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D568" w14:textId="77777777" w:rsidR="007C5C36" w:rsidRPr="00FF5A97" w:rsidRDefault="007C5C36" w:rsidP="007F5D1F">
      <w:pPr>
        <w:jc w:val="center"/>
        <w:rPr>
          <w:b/>
          <w:u w:val="single"/>
        </w:rPr>
      </w:pPr>
      <w:r w:rsidRPr="00FF5A97">
        <w:rPr>
          <w:b/>
          <w:u w:val="single"/>
        </w:rPr>
        <w:t>EXPLANATORY STATEMENT</w:t>
      </w:r>
    </w:p>
    <w:p w14:paraId="2A6F5BC6" w14:textId="77777777" w:rsidR="007C5C36" w:rsidRPr="00FF5A97" w:rsidRDefault="007C5C36" w:rsidP="007F5D1F"/>
    <w:p w14:paraId="31AB2CC5" w14:textId="7D3774AE" w:rsidR="007C5C36" w:rsidRPr="00FF5A97" w:rsidRDefault="007C5C36" w:rsidP="007F5D1F">
      <w:pPr>
        <w:jc w:val="center"/>
      </w:pPr>
      <w:r w:rsidRPr="00FF5A97">
        <w:t>Issued by the Authority of the Minister for Health</w:t>
      </w:r>
      <w:r w:rsidR="007F5D1F" w:rsidRPr="00FF5A97">
        <w:t xml:space="preserve"> and Ageing</w:t>
      </w:r>
    </w:p>
    <w:p w14:paraId="773D0DC9" w14:textId="7FB43D5B" w:rsidR="007C5C36" w:rsidRPr="00FF5A97" w:rsidRDefault="007C5C36" w:rsidP="007F5D1F">
      <w:pPr>
        <w:jc w:val="center"/>
      </w:pPr>
      <w:r w:rsidRPr="00FF5A97">
        <w:rPr>
          <w:i/>
        </w:rPr>
        <w:t>Private Health Insurance Act 2007</w:t>
      </w:r>
    </w:p>
    <w:p w14:paraId="7C46D033" w14:textId="40E4B3B1" w:rsidR="007C5C36" w:rsidRPr="00FF5A97" w:rsidRDefault="007C5C36" w:rsidP="007F5D1F">
      <w:pPr>
        <w:jc w:val="center"/>
        <w:rPr>
          <w:i/>
        </w:rPr>
      </w:pPr>
      <w:r w:rsidRPr="00FF5A97">
        <w:rPr>
          <w:i/>
        </w:rPr>
        <w:t>Private Health Insurance (Levy Administration) Rules 20</w:t>
      </w:r>
      <w:r w:rsidR="007F5D1F" w:rsidRPr="00FF5A97">
        <w:rPr>
          <w:i/>
        </w:rPr>
        <w:t>2</w:t>
      </w:r>
      <w:r w:rsidRPr="00FF5A97">
        <w:rPr>
          <w:i/>
        </w:rPr>
        <w:t>5</w:t>
      </w:r>
    </w:p>
    <w:p w14:paraId="43AE4238" w14:textId="77777777" w:rsidR="007C5C36" w:rsidRPr="00FF5A97" w:rsidRDefault="007C5C36" w:rsidP="007C5C36"/>
    <w:p w14:paraId="1E9456E4" w14:textId="3BF4F125" w:rsidR="007C5C36" w:rsidRPr="00FF5A97" w:rsidRDefault="007C5C36" w:rsidP="007C5C36">
      <w:r w:rsidRPr="00FF5A97">
        <w:t xml:space="preserve">Section 333-20 of the </w:t>
      </w:r>
      <w:r w:rsidRPr="00FF5A97">
        <w:rPr>
          <w:i/>
          <w:iCs/>
        </w:rPr>
        <w:t xml:space="preserve">Private Health Insurance </w:t>
      </w:r>
      <w:r w:rsidRPr="00FF5A97">
        <w:rPr>
          <w:i/>
        </w:rPr>
        <w:t>Act 2007</w:t>
      </w:r>
      <w:r w:rsidRPr="00FF5A97">
        <w:rPr>
          <w:i/>
          <w:iCs/>
        </w:rPr>
        <w:t xml:space="preserve"> </w:t>
      </w:r>
      <w:r w:rsidRPr="00FF5A97">
        <w:t xml:space="preserve">(the Act) provides that the Minister may make Private Health Insurance (Levy Administration) Rules providing for matters required or permitted by Part 6-6 of the Act, or necessary or convenient </w:t>
      </w:r>
      <w:proofErr w:type="gramStart"/>
      <w:r w:rsidRPr="00FF5A97">
        <w:t>in order to</w:t>
      </w:r>
      <w:proofErr w:type="gramEnd"/>
      <w:r w:rsidRPr="00FF5A97">
        <w:t xml:space="preserve"> carry out or give effect to Part 6-6 of the Act. </w:t>
      </w:r>
    </w:p>
    <w:p w14:paraId="3BD629A4" w14:textId="3ED3FD38" w:rsidR="007C5C36" w:rsidRPr="00FF5A97" w:rsidRDefault="007C5C36" w:rsidP="007C5C36">
      <w:r w:rsidRPr="00FF5A97">
        <w:t>Part 6-6 of the Act deals with the collection of private health insurance levies and other matters relating to their administration. A private health insurance levy is imposed under one of the following levy Acts:</w:t>
      </w:r>
    </w:p>
    <w:p w14:paraId="220856FD" w14:textId="77777777" w:rsidR="007C5C36" w:rsidRPr="00FF5A97" w:rsidRDefault="007C5C36" w:rsidP="007C5C36">
      <w:pPr>
        <w:numPr>
          <w:ilvl w:val="0"/>
          <w:numId w:val="1"/>
        </w:numPr>
      </w:pPr>
      <w:r w:rsidRPr="00FF5A97">
        <w:rPr>
          <w:i/>
          <w:iCs/>
        </w:rPr>
        <w:t xml:space="preserve">Private Health Insurance (Complaints Levy) Act </w:t>
      </w:r>
      <w:proofErr w:type="gramStart"/>
      <w:r w:rsidRPr="00FF5A97">
        <w:rPr>
          <w:i/>
          <w:iCs/>
        </w:rPr>
        <w:t>1995;</w:t>
      </w:r>
      <w:proofErr w:type="gramEnd"/>
    </w:p>
    <w:p w14:paraId="34FDFCA8" w14:textId="77777777" w:rsidR="007C5C36" w:rsidRPr="00FF5A97" w:rsidRDefault="007C5C36" w:rsidP="007C5C36">
      <w:pPr>
        <w:numPr>
          <w:ilvl w:val="0"/>
          <w:numId w:val="1"/>
        </w:numPr>
      </w:pPr>
      <w:r w:rsidRPr="00FF5A97">
        <w:rPr>
          <w:i/>
          <w:iCs/>
        </w:rPr>
        <w:t xml:space="preserve">Private Health Insurance (National Joint Replacement Register Levy) Act 2009; and </w:t>
      </w:r>
    </w:p>
    <w:p w14:paraId="3C1A8C0F" w14:textId="5F9ABE46" w:rsidR="007C5C36" w:rsidRPr="00FF5A97" w:rsidRDefault="007C5C36" w:rsidP="007C5C36">
      <w:pPr>
        <w:numPr>
          <w:ilvl w:val="0"/>
          <w:numId w:val="1"/>
        </w:numPr>
      </w:pPr>
      <w:r w:rsidRPr="00FF5A97">
        <w:rPr>
          <w:i/>
          <w:iCs/>
        </w:rPr>
        <w:t>Private Health Insurance (Risk Equalisation Levy) Act 2003.</w:t>
      </w:r>
    </w:p>
    <w:p w14:paraId="6BAEC75B" w14:textId="5DFDBB81" w:rsidR="007C5C36" w:rsidRPr="00FF5A97" w:rsidRDefault="007C5C36" w:rsidP="007C5C36">
      <w:r w:rsidRPr="00FF5A97">
        <w:t xml:space="preserve">The </w:t>
      </w:r>
      <w:r w:rsidRPr="00FF5A97">
        <w:rPr>
          <w:i/>
        </w:rPr>
        <w:t>Private Health Insurance (Levy Administration) Rules 20</w:t>
      </w:r>
      <w:r w:rsidR="009C6407" w:rsidRPr="00FF5A97">
        <w:rPr>
          <w:i/>
        </w:rPr>
        <w:t>2</w:t>
      </w:r>
      <w:r w:rsidRPr="00FF5A97">
        <w:rPr>
          <w:i/>
        </w:rPr>
        <w:t>5</w:t>
      </w:r>
      <w:r w:rsidRPr="00FF5A97">
        <w:t xml:space="preserve"> (the Rules) commence</w:t>
      </w:r>
      <w:r w:rsidR="00CC4AB7" w:rsidRPr="00FF5A97">
        <w:t xml:space="preserve"> on the day following their registration on the Federal Register of Legislation a</w:t>
      </w:r>
      <w:r w:rsidRPr="00FF5A97">
        <w:t xml:space="preserve">nd revoke the </w:t>
      </w:r>
      <w:r w:rsidRPr="00FF5A97">
        <w:rPr>
          <w:i/>
        </w:rPr>
        <w:t>Private Health Insurance (Levy Administration) Rules 201</w:t>
      </w:r>
      <w:r w:rsidR="009C6407" w:rsidRPr="00FF5A97">
        <w:rPr>
          <w:i/>
        </w:rPr>
        <w:t>5</w:t>
      </w:r>
      <w:r w:rsidRPr="00FF5A97">
        <w:t xml:space="preserve"> (the Previous Rules). The Previous Rules specified the payment day </w:t>
      </w:r>
      <w:r w:rsidR="00EC4A78" w:rsidRPr="00FF5A97">
        <w:t xml:space="preserve">and late payment penalty </w:t>
      </w:r>
      <w:r w:rsidRPr="00FF5A97">
        <w:t xml:space="preserve">for </w:t>
      </w:r>
      <w:r w:rsidR="00742F50" w:rsidRPr="00FF5A97">
        <w:t xml:space="preserve">the Complaints, Risk equalisation, </w:t>
      </w:r>
      <w:proofErr w:type="gramStart"/>
      <w:r w:rsidR="00742F50" w:rsidRPr="00FF5A97">
        <w:t>Medical</w:t>
      </w:r>
      <w:proofErr w:type="gramEnd"/>
      <w:r w:rsidR="00742F50" w:rsidRPr="00FF5A97">
        <w:t xml:space="preserve"> devices and human tissue products and National joint replacement levies</w:t>
      </w:r>
      <w:r w:rsidR="00EC4A78" w:rsidRPr="00FF5A97">
        <w:t>.</w:t>
      </w:r>
    </w:p>
    <w:p w14:paraId="4640E0BF" w14:textId="64C66279" w:rsidR="007C5C36" w:rsidRPr="00FF5A97" w:rsidRDefault="007C5C36" w:rsidP="007C5C36">
      <w:r w:rsidRPr="00FF5A97">
        <w:t xml:space="preserve">The Rules differ from the Previous Rules by </w:t>
      </w:r>
      <w:r w:rsidR="0031193F" w:rsidRPr="00FF5A97">
        <w:t xml:space="preserve">replacing the definitions </w:t>
      </w:r>
      <w:r w:rsidR="00985BB2" w:rsidRPr="00FF5A97">
        <w:t>at rule 4 and adding the definition of ‘complaints levy day’</w:t>
      </w:r>
      <w:r w:rsidR="002A6B9A" w:rsidRPr="00FF5A97">
        <w:t xml:space="preserve"> and </w:t>
      </w:r>
      <w:r w:rsidR="000C5FE0" w:rsidRPr="00FF5A97">
        <w:t xml:space="preserve">removing reference to the </w:t>
      </w:r>
      <w:r w:rsidR="000C5FE0" w:rsidRPr="00FF5A97">
        <w:rPr>
          <w:i/>
          <w:iCs/>
        </w:rPr>
        <w:t>Private Health Insurance (Complaints Levy) Act 1995</w:t>
      </w:r>
      <w:r w:rsidR="000C5FE0" w:rsidRPr="00FF5A97">
        <w:t xml:space="preserve"> at rule 6.</w:t>
      </w:r>
      <w:r w:rsidR="004A613D" w:rsidRPr="00FF5A97">
        <w:t xml:space="preserve"> </w:t>
      </w:r>
      <w:r w:rsidR="00992068" w:rsidRPr="00FF5A97">
        <w:t>Reference</w:t>
      </w:r>
      <w:r w:rsidR="0000003A" w:rsidRPr="00FF5A97">
        <w:t>s</w:t>
      </w:r>
      <w:r w:rsidR="00992068" w:rsidRPr="00FF5A97">
        <w:t xml:space="preserve"> to the </w:t>
      </w:r>
      <w:r w:rsidR="00992068" w:rsidRPr="00FF5A97">
        <w:rPr>
          <w:i/>
          <w:iCs/>
        </w:rPr>
        <w:t>Private Health Insurance (Risk Equalisation Levy) Act 2003</w:t>
      </w:r>
      <w:r w:rsidR="00992068" w:rsidRPr="00FF5A97">
        <w:t xml:space="preserve"> </w:t>
      </w:r>
      <w:r w:rsidR="0000003A" w:rsidRPr="00FF5A97">
        <w:t xml:space="preserve">and </w:t>
      </w:r>
      <w:r w:rsidR="0000003A" w:rsidRPr="00FF5A97">
        <w:rPr>
          <w:i/>
          <w:iCs/>
        </w:rPr>
        <w:t xml:space="preserve">Private Health Insurance (National </w:t>
      </w:r>
      <w:r w:rsidR="007C4C99" w:rsidRPr="00FF5A97">
        <w:rPr>
          <w:i/>
          <w:iCs/>
        </w:rPr>
        <w:t>Joint Replacement Register Levy) Act 2009</w:t>
      </w:r>
      <w:r w:rsidR="007C4C99" w:rsidRPr="00FF5A97">
        <w:t xml:space="preserve"> are </w:t>
      </w:r>
      <w:r w:rsidR="00992068" w:rsidRPr="00FF5A97">
        <w:t xml:space="preserve">removed from </w:t>
      </w:r>
      <w:r w:rsidR="00CB4169" w:rsidRPr="00FF5A97">
        <w:t>rule</w:t>
      </w:r>
      <w:r w:rsidR="007C4C99" w:rsidRPr="00FF5A97">
        <w:t>s</w:t>
      </w:r>
      <w:r w:rsidR="00CB4169" w:rsidRPr="00FF5A97">
        <w:t xml:space="preserve"> 7</w:t>
      </w:r>
      <w:r w:rsidR="0000003A" w:rsidRPr="00FF5A97">
        <w:t xml:space="preserve"> </w:t>
      </w:r>
      <w:r w:rsidR="007C4C99" w:rsidRPr="00FF5A97">
        <w:t>and 8 respectively</w:t>
      </w:r>
      <w:r w:rsidR="00CB4169" w:rsidRPr="00FF5A97">
        <w:t xml:space="preserve">. </w:t>
      </w:r>
      <w:r w:rsidR="000C5FE0" w:rsidRPr="00FF5A97">
        <w:t xml:space="preserve">Minor </w:t>
      </w:r>
      <w:r w:rsidR="00BE75D5" w:rsidRPr="00FF5A97">
        <w:t>updates have also been incorporated, without altering the intent of the Rules.</w:t>
      </w:r>
    </w:p>
    <w:p w14:paraId="41FAE404" w14:textId="77777777" w:rsidR="007C5C36" w:rsidRPr="00FF5A97" w:rsidRDefault="007C5C36" w:rsidP="007C5C36">
      <w:r w:rsidRPr="00FF5A97">
        <w:rPr>
          <w:b/>
        </w:rPr>
        <w:t>Consultation</w:t>
      </w:r>
      <w:r w:rsidRPr="00FF5A97">
        <w:t xml:space="preserve">  </w:t>
      </w:r>
    </w:p>
    <w:p w14:paraId="5924BD99" w14:textId="77777777" w:rsidR="00795DE3" w:rsidRPr="00FF5A97" w:rsidRDefault="00795DE3" w:rsidP="00795DE3">
      <w:r w:rsidRPr="00FF5A97">
        <w:t>Public consultation was undertaken on the drafting of these rules.</w:t>
      </w:r>
    </w:p>
    <w:p w14:paraId="3783E6EF" w14:textId="77777777" w:rsidR="007C5C36" w:rsidRPr="00FF5A97" w:rsidRDefault="007C5C36" w:rsidP="007C5C36">
      <w:pPr>
        <w:rPr>
          <w:b/>
        </w:rPr>
      </w:pPr>
      <w:r w:rsidRPr="00FF5A97">
        <w:rPr>
          <w:b/>
        </w:rPr>
        <w:t>Regulation Impact Statement</w:t>
      </w:r>
    </w:p>
    <w:p w14:paraId="5A3F222F" w14:textId="77777777" w:rsidR="007C5C36" w:rsidRPr="00FF5A97" w:rsidRDefault="007C5C36" w:rsidP="007C5C36">
      <w:r w:rsidRPr="00FF5A97">
        <w:t xml:space="preserve">The Office of Best Practice Regulation has advised that no Regulatory Impact Statement is required. </w:t>
      </w:r>
    </w:p>
    <w:p w14:paraId="2D35DA75" w14:textId="25BD0E76" w:rsidR="007C5C36" w:rsidRPr="00FF5A97" w:rsidRDefault="007C5C36" w:rsidP="007C5C36">
      <w:r w:rsidRPr="00FF5A97">
        <w:t xml:space="preserve">Details of the Rules are set out in the </w:t>
      </w:r>
      <w:r w:rsidRPr="00FF5A97">
        <w:rPr>
          <w:u w:val="single"/>
        </w:rPr>
        <w:t>Attachment</w:t>
      </w:r>
      <w:r w:rsidRPr="00FF5A97">
        <w:t>.</w:t>
      </w:r>
    </w:p>
    <w:p w14:paraId="5C3DA46B" w14:textId="4FAEC0C8" w:rsidR="007C5C36" w:rsidRPr="00FF5A97" w:rsidRDefault="007C5C36" w:rsidP="007C5C36">
      <w:r w:rsidRPr="00FF5A97">
        <w:t xml:space="preserve">The Rules are a legislative instrument for the purposes of the </w:t>
      </w:r>
      <w:r w:rsidRPr="00FF5A97">
        <w:rPr>
          <w:i/>
          <w:iCs/>
        </w:rPr>
        <w:t>Legislative Instruments Act 2003</w:t>
      </w:r>
      <w:r w:rsidRPr="00FF5A97">
        <w:t xml:space="preserve">.  </w:t>
      </w:r>
    </w:p>
    <w:p w14:paraId="43D98BFD" w14:textId="77777777" w:rsidR="007C5C36" w:rsidRPr="00FF5A97" w:rsidRDefault="007C5C36" w:rsidP="007C5C36">
      <w:pPr>
        <w:rPr>
          <w:lang w:val="en-US"/>
        </w:rPr>
      </w:pPr>
      <w:r w:rsidRPr="00FF5A97">
        <w:rPr>
          <w:u w:val="single"/>
          <w:lang w:val="en-US"/>
        </w:rPr>
        <w:lastRenderedPageBreak/>
        <w:t>Authority:</w:t>
      </w:r>
      <w:r w:rsidRPr="00FF5A97">
        <w:rPr>
          <w:lang w:val="en-US"/>
        </w:rPr>
        <w:t xml:space="preserve"> Section 333-20 of the </w:t>
      </w:r>
      <w:r w:rsidRPr="00FF5A97">
        <w:rPr>
          <w:i/>
          <w:iCs/>
          <w:lang w:val="en-US"/>
        </w:rPr>
        <w:t>Private Health Insurance</w:t>
      </w:r>
      <w:r w:rsidRPr="00FF5A97">
        <w:rPr>
          <w:lang w:val="en-US"/>
        </w:rPr>
        <w:t xml:space="preserve"> </w:t>
      </w:r>
      <w:r w:rsidRPr="00FF5A97">
        <w:rPr>
          <w:i/>
          <w:iCs/>
          <w:lang w:val="en-US"/>
        </w:rPr>
        <w:t>Act 2007.</w:t>
      </w:r>
      <w:r w:rsidRPr="00FF5A97">
        <w:rPr>
          <w:lang w:val="en-US"/>
        </w:rPr>
        <w:t xml:space="preserve"> </w:t>
      </w:r>
    </w:p>
    <w:p w14:paraId="0BDC5110" w14:textId="77777777" w:rsidR="007C5C36" w:rsidRPr="00FF5A97" w:rsidRDefault="007C5C36" w:rsidP="007C5C36">
      <w:pPr>
        <w:rPr>
          <w:b/>
          <w:bCs/>
        </w:rPr>
      </w:pPr>
      <w:r w:rsidRPr="00FF5A97">
        <w:br w:type="page"/>
      </w:r>
      <w:r w:rsidRPr="00FF5A97">
        <w:rPr>
          <w:b/>
          <w:bCs/>
        </w:rPr>
        <w:lastRenderedPageBreak/>
        <w:t xml:space="preserve">ATTACHMENT </w:t>
      </w:r>
    </w:p>
    <w:p w14:paraId="1E1E98B9" w14:textId="77777777" w:rsidR="007C5C36" w:rsidRPr="00FF5A97" w:rsidRDefault="007C5C36" w:rsidP="007C5C36">
      <w:pPr>
        <w:rPr>
          <w:lang w:val="en-US"/>
        </w:rPr>
      </w:pPr>
    </w:p>
    <w:p w14:paraId="16D5B6BE" w14:textId="2794EEE2" w:rsidR="007C5C36" w:rsidRPr="00FF5A97" w:rsidRDefault="007C5C36" w:rsidP="007C5C36">
      <w:pPr>
        <w:rPr>
          <w:b/>
          <w:i/>
        </w:rPr>
      </w:pPr>
      <w:r w:rsidRPr="00FF5A97">
        <w:rPr>
          <w:b/>
          <w:iCs/>
        </w:rPr>
        <w:t xml:space="preserve">DETAILS OF THE </w:t>
      </w:r>
      <w:r w:rsidRPr="00FF5A97">
        <w:rPr>
          <w:b/>
          <w:i/>
        </w:rPr>
        <w:t>PRIVATE HEALTH INSURANCE (LEVY ADMINISTRATION) RULES 20</w:t>
      </w:r>
      <w:r w:rsidR="00C71FD0" w:rsidRPr="00FF5A97">
        <w:rPr>
          <w:b/>
          <w:i/>
        </w:rPr>
        <w:t>2</w:t>
      </w:r>
      <w:r w:rsidRPr="00FF5A97">
        <w:rPr>
          <w:b/>
          <w:i/>
        </w:rPr>
        <w:t>5</w:t>
      </w:r>
    </w:p>
    <w:p w14:paraId="1FD06015" w14:textId="77777777" w:rsidR="007C5C36" w:rsidRPr="00FF5A97" w:rsidRDefault="007C5C36" w:rsidP="007C5C36">
      <w:pPr>
        <w:rPr>
          <w:lang w:val="en-US"/>
        </w:rPr>
      </w:pPr>
    </w:p>
    <w:p w14:paraId="3C16ABE3" w14:textId="4DE52A8D" w:rsidR="007C5C36" w:rsidRPr="00FF5A97" w:rsidRDefault="007C5C36" w:rsidP="007C5C36">
      <w:pPr>
        <w:rPr>
          <w:b/>
          <w:bCs/>
          <w:lang w:val="en-US"/>
        </w:rPr>
      </w:pPr>
      <w:r w:rsidRPr="00FF5A97">
        <w:rPr>
          <w:b/>
          <w:bCs/>
          <w:lang w:val="en-US"/>
        </w:rPr>
        <w:t>1.</w:t>
      </w:r>
      <w:r w:rsidRPr="00FF5A97">
        <w:tab/>
      </w:r>
      <w:r w:rsidRPr="00FF5A97">
        <w:rPr>
          <w:b/>
          <w:bCs/>
          <w:lang w:val="en-US"/>
        </w:rPr>
        <w:t>Name</w:t>
      </w:r>
    </w:p>
    <w:p w14:paraId="6C4CEB77" w14:textId="3D79A3D8" w:rsidR="007C5C36" w:rsidRPr="00FF5A97" w:rsidRDefault="007C5C36" w:rsidP="007C5C36">
      <w:pPr>
        <w:rPr>
          <w:lang w:val="en-US"/>
        </w:rPr>
      </w:pPr>
      <w:r w:rsidRPr="00FF5A97">
        <w:rPr>
          <w:lang w:val="en-US"/>
        </w:rPr>
        <w:t xml:space="preserve">Rule 1 provides that the title of the Rules is the </w:t>
      </w:r>
      <w:r w:rsidRPr="00FF5A97">
        <w:rPr>
          <w:iCs/>
          <w:lang w:val="en-US"/>
        </w:rPr>
        <w:t>Private Health Insurance (Levy Administration) Rules 20</w:t>
      </w:r>
      <w:r w:rsidR="00BE75D5" w:rsidRPr="00FF5A97">
        <w:rPr>
          <w:iCs/>
          <w:lang w:val="en-US"/>
        </w:rPr>
        <w:t>2</w:t>
      </w:r>
      <w:r w:rsidRPr="00FF5A97">
        <w:rPr>
          <w:iCs/>
          <w:lang w:val="en-US"/>
        </w:rPr>
        <w:t>5</w:t>
      </w:r>
      <w:r w:rsidRPr="00FF5A97">
        <w:rPr>
          <w:i/>
          <w:iCs/>
          <w:lang w:val="en-US"/>
        </w:rPr>
        <w:t>.</w:t>
      </w:r>
    </w:p>
    <w:p w14:paraId="2F8A7B61" w14:textId="33F1BB0A" w:rsidR="007C5C36" w:rsidRPr="00FF5A97" w:rsidRDefault="007C5C36" w:rsidP="007C5C36">
      <w:pPr>
        <w:rPr>
          <w:b/>
          <w:bCs/>
          <w:lang w:val="en-US"/>
        </w:rPr>
      </w:pPr>
      <w:r w:rsidRPr="00FF5A97">
        <w:rPr>
          <w:b/>
          <w:bCs/>
          <w:lang w:val="en-US"/>
        </w:rPr>
        <w:t>2.</w:t>
      </w:r>
      <w:r w:rsidRPr="00FF5A97">
        <w:rPr>
          <w:b/>
          <w:bCs/>
          <w:lang w:val="en-US"/>
        </w:rPr>
        <w:tab/>
        <w:t xml:space="preserve">Commencement </w:t>
      </w:r>
    </w:p>
    <w:p w14:paraId="5A74F87B" w14:textId="00526F46" w:rsidR="007C5C36" w:rsidRPr="00FF5A97" w:rsidRDefault="007C5C36" w:rsidP="007C5C36">
      <w:pPr>
        <w:rPr>
          <w:lang w:val="en-US"/>
        </w:rPr>
      </w:pPr>
      <w:r w:rsidRPr="00FF5A97">
        <w:rPr>
          <w:lang w:val="en-US"/>
        </w:rPr>
        <w:t xml:space="preserve">Rule 2 provides for the Rules to commence </w:t>
      </w:r>
      <w:r w:rsidR="0052522B" w:rsidRPr="00FF5A97">
        <w:rPr>
          <w:lang w:val="en-US"/>
        </w:rPr>
        <w:t>the day after the instrument is registered</w:t>
      </w:r>
      <w:r w:rsidRPr="00FF5A97">
        <w:rPr>
          <w:lang w:val="en-US"/>
        </w:rPr>
        <w:t>.</w:t>
      </w:r>
    </w:p>
    <w:p w14:paraId="23A465CA" w14:textId="5DB65639" w:rsidR="007C5C36" w:rsidRPr="00FF5A97" w:rsidRDefault="00CE1C90" w:rsidP="007C5C36">
      <w:pPr>
        <w:rPr>
          <w:b/>
          <w:bCs/>
          <w:lang w:val="en-US"/>
        </w:rPr>
      </w:pPr>
      <w:r w:rsidRPr="00FF5A97">
        <w:rPr>
          <w:b/>
          <w:bCs/>
          <w:lang w:val="en-US"/>
        </w:rPr>
        <w:t>3</w:t>
      </w:r>
      <w:r w:rsidR="007C5C36" w:rsidRPr="00FF5A97">
        <w:rPr>
          <w:b/>
          <w:bCs/>
          <w:lang w:val="en-US"/>
        </w:rPr>
        <w:t>.</w:t>
      </w:r>
      <w:r w:rsidR="007C5C36" w:rsidRPr="00FF5A97">
        <w:rPr>
          <w:b/>
          <w:bCs/>
          <w:lang w:val="en-US"/>
        </w:rPr>
        <w:tab/>
        <w:t>Authority</w:t>
      </w:r>
    </w:p>
    <w:p w14:paraId="159F10A6" w14:textId="18D5F4C2" w:rsidR="007C5C36" w:rsidRPr="00FF5A97" w:rsidRDefault="007C5C36" w:rsidP="007C5C36">
      <w:pPr>
        <w:rPr>
          <w:lang w:val="en-US"/>
        </w:rPr>
      </w:pPr>
      <w:r w:rsidRPr="00FF5A97">
        <w:rPr>
          <w:lang w:val="en-US"/>
        </w:rPr>
        <w:t xml:space="preserve">Rule </w:t>
      </w:r>
      <w:r w:rsidR="00A013AD" w:rsidRPr="00FF5A97">
        <w:rPr>
          <w:lang w:val="en-US"/>
        </w:rPr>
        <w:t>3</w:t>
      </w:r>
      <w:r w:rsidRPr="00FF5A97">
        <w:rPr>
          <w:lang w:val="en-US"/>
        </w:rPr>
        <w:t xml:space="preserve"> states that the </w:t>
      </w:r>
      <w:r w:rsidRPr="00FF5A97">
        <w:rPr>
          <w:i/>
          <w:lang w:val="en-US"/>
        </w:rPr>
        <w:t>Private Health Insurance Act 2007</w:t>
      </w:r>
      <w:r w:rsidRPr="00FF5A97">
        <w:rPr>
          <w:lang w:val="en-US"/>
        </w:rPr>
        <w:t xml:space="preserve"> is the authority under which these Rules are made.</w:t>
      </w:r>
    </w:p>
    <w:p w14:paraId="676A5DE4" w14:textId="215F9094" w:rsidR="007C5C36" w:rsidRPr="00FF5A97" w:rsidRDefault="00CE1C90" w:rsidP="007C5C36">
      <w:pPr>
        <w:rPr>
          <w:b/>
          <w:bCs/>
          <w:lang w:val="en-US"/>
        </w:rPr>
      </w:pPr>
      <w:r w:rsidRPr="00FF5A97">
        <w:rPr>
          <w:b/>
          <w:bCs/>
          <w:lang w:val="en-US"/>
        </w:rPr>
        <w:t>4</w:t>
      </w:r>
      <w:r w:rsidR="007C5C36" w:rsidRPr="00FF5A97">
        <w:rPr>
          <w:b/>
          <w:bCs/>
          <w:lang w:val="en-US"/>
        </w:rPr>
        <w:t>.</w:t>
      </w:r>
      <w:r w:rsidR="007C5C36" w:rsidRPr="00FF5A97">
        <w:rPr>
          <w:b/>
          <w:bCs/>
          <w:lang w:val="en-US"/>
        </w:rPr>
        <w:tab/>
        <w:t>Definitions</w:t>
      </w:r>
    </w:p>
    <w:p w14:paraId="152F4611" w14:textId="519204AE" w:rsidR="007C5C36" w:rsidRPr="00FF5A97" w:rsidRDefault="007C5C36" w:rsidP="5CDA997E">
      <w:pPr>
        <w:rPr>
          <w:lang w:val="en-US"/>
        </w:rPr>
      </w:pPr>
      <w:r w:rsidRPr="00FF5A97">
        <w:rPr>
          <w:lang w:val="en-US"/>
        </w:rPr>
        <w:t xml:space="preserve">Rule </w:t>
      </w:r>
      <w:r w:rsidR="00A013AD" w:rsidRPr="00FF5A97">
        <w:rPr>
          <w:lang w:val="en-US"/>
        </w:rPr>
        <w:t>4</w:t>
      </w:r>
      <w:r w:rsidRPr="00FF5A97">
        <w:rPr>
          <w:lang w:val="en-US"/>
        </w:rPr>
        <w:t xml:space="preserve"> notes that </w:t>
      </w:r>
      <w:proofErr w:type="gramStart"/>
      <w:r w:rsidRPr="00FF5A97">
        <w:rPr>
          <w:lang w:val="en-US"/>
        </w:rPr>
        <w:t>terms</w:t>
      </w:r>
      <w:proofErr w:type="gramEnd"/>
      <w:r w:rsidRPr="00FF5A97">
        <w:rPr>
          <w:lang w:val="en-US"/>
        </w:rPr>
        <w:t xml:space="preserve"> used in these Rules have the same meaning as in the </w:t>
      </w:r>
      <w:r w:rsidRPr="00FF5A97">
        <w:rPr>
          <w:i/>
          <w:iCs/>
          <w:lang w:val="en-US"/>
        </w:rPr>
        <w:t>Private Health Insurance Act 2007</w:t>
      </w:r>
      <w:r w:rsidR="08B61F18" w:rsidRPr="00FF5A97">
        <w:rPr>
          <w:i/>
          <w:iCs/>
          <w:lang w:val="en-US"/>
        </w:rPr>
        <w:t>,</w:t>
      </w:r>
      <w:r w:rsidR="08B61F18" w:rsidRPr="00FF5A97">
        <w:rPr>
          <w:lang w:val="en-US"/>
        </w:rPr>
        <w:t xml:space="preserve"> and provides definitions for the terms ‘Act’, '</w:t>
      </w:r>
      <w:proofErr w:type="spellStart"/>
      <w:r w:rsidR="08B61F18" w:rsidRPr="00FF5A97">
        <w:rPr>
          <w:lang w:val="en-US"/>
        </w:rPr>
        <w:t>mplaints</w:t>
      </w:r>
      <w:proofErr w:type="spellEnd"/>
      <w:r w:rsidR="08B61F18" w:rsidRPr="00FF5A97">
        <w:rPr>
          <w:lang w:val="en-US"/>
        </w:rPr>
        <w:t xml:space="preserve"> levy day’ and 'listed item’.</w:t>
      </w:r>
    </w:p>
    <w:p w14:paraId="406BC730" w14:textId="08427317" w:rsidR="00A013AD" w:rsidRPr="00FF5A97" w:rsidRDefault="00CE1C90" w:rsidP="007C5C36">
      <w:pPr>
        <w:rPr>
          <w:b/>
          <w:lang w:val="en-US"/>
        </w:rPr>
      </w:pPr>
      <w:r w:rsidRPr="00FF5A97">
        <w:rPr>
          <w:b/>
          <w:lang w:val="en-US"/>
        </w:rPr>
        <w:t>5</w:t>
      </w:r>
      <w:r w:rsidR="007C5C36" w:rsidRPr="00FF5A97">
        <w:rPr>
          <w:b/>
          <w:lang w:val="en-US"/>
        </w:rPr>
        <w:t>.</w:t>
      </w:r>
      <w:r w:rsidR="00A013AD" w:rsidRPr="00FF5A97">
        <w:rPr>
          <w:b/>
          <w:lang w:val="en-US"/>
        </w:rPr>
        <w:tab/>
        <w:t>Schedules</w:t>
      </w:r>
    </w:p>
    <w:p w14:paraId="0248BBF3" w14:textId="3BA37AB1" w:rsidR="00A013AD" w:rsidRPr="00FF5A97" w:rsidRDefault="00A013AD" w:rsidP="007C5C36">
      <w:pPr>
        <w:rPr>
          <w:b/>
          <w:lang w:val="en-US"/>
        </w:rPr>
      </w:pPr>
      <w:r w:rsidRPr="00FF5A97">
        <w:rPr>
          <w:bCs/>
          <w:lang w:val="en-US"/>
        </w:rPr>
        <w:t>Rule 5 notes th</w:t>
      </w:r>
      <w:r w:rsidR="00F94CA4" w:rsidRPr="00FF5A97">
        <w:rPr>
          <w:bCs/>
          <w:lang w:val="en-US"/>
        </w:rPr>
        <w:t xml:space="preserve">at </w:t>
      </w:r>
      <w:r w:rsidR="00C21455" w:rsidRPr="00FF5A97">
        <w:rPr>
          <w:bCs/>
          <w:lang w:val="en-US"/>
        </w:rPr>
        <w:t>instruments specified in a Schedule to the instrument are amended or repealed.</w:t>
      </w:r>
      <w:r w:rsidR="007C5C36" w:rsidRPr="00FF5A97">
        <w:rPr>
          <w:b/>
          <w:lang w:val="en-US"/>
        </w:rPr>
        <w:tab/>
      </w:r>
    </w:p>
    <w:p w14:paraId="789E9144" w14:textId="2BDB0D3A" w:rsidR="007C5C36" w:rsidRPr="00FF5A97" w:rsidRDefault="00CE1C90" w:rsidP="007C5C36">
      <w:pPr>
        <w:rPr>
          <w:b/>
          <w:lang w:val="en-US"/>
        </w:rPr>
      </w:pPr>
      <w:r w:rsidRPr="00FF5A97">
        <w:rPr>
          <w:b/>
          <w:lang w:val="en-US"/>
        </w:rPr>
        <w:t>6</w:t>
      </w:r>
      <w:r w:rsidR="00C21455" w:rsidRPr="00FF5A97">
        <w:rPr>
          <w:b/>
          <w:lang w:val="en-US"/>
        </w:rPr>
        <w:t>.</w:t>
      </w:r>
      <w:r w:rsidR="00C21455" w:rsidRPr="00FF5A97">
        <w:rPr>
          <w:b/>
          <w:lang w:val="en-US"/>
        </w:rPr>
        <w:tab/>
      </w:r>
      <w:r w:rsidR="007C5C36" w:rsidRPr="00FF5A97">
        <w:rPr>
          <w:b/>
          <w:lang w:val="en-US"/>
        </w:rPr>
        <w:t>Complaints levy</w:t>
      </w:r>
    </w:p>
    <w:p w14:paraId="6BC82269" w14:textId="0DE71AB4" w:rsidR="00A83752" w:rsidRPr="00FF5A97" w:rsidRDefault="007C5C36" w:rsidP="007C5C36">
      <w:pPr>
        <w:rPr>
          <w:lang w:val="en-US"/>
        </w:rPr>
      </w:pPr>
      <w:r w:rsidRPr="00FF5A97">
        <w:rPr>
          <w:lang w:val="en-US"/>
        </w:rPr>
        <w:t xml:space="preserve">Rule 6 provides that the payment day for the complaints </w:t>
      </w:r>
      <w:proofErr w:type="gramStart"/>
      <w:r w:rsidRPr="00FF5A97">
        <w:rPr>
          <w:lang w:val="en-US"/>
        </w:rPr>
        <w:t>levy</w:t>
      </w:r>
      <w:proofErr w:type="gramEnd"/>
      <w:r w:rsidRPr="00FF5A97">
        <w:rPr>
          <w:lang w:val="en-US"/>
        </w:rPr>
        <w:t xml:space="preserve"> is 31 December of each year.</w:t>
      </w:r>
    </w:p>
    <w:p w14:paraId="3192772C" w14:textId="7DA523DE" w:rsidR="007C5C36" w:rsidRPr="00FF5A97" w:rsidRDefault="00CE1C90" w:rsidP="007C5C36">
      <w:pPr>
        <w:rPr>
          <w:b/>
          <w:lang w:val="en-US"/>
        </w:rPr>
      </w:pPr>
      <w:r w:rsidRPr="00FF5A97">
        <w:rPr>
          <w:b/>
          <w:lang w:val="en-US"/>
        </w:rPr>
        <w:t>7</w:t>
      </w:r>
      <w:r w:rsidR="007C5C36" w:rsidRPr="00FF5A97">
        <w:rPr>
          <w:b/>
          <w:lang w:val="en-US"/>
        </w:rPr>
        <w:t>.</w:t>
      </w:r>
      <w:r w:rsidR="007C5C36" w:rsidRPr="00FF5A97">
        <w:rPr>
          <w:b/>
          <w:lang w:val="en-US"/>
        </w:rPr>
        <w:tab/>
        <w:t xml:space="preserve">Risk </w:t>
      </w:r>
      <w:proofErr w:type="spellStart"/>
      <w:r w:rsidR="007C5C36" w:rsidRPr="00FF5A97">
        <w:rPr>
          <w:b/>
          <w:lang w:val="en-US"/>
        </w:rPr>
        <w:t>equalisation</w:t>
      </w:r>
      <w:proofErr w:type="spellEnd"/>
      <w:r w:rsidR="007C5C36" w:rsidRPr="00FF5A97">
        <w:rPr>
          <w:b/>
          <w:lang w:val="en-US"/>
        </w:rPr>
        <w:t xml:space="preserve"> levy</w:t>
      </w:r>
    </w:p>
    <w:p w14:paraId="5AF28DF4" w14:textId="2F5DFEED" w:rsidR="007C5C36" w:rsidRPr="00FF5A97" w:rsidRDefault="007C5C36" w:rsidP="007C5C36">
      <w:pPr>
        <w:rPr>
          <w:lang w:val="en-US"/>
        </w:rPr>
      </w:pPr>
      <w:r w:rsidRPr="00FF5A97">
        <w:rPr>
          <w:lang w:val="en-US"/>
        </w:rPr>
        <w:t xml:space="preserve">Rule 7 provides that the payment day for the risk </w:t>
      </w:r>
      <w:proofErr w:type="spellStart"/>
      <w:r w:rsidRPr="00FF5A97">
        <w:rPr>
          <w:lang w:val="en-US"/>
        </w:rPr>
        <w:t>equalisation</w:t>
      </w:r>
      <w:proofErr w:type="spellEnd"/>
      <w:r w:rsidRPr="00FF5A97">
        <w:rPr>
          <w:lang w:val="en-US"/>
        </w:rPr>
        <w:t xml:space="preserve"> levy is 14 days after </w:t>
      </w:r>
      <w:r w:rsidR="000C57C7" w:rsidRPr="00FF5A97">
        <w:rPr>
          <w:lang w:val="en-US"/>
        </w:rPr>
        <w:t>the risk</w:t>
      </w:r>
      <w:r w:rsidR="00F65F4C" w:rsidRPr="00FF5A97">
        <w:rPr>
          <w:lang w:val="en-US"/>
        </w:rPr>
        <w:t xml:space="preserve"> equalization levy day</w:t>
      </w:r>
      <w:r w:rsidRPr="00FF5A97">
        <w:rPr>
          <w:lang w:val="en-US"/>
        </w:rPr>
        <w:t xml:space="preserve">. </w:t>
      </w:r>
      <w:r w:rsidR="00F65F4C" w:rsidRPr="00FF5A97">
        <w:rPr>
          <w:lang w:val="en-US"/>
        </w:rPr>
        <w:t>R</w:t>
      </w:r>
      <w:r w:rsidRPr="00FF5A97">
        <w:rPr>
          <w:lang w:val="en-US"/>
        </w:rPr>
        <w:t xml:space="preserve">isk </w:t>
      </w:r>
      <w:proofErr w:type="spellStart"/>
      <w:r w:rsidRPr="00FF5A97">
        <w:rPr>
          <w:lang w:val="en-US"/>
        </w:rPr>
        <w:t>equalisation</w:t>
      </w:r>
      <w:proofErr w:type="spellEnd"/>
      <w:r w:rsidRPr="00FF5A97">
        <w:rPr>
          <w:lang w:val="en-US"/>
        </w:rPr>
        <w:t xml:space="preserve"> levy</w:t>
      </w:r>
      <w:r w:rsidR="00F65F4C" w:rsidRPr="00FF5A97">
        <w:rPr>
          <w:lang w:val="en-US"/>
        </w:rPr>
        <w:t xml:space="preserve"> day</w:t>
      </w:r>
      <w:r w:rsidRPr="00FF5A97">
        <w:rPr>
          <w:lang w:val="en-US"/>
        </w:rPr>
        <w:t xml:space="preserve"> is the 21</w:t>
      </w:r>
      <w:r w:rsidRPr="00FF5A97">
        <w:rPr>
          <w:vertAlign w:val="superscript"/>
          <w:lang w:val="en-US"/>
        </w:rPr>
        <w:t>st</w:t>
      </w:r>
      <w:r w:rsidRPr="00FF5A97">
        <w:rPr>
          <w:lang w:val="en-US"/>
        </w:rPr>
        <w:t xml:space="preserve"> day of the second month of each quarter ending on the last day of March, June, September and December in a financial year.</w:t>
      </w:r>
    </w:p>
    <w:p w14:paraId="7EEFBDAC" w14:textId="06127D47" w:rsidR="000C57C7" w:rsidRPr="00FF5A97" w:rsidRDefault="00CE1C90" w:rsidP="000C57C7">
      <w:pPr>
        <w:rPr>
          <w:b/>
          <w:lang w:val="en-US"/>
        </w:rPr>
      </w:pPr>
      <w:r w:rsidRPr="00FF5A97">
        <w:rPr>
          <w:b/>
          <w:lang w:val="en-US"/>
        </w:rPr>
        <w:t>8</w:t>
      </w:r>
      <w:r w:rsidR="000C57C7" w:rsidRPr="00FF5A97">
        <w:rPr>
          <w:b/>
          <w:lang w:val="en-US"/>
        </w:rPr>
        <w:t>.</w:t>
      </w:r>
      <w:r w:rsidR="000C57C7" w:rsidRPr="00FF5A97">
        <w:rPr>
          <w:b/>
          <w:lang w:val="en-US"/>
        </w:rPr>
        <w:tab/>
        <w:t>National joint replacement register levy</w:t>
      </w:r>
    </w:p>
    <w:p w14:paraId="263CA19C" w14:textId="3B34F014" w:rsidR="007C5C36" w:rsidRPr="00FF5A97" w:rsidRDefault="000C57C7" w:rsidP="007C5C36">
      <w:pPr>
        <w:rPr>
          <w:lang w:val="en-US"/>
        </w:rPr>
      </w:pPr>
      <w:r w:rsidRPr="00FF5A97">
        <w:rPr>
          <w:lang w:val="en-US"/>
        </w:rPr>
        <w:t xml:space="preserve">Rule </w:t>
      </w:r>
      <w:r w:rsidR="003C3518" w:rsidRPr="00FF5A97">
        <w:rPr>
          <w:lang w:val="en-US"/>
        </w:rPr>
        <w:t>8</w:t>
      </w:r>
      <w:r w:rsidR="00FA1F08" w:rsidRPr="00FF5A97">
        <w:rPr>
          <w:lang w:val="en-US"/>
        </w:rPr>
        <w:t xml:space="preserve"> provides that the payment day for the national joint replacement register levy is 21 days after </w:t>
      </w:r>
      <w:r w:rsidR="00963068" w:rsidRPr="00FF5A97">
        <w:rPr>
          <w:lang w:val="en-US"/>
        </w:rPr>
        <w:t xml:space="preserve">the imposition day specified in the </w:t>
      </w:r>
      <w:r w:rsidR="00F20BCD" w:rsidRPr="00FF5A97">
        <w:rPr>
          <w:i/>
          <w:iCs/>
          <w:lang w:val="en-US"/>
        </w:rPr>
        <w:t>Private Health Insurance (National Joint Replacement Register Levy) Rule 2015.</w:t>
      </w:r>
      <w:r w:rsidR="00F20BCD" w:rsidRPr="00FF5A97">
        <w:rPr>
          <w:lang w:val="en-US"/>
        </w:rPr>
        <w:t xml:space="preserve"> </w:t>
      </w:r>
    </w:p>
    <w:p w14:paraId="4B3B9443" w14:textId="14C7E595" w:rsidR="001A5FAA" w:rsidRPr="00FF5A97" w:rsidRDefault="00CE1C90" w:rsidP="007C5C36">
      <w:pPr>
        <w:rPr>
          <w:b/>
          <w:lang w:val="en-US"/>
        </w:rPr>
      </w:pPr>
      <w:r w:rsidRPr="00FF5A97">
        <w:rPr>
          <w:b/>
          <w:lang w:val="en-US"/>
        </w:rPr>
        <w:t>9</w:t>
      </w:r>
      <w:r w:rsidR="001A5FAA" w:rsidRPr="00FF5A97">
        <w:rPr>
          <w:b/>
          <w:lang w:val="en-US"/>
        </w:rPr>
        <w:t>.</w:t>
      </w:r>
      <w:r w:rsidR="001A5FAA" w:rsidRPr="00FF5A97">
        <w:rPr>
          <w:b/>
          <w:lang w:val="en-US"/>
        </w:rPr>
        <w:tab/>
        <w:t>Medical devices and human tissue products levy</w:t>
      </w:r>
    </w:p>
    <w:p w14:paraId="5272DC71" w14:textId="4996572F" w:rsidR="001A5FAA" w:rsidRPr="00FF5A97" w:rsidRDefault="001A5FAA" w:rsidP="007C5C36">
      <w:pPr>
        <w:rPr>
          <w:bCs/>
          <w:lang w:val="en-US"/>
        </w:rPr>
      </w:pPr>
      <w:r w:rsidRPr="00FF5A97">
        <w:rPr>
          <w:bCs/>
          <w:lang w:val="en-US"/>
        </w:rPr>
        <w:t xml:space="preserve">Rule 9 </w:t>
      </w:r>
      <w:r w:rsidR="007C7607" w:rsidRPr="00FF5A97">
        <w:rPr>
          <w:bCs/>
          <w:lang w:val="en-US"/>
        </w:rPr>
        <w:t xml:space="preserve">provides that the payment day for </w:t>
      </w:r>
      <w:proofErr w:type="gramStart"/>
      <w:r w:rsidR="007C7607" w:rsidRPr="00FF5A97">
        <w:rPr>
          <w:bCs/>
          <w:lang w:val="en-US"/>
        </w:rPr>
        <w:t>the medical</w:t>
      </w:r>
      <w:proofErr w:type="gramEnd"/>
      <w:r w:rsidR="007C7607" w:rsidRPr="00FF5A97">
        <w:rPr>
          <w:bCs/>
          <w:lang w:val="en-US"/>
        </w:rPr>
        <w:t xml:space="preserve"> devices and human tissue products levy </w:t>
      </w:r>
      <w:r w:rsidR="005B066D" w:rsidRPr="00FF5A97">
        <w:rPr>
          <w:bCs/>
          <w:lang w:val="en-US"/>
        </w:rPr>
        <w:t xml:space="preserve">is 28 days after the medical device and human tissue products levy imposition day </w:t>
      </w:r>
      <w:r w:rsidR="007C5FD5" w:rsidRPr="00FF5A97">
        <w:rPr>
          <w:bCs/>
          <w:lang w:val="en-US"/>
        </w:rPr>
        <w:t xml:space="preserve">as specified by the </w:t>
      </w:r>
      <w:r w:rsidR="007C5FD5" w:rsidRPr="00FF5A97">
        <w:rPr>
          <w:bCs/>
          <w:i/>
          <w:iCs/>
          <w:lang w:val="en-US"/>
        </w:rPr>
        <w:t>Private Health Insurance (Medical Devices and Human Tissue Products Levy) Rule</w:t>
      </w:r>
      <w:r w:rsidR="00736B0D" w:rsidRPr="00FF5A97">
        <w:rPr>
          <w:bCs/>
          <w:i/>
          <w:iCs/>
          <w:lang w:val="en-US"/>
        </w:rPr>
        <w:t>s 2025.</w:t>
      </w:r>
    </w:p>
    <w:p w14:paraId="3B07602F" w14:textId="699807BB" w:rsidR="007C5C36" w:rsidRPr="00FF5A97" w:rsidRDefault="00736B0D" w:rsidP="007C5C36">
      <w:pPr>
        <w:rPr>
          <w:b/>
          <w:lang w:val="en-US"/>
        </w:rPr>
      </w:pPr>
      <w:r w:rsidRPr="00FF5A97">
        <w:rPr>
          <w:b/>
          <w:lang w:val="en-US"/>
        </w:rPr>
        <w:lastRenderedPageBreak/>
        <w:t>1</w:t>
      </w:r>
      <w:r w:rsidR="00CE1C90" w:rsidRPr="00FF5A97">
        <w:rPr>
          <w:b/>
          <w:lang w:val="en-US"/>
        </w:rPr>
        <w:t>0</w:t>
      </w:r>
      <w:r w:rsidR="007C5C36" w:rsidRPr="00FF5A97">
        <w:rPr>
          <w:b/>
          <w:lang w:val="en-US"/>
        </w:rPr>
        <w:t>.</w:t>
      </w:r>
      <w:r w:rsidR="007C5C36" w:rsidRPr="00FF5A97">
        <w:rPr>
          <w:b/>
          <w:lang w:val="en-US"/>
        </w:rPr>
        <w:tab/>
        <w:t>Rate of late payment penalty</w:t>
      </w:r>
    </w:p>
    <w:p w14:paraId="2501AFEF" w14:textId="6B3BD041" w:rsidR="007C5C36" w:rsidRPr="00FF5A97" w:rsidRDefault="007C5C36" w:rsidP="007C5C36">
      <w:pPr>
        <w:rPr>
          <w:lang w:val="en-US"/>
        </w:rPr>
      </w:pPr>
      <w:r w:rsidRPr="00FF5A97">
        <w:rPr>
          <w:lang w:val="en-US"/>
        </w:rPr>
        <w:t xml:space="preserve">Rule </w:t>
      </w:r>
      <w:r w:rsidR="00736B0D" w:rsidRPr="00FF5A97">
        <w:rPr>
          <w:lang w:val="en-US"/>
        </w:rPr>
        <w:t>10</w:t>
      </w:r>
      <w:r w:rsidRPr="00FF5A97">
        <w:rPr>
          <w:lang w:val="en-US"/>
        </w:rPr>
        <w:t xml:space="preserve"> specifies, for the purposes of paragraph 307-5(2)(a) of the Act, the rate of late payment penalty as 15% per year.</w:t>
      </w:r>
    </w:p>
    <w:p w14:paraId="22F980ED" w14:textId="32DC216A" w:rsidR="47A91D1E" w:rsidRPr="00FF5A97" w:rsidRDefault="47A91D1E" w:rsidP="5CDA997E">
      <w:pPr>
        <w:spacing w:line="257" w:lineRule="auto"/>
      </w:pPr>
      <w:r w:rsidRPr="00FF5A97">
        <w:rPr>
          <w:rFonts w:eastAsia="Times New Roman"/>
          <w:b/>
          <w:bCs/>
          <w:lang w:val="en-US"/>
        </w:rPr>
        <w:t>SCHEDULE 1 - Repeals</w:t>
      </w:r>
    </w:p>
    <w:p w14:paraId="102023D6" w14:textId="3F739628" w:rsidR="47A91D1E" w:rsidRPr="00FF5A97" w:rsidRDefault="47A91D1E" w:rsidP="5CDA997E">
      <w:pPr>
        <w:spacing w:line="257" w:lineRule="auto"/>
      </w:pPr>
      <w:r w:rsidRPr="00FF5A97">
        <w:rPr>
          <w:rFonts w:eastAsia="Times New Roman"/>
          <w:b/>
          <w:bCs/>
          <w:lang w:val="en-US"/>
        </w:rPr>
        <w:t>1.</w:t>
      </w:r>
      <w:r w:rsidRPr="00FF5A97">
        <w:tab/>
      </w:r>
      <w:r w:rsidRPr="00FF5A97">
        <w:rPr>
          <w:rFonts w:eastAsia="Times New Roman"/>
          <w:b/>
          <w:bCs/>
          <w:lang w:val="en-US"/>
        </w:rPr>
        <w:t>The whole of the instrument</w:t>
      </w:r>
    </w:p>
    <w:p w14:paraId="6107B461" w14:textId="5DE3CEE8" w:rsidR="47A91D1E" w:rsidRPr="00FF5A97" w:rsidRDefault="47A91D1E" w:rsidP="5CDA997E">
      <w:pPr>
        <w:spacing w:line="257" w:lineRule="auto"/>
      </w:pPr>
      <w:r w:rsidRPr="00FF5A97">
        <w:rPr>
          <w:rFonts w:eastAsia="Times New Roman"/>
          <w:lang w:val="en-US"/>
        </w:rPr>
        <w:t xml:space="preserve">Schedule 1 repeals the </w:t>
      </w:r>
      <w:r w:rsidRPr="00FF5A97">
        <w:rPr>
          <w:rFonts w:eastAsia="Times New Roman"/>
          <w:i/>
          <w:iCs/>
          <w:lang w:val="en-US"/>
        </w:rPr>
        <w:t>Private Health Insurance (Levy Administration) Rules 2015</w:t>
      </w:r>
      <w:r w:rsidRPr="00FF5A97">
        <w:rPr>
          <w:rFonts w:eastAsia="Times New Roman"/>
          <w:lang w:val="en-US"/>
        </w:rPr>
        <w:t>.</w:t>
      </w:r>
    </w:p>
    <w:p w14:paraId="00D3D78F" w14:textId="614E52EA" w:rsidR="5CDA997E" w:rsidRPr="00FF5A97" w:rsidRDefault="5CDA997E" w:rsidP="5CDA997E">
      <w:pPr>
        <w:rPr>
          <w:lang w:val="en-US"/>
        </w:rPr>
      </w:pPr>
    </w:p>
    <w:p w14:paraId="5FDD37D9" w14:textId="77777777" w:rsidR="007C5C36" w:rsidRPr="00FF5A97" w:rsidRDefault="007C5C36" w:rsidP="007C5C36">
      <w:pPr>
        <w:rPr>
          <w:lang w:val="en-US"/>
        </w:rPr>
      </w:pPr>
    </w:p>
    <w:p w14:paraId="44B46835" w14:textId="77777777" w:rsidR="007C5C36" w:rsidRPr="00FF5A97" w:rsidRDefault="007C5C36" w:rsidP="007C5C36">
      <w:pPr>
        <w:rPr>
          <w:lang w:val="en-US"/>
        </w:rPr>
      </w:pPr>
    </w:p>
    <w:p w14:paraId="580E9411" w14:textId="77777777" w:rsidR="007C5C36" w:rsidRPr="00FF5A97" w:rsidRDefault="007C5C36" w:rsidP="007C5C36">
      <w:pPr>
        <w:rPr>
          <w:lang w:val="en-US"/>
        </w:rPr>
      </w:pPr>
    </w:p>
    <w:p w14:paraId="42532FB6" w14:textId="77777777" w:rsidR="007C5C36" w:rsidRPr="00FF5A97" w:rsidRDefault="007C5C36" w:rsidP="007C5C36">
      <w:pPr>
        <w:rPr>
          <w:lang w:val="en-US"/>
        </w:rPr>
      </w:pPr>
    </w:p>
    <w:p w14:paraId="7A3DD451" w14:textId="77777777" w:rsidR="0084423C" w:rsidRPr="00FF5A97" w:rsidRDefault="0084423C">
      <w:pPr>
        <w:rPr>
          <w:b/>
        </w:rPr>
      </w:pPr>
      <w:r w:rsidRPr="00FF5A97">
        <w:rPr>
          <w:b/>
        </w:rPr>
        <w:br w:type="page"/>
      </w:r>
    </w:p>
    <w:p w14:paraId="0C5A234D" w14:textId="2C775D2A" w:rsidR="007C5C36" w:rsidRPr="00FF5A97" w:rsidRDefault="007C5C36" w:rsidP="0084423C">
      <w:pPr>
        <w:jc w:val="center"/>
        <w:rPr>
          <w:b/>
        </w:rPr>
      </w:pPr>
      <w:r w:rsidRPr="00FF5A97">
        <w:rPr>
          <w:b/>
        </w:rPr>
        <w:lastRenderedPageBreak/>
        <w:t>Statement of Compatibility with Human Rights</w:t>
      </w:r>
    </w:p>
    <w:p w14:paraId="7908EDB4" w14:textId="77777777" w:rsidR="007C5C36" w:rsidRPr="00FF5A97" w:rsidRDefault="007C5C36" w:rsidP="0084423C">
      <w:pPr>
        <w:jc w:val="center"/>
        <w:rPr>
          <w:bCs/>
        </w:rPr>
      </w:pPr>
    </w:p>
    <w:p w14:paraId="6693FD16" w14:textId="77777777" w:rsidR="007C5C36" w:rsidRPr="00FF5A97" w:rsidRDefault="007C5C36" w:rsidP="0084423C">
      <w:pPr>
        <w:jc w:val="center"/>
        <w:rPr>
          <w:i/>
        </w:rPr>
      </w:pPr>
      <w:r w:rsidRPr="00FF5A97">
        <w:rPr>
          <w:i/>
        </w:rPr>
        <w:t>Prepared in accordance with Part 3 of the Human Rights (Parliamentary Scrutiny) Act 2011</w:t>
      </w:r>
    </w:p>
    <w:p w14:paraId="6848A798" w14:textId="608221EC" w:rsidR="007C5C36" w:rsidRPr="00FF5A97" w:rsidRDefault="007C5C36" w:rsidP="5CDA997E">
      <w:pPr>
        <w:jc w:val="center"/>
      </w:pPr>
      <w:r w:rsidRPr="00FF5A97">
        <w:t>Private Health Insurance (Levy Administration) Rules 20</w:t>
      </w:r>
      <w:r w:rsidR="0084423C" w:rsidRPr="00FF5A97">
        <w:t>2</w:t>
      </w:r>
      <w:r w:rsidRPr="00FF5A97">
        <w:t>5</w:t>
      </w:r>
    </w:p>
    <w:p w14:paraId="636131E3" w14:textId="123CE63A" w:rsidR="007C5C36" w:rsidRPr="00FF5A97" w:rsidRDefault="007C5C36" w:rsidP="007C5C36">
      <w:r w:rsidRPr="00FF5A97">
        <w:t xml:space="preserve">This Legislative Instrument is compatible with the human rights and freedoms recognised or declared in the international instruments listed in section 3 of the </w:t>
      </w:r>
      <w:r w:rsidRPr="00FF5A97">
        <w:rPr>
          <w:i/>
        </w:rPr>
        <w:t>Human Rights (Parliamentary Scrutiny) Act 2011</w:t>
      </w:r>
      <w:r w:rsidRPr="00FF5A97">
        <w:t>.</w:t>
      </w:r>
    </w:p>
    <w:p w14:paraId="22C3C994" w14:textId="77777777" w:rsidR="007C5C36" w:rsidRPr="00FF5A97" w:rsidRDefault="007C5C36" w:rsidP="007C5C36">
      <w:pPr>
        <w:rPr>
          <w:b/>
        </w:rPr>
      </w:pPr>
      <w:r w:rsidRPr="00FF5A97">
        <w:rPr>
          <w:b/>
        </w:rPr>
        <w:t>Overview of the Legislative Instrument</w:t>
      </w:r>
    </w:p>
    <w:p w14:paraId="76826A9E" w14:textId="0BC85BEA" w:rsidR="00632EE7" w:rsidRPr="00FF5A97" w:rsidRDefault="007C5C36" w:rsidP="007D0244">
      <w:r w:rsidRPr="00FF5A97">
        <w:t xml:space="preserve">The </w:t>
      </w:r>
      <w:r w:rsidRPr="00FF5A97">
        <w:rPr>
          <w:i/>
          <w:iCs/>
        </w:rPr>
        <w:t>Private Health Insurance (Levy Administration) Rules 20</w:t>
      </w:r>
      <w:r w:rsidR="007D0244" w:rsidRPr="00FF5A97">
        <w:rPr>
          <w:i/>
          <w:iCs/>
        </w:rPr>
        <w:t>2</w:t>
      </w:r>
      <w:r w:rsidRPr="00FF5A97">
        <w:rPr>
          <w:i/>
          <w:iCs/>
        </w:rPr>
        <w:t>5</w:t>
      </w:r>
      <w:r w:rsidRPr="00FF5A97">
        <w:t xml:space="preserve"> (the Rules) revoke and replace the </w:t>
      </w:r>
      <w:r w:rsidRPr="00FF5A97">
        <w:rPr>
          <w:i/>
          <w:iCs/>
        </w:rPr>
        <w:t>Private Health Insurance (Levy Administration) Rules 201</w:t>
      </w:r>
      <w:r w:rsidR="007D0244" w:rsidRPr="00FF5A97">
        <w:rPr>
          <w:i/>
          <w:iCs/>
        </w:rPr>
        <w:t>5</w:t>
      </w:r>
      <w:r w:rsidRPr="00FF5A97">
        <w:t xml:space="preserve"> (the Previous Rules) to </w:t>
      </w:r>
      <w:r w:rsidR="007D0244" w:rsidRPr="00FF5A97">
        <w:t>replace</w:t>
      </w:r>
      <w:r w:rsidR="000345F8" w:rsidRPr="00FF5A97">
        <w:t xml:space="preserve"> </w:t>
      </w:r>
      <w:r w:rsidR="007D0244" w:rsidRPr="00FF5A97">
        <w:t>the definitions at rule 4 and add the definition of ‘complaints levy day’ and remov</w:t>
      </w:r>
      <w:r w:rsidR="000345F8" w:rsidRPr="00FF5A97">
        <w:t>e</w:t>
      </w:r>
      <w:r w:rsidR="007D0244" w:rsidRPr="00FF5A97">
        <w:t xml:space="preserve"> reference to the </w:t>
      </w:r>
      <w:r w:rsidR="007D0244" w:rsidRPr="00FF5A97">
        <w:rPr>
          <w:i/>
          <w:iCs/>
        </w:rPr>
        <w:t xml:space="preserve">Private Health Insurance (Complaints Levy) Act 1995 </w:t>
      </w:r>
      <w:r w:rsidR="007D0244" w:rsidRPr="00FF5A97">
        <w:t xml:space="preserve">at rule 6. References to the </w:t>
      </w:r>
      <w:r w:rsidR="007D0244" w:rsidRPr="00FF5A97">
        <w:rPr>
          <w:i/>
          <w:iCs/>
        </w:rPr>
        <w:t>Private Health Insurance (Risk Equalisation Levy) Act 2003</w:t>
      </w:r>
      <w:r w:rsidR="007D0244" w:rsidRPr="00FF5A97">
        <w:t xml:space="preserve"> and </w:t>
      </w:r>
      <w:r w:rsidR="007D0244" w:rsidRPr="00FF5A97">
        <w:rPr>
          <w:i/>
          <w:iCs/>
        </w:rPr>
        <w:t>Private Health Insurance (National Joint Replacement Register Levy) Act 2009</w:t>
      </w:r>
      <w:r w:rsidR="007D0244" w:rsidRPr="00FF5A97">
        <w:t xml:space="preserve"> </w:t>
      </w:r>
      <w:r w:rsidR="000345F8" w:rsidRPr="00FF5A97">
        <w:t>have also been</w:t>
      </w:r>
      <w:r w:rsidR="007D0244" w:rsidRPr="00FF5A97">
        <w:t xml:space="preserve"> removed from rules 7 and 8 respectively. Minor updates </w:t>
      </w:r>
      <w:r w:rsidR="000345F8" w:rsidRPr="00FF5A97">
        <w:t>were</w:t>
      </w:r>
      <w:r w:rsidR="007D0244" w:rsidRPr="00FF5A97">
        <w:t xml:space="preserve"> incorporated, without altering the intent of the Rules.</w:t>
      </w:r>
    </w:p>
    <w:p w14:paraId="5CD81EED" w14:textId="77777777" w:rsidR="00D45FFF" w:rsidRPr="00FF5A97" w:rsidRDefault="00D45FFF" w:rsidP="00D45FFF">
      <w:r w:rsidRPr="00FF5A97">
        <w:t>Public consultation was undertaken on the drafting of these rules.</w:t>
      </w:r>
    </w:p>
    <w:p w14:paraId="12936C74" w14:textId="77777777" w:rsidR="007C5C36" w:rsidRPr="00FF5A97" w:rsidRDefault="007C5C36" w:rsidP="007C5C36">
      <w:pPr>
        <w:rPr>
          <w:b/>
        </w:rPr>
      </w:pPr>
      <w:r w:rsidRPr="00FF5A97">
        <w:rPr>
          <w:b/>
        </w:rPr>
        <w:t>Human rights implications</w:t>
      </w:r>
    </w:p>
    <w:p w14:paraId="3CB46A7E" w14:textId="77777777" w:rsidR="007C5C36" w:rsidRPr="00FF5A97" w:rsidRDefault="007C5C36" w:rsidP="007C5C36">
      <w:r w:rsidRPr="00FF5A97">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1DDD9BA2" w14:textId="0DAA8381" w:rsidR="007C5C36" w:rsidRPr="00FF5A97" w:rsidRDefault="007C5C36" w:rsidP="007C5C36">
      <w:r w:rsidRPr="00FF5A97">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14:paraId="59A84714" w14:textId="77777777" w:rsidR="007C5C36" w:rsidRPr="00FF5A97" w:rsidRDefault="007C5C36" w:rsidP="007C5C36">
      <w:pPr>
        <w:rPr>
          <w:b/>
        </w:rPr>
      </w:pPr>
      <w:r w:rsidRPr="00FF5A97">
        <w:rPr>
          <w:b/>
        </w:rPr>
        <w:t>Conclusion</w:t>
      </w:r>
    </w:p>
    <w:p w14:paraId="27BBB112" w14:textId="77777777" w:rsidR="007C5C36" w:rsidRPr="00FF5A97" w:rsidRDefault="007C5C36" w:rsidP="007C5C36">
      <w:pPr>
        <w:rPr>
          <w:b/>
        </w:rPr>
      </w:pPr>
      <w:r w:rsidRPr="00FF5A97">
        <w:t>This legislative instrument is compatible with human rights because it advances the protection of human rights.</w:t>
      </w:r>
    </w:p>
    <w:p w14:paraId="6684BB1B" w14:textId="0F3F7103" w:rsidR="007C5C36" w:rsidRPr="00FF5A97" w:rsidRDefault="00632EE7" w:rsidP="007C5C36">
      <w:pPr>
        <w:rPr>
          <w:b/>
        </w:rPr>
      </w:pPr>
      <w:r w:rsidRPr="00FF5A97">
        <w:rPr>
          <w:b/>
          <w:bCs/>
        </w:rPr>
        <w:t>Paul McBride</w:t>
      </w:r>
    </w:p>
    <w:p w14:paraId="66FCF831" w14:textId="1AF18B50" w:rsidR="5CDA997E" w:rsidRPr="00FF5A97" w:rsidRDefault="5CDA997E" w:rsidP="5CDA997E"/>
    <w:p w14:paraId="0D0AE429" w14:textId="77777777" w:rsidR="007C5C36" w:rsidRPr="00FF5A97" w:rsidRDefault="007C5C36" w:rsidP="007C5C36">
      <w:pPr>
        <w:contextualSpacing/>
        <w:rPr>
          <w:b/>
        </w:rPr>
      </w:pPr>
      <w:r w:rsidRPr="00FF5A97">
        <w:rPr>
          <w:b/>
        </w:rPr>
        <w:t>Assistant Secretary</w:t>
      </w:r>
    </w:p>
    <w:p w14:paraId="75DFBB34" w14:textId="20FAD1A2" w:rsidR="007C5C36" w:rsidRPr="00FF5A97" w:rsidRDefault="007C5C36" w:rsidP="007C5C36">
      <w:pPr>
        <w:contextualSpacing/>
        <w:rPr>
          <w:b/>
        </w:rPr>
      </w:pPr>
      <w:r w:rsidRPr="00FF5A97">
        <w:rPr>
          <w:b/>
        </w:rPr>
        <w:t xml:space="preserve">Private Health </w:t>
      </w:r>
      <w:r w:rsidR="00632EE7" w:rsidRPr="00FF5A97">
        <w:rPr>
          <w:b/>
        </w:rPr>
        <w:t>Strategy</w:t>
      </w:r>
      <w:r w:rsidRPr="00FF5A97">
        <w:rPr>
          <w:b/>
        </w:rPr>
        <w:t xml:space="preserve"> Branch</w:t>
      </w:r>
    </w:p>
    <w:p w14:paraId="231DB094" w14:textId="060781C7" w:rsidR="007C5C36" w:rsidRPr="00FF5A97" w:rsidRDefault="00632EE7" w:rsidP="007C5C36">
      <w:pPr>
        <w:contextualSpacing/>
        <w:rPr>
          <w:b/>
        </w:rPr>
      </w:pPr>
      <w:r w:rsidRPr="00FF5A97">
        <w:rPr>
          <w:b/>
          <w:bCs/>
        </w:rPr>
        <w:t>Health S</w:t>
      </w:r>
      <w:r w:rsidR="00E1162C" w:rsidRPr="00FF5A97">
        <w:rPr>
          <w:b/>
          <w:bCs/>
        </w:rPr>
        <w:t xml:space="preserve">ystems Strategy </w:t>
      </w:r>
      <w:r w:rsidR="00021821" w:rsidRPr="00FF5A97">
        <w:rPr>
          <w:b/>
          <w:bCs/>
        </w:rPr>
        <w:t>Division</w:t>
      </w:r>
    </w:p>
    <w:p w14:paraId="0FDEB52F" w14:textId="1BCE840D" w:rsidR="6CB68FA5" w:rsidRPr="00FF5A97" w:rsidRDefault="6CB68FA5" w:rsidP="5CDA997E">
      <w:pPr>
        <w:contextualSpacing/>
        <w:rPr>
          <w:b/>
          <w:bCs/>
        </w:rPr>
      </w:pPr>
      <w:r w:rsidRPr="00FF5A97">
        <w:rPr>
          <w:b/>
          <w:bCs/>
        </w:rPr>
        <w:t>Strategy and First Nations Group</w:t>
      </w:r>
    </w:p>
    <w:p w14:paraId="562CB8ED" w14:textId="25389CC0" w:rsidR="00280050" w:rsidRDefault="007C5C36" w:rsidP="5CDA997E">
      <w:pPr>
        <w:contextualSpacing/>
        <w:rPr>
          <w:b/>
          <w:bCs/>
        </w:rPr>
      </w:pPr>
      <w:r w:rsidRPr="00FF5A97">
        <w:rPr>
          <w:b/>
          <w:bCs/>
        </w:rPr>
        <w:lastRenderedPageBreak/>
        <w:t>Department of Health</w:t>
      </w:r>
      <w:r w:rsidR="00E1162C" w:rsidRPr="00FF5A97">
        <w:rPr>
          <w:b/>
          <w:bCs/>
        </w:rPr>
        <w:t>, Disability</w:t>
      </w:r>
      <w:r w:rsidR="75475C8E" w:rsidRPr="00FF5A97">
        <w:rPr>
          <w:b/>
          <w:bCs/>
        </w:rPr>
        <w:t xml:space="preserve"> and Ageing</w:t>
      </w:r>
    </w:p>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
    <w:altName w:val="Arial"/>
    <w:panose1 w:val="020B0604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86DEF8"/>
    <w:lvl w:ilvl="0">
      <w:numFmt w:val="bullet"/>
      <w:lvlText w:val="*"/>
      <w:lvlJc w:val="left"/>
      <w:pPr>
        <w:ind w:left="0" w:firstLine="0"/>
      </w:pPr>
    </w:lvl>
  </w:abstractNum>
  <w:num w:numId="1" w16cid:durableId="2111462235">
    <w:abstractNumId w:val="0"/>
    <w:lvlOverride w:ilvl="0">
      <w:lvl w:ilvl="0">
        <w:numFmt w:val="decimal"/>
        <w:lvlText w:val="•"/>
        <w:legacy w:legacy="1" w:legacySpace="0" w:legacyIndent="0"/>
        <w:lvlJc w:val="left"/>
        <w:pPr>
          <w:ind w:left="0" w:firstLine="0"/>
        </w:pPr>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36"/>
    <w:rsid w:val="0000003A"/>
    <w:rsid w:val="000134EB"/>
    <w:rsid w:val="00021821"/>
    <w:rsid w:val="000345F8"/>
    <w:rsid w:val="000C57C7"/>
    <w:rsid w:val="000C5FE0"/>
    <w:rsid w:val="00173A2A"/>
    <w:rsid w:val="00191E01"/>
    <w:rsid w:val="001A5FAA"/>
    <w:rsid w:val="002734CC"/>
    <w:rsid w:val="00280050"/>
    <w:rsid w:val="002A6B9A"/>
    <w:rsid w:val="0031193F"/>
    <w:rsid w:val="0033160A"/>
    <w:rsid w:val="003C3518"/>
    <w:rsid w:val="0047722E"/>
    <w:rsid w:val="004A613D"/>
    <w:rsid w:val="0052522B"/>
    <w:rsid w:val="00534C80"/>
    <w:rsid w:val="005B066D"/>
    <w:rsid w:val="00632EE7"/>
    <w:rsid w:val="006A69B9"/>
    <w:rsid w:val="00736B0D"/>
    <w:rsid w:val="00742F50"/>
    <w:rsid w:val="00795DE3"/>
    <w:rsid w:val="007C4C99"/>
    <w:rsid w:val="007C5C36"/>
    <w:rsid w:val="007C5FD5"/>
    <w:rsid w:val="007C7607"/>
    <w:rsid w:val="007D0244"/>
    <w:rsid w:val="007F5D1F"/>
    <w:rsid w:val="0084423C"/>
    <w:rsid w:val="00906820"/>
    <w:rsid w:val="00963068"/>
    <w:rsid w:val="00985BB2"/>
    <w:rsid w:val="00992068"/>
    <w:rsid w:val="009C6407"/>
    <w:rsid w:val="00A013AD"/>
    <w:rsid w:val="00A83752"/>
    <w:rsid w:val="00BE75D5"/>
    <w:rsid w:val="00C21455"/>
    <w:rsid w:val="00C401AC"/>
    <w:rsid w:val="00C42B1E"/>
    <w:rsid w:val="00C71FD0"/>
    <w:rsid w:val="00CB4169"/>
    <w:rsid w:val="00CC4AB7"/>
    <w:rsid w:val="00CE1C90"/>
    <w:rsid w:val="00D22D01"/>
    <w:rsid w:val="00D45FFF"/>
    <w:rsid w:val="00DE286B"/>
    <w:rsid w:val="00E1162C"/>
    <w:rsid w:val="00EC4A78"/>
    <w:rsid w:val="00F14D6C"/>
    <w:rsid w:val="00F20BCD"/>
    <w:rsid w:val="00F44B88"/>
    <w:rsid w:val="00F65F4C"/>
    <w:rsid w:val="00F94CA4"/>
    <w:rsid w:val="00FA1F08"/>
    <w:rsid w:val="00FB7720"/>
    <w:rsid w:val="00FF5A97"/>
    <w:rsid w:val="08B61F18"/>
    <w:rsid w:val="0A239078"/>
    <w:rsid w:val="0F0271C2"/>
    <w:rsid w:val="3AB52EB2"/>
    <w:rsid w:val="3C62C262"/>
    <w:rsid w:val="44D8789B"/>
    <w:rsid w:val="47A91D1E"/>
    <w:rsid w:val="51599A81"/>
    <w:rsid w:val="5CDA997E"/>
    <w:rsid w:val="61B3BDE5"/>
    <w:rsid w:val="632BB041"/>
    <w:rsid w:val="6CB68FA5"/>
    <w:rsid w:val="706B0D42"/>
    <w:rsid w:val="75475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8E17"/>
  <w15:chartTrackingRefBased/>
  <w15:docId w15:val="{E6CAB31F-F6E1-4B19-BC48-1A30A668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C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C5C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5C3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C5C3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C5C3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C5C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5C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5C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5C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3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C5C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5C3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C5C3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C5C3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C5C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5C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5C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5C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5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C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C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5C36"/>
    <w:pPr>
      <w:spacing w:before="160"/>
      <w:jc w:val="center"/>
    </w:pPr>
    <w:rPr>
      <w:i/>
      <w:iCs/>
      <w:color w:val="404040" w:themeColor="text1" w:themeTint="BF"/>
    </w:rPr>
  </w:style>
  <w:style w:type="character" w:customStyle="1" w:styleId="QuoteChar">
    <w:name w:val="Quote Char"/>
    <w:basedOn w:val="DefaultParagraphFont"/>
    <w:link w:val="Quote"/>
    <w:uiPriority w:val="29"/>
    <w:rsid w:val="007C5C36"/>
    <w:rPr>
      <w:i/>
      <w:iCs/>
      <w:color w:val="404040" w:themeColor="text1" w:themeTint="BF"/>
    </w:rPr>
  </w:style>
  <w:style w:type="paragraph" w:styleId="ListParagraph">
    <w:name w:val="List Paragraph"/>
    <w:basedOn w:val="Normal"/>
    <w:uiPriority w:val="34"/>
    <w:qFormat/>
    <w:rsid w:val="007C5C36"/>
    <w:pPr>
      <w:ind w:left="720"/>
      <w:contextualSpacing/>
    </w:pPr>
  </w:style>
  <w:style w:type="character" w:styleId="IntenseEmphasis">
    <w:name w:val="Intense Emphasis"/>
    <w:basedOn w:val="DefaultParagraphFont"/>
    <w:uiPriority w:val="21"/>
    <w:qFormat/>
    <w:rsid w:val="007C5C36"/>
    <w:rPr>
      <w:i/>
      <w:iCs/>
      <w:color w:val="2E74B5" w:themeColor="accent1" w:themeShade="BF"/>
    </w:rPr>
  </w:style>
  <w:style w:type="paragraph" w:styleId="IntenseQuote">
    <w:name w:val="Intense Quote"/>
    <w:basedOn w:val="Normal"/>
    <w:next w:val="Normal"/>
    <w:link w:val="IntenseQuoteChar"/>
    <w:uiPriority w:val="30"/>
    <w:qFormat/>
    <w:rsid w:val="007C5C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C5C36"/>
    <w:rPr>
      <w:i/>
      <w:iCs/>
      <w:color w:val="2E74B5" w:themeColor="accent1" w:themeShade="BF"/>
    </w:rPr>
  </w:style>
  <w:style w:type="character" w:styleId="IntenseReference">
    <w:name w:val="Intense Reference"/>
    <w:basedOn w:val="DefaultParagraphFont"/>
    <w:uiPriority w:val="32"/>
    <w:qFormat/>
    <w:rsid w:val="007C5C36"/>
    <w:rPr>
      <w:b/>
      <w:bCs/>
      <w:smallCaps/>
      <w:color w:val="2E74B5" w:themeColor="accent1" w:themeShade="BF"/>
      <w:spacing w:val="5"/>
    </w:rPr>
  </w:style>
  <w:style w:type="character" w:styleId="CommentReference">
    <w:name w:val="annotation reference"/>
    <w:basedOn w:val="DefaultParagraphFont"/>
    <w:uiPriority w:val="99"/>
    <w:semiHidden/>
    <w:unhideWhenUsed/>
    <w:rsid w:val="00F20BCD"/>
    <w:rPr>
      <w:sz w:val="16"/>
      <w:szCs w:val="16"/>
    </w:rPr>
  </w:style>
  <w:style w:type="paragraph" w:styleId="CommentText">
    <w:name w:val="annotation text"/>
    <w:basedOn w:val="Normal"/>
    <w:link w:val="CommentTextChar"/>
    <w:uiPriority w:val="99"/>
    <w:unhideWhenUsed/>
    <w:rsid w:val="00F20BCD"/>
    <w:pPr>
      <w:spacing w:after="0" w:line="240" w:lineRule="auto"/>
    </w:pPr>
    <w:rPr>
      <w:rFonts w:cstheme="minorBidi"/>
      <w:kern w:val="0"/>
      <w:sz w:val="20"/>
      <w:szCs w:val="20"/>
      <w14:ligatures w14:val="none"/>
    </w:rPr>
  </w:style>
  <w:style w:type="character" w:customStyle="1" w:styleId="CommentTextChar">
    <w:name w:val="Comment Text Char"/>
    <w:basedOn w:val="DefaultParagraphFont"/>
    <w:link w:val="CommentText"/>
    <w:uiPriority w:val="99"/>
    <w:rsid w:val="00F20BCD"/>
    <w:rPr>
      <w:rFonts w:cstheme="minorBid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04832">
      <w:bodyDiv w:val="1"/>
      <w:marLeft w:val="0"/>
      <w:marRight w:val="0"/>
      <w:marTop w:val="0"/>
      <w:marBottom w:val="0"/>
      <w:divBdr>
        <w:top w:val="none" w:sz="0" w:space="0" w:color="auto"/>
        <w:left w:val="none" w:sz="0" w:space="0" w:color="auto"/>
        <w:bottom w:val="none" w:sz="0" w:space="0" w:color="auto"/>
        <w:right w:val="none" w:sz="0" w:space="0" w:color="auto"/>
      </w:divBdr>
    </w:div>
    <w:div w:id="1077437177">
      <w:bodyDiv w:val="1"/>
      <w:marLeft w:val="0"/>
      <w:marRight w:val="0"/>
      <w:marTop w:val="0"/>
      <w:marBottom w:val="0"/>
      <w:divBdr>
        <w:top w:val="none" w:sz="0" w:space="0" w:color="auto"/>
        <w:left w:val="none" w:sz="0" w:space="0" w:color="auto"/>
        <w:bottom w:val="none" w:sz="0" w:space="0" w:color="auto"/>
        <w:right w:val="none" w:sz="0" w:space="0" w:color="auto"/>
      </w:divBdr>
    </w:div>
    <w:div w:id="1839492216">
      <w:bodyDiv w:val="1"/>
      <w:marLeft w:val="0"/>
      <w:marRight w:val="0"/>
      <w:marTop w:val="0"/>
      <w:marBottom w:val="0"/>
      <w:divBdr>
        <w:top w:val="none" w:sz="0" w:space="0" w:color="auto"/>
        <w:left w:val="none" w:sz="0" w:space="0" w:color="auto"/>
        <w:bottom w:val="none" w:sz="0" w:space="0" w:color="auto"/>
        <w:right w:val="none" w:sz="0" w:space="0" w:color="auto"/>
      </w:divBdr>
    </w:div>
    <w:div w:id="20953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10" ma:contentTypeDescription="Create a new document." ma:contentTypeScope="" ma:versionID="d39498a5adadb2743a55e28fb4d3f957">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6161eb4c3a7228972df626c08384c9c1"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08C25-7A34-4A48-9523-3BBE35CF3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F7697-B31F-4635-9889-3D0E25979093}">
  <ds:schemaRefs>
    <ds:schemaRef ds:uri="http://schemas.microsoft.com/sharepoint/v3/contenttype/forms"/>
  </ds:schemaRefs>
</ds:datastoreItem>
</file>

<file path=customXml/itemProps3.xml><?xml version="1.0" encoding="utf-8"?>
<ds:datastoreItem xmlns:ds="http://schemas.openxmlformats.org/officeDocument/2006/customXml" ds:itemID="{FCEDE36F-DAE7-46B1-ACD4-C2C508A78F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Belinda</dc:creator>
  <cp:keywords/>
  <dc:description/>
  <cp:lastModifiedBy>Diana</cp:lastModifiedBy>
  <cp:revision>7</cp:revision>
  <dcterms:created xsi:type="dcterms:W3CDTF">2025-07-24T04:26:00Z</dcterms:created>
  <dcterms:modified xsi:type="dcterms:W3CDTF">2025-08-04T02:27:00Z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ies>
</file>