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CF78" w14:textId="77777777" w:rsidR="00715914" w:rsidRPr="005B04F8" w:rsidRDefault="00DA186E" w:rsidP="00715914">
      <w:pPr>
        <w:rPr>
          <w:sz w:val="28"/>
        </w:rPr>
      </w:pPr>
      <w:r w:rsidRPr="005B04F8">
        <w:rPr>
          <w:noProof/>
          <w:lang w:eastAsia="en-AU"/>
        </w:rPr>
        <w:drawing>
          <wp:inline distT="0" distB="0" distL="0" distR="0" wp14:anchorId="560BDD2C" wp14:editId="3131D76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8F9FDA5" w14:textId="77777777" w:rsidR="00715914" w:rsidRPr="005B04F8" w:rsidRDefault="00715914" w:rsidP="00715914">
      <w:pPr>
        <w:rPr>
          <w:sz w:val="19"/>
        </w:rPr>
      </w:pPr>
    </w:p>
    <w:p w14:paraId="19846E9F" w14:textId="39FC4487" w:rsidR="00554826" w:rsidRPr="005B04F8" w:rsidRDefault="00AB6D00" w:rsidP="00554826">
      <w:pPr>
        <w:pStyle w:val="ShortT"/>
      </w:pPr>
      <w:bookmarkStart w:id="0" w:name="DocName2"/>
      <w:bookmarkStart w:id="1" w:name="title2"/>
      <w:bookmarkStart w:id="2" w:name="title3"/>
      <w:bookmarkStart w:id="3" w:name="title4"/>
      <w:r w:rsidRPr="005B04F8">
        <w:rPr>
          <w:bCs/>
        </w:rPr>
        <w:t xml:space="preserve">Private Health Insurance (Health Benefits Fund Policy) Rules </w:t>
      </w:r>
      <w:bookmarkEnd w:id="0"/>
      <w:bookmarkEnd w:id="1"/>
      <w:bookmarkEnd w:id="2"/>
      <w:bookmarkEnd w:id="3"/>
      <w:r w:rsidR="005103B0" w:rsidRPr="005B04F8">
        <w:rPr>
          <w:bCs/>
        </w:rPr>
        <w:t>2025</w:t>
      </w:r>
    </w:p>
    <w:p w14:paraId="6091ABA9" w14:textId="481FDB5E" w:rsidR="0013155B" w:rsidRPr="005B04F8" w:rsidRDefault="0013155B" w:rsidP="0013155B">
      <w:pPr>
        <w:pStyle w:val="SignCoverPageStart"/>
        <w:spacing w:before="240"/>
        <w:ind w:right="91"/>
        <w:rPr>
          <w:szCs w:val="22"/>
        </w:rPr>
      </w:pPr>
      <w:r w:rsidRPr="005B04F8">
        <w:rPr>
          <w:szCs w:val="22"/>
        </w:rPr>
        <w:t>I, Paul McBride, delegate of the Minister for Health</w:t>
      </w:r>
      <w:r w:rsidR="005F4FF5" w:rsidRPr="005B04F8">
        <w:rPr>
          <w:szCs w:val="22"/>
        </w:rPr>
        <w:t xml:space="preserve"> </w:t>
      </w:r>
      <w:r w:rsidRPr="005B04F8">
        <w:rPr>
          <w:szCs w:val="22"/>
        </w:rPr>
        <w:t>and Ageing, make the following rules.</w:t>
      </w:r>
    </w:p>
    <w:p w14:paraId="4F734E42" w14:textId="24A5B0CD" w:rsidR="0013155B" w:rsidRPr="005B04F8" w:rsidRDefault="0013155B" w:rsidP="0013155B">
      <w:pPr>
        <w:keepNext/>
        <w:spacing w:before="300" w:line="240" w:lineRule="atLeast"/>
        <w:ind w:right="397"/>
        <w:jc w:val="both"/>
        <w:rPr>
          <w:szCs w:val="22"/>
        </w:rPr>
      </w:pPr>
      <w:r w:rsidRPr="005B04F8">
        <w:rPr>
          <w:szCs w:val="22"/>
        </w:rPr>
        <w:t xml:space="preserve">Dated, </w:t>
      </w:r>
      <w:r w:rsidR="00D46B73" w:rsidRPr="005B04F8">
        <w:rPr>
          <w:szCs w:val="22"/>
        </w:rPr>
        <w:t>30</w:t>
      </w:r>
      <w:r w:rsidRPr="005B04F8">
        <w:rPr>
          <w:szCs w:val="22"/>
        </w:rPr>
        <w:t xml:space="preserve"> July 2025</w:t>
      </w:r>
      <w:r w:rsidRPr="005B04F8">
        <w:rPr>
          <w:szCs w:val="22"/>
        </w:rPr>
        <w:tab/>
      </w:r>
    </w:p>
    <w:p w14:paraId="158E07FB" w14:textId="77777777" w:rsidR="0013155B" w:rsidRPr="005B04F8" w:rsidRDefault="0013155B" w:rsidP="0013155B">
      <w:pPr>
        <w:keepNext/>
        <w:spacing w:before="300" w:line="240" w:lineRule="atLeast"/>
        <w:ind w:right="397"/>
        <w:jc w:val="both"/>
        <w:rPr>
          <w:szCs w:val="22"/>
        </w:rPr>
      </w:pPr>
    </w:p>
    <w:p w14:paraId="04D4DF09" w14:textId="77777777" w:rsidR="0013155B" w:rsidRPr="005B04F8" w:rsidRDefault="0013155B" w:rsidP="0013155B">
      <w:pPr>
        <w:keepNext/>
        <w:spacing w:before="300" w:line="240" w:lineRule="atLeast"/>
        <w:ind w:right="397"/>
        <w:jc w:val="both"/>
        <w:rPr>
          <w:szCs w:val="22"/>
        </w:rPr>
      </w:pPr>
    </w:p>
    <w:p w14:paraId="4D83EC89" w14:textId="77777777" w:rsidR="007E6B5D" w:rsidRPr="005B04F8" w:rsidRDefault="007E6B5D" w:rsidP="007E6B5D">
      <w:pPr>
        <w:outlineLvl w:val="0"/>
        <w:rPr>
          <w:rFonts w:eastAsia="Times New Roman" w:cs="Times New Roman"/>
          <w:szCs w:val="22"/>
          <w:lang w:eastAsia="en-AU"/>
        </w:rPr>
      </w:pPr>
      <w:r w:rsidRPr="005B04F8">
        <w:rPr>
          <w:rFonts w:eastAsia="Times New Roman" w:cs="Times New Roman"/>
          <w:szCs w:val="22"/>
          <w:lang w:eastAsia="en-AU"/>
        </w:rPr>
        <w:t>Paul McBride </w:t>
      </w:r>
    </w:p>
    <w:p w14:paraId="591610B8" w14:textId="77777777" w:rsidR="007E6B5D" w:rsidRPr="005B04F8" w:rsidRDefault="007E6B5D" w:rsidP="007E6B5D">
      <w:pPr>
        <w:outlineLvl w:val="0"/>
        <w:rPr>
          <w:rFonts w:eastAsia="Times New Roman" w:cs="Times New Roman"/>
          <w:szCs w:val="22"/>
          <w:lang w:eastAsia="en-AU"/>
        </w:rPr>
      </w:pPr>
      <w:r w:rsidRPr="005B04F8">
        <w:rPr>
          <w:rFonts w:eastAsia="Times New Roman" w:cs="Times New Roman"/>
          <w:szCs w:val="22"/>
          <w:lang w:eastAsia="en-AU"/>
        </w:rPr>
        <w:t>Assistant Secretary </w:t>
      </w:r>
      <w:r w:rsidRPr="005B04F8">
        <w:rPr>
          <w:rFonts w:eastAsia="Times New Roman" w:cs="Times New Roman"/>
          <w:szCs w:val="22"/>
          <w:lang w:eastAsia="en-AU"/>
        </w:rPr>
        <w:br/>
        <w:t>Private Health Strategy Branch </w:t>
      </w:r>
      <w:r w:rsidRPr="005B04F8">
        <w:rPr>
          <w:rFonts w:eastAsia="Times New Roman" w:cs="Times New Roman"/>
          <w:szCs w:val="22"/>
          <w:lang w:eastAsia="en-AU"/>
        </w:rPr>
        <w:br/>
      </w:r>
      <w:r w:rsidRPr="005B04F8">
        <w:rPr>
          <w:rFonts w:eastAsia="Times New Roman" w:cs="Times New Roman"/>
          <w:szCs w:val="22"/>
          <w:lang w:val="en-US" w:eastAsia="en-AU"/>
        </w:rPr>
        <w:t xml:space="preserve">Health Systems Strategy Division </w:t>
      </w:r>
      <w:r w:rsidRPr="005B04F8">
        <w:rPr>
          <w:rFonts w:eastAsia="Times New Roman" w:cs="Times New Roman"/>
          <w:szCs w:val="22"/>
          <w:lang w:eastAsia="en-AU"/>
        </w:rPr>
        <w:t> </w:t>
      </w:r>
      <w:r w:rsidRPr="005B04F8">
        <w:rPr>
          <w:rFonts w:eastAsia="Times New Roman" w:cs="Times New Roman"/>
          <w:szCs w:val="22"/>
          <w:lang w:eastAsia="en-AU"/>
        </w:rPr>
        <w:br/>
      </w:r>
      <w:r w:rsidRPr="005B04F8">
        <w:rPr>
          <w:rFonts w:eastAsia="Times New Roman" w:cs="Times New Roman"/>
          <w:szCs w:val="22"/>
          <w:lang w:val="en-US" w:eastAsia="en-AU"/>
        </w:rPr>
        <w:t>Strategy and First Nations Group</w:t>
      </w:r>
      <w:r w:rsidRPr="005B04F8">
        <w:rPr>
          <w:rFonts w:eastAsia="Times New Roman" w:cs="Times New Roman"/>
          <w:szCs w:val="22"/>
          <w:lang w:eastAsia="en-AU"/>
        </w:rPr>
        <w:t> </w:t>
      </w:r>
      <w:r w:rsidRPr="005B04F8">
        <w:rPr>
          <w:rFonts w:eastAsia="Times New Roman" w:cs="Times New Roman"/>
          <w:szCs w:val="22"/>
          <w:lang w:eastAsia="en-AU"/>
        </w:rPr>
        <w:br/>
        <w:t>Department of Health, Disability and Ageing</w:t>
      </w:r>
    </w:p>
    <w:p w14:paraId="1BF3A53E" w14:textId="2B5F8343" w:rsidR="00554826" w:rsidRPr="005B04F8" w:rsidRDefault="00554826" w:rsidP="00D03979">
      <w:pPr>
        <w:pStyle w:val="SignCoverPageEnd"/>
        <w:ind w:right="91"/>
        <w:rPr>
          <w:sz w:val="22"/>
        </w:rPr>
      </w:pPr>
    </w:p>
    <w:p w14:paraId="6D16F4D7" w14:textId="77777777" w:rsidR="00554826" w:rsidRPr="005B04F8" w:rsidRDefault="00554826" w:rsidP="00554826"/>
    <w:p w14:paraId="24BBDA96" w14:textId="77777777" w:rsidR="00554826" w:rsidRPr="005B04F8" w:rsidRDefault="00554826" w:rsidP="00554826"/>
    <w:p w14:paraId="55BD7758" w14:textId="77777777" w:rsidR="00F6696E" w:rsidRPr="005B04F8" w:rsidRDefault="00F6696E" w:rsidP="00F6696E"/>
    <w:p w14:paraId="6098566A" w14:textId="77777777" w:rsidR="00F6696E" w:rsidRPr="005B04F8" w:rsidRDefault="00F6696E" w:rsidP="00F6696E">
      <w:pPr>
        <w:sectPr w:rsidR="00F6696E" w:rsidRPr="005B04F8" w:rsidSect="00751EE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fmt="lowerRoman" w:start="1"/>
          <w:cols w:space="708"/>
          <w:titlePg/>
          <w:docGrid w:linePitch="360"/>
        </w:sectPr>
      </w:pPr>
    </w:p>
    <w:p w14:paraId="4F380C7B" w14:textId="77777777" w:rsidR="007500C8" w:rsidRPr="005B04F8" w:rsidRDefault="00715914" w:rsidP="00715914">
      <w:pPr>
        <w:outlineLvl w:val="0"/>
        <w:rPr>
          <w:sz w:val="36"/>
        </w:rPr>
      </w:pPr>
      <w:r w:rsidRPr="005B04F8">
        <w:rPr>
          <w:sz w:val="36"/>
        </w:rPr>
        <w:lastRenderedPageBreak/>
        <w:t>Contents</w:t>
      </w:r>
    </w:p>
    <w:p w14:paraId="6ED90505" w14:textId="2005BF87" w:rsidR="005A7BFA" w:rsidRPr="005B04F8" w:rsidRDefault="005A7BFA">
      <w:pPr>
        <w:pStyle w:val="TOC5"/>
        <w:tabs>
          <w:tab w:val="left" w:pos="2183"/>
        </w:tabs>
        <w:rPr>
          <w:rFonts w:asciiTheme="minorHAnsi" w:eastAsiaTheme="minorEastAsia" w:hAnsiTheme="minorHAnsi" w:cstheme="minorBidi"/>
          <w:noProof/>
          <w:kern w:val="2"/>
          <w:sz w:val="24"/>
          <w:szCs w:val="24"/>
          <w14:ligatures w14:val="standardContextual"/>
        </w:rPr>
      </w:pPr>
      <w:r w:rsidRPr="005B04F8">
        <w:rPr>
          <w:noProof/>
        </w:rPr>
        <w:t xml:space="preserve">Part 1 </w:t>
      </w:r>
      <w:r w:rsidRPr="005B04F8">
        <w:rPr>
          <w:rFonts w:asciiTheme="minorHAnsi" w:eastAsiaTheme="minorEastAsia" w:hAnsiTheme="minorHAnsi" w:cstheme="minorBidi"/>
          <w:noProof/>
          <w:kern w:val="2"/>
          <w:sz w:val="24"/>
          <w:szCs w:val="24"/>
          <w14:ligatures w14:val="standardContextual"/>
        </w:rPr>
        <w:tab/>
      </w:r>
      <w:r w:rsidRPr="005B04F8">
        <w:rPr>
          <w:noProof/>
        </w:rPr>
        <w:t>Preliminary</w:t>
      </w:r>
      <w:r w:rsidRPr="005B04F8">
        <w:rPr>
          <w:noProof/>
        </w:rPr>
        <w:tab/>
      </w:r>
      <w:r w:rsidR="006057AE" w:rsidRPr="005B04F8">
        <w:rPr>
          <w:noProof/>
        </w:rPr>
        <w:t>1</w:t>
      </w:r>
    </w:p>
    <w:p w14:paraId="16A27F90" w14:textId="1309AE0B"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1  Name</w:t>
      </w:r>
      <w:r w:rsidRPr="005B04F8">
        <w:rPr>
          <w:noProof/>
        </w:rPr>
        <w:tab/>
      </w:r>
      <w:r w:rsidR="006057AE" w:rsidRPr="005B04F8">
        <w:rPr>
          <w:noProof/>
        </w:rPr>
        <w:t>1</w:t>
      </w:r>
    </w:p>
    <w:p w14:paraId="73047CC5" w14:textId="134D54BA"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2  Commencement</w:t>
      </w:r>
      <w:r w:rsidRPr="005B04F8">
        <w:rPr>
          <w:noProof/>
        </w:rPr>
        <w:tab/>
      </w:r>
      <w:r w:rsidRPr="005B04F8">
        <w:rPr>
          <w:noProof/>
        </w:rPr>
        <w:fldChar w:fldCharType="begin"/>
      </w:r>
      <w:r w:rsidRPr="005B04F8">
        <w:rPr>
          <w:noProof/>
        </w:rPr>
        <w:instrText xml:space="preserve"> PAGEREF _Toc204756878 \h </w:instrText>
      </w:r>
      <w:r w:rsidRPr="005B04F8">
        <w:rPr>
          <w:noProof/>
        </w:rPr>
      </w:r>
      <w:r w:rsidRPr="005B04F8">
        <w:rPr>
          <w:noProof/>
        </w:rPr>
        <w:fldChar w:fldCharType="separate"/>
      </w:r>
      <w:r w:rsidR="006057AE" w:rsidRPr="005B04F8">
        <w:rPr>
          <w:noProof/>
        </w:rPr>
        <w:t>1</w:t>
      </w:r>
      <w:r w:rsidRPr="005B04F8">
        <w:rPr>
          <w:noProof/>
        </w:rPr>
        <w:fldChar w:fldCharType="end"/>
      </w:r>
    </w:p>
    <w:p w14:paraId="0E337A05" w14:textId="6BA07EC7"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3  Authority</w:t>
      </w:r>
      <w:r w:rsidRPr="005B04F8">
        <w:rPr>
          <w:noProof/>
        </w:rPr>
        <w:tab/>
      </w:r>
      <w:r w:rsidRPr="005B04F8">
        <w:rPr>
          <w:noProof/>
        </w:rPr>
        <w:fldChar w:fldCharType="begin"/>
      </w:r>
      <w:r w:rsidRPr="005B04F8">
        <w:rPr>
          <w:noProof/>
        </w:rPr>
        <w:instrText xml:space="preserve"> PAGEREF _Toc204756879 \h </w:instrText>
      </w:r>
      <w:r w:rsidRPr="005B04F8">
        <w:rPr>
          <w:noProof/>
        </w:rPr>
      </w:r>
      <w:r w:rsidRPr="005B04F8">
        <w:rPr>
          <w:noProof/>
        </w:rPr>
        <w:fldChar w:fldCharType="separate"/>
      </w:r>
      <w:r w:rsidR="006057AE" w:rsidRPr="005B04F8">
        <w:rPr>
          <w:noProof/>
        </w:rPr>
        <w:t>1</w:t>
      </w:r>
      <w:r w:rsidRPr="005B04F8">
        <w:rPr>
          <w:noProof/>
        </w:rPr>
        <w:fldChar w:fldCharType="end"/>
      </w:r>
    </w:p>
    <w:p w14:paraId="67DCCD62" w14:textId="502EA7FF"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4  Definitions</w:t>
      </w:r>
      <w:r w:rsidRPr="005B04F8">
        <w:rPr>
          <w:noProof/>
        </w:rPr>
        <w:tab/>
      </w:r>
      <w:r w:rsidRPr="005B04F8">
        <w:rPr>
          <w:noProof/>
        </w:rPr>
        <w:fldChar w:fldCharType="begin"/>
      </w:r>
      <w:r w:rsidRPr="005B04F8">
        <w:rPr>
          <w:noProof/>
        </w:rPr>
        <w:instrText xml:space="preserve"> PAGEREF _Toc204756880 \h </w:instrText>
      </w:r>
      <w:r w:rsidRPr="005B04F8">
        <w:rPr>
          <w:noProof/>
        </w:rPr>
      </w:r>
      <w:r w:rsidRPr="005B04F8">
        <w:rPr>
          <w:noProof/>
        </w:rPr>
        <w:fldChar w:fldCharType="separate"/>
      </w:r>
      <w:r w:rsidR="006057AE" w:rsidRPr="005B04F8">
        <w:rPr>
          <w:noProof/>
        </w:rPr>
        <w:t>1</w:t>
      </w:r>
      <w:r w:rsidRPr="005B04F8">
        <w:rPr>
          <w:noProof/>
        </w:rPr>
        <w:fldChar w:fldCharType="end"/>
      </w:r>
    </w:p>
    <w:p w14:paraId="1CC011F4" w14:textId="0FF52920"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5  Schedules</w:t>
      </w:r>
      <w:r w:rsidRPr="005B04F8">
        <w:rPr>
          <w:noProof/>
        </w:rPr>
        <w:tab/>
      </w:r>
      <w:r w:rsidRPr="005B04F8">
        <w:rPr>
          <w:noProof/>
        </w:rPr>
        <w:fldChar w:fldCharType="begin"/>
      </w:r>
      <w:r w:rsidRPr="005B04F8">
        <w:rPr>
          <w:noProof/>
        </w:rPr>
        <w:instrText xml:space="preserve"> PAGEREF _Toc204756881 \h </w:instrText>
      </w:r>
      <w:r w:rsidRPr="005B04F8">
        <w:rPr>
          <w:noProof/>
        </w:rPr>
      </w:r>
      <w:r w:rsidRPr="005B04F8">
        <w:rPr>
          <w:noProof/>
        </w:rPr>
        <w:fldChar w:fldCharType="separate"/>
      </w:r>
      <w:r w:rsidR="006057AE" w:rsidRPr="005B04F8">
        <w:rPr>
          <w:noProof/>
        </w:rPr>
        <w:t>1</w:t>
      </w:r>
      <w:r w:rsidRPr="005B04F8">
        <w:rPr>
          <w:noProof/>
        </w:rPr>
        <w:fldChar w:fldCharType="end"/>
      </w:r>
    </w:p>
    <w:p w14:paraId="0F7D7FF5" w14:textId="2794E4C8" w:rsidR="005A7BFA" w:rsidRPr="005B04F8" w:rsidRDefault="005A7BFA">
      <w:pPr>
        <w:pStyle w:val="TOC5"/>
        <w:tabs>
          <w:tab w:val="left" w:pos="2183"/>
        </w:tabs>
        <w:rPr>
          <w:rFonts w:asciiTheme="minorHAnsi" w:eastAsiaTheme="minorEastAsia" w:hAnsiTheme="minorHAnsi" w:cstheme="minorBidi"/>
          <w:noProof/>
          <w:kern w:val="2"/>
          <w:sz w:val="24"/>
          <w:szCs w:val="24"/>
          <w14:ligatures w14:val="standardContextual"/>
        </w:rPr>
      </w:pPr>
      <w:r w:rsidRPr="005B04F8">
        <w:rPr>
          <w:noProof/>
        </w:rPr>
        <w:t xml:space="preserve">Part 2 </w:t>
      </w:r>
      <w:r w:rsidRPr="005B04F8">
        <w:rPr>
          <w:rFonts w:asciiTheme="minorHAnsi" w:eastAsiaTheme="minorEastAsia" w:hAnsiTheme="minorHAnsi" w:cstheme="minorBidi"/>
          <w:noProof/>
          <w:kern w:val="2"/>
          <w:sz w:val="24"/>
          <w:szCs w:val="24"/>
          <w14:ligatures w14:val="standardContextual"/>
        </w:rPr>
        <w:tab/>
      </w:r>
      <w:r w:rsidRPr="005B04F8">
        <w:rPr>
          <w:noProof/>
        </w:rPr>
        <w:t>Meaning of health-related business</w:t>
      </w:r>
      <w:r w:rsidRPr="005B04F8">
        <w:rPr>
          <w:noProof/>
        </w:rPr>
        <w:tab/>
      </w:r>
      <w:r w:rsidRPr="005B04F8">
        <w:rPr>
          <w:noProof/>
        </w:rPr>
        <w:fldChar w:fldCharType="begin"/>
      </w:r>
      <w:r w:rsidRPr="005B04F8">
        <w:rPr>
          <w:noProof/>
        </w:rPr>
        <w:instrText xml:space="preserve"> PAGEREF _Toc204756882 \h </w:instrText>
      </w:r>
      <w:r w:rsidRPr="005B04F8">
        <w:rPr>
          <w:noProof/>
        </w:rPr>
      </w:r>
      <w:r w:rsidRPr="005B04F8">
        <w:rPr>
          <w:noProof/>
        </w:rPr>
        <w:fldChar w:fldCharType="separate"/>
      </w:r>
      <w:r w:rsidR="006057AE" w:rsidRPr="005B04F8">
        <w:rPr>
          <w:noProof/>
        </w:rPr>
        <w:t>2</w:t>
      </w:r>
      <w:r w:rsidRPr="005B04F8">
        <w:rPr>
          <w:noProof/>
        </w:rPr>
        <w:fldChar w:fldCharType="end"/>
      </w:r>
    </w:p>
    <w:p w14:paraId="5CA283F6" w14:textId="6F7FDA0A"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6  Overseas treatment</w:t>
      </w:r>
      <w:r w:rsidRPr="005B04F8">
        <w:rPr>
          <w:noProof/>
        </w:rPr>
        <w:tab/>
      </w:r>
      <w:r w:rsidRPr="005B04F8">
        <w:rPr>
          <w:noProof/>
        </w:rPr>
        <w:fldChar w:fldCharType="begin"/>
      </w:r>
      <w:r w:rsidRPr="005B04F8">
        <w:rPr>
          <w:noProof/>
        </w:rPr>
        <w:instrText xml:space="preserve"> PAGEREF _Toc204756883 \h </w:instrText>
      </w:r>
      <w:r w:rsidRPr="005B04F8">
        <w:rPr>
          <w:noProof/>
        </w:rPr>
      </w:r>
      <w:r w:rsidRPr="005B04F8">
        <w:rPr>
          <w:noProof/>
        </w:rPr>
        <w:fldChar w:fldCharType="separate"/>
      </w:r>
      <w:r w:rsidR="006057AE" w:rsidRPr="005B04F8">
        <w:rPr>
          <w:noProof/>
        </w:rPr>
        <w:t>2</w:t>
      </w:r>
      <w:r w:rsidRPr="005B04F8">
        <w:rPr>
          <w:noProof/>
        </w:rPr>
        <w:fldChar w:fldCharType="end"/>
      </w:r>
    </w:p>
    <w:p w14:paraId="61AD69C7" w14:textId="2C65877E"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7  Agency business</w:t>
      </w:r>
      <w:r w:rsidRPr="005B04F8">
        <w:rPr>
          <w:noProof/>
        </w:rPr>
        <w:tab/>
      </w:r>
      <w:r w:rsidRPr="005B04F8">
        <w:rPr>
          <w:noProof/>
        </w:rPr>
        <w:fldChar w:fldCharType="begin"/>
      </w:r>
      <w:r w:rsidRPr="005B04F8">
        <w:rPr>
          <w:noProof/>
        </w:rPr>
        <w:instrText xml:space="preserve"> PAGEREF _Toc204756884 \h </w:instrText>
      </w:r>
      <w:r w:rsidRPr="005B04F8">
        <w:rPr>
          <w:noProof/>
        </w:rPr>
      </w:r>
      <w:r w:rsidRPr="005B04F8">
        <w:rPr>
          <w:noProof/>
        </w:rPr>
        <w:fldChar w:fldCharType="separate"/>
      </w:r>
      <w:r w:rsidR="006057AE" w:rsidRPr="005B04F8">
        <w:rPr>
          <w:noProof/>
        </w:rPr>
        <w:t>2</w:t>
      </w:r>
      <w:r w:rsidRPr="005B04F8">
        <w:rPr>
          <w:noProof/>
        </w:rPr>
        <w:fldChar w:fldCharType="end"/>
      </w:r>
    </w:p>
    <w:p w14:paraId="54BFE955" w14:textId="325F82C6" w:rsidR="005A7BFA" w:rsidRPr="005B04F8" w:rsidRDefault="005A7BFA">
      <w:pPr>
        <w:pStyle w:val="TOC5"/>
        <w:tabs>
          <w:tab w:val="left" w:pos="2183"/>
        </w:tabs>
        <w:rPr>
          <w:rFonts w:asciiTheme="minorHAnsi" w:eastAsiaTheme="minorEastAsia" w:hAnsiTheme="minorHAnsi" w:cstheme="minorBidi"/>
          <w:noProof/>
          <w:kern w:val="2"/>
          <w:sz w:val="24"/>
          <w:szCs w:val="24"/>
          <w14:ligatures w14:val="standardContextual"/>
        </w:rPr>
      </w:pPr>
      <w:r w:rsidRPr="005B04F8">
        <w:rPr>
          <w:noProof/>
        </w:rPr>
        <w:t xml:space="preserve">Part 3 </w:t>
      </w:r>
      <w:r w:rsidRPr="005B04F8">
        <w:rPr>
          <w:rFonts w:asciiTheme="minorHAnsi" w:eastAsiaTheme="minorEastAsia" w:hAnsiTheme="minorHAnsi" w:cstheme="minorBidi"/>
          <w:noProof/>
          <w:kern w:val="2"/>
          <w:sz w:val="24"/>
          <w:szCs w:val="24"/>
          <w14:ligatures w14:val="standardContextual"/>
        </w:rPr>
        <w:tab/>
      </w:r>
      <w:r w:rsidRPr="005B04F8">
        <w:rPr>
          <w:noProof/>
        </w:rPr>
        <w:t>Risk equalisation jurisdictions</w:t>
      </w:r>
      <w:r w:rsidRPr="005B04F8">
        <w:rPr>
          <w:noProof/>
        </w:rPr>
        <w:tab/>
      </w:r>
      <w:r w:rsidRPr="005B04F8">
        <w:rPr>
          <w:noProof/>
        </w:rPr>
        <w:fldChar w:fldCharType="begin"/>
      </w:r>
      <w:r w:rsidRPr="005B04F8">
        <w:rPr>
          <w:noProof/>
        </w:rPr>
        <w:instrText xml:space="preserve"> PAGEREF _Toc204756885 \h </w:instrText>
      </w:r>
      <w:r w:rsidRPr="005B04F8">
        <w:rPr>
          <w:noProof/>
        </w:rPr>
      </w:r>
      <w:r w:rsidRPr="005B04F8">
        <w:rPr>
          <w:noProof/>
        </w:rPr>
        <w:fldChar w:fldCharType="separate"/>
      </w:r>
      <w:r w:rsidR="006057AE" w:rsidRPr="005B04F8">
        <w:rPr>
          <w:noProof/>
        </w:rPr>
        <w:t>3</w:t>
      </w:r>
      <w:r w:rsidRPr="005B04F8">
        <w:rPr>
          <w:noProof/>
        </w:rPr>
        <w:fldChar w:fldCharType="end"/>
      </w:r>
    </w:p>
    <w:p w14:paraId="61674D40" w14:textId="5349C8AA"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8  Areas that are risk equalisation jurisdictions</w:t>
      </w:r>
      <w:r w:rsidRPr="005B04F8">
        <w:rPr>
          <w:noProof/>
        </w:rPr>
        <w:tab/>
      </w:r>
      <w:r w:rsidRPr="005B04F8">
        <w:rPr>
          <w:noProof/>
        </w:rPr>
        <w:fldChar w:fldCharType="begin"/>
      </w:r>
      <w:r w:rsidRPr="005B04F8">
        <w:rPr>
          <w:noProof/>
        </w:rPr>
        <w:instrText xml:space="preserve"> PAGEREF _Toc204756886 \h </w:instrText>
      </w:r>
      <w:r w:rsidRPr="005B04F8">
        <w:rPr>
          <w:noProof/>
        </w:rPr>
      </w:r>
      <w:r w:rsidRPr="005B04F8">
        <w:rPr>
          <w:noProof/>
        </w:rPr>
        <w:fldChar w:fldCharType="separate"/>
      </w:r>
      <w:r w:rsidR="006057AE" w:rsidRPr="005B04F8">
        <w:rPr>
          <w:noProof/>
        </w:rPr>
        <w:t>3</w:t>
      </w:r>
      <w:r w:rsidRPr="005B04F8">
        <w:rPr>
          <w:noProof/>
        </w:rPr>
        <w:fldChar w:fldCharType="end"/>
      </w:r>
    </w:p>
    <w:p w14:paraId="530B7541" w14:textId="412569A8" w:rsidR="005A7BFA" w:rsidRPr="005B04F8" w:rsidRDefault="005A7BFA">
      <w:pPr>
        <w:pStyle w:val="TOC5"/>
        <w:tabs>
          <w:tab w:val="left" w:pos="2183"/>
        </w:tabs>
        <w:rPr>
          <w:rFonts w:asciiTheme="minorHAnsi" w:eastAsiaTheme="minorEastAsia" w:hAnsiTheme="minorHAnsi" w:cstheme="minorBidi"/>
          <w:noProof/>
          <w:kern w:val="2"/>
          <w:sz w:val="24"/>
          <w:szCs w:val="24"/>
          <w14:ligatures w14:val="standardContextual"/>
        </w:rPr>
      </w:pPr>
      <w:r w:rsidRPr="005B04F8">
        <w:rPr>
          <w:noProof/>
        </w:rPr>
        <w:t xml:space="preserve">Part 4 </w:t>
      </w:r>
      <w:r w:rsidRPr="005B04F8">
        <w:rPr>
          <w:rFonts w:asciiTheme="minorHAnsi" w:eastAsiaTheme="minorEastAsia" w:hAnsiTheme="minorHAnsi" w:cstheme="minorBidi"/>
          <w:noProof/>
          <w:kern w:val="2"/>
          <w:sz w:val="24"/>
          <w:szCs w:val="24"/>
          <w14:ligatures w14:val="standardContextual"/>
        </w:rPr>
        <w:tab/>
      </w:r>
      <w:r w:rsidRPr="005B04F8">
        <w:rPr>
          <w:noProof/>
        </w:rPr>
        <w:t>Operation of health-related businesses through health benefits funds</w:t>
      </w:r>
      <w:r w:rsidRPr="005B04F8">
        <w:rPr>
          <w:noProof/>
        </w:rPr>
        <w:tab/>
      </w:r>
      <w:r w:rsidRPr="005B04F8">
        <w:rPr>
          <w:noProof/>
        </w:rPr>
        <w:fldChar w:fldCharType="begin"/>
      </w:r>
      <w:r w:rsidRPr="005B04F8">
        <w:rPr>
          <w:noProof/>
        </w:rPr>
        <w:instrText xml:space="preserve"> PAGEREF _Toc204756887 \h </w:instrText>
      </w:r>
      <w:r w:rsidRPr="005B04F8">
        <w:rPr>
          <w:noProof/>
        </w:rPr>
      </w:r>
      <w:r w:rsidRPr="005B04F8">
        <w:rPr>
          <w:noProof/>
        </w:rPr>
        <w:fldChar w:fldCharType="separate"/>
      </w:r>
      <w:r w:rsidR="006057AE" w:rsidRPr="005B04F8">
        <w:rPr>
          <w:noProof/>
        </w:rPr>
        <w:t>3</w:t>
      </w:r>
      <w:r w:rsidRPr="005B04F8">
        <w:rPr>
          <w:noProof/>
        </w:rPr>
        <w:fldChar w:fldCharType="end"/>
      </w:r>
    </w:p>
    <w:p w14:paraId="799E12C1" w14:textId="366856F9" w:rsidR="005A7BFA" w:rsidRPr="005B04F8" w:rsidRDefault="005A7BFA">
      <w:pPr>
        <w:pStyle w:val="TOC5"/>
        <w:rPr>
          <w:rFonts w:asciiTheme="minorHAnsi" w:eastAsiaTheme="minorEastAsia" w:hAnsiTheme="minorHAnsi" w:cstheme="minorBidi"/>
          <w:noProof/>
          <w:kern w:val="2"/>
          <w:sz w:val="24"/>
          <w:szCs w:val="24"/>
          <w14:ligatures w14:val="standardContextual"/>
        </w:rPr>
      </w:pPr>
      <w:r w:rsidRPr="005B04F8">
        <w:rPr>
          <w:noProof/>
        </w:rPr>
        <w:t>9  Insurance for overseas students or specified temporary visa holders</w:t>
      </w:r>
      <w:r w:rsidRPr="005B04F8">
        <w:rPr>
          <w:noProof/>
        </w:rPr>
        <w:tab/>
      </w:r>
      <w:r w:rsidRPr="005B04F8">
        <w:rPr>
          <w:noProof/>
        </w:rPr>
        <w:fldChar w:fldCharType="begin"/>
      </w:r>
      <w:r w:rsidRPr="005B04F8">
        <w:rPr>
          <w:noProof/>
        </w:rPr>
        <w:instrText xml:space="preserve"> PAGEREF _Toc204756888 \h </w:instrText>
      </w:r>
      <w:r w:rsidRPr="005B04F8">
        <w:rPr>
          <w:noProof/>
        </w:rPr>
      </w:r>
      <w:r w:rsidRPr="005B04F8">
        <w:rPr>
          <w:noProof/>
        </w:rPr>
        <w:fldChar w:fldCharType="separate"/>
      </w:r>
      <w:r w:rsidR="006057AE" w:rsidRPr="005B04F8">
        <w:rPr>
          <w:noProof/>
        </w:rPr>
        <w:t>3</w:t>
      </w:r>
      <w:r w:rsidRPr="005B04F8">
        <w:rPr>
          <w:noProof/>
        </w:rPr>
        <w:fldChar w:fldCharType="end"/>
      </w:r>
    </w:p>
    <w:p w14:paraId="404275A4" w14:textId="55FA342C" w:rsidR="005A7BFA" w:rsidRPr="005B04F8" w:rsidRDefault="005A7BFA">
      <w:pPr>
        <w:pStyle w:val="TOC6"/>
        <w:rPr>
          <w:rFonts w:asciiTheme="minorHAnsi" w:eastAsiaTheme="minorEastAsia" w:hAnsiTheme="minorHAnsi" w:cstheme="minorBidi"/>
          <w:b w:val="0"/>
          <w:noProof/>
          <w:kern w:val="2"/>
          <w:szCs w:val="24"/>
          <w14:ligatures w14:val="standardContextual"/>
        </w:rPr>
      </w:pPr>
      <w:r w:rsidRPr="005B04F8">
        <w:rPr>
          <w:noProof/>
        </w:rPr>
        <w:t>Schedule 1—Repeals</w:t>
      </w:r>
      <w:r w:rsidRPr="005B04F8">
        <w:rPr>
          <w:noProof/>
        </w:rPr>
        <w:tab/>
      </w:r>
      <w:r w:rsidRPr="005B04F8">
        <w:rPr>
          <w:noProof/>
        </w:rPr>
        <w:fldChar w:fldCharType="begin"/>
      </w:r>
      <w:r w:rsidRPr="005B04F8">
        <w:rPr>
          <w:noProof/>
        </w:rPr>
        <w:instrText xml:space="preserve"> PAGEREF _Toc204756889 \h </w:instrText>
      </w:r>
      <w:r w:rsidRPr="005B04F8">
        <w:rPr>
          <w:noProof/>
        </w:rPr>
      </w:r>
      <w:r w:rsidRPr="005B04F8">
        <w:rPr>
          <w:noProof/>
        </w:rPr>
        <w:fldChar w:fldCharType="separate"/>
      </w:r>
      <w:r w:rsidR="006057AE" w:rsidRPr="005B04F8">
        <w:rPr>
          <w:noProof/>
        </w:rPr>
        <w:t>5</w:t>
      </w:r>
      <w:r w:rsidRPr="005B04F8">
        <w:rPr>
          <w:noProof/>
        </w:rPr>
        <w:fldChar w:fldCharType="end"/>
      </w:r>
    </w:p>
    <w:p w14:paraId="50A7F469" w14:textId="59DC3132" w:rsidR="005A7BFA" w:rsidRPr="005B04F8" w:rsidRDefault="005A7BFA">
      <w:pPr>
        <w:pStyle w:val="TOC9"/>
        <w:rPr>
          <w:rFonts w:asciiTheme="minorHAnsi" w:eastAsiaTheme="minorEastAsia" w:hAnsiTheme="minorHAnsi" w:cstheme="minorBidi"/>
          <w:i w:val="0"/>
          <w:noProof/>
          <w:kern w:val="2"/>
          <w:sz w:val="24"/>
          <w:szCs w:val="24"/>
          <w14:ligatures w14:val="standardContextual"/>
        </w:rPr>
      </w:pPr>
      <w:r w:rsidRPr="005B04F8">
        <w:rPr>
          <w:noProof/>
        </w:rPr>
        <w:t>Private Health Insurance (Health Benefits Fund Policy) Rules 2015</w:t>
      </w:r>
      <w:r w:rsidRPr="005B04F8">
        <w:rPr>
          <w:noProof/>
        </w:rPr>
        <w:tab/>
      </w:r>
      <w:r w:rsidRPr="005B04F8">
        <w:rPr>
          <w:noProof/>
        </w:rPr>
        <w:fldChar w:fldCharType="begin"/>
      </w:r>
      <w:r w:rsidRPr="005B04F8">
        <w:rPr>
          <w:noProof/>
        </w:rPr>
        <w:instrText xml:space="preserve"> PAGEREF _Toc204756890 \h </w:instrText>
      </w:r>
      <w:r w:rsidRPr="005B04F8">
        <w:rPr>
          <w:noProof/>
        </w:rPr>
      </w:r>
      <w:r w:rsidRPr="005B04F8">
        <w:rPr>
          <w:noProof/>
        </w:rPr>
        <w:fldChar w:fldCharType="separate"/>
      </w:r>
      <w:r w:rsidR="006057AE" w:rsidRPr="005B04F8">
        <w:rPr>
          <w:noProof/>
        </w:rPr>
        <w:t>5</w:t>
      </w:r>
      <w:r w:rsidRPr="005B04F8">
        <w:rPr>
          <w:noProof/>
        </w:rPr>
        <w:fldChar w:fldCharType="end"/>
      </w:r>
    </w:p>
    <w:p w14:paraId="533CA079" w14:textId="2F16FD72" w:rsidR="00F6696E" w:rsidRPr="005B04F8" w:rsidRDefault="00F6696E" w:rsidP="00F6696E">
      <w:pPr>
        <w:outlineLvl w:val="0"/>
      </w:pPr>
    </w:p>
    <w:p w14:paraId="55957E9D" w14:textId="77777777" w:rsidR="00F33D5F" w:rsidRPr="005B04F8" w:rsidRDefault="00F33D5F" w:rsidP="00057D9D">
      <w:pPr>
        <w:pStyle w:val="ActHead5"/>
        <w:outlineLvl w:val="3"/>
        <w:rPr>
          <w:sz w:val="28"/>
          <w:szCs w:val="28"/>
        </w:rPr>
        <w:sectPr w:rsidR="00F33D5F" w:rsidRPr="005B04F8" w:rsidSect="001D7A11">
          <w:headerReference w:type="even" r:id="rId17"/>
          <w:headerReference w:type="default" r:id="rId18"/>
          <w:footerReference w:type="even" r:id="rId19"/>
          <w:pgSz w:w="11907" w:h="16839" w:code="9"/>
          <w:pgMar w:top="2234" w:right="1797" w:bottom="1440" w:left="1797" w:header="720" w:footer="709" w:gutter="0"/>
          <w:pgNumType w:fmt="lowerRoman"/>
          <w:cols w:space="708"/>
          <w:docGrid w:linePitch="360"/>
        </w:sectPr>
      </w:pPr>
      <w:bookmarkStart w:id="4" w:name="_Toc204756876"/>
    </w:p>
    <w:p w14:paraId="1D1184A4" w14:textId="3809960B" w:rsidR="008F1ED1" w:rsidRPr="005B04F8" w:rsidRDefault="008F1ED1" w:rsidP="00057D9D">
      <w:pPr>
        <w:pStyle w:val="ActHead5"/>
        <w:outlineLvl w:val="3"/>
        <w:rPr>
          <w:sz w:val="28"/>
          <w:szCs w:val="28"/>
        </w:rPr>
      </w:pPr>
      <w:r w:rsidRPr="005B04F8">
        <w:rPr>
          <w:sz w:val="28"/>
          <w:szCs w:val="28"/>
        </w:rPr>
        <w:lastRenderedPageBreak/>
        <w:t>Part 1</w:t>
      </w:r>
      <w:r w:rsidR="00900000" w:rsidRPr="005B04F8">
        <w:rPr>
          <w:sz w:val="28"/>
          <w:szCs w:val="28"/>
        </w:rPr>
        <w:t xml:space="preserve"> </w:t>
      </w:r>
      <w:r w:rsidR="00C62589" w:rsidRPr="005B04F8">
        <w:rPr>
          <w:sz w:val="28"/>
          <w:szCs w:val="28"/>
        </w:rPr>
        <w:tab/>
      </w:r>
      <w:r w:rsidR="00900000" w:rsidRPr="005B04F8">
        <w:rPr>
          <w:sz w:val="28"/>
          <w:szCs w:val="28"/>
        </w:rPr>
        <w:t>Preliminary</w:t>
      </w:r>
      <w:bookmarkEnd w:id="4"/>
    </w:p>
    <w:p w14:paraId="63CD128A" w14:textId="77777777" w:rsidR="00554826" w:rsidRPr="005B04F8" w:rsidRDefault="00554826" w:rsidP="00554826">
      <w:pPr>
        <w:pStyle w:val="ActHead5"/>
      </w:pPr>
      <w:bookmarkStart w:id="5" w:name="_Toc204756877"/>
      <w:proofErr w:type="gramStart"/>
      <w:r w:rsidRPr="005B04F8">
        <w:t>1  Name</w:t>
      </w:r>
      <w:bookmarkEnd w:id="5"/>
      <w:proofErr w:type="gramEnd"/>
    </w:p>
    <w:p w14:paraId="4D4D12DF" w14:textId="11D7925B" w:rsidR="00554826" w:rsidRPr="005B04F8" w:rsidRDefault="00554826" w:rsidP="00EB0B70">
      <w:pPr>
        <w:pStyle w:val="subsection"/>
        <w:ind w:firstLine="0"/>
      </w:pPr>
      <w:r w:rsidRPr="005B04F8">
        <w:t xml:space="preserve">This instrument is the </w:t>
      </w:r>
      <w:bookmarkStart w:id="6" w:name="BKCheck15B_3"/>
      <w:bookmarkEnd w:id="6"/>
      <w:r w:rsidR="005E078C" w:rsidRPr="005B04F8">
        <w:rPr>
          <w:bCs/>
          <w:i/>
        </w:rPr>
        <w:t>Private Health Insurance (Health Benefits Fund Policy) Rules 2025</w:t>
      </w:r>
      <w:r w:rsidRPr="005B04F8">
        <w:t>.</w:t>
      </w:r>
    </w:p>
    <w:p w14:paraId="20D9CD94" w14:textId="7CFB20C9" w:rsidR="00554826" w:rsidRPr="005B04F8" w:rsidRDefault="00594FA9" w:rsidP="002D76EC">
      <w:pPr>
        <w:pStyle w:val="ActHead5"/>
        <w:ind w:left="0" w:firstLine="0"/>
      </w:pPr>
      <w:bookmarkStart w:id="7" w:name="_Toc204756878"/>
      <w:proofErr w:type="gramStart"/>
      <w:r w:rsidRPr="005B04F8">
        <w:t>2</w:t>
      </w:r>
      <w:r w:rsidR="002D76EC" w:rsidRPr="005B04F8">
        <w:t xml:space="preserve">  </w:t>
      </w:r>
      <w:r w:rsidRPr="005B04F8">
        <w:t>Commencement</w:t>
      </w:r>
      <w:bookmarkEnd w:id="7"/>
      <w:proofErr w:type="gramEnd"/>
    </w:p>
    <w:p w14:paraId="1AF95F78" w14:textId="77777777" w:rsidR="00D37411" w:rsidRPr="005B04F8" w:rsidRDefault="00D37411" w:rsidP="00D37411">
      <w:pPr>
        <w:pStyle w:val="subsection"/>
        <w:numPr>
          <w:ilvl w:val="0"/>
          <w:numId w:val="28"/>
        </w:numPr>
        <w:ind w:left="1134"/>
      </w:pPr>
      <w:r w:rsidRPr="005B04F8">
        <w:t>Each provision of this instrument specified in column 1 of the table commences, or is taken to have commenced, in accordance with column 2 of the table. Any other statement in column 2 has effect according to its terms.</w:t>
      </w:r>
    </w:p>
    <w:p w14:paraId="6BD03477" w14:textId="77777777" w:rsidR="00D37411" w:rsidRPr="005B04F8" w:rsidRDefault="00D37411" w:rsidP="00D37411">
      <w:pPr>
        <w:pStyle w:val="subsection"/>
        <w:ind w:firstLine="0"/>
      </w:pPr>
    </w:p>
    <w:tbl>
      <w:tblPr>
        <w:tblW w:w="8364" w:type="dxa"/>
        <w:tblInd w:w="107" w:type="dxa"/>
        <w:tblLayout w:type="fixed"/>
        <w:tblCellMar>
          <w:left w:w="107" w:type="dxa"/>
          <w:right w:w="107" w:type="dxa"/>
        </w:tblCellMar>
        <w:tblLook w:val="04A0" w:firstRow="1" w:lastRow="0" w:firstColumn="1" w:lastColumn="0" w:noHBand="0" w:noVBand="1"/>
      </w:tblPr>
      <w:tblGrid>
        <w:gridCol w:w="2303"/>
        <w:gridCol w:w="4218"/>
        <w:gridCol w:w="1843"/>
      </w:tblGrid>
      <w:tr w:rsidR="00D37411" w:rsidRPr="005B04F8" w14:paraId="2F7E63A9" w14:textId="77777777" w:rsidTr="009D136A">
        <w:trPr>
          <w:cantSplit/>
          <w:trHeight w:val="202"/>
          <w:tblHeader/>
        </w:trPr>
        <w:tc>
          <w:tcPr>
            <w:tcW w:w="8364" w:type="dxa"/>
            <w:gridSpan w:val="3"/>
            <w:tcBorders>
              <w:top w:val="single" w:sz="12" w:space="0" w:color="auto"/>
              <w:left w:val="nil"/>
              <w:bottom w:val="single" w:sz="6" w:space="0" w:color="auto"/>
              <w:right w:val="nil"/>
            </w:tcBorders>
            <w:hideMark/>
          </w:tcPr>
          <w:p w14:paraId="2D79AA13"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Commencement information</w:t>
            </w:r>
          </w:p>
        </w:tc>
      </w:tr>
      <w:tr w:rsidR="00D37411" w:rsidRPr="005B04F8" w14:paraId="270A3FB0" w14:textId="77777777" w:rsidTr="0037516E">
        <w:trPr>
          <w:cantSplit/>
          <w:trHeight w:val="209"/>
          <w:tblHeader/>
        </w:trPr>
        <w:tc>
          <w:tcPr>
            <w:tcW w:w="2303" w:type="dxa"/>
            <w:tcBorders>
              <w:top w:val="single" w:sz="6" w:space="0" w:color="auto"/>
              <w:left w:val="nil"/>
              <w:bottom w:val="single" w:sz="6" w:space="0" w:color="auto"/>
              <w:right w:val="nil"/>
            </w:tcBorders>
            <w:hideMark/>
          </w:tcPr>
          <w:p w14:paraId="1EC20C2F"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Column 1</w:t>
            </w:r>
          </w:p>
        </w:tc>
        <w:tc>
          <w:tcPr>
            <w:tcW w:w="4218" w:type="dxa"/>
            <w:tcBorders>
              <w:top w:val="single" w:sz="6" w:space="0" w:color="auto"/>
              <w:left w:val="nil"/>
              <w:bottom w:val="single" w:sz="6" w:space="0" w:color="auto"/>
              <w:right w:val="nil"/>
            </w:tcBorders>
            <w:hideMark/>
          </w:tcPr>
          <w:p w14:paraId="155A2CFC"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3F7C8515"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Column 3</w:t>
            </w:r>
          </w:p>
        </w:tc>
      </w:tr>
      <w:tr w:rsidR="00D37411" w:rsidRPr="005B04F8" w14:paraId="6463D602" w14:textId="77777777" w:rsidTr="0037516E">
        <w:trPr>
          <w:cantSplit/>
          <w:tblHeader/>
        </w:trPr>
        <w:tc>
          <w:tcPr>
            <w:tcW w:w="2303" w:type="dxa"/>
            <w:tcBorders>
              <w:top w:val="single" w:sz="6" w:space="0" w:color="auto"/>
              <w:left w:val="nil"/>
              <w:bottom w:val="single" w:sz="12" w:space="0" w:color="auto"/>
              <w:right w:val="nil"/>
            </w:tcBorders>
            <w:hideMark/>
          </w:tcPr>
          <w:p w14:paraId="4F39FA3C"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Provisions</w:t>
            </w:r>
          </w:p>
        </w:tc>
        <w:tc>
          <w:tcPr>
            <w:tcW w:w="4218" w:type="dxa"/>
            <w:tcBorders>
              <w:top w:val="single" w:sz="6" w:space="0" w:color="auto"/>
              <w:left w:val="nil"/>
              <w:bottom w:val="single" w:sz="12" w:space="0" w:color="auto"/>
              <w:right w:val="nil"/>
            </w:tcBorders>
            <w:hideMark/>
          </w:tcPr>
          <w:p w14:paraId="7E41AB95"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38606086" w14:textId="77777777" w:rsidR="00D37411" w:rsidRPr="005B04F8" w:rsidRDefault="00D37411" w:rsidP="009D136A">
            <w:pPr>
              <w:keepNext/>
              <w:autoSpaceDE w:val="0"/>
              <w:autoSpaceDN w:val="0"/>
              <w:spacing w:before="60" w:line="240" w:lineRule="atLeast"/>
              <w:rPr>
                <w:rFonts w:eastAsia="Times New Roman" w:cs="Times New Roman"/>
                <w:b/>
                <w:sz w:val="20"/>
                <w:szCs w:val="24"/>
                <w:lang w:eastAsia="en-AU"/>
              </w:rPr>
            </w:pPr>
            <w:r w:rsidRPr="005B04F8">
              <w:rPr>
                <w:rFonts w:eastAsia="Times New Roman" w:cs="Times New Roman"/>
                <w:b/>
                <w:sz w:val="20"/>
                <w:szCs w:val="24"/>
                <w:lang w:eastAsia="en-AU"/>
              </w:rPr>
              <w:t>Date/Details</w:t>
            </w:r>
          </w:p>
        </w:tc>
      </w:tr>
      <w:tr w:rsidR="00D37411" w:rsidRPr="005B04F8" w14:paraId="5FDB8D2E" w14:textId="77777777" w:rsidTr="0037516E">
        <w:trPr>
          <w:cantSplit/>
        </w:trPr>
        <w:tc>
          <w:tcPr>
            <w:tcW w:w="2303" w:type="dxa"/>
            <w:tcBorders>
              <w:top w:val="single" w:sz="12" w:space="0" w:color="auto"/>
              <w:left w:val="nil"/>
              <w:bottom w:val="single" w:sz="12" w:space="0" w:color="auto"/>
              <w:right w:val="nil"/>
            </w:tcBorders>
            <w:hideMark/>
          </w:tcPr>
          <w:p w14:paraId="6516090E" w14:textId="77777777" w:rsidR="00D37411" w:rsidRPr="005B04F8" w:rsidRDefault="00D37411" w:rsidP="009D136A">
            <w:pPr>
              <w:keepNext/>
              <w:autoSpaceDE w:val="0"/>
              <w:autoSpaceDN w:val="0"/>
              <w:spacing w:before="60" w:line="240" w:lineRule="atLeast"/>
              <w:rPr>
                <w:rFonts w:eastAsia="Times New Roman" w:cs="Times New Roman"/>
                <w:sz w:val="20"/>
                <w:szCs w:val="24"/>
                <w:lang w:eastAsia="en-AU"/>
              </w:rPr>
            </w:pPr>
            <w:r w:rsidRPr="005B04F8">
              <w:rPr>
                <w:rFonts w:eastAsia="Times New Roman" w:cs="Times New Roman"/>
                <w:sz w:val="20"/>
                <w:szCs w:val="24"/>
                <w:lang w:eastAsia="en-AU"/>
              </w:rPr>
              <w:t>1.  The whole of this instrument</w:t>
            </w:r>
          </w:p>
        </w:tc>
        <w:tc>
          <w:tcPr>
            <w:tcW w:w="4218" w:type="dxa"/>
            <w:tcBorders>
              <w:top w:val="single" w:sz="12" w:space="0" w:color="auto"/>
              <w:left w:val="nil"/>
              <w:bottom w:val="single" w:sz="12" w:space="0" w:color="auto"/>
              <w:right w:val="nil"/>
            </w:tcBorders>
            <w:hideMark/>
          </w:tcPr>
          <w:p w14:paraId="1966415E" w14:textId="019EED6A" w:rsidR="00D37411" w:rsidRPr="005B04F8" w:rsidRDefault="00610CF5" w:rsidP="009D136A">
            <w:pPr>
              <w:keepNext/>
              <w:autoSpaceDE w:val="0"/>
              <w:autoSpaceDN w:val="0"/>
              <w:spacing w:before="60" w:line="240" w:lineRule="atLeast"/>
              <w:rPr>
                <w:rFonts w:eastAsia="Times New Roman" w:cs="Times New Roman"/>
                <w:sz w:val="20"/>
                <w:lang w:eastAsia="en-AU"/>
              </w:rPr>
            </w:pPr>
            <w:r w:rsidRPr="005B04F8">
              <w:rPr>
                <w:sz w:val="20"/>
              </w:rPr>
              <w:t>T</w:t>
            </w:r>
            <w:r w:rsidR="00DB03E4" w:rsidRPr="005B04F8">
              <w:rPr>
                <w:sz w:val="20"/>
              </w:rPr>
              <w:t>he day after this instrument is registered</w:t>
            </w:r>
          </w:p>
        </w:tc>
        <w:tc>
          <w:tcPr>
            <w:tcW w:w="1843" w:type="dxa"/>
            <w:tcBorders>
              <w:top w:val="single" w:sz="12" w:space="0" w:color="auto"/>
              <w:left w:val="nil"/>
              <w:bottom w:val="single" w:sz="12" w:space="0" w:color="auto"/>
              <w:right w:val="nil"/>
            </w:tcBorders>
          </w:tcPr>
          <w:p w14:paraId="02E6807A" w14:textId="77777777" w:rsidR="00D37411" w:rsidRPr="005B04F8" w:rsidRDefault="00D37411" w:rsidP="009D136A">
            <w:pPr>
              <w:keepNext/>
              <w:autoSpaceDE w:val="0"/>
              <w:autoSpaceDN w:val="0"/>
              <w:spacing w:before="60" w:line="240" w:lineRule="atLeast"/>
              <w:rPr>
                <w:rFonts w:eastAsia="Times New Roman" w:cs="Times New Roman"/>
                <w:sz w:val="20"/>
                <w:szCs w:val="24"/>
                <w:lang w:eastAsia="en-AU"/>
              </w:rPr>
            </w:pPr>
          </w:p>
        </w:tc>
      </w:tr>
    </w:tbl>
    <w:p w14:paraId="2F69F02C" w14:textId="5391E2CE" w:rsidR="00A67F9D" w:rsidRPr="005B04F8" w:rsidRDefault="00D37411" w:rsidP="00A67F9D">
      <w:pPr>
        <w:spacing w:before="180" w:line="240" w:lineRule="auto"/>
        <w:ind w:left="720"/>
        <w:rPr>
          <w:sz w:val="18"/>
          <w:szCs w:val="16"/>
        </w:rPr>
      </w:pPr>
      <w:r w:rsidRPr="005B04F8">
        <w:rPr>
          <w:sz w:val="18"/>
          <w:szCs w:val="16"/>
        </w:rPr>
        <w:t>Note: </w:t>
      </w:r>
      <w:r w:rsidRPr="005B04F8">
        <w:rPr>
          <w:sz w:val="18"/>
          <w:szCs w:val="16"/>
        </w:rPr>
        <w:tab/>
        <w:t>This table relates only to the provisions of this instrument as originally made. It will not be amended to deal with any later amendments of this instrument.</w:t>
      </w:r>
    </w:p>
    <w:p w14:paraId="267D9C87" w14:textId="32F74953" w:rsidR="00A67F9D" w:rsidRPr="005B04F8" w:rsidRDefault="00A67F9D" w:rsidP="00A67F9D">
      <w:pPr>
        <w:pStyle w:val="subsection"/>
        <w:numPr>
          <w:ilvl w:val="0"/>
          <w:numId w:val="28"/>
        </w:numPr>
      </w:pPr>
      <w:r w:rsidRPr="005B04F8">
        <w:rPr>
          <w:szCs w:val="22"/>
        </w:rPr>
        <w:t xml:space="preserve"> Any information in column 3 of the table is not part of this instrument. Information may be inserted in this column, or information in it may be edited, in any published version of this instrument.</w:t>
      </w:r>
    </w:p>
    <w:p w14:paraId="3287DFE6" w14:textId="77777777" w:rsidR="00554826" w:rsidRPr="005B04F8" w:rsidRDefault="00554826" w:rsidP="00554826">
      <w:pPr>
        <w:pStyle w:val="ActHead5"/>
      </w:pPr>
      <w:bookmarkStart w:id="8" w:name="_Toc204756879"/>
      <w:proofErr w:type="gramStart"/>
      <w:r w:rsidRPr="005B04F8">
        <w:t>3  Authority</w:t>
      </w:r>
      <w:bookmarkEnd w:id="8"/>
      <w:proofErr w:type="gramEnd"/>
    </w:p>
    <w:p w14:paraId="21A5426A" w14:textId="32D58E59" w:rsidR="00554826" w:rsidRPr="005B04F8" w:rsidRDefault="00E51174" w:rsidP="00EB0B70">
      <w:pPr>
        <w:pStyle w:val="subsection"/>
        <w:ind w:firstLine="0"/>
      </w:pPr>
      <w:r w:rsidRPr="005B04F8">
        <w:t>Th</w:t>
      </w:r>
      <w:r w:rsidR="0023517E" w:rsidRPr="005B04F8">
        <w:t xml:space="preserve">is instrument is </w:t>
      </w:r>
      <w:r w:rsidRPr="005B04F8">
        <w:t xml:space="preserve">made under the </w:t>
      </w:r>
      <w:r w:rsidRPr="005B04F8">
        <w:rPr>
          <w:i/>
          <w:iCs/>
        </w:rPr>
        <w:t>Private Health Insurance Act 2007</w:t>
      </w:r>
      <w:r w:rsidRPr="005B04F8">
        <w:t>.</w:t>
      </w:r>
    </w:p>
    <w:p w14:paraId="5BF19766" w14:textId="77777777" w:rsidR="00554826" w:rsidRPr="005B04F8" w:rsidRDefault="00554826" w:rsidP="00554826">
      <w:pPr>
        <w:pStyle w:val="ActHead5"/>
      </w:pPr>
      <w:bookmarkStart w:id="9" w:name="_Toc204756880"/>
      <w:proofErr w:type="gramStart"/>
      <w:r w:rsidRPr="005B04F8">
        <w:t>4  Definitions</w:t>
      </w:r>
      <w:bookmarkEnd w:id="9"/>
      <w:proofErr w:type="gramEnd"/>
    </w:p>
    <w:p w14:paraId="6EB17C15" w14:textId="77777777" w:rsidR="00560C83" w:rsidRPr="005B04F8" w:rsidRDefault="00560C83" w:rsidP="00560C83">
      <w:pPr>
        <w:pStyle w:val="notetext"/>
        <w:rPr>
          <w:szCs w:val="18"/>
        </w:rPr>
      </w:pPr>
      <w:r w:rsidRPr="005B04F8">
        <w:rPr>
          <w:szCs w:val="18"/>
        </w:rPr>
        <w:t>Note:</w:t>
      </w:r>
      <w:r w:rsidRPr="005B04F8">
        <w:rPr>
          <w:szCs w:val="18"/>
        </w:rPr>
        <w:tab/>
      </w:r>
      <w:proofErr w:type="gramStart"/>
      <w:r w:rsidRPr="005B04F8">
        <w:rPr>
          <w:szCs w:val="18"/>
        </w:rPr>
        <w:t>A number of</w:t>
      </w:r>
      <w:proofErr w:type="gramEnd"/>
      <w:r w:rsidRPr="005B04F8">
        <w:rPr>
          <w:szCs w:val="18"/>
        </w:rPr>
        <w:t xml:space="preserve"> expressions used in this instrument are defined in the Act, including the following:</w:t>
      </w:r>
    </w:p>
    <w:p w14:paraId="29F21F8D" w14:textId="77777777" w:rsidR="00560C83" w:rsidRPr="005B04F8" w:rsidRDefault="00560C83" w:rsidP="00560C83">
      <w:pPr>
        <w:pStyle w:val="notepara"/>
        <w:rPr>
          <w:szCs w:val="18"/>
        </w:rPr>
      </w:pPr>
      <w:r w:rsidRPr="005B04F8">
        <w:rPr>
          <w:szCs w:val="18"/>
        </w:rPr>
        <w:t>(a)</w:t>
      </w:r>
      <w:r w:rsidRPr="005B04F8">
        <w:rPr>
          <w:szCs w:val="18"/>
        </w:rPr>
        <w:tab/>
        <w:t xml:space="preserve">general </w:t>
      </w:r>
      <w:proofErr w:type="gramStart"/>
      <w:r w:rsidRPr="005B04F8">
        <w:rPr>
          <w:szCs w:val="18"/>
        </w:rPr>
        <w:t>treatment;</w:t>
      </w:r>
      <w:proofErr w:type="gramEnd"/>
    </w:p>
    <w:p w14:paraId="48B129AE" w14:textId="77777777" w:rsidR="00560C83" w:rsidRPr="005B04F8" w:rsidRDefault="00560C83" w:rsidP="00560C83">
      <w:pPr>
        <w:pStyle w:val="notepara"/>
        <w:rPr>
          <w:szCs w:val="18"/>
        </w:rPr>
      </w:pPr>
      <w:r w:rsidRPr="005B04F8">
        <w:rPr>
          <w:szCs w:val="18"/>
        </w:rPr>
        <w:t>(b)</w:t>
      </w:r>
      <w:r w:rsidRPr="005B04F8">
        <w:rPr>
          <w:szCs w:val="18"/>
        </w:rPr>
        <w:tab/>
        <w:t xml:space="preserve">health benefits </w:t>
      </w:r>
      <w:proofErr w:type="gramStart"/>
      <w:r w:rsidRPr="005B04F8">
        <w:rPr>
          <w:szCs w:val="18"/>
        </w:rPr>
        <w:t>fund;</w:t>
      </w:r>
      <w:proofErr w:type="gramEnd"/>
    </w:p>
    <w:p w14:paraId="4F98E0A9" w14:textId="77777777" w:rsidR="00560C83" w:rsidRPr="005B04F8" w:rsidRDefault="00560C83" w:rsidP="00560C83">
      <w:pPr>
        <w:pStyle w:val="notepara"/>
        <w:rPr>
          <w:szCs w:val="18"/>
        </w:rPr>
      </w:pPr>
      <w:r w:rsidRPr="005B04F8">
        <w:rPr>
          <w:szCs w:val="18"/>
        </w:rPr>
        <w:t>(c)</w:t>
      </w:r>
      <w:r w:rsidRPr="005B04F8">
        <w:rPr>
          <w:szCs w:val="18"/>
        </w:rPr>
        <w:tab/>
        <w:t xml:space="preserve">hospital </w:t>
      </w:r>
      <w:proofErr w:type="gramStart"/>
      <w:r w:rsidRPr="005B04F8">
        <w:rPr>
          <w:szCs w:val="18"/>
        </w:rPr>
        <w:t>treatment;</w:t>
      </w:r>
      <w:proofErr w:type="gramEnd"/>
    </w:p>
    <w:p w14:paraId="36EF952D" w14:textId="77777777" w:rsidR="00560C83" w:rsidRPr="005B04F8" w:rsidRDefault="00560C83" w:rsidP="00560C83">
      <w:pPr>
        <w:pStyle w:val="notepara"/>
        <w:rPr>
          <w:szCs w:val="18"/>
        </w:rPr>
      </w:pPr>
      <w:r w:rsidRPr="005B04F8">
        <w:rPr>
          <w:szCs w:val="18"/>
        </w:rPr>
        <w:t>(d)</w:t>
      </w:r>
      <w:r w:rsidRPr="005B04F8">
        <w:rPr>
          <w:szCs w:val="18"/>
        </w:rPr>
        <w:tab/>
      </w:r>
      <w:proofErr w:type="spellStart"/>
      <w:r w:rsidRPr="005B04F8">
        <w:rPr>
          <w:szCs w:val="18"/>
        </w:rPr>
        <w:t>medicare</w:t>
      </w:r>
      <w:proofErr w:type="spellEnd"/>
      <w:r w:rsidRPr="005B04F8">
        <w:rPr>
          <w:szCs w:val="18"/>
        </w:rPr>
        <w:t xml:space="preserve"> </w:t>
      </w:r>
      <w:proofErr w:type="gramStart"/>
      <w:r w:rsidRPr="005B04F8">
        <w:rPr>
          <w:szCs w:val="18"/>
        </w:rPr>
        <w:t>benefit;</w:t>
      </w:r>
      <w:proofErr w:type="gramEnd"/>
    </w:p>
    <w:p w14:paraId="203ABAC3" w14:textId="77777777" w:rsidR="00560C83" w:rsidRPr="005B04F8" w:rsidRDefault="00560C83" w:rsidP="00560C83">
      <w:pPr>
        <w:pStyle w:val="notepara"/>
        <w:rPr>
          <w:szCs w:val="18"/>
        </w:rPr>
      </w:pPr>
      <w:r w:rsidRPr="005B04F8">
        <w:rPr>
          <w:szCs w:val="18"/>
        </w:rPr>
        <w:t>(e)</w:t>
      </w:r>
      <w:r w:rsidRPr="005B04F8">
        <w:rPr>
          <w:szCs w:val="18"/>
        </w:rPr>
        <w:tab/>
        <w:t xml:space="preserve">policy </w:t>
      </w:r>
      <w:proofErr w:type="gramStart"/>
      <w:r w:rsidRPr="005B04F8">
        <w:rPr>
          <w:szCs w:val="18"/>
        </w:rPr>
        <w:t>holder;</w:t>
      </w:r>
      <w:proofErr w:type="gramEnd"/>
    </w:p>
    <w:p w14:paraId="081B9566" w14:textId="1CBBCE80" w:rsidR="00560C83" w:rsidRPr="005B04F8" w:rsidRDefault="00560C83" w:rsidP="00560C83">
      <w:pPr>
        <w:pStyle w:val="notepara"/>
        <w:rPr>
          <w:szCs w:val="18"/>
        </w:rPr>
      </w:pPr>
      <w:r w:rsidRPr="005B04F8">
        <w:rPr>
          <w:szCs w:val="18"/>
        </w:rPr>
        <w:t>(f)</w:t>
      </w:r>
      <w:r w:rsidRPr="005B04F8">
        <w:rPr>
          <w:szCs w:val="18"/>
        </w:rPr>
        <w:tab/>
        <w:t>private health insurer.</w:t>
      </w:r>
    </w:p>
    <w:p w14:paraId="2AA7A1B8" w14:textId="29773776" w:rsidR="0006231E" w:rsidRPr="005B04F8" w:rsidRDefault="0006231E" w:rsidP="00554826">
      <w:pPr>
        <w:pStyle w:val="notetext"/>
        <w:rPr>
          <w:sz w:val="22"/>
          <w:szCs w:val="22"/>
        </w:rPr>
      </w:pPr>
      <w:r w:rsidRPr="005B04F8">
        <w:rPr>
          <w:sz w:val="22"/>
          <w:szCs w:val="22"/>
        </w:rPr>
        <w:t>In th</w:t>
      </w:r>
      <w:r w:rsidR="00E2075D" w:rsidRPr="005B04F8">
        <w:rPr>
          <w:sz w:val="22"/>
          <w:szCs w:val="22"/>
        </w:rPr>
        <w:t>is instrument</w:t>
      </w:r>
      <w:r w:rsidRPr="005B04F8">
        <w:rPr>
          <w:sz w:val="22"/>
          <w:szCs w:val="22"/>
        </w:rPr>
        <w:t>:</w:t>
      </w:r>
    </w:p>
    <w:p w14:paraId="0B118347" w14:textId="52AE9213" w:rsidR="005F0EEB" w:rsidRPr="005B04F8" w:rsidRDefault="00FA2930" w:rsidP="00554826">
      <w:pPr>
        <w:pStyle w:val="notetext"/>
        <w:rPr>
          <w:sz w:val="22"/>
          <w:szCs w:val="22"/>
        </w:rPr>
      </w:pPr>
      <w:r w:rsidRPr="005B04F8">
        <w:rPr>
          <w:b/>
          <w:bCs/>
          <w:i/>
          <w:iCs/>
          <w:sz w:val="22"/>
          <w:szCs w:val="22"/>
        </w:rPr>
        <w:t>Act</w:t>
      </w:r>
      <w:r w:rsidRPr="005B04F8">
        <w:rPr>
          <w:sz w:val="22"/>
          <w:szCs w:val="22"/>
        </w:rPr>
        <w:t xml:space="preserve"> means the </w:t>
      </w:r>
      <w:r w:rsidRPr="005B04F8">
        <w:rPr>
          <w:i/>
          <w:iCs/>
          <w:sz w:val="22"/>
          <w:szCs w:val="22"/>
        </w:rPr>
        <w:t>Private Health Insurance Act 2007</w:t>
      </w:r>
      <w:r w:rsidRPr="005B04F8">
        <w:rPr>
          <w:sz w:val="22"/>
          <w:szCs w:val="22"/>
        </w:rPr>
        <w:t>.</w:t>
      </w:r>
    </w:p>
    <w:p w14:paraId="12ED7D8D" w14:textId="77777777" w:rsidR="008E23BA" w:rsidRPr="005B04F8" w:rsidRDefault="008E23BA" w:rsidP="008E23BA">
      <w:pPr>
        <w:pStyle w:val="ActHead5"/>
      </w:pPr>
      <w:bookmarkStart w:id="10" w:name="_Toc454781205"/>
      <w:bookmarkStart w:id="11" w:name="_Toc204756881"/>
      <w:proofErr w:type="gramStart"/>
      <w:r w:rsidRPr="005B04F8">
        <w:t>5  Schedules</w:t>
      </w:r>
      <w:bookmarkEnd w:id="10"/>
      <w:bookmarkEnd w:id="11"/>
      <w:proofErr w:type="gramEnd"/>
    </w:p>
    <w:p w14:paraId="276355CA" w14:textId="1C372118" w:rsidR="00554826" w:rsidRPr="005B04F8" w:rsidRDefault="008E23BA" w:rsidP="00EB0B70">
      <w:pPr>
        <w:pStyle w:val="subsection"/>
        <w:ind w:firstLine="0"/>
      </w:pPr>
      <w:r w:rsidRPr="005B04F8">
        <w:t>Each instrument that is specified in a Schedule to this instrument is amended or repealed as set out in the applicable items in the Schedule concerned, and any other item in a Schedule to this instrument has effect according to its terms.</w:t>
      </w:r>
    </w:p>
    <w:p w14:paraId="48521B52" w14:textId="04A12FD9" w:rsidR="00900000" w:rsidRPr="005B04F8" w:rsidRDefault="00900000" w:rsidP="00DE7E1C">
      <w:pPr>
        <w:pStyle w:val="ActHead5"/>
        <w:outlineLvl w:val="3"/>
        <w:rPr>
          <w:sz w:val="28"/>
          <w:szCs w:val="28"/>
        </w:rPr>
      </w:pPr>
      <w:bookmarkStart w:id="12" w:name="_Toc204756882"/>
      <w:r w:rsidRPr="005B04F8">
        <w:rPr>
          <w:sz w:val="28"/>
          <w:szCs w:val="28"/>
        </w:rPr>
        <w:lastRenderedPageBreak/>
        <w:t xml:space="preserve">Part 2 </w:t>
      </w:r>
      <w:r w:rsidR="00C62589" w:rsidRPr="005B04F8">
        <w:rPr>
          <w:sz w:val="28"/>
          <w:szCs w:val="28"/>
        </w:rPr>
        <w:tab/>
      </w:r>
      <w:r w:rsidRPr="005B04F8">
        <w:rPr>
          <w:sz w:val="28"/>
          <w:szCs w:val="28"/>
        </w:rPr>
        <w:t xml:space="preserve">Meaning of health-related </w:t>
      </w:r>
      <w:r w:rsidR="00D21F74" w:rsidRPr="005B04F8">
        <w:rPr>
          <w:sz w:val="28"/>
          <w:szCs w:val="28"/>
        </w:rPr>
        <w:t>business</w:t>
      </w:r>
      <w:bookmarkEnd w:id="12"/>
    </w:p>
    <w:p w14:paraId="28DEF8CE" w14:textId="21A2F25B" w:rsidR="00554826" w:rsidRPr="005B04F8" w:rsidRDefault="00554826" w:rsidP="00554826">
      <w:pPr>
        <w:pStyle w:val="ActHead5"/>
      </w:pPr>
      <w:bookmarkStart w:id="13" w:name="_Toc204756883"/>
      <w:proofErr w:type="gramStart"/>
      <w:r w:rsidRPr="005B04F8">
        <w:t xml:space="preserve">6  </w:t>
      </w:r>
      <w:bookmarkStart w:id="14" w:name="_Toc418247653"/>
      <w:bookmarkStart w:id="15" w:name="_Toc454200866"/>
      <w:bookmarkStart w:id="16" w:name="_Toc196211541"/>
      <w:r w:rsidR="002E56FD" w:rsidRPr="005B04F8">
        <w:t>Overseas</w:t>
      </w:r>
      <w:proofErr w:type="gramEnd"/>
      <w:r w:rsidR="002E56FD" w:rsidRPr="005B04F8">
        <w:t xml:space="preserve"> </w:t>
      </w:r>
      <w:proofErr w:type="gramStart"/>
      <w:r w:rsidR="002E56FD" w:rsidRPr="005B04F8">
        <w:t>treatment</w:t>
      </w:r>
      <w:bookmarkEnd w:id="13"/>
      <w:bookmarkEnd w:id="14"/>
      <w:bookmarkEnd w:id="15"/>
      <w:bookmarkEnd w:id="16"/>
      <w:proofErr w:type="gramEnd"/>
    </w:p>
    <w:p w14:paraId="659DABF2" w14:textId="77777777" w:rsidR="0040404C" w:rsidRPr="005B04F8" w:rsidRDefault="00B34F18" w:rsidP="00B34F18">
      <w:pPr>
        <w:pStyle w:val="subsection"/>
        <w:rPr>
          <w:szCs w:val="22"/>
        </w:rPr>
      </w:pPr>
      <w:r w:rsidRPr="005B04F8">
        <w:tab/>
        <w:t>(</w:t>
      </w:r>
      <w:r w:rsidRPr="005B04F8">
        <w:rPr>
          <w:szCs w:val="22"/>
        </w:rPr>
        <w:t>1)</w:t>
      </w:r>
      <w:r w:rsidRPr="005B04F8">
        <w:rPr>
          <w:szCs w:val="22"/>
        </w:rPr>
        <w:tab/>
        <w:t>For the purposes of paragraph 131-15 (1) (d) of the Act, the business described</w:t>
      </w:r>
      <w:r w:rsidR="0040404C" w:rsidRPr="005B04F8">
        <w:rPr>
          <w:szCs w:val="22"/>
        </w:rPr>
        <w:t xml:space="preserve"> </w:t>
      </w:r>
      <w:r w:rsidRPr="005B04F8">
        <w:rPr>
          <w:szCs w:val="22"/>
        </w:rPr>
        <w:t>in subrule (2) is specified.</w:t>
      </w:r>
    </w:p>
    <w:p w14:paraId="1CF4F5CE" w14:textId="7A481717" w:rsidR="0040404C" w:rsidRPr="005B04F8" w:rsidRDefault="0040404C" w:rsidP="00B34F18">
      <w:pPr>
        <w:pStyle w:val="subsection"/>
        <w:rPr>
          <w:szCs w:val="22"/>
        </w:rPr>
      </w:pPr>
      <w:r w:rsidRPr="005B04F8">
        <w:rPr>
          <w:szCs w:val="22"/>
        </w:rPr>
        <w:tab/>
      </w:r>
      <w:r w:rsidR="00B34F18" w:rsidRPr="005B04F8">
        <w:rPr>
          <w:szCs w:val="22"/>
        </w:rPr>
        <w:t>(2)</w:t>
      </w:r>
      <w:r w:rsidR="00B34F18" w:rsidRPr="005B04F8">
        <w:rPr>
          <w:szCs w:val="22"/>
        </w:rPr>
        <w:tab/>
      </w:r>
      <w:r w:rsidR="009F0ABF" w:rsidRPr="005B04F8">
        <w:rPr>
          <w:szCs w:val="22"/>
        </w:rPr>
        <w:t xml:space="preserve">A </w:t>
      </w:r>
      <w:r w:rsidR="00B34F18" w:rsidRPr="005B04F8">
        <w:rPr>
          <w:szCs w:val="22"/>
        </w:rPr>
        <w:t xml:space="preserve">business </w:t>
      </w:r>
      <w:r w:rsidR="009F0ABF" w:rsidRPr="005B04F8">
        <w:rPr>
          <w:szCs w:val="22"/>
        </w:rPr>
        <w:t>of</w:t>
      </w:r>
      <w:r w:rsidR="00B34F18" w:rsidRPr="005B04F8">
        <w:rPr>
          <w:szCs w:val="22"/>
        </w:rPr>
        <w:t xml:space="preserve"> undertaking of liability</w:t>
      </w:r>
      <w:r w:rsidR="00B06301" w:rsidRPr="005B04F8">
        <w:rPr>
          <w:szCs w:val="22"/>
        </w:rPr>
        <w:t>,</w:t>
      </w:r>
      <w:r w:rsidR="00B34F18" w:rsidRPr="005B04F8">
        <w:rPr>
          <w:szCs w:val="22"/>
        </w:rPr>
        <w:t xml:space="preserve"> by way of insurance</w:t>
      </w:r>
      <w:r w:rsidR="00B06301" w:rsidRPr="005B04F8">
        <w:rPr>
          <w:szCs w:val="22"/>
        </w:rPr>
        <w:t>,</w:t>
      </w:r>
      <w:r w:rsidR="00B34F18" w:rsidRPr="005B04F8">
        <w:rPr>
          <w:szCs w:val="22"/>
        </w:rPr>
        <w:t xml:space="preserve"> for the provision </w:t>
      </w:r>
      <w:r w:rsidR="007C6F36" w:rsidRPr="005B04F8">
        <w:rPr>
          <w:szCs w:val="22"/>
        </w:rPr>
        <w:t xml:space="preserve">to a person </w:t>
      </w:r>
      <w:r w:rsidR="00B34F18" w:rsidRPr="005B04F8">
        <w:rPr>
          <w:szCs w:val="22"/>
        </w:rPr>
        <w:t>outside Australia of treatment that is intended to manage a disease, injury or condition, but only when:</w:t>
      </w:r>
    </w:p>
    <w:p w14:paraId="26BB2AD7" w14:textId="62C3E410" w:rsidR="00F950A2" w:rsidRPr="005B04F8" w:rsidRDefault="00B34F18" w:rsidP="006F4F68">
      <w:pPr>
        <w:pStyle w:val="subsection"/>
        <w:numPr>
          <w:ilvl w:val="1"/>
          <w:numId w:val="21"/>
        </w:numPr>
        <w:rPr>
          <w:szCs w:val="22"/>
        </w:rPr>
      </w:pPr>
      <w:r w:rsidRPr="005B04F8">
        <w:rPr>
          <w:szCs w:val="22"/>
        </w:rPr>
        <w:t>the disease, injury or condition is chronic and permanent; and</w:t>
      </w:r>
    </w:p>
    <w:p w14:paraId="2DBE91C0" w14:textId="77777777" w:rsidR="004541FA" w:rsidRPr="005B04F8" w:rsidRDefault="00B34F18" w:rsidP="004541FA">
      <w:pPr>
        <w:pStyle w:val="subsection"/>
        <w:numPr>
          <w:ilvl w:val="1"/>
          <w:numId w:val="21"/>
        </w:numPr>
        <w:rPr>
          <w:szCs w:val="22"/>
        </w:rPr>
      </w:pPr>
      <w:r w:rsidRPr="005B04F8">
        <w:rPr>
          <w:szCs w:val="22"/>
        </w:rPr>
        <w:t>the liability is confined to treatment that would be required routinely,</w:t>
      </w:r>
      <w:r w:rsidR="00222010" w:rsidRPr="005B04F8">
        <w:rPr>
          <w:szCs w:val="22"/>
        </w:rPr>
        <w:t xml:space="preserve"> </w:t>
      </w:r>
      <w:proofErr w:type="gramStart"/>
      <w:r w:rsidRPr="005B04F8">
        <w:rPr>
          <w:szCs w:val="22"/>
        </w:rPr>
        <w:t>whether or not</w:t>
      </w:r>
      <w:proofErr w:type="gramEnd"/>
      <w:r w:rsidRPr="005B04F8">
        <w:rPr>
          <w:szCs w:val="22"/>
        </w:rPr>
        <w:t xml:space="preserve"> the person had remained in Australia; and</w:t>
      </w:r>
    </w:p>
    <w:p w14:paraId="7E2EC2A2" w14:textId="28C7434F" w:rsidR="004541FA" w:rsidRPr="005B04F8" w:rsidRDefault="00B34F18" w:rsidP="004541FA">
      <w:pPr>
        <w:pStyle w:val="subsection"/>
        <w:numPr>
          <w:ilvl w:val="1"/>
          <w:numId w:val="21"/>
        </w:numPr>
        <w:rPr>
          <w:szCs w:val="22"/>
        </w:rPr>
      </w:pPr>
      <w:r w:rsidRPr="005B04F8">
        <w:rPr>
          <w:szCs w:val="22"/>
        </w:rPr>
        <w:t xml:space="preserve">the amount of the liability incurred by the insurer for any </w:t>
      </w:r>
      <w:proofErr w:type="gramStart"/>
      <w:r w:rsidRPr="005B04F8">
        <w:rPr>
          <w:szCs w:val="22"/>
        </w:rPr>
        <w:t>particular treatment</w:t>
      </w:r>
      <w:proofErr w:type="gramEnd"/>
      <w:r w:rsidRPr="005B04F8">
        <w:rPr>
          <w:szCs w:val="22"/>
        </w:rPr>
        <w:t xml:space="preserve"> does not exceed the amount of the liability that would be incurred by the insurer for that treatment if it were provided</w:t>
      </w:r>
      <w:r w:rsidR="00344866" w:rsidRPr="005B04F8">
        <w:rPr>
          <w:szCs w:val="22"/>
        </w:rPr>
        <w:t xml:space="preserve"> </w:t>
      </w:r>
      <w:r w:rsidR="00B52A91" w:rsidRPr="005B04F8">
        <w:rPr>
          <w:szCs w:val="22"/>
        </w:rPr>
        <w:t xml:space="preserve">to the person </w:t>
      </w:r>
      <w:r w:rsidRPr="005B04F8">
        <w:rPr>
          <w:szCs w:val="22"/>
        </w:rPr>
        <w:t>in Australia; and</w:t>
      </w:r>
    </w:p>
    <w:p w14:paraId="130F3FA1" w14:textId="388506D4" w:rsidR="00554826" w:rsidRPr="005B04F8" w:rsidRDefault="00B34F18" w:rsidP="00C33CEC">
      <w:pPr>
        <w:pStyle w:val="subsection"/>
        <w:numPr>
          <w:ilvl w:val="1"/>
          <w:numId w:val="21"/>
        </w:numPr>
        <w:rPr>
          <w:szCs w:val="22"/>
        </w:rPr>
      </w:pPr>
      <w:r w:rsidRPr="005B04F8">
        <w:rPr>
          <w:szCs w:val="22"/>
        </w:rPr>
        <w:t>the liability does not extend to any treatment administered to a person more than 60 days after the person last departed from Australia.</w:t>
      </w:r>
    </w:p>
    <w:p w14:paraId="664932ED" w14:textId="77777777" w:rsidR="00C62125" w:rsidRPr="005B04F8" w:rsidRDefault="00C62125" w:rsidP="00C62125">
      <w:pPr>
        <w:pStyle w:val="ActHead5"/>
        <w:rPr>
          <w:b w:val="0"/>
          <w:bCs/>
        </w:rPr>
      </w:pPr>
      <w:bookmarkStart w:id="17" w:name="_Toc204756884"/>
      <w:proofErr w:type="gramStart"/>
      <w:r w:rsidRPr="005B04F8">
        <w:t>7  Agency</w:t>
      </w:r>
      <w:proofErr w:type="gramEnd"/>
      <w:r w:rsidRPr="005B04F8">
        <w:t xml:space="preserve"> business</w:t>
      </w:r>
      <w:bookmarkEnd w:id="17"/>
    </w:p>
    <w:p w14:paraId="52D5BE22" w14:textId="24237297" w:rsidR="00C62125" w:rsidRPr="005B04F8" w:rsidRDefault="00C62125">
      <w:pPr>
        <w:pStyle w:val="HealthnumLevel5"/>
        <w:numPr>
          <w:ilvl w:val="0"/>
          <w:numId w:val="24"/>
        </w:numPr>
        <w:rPr>
          <w:bCs/>
          <w:sz w:val="22"/>
          <w:szCs w:val="22"/>
        </w:rPr>
      </w:pPr>
      <w:r w:rsidRPr="005B04F8">
        <w:rPr>
          <w:bCs/>
          <w:sz w:val="22"/>
          <w:szCs w:val="22"/>
        </w:rPr>
        <w:t xml:space="preserve">For the purposes of paragraph 131-15 (1) (d) of the Act, </w:t>
      </w:r>
      <w:r w:rsidR="007243CC" w:rsidRPr="005B04F8">
        <w:rPr>
          <w:bCs/>
          <w:sz w:val="22"/>
          <w:szCs w:val="22"/>
        </w:rPr>
        <w:t xml:space="preserve">a </w:t>
      </w:r>
      <w:r w:rsidRPr="005B04F8">
        <w:rPr>
          <w:bCs/>
          <w:sz w:val="22"/>
          <w:szCs w:val="22"/>
        </w:rPr>
        <w:t xml:space="preserve">business </w:t>
      </w:r>
      <w:bookmarkStart w:id="18" w:name="_Ref183422093"/>
      <w:r w:rsidR="000800AC" w:rsidRPr="005B04F8">
        <w:rPr>
          <w:bCs/>
          <w:sz w:val="22"/>
          <w:szCs w:val="22"/>
        </w:rPr>
        <w:t>of</w:t>
      </w:r>
      <w:r w:rsidRPr="005B04F8">
        <w:rPr>
          <w:bCs/>
          <w:sz w:val="22"/>
          <w:szCs w:val="22"/>
        </w:rPr>
        <w:t xml:space="preserve"> the offering of goods, services or benefits by a private health insurer under an agency arrangement</w:t>
      </w:r>
      <w:r w:rsidR="007243CC" w:rsidRPr="005B04F8">
        <w:rPr>
          <w:bCs/>
          <w:sz w:val="22"/>
          <w:szCs w:val="22"/>
        </w:rPr>
        <w:t xml:space="preserve"> is specified</w:t>
      </w:r>
      <w:r w:rsidRPr="005B04F8">
        <w:rPr>
          <w:bCs/>
          <w:sz w:val="22"/>
          <w:szCs w:val="22"/>
        </w:rPr>
        <w:t>.</w:t>
      </w:r>
      <w:bookmarkEnd w:id="18"/>
    </w:p>
    <w:p w14:paraId="6CEBF5F1" w14:textId="77777777" w:rsidR="00C62125" w:rsidRPr="005B04F8" w:rsidRDefault="00C62125" w:rsidP="00C62125">
      <w:pPr>
        <w:pStyle w:val="HealthnumLevel5"/>
        <w:numPr>
          <w:ilvl w:val="0"/>
          <w:numId w:val="24"/>
        </w:numPr>
        <w:rPr>
          <w:bCs/>
          <w:sz w:val="22"/>
          <w:szCs w:val="22"/>
        </w:rPr>
      </w:pPr>
      <w:r w:rsidRPr="005B04F8">
        <w:rPr>
          <w:bCs/>
          <w:sz w:val="22"/>
          <w:szCs w:val="22"/>
        </w:rPr>
        <w:t xml:space="preserve">In this rule </w:t>
      </w:r>
      <w:r w:rsidRPr="005B04F8">
        <w:rPr>
          <w:b/>
          <w:i/>
          <w:sz w:val="22"/>
          <w:szCs w:val="22"/>
        </w:rPr>
        <w:t>agency arrangement</w:t>
      </w:r>
      <w:r w:rsidRPr="005B04F8">
        <w:rPr>
          <w:bCs/>
          <w:sz w:val="22"/>
          <w:szCs w:val="22"/>
        </w:rPr>
        <w:t xml:space="preserve"> means a written arrangement between a person (the </w:t>
      </w:r>
      <w:r w:rsidRPr="005B04F8">
        <w:rPr>
          <w:b/>
          <w:i/>
          <w:sz w:val="22"/>
          <w:szCs w:val="22"/>
        </w:rPr>
        <w:t>agent</w:t>
      </w:r>
      <w:r w:rsidRPr="005B04F8">
        <w:rPr>
          <w:bCs/>
          <w:sz w:val="22"/>
          <w:szCs w:val="22"/>
        </w:rPr>
        <w:t xml:space="preserve">) and another person (the </w:t>
      </w:r>
      <w:r w:rsidRPr="005B04F8">
        <w:rPr>
          <w:b/>
          <w:i/>
          <w:sz w:val="22"/>
          <w:szCs w:val="22"/>
        </w:rPr>
        <w:t>principal</w:t>
      </w:r>
      <w:r w:rsidRPr="005B04F8">
        <w:rPr>
          <w:bCs/>
          <w:sz w:val="22"/>
          <w:szCs w:val="22"/>
        </w:rPr>
        <w:t>) under which:</w:t>
      </w:r>
    </w:p>
    <w:p w14:paraId="3347055A" w14:textId="77777777" w:rsidR="00C62125" w:rsidRPr="005B04F8" w:rsidRDefault="00C62125" w:rsidP="00C62125">
      <w:pPr>
        <w:pStyle w:val="HealthnumLevel5"/>
        <w:numPr>
          <w:ilvl w:val="1"/>
          <w:numId w:val="25"/>
        </w:numPr>
        <w:tabs>
          <w:tab w:val="num" w:pos="1701"/>
        </w:tabs>
        <w:rPr>
          <w:sz w:val="22"/>
          <w:szCs w:val="22"/>
        </w:rPr>
      </w:pPr>
      <w:r w:rsidRPr="005B04F8">
        <w:rPr>
          <w:bCs/>
          <w:sz w:val="22"/>
          <w:szCs w:val="22"/>
        </w:rPr>
        <w:t>the agent is permitted</w:t>
      </w:r>
      <w:r w:rsidRPr="005B04F8">
        <w:rPr>
          <w:sz w:val="22"/>
          <w:szCs w:val="22"/>
        </w:rPr>
        <w:t xml:space="preserve"> to act on behalf of the principal to create legal relations between the principal and a third person in transactions to provide goods, services or benefits; and</w:t>
      </w:r>
    </w:p>
    <w:p w14:paraId="46A52FA0" w14:textId="77777777" w:rsidR="00C62125" w:rsidRPr="005B04F8" w:rsidRDefault="00C62125" w:rsidP="00C62125">
      <w:pPr>
        <w:pStyle w:val="Healthnumlevel2"/>
        <w:numPr>
          <w:ilvl w:val="1"/>
          <w:numId w:val="25"/>
        </w:numPr>
        <w:rPr>
          <w:sz w:val="22"/>
          <w:szCs w:val="22"/>
        </w:rPr>
      </w:pPr>
      <w:r w:rsidRPr="005B04F8">
        <w:rPr>
          <w:sz w:val="22"/>
          <w:szCs w:val="22"/>
        </w:rPr>
        <w:t>the principal assumes liability for the transaction to the third person, including for the provision of the goods, services or benefits; and</w:t>
      </w:r>
    </w:p>
    <w:p w14:paraId="4A20F679" w14:textId="77777777" w:rsidR="00C62125" w:rsidRPr="005B04F8" w:rsidRDefault="00C62125" w:rsidP="00C62125">
      <w:pPr>
        <w:pStyle w:val="Healthnumlevel2"/>
        <w:numPr>
          <w:ilvl w:val="1"/>
          <w:numId w:val="25"/>
        </w:numPr>
        <w:rPr>
          <w:sz w:val="22"/>
          <w:szCs w:val="22"/>
        </w:rPr>
      </w:pPr>
      <w:r w:rsidRPr="005B04F8">
        <w:rPr>
          <w:sz w:val="22"/>
          <w:szCs w:val="22"/>
        </w:rPr>
        <w:t>the agent assumes no liability in respect of the transaction, other than to perform its obligations under the arrangement for and on behalf of the principal.</w:t>
      </w:r>
    </w:p>
    <w:p w14:paraId="6D9C68A1" w14:textId="370DF8F0" w:rsidR="00C62125" w:rsidRPr="005B04F8" w:rsidRDefault="00C62125" w:rsidP="00C62125">
      <w:pPr>
        <w:pStyle w:val="Healthnote"/>
        <w:ind w:left="1691" w:hanging="840"/>
        <w:rPr>
          <w:sz w:val="18"/>
          <w:szCs w:val="18"/>
        </w:rPr>
      </w:pPr>
      <w:r w:rsidRPr="005B04F8">
        <w:rPr>
          <w:sz w:val="18"/>
          <w:szCs w:val="18"/>
        </w:rPr>
        <w:t>Note:</w:t>
      </w:r>
      <w:r w:rsidRPr="005B04F8">
        <w:rPr>
          <w:sz w:val="18"/>
          <w:szCs w:val="18"/>
        </w:rPr>
        <w:tab/>
      </w:r>
      <w:r w:rsidR="00CA10B0" w:rsidRPr="005B04F8">
        <w:rPr>
          <w:sz w:val="18"/>
          <w:szCs w:val="18"/>
        </w:rPr>
        <w:t>A</w:t>
      </w:r>
      <w:r w:rsidRPr="005B04F8">
        <w:rPr>
          <w:sz w:val="18"/>
          <w:szCs w:val="18"/>
        </w:rPr>
        <w:t>n example of the specified business is a private health insurer offering travel insurance policies under an arrangement with an overseas travel insurance company where the principal assumes the insurable risks under the policy and responsibility for the provision of benefits under the policy, and the private health insurer takes on no such liability, except to duly perform its obligations under the contract or agreement between it and the overseas travel insurance company which establishes the agency arrangement.</w:t>
      </w:r>
    </w:p>
    <w:p w14:paraId="2466DF2D" w14:textId="77777777" w:rsidR="00C62125" w:rsidRPr="005B04F8" w:rsidRDefault="00C62125" w:rsidP="00C62125">
      <w:pPr>
        <w:pStyle w:val="subsection"/>
      </w:pPr>
    </w:p>
    <w:p w14:paraId="7B263394" w14:textId="28E2CC7E" w:rsidR="00043ECF" w:rsidRPr="005B04F8" w:rsidRDefault="0043704F" w:rsidP="00DE7E1C">
      <w:pPr>
        <w:pStyle w:val="ActHead5"/>
        <w:outlineLvl w:val="3"/>
        <w:rPr>
          <w:sz w:val="28"/>
          <w:szCs w:val="28"/>
        </w:rPr>
      </w:pPr>
      <w:bookmarkStart w:id="19" w:name="_Toc204756885"/>
      <w:r w:rsidRPr="005B04F8">
        <w:rPr>
          <w:sz w:val="28"/>
          <w:szCs w:val="28"/>
        </w:rPr>
        <w:lastRenderedPageBreak/>
        <w:t xml:space="preserve">Part 3 </w:t>
      </w:r>
      <w:r w:rsidR="00C62589" w:rsidRPr="005B04F8">
        <w:rPr>
          <w:sz w:val="28"/>
          <w:szCs w:val="28"/>
        </w:rPr>
        <w:tab/>
      </w:r>
      <w:r w:rsidRPr="005B04F8">
        <w:rPr>
          <w:sz w:val="28"/>
          <w:szCs w:val="28"/>
        </w:rPr>
        <w:t>Risk equalisation jurisdictions</w:t>
      </w:r>
      <w:bookmarkEnd w:id="19"/>
      <w:r w:rsidRPr="005B04F8">
        <w:rPr>
          <w:sz w:val="28"/>
          <w:szCs w:val="28"/>
        </w:rPr>
        <w:t xml:space="preserve"> </w:t>
      </w:r>
    </w:p>
    <w:p w14:paraId="71076B44" w14:textId="4DF1BA96" w:rsidR="00C62125" w:rsidRPr="005B04F8" w:rsidRDefault="00C62125" w:rsidP="00C62125">
      <w:pPr>
        <w:pStyle w:val="ActHead5"/>
      </w:pPr>
      <w:bookmarkStart w:id="20" w:name="_Toc204756886"/>
      <w:proofErr w:type="gramStart"/>
      <w:r w:rsidRPr="005B04F8">
        <w:t>8  Areas</w:t>
      </w:r>
      <w:proofErr w:type="gramEnd"/>
      <w:r w:rsidRPr="005B04F8">
        <w:t xml:space="preserve"> that a</w:t>
      </w:r>
      <w:r w:rsidR="00DC3020" w:rsidRPr="005B04F8">
        <w:t>r</w:t>
      </w:r>
      <w:r w:rsidRPr="005B04F8">
        <w:t>e risk equalisation jurisdictions</w:t>
      </w:r>
      <w:bookmarkEnd w:id="20"/>
    </w:p>
    <w:p w14:paraId="792BB84C" w14:textId="56C6BA09" w:rsidR="00955F87" w:rsidRPr="005B04F8" w:rsidRDefault="00C62125" w:rsidP="00042D95">
      <w:pPr>
        <w:pStyle w:val="HealthLevel1"/>
        <w:numPr>
          <w:ilvl w:val="0"/>
          <w:numId w:val="30"/>
        </w:numPr>
        <w:rPr>
          <w:sz w:val="22"/>
          <w:szCs w:val="22"/>
        </w:rPr>
      </w:pPr>
      <w:r w:rsidRPr="005B04F8">
        <w:rPr>
          <w:sz w:val="22"/>
          <w:szCs w:val="22"/>
        </w:rPr>
        <w:t xml:space="preserve">For subsection 131-20(1) of the Act, </w:t>
      </w:r>
      <w:r w:rsidR="003A1130" w:rsidRPr="005B04F8">
        <w:rPr>
          <w:sz w:val="22"/>
          <w:szCs w:val="22"/>
        </w:rPr>
        <w:t xml:space="preserve">each of </w:t>
      </w:r>
      <w:r w:rsidRPr="005B04F8">
        <w:rPr>
          <w:sz w:val="22"/>
          <w:szCs w:val="22"/>
        </w:rPr>
        <w:t xml:space="preserve">the </w:t>
      </w:r>
      <w:r w:rsidR="00517E61" w:rsidRPr="005B04F8">
        <w:rPr>
          <w:sz w:val="22"/>
          <w:szCs w:val="22"/>
        </w:rPr>
        <w:t xml:space="preserve">following </w:t>
      </w:r>
      <w:r w:rsidRPr="005B04F8">
        <w:rPr>
          <w:sz w:val="22"/>
          <w:szCs w:val="22"/>
        </w:rPr>
        <w:t xml:space="preserve">areas are a risk equalisation jurisdiction: </w:t>
      </w:r>
    </w:p>
    <w:p w14:paraId="692E2C5A" w14:textId="27D4B72A" w:rsidR="00955F87" w:rsidRPr="005B04F8" w:rsidRDefault="001454A3" w:rsidP="00042D95">
      <w:pPr>
        <w:pStyle w:val="HealthLevel1"/>
        <w:numPr>
          <w:ilvl w:val="1"/>
          <w:numId w:val="30"/>
        </w:numPr>
        <w:rPr>
          <w:sz w:val="22"/>
          <w:szCs w:val="22"/>
        </w:rPr>
      </w:pPr>
      <w:r w:rsidRPr="005B04F8">
        <w:rPr>
          <w:sz w:val="22"/>
          <w:szCs w:val="22"/>
        </w:rPr>
        <w:t xml:space="preserve">the area </w:t>
      </w:r>
      <w:r w:rsidR="00F54157" w:rsidRPr="005B04F8">
        <w:rPr>
          <w:sz w:val="22"/>
          <w:szCs w:val="22"/>
        </w:rPr>
        <w:t xml:space="preserve">comprising the </w:t>
      </w:r>
      <w:r w:rsidR="00C62125" w:rsidRPr="005B04F8">
        <w:rPr>
          <w:sz w:val="22"/>
          <w:szCs w:val="22"/>
        </w:rPr>
        <w:t xml:space="preserve">Australian Capital Territory, Norfolk Island and </w:t>
      </w:r>
      <w:proofErr w:type="gramStart"/>
      <w:r w:rsidR="00C62125" w:rsidRPr="005B04F8">
        <w:rPr>
          <w:sz w:val="22"/>
          <w:szCs w:val="22"/>
        </w:rPr>
        <w:t>New South Wales;</w:t>
      </w:r>
      <w:proofErr w:type="gramEnd"/>
    </w:p>
    <w:p w14:paraId="7B652E04" w14:textId="1EE8B0EE" w:rsidR="00955F87" w:rsidRPr="005B04F8" w:rsidRDefault="00517E61" w:rsidP="00DF109A">
      <w:pPr>
        <w:pStyle w:val="HealthLevel1"/>
        <w:numPr>
          <w:ilvl w:val="1"/>
          <w:numId w:val="30"/>
        </w:numPr>
        <w:rPr>
          <w:sz w:val="22"/>
          <w:szCs w:val="22"/>
        </w:rPr>
      </w:pPr>
      <w:r w:rsidRPr="005B04F8">
        <w:rPr>
          <w:sz w:val="22"/>
          <w:szCs w:val="22"/>
        </w:rPr>
        <w:t xml:space="preserve">the </w:t>
      </w:r>
      <w:r w:rsidR="00C62125" w:rsidRPr="005B04F8">
        <w:rPr>
          <w:sz w:val="22"/>
          <w:szCs w:val="22"/>
        </w:rPr>
        <w:t xml:space="preserve">Northern </w:t>
      </w:r>
      <w:proofErr w:type="gramStart"/>
      <w:r w:rsidR="00C62125" w:rsidRPr="005B04F8">
        <w:rPr>
          <w:sz w:val="22"/>
          <w:szCs w:val="22"/>
        </w:rPr>
        <w:t>Territory;</w:t>
      </w:r>
      <w:proofErr w:type="gramEnd"/>
    </w:p>
    <w:p w14:paraId="667466EC" w14:textId="375ADA77" w:rsidR="009B738C" w:rsidRPr="005B04F8" w:rsidRDefault="00C62125" w:rsidP="00042D95">
      <w:pPr>
        <w:pStyle w:val="HealthLevel1"/>
        <w:numPr>
          <w:ilvl w:val="1"/>
          <w:numId w:val="30"/>
        </w:numPr>
        <w:rPr>
          <w:sz w:val="22"/>
          <w:szCs w:val="22"/>
        </w:rPr>
      </w:pPr>
      <w:proofErr w:type="gramStart"/>
      <w:r w:rsidRPr="005B04F8">
        <w:rPr>
          <w:sz w:val="22"/>
          <w:szCs w:val="22"/>
        </w:rPr>
        <w:t>Queensland;</w:t>
      </w:r>
      <w:proofErr w:type="gramEnd"/>
    </w:p>
    <w:p w14:paraId="3510FE5D" w14:textId="1005B5A7" w:rsidR="009B738C" w:rsidRPr="005B04F8" w:rsidRDefault="00C62125" w:rsidP="00042D95">
      <w:pPr>
        <w:pStyle w:val="HealthLevel1"/>
        <w:numPr>
          <w:ilvl w:val="1"/>
          <w:numId w:val="30"/>
        </w:numPr>
        <w:rPr>
          <w:sz w:val="22"/>
          <w:szCs w:val="22"/>
        </w:rPr>
      </w:pPr>
      <w:r w:rsidRPr="005B04F8">
        <w:rPr>
          <w:sz w:val="22"/>
          <w:szCs w:val="22"/>
        </w:rPr>
        <w:t xml:space="preserve">South </w:t>
      </w:r>
      <w:proofErr w:type="gramStart"/>
      <w:r w:rsidRPr="005B04F8">
        <w:rPr>
          <w:sz w:val="22"/>
          <w:szCs w:val="22"/>
        </w:rPr>
        <w:t>Australia;</w:t>
      </w:r>
      <w:proofErr w:type="gramEnd"/>
    </w:p>
    <w:p w14:paraId="4367F86B" w14:textId="5A57572B" w:rsidR="009B738C" w:rsidRPr="005B04F8" w:rsidRDefault="00C62125" w:rsidP="00042D95">
      <w:pPr>
        <w:pStyle w:val="HealthLevel1"/>
        <w:numPr>
          <w:ilvl w:val="1"/>
          <w:numId w:val="30"/>
        </w:numPr>
        <w:rPr>
          <w:sz w:val="22"/>
          <w:szCs w:val="22"/>
        </w:rPr>
      </w:pPr>
      <w:proofErr w:type="gramStart"/>
      <w:r w:rsidRPr="005B04F8">
        <w:rPr>
          <w:sz w:val="22"/>
          <w:szCs w:val="22"/>
        </w:rPr>
        <w:t>Tasmania;</w:t>
      </w:r>
      <w:proofErr w:type="gramEnd"/>
    </w:p>
    <w:p w14:paraId="156FD39E" w14:textId="3BCFDEA7" w:rsidR="009B738C" w:rsidRPr="005B04F8" w:rsidRDefault="00C62125" w:rsidP="00042D95">
      <w:pPr>
        <w:pStyle w:val="HealthLevel1"/>
        <w:numPr>
          <w:ilvl w:val="1"/>
          <w:numId w:val="30"/>
        </w:numPr>
        <w:rPr>
          <w:sz w:val="22"/>
          <w:szCs w:val="22"/>
        </w:rPr>
      </w:pPr>
      <w:proofErr w:type="gramStart"/>
      <w:r w:rsidRPr="005B04F8">
        <w:rPr>
          <w:sz w:val="22"/>
          <w:szCs w:val="22"/>
        </w:rPr>
        <w:t>Victoria;</w:t>
      </w:r>
      <w:proofErr w:type="gramEnd"/>
    </w:p>
    <w:p w14:paraId="178BFAED" w14:textId="31A269C8" w:rsidR="00C62125" w:rsidRPr="005B04F8" w:rsidRDefault="00F54157" w:rsidP="00042D95">
      <w:pPr>
        <w:pStyle w:val="HealthLevel1"/>
        <w:numPr>
          <w:ilvl w:val="1"/>
          <w:numId w:val="30"/>
        </w:numPr>
        <w:rPr>
          <w:sz w:val="22"/>
          <w:szCs w:val="22"/>
        </w:rPr>
      </w:pPr>
      <w:r w:rsidRPr="005B04F8">
        <w:rPr>
          <w:sz w:val="22"/>
          <w:szCs w:val="22"/>
        </w:rPr>
        <w:t xml:space="preserve">the area comprising </w:t>
      </w:r>
      <w:r w:rsidR="00C62125" w:rsidRPr="005B04F8">
        <w:rPr>
          <w:sz w:val="22"/>
          <w:szCs w:val="22"/>
        </w:rPr>
        <w:t>Western Australia</w:t>
      </w:r>
      <w:r w:rsidRPr="005B04F8">
        <w:rPr>
          <w:sz w:val="22"/>
          <w:szCs w:val="22"/>
        </w:rPr>
        <w:t xml:space="preserve">, </w:t>
      </w:r>
      <w:r w:rsidR="00C62125" w:rsidRPr="005B04F8">
        <w:rPr>
          <w:sz w:val="22"/>
          <w:szCs w:val="22"/>
        </w:rPr>
        <w:t>the Territory of Christmas Island and the Territory of Cocos (Keeling) Islands.</w:t>
      </w:r>
    </w:p>
    <w:p w14:paraId="3920F4CD" w14:textId="2BEA8D29" w:rsidR="00441085" w:rsidRPr="005B04F8" w:rsidRDefault="00441085" w:rsidP="00C62589">
      <w:pPr>
        <w:pStyle w:val="ActHead5"/>
        <w:outlineLvl w:val="3"/>
        <w:rPr>
          <w:sz w:val="28"/>
          <w:szCs w:val="28"/>
        </w:rPr>
      </w:pPr>
      <w:bookmarkStart w:id="21" w:name="_Toc204756887"/>
      <w:r w:rsidRPr="005B04F8">
        <w:rPr>
          <w:sz w:val="28"/>
          <w:szCs w:val="28"/>
        </w:rPr>
        <w:t>Part 4</w:t>
      </w:r>
      <w:r w:rsidR="00860BA3" w:rsidRPr="005B04F8">
        <w:rPr>
          <w:sz w:val="28"/>
          <w:szCs w:val="28"/>
        </w:rPr>
        <w:t xml:space="preserve"> </w:t>
      </w:r>
      <w:r w:rsidR="00C62589" w:rsidRPr="005B04F8">
        <w:rPr>
          <w:sz w:val="28"/>
          <w:szCs w:val="28"/>
        </w:rPr>
        <w:tab/>
      </w:r>
      <w:r w:rsidR="00860BA3" w:rsidRPr="005B04F8">
        <w:rPr>
          <w:sz w:val="28"/>
          <w:szCs w:val="28"/>
        </w:rPr>
        <w:t>Operation of health-related businesses through health benefits</w:t>
      </w:r>
      <w:r w:rsidR="00C62589" w:rsidRPr="005B04F8">
        <w:rPr>
          <w:sz w:val="28"/>
          <w:szCs w:val="28"/>
        </w:rPr>
        <w:t xml:space="preserve"> </w:t>
      </w:r>
      <w:r w:rsidR="00860BA3" w:rsidRPr="005B04F8">
        <w:rPr>
          <w:sz w:val="28"/>
          <w:szCs w:val="28"/>
        </w:rPr>
        <w:t>funds</w:t>
      </w:r>
      <w:bookmarkEnd w:id="21"/>
    </w:p>
    <w:p w14:paraId="18AA152D" w14:textId="77777777" w:rsidR="00C62125" w:rsidRPr="005B04F8" w:rsidRDefault="00C62125" w:rsidP="00C62125">
      <w:pPr>
        <w:pStyle w:val="ActHead5"/>
      </w:pPr>
      <w:bookmarkStart w:id="22" w:name="_Toc204756888"/>
      <w:proofErr w:type="gramStart"/>
      <w:r w:rsidRPr="005B04F8">
        <w:t>9  Insurance</w:t>
      </w:r>
      <w:proofErr w:type="gramEnd"/>
      <w:r w:rsidRPr="005B04F8">
        <w:t xml:space="preserve"> for overseas students or specified temporary visa holders</w:t>
      </w:r>
      <w:bookmarkEnd w:id="22"/>
    </w:p>
    <w:p w14:paraId="4FFB1FB6" w14:textId="77777777" w:rsidR="00C62125" w:rsidRPr="005B04F8" w:rsidRDefault="00C62125" w:rsidP="00C62125">
      <w:pPr>
        <w:pStyle w:val="HealthnumLevel5"/>
        <w:numPr>
          <w:ilvl w:val="0"/>
          <w:numId w:val="26"/>
        </w:numPr>
        <w:rPr>
          <w:rStyle w:val="Healthnumlevel2Char"/>
          <w:sz w:val="22"/>
          <w:szCs w:val="22"/>
        </w:rPr>
      </w:pPr>
      <w:r w:rsidRPr="005B04F8">
        <w:rPr>
          <w:rStyle w:val="Healthnumlevel2Char"/>
          <w:sz w:val="22"/>
          <w:szCs w:val="22"/>
        </w:rPr>
        <w:t xml:space="preserve">This section applies if a private health insurer has a health benefits fund in respect of its health insurance business and some or </w:t>
      </w:r>
      <w:proofErr w:type="gramStart"/>
      <w:r w:rsidRPr="005B04F8">
        <w:rPr>
          <w:rStyle w:val="Healthnumlevel2Char"/>
          <w:sz w:val="22"/>
          <w:szCs w:val="22"/>
        </w:rPr>
        <w:t>all of</w:t>
      </w:r>
      <w:proofErr w:type="gramEnd"/>
      <w:r w:rsidRPr="005B04F8">
        <w:rPr>
          <w:rStyle w:val="Healthnumlevel2Char"/>
          <w:sz w:val="22"/>
          <w:szCs w:val="22"/>
        </w:rPr>
        <w:t xml:space="preserve"> its health-related businesses. </w:t>
      </w:r>
    </w:p>
    <w:p w14:paraId="6FFC6414" w14:textId="2371E4F4" w:rsidR="00C62125" w:rsidRPr="005B04F8" w:rsidRDefault="00C62125" w:rsidP="00C62125">
      <w:pPr>
        <w:pStyle w:val="HealthnumLevel5"/>
        <w:numPr>
          <w:ilvl w:val="0"/>
          <w:numId w:val="26"/>
        </w:numPr>
        <w:rPr>
          <w:rStyle w:val="Healthnumlevel2Char"/>
          <w:sz w:val="22"/>
          <w:szCs w:val="22"/>
        </w:rPr>
      </w:pPr>
      <w:r w:rsidRPr="005B04F8">
        <w:rPr>
          <w:rStyle w:val="Healthnumlevel2Char"/>
          <w:sz w:val="22"/>
          <w:szCs w:val="22"/>
        </w:rPr>
        <w:t xml:space="preserve">For section 131-25 of the Act, requirements are specified in subrule </w:t>
      </w:r>
      <w:r w:rsidRPr="005B04F8">
        <w:rPr>
          <w:rStyle w:val="Healthnumlevel2Char"/>
          <w:sz w:val="22"/>
          <w:szCs w:val="22"/>
        </w:rPr>
        <w:fldChar w:fldCharType="begin"/>
      </w:r>
      <w:r w:rsidRPr="005B04F8">
        <w:rPr>
          <w:rStyle w:val="Healthnumlevel2Char"/>
          <w:sz w:val="22"/>
          <w:szCs w:val="22"/>
        </w:rPr>
        <w:instrText xml:space="preserve"> REF _Ref183422112 \n \h </w:instrText>
      </w:r>
      <w:r w:rsidR="001A3541" w:rsidRPr="005B04F8">
        <w:rPr>
          <w:rStyle w:val="Healthnumlevel2Char"/>
          <w:sz w:val="22"/>
          <w:szCs w:val="22"/>
        </w:rPr>
        <w:instrText xml:space="preserve"> \* MERGEFORMAT </w:instrText>
      </w:r>
      <w:r w:rsidRPr="005B04F8">
        <w:rPr>
          <w:rStyle w:val="Healthnumlevel2Char"/>
          <w:sz w:val="22"/>
          <w:szCs w:val="22"/>
        </w:rPr>
      </w:r>
      <w:r w:rsidRPr="005B04F8">
        <w:rPr>
          <w:rStyle w:val="Healthnumlevel2Char"/>
          <w:sz w:val="22"/>
          <w:szCs w:val="22"/>
        </w:rPr>
        <w:fldChar w:fldCharType="separate"/>
      </w:r>
      <w:r w:rsidR="006057AE" w:rsidRPr="005B04F8">
        <w:rPr>
          <w:rStyle w:val="Healthnumlevel2Char"/>
          <w:sz w:val="22"/>
          <w:szCs w:val="22"/>
        </w:rPr>
        <w:t>(3)</w:t>
      </w:r>
      <w:r w:rsidRPr="005B04F8">
        <w:rPr>
          <w:rStyle w:val="Healthnumlevel2Char"/>
          <w:sz w:val="22"/>
          <w:szCs w:val="22"/>
        </w:rPr>
        <w:fldChar w:fldCharType="end"/>
      </w:r>
      <w:r w:rsidRPr="005B04F8">
        <w:rPr>
          <w:rStyle w:val="Healthnumlevel2Char"/>
          <w:sz w:val="22"/>
          <w:szCs w:val="22"/>
        </w:rPr>
        <w:t xml:space="preserve"> relating to how the insurer must conduct that health-related business.</w:t>
      </w:r>
    </w:p>
    <w:p w14:paraId="409840BC" w14:textId="77777777" w:rsidR="00C62125" w:rsidRPr="005B04F8" w:rsidRDefault="00C62125" w:rsidP="0034749A">
      <w:pPr>
        <w:pStyle w:val="HealthnumLevel5"/>
        <w:numPr>
          <w:ilvl w:val="0"/>
          <w:numId w:val="26"/>
        </w:numPr>
        <w:spacing w:before="120"/>
        <w:ind w:hanging="357"/>
        <w:rPr>
          <w:sz w:val="22"/>
          <w:szCs w:val="22"/>
        </w:rPr>
      </w:pPr>
      <w:bookmarkStart w:id="23" w:name="_Ref183422112"/>
      <w:r w:rsidRPr="005B04F8">
        <w:rPr>
          <w:sz w:val="22"/>
          <w:szCs w:val="22"/>
        </w:rPr>
        <w:t>The private health insurer must not:</w:t>
      </w:r>
      <w:bookmarkEnd w:id="23"/>
    </w:p>
    <w:p w14:paraId="2BF854AC" w14:textId="77777777" w:rsidR="00C62125" w:rsidRPr="005B04F8" w:rsidRDefault="00C62125" w:rsidP="0034749A">
      <w:pPr>
        <w:pStyle w:val="Healthnumlevel2"/>
        <w:numPr>
          <w:ilvl w:val="1"/>
          <w:numId w:val="26"/>
        </w:numPr>
        <w:spacing w:before="120"/>
        <w:ind w:hanging="357"/>
        <w:rPr>
          <w:sz w:val="22"/>
          <w:szCs w:val="22"/>
        </w:rPr>
      </w:pPr>
      <w:r w:rsidRPr="005B04F8">
        <w:rPr>
          <w:sz w:val="22"/>
          <w:szCs w:val="22"/>
        </w:rPr>
        <w:t>take or fail to take any action; or</w:t>
      </w:r>
    </w:p>
    <w:p w14:paraId="70D5254B" w14:textId="77777777" w:rsidR="00C62125" w:rsidRPr="005B04F8" w:rsidRDefault="00C62125" w:rsidP="0034749A">
      <w:pPr>
        <w:pStyle w:val="Healthnumlevel2"/>
        <w:numPr>
          <w:ilvl w:val="1"/>
          <w:numId w:val="26"/>
        </w:numPr>
        <w:spacing w:before="120"/>
        <w:ind w:hanging="357"/>
        <w:rPr>
          <w:sz w:val="22"/>
          <w:szCs w:val="22"/>
        </w:rPr>
      </w:pPr>
      <w:r w:rsidRPr="005B04F8">
        <w:rPr>
          <w:sz w:val="22"/>
          <w:szCs w:val="22"/>
        </w:rPr>
        <w:t xml:space="preserve">in </w:t>
      </w:r>
      <w:proofErr w:type="gramStart"/>
      <w:r w:rsidRPr="005B04F8">
        <w:rPr>
          <w:sz w:val="22"/>
          <w:szCs w:val="22"/>
        </w:rPr>
        <w:t>making a decision</w:t>
      </w:r>
      <w:proofErr w:type="gramEnd"/>
      <w:r w:rsidRPr="005B04F8">
        <w:rPr>
          <w:sz w:val="22"/>
          <w:szCs w:val="22"/>
        </w:rPr>
        <w:t xml:space="preserve">, have regard to or fail to have regard to any </w:t>
      </w:r>
      <w:proofErr w:type="gramStart"/>
      <w:r w:rsidRPr="005B04F8">
        <w:rPr>
          <w:sz w:val="22"/>
          <w:szCs w:val="22"/>
        </w:rPr>
        <w:t>matter;</w:t>
      </w:r>
      <w:proofErr w:type="gramEnd"/>
    </w:p>
    <w:p w14:paraId="3C04B425" w14:textId="17FFD75E" w:rsidR="00C62125" w:rsidRPr="005B04F8" w:rsidRDefault="00C62125" w:rsidP="00C62125">
      <w:pPr>
        <w:pStyle w:val="Healthnumlevel2"/>
        <w:tabs>
          <w:tab w:val="clear" w:pos="1701"/>
        </w:tabs>
        <w:ind w:left="850" w:firstLine="0"/>
        <w:rPr>
          <w:sz w:val="22"/>
          <w:szCs w:val="22"/>
        </w:rPr>
      </w:pPr>
      <w:r w:rsidRPr="005B04F8">
        <w:rPr>
          <w:sz w:val="22"/>
          <w:szCs w:val="22"/>
        </w:rPr>
        <w:t xml:space="preserve">that would result in the insurer </w:t>
      </w:r>
      <w:r w:rsidR="00DC2299" w:rsidRPr="005B04F8">
        <w:rPr>
          <w:sz w:val="22"/>
          <w:szCs w:val="22"/>
        </w:rPr>
        <w:t xml:space="preserve">improperly </w:t>
      </w:r>
      <w:r w:rsidRPr="005B04F8">
        <w:rPr>
          <w:sz w:val="22"/>
          <w:szCs w:val="22"/>
        </w:rPr>
        <w:t>discriminating between people who are, or wish to be, insured under an overseas student health insurance contract or specified temporary visa holder health insurance contract of the insurer.</w:t>
      </w:r>
    </w:p>
    <w:p w14:paraId="1B7FB9B3" w14:textId="2883B78E" w:rsidR="00C62125" w:rsidRPr="005B04F8" w:rsidRDefault="00DC2299" w:rsidP="00C62125">
      <w:pPr>
        <w:pStyle w:val="HealthnumLevel5"/>
        <w:numPr>
          <w:ilvl w:val="0"/>
          <w:numId w:val="26"/>
        </w:numPr>
        <w:rPr>
          <w:sz w:val="22"/>
          <w:szCs w:val="22"/>
        </w:rPr>
      </w:pPr>
      <w:r w:rsidRPr="005B04F8">
        <w:rPr>
          <w:sz w:val="22"/>
          <w:szCs w:val="22"/>
        </w:rPr>
        <w:t xml:space="preserve">In this rule, </w:t>
      </w:r>
      <w:r w:rsidRPr="005B04F8">
        <w:rPr>
          <w:b/>
          <w:bCs/>
          <w:i/>
          <w:iCs/>
          <w:sz w:val="22"/>
          <w:szCs w:val="22"/>
        </w:rPr>
        <w:t>improper discrimination</w:t>
      </w:r>
      <w:r w:rsidRPr="005B04F8">
        <w:rPr>
          <w:sz w:val="22"/>
          <w:szCs w:val="22"/>
        </w:rPr>
        <w:t xml:space="preserve"> </w:t>
      </w:r>
      <w:r w:rsidR="00C53010" w:rsidRPr="005B04F8">
        <w:rPr>
          <w:sz w:val="22"/>
          <w:szCs w:val="22"/>
        </w:rPr>
        <w:t xml:space="preserve">is </w:t>
      </w:r>
      <w:r w:rsidR="005D1E6E" w:rsidRPr="005B04F8">
        <w:rPr>
          <w:sz w:val="22"/>
          <w:szCs w:val="22"/>
        </w:rPr>
        <w:t>discrimination</w:t>
      </w:r>
      <w:r w:rsidR="001558A4" w:rsidRPr="005B04F8">
        <w:rPr>
          <w:sz w:val="22"/>
          <w:szCs w:val="22"/>
        </w:rPr>
        <w:t xml:space="preserve"> that relates to</w:t>
      </w:r>
      <w:r w:rsidR="00C53010" w:rsidRPr="005B04F8">
        <w:rPr>
          <w:sz w:val="22"/>
          <w:szCs w:val="22"/>
        </w:rPr>
        <w:t>:</w:t>
      </w:r>
    </w:p>
    <w:p w14:paraId="0E03BBBB" w14:textId="77777777" w:rsidR="00C62125" w:rsidRPr="005B04F8" w:rsidRDefault="00C62125" w:rsidP="00C62125">
      <w:pPr>
        <w:pStyle w:val="Healthnumlevel2"/>
        <w:numPr>
          <w:ilvl w:val="1"/>
          <w:numId w:val="26"/>
        </w:numPr>
        <w:rPr>
          <w:sz w:val="22"/>
          <w:szCs w:val="22"/>
        </w:rPr>
      </w:pPr>
      <w:r w:rsidRPr="005B04F8">
        <w:rPr>
          <w:sz w:val="22"/>
          <w:szCs w:val="22"/>
        </w:rPr>
        <w:t>the suffering by a person from a chronic disease, illness or other medical condition or from a disease, illness or medical condition of a particular kind; or</w:t>
      </w:r>
    </w:p>
    <w:p w14:paraId="4045B526" w14:textId="77777777" w:rsidR="00C62125" w:rsidRPr="005B04F8" w:rsidRDefault="00C62125" w:rsidP="00C62125">
      <w:pPr>
        <w:pStyle w:val="Healthnumlevel2"/>
        <w:numPr>
          <w:ilvl w:val="1"/>
          <w:numId w:val="26"/>
        </w:numPr>
        <w:rPr>
          <w:sz w:val="22"/>
          <w:szCs w:val="22"/>
        </w:rPr>
      </w:pPr>
      <w:r w:rsidRPr="005B04F8">
        <w:rPr>
          <w:sz w:val="22"/>
          <w:szCs w:val="22"/>
        </w:rPr>
        <w:t>the gender, race, sexual orientation or religious belief of a person; or</w:t>
      </w:r>
    </w:p>
    <w:p w14:paraId="4D433FD5" w14:textId="77777777" w:rsidR="00C62125" w:rsidRPr="005B04F8" w:rsidRDefault="00C62125" w:rsidP="00C62125">
      <w:pPr>
        <w:pStyle w:val="Healthnumlevel2"/>
        <w:numPr>
          <w:ilvl w:val="1"/>
          <w:numId w:val="26"/>
        </w:numPr>
        <w:rPr>
          <w:sz w:val="22"/>
          <w:szCs w:val="22"/>
        </w:rPr>
      </w:pPr>
      <w:r w:rsidRPr="005B04F8">
        <w:rPr>
          <w:sz w:val="22"/>
          <w:szCs w:val="22"/>
        </w:rPr>
        <w:t>the age of a person; or</w:t>
      </w:r>
    </w:p>
    <w:p w14:paraId="27F49DBB" w14:textId="77777777" w:rsidR="00C62125" w:rsidRPr="005B04F8" w:rsidRDefault="00C62125" w:rsidP="00C62125">
      <w:pPr>
        <w:pStyle w:val="Healthnumlevel2"/>
        <w:numPr>
          <w:ilvl w:val="1"/>
          <w:numId w:val="26"/>
        </w:numPr>
        <w:rPr>
          <w:sz w:val="22"/>
          <w:szCs w:val="22"/>
        </w:rPr>
      </w:pPr>
      <w:r w:rsidRPr="005B04F8">
        <w:rPr>
          <w:sz w:val="22"/>
          <w:szCs w:val="22"/>
        </w:rPr>
        <w:t>where a person lives; or</w:t>
      </w:r>
    </w:p>
    <w:p w14:paraId="6E53D01E" w14:textId="77777777" w:rsidR="00C62125" w:rsidRPr="005B04F8" w:rsidRDefault="00C62125" w:rsidP="00C62125">
      <w:pPr>
        <w:pStyle w:val="Healthnumlevel2"/>
        <w:numPr>
          <w:ilvl w:val="1"/>
          <w:numId w:val="26"/>
        </w:numPr>
        <w:rPr>
          <w:sz w:val="22"/>
          <w:szCs w:val="22"/>
        </w:rPr>
      </w:pPr>
      <w:r w:rsidRPr="005B04F8">
        <w:rPr>
          <w:sz w:val="22"/>
          <w:szCs w:val="22"/>
        </w:rPr>
        <w:t>any other characteristic of a person (including but not just matters such as occupation or leisure pursuits) that is likely to result in an increased need for hospital treatment or general treatment; or</w:t>
      </w:r>
    </w:p>
    <w:p w14:paraId="20641027" w14:textId="77777777" w:rsidR="00C62125" w:rsidRPr="005B04F8" w:rsidRDefault="00C62125" w:rsidP="00C62125">
      <w:pPr>
        <w:pStyle w:val="Healthnumlevel2"/>
        <w:numPr>
          <w:ilvl w:val="1"/>
          <w:numId w:val="26"/>
        </w:numPr>
        <w:rPr>
          <w:sz w:val="22"/>
          <w:szCs w:val="22"/>
        </w:rPr>
      </w:pPr>
      <w:r w:rsidRPr="005B04F8">
        <w:rPr>
          <w:sz w:val="22"/>
          <w:szCs w:val="22"/>
        </w:rPr>
        <w:lastRenderedPageBreak/>
        <w:t>the frequency with which a person needs hospital treatment or general treatment; or</w:t>
      </w:r>
    </w:p>
    <w:p w14:paraId="11686EF8" w14:textId="60259455" w:rsidR="003A2FC0" w:rsidRPr="005B04F8" w:rsidRDefault="00CE6865" w:rsidP="00CE6865">
      <w:pPr>
        <w:pStyle w:val="Healthnumlevel2"/>
        <w:numPr>
          <w:ilvl w:val="1"/>
          <w:numId w:val="26"/>
        </w:numPr>
        <w:rPr>
          <w:sz w:val="22"/>
          <w:szCs w:val="22"/>
        </w:rPr>
      </w:pPr>
      <w:bookmarkStart w:id="24" w:name="_Hlk200099500"/>
      <w:r w:rsidRPr="005B04F8">
        <w:rPr>
          <w:sz w:val="22"/>
          <w:szCs w:val="22"/>
        </w:rPr>
        <w:t>the amount or extent of the benefits to which a person becomes entitled during a period under an overseas student health insurance contract or a specified temporary visa holder health insurance contract, as the case may be, except to the extent allowed by the written agreement, made between the private health insurer and the Commonwealth,</w:t>
      </w:r>
      <w:r w:rsidRPr="005B04F8">
        <w:t xml:space="preserve"> </w:t>
      </w:r>
      <w:r w:rsidRPr="005B04F8">
        <w:rPr>
          <w:sz w:val="22"/>
          <w:szCs w:val="22"/>
        </w:rPr>
        <w:t xml:space="preserve">referred to in the definition of overseas student health insurance contract and specified temporary visa holder health insurance contract in the </w:t>
      </w:r>
      <w:r w:rsidRPr="005B04F8">
        <w:rPr>
          <w:i/>
          <w:iCs/>
          <w:sz w:val="22"/>
          <w:szCs w:val="22"/>
        </w:rPr>
        <w:t>Private Health Insurance (Health Insurance Business) Rules 2018</w:t>
      </w:r>
      <w:bookmarkEnd w:id="24"/>
      <w:r w:rsidRPr="005B04F8">
        <w:rPr>
          <w:i/>
          <w:iCs/>
          <w:sz w:val="22"/>
          <w:szCs w:val="22"/>
        </w:rPr>
        <w:t>.</w:t>
      </w:r>
    </w:p>
    <w:p w14:paraId="39CC6862" w14:textId="7A3151E8" w:rsidR="00C62125" w:rsidRPr="005B04F8" w:rsidRDefault="00C62125" w:rsidP="00CE6865">
      <w:pPr>
        <w:pStyle w:val="Healthnumlevel2"/>
        <w:tabs>
          <w:tab w:val="clear" w:pos="1701"/>
        </w:tabs>
        <w:spacing w:before="0"/>
        <w:ind w:left="850" w:firstLine="0"/>
        <w:rPr>
          <w:sz w:val="22"/>
          <w:szCs w:val="22"/>
        </w:rPr>
      </w:pPr>
    </w:p>
    <w:p w14:paraId="0ED1FEBE" w14:textId="77777777" w:rsidR="00CA0F89" w:rsidRPr="005B04F8" w:rsidRDefault="005656DA" w:rsidP="0037516E">
      <w:pPr>
        <w:pStyle w:val="HealthnumLevel5"/>
        <w:numPr>
          <w:ilvl w:val="0"/>
          <w:numId w:val="26"/>
        </w:numPr>
        <w:spacing w:before="0"/>
        <w:ind w:left="714" w:hanging="357"/>
        <w:rPr>
          <w:sz w:val="22"/>
          <w:szCs w:val="22"/>
          <w:lang w:eastAsia="en-AU"/>
        </w:rPr>
      </w:pPr>
      <w:r w:rsidRPr="005B04F8">
        <w:rPr>
          <w:sz w:val="22"/>
          <w:szCs w:val="22"/>
        </w:rPr>
        <w:t>In this rule, the following terms have the same meaning as in the</w:t>
      </w:r>
      <w:r w:rsidR="00CA0F89" w:rsidRPr="005B04F8">
        <w:rPr>
          <w:i/>
          <w:iCs/>
          <w:sz w:val="22"/>
          <w:szCs w:val="22"/>
        </w:rPr>
        <w:t xml:space="preserve"> Private Health Insurance (Health Insurance Business) Rules 2018</w:t>
      </w:r>
      <w:r w:rsidR="00CA0F89" w:rsidRPr="005B04F8">
        <w:rPr>
          <w:sz w:val="22"/>
          <w:szCs w:val="22"/>
        </w:rPr>
        <w:t>:</w:t>
      </w:r>
    </w:p>
    <w:p w14:paraId="005CDF3C" w14:textId="17651C70" w:rsidR="00CA0F89" w:rsidRPr="005B04F8" w:rsidRDefault="005656DA" w:rsidP="0037516E">
      <w:pPr>
        <w:pStyle w:val="HealthnumLevel5"/>
        <w:numPr>
          <w:ilvl w:val="0"/>
          <w:numId w:val="32"/>
        </w:numPr>
        <w:spacing w:before="60"/>
        <w:ind w:left="1434" w:hanging="357"/>
        <w:rPr>
          <w:sz w:val="22"/>
          <w:szCs w:val="22"/>
          <w:lang w:eastAsia="en-AU"/>
        </w:rPr>
      </w:pPr>
      <w:r w:rsidRPr="005B04F8">
        <w:rPr>
          <w:b/>
          <w:i/>
          <w:sz w:val="22"/>
          <w:szCs w:val="22"/>
        </w:rPr>
        <w:t xml:space="preserve">overseas </w:t>
      </w:r>
      <w:proofErr w:type="gramStart"/>
      <w:r w:rsidRPr="005B04F8">
        <w:rPr>
          <w:b/>
          <w:i/>
          <w:sz w:val="22"/>
          <w:szCs w:val="22"/>
        </w:rPr>
        <w:t>student</w:t>
      </w:r>
      <w:r w:rsidR="00CA0F89" w:rsidRPr="005B04F8">
        <w:rPr>
          <w:sz w:val="22"/>
          <w:szCs w:val="22"/>
        </w:rPr>
        <w:t>;</w:t>
      </w:r>
      <w:proofErr w:type="gramEnd"/>
    </w:p>
    <w:p w14:paraId="17E1F6D2" w14:textId="1D00B07C" w:rsidR="00CA0F89" w:rsidRPr="005B04F8" w:rsidRDefault="005656DA" w:rsidP="0037516E">
      <w:pPr>
        <w:pStyle w:val="HealthnumLevel5"/>
        <w:numPr>
          <w:ilvl w:val="0"/>
          <w:numId w:val="32"/>
        </w:numPr>
        <w:spacing w:before="60"/>
        <w:ind w:left="1434" w:hanging="357"/>
        <w:rPr>
          <w:sz w:val="22"/>
          <w:szCs w:val="22"/>
          <w:lang w:eastAsia="en-AU"/>
        </w:rPr>
      </w:pPr>
      <w:r w:rsidRPr="005B04F8">
        <w:rPr>
          <w:b/>
          <w:i/>
          <w:sz w:val="22"/>
          <w:szCs w:val="22"/>
        </w:rPr>
        <w:t xml:space="preserve">overseas student health insurance </w:t>
      </w:r>
      <w:proofErr w:type="gramStart"/>
      <w:r w:rsidRPr="005B04F8">
        <w:rPr>
          <w:b/>
          <w:i/>
          <w:sz w:val="22"/>
          <w:szCs w:val="22"/>
        </w:rPr>
        <w:t>contract</w:t>
      </w:r>
      <w:r w:rsidR="00CA0F89" w:rsidRPr="005B04F8">
        <w:rPr>
          <w:sz w:val="22"/>
          <w:szCs w:val="22"/>
        </w:rPr>
        <w:t>;</w:t>
      </w:r>
      <w:proofErr w:type="gramEnd"/>
    </w:p>
    <w:p w14:paraId="4149BF26" w14:textId="315D81B7" w:rsidR="00CA0F89" w:rsidRPr="005B04F8" w:rsidRDefault="005656DA" w:rsidP="0037516E">
      <w:pPr>
        <w:pStyle w:val="HealthnumLevel5"/>
        <w:numPr>
          <w:ilvl w:val="0"/>
          <w:numId w:val="32"/>
        </w:numPr>
        <w:spacing w:before="60"/>
        <w:ind w:left="1434" w:hanging="357"/>
        <w:rPr>
          <w:sz w:val="22"/>
          <w:szCs w:val="22"/>
          <w:lang w:eastAsia="en-AU"/>
        </w:rPr>
      </w:pPr>
      <w:r w:rsidRPr="005B04F8">
        <w:rPr>
          <w:b/>
          <w:i/>
          <w:sz w:val="22"/>
          <w:szCs w:val="22"/>
        </w:rPr>
        <w:t xml:space="preserve">specified temporary visa </w:t>
      </w:r>
      <w:proofErr w:type="gramStart"/>
      <w:r w:rsidRPr="005B04F8">
        <w:rPr>
          <w:b/>
          <w:i/>
          <w:sz w:val="22"/>
          <w:szCs w:val="22"/>
        </w:rPr>
        <w:t>holder</w:t>
      </w:r>
      <w:r w:rsidR="00CA0F89" w:rsidRPr="005B04F8">
        <w:rPr>
          <w:sz w:val="22"/>
          <w:szCs w:val="22"/>
        </w:rPr>
        <w:t>;</w:t>
      </w:r>
      <w:proofErr w:type="gramEnd"/>
      <w:r w:rsidR="00CA0F89" w:rsidRPr="005B04F8">
        <w:rPr>
          <w:sz w:val="22"/>
          <w:szCs w:val="22"/>
        </w:rPr>
        <w:t xml:space="preserve"> </w:t>
      </w:r>
      <w:r w:rsidRPr="005B04F8">
        <w:rPr>
          <w:sz w:val="22"/>
          <w:szCs w:val="22"/>
        </w:rPr>
        <w:t xml:space="preserve"> </w:t>
      </w:r>
    </w:p>
    <w:p w14:paraId="293B0FE2" w14:textId="261A5E6C" w:rsidR="00CA0F89" w:rsidRPr="005B04F8" w:rsidRDefault="005656DA" w:rsidP="0037516E">
      <w:pPr>
        <w:pStyle w:val="HealthnumLevel5"/>
        <w:numPr>
          <w:ilvl w:val="0"/>
          <w:numId w:val="32"/>
        </w:numPr>
        <w:spacing w:before="60"/>
        <w:ind w:left="1434" w:hanging="357"/>
        <w:rPr>
          <w:sz w:val="22"/>
          <w:szCs w:val="22"/>
          <w:lang w:eastAsia="en-AU"/>
        </w:rPr>
      </w:pPr>
      <w:r w:rsidRPr="005B04F8">
        <w:rPr>
          <w:b/>
          <w:i/>
          <w:sz w:val="22"/>
          <w:szCs w:val="22"/>
        </w:rPr>
        <w:t>specified temporary visa holder health insurance contract</w:t>
      </w:r>
      <w:r w:rsidR="00C965E4" w:rsidRPr="005B04F8">
        <w:rPr>
          <w:bCs/>
          <w:iCs/>
          <w:sz w:val="22"/>
          <w:szCs w:val="22"/>
        </w:rPr>
        <w:t>.</w:t>
      </w:r>
      <w:r w:rsidRPr="005B04F8">
        <w:rPr>
          <w:sz w:val="22"/>
          <w:szCs w:val="22"/>
        </w:rPr>
        <w:t xml:space="preserve"> </w:t>
      </w:r>
    </w:p>
    <w:p w14:paraId="70B7425D" w14:textId="77777777" w:rsidR="00960483" w:rsidRPr="005B04F8" w:rsidRDefault="00960483" w:rsidP="000D4CE0">
      <w:pPr>
        <w:pStyle w:val="HealthnumLevel5"/>
        <w:tabs>
          <w:tab w:val="clear" w:pos="850"/>
        </w:tabs>
        <w:ind w:left="720" w:firstLine="0"/>
        <w:rPr>
          <w:sz w:val="22"/>
          <w:szCs w:val="22"/>
          <w:lang w:eastAsia="en-AU"/>
        </w:rPr>
      </w:pPr>
    </w:p>
    <w:p w14:paraId="60451748" w14:textId="767A7389" w:rsidR="00F703FA" w:rsidRPr="005B04F8" w:rsidRDefault="00F703FA">
      <w:pPr>
        <w:spacing w:line="240" w:lineRule="auto"/>
        <w:rPr>
          <w:rFonts w:ascii="Arial" w:eastAsia="Times New Roman" w:hAnsi="Arial" w:cs="Times New Roman"/>
          <w:bCs/>
          <w:kern w:val="28"/>
          <w:sz w:val="32"/>
          <w:lang w:eastAsia="en-AU"/>
        </w:rPr>
      </w:pPr>
    </w:p>
    <w:p w14:paraId="45261421" w14:textId="4A5EBDF3" w:rsidR="002B1360" w:rsidRPr="005B04F8" w:rsidRDefault="002B1360" w:rsidP="00EB0B70">
      <w:pPr>
        <w:pStyle w:val="ActHead6"/>
        <w:pageBreakBefore/>
        <w:outlineLvl w:val="3"/>
        <w:rPr>
          <w:rFonts w:ascii="Times New Roman" w:hAnsi="Times New Roman"/>
          <w:sz w:val="28"/>
          <w:szCs w:val="28"/>
        </w:rPr>
      </w:pPr>
      <w:bookmarkStart w:id="25" w:name="_Toc204756889"/>
      <w:r w:rsidRPr="005B04F8">
        <w:rPr>
          <w:rFonts w:ascii="Times New Roman" w:hAnsi="Times New Roman"/>
          <w:sz w:val="28"/>
          <w:szCs w:val="28"/>
        </w:rPr>
        <w:lastRenderedPageBreak/>
        <w:t>Schedule 1—Repeals</w:t>
      </w:r>
      <w:bookmarkEnd w:id="25"/>
    </w:p>
    <w:p w14:paraId="60DF0676" w14:textId="77777777" w:rsidR="002B1360" w:rsidRPr="005B04F8" w:rsidRDefault="002B1360" w:rsidP="002B1360">
      <w:pPr>
        <w:pStyle w:val="ActHead9"/>
        <w:outlineLvl w:val="4"/>
        <w:rPr>
          <w:sz w:val="24"/>
          <w:szCs w:val="24"/>
        </w:rPr>
      </w:pPr>
      <w:bookmarkStart w:id="26" w:name="_Toc204756890"/>
      <w:r w:rsidRPr="005B04F8">
        <w:rPr>
          <w:sz w:val="24"/>
          <w:szCs w:val="24"/>
        </w:rPr>
        <w:t>Private Health Insurance (Health Benefits Fund Policy) Rules 2015</w:t>
      </w:r>
      <w:bookmarkEnd w:id="26"/>
    </w:p>
    <w:p w14:paraId="6707B9DA" w14:textId="77777777" w:rsidR="002B1360" w:rsidRPr="005B04F8" w:rsidRDefault="002B1360" w:rsidP="002B1360">
      <w:pPr>
        <w:pStyle w:val="ItemHead"/>
        <w:rPr>
          <w:rFonts w:ascii="Times New Roman" w:hAnsi="Times New Roman"/>
          <w:szCs w:val="24"/>
        </w:rPr>
      </w:pPr>
      <w:proofErr w:type="gramStart"/>
      <w:r w:rsidRPr="005B04F8">
        <w:rPr>
          <w:rFonts w:ascii="Times New Roman" w:hAnsi="Times New Roman"/>
          <w:szCs w:val="24"/>
        </w:rPr>
        <w:t>1  The</w:t>
      </w:r>
      <w:proofErr w:type="gramEnd"/>
      <w:r w:rsidRPr="005B04F8">
        <w:rPr>
          <w:rFonts w:ascii="Times New Roman" w:hAnsi="Times New Roman"/>
          <w:szCs w:val="24"/>
        </w:rPr>
        <w:t xml:space="preserve"> whole of the instrument</w:t>
      </w:r>
    </w:p>
    <w:p w14:paraId="2BBE3B67" w14:textId="77777777" w:rsidR="00FB2E0F" w:rsidRPr="005B04F8" w:rsidRDefault="00FB2E0F" w:rsidP="006D4D2E">
      <w:pPr>
        <w:spacing w:line="240" w:lineRule="auto"/>
        <w:rPr>
          <w:sz w:val="24"/>
          <w:szCs w:val="24"/>
        </w:rPr>
      </w:pPr>
    </w:p>
    <w:p w14:paraId="093B38AD" w14:textId="0A7613D6" w:rsidR="00895590" w:rsidRPr="00582562" w:rsidRDefault="002B1360" w:rsidP="0037516E">
      <w:pPr>
        <w:spacing w:line="240" w:lineRule="auto"/>
        <w:ind w:left="680"/>
        <w:rPr>
          <w:szCs w:val="22"/>
        </w:rPr>
      </w:pPr>
      <w:r w:rsidRPr="005B04F8">
        <w:rPr>
          <w:szCs w:val="22"/>
        </w:rPr>
        <w:t>Repeal the instrument</w:t>
      </w:r>
      <w:r w:rsidR="00582562" w:rsidRPr="005B04F8">
        <w:rPr>
          <w:szCs w:val="22"/>
        </w:rPr>
        <w:t>.</w:t>
      </w:r>
      <w:bookmarkStart w:id="27" w:name="_Toc454512520"/>
      <w:bookmarkStart w:id="28" w:name="_Toc197327763"/>
      <w:bookmarkEnd w:id="27"/>
      <w:bookmarkEnd w:id="28"/>
    </w:p>
    <w:sectPr w:rsidR="00895590" w:rsidRPr="00582562" w:rsidSect="00A01951">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95583" w14:textId="77777777" w:rsidR="00821BE3" w:rsidRDefault="00821BE3" w:rsidP="00715914">
      <w:pPr>
        <w:spacing w:line="240" w:lineRule="auto"/>
      </w:pPr>
      <w:r>
        <w:separator/>
      </w:r>
    </w:p>
  </w:endnote>
  <w:endnote w:type="continuationSeparator" w:id="0">
    <w:p w14:paraId="4180A2EE" w14:textId="77777777" w:rsidR="00821BE3" w:rsidRDefault="00821BE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883D"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10BDA61A" w14:textId="77777777" w:rsidTr="00B33709">
      <w:tc>
        <w:tcPr>
          <w:tcW w:w="709" w:type="dxa"/>
          <w:tcBorders>
            <w:top w:val="nil"/>
            <w:left w:val="nil"/>
            <w:bottom w:val="nil"/>
            <w:right w:val="nil"/>
          </w:tcBorders>
        </w:tcPr>
        <w:p w14:paraId="561E52F7"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461C085" w14:textId="5C2BF6DA"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057AE">
            <w:rPr>
              <w:i/>
              <w:noProof/>
              <w:sz w:val="18"/>
            </w:rPr>
            <w:t>Private Health Insurance (Health Benefits Fund Policy) Rules 2025</w:t>
          </w:r>
          <w:r w:rsidRPr="004E1307">
            <w:rPr>
              <w:i/>
              <w:sz w:val="18"/>
            </w:rPr>
            <w:fldChar w:fldCharType="end"/>
          </w:r>
        </w:p>
      </w:tc>
      <w:tc>
        <w:tcPr>
          <w:tcW w:w="1383" w:type="dxa"/>
          <w:tcBorders>
            <w:top w:val="nil"/>
            <w:left w:val="nil"/>
            <w:bottom w:val="nil"/>
            <w:right w:val="nil"/>
          </w:tcBorders>
        </w:tcPr>
        <w:p w14:paraId="152392A6" w14:textId="77777777" w:rsidR="0072147A" w:rsidRDefault="0072147A" w:rsidP="00A369E3">
          <w:pPr>
            <w:spacing w:line="0" w:lineRule="atLeast"/>
            <w:jc w:val="right"/>
            <w:rPr>
              <w:sz w:val="18"/>
            </w:rPr>
          </w:pPr>
        </w:p>
      </w:tc>
    </w:tr>
    <w:tr w:rsidR="0072147A" w14:paraId="68F200C4"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99E4F9" w14:textId="77777777" w:rsidR="0072147A" w:rsidRDefault="0072147A" w:rsidP="00A369E3">
          <w:pPr>
            <w:jc w:val="right"/>
            <w:rPr>
              <w:sz w:val="18"/>
            </w:rPr>
          </w:pPr>
        </w:p>
      </w:tc>
    </w:tr>
  </w:tbl>
  <w:p w14:paraId="27145704"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E9C8"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8"/>
      <w:gridCol w:w="6256"/>
      <w:gridCol w:w="699"/>
    </w:tblGrid>
    <w:tr w:rsidR="0072147A" w14:paraId="2248C81B" w14:textId="77777777" w:rsidTr="00A369E3">
      <w:tc>
        <w:tcPr>
          <w:tcW w:w="1384" w:type="dxa"/>
          <w:tcBorders>
            <w:top w:val="nil"/>
            <w:left w:val="nil"/>
            <w:bottom w:val="nil"/>
            <w:right w:val="nil"/>
          </w:tcBorders>
        </w:tcPr>
        <w:p w14:paraId="157141ED" w14:textId="77777777" w:rsidR="0072147A" w:rsidRDefault="0072147A" w:rsidP="00A369E3">
          <w:pPr>
            <w:spacing w:line="0" w:lineRule="atLeast"/>
            <w:rPr>
              <w:sz w:val="18"/>
            </w:rPr>
          </w:pPr>
        </w:p>
      </w:tc>
      <w:tc>
        <w:tcPr>
          <w:tcW w:w="6379" w:type="dxa"/>
          <w:tcBorders>
            <w:top w:val="nil"/>
            <w:left w:val="nil"/>
            <w:bottom w:val="nil"/>
            <w:right w:val="nil"/>
          </w:tcBorders>
        </w:tcPr>
        <w:p w14:paraId="34FAD147" w14:textId="4559358D"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B04F8">
            <w:rPr>
              <w:i/>
              <w:noProof/>
              <w:sz w:val="18"/>
            </w:rPr>
            <w:t>Private Health Insurance (Health Benefits Fund Policy) Rules 2025</w:t>
          </w:r>
          <w:r w:rsidRPr="004E1307">
            <w:rPr>
              <w:i/>
              <w:sz w:val="18"/>
            </w:rPr>
            <w:fldChar w:fldCharType="end"/>
          </w:r>
        </w:p>
      </w:tc>
      <w:tc>
        <w:tcPr>
          <w:tcW w:w="709" w:type="dxa"/>
          <w:tcBorders>
            <w:top w:val="nil"/>
            <w:left w:val="nil"/>
            <w:bottom w:val="nil"/>
            <w:right w:val="nil"/>
          </w:tcBorders>
        </w:tcPr>
        <w:p w14:paraId="153B62C4"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CDDFB79"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31718C" w14:textId="77777777" w:rsidR="0072147A" w:rsidRDefault="0072147A" w:rsidP="00A369E3">
          <w:pPr>
            <w:rPr>
              <w:sz w:val="18"/>
            </w:rPr>
          </w:pPr>
        </w:p>
      </w:tc>
    </w:tr>
  </w:tbl>
  <w:p w14:paraId="7B053535"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41ED" w14:textId="77777777" w:rsidR="0072147A" w:rsidRPr="00E33C1C" w:rsidRDefault="0072147A" w:rsidP="00F6696E">
    <w:pPr>
      <w:spacing w:line="0" w:lineRule="atLeast"/>
      <w:rPr>
        <w:sz w:val="16"/>
        <w:szCs w:val="16"/>
      </w:rPr>
    </w:pPr>
  </w:p>
  <w:tbl>
    <w:tblPr>
      <w:tblStyle w:val="TableGrid"/>
      <w:tblW w:w="0" w:type="auto"/>
      <w:tblInd w:w="-108" w:type="dxa"/>
      <w:tblLook w:val="04A0" w:firstRow="1" w:lastRow="0" w:firstColumn="1" w:lastColumn="0" w:noHBand="0" w:noVBand="1"/>
    </w:tblPr>
    <w:tblGrid>
      <w:gridCol w:w="108"/>
      <w:gridCol w:w="1360"/>
      <w:gridCol w:w="4664"/>
      <w:gridCol w:w="607"/>
      <w:gridCol w:w="983"/>
      <w:gridCol w:w="699"/>
    </w:tblGrid>
    <w:tr w:rsidR="0072147A" w14:paraId="08FB2302" w14:textId="77777777" w:rsidTr="007A08B9">
      <w:trPr>
        <w:gridBefore w:val="1"/>
        <w:wBefore w:w="108" w:type="dxa"/>
      </w:trPr>
      <w:tc>
        <w:tcPr>
          <w:tcW w:w="1360" w:type="dxa"/>
          <w:tcBorders>
            <w:top w:val="nil"/>
            <w:left w:val="nil"/>
            <w:bottom w:val="nil"/>
            <w:right w:val="nil"/>
          </w:tcBorders>
        </w:tcPr>
        <w:p w14:paraId="674CDDA3" w14:textId="77777777" w:rsidR="0072147A" w:rsidRDefault="0072147A" w:rsidP="00A369E3">
          <w:pPr>
            <w:spacing w:line="0" w:lineRule="atLeast"/>
            <w:rPr>
              <w:sz w:val="18"/>
            </w:rPr>
          </w:pPr>
        </w:p>
      </w:tc>
      <w:tc>
        <w:tcPr>
          <w:tcW w:w="6254" w:type="dxa"/>
          <w:gridSpan w:val="3"/>
          <w:tcBorders>
            <w:top w:val="nil"/>
            <w:left w:val="nil"/>
            <w:bottom w:val="nil"/>
            <w:right w:val="nil"/>
          </w:tcBorders>
        </w:tcPr>
        <w:p w14:paraId="0ADFAD6E" w14:textId="77777777" w:rsidR="0072147A" w:rsidRDefault="0072147A" w:rsidP="00A369E3">
          <w:pPr>
            <w:spacing w:line="0" w:lineRule="atLeast"/>
            <w:jc w:val="center"/>
            <w:rPr>
              <w:sz w:val="18"/>
            </w:rPr>
          </w:pPr>
        </w:p>
      </w:tc>
      <w:tc>
        <w:tcPr>
          <w:tcW w:w="699" w:type="dxa"/>
          <w:tcBorders>
            <w:top w:val="nil"/>
            <w:left w:val="nil"/>
            <w:bottom w:val="nil"/>
            <w:right w:val="nil"/>
          </w:tcBorders>
        </w:tcPr>
        <w:p w14:paraId="420D0810" w14:textId="77777777" w:rsidR="0072147A" w:rsidRDefault="0072147A" w:rsidP="00A369E3">
          <w:pPr>
            <w:spacing w:line="0" w:lineRule="atLeast"/>
            <w:jc w:val="right"/>
            <w:rPr>
              <w:sz w:val="18"/>
            </w:rPr>
          </w:pPr>
        </w:p>
      </w:tc>
    </w:tr>
    <w:tr w:rsidR="007A08B9" w14:paraId="0E80E246" w14:textId="77777777" w:rsidTr="00F20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682" w:type="dxa"/>
      </w:trPr>
      <w:tc>
        <w:tcPr>
          <w:tcW w:w="6132" w:type="dxa"/>
          <w:gridSpan w:val="3"/>
          <w:tcBorders>
            <w:top w:val="single" w:sz="4" w:space="0" w:color="auto"/>
          </w:tcBorders>
        </w:tcPr>
        <w:p w14:paraId="75101254" w14:textId="77777777" w:rsidR="00F2086C" w:rsidRDefault="00F2086C" w:rsidP="007A08B9">
          <w:pPr>
            <w:spacing w:line="0" w:lineRule="atLeast"/>
            <w:jc w:val="center"/>
            <w:rPr>
              <w:i/>
              <w:sz w:val="18"/>
            </w:rPr>
          </w:pPr>
        </w:p>
        <w:p w14:paraId="6CEF851B" w14:textId="5233C815" w:rsidR="007A08B9" w:rsidRDefault="007A08B9" w:rsidP="007A08B9">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B04F8">
            <w:rPr>
              <w:i/>
              <w:noProof/>
              <w:sz w:val="18"/>
            </w:rPr>
            <w:t>Private Health Insurance (Health Benefits Fund Policy) Rules 2025</w:t>
          </w:r>
          <w:r w:rsidRPr="004E1307">
            <w:rPr>
              <w:i/>
              <w:sz w:val="18"/>
            </w:rPr>
            <w:fldChar w:fldCharType="end"/>
          </w:r>
        </w:p>
      </w:tc>
      <w:tc>
        <w:tcPr>
          <w:tcW w:w="607" w:type="dxa"/>
          <w:tcBorders>
            <w:top w:val="single" w:sz="4" w:space="0" w:color="auto"/>
          </w:tcBorders>
        </w:tcPr>
        <w:p w14:paraId="4DDB62F1" w14:textId="77777777" w:rsidR="00260DA6" w:rsidRDefault="00260DA6" w:rsidP="007A08B9">
          <w:pPr>
            <w:spacing w:line="0" w:lineRule="atLeast"/>
            <w:jc w:val="right"/>
            <w:rPr>
              <w:i/>
              <w:sz w:val="18"/>
            </w:rPr>
          </w:pPr>
        </w:p>
        <w:p w14:paraId="3BD2512C" w14:textId="1ED78A25" w:rsidR="007A08B9" w:rsidRDefault="007A08B9" w:rsidP="007A08B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57ACB5C"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6743"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69AA0075" w14:textId="77777777" w:rsidTr="00A87A58">
      <w:tc>
        <w:tcPr>
          <w:tcW w:w="365" w:type="pct"/>
        </w:tcPr>
        <w:p w14:paraId="6CE65E50"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5CBD0F42" w14:textId="1571ACD7"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A01951">
            <w:rPr>
              <w:i/>
              <w:noProof/>
              <w:sz w:val="18"/>
            </w:rPr>
            <w:t>Private Health Insurance (Health Benefits Fund Policy) Rules 2025</w:t>
          </w:r>
          <w:r w:rsidRPr="004E1307">
            <w:rPr>
              <w:i/>
              <w:sz w:val="18"/>
            </w:rPr>
            <w:fldChar w:fldCharType="end"/>
          </w:r>
        </w:p>
      </w:tc>
      <w:tc>
        <w:tcPr>
          <w:tcW w:w="947" w:type="pct"/>
        </w:tcPr>
        <w:p w14:paraId="5BFF3BE7" w14:textId="77777777" w:rsidR="008C2EAC" w:rsidRDefault="008C2EAC" w:rsidP="000850AC">
          <w:pPr>
            <w:spacing w:line="0" w:lineRule="atLeast"/>
            <w:jc w:val="right"/>
            <w:rPr>
              <w:sz w:val="18"/>
            </w:rPr>
          </w:pPr>
        </w:p>
      </w:tc>
    </w:tr>
    <w:tr w:rsidR="008C2EAC" w14:paraId="70ADD5B0" w14:textId="77777777" w:rsidTr="00A87A58">
      <w:tc>
        <w:tcPr>
          <w:tcW w:w="5000" w:type="pct"/>
          <w:gridSpan w:val="3"/>
        </w:tcPr>
        <w:p w14:paraId="39E065CA" w14:textId="77777777" w:rsidR="008C2EAC" w:rsidRDefault="008C2EAC" w:rsidP="000850AC">
          <w:pPr>
            <w:jc w:val="right"/>
            <w:rPr>
              <w:sz w:val="18"/>
            </w:rPr>
          </w:pPr>
        </w:p>
      </w:tc>
    </w:tr>
  </w:tbl>
  <w:p w14:paraId="57EBC2F0" w14:textId="77777777" w:rsidR="008C2EAC" w:rsidRPr="00ED79B6" w:rsidRDefault="008C2EAC" w:rsidP="000A6C6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5FE1" w14:textId="77777777" w:rsidR="00821BE3" w:rsidRDefault="00821BE3" w:rsidP="00715914">
      <w:pPr>
        <w:spacing w:line="240" w:lineRule="auto"/>
      </w:pPr>
      <w:r>
        <w:separator/>
      </w:r>
    </w:p>
  </w:footnote>
  <w:footnote w:type="continuationSeparator" w:id="0">
    <w:p w14:paraId="75928D10" w14:textId="77777777" w:rsidR="00821BE3" w:rsidRDefault="00821BE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2D83"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D63C"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718A" w14:textId="77777777" w:rsidR="004E1307" w:rsidRDefault="004E1307" w:rsidP="00715914">
    <w:pPr>
      <w:rPr>
        <w:sz w:val="20"/>
      </w:rPr>
    </w:pPr>
  </w:p>
  <w:p w14:paraId="3A7393C6" w14:textId="77777777" w:rsidR="004E1307" w:rsidRDefault="004E1307" w:rsidP="00715914">
    <w:pPr>
      <w:rPr>
        <w:sz w:val="20"/>
      </w:rPr>
    </w:pPr>
  </w:p>
  <w:p w14:paraId="7EF8E832" w14:textId="77777777" w:rsidR="004E1307" w:rsidRPr="007A1328" w:rsidRDefault="004E1307" w:rsidP="00715914">
    <w:pPr>
      <w:rPr>
        <w:sz w:val="20"/>
      </w:rPr>
    </w:pPr>
  </w:p>
  <w:p w14:paraId="2DF0BB21" w14:textId="77777777" w:rsidR="004E1307" w:rsidRPr="007A1328" w:rsidRDefault="004E1307" w:rsidP="00715914">
    <w:pPr>
      <w:rPr>
        <w:b/>
        <w:sz w:val="24"/>
      </w:rPr>
    </w:pPr>
  </w:p>
  <w:p w14:paraId="0747A94C" w14:textId="77777777" w:rsidR="004E1307" w:rsidRPr="007A1328" w:rsidRDefault="004E1307"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F6EA" w14:textId="77777777" w:rsidR="004E1307" w:rsidRPr="007A1328" w:rsidRDefault="004E1307" w:rsidP="00715914">
    <w:pPr>
      <w:jc w:val="right"/>
      <w:rPr>
        <w:sz w:val="20"/>
      </w:rPr>
    </w:pPr>
  </w:p>
  <w:p w14:paraId="6D84324A" w14:textId="77777777" w:rsidR="004E1307" w:rsidRPr="007A1328" w:rsidRDefault="004E1307" w:rsidP="00715914">
    <w:pPr>
      <w:jc w:val="right"/>
      <w:rPr>
        <w:sz w:val="20"/>
      </w:rPr>
    </w:pPr>
  </w:p>
  <w:p w14:paraId="038A456F" w14:textId="77777777" w:rsidR="004E1307" w:rsidRPr="007A1328" w:rsidRDefault="004E1307" w:rsidP="00715914">
    <w:pPr>
      <w:jc w:val="right"/>
      <w:rPr>
        <w:sz w:val="20"/>
      </w:rPr>
    </w:pPr>
  </w:p>
  <w:p w14:paraId="6A96733C" w14:textId="77777777" w:rsidR="004E1307" w:rsidRPr="007A1328" w:rsidRDefault="004E1307" w:rsidP="00715914">
    <w:pPr>
      <w:jc w:val="right"/>
      <w:rPr>
        <w:b/>
        <w:sz w:val="24"/>
      </w:rPr>
    </w:pPr>
  </w:p>
  <w:p w14:paraId="28CFC2AE"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50E32"/>
    <w:multiLevelType w:val="hybridMultilevel"/>
    <w:tmpl w:val="6826E5EC"/>
    <w:lvl w:ilvl="0" w:tplc="F6A600F0">
      <w:start w:val="1"/>
      <w:numFmt w:val="decimal"/>
      <w:lvlText w:val="(%1)"/>
      <w:lvlJc w:val="left"/>
      <w:pPr>
        <w:ind w:left="106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E01E42"/>
    <w:multiLevelType w:val="hybridMultilevel"/>
    <w:tmpl w:val="E85213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D511BF3"/>
    <w:multiLevelType w:val="hybridMultilevel"/>
    <w:tmpl w:val="9B34807C"/>
    <w:lvl w:ilvl="0" w:tplc="7CEC0E70">
      <w:start w:val="1"/>
      <w:numFmt w:val="lowerLetter"/>
      <w:lvlText w:val="(%1)"/>
      <w:lvlJc w:val="left"/>
      <w:pPr>
        <w:ind w:left="1780" w:hanging="360"/>
      </w:pPr>
      <w:rPr>
        <w:rFonts w:hint="default"/>
      </w:rPr>
    </w:lvl>
    <w:lvl w:ilvl="1" w:tplc="D1AA03D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8D74CB"/>
    <w:multiLevelType w:val="multilevel"/>
    <w:tmpl w:val="C8FA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D41F76"/>
    <w:multiLevelType w:val="hybridMultilevel"/>
    <w:tmpl w:val="82C8A952"/>
    <w:lvl w:ilvl="0" w:tplc="6F22DA5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226E1DC5"/>
    <w:multiLevelType w:val="hybridMultilevel"/>
    <w:tmpl w:val="371CA340"/>
    <w:lvl w:ilvl="0" w:tplc="6362391C">
      <w:start w:val="1"/>
      <w:numFmt w:val="decimal"/>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18" w15:restartNumberingAfterBreak="0">
    <w:nsid w:val="261C4934"/>
    <w:multiLevelType w:val="hybridMultilevel"/>
    <w:tmpl w:val="3C86602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6BD648B"/>
    <w:multiLevelType w:val="hybridMultilevel"/>
    <w:tmpl w:val="A5BCB894"/>
    <w:lvl w:ilvl="0" w:tplc="075CD764">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0" w15:restartNumberingAfterBreak="0">
    <w:nsid w:val="34375EA6"/>
    <w:multiLevelType w:val="hybridMultilevel"/>
    <w:tmpl w:val="3BACB87E"/>
    <w:lvl w:ilvl="0" w:tplc="FFFFFFFF">
      <w:start w:val="1"/>
      <w:numFmt w:val="decimal"/>
      <w:lvlText w:val="(%1)"/>
      <w:lvlJc w:val="left"/>
      <w:pPr>
        <w:ind w:left="720" w:hanging="360"/>
      </w:pPr>
      <w:rPr>
        <w:rFonts w:hint="default"/>
      </w:rPr>
    </w:lvl>
    <w:lvl w:ilvl="1" w:tplc="DE3AD2DC">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D5C9F"/>
    <w:multiLevelType w:val="hybridMultilevel"/>
    <w:tmpl w:val="75B634B8"/>
    <w:lvl w:ilvl="0" w:tplc="E918DEF2">
      <w:start w:val="2"/>
      <w:numFmt w:val="decimal"/>
      <w:lvlText w:val="%1"/>
      <w:lvlJc w:val="left"/>
      <w:pPr>
        <w:ind w:left="360" w:hanging="360"/>
      </w:pPr>
      <w:rPr>
        <w:rFonts w:hint="default"/>
      </w:rPr>
    </w:lvl>
    <w:lvl w:ilvl="1" w:tplc="DE3AD2DC">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409842BC"/>
    <w:multiLevelType w:val="hybridMultilevel"/>
    <w:tmpl w:val="F6581B76"/>
    <w:lvl w:ilvl="0" w:tplc="EC9A514A">
      <w:start w:val="1"/>
      <w:numFmt w:val="bullet"/>
      <w:lvlText w:val=""/>
      <w:lvlJc w:val="left"/>
      <w:pPr>
        <w:ind w:left="1020" w:hanging="360"/>
      </w:pPr>
      <w:rPr>
        <w:rFonts w:ascii="Symbol" w:hAnsi="Symbol"/>
      </w:rPr>
    </w:lvl>
    <w:lvl w:ilvl="1" w:tplc="EE281E00">
      <w:start w:val="1"/>
      <w:numFmt w:val="bullet"/>
      <w:lvlText w:val=""/>
      <w:lvlJc w:val="left"/>
      <w:pPr>
        <w:ind w:left="1020" w:hanging="360"/>
      </w:pPr>
      <w:rPr>
        <w:rFonts w:ascii="Symbol" w:hAnsi="Symbol"/>
      </w:rPr>
    </w:lvl>
    <w:lvl w:ilvl="2" w:tplc="5B12481E">
      <w:start w:val="1"/>
      <w:numFmt w:val="bullet"/>
      <w:lvlText w:val=""/>
      <w:lvlJc w:val="left"/>
      <w:pPr>
        <w:ind w:left="1020" w:hanging="360"/>
      </w:pPr>
      <w:rPr>
        <w:rFonts w:ascii="Symbol" w:hAnsi="Symbol"/>
      </w:rPr>
    </w:lvl>
    <w:lvl w:ilvl="3" w:tplc="18DADF62">
      <w:start w:val="1"/>
      <w:numFmt w:val="bullet"/>
      <w:lvlText w:val=""/>
      <w:lvlJc w:val="left"/>
      <w:pPr>
        <w:ind w:left="1020" w:hanging="360"/>
      </w:pPr>
      <w:rPr>
        <w:rFonts w:ascii="Symbol" w:hAnsi="Symbol"/>
      </w:rPr>
    </w:lvl>
    <w:lvl w:ilvl="4" w:tplc="56DE0D92">
      <w:start w:val="1"/>
      <w:numFmt w:val="bullet"/>
      <w:lvlText w:val=""/>
      <w:lvlJc w:val="left"/>
      <w:pPr>
        <w:ind w:left="1020" w:hanging="360"/>
      </w:pPr>
      <w:rPr>
        <w:rFonts w:ascii="Symbol" w:hAnsi="Symbol"/>
      </w:rPr>
    </w:lvl>
    <w:lvl w:ilvl="5" w:tplc="F248475C">
      <w:start w:val="1"/>
      <w:numFmt w:val="bullet"/>
      <w:lvlText w:val=""/>
      <w:lvlJc w:val="left"/>
      <w:pPr>
        <w:ind w:left="1020" w:hanging="360"/>
      </w:pPr>
      <w:rPr>
        <w:rFonts w:ascii="Symbol" w:hAnsi="Symbol"/>
      </w:rPr>
    </w:lvl>
    <w:lvl w:ilvl="6" w:tplc="1A9C2592">
      <w:start w:val="1"/>
      <w:numFmt w:val="bullet"/>
      <w:lvlText w:val=""/>
      <w:lvlJc w:val="left"/>
      <w:pPr>
        <w:ind w:left="1020" w:hanging="360"/>
      </w:pPr>
      <w:rPr>
        <w:rFonts w:ascii="Symbol" w:hAnsi="Symbol"/>
      </w:rPr>
    </w:lvl>
    <w:lvl w:ilvl="7" w:tplc="B156B64E">
      <w:start w:val="1"/>
      <w:numFmt w:val="bullet"/>
      <w:lvlText w:val=""/>
      <w:lvlJc w:val="left"/>
      <w:pPr>
        <w:ind w:left="1020" w:hanging="360"/>
      </w:pPr>
      <w:rPr>
        <w:rFonts w:ascii="Symbol" w:hAnsi="Symbol"/>
      </w:rPr>
    </w:lvl>
    <w:lvl w:ilvl="8" w:tplc="5BF2E5A0">
      <w:start w:val="1"/>
      <w:numFmt w:val="bullet"/>
      <w:lvlText w:val=""/>
      <w:lvlJc w:val="left"/>
      <w:pPr>
        <w:ind w:left="1020" w:hanging="360"/>
      </w:pPr>
      <w:rPr>
        <w:rFonts w:ascii="Symbol" w:hAnsi="Symbol"/>
      </w:rPr>
    </w:lvl>
  </w:abstractNum>
  <w:abstractNum w:abstractNumId="24" w15:restartNumberingAfterBreak="0">
    <w:nsid w:val="41482BE5"/>
    <w:multiLevelType w:val="multilevel"/>
    <w:tmpl w:val="7B14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6D6F53"/>
    <w:multiLevelType w:val="hybridMultilevel"/>
    <w:tmpl w:val="3C946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992198A"/>
    <w:multiLevelType w:val="hybridMultilevel"/>
    <w:tmpl w:val="C2D02D26"/>
    <w:lvl w:ilvl="0" w:tplc="87E87AC0">
      <w:start w:val="1"/>
      <w:numFmt w:val="decimal"/>
      <w:lvlText w:val="(%1)"/>
      <w:lvlJc w:val="left"/>
      <w:pPr>
        <w:ind w:left="720" w:hanging="360"/>
      </w:pPr>
      <w:rPr>
        <w:rFonts w:ascii="Times New Roman" w:eastAsiaTheme="minorHAnsi" w:hAnsi="Times New Roman" w:cs="Times New Roman" w:hint="default"/>
        <w:b w:val="0"/>
        <w:color w:val="000000"/>
      </w:rPr>
    </w:lvl>
    <w:lvl w:ilvl="1" w:tplc="7CEC0E7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AE0360E"/>
    <w:multiLevelType w:val="hybridMultilevel"/>
    <w:tmpl w:val="E4D2FA24"/>
    <w:lvl w:ilvl="0" w:tplc="8A649936">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641AFD"/>
    <w:multiLevelType w:val="hybridMultilevel"/>
    <w:tmpl w:val="1FDA57C8"/>
    <w:lvl w:ilvl="0" w:tplc="075CD76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183B58"/>
    <w:multiLevelType w:val="hybridMultilevel"/>
    <w:tmpl w:val="90C670F4"/>
    <w:lvl w:ilvl="0" w:tplc="FFFFFFFF">
      <w:start w:val="1"/>
      <w:numFmt w:val="decimal"/>
      <w:lvlText w:val="(%1)"/>
      <w:lvlJc w:val="left"/>
      <w:pPr>
        <w:ind w:left="1500" w:hanging="360"/>
      </w:pPr>
      <w:rPr>
        <w:rFonts w:hint="default"/>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0" w15:restartNumberingAfterBreak="0">
    <w:nsid w:val="6681363A"/>
    <w:multiLevelType w:val="hybridMultilevel"/>
    <w:tmpl w:val="FD14ADE0"/>
    <w:lvl w:ilvl="0" w:tplc="075CD764">
      <w:start w:val="1"/>
      <w:numFmt w:val="decimal"/>
      <w:lvlText w:val="(%1)"/>
      <w:lvlJc w:val="left"/>
      <w:pPr>
        <w:ind w:left="1060" w:hanging="360"/>
      </w:pPr>
      <w:rPr>
        <w:rFonts w:hint="default"/>
      </w:rPr>
    </w:lvl>
    <w:lvl w:ilvl="1" w:tplc="0C090019">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1" w15:restartNumberingAfterBreak="0">
    <w:nsid w:val="6F2073FB"/>
    <w:multiLevelType w:val="hybridMultilevel"/>
    <w:tmpl w:val="E63C1E4A"/>
    <w:lvl w:ilvl="0" w:tplc="075CD764">
      <w:start w:val="1"/>
      <w:numFmt w:val="decimal"/>
      <w:lvlText w:val="(%1)"/>
      <w:lvlJc w:val="left"/>
      <w:pPr>
        <w:ind w:left="720" w:hanging="360"/>
      </w:pPr>
      <w:rPr>
        <w:rFonts w:hint="default"/>
      </w:rPr>
    </w:lvl>
    <w:lvl w:ilvl="1" w:tplc="DE3AD2DC">
      <w:start w:val="1"/>
      <w:numFmt w:val="lowerLetter"/>
      <w:lvlText w:val="(%2)"/>
      <w:lvlJc w:val="left"/>
      <w:pPr>
        <w:ind w:left="1440" w:hanging="360"/>
      </w:pPr>
      <w:rPr>
        <w:rFonts w:hint="default"/>
      </w:rPr>
    </w:lvl>
    <w:lvl w:ilvl="2" w:tplc="D2744556">
      <w:start w:val="1"/>
      <w:numFmt w:val="lowerRoman"/>
      <w:lvlText w:val="(%3)"/>
      <w:lvlJc w:val="right"/>
      <w:pPr>
        <w:ind w:left="2912"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6E6D70"/>
    <w:multiLevelType w:val="hybridMultilevel"/>
    <w:tmpl w:val="E85213D4"/>
    <w:lvl w:ilvl="0" w:tplc="075CD76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7495958">
    <w:abstractNumId w:val="9"/>
  </w:num>
  <w:num w:numId="2" w16cid:durableId="1584801209">
    <w:abstractNumId w:val="7"/>
  </w:num>
  <w:num w:numId="3" w16cid:durableId="377362156">
    <w:abstractNumId w:val="6"/>
  </w:num>
  <w:num w:numId="4" w16cid:durableId="785780879">
    <w:abstractNumId w:val="5"/>
  </w:num>
  <w:num w:numId="5" w16cid:durableId="846990332">
    <w:abstractNumId w:val="4"/>
  </w:num>
  <w:num w:numId="6" w16cid:durableId="5135455">
    <w:abstractNumId w:val="8"/>
  </w:num>
  <w:num w:numId="7" w16cid:durableId="1610620828">
    <w:abstractNumId w:val="3"/>
  </w:num>
  <w:num w:numId="8" w16cid:durableId="288783843">
    <w:abstractNumId w:val="2"/>
  </w:num>
  <w:num w:numId="9" w16cid:durableId="1632906269">
    <w:abstractNumId w:val="1"/>
  </w:num>
  <w:num w:numId="10" w16cid:durableId="1517228048">
    <w:abstractNumId w:val="0"/>
  </w:num>
  <w:num w:numId="11" w16cid:durableId="2041466062">
    <w:abstractNumId w:val="22"/>
  </w:num>
  <w:num w:numId="12" w16cid:durableId="808209291">
    <w:abstractNumId w:val="11"/>
  </w:num>
  <w:num w:numId="13" w16cid:durableId="2089496460">
    <w:abstractNumId w:val="15"/>
  </w:num>
  <w:num w:numId="14" w16cid:durableId="955210300">
    <w:abstractNumId w:val="24"/>
  </w:num>
  <w:num w:numId="15" w16cid:durableId="924803117">
    <w:abstractNumId w:val="14"/>
  </w:num>
  <w:num w:numId="16" w16cid:durableId="1093664987">
    <w:abstractNumId w:val="21"/>
  </w:num>
  <w:num w:numId="17" w16cid:durableId="466288642">
    <w:abstractNumId w:val="32"/>
  </w:num>
  <w:num w:numId="18" w16cid:durableId="1925145133">
    <w:abstractNumId w:val="17"/>
  </w:num>
  <w:num w:numId="19" w16cid:durableId="2016304219">
    <w:abstractNumId w:val="12"/>
  </w:num>
  <w:num w:numId="20" w16cid:durableId="781194965">
    <w:abstractNumId w:val="19"/>
  </w:num>
  <w:num w:numId="21" w16cid:durableId="803082214">
    <w:abstractNumId w:val="13"/>
  </w:num>
  <w:num w:numId="22" w16cid:durableId="1381709690">
    <w:abstractNumId w:val="10"/>
  </w:num>
  <w:num w:numId="23" w16cid:durableId="1408651034">
    <w:abstractNumId w:val="30"/>
  </w:num>
  <w:num w:numId="24" w16cid:durableId="1012103341">
    <w:abstractNumId w:val="28"/>
  </w:num>
  <w:num w:numId="25" w16cid:durableId="1505627133">
    <w:abstractNumId w:val="20"/>
  </w:num>
  <w:num w:numId="26" w16cid:durableId="513112014">
    <w:abstractNumId w:val="31"/>
  </w:num>
  <w:num w:numId="27" w16cid:durableId="701639412">
    <w:abstractNumId w:val="18"/>
  </w:num>
  <w:num w:numId="28" w16cid:durableId="52117312">
    <w:abstractNumId w:val="16"/>
  </w:num>
  <w:num w:numId="29" w16cid:durableId="1377580619">
    <w:abstractNumId w:val="29"/>
  </w:num>
  <w:num w:numId="30" w16cid:durableId="2144997992">
    <w:abstractNumId w:val="26"/>
  </w:num>
  <w:num w:numId="31" w16cid:durableId="1398626116">
    <w:abstractNumId w:val="23"/>
  </w:num>
  <w:num w:numId="32" w16cid:durableId="1996031792">
    <w:abstractNumId w:val="27"/>
  </w:num>
  <w:num w:numId="33" w16cid:durableId="19278075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9D"/>
    <w:rsid w:val="00003E62"/>
    <w:rsid w:val="00004174"/>
    <w:rsid w:val="00004470"/>
    <w:rsid w:val="000136AF"/>
    <w:rsid w:val="000258B1"/>
    <w:rsid w:val="000279F6"/>
    <w:rsid w:val="0003666B"/>
    <w:rsid w:val="00040A89"/>
    <w:rsid w:val="00042D95"/>
    <w:rsid w:val="000437C1"/>
    <w:rsid w:val="00043ECF"/>
    <w:rsid w:val="0004455A"/>
    <w:rsid w:val="0005246F"/>
    <w:rsid w:val="0005365D"/>
    <w:rsid w:val="00057D9D"/>
    <w:rsid w:val="000603FB"/>
    <w:rsid w:val="000614BF"/>
    <w:rsid w:val="0006231E"/>
    <w:rsid w:val="0006709C"/>
    <w:rsid w:val="00073A71"/>
    <w:rsid w:val="00074376"/>
    <w:rsid w:val="000800AC"/>
    <w:rsid w:val="0008778A"/>
    <w:rsid w:val="000978F5"/>
    <w:rsid w:val="000A6C35"/>
    <w:rsid w:val="000B15CD"/>
    <w:rsid w:val="000B27A9"/>
    <w:rsid w:val="000B35EB"/>
    <w:rsid w:val="000D05EF"/>
    <w:rsid w:val="000D4CE0"/>
    <w:rsid w:val="000E2261"/>
    <w:rsid w:val="000E284A"/>
    <w:rsid w:val="000E36AF"/>
    <w:rsid w:val="000E78B7"/>
    <w:rsid w:val="000F21C1"/>
    <w:rsid w:val="001039F4"/>
    <w:rsid w:val="0010745C"/>
    <w:rsid w:val="00122A1B"/>
    <w:rsid w:val="0013155B"/>
    <w:rsid w:val="00132CEB"/>
    <w:rsid w:val="001339B0"/>
    <w:rsid w:val="00142B62"/>
    <w:rsid w:val="001441B7"/>
    <w:rsid w:val="001454A3"/>
    <w:rsid w:val="00146A0F"/>
    <w:rsid w:val="001516CB"/>
    <w:rsid w:val="00152336"/>
    <w:rsid w:val="001558A4"/>
    <w:rsid w:val="00157B8B"/>
    <w:rsid w:val="001613AC"/>
    <w:rsid w:val="001665F4"/>
    <w:rsid w:val="00166C2F"/>
    <w:rsid w:val="00170085"/>
    <w:rsid w:val="00173A2A"/>
    <w:rsid w:val="00174308"/>
    <w:rsid w:val="001809D7"/>
    <w:rsid w:val="001939E1"/>
    <w:rsid w:val="00194C3E"/>
    <w:rsid w:val="00195382"/>
    <w:rsid w:val="001A3541"/>
    <w:rsid w:val="001B2CB6"/>
    <w:rsid w:val="001B54BE"/>
    <w:rsid w:val="001C61C5"/>
    <w:rsid w:val="001C69C4"/>
    <w:rsid w:val="001D0894"/>
    <w:rsid w:val="001D37EF"/>
    <w:rsid w:val="001D7A11"/>
    <w:rsid w:val="001E3590"/>
    <w:rsid w:val="001E7407"/>
    <w:rsid w:val="001F2728"/>
    <w:rsid w:val="001F5D5E"/>
    <w:rsid w:val="001F6219"/>
    <w:rsid w:val="001F6CD4"/>
    <w:rsid w:val="00201C97"/>
    <w:rsid w:val="002025FB"/>
    <w:rsid w:val="00206C4D"/>
    <w:rsid w:val="00215AF1"/>
    <w:rsid w:val="00222010"/>
    <w:rsid w:val="00226D2F"/>
    <w:rsid w:val="002321E8"/>
    <w:rsid w:val="00232984"/>
    <w:rsid w:val="0023517E"/>
    <w:rsid w:val="0023615F"/>
    <w:rsid w:val="0024010F"/>
    <w:rsid w:val="00240749"/>
    <w:rsid w:val="00243018"/>
    <w:rsid w:val="00247967"/>
    <w:rsid w:val="00255A26"/>
    <w:rsid w:val="002564A4"/>
    <w:rsid w:val="00260DA6"/>
    <w:rsid w:val="0026736C"/>
    <w:rsid w:val="00276022"/>
    <w:rsid w:val="00281308"/>
    <w:rsid w:val="00284719"/>
    <w:rsid w:val="00294885"/>
    <w:rsid w:val="00297015"/>
    <w:rsid w:val="00297ECB"/>
    <w:rsid w:val="002A58F7"/>
    <w:rsid w:val="002A7BCF"/>
    <w:rsid w:val="002B1360"/>
    <w:rsid w:val="002C37D0"/>
    <w:rsid w:val="002C3FD1"/>
    <w:rsid w:val="002D043A"/>
    <w:rsid w:val="002D050F"/>
    <w:rsid w:val="002D266B"/>
    <w:rsid w:val="002D6224"/>
    <w:rsid w:val="002D76EC"/>
    <w:rsid w:val="002D7959"/>
    <w:rsid w:val="002E56FD"/>
    <w:rsid w:val="002F4CBA"/>
    <w:rsid w:val="00304A23"/>
    <w:rsid w:val="00304F8B"/>
    <w:rsid w:val="00306D24"/>
    <w:rsid w:val="0031552B"/>
    <w:rsid w:val="00333B16"/>
    <w:rsid w:val="003343F2"/>
    <w:rsid w:val="00335BC6"/>
    <w:rsid w:val="003415D3"/>
    <w:rsid w:val="00344338"/>
    <w:rsid w:val="00344701"/>
    <w:rsid w:val="00344866"/>
    <w:rsid w:val="0034749A"/>
    <w:rsid w:val="00352B0F"/>
    <w:rsid w:val="0035343B"/>
    <w:rsid w:val="00360459"/>
    <w:rsid w:val="00360CF9"/>
    <w:rsid w:val="00367E14"/>
    <w:rsid w:val="00374062"/>
    <w:rsid w:val="00374134"/>
    <w:rsid w:val="00374C61"/>
    <w:rsid w:val="0037516E"/>
    <w:rsid w:val="0038049F"/>
    <w:rsid w:val="00383534"/>
    <w:rsid w:val="00385041"/>
    <w:rsid w:val="00394D11"/>
    <w:rsid w:val="003963CF"/>
    <w:rsid w:val="003A0DBC"/>
    <w:rsid w:val="003A1130"/>
    <w:rsid w:val="003A175B"/>
    <w:rsid w:val="003A2FC0"/>
    <w:rsid w:val="003A5988"/>
    <w:rsid w:val="003A62F3"/>
    <w:rsid w:val="003C6231"/>
    <w:rsid w:val="003D0BFE"/>
    <w:rsid w:val="003D5700"/>
    <w:rsid w:val="003E341B"/>
    <w:rsid w:val="003E447D"/>
    <w:rsid w:val="003E4D00"/>
    <w:rsid w:val="003F5C7E"/>
    <w:rsid w:val="0040404C"/>
    <w:rsid w:val="004116CD"/>
    <w:rsid w:val="00411FCF"/>
    <w:rsid w:val="00417EB9"/>
    <w:rsid w:val="00422B84"/>
    <w:rsid w:val="00423797"/>
    <w:rsid w:val="00424CA9"/>
    <w:rsid w:val="004254E6"/>
    <w:rsid w:val="004276DF"/>
    <w:rsid w:val="00431E9B"/>
    <w:rsid w:val="0043498F"/>
    <w:rsid w:val="0043704F"/>
    <w:rsid w:val="004379E3"/>
    <w:rsid w:val="0044015E"/>
    <w:rsid w:val="00441085"/>
    <w:rsid w:val="0044291A"/>
    <w:rsid w:val="0045255E"/>
    <w:rsid w:val="004541FA"/>
    <w:rsid w:val="00455FAD"/>
    <w:rsid w:val="00467661"/>
    <w:rsid w:val="00467E91"/>
    <w:rsid w:val="00472DBE"/>
    <w:rsid w:val="004740AB"/>
    <w:rsid w:val="00474A19"/>
    <w:rsid w:val="00477830"/>
    <w:rsid w:val="004854B2"/>
    <w:rsid w:val="00487764"/>
    <w:rsid w:val="004948F5"/>
    <w:rsid w:val="00496F97"/>
    <w:rsid w:val="004A0B79"/>
    <w:rsid w:val="004A6D55"/>
    <w:rsid w:val="004B2CC2"/>
    <w:rsid w:val="004B4FD6"/>
    <w:rsid w:val="004B5C6F"/>
    <w:rsid w:val="004B6C48"/>
    <w:rsid w:val="004C37BA"/>
    <w:rsid w:val="004C4E59"/>
    <w:rsid w:val="004C6809"/>
    <w:rsid w:val="004D37AF"/>
    <w:rsid w:val="004D47E7"/>
    <w:rsid w:val="004E063A"/>
    <w:rsid w:val="004E1307"/>
    <w:rsid w:val="004E27EF"/>
    <w:rsid w:val="004E7BEC"/>
    <w:rsid w:val="004F1D6C"/>
    <w:rsid w:val="004F47B0"/>
    <w:rsid w:val="00501092"/>
    <w:rsid w:val="00505D3D"/>
    <w:rsid w:val="00506AF6"/>
    <w:rsid w:val="005103B0"/>
    <w:rsid w:val="00511716"/>
    <w:rsid w:val="00516B85"/>
    <w:rsid w:val="00516B8D"/>
    <w:rsid w:val="00517CD0"/>
    <w:rsid w:val="00517E61"/>
    <w:rsid w:val="00522B91"/>
    <w:rsid w:val="005278E7"/>
    <w:rsid w:val="005303C8"/>
    <w:rsid w:val="00537FBC"/>
    <w:rsid w:val="00543245"/>
    <w:rsid w:val="00554826"/>
    <w:rsid w:val="00557107"/>
    <w:rsid w:val="00560C83"/>
    <w:rsid w:val="00562877"/>
    <w:rsid w:val="005656DA"/>
    <w:rsid w:val="00576D55"/>
    <w:rsid w:val="00582562"/>
    <w:rsid w:val="00584811"/>
    <w:rsid w:val="00585784"/>
    <w:rsid w:val="005868EA"/>
    <w:rsid w:val="00587AB6"/>
    <w:rsid w:val="00587DCD"/>
    <w:rsid w:val="00591955"/>
    <w:rsid w:val="00592574"/>
    <w:rsid w:val="00593AA6"/>
    <w:rsid w:val="00594161"/>
    <w:rsid w:val="00594749"/>
    <w:rsid w:val="00594FA9"/>
    <w:rsid w:val="005A1594"/>
    <w:rsid w:val="005A65D5"/>
    <w:rsid w:val="005A7BFA"/>
    <w:rsid w:val="005B04F8"/>
    <w:rsid w:val="005B4067"/>
    <w:rsid w:val="005C3F41"/>
    <w:rsid w:val="005C54A9"/>
    <w:rsid w:val="005C5B9E"/>
    <w:rsid w:val="005C6B7D"/>
    <w:rsid w:val="005D1D92"/>
    <w:rsid w:val="005D1E6E"/>
    <w:rsid w:val="005D2D09"/>
    <w:rsid w:val="005E078C"/>
    <w:rsid w:val="005F02EB"/>
    <w:rsid w:val="005F0EEB"/>
    <w:rsid w:val="005F4FF5"/>
    <w:rsid w:val="00600219"/>
    <w:rsid w:val="00604F2A"/>
    <w:rsid w:val="006057AE"/>
    <w:rsid w:val="006066F1"/>
    <w:rsid w:val="00610CF5"/>
    <w:rsid w:val="00612DB2"/>
    <w:rsid w:val="00617498"/>
    <w:rsid w:val="00620076"/>
    <w:rsid w:val="00623425"/>
    <w:rsid w:val="00626C24"/>
    <w:rsid w:val="00627E0A"/>
    <w:rsid w:val="00632E64"/>
    <w:rsid w:val="00643DD7"/>
    <w:rsid w:val="0065488B"/>
    <w:rsid w:val="00670EA1"/>
    <w:rsid w:val="006760C1"/>
    <w:rsid w:val="00677CC2"/>
    <w:rsid w:val="00683E1D"/>
    <w:rsid w:val="0068744B"/>
    <w:rsid w:val="006905DE"/>
    <w:rsid w:val="00691873"/>
    <w:rsid w:val="0069207B"/>
    <w:rsid w:val="0069333F"/>
    <w:rsid w:val="006A0264"/>
    <w:rsid w:val="006A154F"/>
    <w:rsid w:val="006A437B"/>
    <w:rsid w:val="006A7DA3"/>
    <w:rsid w:val="006B5789"/>
    <w:rsid w:val="006C30C5"/>
    <w:rsid w:val="006C7F8C"/>
    <w:rsid w:val="006D24D0"/>
    <w:rsid w:val="006D4D2E"/>
    <w:rsid w:val="006E067C"/>
    <w:rsid w:val="006E2E08"/>
    <w:rsid w:val="006E2E1C"/>
    <w:rsid w:val="006E5646"/>
    <w:rsid w:val="006E6246"/>
    <w:rsid w:val="006E69C2"/>
    <w:rsid w:val="006E6DCC"/>
    <w:rsid w:val="006F318F"/>
    <w:rsid w:val="006F4F68"/>
    <w:rsid w:val="006F7848"/>
    <w:rsid w:val="0070017E"/>
    <w:rsid w:val="00700B2C"/>
    <w:rsid w:val="007050A2"/>
    <w:rsid w:val="00706560"/>
    <w:rsid w:val="00707C60"/>
    <w:rsid w:val="00710E59"/>
    <w:rsid w:val="00713084"/>
    <w:rsid w:val="00714F20"/>
    <w:rsid w:val="0071590F"/>
    <w:rsid w:val="00715914"/>
    <w:rsid w:val="0072147A"/>
    <w:rsid w:val="00723791"/>
    <w:rsid w:val="007243CC"/>
    <w:rsid w:val="00726433"/>
    <w:rsid w:val="00731E00"/>
    <w:rsid w:val="0073614C"/>
    <w:rsid w:val="00743C3A"/>
    <w:rsid w:val="007440B7"/>
    <w:rsid w:val="007500C8"/>
    <w:rsid w:val="00751EEE"/>
    <w:rsid w:val="00754D6F"/>
    <w:rsid w:val="007555A1"/>
    <w:rsid w:val="00756272"/>
    <w:rsid w:val="00762D38"/>
    <w:rsid w:val="0076499B"/>
    <w:rsid w:val="007715C9"/>
    <w:rsid w:val="00771613"/>
    <w:rsid w:val="00774EDD"/>
    <w:rsid w:val="007757EC"/>
    <w:rsid w:val="00783369"/>
    <w:rsid w:val="00783E89"/>
    <w:rsid w:val="007924B6"/>
    <w:rsid w:val="00793915"/>
    <w:rsid w:val="007A066C"/>
    <w:rsid w:val="007A08B9"/>
    <w:rsid w:val="007A3EEE"/>
    <w:rsid w:val="007C2253"/>
    <w:rsid w:val="007C6282"/>
    <w:rsid w:val="007C6F36"/>
    <w:rsid w:val="007D1F34"/>
    <w:rsid w:val="007D5EB6"/>
    <w:rsid w:val="007D7911"/>
    <w:rsid w:val="007D7F2B"/>
    <w:rsid w:val="007E163D"/>
    <w:rsid w:val="007E65BA"/>
    <w:rsid w:val="007E667A"/>
    <w:rsid w:val="007E6B5D"/>
    <w:rsid w:val="007F28C9"/>
    <w:rsid w:val="007F51B2"/>
    <w:rsid w:val="00802D63"/>
    <w:rsid w:val="008031F8"/>
    <w:rsid w:val="008040DD"/>
    <w:rsid w:val="00810CE2"/>
    <w:rsid w:val="008117E9"/>
    <w:rsid w:val="00821BE3"/>
    <w:rsid w:val="00822BAB"/>
    <w:rsid w:val="00824498"/>
    <w:rsid w:val="008265B3"/>
    <w:rsid w:val="00826BD1"/>
    <w:rsid w:val="008272A5"/>
    <w:rsid w:val="008275E9"/>
    <w:rsid w:val="0083222A"/>
    <w:rsid w:val="00844448"/>
    <w:rsid w:val="00854ADC"/>
    <w:rsid w:val="00854D0B"/>
    <w:rsid w:val="00855B2F"/>
    <w:rsid w:val="00855EB9"/>
    <w:rsid w:val="00856A31"/>
    <w:rsid w:val="00860B4E"/>
    <w:rsid w:val="00860BA3"/>
    <w:rsid w:val="00862A10"/>
    <w:rsid w:val="00864458"/>
    <w:rsid w:val="00867B37"/>
    <w:rsid w:val="008754D0"/>
    <w:rsid w:val="00875D13"/>
    <w:rsid w:val="008828B7"/>
    <w:rsid w:val="008855C9"/>
    <w:rsid w:val="00886456"/>
    <w:rsid w:val="00892224"/>
    <w:rsid w:val="00895590"/>
    <w:rsid w:val="00896176"/>
    <w:rsid w:val="008A258E"/>
    <w:rsid w:val="008A46E1"/>
    <w:rsid w:val="008A4F43"/>
    <w:rsid w:val="008B2706"/>
    <w:rsid w:val="008B6D91"/>
    <w:rsid w:val="008C2EAC"/>
    <w:rsid w:val="008C6B7D"/>
    <w:rsid w:val="008C7E8C"/>
    <w:rsid w:val="008D0EE0"/>
    <w:rsid w:val="008E0027"/>
    <w:rsid w:val="008E23BA"/>
    <w:rsid w:val="008E6067"/>
    <w:rsid w:val="008E7229"/>
    <w:rsid w:val="008F1ED1"/>
    <w:rsid w:val="008F4D17"/>
    <w:rsid w:val="008F54E7"/>
    <w:rsid w:val="00900000"/>
    <w:rsid w:val="00903422"/>
    <w:rsid w:val="00905DF7"/>
    <w:rsid w:val="009113E9"/>
    <w:rsid w:val="00923ABE"/>
    <w:rsid w:val="009254C3"/>
    <w:rsid w:val="00932377"/>
    <w:rsid w:val="00941236"/>
    <w:rsid w:val="00943FD5"/>
    <w:rsid w:val="0094641D"/>
    <w:rsid w:val="0094696C"/>
    <w:rsid w:val="00947D5A"/>
    <w:rsid w:val="009532A5"/>
    <w:rsid w:val="009545BD"/>
    <w:rsid w:val="009550F4"/>
    <w:rsid w:val="00955F87"/>
    <w:rsid w:val="00960483"/>
    <w:rsid w:val="00964CF0"/>
    <w:rsid w:val="00975DEA"/>
    <w:rsid w:val="00977806"/>
    <w:rsid w:val="009817A1"/>
    <w:rsid w:val="00982242"/>
    <w:rsid w:val="009868E9"/>
    <w:rsid w:val="009900A3"/>
    <w:rsid w:val="0099017E"/>
    <w:rsid w:val="00995753"/>
    <w:rsid w:val="009B738C"/>
    <w:rsid w:val="009C3413"/>
    <w:rsid w:val="009C4283"/>
    <w:rsid w:val="009C472C"/>
    <w:rsid w:val="009E39DB"/>
    <w:rsid w:val="009E4BFB"/>
    <w:rsid w:val="009F0ABF"/>
    <w:rsid w:val="009F3B59"/>
    <w:rsid w:val="009F3F02"/>
    <w:rsid w:val="00A0034E"/>
    <w:rsid w:val="00A0121A"/>
    <w:rsid w:val="00A01951"/>
    <w:rsid w:val="00A0441E"/>
    <w:rsid w:val="00A0709A"/>
    <w:rsid w:val="00A07DEA"/>
    <w:rsid w:val="00A10ECD"/>
    <w:rsid w:val="00A12128"/>
    <w:rsid w:val="00A21340"/>
    <w:rsid w:val="00A22C98"/>
    <w:rsid w:val="00A231E2"/>
    <w:rsid w:val="00A236AD"/>
    <w:rsid w:val="00A333F1"/>
    <w:rsid w:val="00A369E3"/>
    <w:rsid w:val="00A44FF9"/>
    <w:rsid w:val="00A46D52"/>
    <w:rsid w:val="00A51D73"/>
    <w:rsid w:val="00A57600"/>
    <w:rsid w:val="00A6005D"/>
    <w:rsid w:val="00A64912"/>
    <w:rsid w:val="00A67F9D"/>
    <w:rsid w:val="00A70A74"/>
    <w:rsid w:val="00A72860"/>
    <w:rsid w:val="00A734C1"/>
    <w:rsid w:val="00A75FE9"/>
    <w:rsid w:val="00A969C7"/>
    <w:rsid w:val="00AB6D00"/>
    <w:rsid w:val="00AB7D05"/>
    <w:rsid w:val="00AC2F32"/>
    <w:rsid w:val="00AD46AF"/>
    <w:rsid w:val="00AD53CC"/>
    <w:rsid w:val="00AD5641"/>
    <w:rsid w:val="00AE0400"/>
    <w:rsid w:val="00AE3F7B"/>
    <w:rsid w:val="00AF06CF"/>
    <w:rsid w:val="00AF4385"/>
    <w:rsid w:val="00AF7A3B"/>
    <w:rsid w:val="00B01365"/>
    <w:rsid w:val="00B04CD0"/>
    <w:rsid w:val="00B053F6"/>
    <w:rsid w:val="00B05411"/>
    <w:rsid w:val="00B06301"/>
    <w:rsid w:val="00B07CDB"/>
    <w:rsid w:val="00B155D5"/>
    <w:rsid w:val="00B16A31"/>
    <w:rsid w:val="00B17DFD"/>
    <w:rsid w:val="00B21CE6"/>
    <w:rsid w:val="00B25306"/>
    <w:rsid w:val="00B27831"/>
    <w:rsid w:val="00B308FE"/>
    <w:rsid w:val="00B33709"/>
    <w:rsid w:val="00B33B3C"/>
    <w:rsid w:val="00B34F18"/>
    <w:rsid w:val="00B36392"/>
    <w:rsid w:val="00B418CB"/>
    <w:rsid w:val="00B43CF8"/>
    <w:rsid w:val="00B4694B"/>
    <w:rsid w:val="00B47444"/>
    <w:rsid w:val="00B47BA6"/>
    <w:rsid w:val="00B50ADC"/>
    <w:rsid w:val="00B52A91"/>
    <w:rsid w:val="00B566B1"/>
    <w:rsid w:val="00B63834"/>
    <w:rsid w:val="00B63C73"/>
    <w:rsid w:val="00B7456F"/>
    <w:rsid w:val="00B80199"/>
    <w:rsid w:val="00B83204"/>
    <w:rsid w:val="00B84BCA"/>
    <w:rsid w:val="00B856E7"/>
    <w:rsid w:val="00B973A5"/>
    <w:rsid w:val="00B976F6"/>
    <w:rsid w:val="00BA0B89"/>
    <w:rsid w:val="00BA220B"/>
    <w:rsid w:val="00BA3344"/>
    <w:rsid w:val="00BA3A57"/>
    <w:rsid w:val="00BB1533"/>
    <w:rsid w:val="00BB4E1A"/>
    <w:rsid w:val="00BB6CE3"/>
    <w:rsid w:val="00BC000B"/>
    <w:rsid w:val="00BC015E"/>
    <w:rsid w:val="00BC76AC"/>
    <w:rsid w:val="00BD0ECB"/>
    <w:rsid w:val="00BD3C83"/>
    <w:rsid w:val="00BD417D"/>
    <w:rsid w:val="00BE2155"/>
    <w:rsid w:val="00BE2EC9"/>
    <w:rsid w:val="00BE3B95"/>
    <w:rsid w:val="00BE719A"/>
    <w:rsid w:val="00BE720A"/>
    <w:rsid w:val="00BF0D73"/>
    <w:rsid w:val="00BF20BE"/>
    <w:rsid w:val="00BF2465"/>
    <w:rsid w:val="00BF25CA"/>
    <w:rsid w:val="00C10C23"/>
    <w:rsid w:val="00C16619"/>
    <w:rsid w:val="00C21461"/>
    <w:rsid w:val="00C25E7F"/>
    <w:rsid w:val="00C2746F"/>
    <w:rsid w:val="00C323D6"/>
    <w:rsid w:val="00C324A0"/>
    <w:rsid w:val="00C42B1E"/>
    <w:rsid w:val="00C42BF8"/>
    <w:rsid w:val="00C451B0"/>
    <w:rsid w:val="00C47E4C"/>
    <w:rsid w:val="00C50043"/>
    <w:rsid w:val="00C52C32"/>
    <w:rsid w:val="00C53010"/>
    <w:rsid w:val="00C56C28"/>
    <w:rsid w:val="00C5775C"/>
    <w:rsid w:val="00C61580"/>
    <w:rsid w:val="00C62125"/>
    <w:rsid w:val="00C62589"/>
    <w:rsid w:val="00C67DFA"/>
    <w:rsid w:val="00C7573B"/>
    <w:rsid w:val="00C81694"/>
    <w:rsid w:val="00C83120"/>
    <w:rsid w:val="00C965E4"/>
    <w:rsid w:val="00C97A54"/>
    <w:rsid w:val="00CA0F89"/>
    <w:rsid w:val="00CA10B0"/>
    <w:rsid w:val="00CA5B23"/>
    <w:rsid w:val="00CA688D"/>
    <w:rsid w:val="00CA6DD9"/>
    <w:rsid w:val="00CB0F3A"/>
    <w:rsid w:val="00CB602E"/>
    <w:rsid w:val="00CB7E90"/>
    <w:rsid w:val="00CC2C6E"/>
    <w:rsid w:val="00CC6E17"/>
    <w:rsid w:val="00CD31C0"/>
    <w:rsid w:val="00CE051D"/>
    <w:rsid w:val="00CE1335"/>
    <w:rsid w:val="00CE493D"/>
    <w:rsid w:val="00CE6865"/>
    <w:rsid w:val="00CF07FA"/>
    <w:rsid w:val="00CF0BB2"/>
    <w:rsid w:val="00CF3EE8"/>
    <w:rsid w:val="00CF4B58"/>
    <w:rsid w:val="00D0048A"/>
    <w:rsid w:val="00D03979"/>
    <w:rsid w:val="00D13441"/>
    <w:rsid w:val="00D150E7"/>
    <w:rsid w:val="00D159A2"/>
    <w:rsid w:val="00D15FF6"/>
    <w:rsid w:val="00D21F74"/>
    <w:rsid w:val="00D2536C"/>
    <w:rsid w:val="00D309BF"/>
    <w:rsid w:val="00D37411"/>
    <w:rsid w:val="00D37D12"/>
    <w:rsid w:val="00D46B73"/>
    <w:rsid w:val="00D52DC2"/>
    <w:rsid w:val="00D53BCC"/>
    <w:rsid w:val="00D54C9E"/>
    <w:rsid w:val="00D619F7"/>
    <w:rsid w:val="00D6537E"/>
    <w:rsid w:val="00D662CA"/>
    <w:rsid w:val="00D70DFB"/>
    <w:rsid w:val="00D72837"/>
    <w:rsid w:val="00D7325D"/>
    <w:rsid w:val="00D7472A"/>
    <w:rsid w:val="00D766DF"/>
    <w:rsid w:val="00D813A6"/>
    <w:rsid w:val="00D8206C"/>
    <w:rsid w:val="00D91F10"/>
    <w:rsid w:val="00D927E9"/>
    <w:rsid w:val="00DA186E"/>
    <w:rsid w:val="00DA1FA7"/>
    <w:rsid w:val="00DA4116"/>
    <w:rsid w:val="00DB03E4"/>
    <w:rsid w:val="00DB251C"/>
    <w:rsid w:val="00DB4630"/>
    <w:rsid w:val="00DC2299"/>
    <w:rsid w:val="00DC3020"/>
    <w:rsid w:val="00DC4007"/>
    <w:rsid w:val="00DC4F88"/>
    <w:rsid w:val="00DD0198"/>
    <w:rsid w:val="00DE107C"/>
    <w:rsid w:val="00DE7E1C"/>
    <w:rsid w:val="00DF2388"/>
    <w:rsid w:val="00DF410C"/>
    <w:rsid w:val="00DF54B4"/>
    <w:rsid w:val="00E00269"/>
    <w:rsid w:val="00E00B4A"/>
    <w:rsid w:val="00E01E34"/>
    <w:rsid w:val="00E038F4"/>
    <w:rsid w:val="00E05704"/>
    <w:rsid w:val="00E0676E"/>
    <w:rsid w:val="00E110B0"/>
    <w:rsid w:val="00E2075D"/>
    <w:rsid w:val="00E27BD4"/>
    <w:rsid w:val="00E30E66"/>
    <w:rsid w:val="00E338EF"/>
    <w:rsid w:val="00E362EF"/>
    <w:rsid w:val="00E458EB"/>
    <w:rsid w:val="00E50F02"/>
    <w:rsid w:val="00E51174"/>
    <w:rsid w:val="00E544BB"/>
    <w:rsid w:val="00E60233"/>
    <w:rsid w:val="00E6113F"/>
    <w:rsid w:val="00E635F1"/>
    <w:rsid w:val="00E74DC7"/>
    <w:rsid w:val="00E8075A"/>
    <w:rsid w:val="00E940D8"/>
    <w:rsid w:val="00E94D5E"/>
    <w:rsid w:val="00E97B53"/>
    <w:rsid w:val="00EA00EF"/>
    <w:rsid w:val="00EA2BFE"/>
    <w:rsid w:val="00EA7100"/>
    <w:rsid w:val="00EA7F9F"/>
    <w:rsid w:val="00EB0B70"/>
    <w:rsid w:val="00EB1274"/>
    <w:rsid w:val="00EB3454"/>
    <w:rsid w:val="00EC01AD"/>
    <w:rsid w:val="00EC06FE"/>
    <w:rsid w:val="00EC227A"/>
    <w:rsid w:val="00EC399D"/>
    <w:rsid w:val="00EC6796"/>
    <w:rsid w:val="00EC7D0D"/>
    <w:rsid w:val="00ED2BB6"/>
    <w:rsid w:val="00ED34E1"/>
    <w:rsid w:val="00ED375A"/>
    <w:rsid w:val="00ED3B8D"/>
    <w:rsid w:val="00ED74D6"/>
    <w:rsid w:val="00EE07BA"/>
    <w:rsid w:val="00EE29AA"/>
    <w:rsid w:val="00EE5E36"/>
    <w:rsid w:val="00EF2E3A"/>
    <w:rsid w:val="00EF42F2"/>
    <w:rsid w:val="00EF5150"/>
    <w:rsid w:val="00EF6BA1"/>
    <w:rsid w:val="00F02C7C"/>
    <w:rsid w:val="00F03217"/>
    <w:rsid w:val="00F04C61"/>
    <w:rsid w:val="00F06E84"/>
    <w:rsid w:val="00F072A7"/>
    <w:rsid w:val="00F078DC"/>
    <w:rsid w:val="00F17B83"/>
    <w:rsid w:val="00F201EF"/>
    <w:rsid w:val="00F2086C"/>
    <w:rsid w:val="00F27AE2"/>
    <w:rsid w:val="00F32BA8"/>
    <w:rsid w:val="00F32EE0"/>
    <w:rsid w:val="00F33D5F"/>
    <w:rsid w:val="00F34204"/>
    <w:rsid w:val="00F349F1"/>
    <w:rsid w:val="00F4350D"/>
    <w:rsid w:val="00F479C4"/>
    <w:rsid w:val="00F54157"/>
    <w:rsid w:val="00F567F7"/>
    <w:rsid w:val="00F6696E"/>
    <w:rsid w:val="00F703FA"/>
    <w:rsid w:val="00F7126A"/>
    <w:rsid w:val="00F73BD6"/>
    <w:rsid w:val="00F77B62"/>
    <w:rsid w:val="00F823EA"/>
    <w:rsid w:val="00F83989"/>
    <w:rsid w:val="00F85099"/>
    <w:rsid w:val="00F921D9"/>
    <w:rsid w:val="00F9379C"/>
    <w:rsid w:val="00F950A2"/>
    <w:rsid w:val="00F9632C"/>
    <w:rsid w:val="00F96C05"/>
    <w:rsid w:val="00F96C50"/>
    <w:rsid w:val="00FA0C6E"/>
    <w:rsid w:val="00FA1E52"/>
    <w:rsid w:val="00FA2930"/>
    <w:rsid w:val="00FA46AA"/>
    <w:rsid w:val="00FB0B77"/>
    <w:rsid w:val="00FB2E0F"/>
    <w:rsid w:val="00FB3688"/>
    <w:rsid w:val="00FB5A08"/>
    <w:rsid w:val="00FC15EA"/>
    <w:rsid w:val="00FC6A80"/>
    <w:rsid w:val="00FC6D11"/>
    <w:rsid w:val="00FD24FE"/>
    <w:rsid w:val="00FD3166"/>
    <w:rsid w:val="00FE07E5"/>
    <w:rsid w:val="00FE4688"/>
    <w:rsid w:val="00FF522D"/>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05170"/>
  <w15:docId w15:val="{A1ECC276-BC16-442E-8C2C-3E7B4886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aliases w:val="h1"/>
    <w:basedOn w:val="Normal"/>
    <w:next w:val="Normal"/>
    <w:link w:val="Heading1Char"/>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ENh1"/>
    <w:basedOn w:val="OPCParaBase"/>
    <w:next w:val="Normal"/>
    <w:rsid w:val="00FE4688"/>
    <w:pPr>
      <w:spacing w:before="120"/>
      <w:outlineLvl w:val="1"/>
    </w:pPr>
    <w:rPr>
      <w:b/>
      <w:sz w:val="28"/>
      <w:szCs w:val="28"/>
    </w:rPr>
  </w:style>
  <w:style w:type="paragraph" w:customStyle="1" w:styleId="ENotesHeading2">
    <w:name w:val="ENotesHeading 2"/>
    <w:aliases w:val="Enh2,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892224"/>
    <w:rPr>
      <w:sz w:val="22"/>
    </w:rPr>
  </w:style>
  <w:style w:type="character" w:styleId="CommentReference">
    <w:name w:val="annotation reference"/>
    <w:basedOn w:val="DefaultParagraphFont"/>
    <w:uiPriority w:val="99"/>
    <w:semiHidden/>
    <w:unhideWhenUsed/>
    <w:rsid w:val="00C52C32"/>
    <w:rPr>
      <w:sz w:val="16"/>
      <w:szCs w:val="16"/>
    </w:rPr>
  </w:style>
  <w:style w:type="paragraph" w:styleId="CommentText">
    <w:name w:val="annotation text"/>
    <w:basedOn w:val="Normal"/>
    <w:link w:val="CommentTextChar"/>
    <w:uiPriority w:val="99"/>
    <w:unhideWhenUsed/>
    <w:rsid w:val="00C52C32"/>
    <w:pPr>
      <w:spacing w:line="240" w:lineRule="auto"/>
    </w:pPr>
    <w:rPr>
      <w:sz w:val="20"/>
    </w:rPr>
  </w:style>
  <w:style w:type="character" w:customStyle="1" w:styleId="CommentTextChar">
    <w:name w:val="Comment Text Char"/>
    <w:basedOn w:val="DefaultParagraphFont"/>
    <w:link w:val="CommentText"/>
    <w:uiPriority w:val="99"/>
    <w:rsid w:val="00C52C32"/>
  </w:style>
  <w:style w:type="paragraph" w:styleId="CommentSubject">
    <w:name w:val="annotation subject"/>
    <w:basedOn w:val="CommentText"/>
    <w:next w:val="CommentText"/>
    <w:link w:val="CommentSubjectChar"/>
    <w:uiPriority w:val="99"/>
    <w:semiHidden/>
    <w:unhideWhenUsed/>
    <w:rsid w:val="00C52C32"/>
    <w:rPr>
      <w:b/>
      <w:bCs/>
    </w:rPr>
  </w:style>
  <w:style w:type="character" w:customStyle="1" w:styleId="CommentSubjectChar">
    <w:name w:val="Comment Subject Char"/>
    <w:basedOn w:val="CommentTextChar"/>
    <w:link w:val="CommentSubject"/>
    <w:uiPriority w:val="99"/>
    <w:semiHidden/>
    <w:rsid w:val="00C52C32"/>
    <w:rPr>
      <w:b/>
      <w:bCs/>
    </w:rPr>
  </w:style>
  <w:style w:type="paragraph" w:customStyle="1" w:styleId="Healthnumlevel2">
    <w:name w:val="Health (num) level 2"/>
    <w:basedOn w:val="Normal"/>
    <w:link w:val="Healthnumlevel2Char"/>
    <w:rsid w:val="004854B2"/>
    <w:pPr>
      <w:tabs>
        <w:tab w:val="num" w:pos="1701"/>
      </w:tabs>
      <w:autoSpaceDE w:val="0"/>
      <w:autoSpaceDN w:val="0"/>
      <w:spacing w:before="60" w:line="240" w:lineRule="auto"/>
      <w:ind w:left="1701" w:hanging="851"/>
    </w:pPr>
    <w:rPr>
      <w:rFonts w:eastAsia="Times New Roman" w:cs="Times New Roman"/>
      <w:color w:val="000000"/>
      <w:sz w:val="24"/>
      <w:szCs w:val="24"/>
    </w:rPr>
  </w:style>
  <w:style w:type="paragraph" w:customStyle="1" w:styleId="HealthnumLevel3">
    <w:name w:val="Health (num) Level 3"/>
    <w:basedOn w:val="Normal"/>
    <w:rsid w:val="004854B2"/>
    <w:pPr>
      <w:tabs>
        <w:tab w:val="num" w:pos="5170"/>
      </w:tabs>
      <w:autoSpaceDE w:val="0"/>
      <w:autoSpaceDN w:val="0"/>
      <w:spacing w:before="60" w:line="260" w:lineRule="exact"/>
      <w:ind w:left="5170" w:hanging="850"/>
      <w:jc w:val="both"/>
    </w:pPr>
    <w:rPr>
      <w:rFonts w:eastAsia="Times New Roman" w:cs="Times New Roman"/>
      <w:color w:val="000000"/>
      <w:sz w:val="24"/>
      <w:szCs w:val="24"/>
    </w:rPr>
  </w:style>
  <w:style w:type="paragraph" w:customStyle="1" w:styleId="HealthnumLevel4">
    <w:name w:val="Health (num) Level 4"/>
    <w:basedOn w:val="Normal"/>
    <w:rsid w:val="004854B2"/>
    <w:pPr>
      <w:tabs>
        <w:tab w:val="num" w:pos="3402"/>
      </w:tabs>
      <w:autoSpaceDE w:val="0"/>
      <w:autoSpaceDN w:val="0"/>
      <w:spacing w:before="60" w:line="260" w:lineRule="exact"/>
      <w:ind w:left="3402" w:hanging="851"/>
    </w:pPr>
    <w:rPr>
      <w:rFonts w:eastAsia="Times New Roman" w:cs="Times New Roman"/>
      <w:sz w:val="24"/>
      <w:szCs w:val="24"/>
    </w:rPr>
  </w:style>
  <w:style w:type="paragraph" w:customStyle="1" w:styleId="HealthnumLevel5">
    <w:name w:val="Health (num) Level 5"/>
    <w:basedOn w:val="Normal"/>
    <w:link w:val="HealthnumLevel5Char"/>
    <w:rsid w:val="004854B2"/>
    <w:pPr>
      <w:tabs>
        <w:tab w:val="num" w:pos="850"/>
      </w:tabs>
      <w:autoSpaceDE w:val="0"/>
      <w:autoSpaceDN w:val="0"/>
      <w:spacing w:before="180" w:line="260" w:lineRule="exact"/>
      <w:ind w:left="850" w:hanging="510"/>
    </w:pPr>
    <w:rPr>
      <w:rFonts w:eastAsia="Times New Roman" w:cs="Times New Roman"/>
      <w:sz w:val="24"/>
      <w:szCs w:val="24"/>
    </w:rPr>
  </w:style>
  <w:style w:type="paragraph" w:customStyle="1" w:styleId="HealthnumLevel6">
    <w:name w:val="Health (num) Level 6"/>
    <w:basedOn w:val="Normal"/>
    <w:rsid w:val="004854B2"/>
    <w:pPr>
      <w:tabs>
        <w:tab w:val="num" w:pos="850"/>
      </w:tabs>
      <w:autoSpaceDE w:val="0"/>
      <w:autoSpaceDN w:val="0"/>
      <w:spacing w:before="180" w:line="260" w:lineRule="exact"/>
      <w:ind w:left="850" w:hanging="510"/>
    </w:pPr>
    <w:rPr>
      <w:rFonts w:eastAsia="Times New Roman" w:cs="Times New Roman"/>
      <w:sz w:val="24"/>
      <w:szCs w:val="24"/>
    </w:rPr>
  </w:style>
  <w:style w:type="character" w:customStyle="1" w:styleId="HealthnumLevel5Char">
    <w:name w:val="Health (num) Level 5 Char"/>
    <w:link w:val="HealthnumLevel5"/>
    <w:rsid w:val="004854B2"/>
    <w:rPr>
      <w:rFonts w:eastAsia="Times New Roman" w:cs="Times New Roman"/>
      <w:sz w:val="24"/>
      <w:szCs w:val="24"/>
    </w:rPr>
  </w:style>
  <w:style w:type="character" w:customStyle="1" w:styleId="Healthnumlevel2Char">
    <w:name w:val="Health (num) level 2 Char"/>
    <w:link w:val="Healthnumlevel2"/>
    <w:rsid w:val="004854B2"/>
    <w:rPr>
      <w:rFonts w:eastAsia="Times New Roman" w:cs="Times New Roman"/>
      <w:color w:val="000000"/>
      <w:sz w:val="24"/>
      <w:szCs w:val="24"/>
    </w:rPr>
  </w:style>
  <w:style w:type="paragraph" w:customStyle="1" w:styleId="Healthnote">
    <w:name w:val="Health note"/>
    <w:basedOn w:val="Normal"/>
    <w:link w:val="HealthnoteChar"/>
    <w:rsid w:val="00AF7A3B"/>
    <w:pPr>
      <w:tabs>
        <w:tab w:val="left" w:pos="567"/>
      </w:tabs>
      <w:autoSpaceDE w:val="0"/>
      <w:autoSpaceDN w:val="0"/>
      <w:spacing w:before="120" w:line="220" w:lineRule="exact"/>
      <w:ind w:left="851"/>
    </w:pPr>
    <w:rPr>
      <w:rFonts w:eastAsia="Times New Roman" w:cs="Times New Roman"/>
      <w:iCs/>
      <w:color w:val="000000"/>
      <w:sz w:val="20"/>
    </w:rPr>
  </w:style>
  <w:style w:type="character" w:customStyle="1" w:styleId="HealthnoteChar">
    <w:name w:val="Health note Char"/>
    <w:link w:val="Healthnote"/>
    <w:rsid w:val="00AF7A3B"/>
    <w:rPr>
      <w:rFonts w:eastAsia="Times New Roman" w:cs="Times New Roman"/>
      <w:iCs/>
      <w:color w:val="000000"/>
    </w:rPr>
  </w:style>
  <w:style w:type="paragraph" w:customStyle="1" w:styleId="HealthLevel1">
    <w:name w:val="Health Level 1"/>
    <w:basedOn w:val="Normal"/>
    <w:link w:val="HealthLevel1Char"/>
    <w:rsid w:val="00D159A2"/>
    <w:pPr>
      <w:tabs>
        <w:tab w:val="left" w:pos="851"/>
      </w:tabs>
      <w:autoSpaceDE w:val="0"/>
      <w:autoSpaceDN w:val="0"/>
      <w:spacing w:before="120" w:line="260" w:lineRule="exact"/>
      <w:ind w:left="851"/>
    </w:pPr>
    <w:rPr>
      <w:rFonts w:eastAsia="Times New Roman" w:cs="Times New Roman"/>
      <w:color w:val="000000"/>
      <w:sz w:val="24"/>
      <w:szCs w:val="24"/>
    </w:rPr>
  </w:style>
  <w:style w:type="character" w:customStyle="1" w:styleId="HealthLevel1Char">
    <w:name w:val="Health Level 1 Char"/>
    <w:link w:val="HealthLevel1"/>
    <w:rsid w:val="00D159A2"/>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807285">
      <w:bodyDiv w:val="1"/>
      <w:marLeft w:val="0"/>
      <w:marRight w:val="0"/>
      <w:marTop w:val="0"/>
      <w:marBottom w:val="0"/>
      <w:divBdr>
        <w:top w:val="none" w:sz="0" w:space="0" w:color="auto"/>
        <w:left w:val="none" w:sz="0" w:space="0" w:color="auto"/>
        <w:bottom w:val="none" w:sz="0" w:space="0" w:color="auto"/>
        <w:right w:val="none" w:sz="0" w:space="0" w:color="auto"/>
      </w:divBdr>
    </w:div>
    <w:div w:id="1276206150">
      <w:bodyDiv w:val="1"/>
      <w:marLeft w:val="0"/>
      <w:marRight w:val="0"/>
      <w:marTop w:val="0"/>
      <w:marBottom w:val="0"/>
      <w:divBdr>
        <w:top w:val="none" w:sz="0" w:space="0" w:color="auto"/>
        <w:left w:val="none" w:sz="0" w:space="0" w:color="auto"/>
        <w:bottom w:val="none" w:sz="0" w:space="0" w:color="auto"/>
        <w:right w:val="none" w:sz="0" w:space="0" w:color="auto"/>
      </w:divBdr>
    </w:div>
    <w:div w:id="1662008263">
      <w:bodyDiv w:val="1"/>
      <w:marLeft w:val="0"/>
      <w:marRight w:val="0"/>
      <w:marTop w:val="0"/>
      <w:marBottom w:val="0"/>
      <w:divBdr>
        <w:top w:val="none" w:sz="0" w:space="0" w:color="auto"/>
        <w:left w:val="none" w:sz="0" w:space="0" w:color="auto"/>
        <w:bottom w:val="none" w:sz="0" w:space="0" w:color="auto"/>
        <w:right w:val="none" w:sz="0" w:space="0" w:color="auto"/>
      </w:divBdr>
    </w:div>
    <w:div w:id="1803689793">
      <w:bodyDiv w:val="1"/>
      <w:marLeft w:val="0"/>
      <w:marRight w:val="0"/>
      <w:marTop w:val="0"/>
      <w:marBottom w:val="0"/>
      <w:divBdr>
        <w:top w:val="none" w:sz="0" w:space="0" w:color="auto"/>
        <w:left w:val="none" w:sz="0" w:space="0" w:color="auto"/>
        <w:bottom w:val="none" w:sz="0" w:space="0" w:color="auto"/>
        <w:right w:val="none" w:sz="0" w:space="0" w:color="auto"/>
      </w:divBdr>
    </w:div>
    <w:div w:id="1982227534">
      <w:bodyDiv w:val="1"/>
      <w:marLeft w:val="0"/>
      <w:marRight w:val="0"/>
      <w:marTop w:val="0"/>
      <w:marBottom w:val="0"/>
      <w:divBdr>
        <w:top w:val="none" w:sz="0" w:space="0" w:color="auto"/>
        <w:left w:val="none" w:sz="0" w:space="0" w:color="auto"/>
        <w:bottom w:val="none" w:sz="0" w:space="0" w:color="auto"/>
        <w:right w:val="none" w:sz="0" w:space="0" w:color="auto"/>
      </w:divBdr>
    </w:div>
    <w:div w:id="212214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trr\Downloads\template_-_principal_instru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0" ma:contentTypeDescription="Create a new document." ma:contentTypeScope="" ma:versionID="d39498a5adadb2743a55e28fb4d3f957">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6161eb4c3a7228972df626c08384c9c1"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2ADEC-90ED-40AE-80A6-7970E085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3.xml><?xml version="1.0" encoding="utf-8"?>
<ds:datastoreItem xmlns:ds="http://schemas.openxmlformats.org/officeDocument/2006/customXml" ds:itemID="{2A1881D4-9ED7-4BD5-863B-776B6A366B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D8BAD-8FA0-4FF4-9FA5-1DDBE1AB8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template_-_principal_instrument (1).dotx</Template>
  <TotalTime>13</TotalTime>
  <Pages>7</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BERTRAM, Riley</dc:creator>
  <cp:lastModifiedBy>Diana</cp:lastModifiedBy>
  <cp:revision>20</cp:revision>
  <cp:lastPrinted>2025-07-29T23:04:00Z</cp:lastPrinted>
  <dcterms:created xsi:type="dcterms:W3CDTF">2025-07-24T03:56:00Z</dcterms:created>
  <dcterms:modified xsi:type="dcterms:W3CDTF">2025-08-04T01:35:00Z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