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2C137" w14:textId="77777777" w:rsidR="003C4BBC" w:rsidRPr="0052253B" w:rsidRDefault="003C4BBC" w:rsidP="003C4BBC">
      <w:pPr>
        <w:keepNext/>
        <w:spacing w:before="240" w:after="360" w:line="240" w:lineRule="auto"/>
        <w:jc w:val="center"/>
        <w:outlineLvl w:val="0"/>
        <w:rPr>
          <w:rFonts w:ascii="Times New Roman" w:eastAsia="Times New Roman" w:hAnsi="Times New Roman" w:cs="Times New Roman"/>
          <w:b/>
          <w:kern w:val="28"/>
          <w:sz w:val="24"/>
          <w:szCs w:val="24"/>
          <w:u w:val="single"/>
          <w:lang w:eastAsia="en-AU"/>
          <w14:ligatures w14:val="none"/>
        </w:rPr>
      </w:pPr>
      <w:r w:rsidRPr="0052253B">
        <w:rPr>
          <w:rFonts w:ascii="Times New Roman" w:eastAsia="Times New Roman" w:hAnsi="Times New Roman" w:cs="Times New Roman"/>
          <w:b/>
          <w:kern w:val="28"/>
          <w:sz w:val="24"/>
          <w:szCs w:val="24"/>
          <w:u w:val="single"/>
          <w:lang w:eastAsia="en-AU"/>
          <w14:ligatures w14:val="none"/>
        </w:rPr>
        <w:t>EXPLANATORY STATEMENT</w:t>
      </w:r>
    </w:p>
    <w:p w14:paraId="2F3B3412" w14:textId="53BF8D50" w:rsidR="003C4BBC" w:rsidRPr="0052253B" w:rsidRDefault="003C4BBC" w:rsidP="003C4BBC">
      <w:pPr>
        <w:keepNext/>
        <w:spacing w:before="240" w:after="60" w:line="240" w:lineRule="auto"/>
        <w:jc w:val="center"/>
        <w:outlineLvl w:val="1"/>
        <w:rPr>
          <w:rFonts w:ascii="Times New Roman" w:eastAsia="Times New Roman" w:hAnsi="Times New Roman" w:cs="Times New Roman"/>
          <w:b/>
          <w:kern w:val="0"/>
          <w:sz w:val="24"/>
          <w:szCs w:val="24"/>
          <w:u w:val="single"/>
          <w:lang w:eastAsia="en-AU"/>
          <w14:ligatures w14:val="none"/>
        </w:rPr>
      </w:pPr>
      <w:r w:rsidRPr="0052253B">
        <w:rPr>
          <w:rFonts w:ascii="Times New Roman" w:eastAsia="Times New Roman" w:hAnsi="Times New Roman" w:cs="Times New Roman"/>
          <w:b/>
          <w:kern w:val="0"/>
          <w:sz w:val="24"/>
          <w:szCs w:val="24"/>
          <w:u w:val="single"/>
          <w:lang w:eastAsia="en-AU"/>
          <w14:ligatures w14:val="none"/>
        </w:rPr>
        <w:t xml:space="preserve">Issued by authority of the Assistant Minister for </w:t>
      </w:r>
      <w:r w:rsidR="00267059">
        <w:rPr>
          <w:rFonts w:ascii="Times New Roman" w:eastAsia="Times New Roman" w:hAnsi="Times New Roman" w:cs="Times New Roman"/>
          <w:b/>
          <w:kern w:val="0"/>
          <w:sz w:val="24"/>
          <w:szCs w:val="24"/>
          <w:u w:val="single"/>
          <w:lang w:eastAsia="en-AU"/>
          <w14:ligatures w14:val="none"/>
        </w:rPr>
        <w:t xml:space="preserve">Productivity, </w:t>
      </w:r>
      <w:r w:rsidRPr="0052253B">
        <w:rPr>
          <w:rFonts w:ascii="Times New Roman" w:eastAsia="Times New Roman" w:hAnsi="Times New Roman" w:cs="Times New Roman"/>
          <w:b/>
          <w:kern w:val="0"/>
          <w:sz w:val="24"/>
          <w:szCs w:val="24"/>
          <w:u w:val="single"/>
          <w:lang w:eastAsia="en-AU"/>
          <w14:ligatures w14:val="none"/>
        </w:rPr>
        <w:t>Competition, Charities and Treasury</w:t>
      </w:r>
    </w:p>
    <w:p w14:paraId="0D496F42" w14:textId="77777777" w:rsidR="003C4BBC" w:rsidRPr="0052253B" w:rsidRDefault="003C4BBC" w:rsidP="003C4BBC">
      <w:pPr>
        <w:spacing w:before="240" w:after="240"/>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Currency Act 1965</w:t>
      </w:r>
    </w:p>
    <w:p w14:paraId="553DECD9" w14:textId="7B44F30E" w:rsidR="003C4BBC" w:rsidRPr="0052253B" w:rsidRDefault="003C4BBC" w:rsidP="003C4BBC">
      <w:pPr>
        <w:tabs>
          <w:tab w:val="left" w:pos="1418"/>
        </w:tabs>
        <w:spacing w:after="240"/>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 xml:space="preserve">Currency (Australian Coins) Amendment (2025 Royal Australian Mint No. </w:t>
      </w:r>
      <w:r w:rsidR="00267059">
        <w:rPr>
          <w:rFonts w:ascii="Times New Roman" w:eastAsia="Calibri" w:hAnsi="Times New Roman" w:cs="Times New Roman"/>
          <w:i/>
          <w:kern w:val="0"/>
          <w:sz w:val="24"/>
          <w:szCs w:val="24"/>
          <w14:ligatures w14:val="none"/>
        </w:rPr>
        <w:t>7</w:t>
      </w:r>
      <w:r w:rsidRPr="0052253B">
        <w:rPr>
          <w:rFonts w:ascii="Times New Roman" w:eastAsia="Calibri" w:hAnsi="Times New Roman" w:cs="Times New Roman"/>
          <w:i/>
          <w:kern w:val="0"/>
          <w:sz w:val="24"/>
          <w:szCs w:val="24"/>
          <w14:ligatures w14:val="none"/>
        </w:rPr>
        <w:t>) Determination 2025</w:t>
      </w:r>
    </w:p>
    <w:p w14:paraId="43B431AD" w14:textId="77777777" w:rsidR="003C4BBC" w:rsidRPr="00AE66C6"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Subsection 13(2) and section 13A of the </w:t>
      </w:r>
      <w:r w:rsidRPr="0052253B">
        <w:rPr>
          <w:rFonts w:ascii="Times New Roman" w:eastAsia="Calibri" w:hAnsi="Times New Roman" w:cs="Times New Roman"/>
          <w:i/>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(the Act) provide that the Treasurer may, by legislative instrument, determine details of Australian coin characteristics including denomination, standard composition, standard weight, allowable variation from standard weight, design and </w:t>
      </w:r>
      <w:r w:rsidRPr="00AE66C6">
        <w:rPr>
          <w:rFonts w:ascii="Times New Roman" w:eastAsia="Calibri" w:hAnsi="Times New Roman" w:cs="Times New Roman"/>
          <w:kern w:val="0"/>
          <w:sz w:val="24"/>
          <w:szCs w:val="24"/>
          <w14:ligatures w14:val="none"/>
        </w:rPr>
        <w:t>dimensions.</w:t>
      </w:r>
    </w:p>
    <w:p w14:paraId="72E28273" w14:textId="662CB383" w:rsidR="003C4BBC" w:rsidRPr="0052253B" w:rsidRDefault="003C4BBC" w:rsidP="003C4BBC">
      <w:pPr>
        <w:spacing w:before="240"/>
        <w:rPr>
          <w:rFonts w:ascii="Times New Roman" w:eastAsia="Calibri" w:hAnsi="Times New Roman" w:cs="Times New Roman"/>
          <w:kern w:val="0"/>
          <w:sz w:val="24"/>
          <w:szCs w:val="24"/>
          <w14:ligatures w14:val="none"/>
        </w:rPr>
      </w:pPr>
      <w:r w:rsidRPr="00AE66C6">
        <w:rPr>
          <w:rFonts w:ascii="Times New Roman" w:eastAsia="Calibri" w:hAnsi="Times New Roman" w:cs="Times New Roman"/>
          <w:kern w:val="0"/>
          <w:sz w:val="24"/>
          <w:szCs w:val="24"/>
          <w14:ligatures w14:val="none"/>
        </w:rPr>
        <w:t xml:space="preserve">The purpose of this legislative instrument is to determine the characteristics of </w:t>
      </w:r>
      <w:r w:rsidR="008F541F">
        <w:rPr>
          <w:rFonts w:ascii="Times New Roman" w:eastAsia="Calibri" w:hAnsi="Times New Roman" w:cs="Times New Roman"/>
          <w:kern w:val="0"/>
          <w:sz w:val="24"/>
          <w:szCs w:val="24"/>
          <w14:ligatures w14:val="none"/>
        </w:rPr>
        <w:t>1</w:t>
      </w:r>
      <w:r w:rsidR="00585BFB">
        <w:rPr>
          <w:rFonts w:ascii="Times New Roman" w:eastAsia="Calibri" w:hAnsi="Times New Roman" w:cs="Times New Roman"/>
          <w:kern w:val="0"/>
          <w:sz w:val="24"/>
          <w:szCs w:val="24"/>
          <w14:ligatures w14:val="none"/>
        </w:rPr>
        <w:t xml:space="preserve"> new circulating coin and 8</w:t>
      </w:r>
      <w:r w:rsidRPr="00AE66C6">
        <w:rPr>
          <w:rFonts w:ascii="Times New Roman" w:eastAsia="Calibri" w:hAnsi="Times New Roman" w:cs="Times New Roman"/>
          <w:kern w:val="0"/>
          <w:sz w:val="24"/>
          <w:szCs w:val="24"/>
          <w14:ligatures w14:val="none"/>
        </w:rPr>
        <w:t xml:space="preserve"> new non-circulating coins proposed to be issued by the Royal Australian Mint.</w:t>
      </w:r>
    </w:p>
    <w:p w14:paraId="76B3765A" w14:textId="77777777"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Treasurer may authorise the making and issuing of coins specified, or taken to be specified, in the Schedule to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A payment of money is a legal tender if it is made in coins that are made and issued under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 xml:space="preserve">.  Through the issue of a currency determination, the Treasurer can add, remove and alter the coin characteristics specified, or taken to be specified, in the Schedule to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5DD04F35"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In accordance with section 19 of the </w:t>
      </w:r>
      <w:r w:rsidRPr="0052253B">
        <w:rPr>
          <w:rFonts w:ascii="Times New Roman" w:eastAsia="Calibri" w:hAnsi="Times New Roman" w:cs="Times New Roman"/>
          <w:i/>
          <w:kern w:val="0"/>
          <w:sz w:val="24"/>
          <w:szCs w:val="24"/>
          <w14:ligatures w14:val="none"/>
        </w:rPr>
        <w:t>Acts Interpretation Act 1901</w:t>
      </w:r>
      <w:r w:rsidRPr="0052253B">
        <w:rPr>
          <w:rFonts w:ascii="Times New Roman" w:eastAsia="Calibri" w:hAnsi="Times New Roman" w:cs="Times New Roman"/>
          <w:kern w:val="0"/>
          <w:sz w:val="24"/>
          <w:szCs w:val="24"/>
          <w14:ligatures w14:val="none"/>
        </w:rPr>
        <w:t>, any Minister in the Treasury portfolio may, by legislative instrument, determine details of Australian coin characteristics.</w:t>
      </w:r>
    </w:p>
    <w:p w14:paraId="1B7B8F7B" w14:textId="77777777" w:rsidR="003C4BBC" w:rsidRPr="0052253B" w:rsidRDefault="003C4BBC" w:rsidP="003C4BBC">
      <w:pPr>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14:ligatures w14:val="none"/>
        </w:rPr>
        <w:t xml:space="preserve">Details of the legislative instrument are set out in the </w:t>
      </w:r>
      <w:r w:rsidRPr="0052253B">
        <w:rPr>
          <w:rFonts w:ascii="Times New Roman" w:eastAsia="Calibri" w:hAnsi="Times New Roman" w:cs="Times New Roman"/>
          <w:kern w:val="0"/>
          <w:sz w:val="24"/>
          <w:szCs w:val="24"/>
          <w:u w:val="single"/>
          <w14:ligatures w14:val="none"/>
        </w:rPr>
        <w:t>Attachment.</w:t>
      </w:r>
    </w:p>
    <w:p w14:paraId="6E3C1262"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The legislative instrument commenced on the day after it was registered on the Federal Register of Legislation.</w:t>
      </w:r>
    </w:p>
    <w:p w14:paraId="119A3C5B"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legislative instrument is subject to disallowance under section 42 of the </w:t>
      </w:r>
      <w:bookmarkStart w:id="0" w:name="OLE_LINK8"/>
      <w:r w:rsidRPr="0052253B">
        <w:rPr>
          <w:rFonts w:ascii="Times New Roman" w:eastAsia="Calibri" w:hAnsi="Times New Roman" w:cs="Times New Roman"/>
          <w:i/>
          <w:kern w:val="0"/>
          <w:sz w:val="24"/>
          <w:szCs w:val="24"/>
          <w14:ligatures w14:val="none"/>
        </w:rPr>
        <w:t>Legislation Act 2003</w:t>
      </w:r>
      <w:bookmarkEnd w:id="0"/>
      <w:r w:rsidRPr="0052253B">
        <w:rPr>
          <w:rFonts w:ascii="Times New Roman" w:eastAsia="Calibri" w:hAnsi="Times New Roman" w:cs="Times New Roman"/>
          <w:kern w:val="0"/>
          <w:sz w:val="24"/>
          <w:szCs w:val="24"/>
          <w14:ligatures w14:val="none"/>
        </w:rPr>
        <w:t>.</w:t>
      </w:r>
    </w:p>
    <w:p w14:paraId="650A212F"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Determination is a legislative instrument for the purposes of the </w:t>
      </w:r>
      <w:r w:rsidRPr="0052253B">
        <w:rPr>
          <w:rFonts w:ascii="Times New Roman" w:eastAsia="Calibri" w:hAnsi="Times New Roman" w:cs="Times New Roman"/>
          <w:i/>
          <w:iCs/>
          <w:kern w:val="0"/>
          <w:sz w:val="24"/>
          <w:szCs w:val="24"/>
          <w14:ligatures w14:val="none"/>
        </w:rPr>
        <w:t>Legislation Act 2003</w:t>
      </w:r>
      <w:r w:rsidRPr="0052253B">
        <w:rPr>
          <w:rFonts w:ascii="Times New Roman" w:eastAsia="Calibri" w:hAnsi="Times New Roman" w:cs="Times New Roman"/>
          <w:kern w:val="0"/>
          <w:sz w:val="24"/>
          <w:szCs w:val="24"/>
          <w14:ligatures w14:val="none"/>
        </w:rPr>
        <w:t xml:space="preserve">. The Determination is not subject to sunsetting under the </w:t>
      </w:r>
      <w:r w:rsidRPr="0052253B">
        <w:rPr>
          <w:rFonts w:ascii="Times New Roman" w:eastAsia="Calibri" w:hAnsi="Times New Roman" w:cs="Times New Roman"/>
          <w:i/>
          <w:iCs/>
          <w:kern w:val="0"/>
          <w:sz w:val="24"/>
          <w:szCs w:val="24"/>
          <w14:ligatures w14:val="none"/>
        </w:rPr>
        <w:t>Legislation Act 2003</w:t>
      </w:r>
      <w:r w:rsidRPr="0052253B">
        <w:rPr>
          <w:rFonts w:ascii="Times New Roman" w:eastAsia="Calibri" w:hAnsi="Times New Roman" w:cs="Times New Roman"/>
          <w:kern w:val="0"/>
          <w:sz w:val="24"/>
          <w:szCs w:val="24"/>
          <w14:ligatures w14:val="none"/>
        </w:rPr>
        <w:t xml:space="preserve"> on the grounds that the instrument ensures economic certainty (see item 20 of the table in section 12 of the </w:t>
      </w:r>
      <w:r w:rsidRPr="0052253B">
        <w:rPr>
          <w:rFonts w:ascii="Times New Roman" w:eastAsia="Calibri" w:hAnsi="Times New Roman" w:cs="Times New Roman"/>
          <w:i/>
          <w:iCs/>
          <w:kern w:val="0"/>
          <w:sz w:val="24"/>
          <w:szCs w:val="24"/>
          <w14:ligatures w14:val="none"/>
        </w:rPr>
        <w:t>Legislation (Exemptions and Other Matters) Regulation 2015</w:t>
      </w:r>
      <w:r w:rsidRPr="0052253B">
        <w:rPr>
          <w:rFonts w:ascii="Times New Roman" w:eastAsia="Calibri" w:hAnsi="Times New Roman" w:cs="Times New Roman"/>
          <w:kern w:val="0"/>
          <w:sz w:val="24"/>
          <w:szCs w:val="24"/>
          <w14:ligatures w14:val="none"/>
        </w:rPr>
        <w:t xml:space="preserve">). The instrument’s operation is integral in ensuring that the currency produced by the Mints becomes, and remains, legal tender unless or until returned to a mint to be taken out of circulation in accordance with the </w:t>
      </w:r>
      <w:r w:rsidRPr="0052253B">
        <w:rPr>
          <w:rFonts w:ascii="Times New Roman" w:eastAsia="Calibri" w:hAnsi="Times New Roman" w:cs="Times New Roman"/>
          <w:i/>
          <w:iCs/>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50A7F5C5" w14:textId="77777777" w:rsidR="003C4BBC" w:rsidRPr="0052253B" w:rsidRDefault="003C4BBC" w:rsidP="003C4BBC">
      <w:pPr>
        <w:rPr>
          <w:rFonts w:ascii="Times New Roman" w:eastAsia="Calibri" w:hAnsi="Times New Roman" w:cs="Times New Roman"/>
          <w:b/>
          <w:i/>
          <w:kern w:val="0"/>
          <w:sz w:val="24"/>
          <w:szCs w:val="24"/>
          <w14:ligatures w14:val="none"/>
        </w:rPr>
      </w:pPr>
      <w:r w:rsidRPr="0052253B">
        <w:rPr>
          <w:rFonts w:ascii="Times New Roman" w:eastAsia="Calibri" w:hAnsi="Times New Roman" w:cs="Times New Roman"/>
          <w:b/>
          <w:kern w:val="0"/>
          <w:sz w:val="24"/>
          <w:szCs w:val="24"/>
          <w14:ligatures w14:val="none"/>
        </w:rPr>
        <w:t>Consultation</w:t>
      </w:r>
    </w:p>
    <w:p w14:paraId="568C5D68"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No public consultation was undertaken in relation to this legislative instrument. The effect of this instrument is to determine details of new Australian coin characteristics which will </w:t>
      </w:r>
      <w:r w:rsidRPr="0052253B">
        <w:rPr>
          <w:rFonts w:ascii="Times New Roman" w:eastAsia="Calibri" w:hAnsi="Times New Roman" w:cs="Times New Roman"/>
          <w:kern w:val="0"/>
          <w:sz w:val="24"/>
          <w:szCs w:val="24"/>
          <w14:ligatures w14:val="none"/>
        </w:rPr>
        <w:lastRenderedPageBreak/>
        <w:t>enable the Royal Australian Mint to continue its production of circulating and numismatic coins.</w:t>
      </w:r>
    </w:p>
    <w:p w14:paraId="61E84CA0"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Members of the public </w:t>
      </w:r>
      <w:proofErr w:type="gramStart"/>
      <w:r w:rsidRPr="0052253B">
        <w:rPr>
          <w:rFonts w:ascii="Times New Roman" w:eastAsia="Calibri" w:hAnsi="Times New Roman" w:cs="Times New Roman"/>
          <w:kern w:val="0"/>
          <w:sz w:val="24"/>
          <w:szCs w:val="24"/>
          <w14:ligatures w14:val="none"/>
        </w:rPr>
        <w:t>have the opportunity to</w:t>
      </w:r>
      <w:proofErr w:type="gramEnd"/>
      <w:r w:rsidRPr="0052253B">
        <w:rPr>
          <w:rFonts w:ascii="Times New Roman" w:eastAsia="Calibri" w:hAnsi="Times New Roman" w:cs="Times New Roman"/>
          <w:kern w:val="0"/>
          <w:sz w:val="24"/>
          <w:szCs w:val="24"/>
          <w14:ligatures w14:val="none"/>
        </w:rPr>
        <w:t xml:space="preserve"> contact the Royal Australian Mint to present any themes they would like to see commemorated on Australian legal tender. These concepts are then researched and assessed in accordance with the Royal Australian Mint’s </w:t>
      </w:r>
      <w:r w:rsidRPr="0052253B">
        <w:rPr>
          <w:rFonts w:ascii="Times New Roman" w:eastAsia="Calibri" w:hAnsi="Times New Roman" w:cs="Times New Roman"/>
          <w:iCs/>
          <w:kern w:val="0"/>
          <w:sz w:val="24"/>
          <w:szCs w:val="24"/>
          <w14:ligatures w14:val="none"/>
        </w:rPr>
        <w:t>coin design policies.</w:t>
      </w:r>
      <w:r w:rsidRPr="0052253B">
        <w:rPr>
          <w:rFonts w:ascii="Times New Roman" w:eastAsia="Calibri" w:hAnsi="Times New Roman" w:cs="Times New Roman"/>
          <w:kern w:val="0"/>
          <w:sz w:val="24"/>
          <w:szCs w:val="24"/>
          <w14:ligatures w14:val="none"/>
        </w:rPr>
        <w:t xml:space="preserve"> The Royal Australian Mint also uses market-based tools to identify interested parties and gauge interest in coin themes.</w:t>
      </w:r>
    </w:p>
    <w:p w14:paraId="27D07AE8" w14:textId="77777777" w:rsidR="003C4BBC" w:rsidRPr="0052253B" w:rsidRDefault="003C4BBC" w:rsidP="003C4BBC">
      <w:pPr>
        <w:rPr>
          <w:rFonts w:ascii="Times New Roman" w:eastAsia="Calibri" w:hAnsi="Times New Roman" w:cs="Times New Roman"/>
          <w:kern w:val="0"/>
          <w:sz w:val="24"/>
          <w:szCs w:val="24"/>
          <w14:ligatures w14:val="none"/>
        </w:rPr>
      </w:pPr>
    </w:p>
    <w:p w14:paraId="0407D586" w14:textId="77777777" w:rsidR="003C4BBC" w:rsidRPr="0052253B" w:rsidRDefault="003C4BBC" w:rsidP="003C4BBC">
      <w:pPr>
        <w:keepNext/>
        <w:keepLines/>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Statement of Compatibility with Human Rights</w:t>
      </w:r>
    </w:p>
    <w:p w14:paraId="3B9734D8" w14:textId="77777777" w:rsidR="003C4BBC" w:rsidRPr="0052253B" w:rsidRDefault="003C4BBC" w:rsidP="003C4BBC">
      <w:pPr>
        <w:keepNext/>
        <w:keepLines/>
        <w:jc w:val="center"/>
        <w:rPr>
          <w:rFonts w:ascii="Times New Roman" w:eastAsia="Calibri" w:hAnsi="Times New Roman" w:cs="Times New Roman"/>
          <w:i/>
          <w:kern w:val="0"/>
          <w:sz w:val="24"/>
          <w:szCs w:val="24"/>
          <w14:ligatures w14:val="none"/>
        </w:rPr>
      </w:pPr>
      <w:r w:rsidRPr="0052253B">
        <w:rPr>
          <w:rFonts w:ascii="Times New Roman" w:eastAsia="Calibri" w:hAnsi="Times New Roman" w:cs="Times New Roman"/>
          <w:i/>
          <w:kern w:val="0"/>
          <w:sz w:val="24"/>
          <w:szCs w:val="24"/>
          <w14:ligatures w14:val="none"/>
        </w:rPr>
        <w:t>Prepared in accordance with Part 3 of the Human Rights (Parliamentary Scrutiny) Act 2011</w:t>
      </w:r>
    </w:p>
    <w:p w14:paraId="32D32108" w14:textId="42A0A061" w:rsidR="003C4BBC" w:rsidRPr="0052253B" w:rsidRDefault="003C4BBC" w:rsidP="003C4BBC">
      <w:pPr>
        <w:keepNext/>
        <w:keepLines/>
        <w:jc w:val="cente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i/>
          <w:kern w:val="0"/>
          <w:sz w:val="24"/>
          <w:szCs w:val="24"/>
          <w14:ligatures w14:val="none"/>
        </w:rPr>
        <w:t xml:space="preserve">Currency (Australian Coins) Amendment (2025 Royal Australian Mint No. </w:t>
      </w:r>
      <w:r w:rsidR="00585BFB">
        <w:rPr>
          <w:rFonts w:ascii="Times New Roman" w:eastAsia="Calibri" w:hAnsi="Times New Roman" w:cs="Times New Roman"/>
          <w:b/>
          <w:i/>
          <w:kern w:val="0"/>
          <w:sz w:val="24"/>
          <w:szCs w:val="24"/>
          <w14:ligatures w14:val="none"/>
        </w:rPr>
        <w:t>7</w:t>
      </w:r>
      <w:r w:rsidRPr="0052253B">
        <w:rPr>
          <w:rFonts w:ascii="Times New Roman" w:eastAsia="Calibri" w:hAnsi="Times New Roman" w:cs="Times New Roman"/>
          <w:b/>
          <w:i/>
          <w:kern w:val="0"/>
          <w:sz w:val="24"/>
          <w:szCs w:val="24"/>
          <w14:ligatures w14:val="none"/>
        </w:rPr>
        <w:t>) Determination 2025</w:t>
      </w:r>
    </w:p>
    <w:p w14:paraId="68A6EC39"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Legislative Instrument is compatible with the human rights and freedoms recognised or declared in the international instruments listed in section 3 of the </w:t>
      </w:r>
      <w:r w:rsidRPr="0052253B">
        <w:rPr>
          <w:rFonts w:ascii="Times New Roman" w:eastAsia="Calibri" w:hAnsi="Times New Roman" w:cs="Times New Roman"/>
          <w:i/>
          <w:kern w:val="0"/>
          <w:sz w:val="24"/>
          <w:szCs w:val="24"/>
          <w14:ligatures w14:val="none"/>
        </w:rPr>
        <w:t>Human Rights (Parliamentary Scrutiny) Act 2011</w:t>
      </w:r>
      <w:r w:rsidRPr="0052253B">
        <w:rPr>
          <w:rFonts w:ascii="Times New Roman" w:eastAsia="Calibri" w:hAnsi="Times New Roman" w:cs="Times New Roman"/>
          <w:kern w:val="0"/>
          <w:sz w:val="24"/>
          <w:szCs w:val="24"/>
          <w14:ligatures w14:val="none"/>
        </w:rPr>
        <w:t>.</w:t>
      </w:r>
    </w:p>
    <w:p w14:paraId="66C12903" w14:textId="77777777" w:rsidR="003C4BBC" w:rsidRPr="0052253B" w:rsidRDefault="003C4BBC" w:rsidP="003C4BBC">
      <w:pP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Overview of the Legislative Instrument</w:t>
      </w:r>
    </w:p>
    <w:p w14:paraId="1B4F3DEC" w14:textId="47297D82"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The purpose of this legislative instrument is to determine the </w:t>
      </w:r>
      <w:r w:rsidR="00BD5CF7" w:rsidRPr="00AE66C6">
        <w:rPr>
          <w:rFonts w:ascii="Times New Roman" w:eastAsia="Calibri" w:hAnsi="Times New Roman" w:cs="Times New Roman"/>
          <w:kern w:val="0"/>
          <w:sz w:val="24"/>
          <w:szCs w:val="24"/>
          <w14:ligatures w14:val="none"/>
        </w:rPr>
        <w:t xml:space="preserve">characteristics of </w:t>
      </w:r>
      <w:r w:rsidR="00BD5CF7">
        <w:rPr>
          <w:rFonts w:ascii="Times New Roman" w:eastAsia="Calibri" w:hAnsi="Times New Roman" w:cs="Times New Roman"/>
          <w:kern w:val="0"/>
          <w:sz w:val="24"/>
          <w:szCs w:val="24"/>
          <w14:ligatures w14:val="none"/>
        </w:rPr>
        <w:t>1 new circulating coin and 8</w:t>
      </w:r>
      <w:r w:rsidR="00BD5CF7" w:rsidRPr="00AE66C6">
        <w:rPr>
          <w:rFonts w:ascii="Times New Roman" w:eastAsia="Calibri" w:hAnsi="Times New Roman" w:cs="Times New Roman"/>
          <w:kern w:val="0"/>
          <w:sz w:val="24"/>
          <w:szCs w:val="24"/>
          <w14:ligatures w14:val="none"/>
        </w:rPr>
        <w:t xml:space="preserve"> new non-circulating coins proposed to be issued by the Royal Australian Mint.</w:t>
      </w:r>
    </w:p>
    <w:p w14:paraId="4A073471"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b/>
          <w:kern w:val="0"/>
          <w:sz w:val="24"/>
          <w:szCs w:val="24"/>
          <w14:ligatures w14:val="none"/>
        </w:rPr>
        <w:t>Human rights implications</w:t>
      </w:r>
    </w:p>
    <w:p w14:paraId="1173A540"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Legislative Instrument does not engage any of the applicable rights or freedoms.</w:t>
      </w:r>
    </w:p>
    <w:p w14:paraId="1C9745B2" w14:textId="77777777" w:rsidR="003C4BBC" w:rsidRPr="0052253B" w:rsidRDefault="003C4BBC" w:rsidP="003C4BBC">
      <w:pPr>
        <w:rPr>
          <w:rFonts w:ascii="Times New Roman" w:eastAsia="Calibri" w:hAnsi="Times New Roman" w:cs="Times New Roman"/>
          <w:b/>
          <w:kern w:val="0"/>
          <w:sz w:val="24"/>
          <w:szCs w:val="24"/>
          <w14:ligatures w14:val="none"/>
        </w:rPr>
      </w:pPr>
      <w:r w:rsidRPr="0052253B">
        <w:rPr>
          <w:rFonts w:ascii="Times New Roman" w:eastAsia="Calibri" w:hAnsi="Times New Roman" w:cs="Times New Roman"/>
          <w:b/>
          <w:kern w:val="0"/>
          <w:sz w:val="24"/>
          <w:szCs w:val="24"/>
          <w14:ligatures w14:val="none"/>
        </w:rPr>
        <w:t>Conclusion</w:t>
      </w:r>
    </w:p>
    <w:p w14:paraId="72596F0A"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Legislative Instrument is compatible with human rights as it does not raise any human rights issues.</w:t>
      </w:r>
    </w:p>
    <w:p w14:paraId="6C05C75E" w14:textId="77777777" w:rsidR="003C4BBC" w:rsidRPr="0052253B" w:rsidRDefault="003C4BBC" w:rsidP="003C4BBC">
      <w:pPr>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br w:type="page"/>
      </w:r>
    </w:p>
    <w:p w14:paraId="34BE615A" w14:textId="77777777" w:rsidR="003C4BBC" w:rsidRPr="0052253B" w:rsidRDefault="003C4BBC" w:rsidP="003C4BBC">
      <w:pPr>
        <w:pageBreakBefore/>
        <w:spacing w:before="240"/>
        <w:jc w:val="right"/>
        <w:rPr>
          <w:rFonts w:ascii="Times New Roman" w:eastAsia="Calibri" w:hAnsi="Times New Roman" w:cs="Times New Roman"/>
          <w:b/>
          <w:kern w:val="0"/>
          <w:sz w:val="24"/>
          <w:szCs w:val="24"/>
          <w:u w:val="single"/>
          <w14:ligatures w14:val="none"/>
        </w:rPr>
      </w:pPr>
      <w:r w:rsidRPr="0052253B">
        <w:rPr>
          <w:rFonts w:ascii="Times New Roman" w:eastAsia="Calibri" w:hAnsi="Times New Roman" w:cs="Times New Roman"/>
          <w:b/>
          <w:kern w:val="0"/>
          <w:sz w:val="24"/>
          <w:szCs w:val="24"/>
          <w:u w:val="single"/>
          <w14:ligatures w14:val="none"/>
        </w:rPr>
        <w:lastRenderedPageBreak/>
        <w:t>ATTACHMENT</w:t>
      </w:r>
    </w:p>
    <w:p w14:paraId="06A98B72" w14:textId="028FB120" w:rsidR="003C4BBC" w:rsidRPr="0052253B" w:rsidRDefault="003C4BBC" w:rsidP="003C4BBC">
      <w:pPr>
        <w:spacing w:before="240"/>
        <w:ind w:right="91"/>
        <w:rPr>
          <w:rFonts w:ascii="Times New Roman" w:eastAsia="Calibri" w:hAnsi="Times New Roman" w:cs="Times New Roman"/>
          <w:b/>
          <w:bCs/>
          <w:kern w:val="0"/>
          <w:sz w:val="24"/>
          <w:szCs w:val="24"/>
          <w:u w:val="single"/>
          <w14:ligatures w14:val="none"/>
        </w:rPr>
      </w:pPr>
      <w:r w:rsidRPr="0052253B">
        <w:rPr>
          <w:rFonts w:ascii="Times New Roman" w:eastAsia="Calibri" w:hAnsi="Times New Roman" w:cs="Times New Roman"/>
          <w:b/>
          <w:bCs/>
          <w:kern w:val="0"/>
          <w:sz w:val="24"/>
          <w:szCs w:val="24"/>
          <w:u w:val="single"/>
          <w14:ligatures w14:val="none"/>
        </w:rPr>
        <w:t xml:space="preserve">Details of the </w:t>
      </w:r>
      <w:r w:rsidRPr="0052253B">
        <w:rPr>
          <w:rFonts w:ascii="Times New Roman" w:eastAsia="Calibri" w:hAnsi="Times New Roman" w:cs="Times New Roman"/>
          <w:b/>
          <w:i/>
          <w:kern w:val="0"/>
          <w:sz w:val="24"/>
          <w:szCs w:val="24"/>
          <w:u w:val="single"/>
          <w14:ligatures w14:val="none"/>
        </w:rPr>
        <w:t xml:space="preserve">Currency (Australian Coins) Amendment (2025 Royal Australian Mint No. </w:t>
      </w:r>
      <w:r w:rsidR="00585BFB">
        <w:rPr>
          <w:rFonts w:ascii="Times New Roman" w:eastAsia="Calibri" w:hAnsi="Times New Roman" w:cs="Times New Roman"/>
          <w:b/>
          <w:i/>
          <w:kern w:val="0"/>
          <w:sz w:val="24"/>
          <w:szCs w:val="24"/>
          <w:u w:val="single"/>
          <w14:ligatures w14:val="none"/>
        </w:rPr>
        <w:t>7</w:t>
      </w:r>
      <w:r w:rsidRPr="0052253B">
        <w:rPr>
          <w:rFonts w:ascii="Times New Roman" w:eastAsia="Calibri" w:hAnsi="Times New Roman" w:cs="Times New Roman"/>
          <w:b/>
          <w:i/>
          <w:kern w:val="0"/>
          <w:sz w:val="24"/>
          <w:szCs w:val="24"/>
          <w:u w:val="single"/>
          <w14:ligatures w14:val="none"/>
        </w:rPr>
        <w:t>) Determination 2025</w:t>
      </w:r>
    </w:p>
    <w:p w14:paraId="31574E69" w14:textId="316E6B7E"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Attachment sets out further details of the </w:t>
      </w:r>
      <w:r w:rsidRPr="0052253B">
        <w:rPr>
          <w:rFonts w:ascii="Times New Roman" w:eastAsia="Calibri" w:hAnsi="Times New Roman" w:cs="Times New Roman"/>
          <w:i/>
          <w:kern w:val="0"/>
          <w:sz w:val="24"/>
          <w:szCs w:val="24"/>
          <w14:ligatures w14:val="none"/>
        </w:rPr>
        <w:t xml:space="preserve">Currency (Australian Coins) Amendment (2025 Royal Australian Mint No. </w:t>
      </w:r>
      <w:r w:rsidR="00585BFB">
        <w:rPr>
          <w:rFonts w:ascii="Times New Roman" w:eastAsia="Calibri" w:hAnsi="Times New Roman" w:cs="Times New Roman"/>
          <w:i/>
          <w:kern w:val="0"/>
          <w:sz w:val="24"/>
          <w:szCs w:val="24"/>
          <w14:ligatures w14:val="none"/>
        </w:rPr>
        <w:t>7</w:t>
      </w:r>
      <w:r w:rsidRPr="0052253B">
        <w:rPr>
          <w:rFonts w:ascii="Times New Roman" w:eastAsia="Calibri" w:hAnsi="Times New Roman" w:cs="Times New Roman"/>
          <w:i/>
          <w:kern w:val="0"/>
          <w:sz w:val="24"/>
          <w:szCs w:val="24"/>
          <w14:ligatures w14:val="none"/>
        </w:rPr>
        <w:t>) Determination 2025</w:t>
      </w:r>
      <w:r w:rsidRPr="0052253B">
        <w:rPr>
          <w:rFonts w:ascii="Times New Roman" w:eastAsia="Calibri" w:hAnsi="Times New Roman" w:cs="Times New Roman"/>
          <w:kern w:val="0"/>
          <w:sz w:val="24"/>
          <w:szCs w:val="24"/>
          <w14:ligatures w14:val="none"/>
        </w:rPr>
        <w:t xml:space="preserve"> (the Determination).</w:t>
      </w:r>
    </w:p>
    <w:p w14:paraId="7D67DC3F" w14:textId="77777777" w:rsidR="003C4BBC" w:rsidRPr="0052253B" w:rsidRDefault="003C4BBC" w:rsidP="003C4BBC">
      <w:pPr>
        <w:spacing w:before="240"/>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 xml:space="preserve">Section 1 – Name </w:t>
      </w:r>
    </w:p>
    <w:p w14:paraId="14794F61" w14:textId="50CE7C5E"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the name of the Determination is the </w:t>
      </w:r>
      <w:r w:rsidRPr="0052253B">
        <w:rPr>
          <w:rFonts w:ascii="Times New Roman" w:eastAsia="Calibri" w:hAnsi="Times New Roman" w:cs="Times New Roman"/>
          <w:i/>
          <w:kern w:val="0"/>
          <w:sz w:val="24"/>
          <w:szCs w:val="24"/>
          <w14:ligatures w14:val="none"/>
        </w:rPr>
        <w:t xml:space="preserve">Currency (Australian Coins) Amendment (2025 Royal Australian Mint No. </w:t>
      </w:r>
      <w:r w:rsidR="00585BFB">
        <w:rPr>
          <w:rFonts w:ascii="Times New Roman" w:eastAsia="Calibri" w:hAnsi="Times New Roman" w:cs="Times New Roman"/>
          <w:i/>
          <w:kern w:val="0"/>
          <w:sz w:val="24"/>
          <w:szCs w:val="24"/>
          <w14:ligatures w14:val="none"/>
        </w:rPr>
        <w:t>7</w:t>
      </w:r>
      <w:r w:rsidRPr="0052253B">
        <w:rPr>
          <w:rFonts w:ascii="Times New Roman" w:eastAsia="Calibri" w:hAnsi="Times New Roman" w:cs="Times New Roman"/>
          <w:i/>
          <w:kern w:val="0"/>
          <w:sz w:val="24"/>
          <w:szCs w:val="24"/>
          <w14:ligatures w14:val="none"/>
        </w:rPr>
        <w:t>) Determination 2025</w:t>
      </w:r>
      <w:r w:rsidRPr="0052253B">
        <w:rPr>
          <w:rFonts w:ascii="Times New Roman" w:eastAsia="Calibri" w:hAnsi="Times New Roman" w:cs="Times New Roman"/>
          <w:kern w:val="0"/>
          <w:sz w:val="24"/>
          <w:szCs w:val="24"/>
          <w14:ligatures w14:val="none"/>
        </w:rPr>
        <w:t>.</w:t>
      </w:r>
    </w:p>
    <w:p w14:paraId="0CE704B3" w14:textId="77777777" w:rsidR="003C4BBC" w:rsidRPr="0052253B" w:rsidRDefault="003C4BBC" w:rsidP="003C4BBC">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2 – Commencement</w:t>
      </w:r>
    </w:p>
    <w:p w14:paraId="15ABECF2" w14:textId="77777777"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This section prescribes that the Determination commences the day after the Determination is registered.</w:t>
      </w:r>
    </w:p>
    <w:p w14:paraId="7FADAFF1" w14:textId="77777777" w:rsidR="003C4BBC" w:rsidRPr="0052253B" w:rsidRDefault="003C4BBC" w:rsidP="003C4BBC">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3 – Authority</w:t>
      </w:r>
    </w:p>
    <w:p w14:paraId="45439AF3" w14:textId="77777777"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the Determination is made under the </w:t>
      </w:r>
      <w:r w:rsidRPr="0052253B">
        <w:rPr>
          <w:rFonts w:ascii="Times New Roman" w:eastAsia="Calibri" w:hAnsi="Times New Roman" w:cs="Times New Roman"/>
          <w:i/>
          <w:kern w:val="0"/>
          <w:sz w:val="24"/>
          <w:szCs w:val="24"/>
          <w14:ligatures w14:val="none"/>
        </w:rPr>
        <w:t>Currency Act 1965</w:t>
      </w:r>
      <w:r w:rsidRPr="0052253B">
        <w:rPr>
          <w:rFonts w:ascii="Times New Roman" w:eastAsia="Calibri" w:hAnsi="Times New Roman" w:cs="Times New Roman"/>
          <w:kern w:val="0"/>
          <w:sz w:val="24"/>
          <w:szCs w:val="24"/>
          <w14:ligatures w14:val="none"/>
        </w:rPr>
        <w:t>.</w:t>
      </w:r>
    </w:p>
    <w:p w14:paraId="4D9C336B" w14:textId="77777777" w:rsidR="003C4BBC" w:rsidRPr="0052253B" w:rsidRDefault="003C4BBC" w:rsidP="003C4BBC">
      <w:pPr>
        <w:spacing w:before="24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Section 4 – Schedule</w:t>
      </w:r>
    </w:p>
    <w:p w14:paraId="7C6D7339" w14:textId="77777777"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This section provides that each instrument specified in a Schedule to the Determination is amended or repealed as set out in the Schedule. </w:t>
      </w:r>
    </w:p>
    <w:p w14:paraId="0DEA4C5E" w14:textId="77777777" w:rsidR="003C4BBC" w:rsidRPr="0052253B" w:rsidRDefault="003C4BBC" w:rsidP="003C4BBC">
      <w:pPr>
        <w:spacing w:after="0"/>
        <w:ind w:right="91"/>
        <w:rPr>
          <w:rFonts w:ascii="Times New Roman" w:eastAsia="Calibri" w:hAnsi="Times New Roman" w:cs="Times New Roman"/>
          <w:kern w:val="0"/>
          <w:sz w:val="24"/>
          <w:szCs w:val="24"/>
          <w:u w:val="single"/>
          <w14:ligatures w14:val="none"/>
        </w:rPr>
      </w:pPr>
      <w:r w:rsidRPr="0052253B">
        <w:rPr>
          <w:rFonts w:ascii="Times New Roman" w:eastAsia="Calibri" w:hAnsi="Times New Roman" w:cs="Times New Roman"/>
          <w:kern w:val="0"/>
          <w:sz w:val="24"/>
          <w:szCs w:val="24"/>
          <w:u w:val="single"/>
          <w14:ligatures w14:val="none"/>
        </w:rPr>
        <w:t>Schedule 1 – Amendments</w:t>
      </w:r>
    </w:p>
    <w:p w14:paraId="708072F5" w14:textId="77777777" w:rsidR="003C4BBC" w:rsidRPr="0052253B" w:rsidRDefault="003C4BBC" w:rsidP="003C4BBC">
      <w:pPr>
        <w:spacing w:before="240"/>
        <w:rPr>
          <w:rFonts w:ascii="Times New Roman" w:eastAsia="Calibri" w:hAnsi="Times New Roman" w:cs="Times New Roman"/>
          <w:kern w:val="0"/>
          <w:sz w:val="24"/>
          <w:szCs w:val="24"/>
          <w14:ligatures w14:val="none"/>
        </w:rPr>
      </w:pPr>
      <w:r w:rsidRPr="0052253B">
        <w:rPr>
          <w:rFonts w:ascii="Times New Roman" w:eastAsia="Calibri" w:hAnsi="Times New Roman" w:cs="Times New Roman"/>
          <w:kern w:val="0"/>
          <w:sz w:val="24"/>
          <w:szCs w:val="24"/>
          <w14:ligatures w14:val="none"/>
        </w:rPr>
        <w:t xml:space="preserve">Schedule 1 amends the </w:t>
      </w:r>
      <w:r w:rsidRPr="0052253B">
        <w:rPr>
          <w:rFonts w:ascii="Times New Roman" w:eastAsia="Calibri" w:hAnsi="Times New Roman" w:cs="Times New Roman"/>
          <w:i/>
          <w:kern w:val="0"/>
          <w:sz w:val="24"/>
          <w:szCs w:val="24"/>
          <w14:ligatures w14:val="none"/>
        </w:rPr>
        <w:t>Currency (Australian Coins) Determination 2019</w:t>
      </w:r>
      <w:r w:rsidRPr="0052253B">
        <w:rPr>
          <w:rFonts w:ascii="Times New Roman" w:eastAsia="Calibri" w:hAnsi="Times New Roman" w:cs="Times New Roman"/>
          <w:kern w:val="0"/>
          <w:sz w:val="24"/>
          <w:szCs w:val="24"/>
          <w14:ligatures w14:val="none"/>
        </w:rPr>
        <w:t xml:space="preserve"> by adding the details of new coin characteristics. The newly determined coin characteristics are set out below.</w:t>
      </w:r>
    </w:p>
    <w:p w14:paraId="0AC725C8" w14:textId="77777777" w:rsidR="003C4BBC" w:rsidRDefault="003C4BBC" w:rsidP="003C4BBC"/>
    <w:p w14:paraId="1501180A" w14:textId="77777777" w:rsidR="003C4BBC" w:rsidRDefault="003C4BBC" w:rsidP="003C4BBC">
      <w:r>
        <w:br w:type="page"/>
      </w:r>
    </w:p>
    <w:p w14:paraId="5C855A8B" w14:textId="12E03A34" w:rsidR="00585BFB" w:rsidRDefault="00585BFB" w:rsidP="00ED65B6">
      <w:pPr>
        <w:keepNext/>
        <w:keepLines/>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lastRenderedPageBreak/>
        <w:t>New circulating coin</w:t>
      </w:r>
    </w:p>
    <w:p w14:paraId="7F99E8A4" w14:textId="77777777" w:rsidR="00585BFB" w:rsidRDefault="00585BFB" w:rsidP="00585BFB">
      <w:pPr>
        <w:keepNext/>
        <w:keepLines/>
        <w:spacing w:after="0" w:line="240" w:lineRule="auto"/>
        <w:rPr>
          <w:rFonts w:ascii="Times New Roman" w:eastAsia="Times New Roman" w:hAnsi="Times New Roman" w:cs="Times New Roman"/>
          <w:b/>
          <w:bCs/>
          <w:i/>
          <w:sz w:val="24"/>
          <w:szCs w:val="24"/>
          <w:lang w:eastAsia="en-AU"/>
        </w:rPr>
      </w:pPr>
    </w:p>
    <w:p w14:paraId="1D0EC9FB" w14:textId="046DB3DD" w:rsidR="00585BFB" w:rsidRDefault="00585BFB" w:rsidP="00585BFB">
      <w:pPr>
        <w:keepNext/>
        <w:keepLines/>
        <w:spacing w:after="0" w:line="240" w:lineRule="auto"/>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i/>
          <w:sz w:val="24"/>
          <w:szCs w:val="24"/>
          <w:lang w:eastAsia="en-AU"/>
        </w:rPr>
        <w:t>2025 $2 Coloured Circulating Coin – 80</w:t>
      </w:r>
      <w:r w:rsidRPr="00585BFB">
        <w:rPr>
          <w:rFonts w:ascii="Times New Roman" w:eastAsia="Times New Roman" w:hAnsi="Times New Roman" w:cs="Times New Roman"/>
          <w:b/>
          <w:bCs/>
          <w:i/>
          <w:sz w:val="24"/>
          <w:szCs w:val="24"/>
          <w:vertAlign w:val="superscript"/>
          <w:lang w:eastAsia="en-AU"/>
        </w:rPr>
        <w:t>th</w:t>
      </w:r>
      <w:r>
        <w:rPr>
          <w:rFonts w:ascii="Times New Roman" w:eastAsia="Times New Roman" w:hAnsi="Times New Roman" w:cs="Times New Roman"/>
          <w:b/>
          <w:bCs/>
          <w:i/>
          <w:sz w:val="24"/>
          <w:szCs w:val="24"/>
          <w:lang w:eastAsia="en-AU"/>
        </w:rPr>
        <w:t xml:space="preserve"> Anniversary of the End of World War II</w:t>
      </w:r>
    </w:p>
    <w:p w14:paraId="6260B7A0" w14:textId="77777777" w:rsidR="00585BFB" w:rsidRDefault="00585BFB" w:rsidP="00ED65B6">
      <w:pPr>
        <w:keepNext/>
        <w:keepLines/>
        <w:spacing w:after="0" w:line="240" w:lineRule="auto"/>
        <w:rPr>
          <w:rFonts w:ascii="Times New Roman" w:eastAsia="Times New Roman" w:hAnsi="Times New Roman" w:cs="Times New Roman"/>
          <w:b/>
          <w:bCs/>
          <w:iCs/>
          <w:sz w:val="24"/>
          <w:szCs w:val="24"/>
          <w:lang w:eastAsia="en-AU"/>
        </w:rPr>
      </w:pPr>
    </w:p>
    <w:p w14:paraId="2A51ADC9" w14:textId="200BED38" w:rsidR="00585BFB" w:rsidRDefault="00585BFB" w:rsidP="00ED65B6">
      <w:pPr>
        <w:keepNext/>
        <w:keepLines/>
        <w:spacing w:after="0" w:line="240" w:lineRule="auto"/>
        <w:rPr>
          <w:rFonts w:ascii="Times New Roman" w:eastAsia="Times New Roman" w:hAnsi="Times New Roman" w:cs="Times New Roman"/>
          <w:iCs/>
          <w:sz w:val="24"/>
          <w:szCs w:val="24"/>
          <w:lang w:eastAsia="en-AU"/>
        </w:rPr>
      </w:pPr>
      <w:r w:rsidRPr="00585BFB">
        <w:rPr>
          <w:rFonts w:ascii="Times New Roman" w:eastAsia="Times New Roman" w:hAnsi="Times New Roman" w:cs="Times New Roman"/>
          <w:iCs/>
          <w:sz w:val="24"/>
          <w:szCs w:val="24"/>
          <w:lang w:eastAsia="en-AU"/>
        </w:rPr>
        <w:t>The design</w:t>
      </w:r>
      <w:r>
        <w:rPr>
          <w:rFonts w:ascii="Times New Roman" w:eastAsia="Times New Roman" w:hAnsi="Times New Roman" w:cs="Times New Roman"/>
          <w:iCs/>
          <w:sz w:val="24"/>
          <w:szCs w:val="24"/>
          <w:lang w:eastAsia="en-AU"/>
        </w:rPr>
        <w:t xml:space="preserve"> on the 2025</w:t>
      </w:r>
      <w:r w:rsidR="006E5FA1">
        <w:rPr>
          <w:rFonts w:ascii="Times New Roman" w:eastAsia="Times New Roman" w:hAnsi="Times New Roman" w:cs="Times New Roman"/>
          <w:iCs/>
          <w:sz w:val="24"/>
          <w:szCs w:val="24"/>
          <w:lang w:eastAsia="en-AU"/>
        </w:rPr>
        <w:t xml:space="preserve"> </w:t>
      </w:r>
      <w:r w:rsidR="00833C97">
        <w:rPr>
          <w:rFonts w:ascii="Times New Roman" w:eastAsia="Times New Roman" w:hAnsi="Times New Roman" w:cs="Times New Roman"/>
          <w:iCs/>
          <w:sz w:val="24"/>
          <w:szCs w:val="24"/>
          <w:lang w:eastAsia="en-AU"/>
        </w:rPr>
        <w:t xml:space="preserve">$2 coloured </w:t>
      </w:r>
      <w:r w:rsidR="006E5FA1">
        <w:rPr>
          <w:rFonts w:ascii="Times New Roman" w:eastAsia="Times New Roman" w:hAnsi="Times New Roman" w:cs="Times New Roman"/>
          <w:iCs/>
          <w:sz w:val="24"/>
          <w:szCs w:val="24"/>
          <w:lang w:eastAsia="en-AU"/>
        </w:rPr>
        <w:t>circulating</w:t>
      </w:r>
      <w:r w:rsidR="00833C97">
        <w:rPr>
          <w:rFonts w:ascii="Times New Roman" w:eastAsia="Times New Roman" w:hAnsi="Times New Roman" w:cs="Times New Roman"/>
          <w:iCs/>
          <w:sz w:val="24"/>
          <w:szCs w:val="24"/>
          <w:lang w:eastAsia="en-AU"/>
        </w:rPr>
        <w:t xml:space="preserve"> coin –</w:t>
      </w:r>
      <w:r>
        <w:rPr>
          <w:rFonts w:ascii="Times New Roman" w:eastAsia="Times New Roman" w:hAnsi="Times New Roman" w:cs="Times New Roman"/>
          <w:iCs/>
          <w:sz w:val="24"/>
          <w:szCs w:val="24"/>
          <w:lang w:eastAsia="en-AU"/>
        </w:rPr>
        <w:t xml:space="preserve"> </w:t>
      </w:r>
      <w:r w:rsidR="00B65E0D">
        <w:rPr>
          <w:rFonts w:ascii="Times New Roman" w:eastAsia="Times New Roman" w:hAnsi="Times New Roman" w:cs="Times New Roman"/>
          <w:iCs/>
          <w:sz w:val="24"/>
          <w:szCs w:val="24"/>
          <w:lang w:eastAsia="en-AU"/>
        </w:rPr>
        <w:t>80</w:t>
      </w:r>
      <w:r w:rsidR="00B65E0D" w:rsidRPr="00B65E0D">
        <w:rPr>
          <w:rFonts w:ascii="Times New Roman" w:eastAsia="Times New Roman" w:hAnsi="Times New Roman" w:cs="Times New Roman"/>
          <w:iCs/>
          <w:sz w:val="24"/>
          <w:szCs w:val="24"/>
          <w:vertAlign w:val="superscript"/>
          <w:lang w:eastAsia="en-AU"/>
        </w:rPr>
        <w:t>th</w:t>
      </w:r>
      <w:r w:rsidR="00B65E0D">
        <w:rPr>
          <w:rFonts w:ascii="Times New Roman" w:eastAsia="Times New Roman" w:hAnsi="Times New Roman" w:cs="Times New Roman"/>
          <w:iCs/>
          <w:sz w:val="24"/>
          <w:szCs w:val="24"/>
          <w:lang w:eastAsia="en-AU"/>
        </w:rPr>
        <w:t xml:space="preserve"> </w:t>
      </w:r>
      <w:r w:rsidR="000C1138">
        <w:rPr>
          <w:rFonts w:ascii="Times New Roman" w:eastAsia="Times New Roman" w:hAnsi="Times New Roman" w:cs="Times New Roman"/>
          <w:iCs/>
          <w:sz w:val="24"/>
          <w:szCs w:val="24"/>
          <w:lang w:eastAsia="en-AU"/>
        </w:rPr>
        <w:t>a</w:t>
      </w:r>
      <w:r w:rsidR="00B65E0D">
        <w:rPr>
          <w:rFonts w:ascii="Times New Roman" w:eastAsia="Times New Roman" w:hAnsi="Times New Roman" w:cs="Times New Roman"/>
          <w:iCs/>
          <w:sz w:val="24"/>
          <w:szCs w:val="24"/>
          <w:lang w:eastAsia="en-AU"/>
        </w:rPr>
        <w:t xml:space="preserve">nniversary of the </w:t>
      </w:r>
      <w:r w:rsidR="00BF03BF">
        <w:rPr>
          <w:rFonts w:ascii="Times New Roman" w:eastAsia="Times New Roman" w:hAnsi="Times New Roman" w:cs="Times New Roman"/>
          <w:iCs/>
          <w:sz w:val="24"/>
          <w:szCs w:val="24"/>
          <w:lang w:eastAsia="en-AU"/>
        </w:rPr>
        <w:t>e</w:t>
      </w:r>
      <w:r w:rsidR="00B65E0D">
        <w:rPr>
          <w:rFonts w:ascii="Times New Roman" w:eastAsia="Times New Roman" w:hAnsi="Times New Roman" w:cs="Times New Roman"/>
          <w:iCs/>
          <w:sz w:val="24"/>
          <w:szCs w:val="24"/>
          <w:lang w:eastAsia="en-AU"/>
        </w:rPr>
        <w:t>nd of World War II consists of</w:t>
      </w:r>
      <w:r w:rsidR="00D20B8F">
        <w:rPr>
          <w:rFonts w:ascii="Times New Roman" w:eastAsia="Times New Roman" w:hAnsi="Times New Roman" w:cs="Times New Roman"/>
          <w:iCs/>
          <w:sz w:val="24"/>
          <w:szCs w:val="24"/>
          <w:lang w:eastAsia="en-AU"/>
        </w:rPr>
        <w:t xml:space="preserve"> a </w:t>
      </w:r>
      <w:r w:rsidR="0062116F" w:rsidRPr="0062116F">
        <w:rPr>
          <w:rFonts w:ascii="Times New Roman" w:eastAsia="Times New Roman" w:hAnsi="Times New Roman" w:cs="Times New Roman"/>
          <w:iCs/>
          <w:sz w:val="24"/>
          <w:szCs w:val="24"/>
          <w:lang w:eastAsia="en-AU"/>
        </w:rPr>
        <w:t xml:space="preserve">coloured stylised representation of a wreath of poppy plants with </w:t>
      </w:r>
      <w:r w:rsidR="0062116F">
        <w:rPr>
          <w:rFonts w:ascii="Times New Roman" w:eastAsia="Times New Roman" w:hAnsi="Times New Roman" w:cs="Times New Roman"/>
          <w:iCs/>
          <w:sz w:val="24"/>
          <w:szCs w:val="24"/>
          <w:lang w:eastAsia="en-AU"/>
        </w:rPr>
        <w:t>eight</w:t>
      </w:r>
      <w:r w:rsidR="0062116F" w:rsidRPr="0062116F">
        <w:rPr>
          <w:rFonts w:ascii="Times New Roman" w:eastAsia="Times New Roman" w:hAnsi="Times New Roman" w:cs="Times New Roman"/>
          <w:iCs/>
          <w:sz w:val="24"/>
          <w:szCs w:val="24"/>
          <w:lang w:eastAsia="en-AU"/>
        </w:rPr>
        <w:t xml:space="preserve"> flowers, leaves and a ribbon intertwined</w:t>
      </w:r>
      <w:r w:rsidR="00355AD4">
        <w:rPr>
          <w:rFonts w:ascii="Times New Roman" w:eastAsia="Times New Roman" w:hAnsi="Times New Roman" w:cs="Times New Roman"/>
          <w:iCs/>
          <w:sz w:val="24"/>
          <w:szCs w:val="24"/>
          <w:lang w:eastAsia="en-AU"/>
        </w:rPr>
        <w:t xml:space="preserve">. Surrounding the wreath, there are </w:t>
      </w:r>
      <w:r w:rsidR="002D2B6A" w:rsidRPr="002D2B6A">
        <w:rPr>
          <w:rFonts w:ascii="Times New Roman" w:eastAsia="Times New Roman" w:hAnsi="Times New Roman" w:cs="Times New Roman"/>
          <w:iCs/>
          <w:sz w:val="24"/>
          <w:szCs w:val="24"/>
          <w:lang w:eastAsia="en-AU"/>
        </w:rPr>
        <w:t>stylised representations of flowers and leaves</w:t>
      </w:r>
      <w:r w:rsidR="007A6EEE">
        <w:rPr>
          <w:rFonts w:ascii="Times New Roman" w:eastAsia="Times New Roman" w:hAnsi="Times New Roman" w:cs="Times New Roman"/>
          <w:iCs/>
          <w:sz w:val="24"/>
          <w:szCs w:val="24"/>
          <w:lang w:eastAsia="en-AU"/>
        </w:rPr>
        <w:t xml:space="preserve">. </w:t>
      </w:r>
      <w:r w:rsidR="006E5FA1">
        <w:rPr>
          <w:rFonts w:ascii="Times New Roman" w:eastAsia="Times New Roman" w:hAnsi="Times New Roman" w:cs="Times New Roman"/>
          <w:iCs/>
          <w:sz w:val="24"/>
          <w:szCs w:val="24"/>
          <w:lang w:eastAsia="en-AU"/>
        </w:rPr>
        <w:t>The design includes the following inscriptions: “REMEMBERING WWII”; “80 YEARS”</w:t>
      </w:r>
      <w:r w:rsidR="00AF1D23">
        <w:rPr>
          <w:rFonts w:ascii="Times New Roman" w:eastAsia="Times New Roman" w:hAnsi="Times New Roman" w:cs="Times New Roman"/>
          <w:iCs/>
          <w:sz w:val="24"/>
          <w:szCs w:val="24"/>
          <w:lang w:eastAsia="en-AU"/>
        </w:rPr>
        <w:t xml:space="preserve">; and </w:t>
      </w:r>
      <w:r w:rsidR="00AF1D23" w:rsidRPr="00AF1D23">
        <w:rPr>
          <w:rFonts w:ascii="Times New Roman" w:eastAsia="Times New Roman" w:hAnsi="Times New Roman" w:cs="Times New Roman"/>
          <w:iCs/>
          <w:sz w:val="24"/>
          <w:szCs w:val="24"/>
          <w:lang w:eastAsia="en-AU"/>
        </w:rPr>
        <w:t>a stylised representation of the initials “</w:t>
      </w:r>
      <w:r w:rsidR="00AF1D23">
        <w:rPr>
          <w:rFonts w:ascii="Times New Roman" w:eastAsia="Times New Roman" w:hAnsi="Times New Roman" w:cs="Times New Roman"/>
          <w:iCs/>
          <w:sz w:val="24"/>
          <w:szCs w:val="24"/>
          <w:lang w:eastAsia="en-AU"/>
        </w:rPr>
        <w:t>A</w:t>
      </w:r>
      <w:r w:rsidR="00AF1D23" w:rsidRPr="00AF1D23">
        <w:rPr>
          <w:rFonts w:ascii="Times New Roman" w:eastAsia="Times New Roman" w:hAnsi="Times New Roman" w:cs="Times New Roman"/>
          <w:iCs/>
          <w:sz w:val="24"/>
          <w:szCs w:val="24"/>
          <w:lang w:eastAsia="en-AU"/>
        </w:rPr>
        <w:t>S”</w:t>
      </w:r>
      <w:r w:rsidR="00B76875">
        <w:rPr>
          <w:rFonts w:ascii="Times New Roman" w:eastAsia="Times New Roman" w:hAnsi="Times New Roman" w:cs="Times New Roman"/>
          <w:iCs/>
          <w:sz w:val="24"/>
          <w:szCs w:val="24"/>
          <w:lang w:eastAsia="en-AU"/>
        </w:rPr>
        <w:t xml:space="preserve"> </w:t>
      </w:r>
      <w:r w:rsidR="00B76875" w:rsidRPr="00B76875">
        <w:rPr>
          <w:rFonts w:ascii="Times New Roman" w:eastAsia="Times New Roman" w:hAnsi="Times New Roman" w:cs="Times New Roman"/>
          <w:iCs/>
          <w:sz w:val="24"/>
          <w:szCs w:val="24"/>
          <w:lang w:eastAsia="en-AU"/>
        </w:rPr>
        <w:t>being the initials of the designer Aleksandra Stokic</w:t>
      </w:r>
      <w:r w:rsidR="00B76875">
        <w:rPr>
          <w:rFonts w:ascii="Times New Roman" w:eastAsia="Times New Roman" w:hAnsi="Times New Roman" w:cs="Times New Roman"/>
          <w:iCs/>
          <w:sz w:val="24"/>
          <w:szCs w:val="24"/>
          <w:lang w:eastAsia="en-AU"/>
        </w:rPr>
        <w:t>.</w:t>
      </w:r>
    </w:p>
    <w:p w14:paraId="44627379" w14:textId="63962CB3" w:rsidR="00852A29" w:rsidRPr="009141D5" w:rsidRDefault="00852A29" w:rsidP="00852A29">
      <w:pPr>
        <w:pStyle w:val="paragraph"/>
        <w:spacing w:after="0"/>
        <w:textAlignment w:val="baseline"/>
        <w:rPr>
          <w:bCs/>
          <w:iCs/>
        </w:rPr>
      </w:pPr>
      <w:r w:rsidRPr="00194AB1">
        <w:rPr>
          <w:bCs/>
          <w:iCs/>
        </w:rPr>
        <w:t>Consistent with the tradition of an effigy of the reigning monarch appearing on the obverse side of all Australian legal tender coinage, an effigy of His Majesty King Charles III will appear on the obverse side of the coin</w:t>
      </w:r>
      <w:r>
        <w:rPr>
          <w:bCs/>
          <w:iCs/>
        </w:rPr>
        <w:t xml:space="preserve"> </w:t>
      </w:r>
      <w:r w:rsidRPr="00194AB1">
        <w:rPr>
          <w:bCs/>
          <w:iCs/>
        </w:rPr>
        <w:t>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2E02894D" w14:textId="1C860548" w:rsidR="00BC1D88" w:rsidRDefault="003C4BBC" w:rsidP="00ED65B6">
      <w:pPr>
        <w:keepNext/>
        <w:keepLines/>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i/>
          <w:sz w:val="24"/>
          <w:szCs w:val="24"/>
          <w:lang w:eastAsia="en-AU"/>
        </w:rPr>
        <w:t xml:space="preserve">New non-circulating coins </w:t>
      </w:r>
      <w:bookmarkStart w:id="1" w:name="bkSelection"/>
      <w:bookmarkEnd w:id="1"/>
    </w:p>
    <w:p w14:paraId="5AF7CFA9" w14:textId="77777777" w:rsidR="003E34E6" w:rsidRDefault="003E34E6" w:rsidP="00ED65B6">
      <w:pPr>
        <w:keepNext/>
        <w:keepLines/>
        <w:spacing w:after="0" w:line="240" w:lineRule="auto"/>
        <w:rPr>
          <w:rFonts w:ascii="Times New Roman" w:eastAsia="Times New Roman" w:hAnsi="Times New Roman" w:cs="Times New Roman"/>
          <w:i/>
          <w:sz w:val="24"/>
          <w:szCs w:val="24"/>
          <w:lang w:eastAsia="en-AU"/>
        </w:rPr>
      </w:pPr>
    </w:p>
    <w:p w14:paraId="39465841" w14:textId="2641536D" w:rsidR="00B65E0D" w:rsidRDefault="00B65E0D" w:rsidP="00B65E0D">
      <w:pPr>
        <w:keepNext/>
        <w:keepLines/>
        <w:spacing w:after="0" w:line="240" w:lineRule="auto"/>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i/>
          <w:sz w:val="24"/>
          <w:szCs w:val="24"/>
          <w:lang w:eastAsia="en-AU"/>
        </w:rPr>
        <w:t>2025 $2 ‘C’ Mintmark Coloured Uncirculat</w:t>
      </w:r>
      <w:r w:rsidR="000026FC">
        <w:rPr>
          <w:rFonts w:ascii="Times New Roman" w:eastAsia="Times New Roman" w:hAnsi="Times New Roman" w:cs="Times New Roman"/>
          <w:b/>
          <w:bCs/>
          <w:i/>
          <w:sz w:val="24"/>
          <w:szCs w:val="24"/>
          <w:lang w:eastAsia="en-AU"/>
        </w:rPr>
        <w:t>ed</w:t>
      </w:r>
      <w:r>
        <w:rPr>
          <w:rFonts w:ascii="Times New Roman" w:eastAsia="Times New Roman" w:hAnsi="Times New Roman" w:cs="Times New Roman"/>
          <w:b/>
          <w:bCs/>
          <w:i/>
          <w:sz w:val="24"/>
          <w:szCs w:val="24"/>
          <w:lang w:eastAsia="en-AU"/>
        </w:rPr>
        <w:t xml:space="preserve"> Coin – 80</w:t>
      </w:r>
      <w:r w:rsidRPr="00585BFB">
        <w:rPr>
          <w:rFonts w:ascii="Times New Roman" w:eastAsia="Times New Roman" w:hAnsi="Times New Roman" w:cs="Times New Roman"/>
          <w:b/>
          <w:bCs/>
          <w:i/>
          <w:sz w:val="24"/>
          <w:szCs w:val="24"/>
          <w:vertAlign w:val="superscript"/>
          <w:lang w:eastAsia="en-AU"/>
        </w:rPr>
        <w:t>th</w:t>
      </w:r>
      <w:r>
        <w:rPr>
          <w:rFonts w:ascii="Times New Roman" w:eastAsia="Times New Roman" w:hAnsi="Times New Roman" w:cs="Times New Roman"/>
          <w:b/>
          <w:bCs/>
          <w:i/>
          <w:sz w:val="24"/>
          <w:szCs w:val="24"/>
          <w:lang w:eastAsia="en-AU"/>
        </w:rPr>
        <w:t xml:space="preserve"> Anniversary of the End of World War II</w:t>
      </w:r>
    </w:p>
    <w:p w14:paraId="489BC704" w14:textId="441664EC" w:rsidR="00111699" w:rsidRDefault="00111699" w:rsidP="00111699">
      <w:pPr>
        <w:keepNext/>
        <w:keepLines/>
        <w:spacing w:after="0" w:line="240" w:lineRule="auto"/>
        <w:rPr>
          <w:rFonts w:ascii="Times New Roman" w:eastAsia="Times New Roman" w:hAnsi="Times New Roman" w:cs="Times New Roman"/>
          <w:b/>
          <w:bCs/>
          <w:i/>
          <w:sz w:val="24"/>
          <w:szCs w:val="24"/>
          <w:lang w:eastAsia="en-AU"/>
        </w:rPr>
      </w:pPr>
      <w:r>
        <w:rPr>
          <w:rFonts w:ascii="Times New Roman" w:eastAsia="Times New Roman" w:hAnsi="Times New Roman" w:cs="Times New Roman"/>
          <w:b/>
          <w:bCs/>
          <w:i/>
          <w:sz w:val="24"/>
          <w:szCs w:val="24"/>
          <w:lang w:eastAsia="en-AU"/>
        </w:rPr>
        <w:t>2025 $2 ‘C’ Mintmark Coloured Fine Silver Proof Coin – 80</w:t>
      </w:r>
      <w:r w:rsidRPr="00585BFB">
        <w:rPr>
          <w:rFonts w:ascii="Times New Roman" w:eastAsia="Times New Roman" w:hAnsi="Times New Roman" w:cs="Times New Roman"/>
          <w:b/>
          <w:bCs/>
          <w:i/>
          <w:sz w:val="24"/>
          <w:szCs w:val="24"/>
          <w:vertAlign w:val="superscript"/>
          <w:lang w:eastAsia="en-AU"/>
        </w:rPr>
        <w:t>th</w:t>
      </w:r>
      <w:r>
        <w:rPr>
          <w:rFonts w:ascii="Times New Roman" w:eastAsia="Times New Roman" w:hAnsi="Times New Roman" w:cs="Times New Roman"/>
          <w:b/>
          <w:bCs/>
          <w:i/>
          <w:sz w:val="24"/>
          <w:szCs w:val="24"/>
          <w:lang w:eastAsia="en-AU"/>
        </w:rPr>
        <w:t xml:space="preserve"> Anniversary of the End of World War II</w:t>
      </w:r>
    </w:p>
    <w:p w14:paraId="4CBF881F" w14:textId="77777777" w:rsidR="00321BFF" w:rsidRDefault="00321BFF" w:rsidP="00ED65B6">
      <w:pPr>
        <w:keepNext/>
        <w:keepLines/>
        <w:spacing w:after="0" w:line="240" w:lineRule="auto"/>
        <w:rPr>
          <w:rFonts w:ascii="Times New Roman" w:eastAsia="Times New Roman" w:hAnsi="Times New Roman" w:cs="Times New Roman"/>
          <w:b/>
          <w:bCs/>
          <w:i/>
          <w:sz w:val="24"/>
          <w:szCs w:val="24"/>
          <w:lang w:eastAsia="en-AU"/>
        </w:rPr>
      </w:pPr>
    </w:p>
    <w:p w14:paraId="4CA5F862" w14:textId="5E9E2E10" w:rsidR="006E5FA1" w:rsidRDefault="006E5FA1" w:rsidP="00B2424C">
      <w:pPr>
        <w:keepNext/>
        <w:keepLines/>
        <w:spacing w:after="0" w:line="240" w:lineRule="auto"/>
        <w:rPr>
          <w:rFonts w:ascii="Times New Roman" w:eastAsia="Times New Roman" w:hAnsi="Times New Roman" w:cs="Times New Roman"/>
          <w:iCs/>
          <w:sz w:val="24"/>
          <w:szCs w:val="24"/>
          <w:lang w:eastAsia="en-AU"/>
        </w:rPr>
      </w:pPr>
      <w:r w:rsidRPr="00585BFB">
        <w:rPr>
          <w:rFonts w:ascii="Times New Roman" w:eastAsia="Times New Roman" w:hAnsi="Times New Roman" w:cs="Times New Roman"/>
          <w:iCs/>
          <w:sz w:val="24"/>
          <w:szCs w:val="24"/>
          <w:lang w:eastAsia="en-AU"/>
        </w:rPr>
        <w:t>The design</w:t>
      </w:r>
      <w:r>
        <w:rPr>
          <w:rFonts w:ascii="Times New Roman" w:eastAsia="Times New Roman" w:hAnsi="Times New Roman" w:cs="Times New Roman"/>
          <w:iCs/>
          <w:sz w:val="24"/>
          <w:szCs w:val="24"/>
          <w:lang w:eastAsia="en-AU"/>
        </w:rPr>
        <w:t xml:space="preserve"> on the 2025 </w:t>
      </w:r>
      <w:r w:rsidR="002D2B6A">
        <w:rPr>
          <w:rFonts w:ascii="Times New Roman" w:eastAsia="Times New Roman" w:hAnsi="Times New Roman" w:cs="Times New Roman"/>
          <w:iCs/>
          <w:sz w:val="24"/>
          <w:szCs w:val="24"/>
          <w:lang w:eastAsia="en-AU"/>
        </w:rPr>
        <w:t xml:space="preserve">$2 ‘C’ </w:t>
      </w:r>
      <w:proofErr w:type="gramStart"/>
      <w:r w:rsidR="002D2B6A">
        <w:rPr>
          <w:rFonts w:ascii="Times New Roman" w:eastAsia="Times New Roman" w:hAnsi="Times New Roman" w:cs="Times New Roman"/>
          <w:iCs/>
          <w:sz w:val="24"/>
          <w:szCs w:val="24"/>
          <w:lang w:eastAsia="en-AU"/>
        </w:rPr>
        <w:t>mintmark coloured</w:t>
      </w:r>
      <w:proofErr w:type="gramEnd"/>
      <w:r w:rsidR="002D2B6A">
        <w:rPr>
          <w:rFonts w:ascii="Times New Roman" w:eastAsia="Times New Roman" w:hAnsi="Times New Roman" w:cs="Times New Roman"/>
          <w:iCs/>
          <w:sz w:val="24"/>
          <w:szCs w:val="24"/>
          <w:lang w:eastAsia="en-AU"/>
        </w:rPr>
        <w:t xml:space="preserve"> coins –</w:t>
      </w:r>
      <w:r>
        <w:rPr>
          <w:rFonts w:ascii="Times New Roman" w:eastAsia="Times New Roman" w:hAnsi="Times New Roman" w:cs="Times New Roman"/>
          <w:iCs/>
          <w:sz w:val="24"/>
          <w:szCs w:val="24"/>
          <w:lang w:eastAsia="en-AU"/>
        </w:rPr>
        <w:t xml:space="preserve"> 80</w:t>
      </w:r>
      <w:r w:rsidRPr="00B65E0D">
        <w:rPr>
          <w:rFonts w:ascii="Times New Roman" w:eastAsia="Times New Roman" w:hAnsi="Times New Roman" w:cs="Times New Roman"/>
          <w:iCs/>
          <w:sz w:val="24"/>
          <w:szCs w:val="24"/>
          <w:vertAlign w:val="superscript"/>
          <w:lang w:eastAsia="en-AU"/>
        </w:rPr>
        <w:t>th</w:t>
      </w:r>
      <w:r>
        <w:rPr>
          <w:rFonts w:ascii="Times New Roman" w:eastAsia="Times New Roman" w:hAnsi="Times New Roman" w:cs="Times New Roman"/>
          <w:iCs/>
          <w:sz w:val="24"/>
          <w:szCs w:val="24"/>
          <w:lang w:eastAsia="en-AU"/>
        </w:rPr>
        <w:t xml:space="preserve"> </w:t>
      </w:r>
      <w:r w:rsidR="002D2B6A">
        <w:rPr>
          <w:rFonts w:ascii="Times New Roman" w:eastAsia="Times New Roman" w:hAnsi="Times New Roman" w:cs="Times New Roman"/>
          <w:iCs/>
          <w:sz w:val="24"/>
          <w:szCs w:val="24"/>
          <w:lang w:eastAsia="en-AU"/>
        </w:rPr>
        <w:t>a</w:t>
      </w:r>
      <w:r>
        <w:rPr>
          <w:rFonts w:ascii="Times New Roman" w:eastAsia="Times New Roman" w:hAnsi="Times New Roman" w:cs="Times New Roman"/>
          <w:iCs/>
          <w:sz w:val="24"/>
          <w:szCs w:val="24"/>
          <w:lang w:eastAsia="en-AU"/>
        </w:rPr>
        <w:t xml:space="preserve">nniversary of the </w:t>
      </w:r>
      <w:r w:rsidR="00012BD3">
        <w:rPr>
          <w:rFonts w:ascii="Times New Roman" w:eastAsia="Times New Roman" w:hAnsi="Times New Roman" w:cs="Times New Roman"/>
          <w:iCs/>
          <w:sz w:val="24"/>
          <w:szCs w:val="24"/>
          <w:lang w:eastAsia="en-AU"/>
        </w:rPr>
        <w:t>e</w:t>
      </w:r>
      <w:r>
        <w:rPr>
          <w:rFonts w:ascii="Times New Roman" w:eastAsia="Times New Roman" w:hAnsi="Times New Roman" w:cs="Times New Roman"/>
          <w:iCs/>
          <w:sz w:val="24"/>
          <w:szCs w:val="24"/>
          <w:lang w:eastAsia="en-AU"/>
        </w:rPr>
        <w:t xml:space="preserve">nd of World War II consists of </w:t>
      </w:r>
      <w:r w:rsidR="002D2B6A">
        <w:rPr>
          <w:rFonts w:ascii="Times New Roman" w:eastAsia="Times New Roman" w:hAnsi="Times New Roman" w:cs="Times New Roman"/>
          <w:iCs/>
          <w:sz w:val="24"/>
          <w:szCs w:val="24"/>
          <w:lang w:eastAsia="en-AU"/>
        </w:rPr>
        <w:t xml:space="preserve">a </w:t>
      </w:r>
      <w:r w:rsidR="002D2B6A" w:rsidRPr="0062116F">
        <w:rPr>
          <w:rFonts w:ascii="Times New Roman" w:eastAsia="Times New Roman" w:hAnsi="Times New Roman" w:cs="Times New Roman"/>
          <w:iCs/>
          <w:sz w:val="24"/>
          <w:szCs w:val="24"/>
          <w:lang w:eastAsia="en-AU"/>
        </w:rPr>
        <w:t xml:space="preserve">coloured stylised representation of a wreath of poppy plants with </w:t>
      </w:r>
      <w:r w:rsidR="002D2B6A">
        <w:rPr>
          <w:rFonts w:ascii="Times New Roman" w:eastAsia="Times New Roman" w:hAnsi="Times New Roman" w:cs="Times New Roman"/>
          <w:iCs/>
          <w:sz w:val="24"/>
          <w:szCs w:val="24"/>
          <w:lang w:eastAsia="en-AU"/>
        </w:rPr>
        <w:t>eight</w:t>
      </w:r>
      <w:r w:rsidR="002D2B6A" w:rsidRPr="0062116F">
        <w:rPr>
          <w:rFonts w:ascii="Times New Roman" w:eastAsia="Times New Roman" w:hAnsi="Times New Roman" w:cs="Times New Roman"/>
          <w:iCs/>
          <w:sz w:val="24"/>
          <w:szCs w:val="24"/>
          <w:lang w:eastAsia="en-AU"/>
        </w:rPr>
        <w:t xml:space="preserve"> flowers, leaves and a ribbon intertwined</w:t>
      </w:r>
      <w:r w:rsidR="002D2B6A">
        <w:rPr>
          <w:rFonts w:ascii="Times New Roman" w:eastAsia="Times New Roman" w:hAnsi="Times New Roman" w:cs="Times New Roman"/>
          <w:iCs/>
          <w:sz w:val="24"/>
          <w:szCs w:val="24"/>
          <w:lang w:eastAsia="en-AU"/>
        </w:rPr>
        <w:t xml:space="preserve">. Surrounding the wreath, there are </w:t>
      </w:r>
      <w:r w:rsidR="002D2B6A" w:rsidRPr="002D2B6A">
        <w:rPr>
          <w:rFonts w:ascii="Times New Roman" w:eastAsia="Times New Roman" w:hAnsi="Times New Roman" w:cs="Times New Roman"/>
          <w:iCs/>
          <w:sz w:val="24"/>
          <w:szCs w:val="24"/>
          <w:lang w:eastAsia="en-AU"/>
        </w:rPr>
        <w:t>stylised representations of flowers and leaves</w:t>
      </w:r>
      <w:r w:rsidR="002D2B6A">
        <w:rPr>
          <w:rFonts w:ascii="Times New Roman" w:eastAsia="Times New Roman" w:hAnsi="Times New Roman" w:cs="Times New Roman"/>
          <w:iCs/>
          <w:sz w:val="24"/>
          <w:szCs w:val="24"/>
          <w:lang w:eastAsia="en-AU"/>
        </w:rPr>
        <w:t>. The design includes the following inscriptions: “REMEMBERING WWII”; “80 YEARS”</w:t>
      </w:r>
      <w:r w:rsidR="00940D64">
        <w:rPr>
          <w:rFonts w:ascii="Times New Roman" w:eastAsia="Times New Roman" w:hAnsi="Times New Roman" w:cs="Times New Roman"/>
          <w:iCs/>
          <w:sz w:val="24"/>
          <w:szCs w:val="24"/>
          <w:lang w:eastAsia="en-AU"/>
        </w:rPr>
        <w:t>;</w:t>
      </w:r>
      <w:r w:rsidR="00CE5D07" w:rsidRPr="00CE5D07">
        <w:rPr>
          <w:rFonts w:ascii="Times New Roman" w:eastAsia="Times New Roman" w:hAnsi="Times New Roman" w:cs="Times New Roman"/>
          <w:iCs/>
          <w:sz w:val="24"/>
          <w:szCs w:val="24"/>
          <w:lang w:eastAsia="en-AU"/>
        </w:rPr>
        <w:t xml:space="preserve"> the letter “C” denoting Canberra</w:t>
      </w:r>
      <w:r w:rsidR="00086397">
        <w:rPr>
          <w:rFonts w:ascii="Times New Roman" w:eastAsia="Times New Roman" w:hAnsi="Times New Roman" w:cs="Times New Roman"/>
          <w:iCs/>
          <w:sz w:val="24"/>
          <w:szCs w:val="24"/>
          <w:lang w:eastAsia="en-AU"/>
        </w:rPr>
        <w:t xml:space="preserve">; and </w:t>
      </w:r>
      <w:r w:rsidR="00086397" w:rsidRPr="00AF1D23">
        <w:rPr>
          <w:rFonts w:ascii="Times New Roman" w:eastAsia="Times New Roman" w:hAnsi="Times New Roman" w:cs="Times New Roman"/>
          <w:iCs/>
          <w:sz w:val="24"/>
          <w:szCs w:val="24"/>
          <w:lang w:eastAsia="en-AU"/>
        </w:rPr>
        <w:t>a stylised representation of the initials “</w:t>
      </w:r>
      <w:r w:rsidR="00086397">
        <w:rPr>
          <w:rFonts w:ascii="Times New Roman" w:eastAsia="Times New Roman" w:hAnsi="Times New Roman" w:cs="Times New Roman"/>
          <w:iCs/>
          <w:sz w:val="24"/>
          <w:szCs w:val="24"/>
          <w:lang w:eastAsia="en-AU"/>
        </w:rPr>
        <w:t>A</w:t>
      </w:r>
      <w:r w:rsidR="00086397" w:rsidRPr="00AF1D23">
        <w:rPr>
          <w:rFonts w:ascii="Times New Roman" w:eastAsia="Times New Roman" w:hAnsi="Times New Roman" w:cs="Times New Roman"/>
          <w:iCs/>
          <w:sz w:val="24"/>
          <w:szCs w:val="24"/>
          <w:lang w:eastAsia="en-AU"/>
        </w:rPr>
        <w:t>S”</w:t>
      </w:r>
      <w:r w:rsidR="00086397">
        <w:rPr>
          <w:rFonts w:ascii="Times New Roman" w:eastAsia="Times New Roman" w:hAnsi="Times New Roman" w:cs="Times New Roman"/>
          <w:iCs/>
          <w:sz w:val="24"/>
          <w:szCs w:val="24"/>
          <w:lang w:eastAsia="en-AU"/>
        </w:rPr>
        <w:t xml:space="preserve"> </w:t>
      </w:r>
      <w:r w:rsidR="00086397" w:rsidRPr="00B76875">
        <w:rPr>
          <w:rFonts w:ascii="Times New Roman" w:eastAsia="Times New Roman" w:hAnsi="Times New Roman" w:cs="Times New Roman"/>
          <w:iCs/>
          <w:sz w:val="24"/>
          <w:szCs w:val="24"/>
          <w:lang w:eastAsia="en-AU"/>
        </w:rPr>
        <w:t>being the initials of the designer Aleksandra Stokic</w:t>
      </w:r>
      <w:r w:rsidR="00CE5D07" w:rsidRPr="00CE5D07">
        <w:rPr>
          <w:rFonts w:ascii="Times New Roman" w:eastAsia="Times New Roman" w:hAnsi="Times New Roman" w:cs="Times New Roman"/>
          <w:iCs/>
          <w:sz w:val="24"/>
          <w:szCs w:val="24"/>
          <w:lang w:eastAsia="en-AU"/>
        </w:rPr>
        <w:t>.</w:t>
      </w:r>
    </w:p>
    <w:p w14:paraId="21C55E48" w14:textId="77777777" w:rsidR="00C92932" w:rsidRPr="009141D5" w:rsidRDefault="00C92932" w:rsidP="00C92932">
      <w:pPr>
        <w:pStyle w:val="paragraph"/>
        <w:spacing w:after="0"/>
        <w:textAlignment w:val="baseline"/>
        <w:rPr>
          <w:bCs/>
          <w:iCs/>
        </w:rPr>
      </w:pPr>
      <w:r w:rsidRPr="00194AB1">
        <w:rPr>
          <w:bCs/>
          <w:iCs/>
        </w:rPr>
        <w:t>Consistent with the tradition of an effigy of the reigning monarch appearing on the obverse side of all Australian legal tender coinage, an effigy of His Majesty King Charles III will appear on the obverse side of the coin</w:t>
      </w:r>
      <w:r>
        <w:rPr>
          <w:bCs/>
          <w:iCs/>
        </w:rPr>
        <w:t xml:space="preserve">s </w:t>
      </w:r>
      <w:r w:rsidRPr="00194AB1">
        <w:rPr>
          <w:bCs/>
          <w:iCs/>
        </w:rPr>
        <w:t>together with the inscriptions “CHARLES III”, “AUSTRALIA”, the inscription, in numerals, of a year, and Arabic numerals for the amount, in dollars or cents, of the denomination of the coin followed by “DOLLAR”, “DOLLARS” or “CENTS” as the case requires. The obverse design includes the initials of the designer Dan Thorne “DT”.</w:t>
      </w:r>
    </w:p>
    <w:p w14:paraId="289CF5B0" w14:textId="0DB832C6" w:rsidR="00C92932" w:rsidRDefault="00C92932" w:rsidP="00ED65B6">
      <w:pPr>
        <w:rPr>
          <w:rFonts w:ascii="Times New Roman" w:eastAsia="Times New Roman" w:hAnsi="Times New Roman" w:cs="Times New Roman"/>
          <w:sz w:val="24"/>
          <w:szCs w:val="24"/>
          <w:lang w:eastAsia="en-AU"/>
        </w:rPr>
      </w:pPr>
      <w:r>
        <w:rPr>
          <w:rFonts w:ascii="Times New Roman" w:eastAsia="Times New Roman" w:hAnsi="Times New Roman" w:cs="Times New Roman"/>
          <w:b/>
          <w:bCs/>
          <w:i/>
          <w:iCs/>
          <w:sz w:val="24"/>
          <w:szCs w:val="24"/>
          <w:lang w:eastAsia="en-AU"/>
        </w:rPr>
        <w:t>2026 50c Proof Coin – 60 Years of Decimal Currency</w:t>
      </w:r>
      <w:r>
        <w:rPr>
          <w:rFonts w:ascii="Times New Roman" w:eastAsia="Times New Roman" w:hAnsi="Times New Roman" w:cs="Times New Roman"/>
          <w:b/>
          <w:bCs/>
          <w:i/>
          <w:iCs/>
          <w:sz w:val="24"/>
          <w:szCs w:val="24"/>
          <w:lang w:eastAsia="en-AU"/>
        </w:rPr>
        <w:br/>
        <w:t>2026 50c Uncirculated Coin – 60 Years of Decimal Currency</w:t>
      </w:r>
      <w:r w:rsidR="00911E87">
        <w:rPr>
          <w:rFonts w:ascii="Times New Roman" w:eastAsia="Times New Roman" w:hAnsi="Times New Roman" w:cs="Times New Roman"/>
          <w:b/>
          <w:bCs/>
          <w:i/>
          <w:iCs/>
          <w:sz w:val="24"/>
          <w:szCs w:val="24"/>
          <w:lang w:eastAsia="en-AU"/>
        </w:rPr>
        <w:br/>
        <w:t>2026 50c Fine Silver Proof Coin – 60 Years of Decimal Currency</w:t>
      </w:r>
      <w:r w:rsidR="00911E87">
        <w:rPr>
          <w:rFonts w:ascii="Times New Roman" w:eastAsia="Times New Roman" w:hAnsi="Times New Roman" w:cs="Times New Roman"/>
          <w:b/>
          <w:bCs/>
          <w:i/>
          <w:iCs/>
          <w:sz w:val="24"/>
          <w:szCs w:val="24"/>
          <w:lang w:eastAsia="en-AU"/>
        </w:rPr>
        <w:br/>
        <w:t>2026 50c Gold Proof Coin – 60 Years of Decimal Currency</w:t>
      </w:r>
    </w:p>
    <w:p w14:paraId="48A4412D" w14:textId="4272B7F7" w:rsidR="002661EB" w:rsidRDefault="00911E87" w:rsidP="002661EB">
      <w:pPr>
        <w:pStyle w:val="paragraph"/>
        <w:spacing w:before="0" w:beforeAutospacing="0" w:after="0" w:afterAutospacing="0"/>
        <w:textAlignment w:val="baseline"/>
      </w:pPr>
      <w:r>
        <w:t xml:space="preserve">The design on the 2026 50c </w:t>
      </w:r>
      <w:r w:rsidR="00A708F9">
        <w:t xml:space="preserve">coins – </w:t>
      </w:r>
      <w:r>
        <w:t xml:space="preserve">60 </w:t>
      </w:r>
      <w:r w:rsidR="00A708F9">
        <w:t>y</w:t>
      </w:r>
      <w:r>
        <w:t xml:space="preserve">ears of </w:t>
      </w:r>
      <w:r w:rsidR="00A708F9">
        <w:t>d</w:t>
      </w:r>
      <w:r>
        <w:t xml:space="preserve">ecimal </w:t>
      </w:r>
      <w:r w:rsidR="00A708F9">
        <w:t>cu</w:t>
      </w:r>
      <w:r>
        <w:t xml:space="preserve">rrency consists of </w:t>
      </w:r>
      <w:r w:rsidR="00D154C6" w:rsidRPr="00D154C6">
        <w:t xml:space="preserve">stylised representations of the following symbols, contained within </w:t>
      </w:r>
      <w:r w:rsidR="00971A18">
        <w:t>circular borders</w:t>
      </w:r>
      <w:r w:rsidR="009C4A21">
        <w:t>:</w:t>
      </w:r>
      <w:r w:rsidR="002661EB" w:rsidRPr="002661EB">
        <w:t xml:space="preserve"> </w:t>
      </w:r>
    </w:p>
    <w:p w14:paraId="60652B4B" w14:textId="703BAACA" w:rsidR="002661EB" w:rsidRDefault="002661EB" w:rsidP="002661EB">
      <w:pPr>
        <w:pStyle w:val="NoSpacing"/>
        <w:numPr>
          <w:ilvl w:val="0"/>
          <w:numId w:val="3"/>
        </w:numPr>
        <w:ind w:left="993" w:hanging="426"/>
        <w:rPr>
          <w:szCs w:val="24"/>
        </w:rPr>
      </w:pPr>
      <w:r>
        <w:rPr>
          <w:szCs w:val="24"/>
        </w:rPr>
        <w:t xml:space="preserve">a </w:t>
      </w:r>
      <w:r w:rsidR="005D70F5" w:rsidRPr="005D70F5">
        <w:rPr>
          <w:szCs w:val="24"/>
        </w:rPr>
        <w:t>small scroll beneath the word “PENNY”, as historically depicted on the Australian halfpenny</w:t>
      </w:r>
      <w:r>
        <w:rPr>
          <w:szCs w:val="24"/>
        </w:rPr>
        <w:t>; and</w:t>
      </w:r>
    </w:p>
    <w:p w14:paraId="243AD52F" w14:textId="29F32C4F" w:rsidR="002661EB" w:rsidRDefault="002661EB" w:rsidP="002661EB">
      <w:pPr>
        <w:pStyle w:val="NoSpacing"/>
        <w:numPr>
          <w:ilvl w:val="0"/>
          <w:numId w:val="3"/>
        </w:numPr>
        <w:ind w:left="993" w:hanging="426"/>
        <w:rPr>
          <w:szCs w:val="24"/>
        </w:rPr>
      </w:pPr>
      <w:r w:rsidRPr="007F2044">
        <w:rPr>
          <w:szCs w:val="24"/>
        </w:rPr>
        <w:lastRenderedPageBreak/>
        <w:t xml:space="preserve">a </w:t>
      </w:r>
      <w:r w:rsidR="005D70F5" w:rsidRPr="005D70F5">
        <w:rPr>
          <w:szCs w:val="24"/>
        </w:rPr>
        <w:t xml:space="preserve">merino ram’s head as historically depicted on the Australian shilling, with </w:t>
      </w:r>
      <w:r w:rsidR="005D70F5">
        <w:rPr>
          <w:szCs w:val="24"/>
        </w:rPr>
        <w:t>two</w:t>
      </w:r>
      <w:r w:rsidR="005D70F5" w:rsidRPr="005D70F5">
        <w:rPr>
          <w:szCs w:val="24"/>
        </w:rPr>
        <w:t xml:space="preserve"> stars partially obscuring the </w:t>
      </w:r>
      <w:r w:rsidR="00971A18">
        <w:rPr>
          <w:szCs w:val="24"/>
        </w:rPr>
        <w:t>border</w:t>
      </w:r>
      <w:r>
        <w:rPr>
          <w:szCs w:val="24"/>
        </w:rPr>
        <w:t>; and</w:t>
      </w:r>
    </w:p>
    <w:p w14:paraId="001125FF" w14:textId="7559F9B2" w:rsidR="002661EB" w:rsidRDefault="00085B2F" w:rsidP="002661EB">
      <w:pPr>
        <w:pStyle w:val="NoSpacing"/>
        <w:numPr>
          <w:ilvl w:val="0"/>
          <w:numId w:val="3"/>
        </w:numPr>
        <w:ind w:left="993" w:hanging="426"/>
        <w:rPr>
          <w:szCs w:val="24"/>
        </w:rPr>
      </w:pPr>
      <w:r w:rsidRPr="00085B2F">
        <w:rPr>
          <w:szCs w:val="24"/>
        </w:rPr>
        <w:t xml:space="preserve">the </w:t>
      </w:r>
      <w:r w:rsidR="00147C0C" w:rsidRPr="00147C0C">
        <w:rPr>
          <w:szCs w:val="24"/>
        </w:rPr>
        <w:t>Coat of Arms of the Commonwealth (1908 to 1912)</w:t>
      </w:r>
      <w:r w:rsidRPr="00085B2F">
        <w:rPr>
          <w:szCs w:val="24"/>
        </w:rPr>
        <w:t>, as historically depicted on the Australian sixpence</w:t>
      </w:r>
      <w:r>
        <w:rPr>
          <w:szCs w:val="24"/>
        </w:rPr>
        <w:t>; and</w:t>
      </w:r>
    </w:p>
    <w:p w14:paraId="5B3FD430" w14:textId="53B57559" w:rsidR="00434260" w:rsidRDefault="00085B2F" w:rsidP="00434260">
      <w:pPr>
        <w:pStyle w:val="NoSpacing"/>
        <w:numPr>
          <w:ilvl w:val="0"/>
          <w:numId w:val="3"/>
        </w:numPr>
        <w:ind w:left="993" w:hanging="426"/>
        <w:rPr>
          <w:szCs w:val="24"/>
        </w:rPr>
      </w:pPr>
      <w:r>
        <w:rPr>
          <w:szCs w:val="24"/>
        </w:rPr>
        <w:t>three</w:t>
      </w:r>
      <w:r w:rsidRPr="00085B2F">
        <w:rPr>
          <w:szCs w:val="24"/>
        </w:rPr>
        <w:t xml:space="preserve"> stalks of grain partially obscuring a ribbon, as historically depicted on the Australian threepence</w:t>
      </w:r>
      <w:r w:rsidR="00434260">
        <w:rPr>
          <w:szCs w:val="24"/>
        </w:rPr>
        <w:t>; and</w:t>
      </w:r>
    </w:p>
    <w:p w14:paraId="3ABC0F47" w14:textId="4585304B" w:rsidR="00434260" w:rsidRDefault="008F7A59" w:rsidP="00434260">
      <w:pPr>
        <w:pStyle w:val="NoSpacing"/>
        <w:numPr>
          <w:ilvl w:val="0"/>
          <w:numId w:val="3"/>
        </w:numPr>
        <w:ind w:left="993" w:hanging="426"/>
        <w:rPr>
          <w:szCs w:val="24"/>
        </w:rPr>
      </w:pPr>
      <w:r w:rsidRPr="008F7A59">
        <w:rPr>
          <w:szCs w:val="24"/>
        </w:rPr>
        <w:t>the British Crown, as historically depicted on the Australian crown coin</w:t>
      </w:r>
      <w:r w:rsidR="00434260">
        <w:rPr>
          <w:szCs w:val="24"/>
        </w:rPr>
        <w:t>; and</w:t>
      </w:r>
    </w:p>
    <w:p w14:paraId="41E0D5C8" w14:textId="4B3968D5" w:rsidR="008F7A59" w:rsidRDefault="008F7A59" w:rsidP="00434260">
      <w:pPr>
        <w:pStyle w:val="NoSpacing"/>
        <w:numPr>
          <w:ilvl w:val="0"/>
          <w:numId w:val="3"/>
        </w:numPr>
        <w:ind w:left="993" w:hanging="426"/>
        <w:rPr>
          <w:szCs w:val="24"/>
        </w:rPr>
      </w:pPr>
      <w:r w:rsidRPr="008F7A59">
        <w:rPr>
          <w:szCs w:val="24"/>
        </w:rPr>
        <w:t xml:space="preserve">the </w:t>
      </w:r>
      <w:r w:rsidR="007B6C21">
        <w:rPr>
          <w:szCs w:val="24"/>
        </w:rPr>
        <w:t xml:space="preserve">current </w:t>
      </w:r>
      <w:r w:rsidR="00504ABC">
        <w:rPr>
          <w:szCs w:val="24"/>
        </w:rPr>
        <w:t>Coat of Arms of the Commonwealth</w:t>
      </w:r>
      <w:r w:rsidRPr="008F7A59">
        <w:rPr>
          <w:szCs w:val="24"/>
        </w:rPr>
        <w:t>, as historically depicted on the Australian florin</w:t>
      </w:r>
      <w:r>
        <w:rPr>
          <w:szCs w:val="24"/>
        </w:rPr>
        <w:t>; and</w:t>
      </w:r>
    </w:p>
    <w:p w14:paraId="40A575BA" w14:textId="77A253C2" w:rsidR="00346B3C" w:rsidRPr="002661EB" w:rsidRDefault="00C12D9F" w:rsidP="002661EB">
      <w:pPr>
        <w:pStyle w:val="NoSpacing"/>
        <w:numPr>
          <w:ilvl w:val="0"/>
          <w:numId w:val="3"/>
        </w:numPr>
        <w:ind w:left="993" w:hanging="426"/>
        <w:rPr>
          <w:szCs w:val="24"/>
        </w:rPr>
      </w:pPr>
      <w:r w:rsidRPr="00C12D9F">
        <w:rPr>
          <w:szCs w:val="24"/>
        </w:rPr>
        <w:t xml:space="preserve">a </w:t>
      </w:r>
      <w:r w:rsidR="00504ABC">
        <w:rPr>
          <w:szCs w:val="24"/>
        </w:rPr>
        <w:t xml:space="preserve">bounding </w:t>
      </w:r>
      <w:r w:rsidRPr="00C12D9F">
        <w:rPr>
          <w:szCs w:val="24"/>
        </w:rPr>
        <w:t>kangaroo</w:t>
      </w:r>
      <w:r w:rsidR="00184942" w:rsidRPr="00184942">
        <w:rPr>
          <w:szCs w:val="24"/>
        </w:rPr>
        <w:t>, as historically depicted on the Australian penny</w:t>
      </w:r>
      <w:r w:rsidR="00434260">
        <w:rPr>
          <w:szCs w:val="24"/>
        </w:rPr>
        <w:t>.</w:t>
      </w:r>
      <w:r w:rsidR="00434260" w:rsidRPr="009C4595">
        <w:rPr>
          <w:szCs w:val="24"/>
        </w:rPr>
        <w:t xml:space="preserve"> </w:t>
      </w:r>
    </w:p>
    <w:p w14:paraId="37B581C7" w14:textId="28028DA9" w:rsidR="00DE7859" w:rsidRDefault="00346B3C" w:rsidP="000B0FFF">
      <w:pPr>
        <w:pStyle w:val="Tablei"/>
        <w:spacing w:line="240" w:lineRule="auto"/>
        <w:ind w:left="0" w:firstLine="0"/>
        <w:rPr>
          <w:sz w:val="24"/>
          <w:szCs w:val="24"/>
        </w:rPr>
      </w:pPr>
      <w:r>
        <w:rPr>
          <w:sz w:val="24"/>
          <w:szCs w:val="24"/>
        </w:rPr>
        <w:t>The</w:t>
      </w:r>
      <w:r w:rsidR="00FD3828">
        <w:rPr>
          <w:sz w:val="24"/>
          <w:szCs w:val="24"/>
        </w:rPr>
        <w:t xml:space="preserve">re </w:t>
      </w:r>
      <w:r w:rsidR="00CB7081">
        <w:rPr>
          <w:sz w:val="24"/>
          <w:szCs w:val="24"/>
        </w:rPr>
        <w:t xml:space="preserve">is a </w:t>
      </w:r>
      <w:r w:rsidR="00CB7081" w:rsidRPr="00CB7081">
        <w:rPr>
          <w:sz w:val="24"/>
          <w:szCs w:val="24"/>
        </w:rPr>
        <w:t>pattern of triangles</w:t>
      </w:r>
      <w:r w:rsidR="00571744">
        <w:rPr>
          <w:sz w:val="24"/>
          <w:szCs w:val="24"/>
        </w:rPr>
        <w:t>, and</w:t>
      </w:r>
      <w:r w:rsidR="00CB7081">
        <w:rPr>
          <w:sz w:val="24"/>
          <w:szCs w:val="24"/>
        </w:rPr>
        <w:t xml:space="preserve"> </w:t>
      </w:r>
      <w:r w:rsidR="00571744">
        <w:rPr>
          <w:sz w:val="24"/>
          <w:szCs w:val="24"/>
        </w:rPr>
        <w:t>p</w:t>
      </w:r>
      <w:r w:rsidR="00CB7081" w:rsidRPr="00CB7081">
        <w:rPr>
          <w:sz w:val="24"/>
          <w:szCs w:val="24"/>
        </w:rPr>
        <w:t>artially obscured by the triangles and symbols,</w:t>
      </w:r>
      <w:r w:rsidR="00CB7081">
        <w:rPr>
          <w:sz w:val="24"/>
          <w:szCs w:val="24"/>
        </w:rPr>
        <w:t xml:space="preserve"> are </w:t>
      </w:r>
      <w:r w:rsidR="00CB7081" w:rsidRPr="00CB7081">
        <w:rPr>
          <w:sz w:val="24"/>
          <w:szCs w:val="24"/>
        </w:rPr>
        <w:t>thick textured lines</w:t>
      </w:r>
      <w:r w:rsidR="00CB7081">
        <w:rPr>
          <w:sz w:val="24"/>
          <w:szCs w:val="24"/>
        </w:rPr>
        <w:t>.</w:t>
      </w:r>
      <w:r w:rsidR="00A26DF4">
        <w:rPr>
          <w:sz w:val="24"/>
          <w:szCs w:val="24"/>
        </w:rPr>
        <w:t xml:space="preserve"> </w:t>
      </w:r>
      <w:r w:rsidR="000B0FFF">
        <w:rPr>
          <w:sz w:val="24"/>
          <w:szCs w:val="24"/>
        </w:rPr>
        <w:t>The design includes the following inscriptions: “60 YEARS OF DECIMAL CURRENCY”; and “50”.</w:t>
      </w:r>
    </w:p>
    <w:p w14:paraId="668E77AC" w14:textId="77777777" w:rsidR="006E22F3" w:rsidRDefault="006E22F3" w:rsidP="000B0FFF">
      <w:pPr>
        <w:pStyle w:val="Tablei"/>
        <w:spacing w:line="240" w:lineRule="auto"/>
        <w:ind w:left="0" w:firstLine="0"/>
        <w:rPr>
          <w:sz w:val="24"/>
          <w:szCs w:val="24"/>
        </w:rPr>
      </w:pPr>
    </w:p>
    <w:p w14:paraId="073C3BA0" w14:textId="77777777" w:rsidR="006E22F3" w:rsidRDefault="006E22F3" w:rsidP="006E22F3">
      <w:pPr>
        <w:pStyle w:val="paragraph"/>
        <w:spacing w:before="0" w:beforeAutospacing="0" w:after="0" w:afterAutospacing="0"/>
        <w:textAlignment w:val="baseline"/>
      </w:pPr>
      <w:r w:rsidRPr="006C6054">
        <w:t>Consistent with the tradition of an effigy of the reigning monarch appearing on the obverse side of all Australian legal tender coinage, an effigy of His Majesty King Charles III will appear on the obverse side of the coin</w:t>
      </w:r>
      <w:r>
        <w:t>s</w:t>
      </w:r>
      <w:r w:rsidRPr="006C6054">
        <w:t xml:space="preserve"> together with the inscriptions “CHARLES III”, “AUSTRALIA”,</w:t>
      </w:r>
      <w:r>
        <w:t xml:space="preserve"> and</w:t>
      </w:r>
      <w:r w:rsidRPr="006C6054">
        <w:t xml:space="preserve"> the inscription, in numerals, of a year</w:t>
      </w:r>
      <w:r>
        <w:t>.</w:t>
      </w:r>
      <w:r w:rsidRPr="006C6054">
        <w:t xml:space="preserve"> The obverse design includes the initials of the designer Dan Thorne “DT”.</w:t>
      </w:r>
    </w:p>
    <w:p w14:paraId="32105FE2" w14:textId="77777777" w:rsidR="006E22F3" w:rsidRDefault="006E22F3" w:rsidP="006E22F3">
      <w:pPr>
        <w:pStyle w:val="paragraph"/>
        <w:spacing w:before="0" w:beforeAutospacing="0" w:after="0" w:afterAutospacing="0"/>
        <w:textAlignment w:val="baseline"/>
      </w:pPr>
    </w:p>
    <w:p w14:paraId="55A8467F" w14:textId="302C19C9" w:rsidR="00911E87" w:rsidRDefault="00911E87" w:rsidP="00ED65B6">
      <w:pPr>
        <w:rPr>
          <w:rFonts w:ascii="Times New Roman" w:eastAsia="Times New Roman" w:hAnsi="Times New Roman" w:cs="Times New Roman"/>
          <w:b/>
          <w:bCs/>
          <w:i/>
          <w:iCs/>
          <w:sz w:val="24"/>
          <w:szCs w:val="24"/>
          <w:lang w:eastAsia="en-AU"/>
        </w:rPr>
      </w:pPr>
      <w:r>
        <w:rPr>
          <w:rFonts w:ascii="Times New Roman" w:eastAsia="Times New Roman" w:hAnsi="Times New Roman" w:cs="Times New Roman"/>
          <w:b/>
          <w:bCs/>
          <w:i/>
          <w:iCs/>
          <w:sz w:val="24"/>
          <w:szCs w:val="24"/>
          <w:lang w:eastAsia="en-AU"/>
        </w:rPr>
        <w:t>2026 10c Proof Coin – 60 Years of Decimal Currency</w:t>
      </w:r>
      <w:r>
        <w:rPr>
          <w:rFonts w:ascii="Times New Roman" w:eastAsia="Times New Roman" w:hAnsi="Times New Roman" w:cs="Times New Roman"/>
          <w:b/>
          <w:bCs/>
          <w:i/>
          <w:iCs/>
          <w:sz w:val="24"/>
          <w:szCs w:val="24"/>
          <w:lang w:eastAsia="en-AU"/>
        </w:rPr>
        <w:br/>
        <w:t>2026 10c</w:t>
      </w:r>
      <w:r w:rsidR="00B330B2">
        <w:rPr>
          <w:rFonts w:ascii="Times New Roman" w:eastAsia="Times New Roman" w:hAnsi="Times New Roman" w:cs="Times New Roman"/>
          <w:b/>
          <w:bCs/>
          <w:i/>
          <w:iCs/>
          <w:sz w:val="24"/>
          <w:szCs w:val="24"/>
          <w:lang w:eastAsia="en-AU"/>
        </w:rPr>
        <w:t xml:space="preserve"> Uncirculated Coin – 60 Years of Decimal Currency</w:t>
      </w:r>
      <w:r w:rsidR="00B330B2">
        <w:rPr>
          <w:rFonts w:ascii="Times New Roman" w:eastAsia="Times New Roman" w:hAnsi="Times New Roman" w:cs="Times New Roman"/>
          <w:b/>
          <w:bCs/>
          <w:i/>
          <w:iCs/>
          <w:sz w:val="24"/>
          <w:szCs w:val="24"/>
          <w:lang w:eastAsia="en-AU"/>
        </w:rPr>
        <w:br/>
        <w:t xml:space="preserve">2026 10c </w:t>
      </w:r>
      <w:r w:rsidR="00397130">
        <w:rPr>
          <w:rFonts w:ascii="Times New Roman" w:eastAsia="Times New Roman" w:hAnsi="Times New Roman" w:cs="Times New Roman"/>
          <w:b/>
          <w:bCs/>
          <w:i/>
          <w:iCs/>
          <w:sz w:val="24"/>
          <w:szCs w:val="24"/>
          <w:lang w:eastAsia="en-AU"/>
        </w:rPr>
        <w:t>Fine Silver Proof Coin – 60 Years of Decimal Currency</w:t>
      </w:r>
      <w:r w:rsidR="00397130">
        <w:rPr>
          <w:rFonts w:ascii="Times New Roman" w:eastAsia="Times New Roman" w:hAnsi="Times New Roman" w:cs="Times New Roman"/>
          <w:b/>
          <w:bCs/>
          <w:i/>
          <w:iCs/>
          <w:sz w:val="24"/>
          <w:szCs w:val="24"/>
          <w:lang w:eastAsia="en-AU"/>
        </w:rPr>
        <w:br/>
        <w:t>2026 10c Gold Proof Coin – 60 Years of Decimal Currency</w:t>
      </w:r>
    </w:p>
    <w:p w14:paraId="3A249C86" w14:textId="308F51EB" w:rsidR="00E53580" w:rsidRDefault="00397130" w:rsidP="00E53580">
      <w:pPr>
        <w:pStyle w:val="paragraph"/>
        <w:spacing w:before="0" w:beforeAutospacing="0" w:after="0" w:afterAutospacing="0"/>
        <w:textAlignment w:val="baseline"/>
      </w:pPr>
      <w:r>
        <w:t xml:space="preserve">The design on the 2026 10c </w:t>
      </w:r>
      <w:r w:rsidR="005D78C1">
        <w:t xml:space="preserve">coins – </w:t>
      </w:r>
      <w:r w:rsidR="0008635C">
        <w:t xml:space="preserve">60 </w:t>
      </w:r>
      <w:r w:rsidR="005D78C1">
        <w:t>y</w:t>
      </w:r>
      <w:r w:rsidR="0008635C">
        <w:t xml:space="preserve">ears of </w:t>
      </w:r>
      <w:r w:rsidR="005D78C1">
        <w:t>d</w:t>
      </w:r>
      <w:r w:rsidR="0008635C">
        <w:t xml:space="preserve">ecimal </w:t>
      </w:r>
      <w:r w:rsidR="005D78C1">
        <w:t>c</w:t>
      </w:r>
      <w:r w:rsidR="0008635C">
        <w:t>urrency</w:t>
      </w:r>
      <w:r w:rsidR="00A430C2">
        <w:t xml:space="preserve"> </w:t>
      </w:r>
      <w:r w:rsidR="0008635C">
        <w:t xml:space="preserve">consists of </w:t>
      </w:r>
      <w:r w:rsidR="00E53580" w:rsidRPr="00E53580">
        <w:t>shapes representing the rims</w:t>
      </w:r>
      <w:r w:rsidR="00941E81">
        <w:t xml:space="preserve"> and edges</w:t>
      </w:r>
      <w:r w:rsidR="00E53580" w:rsidRPr="00E53580">
        <w:t xml:space="preserve"> of Australian</w:t>
      </w:r>
      <w:r w:rsidR="00941E81">
        <w:t xml:space="preserve"> circulating</w:t>
      </w:r>
      <w:r w:rsidR="00E53580" w:rsidRPr="00E53580">
        <w:t xml:space="preserve"> decimal currency coins including</w:t>
      </w:r>
      <w:r w:rsidR="00E53580">
        <w:t>:</w:t>
      </w:r>
    </w:p>
    <w:p w14:paraId="6C55867A" w14:textId="2F40A671" w:rsidR="00E53580" w:rsidRDefault="00E53580" w:rsidP="00E53580">
      <w:pPr>
        <w:pStyle w:val="NoSpacing"/>
        <w:numPr>
          <w:ilvl w:val="0"/>
          <w:numId w:val="4"/>
        </w:numPr>
        <w:ind w:left="993" w:hanging="426"/>
        <w:rPr>
          <w:szCs w:val="24"/>
        </w:rPr>
      </w:pPr>
      <w:r w:rsidRPr="007F2044">
        <w:rPr>
          <w:szCs w:val="24"/>
        </w:rPr>
        <w:t xml:space="preserve">a </w:t>
      </w:r>
      <w:r w:rsidR="00CC5888" w:rsidRPr="00CC5888">
        <w:rPr>
          <w:szCs w:val="24"/>
        </w:rPr>
        <w:t>partial dodecahedron</w:t>
      </w:r>
      <w:r>
        <w:rPr>
          <w:szCs w:val="24"/>
        </w:rPr>
        <w:t>; and</w:t>
      </w:r>
    </w:p>
    <w:p w14:paraId="2814E092" w14:textId="2757CE5D" w:rsidR="00E53580" w:rsidRDefault="00CC5888" w:rsidP="00E53580">
      <w:pPr>
        <w:pStyle w:val="NoSpacing"/>
        <w:numPr>
          <w:ilvl w:val="0"/>
          <w:numId w:val="4"/>
        </w:numPr>
        <w:ind w:left="993" w:hanging="426"/>
        <w:rPr>
          <w:szCs w:val="24"/>
        </w:rPr>
      </w:pPr>
      <w:r w:rsidRPr="00CC5888">
        <w:rPr>
          <w:szCs w:val="24"/>
        </w:rPr>
        <w:t>a circle, partially obscured by the dodecahedron</w:t>
      </w:r>
      <w:r w:rsidR="00E53580">
        <w:rPr>
          <w:szCs w:val="24"/>
        </w:rPr>
        <w:t>; and</w:t>
      </w:r>
    </w:p>
    <w:p w14:paraId="43F80A65" w14:textId="0CEDCC4C" w:rsidR="00E53580" w:rsidRDefault="00CC5888" w:rsidP="00E53580">
      <w:pPr>
        <w:pStyle w:val="NoSpacing"/>
        <w:numPr>
          <w:ilvl w:val="0"/>
          <w:numId w:val="4"/>
        </w:numPr>
        <w:ind w:left="993" w:hanging="426"/>
        <w:rPr>
          <w:szCs w:val="24"/>
        </w:rPr>
      </w:pPr>
      <w:r w:rsidRPr="00CC5888">
        <w:rPr>
          <w:szCs w:val="24"/>
        </w:rPr>
        <w:t>inside the dodecahedron, a partial circle with an interrupted milled edge</w:t>
      </w:r>
      <w:r w:rsidR="00E53580">
        <w:rPr>
          <w:szCs w:val="24"/>
        </w:rPr>
        <w:t>; and</w:t>
      </w:r>
    </w:p>
    <w:p w14:paraId="5CE39D62" w14:textId="17CD125C" w:rsidR="00E53580" w:rsidRPr="002661EB" w:rsidRDefault="00CC5888" w:rsidP="00E53580">
      <w:pPr>
        <w:pStyle w:val="NoSpacing"/>
        <w:numPr>
          <w:ilvl w:val="0"/>
          <w:numId w:val="4"/>
        </w:numPr>
        <w:ind w:left="993" w:hanging="426"/>
        <w:rPr>
          <w:szCs w:val="24"/>
        </w:rPr>
      </w:pPr>
      <w:r>
        <w:rPr>
          <w:szCs w:val="24"/>
        </w:rPr>
        <w:t xml:space="preserve">two </w:t>
      </w:r>
      <w:r w:rsidRPr="00CC5888">
        <w:rPr>
          <w:szCs w:val="24"/>
        </w:rPr>
        <w:t>partial circles</w:t>
      </w:r>
      <w:r w:rsidR="00A93B7D">
        <w:rPr>
          <w:szCs w:val="24"/>
        </w:rPr>
        <w:t>, one</w:t>
      </w:r>
      <w:r w:rsidRPr="00CC5888">
        <w:rPr>
          <w:szCs w:val="24"/>
        </w:rPr>
        <w:t xml:space="preserve"> with </w:t>
      </w:r>
      <w:r w:rsidR="00A93B7D">
        <w:rPr>
          <w:szCs w:val="24"/>
        </w:rPr>
        <w:t xml:space="preserve">a </w:t>
      </w:r>
      <w:r w:rsidRPr="00CC5888">
        <w:rPr>
          <w:szCs w:val="24"/>
        </w:rPr>
        <w:t>continuously milled edge</w:t>
      </w:r>
      <w:r w:rsidR="00A93B7D">
        <w:rPr>
          <w:szCs w:val="24"/>
        </w:rPr>
        <w:t xml:space="preserve"> </w:t>
      </w:r>
      <w:r w:rsidR="00F35820" w:rsidRPr="00F35820">
        <w:rPr>
          <w:szCs w:val="24"/>
        </w:rPr>
        <w:t>and the other an interrupted milled edge</w:t>
      </w:r>
      <w:r w:rsidR="00E53580">
        <w:rPr>
          <w:szCs w:val="24"/>
        </w:rPr>
        <w:t>.</w:t>
      </w:r>
      <w:r w:rsidR="00E53580" w:rsidRPr="009C4595">
        <w:rPr>
          <w:szCs w:val="24"/>
        </w:rPr>
        <w:t xml:space="preserve"> </w:t>
      </w:r>
    </w:p>
    <w:p w14:paraId="38AC1B5F" w14:textId="35B186DE" w:rsidR="00854F5F" w:rsidRPr="00397130" w:rsidRDefault="00ED44B0" w:rsidP="00ED65B6">
      <w:pPr>
        <w:rPr>
          <w:rFonts w:ascii="Times New Roman" w:eastAsia="Times New Roman" w:hAnsi="Times New Roman" w:cs="Times New Roman"/>
          <w:sz w:val="24"/>
          <w:szCs w:val="24"/>
          <w:lang w:eastAsia="en-AU"/>
        </w:rPr>
      </w:pPr>
      <w:r w:rsidRPr="00ED44B0">
        <w:rPr>
          <w:rFonts w:ascii="Times New Roman" w:eastAsia="Times New Roman" w:hAnsi="Times New Roman" w:cs="Times New Roman"/>
          <w:sz w:val="24"/>
          <w:szCs w:val="24"/>
          <w:lang w:eastAsia="en-AU"/>
        </w:rPr>
        <w:t>The design includes the following inscription: “</w:t>
      </w:r>
      <w:r>
        <w:rPr>
          <w:rFonts w:ascii="Times New Roman" w:eastAsia="Times New Roman" w:hAnsi="Times New Roman" w:cs="Times New Roman"/>
          <w:sz w:val="24"/>
          <w:szCs w:val="24"/>
          <w:lang w:eastAsia="en-AU"/>
        </w:rPr>
        <w:t>1</w:t>
      </w:r>
      <w:r w:rsidRPr="00ED44B0">
        <w:rPr>
          <w:rFonts w:ascii="Times New Roman" w:eastAsia="Times New Roman" w:hAnsi="Times New Roman" w:cs="Times New Roman"/>
          <w:sz w:val="24"/>
          <w:szCs w:val="24"/>
          <w:lang w:eastAsia="en-AU"/>
        </w:rPr>
        <w:t>0”</w:t>
      </w:r>
      <w:r w:rsidR="00761CC9">
        <w:rPr>
          <w:rFonts w:ascii="Times New Roman" w:eastAsia="Times New Roman" w:hAnsi="Times New Roman" w:cs="Times New Roman"/>
          <w:sz w:val="24"/>
          <w:szCs w:val="24"/>
          <w:lang w:eastAsia="en-AU"/>
        </w:rPr>
        <w:t>.</w:t>
      </w:r>
    </w:p>
    <w:p w14:paraId="5A7962FA" w14:textId="77777777" w:rsidR="00854F5F" w:rsidRDefault="00854F5F" w:rsidP="00854F5F">
      <w:pPr>
        <w:pStyle w:val="paragraph"/>
        <w:spacing w:before="0" w:beforeAutospacing="0" w:after="0" w:afterAutospacing="0"/>
        <w:textAlignment w:val="baseline"/>
      </w:pPr>
      <w:r w:rsidRPr="006C6054">
        <w:t>Consistent with the tradition of an effigy of the reigning monarch appearing on the obverse side of all Australian legal tender coinage, an effigy of His Majesty King Charles III will appear on the obverse side of the coin</w:t>
      </w:r>
      <w:r>
        <w:t>s</w:t>
      </w:r>
      <w:r w:rsidRPr="006C6054">
        <w:t xml:space="preserve"> together with the inscriptions “CHARLES III”, “AUSTRALIA”,</w:t>
      </w:r>
      <w:r>
        <w:t xml:space="preserve"> and</w:t>
      </w:r>
      <w:r w:rsidRPr="006C6054">
        <w:t xml:space="preserve"> the inscription, in numerals, of a year</w:t>
      </w:r>
      <w:r>
        <w:t>.</w:t>
      </w:r>
      <w:r w:rsidRPr="006C6054">
        <w:t xml:space="preserve"> The obverse design includes the initials of the designer Dan Thorne “DT”.</w:t>
      </w:r>
    </w:p>
    <w:p w14:paraId="4D43FB04" w14:textId="77777777" w:rsidR="00911E87" w:rsidRPr="00C92932" w:rsidRDefault="00911E87" w:rsidP="00ED65B6">
      <w:pPr>
        <w:rPr>
          <w:rFonts w:ascii="Times New Roman" w:eastAsia="Times New Roman" w:hAnsi="Times New Roman" w:cs="Times New Roman"/>
          <w:sz w:val="24"/>
          <w:szCs w:val="24"/>
          <w:lang w:eastAsia="en-AU"/>
        </w:rPr>
      </w:pPr>
    </w:p>
    <w:sectPr w:rsidR="00911E87" w:rsidRPr="00C929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6E343" w14:textId="77777777" w:rsidR="00FB78FA" w:rsidRDefault="00FB78FA" w:rsidP="003C4BBC">
      <w:pPr>
        <w:spacing w:after="0" w:line="240" w:lineRule="auto"/>
      </w:pPr>
      <w:r>
        <w:separator/>
      </w:r>
    </w:p>
  </w:endnote>
  <w:endnote w:type="continuationSeparator" w:id="0">
    <w:p w14:paraId="42E22D03" w14:textId="77777777" w:rsidR="00FB78FA" w:rsidRDefault="00FB78FA" w:rsidP="003C4BBC">
      <w:pPr>
        <w:spacing w:after="0" w:line="240" w:lineRule="auto"/>
      </w:pPr>
      <w:r>
        <w:continuationSeparator/>
      </w:r>
    </w:p>
  </w:endnote>
  <w:endnote w:type="continuationNotice" w:id="1">
    <w:p w14:paraId="7BFB7788" w14:textId="77777777" w:rsidR="00FB78FA" w:rsidRDefault="00FB78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545D28" w14:textId="77777777" w:rsidR="00FB78FA" w:rsidRDefault="00FB78FA" w:rsidP="003C4BBC">
      <w:pPr>
        <w:spacing w:after="0" w:line="240" w:lineRule="auto"/>
      </w:pPr>
      <w:r>
        <w:separator/>
      </w:r>
    </w:p>
  </w:footnote>
  <w:footnote w:type="continuationSeparator" w:id="0">
    <w:p w14:paraId="789BEEAC" w14:textId="77777777" w:rsidR="00FB78FA" w:rsidRDefault="00FB78FA" w:rsidP="003C4BBC">
      <w:pPr>
        <w:spacing w:after="0" w:line="240" w:lineRule="auto"/>
      </w:pPr>
      <w:r>
        <w:continuationSeparator/>
      </w:r>
    </w:p>
  </w:footnote>
  <w:footnote w:type="continuationNotice" w:id="1">
    <w:p w14:paraId="1C212522" w14:textId="77777777" w:rsidR="00FB78FA" w:rsidRDefault="00FB78F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11F07"/>
    <w:multiLevelType w:val="hybridMultilevel"/>
    <w:tmpl w:val="C9EE436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D01AA3"/>
    <w:multiLevelType w:val="hybridMultilevel"/>
    <w:tmpl w:val="22BC038E"/>
    <w:lvl w:ilvl="0" w:tplc="BB3A45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73A33F2"/>
    <w:multiLevelType w:val="hybridMultilevel"/>
    <w:tmpl w:val="2E70DD3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6B863DBB"/>
    <w:multiLevelType w:val="hybridMultilevel"/>
    <w:tmpl w:val="C9EE436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84689238">
    <w:abstractNumId w:val="2"/>
  </w:num>
  <w:num w:numId="2" w16cid:durableId="1889873965">
    <w:abstractNumId w:val="1"/>
  </w:num>
  <w:num w:numId="3" w16cid:durableId="389621280">
    <w:abstractNumId w:val="3"/>
  </w:num>
  <w:num w:numId="4" w16cid:durableId="393823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BC"/>
    <w:rsid w:val="000026FC"/>
    <w:rsid w:val="00012BD3"/>
    <w:rsid w:val="00085B2F"/>
    <w:rsid w:val="0008635C"/>
    <w:rsid w:val="00086397"/>
    <w:rsid w:val="000B0FFF"/>
    <w:rsid w:val="000C1138"/>
    <w:rsid w:val="000C71D1"/>
    <w:rsid w:val="000D236A"/>
    <w:rsid w:val="000E3BE1"/>
    <w:rsid w:val="00111699"/>
    <w:rsid w:val="00147C0C"/>
    <w:rsid w:val="00184942"/>
    <w:rsid w:val="001964C6"/>
    <w:rsid w:val="001A34E8"/>
    <w:rsid w:val="001A4195"/>
    <w:rsid w:val="001A4D34"/>
    <w:rsid w:val="0020089F"/>
    <w:rsid w:val="00207E3E"/>
    <w:rsid w:val="00241381"/>
    <w:rsid w:val="00265568"/>
    <w:rsid w:val="002661EB"/>
    <w:rsid w:val="00267059"/>
    <w:rsid w:val="00274BB7"/>
    <w:rsid w:val="0028023D"/>
    <w:rsid w:val="00294596"/>
    <w:rsid w:val="002A4185"/>
    <w:rsid w:val="002B2F48"/>
    <w:rsid w:val="002B64B1"/>
    <w:rsid w:val="002D2B6A"/>
    <w:rsid w:val="002D7D25"/>
    <w:rsid w:val="002E06F2"/>
    <w:rsid w:val="00317FE3"/>
    <w:rsid w:val="00321BFF"/>
    <w:rsid w:val="003229CB"/>
    <w:rsid w:val="00346B3C"/>
    <w:rsid w:val="00355AD4"/>
    <w:rsid w:val="0038452C"/>
    <w:rsid w:val="00397130"/>
    <w:rsid w:val="003C2E64"/>
    <w:rsid w:val="003C4BBC"/>
    <w:rsid w:val="003D2400"/>
    <w:rsid w:val="003D41F1"/>
    <w:rsid w:val="003E34E6"/>
    <w:rsid w:val="003F5B0E"/>
    <w:rsid w:val="004072BB"/>
    <w:rsid w:val="00434260"/>
    <w:rsid w:val="00446572"/>
    <w:rsid w:val="00481E7C"/>
    <w:rsid w:val="004A677E"/>
    <w:rsid w:val="004C328B"/>
    <w:rsid w:val="004C738B"/>
    <w:rsid w:val="00504ABC"/>
    <w:rsid w:val="00545F7C"/>
    <w:rsid w:val="005464C4"/>
    <w:rsid w:val="00571744"/>
    <w:rsid w:val="00583590"/>
    <w:rsid w:val="00585BFB"/>
    <w:rsid w:val="005B634F"/>
    <w:rsid w:val="005D0DD4"/>
    <w:rsid w:val="005D70F5"/>
    <w:rsid w:val="005D78C1"/>
    <w:rsid w:val="005E0ED3"/>
    <w:rsid w:val="00620AAE"/>
    <w:rsid w:val="0062116F"/>
    <w:rsid w:val="00630FCB"/>
    <w:rsid w:val="00661D51"/>
    <w:rsid w:val="0067065D"/>
    <w:rsid w:val="00680912"/>
    <w:rsid w:val="006A5DFD"/>
    <w:rsid w:val="006C7537"/>
    <w:rsid w:val="006E22F3"/>
    <w:rsid w:val="006E5FA1"/>
    <w:rsid w:val="007025A0"/>
    <w:rsid w:val="007262A7"/>
    <w:rsid w:val="007377F7"/>
    <w:rsid w:val="00744D44"/>
    <w:rsid w:val="00761CC9"/>
    <w:rsid w:val="007718AB"/>
    <w:rsid w:val="00775D4A"/>
    <w:rsid w:val="0077625A"/>
    <w:rsid w:val="007A6EEE"/>
    <w:rsid w:val="007A7E51"/>
    <w:rsid w:val="007B05EF"/>
    <w:rsid w:val="007B6C21"/>
    <w:rsid w:val="007C4EDD"/>
    <w:rsid w:val="007E61C1"/>
    <w:rsid w:val="00804B91"/>
    <w:rsid w:val="0082106D"/>
    <w:rsid w:val="00823765"/>
    <w:rsid w:val="00833C97"/>
    <w:rsid w:val="00852A29"/>
    <w:rsid w:val="00854F5F"/>
    <w:rsid w:val="008561AD"/>
    <w:rsid w:val="00856DA6"/>
    <w:rsid w:val="00866D52"/>
    <w:rsid w:val="00877FE4"/>
    <w:rsid w:val="008A453F"/>
    <w:rsid w:val="008B4401"/>
    <w:rsid w:val="008B4C10"/>
    <w:rsid w:val="008D2C8D"/>
    <w:rsid w:val="008E6D7D"/>
    <w:rsid w:val="008F4EC3"/>
    <w:rsid w:val="008F541F"/>
    <w:rsid w:val="008F7A59"/>
    <w:rsid w:val="00911E87"/>
    <w:rsid w:val="009141D5"/>
    <w:rsid w:val="00932AEF"/>
    <w:rsid w:val="0093655F"/>
    <w:rsid w:val="00940D64"/>
    <w:rsid w:val="00941E81"/>
    <w:rsid w:val="00971A18"/>
    <w:rsid w:val="00974784"/>
    <w:rsid w:val="00992309"/>
    <w:rsid w:val="009965D9"/>
    <w:rsid w:val="009A0376"/>
    <w:rsid w:val="009C1A08"/>
    <w:rsid w:val="009C4A21"/>
    <w:rsid w:val="009D715C"/>
    <w:rsid w:val="00A26DF4"/>
    <w:rsid w:val="00A37868"/>
    <w:rsid w:val="00A430C2"/>
    <w:rsid w:val="00A44072"/>
    <w:rsid w:val="00A47A57"/>
    <w:rsid w:val="00A708F9"/>
    <w:rsid w:val="00A720F2"/>
    <w:rsid w:val="00A745FD"/>
    <w:rsid w:val="00A850C0"/>
    <w:rsid w:val="00A93B7D"/>
    <w:rsid w:val="00AF1D23"/>
    <w:rsid w:val="00B03FFD"/>
    <w:rsid w:val="00B134CE"/>
    <w:rsid w:val="00B2424C"/>
    <w:rsid w:val="00B330B2"/>
    <w:rsid w:val="00B51915"/>
    <w:rsid w:val="00B65E0D"/>
    <w:rsid w:val="00B76875"/>
    <w:rsid w:val="00B937A6"/>
    <w:rsid w:val="00BA3382"/>
    <w:rsid w:val="00BC1D88"/>
    <w:rsid w:val="00BD3D58"/>
    <w:rsid w:val="00BD5CF7"/>
    <w:rsid w:val="00BE7C07"/>
    <w:rsid w:val="00BF03BF"/>
    <w:rsid w:val="00BF3E43"/>
    <w:rsid w:val="00C074A0"/>
    <w:rsid w:val="00C12D9F"/>
    <w:rsid w:val="00C21F6F"/>
    <w:rsid w:val="00C2757A"/>
    <w:rsid w:val="00C34D0B"/>
    <w:rsid w:val="00C51DFB"/>
    <w:rsid w:val="00C759B2"/>
    <w:rsid w:val="00C85714"/>
    <w:rsid w:val="00C921B2"/>
    <w:rsid w:val="00C92932"/>
    <w:rsid w:val="00CA4ECA"/>
    <w:rsid w:val="00CB7081"/>
    <w:rsid w:val="00CC5888"/>
    <w:rsid w:val="00CD42D8"/>
    <w:rsid w:val="00CE4388"/>
    <w:rsid w:val="00CE5D07"/>
    <w:rsid w:val="00D154C6"/>
    <w:rsid w:val="00D20B8F"/>
    <w:rsid w:val="00D55F46"/>
    <w:rsid w:val="00D86814"/>
    <w:rsid w:val="00DE3C7B"/>
    <w:rsid w:val="00DE7859"/>
    <w:rsid w:val="00E03BC5"/>
    <w:rsid w:val="00E24124"/>
    <w:rsid w:val="00E25FBA"/>
    <w:rsid w:val="00E468A0"/>
    <w:rsid w:val="00E51774"/>
    <w:rsid w:val="00E53580"/>
    <w:rsid w:val="00EA1F02"/>
    <w:rsid w:val="00EB3F57"/>
    <w:rsid w:val="00ED44B0"/>
    <w:rsid w:val="00ED65B6"/>
    <w:rsid w:val="00F018B5"/>
    <w:rsid w:val="00F11A6E"/>
    <w:rsid w:val="00F35820"/>
    <w:rsid w:val="00F4054E"/>
    <w:rsid w:val="00F947B6"/>
    <w:rsid w:val="00F960AA"/>
    <w:rsid w:val="00FA620E"/>
    <w:rsid w:val="00FB547D"/>
    <w:rsid w:val="00FB78FA"/>
    <w:rsid w:val="00FD3828"/>
    <w:rsid w:val="00FD7D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3CF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BBC"/>
    <w:pPr>
      <w:spacing w:line="259" w:lineRule="auto"/>
    </w:pPr>
    <w:rPr>
      <w:sz w:val="22"/>
      <w:szCs w:val="22"/>
    </w:rPr>
  </w:style>
  <w:style w:type="paragraph" w:styleId="Heading1">
    <w:name w:val="heading 1"/>
    <w:basedOn w:val="Normal"/>
    <w:next w:val="Normal"/>
    <w:link w:val="Heading1Char"/>
    <w:uiPriority w:val="9"/>
    <w:qFormat/>
    <w:rsid w:val="003C4B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B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B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B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B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B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B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B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B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B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B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B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B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B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B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B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B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BBC"/>
    <w:rPr>
      <w:rFonts w:eastAsiaTheme="majorEastAsia" w:cstheme="majorBidi"/>
      <w:color w:val="272727" w:themeColor="text1" w:themeTint="D8"/>
    </w:rPr>
  </w:style>
  <w:style w:type="paragraph" w:styleId="Title">
    <w:name w:val="Title"/>
    <w:basedOn w:val="Normal"/>
    <w:next w:val="Normal"/>
    <w:link w:val="TitleChar"/>
    <w:uiPriority w:val="10"/>
    <w:qFormat/>
    <w:rsid w:val="003C4B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B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B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B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BBC"/>
    <w:pPr>
      <w:spacing w:before="160"/>
      <w:jc w:val="center"/>
    </w:pPr>
    <w:rPr>
      <w:i/>
      <w:iCs/>
      <w:color w:val="404040" w:themeColor="text1" w:themeTint="BF"/>
    </w:rPr>
  </w:style>
  <w:style w:type="character" w:customStyle="1" w:styleId="QuoteChar">
    <w:name w:val="Quote Char"/>
    <w:basedOn w:val="DefaultParagraphFont"/>
    <w:link w:val="Quote"/>
    <w:uiPriority w:val="29"/>
    <w:rsid w:val="003C4BBC"/>
    <w:rPr>
      <w:i/>
      <w:iCs/>
      <w:color w:val="404040" w:themeColor="text1" w:themeTint="BF"/>
    </w:rPr>
  </w:style>
  <w:style w:type="paragraph" w:styleId="ListParagraph">
    <w:name w:val="List Paragraph"/>
    <w:basedOn w:val="Normal"/>
    <w:uiPriority w:val="34"/>
    <w:qFormat/>
    <w:rsid w:val="003C4BBC"/>
    <w:pPr>
      <w:ind w:left="720"/>
      <w:contextualSpacing/>
    </w:pPr>
  </w:style>
  <w:style w:type="character" w:styleId="IntenseEmphasis">
    <w:name w:val="Intense Emphasis"/>
    <w:basedOn w:val="DefaultParagraphFont"/>
    <w:uiPriority w:val="21"/>
    <w:qFormat/>
    <w:rsid w:val="003C4BBC"/>
    <w:rPr>
      <w:i/>
      <w:iCs/>
      <w:color w:val="0F4761" w:themeColor="accent1" w:themeShade="BF"/>
    </w:rPr>
  </w:style>
  <w:style w:type="paragraph" w:styleId="IntenseQuote">
    <w:name w:val="Intense Quote"/>
    <w:basedOn w:val="Normal"/>
    <w:next w:val="Normal"/>
    <w:link w:val="IntenseQuoteChar"/>
    <w:uiPriority w:val="30"/>
    <w:qFormat/>
    <w:rsid w:val="003C4B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BBC"/>
    <w:rPr>
      <w:i/>
      <w:iCs/>
      <w:color w:val="0F4761" w:themeColor="accent1" w:themeShade="BF"/>
    </w:rPr>
  </w:style>
  <w:style w:type="character" w:styleId="IntenseReference">
    <w:name w:val="Intense Reference"/>
    <w:basedOn w:val="DefaultParagraphFont"/>
    <w:uiPriority w:val="32"/>
    <w:qFormat/>
    <w:rsid w:val="003C4BBC"/>
    <w:rPr>
      <w:b/>
      <w:bCs/>
      <w:smallCaps/>
      <w:color w:val="0F4761" w:themeColor="accent1" w:themeShade="BF"/>
      <w:spacing w:val="5"/>
    </w:rPr>
  </w:style>
  <w:style w:type="paragraph" w:customStyle="1" w:styleId="paragraph">
    <w:name w:val="paragraph"/>
    <w:basedOn w:val="Normal"/>
    <w:link w:val="paragraphChar"/>
    <w:rsid w:val="003C4BB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paragraphChar">
    <w:name w:val="paragraph Char"/>
    <w:basedOn w:val="DefaultParagraphFont"/>
    <w:link w:val="paragraph"/>
    <w:rsid w:val="003C4BBC"/>
    <w:rPr>
      <w:rFonts w:ascii="Times New Roman" w:eastAsia="Times New Roman" w:hAnsi="Times New Roman" w:cs="Times New Roman"/>
      <w:kern w:val="0"/>
      <w:lang w:eastAsia="en-AU"/>
      <w14:ligatures w14:val="none"/>
    </w:rPr>
  </w:style>
  <w:style w:type="paragraph" w:styleId="Header">
    <w:name w:val="header"/>
    <w:basedOn w:val="Normal"/>
    <w:link w:val="HeaderChar"/>
    <w:uiPriority w:val="99"/>
    <w:unhideWhenUsed/>
    <w:rsid w:val="003C4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BBC"/>
    <w:rPr>
      <w:sz w:val="22"/>
      <w:szCs w:val="22"/>
    </w:rPr>
  </w:style>
  <w:style w:type="paragraph" w:styleId="Footer">
    <w:name w:val="footer"/>
    <w:basedOn w:val="Normal"/>
    <w:link w:val="FooterChar"/>
    <w:uiPriority w:val="99"/>
    <w:unhideWhenUsed/>
    <w:rsid w:val="003C4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BBC"/>
    <w:rPr>
      <w:sz w:val="22"/>
      <w:szCs w:val="22"/>
    </w:rPr>
  </w:style>
  <w:style w:type="character" w:styleId="CommentReference">
    <w:name w:val="annotation reference"/>
    <w:basedOn w:val="DefaultParagraphFont"/>
    <w:uiPriority w:val="99"/>
    <w:semiHidden/>
    <w:unhideWhenUsed/>
    <w:rsid w:val="00E03BC5"/>
    <w:rPr>
      <w:sz w:val="16"/>
      <w:szCs w:val="16"/>
    </w:rPr>
  </w:style>
  <w:style w:type="paragraph" w:styleId="CommentText">
    <w:name w:val="annotation text"/>
    <w:basedOn w:val="Normal"/>
    <w:link w:val="CommentTextChar"/>
    <w:uiPriority w:val="99"/>
    <w:unhideWhenUsed/>
    <w:rsid w:val="00E03BC5"/>
    <w:pPr>
      <w:spacing w:line="240" w:lineRule="auto"/>
    </w:pPr>
    <w:rPr>
      <w:sz w:val="20"/>
      <w:szCs w:val="20"/>
    </w:rPr>
  </w:style>
  <w:style w:type="character" w:customStyle="1" w:styleId="CommentTextChar">
    <w:name w:val="Comment Text Char"/>
    <w:basedOn w:val="DefaultParagraphFont"/>
    <w:link w:val="CommentText"/>
    <w:uiPriority w:val="99"/>
    <w:rsid w:val="00E03BC5"/>
    <w:rPr>
      <w:sz w:val="20"/>
      <w:szCs w:val="20"/>
    </w:rPr>
  </w:style>
  <w:style w:type="paragraph" w:styleId="CommentSubject">
    <w:name w:val="annotation subject"/>
    <w:basedOn w:val="CommentText"/>
    <w:next w:val="CommentText"/>
    <w:link w:val="CommentSubjectChar"/>
    <w:uiPriority w:val="99"/>
    <w:semiHidden/>
    <w:unhideWhenUsed/>
    <w:rsid w:val="00E03BC5"/>
    <w:rPr>
      <w:b/>
      <w:bCs/>
    </w:rPr>
  </w:style>
  <w:style w:type="character" w:customStyle="1" w:styleId="CommentSubjectChar">
    <w:name w:val="Comment Subject Char"/>
    <w:basedOn w:val="CommentTextChar"/>
    <w:link w:val="CommentSubject"/>
    <w:uiPriority w:val="99"/>
    <w:semiHidden/>
    <w:rsid w:val="00E03BC5"/>
    <w:rPr>
      <w:b/>
      <w:bCs/>
      <w:sz w:val="20"/>
      <w:szCs w:val="20"/>
    </w:rPr>
  </w:style>
  <w:style w:type="paragraph" w:customStyle="1" w:styleId="Tablei">
    <w:name w:val="Table(i)"/>
    <w:aliases w:val="taa"/>
    <w:basedOn w:val="Normal"/>
    <w:rsid w:val="00346B3C"/>
    <w:pPr>
      <w:tabs>
        <w:tab w:val="left" w:pos="-6543"/>
        <w:tab w:val="left" w:pos="-6260"/>
        <w:tab w:val="right" w:pos="970"/>
      </w:tabs>
      <w:spacing w:after="0" w:line="240" w:lineRule="exact"/>
      <w:ind w:left="828" w:hanging="284"/>
    </w:pPr>
    <w:rPr>
      <w:rFonts w:ascii="Times New Roman" w:eastAsia="Times New Roman" w:hAnsi="Times New Roman" w:cs="Times New Roman"/>
      <w:kern w:val="0"/>
      <w:sz w:val="20"/>
      <w:szCs w:val="20"/>
      <w:lang w:eastAsia="en-AU"/>
      <w14:ligatures w14:val="none"/>
    </w:rPr>
  </w:style>
  <w:style w:type="paragraph" w:styleId="NoSpacing">
    <w:name w:val="No Spacing"/>
    <w:link w:val="NoSpacingChar"/>
    <w:uiPriority w:val="1"/>
    <w:qFormat/>
    <w:rsid w:val="00434260"/>
    <w:pPr>
      <w:spacing w:after="0" w:line="240" w:lineRule="auto"/>
    </w:pPr>
    <w:rPr>
      <w:rFonts w:ascii="Times New Roman" w:eastAsia="Times New Roman" w:hAnsi="Times New Roman" w:cs="Times New Roman"/>
      <w:kern w:val="0"/>
      <w:szCs w:val="20"/>
      <w:lang w:eastAsia="en-AU"/>
      <w14:ligatures w14:val="none"/>
    </w:rPr>
  </w:style>
  <w:style w:type="character" w:customStyle="1" w:styleId="NoSpacingChar">
    <w:name w:val="No Spacing Char"/>
    <w:basedOn w:val="DefaultParagraphFont"/>
    <w:link w:val="NoSpacing"/>
    <w:uiPriority w:val="1"/>
    <w:rsid w:val="00434260"/>
    <w:rPr>
      <w:rFonts w:ascii="Times New Roman" w:eastAsia="Times New Roman" w:hAnsi="Times New Roman" w:cs="Times New Roman"/>
      <w:kern w:val="0"/>
      <w:szCs w:val="20"/>
      <w:lang w:eastAsia="en-AU"/>
      <w14:ligatures w14:val="none"/>
    </w:rPr>
  </w:style>
  <w:style w:type="paragraph" w:styleId="Revision">
    <w:name w:val="Revision"/>
    <w:hidden/>
    <w:uiPriority w:val="99"/>
    <w:semiHidden/>
    <w:rsid w:val="00F947B6"/>
    <w:pPr>
      <w:spacing w:after="0" w:line="240" w:lineRule="auto"/>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91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69D256E75E71428C72445DFBB99E7A" ma:contentTypeVersion="30" ma:contentTypeDescription="Create a new document." ma:contentTypeScope="" ma:versionID="7b4332ef475eac13c704909a3e0428c9">
  <xsd:schema xmlns:xsd="http://www.w3.org/2001/XMLSchema" xmlns:xs="http://www.w3.org/2001/XMLSchema" xmlns:p="http://schemas.microsoft.com/office/2006/metadata/properties" xmlns:ns2="ff38c824-6e29-4496-8487-69f397e7ed29" xmlns:ns3="30b813c2-29e2-43aa-bac2-1ed67b791ce7" xmlns:ns4="42f4cb5a-261c-4c59-b165-7132460581a3" xmlns:ns5="fe39d773-a83d-4623-ae74-f25711a76616" targetNamespace="http://schemas.microsoft.com/office/2006/metadata/properties" ma:root="true" ma:fieldsID="1eecccd11df578f39a682f0c1634ec57" ns2:_="" ns3:_="" ns4:_="" ns5:_="">
    <xsd:import namespace="ff38c824-6e29-4496-8487-69f397e7ed29"/>
    <xsd:import namespace="30b813c2-29e2-43aa-bac2-1ed67b791ce7"/>
    <xsd:import namespace="42f4cb5a-261c-4c59-b165-7132460581a3"/>
    <xsd:import namespace="fe39d773-a83d-4623-ae74-f25711a76616"/>
    <xsd:element name="properties">
      <xsd:complexType>
        <xsd:sequence>
          <xsd:element name="documentManagement">
            <xsd:complexType>
              <xsd:all>
                <xsd:element ref="ns5:_dlc_DocId" minOccurs="0"/>
                <xsd:element ref="ns5:_dlc_DocIdUrl" minOccurs="0"/>
                <xsd:element ref="ns5:_dlc_DocIdPersistId" minOccurs="0"/>
                <xsd:element ref="ns5:a48f371a4a874164b16a8c4aab488f5c"/>
                <xsd:element ref="ns2:TaxCatchAll" minOccurs="0"/>
                <xsd:element ref="ns2:TaxCatchAllLabel" minOccurs="0"/>
                <xsd:element ref="ns5:ge25bdd0d6464e36b066695d9e81d63d" minOccurs="0"/>
                <xsd:element ref="ns4:a922f8bb565746e594dfd9759c83997b" minOccurs="0"/>
                <xsd:element ref="ns3:n354c18657b04d3aab7a0b7552b22c2a" minOccurs="0"/>
                <xsd:element ref="ns3:k5702ebc2d804f54815653409837d9c5" minOccurs="0"/>
                <xsd:element ref="ns3:MediaServiceMetadata" minOccurs="0"/>
                <xsd:element ref="ns3:MediaServiceFastMetadata" minOccurs="0"/>
                <xsd:element ref="ns3:lcf76f155ced4ddcb4097134ff3c332f" minOccurs="0"/>
                <xsd:element ref="ns3:MediaServiceObjectDetectorVersions" minOccurs="0"/>
                <xsd:element ref="ns3:MediaServiceGenerationTime" minOccurs="0"/>
                <xsd:element ref="ns3:MediaServiceEventHashCode" minOccurs="0"/>
                <xsd:element ref="ns3:MediaServiceOCR" minOccurs="0"/>
                <xsd:element ref="ns3:MediaServiceSearchProperties" minOccurs="0"/>
                <xsd:element ref="ns5:gfba5f33532c49208d2320ce38cc3c2b"/>
                <xsd:element ref="ns5:e4fe7dcdd1c0411bbf19a4de3665191f"/>
                <xsd:element ref="ns3:MediaServiceDateTaken" minOccurs="0"/>
                <xsd:element ref="ns2:TSY_CreatedByDivision" minOccurs="0"/>
                <xsd:element ref="ns2:TSY_ModifiedByDi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5396042-41e1-4997-a611-cf23d963fd99}"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396042-41e1-4997-a611-cf23d963fd99}"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SY_CreatedByDivision" ma:index="37" nillable="true" ma:displayName="Created By Division" ma:internalName="TSY_CreatedByDivision" ma:readOnly="true">
      <xsd:simpleType>
        <xsd:restriction base="dms:Text"/>
      </xsd:simpleType>
    </xsd:element>
    <xsd:element name="TSY_ModifiedByDivision" ma:index="38" nillable="true" ma:displayName="Modified By Division" ma:internalName="TSY_ModifiedByDivis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b813c2-29e2-43aa-bac2-1ed67b791ce7" elementFormDefault="qualified">
    <xsd:import namespace="http://schemas.microsoft.com/office/2006/documentManagement/types"/>
    <xsd:import namespace="http://schemas.microsoft.com/office/infopath/2007/PartnerControls"/>
    <xsd:element name="n354c18657b04d3aab7a0b7552b22c2a" ma:index="20" ma:taxonomy="true" ma:internalName="n354c18657b04d3aab7a0b7552b22c2a" ma:taxonomyFieldName="Activity" ma:displayName="Activity" ma:default="35;#Legislation management|cb630f2f-9155-496b-ad0f-d960eb1bf90c" ma:fieldId="{7354c186-57b0-4d3a-ab7a-0b7552b22c2a}" ma:sspId="218240cd-c75f-40bd-87f4-262ac964b25b" ma:termSetId="28da0128-bbfb-4cff-b84b-8a500fc60451" ma:anchorId="00000000-0000-0000-0000-000000000000" ma:open="false" ma:isKeyword="false">
      <xsd:complexType>
        <xsd:sequence>
          <xsd:element ref="pc:Terms" minOccurs="0" maxOccurs="1"/>
        </xsd:sequence>
      </xsd:complexType>
    </xsd:element>
    <xsd:element name="k5702ebc2d804f54815653409837d9c5" ma:index="21" ma:taxonomy="true" ma:internalName="k5702ebc2d804f54815653409837d9c5" ma:taxonomyFieldName="Topic" ma:displayName="Topic" ma:default="36;#Legislation Coordination|58c6712e-e847-48f4-81ab-b25e2bbd3986" ma:fieldId="{45702ebc-2d80-4f54-8156-53409837d9c5}"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DateTaken" ma:index="3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4cb5a-261c-4c59-b165-7132460581a3" elementFormDefault="qualified">
    <xsd:import namespace="http://schemas.microsoft.com/office/2006/documentManagement/types"/>
    <xsd:import namespace="http://schemas.microsoft.com/office/infopath/2007/PartnerControls"/>
    <xsd:element name="a922f8bb565746e594dfd9759c83997b" ma:index="18" ma:taxonomy="true" ma:internalName="a922f8bb565746e594dfd9759c83997b" ma:taxonomyFieldName="Document_x0020_Type" ma:displayName="Document Type" ma:default="" ma:fieldId="{a922f8bb-5657-46e5-94df-d9759c83997b}" ma:sspId="218240cd-c75f-40bd-87f4-262ac964b25b" ma:termSetId="cee331ef-18f4-44e7-94b3-8f9c50e57a6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ge25bdd0d6464e36b066695d9e81d63d" ma:index="15"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element name="gfba5f33532c49208d2320ce38cc3c2b" ma:index="32" ma:taxonomy="true" ma:internalName="gfba5f33532c49208d2320ce38cc3c2b" ma:taxonomyFieldName="eTopic" ma:displayName="Topic" ma:readOnly="false" ma:default="36;#Legislation Coordination|58c6712e-e847-48f4-81ab-b25e2bbd3986" ma:fieldId="{0fba5f33-532c-4920-8d23-20ce38cc3c2b}" ma:taxonomyMulti="true" ma:sspId="218240cd-c75f-40bd-87f4-262ac964b25b" ma:termSetId="feee3a75-a37d-4939-9517-bb582b2fb308" ma:anchorId="00000000-0000-0000-0000-000000000000" ma:open="false" ma:isKeyword="false">
      <xsd:complexType>
        <xsd:sequence>
          <xsd:element ref="pc:Terms" minOccurs="0" maxOccurs="1"/>
        </xsd:sequence>
      </xsd:complexType>
    </xsd:element>
    <xsd:element name="e4fe7dcdd1c0411bbf19a4de3665191f" ma:index="34" ma:taxonomy="true" ma:internalName="e4fe7dcdd1c0411bbf19a4de3665191f" ma:taxonomyFieldName="eActivity" ma:displayName="Activity" ma:readOnly="false" ma:default="35;#Legislation management|cb630f2f-9155-496b-ad0f-d960eb1bf90c" ma:fieldId="{e4fe7dcd-d1c0-411b-bf19-a4de3665191f}" ma:sspId="218240cd-c75f-40bd-87f4-262ac964b25b" ma:termSetId="28da0128-bbfb-4cff-b84b-8a500fc6045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e39d773-a83d-4623-ae74-f25711a76616">S574FYTY5PW6-969949929-2839</_dlc_DocId>
    <k5702ebc2d804f54815653409837d9c5 xmlns="30b813c2-29e2-43aa-bac2-1ed67b791ce7">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k5702ebc2d804f54815653409837d9c5>
    <n354c18657b04d3aab7a0b7552b22c2a xmlns="30b813c2-29e2-43aa-bac2-1ed67b791ce7">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n354c18657b04d3aab7a0b7552b22c2a>
    <_dlc_DocIdUrl xmlns="fe39d773-a83d-4623-ae74-f25711a76616">
      <Url>https://austreasury.sharepoint.com/sites/leg-cord-function/_layouts/15/DocIdRedir.aspx?ID=S574FYTY5PW6-969949929-2839</Url>
      <Description>S574FYTY5PW6-969949929-2839</Description>
    </_dlc_DocIdUrl>
    <ge25bdd0d6464e36b066695d9e81d63d xmlns="fe39d773-a83d-4623-ae74-f25711a76616">
      <Terms xmlns="http://schemas.microsoft.com/office/infopath/2007/PartnerControls"/>
    </ge25bdd0d6464e36b066695d9e81d63d>
    <a922f8bb565746e594dfd9759c83997b xmlns="42f4cb5a-261c-4c59-b165-7132460581a3">
      <Terms xmlns="http://schemas.microsoft.com/office/infopath/2007/PartnerControls">
        <TermInfo xmlns="http://schemas.microsoft.com/office/infopath/2007/PartnerControls">
          <TermName xmlns="http://schemas.microsoft.com/office/infopath/2007/PartnerControls">Legislation</TermName>
          <TermId xmlns="http://schemas.microsoft.com/office/infopath/2007/PartnerControls">25c35cca-98fe-4d3e-a63c-3dda1c39f3ec</TermId>
        </TermInfo>
      </Terms>
    </a922f8bb565746e594dfd9759c83997b>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lcf76f155ced4ddcb4097134ff3c332f xmlns="30b813c2-29e2-43aa-bac2-1ed67b791ce7">
      <Terms xmlns="http://schemas.microsoft.com/office/infopath/2007/PartnerControls"/>
    </lcf76f155ced4ddcb4097134ff3c332f>
    <TaxCatchAll xmlns="ff38c824-6e29-4496-8487-69f397e7ed29">
      <Value>35</Value>
      <Value>36</Value>
      <Value>42</Value>
    </TaxCatchAll>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Legislation Coordination</TermName>
          <TermId xmlns="http://schemas.microsoft.com/office/infopath/2007/PartnerControls">58c6712e-e847-48f4-81ab-b25e2bbd3986</TermId>
        </TermInfo>
      </Terms>
    </gfba5f33532c49208d2320ce38cc3c2b>
    <TSY_ModifiedByDivision xmlns="ff38c824-6e29-4496-8487-69f397e7ed29">Small Business Corporate and Law Group - Law Division</TSY_ModifiedByDivision>
    <TSY_CreatedByDivision xmlns="ff38c824-6e29-4496-8487-69f397e7ed29">Small Business Housing Corporate and Law Group - Law Division</TSY_CreatedByDivision>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Legislation management</TermName>
          <TermId xmlns="http://schemas.microsoft.com/office/infopath/2007/PartnerControls">cb630f2f-9155-496b-ad0f-d960eb1bf90c</TermId>
        </TermInfo>
      </Terms>
    </e4fe7dcdd1c0411bbf19a4de3665191f>
  </documentManagement>
</p:properties>
</file>

<file path=customXml/itemProps1.xml><?xml version="1.0" encoding="utf-8"?>
<ds:datastoreItem xmlns:ds="http://schemas.openxmlformats.org/officeDocument/2006/customXml" ds:itemID="{41579751-3128-4346-BA0C-DAAEE0B80C02}"/>
</file>

<file path=customXml/itemProps2.xml><?xml version="1.0" encoding="utf-8"?>
<ds:datastoreItem xmlns:ds="http://schemas.openxmlformats.org/officeDocument/2006/customXml" ds:itemID="{DAADD09E-779A-495C-9359-37943AC60A94}"/>
</file>

<file path=customXml/itemProps3.xml><?xml version="1.0" encoding="utf-8"?>
<ds:datastoreItem xmlns:ds="http://schemas.openxmlformats.org/officeDocument/2006/customXml" ds:itemID="{0CDEF358-297B-4CC3-B461-917804DB79FC}"/>
</file>

<file path=customXml/itemProps4.xml><?xml version="1.0" encoding="utf-8"?>
<ds:datastoreItem xmlns:ds="http://schemas.openxmlformats.org/officeDocument/2006/customXml" ds:itemID="{1DB7780A-1C1C-474C-A010-169648C447DD}"/>
</file>

<file path=docProps/app.xml><?xml version="1.0" encoding="utf-8"?>
<Properties xmlns="http://schemas.openxmlformats.org/officeDocument/2006/extended-properties" xmlns:vt="http://schemas.openxmlformats.org/officeDocument/2006/docPropsVTypes">
  <Template>Normal.dotm</Template>
  <TotalTime>0</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2025-07-29T04:48:00Z</dcterms:created>
  <dcterms:modified xsi:type="dcterms:W3CDTF">2025-07-29T04:48:00Z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2025-07-29T04:48:17Z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3d7a9d66-ffa1-40d5-bfea-8a059de59ba4</vt:lpwstr>
  </property>
  <property fmtid="{D5CDD505-2E9C-101B-9397-08002B2CF9AE}" pid="8" name="MSIP_Label_4f932d64-9ab1-4d9b-81d2-a3a8b82dd47d_ContentBits">
    <vt:lpwstr>0</vt:lpwstr>
  </property>
  <property fmtid="{D5CDD505-2E9C-101B-9397-08002B2CF9AE}" pid="9" name="MSIP_Label_4f932d64-9ab1-4d9b-81d2-a3a8b82dd47d_Tag">
    <vt:lpwstr>10, 0, 1, 1</vt:lpwstr>
  </property>
  <property fmtid="{D5CDD505-2E9C-101B-9397-08002B2CF9AE}" pid="10" name="ClassificationContentMarkingFooterText">
    <vt:lpwstr>OFFICIAL: Sensitive</vt:lpwstr>
  </property>
  <property fmtid="{D5CDD505-2E9C-101B-9397-08002B2CF9AE}" pid="11" name="TSYStatus">
    <vt:lpwstr/>
  </property>
  <property fmtid="{D5CDD505-2E9C-101B-9397-08002B2CF9AE}" pid="12" name="Document_x0020_Type">
    <vt:lpwstr>42;#Legislation|25c35cca-98fe-4d3e-a63c-3dda1c39f3ec</vt:lpwstr>
  </property>
  <property fmtid="{D5CDD505-2E9C-101B-9397-08002B2CF9AE}" pid="13" name="ClassificationContentMarkingHeaderText">
    <vt:lpwstr>OFFICIAL: Sensitive</vt:lpwstr>
  </property>
  <property fmtid="{D5CDD505-2E9C-101B-9397-08002B2CF9AE}" pid="14" name="Topic">
    <vt:lpwstr>36;#Legislation Coordination|58c6712e-e847-48f4-81ab-b25e2bbd3986</vt:lpwstr>
  </property>
  <property fmtid="{D5CDD505-2E9C-101B-9397-08002B2CF9AE}" pid="15" name="Activity">
    <vt:lpwstr>35;#Legislation management|cb630f2f-9155-496b-ad0f-d960eb1bf90c</vt:lpwstr>
  </property>
  <property fmtid="{D5CDD505-2E9C-101B-9397-08002B2CF9AE}" pid="16" name="MediaServiceImageTags">
    <vt:lpwstr/>
  </property>
  <property fmtid="{D5CDD505-2E9C-101B-9397-08002B2CF9AE}" pid="17" name="ContentTypeId">
    <vt:lpwstr>0x010100B569D256E75E71428C72445DFBB99E7A</vt:lpwstr>
  </property>
  <property fmtid="{D5CDD505-2E9C-101B-9397-08002B2CF9AE}" pid="18" name="eTheme">
    <vt:lpwstr>1</vt:lpwstr>
  </property>
  <property fmtid="{D5CDD505-2E9C-101B-9397-08002B2CF9AE}" pid="19" name="ClassificationContentMarkingHeaderFontProps">
    <vt:lpwstr>#ff0000,12,Calibri</vt:lpwstr>
  </property>
  <property fmtid="{D5CDD505-2E9C-101B-9397-08002B2CF9AE}" pid="20" name="eDocumentType">
    <vt:lpwstr>153;#Explanatory Materials|ac61e78e-992e-40fd-ae93-2c9522960b05</vt:lpwstr>
  </property>
  <property fmtid="{D5CDD505-2E9C-101B-9397-08002B2CF9AE}" pid="21" name="Classification">
    <vt:lpwstr> </vt:lpwstr>
  </property>
  <property fmtid="{D5CDD505-2E9C-101B-9397-08002B2CF9AE}" pid="22" name="DLM">
    <vt:lpwstr> </vt:lpwstr>
  </property>
  <property fmtid="{D5CDD505-2E9C-101B-9397-08002B2CF9AE}" pid="23" name="Document Type">
    <vt:lpwstr>42;#Legislation|25c35cca-98fe-4d3e-a63c-3dda1c39f3ec</vt:lpwstr>
  </property>
  <property fmtid="{D5CDD505-2E9C-101B-9397-08002B2CF9AE}" pid="24" name="LMDivision">
    <vt:lpwstr/>
  </property>
  <property fmtid="{D5CDD505-2E9C-101B-9397-08002B2CF9AE}" pid="25" name="eActivity">
    <vt:lpwstr>35</vt:lpwstr>
  </property>
  <property fmtid="{D5CDD505-2E9C-101B-9397-08002B2CF9AE}" pid="26" name="ClassificationContentMarkingFooterShapeIds">
    <vt:lpwstr>3ca7b16a,1d7768bf,131adcd4</vt:lpwstr>
  </property>
  <property fmtid="{D5CDD505-2E9C-101B-9397-08002B2CF9AE}" pid="27" name="ClassificationContentMarkingHeaderShapeIds">
    <vt:lpwstr>30e8a279,77fc679b,1d620e3e</vt:lpwstr>
  </property>
  <property fmtid="{D5CDD505-2E9C-101B-9397-08002B2CF9AE}" pid="28" name="k8424359e03846678cc4a99dd97e9705">
    <vt:lpwstr/>
  </property>
  <property fmtid="{D5CDD505-2E9C-101B-9397-08002B2CF9AE}" pid="29" name="ClassificationContentMarkingFooterFontProps">
    <vt:lpwstr>#ff0000,12,Calibri</vt:lpwstr>
  </property>
  <property fmtid="{D5CDD505-2E9C-101B-9397-08002B2CF9AE}" pid="30" name="_dlc_DocIdItemGuid">
    <vt:lpwstr>238852a1-1894-466a-9cfe-388313e6d99c</vt:lpwstr>
  </property>
  <property fmtid="{D5CDD505-2E9C-101B-9397-08002B2CF9AE}" pid="31" name="eTopic">
    <vt:lpwstr>36;#Legislation Coordination|58c6712e-e847-48f4-81ab-b25e2bbd3986</vt:lpwstr>
  </property>
</Properties>
</file>