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95C5BAB" w:rsidR="006D6009" w:rsidRPr="00833358" w:rsidRDefault="006D6009" w:rsidP="00B27406">
      <w:pPr>
        <w:spacing w:after="60"/>
        <w:ind w:left="720" w:hanging="720"/>
        <w:rPr>
          <w:rFonts w:ascii="Arial" w:eastAsia="Times New Roman" w:hAnsi="Arial"/>
          <w:b/>
        </w:rPr>
      </w:pPr>
      <w:r w:rsidRPr="00833358">
        <w:rPr>
          <w:rFonts w:ascii="Arial" w:eastAsia="Times New Roman" w:hAnsi="Arial"/>
          <w:b/>
        </w:rPr>
        <w:t>Explanatory Statement</w:t>
      </w:r>
    </w:p>
    <w:p w14:paraId="21B3C712" w14:textId="77777777" w:rsidR="0097132A" w:rsidRPr="00833358" w:rsidRDefault="0097132A" w:rsidP="00B27406">
      <w:pPr>
        <w:spacing w:before="180" w:after="60"/>
        <w:ind w:left="720" w:hanging="720"/>
        <w:rPr>
          <w:rFonts w:ascii="Arial" w:eastAsia="Times New Roman" w:hAnsi="Arial"/>
          <w:b/>
        </w:rPr>
      </w:pPr>
      <w:r w:rsidRPr="00833358">
        <w:rPr>
          <w:rFonts w:ascii="Arial" w:eastAsia="Times New Roman" w:hAnsi="Arial"/>
          <w:b/>
        </w:rPr>
        <w:t>Civil Aviation Safety Regulations 1998</w:t>
      </w:r>
    </w:p>
    <w:p w14:paraId="60224FE9" w14:textId="0FC802E1" w:rsidR="00626647" w:rsidRPr="00F65203" w:rsidRDefault="00626647" w:rsidP="00626647">
      <w:pPr>
        <w:spacing w:before="180" w:after="360" w:line="240" w:lineRule="auto"/>
        <w:rPr>
          <w:rFonts w:ascii="Arial" w:eastAsia="Times New Roman" w:hAnsi="Arial" w:cs="Arial"/>
          <w:b/>
          <w:bCs/>
          <w:sz w:val="28"/>
          <w:szCs w:val="28"/>
        </w:rPr>
      </w:pPr>
      <w:bookmarkStart w:id="0" w:name="_Hlk37762930"/>
      <w:bookmarkStart w:id="1" w:name="_Hlk57734644"/>
      <w:r w:rsidRPr="00F65203">
        <w:rPr>
          <w:rFonts w:ascii="Arial" w:hAnsi="Arial" w:cs="Arial"/>
          <w:b/>
          <w:bCs/>
        </w:rPr>
        <w:t xml:space="preserve">CASA </w:t>
      </w:r>
      <w:r w:rsidR="00754F86">
        <w:rPr>
          <w:rFonts w:ascii="Arial" w:hAnsi="Arial" w:cs="Arial"/>
          <w:b/>
          <w:bCs/>
        </w:rPr>
        <w:t>44</w:t>
      </w:r>
      <w:r w:rsidRPr="00F65203">
        <w:rPr>
          <w:rFonts w:ascii="Arial" w:hAnsi="Arial" w:cs="Arial"/>
          <w:b/>
          <w:bCs/>
        </w:rPr>
        <w:t>/2</w:t>
      </w:r>
      <w:r>
        <w:rPr>
          <w:rFonts w:ascii="Arial" w:hAnsi="Arial" w:cs="Arial"/>
          <w:b/>
          <w:bCs/>
        </w:rPr>
        <w:t>5</w:t>
      </w:r>
      <w:r w:rsidRPr="00F65203">
        <w:rPr>
          <w:rFonts w:ascii="Arial" w:hAnsi="Arial" w:cs="Arial"/>
          <w:b/>
          <w:bCs/>
        </w:rPr>
        <w:t xml:space="preserve"> — Prescription of </w:t>
      </w:r>
      <w:r w:rsidR="00F959C2">
        <w:rPr>
          <w:rFonts w:ascii="Arial" w:hAnsi="Arial" w:cs="Arial"/>
          <w:b/>
          <w:bCs/>
        </w:rPr>
        <w:t>Singapore</w:t>
      </w:r>
      <w:r w:rsidRPr="00F65203">
        <w:rPr>
          <w:rFonts w:ascii="Arial" w:hAnsi="Arial" w:cs="Arial"/>
          <w:b/>
          <w:bCs/>
        </w:rPr>
        <w:t xml:space="preserve"> as a Recognised Foreign State Instrument 202</w:t>
      </w:r>
      <w:bookmarkEnd w:id="0"/>
      <w:r>
        <w:rPr>
          <w:rFonts w:ascii="Arial" w:hAnsi="Arial" w:cs="Arial"/>
          <w:b/>
          <w:bCs/>
        </w:rPr>
        <w:t>5</w:t>
      </w:r>
    </w:p>
    <w:bookmarkEnd w:id="1"/>
    <w:p w14:paraId="1F609828" w14:textId="77777777" w:rsidR="00626647" w:rsidRPr="00F65203" w:rsidRDefault="00626647" w:rsidP="00626647">
      <w:pPr>
        <w:spacing w:after="0" w:line="240" w:lineRule="auto"/>
        <w:rPr>
          <w:rFonts w:eastAsia="Times New Roman"/>
          <w:b/>
          <w:lang w:eastAsia="en-AU"/>
        </w:rPr>
      </w:pPr>
      <w:r w:rsidRPr="00F65203">
        <w:rPr>
          <w:rFonts w:eastAsia="Times New Roman"/>
          <w:b/>
          <w:lang w:eastAsia="en-AU"/>
        </w:rPr>
        <w:t>Purpose</w:t>
      </w:r>
    </w:p>
    <w:p w14:paraId="57B9E955" w14:textId="69E56B36" w:rsidR="00626647" w:rsidRDefault="00626647" w:rsidP="00626647">
      <w:pPr>
        <w:spacing w:after="0" w:line="240" w:lineRule="auto"/>
        <w:rPr>
          <w:rFonts w:eastAsia="Times New Roman"/>
        </w:rPr>
      </w:pPr>
      <w:r w:rsidRPr="00F65203">
        <w:rPr>
          <w:rFonts w:eastAsia="Times New Roman"/>
          <w:iCs/>
          <w:lang w:eastAsia="en-AU"/>
        </w:rPr>
        <w:t xml:space="preserve">The purpose of </w:t>
      </w:r>
      <w:r w:rsidRPr="00F65203">
        <w:rPr>
          <w:rFonts w:eastAsia="Times New Roman"/>
          <w:i/>
          <w:lang w:eastAsia="en-AU"/>
        </w:rPr>
        <w:t xml:space="preserve">CASA </w:t>
      </w:r>
      <w:r w:rsidR="00F420C7">
        <w:rPr>
          <w:rFonts w:eastAsia="Times New Roman"/>
          <w:i/>
          <w:lang w:eastAsia="en-AU"/>
        </w:rPr>
        <w:t>44</w:t>
      </w:r>
      <w:r w:rsidRPr="00F65203">
        <w:rPr>
          <w:rFonts w:eastAsia="Times New Roman"/>
          <w:i/>
          <w:lang w:eastAsia="en-AU"/>
        </w:rPr>
        <w:t>/2</w:t>
      </w:r>
      <w:r>
        <w:rPr>
          <w:rFonts w:eastAsia="Times New Roman"/>
          <w:i/>
          <w:lang w:eastAsia="en-AU"/>
        </w:rPr>
        <w:t>5</w:t>
      </w:r>
      <w:r w:rsidRPr="00F65203">
        <w:rPr>
          <w:rFonts w:eastAsia="Times New Roman"/>
          <w:i/>
          <w:lang w:eastAsia="en-AU"/>
        </w:rPr>
        <w:t xml:space="preserve"> — Prescription of </w:t>
      </w:r>
      <w:r w:rsidR="00F959C2">
        <w:rPr>
          <w:rFonts w:eastAsia="Times New Roman"/>
          <w:i/>
          <w:lang w:eastAsia="en-AU"/>
        </w:rPr>
        <w:t>Singapore</w:t>
      </w:r>
      <w:r w:rsidRPr="00F65203">
        <w:rPr>
          <w:rFonts w:eastAsia="Times New Roman"/>
          <w:i/>
          <w:lang w:eastAsia="en-AU"/>
        </w:rPr>
        <w:t xml:space="preserve"> as a Recognised Foreign State Instrument 202</w:t>
      </w:r>
      <w:r>
        <w:rPr>
          <w:rFonts w:eastAsia="Times New Roman"/>
          <w:i/>
          <w:lang w:eastAsia="en-AU"/>
        </w:rPr>
        <w:t>5</w:t>
      </w:r>
      <w:r w:rsidRPr="00F65203">
        <w:rPr>
          <w:rFonts w:eastAsia="Times New Roman"/>
          <w:iCs/>
          <w:lang w:eastAsia="en-AU"/>
        </w:rPr>
        <w:t xml:space="preserve"> (the </w:t>
      </w:r>
      <w:r w:rsidRPr="00F65203">
        <w:rPr>
          <w:rFonts w:eastAsia="Times New Roman"/>
          <w:b/>
          <w:bCs/>
          <w:i/>
          <w:lang w:eastAsia="en-AU"/>
        </w:rPr>
        <w:t>instrument</w:t>
      </w:r>
      <w:r w:rsidRPr="00F65203">
        <w:rPr>
          <w:rFonts w:eastAsia="Times New Roman"/>
          <w:iCs/>
          <w:lang w:eastAsia="en-AU"/>
        </w:rPr>
        <w:t xml:space="preserve">) is to enable </w:t>
      </w:r>
      <w:r w:rsidRPr="00F65203">
        <w:rPr>
          <w:rFonts w:eastAsia="Times New Roman"/>
        </w:rPr>
        <w:t>Australian operators</w:t>
      </w:r>
      <w:r>
        <w:rPr>
          <w:rFonts w:eastAsia="Times New Roman"/>
        </w:rPr>
        <w:t xml:space="preserve"> to continue </w:t>
      </w:r>
      <w:r w:rsidRPr="00F65203">
        <w:rPr>
          <w:rFonts w:eastAsia="Times New Roman"/>
        </w:rPr>
        <w:t>to use flight simulation training devices</w:t>
      </w:r>
      <w:r>
        <w:rPr>
          <w:rFonts w:eastAsia="Times New Roman"/>
        </w:rPr>
        <w:t>, or flight simulators,</w:t>
      </w:r>
      <w:r w:rsidRPr="00F65203">
        <w:rPr>
          <w:rFonts w:eastAsia="Times New Roman"/>
        </w:rPr>
        <w:t xml:space="preserve"> </w:t>
      </w:r>
      <w:r>
        <w:rPr>
          <w:rFonts w:eastAsia="Times New Roman"/>
        </w:rPr>
        <w:t xml:space="preserve">that are located in </w:t>
      </w:r>
      <w:r w:rsidR="00F959C2">
        <w:rPr>
          <w:rFonts w:eastAsia="Times New Roman"/>
        </w:rPr>
        <w:t>Singapore</w:t>
      </w:r>
      <w:r>
        <w:rPr>
          <w:rFonts w:eastAsia="Times New Roman"/>
        </w:rPr>
        <w:t>, to meet</w:t>
      </w:r>
      <w:r w:rsidRPr="00F65203">
        <w:rPr>
          <w:rFonts w:eastAsia="Times New Roman"/>
        </w:rPr>
        <w:t xml:space="preserve"> </w:t>
      </w:r>
      <w:r>
        <w:rPr>
          <w:rFonts w:eastAsia="Times New Roman"/>
        </w:rPr>
        <w:t xml:space="preserve">their </w:t>
      </w:r>
      <w:r w:rsidRPr="00F65203">
        <w:rPr>
          <w:rFonts w:eastAsia="Times New Roman"/>
        </w:rPr>
        <w:t>training and checking obligations</w:t>
      </w:r>
      <w:r>
        <w:rPr>
          <w:rFonts w:eastAsia="Times New Roman"/>
        </w:rPr>
        <w:t>.</w:t>
      </w:r>
    </w:p>
    <w:p w14:paraId="12394191" w14:textId="77777777" w:rsidR="00626647" w:rsidRPr="00F65203" w:rsidRDefault="00626647" w:rsidP="00626647">
      <w:pPr>
        <w:spacing w:after="0" w:line="240" w:lineRule="auto"/>
        <w:rPr>
          <w:rFonts w:eastAsia="Times New Roman"/>
        </w:rPr>
      </w:pPr>
    </w:p>
    <w:p w14:paraId="70FDE315" w14:textId="7FA5024D" w:rsidR="008925C6" w:rsidRDefault="00626647" w:rsidP="008925C6">
      <w:pPr>
        <w:spacing w:after="0" w:line="240" w:lineRule="auto"/>
        <w:rPr>
          <w:rFonts w:eastAsia="Times New Roman"/>
        </w:rPr>
      </w:pPr>
      <w:r w:rsidRPr="00F65203">
        <w:rPr>
          <w:rFonts w:eastAsia="Times New Roman"/>
        </w:rPr>
        <w:t>This is achieved by</w:t>
      </w:r>
      <w:r w:rsidR="008925C6">
        <w:rPr>
          <w:rFonts w:eastAsia="Times New Roman"/>
        </w:rPr>
        <w:t xml:space="preserve"> </w:t>
      </w:r>
      <w:r w:rsidR="008925C6" w:rsidRPr="0006528E">
        <w:rPr>
          <w:rFonts w:eastAsia="Times New Roman"/>
          <w:iCs/>
          <w:lang w:eastAsia="en-AU"/>
        </w:rPr>
        <w:t xml:space="preserve">prescribing </w:t>
      </w:r>
      <w:r w:rsidR="00F959C2">
        <w:rPr>
          <w:rFonts w:eastAsia="Times New Roman"/>
          <w:iCs/>
          <w:lang w:eastAsia="en-AU"/>
        </w:rPr>
        <w:t>Singapore</w:t>
      </w:r>
      <w:r w:rsidR="008925C6" w:rsidRPr="0006528E">
        <w:rPr>
          <w:rFonts w:eastAsia="Times New Roman"/>
          <w:iCs/>
          <w:lang w:eastAsia="en-AU"/>
        </w:rPr>
        <w:t xml:space="preserve"> as a recognised foreign State for the purposes of Part</w:t>
      </w:r>
      <w:r w:rsidR="008925C6">
        <w:rPr>
          <w:rFonts w:eastAsia="Times New Roman"/>
          <w:iCs/>
          <w:lang w:eastAsia="en-AU"/>
        </w:rPr>
        <w:t xml:space="preserve"> </w:t>
      </w:r>
      <w:r w:rsidR="008925C6" w:rsidRPr="0006528E">
        <w:rPr>
          <w:rFonts w:eastAsia="Times New Roman"/>
          <w:iCs/>
          <w:lang w:eastAsia="en-AU"/>
        </w:rPr>
        <w:t xml:space="preserve">61 of the </w:t>
      </w:r>
      <w:r w:rsidR="008925C6" w:rsidRPr="0006528E">
        <w:rPr>
          <w:rFonts w:eastAsia="Times New Roman"/>
          <w:i/>
        </w:rPr>
        <w:t xml:space="preserve">Civil Aviation Safety Regulations 1998 </w:t>
      </w:r>
      <w:r w:rsidR="008925C6" w:rsidRPr="0006528E">
        <w:rPr>
          <w:rFonts w:eastAsia="Times New Roman"/>
        </w:rPr>
        <w:t>(</w:t>
      </w:r>
      <w:r w:rsidR="008925C6" w:rsidRPr="0006528E">
        <w:rPr>
          <w:rFonts w:eastAsia="Times New Roman"/>
          <w:b/>
          <w:i/>
        </w:rPr>
        <w:t>CASR</w:t>
      </w:r>
      <w:r w:rsidR="008925C6" w:rsidRPr="0006528E">
        <w:rPr>
          <w:rFonts w:eastAsia="Times New Roman"/>
          <w:bCs/>
          <w:iCs/>
        </w:rPr>
        <w:t>)</w:t>
      </w:r>
      <w:r w:rsidR="008925C6" w:rsidRPr="0006528E">
        <w:rPr>
          <w:rFonts w:eastAsia="Times New Roman"/>
        </w:rPr>
        <w:t xml:space="preserve">, which will mean that a pilot can gain aeronautical experience and </w:t>
      </w:r>
      <w:r w:rsidR="008925C6">
        <w:rPr>
          <w:rFonts w:eastAsia="Times New Roman"/>
        </w:rPr>
        <w:t>complete</w:t>
      </w:r>
      <w:r w:rsidR="008925C6" w:rsidRPr="0006528E">
        <w:rPr>
          <w:rFonts w:eastAsia="Times New Roman"/>
        </w:rPr>
        <w:t xml:space="preserve"> instrument proficiency checks on flight simulation training devices </w:t>
      </w:r>
      <w:r w:rsidR="008925C6">
        <w:rPr>
          <w:rFonts w:eastAsia="Times New Roman"/>
        </w:rPr>
        <w:t xml:space="preserve">or flight simulators that are </w:t>
      </w:r>
      <w:r w:rsidR="008925C6" w:rsidRPr="0006528E">
        <w:rPr>
          <w:rFonts w:eastAsia="Times New Roman"/>
        </w:rPr>
        <w:t>qualified</w:t>
      </w:r>
      <w:r w:rsidR="008925C6">
        <w:rPr>
          <w:rFonts w:eastAsia="Times New Roman"/>
        </w:rPr>
        <w:t>, and</w:t>
      </w:r>
      <w:r w:rsidR="008925C6" w:rsidRPr="0006528E">
        <w:rPr>
          <w:rFonts w:eastAsia="Times New Roman"/>
        </w:rPr>
        <w:t xml:space="preserve"> approved for th</w:t>
      </w:r>
      <w:r w:rsidR="008925C6">
        <w:rPr>
          <w:rFonts w:eastAsia="Times New Roman"/>
        </w:rPr>
        <w:t>e</w:t>
      </w:r>
      <w:r w:rsidR="008925C6" w:rsidRPr="0006528E">
        <w:rPr>
          <w:rFonts w:eastAsia="Times New Roman"/>
        </w:rPr>
        <w:t xml:space="preserve"> purpose</w:t>
      </w:r>
      <w:r w:rsidR="008925C6">
        <w:rPr>
          <w:rFonts w:eastAsia="Times New Roman"/>
        </w:rPr>
        <w:t>,</w:t>
      </w:r>
      <w:r w:rsidR="008925C6" w:rsidRPr="0006528E">
        <w:rPr>
          <w:rFonts w:eastAsia="Times New Roman"/>
        </w:rPr>
        <w:t xml:space="preserve"> by the national </w:t>
      </w:r>
      <w:r w:rsidR="008925C6">
        <w:rPr>
          <w:rFonts w:eastAsia="Times New Roman"/>
        </w:rPr>
        <w:t xml:space="preserve">aviation </w:t>
      </w:r>
      <w:r w:rsidR="008925C6" w:rsidRPr="0006528E">
        <w:rPr>
          <w:rFonts w:eastAsia="Times New Roman"/>
        </w:rPr>
        <w:t xml:space="preserve">authority of </w:t>
      </w:r>
      <w:r w:rsidR="00F959C2">
        <w:rPr>
          <w:rFonts w:eastAsia="Times New Roman"/>
        </w:rPr>
        <w:t>Singapore</w:t>
      </w:r>
      <w:r w:rsidR="008925C6">
        <w:rPr>
          <w:rFonts w:eastAsia="Times New Roman"/>
        </w:rPr>
        <w:t>.</w:t>
      </w:r>
    </w:p>
    <w:p w14:paraId="5BDF9CC0" w14:textId="77777777" w:rsidR="00F959C2" w:rsidRPr="0006528E" w:rsidRDefault="00F959C2" w:rsidP="008925C6">
      <w:pPr>
        <w:spacing w:after="0" w:line="240" w:lineRule="auto"/>
        <w:rPr>
          <w:rFonts w:eastAsia="Times New Roman"/>
        </w:rPr>
      </w:pPr>
    </w:p>
    <w:p w14:paraId="2CD2B39D" w14:textId="55394A04" w:rsidR="00177B29" w:rsidRPr="009D7339" w:rsidRDefault="00626647" w:rsidP="00177B29">
      <w:pPr>
        <w:spacing w:after="0" w:line="240" w:lineRule="auto"/>
        <w:rPr>
          <w:rFonts w:eastAsia="Times New Roman"/>
        </w:rPr>
      </w:pPr>
      <w:r>
        <w:t xml:space="preserve">The instrument continues the effect of </w:t>
      </w:r>
      <w:r w:rsidR="008925C6">
        <w:t xml:space="preserve">section </w:t>
      </w:r>
      <w:r w:rsidR="7290E38E">
        <w:t>4</w:t>
      </w:r>
      <w:r w:rsidR="008925C6">
        <w:t xml:space="preserve"> of </w:t>
      </w:r>
      <w:r>
        <w:t>an instrument that will be repealed at the end of 31 J</w:t>
      </w:r>
      <w:r w:rsidR="00611299">
        <w:t>uly</w:t>
      </w:r>
      <w:r>
        <w:t xml:space="preserve"> 202</w:t>
      </w:r>
      <w:r w:rsidR="003D5706">
        <w:t>5</w:t>
      </w:r>
      <w:r w:rsidR="00041D39">
        <w:t>, namely</w:t>
      </w:r>
      <w:r w:rsidR="001260AC">
        <w:t>,</w:t>
      </w:r>
      <w:r>
        <w:t xml:space="preserve"> </w:t>
      </w:r>
      <w:r w:rsidRPr="7382B074">
        <w:rPr>
          <w:i/>
          <w:iCs/>
        </w:rPr>
        <w:t xml:space="preserve">CASA </w:t>
      </w:r>
      <w:r w:rsidR="0096133C" w:rsidRPr="7382B074">
        <w:rPr>
          <w:i/>
          <w:iCs/>
        </w:rPr>
        <w:t>38</w:t>
      </w:r>
      <w:r w:rsidRPr="7382B074">
        <w:rPr>
          <w:i/>
          <w:iCs/>
        </w:rPr>
        <w:t>/2</w:t>
      </w:r>
      <w:r w:rsidR="0096133C" w:rsidRPr="7382B074">
        <w:rPr>
          <w:i/>
          <w:iCs/>
        </w:rPr>
        <w:t>2</w:t>
      </w:r>
      <w:r w:rsidRPr="7382B074">
        <w:rPr>
          <w:i/>
          <w:iCs/>
        </w:rPr>
        <w:t xml:space="preserve"> — Prescription and Approval of </w:t>
      </w:r>
      <w:r w:rsidR="00F959C2" w:rsidRPr="7382B074">
        <w:rPr>
          <w:i/>
          <w:iCs/>
        </w:rPr>
        <w:t>Singapore</w:t>
      </w:r>
      <w:r w:rsidRPr="7382B074">
        <w:rPr>
          <w:i/>
          <w:iCs/>
        </w:rPr>
        <w:t xml:space="preserve"> as a Recognised Foreign State Instrument 202</w:t>
      </w:r>
      <w:r w:rsidR="0060082E" w:rsidRPr="7382B074">
        <w:rPr>
          <w:i/>
          <w:iCs/>
        </w:rPr>
        <w:t>2</w:t>
      </w:r>
      <w:r>
        <w:t xml:space="preserve"> (the </w:t>
      </w:r>
      <w:r w:rsidRPr="7382B074">
        <w:rPr>
          <w:b/>
          <w:bCs/>
          <w:i/>
          <w:iCs/>
        </w:rPr>
        <w:t>expiring instrument</w:t>
      </w:r>
      <w:r>
        <w:t>).</w:t>
      </w:r>
      <w:r w:rsidR="00177B29">
        <w:t xml:space="preserve"> Section </w:t>
      </w:r>
      <w:r w:rsidR="570D4C81">
        <w:t>5</w:t>
      </w:r>
      <w:r w:rsidR="00177B29">
        <w:t xml:space="preserve"> of th</w:t>
      </w:r>
      <w:r w:rsidR="000B2FB3">
        <w:t>e expir</w:t>
      </w:r>
      <w:r w:rsidR="00FD7935">
        <w:t>ing</w:t>
      </w:r>
      <w:r w:rsidR="00177B29">
        <w:t xml:space="preserve"> instrument is not required to be continued as </w:t>
      </w:r>
      <w:r w:rsidR="00177B29" w:rsidRPr="7382B074">
        <w:rPr>
          <w:rFonts w:eastAsia="Times New Roman"/>
        </w:rPr>
        <w:t xml:space="preserve">the definition of the term </w:t>
      </w:r>
      <w:r w:rsidR="00177B29" w:rsidRPr="7382B074">
        <w:rPr>
          <w:rFonts w:eastAsia="Times New Roman"/>
          <w:b/>
          <w:bCs/>
          <w:i/>
          <w:iCs/>
        </w:rPr>
        <w:t>recognised foreign State</w:t>
      </w:r>
      <w:r w:rsidR="00177B29" w:rsidRPr="7382B074">
        <w:rPr>
          <w:rFonts w:eastAsia="Times New Roman"/>
          <w:i/>
          <w:iCs/>
        </w:rPr>
        <w:t xml:space="preserve"> </w:t>
      </w:r>
      <w:r w:rsidR="00177B29" w:rsidRPr="7382B074">
        <w:rPr>
          <w:rFonts w:eastAsia="Times New Roman"/>
        </w:rPr>
        <w:t>in subsection 1.04(2) of the Part 133 M</w:t>
      </w:r>
      <w:r w:rsidR="009567DA" w:rsidRPr="7382B074">
        <w:rPr>
          <w:rFonts w:eastAsia="Times New Roman"/>
        </w:rPr>
        <w:t>anual of Standards</w:t>
      </w:r>
      <w:r w:rsidR="000B2FB3" w:rsidRPr="7382B074">
        <w:rPr>
          <w:rFonts w:eastAsia="Times New Roman"/>
        </w:rPr>
        <w:t xml:space="preserve"> (</w:t>
      </w:r>
      <w:r w:rsidR="000B2FB3" w:rsidRPr="7382B074">
        <w:rPr>
          <w:rFonts w:eastAsia="Times New Roman"/>
          <w:b/>
          <w:bCs/>
          <w:i/>
          <w:iCs/>
        </w:rPr>
        <w:t>Part 133 MOS</w:t>
      </w:r>
      <w:r w:rsidR="000B2FB3" w:rsidRPr="7382B074">
        <w:rPr>
          <w:rFonts w:eastAsia="Times New Roman"/>
        </w:rPr>
        <w:t>)</w:t>
      </w:r>
      <w:r w:rsidR="009567DA" w:rsidRPr="7382B074">
        <w:rPr>
          <w:rFonts w:eastAsia="Times New Roman"/>
        </w:rPr>
        <w:t xml:space="preserve"> </w:t>
      </w:r>
      <w:r w:rsidR="00177B29" w:rsidRPr="7382B074">
        <w:rPr>
          <w:rFonts w:eastAsia="Times New Roman"/>
        </w:rPr>
        <w:t>has been amended.</w:t>
      </w:r>
    </w:p>
    <w:p w14:paraId="226BC10E" w14:textId="2A416807" w:rsidR="00626647" w:rsidRDefault="00626647" w:rsidP="00626647">
      <w:pPr>
        <w:spacing w:after="0" w:line="240" w:lineRule="auto"/>
      </w:pPr>
    </w:p>
    <w:p w14:paraId="5241124D" w14:textId="77777777" w:rsidR="006D6009" w:rsidRPr="00833358" w:rsidRDefault="006D6009" w:rsidP="00BF1104">
      <w:pPr>
        <w:spacing w:after="0" w:line="240" w:lineRule="auto"/>
        <w:rPr>
          <w:rFonts w:eastAsia="Times New Roman"/>
          <w:lang w:eastAsia="en-AU"/>
        </w:rPr>
      </w:pPr>
      <w:r w:rsidRPr="00833358">
        <w:rPr>
          <w:rFonts w:eastAsia="Times New Roman"/>
          <w:b/>
          <w:lang w:eastAsia="en-AU"/>
        </w:rPr>
        <w:t>Legislation</w:t>
      </w:r>
    </w:p>
    <w:p w14:paraId="7385EA6B" w14:textId="77777777" w:rsidR="00A37C2E" w:rsidRPr="00F65203" w:rsidRDefault="00A37C2E" w:rsidP="00A37C2E">
      <w:pPr>
        <w:spacing w:after="0" w:line="240" w:lineRule="auto"/>
        <w:rPr>
          <w:rFonts w:eastAsia="Times New Roman"/>
        </w:rPr>
      </w:pPr>
      <w:r w:rsidRPr="00F65203">
        <w:rPr>
          <w:rFonts w:eastAsia="Times New Roman"/>
        </w:rPr>
        <w:t xml:space="preserve">Section 98 of the </w:t>
      </w:r>
      <w:r w:rsidRPr="00F65203">
        <w:rPr>
          <w:rFonts w:eastAsia="Times New Roman"/>
          <w:i/>
        </w:rPr>
        <w:t>Civil Aviation Act 1988</w:t>
      </w:r>
      <w:r w:rsidRPr="00F65203">
        <w:rPr>
          <w:rFonts w:eastAsia="Times New Roman"/>
        </w:rPr>
        <w:t xml:space="preserve"> (the </w:t>
      </w:r>
      <w:r w:rsidRPr="00F65203">
        <w:rPr>
          <w:rFonts w:eastAsia="Times New Roman"/>
          <w:b/>
          <w:i/>
        </w:rPr>
        <w:t>Act</w:t>
      </w:r>
      <w:r w:rsidRPr="00F65203">
        <w:rPr>
          <w:rFonts w:eastAsia="Times New Roman"/>
        </w:rPr>
        <w:t>) empowers the Governor-General to make regulations for the Act and in the interests of the safety of air navigation. Relevantly, the Governor-General has made CASR. Paragraph 98(5A)(a) of the Act provides that CASR may empower the Civil Aviation Safety Authority (</w:t>
      </w:r>
      <w:r w:rsidRPr="00F65203">
        <w:rPr>
          <w:rFonts w:eastAsia="Times New Roman"/>
          <w:b/>
          <w:i/>
        </w:rPr>
        <w:t>CASA</w:t>
      </w:r>
      <w:r w:rsidRPr="00F65203">
        <w:rPr>
          <w:rFonts w:eastAsia="Times New Roman"/>
        </w:rPr>
        <w:t>) to issue instruments in relation to matters affecting the safe navigation and operation, or the maintenance, of aircraft.</w:t>
      </w:r>
    </w:p>
    <w:p w14:paraId="737EFDBC" w14:textId="77777777" w:rsidR="00A37C2E" w:rsidRDefault="00A37C2E" w:rsidP="00A37C2E">
      <w:pPr>
        <w:spacing w:after="0" w:line="240" w:lineRule="auto"/>
        <w:rPr>
          <w:rFonts w:eastAsia="Times New Roman"/>
          <w:i/>
        </w:rPr>
      </w:pPr>
    </w:p>
    <w:p w14:paraId="44FB8533" w14:textId="77777777" w:rsidR="00A37C2E" w:rsidRPr="00F65203" w:rsidRDefault="00A37C2E" w:rsidP="00A37C2E">
      <w:pPr>
        <w:spacing w:after="0" w:line="240" w:lineRule="auto"/>
        <w:rPr>
          <w:rFonts w:eastAsia="Times New Roman"/>
        </w:rPr>
      </w:pPr>
      <w:r w:rsidRPr="00F65203">
        <w:rPr>
          <w:rFonts w:eastAsia="Times New Roman"/>
        </w:rPr>
        <w:t xml:space="preserve">Part 61 of CASR sets out the licensing scheme for pilots of registered aircraft. The scheme includes provisions for pilots to gain aeronautical experience and </w:t>
      </w:r>
      <w:r>
        <w:rPr>
          <w:rFonts w:eastAsia="Times New Roman"/>
        </w:rPr>
        <w:t>complete</w:t>
      </w:r>
      <w:r w:rsidRPr="00F65203">
        <w:rPr>
          <w:rFonts w:eastAsia="Times New Roman"/>
        </w:rPr>
        <w:t xml:space="preserve"> </w:t>
      </w:r>
      <w:r>
        <w:rPr>
          <w:rFonts w:eastAsia="Times New Roman"/>
        </w:rPr>
        <w:t xml:space="preserve">instrument </w:t>
      </w:r>
      <w:r w:rsidRPr="00F65203">
        <w:rPr>
          <w:rFonts w:eastAsia="Times New Roman"/>
        </w:rPr>
        <w:t xml:space="preserve">proficiency checks using an </w:t>
      </w:r>
      <w:r w:rsidRPr="00757CE8">
        <w:rPr>
          <w:rFonts w:eastAsia="Times New Roman"/>
        </w:rPr>
        <w:t>approved flight simulation training device</w:t>
      </w:r>
      <w:r>
        <w:rPr>
          <w:rFonts w:eastAsia="Times New Roman"/>
        </w:rPr>
        <w:t xml:space="preserve"> or </w:t>
      </w:r>
      <w:r w:rsidRPr="00757CE8">
        <w:rPr>
          <w:rFonts w:eastAsia="Times New Roman"/>
        </w:rPr>
        <w:t>approved flight simulator</w:t>
      </w:r>
      <w:r w:rsidRPr="00F65203">
        <w:rPr>
          <w:rFonts w:eastAsia="Times New Roman"/>
        </w:rPr>
        <w:t>.</w:t>
      </w:r>
    </w:p>
    <w:p w14:paraId="0031D0A5" w14:textId="77777777" w:rsidR="00A37C2E" w:rsidRPr="00F65203" w:rsidRDefault="00A37C2E" w:rsidP="00A37C2E">
      <w:pPr>
        <w:spacing w:after="0" w:line="240" w:lineRule="auto"/>
        <w:rPr>
          <w:rFonts w:eastAsia="Times New Roman"/>
        </w:rPr>
      </w:pPr>
    </w:p>
    <w:p w14:paraId="121DF8A0" w14:textId="3E5282A0" w:rsidR="00A37C2E" w:rsidRDefault="00A37C2E" w:rsidP="00A37C2E">
      <w:pPr>
        <w:spacing w:after="0" w:line="240" w:lineRule="auto"/>
        <w:rPr>
          <w:rFonts w:eastAsia="Times New Roman"/>
        </w:rPr>
      </w:pPr>
      <w:r w:rsidRPr="00F65203">
        <w:rPr>
          <w:rFonts w:eastAsia="Times New Roman"/>
        </w:rPr>
        <w:t xml:space="preserve">Under regulation 61.010 of CASR, </w:t>
      </w:r>
      <w:r w:rsidRPr="00F65203">
        <w:rPr>
          <w:rFonts w:eastAsia="Times New Roman"/>
          <w:b/>
          <w:bCs/>
          <w:i/>
          <w:iCs/>
        </w:rPr>
        <w:t>approved flight simulation training device</w:t>
      </w:r>
      <w:r w:rsidRPr="00F65203">
        <w:rPr>
          <w:rFonts w:eastAsia="Times New Roman"/>
        </w:rPr>
        <w:t xml:space="preserve"> is defined to include a flight simulation training device that is qualified</w:t>
      </w:r>
      <w:r>
        <w:rPr>
          <w:rFonts w:eastAsia="Times New Roman"/>
        </w:rPr>
        <w:t>,</w:t>
      </w:r>
      <w:r w:rsidRPr="00F65203">
        <w:rPr>
          <w:rFonts w:eastAsia="Times New Roman"/>
        </w:rPr>
        <w:t xml:space="preserve"> and approved for </w:t>
      </w:r>
      <w:r>
        <w:rPr>
          <w:rFonts w:eastAsia="Times New Roman"/>
        </w:rPr>
        <w:t>the</w:t>
      </w:r>
      <w:r w:rsidRPr="00F65203">
        <w:rPr>
          <w:rFonts w:eastAsia="Times New Roman"/>
        </w:rPr>
        <w:t xml:space="preserve"> purpose</w:t>
      </w:r>
      <w:r>
        <w:rPr>
          <w:rFonts w:eastAsia="Times New Roman"/>
        </w:rPr>
        <w:t>,</w:t>
      </w:r>
      <w:r w:rsidRPr="00F65203">
        <w:rPr>
          <w:rFonts w:eastAsia="Times New Roman"/>
        </w:rPr>
        <w:t xml:space="preserve"> by the national </w:t>
      </w:r>
      <w:r w:rsidR="00567E86">
        <w:rPr>
          <w:rFonts w:eastAsia="Times New Roman"/>
        </w:rPr>
        <w:t xml:space="preserve">aviation </w:t>
      </w:r>
      <w:r w:rsidRPr="00F65203">
        <w:rPr>
          <w:rFonts w:eastAsia="Times New Roman"/>
        </w:rPr>
        <w:t xml:space="preserve">authority of a recognised foreign State. </w:t>
      </w:r>
      <w:r>
        <w:rPr>
          <w:rFonts w:eastAsia="Times New Roman"/>
        </w:rPr>
        <w:t xml:space="preserve">Also, under regulation 61.010, </w:t>
      </w:r>
      <w:r w:rsidRPr="003B2397">
        <w:rPr>
          <w:rFonts w:eastAsia="Times New Roman"/>
          <w:b/>
          <w:bCs/>
          <w:i/>
          <w:iCs/>
        </w:rPr>
        <w:t>approved flight simulator</w:t>
      </w:r>
      <w:r>
        <w:rPr>
          <w:rFonts w:eastAsia="Times New Roman"/>
        </w:rPr>
        <w:t xml:space="preserve"> is defined to include a flight simulator that is </w:t>
      </w:r>
      <w:r w:rsidRPr="00F65203">
        <w:rPr>
          <w:rFonts w:eastAsia="Times New Roman"/>
        </w:rPr>
        <w:t>qualified</w:t>
      </w:r>
      <w:r>
        <w:rPr>
          <w:rFonts w:eastAsia="Times New Roman"/>
        </w:rPr>
        <w:t>,</w:t>
      </w:r>
      <w:r w:rsidRPr="00F65203">
        <w:rPr>
          <w:rFonts w:eastAsia="Times New Roman"/>
        </w:rPr>
        <w:t xml:space="preserve"> and approved for </w:t>
      </w:r>
      <w:r>
        <w:rPr>
          <w:rFonts w:eastAsia="Times New Roman"/>
        </w:rPr>
        <w:t>the</w:t>
      </w:r>
      <w:r w:rsidRPr="00F65203">
        <w:rPr>
          <w:rFonts w:eastAsia="Times New Roman"/>
        </w:rPr>
        <w:t xml:space="preserve"> purpose</w:t>
      </w:r>
      <w:r>
        <w:rPr>
          <w:rFonts w:eastAsia="Times New Roman"/>
        </w:rPr>
        <w:t>,</w:t>
      </w:r>
      <w:r w:rsidRPr="00F65203">
        <w:rPr>
          <w:rFonts w:eastAsia="Times New Roman"/>
        </w:rPr>
        <w:t xml:space="preserve"> by the national</w:t>
      </w:r>
      <w:r w:rsidR="00412A82">
        <w:rPr>
          <w:rFonts w:eastAsia="Times New Roman"/>
        </w:rPr>
        <w:t xml:space="preserve"> aviation</w:t>
      </w:r>
      <w:r w:rsidRPr="00F65203">
        <w:rPr>
          <w:rFonts w:eastAsia="Times New Roman"/>
        </w:rPr>
        <w:t xml:space="preserve"> authority of a recognised foreign State.</w:t>
      </w:r>
    </w:p>
    <w:p w14:paraId="22D7CBD3" w14:textId="77777777" w:rsidR="00A37C2E" w:rsidRDefault="00A37C2E" w:rsidP="00A37C2E">
      <w:pPr>
        <w:spacing w:after="0" w:line="240" w:lineRule="auto"/>
        <w:rPr>
          <w:rFonts w:eastAsia="Times New Roman"/>
        </w:rPr>
      </w:pPr>
    </w:p>
    <w:p w14:paraId="4BB31A40" w14:textId="10040C33" w:rsidR="00A37C2E" w:rsidRDefault="00A37C2E" w:rsidP="00A37C2E">
      <w:pPr>
        <w:spacing w:after="0" w:line="240" w:lineRule="auto"/>
        <w:rPr>
          <w:rFonts w:eastAsia="Times New Roman"/>
        </w:rPr>
      </w:pPr>
      <w:r>
        <w:rPr>
          <w:rFonts w:eastAsia="Times New Roman"/>
        </w:rPr>
        <w:t xml:space="preserve">Under regulation 61.010, </w:t>
      </w:r>
      <w:r>
        <w:rPr>
          <w:rFonts w:eastAsia="Times New Roman"/>
          <w:b/>
          <w:bCs/>
          <w:i/>
          <w:iCs/>
        </w:rPr>
        <w:t>r</w:t>
      </w:r>
      <w:r w:rsidRPr="00F65203">
        <w:rPr>
          <w:rFonts w:eastAsia="Times New Roman"/>
          <w:b/>
          <w:bCs/>
          <w:i/>
          <w:iCs/>
        </w:rPr>
        <w:t>ecognised foreign State</w:t>
      </w:r>
      <w:r w:rsidRPr="00F65203">
        <w:rPr>
          <w:rFonts w:eastAsia="Times New Roman"/>
        </w:rPr>
        <w:t xml:space="preserve"> is defined to </w:t>
      </w:r>
      <w:r>
        <w:rPr>
          <w:rFonts w:eastAsia="Times New Roman"/>
        </w:rPr>
        <w:t>mean any of the countries listed in the definition</w:t>
      </w:r>
      <w:r w:rsidRPr="00F65203">
        <w:rPr>
          <w:rFonts w:eastAsia="Times New Roman"/>
        </w:rPr>
        <w:t xml:space="preserve"> </w:t>
      </w:r>
      <w:r>
        <w:rPr>
          <w:rFonts w:eastAsia="Times New Roman"/>
        </w:rPr>
        <w:t xml:space="preserve">and </w:t>
      </w:r>
      <w:r w:rsidRPr="00F65203">
        <w:rPr>
          <w:rFonts w:eastAsia="Times New Roman"/>
        </w:rPr>
        <w:t>any other foreign country prescribed by a legislative instrument under regulation 61.047</w:t>
      </w:r>
      <w:r w:rsidR="007C58B1">
        <w:rPr>
          <w:rFonts w:eastAsia="Times New Roman"/>
        </w:rPr>
        <w:t xml:space="preserve"> of CASR</w:t>
      </w:r>
      <w:r w:rsidRPr="00F65203">
        <w:rPr>
          <w:rFonts w:eastAsia="Times New Roman"/>
        </w:rPr>
        <w:t>. Under regulation</w:t>
      </w:r>
      <w:r>
        <w:rPr>
          <w:rFonts w:eastAsia="Times New Roman"/>
        </w:rPr>
        <w:t xml:space="preserve"> </w:t>
      </w:r>
      <w:r w:rsidRPr="00F65203">
        <w:rPr>
          <w:rFonts w:eastAsia="Times New Roman"/>
        </w:rPr>
        <w:t>61.047, CASA may, by legislative instrument, prescribe foreign countries as recognised foreign States for paragraph</w:t>
      </w:r>
      <w:r w:rsidR="00B478A2">
        <w:rPr>
          <w:rFonts w:eastAsia="Times New Roman"/>
        </w:rPr>
        <w:t xml:space="preserve"> </w:t>
      </w:r>
      <w:r w:rsidRPr="00F65203">
        <w:rPr>
          <w:rFonts w:eastAsia="Times New Roman"/>
        </w:rPr>
        <w:t>98(5A)(a) of the Act</w:t>
      </w:r>
      <w:r w:rsidR="00B67E57">
        <w:rPr>
          <w:rFonts w:eastAsia="Times New Roman"/>
        </w:rPr>
        <w:t>.</w:t>
      </w:r>
    </w:p>
    <w:p w14:paraId="5C858EA5" w14:textId="77777777" w:rsidR="006A14AD" w:rsidRDefault="006A14AD" w:rsidP="00A37C2E">
      <w:pPr>
        <w:spacing w:after="0" w:line="240" w:lineRule="auto"/>
        <w:rPr>
          <w:rFonts w:eastAsia="Times New Roman"/>
        </w:rPr>
      </w:pPr>
    </w:p>
    <w:p w14:paraId="7C8A0503" w14:textId="77777777" w:rsidR="00B67E57" w:rsidRDefault="00B67E57" w:rsidP="00A37C2E">
      <w:pPr>
        <w:spacing w:after="0" w:line="240" w:lineRule="auto"/>
        <w:rPr>
          <w:rFonts w:eastAsia="Times New Roman"/>
          <w:iCs/>
          <w:u w:val="single"/>
        </w:rPr>
      </w:pPr>
    </w:p>
    <w:p w14:paraId="57AEF0F0" w14:textId="7661B065" w:rsidR="00A37C2E" w:rsidRPr="00A355E0" w:rsidRDefault="00A37C2E" w:rsidP="00A37C2E">
      <w:pPr>
        <w:spacing w:after="0" w:line="240" w:lineRule="auto"/>
        <w:rPr>
          <w:rFonts w:eastAsia="Times New Roman"/>
          <w:iCs/>
          <w:u w:val="single"/>
        </w:rPr>
      </w:pPr>
      <w:r w:rsidRPr="00A355E0">
        <w:rPr>
          <w:rFonts w:eastAsia="Times New Roman"/>
          <w:iCs/>
          <w:u w:val="single"/>
        </w:rPr>
        <w:t>Part</w:t>
      </w:r>
      <w:r>
        <w:rPr>
          <w:rFonts w:eastAsia="Times New Roman"/>
          <w:iCs/>
          <w:u w:val="single"/>
        </w:rPr>
        <w:t xml:space="preserve"> </w:t>
      </w:r>
      <w:r w:rsidR="00984C2D">
        <w:rPr>
          <w:rFonts w:eastAsia="Times New Roman"/>
          <w:iCs/>
          <w:u w:val="single"/>
        </w:rPr>
        <w:t>MOS</w:t>
      </w:r>
    </w:p>
    <w:p w14:paraId="6D5E1867" w14:textId="647993AE" w:rsidR="00A37C2E" w:rsidRDefault="00A37C2E" w:rsidP="00A37C2E">
      <w:pPr>
        <w:spacing w:after="0" w:line="240" w:lineRule="auto"/>
        <w:rPr>
          <w:rFonts w:eastAsia="Times New Roman"/>
        </w:rPr>
      </w:pPr>
      <w:r w:rsidRPr="00F65203">
        <w:rPr>
          <w:rFonts w:eastAsia="Times New Roman"/>
        </w:rPr>
        <w:t>The Part 133 MOS</w:t>
      </w:r>
      <w:r w:rsidRPr="00F65203">
        <w:rPr>
          <w:rFonts w:eastAsia="Times New Roman"/>
          <w:i/>
          <w:iCs/>
        </w:rPr>
        <w:t xml:space="preserve"> </w:t>
      </w:r>
      <w:r>
        <w:rPr>
          <w:rFonts w:eastAsia="Times New Roman"/>
        </w:rPr>
        <w:t xml:space="preserve">prescribes requirements relating to training and checking that must be completed by a flight crew member for a flight for the purposes of </w:t>
      </w:r>
      <w:r w:rsidRPr="00F65203">
        <w:rPr>
          <w:rFonts w:eastAsia="Times New Roman"/>
        </w:rPr>
        <w:t>regulation</w:t>
      </w:r>
      <w:r>
        <w:rPr>
          <w:rFonts w:eastAsia="Times New Roman"/>
        </w:rPr>
        <w:t xml:space="preserve"> </w:t>
      </w:r>
      <w:r w:rsidRPr="00F65203">
        <w:rPr>
          <w:rFonts w:eastAsia="Times New Roman"/>
        </w:rPr>
        <w:t xml:space="preserve">133.370 of CASR. </w:t>
      </w:r>
      <w:r>
        <w:rPr>
          <w:rFonts w:eastAsia="Times New Roman"/>
        </w:rPr>
        <w:t xml:space="preserve">This includes requirements, under section 12.13 of the Part 133 MOS, about the use of available approved flight simulators that exist in Australia or a recognised foreign </w:t>
      </w:r>
      <w:r w:rsidR="009F2DD6">
        <w:rPr>
          <w:rFonts w:eastAsia="Times New Roman"/>
        </w:rPr>
        <w:t>State</w:t>
      </w:r>
      <w:r>
        <w:rPr>
          <w:rFonts w:eastAsia="Times New Roman"/>
        </w:rPr>
        <w:t>.</w:t>
      </w:r>
    </w:p>
    <w:p w14:paraId="4DDB12DD" w14:textId="2106A274" w:rsidR="00A37C2E" w:rsidRDefault="00A37C2E" w:rsidP="00A37C2E">
      <w:pPr>
        <w:spacing w:after="0" w:line="240" w:lineRule="auto"/>
        <w:rPr>
          <w:rFonts w:eastAsia="Times New Roman"/>
        </w:rPr>
      </w:pPr>
    </w:p>
    <w:p w14:paraId="686F9468" w14:textId="481E3C03" w:rsidR="00A37C2E" w:rsidRDefault="00A37C2E" w:rsidP="00A37C2E">
      <w:pPr>
        <w:spacing w:after="0" w:line="240" w:lineRule="auto"/>
        <w:rPr>
          <w:rFonts w:eastAsia="Times New Roman"/>
        </w:rPr>
      </w:pPr>
      <w:r>
        <w:rPr>
          <w:rFonts w:eastAsia="Times New Roman"/>
        </w:rPr>
        <w:t xml:space="preserve">The term </w:t>
      </w:r>
      <w:r w:rsidRPr="009D2EFB">
        <w:rPr>
          <w:rFonts w:eastAsia="Times New Roman"/>
          <w:b/>
          <w:bCs/>
          <w:i/>
          <w:iCs/>
        </w:rPr>
        <w:t>recognised foreign State</w:t>
      </w:r>
      <w:r w:rsidRPr="009D2EFB">
        <w:rPr>
          <w:rFonts w:eastAsia="Times New Roman"/>
          <w:i/>
          <w:iCs/>
        </w:rPr>
        <w:t xml:space="preserve"> </w:t>
      </w:r>
      <w:r>
        <w:rPr>
          <w:rFonts w:eastAsia="Times New Roman"/>
        </w:rPr>
        <w:t>is defined in sub</w:t>
      </w:r>
      <w:r w:rsidRPr="00F65203">
        <w:rPr>
          <w:rFonts w:eastAsia="Times New Roman"/>
        </w:rPr>
        <w:t>section 1.04</w:t>
      </w:r>
      <w:r>
        <w:rPr>
          <w:rFonts w:eastAsia="Times New Roman"/>
        </w:rPr>
        <w:t>(2)</w:t>
      </w:r>
      <w:r w:rsidRPr="00F65203">
        <w:rPr>
          <w:rFonts w:eastAsia="Times New Roman"/>
        </w:rPr>
        <w:t xml:space="preserve"> of the Part 133 MOS</w:t>
      </w:r>
      <w:r>
        <w:rPr>
          <w:rFonts w:eastAsia="Times New Roman"/>
        </w:rPr>
        <w:t xml:space="preserve"> </w:t>
      </w:r>
      <w:r w:rsidR="00306D95">
        <w:rPr>
          <w:rFonts w:eastAsia="Times New Roman"/>
        </w:rPr>
        <w:t xml:space="preserve">as having </w:t>
      </w:r>
      <w:r w:rsidR="006A14AD">
        <w:rPr>
          <w:rFonts w:eastAsia="Times New Roman"/>
        </w:rPr>
        <w:t>the</w:t>
      </w:r>
      <w:r w:rsidR="006A14AD" w:rsidRPr="00306D95">
        <w:rPr>
          <w:rFonts w:eastAsia="Times New Roman"/>
        </w:rPr>
        <w:t xml:space="preserve"> meaning</w:t>
      </w:r>
      <w:r w:rsidR="00306D95" w:rsidRPr="00306D95">
        <w:rPr>
          <w:rFonts w:eastAsia="Times New Roman"/>
        </w:rPr>
        <w:t xml:space="preserve"> given by regulation 61.010 of CASR.</w:t>
      </w:r>
    </w:p>
    <w:p w14:paraId="5C81B11B" w14:textId="77777777" w:rsidR="006D6009" w:rsidRPr="00833358" w:rsidRDefault="006D6009" w:rsidP="006D6009">
      <w:pPr>
        <w:spacing w:after="0" w:line="240" w:lineRule="auto"/>
        <w:rPr>
          <w:rFonts w:eastAsia="Times New Roman"/>
        </w:rPr>
      </w:pPr>
    </w:p>
    <w:p w14:paraId="2E43E9AE" w14:textId="77777777" w:rsidR="00DF1ECE" w:rsidRPr="009A248D" w:rsidRDefault="00DF1ECE" w:rsidP="00DF1ECE">
      <w:pPr>
        <w:spacing w:after="0" w:line="240" w:lineRule="auto"/>
        <w:rPr>
          <w:rFonts w:eastAsia="Times New Roman"/>
          <w:b/>
        </w:rPr>
      </w:pPr>
      <w:r w:rsidRPr="009A248D">
        <w:rPr>
          <w:rFonts w:eastAsia="Times New Roman"/>
          <w:b/>
        </w:rPr>
        <w:t>Background</w:t>
      </w:r>
    </w:p>
    <w:p w14:paraId="5A395551" w14:textId="29728B5C" w:rsidR="00EF26E8" w:rsidRPr="009A248D" w:rsidRDefault="00DF1ECE" w:rsidP="00C119E1">
      <w:pPr>
        <w:spacing w:after="0" w:line="240" w:lineRule="auto"/>
        <w:ind w:left="-2"/>
      </w:pPr>
      <w:r>
        <w:t>In</w:t>
      </w:r>
      <w:r w:rsidR="00B110CB">
        <w:t xml:space="preserve"> </w:t>
      </w:r>
      <w:r w:rsidR="00786316">
        <w:t>2022</w:t>
      </w:r>
      <w:r>
        <w:t>,</w:t>
      </w:r>
      <w:r w:rsidR="00B110CB">
        <w:t xml:space="preserve"> </w:t>
      </w:r>
      <w:r w:rsidR="005749C4">
        <w:t xml:space="preserve">several aircraft operators indicated to CASA their need to have </w:t>
      </w:r>
      <w:r>
        <w:t xml:space="preserve">temporary access to flight simulators for </w:t>
      </w:r>
      <w:r w:rsidR="00EF1615">
        <w:t>B737-8 and A380</w:t>
      </w:r>
      <w:r w:rsidR="331AACA2">
        <w:t xml:space="preserve"> aircraft</w:t>
      </w:r>
      <w:r w:rsidR="00313F44">
        <w:t>.</w:t>
      </w:r>
      <w:r w:rsidR="00036AD4">
        <w:t xml:space="preserve"> Those o</w:t>
      </w:r>
      <w:r w:rsidR="00556F09">
        <w:t xml:space="preserve">perators </w:t>
      </w:r>
      <w:r w:rsidR="00FD663F">
        <w:t xml:space="preserve">had </w:t>
      </w:r>
      <w:r w:rsidR="00556F09">
        <w:t>previously</w:t>
      </w:r>
      <w:r w:rsidR="00F1548C">
        <w:t xml:space="preserve"> used European Union Aviation Safety</w:t>
      </w:r>
      <w:r w:rsidR="214FAFD8">
        <w:t xml:space="preserve"> Agency</w:t>
      </w:r>
      <w:r w:rsidR="00F1548C">
        <w:t xml:space="preserve"> (</w:t>
      </w:r>
      <w:r w:rsidR="00F1548C" w:rsidRPr="1DC2A485">
        <w:rPr>
          <w:b/>
          <w:bCs/>
          <w:i/>
          <w:iCs/>
        </w:rPr>
        <w:t>EASA</w:t>
      </w:r>
      <w:r w:rsidR="00F1548C">
        <w:t>) state</w:t>
      </w:r>
      <w:r w:rsidR="00D66DD0">
        <w:t>-</w:t>
      </w:r>
      <w:r w:rsidR="00F1548C">
        <w:t xml:space="preserve">qualified flight </w:t>
      </w:r>
      <w:r w:rsidR="00556F09">
        <w:t>simulation</w:t>
      </w:r>
      <w:r w:rsidR="00F1548C">
        <w:t xml:space="preserve"> training devices located in Australia and Europe</w:t>
      </w:r>
      <w:r w:rsidR="00556F09">
        <w:t xml:space="preserve">. However, </w:t>
      </w:r>
      <w:r w:rsidR="00EF26E8">
        <w:t xml:space="preserve">at that time, </w:t>
      </w:r>
      <w:r w:rsidR="00517DA5">
        <w:t xml:space="preserve">those </w:t>
      </w:r>
      <w:r w:rsidR="00EF26E8">
        <w:t>(</w:t>
      </w:r>
      <w:r w:rsidR="00517DA5">
        <w:t xml:space="preserve">and </w:t>
      </w:r>
      <w:r w:rsidR="00EF26E8">
        <w:t xml:space="preserve">all </w:t>
      </w:r>
      <w:r>
        <w:t>other</w:t>
      </w:r>
      <w:r w:rsidR="00EF26E8">
        <w:t>)</w:t>
      </w:r>
      <w:r>
        <w:t xml:space="preserve"> off-shore flight simulators had been unavailable or impracticable to use due to COVID-19 restrictions.</w:t>
      </w:r>
    </w:p>
    <w:p w14:paraId="3DABD1D1" w14:textId="77777777" w:rsidR="00EF26E8" w:rsidRPr="009A248D" w:rsidRDefault="00EF26E8" w:rsidP="00C119E1">
      <w:pPr>
        <w:spacing w:after="0" w:line="240" w:lineRule="auto"/>
        <w:ind w:left="-2"/>
      </w:pPr>
    </w:p>
    <w:p w14:paraId="07631BC4" w14:textId="789F8362" w:rsidR="00DF1ECE" w:rsidRDefault="00EF26E8" w:rsidP="00C119E1">
      <w:pPr>
        <w:spacing w:after="0" w:line="240" w:lineRule="auto"/>
        <w:ind w:left="-2"/>
      </w:pPr>
      <w:r w:rsidRPr="009A248D">
        <w:t>As there</w:t>
      </w:r>
      <w:r w:rsidR="00130CE5" w:rsidRPr="009A248D">
        <w:t xml:space="preserve"> were suitable devices located in Singapore</w:t>
      </w:r>
      <w:r w:rsidRPr="009A248D">
        <w:t xml:space="preserve">, </w:t>
      </w:r>
      <w:r w:rsidR="008E5E45" w:rsidRPr="009A248D">
        <w:t xml:space="preserve">CASA made the expiring instrument which prescribed </w:t>
      </w:r>
      <w:r w:rsidRPr="009A248D">
        <w:t>Singapore as a recognised foreign State under regulation 61.047 of</w:t>
      </w:r>
      <w:r w:rsidR="00303617">
        <w:t xml:space="preserve"> CASR, </w:t>
      </w:r>
      <w:r w:rsidRPr="009A248D">
        <w:t>to provide urgent temporary access to flight simulators</w:t>
      </w:r>
      <w:r w:rsidR="008E5E45" w:rsidRPr="009A248D">
        <w:t>.</w:t>
      </w:r>
      <w:r w:rsidR="00130CE5" w:rsidRPr="009A248D">
        <w:t xml:space="preserve"> That</w:t>
      </w:r>
      <w:r w:rsidR="00DF1ECE" w:rsidRPr="009A248D">
        <w:t xml:space="preserve"> instrument will be repealed at the end of 31 J</w:t>
      </w:r>
      <w:r w:rsidR="00611299" w:rsidRPr="009A248D">
        <w:t>uly</w:t>
      </w:r>
      <w:r w:rsidR="00DF1ECE" w:rsidRPr="009A248D">
        <w:t xml:space="preserve"> 202</w:t>
      </w:r>
      <w:r w:rsidR="00EA16B9" w:rsidRPr="009A248D">
        <w:t>5</w:t>
      </w:r>
      <w:r w:rsidR="00DF1ECE" w:rsidRPr="009A248D">
        <w:t xml:space="preserve">, but operators have expressed an ongoing need to access flight simulators located in </w:t>
      </w:r>
      <w:r w:rsidR="00F959C2" w:rsidRPr="009A248D">
        <w:t>Singapore</w:t>
      </w:r>
      <w:r w:rsidR="00DF1ECE" w:rsidRPr="009A248D">
        <w:t xml:space="preserve"> for normal operations or as back-up to Australian flight simulators.</w:t>
      </w:r>
    </w:p>
    <w:p w14:paraId="5EF75D3E" w14:textId="77777777" w:rsidR="003A49F0" w:rsidRDefault="003A49F0" w:rsidP="00DF1ECE">
      <w:pPr>
        <w:spacing w:after="0" w:line="240" w:lineRule="auto"/>
      </w:pPr>
    </w:p>
    <w:p w14:paraId="50090357" w14:textId="17F7D1F3" w:rsidR="003A49F0" w:rsidRPr="00496EF3" w:rsidRDefault="002C3971" w:rsidP="00DF1ECE">
      <w:pPr>
        <w:spacing w:after="0" w:line="240" w:lineRule="auto"/>
        <w:rPr>
          <w:iCs/>
        </w:rPr>
      </w:pPr>
      <w:r>
        <w:t>Unlike the expiring instrument, t</w:t>
      </w:r>
      <w:r w:rsidR="003A49F0">
        <w:t xml:space="preserve">his instrument does not approved </w:t>
      </w:r>
      <w:r w:rsidR="00F959C2">
        <w:t>Singapore</w:t>
      </w:r>
      <w:r w:rsidR="003A49F0">
        <w:t xml:space="preserve"> as a </w:t>
      </w:r>
      <w:r w:rsidR="003A49F0" w:rsidRPr="0007703E">
        <w:rPr>
          <w:rFonts w:eastAsia="Times New Roman"/>
          <w:iCs/>
        </w:rPr>
        <w:t>recognised foreign State for section 12.13 of the Part 133 MOS</w:t>
      </w:r>
      <w:r w:rsidR="003A49F0">
        <w:rPr>
          <w:rFonts w:eastAsia="Times New Roman"/>
          <w:iCs/>
        </w:rPr>
        <w:t xml:space="preserve"> as the definition </w:t>
      </w:r>
      <w:r w:rsidR="00496EF3">
        <w:rPr>
          <w:rFonts w:eastAsia="Times New Roman"/>
          <w:iCs/>
        </w:rPr>
        <w:t xml:space="preserve">of </w:t>
      </w:r>
      <w:r w:rsidR="00496EF3">
        <w:rPr>
          <w:rFonts w:eastAsia="Times New Roman"/>
          <w:b/>
          <w:bCs/>
          <w:i/>
        </w:rPr>
        <w:t>recognised foreign State</w:t>
      </w:r>
      <w:r w:rsidR="00496EF3">
        <w:rPr>
          <w:rFonts w:eastAsia="Times New Roman"/>
          <w:iCs/>
        </w:rPr>
        <w:t xml:space="preserve"> </w:t>
      </w:r>
      <w:r w:rsidR="002B2E49">
        <w:rPr>
          <w:rFonts w:eastAsia="Times New Roman"/>
          <w:iCs/>
        </w:rPr>
        <w:t>is no longer defined to mean</w:t>
      </w:r>
      <w:r w:rsidR="00496EF3">
        <w:rPr>
          <w:rFonts w:eastAsia="Times New Roman"/>
        </w:rPr>
        <w:t xml:space="preserve"> any of</w:t>
      </w:r>
      <w:r w:rsidR="00496EF3" w:rsidRPr="00F65203">
        <w:rPr>
          <w:rFonts w:eastAsia="Times New Roman"/>
        </w:rPr>
        <w:t xml:space="preserve"> </w:t>
      </w:r>
      <w:r w:rsidR="00496EF3">
        <w:rPr>
          <w:rFonts w:eastAsia="Times New Roman"/>
        </w:rPr>
        <w:t>the</w:t>
      </w:r>
      <w:r w:rsidR="00496EF3" w:rsidRPr="00F65203">
        <w:rPr>
          <w:rFonts w:eastAsia="Times New Roman"/>
        </w:rPr>
        <w:t xml:space="preserve"> foreign States</w:t>
      </w:r>
      <w:r w:rsidR="00496EF3">
        <w:rPr>
          <w:rFonts w:eastAsia="Times New Roman"/>
        </w:rPr>
        <w:t xml:space="preserve"> listed in the definition or</w:t>
      </w:r>
      <w:r w:rsidR="00496EF3" w:rsidRPr="00F65203">
        <w:rPr>
          <w:rFonts w:eastAsia="Times New Roman"/>
        </w:rPr>
        <w:t xml:space="preserve"> </w:t>
      </w:r>
      <w:r w:rsidR="00496EF3">
        <w:rPr>
          <w:rFonts w:eastAsia="Times New Roman"/>
        </w:rPr>
        <w:t>“</w:t>
      </w:r>
      <w:r w:rsidR="00496EF3" w:rsidRPr="00F65203">
        <w:rPr>
          <w:rFonts w:eastAsia="Times New Roman"/>
        </w:rPr>
        <w:t>another foreign State approved for this instrument”.</w:t>
      </w:r>
    </w:p>
    <w:p w14:paraId="3D71DEC4" w14:textId="77777777" w:rsidR="003A49F0" w:rsidRPr="0007703E" w:rsidRDefault="003A49F0" w:rsidP="00DF1ECE">
      <w:pPr>
        <w:spacing w:after="0" w:line="240" w:lineRule="auto"/>
      </w:pPr>
    </w:p>
    <w:p w14:paraId="56926E18" w14:textId="77777777" w:rsidR="00DF1ECE" w:rsidRPr="0007703E" w:rsidRDefault="00DF1ECE" w:rsidP="00DF1ECE">
      <w:pPr>
        <w:spacing w:after="0" w:line="240" w:lineRule="auto"/>
        <w:rPr>
          <w:rFonts w:eastAsia="Times New Roman"/>
          <w:b/>
        </w:rPr>
      </w:pPr>
      <w:r w:rsidRPr="0007703E">
        <w:rPr>
          <w:rFonts w:eastAsia="Times New Roman"/>
          <w:b/>
        </w:rPr>
        <w:t>Overview of instrument</w:t>
      </w:r>
    </w:p>
    <w:p w14:paraId="4A967DC3" w14:textId="5EC163E8" w:rsidR="00DF1ECE" w:rsidRPr="00F67139" w:rsidRDefault="00DF1ECE" w:rsidP="00DF1ECE">
      <w:pPr>
        <w:spacing w:after="0" w:line="240" w:lineRule="auto"/>
        <w:rPr>
          <w:rFonts w:eastAsia="Times New Roman"/>
        </w:rPr>
      </w:pPr>
      <w:r w:rsidRPr="0007703E">
        <w:t xml:space="preserve">The instrument continues the effect of the </w:t>
      </w:r>
      <w:r>
        <w:t>expiring</w:t>
      </w:r>
      <w:r w:rsidRPr="0007703E">
        <w:t xml:space="preserve"> instrument by remaking it i</w:t>
      </w:r>
      <w:r>
        <w:t>n</w:t>
      </w:r>
      <w:r w:rsidRPr="0007703E">
        <w:t xml:space="preserve"> substantially the same terms for a </w:t>
      </w:r>
      <w:r w:rsidR="006B5A9A">
        <w:t>three</w:t>
      </w:r>
      <w:r w:rsidRPr="0007703E">
        <w:t>-year period ending at the end of 31 J</w:t>
      </w:r>
      <w:r w:rsidR="006B3A6D">
        <w:t>uly</w:t>
      </w:r>
      <w:r w:rsidRPr="0007703E">
        <w:t xml:space="preserve"> 202</w:t>
      </w:r>
      <w:r w:rsidR="006B5A9A">
        <w:t>8</w:t>
      </w:r>
      <w:r w:rsidRPr="0007703E">
        <w:t>.</w:t>
      </w:r>
    </w:p>
    <w:p w14:paraId="0A639169" w14:textId="77777777" w:rsidR="00DF1ECE" w:rsidRPr="00F67139" w:rsidRDefault="00DF1ECE" w:rsidP="00DF1ECE">
      <w:pPr>
        <w:spacing w:after="0" w:line="240" w:lineRule="auto"/>
        <w:rPr>
          <w:rFonts w:eastAsia="Times New Roman"/>
          <w:iCs/>
        </w:rPr>
      </w:pPr>
    </w:p>
    <w:p w14:paraId="28CE2E61" w14:textId="77777777" w:rsidR="00DF1ECE" w:rsidRPr="00F65203" w:rsidRDefault="00DF1ECE" w:rsidP="00DF1ECE">
      <w:pPr>
        <w:spacing w:after="0" w:line="240" w:lineRule="auto"/>
        <w:rPr>
          <w:rFonts w:eastAsia="Times New Roman"/>
          <w:b/>
          <w:iCs/>
        </w:rPr>
      </w:pPr>
      <w:bookmarkStart w:id="2" w:name="_Hlk3456348"/>
      <w:r w:rsidRPr="00F65203">
        <w:rPr>
          <w:rFonts w:eastAsia="Times New Roman"/>
          <w:b/>
          <w:iCs/>
        </w:rPr>
        <w:t>Content of instrument</w:t>
      </w:r>
    </w:p>
    <w:p w14:paraId="08D612C9" w14:textId="77777777" w:rsidR="00DF1ECE" w:rsidRPr="00F65203" w:rsidRDefault="00DF1ECE" w:rsidP="00DF1ECE">
      <w:pPr>
        <w:spacing w:after="0" w:line="240" w:lineRule="auto"/>
        <w:rPr>
          <w:rFonts w:eastAsia="Times New Roman"/>
          <w:iCs/>
        </w:rPr>
      </w:pPr>
      <w:r w:rsidRPr="00F65203">
        <w:rPr>
          <w:rFonts w:eastAsia="Times New Roman"/>
          <w:iCs/>
        </w:rPr>
        <w:t>Section 1 sets out the name of the instrument.</w:t>
      </w:r>
    </w:p>
    <w:p w14:paraId="179B70CE" w14:textId="77777777" w:rsidR="00DF1ECE" w:rsidRPr="00F65203" w:rsidRDefault="00DF1ECE" w:rsidP="00DF1ECE">
      <w:pPr>
        <w:spacing w:after="0" w:line="240" w:lineRule="auto"/>
        <w:rPr>
          <w:rFonts w:eastAsia="Times New Roman"/>
          <w:iCs/>
        </w:rPr>
      </w:pPr>
    </w:p>
    <w:p w14:paraId="414342C3" w14:textId="18FE5290" w:rsidR="00DF1ECE" w:rsidRPr="00F65203" w:rsidRDefault="00DF1ECE" w:rsidP="00DF1ECE">
      <w:pPr>
        <w:spacing w:after="0" w:line="240" w:lineRule="auto"/>
        <w:rPr>
          <w:rFonts w:eastAsia="Times New Roman"/>
          <w:iCs/>
        </w:rPr>
      </w:pPr>
      <w:r w:rsidRPr="00F65203">
        <w:rPr>
          <w:rFonts w:eastAsia="Times New Roman"/>
          <w:iCs/>
        </w:rPr>
        <w:t xml:space="preserve">Section 2 </w:t>
      </w:r>
      <w:r>
        <w:rPr>
          <w:rFonts w:eastAsia="Times New Roman"/>
          <w:iCs/>
        </w:rPr>
        <w:t>provides that</w:t>
      </w:r>
      <w:r w:rsidRPr="00F65203">
        <w:rPr>
          <w:rFonts w:eastAsia="Times New Roman"/>
          <w:iCs/>
        </w:rPr>
        <w:t xml:space="preserve"> the instrument commences on 1 </w:t>
      </w:r>
      <w:r w:rsidR="00D65296">
        <w:rPr>
          <w:rFonts w:eastAsia="Times New Roman"/>
          <w:iCs/>
        </w:rPr>
        <w:t>August</w:t>
      </w:r>
      <w:r w:rsidRPr="00F65203">
        <w:rPr>
          <w:rFonts w:eastAsia="Times New Roman"/>
          <w:iCs/>
        </w:rPr>
        <w:t xml:space="preserve"> 202</w:t>
      </w:r>
      <w:r w:rsidR="00EA16B9">
        <w:rPr>
          <w:rFonts w:eastAsia="Times New Roman"/>
          <w:iCs/>
        </w:rPr>
        <w:t>5</w:t>
      </w:r>
      <w:r w:rsidRPr="00F65203">
        <w:rPr>
          <w:rFonts w:eastAsia="Times New Roman"/>
          <w:iCs/>
        </w:rPr>
        <w:t xml:space="preserve"> and is repealed at the end of </w:t>
      </w:r>
      <w:r>
        <w:rPr>
          <w:rFonts w:eastAsia="Times New Roman"/>
          <w:iCs/>
        </w:rPr>
        <w:t>31 J</w:t>
      </w:r>
      <w:r w:rsidR="006B3A6D">
        <w:rPr>
          <w:rFonts w:eastAsia="Times New Roman"/>
          <w:iCs/>
        </w:rPr>
        <w:t>uly</w:t>
      </w:r>
      <w:r>
        <w:rPr>
          <w:rFonts w:eastAsia="Times New Roman"/>
          <w:iCs/>
        </w:rPr>
        <w:t xml:space="preserve"> </w:t>
      </w:r>
      <w:r w:rsidRPr="00F65203">
        <w:rPr>
          <w:rFonts w:eastAsia="Times New Roman"/>
          <w:iCs/>
        </w:rPr>
        <w:t>202</w:t>
      </w:r>
      <w:r w:rsidR="006B5A9A">
        <w:rPr>
          <w:rFonts w:eastAsia="Times New Roman"/>
          <w:iCs/>
        </w:rPr>
        <w:t>8</w:t>
      </w:r>
      <w:r w:rsidRPr="00F65203">
        <w:rPr>
          <w:rFonts w:eastAsia="Times New Roman"/>
          <w:iCs/>
        </w:rPr>
        <w:t>.</w:t>
      </w:r>
    </w:p>
    <w:p w14:paraId="4C6507F5" w14:textId="77777777" w:rsidR="00DF1ECE" w:rsidRPr="00F65203" w:rsidRDefault="00DF1ECE" w:rsidP="00DF1ECE">
      <w:pPr>
        <w:spacing w:after="0" w:line="240" w:lineRule="auto"/>
        <w:rPr>
          <w:rFonts w:eastAsia="Times New Roman"/>
          <w:iCs/>
        </w:rPr>
      </w:pPr>
    </w:p>
    <w:p w14:paraId="5AEF2907" w14:textId="3ADE9496" w:rsidR="00DF1ECE" w:rsidRPr="00F65203" w:rsidRDefault="00DF1ECE" w:rsidP="00DF1ECE">
      <w:pPr>
        <w:spacing w:after="0" w:line="240" w:lineRule="auto"/>
        <w:rPr>
          <w:rFonts w:eastAsia="Times New Roman"/>
          <w:iCs/>
        </w:rPr>
      </w:pPr>
      <w:r w:rsidRPr="00F65203">
        <w:rPr>
          <w:rFonts w:eastAsia="Times New Roman"/>
          <w:iCs/>
        </w:rPr>
        <w:t xml:space="preserve">Section 3 prescribes </w:t>
      </w:r>
      <w:r w:rsidR="00F959C2">
        <w:rPr>
          <w:rFonts w:eastAsia="Times New Roman"/>
          <w:iCs/>
        </w:rPr>
        <w:t>Singapore</w:t>
      </w:r>
      <w:r w:rsidRPr="00F65203">
        <w:rPr>
          <w:rFonts w:eastAsia="Times New Roman"/>
          <w:iCs/>
        </w:rPr>
        <w:t xml:space="preserve"> as a recognised foreign State </w:t>
      </w:r>
      <w:r>
        <w:rPr>
          <w:rFonts w:eastAsia="Times New Roman"/>
          <w:iCs/>
        </w:rPr>
        <w:t>under</w:t>
      </w:r>
      <w:r w:rsidRPr="00F65203">
        <w:rPr>
          <w:rFonts w:eastAsia="Times New Roman"/>
          <w:iCs/>
        </w:rPr>
        <w:t xml:space="preserve"> regulation 61.047</w:t>
      </w:r>
      <w:r w:rsidR="001567D5">
        <w:rPr>
          <w:rFonts w:eastAsia="Times New Roman"/>
          <w:iCs/>
        </w:rPr>
        <w:t xml:space="preserve"> of CASR</w:t>
      </w:r>
      <w:r w:rsidRPr="00F65203">
        <w:rPr>
          <w:rFonts w:eastAsia="Times New Roman"/>
          <w:iCs/>
        </w:rPr>
        <w:t>.</w:t>
      </w:r>
    </w:p>
    <w:p w14:paraId="2405E862" w14:textId="77777777" w:rsidR="00DF1ECE" w:rsidRPr="00F65203" w:rsidRDefault="00DF1ECE" w:rsidP="00DF1ECE">
      <w:pPr>
        <w:spacing w:after="0" w:line="240" w:lineRule="auto"/>
        <w:rPr>
          <w:rFonts w:eastAsia="Times New Roman"/>
          <w:iCs/>
        </w:rPr>
      </w:pPr>
    </w:p>
    <w:bookmarkEnd w:id="2"/>
    <w:p w14:paraId="475202FC" w14:textId="77777777" w:rsidR="00DF1ECE" w:rsidRPr="00F65203" w:rsidRDefault="00DF1ECE" w:rsidP="00F00064">
      <w:pPr>
        <w:keepNext/>
        <w:spacing w:after="0" w:line="240" w:lineRule="auto"/>
        <w:rPr>
          <w:rFonts w:eastAsia="Times New Roman"/>
          <w:b/>
          <w:i/>
        </w:rPr>
      </w:pPr>
      <w:r w:rsidRPr="00F65203">
        <w:rPr>
          <w:rFonts w:eastAsia="Times New Roman"/>
          <w:b/>
          <w:i/>
        </w:rPr>
        <w:t xml:space="preserve">Legislation Act 2003 </w:t>
      </w:r>
      <w:r w:rsidRPr="00F65203">
        <w:rPr>
          <w:rFonts w:eastAsia="Times New Roman"/>
          <w:b/>
        </w:rPr>
        <w:t>(the</w:t>
      </w:r>
      <w:r w:rsidRPr="00F65203">
        <w:rPr>
          <w:rFonts w:eastAsia="Times New Roman"/>
          <w:b/>
          <w:i/>
        </w:rPr>
        <w:t xml:space="preserve"> LA</w:t>
      </w:r>
      <w:r w:rsidRPr="00F65203">
        <w:rPr>
          <w:rFonts w:eastAsia="Times New Roman"/>
          <w:b/>
        </w:rPr>
        <w:t>)</w:t>
      </w:r>
    </w:p>
    <w:p w14:paraId="30495B82" w14:textId="07C872C1" w:rsidR="00DF1ECE" w:rsidRPr="00F65203" w:rsidRDefault="00DF1ECE" w:rsidP="00DF1ECE">
      <w:pPr>
        <w:spacing w:after="0" w:line="240" w:lineRule="auto"/>
        <w:rPr>
          <w:rFonts w:eastAsia="Times New Roman"/>
          <w:iCs/>
        </w:rPr>
      </w:pPr>
      <w:r w:rsidRPr="00F65203">
        <w:rPr>
          <w:rFonts w:eastAsia="Times New Roman"/>
          <w:iCs/>
        </w:rPr>
        <w:t>Paragraph 8(2)(b) of the LA provides that if a primary law gives power to do something by legislative instrument then that instrument is a legislative instrument.</w:t>
      </w:r>
      <w:r>
        <w:rPr>
          <w:rFonts w:eastAsia="Times New Roman"/>
          <w:iCs/>
        </w:rPr>
        <w:t xml:space="preserve"> </w:t>
      </w:r>
      <w:r w:rsidRPr="00F65203">
        <w:rPr>
          <w:rFonts w:eastAsia="Times New Roman"/>
          <w:iCs/>
        </w:rPr>
        <w:t>Regulation 61.047 of CASR provides that, for paragraph 98(5A)(a) of the Act, CASA may, by legislative instrument, prescribe foreign countries as recognised foreign States.</w:t>
      </w:r>
      <w:r>
        <w:rPr>
          <w:rFonts w:eastAsia="Times New Roman"/>
          <w:iCs/>
        </w:rPr>
        <w:t xml:space="preserve"> The instrument </w:t>
      </w:r>
      <w:r w:rsidRPr="00F65203">
        <w:rPr>
          <w:rFonts w:eastAsia="Times New Roman"/>
          <w:iCs/>
        </w:rPr>
        <w:t xml:space="preserve">prescribes </w:t>
      </w:r>
      <w:r w:rsidR="00F959C2">
        <w:rPr>
          <w:rFonts w:eastAsia="Times New Roman"/>
          <w:iCs/>
        </w:rPr>
        <w:t>Singapore</w:t>
      </w:r>
      <w:r w:rsidRPr="00F65203">
        <w:rPr>
          <w:rFonts w:eastAsia="Times New Roman"/>
          <w:iCs/>
        </w:rPr>
        <w:t xml:space="preserve"> as a recognised foreign State </w:t>
      </w:r>
      <w:r>
        <w:rPr>
          <w:rFonts w:eastAsia="Times New Roman"/>
          <w:iCs/>
        </w:rPr>
        <w:t>under</w:t>
      </w:r>
      <w:r w:rsidRPr="00F65203">
        <w:rPr>
          <w:rFonts w:eastAsia="Times New Roman"/>
          <w:iCs/>
        </w:rPr>
        <w:t xml:space="preserve"> </w:t>
      </w:r>
      <w:r>
        <w:rPr>
          <w:rFonts w:eastAsia="Times New Roman"/>
          <w:iCs/>
        </w:rPr>
        <w:t xml:space="preserve">that </w:t>
      </w:r>
      <w:r w:rsidRPr="00F65203">
        <w:rPr>
          <w:rFonts w:eastAsia="Times New Roman"/>
          <w:iCs/>
        </w:rPr>
        <w:t>regulation</w:t>
      </w:r>
      <w:r>
        <w:rPr>
          <w:rFonts w:eastAsia="Times New Roman"/>
          <w:iCs/>
        </w:rPr>
        <w:t>.</w:t>
      </w:r>
    </w:p>
    <w:p w14:paraId="09485B87" w14:textId="77777777" w:rsidR="00DF1ECE" w:rsidRPr="00F65203" w:rsidRDefault="00DF1ECE" w:rsidP="00DF1ECE">
      <w:pPr>
        <w:spacing w:after="0" w:line="240" w:lineRule="auto"/>
        <w:rPr>
          <w:rFonts w:eastAsia="Times New Roman"/>
          <w:iCs/>
        </w:rPr>
      </w:pPr>
    </w:p>
    <w:p w14:paraId="37EC0097" w14:textId="77777777" w:rsidR="00DF1ECE" w:rsidRPr="00F65203" w:rsidRDefault="00DF1ECE" w:rsidP="00DF1ECE">
      <w:pPr>
        <w:tabs>
          <w:tab w:val="left" w:pos="284"/>
        </w:tabs>
        <w:spacing w:after="0" w:line="240" w:lineRule="auto"/>
        <w:rPr>
          <w:rFonts w:eastAsia="Times New Roman"/>
          <w:iCs/>
        </w:rPr>
      </w:pPr>
      <w:r w:rsidRPr="00F65203">
        <w:rPr>
          <w:rFonts w:eastAsia="Times New Roman"/>
        </w:rPr>
        <w:lastRenderedPageBreak/>
        <w:t xml:space="preserve">The instrument is, therefore, a legislative instrument and is </w:t>
      </w:r>
      <w:r w:rsidRPr="00F65203">
        <w:rPr>
          <w:rFonts w:eastAsia="Times New Roman"/>
          <w:iCs/>
        </w:rPr>
        <w:t>subject to tabling and disallowance in the Parliament under sections 38 and 42 of the LA.</w:t>
      </w:r>
    </w:p>
    <w:p w14:paraId="73DF83AF" w14:textId="77777777" w:rsidR="00DF1ECE" w:rsidRPr="00F65203" w:rsidRDefault="00DF1ECE" w:rsidP="00DF1ECE">
      <w:pPr>
        <w:spacing w:after="0" w:line="240" w:lineRule="auto"/>
        <w:rPr>
          <w:rFonts w:eastAsia="Times New Roman"/>
        </w:rPr>
      </w:pPr>
    </w:p>
    <w:p w14:paraId="60CBC0D1" w14:textId="77777777" w:rsidR="00DF1ECE" w:rsidRPr="00F65203" w:rsidRDefault="00DF1ECE" w:rsidP="00DF1ECE">
      <w:pPr>
        <w:spacing w:after="0" w:line="240" w:lineRule="auto"/>
        <w:rPr>
          <w:rFonts w:eastAsia="Times New Roman"/>
          <w:b/>
          <w:bCs/>
        </w:rPr>
      </w:pPr>
      <w:r w:rsidRPr="00F65203">
        <w:rPr>
          <w:rFonts w:eastAsia="Times New Roman"/>
          <w:b/>
          <w:bCs/>
        </w:rPr>
        <w:t>Sunsetting</w:t>
      </w:r>
    </w:p>
    <w:p w14:paraId="03B0EFAA" w14:textId="77777777" w:rsidR="00DF1ECE" w:rsidRPr="00F65203" w:rsidRDefault="00DF1ECE" w:rsidP="00DF1ECE">
      <w:pPr>
        <w:spacing w:after="0" w:line="240" w:lineRule="auto"/>
        <w:rPr>
          <w:rFonts w:eastAsia="Times New Roman"/>
        </w:rPr>
      </w:pPr>
      <w:r w:rsidRPr="00F65203">
        <w:rPr>
          <w:rFonts w:eastAsia="Times New Roman"/>
        </w:rPr>
        <w:t xml:space="preserve">As the instrument relates to aviation safety and is made under CASR, Part 4 of Chapter 3 of the LA (the </w:t>
      </w:r>
      <w:r w:rsidRPr="00F65203">
        <w:rPr>
          <w:rFonts w:eastAsia="Times New Roman"/>
          <w:b/>
          <w:bCs/>
          <w:i/>
          <w:iCs/>
        </w:rPr>
        <w:t>sunsetting provisions</w:t>
      </w:r>
      <w:r w:rsidRPr="00F65203">
        <w:rPr>
          <w:rFonts w:eastAsia="Times New Roman"/>
        </w:rPr>
        <w:t>) does not apply to the instrument (</w:t>
      </w:r>
      <w:r>
        <w:rPr>
          <w:rFonts w:eastAsia="Times New Roman"/>
        </w:rPr>
        <w:t>see</w:t>
      </w:r>
      <w:r w:rsidRPr="00F65203">
        <w:rPr>
          <w:rFonts w:eastAsia="Times New Roman"/>
        </w:rPr>
        <w:t xml:space="preserve"> item 15 of the table in section 12 of the </w:t>
      </w:r>
      <w:r w:rsidRPr="00F65203">
        <w:rPr>
          <w:rFonts w:eastAsia="Times New Roman"/>
          <w:i/>
          <w:iCs/>
        </w:rPr>
        <w:t>Legislation (Exemptions and Other Matters) Regulation 2015</w:t>
      </w:r>
      <w:r w:rsidRPr="00F65203">
        <w:rPr>
          <w:rFonts w:eastAsia="Times New Roman"/>
        </w:rPr>
        <w:t>).</w:t>
      </w:r>
    </w:p>
    <w:p w14:paraId="35E70927" w14:textId="77777777" w:rsidR="00DF1ECE" w:rsidRPr="00F65203" w:rsidRDefault="00DF1ECE" w:rsidP="00DF1ECE">
      <w:pPr>
        <w:spacing w:after="0" w:line="240" w:lineRule="auto"/>
        <w:rPr>
          <w:rFonts w:eastAsia="Times New Roman"/>
        </w:rPr>
      </w:pPr>
    </w:p>
    <w:p w14:paraId="7B56E013" w14:textId="40685A78" w:rsidR="00DF1ECE" w:rsidRPr="00F65203" w:rsidRDefault="00DF1ECE" w:rsidP="00DF1ECE">
      <w:pPr>
        <w:spacing w:after="0" w:line="240" w:lineRule="auto"/>
        <w:rPr>
          <w:rFonts w:eastAsia="Times New Roman"/>
        </w:rPr>
      </w:pPr>
      <w:r w:rsidRPr="00F65203">
        <w:rPr>
          <w:rFonts w:eastAsia="Times New Roman"/>
        </w:rPr>
        <w:t>However, th</w:t>
      </w:r>
      <w:r>
        <w:rPr>
          <w:rFonts w:eastAsia="Times New Roman"/>
        </w:rPr>
        <w:t>e</w:t>
      </w:r>
      <w:r w:rsidRPr="00F65203">
        <w:rPr>
          <w:rFonts w:eastAsia="Times New Roman"/>
        </w:rPr>
        <w:t xml:space="preserve"> instrument will be repealed at the end of </w:t>
      </w:r>
      <w:r>
        <w:rPr>
          <w:rFonts w:eastAsia="Times New Roman"/>
        </w:rPr>
        <w:t>31 J</w:t>
      </w:r>
      <w:r w:rsidR="001F5E92">
        <w:rPr>
          <w:rFonts w:eastAsia="Times New Roman"/>
        </w:rPr>
        <w:t>uly</w:t>
      </w:r>
      <w:r w:rsidRPr="00F65203">
        <w:rPr>
          <w:rFonts w:eastAsia="Times New Roman"/>
        </w:rPr>
        <w:t xml:space="preserve"> 202</w:t>
      </w:r>
      <w:r w:rsidR="009B29DB">
        <w:rPr>
          <w:rFonts w:eastAsia="Times New Roman"/>
        </w:rPr>
        <w:t>8</w:t>
      </w:r>
      <w:r w:rsidRPr="00F65203">
        <w:rPr>
          <w:rFonts w:eastAsia="Times New Roman"/>
        </w:rPr>
        <w:t xml:space="preserve">, which will </w:t>
      </w:r>
      <w:r>
        <w:rPr>
          <w:rFonts w:eastAsia="Times New Roman"/>
        </w:rPr>
        <w:t>happen</w:t>
      </w:r>
      <w:r w:rsidRPr="00F65203">
        <w:rPr>
          <w:rFonts w:eastAsia="Times New Roman"/>
        </w:rPr>
        <w:t xml:space="preserve"> before the sunsetting provisions would have repealed the instrument if they had applied. Any renewal of the instrument will be </w:t>
      </w:r>
      <w:r w:rsidRPr="00F65203">
        <w:rPr>
          <w:rFonts w:eastAsia="Times New Roman"/>
          <w:iCs/>
        </w:rPr>
        <w:t>subject to tabling and disallowance in the Parliament under sections 38 and 42 of the LA.</w:t>
      </w:r>
      <w:r w:rsidRPr="00F65203">
        <w:rPr>
          <w:rFonts w:eastAsia="Times New Roman"/>
        </w:rPr>
        <w:t xml:space="preserve"> Therefore, the exemption from sunsetting does not affect parliamentary oversight of th</w:t>
      </w:r>
      <w:r>
        <w:rPr>
          <w:rFonts w:eastAsia="Times New Roman"/>
        </w:rPr>
        <w:t>e</w:t>
      </w:r>
      <w:r w:rsidRPr="00F65203">
        <w:rPr>
          <w:rFonts w:eastAsia="Times New Roman"/>
        </w:rPr>
        <w:t xml:space="preserve"> instrument.</w:t>
      </w:r>
    </w:p>
    <w:p w14:paraId="4EDF40F9" w14:textId="77777777" w:rsidR="00DF1ECE" w:rsidRPr="00F65203" w:rsidRDefault="00DF1ECE" w:rsidP="00DF1ECE">
      <w:pPr>
        <w:spacing w:after="0" w:line="240" w:lineRule="auto"/>
        <w:rPr>
          <w:rFonts w:eastAsia="Times New Roman"/>
        </w:rPr>
      </w:pPr>
    </w:p>
    <w:p w14:paraId="65CC64E6" w14:textId="77777777" w:rsidR="00DF1ECE" w:rsidRPr="00F65203" w:rsidRDefault="00DF1ECE" w:rsidP="00DF1ECE">
      <w:pPr>
        <w:spacing w:after="0" w:line="240" w:lineRule="auto"/>
        <w:rPr>
          <w:rFonts w:eastAsia="Times New Roman"/>
          <w:b/>
          <w:iCs/>
        </w:rPr>
      </w:pPr>
      <w:r w:rsidRPr="00F65203">
        <w:rPr>
          <w:rFonts w:eastAsia="Times New Roman"/>
          <w:b/>
          <w:iCs/>
        </w:rPr>
        <w:t>Consultation</w:t>
      </w:r>
    </w:p>
    <w:p w14:paraId="4564208F" w14:textId="20685E7B" w:rsidR="00DF1ECE" w:rsidRPr="0007703E" w:rsidRDefault="00DF1ECE" w:rsidP="00DF1ECE">
      <w:pPr>
        <w:spacing w:after="0" w:line="240" w:lineRule="auto"/>
      </w:pPr>
      <w:r w:rsidRPr="00F65203">
        <w:rPr>
          <w:rFonts w:eastAsia="Times New Roman"/>
          <w:iCs/>
        </w:rPr>
        <w:t>CASA consulted with the operators affected in relation to the</w:t>
      </w:r>
      <w:r w:rsidR="002E1F54">
        <w:rPr>
          <w:rFonts w:eastAsia="Times New Roman"/>
          <w:iCs/>
        </w:rPr>
        <w:t xml:space="preserve"> </w:t>
      </w:r>
      <w:r w:rsidR="002E1F54" w:rsidRPr="009A248D">
        <w:t>B737-8 and A380</w:t>
      </w:r>
      <w:r w:rsidRPr="00F65203">
        <w:rPr>
          <w:rFonts w:eastAsia="Times New Roman"/>
          <w:iCs/>
        </w:rPr>
        <w:t xml:space="preserve"> </w:t>
      </w:r>
      <w:r>
        <w:rPr>
          <w:rFonts w:eastAsia="Times New Roman"/>
          <w:iCs/>
        </w:rPr>
        <w:t xml:space="preserve">flight </w:t>
      </w:r>
      <w:r w:rsidRPr="00F65203">
        <w:rPr>
          <w:rFonts w:eastAsia="Times New Roman"/>
          <w:iCs/>
        </w:rPr>
        <w:t xml:space="preserve">simulators before </w:t>
      </w:r>
      <w:r w:rsidRPr="0007703E">
        <w:rPr>
          <w:rFonts w:eastAsia="Times New Roman"/>
          <w:iCs/>
        </w:rPr>
        <w:t xml:space="preserve">making the </w:t>
      </w:r>
      <w:r>
        <w:rPr>
          <w:rFonts w:eastAsia="Times New Roman"/>
          <w:iCs/>
        </w:rPr>
        <w:t>expiring</w:t>
      </w:r>
      <w:r w:rsidRPr="0007703E">
        <w:rPr>
          <w:rFonts w:eastAsia="Times New Roman"/>
          <w:iCs/>
        </w:rPr>
        <w:t xml:space="preserve"> </w:t>
      </w:r>
      <w:r w:rsidRPr="0007703E">
        <w:t>instrument</w:t>
      </w:r>
      <w:r w:rsidR="004D04B9">
        <w:t>.</w:t>
      </w:r>
      <w:r w:rsidR="002E1F54">
        <w:t xml:space="preserve"> </w:t>
      </w:r>
      <w:r w:rsidR="00CE14D4">
        <w:t xml:space="preserve">The operators have advised that the requirement for the prescription of Singapore is ongoing. </w:t>
      </w:r>
      <w:r w:rsidRPr="0007703E">
        <w:rPr>
          <w:rFonts w:eastAsia="Times New Roman"/>
        </w:rPr>
        <w:t>Since the provisions of th</w:t>
      </w:r>
      <w:r>
        <w:rPr>
          <w:rFonts w:eastAsia="Times New Roman"/>
        </w:rPr>
        <w:t>e</w:t>
      </w:r>
      <w:r w:rsidRPr="0007703E">
        <w:rPr>
          <w:rFonts w:eastAsia="Times New Roman"/>
        </w:rPr>
        <w:t xml:space="preserve"> instrument are </w:t>
      </w:r>
      <w:r>
        <w:rPr>
          <w:rFonts w:eastAsia="Times New Roman"/>
        </w:rPr>
        <w:t>in effect</w:t>
      </w:r>
      <w:r w:rsidRPr="0007703E">
        <w:rPr>
          <w:rFonts w:eastAsia="Times New Roman"/>
        </w:rPr>
        <w:t xml:space="preserve"> the same as those of the </w:t>
      </w:r>
      <w:r>
        <w:rPr>
          <w:rFonts w:eastAsia="Times New Roman"/>
        </w:rPr>
        <w:t>expiring</w:t>
      </w:r>
      <w:r w:rsidRPr="0007703E">
        <w:rPr>
          <w:rFonts w:eastAsia="Times New Roman"/>
        </w:rPr>
        <w:t xml:space="preserve"> instrument, and will </w:t>
      </w:r>
      <w:r w:rsidRPr="0007703E">
        <w:t xml:space="preserve">continue the beneficial effects </w:t>
      </w:r>
      <w:r>
        <w:t>of</w:t>
      </w:r>
      <w:r w:rsidRPr="0007703E">
        <w:t xml:space="preserve"> the expiring instrument, </w:t>
      </w:r>
      <w:r w:rsidRPr="0007703E">
        <w:rPr>
          <w:rFonts w:eastAsia="Times New Roman"/>
        </w:rPr>
        <w:t>CASA is satisfied that no further consultation is appropriate, necessary or reasonably practicable for th</w:t>
      </w:r>
      <w:r>
        <w:rPr>
          <w:rFonts w:eastAsia="Times New Roman"/>
        </w:rPr>
        <w:t>e</w:t>
      </w:r>
      <w:r w:rsidRPr="0007703E">
        <w:rPr>
          <w:rFonts w:eastAsia="Times New Roman"/>
        </w:rPr>
        <w:t xml:space="preserve"> instrument for section 17 of the LA.</w:t>
      </w:r>
    </w:p>
    <w:p w14:paraId="2D41F820" w14:textId="77777777" w:rsidR="00DF1ECE" w:rsidRPr="00CE53D9" w:rsidRDefault="00DF1ECE" w:rsidP="00DF1ECE">
      <w:pPr>
        <w:spacing w:after="0" w:line="240" w:lineRule="auto"/>
        <w:rPr>
          <w:highlight w:val="yellow"/>
        </w:rPr>
      </w:pPr>
    </w:p>
    <w:p w14:paraId="56D8A5DC" w14:textId="77777777" w:rsidR="00DF1ECE" w:rsidRPr="00F65203" w:rsidRDefault="00DF1ECE" w:rsidP="00DF1ECE">
      <w:pPr>
        <w:spacing w:after="0" w:line="240" w:lineRule="auto"/>
        <w:rPr>
          <w:b/>
          <w:bCs/>
        </w:rPr>
      </w:pPr>
      <w:r w:rsidRPr="00F65203">
        <w:rPr>
          <w:b/>
          <w:bCs/>
        </w:rPr>
        <w:t>Sector risk, economic and cost impact</w:t>
      </w:r>
    </w:p>
    <w:p w14:paraId="505FD8A4" w14:textId="77777777" w:rsidR="00DF1ECE" w:rsidRPr="00F65203" w:rsidRDefault="00DF1ECE" w:rsidP="00DF1ECE">
      <w:pPr>
        <w:spacing w:after="0" w:line="240" w:lineRule="auto"/>
      </w:pPr>
      <w:r w:rsidRPr="00F65203">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0806DEC1" w14:textId="77777777" w:rsidR="00DF1ECE" w:rsidRPr="00F65203" w:rsidRDefault="00DF1ECE" w:rsidP="00DF1ECE">
      <w:pPr>
        <w:pStyle w:val="LDP1a"/>
        <w:tabs>
          <w:tab w:val="clear" w:pos="454"/>
          <w:tab w:val="right" w:pos="567"/>
        </w:tabs>
        <w:ind w:left="454"/>
      </w:pPr>
      <w:r w:rsidRPr="00F65203">
        <w:t>(a)</w:t>
      </w:r>
      <w:r w:rsidRPr="00F65203">
        <w:tab/>
        <w:t>consider the economic and cost impact on individuals, businesses and the community of the standards; and</w:t>
      </w:r>
    </w:p>
    <w:p w14:paraId="0A9C370E" w14:textId="77777777" w:rsidR="00DF1ECE" w:rsidRPr="00F65203" w:rsidRDefault="00DF1ECE" w:rsidP="00DF1ECE">
      <w:pPr>
        <w:pStyle w:val="LDP1a"/>
        <w:tabs>
          <w:tab w:val="clear" w:pos="454"/>
          <w:tab w:val="right" w:pos="567"/>
        </w:tabs>
        <w:spacing w:after="0"/>
        <w:ind w:left="454"/>
      </w:pPr>
      <w:r w:rsidRPr="00F65203">
        <w:t>(b)</w:t>
      </w:r>
      <w:r w:rsidRPr="00F65203">
        <w:tab/>
        <w:t>take into account the differing risks associated with different industry sectors.</w:t>
      </w:r>
    </w:p>
    <w:p w14:paraId="25F8DC9E" w14:textId="77777777" w:rsidR="00DF1ECE" w:rsidRPr="00F65203" w:rsidRDefault="00DF1ECE" w:rsidP="00DF1ECE">
      <w:pPr>
        <w:spacing w:after="0" w:line="240" w:lineRule="auto"/>
      </w:pPr>
    </w:p>
    <w:p w14:paraId="57346CA5" w14:textId="77777777" w:rsidR="00DF1ECE" w:rsidRPr="00F65203" w:rsidRDefault="00DF1ECE" w:rsidP="00DF1ECE">
      <w:pPr>
        <w:spacing w:after="0" w:line="240" w:lineRule="auto"/>
        <w:rPr>
          <w:lang w:val="en-US"/>
        </w:rPr>
      </w:pPr>
      <w:r w:rsidRPr="00F65203">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1138C837" w14:textId="77777777" w:rsidR="00DF1ECE" w:rsidRPr="00F65203" w:rsidRDefault="00DF1ECE" w:rsidP="00DF1ECE">
      <w:pPr>
        <w:spacing w:after="0" w:line="240" w:lineRule="auto"/>
      </w:pPr>
    </w:p>
    <w:p w14:paraId="4A65AA64" w14:textId="77777777" w:rsidR="00DF1ECE" w:rsidRPr="004F6745" w:rsidRDefault="00DF1ECE" w:rsidP="00DF1ECE">
      <w:pPr>
        <w:spacing w:after="0" w:line="240" w:lineRule="auto"/>
      </w:pPr>
      <w:r w:rsidRPr="00F65203">
        <w:t xml:space="preserve">The instrument replaces the provisions of </w:t>
      </w:r>
      <w:r>
        <w:t>the expiring</w:t>
      </w:r>
      <w:r w:rsidRPr="00F65203">
        <w:t xml:space="preserve"> </w:t>
      </w:r>
      <w:r>
        <w:t>instrument</w:t>
      </w:r>
      <w:r w:rsidRPr="00F65203">
        <w:t xml:space="preserve"> with</w:t>
      </w:r>
      <w:r>
        <w:t>, in effect,</w:t>
      </w:r>
      <w:r w:rsidRPr="00F65203">
        <w:t xml:space="preserve"> the same provisions. As such, there will be no change </w:t>
      </w:r>
      <w:r>
        <w:t>to the</w:t>
      </w:r>
      <w:r w:rsidRPr="00F65203">
        <w:t xml:space="preserve"> economic or cost impact on individuals, businesses or the community.</w:t>
      </w:r>
    </w:p>
    <w:p w14:paraId="394691F3" w14:textId="77777777" w:rsidR="00DF1ECE" w:rsidRPr="00F65203" w:rsidRDefault="00DF1ECE" w:rsidP="00DF1ECE">
      <w:pPr>
        <w:spacing w:after="0" w:line="240" w:lineRule="auto"/>
        <w:rPr>
          <w:rFonts w:eastAsia="Times New Roman"/>
        </w:rPr>
      </w:pPr>
    </w:p>
    <w:p w14:paraId="6359E606" w14:textId="0498580B" w:rsidR="00DF1ECE" w:rsidRPr="00F65203" w:rsidRDefault="00DF1ECE" w:rsidP="00A4344A">
      <w:pPr>
        <w:spacing w:after="0" w:line="240" w:lineRule="auto"/>
        <w:rPr>
          <w:rFonts w:eastAsia="Times New Roman"/>
          <w:b/>
        </w:rPr>
      </w:pPr>
      <w:r w:rsidRPr="00F65203">
        <w:rPr>
          <w:rFonts w:eastAsia="Times New Roman"/>
          <w:b/>
        </w:rPr>
        <w:t>Impact on categories of operations</w:t>
      </w:r>
    </w:p>
    <w:p w14:paraId="0ADA70B7" w14:textId="7B3596A0" w:rsidR="00DF1ECE" w:rsidRDefault="00DF1ECE" w:rsidP="00DF1ECE">
      <w:pPr>
        <w:spacing w:after="0" w:line="240" w:lineRule="auto"/>
        <w:rPr>
          <w:rFonts w:eastAsia="Times New Roman"/>
        </w:rPr>
      </w:pPr>
      <w:r w:rsidRPr="00F65203">
        <w:rPr>
          <w:rFonts w:eastAsia="Times New Roman"/>
          <w:iCs/>
        </w:rPr>
        <w:t>The instrument is likely to have a beneficial effect on</w:t>
      </w:r>
      <w:r w:rsidRPr="00F65203">
        <w:rPr>
          <w:rFonts w:eastAsia="Times New Roman"/>
          <w:i/>
        </w:rPr>
        <w:t xml:space="preserve"> </w:t>
      </w:r>
      <w:r w:rsidRPr="00F65203">
        <w:rPr>
          <w:rFonts w:eastAsia="Times New Roman"/>
        </w:rPr>
        <w:t>Australian aircraft operators</w:t>
      </w:r>
      <w:r w:rsidR="00832C94">
        <w:rPr>
          <w:rFonts w:eastAsia="Times New Roman"/>
        </w:rPr>
        <w:t xml:space="preserve">, </w:t>
      </w:r>
      <w:r w:rsidR="00E62A0D">
        <w:rPr>
          <w:rFonts w:eastAsia="Times New Roman"/>
        </w:rPr>
        <w:t>t</w:t>
      </w:r>
      <w:r w:rsidR="00A30DFC">
        <w:rPr>
          <w:rFonts w:eastAsia="Times New Roman"/>
        </w:rPr>
        <w:t>raining providers</w:t>
      </w:r>
      <w:r w:rsidRPr="00F65203">
        <w:rPr>
          <w:rFonts w:eastAsia="Times New Roman"/>
        </w:rPr>
        <w:t xml:space="preserve"> and pilots by enabling them to </w:t>
      </w:r>
      <w:r>
        <w:rPr>
          <w:rFonts w:eastAsia="Times New Roman"/>
        </w:rPr>
        <w:t xml:space="preserve">continue to </w:t>
      </w:r>
      <w:r w:rsidRPr="00F65203">
        <w:rPr>
          <w:rFonts w:eastAsia="Times New Roman"/>
        </w:rPr>
        <w:t>use flight simulation training devices</w:t>
      </w:r>
      <w:r>
        <w:rPr>
          <w:rFonts w:eastAsia="Times New Roman"/>
        </w:rPr>
        <w:t>, or flight simulators,</w:t>
      </w:r>
      <w:r w:rsidRPr="00F65203">
        <w:rPr>
          <w:rFonts w:eastAsia="Times New Roman"/>
        </w:rPr>
        <w:t xml:space="preserve"> located in </w:t>
      </w:r>
      <w:r w:rsidR="00F959C2">
        <w:rPr>
          <w:rFonts w:eastAsia="Times New Roman"/>
        </w:rPr>
        <w:t>Singapore</w:t>
      </w:r>
      <w:r w:rsidRPr="00F65203">
        <w:rPr>
          <w:rFonts w:eastAsia="Times New Roman"/>
        </w:rPr>
        <w:t>.</w:t>
      </w:r>
    </w:p>
    <w:p w14:paraId="7922CB9B" w14:textId="77777777" w:rsidR="00DF1ECE" w:rsidRPr="00F65203" w:rsidRDefault="00DF1ECE" w:rsidP="00DF1ECE">
      <w:pPr>
        <w:spacing w:after="0" w:line="240" w:lineRule="auto"/>
        <w:rPr>
          <w:rFonts w:eastAsia="Times New Roman"/>
          <w:i/>
        </w:rPr>
      </w:pPr>
    </w:p>
    <w:p w14:paraId="46EA032D" w14:textId="77777777" w:rsidR="00DF1ECE" w:rsidRPr="00F65203" w:rsidRDefault="00DF1ECE" w:rsidP="002B4DA7">
      <w:pPr>
        <w:keepNext/>
        <w:spacing w:after="0" w:line="240" w:lineRule="auto"/>
        <w:rPr>
          <w:rFonts w:eastAsia="Times New Roman"/>
          <w:b/>
        </w:rPr>
      </w:pPr>
      <w:r w:rsidRPr="00F65203">
        <w:rPr>
          <w:rFonts w:eastAsia="Times New Roman"/>
          <w:b/>
        </w:rPr>
        <w:lastRenderedPageBreak/>
        <w:t>Impact on regional and remote communities</w:t>
      </w:r>
    </w:p>
    <w:p w14:paraId="1A88B795" w14:textId="2A07F09D" w:rsidR="00DF1ECE" w:rsidRPr="00DC6716" w:rsidRDefault="00DF1ECE" w:rsidP="00DF1ECE">
      <w:pPr>
        <w:spacing w:after="0" w:line="240" w:lineRule="auto"/>
        <w:rPr>
          <w:rFonts w:eastAsia="Times New Roman"/>
          <w:bCs/>
        </w:rPr>
      </w:pPr>
      <w:r w:rsidRPr="00F65203">
        <w:rPr>
          <w:rFonts w:eastAsia="Times New Roman"/>
          <w:iCs/>
        </w:rPr>
        <w:t>The instrument is likely to have a beneficial effect on regional and remote communities because the aircraft to which the flight simulation training devices</w:t>
      </w:r>
      <w:r>
        <w:rPr>
          <w:rFonts w:eastAsia="Times New Roman"/>
          <w:iCs/>
        </w:rPr>
        <w:t xml:space="preserve">, or </w:t>
      </w:r>
      <w:r>
        <w:rPr>
          <w:rFonts w:eastAsia="Times New Roman"/>
        </w:rPr>
        <w:t>flight simulators,</w:t>
      </w:r>
      <w:r w:rsidRPr="00F65203">
        <w:rPr>
          <w:rFonts w:eastAsia="Times New Roman"/>
          <w:iCs/>
        </w:rPr>
        <w:t xml:space="preserve"> </w:t>
      </w:r>
      <w:r>
        <w:rPr>
          <w:rFonts w:eastAsia="Times New Roman"/>
          <w:iCs/>
        </w:rPr>
        <w:t xml:space="preserve">located </w:t>
      </w:r>
      <w:r w:rsidRPr="00F65203">
        <w:rPr>
          <w:rFonts w:eastAsia="Times New Roman"/>
          <w:iCs/>
        </w:rPr>
        <w:t xml:space="preserve">in </w:t>
      </w:r>
      <w:r w:rsidR="00F959C2">
        <w:rPr>
          <w:rFonts w:eastAsia="Times New Roman"/>
          <w:iCs/>
        </w:rPr>
        <w:t>Singapore</w:t>
      </w:r>
      <w:r w:rsidRPr="00F65203">
        <w:rPr>
          <w:rFonts w:eastAsia="Times New Roman"/>
          <w:iCs/>
        </w:rPr>
        <w:t xml:space="preserve"> relate are used by Australian operators to service regional and remote communities</w:t>
      </w:r>
      <w:r w:rsidRPr="00F65203">
        <w:rPr>
          <w:rFonts w:eastAsia="Times New Roman"/>
          <w:i/>
          <w:color w:val="0070C0"/>
        </w:rPr>
        <w:t xml:space="preserve">. </w:t>
      </w:r>
      <w:r w:rsidRPr="00F65203">
        <w:rPr>
          <w:rFonts w:eastAsia="Times New Roman"/>
          <w:iCs/>
        </w:rPr>
        <w:t>Such services</w:t>
      </w:r>
      <w:r w:rsidRPr="00F65203">
        <w:rPr>
          <w:rFonts w:eastAsia="Times New Roman"/>
          <w:i/>
        </w:rPr>
        <w:t xml:space="preserve"> </w:t>
      </w:r>
      <w:r w:rsidRPr="00F65203">
        <w:rPr>
          <w:rFonts w:eastAsia="Times New Roman"/>
          <w:iCs/>
        </w:rPr>
        <w:t xml:space="preserve">include, but are not limited to, charter flights for fly-in fly-out operations and use as air tankers during </w:t>
      </w:r>
      <w:r>
        <w:rPr>
          <w:rFonts w:eastAsia="Times New Roman"/>
          <w:iCs/>
        </w:rPr>
        <w:t xml:space="preserve">the </w:t>
      </w:r>
      <w:r w:rsidRPr="00F65203">
        <w:rPr>
          <w:rFonts w:eastAsia="Times New Roman"/>
          <w:iCs/>
        </w:rPr>
        <w:t>bushfire season.</w:t>
      </w:r>
    </w:p>
    <w:p w14:paraId="09F787A1" w14:textId="77777777" w:rsidR="00DF1ECE" w:rsidRPr="00F65203" w:rsidRDefault="00DF1ECE" w:rsidP="00DF1ECE">
      <w:pPr>
        <w:spacing w:after="0" w:line="240" w:lineRule="auto"/>
        <w:rPr>
          <w:rFonts w:eastAsia="Times New Roman"/>
        </w:rPr>
      </w:pPr>
    </w:p>
    <w:p w14:paraId="781ADD50" w14:textId="77777777" w:rsidR="00DF1ECE" w:rsidRPr="00F65203" w:rsidRDefault="00DF1ECE" w:rsidP="00DF1ECE">
      <w:pPr>
        <w:spacing w:after="0" w:line="240" w:lineRule="auto"/>
        <w:rPr>
          <w:rFonts w:eastAsia="Times New Roman"/>
          <w:b/>
        </w:rPr>
      </w:pPr>
      <w:r w:rsidRPr="00F65203">
        <w:rPr>
          <w:rFonts w:eastAsia="Times New Roman"/>
          <w:b/>
        </w:rPr>
        <w:t>Office of Impact Analysis (</w:t>
      </w:r>
      <w:r w:rsidRPr="00F65203">
        <w:rPr>
          <w:rFonts w:eastAsia="Times New Roman"/>
          <w:b/>
          <w:i/>
        </w:rPr>
        <w:t>OIA</w:t>
      </w:r>
      <w:r w:rsidRPr="00F65203">
        <w:rPr>
          <w:rFonts w:eastAsia="Times New Roman"/>
          <w:b/>
        </w:rPr>
        <w:t>)</w:t>
      </w:r>
    </w:p>
    <w:p w14:paraId="39A93E40" w14:textId="5714E07F" w:rsidR="00DF1ECE" w:rsidRPr="00F65203" w:rsidRDefault="00DF1ECE" w:rsidP="00DF1ECE">
      <w:pPr>
        <w:spacing w:after="0" w:line="240" w:lineRule="auto"/>
        <w:rPr>
          <w:rFonts w:eastAsia="Times New Roman"/>
          <w:iCs/>
        </w:rPr>
      </w:pPr>
      <w:r w:rsidRPr="00F65203">
        <w:rPr>
          <w:rFonts w:eastAsia="Times New Roman"/>
          <w:iCs/>
        </w:rPr>
        <w:t>An Impact Statement (</w:t>
      </w:r>
      <w:r w:rsidRPr="00F65203">
        <w:rPr>
          <w:rFonts w:eastAsia="Times New Roman"/>
          <w:b/>
          <w:i/>
        </w:rPr>
        <w:t>IA</w:t>
      </w:r>
      <w:r w:rsidRPr="00F65203">
        <w:rPr>
          <w:rFonts w:eastAsia="Times New Roman"/>
          <w:iCs/>
        </w:rPr>
        <w:t>) is not required in this case as the instrument is covered by a standing agreement between CASA and OIA under which an I</w:t>
      </w:r>
      <w:r>
        <w:rPr>
          <w:rFonts w:eastAsia="Times New Roman"/>
          <w:iCs/>
        </w:rPr>
        <w:t>A</w:t>
      </w:r>
      <w:r w:rsidRPr="00F65203">
        <w:rPr>
          <w:rFonts w:eastAsia="Times New Roman"/>
          <w:iCs/>
        </w:rPr>
        <w:t xml:space="preserve"> is not required for approvals (OIA </w:t>
      </w:r>
      <w:r w:rsidR="002B4DA7">
        <w:rPr>
          <w:rFonts w:eastAsia="Times New Roman"/>
          <w:iCs/>
        </w:rPr>
        <w:t>reference number</w:t>
      </w:r>
      <w:r w:rsidR="00A601D7">
        <w:rPr>
          <w:rFonts w:eastAsia="Times New Roman"/>
          <w:iCs/>
        </w:rPr>
        <w:t>:</w:t>
      </w:r>
      <w:r w:rsidR="003F1E69">
        <w:rPr>
          <w:rFonts w:eastAsia="Times New Roman"/>
          <w:iCs/>
        </w:rPr>
        <w:t xml:space="preserve"> OIA23-06252</w:t>
      </w:r>
      <w:r w:rsidRPr="00F65203">
        <w:rPr>
          <w:rFonts w:eastAsia="Times New Roman"/>
          <w:iCs/>
        </w:rPr>
        <w:t>).</w:t>
      </w:r>
    </w:p>
    <w:p w14:paraId="2CC5DE37" w14:textId="77777777" w:rsidR="00DF1ECE" w:rsidRPr="00F65203" w:rsidRDefault="00DF1ECE" w:rsidP="00DF1ECE">
      <w:pPr>
        <w:spacing w:after="0" w:line="240" w:lineRule="auto"/>
        <w:rPr>
          <w:rFonts w:eastAsia="Times New Roman"/>
          <w:iCs/>
        </w:rPr>
      </w:pPr>
    </w:p>
    <w:p w14:paraId="3DEAA9F7" w14:textId="77777777" w:rsidR="00DF1ECE" w:rsidRPr="00F65203" w:rsidRDefault="00DF1ECE" w:rsidP="00DF1ECE">
      <w:pPr>
        <w:spacing w:after="0" w:line="240" w:lineRule="auto"/>
        <w:rPr>
          <w:rFonts w:eastAsia="Times New Roman"/>
        </w:rPr>
      </w:pPr>
      <w:r w:rsidRPr="00F65203">
        <w:rPr>
          <w:rFonts w:eastAsia="Times New Roman"/>
          <w:b/>
          <w:iCs/>
        </w:rPr>
        <w:t>Statement of Compatibility with Human Rights</w:t>
      </w:r>
    </w:p>
    <w:p w14:paraId="6E87353B" w14:textId="77777777" w:rsidR="00DF1ECE" w:rsidRPr="00F65203" w:rsidRDefault="00DF1ECE" w:rsidP="00DF1ECE">
      <w:pPr>
        <w:spacing w:after="0" w:line="240" w:lineRule="auto"/>
        <w:rPr>
          <w:rFonts w:eastAsia="Times New Roman"/>
        </w:rPr>
      </w:pPr>
      <w:r w:rsidRPr="00F65203">
        <w:rPr>
          <w:rFonts w:eastAsia="Times New Roman"/>
        </w:rPr>
        <w:t xml:space="preserve">The Statement of Compatibility with Human Rights at Attachment 1 has been prepared in accordance with Part 3 of the </w:t>
      </w:r>
      <w:r w:rsidRPr="00F65203">
        <w:rPr>
          <w:rFonts w:eastAsia="Times New Roman"/>
          <w:i/>
        </w:rPr>
        <w:t>Human Rights (Parliamentary Scrutiny) Act 2011</w:t>
      </w:r>
      <w:r w:rsidRPr="00F65203">
        <w:rPr>
          <w:rFonts w:eastAsia="Times New Roman"/>
        </w:rPr>
        <w:t>. The instrument does not engage any of the applicable rights or freedoms, and is compatible with human rights, as it does not raise any human rights issues.</w:t>
      </w:r>
    </w:p>
    <w:p w14:paraId="541203BB" w14:textId="77777777" w:rsidR="00DF1ECE" w:rsidRPr="00F65203" w:rsidRDefault="00DF1ECE" w:rsidP="00DF1ECE">
      <w:pPr>
        <w:spacing w:after="0" w:line="240" w:lineRule="auto"/>
        <w:rPr>
          <w:rFonts w:eastAsia="Times New Roman"/>
        </w:rPr>
      </w:pPr>
    </w:p>
    <w:p w14:paraId="5225FAF8" w14:textId="77777777" w:rsidR="00DF1ECE" w:rsidRPr="00F65203" w:rsidRDefault="00DF1ECE" w:rsidP="00DF1ECE">
      <w:pPr>
        <w:spacing w:after="0" w:line="240" w:lineRule="auto"/>
        <w:rPr>
          <w:rFonts w:eastAsia="Times New Roman"/>
          <w:b/>
        </w:rPr>
      </w:pPr>
      <w:r w:rsidRPr="00F65203">
        <w:rPr>
          <w:rFonts w:eastAsia="Times New Roman"/>
          <w:b/>
        </w:rPr>
        <w:t>Making and commencement</w:t>
      </w:r>
    </w:p>
    <w:p w14:paraId="1619D45D" w14:textId="77777777" w:rsidR="00DF1ECE" w:rsidRPr="00F65203" w:rsidRDefault="00DF1ECE" w:rsidP="00DF1ECE">
      <w:pPr>
        <w:spacing w:after="0" w:line="240" w:lineRule="auto"/>
        <w:rPr>
          <w:rFonts w:eastAsia="Times New Roman"/>
        </w:rPr>
      </w:pPr>
      <w:r w:rsidRPr="00F65203">
        <w:rPr>
          <w:rFonts w:eastAsia="Times New Roman"/>
        </w:rPr>
        <w:t xml:space="preserve">The instrument has been made by a delegate of CASA relying on the power of delegation under </w:t>
      </w:r>
      <w:proofErr w:type="spellStart"/>
      <w:r w:rsidRPr="00F65203">
        <w:rPr>
          <w:rFonts w:eastAsia="Times New Roman"/>
        </w:rPr>
        <w:t>subregulation</w:t>
      </w:r>
      <w:proofErr w:type="spellEnd"/>
      <w:r w:rsidRPr="00F65203">
        <w:rPr>
          <w:rFonts w:eastAsia="Times New Roman"/>
        </w:rPr>
        <w:t xml:space="preserve"> 11.260(1) of CASR.</w:t>
      </w:r>
    </w:p>
    <w:p w14:paraId="77F4A635" w14:textId="77777777" w:rsidR="00DF1ECE" w:rsidRPr="00F65203" w:rsidRDefault="00DF1ECE" w:rsidP="00DF1ECE">
      <w:pPr>
        <w:spacing w:after="0" w:line="240" w:lineRule="auto"/>
        <w:rPr>
          <w:rFonts w:eastAsia="Times New Roman"/>
        </w:rPr>
      </w:pPr>
    </w:p>
    <w:p w14:paraId="7F9948D2" w14:textId="1D0DE7CF" w:rsidR="00DF1ECE" w:rsidRPr="00F65203" w:rsidRDefault="00DF1ECE" w:rsidP="00DF1ECE">
      <w:pPr>
        <w:spacing w:after="0" w:line="240" w:lineRule="auto"/>
        <w:rPr>
          <w:rFonts w:eastAsia="Times New Roman"/>
        </w:rPr>
      </w:pPr>
      <w:r w:rsidRPr="00F65203">
        <w:rPr>
          <w:rFonts w:eastAsia="Times New Roman"/>
        </w:rPr>
        <w:t xml:space="preserve">The instrument commences on 1 </w:t>
      </w:r>
      <w:r w:rsidR="007B0409">
        <w:rPr>
          <w:rFonts w:eastAsia="Times New Roman"/>
        </w:rPr>
        <w:t>August</w:t>
      </w:r>
      <w:r w:rsidRPr="00F65203">
        <w:rPr>
          <w:rFonts w:eastAsia="Times New Roman"/>
        </w:rPr>
        <w:t xml:space="preserve"> 202</w:t>
      </w:r>
      <w:r w:rsidR="00EA16B9">
        <w:rPr>
          <w:rFonts w:eastAsia="Times New Roman"/>
        </w:rPr>
        <w:t>5</w:t>
      </w:r>
      <w:r w:rsidRPr="00F65203">
        <w:rPr>
          <w:rFonts w:eastAsia="Times New Roman"/>
        </w:rPr>
        <w:t xml:space="preserve"> and </w:t>
      </w:r>
      <w:r>
        <w:rPr>
          <w:rFonts w:eastAsia="Times New Roman"/>
        </w:rPr>
        <w:t>will be</w:t>
      </w:r>
      <w:r w:rsidRPr="00F65203">
        <w:rPr>
          <w:rFonts w:eastAsia="Times New Roman"/>
        </w:rPr>
        <w:t xml:space="preserve"> repealed at the end of </w:t>
      </w:r>
      <w:r>
        <w:rPr>
          <w:rFonts w:eastAsia="Times New Roman"/>
        </w:rPr>
        <w:t>31 J</w:t>
      </w:r>
      <w:r w:rsidR="007B0409">
        <w:rPr>
          <w:rFonts w:eastAsia="Times New Roman"/>
        </w:rPr>
        <w:t>uly</w:t>
      </w:r>
      <w:r>
        <w:rPr>
          <w:rFonts w:eastAsia="Times New Roman"/>
        </w:rPr>
        <w:t xml:space="preserve"> </w:t>
      </w:r>
      <w:r w:rsidRPr="00F65203">
        <w:rPr>
          <w:rFonts w:eastAsia="Times New Roman"/>
        </w:rPr>
        <w:t>202</w:t>
      </w:r>
      <w:r w:rsidR="006B5A9A">
        <w:rPr>
          <w:rFonts w:eastAsia="Times New Roman"/>
        </w:rPr>
        <w:t>8</w:t>
      </w:r>
      <w:r w:rsidRPr="00F65203">
        <w:rPr>
          <w:rFonts w:eastAsia="Times New Roman"/>
        </w:rPr>
        <w:t>.</w:t>
      </w:r>
    </w:p>
    <w:p w14:paraId="65BEADB1" w14:textId="77777777" w:rsidR="006D6009" w:rsidRPr="00833358" w:rsidRDefault="006D6009" w:rsidP="006D6009">
      <w:pPr>
        <w:pageBreakBefore/>
        <w:spacing w:after="120" w:line="240" w:lineRule="auto"/>
        <w:jc w:val="right"/>
        <w:rPr>
          <w:b/>
          <w:lang w:eastAsia="en-AU"/>
        </w:rPr>
      </w:pPr>
      <w:r w:rsidRPr="00833358">
        <w:rPr>
          <w:b/>
          <w:lang w:eastAsia="en-AU"/>
        </w:rPr>
        <w:lastRenderedPageBreak/>
        <w:t>Attachment 1</w:t>
      </w:r>
    </w:p>
    <w:p w14:paraId="5F1A54F0" w14:textId="77777777" w:rsidR="006D6009" w:rsidRPr="00833358" w:rsidRDefault="006D6009" w:rsidP="006D6009">
      <w:pPr>
        <w:spacing w:before="360" w:after="120" w:line="240" w:lineRule="auto"/>
        <w:jc w:val="center"/>
        <w:rPr>
          <w:b/>
          <w:sz w:val="28"/>
          <w:szCs w:val="28"/>
          <w:lang w:eastAsia="en-AU"/>
        </w:rPr>
      </w:pPr>
      <w:r w:rsidRPr="00833358">
        <w:rPr>
          <w:b/>
          <w:sz w:val="28"/>
          <w:szCs w:val="28"/>
          <w:lang w:eastAsia="en-AU"/>
        </w:rPr>
        <w:t>Statement of Compatibility with Human Rights</w:t>
      </w:r>
    </w:p>
    <w:p w14:paraId="10395BC6" w14:textId="77777777" w:rsidR="006D6009" w:rsidRPr="00833358" w:rsidRDefault="006D6009" w:rsidP="006D6009">
      <w:pPr>
        <w:spacing w:before="120" w:after="120" w:line="240" w:lineRule="auto"/>
        <w:jc w:val="center"/>
        <w:rPr>
          <w:i/>
          <w:lang w:eastAsia="en-AU"/>
        </w:rPr>
      </w:pPr>
      <w:r w:rsidRPr="00833358">
        <w:rPr>
          <w:i/>
          <w:lang w:eastAsia="en-AU"/>
        </w:rPr>
        <w:t>Prepared in accordance with Part 3 of the</w:t>
      </w:r>
      <w:r w:rsidRPr="00833358">
        <w:rPr>
          <w:i/>
          <w:lang w:eastAsia="en-AU"/>
        </w:rPr>
        <w:br/>
        <w:t>Human Rights (Parliamentary Scrutiny) Act 2011</w:t>
      </w:r>
    </w:p>
    <w:p w14:paraId="03827394" w14:textId="77777777" w:rsidR="006D6009" w:rsidRPr="00833358" w:rsidRDefault="006D6009" w:rsidP="006D6009">
      <w:pPr>
        <w:spacing w:before="120" w:after="120" w:line="240" w:lineRule="auto"/>
        <w:rPr>
          <w:lang w:eastAsia="en-AU"/>
        </w:rPr>
      </w:pPr>
    </w:p>
    <w:p w14:paraId="2AD27330" w14:textId="47F82CD4" w:rsidR="00E85192" w:rsidRPr="00E45B2E" w:rsidRDefault="00E85192" w:rsidP="00E85192">
      <w:pPr>
        <w:spacing w:after="0"/>
        <w:jc w:val="center"/>
        <w:rPr>
          <w:b/>
          <w:bCs/>
        </w:rPr>
      </w:pPr>
      <w:r w:rsidRPr="00E45B2E">
        <w:rPr>
          <w:b/>
          <w:bCs/>
        </w:rPr>
        <w:t xml:space="preserve">CASA </w:t>
      </w:r>
      <w:r w:rsidR="003567A8">
        <w:rPr>
          <w:b/>
          <w:bCs/>
        </w:rPr>
        <w:t>44</w:t>
      </w:r>
      <w:r w:rsidRPr="00E45B2E">
        <w:rPr>
          <w:b/>
          <w:bCs/>
        </w:rPr>
        <w:t xml:space="preserve">/25 — Prescription of </w:t>
      </w:r>
      <w:r w:rsidR="00F959C2">
        <w:rPr>
          <w:b/>
          <w:bCs/>
        </w:rPr>
        <w:t>Singapore</w:t>
      </w:r>
      <w:r w:rsidRPr="00E45B2E">
        <w:rPr>
          <w:b/>
          <w:bCs/>
        </w:rPr>
        <w:t xml:space="preserve"> as a Recognised Foreign State Instrument 2025</w:t>
      </w:r>
    </w:p>
    <w:p w14:paraId="6699D19A" w14:textId="77777777" w:rsidR="00E85192" w:rsidRPr="00F65203" w:rsidRDefault="00E85192" w:rsidP="00E85192">
      <w:pPr>
        <w:spacing w:after="0" w:line="240" w:lineRule="auto"/>
        <w:rPr>
          <w:rFonts w:eastAsia="Times New Roman"/>
        </w:rPr>
      </w:pPr>
    </w:p>
    <w:p w14:paraId="360AE0A1" w14:textId="77777777" w:rsidR="00E85192" w:rsidRPr="00F65203" w:rsidRDefault="00E85192" w:rsidP="00E85192">
      <w:pPr>
        <w:spacing w:after="0" w:line="240" w:lineRule="auto"/>
        <w:jc w:val="center"/>
      </w:pPr>
      <w:r w:rsidRPr="00F65203">
        <w:t>Th</w:t>
      </w:r>
      <w:r>
        <w:t>e</w:t>
      </w:r>
      <w:r w:rsidRPr="00F65203">
        <w:t xml:space="preserve"> legislative instrument is compatible with the human rights and freedoms</w:t>
      </w:r>
      <w:r w:rsidRPr="00F65203">
        <w:br/>
        <w:t>recognised or declared in the international instruments listed in section 3 of the</w:t>
      </w:r>
      <w:r w:rsidRPr="00F65203">
        <w:br/>
      </w:r>
      <w:r w:rsidRPr="00F65203">
        <w:rPr>
          <w:i/>
        </w:rPr>
        <w:t>Human Rights (Parliamentary Scrutiny) Act 2011</w:t>
      </w:r>
      <w:r w:rsidRPr="00F65203">
        <w:t>.</w:t>
      </w:r>
    </w:p>
    <w:p w14:paraId="5A58589A" w14:textId="77777777" w:rsidR="00E85192" w:rsidRPr="00F65203" w:rsidRDefault="00E85192" w:rsidP="00E85192">
      <w:pPr>
        <w:spacing w:before="240" w:after="0" w:line="240" w:lineRule="auto"/>
      </w:pPr>
    </w:p>
    <w:p w14:paraId="0A4BFD2A" w14:textId="77777777" w:rsidR="00E85192" w:rsidRPr="00F65203" w:rsidRDefault="00E85192" w:rsidP="00E85192">
      <w:pPr>
        <w:spacing w:after="0" w:line="240" w:lineRule="auto"/>
        <w:rPr>
          <w:b/>
        </w:rPr>
      </w:pPr>
      <w:r w:rsidRPr="00F65203">
        <w:rPr>
          <w:b/>
        </w:rPr>
        <w:t>Overview of the legislative instrument</w:t>
      </w:r>
    </w:p>
    <w:p w14:paraId="203BF958" w14:textId="34E5D9A7" w:rsidR="00E85192" w:rsidRDefault="00E85192" w:rsidP="00521B31">
      <w:pPr>
        <w:spacing w:after="0" w:line="240" w:lineRule="auto"/>
        <w:rPr>
          <w:rFonts w:eastAsia="Times New Roman"/>
        </w:rPr>
      </w:pPr>
      <w:r w:rsidRPr="00F65203">
        <w:rPr>
          <w:rFonts w:eastAsia="Times New Roman"/>
          <w:iCs/>
          <w:lang w:eastAsia="en-AU"/>
        </w:rPr>
        <w:t>The purpose of</w:t>
      </w:r>
      <w:r>
        <w:rPr>
          <w:rFonts w:eastAsia="Times New Roman"/>
          <w:iCs/>
          <w:lang w:eastAsia="en-AU"/>
        </w:rPr>
        <w:t xml:space="preserve"> the legislative instrument </w:t>
      </w:r>
      <w:r w:rsidRPr="00F65203">
        <w:rPr>
          <w:rFonts w:eastAsia="Times New Roman"/>
          <w:iCs/>
          <w:lang w:eastAsia="en-AU"/>
        </w:rPr>
        <w:t xml:space="preserve">is to enable </w:t>
      </w:r>
      <w:r w:rsidRPr="00F65203">
        <w:rPr>
          <w:rFonts w:eastAsia="Times New Roman"/>
        </w:rPr>
        <w:t>Australian operators</w:t>
      </w:r>
      <w:r>
        <w:rPr>
          <w:rFonts w:eastAsia="Times New Roman"/>
        </w:rPr>
        <w:t xml:space="preserve"> to continue </w:t>
      </w:r>
      <w:r w:rsidRPr="00F65203">
        <w:rPr>
          <w:rFonts w:eastAsia="Times New Roman"/>
        </w:rPr>
        <w:t>to use flight simulation training devices</w:t>
      </w:r>
      <w:r>
        <w:rPr>
          <w:rFonts w:eastAsia="Times New Roman"/>
        </w:rPr>
        <w:t>, or flight simulators,</w:t>
      </w:r>
      <w:r w:rsidRPr="00F65203">
        <w:rPr>
          <w:rFonts w:eastAsia="Times New Roman"/>
        </w:rPr>
        <w:t xml:space="preserve"> </w:t>
      </w:r>
      <w:r>
        <w:rPr>
          <w:rFonts w:eastAsia="Times New Roman"/>
        </w:rPr>
        <w:t xml:space="preserve">located in </w:t>
      </w:r>
      <w:r w:rsidR="00F959C2">
        <w:rPr>
          <w:rFonts w:eastAsia="Times New Roman"/>
        </w:rPr>
        <w:t>Singapore</w:t>
      </w:r>
      <w:r>
        <w:rPr>
          <w:rFonts w:eastAsia="Times New Roman"/>
        </w:rPr>
        <w:t xml:space="preserve"> to meet</w:t>
      </w:r>
      <w:r w:rsidRPr="00F65203">
        <w:rPr>
          <w:rFonts w:eastAsia="Times New Roman"/>
        </w:rPr>
        <w:t xml:space="preserve"> </w:t>
      </w:r>
      <w:r>
        <w:rPr>
          <w:rFonts w:eastAsia="Times New Roman"/>
        </w:rPr>
        <w:t xml:space="preserve">their </w:t>
      </w:r>
      <w:r w:rsidRPr="00F65203">
        <w:rPr>
          <w:rFonts w:eastAsia="Times New Roman"/>
        </w:rPr>
        <w:t>training and checking obligations</w:t>
      </w:r>
      <w:r>
        <w:rPr>
          <w:rFonts w:eastAsia="Times New Roman"/>
        </w:rPr>
        <w:t>.</w:t>
      </w:r>
    </w:p>
    <w:p w14:paraId="15D8DCC2" w14:textId="77777777" w:rsidR="00521B31" w:rsidRPr="00F65203" w:rsidRDefault="00521B31" w:rsidP="00521B31">
      <w:pPr>
        <w:spacing w:after="0" w:line="240" w:lineRule="auto"/>
        <w:rPr>
          <w:rFonts w:eastAsia="Times New Roman"/>
        </w:rPr>
      </w:pPr>
    </w:p>
    <w:p w14:paraId="70861FD9" w14:textId="44BF652F" w:rsidR="00183991" w:rsidRDefault="00E85192" w:rsidP="00521B31">
      <w:pPr>
        <w:spacing w:after="0" w:line="240" w:lineRule="auto"/>
        <w:rPr>
          <w:rFonts w:eastAsia="Times New Roman"/>
        </w:rPr>
      </w:pPr>
      <w:r w:rsidRPr="00F959C2">
        <w:rPr>
          <w:rFonts w:eastAsia="Times New Roman"/>
        </w:rPr>
        <w:t>This is achieved by</w:t>
      </w:r>
      <w:r w:rsidR="00183991" w:rsidRPr="00F959C2">
        <w:rPr>
          <w:rFonts w:eastAsia="Times New Roman"/>
        </w:rPr>
        <w:t xml:space="preserve"> </w:t>
      </w:r>
      <w:r w:rsidR="00183991" w:rsidRPr="00F959C2">
        <w:rPr>
          <w:rFonts w:eastAsia="Times New Roman"/>
          <w:iCs/>
          <w:lang w:eastAsia="en-AU"/>
        </w:rPr>
        <w:t xml:space="preserve">prescribing </w:t>
      </w:r>
      <w:r w:rsidR="00F959C2">
        <w:rPr>
          <w:rFonts w:eastAsia="Times New Roman"/>
          <w:iCs/>
          <w:lang w:eastAsia="en-AU"/>
        </w:rPr>
        <w:t>Singapore</w:t>
      </w:r>
      <w:r w:rsidR="00183991" w:rsidRPr="00F959C2">
        <w:rPr>
          <w:rFonts w:eastAsia="Times New Roman"/>
          <w:iCs/>
          <w:lang w:eastAsia="en-AU"/>
        </w:rPr>
        <w:t xml:space="preserve"> as a recognised foreign State for the purposes of Part 61 of the </w:t>
      </w:r>
      <w:r w:rsidR="00183991" w:rsidRPr="00F959C2">
        <w:rPr>
          <w:rFonts w:eastAsia="Times New Roman"/>
          <w:i/>
        </w:rPr>
        <w:t>Civil Aviation Safety Regulations 1998</w:t>
      </w:r>
      <w:r w:rsidR="00183991" w:rsidRPr="00F959C2">
        <w:rPr>
          <w:rFonts w:eastAsia="Times New Roman"/>
        </w:rPr>
        <w:t xml:space="preserve">, which will mean that a pilot can gain aeronautical experience and complete instrument proficiency checks on flight simulation training devices or flight simulators that are qualified, and approved for the purpose, by the national aviation authority of </w:t>
      </w:r>
      <w:r w:rsidR="00F959C2">
        <w:rPr>
          <w:rFonts w:eastAsia="Times New Roman"/>
        </w:rPr>
        <w:t>Singapore</w:t>
      </w:r>
      <w:r w:rsidR="00183991" w:rsidRPr="00F959C2">
        <w:rPr>
          <w:rFonts w:eastAsia="Times New Roman"/>
        </w:rPr>
        <w:t>.</w:t>
      </w:r>
    </w:p>
    <w:p w14:paraId="10E55F7B" w14:textId="77777777" w:rsidR="00521B31" w:rsidRPr="00F959C2" w:rsidRDefault="00521B31" w:rsidP="00521B31">
      <w:pPr>
        <w:spacing w:after="0" w:line="240" w:lineRule="auto"/>
        <w:rPr>
          <w:rFonts w:eastAsia="Times New Roman"/>
        </w:rPr>
      </w:pPr>
    </w:p>
    <w:p w14:paraId="66A6F910" w14:textId="3695B2A6" w:rsidR="00E85192" w:rsidRPr="00F65203" w:rsidRDefault="00E85192" w:rsidP="00521B31">
      <w:pPr>
        <w:spacing w:after="0" w:line="240" w:lineRule="auto"/>
      </w:pPr>
      <w:r w:rsidRPr="00F65203">
        <w:t xml:space="preserve">The instrument </w:t>
      </w:r>
      <w:r>
        <w:t xml:space="preserve">continues the effect of </w:t>
      </w:r>
      <w:r w:rsidRPr="00F65203">
        <w:t xml:space="preserve">an instrument </w:t>
      </w:r>
      <w:r>
        <w:t>that will be repealed</w:t>
      </w:r>
      <w:r w:rsidRPr="00F65203">
        <w:t xml:space="preserve"> at the end of 31</w:t>
      </w:r>
      <w:r>
        <w:t> J</w:t>
      </w:r>
      <w:r w:rsidR="007B0409">
        <w:t>uly</w:t>
      </w:r>
      <w:r w:rsidRPr="00F65203">
        <w:t xml:space="preserve"> 202</w:t>
      </w:r>
      <w:r w:rsidR="00C64EE9">
        <w:t>5</w:t>
      </w:r>
      <w:r w:rsidR="00041D39">
        <w:t>, namely</w:t>
      </w:r>
      <w:r w:rsidR="00BB09B7">
        <w:t>,</w:t>
      </w:r>
      <w:r>
        <w:t xml:space="preserve"> </w:t>
      </w:r>
      <w:r w:rsidRPr="00F65203">
        <w:rPr>
          <w:i/>
          <w:iCs/>
        </w:rPr>
        <w:t xml:space="preserve">CASA </w:t>
      </w:r>
      <w:r w:rsidR="00040788">
        <w:rPr>
          <w:i/>
          <w:iCs/>
        </w:rPr>
        <w:t>38</w:t>
      </w:r>
      <w:r w:rsidRPr="00F65203">
        <w:rPr>
          <w:i/>
          <w:iCs/>
        </w:rPr>
        <w:t>/2</w:t>
      </w:r>
      <w:r w:rsidR="00040788">
        <w:rPr>
          <w:i/>
          <w:iCs/>
        </w:rPr>
        <w:t>2</w:t>
      </w:r>
      <w:r>
        <w:rPr>
          <w:i/>
          <w:iCs/>
        </w:rPr>
        <w:t> </w:t>
      </w:r>
      <w:r w:rsidRPr="00F65203">
        <w:rPr>
          <w:i/>
          <w:iCs/>
        </w:rPr>
        <w:t xml:space="preserve">— Prescription and Approval of </w:t>
      </w:r>
      <w:r w:rsidR="00F959C2">
        <w:rPr>
          <w:i/>
          <w:iCs/>
        </w:rPr>
        <w:t>Singapore</w:t>
      </w:r>
      <w:r w:rsidRPr="00F65203">
        <w:rPr>
          <w:i/>
          <w:iCs/>
        </w:rPr>
        <w:t xml:space="preserve"> as a Recognised Foreign State Instrument 202</w:t>
      </w:r>
      <w:r w:rsidR="0061658D">
        <w:rPr>
          <w:i/>
          <w:iCs/>
        </w:rPr>
        <w:t>2</w:t>
      </w:r>
      <w:r w:rsidRPr="00521B31">
        <w:t>.</w:t>
      </w:r>
    </w:p>
    <w:p w14:paraId="2EADCDE7" w14:textId="77777777" w:rsidR="00E85192" w:rsidRPr="00F65203" w:rsidRDefault="00E85192" w:rsidP="00E85192">
      <w:pPr>
        <w:spacing w:after="0" w:line="240" w:lineRule="auto"/>
      </w:pPr>
    </w:p>
    <w:p w14:paraId="5CC0F0C1" w14:textId="77777777" w:rsidR="00E85192" w:rsidRPr="00F65203" w:rsidRDefault="00E85192" w:rsidP="00E45B2E">
      <w:pPr>
        <w:spacing w:after="0" w:line="240" w:lineRule="auto"/>
        <w:jc w:val="both"/>
        <w:rPr>
          <w:b/>
        </w:rPr>
      </w:pPr>
      <w:r w:rsidRPr="00F65203">
        <w:rPr>
          <w:b/>
        </w:rPr>
        <w:t>Human rights implications</w:t>
      </w:r>
    </w:p>
    <w:p w14:paraId="70E11425" w14:textId="77777777" w:rsidR="00E85192" w:rsidRPr="00F65203" w:rsidRDefault="00E85192" w:rsidP="00E85192">
      <w:pPr>
        <w:spacing w:after="0" w:line="240" w:lineRule="auto"/>
      </w:pPr>
      <w:r w:rsidRPr="00F65203">
        <w:t>Th</w:t>
      </w:r>
      <w:r>
        <w:t>e</w:t>
      </w:r>
      <w:r w:rsidRPr="00F65203">
        <w:t xml:space="preserve"> legislative instrument </w:t>
      </w:r>
      <w:bookmarkStart w:id="3" w:name="_Hlk508024160"/>
      <w:r w:rsidRPr="00F65203">
        <w:t>does not engage any of the applicable rights or freedoms</w:t>
      </w:r>
      <w:bookmarkEnd w:id="3"/>
      <w:r w:rsidRPr="00F65203">
        <w:t>.</w:t>
      </w:r>
    </w:p>
    <w:p w14:paraId="05CECF33" w14:textId="77777777" w:rsidR="00E85192" w:rsidRPr="00F65203" w:rsidRDefault="00E85192" w:rsidP="00E85192">
      <w:pPr>
        <w:spacing w:after="0" w:line="240" w:lineRule="auto"/>
      </w:pPr>
    </w:p>
    <w:p w14:paraId="69EF7F76" w14:textId="77777777" w:rsidR="00E85192" w:rsidRPr="00F65203" w:rsidRDefault="00E85192" w:rsidP="00E85192">
      <w:pPr>
        <w:spacing w:after="0" w:line="240" w:lineRule="auto"/>
        <w:rPr>
          <w:b/>
        </w:rPr>
      </w:pPr>
      <w:r w:rsidRPr="00F65203">
        <w:rPr>
          <w:b/>
        </w:rPr>
        <w:t>Conclusion</w:t>
      </w:r>
    </w:p>
    <w:p w14:paraId="23F9CAF4" w14:textId="77777777" w:rsidR="00E85192" w:rsidRPr="00F65203" w:rsidRDefault="00E85192" w:rsidP="00E85192">
      <w:pPr>
        <w:spacing w:after="0" w:line="240" w:lineRule="auto"/>
      </w:pPr>
      <w:r w:rsidRPr="00F65203">
        <w:t>Th</w:t>
      </w:r>
      <w:r>
        <w:t>e</w:t>
      </w:r>
      <w:r w:rsidRPr="00F65203">
        <w:t xml:space="preserve"> legislative instrument is compatible with human rights as it does not raise any human rights issues.</w:t>
      </w:r>
    </w:p>
    <w:p w14:paraId="40EBBA7F" w14:textId="77777777" w:rsidR="00E85192" w:rsidRPr="00F65203" w:rsidRDefault="00E85192" w:rsidP="00E85192">
      <w:pPr>
        <w:spacing w:after="0" w:line="240" w:lineRule="auto"/>
      </w:pPr>
    </w:p>
    <w:p w14:paraId="6BFA9993" w14:textId="77777777" w:rsidR="006D6009" w:rsidRPr="00E45B2E" w:rsidRDefault="006D6009" w:rsidP="006D6009">
      <w:pPr>
        <w:spacing w:after="0" w:line="240" w:lineRule="auto"/>
      </w:pPr>
    </w:p>
    <w:p w14:paraId="193D537A" w14:textId="77777777" w:rsidR="006D6009" w:rsidRPr="00E45B2E" w:rsidRDefault="006D6009" w:rsidP="00E45B2E">
      <w:pPr>
        <w:spacing w:after="0" w:line="240" w:lineRule="auto"/>
      </w:pPr>
    </w:p>
    <w:p w14:paraId="2C527C38" w14:textId="159146A0" w:rsidR="001B4C54" w:rsidRDefault="006D6009" w:rsidP="00BF1104">
      <w:pPr>
        <w:spacing w:after="0" w:line="240" w:lineRule="auto"/>
        <w:jc w:val="center"/>
      </w:pPr>
      <w:r w:rsidRPr="00833358">
        <w:rPr>
          <w:b/>
          <w:bCs/>
        </w:rPr>
        <w:t>Civil Aviation Safety Authority</w:t>
      </w:r>
    </w:p>
    <w:sectPr w:rsidR="001B4C54" w:rsidSect="0065193F">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9D0C" w14:textId="77777777" w:rsidR="00BF0B4D" w:rsidRDefault="00BF0B4D" w:rsidP="00777D3F">
      <w:pPr>
        <w:spacing w:after="0" w:line="240" w:lineRule="auto"/>
      </w:pPr>
      <w:r>
        <w:separator/>
      </w:r>
    </w:p>
  </w:endnote>
  <w:endnote w:type="continuationSeparator" w:id="0">
    <w:p w14:paraId="666CAE0A" w14:textId="77777777" w:rsidR="00BF0B4D" w:rsidRDefault="00BF0B4D" w:rsidP="00777D3F">
      <w:pPr>
        <w:spacing w:after="0" w:line="240" w:lineRule="auto"/>
      </w:pPr>
      <w:r>
        <w:continuationSeparator/>
      </w:r>
    </w:p>
  </w:endnote>
  <w:endnote w:type="continuationNotice" w:id="1">
    <w:p w14:paraId="0CCE4A2E" w14:textId="77777777" w:rsidR="00BF0B4D" w:rsidRDefault="00BF0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9FC2" w14:textId="77777777" w:rsidR="00BF0B4D" w:rsidRDefault="00BF0B4D" w:rsidP="00777D3F">
      <w:pPr>
        <w:spacing w:after="0" w:line="240" w:lineRule="auto"/>
      </w:pPr>
      <w:r>
        <w:separator/>
      </w:r>
    </w:p>
  </w:footnote>
  <w:footnote w:type="continuationSeparator" w:id="0">
    <w:p w14:paraId="650A372C" w14:textId="77777777" w:rsidR="00BF0B4D" w:rsidRDefault="00BF0B4D" w:rsidP="00777D3F">
      <w:pPr>
        <w:spacing w:after="0" w:line="240" w:lineRule="auto"/>
      </w:pPr>
      <w:r>
        <w:continuationSeparator/>
      </w:r>
    </w:p>
  </w:footnote>
  <w:footnote w:type="continuationNotice" w:id="1">
    <w:p w14:paraId="3D26E660" w14:textId="77777777" w:rsidR="00BF0B4D" w:rsidRDefault="00BF0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noProof/>
      </w:rPr>
    </w:sdtEndPr>
    <w:sdtContent>
      <w:p w14:paraId="10B49926" w14:textId="77777777" w:rsidR="00777D3F" w:rsidRPr="00D85E9E" w:rsidRDefault="00777D3F" w:rsidP="00777D3F">
        <w:pPr>
          <w:pStyle w:val="Header"/>
          <w:jc w:val="center"/>
        </w:pPr>
        <w:r w:rsidRPr="00D85E9E">
          <w:fldChar w:fldCharType="begin"/>
        </w:r>
        <w:r w:rsidRPr="00D85E9E">
          <w:instrText xml:space="preserve"> PAGE   \* MERGEFORMAT </w:instrText>
        </w:r>
        <w:r w:rsidRPr="00D85E9E">
          <w:fldChar w:fldCharType="separate"/>
        </w:r>
        <w:r w:rsidR="004F3092">
          <w:rPr>
            <w:noProof/>
          </w:rPr>
          <w:t>8</w:t>
        </w:r>
        <w:r w:rsidRPr="00D85E9E">
          <w:rPr>
            <w:noProof/>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8C0"/>
    <w:multiLevelType w:val="hybridMultilevel"/>
    <w:tmpl w:val="CAE2B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A6E4155"/>
    <w:multiLevelType w:val="hybridMultilevel"/>
    <w:tmpl w:val="22046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2"/>
  </w:num>
  <w:num w:numId="2" w16cid:durableId="1718898496">
    <w:abstractNumId w:val="0"/>
  </w:num>
  <w:num w:numId="3" w16cid:durableId="148133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42F4"/>
    <w:rsid w:val="00036AD4"/>
    <w:rsid w:val="00037DEC"/>
    <w:rsid w:val="00040788"/>
    <w:rsid w:val="00041D39"/>
    <w:rsid w:val="00047C47"/>
    <w:rsid w:val="00051BCD"/>
    <w:rsid w:val="00052587"/>
    <w:rsid w:val="0005410B"/>
    <w:rsid w:val="0008465C"/>
    <w:rsid w:val="000960D2"/>
    <w:rsid w:val="000A42AC"/>
    <w:rsid w:val="000A4D84"/>
    <w:rsid w:val="000B149B"/>
    <w:rsid w:val="000B2FB3"/>
    <w:rsid w:val="000C1E1D"/>
    <w:rsid w:val="000C2CD8"/>
    <w:rsid w:val="000E6F47"/>
    <w:rsid w:val="000E73E9"/>
    <w:rsid w:val="000F1D09"/>
    <w:rsid w:val="000F26C7"/>
    <w:rsid w:val="000F476D"/>
    <w:rsid w:val="000F5583"/>
    <w:rsid w:val="001141FE"/>
    <w:rsid w:val="00114734"/>
    <w:rsid w:val="001260AC"/>
    <w:rsid w:val="00130CE5"/>
    <w:rsid w:val="001344BD"/>
    <w:rsid w:val="00143A7D"/>
    <w:rsid w:val="001446E6"/>
    <w:rsid w:val="001453D2"/>
    <w:rsid w:val="00146162"/>
    <w:rsid w:val="0015037D"/>
    <w:rsid w:val="00150A13"/>
    <w:rsid w:val="0015117E"/>
    <w:rsid w:val="001567D5"/>
    <w:rsid w:val="00161A36"/>
    <w:rsid w:val="001738F7"/>
    <w:rsid w:val="00177B29"/>
    <w:rsid w:val="00183991"/>
    <w:rsid w:val="001B4C54"/>
    <w:rsid w:val="001B525D"/>
    <w:rsid w:val="001B6973"/>
    <w:rsid w:val="001B7968"/>
    <w:rsid w:val="001C363E"/>
    <w:rsid w:val="001C42CA"/>
    <w:rsid w:val="001D762D"/>
    <w:rsid w:val="001E5E9B"/>
    <w:rsid w:val="001F5E92"/>
    <w:rsid w:val="001F6EBA"/>
    <w:rsid w:val="00213009"/>
    <w:rsid w:val="002274C9"/>
    <w:rsid w:val="002451AC"/>
    <w:rsid w:val="002464AA"/>
    <w:rsid w:val="00253A3B"/>
    <w:rsid w:val="00260E11"/>
    <w:rsid w:val="0026535B"/>
    <w:rsid w:val="00282ED8"/>
    <w:rsid w:val="002A5137"/>
    <w:rsid w:val="002A5AE2"/>
    <w:rsid w:val="002B0D85"/>
    <w:rsid w:val="002B2E49"/>
    <w:rsid w:val="002B4DA7"/>
    <w:rsid w:val="002B6835"/>
    <w:rsid w:val="002C3971"/>
    <w:rsid w:val="002D3B05"/>
    <w:rsid w:val="002E1BFD"/>
    <w:rsid w:val="002E1F54"/>
    <w:rsid w:val="002E4FA8"/>
    <w:rsid w:val="002E63EE"/>
    <w:rsid w:val="002F0987"/>
    <w:rsid w:val="002F7322"/>
    <w:rsid w:val="00301171"/>
    <w:rsid w:val="00303617"/>
    <w:rsid w:val="00306D95"/>
    <w:rsid w:val="00312295"/>
    <w:rsid w:val="003126B1"/>
    <w:rsid w:val="00313F44"/>
    <w:rsid w:val="00321014"/>
    <w:rsid w:val="00323957"/>
    <w:rsid w:val="00340314"/>
    <w:rsid w:val="00342D57"/>
    <w:rsid w:val="003567A8"/>
    <w:rsid w:val="00360F91"/>
    <w:rsid w:val="003651EA"/>
    <w:rsid w:val="00394931"/>
    <w:rsid w:val="003A3520"/>
    <w:rsid w:val="003A49F0"/>
    <w:rsid w:val="003A6E81"/>
    <w:rsid w:val="003A7937"/>
    <w:rsid w:val="003B60AC"/>
    <w:rsid w:val="003D10E4"/>
    <w:rsid w:val="003D5706"/>
    <w:rsid w:val="003E0D6F"/>
    <w:rsid w:val="003E5A32"/>
    <w:rsid w:val="003F1E69"/>
    <w:rsid w:val="0040372B"/>
    <w:rsid w:val="00406988"/>
    <w:rsid w:val="00412A82"/>
    <w:rsid w:val="004213FD"/>
    <w:rsid w:val="00424404"/>
    <w:rsid w:val="00433633"/>
    <w:rsid w:val="00442559"/>
    <w:rsid w:val="0044563D"/>
    <w:rsid w:val="00462363"/>
    <w:rsid w:val="00484194"/>
    <w:rsid w:val="00491F5D"/>
    <w:rsid w:val="00496EF3"/>
    <w:rsid w:val="004A07C5"/>
    <w:rsid w:val="004A471F"/>
    <w:rsid w:val="004D04B9"/>
    <w:rsid w:val="004E1578"/>
    <w:rsid w:val="004E3657"/>
    <w:rsid w:val="004F0811"/>
    <w:rsid w:val="004F3092"/>
    <w:rsid w:val="004F32D1"/>
    <w:rsid w:val="005032AC"/>
    <w:rsid w:val="00507A32"/>
    <w:rsid w:val="00517DA5"/>
    <w:rsid w:val="00521B31"/>
    <w:rsid w:val="00556F09"/>
    <w:rsid w:val="00560BDA"/>
    <w:rsid w:val="00567E86"/>
    <w:rsid w:val="005749C4"/>
    <w:rsid w:val="0058554B"/>
    <w:rsid w:val="00586B76"/>
    <w:rsid w:val="0059678C"/>
    <w:rsid w:val="005968FF"/>
    <w:rsid w:val="005A4ECB"/>
    <w:rsid w:val="005D1166"/>
    <w:rsid w:val="005E5D0B"/>
    <w:rsid w:val="005E77A6"/>
    <w:rsid w:val="005F284E"/>
    <w:rsid w:val="0060082E"/>
    <w:rsid w:val="006036FB"/>
    <w:rsid w:val="006077FC"/>
    <w:rsid w:val="00611299"/>
    <w:rsid w:val="0061637F"/>
    <w:rsid w:val="0061658D"/>
    <w:rsid w:val="006200B6"/>
    <w:rsid w:val="00624BEF"/>
    <w:rsid w:val="00625FDC"/>
    <w:rsid w:val="00626647"/>
    <w:rsid w:val="00633870"/>
    <w:rsid w:val="0064385F"/>
    <w:rsid w:val="0065193F"/>
    <w:rsid w:val="006802BC"/>
    <w:rsid w:val="00687F1E"/>
    <w:rsid w:val="006A14AD"/>
    <w:rsid w:val="006B3A6D"/>
    <w:rsid w:val="006B5A9A"/>
    <w:rsid w:val="006C25F6"/>
    <w:rsid w:val="006D6009"/>
    <w:rsid w:val="006E319E"/>
    <w:rsid w:val="006E565D"/>
    <w:rsid w:val="006F1E54"/>
    <w:rsid w:val="006F2AB9"/>
    <w:rsid w:val="006F650B"/>
    <w:rsid w:val="00701F17"/>
    <w:rsid w:val="00710A2C"/>
    <w:rsid w:val="00720681"/>
    <w:rsid w:val="007208C8"/>
    <w:rsid w:val="007238BD"/>
    <w:rsid w:val="00724BC0"/>
    <w:rsid w:val="00754F86"/>
    <w:rsid w:val="007603EF"/>
    <w:rsid w:val="00761120"/>
    <w:rsid w:val="00772DF8"/>
    <w:rsid w:val="00773B07"/>
    <w:rsid w:val="0077616B"/>
    <w:rsid w:val="00777D3F"/>
    <w:rsid w:val="007847C1"/>
    <w:rsid w:val="0078510B"/>
    <w:rsid w:val="00786316"/>
    <w:rsid w:val="007916A5"/>
    <w:rsid w:val="007A0D8E"/>
    <w:rsid w:val="007B0409"/>
    <w:rsid w:val="007B0A12"/>
    <w:rsid w:val="007B0B67"/>
    <w:rsid w:val="007B5B91"/>
    <w:rsid w:val="007C2CED"/>
    <w:rsid w:val="007C58B1"/>
    <w:rsid w:val="007D106E"/>
    <w:rsid w:val="007D187A"/>
    <w:rsid w:val="007E3F14"/>
    <w:rsid w:val="007E4566"/>
    <w:rsid w:val="007E6ECC"/>
    <w:rsid w:val="007F2F23"/>
    <w:rsid w:val="00807B5B"/>
    <w:rsid w:val="008163D0"/>
    <w:rsid w:val="00820372"/>
    <w:rsid w:val="00832C94"/>
    <w:rsid w:val="00833358"/>
    <w:rsid w:val="0083512E"/>
    <w:rsid w:val="00841549"/>
    <w:rsid w:val="00845540"/>
    <w:rsid w:val="00867CA0"/>
    <w:rsid w:val="00885BE1"/>
    <w:rsid w:val="00887B2E"/>
    <w:rsid w:val="008925C6"/>
    <w:rsid w:val="008A1AC7"/>
    <w:rsid w:val="008A3E5B"/>
    <w:rsid w:val="008A6181"/>
    <w:rsid w:val="008C2131"/>
    <w:rsid w:val="008E3B76"/>
    <w:rsid w:val="008E5E45"/>
    <w:rsid w:val="008F7B60"/>
    <w:rsid w:val="00900D75"/>
    <w:rsid w:val="00912244"/>
    <w:rsid w:val="0092239A"/>
    <w:rsid w:val="00954B13"/>
    <w:rsid w:val="009567DA"/>
    <w:rsid w:val="0096133C"/>
    <w:rsid w:val="0097132A"/>
    <w:rsid w:val="00975EC4"/>
    <w:rsid w:val="00984C2D"/>
    <w:rsid w:val="009857C1"/>
    <w:rsid w:val="009969CC"/>
    <w:rsid w:val="009A248D"/>
    <w:rsid w:val="009A5BF6"/>
    <w:rsid w:val="009B0F46"/>
    <w:rsid w:val="009B29DB"/>
    <w:rsid w:val="009B3623"/>
    <w:rsid w:val="009B3897"/>
    <w:rsid w:val="009B5D10"/>
    <w:rsid w:val="009C3E2A"/>
    <w:rsid w:val="009E7AB2"/>
    <w:rsid w:val="009F2DD6"/>
    <w:rsid w:val="00A10181"/>
    <w:rsid w:val="00A2376F"/>
    <w:rsid w:val="00A24CBC"/>
    <w:rsid w:val="00A27028"/>
    <w:rsid w:val="00A30DFC"/>
    <w:rsid w:val="00A3145E"/>
    <w:rsid w:val="00A37C2E"/>
    <w:rsid w:val="00A4344A"/>
    <w:rsid w:val="00A43553"/>
    <w:rsid w:val="00A601D7"/>
    <w:rsid w:val="00A62004"/>
    <w:rsid w:val="00A62329"/>
    <w:rsid w:val="00A626C5"/>
    <w:rsid w:val="00A73B74"/>
    <w:rsid w:val="00A84B66"/>
    <w:rsid w:val="00AA47C4"/>
    <w:rsid w:val="00AA5B23"/>
    <w:rsid w:val="00AA7178"/>
    <w:rsid w:val="00AB0E31"/>
    <w:rsid w:val="00AB7455"/>
    <w:rsid w:val="00AB758C"/>
    <w:rsid w:val="00AC2872"/>
    <w:rsid w:val="00AD191C"/>
    <w:rsid w:val="00AF18F0"/>
    <w:rsid w:val="00B02F02"/>
    <w:rsid w:val="00B03B0A"/>
    <w:rsid w:val="00B10B9E"/>
    <w:rsid w:val="00B110CB"/>
    <w:rsid w:val="00B146EF"/>
    <w:rsid w:val="00B16C4E"/>
    <w:rsid w:val="00B27406"/>
    <w:rsid w:val="00B27D05"/>
    <w:rsid w:val="00B366C3"/>
    <w:rsid w:val="00B36D3D"/>
    <w:rsid w:val="00B478A2"/>
    <w:rsid w:val="00B53874"/>
    <w:rsid w:val="00B558F7"/>
    <w:rsid w:val="00B577AD"/>
    <w:rsid w:val="00B632C2"/>
    <w:rsid w:val="00B67E57"/>
    <w:rsid w:val="00B72C15"/>
    <w:rsid w:val="00B74630"/>
    <w:rsid w:val="00BA1FE5"/>
    <w:rsid w:val="00BB09B7"/>
    <w:rsid w:val="00BB10C4"/>
    <w:rsid w:val="00BB5DD3"/>
    <w:rsid w:val="00BE08C2"/>
    <w:rsid w:val="00BF0B4D"/>
    <w:rsid w:val="00BF1104"/>
    <w:rsid w:val="00BF7D74"/>
    <w:rsid w:val="00C107C0"/>
    <w:rsid w:val="00C119E1"/>
    <w:rsid w:val="00C176B3"/>
    <w:rsid w:val="00C22385"/>
    <w:rsid w:val="00C22B62"/>
    <w:rsid w:val="00C27922"/>
    <w:rsid w:val="00C37C4E"/>
    <w:rsid w:val="00C547C3"/>
    <w:rsid w:val="00C635B6"/>
    <w:rsid w:val="00C64EE9"/>
    <w:rsid w:val="00C74C1C"/>
    <w:rsid w:val="00C84D44"/>
    <w:rsid w:val="00C925D5"/>
    <w:rsid w:val="00C92C44"/>
    <w:rsid w:val="00CA26C5"/>
    <w:rsid w:val="00CB09A6"/>
    <w:rsid w:val="00CE14D4"/>
    <w:rsid w:val="00CF6A23"/>
    <w:rsid w:val="00D00DA4"/>
    <w:rsid w:val="00D069B9"/>
    <w:rsid w:val="00D37100"/>
    <w:rsid w:val="00D600E7"/>
    <w:rsid w:val="00D625E5"/>
    <w:rsid w:val="00D6412A"/>
    <w:rsid w:val="00D65296"/>
    <w:rsid w:val="00D66DD0"/>
    <w:rsid w:val="00D708C0"/>
    <w:rsid w:val="00D742E4"/>
    <w:rsid w:val="00D77641"/>
    <w:rsid w:val="00D83801"/>
    <w:rsid w:val="00D93D17"/>
    <w:rsid w:val="00DA53ED"/>
    <w:rsid w:val="00DB463C"/>
    <w:rsid w:val="00DC6716"/>
    <w:rsid w:val="00DD35BE"/>
    <w:rsid w:val="00DE3377"/>
    <w:rsid w:val="00DE37D8"/>
    <w:rsid w:val="00DE49A9"/>
    <w:rsid w:val="00DE502B"/>
    <w:rsid w:val="00DF15D6"/>
    <w:rsid w:val="00DF1ECE"/>
    <w:rsid w:val="00E0296E"/>
    <w:rsid w:val="00E03045"/>
    <w:rsid w:val="00E11FEB"/>
    <w:rsid w:val="00E14E30"/>
    <w:rsid w:val="00E240B0"/>
    <w:rsid w:val="00E257A5"/>
    <w:rsid w:val="00E318FE"/>
    <w:rsid w:val="00E45B2E"/>
    <w:rsid w:val="00E515C1"/>
    <w:rsid w:val="00E62A0D"/>
    <w:rsid w:val="00E631D6"/>
    <w:rsid w:val="00E83B50"/>
    <w:rsid w:val="00E85192"/>
    <w:rsid w:val="00EA16B9"/>
    <w:rsid w:val="00EB2FB9"/>
    <w:rsid w:val="00EB4A5C"/>
    <w:rsid w:val="00EB5442"/>
    <w:rsid w:val="00EC3F07"/>
    <w:rsid w:val="00EC5101"/>
    <w:rsid w:val="00EC6A8C"/>
    <w:rsid w:val="00ED3BEF"/>
    <w:rsid w:val="00EE4726"/>
    <w:rsid w:val="00EF1615"/>
    <w:rsid w:val="00EF26E8"/>
    <w:rsid w:val="00F00064"/>
    <w:rsid w:val="00F11DD2"/>
    <w:rsid w:val="00F1473E"/>
    <w:rsid w:val="00F1548C"/>
    <w:rsid w:val="00F16FE0"/>
    <w:rsid w:val="00F25143"/>
    <w:rsid w:val="00F275D0"/>
    <w:rsid w:val="00F33DDA"/>
    <w:rsid w:val="00F408A1"/>
    <w:rsid w:val="00F420C7"/>
    <w:rsid w:val="00F45755"/>
    <w:rsid w:val="00F62443"/>
    <w:rsid w:val="00F67139"/>
    <w:rsid w:val="00F959C2"/>
    <w:rsid w:val="00FA4186"/>
    <w:rsid w:val="00FB53F2"/>
    <w:rsid w:val="00FB654D"/>
    <w:rsid w:val="00FC1372"/>
    <w:rsid w:val="00FD663F"/>
    <w:rsid w:val="00FD7935"/>
    <w:rsid w:val="00FF4ECF"/>
    <w:rsid w:val="0C192343"/>
    <w:rsid w:val="1DC2A485"/>
    <w:rsid w:val="214FAFD8"/>
    <w:rsid w:val="331AACA2"/>
    <w:rsid w:val="570D4C81"/>
    <w:rsid w:val="7290E38E"/>
    <w:rsid w:val="7382B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eastAsia="Times New Roman"/>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eastAsia="Times New Roman"/>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626647"/>
    <w:pPr>
      <w:ind w:left="720"/>
      <w:contextualSpacing/>
    </w:pPr>
    <w:rPr>
      <w:rFonts w:ascii="Calibri" w:eastAsia="Calibri" w:hAnsi="Calibri"/>
      <w:sz w:val="22"/>
      <w:szCs w:val="22"/>
    </w:rPr>
  </w:style>
  <w:style w:type="paragraph" w:styleId="Revision">
    <w:name w:val="Revision"/>
    <w:hidden/>
    <w:uiPriority w:val="99"/>
    <w:semiHidden/>
    <w:rsid w:val="001F6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680347620">
      <w:bodyDiv w:val="1"/>
      <w:marLeft w:val="0"/>
      <w:marRight w:val="0"/>
      <w:marTop w:val="0"/>
      <w:marBottom w:val="0"/>
      <w:divBdr>
        <w:top w:val="none" w:sz="0" w:space="0" w:color="auto"/>
        <w:left w:val="none" w:sz="0" w:space="0" w:color="auto"/>
        <w:bottom w:val="none" w:sz="0" w:space="0" w:color="auto"/>
        <w:right w:val="none" w:sz="0" w:space="0" w:color="auto"/>
      </w:divBdr>
    </w:div>
    <w:div w:id="20822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D3260-D378-40EE-93B7-7D4EA066B97B}">
  <ds:schemaRefs>
    <ds:schemaRef ds:uri="http://schemas.microsoft.com/office/2006/metadata/properties"/>
    <ds:schemaRef ds:uri="http://schemas.microsoft.com/office/infopath/2007/PartnerControls"/>
    <ds:schemaRef ds:uri="f8659690-d3c8-47b5-b3b3-85ad8ced11e2"/>
  </ds:schemaRefs>
</ds:datastoreItem>
</file>

<file path=customXml/itemProps2.xml><?xml version="1.0" encoding="utf-8"?>
<ds:datastoreItem xmlns:ds="http://schemas.openxmlformats.org/officeDocument/2006/customXml" ds:itemID="{8AD1FB46-488C-488E-9BF9-BAF338D4A7D5}">
  <ds:schemaRefs>
    <ds:schemaRef ds:uri="http://schemas.microsoft.com/sharepoint/v3/contenttype/forms"/>
  </ds:schemaRefs>
</ds:datastoreItem>
</file>

<file path=customXml/itemProps3.xml><?xml version="1.0" encoding="utf-8"?>
<ds:datastoreItem xmlns:ds="http://schemas.openxmlformats.org/officeDocument/2006/customXml" ds:itemID="{D7ECC4F6-0B16-4F29-9071-799CC63978B4}">
  <ds:schemaRefs>
    <ds:schemaRef ds:uri="http://schemas.openxmlformats.org/officeDocument/2006/bibliography"/>
  </ds:schemaRefs>
</ds:datastoreItem>
</file>

<file path=customXml/itemProps4.xml><?xml version="1.0" encoding="utf-8"?>
<ds:datastoreItem xmlns:ds="http://schemas.openxmlformats.org/officeDocument/2006/customXml" ds:itemID="{0E9BD3FD-AD94-4852-80FD-4B5083BF4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1721</Words>
  <Characters>9816</Characters>
  <Application>Microsoft Office Word</Application>
  <DocSecurity>0</DocSecurity>
  <Lines>81</Lines>
  <Paragraphs>23</Paragraphs>
  <ScaleCrop>false</ScaleCrop>
  <Company>Civil Aviation Safety Authority</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44/25 — Explanatory Statement</dc:title>
  <dc:subject>Prescription of Singapore as a Recognised Foreign State Instrument 2025</dc:subject>
  <dc:creator>do_not_reply_crm@casa.gov.au</dc:creator>
  <cp:lastModifiedBy>Macleod, Kimmi</cp:lastModifiedBy>
  <cp:revision>22</cp:revision>
  <dcterms:created xsi:type="dcterms:W3CDTF">2025-07-06T23:10:00Z</dcterms:created>
  <dcterms:modified xsi:type="dcterms:W3CDTF">2025-07-24T07:50:00Z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