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3358" w:rsidR="006D6009" w:rsidP="006D6009" w:rsidRDefault="006D6009" w14:paraId="0A598E32" w14:textId="24E587DE">
      <w:pPr>
        <w:keepNext/>
        <w:spacing w:before="180" w:after="60"/>
        <w:ind w:left="720" w:hanging="720"/>
        <w:rPr>
          <w:rFonts w:ascii="Arial" w:hAnsi="Arial" w:eastAsia="Times New Roman"/>
          <w:b/>
        </w:rPr>
      </w:pPr>
      <w:r w:rsidRPr="00833358">
        <w:rPr>
          <w:rFonts w:ascii="Arial" w:hAnsi="Arial" w:eastAsia="Times New Roman"/>
          <w:b/>
        </w:rPr>
        <w:t>Explanatory Statement</w:t>
      </w:r>
    </w:p>
    <w:p w:rsidRPr="00753194" w:rsidR="0097132A" w:rsidP="00753194" w:rsidRDefault="0097132A" w14:paraId="08E8BEE1" w14:textId="1822646D">
      <w:pPr>
        <w:keepNext/>
        <w:spacing w:before="180" w:after="60"/>
        <w:ind w:left="720" w:hanging="720"/>
        <w:rPr>
          <w:rFonts w:ascii="Arial" w:hAnsi="Arial" w:eastAsia="Times New Roman"/>
          <w:b/>
        </w:rPr>
      </w:pPr>
      <w:r w:rsidRPr="00833358">
        <w:rPr>
          <w:rFonts w:ascii="Arial" w:hAnsi="Arial" w:eastAsia="Times New Roman"/>
          <w:b/>
        </w:rPr>
        <w:t>Civil Aviation Safety Regulations 1998</w:t>
      </w:r>
    </w:p>
    <w:p w:rsidRPr="00784FB7" w:rsidR="006D6009" w:rsidP="00B577AD" w:rsidRDefault="00A12E6C" w14:paraId="63EF8033" w14:textId="544FDACE">
      <w:pPr>
        <w:keepNext/>
        <w:spacing w:before="180" w:after="240"/>
        <w:rPr>
          <w:rFonts w:ascii="Arial" w:hAnsi="Arial" w:eastAsia="Times New Roman"/>
          <w:b/>
        </w:rPr>
      </w:pPr>
      <w:r w:rsidRPr="00784FB7">
        <w:rPr>
          <w:rFonts w:ascii="Arial" w:hAnsi="Arial" w:eastAsia="Times New Roman"/>
          <w:b/>
        </w:rPr>
        <w:t xml:space="preserve">CASA </w:t>
      </w:r>
      <w:r w:rsidR="00181BE1">
        <w:rPr>
          <w:rFonts w:ascii="Arial" w:hAnsi="Arial" w:eastAsia="Times New Roman"/>
          <w:b/>
        </w:rPr>
        <w:t>43</w:t>
      </w:r>
      <w:r w:rsidRPr="00784FB7">
        <w:rPr>
          <w:rFonts w:ascii="Arial" w:hAnsi="Arial" w:eastAsia="Times New Roman"/>
          <w:b/>
        </w:rPr>
        <w:t>/25 — Interception of Civil Aircraft (CASA 73/17) Amendment Instrument 2025</w:t>
      </w:r>
    </w:p>
    <w:p w:rsidRPr="00833358" w:rsidR="006D6009" w:rsidP="00D45F53" w:rsidRDefault="006D6009" w14:paraId="761602C9" w14:textId="77777777">
      <w:pPr>
        <w:keepNext/>
        <w:spacing w:after="0" w:line="240" w:lineRule="auto"/>
        <w:rPr>
          <w:rFonts w:eastAsia="Times New Roman"/>
          <w:b/>
          <w:lang w:eastAsia="en-AU"/>
        </w:rPr>
      </w:pPr>
      <w:r w:rsidRPr="00833358">
        <w:rPr>
          <w:rFonts w:eastAsia="Times New Roman"/>
          <w:b/>
          <w:lang w:eastAsia="en-AU"/>
        </w:rPr>
        <w:t>Purpose</w:t>
      </w:r>
    </w:p>
    <w:p w:rsidR="00C171F3" w:rsidP="00F45B30" w:rsidRDefault="00C171F3" w14:paraId="28319B65" w14:textId="16A00EF9">
      <w:pPr>
        <w:spacing w:after="0" w:line="240" w:lineRule="auto"/>
        <w:rPr>
          <w:rFonts w:eastAsia="Times New Roman"/>
          <w:lang w:eastAsia="en-AU"/>
        </w:rPr>
      </w:pPr>
      <w:r w:rsidRPr="007B3337">
        <w:rPr>
          <w:rFonts w:eastAsia="Times New Roman"/>
          <w:lang w:eastAsia="en-AU"/>
        </w:rPr>
        <w:t xml:space="preserve">This instrument amends instrument </w:t>
      </w:r>
      <w:r w:rsidRPr="00FE0A52" w:rsidR="008858CC">
        <w:rPr>
          <w:i/>
          <w:iCs/>
        </w:rPr>
        <w:t>CASA 73/17</w:t>
      </w:r>
      <w:r w:rsidR="008858CC">
        <w:rPr>
          <w:i/>
          <w:iCs/>
        </w:rPr>
        <w:t> </w:t>
      </w:r>
      <w:r w:rsidRPr="00FE0A52" w:rsidR="008858CC">
        <w:rPr>
          <w:i/>
          <w:iCs/>
        </w:rPr>
        <w:t>— Civil Aircraft in Australian Territory (Interception) Direction 2017</w:t>
      </w:r>
      <w:r w:rsidRPr="00381272" w:rsidR="00381272">
        <w:t xml:space="preserve"> (</w:t>
      </w:r>
      <w:r w:rsidRPr="00FC124A">
        <w:rPr>
          <w:rFonts w:eastAsia="Times New Roman"/>
          <w:b/>
          <w:bCs/>
          <w:i/>
          <w:iCs/>
          <w:lang w:eastAsia="en-AU"/>
        </w:rPr>
        <w:t>CASA 73/17</w:t>
      </w:r>
      <w:r w:rsidR="00381272">
        <w:rPr>
          <w:rFonts w:eastAsia="Times New Roman"/>
          <w:lang w:eastAsia="en-AU"/>
        </w:rPr>
        <w:t>)</w:t>
      </w:r>
      <w:r w:rsidRPr="007B3337">
        <w:rPr>
          <w:rFonts w:eastAsia="Times New Roman"/>
          <w:lang w:eastAsia="en-AU"/>
        </w:rPr>
        <w:t>, which would otherwise expire at the end of 31 July 2025, to continue its operation</w:t>
      </w:r>
      <w:r w:rsidRPr="00C171F3">
        <w:rPr>
          <w:rFonts w:eastAsia="Times New Roman"/>
          <w:lang w:eastAsia="en-AU"/>
        </w:rPr>
        <w:t xml:space="preserve"> in relation to foreign registered aircraft. The purpose of the amendment is to </w:t>
      </w:r>
      <w:r w:rsidR="00B9371D">
        <w:rPr>
          <w:rFonts w:eastAsia="Times New Roman"/>
          <w:lang w:eastAsia="en-AU"/>
        </w:rPr>
        <w:t xml:space="preserve">continue to </w:t>
      </w:r>
      <w:r w:rsidRPr="00C171F3">
        <w:rPr>
          <w:rFonts w:eastAsia="Times New Roman"/>
          <w:lang w:eastAsia="en-AU"/>
        </w:rPr>
        <w:t xml:space="preserve">enable the enforcement of procedural requirements established by international agreement to be followed by the pilot in command of a foreign registered aircraft operating in Australian territory under a foreign air transport </w:t>
      </w:r>
      <w:r w:rsidRPr="00380CE6" w:rsidR="00932B0D">
        <w:t xml:space="preserve">Air Operator’s Certificate </w:t>
      </w:r>
      <w:r w:rsidR="00017D3B">
        <w:t>(</w:t>
      </w:r>
      <w:r w:rsidRPr="00205E8A">
        <w:rPr>
          <w:rFonts w:eastAsia="Times New Roman"/>
          <w:b/>
          <w:bCs/>
          <w:i/>
          <w:iCs/>
          <w:lang w:eastAsia="en-AU"/>
        </w:rPr>
        <w:t>AOC</w:t>
      </w:r>
      <w:r w:rsidR="00017D3B">
        <w:rPr>
          <w:rFonts w:eastAsia="Times New Roman"/>
          <w:lang w:eastAsia="en-AU"/>
        </w:rPr>
        <w:t>)</w:t>
      </w:r>
      <w:r w:rsidRPr="00C171F3">
        <w:rPr>
          <w:rFonts w:eastAsia="Times New Roman"/>
          <w:lang w:eastAsia="en-AU"/>
        </w:rPr>
        <w:t xml:space="preserve"> or New Zealand AOC with </w:t>
      </w:r>
      <w:r w:rsidR="00DD4133">
        <w:rPr>
          <w:rFonts w:eastAsia="Times New Roman"/>
          <w:lang w:eastAsia="en-AU"/>
        </w:rPr>
        <w:t>Australia New Zealand Aviation (</w:t>
      </w:r>
      <w:r w:rsidRPr="00205E8A">
        <w:rPr>
          <w:rFonts w:eastAsia="Times New Roman"/>
          <w:b/>
          <w:bCs/>
          <w:i/>
          <w:iCs/>
          <w:lang w:eastAsia="en-AU"/>
        </w:rPr>
        <w:t>ANZA</w:t>
      </w:r>
      <w:r w:rsidR="00DD4133">
        <w:rPr>
          <w:rFonts w:eastAsia="Times New Roman"/>
          <w:lang w:eastAsia="en-AU"/>
        </w:rPr>
        <w:t>)</w:t>
      </w:r>
      <w:r w:rsidRPr="00C171F3">
        <w:rPr>
          <w:rFonts w:eastAsia="Times New Roman"/>
          <w:lang w:eastAsia="en-AU"/>
        </w:rPr>
        <w:t xml:space="preserve"> privileges, in the event of an aircraft interception by the Australian Defence Force or Australian Federal Police acting under the authority of the Commonwealth.</w:t>
      </w:r>
    </w:p>
    <w:p w:rsidRPr="00265B04" w:rsidR="0062385A" w:rsidP="00265B04" w:rsidRDefault="0062385A" w14:paraId="3BBE2CBB" w14:textId="77777777">
      <w:pPr>
        <w:spacing w:after="0" w:line="240" w:lineRule="auto"/>
        <w:rPr>
          <w:rFonts w:eastAsia="Times New Roman"/>
          <w:iCs/>
        </w:rPr>
      </w:pPr>
    </w:p>
    <w:p w:rsidRPr="00833358" w:rsidR="006D6009" w:rsidP="00D45F53" w:rsidRDefault="006D6009" w14:paraId="5241124D" w14:textId="77777777">
      <w:pPr>
        <w:keepNext/>
        <w:spacing w:after="0" w:line="240" w:lineRule="auto"/>
        <w:rPr>
          <w:rFonts w:eastAsia="Times New Roman"/>
          <w:lang w:eastAsia="en-AU"/>
        </w:rPr>
      </w:pPr>
      <w:r w:rsidRPr="00205E8A">
        <w:rPr>
          <w:rFonts w:eastAsia="Times New Roman"/>
          <w:b/>
          <w:lang w:eastAsia="en-AU"/>
        </w:rPr>
        <w:t>Legislation</w:t>
      </w:r>
    </w:p>
    <w:p w:rsidRPr="00BE0D74" w:rsidR="00C171F3" w:rsidP="00205E8A" w:rsidRDefault="00C171F3" w14:paraId="3A0B9C79" w14:textId="08A957D2">
      <w:pPr>
        <w:spacing w:after="0" w:line="240" w:lineRule="auto"/>
        <w:rPr>
          <w:rFonts w:eastAsia="Times New Roman"/>
          <w:iCs/>
        </w:rPr>
      </w:pPr>
      <w:r w:rsidRPr="00BE0D74">
        <w:rPr>
          <w:rFonts w:eastAsia="Times New Roman"/>
          <w:iCs/>
        </w:rPr>
        <w:t>Section 98 of the</w:t>
      </w:r>
      <w:r w:rsidR="00312D67">
        <w:rPr>
          <w:rFonts w:eastAsia="Times New Roman"/>
          <w:iCs/>
        </w:rPr>
        <w:t xml:space="preserve"> </w:t>
      </w:r>
      <w:r w:rsidRPr="00BE0D74">
        <w:rPr>
          <w:rFonts w:eastAsia="Times New Roman"/>
          <w:i/>
          <w:iCs/>
        </w:rPr>
        <w:t>Civil Aviation Act 1988</w:t>
      </w:r>
      <w:r w:rsidR="00E25B3A">
        <w:rPr>
          <w:rFonts w:eastAsia="Times New Roman"/>
          <w:i/>
          <w:iCs/>
        </w:rPr>
        <w:t xml:space="preserve"> </w:t>
      </w:r>
      <w:r w:rsidRPr="00BE0D74">
        <w:rPr>
          <w:rFonts w:eastAsia="Times New Roman"/>
          <w:iCs/>
        </w:rPr>
        <w:t>(the</w:t>
      </w:r>
      <w:r w:rsidR="00E25B3A">
        <w:rPr>
          <w:rFonts w:eastAsia="Times New Roman"/>
          <w:iCs/>
        </w:rPr>
        <w:t xml:space="preserve"> </w:t>
      </w:r>
      <w:r w:rsidRPr="00BE0D74">
        <w:rPr>
          <w:rFonts w:eastAsia="Times New Roman"/>
          <w:b/>
          <w:bCs/>
          <w:i/>
          <w:iCs/>
        </w:rPr>
        <w:t>Act</w:t>
      </w:r>
      <w:r w:rsidRPr="00BE0D74">
        <w:rPr>
          <w:rFonts w:eastAsia="Times New Roman"/>
          <w:iCs/>
        </w:rPr>
        <w:t xml:space="preserve">) empowers the Governor-General to make regulations for the Act and in the interests of the safety of air navigation. Relevantly, the Governor-General has made </w:t>
      </w:r>
      <w:r w:rsidRPr="00BE0D74" w:rsidR="001D5C57">
        <w:rPr>
          <w:rFonts w:eastAsia="Times New Roman"/>
          <w:iCs/>
        </w:rPr>
        <w:t xml:space="preserve">the </w:t>
      </w:r>
      <w:r w:rsidRPr="00BE0D74" w:rsidR="001D5C57">
        <w:rPr>
          <w:rFonts w:eastAsia="Times New Roman"/>
          <w:i/>
        </w:rPr>
        <w:t>Civil Aviation Safety Regulations 1998</w:t>
      </w:r>
      <w:r w:rsidRPr="00BE0D74" w:rsidR="001D5C57">
        <w:rPr>
          <w:rFonts w:eastAsia="Times New Roman"/>
          <w:iCs/>
        </w:rPr>
        <w:t xml:space="preserve"> (</w:t>
      </w:r>
      <w:r w:rsidRPr="00BE0D74">
        <w:rPr>
          <w:rFonts w:eastAsia="Times New Roman"/>
          <w:b/>
          <w:bCs/>
          <w:i/>
        </w:rPr>
        <w:t>CASR</w:t>
      </w:r>
      <w:r w:rsidRPr="00BE0D74" w:rsidR="001D5C57">
        <w:rPr>
          <w:rFonts w:eastAsia="Times New Roman"/>
          <w:iCs/>
        </w:rPr>
        <w:t>)</w:t>
      </w:r>
      <w:r w:rsidRPr="00BE0D74">
        <w:rPr>
          <w:rFonts w:eastAsia="Times New Roman"/>
          <w:iCs/>
        </w:rPr>
        <w:t>.</w:t>
      </w:r>
    </w:p>
    <w:p w:rsidRPr="00BE0D74" w:rsidR="00C171F3" w:rsidP="00205E8A" w:rsidRDefault="00C171F3" w14:paraId="6A7E9B95" w14:textId="0AAE9C74">
      <w:pPr>
        <w:spacing w:after="0" w:line="240" w:lineRule="auto"/>
        <w:rPr>
          <w:rFonts w:eastAsia="Times New Roman"/>
          <w:iCs/>
        </w:rPr>
      </w:pPr>
    </w:p>
    <w:p w:rsidRPr="00BE0D74" w:rsidR="00C171F3" w:rsidP="00205E8A" w:rsidRDefault="00C171F3" w14:paraId="162383DD" w14:textId="7DC1AE85">
      <w:pPr>
        <w:spacing w:after="0" w:line="240" w:lineRule="auto"/>
        <w:rPr>
          <w:rFonts w:eastAsia="Times New Roman"/>
          <w:iCs/>
        </w:rPr>
      </w:pPr>
      <w:r w:rsidRPr="00BE0D74">
        <w:rPr>
          <w:rFonts w:eastAsia="Times New Roman"/>
          <w:iCs/>
        </w:rPr>
        <w:t>Section 3A of the</w:t>
      </w:r>
      <w:r w:rsidR="00E25B3A">
        <w:rPr>
          <w:rFonts w:eastAsia="Times New Roman"/>
          <w:iCs/>
        </w:rPr>
        <w:t xml:space="preserve"> </w:t>
      </w:r>
      <w:r w:rsidRPr="00BE0D74">
        <w:rPr>
          <w:rFonts w:eastAsia="Times New Roman"/>
          <w:i/>
          <w:iCs/>
        </w:rPr>
        <w:t>Air Navigation Act 1920</w:t>
      </w:r>
      <w:r w:rsidR="00E25B3A">
        <w:rPr>
          <w:rFonts w:eastAsia="Times New Roman"/>
          <w:i/>
          <w:iCs/>
        </w:rPr>
        <w:t xml:space="preserve"> </w:t>
      </w:r>
      <w:r w:rsidRPr="00BE0D74">
        <w:rPr>
          <w:rFonts w:eastAsia="Times New Roman"/>
          <w:iCs/>
        </w:rPr>
        <w:t>provides for the approval of ratification of the</w:t>
      </w:r>
      <w:r w:rsidR="00954762">
        <w:rPr>
          <w:rFonts w:eastAsia="Times New Roman"/>
          <w:iCs/>
        </w:rPr>
        <w:t xml:space="preserve"> </w:t>
      </w:r>
      <w:r w:rsidRPr="00BE0D74">
        <w:rPr>
          <w:rFonts w:eastAsia="Times New Roman"/>
          <w:i/>
          <w:iCs/>
        </w:rPr>
        <w:t>Convention on International Civil Aviation</w:t>
      </w:r>
      <w:r w:rsidR="003C7D95">
        <w:rPr>
          <w:rFonts w:eastAsia="Times New Roman"/>
          <w:i/>
          <w:iCs/>
        </w:rPr>
        <w:t xml:space="preserve"> </w:t>
      </w:r>
      <w:r w:rsidRPr="00BE0D74">
        <w:rPr>
          <w:rFonts w:eastAsia="Times New Roman"/>
          <w:iCs/>
        </w:rPr>
        <w:t>(the</w:t>
      </w:r>
      <w:r w:rsidR="003C7D95">
        <w:rPr>
          <w:rFonts w:eastAsia="Times New Roman"/>
          <w:iCs/>
        </w:rPr>
        <w:t xml:space="preserve"> </w:t>
      </w:r>
      <w:r w:rsidRPr="00BE0D74">
        <w:rPr>
          <w:rFonts w:eastAsia="Times New Roman"/>
          <w:b/>
          <w:bCs/>
          <w:i/>
          <w:iCs/>
        </w:rPr>
        <w:t>Chicago Convention</w:t>
      </w:r>
      <w:r w:rsidRPr="00BE0D74">
        <w:rPr>
          <w:rFonts w:eastAsia="Times New Roman"/>
          <w:iCs/>
        </w:rPr>
        <w:t>) of 1944.</w:t>
      </w:r>
    </w:p>
    <w:p w:rsidRPr="00BE0D74" w:rsidR="00C171F3" w:rsidP="00205E8A" w:rsidRDefault="00C171F3" w14:paraId="6B867BDE" w14:textId="48049046">
      <w:pPr>
        <w:spacing w:after="0" w:line="240" w:lineRule="auto"/>
        <w:rPr>
          <w:rFonts w:eastAsia="Times New Roman"/>
          <w:iCs/>
        </w:rPr>
      </w:pPr>
    </w:p>
    <w:p w:rsidRPr="00BE0D74" w:rsidR="00C171F3" w:rsidP="00205E8A" w:rsidRDefault="00C171F3" w14:paraId="214AD189" w14:textId="77777777">
      <w:pPr>
        <w:spacing w:after="0" w:line="240" w:lineRule="auto"/>
        <w:rPr>
          <w:rFonts w:eastAsia="Times New Roman"/>
          <w:iCs/>
        </w:rPr>
      </w:pPr>
      <w:r w:rsidRPr="00BE0D74">
        <w:rPr>
          <w:rFonts w:eastAsia="Times New Roman"/>
          <w:iCs/>
        </w:rPr>
        <w:t>Section 22 of the Act provides for the interception of an aircraft registered in Australia or operated by an Australian operator that is in flight over the territory of a foreign country.</w:t>
      </w:r>
    </w:p>
    <w:p w:rsidRPr="00BE0D74" w:rsidR="00C171F3" w:rsidP="00205E8A" w:rsidRDefault="00C171F3" w14:paraId="4E553F2C" w14:textId="6ED16C96">
      <w:pPr>
        <w:spacing w:after="0" w:line="240" w:lineRule="auto"/>
        <w:rPr>
          <w:rFonts w:eastAsia="Times New Roman"/>
          <w:iCs/>
        </w:rPr>
      </w:pPr>
    </w:p>
    <w:p w:rsidRPr="00BE0D74" w:rsidR="00C171F3" w:rsidP="00205E8A" w:rsidRDefault="00C171F3" w14:paraId="376562FC" w14:textId="45FA254E">
      <w:pPr>
        <w:spacing w:after="0" w:line="240" w:lineRule="auto"/>
        <w:rPr>
          <w:rFonts w:eastAsia="Times New Roman"/>
          <w:iCs/>
        </w:rPr>
      </w:pPr>
      <w:r w:rsidRPr="00BE0D74">
        <w:rPr>
          <w:rFonts w:eastAsia="Times New Roman"/>
          <w:iCs/>
        </w:rPr>
        <w:t>Subpart 11.G of CASR provides for the Civil Aviation Safety Authority (</w:t>
      </w:r>
      <w:r w:rsidRPr="00BE0D74">
        <w:rPr>
          <w:rFonts w:eastAsia="Times New Roman"/>
          <w:b/>
          <w:bCs/>
          <w:i/>
          <w:iCs/>
        </w:rPr>
        <w:t>CASA</w:t>
      </w:r>
      <w:r w:rsidRPr="00BE0D74">
        <w:rPr>
          <w:rFonts w:eastAsia="Times New Roman"/>
          <w:iCs/>
        </w:rPr>
        <w:t>) to issue directions in relation to matters affecting the safety of air navigation. Under paragraph 11.245(1)(a) of CASR, CASA may, by instrument, issue a direction about any matter affecting the safe navigation and operation of aircraft. Subregulation</w:t>
      </w:r>
      <w:r w:rsidR="00E25B3A">
        <w:rPr>
          <w:rFonts w:eastAsia="Times New Roman"/>
          <w:iCs/>
        </w:rPr>
        <w:t xml:space="preserve"> </w:t>
      </w:r>
      <w:r w:rsidRPr="00BE0D74">
        <w:rPr>
          <w:rFonts w:eastAsia="Times New Roman"/>
          <w:iCs/>
        </w:rPr>
        <w:t xml:space="preserve">11.245(2) of CASR provides that CASA may issue such a direction </w:t>
      </w:r>
      <w:r w:rsidRPr="00BE0D74" w:rsidR="00085047">
        <w:rPr>
          <w:rFonts w:eastAsia="Times New Roman"/>
          <w:iCs/>
        </w:rPr>
        <w:t xml:space="preserve">only </w:t>
      </w:r>
      <w:r w:rsidRPr="00BE0D74">
        <w:rPr>
          <w:rFonts w:eastAsia="Times New Roman"/>
          <w:iCs/>
        </w:rPr>
        <w:t xml:space="preserve">if CASA is satisfied that it is necessary to do so in the interests of the safety of air navigation, </w:t>
      </w:r>
      <w:r w:rsidRPr="00BE0D74" w:rsidR="00085047">
        <w:rPr>
          <w:rFonts w:eastAsia="Times New Roman"/>
          <w:iCs/>
        </w:rPr>
        <w:t xml:space="preserve">only </w:t>
      </w:r>
      <w:r w:rsidRPr="00BE0D74">
        <w:rPr>
          <w:rFonts w:eastAsia="Times New Roman"/>
          <w:iCs/>
        </w:rPr>
        <w:t xml:space="preserve">if the direction is not inconsistent with the Act, and </w:t>
      </w:r>
      <w:r w:rsidRPr="00BE0D74" w:rsidR="00085047">
        <w:rPr>
          <w:rFonts w:eastAsia="Times New Roman"/>
          <w:iCs/>
        </w:rPr>
        <w:t>onl</w:t>
      </w:r>
      <w:r w:rsidRPr="00BE0D74" w:rsidR="00DC45CF">
        <w:rPr>
          <w:rFonts w:eastAsia="Times New Roman"/>
          <w:iCs/>
        </w:rPr>
        <w:t xml:space="preserve">y </w:t>
      </w:r>
      <w:r w:rsidRPr="00BE0D74">
        <w:rPr>
          <w:rFonts w:eastAsia="Times New Roman"/>
          <w:iCs/>
        </w:rPr>
        <w:t>for the purposes of CASA’s functions.</w:t>
      </w:r>
    </w:p>
    <w:p w:rsidRPr="00C171F3" w:rsidR="00C171F3" w:rsidP="00205E8A" w:rsidRDefault="00C171F3" w14:paraId="47933BE2" w14:textId="7B88C01D">
      <w:pPr>
        <w:spacing w:after="0" w:line="240" w:lineRule="auto"/>
        <w:rPr>
          <w:rFonts w:eastAsia="Times New Roman"/>
          <w:iCs/>
          <w:u w:val="single"/>
        </w:rPr>
      </w:pPr>
    </w:p>
    <w:p w:rsidRPr="00BE0D74" w:rsidR="00C171F3" w:rsidP="00205E8A" w:rsidRDefault="00C171F3" w14:paraId="766D1AE0" w14:textId="2875FEB3">
      <w:pPr>
        <w:spacing w:after="0" w:line="240" w:lineRule="auto"/>
        <w:rPr>
          <w:rFonts w:eastAsia="Times New Roman"/>
          <w:iCs/>
        </w:rPr>
      </w:pPr>
      <w:r w:rsidRPr="00BE0D74">
        <w:rPr>
          <w:rFonts w:eastAsia="Times New Roman"/>
          <w:iCs/>
        </w:rPr>
        <w:t>Under paragraph 11.250(a) of CASR, a direction under regulation 11.245 ceases to be in force on the day specified in the direction. Under regulation 11.255</w:t>
      </w:r>
      <w:r w:rsidR="001041CE">
        <w:rPr>
          <w:rFonts w:eastAsia="Times New Roman"/>
          <w:iCs/>
        </w:rPr>
        <w:t>,</w:t>
      </w:r>
      <w:r w:rsidRPr="00BE0D74">
        <w:rPr>
          <w:rFonts w:eastAsia="Times New Roman"/>
          <w:iCs/>
        </w:rPr>
        <w:t xml:space="preserve"> it is an offence of strict liability </w:t>
      </w:r>
      <w:r w:rsidRPr="00D77791" w:rsidR="001047D5">
        <w:rPr>
          <w:rFonts w:eastAsia="Times New Roman"/>
        </w:rPr>
        <w:t>(with a maximum penalty of 50 penalty units)</w:t>
      </w:r>
      <w:r w:rsidRPr="00D77791" w:rsidR="003D3774">
        <w:rPr>
          <w:rFonts w:eastAsia="Times New Roman"/>
        </w:rPr>
        <w:t xml:space="preserve"> </w:t>
      </w:r>
      <w:r w:rsidRPr="00BE0D74">
        <w:rPr>
          <w:rFonts w:eastAsia="Times New Roman"/>
          <w:iCs/>
        </w:rPr>
        <w:t>to contravene a direction under regulation 11.245.</w:t>
      </w:r>
    </w:p>
    <w:p w:rsidRPr="00C171F3" w:rsidR="00C171F3" w:rsidP="00205E8A" w:rsidRDefault="00C171F3" w14:paraId="52ACF20B" w14:textId="125459F1">
      <w:pPr>
        <w:spacing w:after="0" w:line="240" w:lineRule="auto"/>
        <w:rPr>
          <w:rFonts w:eastAsia="Times New Roman"/>
          <w:iCs/>
          <w:u w:val="single"/>
        </w:rPr>
      </w:pPr>
    </w:p>
    <w:p w:rsidRPr="00BE0D74" w:rsidR="00C171F3" w:rsidP="00205E8A" w:rsidRDefault="00C171F3" w14:paraId="4FCE74C6" w14:textId="3B676D11">
      <w:pPr>
        <w:keepNext/>
        <w:spacing w:after="0" w:line="240" w:lineRule="auto"/>
        <w:rPr>
          <w:rFonts w:eastAsia="Times New Roman"/>
          <w:iCs/>
        </w:rPr>
      </w:pPr>
      <w:r w:rsidRPr="00BE0D74">
        <w:rPr>
          <w:rFonts w:eastAsia="Times New Roman"/>
          <w:iCs/>
        </w:rPr>
        <w:t xml:space="preserve">Regulation 91.695 of CASR makes it an offence if an aircraft is intercepted by another aircraft and the pilot in command does not comply with requirements prescribed in the Part 91 Manual of Standards. </w:t>
      </w:r>
      <w:r w:rsidRPr="00AA0F5E">
        <w:rPr>
          <w:rFonts w:eastAsia="Times New Roman"/>
          <w:iCs/>
        </w:rPr>
        <w:t>Section 23.02 of the Part 91 Manual of Standards prescribes</w:t>
      </w:r>
      <w:r w:rsidRPr="00AA0F5E" w:rsidR="00817DB2">
        <w:rPr>
          <w:rFonts w:eastAsia="Times New Roman"/>
          <w:iCs/>
        </w:rPr>
        <w:t>,</w:t>
      </w:r>
      <w:r w:rsidRPr="00AA0F5E">
        <w:rPr>
          <w:rFonts w:eastAsia="Times New Roman"/>
          <w:iCs/>
        </w:rPr>
        <w:t xml:space="preserve"> for th</w:t>
      </w:r>
      <w:r w:rsidRPr="00AA0F5E" w:rsidR="003E4A62">
        <w:rPr>
          <w:rFonts w:eastAsia="Times New Roman"/>
          <w:iCs/>
        </w:rPr>
        <w:t>at</w:t>
      </w:r>
      <w:r w:rsidRPr="00AA0F5E">
        <w:rPr>
          <w:rFonts w:eastAsia="Times New Roman"/>
          <w:iCs/>
        </w:rPr>
        <w:t xml:space="preserve"> purpose, interception procedures</w:t>
      </w:r>
      <w:r w:rsidRPr="00BE0D74">
        <w:rPr>
          <w:rFonts w:eastAsia="Times New Roman"/>
          <w:iCs/>
        </w:rPr>
        <w:t xml:space="preserve"> set out in Annex 2 of the Chicago Convention. Under regulation</w:t>
      </w:r>
      <w:r w:rsidR="0006656E">
        <w:rPr>
          <w:rFonts w:eastAsia="Times New Roman"/>
          <w:iCs/>
        </w:rPr>
        <w:t xml:space="preserve"> </w:t>
      </w:r>
      <w:r w:rsidRPr="00BE0D74">
        <w:rPr>
          <w:rFonts w:eastAsia="Times New Roman"/>
          <w:iCs/>
        </w:rPr>
        <w:t>91.020, regulation 91.965 does not apply in relation to:</w:t>
      </w:r>
    </w:p>
    <w:p w:rsidRPr="00BE0D74" w:rsidR="00C171F3" w:rsidP="00BE0D74" w:rsidRDefault="00C171F3" w14:paraId="3E62B588" w14:textId="00359144">
      <w:pPr>
        <w:pStyle w:val="LDP1a"/>
        <w:tabs>
          <w:tab w:val="clear" w:pos="454"/>
          <w:tab w:val="right" w:pos="567"/>
        </w:tabs>
        <w:ind w:left="454"/>
        <w:rPr>
          <w:iCs/>
        </w:rPr>
      </w:pPr>
      <w:r w:rsidRPr="00BE0D74">
        <w:rPr>
          <w:iCs/>
        </w:rPr>
        <w:t>(a)</w:t>
      </w:r>
      <w:r w:rsidRPr="00BE0D74" w:rsidR="006F7D55">
        <w:rPr>
          <w:iCs/>
        </w:rPr>
        <w:tab/>
      </w:r>
      <w:r w:rsidRPr="00BE0D74">
        <w:rPr>
          <w:iCs/>
        </w:rPr>
        <w:t>a foreign registered aircraft that is operated in Australian territory under a foreign air transport AOC; or</w:t>
      </w:r>
    </w:p>
    <w:p w:rsidR="00A678AE" w:rsidP="00205E8A" w:rsidRDefault="00C171F3" w14:paraId="240F6579" w14:textId="54246E2E">
      <w:pPr>
        <w:pStyle w:val="LDP1a"/>
        <w:tabs>
          <w:tab w:val="clear" w:pos="454"/>
          <w:tab w:val="right" w:pos="567"/>
        </w:tabs>
        <w:spacing w:after="0"/>
        <w:ind w:left="454"/>
      </w:pPr>
      <w:r w:rsidRPr="00BE0D74">
        <w:rPr>
          <w:iCs/>
        </w:rPr>
        <w:t>(b)</w:t>
      </w:r>
      <w:r w:rsidRPr="00BE0D74" w:rsidR="006F7D55">
        <w:rPr>
          <w:iCs/>
        </w:rPr>
        <w:tab/>
      </w:r>
      <w:r w:rsidRPr="00BE0D74">
        <w:rPr>
          <w:iCs/>
        </w:rPr>
        <w:t>a foreign registered aircraft that is operated in Australian territory under a New Zealand AOC with ANZA privileges that is in force for Australia.</w:t>
      </w:r>
    </w:p>
    <w:p w:rsidRPr="00833358" w:rsidR="004A3E4A" w:rsidP="006D6009" w:rsidRDefault="004A3E4A" w14:paraId="2F95812B" w14:textId="77777777">
      <w:pPr>
        <w:spacing w:after="0" w:line="240" w:lineRule="auto"/>
        <w:rPr>
          <w:rFonts w:eastAsia="Times New Roman"/>
        </w:rPr>
      </w:pPr>
    </w:p>
    <w:p w:rsidRPr="00833358" w:rsidR="006D6009" w:rsidP="00205E8A" w:rsidRDefault="00007E73" w14:paraId="6A9FEAD8" w14:textId="6F78C015">
      <w:pPr>
        <w:keepNext/>
        <w:spacing w:after="0" w:line="240" w:lineRule="auto"/>
        <w:rPr>
          <w:rFonts w:eastAsia="Times New Roman"/>
        </w:rPr>
      </w:pPr>
      <w:r w:rsidRPr="00C10F76">
        <w:rPr>
          <w:rFonts w:eastAsia="Times New Roman"/>
          <w:u w:val="single"/>
        </w:rPr>
        <w:t xml:space="preserve">The </w:t>
      </w:r>
      <w:r w:rsidRPr="00C10F76">
        <w:rPr>
          <w:rFonts w:eastAsia="Times New Roman"/>
          <w:i/>
          <w:iCs/>
          <w:u w:val="single"/>
        </w:rPr>
        <w:t xml:space="preserve">Acts Interpretation Act 1901 </w:t>
      </w:r>
      <w:r w:rsidRPr="00205E8A">
        <w:rPr>
          <w:rFonts w:eastAsia="Times New Roman"/>
          <w:u w:val="single"/>
        </w:rPr>
        <w:t>(the</w:t>
      </w:r>
      <w:r w:rsidRPr="00C10F76">
        <w:rPr>
          <w:rFonts w:eastAsia="Times New Roman"/>
          <w:i/>
          <w:iCs/>
          <w:u w:val="single"/>
        </w:rPr>
        <w:t xml:space="preserve"> </w:t>
      </w:r>
      <w:r w:rsidRPr="00C10F76">
        <w:rPr>
          <w:rFonts w:eastAsia="Times New Roman"/>
          <w:b/>
          <w:bCs/>
          <w:i/>
          <w:iCs/>
          <w:u w:val="single"/>
        </w:rPr>
        <w:t>AIA</w:t>
      </w:r>
      <w:r w:rsidRPr="00205E8A">
        <w:rPr>
          <w:rFonts w:eastAsia="Times New Roman"/>
          <w:u w:val="single"/>
        </w:rPr>
        <w:t>)</w:t>
      </w:r>
    </w:p>
    <w:p w:rsidRPr="00833358" w:rsidR="006D6009" w:rsidP="006D6009" w:rsidRDefault="006D6009" w14:paraId="12F50306" w14:textId="09D00503">
      <w:pPr>
        <w:spacing w:after="0" w:line="240" w:lineRule="auto"/>
        <w:rPr>
          <w:rFonts w:eastAsia="Times New Roman"/>
        </w:rPr>
      </w:pPr>
      <w:r w:rsidRPr="00833358">
        <w:rPr>
          <w:rFonts w:eastAsia="Times New Roman"/>
        </w:rPr>
        <w:t xml:space="preserve">Under subsection 33(3) of the </w:t>
      </w:r>
      <w:r w:rsidRPr="00533A61" w:rsidR="00007E73">
        <w:rPr>
          <w:rFonts w:eastAsia="Times New Roman"/>
          <w:iCs/>
        </w:rPr>
        <w:t>AIA</w:t>
      </w:r>
      <w:r w:rsidRPr="00833358">
        <w:rPr>
          <w:rFonts w:eastAsia="Times New Roman"/>
        </w:rPr>
        <w:t>, where an Act confers a power to make, grant or issue any instrument of a legislative or administrative character (including rules, regulations or by</w:t>
      </w:r>
      <w:r w:rsidR="008F049D">
        <w:rPr>
          <w:rFonts w:eastAsia="Times New Roman"/>
        </w:rPr>
        <w:noBreakHyphen/>
      </w:r>
      <w:r w:rsidRPr="00833358">
        <w:rPr>
          <w:rFonts w:eastAsia="Times New Roman"/>
        </w:rPr>
        <w:t>laws), the power shall be construed as including a power exercisable in the like manner and subject to the like conditions (if any) to repeal, rescind, revoke, amend, or vary any such instrument.</w:t>
      </w:r>
      <w:r w:rsidRPr="00833358" w:rsidR="009A5BF6">
        <w:rPr>
          <w:rFonts w:eastAsia="Times New Roman"/>
        </w:rPr>
        <w:t xml:space="preserve"> Under subsection 13(1) of the </w:t>
      </w:r>
      <w:r w:rsidRPr="00C10F76" w:rsidR="009A5BF6">
        <w:rPr>
          <w:rFonts w:eastAsia="Times New Roman"/>
        </w:rPr>
        <w:t>LA</w:t>
      </w:r>
      <w:r w:rsidRPr="00833358" w:rsidR="009A5BF6">
        <w:rPr>
          <w:rFonts w:eastAsia="Times New Roman"/>
        </w:rPr>
        <w:t xml:space="preserve">, subsection 33(3) </w:t>
      </w:r>
      <w:r w:rsidR="00C10F76">
        <w:rPr>
          <w:rFonts w:eastAsia="Times New Roman"/>
        </w:rPr>
        <w:t xml:space="preserve">of the AIA </w:t>
      </w:r>
      <w:r w:rsidRPr="00833358" w:rsidR="009A5BF6">
        <w:rPr>
          <w:rFonts w:eastAsia="Times New Roman"/>
        </w:rPr>
        <w:t>applies to legislative instruments as if each provision of the instrument were a section of an Act.</w:t>
      </w:r>
    </w:p>
    <w:p w:rsidRPr="00833358" w:rsidR="006D6009" w:rsidP="006D6009" w:rsidRDefault="006D6009" w14:paraId="5C81B11B" w14:textId="77777777">
      <w:pPr>
        <w:spacing w:after="0" w:line="240" w:lineRule="auto"/>
        <w:rPr>
          <w:rFonts w:eastAsia="Times New Roman"/>
        </w:rPr>
      </w:pPr>
    </w:p>
    <w:p w:rsidRPr="00833358" w:rsidR="006D6009" w:rsidP="00773B07" w:rsidRDefault="006D6009" w14:paraId="76742DED" w14:textId="63F5F5AB">
      <w:pPr>
        <w:keepNext/>
        <w:spacing w:after="0" w:line="240" w:lineRule="auto"/>
        <w:rPr>
          <w:rFonts w:eastAsia="Times New Roman"/>
          <w:b/>
        </w:rPr>
      </w:pPr>
      <w:r w:rsidRPr="00833358">
        <w:rPr>
          <w:rFonts w:eastAsia="Times New Roman"/>
          <w:b/>
        </w:rPr>
        <w:t>Background</w:t>
      </w:r>
    </w:p>
    <w:p w:rsidR="006D6009" w:rsidP="006D6009" w:rsidRDefault="008F16AC" w14:paraId="04FAD02D" w14:textId="7FF6F3D6">
      <w:pPr>
        <w:spacing w:after="0" w:line="240" w:lineRule="auto"/>
      </w:pPr>
      <w:r w:rsidRPr="7AC64D61">
        <w:rPr>
          <w:i/>
          <w:iCs/>
        </w:rPr>
        <w:t>CASA 33/22 — Interception of Civil Aircraft (CASA 73/17) Amendment Instrument</w:t>
      </w:r>
      <w:r w:rsidR="00E77D25">
        <w:rPr>
          <w:i/>
          <w:iCs/>
        </w:rPr>
        <w:t xml:space="preserve"> </w:t>
      </w:r>
      <w:r w:rsidRPr="7AC64D61">
        <w:rPr>
          <w:i/>
          <w:iCs/>
        </w:rPr>
        <w:t>2022</w:t>
      </w:r>
      <w:r w:rsidR="00393332">
        <w:rPr>
          <w:i/>
          <w:iCs/>
        </w:rPr>
        <w:t xml:space="preserve"> </w:t>
      </w:r>
      <w:r w:rsidRPr="00C10F76" w:rsidR="00393332">
        <w:t>(</w:t>
      </w:r>
      <w:r w:rsidRPr="00C10F76" w:rsidR="00393332">
        <w:rPr>
          <w:b/>
          <w:bCs/>
          <w:i/>
          <w:iCs/>
        </w:rPr>
        <w:t>CASA 33/22</w:t>
      </w:r>
      <w:r w:rsidRPr="00C10F76" w:rsidR="00393332">
        <w:t>)</w:t>
      </w:r>
      <w:r w:rsidRPr="00C10F76" w:rsidR="0031090C">
        <w:t xml:space="preserve"> extended the </w:t>
      </w:r>
      <w:r w:rsidR="00E13A98">
        <w:t>duration of CASA 73/17 fro</w:t>
      </w:r>
      <w:r w:rsidR="0031424C">
        <w:t>m 31 July 2022 to 31 July 2025</w:t>
      </w:r>
      <w:r w:rsidR="007C7F27">
        <w:t xml:space="preserve">. Also, CASA 33/22 </w:t>
      </w:r>
      <w:r w:rsidR="0031424C">
        <w:t>ma</w:t>
      </w:r>
      <w:r w:rsidR="007C7F27">
        <w:t xml:space="preserve">de </w:t>
      </w:r>
      <w:r w:rsidR="0031424C">
        <w:t xml:space="preserve">some </w:t>
      </w:r>
      <w:r w:rsidR="00125578">
        <w:t xml:space="preserve">other amendments </w:t>
      </w:r>
      <w:r w:rsidR="007C7F27">
        <w:t>of CASA 73/17. Those other amendmen</w:t>
      </w:r>
      <w:r w:rsidR="00897907">
        <w:t xml:space="preserve">ts are described in </w:t>
      </w:r>
      <w:r w:rsidR="00125578">
        <w:t>the Explanatory Statement for CASA</w:t>
      </w:r>
      <w:r w:rsidR="00312D67">
        <w:t xml:space="preserve"> </w:t>
      </w:r>
      <w:r w:rsidR="005C27ED">
        <w:t>33/22</w:t>
      </w:r>
      <w:r w:rsidR="00034589">
        <w:t>, under the heading</w:t>
      </w:r>
      <w:r w:rsidR="00D9247E">
        <w:t>s</w:t>
      </w:r>
      <w:r w:rsidR="007F3E54">
        <w:t xml:space="preserve"> </w:t>
      </w:r>
      <w:r w:rsidR="00B669DF">
        <w:t>“</w:t>
      </w:r>
      <w:r w:rsidR="007F3E54">
        <w:t>Overview of instrument</w:t>
      </w:r>
      <w:r w:rsidR="00B669DF">
        <w:t>”</w:t>
      </w:r>
      <w:r w:rsidR="007F3E54">
        <w:t xml:space="preserve"> and</w:t>
      </w:r>
      <w:r w:rsidR="00034589">
        <w:t xml:space="preserve"> </w:t>
      </w:r>
      <w:r w:rsidR="00B669DF">
        <w:t>“</w:t>
      </w:r>
      <w:r w:rsidR="00034589">
        <w:t>Content of instrument</w:t>
      </w:r>
      <w:r w:rsidR="00B669DF">
        <w:t>”</w:t>
      </w:r>
      <w:r w:rsidR="00034589">
        <w:t>.</w:t>
      </w:r>
    </w:p>
    <w:p w:rsidRPr="00205E8A" w:rsidR="00B344A2" w:rsidP="006D6009" w:rsidRDefault="00B344A2" w14:paraId="13DB043C" w14:textId="77777777">
      <w:pPr>
        <w:spacing w:after="0" w:line="240" w:lineRule="auto"/>
        <w:rPr>
          <w:rFonts w:eastAsia="Times New Roman"/>
          <w:bCs/>
        </w:rPr>
      </w:pPr>
    </w:p>
    <w:p w:rsidRPr="00833358" w:rsidR="006D6009" w:rsidP="00773B07" w:rsidRDefault="007B5B91" w14:paraId="25110BF1" w14:textId="77777777">
      <w:pPr>
        <w:keepNext/>
        <w:spacing w:after="0" w:line="240" w:lineRule="auto"/>
        <w:rPr>
          <w:rFonts w:eastAsia="Times New Roman"/>
          <w:b/>
        </w:rPr>
      </w:pPr>
      <w:r w:rsidRPr="00833358">
        <w:rPr>
          <w:rFonts w:eastAsia="Times New Roman"/>
          <w:b/>
        </w:rPr>
        <w:t>Overview of instrument</w:t>
      </w:r>
    </w:p>
    <w:p w:rsidRPr="00E36309" w:rsidR="006D6009" w:rsidP="006D6009" w:rsidRDefault="00B344A2" w14:paraId="1A03DBDE" w14:textId="2ADEE44D">
      <w:pPr>
        <w:spacing w:after="0" w:line="240" w:lineRule="auto"/>
        <w:rPr>
          <w:rFonts w:eastAsia="Times New Roman"/>
          <w:iCs/>
        </w:rPr>
      </w:pPr>
      <w:r>
        <w:rPr>
          <w:rFonts w:eastAsia="Times New Roman"/>
          <w:lang w:eastAsia="en-AU"/>
        </w:rPr>
        <w:t>T</w:t>
      </w:r>
      <w:r w:rsidRPr="0034731B">
        <w:rPr>
          <w:rFonts w:eastAsia="Times New Roman"/>
          <w:lang w:eastAsia="en-AU"/>
        </w:rPr>
        <w:t xml:space="preserve">he </w:t>
      </w:r>
      <w:r w:rsidRPr="00C10F76">
        <w:rPr>
          <w:rFonts w:eastAsia="Times New Roman"/>
          <w:bCs/>
          <w:iCs/>
          <w:lang w:eastAsia="en-AU"/>
        </w:rPr>
        <w:t>instrument</w:t>
      </w:r>
      <w:r w:rsidRPr="00B344A2">
        <w:rPr>
          <w:rFonts w:eastAsia="Times New Roman"/>
          <w:bCs/>
          <w:iCs/>
          <w:lang w:eastAsia="en-AU"/>
        </w:rPr>
        <w:t xml:space="preserve"> </w:t>
      </w:r>
      <w:r>
        <w:rPr>
          <w:rFonts w:eastAsia="Times New Roman"/>
          <w:lang w:eastAsia="en-AU"/>
        </w:rPr>
        <w:t>extend</w:t>
      </w:r>
      <w:r w:rsidR="00680B3A">
        <w:rPr>
          <w:rFonts w:eastAsia="Times New Roman"/>
          <w:lang w:eastAsia="en-AU"/>
        </w:rPr>
        <w:t>s</w:t>
      </w:r>
      <w:r>
        <w:rPr>
          <w:rFonts w:eastAsia="Times New Roman"/>
          <w:lang w:eastAsia="en-AU"/>
        </w:rPr>
        <w:t xml:space="preserve"> by a period of</w:t>
      </w:r>
      <w:r w:rsidRPr="005C26B6">
        <w:rPr>
          <w:rFonts w:eastAsia="Times New Roman"/>
          <w:lang w:eastAsia="en-AU"/>
        </w:rPr>
        <w:t xml:space="preserve"> </w:t>
      </w:r>
      <w:r>
        <w:rPr>
          <w:rFonts w:eastAsia="Times New Roman"/>
          <w:lang w:eastAsia="en-AU"/>
        </w:rPr>
        <w:t>3 years</w:t>
      </w:r>
      <w:r w:rsidRPr="00F128CB">
        <w:rPr>
          <w:rFonts w:eastAsia="Times New Roman"/>
          <w:lang w:eastAsia="en-AU"/>
        </w:rPr>
        <w:t xml:space="preserve"> </w:t>
      </w:r>
      <w:r>
        <w:rPr>
          <w:rFonts w:eastAsia="Times New Roman"/>
          <w:lang w:eastAsia="en-AU"/>
        </w:rPr>
        <w:t xml:space="preserve">the duration of </w:t>
      </w:r>
      <w:r w:rsidRPr="00C10F76">
        <w:t>CASA</w:t>
      </w:r>
      <w:r w:rsidR="009D0850">
        <w:t xml:space="preserve"> </w:t>
      </w:r>
      <w:r w:rsidRPr="00C10F76">
        <w:t>73/17</w:t>
      </w:r>
      <w:r w:rsidR="00560EDA">
        <w:rPr>
          <w:rFonts w:eastAsia="Times New Roman"/>
          <w:iCs/>
          <w:color w:val="0070C0"/>
        </w:rPr>
        <w:t xml:space="preserve">. </w:t>
      </w:r>
      <w:r w:rsidRPr="00293C1A" w:rsidR="00560EDA">
        <w:rPr>
          <w:rFonts w:eastAsia="Times New Roman"/>
          <w:iCs/>
        </w:rPr>
        <w:t xml:space="preserve">The instrument also </w:t>
      </w:r>
      <w:r w:rsidRPr="00293C1A" w:rsidR="0039609F">
        <w:rPr>
          <w:rFonts w:eastAsia="Times New Roman"/>
          <w:iCs/>
        </w:rPr>
        <w:t>include</w:t>
      </w:r>
      <w:r w:rsidRPr="00293C1A" w:rsidR="00C00CAF">
        <w:rPr>
          <w:rFonts w:eastAsia="Times New Roman"/>
          <w:iCs/>
        </w:rPr>
        <w:t>s</w:t>
      </w:r>
      <w:r w:rsidRPr="00293C1A" w:rsidR="0039609F">
        <w:rPr>
          <w:rFonts w:eastAsia="Times New Roman"/>
          <w:iCs/>
        </w:rPr>
        <w:t xml:space="preserve"> a note immediately below paragraph 1(b) </w:t>
      </w:r>
      <w:r w:rsidRPr="00293C1A" w:rsidR="004A1590">
        <w:rPr>
          <w:rFonts w:eastAsia="Times New Roman"/>
          <w:iCs/>
        </w:rPr>
        <w:t>specify</w:t>
      </w:r>
      <w:r w:rsidRPr="00293C1A" w:rsidR="0039609F">
        <w:rPr>
          <w:rFonts w:eastAsia="Times New Roman"/>
          <w:iCs/>
        </w:rPr>
        <w:t xml:space="preserve">ing that, for regulation 11.250 of </w:t>
      </w:r>
      <w:r w:rsidRPr="0070273E" w:rsidR="0039609F">
        <w:rPr>
          <w:rFonts w:eastAsia="Times New Roman"/>
          <w:iCs/>
        </w:rPr>
        <w:t>CASR</w:t>
      </w:r>
      <w:r w:rsidRPr="00293C1A" w:rsidR="0039609F">
        <w:rPr>
          <w:rFonts w:eastAsia="Times New Roman"/>
          <w:iCs/>
        </w:rPr>
        <w:t>, the directions in section 4 continue to be in force until the repeal of CASA 73/17.</w:t>
      </w:r>
    </w:p>
    <w:p w:rsidRPr="006D077F" w:rsidR="00680B3A" w:rsidP="006D6009" w:rsidRDefault="00680B3A" w14:paraId="38B3755D" w14:textId="77777777">
      <w:pPr>
        <w:spacing w:after="0" w:line="240" w:lineRule="auto"/>
        <w:rPr>
          <w:rFonts w:eastAsia="Times New Roman"/>
        </w:rPr>
      </w:pPr>
    </w:p>
    <w:p w:rsidRPr="006D077F" w:rsidR="00152308" w:rsidP="006D077F" w:rsidRDefault="00152308" w14:paraId="57C997A9" w14:textId="6B123DB6">
      <w:pPr>
        <w:keepNext/>
        <w:spacing w:after="60" w:line="240" w:lineRule="auto"/>
        <w:rPr>
          <w:rFonts w:eastAsia="Times New Roman"/>
        </w:rPr>
      </w:pPr>
      <w:r w:rsidRPr="006D077F">
        <w:rPr>
          <w:rFonts w:eastAsia="Times New Roman"/>
        </w:rPr>
        <w:t xml:space="preserve">The Explanatory Statement for CASA 33/22 </w:t>
      </w:r>
      <w:r w:rsidRPr="006D077F" w:rsidR="00655EAB">
        <w:rPr>
          <w:rFonts w:eastAsia="Times New Roman"/>
        </w:rPr>
        <w:t xml:space="preserve">includes the following </w:t>
      </w:r>
      <w:r w:rsidR="00ED4D20">
        <w:rPr>
          <w:rFonts w:eastAsia="Times New Roman"/>
        </w:rPr>
        <w:t>assessment</w:t>
      </w:r>
      <w:r w:rsidRPr="006D077F" w:rsidR="00655EAB">
        <w:rPr>
          <w:rFonts w:eastAsia="Times New Roman"/>
        </w:rPr>
        <w:t xml:space="preserve"> </w:t>
      </w:r>
      <w:r w:rsidR="00ED4D20">
        <w:rPr>
          <w:rFonts w:eastAsia="Times New Roman"/>
        </w:rPr>
        <w:t xml:space="preserve">by </w:t>
      </w:r>
      <w:r w:rsidRPr="006D077F" w:rsidR="00A65AD7">
        <w:rPr>
          <w:rFonts w:eastAsia="Times New Roman"/>
        </w:rPr>
        <w:t xml:space="preserve">CASA </w:t>
      </w:r>
      <w:r w:rsidR="00ED4D20">
        <w:rPr>
          <w:rFonts w:eastAsia="Times New Roman"/>
        </w:rPr>
        <w:t xml:space="preserve">of </w:t>
      </w:r>
      <w:r w:rsidRPr="006D077F" w:rsidR="00A65AD7">
        <w:rPr>
          <w:rFonts w:eastAsia="Times New Roman"/>
        </w:rPr>
        <w:t>the impact of that instrument on aviation safety:</w:t>
      </w:r>
    </w:p>
    <w:p w:rsidRPr="00D73596" w:rsidR="00A65AD7" w:rsidP="00205E8A" w:rsidRDefault="00A65AD7" w14:paraId="16877386" w14:textId="77777777">
      <w:pPr>
        <w:spacing w:after="0" w:line="240" w:lineRule="auto"/>
        <w:ind w:left="1134" w:right="1134"/>
        <w:rPr>
          <w:rFonts w:eastAsia="Times New Roman"/>
          <w:iCs/>
        </w:rPr>
      </w:pPr>
      <w:r w:rsidRPr="00D73596">
        <w:rPr>
          <w:rFonts w:eastAsia="Times New Roman"/>
          <w:iCs/>
        </w:rPr>
        <w:t>CASA considers that the amended instrument mitigates against any adverse risks to the safety of air navigation by ensuring that interception aircraft follow globally recognised procedures and limitations.</w:t>
      </w:r>
    </w:p>
    <w:p w:rsidR="00472278" w:rsidP="00205E8A" w:rsidRDefault="00472278" w14:paraId="5C56BAA2" w14:textId="77777777">
      <w:pPr>
        <w:spacing w:after="0" w:line="240" w:lineRule="auto"/>
        <w:rPr>
          <w:rFonts w:eastAsia="Times New Roman"/>
        </w:rPr>
      </w:pPr>
    </w:p>
    <w:p w:rsidRPr="004B0365" w:rsidR="003651EA" w:rsidP="00205E8A" w:rsidRDefault="00FC0C61" w14:paraId="211699C9" w14:textId="43E91BDD">
      <w:pPr>
        <w:spacing w:after="0" w:line="240" w:lineRule="auto"/>
        <w:rPr>
          <w:rFonts w:eastAsia="Times New Roman"/>
        </w:rPr>
      </w:pPr>
      <w:r w:rsidRPr="004B0365">
        <w:rPr>
          <w:rFonts w:eastAsia="Times New Roman"/>
        </w:rPr>
        <w:t>Because t</w:t>
      </w:r>
      <w:r w:rsidRPr="004B0365" w:rsidR="00F63725">
        <w:rPr>
          <w:rFonts w:eastAsia="Times New Roman"/>
        </w:rPr>
        <w:t xml:space="preserve">he </w:t>
      </w:r>
      <w:r w:rsidRPr="004B0365" w:rsidR="00472278">
        <w:rPr>
          <w:rFonts w:eastAsia="Times New Roman"/>
        </w:rPr>
        <w:t xml:space="preserve">only </w:t>
      </w:r>
      <w:r w:rsidRPr="004B0365" w:rsidR="00AF57F9">
        <w:rPr>
          <w:rFonts w:eastAsia="Times New Roman"/>
        </w:rPr>
        <w:t xml:space="preserve">amendment </w:t>
      </w:r>
      <w:r w:rsidRPr="004B0365" w:rsidR="00472278">
        <w:rPr>
          <w:rFonts w:eastAsia="Times New Roman"/>
        </w:rPr>
        <w:t>that the instrument makes to CASA 73/17</w:t>
      </w:r>
      <w:r w:rsidRPr="004B0365" w:rsidR="007B1BA1">
        <w:rPr>
          <w:rFonts w:eastAsia="Times New Roman"/>
        </w:rPr>
        <w:t xml:space="preserve"> </w:t>
      </w:r>
      <w:r w:rsidRPr="004B0365">
        <w:rPr>
          <w:rFonts w:eastAsia="Times New Roman"/>
        </w:rPr>
        <w:t>extend</w:t>
      </w:r>
      <w:r w:rsidR="005A1CAA">
        <w:rPr>
          <w:rFonts w:eastAsia="Times New Roman"/>
        </w:rPr>
        <w:t>s</w:t>
      </w:r>
      <w:r w:rsidRPr="004B0365">
        <w:rPr>
          <w:rFonts w:eastAsia="Times New Roman"/>
        </w:rPr>
        <w:t xml:space="preserve"> its duration </w:t>
      </w:r>
      <w:r w:rsidRPr="004B0365" w:rsidR="00BE2248">
        <w:rPr>
          <w:rFonts w:eastAsia="Times New Roman"/>
        </w:rPr>
        <w:t>and in</w:t>
      </w:r>
      <w:r w:rsidRPr="004B0365" w:rsidR="00170938">
        <w:rPr>
          <w:rFonts w:eastAsia="Times New Roman"/>
        </w:rPr>
        <w:t>clude</w:t>
      </w:r>
      <w:r w:rsidR="005A1CAA">
        <w:rPr>
          <w:rFonts w:eastAsia="Times New Roman"/>
        </w:rPr>
        <w:t>s</w:t>
      </w:r>
      <w:r w:rsidRPr="004B0365" w:rsidR="00170938">
        <w:rPr>
          <w:rFonts w:eastAsia="Times New Roman"/>
        </w:rPr>
        <w:t xml:space="preserve"> </w:t>
      </w:r>
      <w:r w:rsidRPr="004B0365" w:rsidR="00BE2248">
        <w:rPr>
          <w:rFonts w:eastAsia="Times New Roman"/>
        </w:rPr>
        <w:t>th</w:t>
      </w:r>
      <w:r w:rsidRPr="004B0365" w:rsidR="00F72404">
        <w:rPr>
          <w:rFonts w:eastAsia="Times New Roman"/>
        </w:rPr>
        <w:t>e</w:t>
      </w:r>
      <w:r w:rsidRPr="004B0365" w:rsidR="00BE2248">
        <w:rPr>
          <w:rFonts w:eastAsia="Times New Roman"/>
        </w:rPr>
        <w:t xml:space="preserve"> note</w:t>
      </w:r>
      <w:r w:rsidRPr="004B0365" w:rsidR="00F72404">
        <w:rPr>
          <w:rFonts w:eastAsia="Times New Roman"/>
        </w:rPr>
        <w:t xml:space="preserve"> below paragra</w:t>
      </w:r>
      <w:r w:rsidRPr="004B0365" w:rsidR="00A2499B">
        <w:rPr>
          <w:rFonts w:eastAsia="Times New Roman"/>
        </w:rPr>
        <w:t>p</w:t>
      </w:r>
      <w:r w:rsidRPr="004B0365" w:rsidR="00F72404">
        <w:rPr>
          <w:rFonts w:eastAsia="Times New Roman"/>
        </w:rPr>
        <w:t>h 1(b),</w:t>
      </w:r>
      <w:r w:rsidRPr="004B0365" w:rsidR="00BE2248">
        <w:rPr>
          <w:rFonts w:eastAsia="Times New Roman"/>
        </w:rPr>
        <w:t xml:space="preserve"> </w:t>
      </w:r>
      <w:r w:rsidRPr="004B0365">
        <w:rPr>
          <w:rFonts w:eastAsia="Times New Roman"/>
        </w:rPr>
        <w:t xml:space="preserve">CASA </w:t>
      </w:r>
      <w:r w:rsidRPr="004B0365" w:rsidR="007428C5">
        <w:rPr>
          <w:rFonts w:eastAsia="Times New Roman"/>
        </w:rPr>
        <w:t xml:space="preserve">considers that </w:t>
      </w:r>
      <w:r w:rsidRPr="004B0365" w:rsidR="00DA6581">
        <w:rPr>
          <w:rFonts w:eastAsia="Times New Roman"/>
        </w:rPr>
        <w:t>the</w:t>
      </w:r>
      <w:r w:rsidRPr="004B0365" w:rsidR="007428C5">
        <w:rPr>
          <w:rFonts w:eastAsia="Times New Roman"/>
        </w:rPr>
        <w:t xml:space="preserve"> assessment </w:t>
      </w:r>
      <w:r w:rsidRPr="004B0365" w:rsidR="00DA6581">
        <w:rPr>
          <w:rFonts w:eastAsia="Times New Roman"/>
        </w:rPr>
        <w:t xml:space="preserve">mentioned in the preceding paragraph </w:t>
      </w:r>
      <w:r w:rsidRPr="004B0365" w:rsidR="00B87C51">
        <w:rPr>
          <w:rFonts w:eastAsia="Times New Roman"/>
        </w:rPr>
        <w:t>continues to apply.</w:t>
      </w:r>
    </w:p>
    <w:p w:rsidRPr="006D077F" w:rsidR="00B87C51" w:rsidP="003C7D95" w:rsidRDefault="00B87C51" w14:paraId="59C80BBF" w14:textId="77777777">
      <w:pPr>
        <w:spacing w:after="0" w:line="240" w:lineRule="auto"/>
        <w:rPr>
          <w:rFonts w:eastAsia="Times New Roman"/>
        </w:rPr>
      </w:pPr>
    </w:p>
    <w:p w:rsidR="007B5B91" w:rsidP="003C7D95" w:rsidRDefault="007B5B91" w14:paraId="43FD039F" w14:textId="77777777">
      <w:pPr>
        <w:keepNext/>
        <w:spacing w:after="0" w:line="240" w:lineRule="auto"/>
        <w:rPr>
          <w:rFonts w:eastAsia="Times New Roman"/>
          <w:b/>
        </w:rPr>
      </w:pPr>
      <w:r w:rsidRPr="00833358">
        <w:rPr>
          <w:rFonts w:eastAsia="Times New Roman"/>
          <w:b/>
        </w:rPr>
        <w:t>Documents incorporated by reference</w:t>
      </w:r>
    </w:p>
    <w:p w:rsidR="00354F63" w:rsidP="00502A92" w:rsidRDefault="00253EB6" w14:paraId="4C12D8E0" w14:textId="146D1897">
      <w:pPr>
        <w:spacing w:after="0" w:line="240" w:lineRule="auto"/>
        <w:rPr>
          <w:rFonts w:eastAsia="Times New Roman"/>
          <w:bCs/>
        </w:rPr>
      </w:pPr>
      <w:r w:rsidRPr="006D077F">
        <w:rPr>
          <w:rFonts w:eastAsia="Times New Roman"/>
          <w:bCs/>
        </w:rPr>
        <w:t xml:space="preserve">The instrument doesn’t </w:t>
      </w:r>
      <w:r w:rsidRPr="006D077F" w:rsidR="00406887">
        <w:rPr>
          <w:rFonts w:eastAsia="Times New Roman"/>
          <w:bCs/>
        </w:rPr>
        <w:t xml:space="preserve">include a provision that </w:t>
      </w:r>
      <w:r w:rsidRPr="006D077F">
        <w:rPr>
          <w:rFonts w:eastAsia="Times New Roman"/>
          <w:bCs/>
        </w:rPr>
        <w:t>inc</w:t>
      </w:r>
      <w:r w:rsidRPr="006D077F" w:rsidR="00406887">
        <w:rPr>
          <w:rFonts w:eastAsia="Times New Roman"/>
          <w:bCs/>
        </w:rPr>
        <w:t>orporates any documents by reference</w:t>
      </w:r>
      <w:r w:rsidR="00406887">
        <w:rPr>
          <w:rFonts w:eastAsia="Times New Roman"/>
          <w:bCs/>
        </w:rPr>
        <w:t>.</w:t>
      </w:r>
    </w:p>
    <w:p w:rsidRPr="0008726A" w:rsidR="00B3470C" w:rsidP="003C7D95" w:rsidRDefault="00B3470C" w14:paraId="54FF5911" w14:textId="77777777">
      <w:pPr>
        <w:spacing w:after="0" w:line="240" w:lineRule="auto"/>
        <w:rPr>
          <w:rFonts w:eastAsia="Times New Roman"/>
          <w:bCs/>
        </w:rPr>
      </w:pPr>
    </w:p>
    <w:p w:rsidRPr="00833358" w:rsidR="006D6009" w:rsidP="003C7D95" w:rsidRDefault="003651EA" w14:paraId="285862C1" w14:textId="77777777">
      <w:pPr>
        <w:keepNext/>
        <w:spacing w:after="0" w:line="240" w:lineRule="auto"/>
        <w:rPr>
          <w:rFonts w:eastAsia="Times New Roman"/>
          <w:b/>
          <w:i/>
        </w:rPr>
      </w:pPr>
      <w:bookmarkStart w:name="_Hlk3456348" w:id="0"/>
      <w:r w:rsidRPr="00F049AA">
        <w:rPr>
          <w:rFonts w:eastAsia="Times New Roman"/>
          <w:b/>
          <w:i/>
        </w:rPr>
        <w:t>Content of instrument</w:t>
      </w:r>
    </w:p>
    <w:p w:rsidRPr="00752262" w:rsidR="0059314A" w:rsidP="0059314A" w:rsidRDefault="0059314A" w14:paraId="7C117F5F" w14:textId="77777777">
      <w:pPr>
        <w:spacing w:after="0" w:line="240" w:lineRule="auto"/>
        <w:rPr>
          <w:rFonts w:eastAsia="Times New Roman"/>
          <w:bCs/>
          <w:iCs/>
        </w:rPr>
      </w:pPr>
      <w:r w:rsidRPr="00752262">
        <w:rPr>
          <w:rFonts w:eastAsia="Times New Roman"/>
          <w:bCs/>
          <w:iCs/>
        </w:rPr>
        <w:t>Section 1 names the instrument.</w:t>
      </w:r>
    </w:p>
    <w:p w:rsidRPr="00205E8A" w:rsidR="0059314A" w:rsidP="0008726A" w:rsidRDefault="0059314A" w14:paraId="46505526" w14:textId="77777777">
      <w:pPr>
        <w:spacing w:after="0" w:line="240" w:lineRule="auto"/>
        <w:rPr>
          <w:rFonts w:eastAsia="Times New Roman"/>
          <w:bCs/>
          <w:iCs/>
        </w:rPr>
      </w:pPr>
    </w:p>
    <w:p w:rsidRPr="00752262" w:rsidR="0059314A" w:rsidP="0059314A" w:rsidRDefault="0059314A" w14:paraId="12DF738A" w14:textId="77777777">
      <w:pPr>
        <w:spacing w:after="0" w:line="240" w:lineRule="auto"/>
        <w:rPr>
          <w:rFonts w:eastAsia="Times New Roman"/>
        </w:rPr>
      </w:pPr>
      <w:r w:rsidRPr="00752262">
        <w:rPr>
          <w:rFonts w:eastAsia="Times New Roman"/>
        </w:rPr>
        <w:t>Section 2 mentions when the instrument commences.</w:t>
      </w:r>
    </w:p>
    <w:p w:rsidRPr="000B6A0B" w:rsidR="0059314A" w:rsidP="0059314A" w:rsidRDefault="0059314A" w14:paraId="21603BB8" w14:textId="77777777">
      <w:pPr>
        <w:spacing w:after="0" w:line="240" w:lineRule="auto"/>
        <w:rPr>
          <w:rFonts w:eastAsia="Times New Roman"/>
        </w:rPr>
      </w:pPr>
    </w:p>
    <w:p w:rsidR="009F4D1A" w:rsidP="0059314A" w:rsidRDefault="0059314A" w14:paraId="1C9A07E3" w14:textId="2C3436DD">
      <w:pPr>
        <w:spacing w:after="0" w:line="240" w:lineRule="auto"/>
        <w:rPr>
          <w:rFonts w:eastAsia="Times New Roman"/>
        </w:rPr>
      </w:pPr>
      <w:r w:rsidRPr="00752262">
        <w:rPr>
          <w:rFonts w:eastAsia="Times New Roman"/>
        </w:rPr>
        <w:t xml:space="preserve">Section 3 mentions that Schedule 1 amends </w:t>
      </w:r>
      <w:r>
        <w:rPr>
          <w:rFonts w:eastAsia="Times New Roman"/>
        </w:rPr>
        <w:t>CASA 73/1</w:t>
      </w:r>
      <w:r w:rsidR="009F4D1A">
        <w:rPr>
          <w:rFonts w:eastAsia="Times New Roman"/>
        </w:rPr>
        <w:t>7.</w:t>
      </w:r>
    </w:p>
    <w:p w:rsidR="009F4D1A" w:rsidP="0059314A" w:rsidRDefault="009F4D1A" w14:paraId="431D6451" w14:textId="77777777">
      <w:pPr>
        <w:spacing w:after="0" w:line="240" w:lineRule="auto"/>
        <w:rPr>
          <w:rFonts w:eastAsia="Times New Roman"/>
        </w:rPr>
      </w:pPr>
    </w:p>
    <w:p w:rsidRPr="00752262" w:rsidR="00E57AEA" w:rsidP="00E57AEA" w:rsidRDefault="00E57AEA" w14:paraId="3C3BCF68" w14:textId="77777777">
      <w:pPr>
        <w:keepNext/>
        <w:spacing w:after="0" w:line="240" w:lineRule="auto"/>
        <w:rPr>
          <w:rFonts w:eastAsia="Times New Roman"/>
          <w:b/>
        </w:rPr>
      </w:pPr>
      <w:r w:rsidRPr="00752262">
        <w:rPr>
          <w:rFonts w:eastAsia="Times New Roman"/>
          <w:b/>
        </w:rPr>
        <w:t>Schedule 1 </w:t>
      </w:r>
      <w:r w:rsidRPr="00752262">
        <w:rPr>
          <w:rFonts w:eastAsia="Times New Roman"/>
        </w:rPr>
        <w:t>—</w:t>
      </w:r>
      <w:r w:rsidRPr="00752262">
        <w:rPr>
          <w:rFonts w:eastAsia="Times New Roman"/>
          <w:b/>
        </w:rPr>
        <w:t xml:space="preserve"> Amendment</w:t>
      </w:r>
    </w:p>
    <w:p w:rsidRPr="00293C1A" w:rsidR="00A52925" w:rsidP="00293C1A" w:rsidRDefault="00E57AEA" w14:paraId="7747AF14" w14:textId="60DEC879">
      <w:pPr>
        <w:pStyle w:val="LDP1a"/>
        <w:keepNext/>
        <w:tabs>
          <w:tab w:val="clear" w:pos="454"/>
          <w:tab w:val="right" w:pos="567"/>
        </w:tabs>
        <w:ind w:left="454"/>
      </w:pPr>
      <w:r w:rsidRPr="00E36309">
        <w:t>Item [1]</w:t>
      </w:r>
      <w:r w:rsidRPr="00160E42" w:rsidR="00E36309">
        <w:t xml:space="preserve"> </w:t>
      </w:r>
      <w:r w:rsidRPr="00E36309" w:rsidR="00031003">
        <w:t xml:space="preserve">substitutes </w:t>
      </w:r>
      <w:r w:rsidRPr="00E36309" w:rsidR="00BD6165">
        <w:t>paragraph 1</w:t>
      </w:r>
      <w:r w:rsidRPr="00293C1A" w:rsidR="00FC4FB9">
        <w:t>(</w:t>
      </w:r>
      <w:r w:rsidRPr="00E36309" w:rsidR="00BD6165">
        <w:t>b) of CASA 73/17</w:t>
      </w:r>
      <w:r w:rsidRPr="00293C1A" w:rsidR="00ED1ED6">
        <w:t>. Substituted paragraph 1(b</w:t>
      </w:r>
      <w:r w:rsidRPr="00293C1A" w:rsidR="00A52925">
        <w:t>):</w:t>
      </w:r>
    </w:p>
    <w:p w:rsidRPr="00293C1A" w:rsidR="00A52925" w:rsidP="00A52925" w:rsidRDefault="00A52925" w14:paraId="091206B0" w14:textId="5DBDA5F8">
      <w:pPr>
        <w:pStyle w:val="LDP1a"/>
        <w:tabs>
          <w:tab w:val="clear" w:pos="454"/>
          <w:tab w:val="right" w:pos="567"/>
        </w:tabs>
        <w:ind w:left="454"/>
      </w:pPr>
      <w:r w:rsidRPr="00293C1A">
        <w:t>(a)</w:t>
      </w:r>
      <w:r w:rsidRPr="00293C1A">
        <w:tab/>
      </w:r>
      <w:r w:rsidRPr="00E36309" w:rsidR="00432C4C">
        <w:t>extend</w:t>
      </w:r>
      <w:r w:rsidRPr="00293C1A" w:rsidR="00ED1ED6">
        <w:t>s</w:t>
      </w:r>
      <w:r w:rsidRPr="00E36309" w:rsidR="00BD6165">
        <w:t xml:space="preserve"> </w:t>
      </w:r>
      <w:r w:rsidRPr="00293C1A" w:rsidR="00ED1ED6">
        <w:t xml:space="preserve">the </w:t>
      </w:r>
      <w:r w:rsidRPr="00E36309" w:rsidR="00432C4C">
        <w:t>duration</w:t>
      </w:r>
      <w:r w:rsidRPr="00E36309" w:rsidR="00E032C0">
        <w:t xml:space="preserve"> </w:t>
      </w:r>
      <w:r w:rsidRPr="00160E42" w:rsidR="00ED1ED6">
        <w:t xml:space="preserve">of CASA 73/17 </w:t>
      </w:r>
      <w:r w:rsidRPr="00E36309" w:rsidR="00432C4C">
        <w:t xml:space="preserve">to </w:t>
      </w:r>
      <w:r w:rsidRPr="00E36309" w:rsidR="00FA7864">
        <w:t>31</w:t>
      </w:r>
      <w:r w:rsidR="00192EA6">
        <w:t xml:space="preserve"> </w:t>
      </w:r>
      <w:r w:rsidRPr="00E36309" w:rsidR="00FA7864">
        <w:t>July 2028</w:t>
      </w:r>
      <w:r w:rsidRPr="00293C1A">
        <w:t xml:space="preserve">; </w:t>
      </w:r>
      <w:r w:rsidRPr="00E36309" w:rsidR="00BD6165">
        <w:t>and</w:t>
      </w:r>
    </w:p>
    <w:p w:rsidRPr="00E36309" w:rsidR="00C92C44" w:rsidP="00293C1A" w:rsidRDefault="00A52925" w14:paraId="3AE01303" w14:textId="7554E3B6">
      <w:pPr>
        <w:pStyle w:val="LDP1a"/>
        <w:tabs>
          <w:tab w:val="clear" w:pos="454"/>
          <w:tab w:val="right" w:pos="567"/>
        </w:tabs>
        <w:spacing w:after="120"/>
        <w:ind w:left="454"/>
      </w:pPr>
      <w:r w:rsidRPr="00293C1A">
        <w:t>(b)</w:t>
      </w:r>
      <w:r w:rsidRPr="00293C1A">
        <w:tab/>
      </w:r>
      <w:r w:rsidRPr="00293C1A" w:rsidR="00BD6165">
        <w:t>inclu</w:t>
      </w:r>
      <w:r w:rsidRPr="00293C1A" w:rsidR="00B749CD">
        <w:t>d</w:t>
      </w:r>
      <w:r w:rsidRPr="00293C1A" w:rsidR="00ED1ED6">
        <w:t>es</w:t>
      </w:r>
      <w:r w:rsidRPr="00293C1A" w:rsidR="00BD6165">
        <w:t xml:space="preserve"> a note below paragraph 1(b) </w:t>
      </w:r>
      <w:r w:rsidRPr="00293C1A" w:rsidR="00E36309">
        <w:t>specifying</w:t>
      </w:r>
      <w:r w:rsidRPr="00293C1A" w:rsidR="00BD6165">
        <w:t>, for regulation 11.250 of CASR, the intended duration of the directions in section 4.</w:t>
      </w:r>
    </w:p>
    <w:bookmarkEnd w:id="0"/>
    <w:p w:rsidRPr="00833358" w:rsidR="006D6009" w:rsidP="0077616B" w:rsidRDefault="006D6009" w14:paraId="222CF3B7" w14:textId="77777777">
      <w:pPr>
        <w:keepNext/>
        <w:spacing w:after="0" w:line="240" w:lineRule="auto"/>
        <w:rPr>
          <w:rFonts w:eastAsia="Times New Roman"/>
          <w:b/>
        </w:rPr>
      </w:pPr>
      <w:r w:rsidRPr="00833358">
        <w:rPr>
          <w:rFonts w:eastAsia="Times New Roman"/>
          <w:b/>
          <w:i/>
        </w:rPr>
        <w:t>Legislation Act 2003</w:t>
      </w:r>
      <w:r w:rsidRPr="00833358">
        <w:rPr>
          <w:rFonts w:eastAsia="Times New Roman"/>
          <w:b/>
        </w:rPr>
        <w:t xml:space="preserve"> (the </w:t>
      </w:r>
      <w:r w:rsidRPr="00833358">
        <w:rPr>
          <w:rFonts w:eastAsia="Times New Roman"/>
          <w:b/>
          <w:i/>
        </w:rPr>
        <w:t>LA</w:t>
      </w:r>
      <w:r w:rsidRPr="00833358">
        <w:rPr>
          <w:rFonts w:eastAsia="Times New Roman"/>
          <w:b/>
        </w:rPr>
        <w:t>)</w:t>
      </w:r>
    </w:p>
    <w:p w:rsidRPr="007E5757" w:rsidR="006D6009" w:rsidP="006D6009" w:rsidRDefault="006D6009" w14:paraId="1FCB5486" w14:textId="310593A4">
      <w:pPr>
        <w:spacing w:after="0" w:line="240" w:lineRule="auto"/>
        <w:rPr>
          <w:rFonts w:eastAsia="Times New Roman"/>
          <w:iCs/>
        </w:rPr>
      </w:pPr>
      <w:r w:rsidRPr="00075F40">
        <w:rPr>
          <w:rFonts w:eastAsia="Times New Roman"/>
          <w:iCs/>
        </w:rPr>
        <w:t>Paragraph 10(1)(d) of the LA provides that an instrument will be a legislative instrument if it includes a provision that amends or repeals another legislative instrument.</w:t>
      </w:r>
      <w:r w:rsidRPr="0008726A">
        <w:rPr>
          <w:rFonts w:eastAsia="Times New Roman"/>
          <w:iCs/>
        </w:rPr>
        <w:t xml:space="preserve"> Th</w:t>
      </w:r>
      <w:r w:rsidRPr="0008726A" w:rsidR="00075F40">
        <w:rPr>
          <w:rFonts w:eastAsia="Times New Roman"/>
          <w:iCs/>
        </w:rPr>
        <w:t>e</w:t>
      </w:r>
      <w:r w:rsidRPr="0008726A" w:rsidR="00F137DC">
        <w:rPr>
          <w:rFonts w:eastAsia="Times New Roman"/>
          <w:iCs/>
        </w:rPr>
        <w:t xml:space="preserve"> </w:t>
      </w:r>
      <w:r w:rsidRPr="0008726A">
        <w:rPr>
          <w:rFonts w:eastAsia="Times New Roman"/>
          <w:iCs/>
        </w:rPr>
        <w:t xml:space="preserve">instrument </w:t>
      </w:r>
      <w:r w:rsidRPr="0008726A" w:rsidR="00DE5173">
        <w:rPr>
          <w:rFonts w:eastAsia="Times New Roman"/>
          <w:iCs/>
        </w:rPr>
        <w:t xml:space="preserve">amends </w:t>
      </w:r>
      <w:r w:rsidRPr="0008726A">
        <w:rPr>
          <w:rFonts w:eastAsia="Times New Roman"/>
          <w:iCs/>
        </w:rPr>
        <w:t xml:space="preserve">CASA </w:t>
      </w:r>
      <w:r w:rsidRPr="0008726A" w:rsidR="00DE5173">
        <w:rPr>
          <w:rFonts w:eastAsia="Times New Roman"/>
          <w:iCs/>
        </w:rPr>
        <w:t>73/17</w:t>
      </w:r>
      <w:r w:rsidRPr="0008726A">
        <w:rPr>
          <w:rFonts w:eastAsia="Times New Roman"/>
          <w:iCs/>
        </w:rPr>
        <w:t xml:space="preserve"> that was registered as a legislative instrument</w:t>
      </w:r>
      <w:r w:rsidRPr="0008726A" w:rsidR="00F137DC">
        <w:rPr>
          <w:rFonts w:eastAsia="Times New Roman"/>
          <w:iCs/>
        </w:rPr>
        <w:t xml:space="preserve">. </w:t>
      </w:r>
      <w:r w:rsidR="00AD71F8">
        <w:rPr>
          <w:rFonts w:eastAsia="Times New Roman"/>
          <w:iCs/>
        </w:rPr>
        <w:t xml:space="preserve">Therefore, the instrument </w:t>
      </w:r>
      <w:r w:rsidRPr="007E5757" w:rsidR="00F137DC">
        <w:rPr>
          <w:rFonts w:eastAsia="Times New Roman"/>
          <w:iCs/>
        </w:rPr>
        <w:t>is</w:t>
      </w:r>
      <w:r w:rsidRPr="007E5757">
        <w:rPr>
          <w:rFonts w:eastAsia="Times New Roman"/>
          <w:iCs/>
        </w:rPr>
        <w:t xml:space="preserve"> also a legislative instrument</w:t>
      </w:r>
      <w:r w:rsidR="00FE2CCE">
        <w:rPr>
          <w:rFonts w:eastAsia="Times New Roman"/>
          <w:iCs/>
        </w:rPr>
        <w:t>,</w:t>
      </w:r>
      <w:r w:rsidRPr="007E5757">
        <w:rPr>
          <w:rFonts w:eastAsia="Times New Roman"/>
          <w:iCs/>
        </w:rPr>
        <w:t xml:space="preserve"> subject to tabling and disallowance in the Parliament under sections 38 and 42 of the LA.</w:t>
      </w:r>
    </w:p>
    <w:p w:rsidRPr="007E5757" w:rsidR="006D6009" w:rsidP="006D6009" w:rsidRDefault="006D6009" w14:paraId="56764D47" w14:textId="77777777">
      <w:pPr>
        <w:spacing w:after="0" w:line="240" w:lineRule="auto"/>
        <w:rPr>
          <w:rFonts w:eastAsia="Times New Roman"/>
          <w:i/>
        </w:rPr>
      </w:pPr>
    </w:p>
    <w:p w:rsidRPr="007E5757" w:rsidR="00271979" w:rsidP="005B0C5E" w:rsidRDefault="00FC1372" w14:paraId="68F19C0A" w14:textId="40B9AD27">
      <w:pPr>
        <w:keepNext/>
        <w:spacing w:after="0" w:line="240" w:lineRule="auto"/>
        <w:rPr>
          <w:rFonts w:eastAsia="Times New Roman"/>
          <w:i/>
        </w:rPr>
      </w:pPr>
      <w:r w:rsidRPr="007E5757">
        <w:rPr>
          <w:rFonts w:eastAsia="Times New Roman"/>
          <w:b/>
          <w:bCs/>
          <w:iCs/>
        </w:rPr>
        <w:t>Sunsetting</w:t>
      </w:r>
    </w:p>
    <w:p w:rsidRPr="00833358" w:rsidR="00E240B0" w:rsidP="00E240B0" w:rsidRDefault="002A5137" w14:paraId="5509E2A1" w14:textId="4CF4EFDC">
      <w:pPr>
        <w:spacing w:after="0" w:line="240" w:lineRule="auto"/>
        <w:rPr>
          <w:rFonts w:eastAsia="Times New Roman"/>
        </w:rPr>
      </w:pPr>
      <w:r w:rsidRPr="00833358">
        <w:rPr>
          <w:rFonts w:eastAsia="Times New Roman"/>
        </w:rPr>
        <w:t>Part</w:t>
      </w:r>
      <w:r w:rsidR="00502A92">
        <w:rPr>
          <w:rFonts w:eastAsia="Times New Roman"/>
        </w:rPr>
        <w:t xml:space="preserve"> </w:t>
      </w:r>
      <w:r w:rsidRPr="00833358">
        <w:rPr>
          <w:rFonts w:eastAsia="Times New Roman"/>
        </w:rPr>
        <w:t>4 of Chapter</w:t>
      </w:r>
      <w:r w:rsidR="00502A92">
        <w:rPr>
          <w:rFonts w:eastAsia="Times New Roman"/>
        </w:rPr>
        <w:t xml:space="preserve"> </w:t>
      </w:r>
      <w:r w:rsidRPr="00833358">
        <w:rPr>
          <w:rFonts w:eastAsia="Times New Roman"/>
        </w:rPr>
        <w:t xml:space="preserve">3 of the LA (the </w:t>
      </w:r>
      <w:r w:rsidRPr="00833358">
        <w:rPr>
          <w:rFonts w:eastAsia="Times New Roman"/>
          <w:b/>
          <w:bCs/>
          <w:i/>
          <w:iCs/>
        </w:rPr>
        <w:t>sunsetting provisions</w:t>
      </w:r>
      <w:r w:rsidRPr="00833358">
        <w:rPr>
          <w:rFonts w:eastAsia="Times New Roman"/>
        </w:rPr>
        <w:t>) does not apply to the instrument</w:t>
      </w:r>
      <w:r>
        <w:rPr>
          <w:rFonts w:eastAsia="Times New Roman"/>
        </w:rPr>
        <w:t>, because</w:t>
      </w:r>
      <w:r w:rsidRPr="00833358" w:rsidR="00E240B0">
        <w:rPr>
          <w:rFonts w:eastAsia="Times New Roman"/>
        </w:rPr>
        <w:t xml:space="preserve"> the instrument relates to aviation safety and is made under CASR</w:t>
      </w:r>
      <w:r w:rsidR="00271979">
        <w:rPr>
          <w:rFonts w:eastAsia="Times New Roman"/>
        </w:rPr>
        <w:t xml:space="preserve"> </w:t>
      </w:r>
      <w:r w:rsidRPr="00833358" w:rsidR="00E240B0">
        <w:rPr>
          <w:rFonts w:eastAsia="Times New Roman"/>
        </w:rPr>
        <w:t>(</w:t>
      </w:r>
      <w:r w:rsidR="00190174">
        <w:rPr>
          <w:rFonts w:eastAsia="Times New Roman"/>
        </w:rPr>
        <w:t xml:space="preserve">see </w:t>
      </w:r>
      <w:r w:rsidRPr="00833358" w:rsidR="00E240B0">
        <w:rPr>
          <w:rFonts w:eastAsia="Times New Roman"/>
        </w:rPr>
        <w:t xml:space="preserve">item 15 of the table in section 12 of the </w:t>
      </w:r>
      <w:r w:rsidRPr="00833358" w:rsidR="00E240B0">
        <w:rPr>
          <w:rFonts w:eastAsia="Times New Roman"/>
          <w:i/>
          <w:iCs/>
        </w:rPr>
        <w:t>Legislation (Exemptions and Other Matters) Regulation</w:t>
      </w:r>
      <w:r w:rsidR="001E6920">
        <w:rPr>
          <w:rFonts w:eastAsia="Times New Roman"/>
          <w:i/>
          <w:iCs/>
        </w:rPr>
        <w:t xml:space="preserve"> </w:t>
      </w:r>
      <w:r w:rsidRPr="00833358" w:rsidR="00E240B0">
        <w:rPr>
          <w:rFonts w:eastAsia="Times New Roman"/>
          <w:i/>
          <w:iCs/>
        </w:rPr>
        <w:t>2015</w:t>
      </w:r>
      <w:r w:rsidR="00EF43D9">
        <w:rPr>
          <w:rFonts w:eastAsia="Times New Roman"/>
        </w:rPr>
        <w:t>)</w:t>
      </w:r>
      <w:r w:rsidRPr="00833358" w:rsidR="00E240B0">
        <w:rPr>
          <w:rFonts w:eastAsia="Times New Roman"/>
        </w:rPr>
        <w:t>.</w:t>
      </w:r>
    </w:p>
    <w:p w:rsidRPr="00833358" w:rsidR="00190174" w:rsidP="00E240B0" w:rsidRDefault="00190174" w14:paraId="1AB5590C" w14:textId="77777777">
      <w:pPr>
        <w:spacing w:after="0" w:line="240" w:lineRule="auto"/>
        <w:rPr>
          <w:rFonts w:eastAsia="Times New Roman"/>
        </w:rPr>
      </w:pPr>
    </w:p>
    <w:p w:rsidRPr="00833358" w:rsidR="00DD35BE" w:rsidP="00DD35BE" w:rsidRDefault="00DD35BE" w14:paraId="1F34B392" w14:textId="6BA2B013">
      <w:pPr>
        <w:spacing w:after="0" w:line="240" w:lineRule="auto"/>
        <w:rPr>
          <w:rFonts w:eastAsia="Times New Roman"/>
        </w:rPr>
      </w:pPr>
      <w:r w:rsidRPr="00833358">
        <w:rPr>
          <w:rFonts w:eastAsia="Times New Roman"/>
        </w:rPr>
        <w:t xml:space="preserve">In this case, the instrument amends </w:t>
      </w:r>
      <w:r w:rsidR="00DF35A9">
        <w:rPr>
          <w:rFonts w:eastAsia="Times New Roman"/>
        </w:rPr>
        <w:t>CASA 73/17</w:t>
      </w:r>
      <w:r w:rsidRPr="00833358">
        <w:rPr>
          <w:rFonts w:eastAsia="Times New Roman"/>
        </w:rPr>
        <w:t xml:space="preserve"> and is almost immediately spent and repealed in accordance with the automatic repeal provisions in </w:t>
      </w:r>
      <w:r w:rsidR="004E1578">
        <w:rPr>
          <w:rFonts w:eastAsia="Times New Roman"/>
        </w:rPr>
        <w:t>section</w:t>
      </w:r>
      <w:r w:rsidR="00502A92">
        <w:rPr>
          <w:rFonts w:eastAsia="Times New Roman"/>
        </w:rPr>
        <w:t xml:space="preserve"> </w:t>
      </w:r>
      <w:r w:rsidR="004E1578">
        <w:rPr>
          <w:rFonts w:eastAsia="Times New Roman"/>
        </w:rPr>
        <w:t>48A</w:t>
      </w:r>
      <w:r w:rsidRPr="00833358">
        <w:rPr>
          <w:rFonts w:eastAsia="Times New Roman"/>
        </w:rPr>
        <w:t xml:space="preserve"> of the LA. </w:t>
      </w:r>
      <w:r w:rsidR="00DF35A9">
        <w:rPr>
          <w:rFonts w:eastAsia="Times New Roman"/>
        </w:rPr>
        <w:t xml:space="preserve">CASA 73/17 </w:t>
      </w:r>
      <w:r w:rsidRPr="00833358">
        <w:rPr>
          <w:rFonts w:eastAsia="Times New Roman"/>
        </w:rPr>
        <w:t xml:space="preserve">is itself repealed at the end of </w:t>
      </w:r>
      <w:r w:rsidR="00DF35A9">
        <w:rPr>
          <w:rFonts w:eastAsia="Times New Roman"/>
        </w:rPr>
        <w:t>31 July 2028</w:t>
      </w:r>
      <w:r w:rsidRPr="00833358">
        <w:rPr>
          <w:rFonts w:eastAsia="Times New Roman"/>
        </w:rPr>
        <w:t xml:space="preserve"> by virtue of the terms of </w:t>
      </w:r>
      <w:r w:rsidR="00DF35A9">
        <w:rPr>
          <w:rFonts w:eastAsia="Times New Roman"/>
        </w:rPr>
        <w:t>paragraph 1(b)</w:t>
      </w:r>
      <w:r w:rsidRPr="00833358">
        <w:rPr>
          <w:rFonts w:eastAsia="Times New Roman"/>
        </w:rPr>
        <w:t xml:space="preserve"> of </w:t>
      </w:r>
      <w:r w:rsidR="00DF35A9">
        <w:rPr>
          <w:rFonts w:eastAsia="Times New Roman"/>
        </w:rPr>
        <w:t>CASA 73/17</w:t>
      </w:r>
      <w:r w:rsidR="005E32B6">
        <w:rPr>
          <w:rFonts w:eastAsia="Times New Roman"/>
        </w:rPr>
        <w:t xml:space="preserve"> (as amended by the instrument)</w:t>
      </w:r>
      <w:r w:rsidRPr="00833358">
        <w:rPr>
          <w:rFonts w:eastAsia="Times New Roman"/>
        </w:rPr>
        <w:t xml:space="preserve">. </w:t>
      </w:r>
      <w:r w:rsidRPr="00833358" w:rsidR="00DF35A9">
        <w:rPr>
          <w:rFonts w:eastAsia="Times New Roman"/>
        </w:rPr>
        <w:t>Th</w:t>
      </w:r>
      <w:r w:rsidR="00DF35A9">
        <w:rPr>
          <w:rFonts w:eastAsia="Times New Roman"/>
        </w:rPr>
        <w:t>erefore</w:t>
      </w:r>
      <w:r w:rsidRPr="00833358">
        <w:rPr>
          <w:rFonts w:eastAsia="Times New Roman"/>
        </w:rPr>
        <w:t>, in practice, no sunsetting avoidance issues arise and there is no impact on parliamentary oversight.</w:t>
      </w:r>
    </w:p>
    <w:p w:rsidRPr="00205E8A" w:rsidR="00DF35A9" w:rsidP="00265B04" w:rsidRDefault="00DF35A9" w14:paraId="43D7B1E3" w14:textId="77777777">
      <w:pPr>
        <w:spacing w:after="0" w:line="240" w:lineRule="auto"/>
        <w:rPr>
          <w:rFonts w:eastAsia="Times New Roman"/>
          <w:bCs/>
        </w:rPr>
      </w:pPr>
    </w:p>
    <w:p w:rsidRPr="00833358" w:rsidR="006D6009" w:rsidP="0077616B" w:rsidRDefault="006D6009" w14:paraId="3643D0E4" w14:textId="3210A6B1">
      <w:pPr>
        <w:keepNext/>
        <w:spacing w:after="0" w:line="240" w:lineRule="auto"/>
        <w:rPr>
          <w:rFonts w:eastAsia="Times New Roman"/>
          <w:b/>
        </w:rPr>
      </w:pPr>
      <w:r w:rsidRPr="00833358">
        <w:rPr>
          <w:rFonts w:eastAsia="Times New Roman"/>
          <w:b/>
        </w:rPr>
        <w:t>Consultation</w:t>
      </w:r>
    </w:p>
    <w:p w:rsidRPr="00D73596" w:rsidR="002152CB" w:rsidP="002152CB" w:rsidRDefault="002152CB" w14:paraId="1B238B71" w14:textId="77777777">
      <w:pPr>
        <w:spacing w:after="0" w:line="240" w:lineRule="auto"/>
        <w:rPr>
          <w:rFonts w:eastAsia="Times New Roman"/>
          <w:iCs/>
        </w:rPr>
      </w:pPr>
      <w:r w:rsidRPr="00D73596">
        <w:rPr>
          <w:rFonts w:eastAsia="Times New Roman"/>
          <w:iCs/>
        </w:rPr>
        <w:t>Consultation under section 17 of the LA has not been undertaken in this case.</w:t>
      </w:r>
    </w:p>
    <w:p w:rsidRPr="00D73596" w:rsidR="002152CB" w:rsidP="002152CB" w:rsidRDefault="002152CB" w14:paraId="3DA91EAE" w14:textId="77777777">
      <w:pPr>
        <w:spacing w:after="0" w:line="240" w:lineRule="auto"/>
        <w:rPr>
          <w:rFonts w:eastAsia="Times New Roman"/>
          <w:iCs/>
        </w:rPr>
      </w:pPr>
    </w:p>
    <w:p w:rsidR="009A74B7" w:rsidP="00BE0D74" w:rsidRDefault="00C45142" w14:paraId="08572C47" w14:textId="2D6D5CE3">
      <w:pPr>
        <w:keepNext/>
        <w:spacing w:after="60" w:line="240" w:lineRule="auto"/>
        <w:rPr>
          <w:rFonts w:eastAsia="Times New Roman"/>
          <w:iCs/>
        </w:rPr>
      </w:pPr>
      <w:r>
        <w:rPr>
          <w:rFonts w:eastAsia="Times New Roman"/>
          <w:iCs/>
        </w:rPr>
        <w:t xml:space="preserve">The Explanatory Statement for </w:t>
      </w:r>
      <w:r w:rsidRPr="00C45142">
        <w:rPr>
          <w:rFonts w:eastAsia="Times New Roman"/>
          <w:iCs/>
        </w:rPr>
        <w:t>C</w:t>
      </w:r>
      <w:r>
        <w:rPr>
          <w:rFonts w:eastAsia="Times New Roman"/>
          <w:iCs/>
        </w:rPr>
        <w:t>ASA 33/22 includes the following information about cons</w:t>
      </w:r>
      <w:r w:rsidR="009A74B7">
        <w:rPr>
          <w:rFonts w:eastAsia="Times New Roman"/>
          <w:iCs/>
        </w:rPr>
        <w:t>ultation:</w:t>
      </w:r>
    </w:p>
    <w:p w:rsidR="009A74B7" w:rsidP="00205E8A" w:rsidRDefault="002152CB" w14:paraId="3EC3FABB" w14:textId="77777777">
      <w:pPr>
        <w:spacing w:after="0" w:line="240" w:lineRule="auto"/>
        <w:ind w:left="1134" w:right="1134"/>
        <w:rPr>
          <w:rFonts w:eastAsia="Times New Roman"/>
          <w:iCs/>
        </w:rPr>
      </w:pPr>
      <w:r w:rsidRPr="00C45142">
        <w:rPr>
          <w:rFonts w:eastAsia="Times New Roman"/>
          <w:iCs/>
        </w:rPr>
        <w:t>The</w:t>
      </w:r>
      <w:r w:rsidRPr="00D73596">
        <w:rPr>
          <w:rFonts w:eastAsia="Times New Roman"/>
          <w:iCs/>
        </w:rPr>
        <w:t xml:space="preserve"> instrument continues the effect of an existing instrument and ensures Australia continues to meet its international obligations under the Chicago Convention regarding the interception of civil aircraft. The instrument does not alter the Part 91 interception procedures but provides a mechanism for the enforcement of those procedures.</w:t>
      </w:r>
    </w:p>
    <w:p w:rsidR="009A74B7" w:rsidP="00265B04" w:rsidRDefault="009A74B7" w14:paraId="1032B558" w14:textId="77777777">
      <w:pPr>
        <w:spacing w:after="0" w:line="240" w:lineRule="auto"/>
        <w:rPr>
          <w:rFonts w:eastAsia="Times New Roman"/>
          <w:iCs/>
        </w:rPr>
      </w:pPr>
    </w:p>
    <w:p w:rsidRPr="004B0365" w:rsidR="002152CB" w:rsidP="009A74B7" w:rsidRDefault="00F13647" w14:paraId="1C0ACEA2" w14:textId="501AB892">
      <w:pPr>
        <w:spacing w:after="0" w:line="240" w:lineRule="auto"/>
        <w:rPr>
          <w:rFonts w:eastAsia="Times New Roman"/>
          <w:i/>
        </w:rPr>
      </w:pPr>
      <w:r w:rsidRPr="004B0365">
        <w:rPr>
          <w:rFonts w:eastAsia="Times New Roman"/>
        </w:rPr>
        <w:t>T</w:t>
      </w:r>
      <w:r w:rsidRPr="004B0365" w:rsidR="00BC1831">
        <w:rPr>
          <w:rFonts w:eastAsia="Times New Roman"/>
        </w:rPr>
        <w:t xml:space="preserve">he only </w:t>
      </w:r>
      <w:r w:rsidRPr="004B0365" w:rsidR="004A23C2">
        <w:rPr>
          <w:rFonts w:eastAsia="Times New Roman"/>
        </w:rPr>
        <w:t>amendment</w:t>
      </w:r>
      <w:r w:rsidRPr="004B0365" w:rsidR="00BC1831">
        <w:rPr>
          <w:rFonts w:eastAsia="Times New Roman"/>
        </w:rPr>
        <w:t xml:space="preserve"> that the instrument makes to CASA 73/17 extend</w:t>
      </w:r>
      <w:r w:rsidR="00D62072">
        <w:rPr>
          <w:rFonts w:eastAsia="Times New Roman"/>
        </w:rPr>
        <w:t>s</w:t>
      </w:r>
      <w:r w:rsidRPr="004B0365" w:rsidR="00BC1831">
        <w:rPr>
          <w:rFonts w:eastAsia="Times New Roman"/>
        </w:rPr>
        <w:t xml:space="preserve"> its duration</w:t>
      </w:r>
      <w:r w:rsidRPr="004B0365" w:rsidR="00A2499B">
        <w:rPr>
          <w:rFonts w:eastAsia="Times New Roman"/>
        </w:rPr>
        <w:t xml:space="preserve"> and in</w:t>
      </w:r>
      <w:r w:rsidRPr="004B0365" w:rsidR="00170938">
        <w:rPr>
          <w:rFonts w:eastAsia="Times New Roman"/>
        </w:rPr>
        <w:t>clude</w:t>
      </w:r>
      <w:r w:rsidR="00D62072">
        <w:rPr>
          <w:rFonts w:eastAsia="Times New Roman"/>
        </w:rPr>
        <w:t>s</w:t>
      </w:r>
      <w:r w:rsidRPr="004B0365" w:rsidR="00A2499B">
        <w:rPr>
          <w:rFonts w:eastAsia="Times New Roman"/>
        </w:rPr>
        <w:t xml:space="preserve"> </w:t>
      </w:r>
      <w:r w:rsidRPr="004B0365">
        <w:rPr>
          <w:rFonts w:eastAsia="Times New Roman"/>
        </w:rPr>
        <w:t>a</w:t>
      </w:r>
      <w:r w:rsidRPr="004B0365" w:rsidR="00A2499B">
        <w:rPr>
          <w:rFonts w:eastAsia="Times New Roman"/>
        </w:rPr>
        <w:t xml:space="preserve"> note below paragraph 1(b)</w:t>
      </w:r>
      <w:r w:rsidRPr="004B0365">
        <w:rPr>
          <w:rFonts w:eastAsia="Times New Roman"/>
        </w:rPr>
        <w:t xml:space="preserve"> </w:t>
      </w:r>
      <w:r w:rsidRPr="004B0365" w:rsidR="004C2650">
        <w:rPr>
          <w:rFonts w:eastAsia="Times New Roman"/>
        </w:rPr>
        <w:t>specifying</w:t>
      </w:r>
      <w:r w:rsidRPr="004B0365">
        <w:rPr>
          <w:rFonts w:eastAsia="Times New Roman"/>
        </w:rPr>
        <w:t>, for regulation</w:t>
      </w:r>
      <w:r w:rsidR="00314366">
        <w:rPr>
          <w:rFonts w:eastAsia="Times New Roman"/>
        </w:rPr>
        <w:t xml:space="preserve"> </w:t>
      </w:r>
      <w:r w:rsidRPr="004B0365">
        <w:rPr>
          <w:rFonts w:eastAsia="Times New Roman"/>
        </w:rPr>
        <w:t xml:space="preserve">11.250 of CASR, the intended duration of the directions in section 4. </w:t>
      </w:r>
      <w:r w:rsidRPr="004B0365" w:rsidR="00E822D7">
        <w:rPr>
          <w:rFonts w:eastAsia="Times New Roman"/>
        </w:rPr>
        <w:t>For that reason</w:t>
      </w:r>
      <w:r w:rsidRPr="004B0365" w:rsidR="00BC1831">
        <w:rPr>
          <w:rFonts w:eastAsia="Times New Roman"/>
        </w:rPr>
        <w:t xml:space="preserve">, CASA considers that </w:t>
      </w:r>
      <w:r w:rsidRPr="004B0365" w:rsidR="00EE0B5B">
        <w:rPr>
          <w:rFonts w:eastAsia="Times New Roman"/>
        </w:rPr>
        <w:t xml:space="preserve">the information about consultation continues to apply. Therefore, </w:t>
      </w:r>
      <w:r w:rsidRPr="004B0365" w:rsidR="002152CB">
        <w:rPr>
          <w:rFonts w:eastAsia="Times New Roman"/>
          <w:iCs/>
        </w:rPr>
        <w:t>CASA is satisfied that no further consultation is appropriate or reasonably necessary for this instrument under section</w:t>
      </w:r>
      <w:r w:rsidR="006F5A81">
        <w:rPr>
          <w:rFonts w:eastAsia="Times New Roman"/>
          <w:iCs/>
        </w:rPr>
        <w:t xml:space="preserve"> </w:t>
      </w:r>
      <w:r w:rsidRPr="004B0365" w:rsidR="002152CB">
        <w:rPr>
          <w:rFonts w:eastAsia="Times New Roman"/>
          <w:iCs/>
        </w:rPr>
        <w:t>17 of the</w:t>
      </w:r>
      <w:r w:rsidR="006F5A81">
        <w:rPr>
          <w:rFonts w:eastAsia="Times New Roman"/>
          <w:iCs/>
        </w:rPr>
        <w:t> </w:t>
      </w:r>
      <w:r w:rsidRPr="004B0365" w:rsidR="002152CB">
        <w:rPr>
          <w:rFonts w:eastAsia="Times New Roman"/>
          <w:iCs/>
        </w:rPr>
        <w:t>LA.</w:t>
      </w:r>
    </w:p>
    <w:p w:rsidRPr="009B52EF" w:rsidR="006D6009" w:rsidP="006D6009" w:rsidRDefault="006D6009" w14:paraId="4548C396" w14:textId="77777777">
      <w:pPr>
        <w:spacing w:after="0" w:line="240" w:lineRule="auto"/>
        <w:rPr>
          <w:rFonts w:eastAsia="Times New Roman"/>
          <w:iCs/>
        </w:rPr>
      </w:pPr>
    </w:p>
    <w:p w:rsidRPr="00833358" w:rsidR="00BB10C4" w:rsidP="00773B07" w:rsidRDefault="00BB10C4" w14:paraId="44C2B728" w14:textId="54F004B1">
      <w:pPr>
        <w:keepNext/>
        <w:spacing w:after="0" w:line="240" w:lineRule="auto"/>
        <w:rPr>
          <w:b/>
          <w:bCs/>
        </w:rPr>
      </w:pPr>
      <w:r w:rsidRPr="00833358">
        <w:rPr>
          <w:b/>
          <w:bCs/>
        </w:rPr>
        <w:t>Sector risk, economic and cost impact</w:t>
      </w:r>
    </w:p>
    <w:p w:rsidRPr="00833358" w:rsidR="00BB10C4" w:rsidP="00265B04" w:rsidRDefault="00BB10C4" w14:paraId="7CF9511E" w14:textId="71C0BDFA">
      <w:pPr>
        <w:keepNext/>
        <w:spacing w:after="0" w:line="240" w:lineRule="auto"/>
      </w:pPr>
      <w:r w:rsidRPr="00833358">
        <w:t>Subsection</w:t>
      </w:r>
      <w:r w:rsidR="00B63479">
        <w:t xml:space="preserve"> </w:t>
      </w:r>
      <w:r w:rsidRPr="00833358">
        <w:t>9A(1) of the Act states that, in exercising its powers and performing its functions, CASA must regard the safety of air navigation as the most important consideration. Subsection 9A(3) of the Act states that, subject to subsection</w:t>
      </w:r>
      <w:r w:rsidR="00B63479">
        <w:t xml:space="preserve"> </w:t>
      </w:r>
      <w:r w:rsidRPr="00833358">
        <w:t>(1), in developing and promulgating aviation safety standards under paragraph</w:t>
      </w:r>
      <w:r w:rsidR="00B63479">
        <w:t xml:space="preserve"> </w:t>
      </w:r>
      <w:r w:rsidRPr="00833358">
        <w:t>9(1)(c), CASA must:</w:t>
      </w:r>
    </w:p>
    <w:p w:rsidRPr="00833358" w:rsidR="00BB10C4" w:rsidP="00BB10C4" w:rsidRDefault="00BB10C4" w14:paraId="03A9F911" w14:textId="77777777">
      <w:pPr>
        <w:pStyle w:val="LDP1a"/>
        <w:tabs>
          <w:tab w:val="clear" w:pos="454"/>
          <w:tab w:val="right" w:pos="567"/>
        </w:tabs>
        <w:ind w:left="454"/>
      </w:pPr>
      <w:r w:rsidRPr="00833358">
        <w:t>(a)</w:t>
      </w:r>
      <w:r w:rsidRPr="00833358">
        <w:tab/>
      </w:r>
      <w:r w:rsidRPr="00833358">
        <w:t>consider the economic and cost impact on individuals, businesses and the community of the standards; and</w:t>
      </w:r>
    </w:p>
    <w:p w:rsidRPr="00833358" w:rsidR="00BB10C4" w:rsidP="00205E8A" w:rsidRDefault="00BB10C4" w14:paraId="2AC4BCBF" w14:textId="77777777">
      <w:pPr>
        <w:pStyle w:val="LDP1a"/>
        <w:tabs>
          <w:tab w:val="clear" w:pos="454"/>
          <w:tab w:val="right" w:pos="567"/>
        </w:tabs>
        <w:spacing w:after="0"/>
        <w:ind w:left="454"/>
      </w:pPr>
      <w:r w:rsidRPr="00833358">
        <w:t>(b)</w:t>
      </w:r>
      <w:r w:rsidRPr="00833358">
        <w:tab/>
      </w:r>
      <w:r w:rsidRPr="00833358">
        <w:t>take into account the differing risks associated with different industry sectors.</w:t>
      </w:r>
    </w:p>
    <w:p w:rsidRPr="00833358" w:rsidR="00BB10C4" w:rsidP="00BB10C4" w:rsidRDefault="00BB10C4" w14:paraId="5889AE5F" w14:textId="77777777">
      <w:pPr>
        <w:spacing w:after="0" w:line="240" w:lineRule="auto"/>
      </w:pPr>
    </w:p>
    <w:p w:rsidRPr="00833358" w:rsidR="00BB10C4" w:rsidP="00BB10C4" w:rsidRDefault="00BB10C4" w14:paraId="34F35B30" w14:textId="77777777">
      <w:pPr>
        <w:spacing w:after="0" w:line="240" w:lineRule="auto"/>
        <w:rPr>
          <w:lang w:val="en-US"/>
        </w:rPr>
      </w:pPr>
      <w:r w:rsidRPr="00833358">
        <w:rPr>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w:t>
      </w:r>
      <w:r w:rsidRPr="00833358">
        <w:rPr>
          <w:lang w:val="en-US"/>
        </w:rPr>
        <w:t>businesses in the aviation sector, and the community more broadly. The economic impact of a standard could also include the general financial impact of that standard on different industry sectors.</w:t>
      </w:r>
    </w:p>
    <w:p w:rsidRPr="00833358" w:rsidR="00BB10C4" w:rsidP="00BB10C4" w:rsidRDefault="00BB10C4" w14:paraId="76FE10C2" w14:textId="77777777">
      <w:pPr>
        <w:spacing w:after="0" w:line="240" w:lineRule="auto"/>
      </w:pPr>
    </w:p>
    <w:p w:rsidRPr="004B0365" w:rsidR="00BB10C4" w:rsidP="00BB10C4" w:rsidRDefault="00A41AA9" w14:paraId="07574D1C" w14:textId="508B6A40">
      <w:pPr>
        <w:spacing w:after="0" w:line="240" w:lineRule="auto"/>
      </w:pPr>
      <w:r w:rsidRPr="004B0365">
        <w:t>T</w:t>
      </w:r>
      <w:r w:rsidRPr="004B0365" w:rsidR="00BB10C4">
        <w:t xml:space="preserve">he instrument </w:t>
      </w:r>
      <w:r w:rsidRPr="004B0365" w:rsidR="00655E0C">
        <w:t xml:space="preserve">only </w:t>
      </w:r>
      <w:r w:rsidRPr="004B0365" w:rsidR="004F2ED7">
        <w:t xml:space="preserve">extends </w:t>
      </w:r>
      <w:r w:rsidRPr="004B0365" w:rsidR="00BB10C4">
        <w:t xml:space="preserve">an expiring instrument </w:t>
      </w:r>
      <w:r w:rsidRPr="004B0365" w:rsidR="00655E0C">
        <w:t xml:space="preserve">(CASA 73/17) </w:t>
      </w:r>
      <w:r w:rsidRPr="004B0365" w:rsidR="00BB10C4">
        <w:t>with the same provisions</w:t>
      </w:r>
      <w:r w:rsidRPr="004B0365">
        <w:t xml:space="preserve"> and in</w:t>
      </w:r>
      <w:r w:rsidRPr="004B0365" w:rsidR="00170938">
        <w:t>clude</w:t>
      </w:r>
      <w:r w:rsidRPr="004B0365">
        <w:t xml:space="preserve">s </w:t>
      </w:r>
      <w:r w:rsidRPr="004B0365">
        <w:rPr>
          <w:rFonts w:eastAsia="Times New Roman"/>
        </w:rPr>
        <w:t xml:space="preserve">a note below paragraph 1(b) </w:t>
      </w:r>
      <w:r w:rsidRPr="004B0365" w:rsidR="006375C8">
        <w:rPr>
          <w:rFonts w:eastAsia="Times New Roman"/>
        </w:rPr>
        <w:t>specifying</w:t>
      </w:r>
      <w:r w:rsidRPr="004B0365">
        <w:rPr>
          <w:rFonts w:eastAsia="Times New Roman"/>
        </w:rPr>
        <w:t>, for regulation 11.250 of CASR, the intended duration of the directions in section 4</w:t>
      </w:r>
      <w:r w:rsidRPr="004B0365">
        <w:t>. Therefore</w:t>
      </w:r>
      <w:r w:rsidRPr="004B0365" w:rsidR="000030D7">
        <w:t>,</w:t>
      </w:r>
      <w:r w:rsidRPr="004B0365" w:rsidR="00BB10C4">
        <w:t xml:space="preserve"> there will be no change of economic or cost impact on individuals, businesses or the community.</w:t>
      </w:r>
    </w:p>
    <w:p w:rsidRPr="004B0365" w:rsidR="003F1286" w:rsidP="00BB10C4" w:rsidRDefault="003F1286" w14:paraId="0A88D291" w14:textId="77777777">
      <w:pPr>
        <w:spacing w:after="0" w:line="240" w:lineRule="auto"/>
      </w:pPr>
    </w:p>
    <w:p w:rsidRPr="00833358" w:rsidR="000E73E9" w:rsidP="00265B04" w:rsidRDefault="000E73E9" w14:paraId="3289DA8E" w14:textId="77777777">
      <w:pPr>
        <w:keepNext/>
        <w:spacing w:after="0" w:line="240" w:lineRule="auto"/>
        <w:rPr>
          <w:rFonts w:eastAsia="Times New Roman"/>
          <w:b/>
        </w:rPr>
      </w:pPr>
      <w:r w:rsidRPr="00833358">
        <w:rPr>
          <w:rFonts w:eastAsia="Times New Roman"/>
          <w:b/>
        </w:rPr>
        <w:t>Impact on categories of operations</w:t>
      </w:r>
    </w:p>
    <w:p w:rsidRPr="004B0365" w:rsidR="006D4EAA" w:rsidP="006D4EAA" w:rsidRDefault="00A41AA9" w14:paraId="6F172FF8" w14:textId="55B3F3A1">
      <w:pPr>
        <w:spacing w:after="0" w:line="240" w:lineRule="auto"/>
      </w:pPr>
      <w:r w:rsidR="00A41AA9">
        <w:rPr/>
        <w:t>T</w:t>
      </w:r>
      <w:r w:rsidR="006D4EAA">
        <w:rPr/>
        <w:t>he instrument only extends an expiring instrument (CASA 73/17) with the same provisions</w:t>
      </w:r>
      <w:r w:rsidR="00A41AA9">
        <w:rPr/>
        <w:t xml:space="preserve"> and in</w:t>
      </w:r>
      <w:r w:rsidR="00F51AB5">
        <w:rPr/>
        <w:t>clude</w:t>
      </w:r>
      <w:r w:rsidR="00A41AA9">
        <w:rPr/>
        <w:t xml:space="preserve">s </w:t>
      </w:r>
      <w:r w:rsidRPr="156E9660" w:rsidR="00A41AA9">
        <w:rPr>
          <w:rFonts w:eastAsia="Times New Roman"/>
        </w:rPr>
        <w:t xml:space="preserve">a note below paragraph 1(b) </w:t>
      </w:r>
      <w:r w:rsidRPr="156E9660" w:rsidR="000553DD">
        <w:rPr>
          <w:rFonts w:eastAsia="Times New Roman"/>
        </w:rPr>
        <w:t>specifying</w:t>
      </w:r>
      <w:r w:rsidRPr="156E9660" w:rsidR="00A41AA9">
        <w:rPr>
          <w:rFonts w:eastAsia="Times New Roman"/>
        </w:rPr>
        <w:t>, for regulation 11.250 of CASR, the intended duration of the directions in section 4</w:t>
      </w:r>
      <w:r w:rsidRPr="156E9660" w:rsidR="786FD210">
        <w:rPr>
          <w:rFonts w:eastAsia="Times New Roman"/>
        </w:rPr>
        <w:t>.</w:t>
      </w:r>
      <w:r w:rsidR="006D4EAA">
        <w:rPr/>
        <w:t xml:space="preserve"> </w:t>
      </w:r>
      <w:r w:rsidR="00A41AA9">
        <w:rPr/>
        <w:t xml:space="preserve">Therefore, </w:t>
      </w:r>
      <w:r w:rsidR="006D4EAA">
        <w:rPr/>
        <w:t>there will be no change of impact on categories of operations.</w:t>
      </w:r>
    </w:p>
    <w:p w:rsidRPr="004B0365" w:rsidR="006D4EAA" w:rsidP="006D4EAA" w:rsidRDefault="006D4EAA" w14:paraId="679841B7" w14:textId="77777777">
      <w:pPr>
        <w:spacing w:after="0" w:line="240" w:lineRule="auto"/>
      </w:pPr>
    </w:p>
    <w:p w:rsidRPr="004B0365" w:rsidR="006D4EAA" w:rsidP="006D4EAA" w:rsidRDefault="006D4EAA" w14:paraId="571DF6CD" w14:textId="0B054F4E">
      <w:pPr>
        <w:spacing w:after="0" w:line="240" w:lineRule="auto"/>
      </w:pPr>
      <w:r w:rsidRPr="004B0365">
        <w:t xml:space="preserve">However, CASA has assessed that if a foreign registered aircraft conducting an operation </w:t>
      </w:r>
      <w:r w:rsidRPr="004B0365" w:rsidR="001432C6">
        <w:t xml:space="preserve">of a kind </w:t>
      </w:r>
      <w:r w:rsidRPr="004B0365">
        <w:t xml:space="preserve">mentioned in regulation 91.020 of CASR were intercepted and escorted to a different landing destination, </w:t>
      </w:r>
      <w:r w:rsidRPr="004B0365" w:rsidR="00145DFE">
        <w:t xml:space="preserve">it </w:t>
      </w:r>
      <w:r w:rsidRPr="004B0365">
        <w:t>could result in economic (direct cost) impacts on the operator of the aircraft, or the persons on board the aircraft due to:</w:t>
      </w:r>
    </w:p>
    <w:p w:rsidRPr="004B0365" w:rsidR="006D4EAA" w:rsidP="006D4EAA" w:rsidRDefault="006D4EAA" w14:paraId="3391F0D6" w14:textId="77777777">
      <w:pPr>
        <w:spacing w:before="60" w:after="60" w:line="240" w:lineRule="auto"/>
        <w:ind w:left="454" w:hanging="454"/>
        <w:rPr>
          <w:rFonts w:eastAsia="Times New Roman"/>
        </w:rPr>
      </w:pPr>
      <w:r w:rsidRPr="004B0365">
        <w:rPr>
          <w:rFonts w:eastAsia="Times New Roman"/>
        </w:rPr>
        <w:t>(a)</w:t>
      </w:r>
      <w:r w:rsidRPr="004B0365">
        <w:rPr>
          <w:rFonts w:eastAsia="Times New Roman"/>
        </w:rPr>
        <w:tab/>
      </w:r>
      <w:r w:rsidRPr="004B0365">
        <w:rPr>
          <w:rFonts w:eastAsia="Times New Roman"/>
        </w:rPr>
        <w:t>increased fuel to the alternative destination and fuel to move the aircraft to a future departure destination, or</w:t>
      </w:r>
    </w:p>
    <w:p w:rsidRPr="004B0365" w:rsidR="006D4EAA" w:rsidP="00205E8A" w:rsidRDefault="006D4EAA" w14:paraId="00D11DD5" w14:textId="77777777">
      <w:pPr>
        <w:spacing w:before="60" w:after="0" w:line="240" w:lineRule="auto"/>
        <w:ind w:left="454" w:hanging="454"/>
        <w:rPr>
          <w:rFonts w:eastAsia="Times New Roman"/>
        </w:rPr>
      </w:pPr>
      <w:r w:rsidRPr="004B0365">
        <w:rPr>
          <w:rFonts w:eastAsia="Times New Roman"/>
        </w:rPr>
        <w:t>(b)</w:t>
      </w:r>
      <w:r w:rsidRPr="004B0365">
        <w:rPr>
          <w:rFonts w:eastAsia="Times New Roman"/>
        </w:rPr>
        <w:tab/>
      </w:r>
      <w:r w:rsidRPr="004B0365">
        <w:rPr>
          <w:rFonts w:eastAsia="Times New Roman"/>
        </w:rPr>
        <w:t>increased costs for the persons on board the aircraft to get to their originally intended destination.</w:t>
      </w:r>
    </w:p>
    <w:p w:rsidRPr="004B0365" w:rsidR="006D4EAA" w:rsidP="006D4EAA" w:rsidRDefault="006D4EAA" w14:paraId="717230EB" w14:textId="77777777">
      <w:pPr>
        <w:spacing w:after="0" w:line="240" w:lineRule="auto"/>
      </w:pPr>
    </w:p>
    <w:p w:rsidRPr="004B0365" w:rsidR="006D4EAA" w:rsidP="006D4EAA" w:rsidRDefault="006D4EAA" w14:paraId="44CB9E95" w14:textId="001E1CBE">
      <w:pPr>
        <w:spacing w:after="0" w:line="240" w:lineRule="auto"/>
      </w:pPr>
      <w:r w:rsidRPr="004B0365">
        <w:t>However, CASA has assessed that</w:t>
      </w:r>
      <w:r w:rsidRPr="004B0365" w:rsidR="00DE4F33">
        <w:t xml:space="preserve"> – </w:t>
      </w:r>
      <w:r w:rsidRPr="004B0365">
        <w:t>if incurred</w:t>
      </w:r>
      <w:r w:rsidRPr="004B0365" w:rsidR="00DE4F33">
        <w:t> –</w:t>
      </w:r>
      <w:r w:rsidRPr="004B0365">
        <w:t xml:space="preserve"> those costs would be a reasonable consequence in the context of the national security concerns that would underpin </w:t>
      </w:r>
      <w:r w:rsidRPr="004B0365" w:rsidR="00343B97">
        <w:t>that k</w:t>
      </w:r>
      <w:r w:rsidRPr="004B0365" w:rsidR="00A04A71">
        <w:t>ind of</w:t>
      </w:r>
      <w:r w:rsidRPr="004B0365" w:rsidR="00A36C98">
        <w:t xml:space="preserve"> </w:t>
      </w:r>
      <w:r w:rsidRPr="004B0365">
        <w:t xml:space="preserve">interception </w:t>
      </w:r>
      <w:r w:rsidRPr="004B0365" w:rsidR="004A356B">
        <w:t xml:space="preserve">and escorting </w:t>
      </w:r>
      <w:r w:rsidRPr="004B0365">
        <w:t>of a foreign registered aircraft by an Australian authority.</w:t>
      </w:r>
    </w:p>
    <w:p w:rsidRPr="00265B04" w:rsidR="000E73E9" w:rsidP="000E73E9" w:rsidRDefault="000E73E9" w14:paraId="713337A6" w14:textId="77777777">
      <w:pPr>
        <w:spacing w:after="0" w:line="240" w:lineRule="auto"/>
        <w:rPr>
          <w:rFonts w:eastAsia="Times New Roman"/>
          <w:i/>
        </w:rPr>
      </w:pPr>
    </w:p>
    <w:p w:rsidRPr="00833358" w:rsidR="000E73E9" w:rsidP="00265B04" w:rsidRDefault="000E73E9" w14:paraId="5E328A44" w14:textId="77777777">
      <w:pPr>
        <w:keepNext/>
        <w:spacing w:after="0" w:line="240" w:lineRule="auto"/>
        <w:rPr>
          <w:rFonts w:eastAsia="Times New Roman"/>
          <w:b/>
        </w:rPr>
      </w:pPr>
      <w:r w:rsidRPr="00833358">
        <w:rPr>
          <w:rFonts w:eastAsia="Times New Roman"/>
          <w:b/>
        </w:rPr>
        <w:t>Impact on regional and remote communities</w:t>
      </w:r>
    </w:p>
    <w:p w:rsidR="00AD431B" w:rsidP="001A40EF" w:rsidRDefault="00200A06" w14:paraId="63F163A8" w14:textId="750F06EC">
      <w:pPr>
        <w:spacing w:after="60" w:line="240" w:lineRule="auto"/>
      </w:pPr>
      <w:r w:rsidRPr="001A40EF">
        <w:t>The Explanatory Statement for CASA EX33/22 includes the following information about the impact on regional and remote communities:</w:t>
      </w:r>
    </w:p>
    <w:p w:rsidR="00AD431B" w:rsidP="00AD431B" w:rsidRDefault="00AD431B" w14:paraId="7C50B52E" w14:textId="77777777">
      <w:pPr>
        <w:spacing w:after="0" w:line="240" w:lineRule="auto"/>
        <w:ind w:left="1134" w:right="1134"/>
        <w:jc w:val="both"/>
        <w:rPr>
          <w:rFonts w:eastAsia="Times New Roman"/>
          <w:iCs/>
        </w:rPr>
      </w:pPr>
      <w:r w:rsidRPr="00D73596">
        <w:rPr>
          <w:rFonts w:eastAsia="Times New Roman"/>
          <w:iCs/>
        </w:rPr>
        <w:t>CASA assesses that the direction to foreign registered aircraft to comply with interception procedures when operating in Australian territory would not have any negative consequences for regional or rural areas. The normal landing destinations of such aircraft are aerodromes in capital cities. If a significant national security event did necessitate the widespread interception and escort of such aircraft to alternative landing destinations, some of these destinations are likely to be in regional or rural areas (due to the relative scarcity of capital city major aerodromes). This could result in limited but positive economic benefits to the regional or rural area.</w:t>
      </w:r>
    </w:p>
    <w:p w:rsidRPr="00D73596" w:rsidR="00094405" w:rsidP="001A40EF" w:rsidRDefault="00094405" w14:paraId="5ED76B18" w14:textId="77777777">
      <w:pPr>
        <w:spacing w:after="0" w:line="240" w:lineRule="auto"/>
        <w:ind w:left="1134" w:right="1134"/>
        <w:jc w:val="both"/>
        <w:rPr>
          <w:rFonts w:eastAsia="Times New Roman"/>
          <w:i/>
        </w:rPr>
      </w:pPr>
    </w:p>
    <w:p w:rsidRPr="004B0365" w:rsidR="00094405" w:rsidP="00205E8A" w:rsidRDefault="00C27D90" w14:paraId="1AB4F1AE" w14:textId="0A4520B3">
      <w:pPr>
        <w:spacing w:after="0" w:line="240" w:lineRule="auto"/>
        <w:rPr>
          <w:rFonts w:eastAsia="Times New Roman"/>
        </w:rPr>
      </w:pPr>
      <w:r w:rsidRPr="004B0365">
        <w:rPr>
          <w:rFonts w:eastAsia="Times New Roman"/>
        </w:rPr>
        <w:t>The</w:t>
      </w:r>
      <w:r w:rsidRPr="004B0365" w:rsidR="00094405">
        <w:rPr>
          <w:rFonts w:eastAsia="Times New Roman"/>
        </w:rPr>
        <w:t xml:space="preserve"> only </w:t>
      </w:r>
      <w:r w:rsidRPr="004B0365" w:rsidR="004A23C2">
        <w:rPr>
          <w:rFonts w:eastAsia="Times New Roman"/>
        </w:rPr>
        <w:t xml:space="preserve">amendment </w:t>
      </w:r>
      <w:r w:rsidRPr="004B0365" w:rsidR="00094405">
        <w:rPr>
          <w:rFonts w:eastAsia="Times New Roman"/>
        </w:rPr>
        <w:t>that the instrument makes to CASA 73/17 extend</w:t>
      </w:r>
      <w:r w:rsidR="00D62072">
        <w:rPr>
          <w:rFonts w:eastAsia="Times New Roman"/>
        </w:rPr>
        <w:t>s</w:t>
      </w:r>
      <w:r w:rsidRPr="004B0365" w:rsidR="00094405">
        <w:rPr>
          <w:rFonts w:eastAsia="Times New Roman"/>
        </w:rPr>
        <w:t xml:space="preserve"> its duration</w:t>
      </w:r>
      <w:r w:rsidRPr="004B0365">
        <w:rPr>
          <w:rFonts w:eastAsia="Times New Roman"/>
        </w:rPr>
        <w:t xml:space="preserve"> </w:t>
      </w:r>
      <w:r w:rsidRPr="004B0365">
        <w:t>and i</w:t>
      </w:r>
      <w:r w:rsidRPr="004B0365" w:rsidR="00F51AB5">
        <w:t>nclude</w:t>
      </w:r>
      <w:r w:rsidR="00D62072">
        <w:t>s</w:t>
      </w:r>
      <w:r w:rsidRPr="004B0365">
        <w:t xml:space="preserve"> </w:t>
      </w:r>
      <w:r w:rsidRPr="004B0365">
        <w:rPr>
          <w:rFonts w:eastAsia="Times New Roman"/>
        </w:rPr>
        <w:t xml:space="preserve">a note below paragraph 1(b) </w:t>
      </w:r>
      <w:r w:rsidRPr="004B0365" w:rsidR="000553DD">
        <w:rPr>
          <w:rFonts w:eastAsia="Times New Roman"/>
        </w:rPr>
        <w:t>specifying</w:t>
      </w:r>
      <w:r w:rsidRPr="004B0365">
        <w:rPr>
          <w:rFonts w:eastAsia="Times New Roman"/>
        </w:rPr>
        <w:t>, for regulation 11.250 of CASR, the intended duration of the directions in section 4. Therefore</w:t>
      </w:r>
      <w:r w:rsidRPr="004B0365" w:rsidR="009E576C">
        <w:rPr>
          <w:rFonts w:eastAsia="Times New Roman"/>
        </w:rPr>
        <w:t>,</w:t>
      </w:r>
      <w:r w:rsidRPr="004B0365" w:rsidR="00F51AD0">
        <w:rPr>
          <w:rFonts w:eastAsia="Times New Roman"/>
        </w:rPr>
        <w:t xml:space="preserve"> </w:t>
      </w:r>
      <w:r w:rsidRPr="004B0365" w:rsidR="00094405">
        <w:rPr>
          <w:rFonts w:eastAsia="Times New Roman"/>
        </w:rPr>
        <w:t>CASA considers that the assessment mentioned in the preceding paragraph continues to apply.</w:t>
      </w:r>
    </w:p>
    <w:p w:rsidRPr="00833358" w:rsidR="000142F4" w:rsidP="000142F4" w:rsidRDefault="000142F4" w14:paraId="6B2557D1" w14:textId="77777777">
      <w:pPr>
        <w:spacing w:after="0" w:line="240" w:lineRule="auto"/>
        <w:rPr>
          <w:rFonts w:eastAsia="Times New Roman"/>
        </w:rPr>
      </w:pPr>
    </w:p>
    <w:p w:rsidRPr="00833358" w:rsidR="006D6009" w:rsidP="000142F4" w:rsidRDefault="006D6009" w14:paraId="13843021" w14:textId="3DE26C90">
      <w:pPr>
        <w:keepNext/>
        <w:spacing w:after="0" w:line="240" w:lineRule="auto"/>
        <w:rPr>
          <w:rFonts w:eastAsia="Times New Roman"/>
          <w:b/>
        </w:rPr>
      </w:pPr>
      <w:r w:rsidRPr="00833358">
        <w:rPr>
          <w:rFonts w:eastAsia="Times New Roman"/>
          <w:b/>
        </w:rPr>
        <w:t xml:space="preserve">Office of </w:t>
      </w:r>
      <w:r w:rsidR="007847C1">
        <w:rPr>
          <w:rFonts w:eastAsia="Times New Roman"/>
          <w:b/>
        </w:rPr>
        <w:t>Impact Analysis</w:t>
      </w:r>
      <w:r w:rsidRPr="00833358">
        <w:rPr>
          <w:rFonts w:eastAsia="Times New Roman"/>
          <w:b/>
        </w:rPr>
        <w:t xml:space="preserve"> (</w:t>
      </w:r>
      <w:r w:rsidRPr="00833358">
        <w:rPr>
          <w:rFonts w:eastAsia="Times New Roman"/>
          <w:b/>
          <w:i/>
        </w:rPr>
        <w:t>O</w:t>
      </w:r>
      <w:r w:rsidR="007847C1">
        <w:rPr>
          <w:rFonts w:eastAsia="Times New Roman"/>
          <w:b/>
          <w:i/>
        </w:rPr>
        <w:t>IA</w:t>
      </w:r>
      <w:r w:rsidRPr="00833358">
        <w:rPr>
          <w:rFonts w:eastAsia="Times New Roman"/>
          <w:b/>
        </w:rPr>
        <w:t>)</w:t>
      </w:r>
    </w:p>
    <w:p w:rsidRPr="005953A6" w:rsidR="007D106E" w:rsidP="00205E8A" w:rsidRDefault="007D106E" w14:paraId="2DF2CE69" w14:textId="5DFE556C">
      <w:pPr>
        <w:spacing w:after="0" w:line="240" w:lineRule="auto"/>
        <w:rPr>
          <w:rFonts w:eastAsia="Times New Roman"/>
          <w:iCs/>
        </w:rPr>
      </w:pPr>
      <w:r w:rsidRPr="001A40EF">
        <w:rPr>
          <w:rFonts w:eastAsia="Times New Roman"/>
          <w:iCs/>
        </w:rPr>
        <w:t>An Impact Analysis (</w:t>
      </w:r>
      <w:r w:rsidRPr="005953A6">
        <w:rPr>
          <w:rFonts w:eastAsia="Times New Roman"/>
          <w:b/>
          <w:i/>
        </w:rPr>
        <w:t>IA</w:t>
      </w:r>
      <w:r w:rsidRPr="005953A6">
        <w:rPr>
          <w:rFonts w:eastAsia="Times New Roman"/>
          <w:iCs/>
        </w:rPr>
        <w:t xml:space="preserve">) is not required in this case, as the </w:t>
      </w:r>
      <w:r w:rsidRPr="005953A6" w:rsidR="00042E01">
        <w:rPr>
          <w:rFonts w:eastAsia="Times New Roman"/>
          <w:iCs/>
        </w:rPr>
        <w:t xml:space="preserve">instrument </w:t>
      </w:r>
      <w:r w:rsidRPr="005953A6">
        <w:rPr>
          <w:rFonts w:eastAsia="Times New Roman"/>
          <w:iCs/>
        </w:rPr>
        <w:t xml:space="preserve">is covered by a standing agreement between CASA and OIA under which an IA is not required for </w:t>
      </w:r>
      <w:r w:rsidRPr="005953A6" w:rsidR="002C5C56">
        <w:rPr>
          <w:rFonts w:eastAsia="Times New Roman"/>
          <w:iCs/>
        </w:rPr>
        <w:t xml:space="preserve">directions </w:t>
      </w:r>
      <w:r w:rsidRPr="005953A6">
        <w:rPr>
          <w:rFonts w:eastAsia="Times New Roman"/>
          <w:iCs/>
        </w:rPr>
        <w:t xml:space="preserve">(OIA reference number: </w:t>
      </w:r>
      <w:r w:rsidRPr="005953A6" w:rsidR="00D742E4">
        <w:rPr>
          <w:rFonts w:eastAsia="Times New Roman"/>
          <w:iCs/>
        </w:rPr>
        <w:t>OIA23-06252</w:t>
      </w:r>
      <w:r w:rsidRPr="005953A6">
        <w:rPr>
          <w:rFonts w:eastAsia="Times New Roman"/>
          <w:iCs/>
        </w:rPr>
        <w:t>).</w:t>
      </w:r>
    </w:p>
    <w:p w:rsidR="00F15EBA" w:rsidP="003C7D95" w:rsidRDefault="00F15EBA" w14:paraId="5DEE5FA1" w14:textId="5299D154">
      <w:pPr>
        <w:spacing w:after="0" w:line="240" w:lineRule="auto"/>
        <w:rPr>
          <w:rFonts w:eastAsia="Times New Roman"/>
        </w:rPr>
      </w:pPr>
    </w:p>
    <w:p w:rsidRPr="00833358" w:rsidR="006D6009" w:rsidP="003C7D95" w:rsidRDefault="006D6009" w14:paraId="7B4C3D60" w14:textId="77777777">
      <w:pPr>
        <w:keepNext/>
        <w:spacing w:after="0" w:line="240" w:lineRule="auto"/>
        <w:rPr>
          <w:rFonts w:eastAsia="Times New Roman"/>
        </w:rPr>
      </w:pPr>
      <w:r w:rsidRPr="00833358">
        <w:rPr>
          <w:rFonts w:eastAsia="Times New Roman"/>
          <w:b/>
          <w:iCs/>
        </w:rPr>
        <w:t>Statement of Compatibility with Human Rights</w:t>
      </w:r>
    </w:p>
    <w:p w:rsidRPr="00833358" w:rsidR="006D6009" w:rsidP="006D6009" w:rsidRDefault="006D6009" w14:paraId="36DB7B38" w14:textId="190436B1">
      <w:pPr>
        <w:spacing w:after="0" w:line="240" w:lineRule="auto"/>
        <w:rPr>
          <w:rFonts w:eastAsia="Times New Roman"/>
        </w:rPr>
      </w:pPr>
      <w:r w:rsidRPr="00833358">
        <w:rPr>
          <w:rFonts w:eastAsia="Times New Roman"/>
        </w:rPr>
        <w:t xml:space="preserve">The Statement of Compatibility with Human Rights at Attachment 1 has been prepared in accordance with Part 3 of the </w:t>
      </w:r>
      <w:r w:rsidRPr="00833358">
        <w:rPr>
          <w:rFonts w:eastAsia="Times New Roman"/>
          <w:i/>
        </w:rPr>
        <w:t>Human Rights (Parliamentary Scrutiny) Act</w:t>
      </w:r>
      <w:r w:rsidR="000E6582">
        <w:rPr>
          <w:rFonts w:eastAsia="Times New Roman"/>
          <w:i/>
        </w:rPr>
        <w:t xml:space="preserve"> </w:t>
      </w:r>
      <w:r w:rsidRPr="00833358">
        <w:rPr>
          <w:rFonts w:eastAsia="Times New Roman"/>
          <w:i/>
        </w:rPr>
        <w:t>2011</w:t>
      </w:r>
      <w:r w:rsidRPr="00833358">
        <w:rPr>
          <w:rFonts w:eastAsia="Times New Roman"/>
        </w:rPr>
        <w:t>.</w:t>
      </w:r>
    </w:p>
    <w:p w:rsidRPr="00833358" w:rsidR="006D6009" w:rsidP="006D6009" w:rsidRDefault="006D6009" w14:paraId="1D12EA30" w14:textId="77777777">
      <w:pPr>
        <w:spacing w:after="0" w:line="240" w:lineRule="auto"/>
        <w:rPr>
          <w:rFonts w:eastAsia="Times New Roman"/>
        </w:rPr>
      </w:pPr>
    </w:p>
    <w:p w:rsidRPr="00833358" w:rsidR="006D6009" w:rsidP="00282ED8" w:rsidRDefault="006D6009" w14:paraId="79AEFAEA" w14:textId="77777777">
      <w:pPr>
        <w:keepNext/>
        <w:spacing w:after="0" w:line="240" w:lineRule="auto"/>
        <w:rPr>
          <w:rFonts w:eastAsia="Times New Roman"/>
          <w:b/>
        </w:rPr>
      </w:pPr>
      <w:r w:rsidRPr="00833358">
        <w:rPr>
          <w:rFonts w:eastAsia="Times New Roman"/>
          <w:b/>
        </w:rPr>
        <w:t>Making and commencement</w:t>
      </w:r>
    </w:p>
    <w:p w:rsidRPr="00833358" w:rsidR="006D6009" w:rsidP="00150ABF" w:rsidRDefault="006D6009" w14:paraId="5EA90D7B" w14:textId="0795D4B3">
      <w:pPr>
        <w:spacing w:after="0" w:line="240" w:lineRule="auto"/>
        <w:rPr>
          <w:rFonts w:eastAsia="Times New Roman"/>
        </w:rPr>
      </w:pPr>
      <w:r w:rsidRPr="00833358">
        <w:rPr>
          <w:rFonts w:eastAsia="Times New Roman"/>
        </w:rPr>
        <w:t xml:space="preserve">The </w:t>
      </w:r>
      <w:r w:rsidRPr="00833358" w:rsidR="00D6412A">
        <w:rPr>
          <w:rFonts w:eastAsia="Times New Roman"/>
        </w:rPr>
        <w:t>instrument</w:t>
      </w:r>
      <w:r w:rsidRPr="00833358">
        <w:rPr>
          <w:rFonts w:eastAsia="Times New Roman"/>
        </w:rPr>
        <w:t xml:space="preserve"> has been made by a delegate of CASA relying on the power of delegation under subregulation 11.260(1) of </w:t>
      </w:r>
      <w:r w:rsidRPr="00833358" w:rsidR="006E319E">
        <w:rPr>
          <w:rFonts w:eastAsia="Times New Roman"/>
        </w:rPr>
        <w:t>CASR</w:t>
      </w:r>
      <w:r w:rsidRPr="00833358" w:rsidR="007E6ECC">
        <w:rPr>
          <w:rFonts w:eastAsia="Times New Roman"/>
        </w:rPr>
        <w:t>.</w:t>
      </w:r>
    </w:p>
    <w:p w:rsidRPr="00833358" w:rsidR="006D6009" w:rsidP="006D6009" w:rsidRDefault="006D6009" w14:paraId="1677142F" w14:textId="77777777">
      <w:pPr>
        <w:spacing w:after="0" w:line="240" w:lineRule="auto"/>
        <w:rPr>
          <w:rFonts w:eastAsia="Times New Roman"/>
        </w:rPr>
      </w:pPr>
    </w:p>
    <w:p w:rsidRPr="00D73596" w:rsidR="006829B7" w:rsidP="006829B7" w:rsidRDefault="006829B7" w14:paraId="576C11DD" w14:textId="77777777">
      <w:pPr>
        <w:spacing w:after="0" w:line="240" w:lineRule="auto"/>
        <w:rPr>
          <w:rFonts w:eastAsia="Times New Roman"/>
          <w:i/>
          <w:sz w:val="20"/>
          <w:szCs w:val="20"/>
        </w:rPr>
      </w:pPr>
      <w:r w:rsidRPr="00D73596">
        <w:rPr>
          <w:rFonts w:eastAsia="Times New Roman"/>
        </w:rPr>
        <w:t>The instrument commences at the time that it is registered, and is automatically repealed in accordance with section 48A of the LA.</w:t>
      </w:r>
    </w:p>
    <w:p w:rsidRPr="00833358" w:rsidR="006D6009" w:rsidP="006D6009" w:rsidRDefault="006D6009" w14:paraId="65BEADB1" w14:textId="77777777">
      <w:pPr>
        <w:pageBreakBefore/>
        <w:spacing w:after="120" w:line="240" w:lineRule="auto"/>
        <w:jc w:val="right"/>
        <w:rPr>
          <w:b/>
          <w:lang w:eastAsia="en-AU"/>
        </w:rPr>
      </w:pPr>
      <w:r w:rsidRPr="00833358">
        <w:rPr>
          <w:b/>
          <w:lang w:eastAsia="en-AU"/>
        </w:rPr>
        <w:t>Attachment 1</w:t>
      </w:r>
    </w:p>
    <w:p w:rsidRPr="00833358" w:rsidR="006D6009" w:rsidP="006D6009" w:rsidRDefault="006D6009" w14:paraId="5F1A54F0" w14:textId="77777777">
      <w:pPr>
        <w:spacing w:before="360" w:after="120" w:line="240" w:lineRule="auto"/>
        <w:jc w:val="center"/>
        <w:rPr>
          <w:b/>
          <w:sz w:val="28"/>
          <w:szCs w:val="28"/>
          <w:lang w:eastAsia="en-AU"/>
        </w:rPr>
      </w:pPr>
      <w:r w:rsidRPr="00833358">
        <w:rPr>
          <w:b/>
          <w:sz w:val="28"/>
          <w:szCs w:val="28"/>
          <w:lang w:eastAsia="en-AU"/>
        </w:rPr>
        <w:t>Statement of Compatibility with Human Rights</w:t>
      </w:r>
    </w:p>
    <w:p w:rsidRPr="00833358" w:rsidR="006D6009" w:rsidP="006D6009" w:rsidRDefault="006D6009" w14:paraId="10395BC6" w14:textId="77777777">
      <w:pPr>
        <w:spacing w:before="120" w:after="120" w:line="240" w:lineRule="auto"/>
        <w:jc w:val="center"/>
        <w:rPr>
          <w:i/>
          <w:lang w:eastAsia="en-AU"/>
        </w:rPr>
      </w:pPr>
      <w:r w:rsidRPr="00833358">
        <w:rPr>
          <w:i/>
          <w:lang w:eastAsia="en-AU"/>
        </w:rPr>
        <w:t>Prepared in accordance with Part 3 of the</w:t>
      </w:r>
      <w:r w:rsidRPr="00833358">
        <w:rPr>
          <w:i/>
          <w:lang w:eastAsia="en-AU"/>
        </w:rPr>
        <w:br/>
      </w:r>
      <w:r w:rsidRPr="00833358">
        <w:rPr>
          <w:i/>
          <w:lang w:eastAsia="en-AU"/>
        </w:rPr>
        <w:t>Human Rights (Parliamentary Scrutiny) Act 2011</w:t>
      </w:r>
    </w:p>
    <w:p w:rsidRPr="00833358" w:rsidR="006D6009" w:rsidP="006D6009" w:rsidRDefault="006D6009" w14:paraId="03827394" w14:textId="77777777">
      <w:pPr>
        <w:spacing w:before="120" w:after="120" w:line="240" w:lineRule="auto"/>
        <w:rPr>
          <w:lang w:eastAsia="en-AU"/>
        </w:rPr>
      </w:pPr>
    </w:p>
    <w:p w:rsidRPr="00205E8A" w:rsidR="006D6009" w:rsidP="006D6009" w:rsidRDefault="007D5B22" w14:paraId="3E98B488" w14:textId="6F20BFC3">
      <w:pPr>
        <w:spacing w:after="0" w:line="240" w:lineRule="auto"/>
        <w:jc w:val="center"/>
        <w:rPr>
          <w:b/>
          <w:iCs/>
          <w:color w:val="000000" w:themeColor="text1"/>
        </w:rPr>
      </w:pPr>
      <w:r w:rsidRPr="00205E8A">
        <w:rPr>
          <w:b/>
          <w:iCs/>
        </w:rPr>
        <w:t xml:space="preserve">CASA </w:t>
      </w:r>
      <w:r w:rsidRPr="00205E8A" w:rsidR="00E25B3A">
        <w:rPr>
          <w:b/>
          <w:iCs/>
        </w:rPr>
        <w:t>43</w:t>
      </w:r>
      <w:r w:rsidRPr="00205E8A">
        <w:rPr>
          <w:b/>
          <w:iCs/>
        </w:rPr>
        <w:t>/25</w:t>
      </w:r>
      <w:r w:rsidRPr="00205E8A" w:rsidR="00E25B3A">
        <w:rPr>
          <w:b/>
          <w:iCs/>
        </w:rPr>
        <w:t> </w:t>
      </w:r>
      <w:r w:rsidRPr="00205E8A">
        <w:rPr>
          <w:b/>
          <w:iCs/>
        </w:rPr>
        <w:t>— Interception of Civil Aircraft (CASA 73/17) Amendment Instrument</w:t>
      </w:r>
      <w:r w:rsidR="00243E6B">
        <w:rPr>
          <w:b/>
          <w:iCs/>
        </w:rPr>
        <w:t> </w:t>
      </w:r>
      <w:r w:rsidRPr="00205E8A">
        <w:rPr>
          <w:b/>
          <w:iCs/>
        </w:rPr>
        <w:t>2025</w:t>
      </w:r>
    </w:p>
    <w:p w:rsidRPr="00205E8A" w:rsidR="006D6009" w:rsidP="00205E8A" w:rsidRDefault="006D6009" w14:paraId="03528EFD" w14:textId="77777777">
      <w:pPr>
        <w:spacing w:after="0" w:line="240" w:lineRule="auto"/>
        <w:rPr>
          <w:bCs/>
          <w:iCs/>
        </w:rPr>
      </w:pPr>
    </w:p>
    <w:p w:rsidRPr="00833358" w:rsidR="006D6009" w:rsidP="006D6009" w:rsidRDefault="006D6009" w14:paraId="6956935B" w14:textId="77777777">
      <w:pPr>
        <w:spacing w:after="0" w:line="240" w:lineRule="auto"/>
        <w:jc w:val="center"/>
      </w:pPr>
      <w:r w:rsidRPr="00833358">
        <w:t>This legislative instrument is compatible with the human rights and freedoms</w:t>
      </w:r>
      <w:r w:rsidRPr="00833358">
        <w:br/>
      </w:r>
      <w:r w:rsidRPr="00833358">
        <w:t>recognised or declared in the international instruments listed in section 3 of the</w:t>
      </w:r>
      <w:r w:rsidRPr="00833358">
        <w:br/>
      </w:r>
      <w:r w:rsidRPr="00833358">
        <w:rPr>
          <w:i/>
        </w:rPr>
        <w:t>Human Rights (Parliamentary Scrutiny) Act 2011</w:t>
      </w:r>
      <w:r w:rsidRPr="00833358">
        <w:t>.</w:t>
      </w:r>
    </w:p>
    <w:p w:rsidRPr="00833358" w:rsidR="006D6009" w:rsidP="00205E8A" w:rsidRDefault="006D6009" w14:paraId="39600312" w14:textId="77777777">
      <w:pPr>
        <w:spacing w:before="240" w:after="0" w:line="240" w:lineRule="auto"/>
      </w:pPr>
    </w:p>
    <w:p w:rsidRPr="00833358" w:rsidR="006D6009" w:rsidP="00533A61" w:rsidRDefault="006D6009" w14:paraId="33628A6E" w14:textId="77777777">
      <w:pPr>
        <w:keepNext/>
        <w:spacing w:after="0" w:line="240" w:lineRule="auto"/>
        <w:rPr>
          <w:b/>
        </w:rPr>
      </w:pPr>
      <w:r w:rsidRPr="00833358">
        <w:rPr>
          <w:b/>
        </w:rPr>
        <w:t>Overview of the legislative instrument</w:t>
      </w:r>
    </w:p>
    <w:p w:rsidRPr="00E36309" w:rsidR="004F396E" w:rsidP="004F396E" w:rsidRDefault="004A4663" w14:paraId="725645F5" w14:textId="1570CA39">
      <w:pPr>
        <w:spacing w:after="0" w:line="240" w:lineRule="auto"/>
        <w:rPr>
          <w:rFonts w:eastAsia="Times New Roman"/>
          <w:iCs/>
        </w:rPr>
      </w:pPr>
      <w:r>
        <w:rPr>
          <w:rFonts w:eastAsia="Times New Roman"/>
          <w:lang w:eastAsia="en-AU"/>
        </w:rPr>
        <w:t>The instrument extends by a period of</w:t>
      </w:r>
      <w:r w:rsidRPr="005C26B6">
        <w:rPr>
          <w:rFonts w:eastAsia="Times New Roman"/>
          <w:lang w:eastAsia="en-AU"/>
        </w:rPr>
        <w:t xml:space="preserve"> </w:t>
      </w:r>
      <w:r>
        <w:rPr>
          <w:rFonts w:eastAsia="Times New Roman"/>
          <w:lang w:eastAsia="en-AU"/>
        </w:rPr>
        <w:t>3 years</w:t>
      </w:r>
      <w:r w:rsidRPr="00F128CB">
        <w:rPr>
          <w:rFonts w:eastAsia="Times New Roman"/>
          <w:lang w:eastAsia="en-AU"/>
        </w:rPr>
        <w:t xml:space="preserve"> </w:t>
      </w:r>
      <w:r>
        <w:rPr>
          <w:rFonts w:eastAsia="Times New Roman"/>
          <w:lang w:eastAsia="en-AU"/>
        </w:rPr>
        <w:t xml:space="preserve">the duration of </w:t>
      </w:r>
      <w:r w:rsidRPr="00FE0A52">
        <w:rPr>
          <w:i/>
          <w:iCs/>
        </w:rPr>
        <w:t>CASA</w:t>
      </w:r>
      <w:r w:rsidR="00DB0421">
        <w:rPr>
          <w:i/>
          <w:iCs/>
        </w:rPr>
        <w:t xml:space="preserve"> </w:t>
      </w:r>
      <w:r w:rsidRPr="00FE0A52">
        <w:rPr>
          <w:i/>
          <w:iCs/>
        </w:rPr>
        <w:t>73/17</w:t>
      </w:r>
      <w:r w:rsidR="00E25B3A">
        <w:rPr>
          <w:i/>
          <w:iCs/>
        </w:rPr>
        <w:t> </w:t>
      </w:r>
      <w:r w:rsidRPr="00FE0A52">
        <w:rPr>
          <w:i/>
          <w:iCs/>
        </w:rPr>
        <w:t>— Civil Aircraft in Australian Territory (Interception) Direction 2017</w:t>
      </w:r>
      <w:r>
        <w:rPr>
          <w:i/>
          <w:iCs/>
        </w:rPr>
        <w:t xml:space="preserve"> </w:t>
      </w:r>
      <w:r w:rsidRPr="007B0588">
        <w:t>(</w:t>
      </w:r>
      <w:r w:rsidRPr="00CC397A">
        <w:rPr>
          <w:b/>
          <w:bCs/>
          <w:i/>
          <w:iCs/>
        </w:rPr>
        <w:t>CASA</w:t>
      </w:r>
      <w:r w:rsidR="00E25B3A">
        <w:rPr>
          <w:b/>
          <w:bCs/>
          <w:i/>
          <w:iCs/>
        </w:rPr>
        <w:t xml:space="preserve"> </w:t>
      </w:r>
      <w:r w:rsidRPr="00CC397A">
        <w:rPr>
          <w:b/>
          <w:bCs/>
          <w:i/>
          <w:iCs/>
        </w:rPr>
        <w:t>73/17</w:t>
      </w:r>
      <w:r w:rsidR="007B0588">
        <w:t>)</w:t>
      </w:r>
      <w:r w:rsidR="004F396E">
        <w:t>.</w:t>
      </w:r>
      <w:r w:rsidRPr="004F396E" w:rsidR="004F396E">
        <w:rPr>
          <w:rFonts w:eastAsia="Times New Roman"/>
          <w:iCs/>
        </w:rPr>
        <w:t xml:space="preserve"> </w:t>
      </w:r>
      <w:r w:rsidRPr="00293C1A" w:rsidR="004F396E">
        <w:rPr>
          <w:rFonts w:eastAsia="Times New Roman"/>
          <w:iCs/>
        </w:rPr>
        <w:t xml:space="preserve">The instrument also includes a note immediately below paragraph 1(b) specifying that, for regulation 11.250 of </w:t>
      </w:r>
      <w:r w:rsidRPr="0070273E" w:rsidR="004F396E">
        <w:rPr>
          <w:rFonts w:eastAsia="Times New Roman"/>
          <w:iCs/>
        </w:rPr>
        <w:t>CASR</w:t>
      </w:r>
      <w:r w:rsidRPr="00293C1A" w:rsidR="004F396E">
        <w:rPr>
          <w:rFonts w:eastAsia="Times New Roman"/>
          <w:iCs/>
        </w:rPr>
        <w:t>, the directions in section 4 continue to be in force until the repeal of CASA 73/17.</w:t>
      </w:r>
    </w:p>
    <w:p w:rsidR="004A4663" w:rsidP="004A4663" w:rsidRDefault="004A4663" w14:paraId="112AB50F" w14:textId="77777777">
      <w:pPr>
        <w:spacing w:after="0" w:line="240" w:lineRule="auto"/>
        <w:rPr>
          <w:rFonts w:eastAsia="Times New Roman"/>
          <w:lang w:eastAsia="en-AU"/>
        </w:rPr>
      </w:pPr>
    </w:p>
    <w:p w:rsidR="00C171F3" w:rsidP="00C171F3" w:rsidRDefault="00C171F3" w14:paraId="6FA10C6C" w14:textId="6DE8CC1E">
      <w:pPr>
        <w:keepNext/>
        <w:spacing w:after="0" w:line="240" w:lineRule="auto"/>
        <w:rPr>
          <w:rFonts w:eastAsia="Times New Roman"/>
          <w:lang w:eastAsia="en-AU"/>
        </w:rPr>
      </w:pPr>
      <w:r w:rsidRPr="00C171F3">
        <w:rPr>
          <w:rFonts w:eastAsia="Times New Roman"/>
          <w:lang w:eastAsia="en-AU"/>
        </w:rPr>
        <w:t xml:space="preserve">The purpose of the amendment is to </w:t>
      </w:r>
      <w:r w:rsidR="00721328">
        <w:rPr>
          <w:rFonts w:eastAsia="Times New Roman"/>
          <w:lang w:eastAsia="en-AU"/>
        </w:rPr>
        <w:t xml:space="preserve">continue to </w:t>
      </w:r>
      <w:r w:rsidRPr="00C171F3">
        <w:rPr>
          <w:rFonts w:eastAsia="Times New Roman"/>
          <w:lang w:eastAsia="en-AU"/>
        </w:rPr>
        <w:t xml:space="preserve">enable the enforcement of procedural requirements established by international agreement to be followed by the pilot in command of a foreign registered aircraft operating in Australian territory under a foreign air transport </w:t>
      </w:r>
      <w:r w:rsidRPr="00380CE6" w:rsidR="009B0401">
        <w:t xml:space="preserve">Air Operator’s Certificate </w:t>
      </w:r>
      <w:r w:rsidR="009B0401">
        <w:t>(</w:t>
      </w:r>
      <w:r w:rsidRPr="00205E8A">
        <w:rPr>
          <w:rFonts w:eastAsia="Times New Roman"/>
          <w:b/>
          <w:bCs/>
          <w:i/>
          <w:iCs/>
          <w:lang w:eastAsia="en-AU"/>
        </w:rPr>
        <w:t>AOC</w:t>
      </w:r>
      <w:r w:rsidR="009B0401">
        <w:rPr>
          <w:rFonts w:eastAsia="Times New Roman"/>
          <w:lang w:eastAsia="en-AU"/>
        </w:rPr>
        <w:t>)</w:t>
      </w:r>
      <w:r w:rsidRPr="00C171F3">
        <w:rPr>
          <w:rFonts w:eastAsia="Times New Roman"/>
          <w:lang w:eastAsia="en-AU"/>
        </w:rPr>
        <w:t xml:space="preserve"> or New Zealand AOC with </w:t>
      </w:r>
      <w:r w:rsidR="00AA0F5E">
        <w:rPr>
          <w:rFonts w:eastAsia="Times New Roman"/>
          <w:lang w:eastAsia="en-AU"/>
        </w:rPr>
        <w:t xml:space="preserve">Australia New Zealand Aviation </w:t>
      </w:r>
      <w:r w:rsidRPr="00C171F3">
        <w:rPr>
          <w:rFonts w:eastAsia="Times New Roman"/>
          <w:lang w:eastAsia="en-AU"/>
        </w:rPr>
        <w:t>privileges, in the event of an aircraft interception by the Australian Defence Force or Australian Federal Police acting under the authority of the Commonwealth.</w:t>
      </w:r>
    </w:p>
    <w:p w:rsidRPr="00D45F53" w:rsidR="009E7E3D" w:rsidP="006D6009" w:rsidRDefault="009E7E3D" w14:paraId="5ACD25AC" w14:textId="77777777">
      <w:pPr>
        <w:spacing w:after="0" w:line="240" w:lineRule="auto"/>
        <w:rPr>
          <w:rFonts w:eastAsia="Times New Roman"/>
          <w:iCs/>
        </w:rPr>
      </w:pPr>
    </w:p>
    <w:p w:rsidRPr="00833358" w:rsidR="006D6009" w:rsidP="006D6009" w:rsidRDefault="006D6009" w14:paraId="516CE0F9" w14:textId="77777777">
      <w:pPr>
        <w:spacing w:after="0" w:line="240" w:lineRule="auto"/>
        <w:rPr>
          <w:b/>
        </w:rPr>
      </w:pPr>
      <w:r w:rsidRPr="00833358">
        <w:rPr>
          <w:b/>
        </w:rPr>
        <w:t>Human rights implications</w:t>
      </w:r>
    </w:p>
    <w:p w:rsidRPr="00833358" w:rsidR="006D6009" w:rsidP="006D6009" w:rsidRDefault="006D6009" w14:paraId="58FF9203" w14:textId="77777777">
      <w:pPr>
        <w:spacing w:after="0" w:line="240" w:lineRule="auto"/>
      </w:pPr>
      <w:r w:rsidRPr="00833358">
        <w:t xml:space="preserve">This legislative instrument </w:t>
      </w:r>
      <w:bookmarkStart w:name="_Hlk508024160" w:id="1"/>
      <w:r w:rsidRPr="00833358">
        <w:t>does not engage any of the applicable rights or freedoms</w:t>
      </w:r>
      <w:bookmarkEnd w:id="1"/>
      <w:r w:rsidRPr="00833358">
        <w:t>.</w:t>
      </w:r>
    </w:p>
    <w:p w:rsidRPr="00833358" w:rsidR="006D6009" w:rsidP="006D6009" w:rsidRDefault="006D6009" w14:paraId="178E93F9" w14:textId="77777777">
      <w:pPr>
        <w:spacing w:after="0" w:line="240" w:lineRule="auto"/>
      </w:pPr>
    </w:p>
    <w:p w:rsidRPr="00833358" w:rsidR="006D6009" w:rsidP="006D6009" w:rsidRDefault="006D6009" w14:paraId="53CF71C0" w14:textId="77777777">
      <w:pPr>
        <w:spacing w:after="0" w:line="240" w:lineRule="auto"/>
        <w:rPr>
          <w:b/>
        </w:rPr>
      </w:pPr>
      <w:r w:rsidRPr="00833358">
        <w:rPr>
          <w:b/>
        </w:rPr>
        <w:t>Conclusion</w:t>
      </w:r>
    </w:p>
    <w:p w:rsidRPr="00833358" w:rsidR="006D6009" w:rsidP="006D6009" w:rsidRDefault="006D6009" w14:paraId="584BB8BA" w14:textId="77777777">
      <w:pPr>
        <w:spacing w:after="0" w:line="240" w:lineRule="auto"/>
      </w:pPr>
      <w:r w:rsidRPr="00833358">
        <w:t>This legislative instrument is compatible with human rights as it does not raise any human rights issues.</w:t>
      </w:r>
    </w:p>
    <w:p w:rsidRPr="00631833" w:rsidR="006D6009" w:rsidP="006D6009" w:rsidRDefault="006D6009" w14:paraId="6BFA9993" w14:textId="77777777">
      <w:pPr>
        <w:spacing w:after="0" w:line="240" w:lineRule="auto"/>
      </w:pPr>
    </w:p>
    <w:p w:rsidRPr="00631833" w:rsidR="006D6009" w:rsidP="006D6009" w:rsidRDefault="006D6009" w14:paraId="07E28CB9" w14:textId="77777777">
      <w:pPr>
        <w:spacing w:after="0" w:line="240" w:lineRule="auto"/>
      </w:pPr>
    </w:p>
    <w:p w:rsidRPr="00631833" w:rsidR="006D6009" w:rsidP="00205E8A" w:rsidRDefault="006D6009" w14:paraId="193D537A" w14:textId="77777777">
      <w:pPr>
        <w:spacing w:after="0" w:line="240" w:lineRule="auto"/>
      </w:pPr>
    </w:p>
    <w:p w:rsidR="001B4C54" w:rsidP="00205E8A" w:rsidRDefault="006D6009" w14:paraId="2C527C38" w14:textId="1C84A8D8">
      <w:pPr>
        <w:jc w:val="center"/>
      </w:pPr>
      <w:r w:rsidRPr="00833358">
        <w:rPr>
          <w:b/>
          <w:bCs/>
        </w:rPr>
        <w:t>Civil Aviation Safety Authority</w:t>
      </w:r>
    </w:p>
    <w:sectPr w:rsidR="001B4C54" w:rsidSect="007C2CED">
      <w:headerReference w:type="default" r:id="rId10"/>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704F" w:rsidP="00777D3F" w:rsidRDefault="0044704F" w14:paraId="7047A796" w14:textId="77777777">
      <w:pPr>
        <w:spacing w:after="0" w:line="240" w:lineRule="auto"/>
      </w:pPr>
      <w:r>
        <w:separator/>
      </w:r>
    </w:p>
  </w:endnote>
  <w:endnote w:type="continuationSeparator" w:id="0">
    <w:p w:rsidR="0044704F" w:rsidP="00777D3F" w:rsidRDefault="0044704F" w14:paraId="5F6C95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704F" w:rsidP="00777D3F" w:rsidRDefault="0044704F" w14:paraId="61A9F62C" w14:textId="77777777">
      <w:pPr>
        <w:spacing w:after="0" w:line="240" w:lineRule="auto"/>
      </w:pPr>
      <w:r>
        <w:separator/>
      </w:r>
    </w:p>
  </w:footnote>
  <w:footnote w:type="continuationSeparator" w:id="0">
    <w:p w:rsidR="0044704F" w:rsidP="00777D3F" w:rsidRDefault="0044704F" w14:paraId="0757A0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noProof/>
      </w:rPr>
    </w:sdtEndPr>
    <w:sdtContent>
      <w:p w:rsidRPr="00D85E9E" w:rsidR="00777D3F" w:rsidP="00777D3F" w:rsidRDefault="00777D3F" w14:paraId="10B49926" w14:textId="77777777">
        <w:pPr>
          <w:pStyle w:val="Header"/>
          <w:jc w:val="center"/>
        </w:pPr>
        <w:r w:rsidRPr="00D85E9E">
          <w:fldChar w:fldCharType="begin"/>
        </w:r>
        <w:r w:rsidRPr="00D85E9E">
          <w:instrText xml:space="preserve"> PAGE   \* MERGEFORMAT </w:instrText>
        </w:r>
        <w:r w:rsidRPr="00D85E9E">
          <w:fldChar w:fldCharType="separate"/>
        </w:r>
        <w:r w:rsidR="004F3092">
          <w:rPr>
            <w:noProof/>
          </w:rPr>
          <w:t>8</w:t>
        </w:r>
        <w:r w:rsidRPr="00D85E9E">
          <w:rPr>
            <w:noProof/>
          </w:rPr>
          <w:fldChar w:fldCharType="end"/>
        </w:r>
      </w:p>
    </w:sdtContent>
  </w:sdt>
  <w:p w:rsidR="00777D3F" w:rsidRDefault="00777D3F" w14:paraId="7B6408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1E9"/>
    <w:multiLevelType w:val="hybridMultilevel"/>
    <w:tmpl w:val="79A42188"/>
    <w:lvl w:ilvl="0" w:tplc="B34870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321BF"/>
    <w:multiLevelType w:val="hybridMultilevel"/>
    <w:tmpl w:val="485EBCC8"/>
    <w:lvl w:ilvl="0" w:tplc="FFFFFFFF">
      <w:start w:val="1"/>
      <w:numFmt w:val="lowerLetter"/>
      <w:lvlText w:val="(%1)"/>
      <w:lvlJc w:val="left"/>
      <w:pPr>
        <w:ind w:left="720" w:hanging="360"/>
      </w:pPr>
      <w:rPr>
        <w:rFonts w:ascii="Times New Roman" w:hAnsi="Times New Roman" w:eastAsia="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8442EE"/>
    <w:multiLevelType w:val="hybridMultilevel"/>
    <w:tmpl w:val="DDDE39F2"/>
    <w:lvl w:ilvl="0" w:tplc="F3F6A58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A55297"/>
    <w:multiLevelType w:val="hybridMultilevel"/>
    <w:tmpl w:val="4576326A"/>
    <w:lvl w:ilvl="0" w:tplc="0D827DD6">
      <w:start w:val="2"/>
      <w:numFmt w:val="lowerLetter"/>
      <w:lvlText w:val="(%1)"/>
      <w:lvlJc w:val="left"/>
      <w:pPr>
        <w:ind w:left="720" w:hanging="360"/>
      </w:pPr>
      <w:rPr>
        <w:rFonts w:hint="default" w:ascii="Times New Roman" w:hAnsi="Times New Roman" w:eastAsia="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B309E4"/>
    <w:multiLevelType w:val="hybridMultilevel"/>
    <w:tmpl w:val="683C5966"/>
    <w:lvl w:ilvl="0" w:tplc="3E86F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B6330"/>
    <w:multiLevelType w:val="hybridMultilevel"/>
    <w:tmpl w:val="CD4ED226"/>
    <w:lvl w:ilvl="0" w:tplc="172412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E76D97"/>
    <w:multiLevelType w:val="hybridMultilevel"/>
    <w:tmpl w:val="26E8F7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F81606C"/>
    <w:multiLevelType w:val="hybridMultilevel"/>
    <w:tmpl w:val="B198AFEC"/>
    <w:lvl w:ilvl="0" w:tplc="FFFFFFFF">
      <w:start w:val="1"/>
      <w:numFmt w:val="lowerLetter"/>
      <w:lvlText w:val="(%1)"/>
      <w:lvlJc w:val="left"/>
      <w:pPr>
        <w:ind w:left="720" w:hanging="360"/>
      </w:pPr>
      <w:rPr>
        <w:rFonts w:ascii="Times New Roman" w:hAnsi="Times New Roman" w:eastAsia="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1A72F7"/>
    <w:multiLevelType w:val="multilevel"/>
    <w:tmpl w:val="7A1A9448"/>
    <w:styleLink w:val="CurrentList1"/>
    <w:lvl w:ilvl="0">
      <w:start w:val="1"/>
      <w:numFmt w:val="lowerLetter"/>
      <w:lvlText w:val="(%1)"/>
      <w:lvlJc w:val="left"/>
      <w:pPr>
        <w:ind w:left="720" w:hanging="360"/>
      </w:pPr>
      <w:rPr>
        <w:rFonts w:ascii="Times New Roman" w:hAnsi="Times New Roman"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0E56BB"/>
    <w:multiLevelType w:val="hybridMultilevel"/>
    <w:tmpl w:val="0700C4AE"/>
    <w:lvl w:ilvl="0" w:tplc="DCA892B6">
      <w:start w:val="2"/>
      <w:numFmt w:val="lowerLetter"/>
      <w:lvlText w:val="(%1)"/>
      <w:lvlJc w:val="left"/>
      <w:pPr>
        <w:ind w:left="720" w:hanging="360"/>
      </w:pPr>
      <w:rPr>
        <w:rFonts w:hint="default" w:ascii="Times New Roman" w:hAnsi="Times New Roman" w:eastAsia="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2476C2"/>
    <w:multiLevelType w:val="multilevel"/>
    <w:tmpl w:val="71A2DEF2"/>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329A72FD"/>
    <w:multiLevelType w:val="hybridMultilevel"/>
    <w:tmpl w:val="91E0DBBC"/>
    <w:lvl w:ilvl="0" w:tplc="01DEE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841248"/>
    <w:multiLevelType w:val="hybridMultilevel"/>
    <w:tmpl w:val="BB38FA98"/>
    <w:lvl w:ilvl="0" w:tplc="572CC66A">
      <w:start w:val="1"/>
      <w:numFmt w:val="lowerLetter"/>
      <w:lvlText w:val="(%1)"/>
      <w:lvlJc w:val="left"/>
      <w:pPr>
        <w:ind w:left="720" w:hanging="360"/>
      </w:pPr>
      <w:rPr>
        <w:rFonts w:ascii="Times New Roman" w:hAnsi="Times New Roman" w:eastAsia="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7B7C7B"/>
    <w:multiLevelType w:val="hybridMultilevel"/>
    <w:tmpl w:val="155A62E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15:restartNumberingAfterBreak="0">
    <w:nsid w:val="72032CC8"/>
    <w:multiLevelType w:val="hybridMultilevel"/>
    <w:tmpl w:val="1C40418C"/>
    <w:lvl w:ilvl="0" w:tplc="E8EAEEFE">
      <w:start w:val="1"/>
      <w:numFmt w:val="lowerLetter"/>
      <w:lvlText w:val="(%1)"/>
      <w:lvlJc w:val="left"/>
      <w:pPr>
        <w:ind w:left="450" w:hanging="390"/>
      </w:pPr>
      <w:rPr>
        <w:rFonts w:hint="default" w:eastAsia="Times New Roman"/>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5" w15:restartNumberingAfterBreak="0">
    <w:nsid w:val="79E342E5"/>
    <w:multiLevelType w:val="hybridMultilevel"/>
    <w:tmpl w:val="22988CFA"/>
    <w:lvl w:ilvl="0" w:tplc="1A548A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D24DCC"/>
    <w:multiLevelType w:val="hybridMultilevel"/>
    <w:tmpl w:val="B562F2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156607679">
    <w:abstractNumId w:val="13"/>
  </w:num>
  <w:num w:numId="2" w16cid:durableId="2070376095">
    <w:abstractNumId w:val="10"/>
  </w:num>
  <w:num w:numId="3" w16cid:durableId="2042002785">
    <w:abstractNumId w:val="15"/>
  </w:num>
  <w:num w:numId="4" w16cid:durableId="2143189031">
    <w:abstractNumId w:val="12"/>
  </w:num>
  <w:num w:numId="5" w16cid:durableId="1568111373">
    <w:abstractNumId w:val="7"/>
  </w:num>
  <w:num w:numId="6" w16cid:durableId="1116604673">
    <w:abstractNumId w:val="8"/>
  </w:num>
  <w:num w:numId="7" w16cid:durableId="1699894366">
    <w:abstractNumId w:val="1"/>
  </w:num>
  <w:num w:numId="8" w16cid:durableId="633606778">
    <w:abstractNumId w:val="4"/>
  </w:num>
  <w:num w:numId="9" w16cid:durableId="161745456">
    <w:abstractNumId w:val="3"/>
  </w:num>
  <w:num w:numId="10" w16cid:durableId="1900168396">
    <w:abstractNumId w:val="11"/>
  </w:num>
  <w:num w:numId="11" w16cid:durableId="1643273355">
    <w:abstractNumId w:val="16"/>
  </w:num>
  <w:num w:numId="12" w16cid:durableId="206534110">
    <w:abstractNumId w:val="6"/>
  </w:num>
  <w:num w:numId="13" w16cid:durableId="251594533">
    <w:abstractNumId w:val="0"/>
  </w:num>
  <w:num w:numId="14" w16cid:durableId="1512143904">
    <w:abstractNumId w:val="9"/>
  </w:num>
  <w:num w:numId="15" w16cid:durableId="1299141046">
    <w:abstractNumId w:val="14"/>
  </w:num>
  <w:num w:numId="16" w16cid:durableId="1990598194">
    <w:abstractNumId w:val="5"/>
  </w:num>
  <w:num w:numId="17" w16cid:durableId="160769511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5B3"/>
    <w:rsid w:val="00002BB8"/>
    <w:rsid w:val="000030D7"/>
    <w:rsid w:val="000031F4"/>
    <w:rsid w:val="00007D06"/>
    <w:rsid w:val="00007E73"/>
    <w:rsid w:val="00010280"/>
    <w:rsid w:val="000115BD"/>
    <w:rsid w:val="000137E1"/>
    <w:rsid w:val="000142F4"/>
    <w:rsid w:val="00017D3B"/>
    <w:rsid w:val="00031003"/>
    <w:rsid w:val="00034589"/>
    <w:rsid w:val="00034672"/>
    <w:rsid w:val="00037091"/>
    <w:rsid w:val="00037DEC"/>
    <w:rsid w:val="00037EA9"/>
    <w:rsid w:val="000405D1"/>
    <w:rsid w:val="00041687"/>
    <w:rsid w:val="00042E01"/>
    <w:rsid w:val="00047C47"/>
    <w:rsid w:val="00051BCD"/>
    <w:rsid w:val="00053354"/>
    <w:rsid w:val="0005410B"/>
    <w:rsid w:val="000553DD"/>
    <w:rsid w:val="000618D9"/>
    <w:rsid w:val="00062D32"/>
    <w:rsid w:val="0006656E"/>
    <w:rsid w:val="0006722A"/>
    <w:rsid w:val="00075F40"/>
    <w:rsid w:val="00083293"/>
    <w:rsid w:val="000845C8"/>
    <w:rsid w:val="0008465C"/>
    <w:rsid w:val="00085047"/>
    <w:rsid w:val="0008726A"/>
    <w:rsid w:val="00090EE9"/>
    <w:rsid w:val="00090F91"/>
    <w:rsid w:val="00094405"/>
    <w:rsid w:val="00095FA3"/>
    <w:rsid w:val="000975BF"/>
    <w:rsid w:val="000A42AC"/>
    <w:rsid w:val="000A4D84"/>
    <w:rsid w:val="000A5A0E"/>
    <w:rsid w:val="000A6F98"/>
    <w:rsid w:val="000A74E0"/>
    <w:rsid w:val="000B0F34"/>
    <w:rsid w:val="000B2D6F"/>
    <w:rsid w:val="000B487B"/>
    <w:rsid w:val="000B7EF2"/>
    <w:rsid w:val="000E6582"/>
    <w:rsid w:val="000E6F47"/>
    <w:rsid w:val="000E73E9"/>
    <w:rsid w:val="000F2265"/>
    <w:rsid w:val="000F27BD"/>
    <w:rsid w:val="000F3E2A"/>
    <w:rsid w:val="001041CE"/>
    <w:rsid w:val="001047D5"/>
    <w:rsid w:val="00111D18"/>
    <w:rsid w:val="001141FE"/>
    <w:rsid w:val="00114734"/>
    <w:rsid w:val="0012134D"/>
    <w:rsid w:val="001233E7"/>
    <w:rsid w:val="00125208"/>
    <w:rsid w:val="00125578"/>
    <w:rsid w:val="001260C1"/>
    <w:rsid w:val="00126FAC"/>
    <w:rsid w:val="00127FA2"/>
    <w:rsid w:val="00134191"/>
    <w:rsid w:val="00142245"/>
    <w:rsid w:val="001432C6"/>
    <w:rsid w:val="00143A7D"/>
    <w:rsid w:val="001446E6"/>
    <w:rsid w:val="00144BF5"/>
    <w:rsid w:val="00144DCC"/>
    <w:rsid w:val="001453D2"/>
    <w:rsid w:val="00145DFE"/>
    <w:rsid w:val="001471E9"/>
    <w:rsid w:val="00147A6F"/>
    <w:rsid w:val="00150341"/>
    <w:rsid w:val="00150ABF"/>
    <w:rsid w:val="0015117E"/>
    <w:rsid w:val="001513FD"/>
    <w:rsid w:val="00152308"/>
    <w:rsid w:val="001607A7"/>
    <w:rsid w:val="00160E42"/>
    <w:rsid w:val="00161A36"/>
    <w:rsid w:val="00161F65"/>
    <w:rsid w:val="001634A0"/>
    <w:rsid w:val="0016796C"/>
    <w:rsid w:val="00170938"/>
    <w:rsid w:val="0017537E"/>
    <w:rsid w:val="00180325"/>
    <w:rsid w:val="00181BE1"/>
    <w:rsid w:val="00185C2E"/>
    <w:rsid w:val="00190174"/>
    <w:rsid w:val="001923DE"/>
    <w:rsid w:val="00192EA6"/>
    <w:rsid w:val="001A3972"/>
    <w:rsid w:val="001A40EF"/>
    <w:rsid w:val="001A4BAA"/>
    <w:rsid w:val="001B2FA4"/>
    <w:rsid w:val="001B3FB0"/>
    <w:rsid w:val="001B46B9"/>
    <w:rsid w:val="001B4C54"/>
    <w:rsid w:val="001B525D"/>
    <w:rsid w:val="001C2838"/>
    <w:rsid w:val="001C4499"/>
    <w:rsid w:val="001C5A15"/>
    <w:rsid w:val="001D4D0C"/>
    <w:rsid w:val="001D5979"/>
    <w:rsid w:val="001D5C57"/>
    <w:rsid w:val="001D6170"/>
    <w:rsid w:val="001D762D"/>
    <w:rsid w:val="001D7E70"/>
    <w:rsid w:val="001E306D"/>
    <w:rsid w:val="001E629E"/>
    <w:rsid w:val="001E6920"/>
    <w:rsid w:val="001F3511"/>
    <w:rsid w:val="00200A06"/>
    <w:rsid w:val="00203004"/>
    <w:rsid w:val="002045C4"/>
    <w:rsid w:val="00204813"/>
    <w:rsid w:val="00205E8A"/>
    <w:rsid w:val="00206DE1"/>
    <w:rsid w:val="00206E32"/>
    <w:rsid w:val="002152CB"/>
    <w:rsid w:val="0021676D"/>
    <w:rsid w:val="00217F28"/>
    <w:rsid w:val="002274C9"/>
    <w:rsid w:val="00234DEE"/>
    <w:rsid w:val="00236909"/>
    <w:rsid w:val="00243E6B"/>
    <w:rsid w:val="00244385"/>
    <w:rsid w:val="002451AC"/>
    <w:rsid w:val="0024575E"/>
    <w:rsid w:val="00253A3B"/>
    <w:rsid w:val="00253EB6"/>
    <w:rsid w:val="0025496D"/>
    <w:rsid w:val="00262FB9"/>
    <w:rsid w:val="0026535B"/>
    <w:rsid w:val="00265801"/>
    <w:rsid w:val="00265B04"/>
    <w:rsid w:val="00266219"/>
    <w:rsid w:val="00266AF5"/>
    <w:rsid w:val="00267DAA"/>
    <w:rsid w:val="00267DF3"/>
    <w:rsid w:val="00271979"/>
    <w:rsid w:val="002727EE"/>
    <w:rsid w:val="00282ED8"/>
    <w:rsid w:val="00286CCD"/>
    <w:rsid w:val="00293C1A"/>
    <w:rsid w:val="002A40D4"/>
    <w:rsid w:val="002A4F46"/>
    <w:rsid w:val="002A5137"/>
    <w:rsid w:val="002B0295"/>
    <w:rsid w:val="002B15DE"/>
    <w:rsid w:val="002B35EE"/>
    <w:rsid w:val="002B39CF"/>
    <w:rsid w:val="002B585C"/>
    <w:rsid w:val="002C4AF6"/>
    <w:rsid w:val="002C5C56"/>
    <w:rsid w:val="002C67E7"/>
    <w:rsid w:val="002C79EE"/>
    <w:rsid w:val="002C7AC7"/>
    <w:rsid w:val="002D21C0"/>
    <w:rsid w:val="002D348D"/>
    <w:rsid w:val="002D3A7C"/>
    <w:rsid w:val="002D3B05"/>
    <w:rsid w:val="002D60D8"/>
    <w:rsid w:val="002D6C59"/>
    <w:rsid w:val="002F0987"/>
    <w:rsid w:val="002F3791"/>
    <w:rsid w:val="0030038E"/>
    <w:rsid w:val="00301171"/>
    <w:rsid w:val="0030216E"/>
    <w:rsid w:val="003030D4"/>
    <w:rsid w:val="00303161"/>
    <w:rsid w:val="003071D5"/>
    <w:rsid w:val="0031090C"/>
    <w:rsid w:val="003126B1"/>
    <w:rsid w:val="00312D67"/>
    <w:rsid w:val="0031424C"/>
    <w:rsid w:val="00314366"/>
    <w:rsid w:val="0032349B"/>
    <w:rsid w:val="00340314"/>
    <w:rsid w:val="00342C16"/>
    <w:rsid w:val="00342D57"/>
    <w:rsid w:val="00343B97"/>
    <w:rsid w:val="00354F63"/>
    <w:rsid w:val="00360F91"/>
    <w:rsid w:val="0036465B"/>
    <w:rsid w:val="003651EA"/>
    <w:rsid w:val="003652FB"/>
    <w:rsid w:val="00365535"/>
    <w:rsid w:val="00370738"/>
    <w:rsid w:val="00373418"/>
    <w:rsid w:val="0037753A"/>
    <w:rsid w:val="00380EA4"/>
    <w:rsid w:val="00381272"/>
    <w:rsid w:val="003917B1"/>
    <w:rsid w:val="00393332"/>
    <w:rsid w:val="00394931"/>
    <w:rsid w:val="00395BD1"/>
    <w:rsid w:val="0039609F"/>
    <w:rsid w:val="003A0FCB"/>
    <w:rsid w:val="003A1C51"/>
    <w:rsid w:val="003A449A"/>
    <w:rsid w:val="003A5F50"/>
    <w:rsid w:val="003A68E7"/>
    <w:rsid w:val="003A7937"/>
    <w:rsid w:val="003A79BF"/>
    <w:rsid w:val="003B4C9C"/>
    <w:rsid w:val="003C1D1D"/>
    <w:rsid w:val="003C5D32"/>
    <w:rsid w:val="003C6E19"/>
    <w:rsid w:val="003C7D95"/>
    <w:rsid w:val="003D00C3"/>
    <w:rsid w:val="003D10E4"/>
    <w:rsid w:val="003D3774"/>
    <w:rsid w:val="003D68F1"/>
    <w:rsid w:val="003E0D6F"/>
    <w:rsid w:val="003E2D2B"/>
    <w:rsid w:val="003E4A62"/>
    <w:rsid w:val="003F0535"/>
    <w:rsid w:val="003F0A0C"/>
    <w:rsid w:val="003F1286"/>
    <w:rsid w:val="003F38FA"/>
    <w:rsid w:val="003F658C"/>
    <w:rsid w:val="00406887"/>
    <w:rsid w:val="00406988"/>
    <w:rsid w:val="004213FD"/>
    <w:rsid w:val="00424404"/>
    <w:rsid w:val="00432C4C"/>
    <w:rsid w:val="00432CC4"/>
    <w:rsid w:val="00441A16"/>
    <w:rsid w:val="00441A58"/>
    <w:rsid w:val="00442559"/>
    <w:rsid w:val="00444CFC"/>
    <w:rsid w:val="0044563D"/>
    <w:rsid w:val="00445BFF"/>
    <w:rsid w:val="00445C25"/>
    <w:rsid w:val="0044704F"/>
    <w:rsid w:val="004568C2"/>
    <w:rsid w:val="004569F7"/>
    <w:rsid w:val="00460B4D"/>
    <w:rsid w:val="0046546D"/>
    <w:rsid w:val="00472278"/>
    <w:rsid w:val="00472409"/>
    <w:rsid w:val="00481DBB"/>
    <w:rsid w:val="0048755A"/>
    <w:rsid w:val="00487608"/>
    <w:rsid w:val="00491F5D"/>
    <w:rsid w:val="00493EEA"/>
    <w:rsid w:val="00494C20"/>
    <w:rsid w:val="00495879"/>
    <w:rsid w:val="004A07C5"/>
    <w:rsid w:val="004A1590"/>
    <w:rsid w:val="004A23C2"/>
    <w:rsid w:val="004A29DD"/>
    <w:rsid w:val="004A356B"/>
    <w:rsid w:val="004A3E4A"/>
    <w:rsid w:val="004A4663"/>
    <w:rsid w:val="004A471F"/>
    <w:rsid w:val="004B0365"/>
    <w:rsid w:val="004B063C"/>
    <w:rsid w:val="004B4AA4"/>
    <w:rsid w:val="004B555C"/>
    <w:rsid w:val="004C2650"/>
    <w:rsid w:val="004D08AA"/>
    <w:rsid w:val="004D2044"/>
    <w:rsid w:val="004D5AB4"/>
    <w:rsid w:val="004D74DB"/>
    <w:rsid w:val="004E1578"/>
    <w:rsid w:val="004E30EC"/>
    <w:rsid w:val="004E3657"/>
    <w:rsid w:val="004F0811"/>
    <w:rsid w:val="004F255F"/>
    <w:rsid w:val="004F2ED7"/>
    <w:rsid w:val="004F3092"/>
    <w:rsid w:val="004F396E"/>
    <w:rsid w:val="005016BC"/>
    <w:rsid w:val="005022B0"/>
    <w:rsid w:val="00502A92"/>
    <w:rsid w:val="00502A9B"/>
    <w:rsid w:val="005032AC"/>
    <w:rsid w:val="00506A7B"/>
    <w:rsid w:val="00507A32"/>
    <w:rsid w:val="0051107A"/>
    <w:rsid w:val="005123B5"/>
    <w:rsid w:val="00515B91"/>
    <w:rsid w:val="005214CF"/>
    <w:rsid w:val="00533A61"/>
    <w:rsid w:val="00534281"/>
    <w:rsid w:val="0054276C"/>
    <w:rsid w:val="00544842"/>
    <w:rsid w:val="00556D27"/>
    <w:rsid w:val="00560BDA"/>
    <w:rsid w:val="00560EDA"/>
    <w:rsid w:val="00571D6D"/>
    <w:rsid w:val="00572811"/>
    <w:rsid w:val="00575BCE"/>
    <w:rsid w:val="0058662B"/>
    <w:rsid w:val="00586B76"/>
    <w:rsid w:val="005901E7"/>
    <w:rsid w:val="00591C39"/>
    <w:rsid w:val="0059314A"/>
    <w:rsid w:val="00594F69"/>
    <w:rsid w:val="005953A6"/>
    <w:rsid w:val="005A1CAA"/>
    <w:rsid w:val="005A2381"/>
    <w:rsid w:val="005A4A7F"/>
    <w:rsid w:val="005A4ECB"/>
    <w:rsid w:val="005A5CB5"/>
    <w:rsid w:val="005B0C5E"/>
    <w:rsid w:val="005B3882"/>
    <w:rsid w:val="005B3B0E"/>
    <w:rsid w:val="005C0CCB"/>
    <w:rsid w:val="005C10BA"/>
    <w:rsid w:val="005C241A"/>
    <w:rsid w:val="005C27ED"/>
    <w:rsid w:val="005D1166"/>
    <w:rsid w:val="005E1855"/>
    <w:rsid w:val="005E32B6"/>
    <w:rsid w:val="005E462A"/>
    <w:rsid w:val="005E5D0B"/>
    <w:rsid w:val="005E77A6"/>
    <w:rsid w:val="005F4C3C"/>
    <w:rsid w:val="0062385A"/>
    <w:rsid w:val="00623992"/>
    <w:rsid w:val="00625FDC"/>
    <w:rsid w:val="00631605"/>
    <w:rsid w:val="00631833"/>
    <w:rsid w:val="00633870"/>
    <w:rsid w:val="006375C8"/>
    <w:rsid w:val="00642B61"/>
    <w:rsid w:val="0064385F"/>
    <w:rsid w:val="00644119"/>
    <w:rsid w:val="00645EE5"/>
    <w:rsid w:val="00646D51"/>
    <w:rsid w:val="00650D45"/>
    <w:rsid w:val="00655E0C"/>
    <w:rsid w:val="00655EAB"/>
    <w:rsid w:val="006577F7"/>
    <w:rsid w:val="00663D6C"/>
    <w:rsid w:val="00667B5B"/>
    <w:rsid w:val="006700E9"/>
    <w:rsid w:val="00670183"/>
    <w:rsid w:val="006712F1"/>
    <w:rsid w:val="006716AE"/>
    <w:rsid w:val="00672A08"/>
    <w:rsid w:val="00675EB8"/>
    <w:rsid w:val="006802BC"/>
    <w:rsid w:val="00680B3A"/>
    <w:rsid w:val="00680BB6"/>
    <w:rsid w:val="006811DE"/>
    <w:rsid w:val="006829B7"/>
    <w:rsid w:val="006838A4"/>
    <w:rsid w:val="00683BEB"/>
    <w:rsid w:val="00687F1E"/>
    <w:rsid w:val="00691E60"/>
    <w:rsid w:val="006978BE"/>
    <w:rsid w:val="006A0137"/>
    <w:rsid w:val="006A4E7F"/>
    <w:rsid w:val="006B6C4E"/>
    <w:rsid w:val="006C25F6"/>
    <w:rsid w:val="006C39A6"/>
    <w:rsid w:val="006C3FB5"/>
    <w:rsid w:val="006C4495"/>
    <w:rsid w:val="006D077F"/>
    <w:rsid w:val="006D33AF"/>
    <w:rsid w:val="006D4EAA"/>
    <w:rsid w:val="006D6009"/>
    <w:rsid w:val="006D70BA"/>
    <w:rsid w:val="006E257E"/>
    <w:rsid w:val="006E319E"/>
    <w:rsid w:val="006E565D"/>
    <w:rsid w:val="006E5DC4"/>
    <w:rsid w:val="006E6211"/>
    <w:rsid w:val="006F1D45"/>
    <w:rsid w:val="006F2AB9"/>
    <w:rsid w:val="006F5A81"/>
    <w:rsid w:val="006F7D55"/>
    <w:rsid w:val="0070273E"/>
    <w:rsid w:val="00712E6F"/>
    <w:rsid w:val="00714C65"/>
    <w:rsid w:val="007152B0"/>
    <w:rsid w:val="00721328"/>
    <w:rsid w:val="007238BD"/>
    <w:rsid w:val="00723F19"/>
    <w:rsid w:val="007428C5"/>
    <w:rsid w:val="00743765"/>
    <w:rsid w:val="0074728F"/>
    <w:rsid w:val="0075261F"/>
    <w:rsid w:val="00753194"/>
    <w:rsid w:val="007603EF"/>
    <w:rsid w:val="00760F5C"/>
    <w:rsid w:val="0076109A"/>
    <w:rsid w:val="00761120"/>
    <w:rsid w:val="007646AC"/>
    <w:rsid w:val="007646D5"/>
    <w:rsid w:val="00773B07"/>
    <w:rsid w:val="00775B86"/>
    <w:rsid w:val="0077616B"/>
    <w:rsid w:val="00777D3F"/>
    <w:rsid w:val="007847C1"/>
    <w:rsid w:val="00784FB7"/>
    <w:rsid w:val="0078510B"/>
    <w:rsid w:val="007851C1"/>
    <w:rsid w:val="0079184D"/>
    <w:rsid w:val="007929A1"/>
    <w:rsid w:val="00797100"/>
    <w:rsid w:val="007A0D8E"/>
    <w:rsid w:val="007B0588"/>
    <w:rsid w:val="007B0B67"/>
    <w:rsid w:val="007B1BA1"/>
    <w:rsid w:val="007B3337"/>
    <w:rsid w:val="007B5B91"/>
    <w:rsid w:val="007C2CB3"/>
    <w:rsid w:val="007C2CED"/>
    <w:rsid w:val="007C67C1"/>
    <w:rsid w:val="007C6AF2"/>
    <w:rsid w:val="007C7F27"/>
    <w:rsid w:val="007D106E"/>
    <w:rsid w:val="007D187A"/>
    <w:rsid w:val="007D5B22"/>
    <w:rsid w:val="007E5757"/>
    <w:rsid w:val="007E6ECC"/>
    <w:rsid w:val="007F0225"/>
    <w:rsid w:val="007F2F23"/>
    <w:rsid w:val="007F3E54"/>
    <w:rsid w:val="007F5930"/>
    <w:rsid w:val="00802961"/>
    <w:rsid w:val="00803BD4"/>
    <w:rsid w:val="00806351"/>
    <w:rsid w:val="00807B5B"/>
    <w:rsid w:val="00810622"/>
    <w:rsid w:val="00810709"/>
    <w:rsid w:val="00813815"/>
    <w:rsid w:val="00817DB2"/>
    <w:rsid w:val="00820372"/>
    <w:rsid w:val="00833358"/>
    <w:rsid w:val="008345AE"/>
    <w:rsid w:val="00845F33"/>
    <w:rsid w:val="008537E9"/>
    <w:rsid w:val="00865E18"/>
    <w:rsid w:val="00866E7B"/>
    <w:rsid w:val="00867CA0"/>
    <w:rsid w:val="008728F8"/>
    <w:rsid w:val="00876670"/>
    <w:rsid w:val="008774FF"/>
    <w:rsid w:val="00877D1A"/>
    <w:rsid w:val="00881E60"/>
    <w:rsid w:val="008858CC"/>
    <w:rsid w:val="00885BE1"/>
    <w:rsid w:val="008865C4"/>
    <w:rsid w:val="00887B2E"/>
    <w:rsid w:val="00895DF1"/>
    <w:rsid w:val="00897907"/>
    <w:rsid w:val="008A6181"/>
    <w:rsid w:val="008A71C9"/>
    <w:rsid w:val="008A7266"/>
    <w:rsid w:val="008D5F7E"/>
    <w:rsid w:val="008E05A8"/>
    <w:rsid w:val="008E145E"/>
    <w:rsid w:val="008E3B76"/>
    <w:rsid w:val="008E4D6E"/>
    <w:rsid w:val="008E5A39"/>
    <w:rsid w:val="008E5C6A"/>
    <w:rsid w:val="008E6002"/>
    <w:rsid w:val="008F049D"/>
    <w:rsid w:val="008F0AF1"/>
    <w:rsid w:val="008F13EF"/>
    <w:rsid w:val="008F16AC"/>
    <w:rsid w:val="008F228D"/>
    <w:rsid w:val="008F4A9D"/>
    <w:rsid w:val="008F6602"/>
    <w:rsid w:val="008F7B60"/>
    <w:rsid w:val="0090044E"/>
    <w:rsid w:val="00904276"/>
    <w:rsid w:val="009111F7"/>
    <w:rsid w:val="00911841"/>
    <w:rsid w:val="00912244"/>
    <w:rsid w:val="00924575"/>
    <w:rsid w:val="00932B0D"/>
    <w:rsid w:val="009364D8"/>
    <w:rsid w:val="009479F0"/>
    <w:rsid w:val="00954762"/>
    <w:rsid w:val="00954B13"/>
    <w:rsid w:val="009677A3"/>
    <w:rsid w:val="0097132A"/>
    <w:rsid w:val="00971D15"/>
    <w:rsid w:val="00977203"/>
    <w:rsid w:val="00984AC5"/>
    <w:rsid w:val="009969CC"/>
    <w:rsid w:val="009A5BF6"/>
    <w:rsid w:val="009A74B7"/>
    <w:rsid w:val="009B0401"/>
    <w:rsid w:val="009B07ED"/>
    <w:rsid w:val="009B0ABA"/>
    <w:rsid w:val="009B0F46"/>
    <w:rsid w:val="009B3623"/>
    <w:rsid w:val="009B3897"/>
    <w:rsid w:val="009B52EF"/>
    <w:rsid w:val="009B5D10"/>
    <w:rsid w:val="009C3E2A"/>
    <w:rsid w:val="009C7497"/>
    <w:rsid w:val="009C75D0"/>
    <w:rsid w:val="009D0850"/>
    <w:rsid w:val="009E576C"/>
    <w:rsid w:val="009E7E3D"/>
    <w:rsid w:val="009F010E"/>
    <w:rsid w:val="009F0B21"/>
    <w:rsid w:val="009F4D1A"/>
    <w:rsid w:val="009F5572"/>
    <w:rsid w:val="00A02FED"/>
    <w:rsid w:val="00A049CB"/>
    <w:rsid w:val="00A04A71"/>
    <w:rsid w:val="00A10181"/>
    <w:rsid w:val="00A10C40"/>
    <w:rsid w:val="00A119CC"/>
    <w:rsid w:val="00A1205C"/>
    <w:rsid w:val="00A12E6C"/>
    <w:rsid w:val="00A2376F"/>
    <w:rsid w:val="00A2499B"/>
    <w:rsid w:val="00A3088B"/>
    <w:rsid w:val="00A36C98"/>
    <w:rsid w:val="00A400B3"/>
    <w:rsid w:val="00A40BAA"/>
    <w:rsid w:val="00A41AA9"/>
    <w:rsid w:val="00A4680F"/>
    <w:rsid w:val="00A520B4"/>
    <w:rsid w:val="00A52925"/>
    <w:rsid w:val="00A52B97"/>
    <w:rsid w:val="00A5522A"/>
    <w:rsid w:val="00A60B6B"/>
    <w:rsid w:val="00A62004"/>
    <w:rsid w:val="00A62329"/>
    <w:rsid w:val="00A626C5"/>
    <w:rsid w:val="00A65AD7"/>
    <w:rsid w:val="00A66AAB"/>
    <w:rsid w:val="00A67281"/>
    <w:rsid w:val="00A678AE"/>
    <w:rsid w:val="00A7209B"/>
    <w:rsid w:val="00A73160"/>
    <w:rsid w:val="00A73B74"/>
    <w:rsid w:val="00A73E9F"/>
    <w:rsid w:val="00A87B36"/>
    <w:rsid w:val="00AA0F5E"/>
    <w:rsid w:val="00AA5B23"/>
    <w:rsid w:val="00AA7178"/>
    <w:rsid w:val="00AB0BAA"/>
    <w:rsid w:val="00AB0E31"/>
    <w:rsid w:val="00AB7455"/>
    <w:rsid w:val="00AC2872"/>
    <w:rsid w:val="00AC4C23"/>
    <w:rsid w:val="00AC5C0B"/>
    <w:rsid w:val="00AD0A01"/>
    <w:rsid w:val="00AD191C"/>
    <w:rsid w:val="00AD3C81"/>
    <w:rsid w:val="00AD431B"/>
    <w:rsid w:val="00AD67FA"/>
    <w:rsid w:val="00AD71F8"/>
    <w:rsid w:val="00AE2384"/>
    <w:rsid w:val="00AE255B"/>
    <w:rsid w:val="00AE6418"/>
    <w:rsid w:val="00AE6E38"/>
    <w:rsid w:val="00AF57F9"/>
    <w:rsid w:val="00AF59D3"/>
    <w:rsid w:val="00B02108"/>
    <w:rsid w:val="00B035B0"/>
    <w:rsid w:val="00B139DD"/>
    <w:rsid w:val="00B143C9"/>
    <w:rsid w:val="00B143F7"/>
    <w:rsid w:val="00B226AB"/>
    <w:rsid w:val="00B27489"/>
    <w:rsid w:val="00B27D05"/>
    <w:rsid w:val="00B33AED"/>
    <w:rsid w:val="00B344A2"/>
    <w:rsid w:val="00B3470C"/>
    <w:rsid w:val="00B366C3"/>
    <w:rsid w:val="00B36D3D"/>
    <w:rsid w:val="00B46071"/>
    <w:rsid w:val="00B502AE"/>
    <w:rsid w:val="00B50781"/>
    <w:rsid w:val="00B5365A"/>
    <w:rsid w:val="00B53874"/>
    <w:rsid w:val="00B577AD"/>
    <w:rsid w:val="00B63001"/>
    <w:rsid w:val="00B63479"/>
    <w:rsid w:val="00B65879"/>
    <w:rsid w:val="00B669DF"/>
    <w:rsid w:val="00B71D3A"/>
    <w:rsid w:val="00B74630"/>
    <w:rsid w:val="00B749CD"/>
    <w:rsid w:val="00B80FA4"/>
    <w:rsid w:val="00B85FFB"/>
    <w:rsid w:val="00B87460"/>
    <w:rsid w:val="00B87C51"/>
    <w:rsid w:val="00B9371D"/>
    <w:rsid w:val="00B93E9D"/>
    <w:rsid w:val="00B94E49"/>
    <w:rsid w:val="00BA1FE5"/>
    <w:rsid w:val="00BA6CA4"/>
    <w:rsid w:val="00BB03F4"/>
    <w:rsid w:val="00BB10C4"/>
    <w:rsid w:val="00BB5DD3"/>
    <w:rsid w:val="00BC16C8"/>
    <w:rsid w:val="00BC1831"/>
    <w:rsid w:val="00BD2ED1"/>
    <w:rsid w:val="00BD5675"/>
    <w:rsid w:val="00BD6165"/>
    <w:rsid w:val="00BE08C2"/>
    <w:rsid w:val="00BE0D74"/>
    <w:rsid w:val="00BE2248"/>
    <w:rsid w:val="00BE50D7"/>
    <w:rsid w:val="00BE6DC2"/>
    <w:rsid w:val="00BF7D74"/>
    <w:rsid w:val="00C0062A"/>
    <w:rsid w:val="00C00CAF"/>
    <w:rsid w:val="00C01FC5"/>
    <w:rsid w:val="00C03554"/>
    <w:rsid w:val="00C107C0"/>
    <w:rsid w:val="00C10F76"/>
    <w:rsid w:val="00C14309"/>
    <w:rsid w:val="00C15869"/>
    <w:rsid w:val="00C15FBF"/>
    <w:rsid w:val="00C16047"/>
    <w:rsid w:val="00C171F3"/>
    <w:rsid w:val="00C17A9A"/>
    <w:rsid w:val="00C22385"/>
    <w:rsid w:val="00C22B62"/>
    <w:rsid w:val="00C27CC0"/>
    <w:rsid w:val="00C27D90"/>
    <w:rsid w:val="00C40DAF"/>
    <w:rsid w:val="00C4300D"/>
    <w:rsid w:val="00C450F8"/>
    <w:rsid w:val="00C45142"/>
    <w:rsid w:val="00C633C8"/>
    <w:rsid w:val="00C635B6"/>
    <w:rsid w:val="00C65791"/>
    <w:rsid w:val="00C71046"/>
    <w:rsid w:val="00C72702"/>
    <w:rsid w:val="00C7748B"/>
    <w:rsid w:val="00C81376"/>
    <w:rsid w:val="00C84D44"/>
    <w:rsid w:val="00C8599F"/>
    <w:rsid w:val="00C87DF7"/>
    <w:rsid w:val="00C925D5"/>
    <w:rsid w:val="00C92C44"/>
    <w:rsid w:val="00C976C7"/>
    <w:rsid w:val="00CA0714"/>
    <w:rsid w:val="00CA0ABC"/>
    <w:rsid w:val="00CA19DC"/>
    <w:rsid w:val="00CA26C5"/>
    <w:rsid w:val="00CA47B7"/>
    <w:rsid w:val="00CA7BDD"/>
    <w:rsid w:val="00CB09A6"/>
    <w:rsid w:val="00CB6BB6"/>
    <w:rsid w:val="00CC5A2A"/>
    <w:rsid w:val="00CC7018"/>
    <w:rsid w:val="00CD15C7"/>
    <w:rsid w:val="00CD7B87"/>
    <w:rsid w:val="00CE40EC"/>
    <w:rsid w:val="00CE5A90"/>
    <w:rsid w:val="00CF40A6"/>
    <w:rsid w:val="00CF4443"/>
    <w:rsid w:val="00D0300D"/>
    <w:rsid w:val="00D037ED"/>
    <w:rsid w:val="00D1475A"/>
    <w:rsid w:val="00D24B53"/>
    <w:rsid w:val="00D25CC4"/>
    <w:rsid w:val="00D26AE3"/>
    <w:rsid w:val="00D336B9"/>
    <w:rsid w:val="00D37100"/>
    <w:rsid w:val="00D40D0D"/>
    <w:rsid w:val="00D45F53"/>
    <w:rsid w:val="00D46828"/>
    <w:rsid w:val="00D476A6"/>
    <w:rsid w:val="00D505A9"/>
    <w:rsid w:val="00D555A8"/>
    <w:rsid w:val="00D600E7"/>
    <w:rsid w:val="00D617E0"/>
    <w:rsid w:val="00D62072"/>
    <w:rsid w:val="00D625E5"/>
    <w:rsid w:val="00D63B46"/>
    <w:rsid w:val="00D6412A"/>
    <w:rsid w:val="00D644D1"/>
    <w:rsid w:val="00D65875"/>
    <w:rsid w:val="00D708C0"/>
    <w:rsid w:val="00D742E4"/>
    <w:rsid w:val="00D765EE"/>
    <w:rsid w:val="00D77221"/>
    <w:rsid w:val="00D77641"/>
    <w:rsid w:val="00D77791"/>
    <w:rsid w:val="00D77A9C"/>
    <w:rsid w:val="00D83801"/>
    <w:rsid w:val="00D9247E"/>
    <w:rsid w:val="00D93D17"/>
    <w:rsid w:val="00DA6581"/>
    <w:rsid w:val="00DB0421"/>
    <w:rsid w:val="00DB1899"/>
    <w:rsid w:val="00DB398E"/>
    <w:rsid w:val="00DC1FE7"/>
    <w:rsid w:val="00DC4132"/>
    <w:rsid w:val="00DC45CF"/>
    <w:rsid w:val="00DC5A4C"/>
    <w:rsid w:val="00DD35BE"/>
    <w:rsid w:val="00DD4133"/>
    <w:rsid w:val="00DD637F"/>
    <w:rsid w:val="00DE2850"/>
    <w:rsid w:val="00DE3377"/>
    <w:rsid w:val="00DE37D8"/>
    <w:rsid w:val="00DE49A9"/>
    <w:rsid w:val="00DE4F33"/>
    <w:rsid w:val="00DE502B"/>
    <w:rsid w:val="00DE5173"/>
    <w:rsid w:val="00DF1F11"/>
    <w:rsid w:val="00DF35A9"/>
    <w:rsid w:val="00DF4EA1"/>
    <w:rsid w:val="00E01BEB"/>
    <w:rsid w:val="00E032C0"/>
    <w:rsid w:val="00E13A98"/>
    <w:rsid w:val="00E14E30"/>
    <w:rsid w:val="00E240B0"/>
    <w:rsid w:val="00E25B3A"/>
    <w:rsid w:val="00E318FE"/>
    <w:rsid w:val="00E32051"/>
    <w:rsid w:val="00E36309"/>
    <w:rsid w:val="00E443A2"/>
    <w:rsid w:val="00E44FB0"/>
    <w:rsid w:val="00E552A4"/>
    <w:rsid w:val="00E574FC"/>
    <w:rsid w:val="00E57AEA"/>
    <w:rsid w:val="00E628A5"/>
    <w:rsid w:val="00E631D6"/>
    <w:rsid w:val="00E73F2F"/>
    <w:rsid w:val="00E74AE9"/>
    <w:rsid w:val="00E75CC7"/>
    <w:rsid w:val="00E77354"/>
    <w:rsid w:val="00E77D25"/>
    <w:rsid w:val="00E822D7"/>
    <w:rsid w:val="00EA664F"/>
    <w:rsid w:val="00EB2FB9"/>
    <w:rsid w:val="00EB4ABF"/>
    <w:rsid w:val="00EB5442"/>
    <w:rsid w:val="00EC683A"/>
    <w:rsid w:val="00EC6A8C"/>
    <w:rsid w:val="00ED1ED6"/>
    <w:rsid w:val="00ED2DE2"/>
    <w:rsid w:val="00ED3BEF"/>
    <w:rsid w:val="00ED458A"/>
    <w:rsid w:val="00ED46EB"/>
    <w:rsid w:val="00ED4D20"/>
    <w:rsid w:val="00ED71D8"/>
    <w:rsid w:val="00EE0B5B"/>
    <w:rsid w:val="00EE3953"/>
    <w:rsid w:val="00EE4726"/>
    <w:rsid w:val="00EF43D9"/>
    <w:rsid w:val="00EF5B9D"/>
    <w:rsid w:val="00EF5E67"/>
    <w:rsid w:val="00F042F4"/>
    <w:rsid w:val="00F049AA"/>
    <w:rsid w:val="00F05167"/>
    <w:rsid w:val="00F052E9"/>
    <w:rsid w:val="00F11DD2"/>
    <w:rsid w:val="00F12118"/>
    <w:rsid w:val="00F13647"/>
    <w:rsid w:val="00F137DC"/>
    <w:rsid w:val="00F15218"/>
    <w:rsid w:val="00F15EBA"/>
    <w:rsid w:val="00F16BA7"/>
    <w:rsid w:val="00F16FE0"/>
    <w:rsid w:val="00F20783"/>
    <w:rsid w:val="00F20CBE"/>
    <w:rsid w:val="00F20D75"/>
    <w:rsid w:val="00F23251"/>
    <w:rsid w:val="00F25143"/>
    <w:rsid w:val="00F275D0"/>
    <w:rsid w:val="00F33DDA"/>
    <w:rsid w:val="00F36CB2"/>
    <w:rsid w:val="00F36CBF"/>
    <w:rsid w:val="00F408A1"/>
    <w:rsid w:val="00F452DD"/>
    <w:rsid w:val="00F45B30"/>
    <w:rsid w:val="00F46DCC"/>
    <w:rsid w:val="00F46EE7"/>
    <w:rsid w:val="00F50ECE"/>
    <w:rsid w:val="00F51AB5"/>
    <w:rsid w:val="00F51AD0"/>
    <w:rsid w:val="00F5518E"/>
    <w:rsid w:val="00F575AE"/>
    <w:rsid w:val="00F62443"/>
    <w:rsid w:val="00F63725"/>
    <w:rsid w:val="00F72404"/>
    <w:rsid w:val="00F73E90"/>
    <w:rsid w:val="00F74268"/>
    <w:rsid w:val="00F846CF"/>
    <w:rsid w:val="00F90E26"/>
    <w:rsid w:val="00FA3A96"/>
    <w:rsid w:val="00FA3EC6"/>
    <w:rsid w:val="00FA4186"/>
    <w:rsid w:val="00FA7864"/>
    <w:rsid w:val="00FB53F2"/>
    <w:rsid w:val="00FB7B02"/>
    <w:rsid w:val="00FC0C61"/>
    <w:rsid w:val="00FC124A"/>
    <w:rsid w:val="00FC1372"/>
    <w:rsid w:val="00FC4FB9"/>
    <w:rsid w:val="00FD5E06"/>
    <w:rsid w:val="00FE2CCE"/>
    <w:rsid w:val="00FE36BF"/>
    <w:rsid w:val="00FE6049"/>
    <w:rsid w:val="00FF05EA"/>
    <w:rsid w:val="00FF4ECF"/>
    <w:rsid w:val="156E9660"/>
    <w:rsid w:val="786FD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cs="Times New Roman" w:eastAsiaTheme="minorHAns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600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61A36"/>
    <w:rPr>
      <w:rFonts w:ascii="Tahoma" w:hAnsi="Tahoma" w:eastAsia="Calibri"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styleId="CommentTextChar" w:customStyle="1">
    <w:name w:val="Comment Text Char"/>
    <w:basedOn w:val="DefaultParagraphFont"/>
    <w:link w:val="CommentText"/>
    <w:uiPriority w:val="99"/>
    <w:rsid w:val="006E319E"/>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styleId="CommentSubjectChar" w:customStyle="1">
    <w:name w:val="Comment Subject Char"/>
    <w:basedOn w:val="CommentTextChar"/>
    <w:link w:val="CommentSubject"/>
    <w:uiPriority w:val="99"/>
    <w:semiHidden/>
    <w:rsid w:val="006E319E"/>
    <w:rPr>
      <w:rFonts w:ascii="Calibri" w:hAnsi="Calibri" w:eastAsia="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7D3F"/>
    <w:rPr>
      <w:rFonts w:ascii="Calibri" w:hAnsi="Calibri" w:eastAsia="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7D3F"/>
    <w:rPr>
      <w:rFonts w:ascii="Calibri" w:hAnsi="Calibri" w:eastAsia="Calibri" w:cs="Times New Roman"/>
    </w:rPr>
  </w:style>
  <w:style w:type="paragraph" w:styleId="LDBodytext" w:customStyle="1">
    <w:name w:val="LDBody text"/>
    <w:link w:val="LDBodytextChar"/>
    <w:rsid w:val="00CB09A6"/>
    <w:pPr>
      <w:spacing w:after="0" w:line="240" w:lineRule="auto"/>
    </w:pPr>
    <w:rPr>
      <w:rFonts w:eastAsia="Times New Roman"/>
    </w:rPr>
  </w:style>
  <w:style w:type="character" w:styleId="LDBodytextChar" w:customStyle="1">
    <w:name w:val="LDBody text Char"/>
    <w:link w:val="LDBodytext"/>
    <w:rsid w:val="00CB09A6"/>
    <w:rPr>
      <w:rFonts w:ascii="Times New Roman" w:hAnsi="Times New Roman" w:eastAsia="Times New Roman" w:cs="Times New Roman"/>
      <w:sz w:val="24"/>
      <w:szCs w:val="24"/>
    </w:rPr>
  </w:style>
  <w:style w:type="table" w:styleId="TableGrid">
    <w:name w:val="Table Grid"/>
    <w:basedOn w:val="TableNormal"/>
    <w:rsid w:val="00CB09A6"/>
    <w:pPr>
      <w:spacing w:after="0" w:line="240" w:lineRule="auto"/>
    </w:pPr>
    <w:rPr>
      <w:rFonts w:eastAsia="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DP1a" w:customStyle="1">
    <w:name w:val="LDP1 (a)"/>
    <w:basedOn w:val="Normal"/>
    <w:link w:val="LDP1aChar"/>
    <w:rsid w:val="00BB10C4"/>
    <w:pPr>
      <w:tabs>
        <w:tab w:val="right" w:pos="454"/>
        <w:tab w:val="left" w:pos="1191"/>
      </w:tabs>
      <w:spacing w:before="60" w:after="60" w:line="240" w:lineRule="auto"/>
      <w:ind w:left="1191" w:hanging="454"/>
    </w:pPr>
    <w:rPr>
      <w:rFonts w:eastAsia="Times New Roman"/>
    </w:rPr>
  </w:style>
  <w:style w:type="character" w:styleId="LDP1aChar" w:customStyle="1">
    <w:name w:val="LDP1 (a) Char"/>
    <w:basedOn w:val="DefaultParagraphFont"/>
    <w:link w:val="LDP1a"/>
    <w:locked/>
    <w:rsid w:val="00BB10C4"/>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C72702"/>
    <w:pPr>
      <w:ind w:left="720"/>
      <w:contextualSpacing/>
    </w:pPr>
    <w:rPr>
      <w:rFonts w:ascii="Calibri" w:hAnsi="Calibri" w:eastAsia="Calibri"/>
      <w:sz w:val="22"/>
      <w:szCs w:val="22"/>
    </w:rPr>
  </w:style>
  <w:style w:type="paragraph" w:styleId="Revision">
    <w:name w:val="Revision"/>
    <w:hidden/>
    <w:uiPriority w:val="99"/>
    <w:semiHidden/>
    <w:rsid w:val="0021676D"/>
    <w:pPr>
      <w:spacing w:after="0" w:line="240" w:lineRule="auto"/>
    </w:pPr>
  </w:style>
  <w:style w:type="numbering" w:styleId="CurrentList1" w:customStyle="1">
    <w:name w:val="Current List1"/>
    <w:uiPriority w:val="99"/>
    <w:rsid w:val="00971D1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6550">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26821857">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21167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DE1793-F6D4-4A38-A5B0-20EDDCA10429}">
  <ds:schemaRefs>
    <ds:schemaRef ds:uri="http://schemas.microsoft.com/sharepoint/v3/contenttype/forms"/>
  </ds:schemaRefs>
</ds:datastoreItem>
</file>

<file path=customXml/itemProps2.xml><?xml version="1.0" encoding="utf-8"?>
<ds:datastoreItem xmlns:ds="http://schemas.openxmlformats.org/officeDocument/2006/customXml" ds:itemID="{2132D2DE-55D6-45E8-873E-260D53D70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B397A-D756-453B-930B-3E30C1C19EC0}">
  <ds:schemaRefs>
    <ds:schemaRef ds:uri="http://schemas.microsoft.com/office/2006/metadata/properties"/>
    <ds:schemaRef ds:uri="http://schemas.microsoft.com/office/infopath/2007/PartnerControls"/>
    <ds:schemaRef ds:uri="f8659690-d3c8-47b5-b3b3-85ad8ced11e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Civil Aviation Safety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CASA 43/25 - Explanatory Statement</dc:title>
  <dc:subject>Interception of Civil Aircraft (CASA 73/17) Amendment Instrument 2025</dc:subject>
  <dc:creator>Civil Aviation Safety Authority</dc:creator>
  <keywords/>
  <dc:description>F25/6778</dc:description>
  <lastModifiedBy>O'Hagan, Danny</lastModifiedBy>
  <revision>11</revision>
  <lastPrinted>2025-07-15T23:38:00.0000000Z</lastPrinted>
  <dcterms:created xsi:type="dcterms:W3CDTF">2025-07-21T04:50:00.0000000Z</dcterms:created>
  <dcterms:modified xsi:type="dcterms:W3CDTF">2025-07-24T07:39:43.1724212Z</dcterms:modified>
  <category>Amendments</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