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7FCF7A38" w:rsidR="009A6866" w:rsidRPr="00497856" w:rsidRDefault="009A6866" w:rsidP="00497856">
      <w:pPr>
        <w:pStyle w:val="Heading6"/>
        <w:numPr>
          <w:ilvl w:val="0"/>
          <w:numId w:val="0"/>
        </w:numPr>
        <w:spacing w:after="240"/>
        <w:jc w:val="center"/>
        <w:rPr>
          <w:rFonts w:ascii="Arial" w:hAnsi="Arial" w:cs="Arial"/>
          <w:b/>
          <w:i w:val="0"/>
          <w:color w:val="auto"/>
          <w:sz w:val="28"/>
          <w:szCs w:val="28"/>
        </w:rPr>
      </w:pPr>
      <w:r w:rsidRPr="00497856">
        <w:rPr>
          <w:rFonts w:ascii="Arial" w:hAnsi="Arial" w:cs="Arial"/>
          <w:b/>
          <w:i w:val="0"/>
          <w:color w:val="auto"/>
          <w:sz w:val="28"/>
          <w:szCs w:val="28"/>
        </w:rPr>
        <w:t>Defence Determination, Conditions of service Amendment (</w:t>
      </w:r>
      <w:r w:rsidR="00B95F4E" w:rsidRPr="00497856">
        <w:rPr>
          <w:rFonts w:ascii="Arial" w:hAnsi="Arial" w:cs="Arial"/>
          <w:b/>
          <w:i w:val="0"/>
          <w:color w:val="auto"/>
          <w:sz w:val="28"/>
          <w:szCs w:val="28"/>
        </w:rPr>
        <w:t>Cyber warfare pay structure</w:t>
      </w:r>
      <w:r w:rsidR="0008037A" w:rsidRPr="00497856">
        <w:rPr>
          <w:rFonts w:ascii="Arial" w:hAnsi="Arial" w:cs="Arial"/>
          <w:b/>
          <w:i w:val="0"/>
          <w:color w:val="auto"/>
          <w:sz w:val="28"/>
          <w:szCs w:val="28"/>
        </w:rPr>
        <w:t xml:space="preserve">) Determination </w:t>
      </w:r>
      <w:r w:rsidR="00F774DD" w:rsidRPr="00497856">
        <w:rPr>
          <w:rFonts w:ascii="Arial" w:hAnsi="Arial" w:cs="Arial"/>
          <w:b/>
          <w:i w:val="0"/>
          <w:color w:val="auto"/>
          <w:sz w:val="28"/>
          <w:szCs w:val="28"/>
        </w:rPr>
        <w:t>(No. </w:t>
      </w:r>
      <w:r w:rsidR="00980312">
        <w:rPr>
          <w:rFonts w:ascii="Arial" w:hAnsi="Arial" w:cs="Arial"/>
          <w:b/>
          <w:i w:val="0"/>
          <w:color w:val="auto"/>
          <w:sz w:val="28"/>
          <w:szCs w:val="28"/>
        </w:rPr>
        <w:t>12</w:t>
      </w:r>
      <w:r w:rsidR="00F774DD" w:rsidRPr="00497856">
        <w:rPr>
          <w:rFonts w:ascii="Arial" w:hAnsi="Arial" w:cs="Arial"/>
          <w:b/>
          <w:i w:val="0"/>
          <w:color w:val="auto"/>
          <w:sz w:val="28"/>
          <w:szCs w:val="28"/>
        </w:rPr>
        <w:t xml:space="preserve">) </w:t>
      </w:r>
      <w:r w:rsidR="0008037A" w:rsidRPr="00497856">
        <w:rPr>
          <w:rFonts w:ascii="Arial" w:hAnsi="Arial" w:cs="Arial"/>
          <w:b/>
          <w:i w:val="0"/>
          <w:color w:val="auto"/>
          <w:sz w:val="28"/>
          <w:szCs w:val="28"/>
        </w:rPr>
        <w:t>202</w:t>
      </w:r>
      <w:r w:rsidR="00F774DD" w:rsidRPr="00497856">
        <w:rPr>
          <w:rFonts w:ascii="Arial" w:hAnsi="Arial" w:cs="Arial"/>
          <w:b/>
          <w:i w:val="0"/>
          <w:color w:val="auto"/>
          <w:sz w:val="28"/>
          <w:szCs w:val="28"/>
        </w:rPr>
        <w:t>5</w:t>
      </w:r>
    </w:p>
    <w:p w14:paraId="383649D3" w14:textId="11EF6769" w:rsidR="001E51FE" w:rsidRDefault="001E51FE" w:rsidP="00EC45EE">
      <w:pPr>
        <w:pStyle w:val="Sectiontext"/>
        <w:tabs>
          <w:tab w:val="left" w:pos="7380"/>
        </w:tabs>
      </w:pPr>
      <w:r w:rsidRPr="000D4FC9">
        <w:t>This Determination a</w:t>
      </w:r>
      <w:r>
        <w:t>mends Defence Determination 2016/19</w:t>
      </w:r>
      <w:r w:rsidRPr="000D4FC9">
        <w:t xml:space="preserve">, </w:t>
      </w:r>
      <w:r w:rsidRPr="00EC45EE">
        <w:t>Conditions of service</w:t>
      </w:r>
      <w:r w:rsidRPr="000D4FC9">
        <w:t xml:space="preserve"> (the Principal Determination), made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5B5A9435" w14:textId="265E00F0" w:rsidR="00470B1E" w:rsidRDefault="00470B1E" w:rsidP="001E51FE">
      <w:pPr>
        <w:pStyle w:val="Sectiontext"/>
        <w:tabs>
          <w:tab w:val="left" w:pos="7380"/>
        </w:tabs>
      </w:pPr>
      <w:r w:rsidRPr="00255473">
        <w:t xml:space="preserve">The Principal Determination is exempt from sunsetting under item 21A of section 12 of the </w:t>
      </w:r>
      <w:r w:rsidRPr="00255473">
        <w:rPr>
          <w:iCs/>
        </w:rPr>
        <w:t>Legislation (Exemptions and Other Matters) Regulation 2015.</w:t>
      </w:r>
      <w:r w:rsidRPr="00255473">
        <w:t xml:space="preserve"> The exemption was granted as the instrument is a large and complex document that is subject to regular </w:t>
      </w:r>
      <w:r>
        <w:t>review and amendment. The exemption also provides certainty for members, stakeholders and administrators.</w:t>
      </w:r>
    </w:p>
    <w:p w14:paraId="14293F1E" w14:textId="1D04A679" w:rsidR="00682847" w:rsidRDefault="00682847" w:rsidP="001E51FE">
      <w:pPr>
        <w:pStyle w:val="Sectiontext"/>
        <w:tabs>
          <w:tab w:val="left" w:pos="7380"/>
        </w:tabs>
      </w:pPr>
      <w:r>
        <w:t xml:space="preserve">This Determination amends the Principal </w:t>
      </w:r>
      <w:proofErr w:type="gramStart"/>
      <w:r>
        <w:t>Determination which</w:t>
      </w:r>
      <w:proofErr w:type="gramEnd"/>
      <w:r>
        <w:t xml:space="preserve"> provides benefits for members of the Australian Defence Force (ADF) and their families as part of the member’s conditions of service. The Principal Determination provides a range of benefits that recognise the unique nature of military service and the obligation</w:t>
      </w:r>
      <w:r w:rsidR="00E81ECD">
        <w:t>s</w:t>
      </w:r>
      <w:r>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Default="00682847" w:rsidP="00682847">
      <w:pPr>
        <w:pStyle w:val="Sectiontext"/>
        <w:tabs>
          <w:tab w:val="left" w:pos="7380"/>
        </w:tabs>
        <w:jc w:val="center"/>
        <w:rPr>
          <w:b/>
        </w:rPr>
      </w:pPr>
      <w:r>
        <w:rPr>
          <w:b/>
        </w:rPr>
        <w:t>Purpose</w:t>
      </w:r>
    </w:p>
    <w:p w14:paraId="6C16A989" w14:textId="25ED2405" w:rsidR="00682847" w:rsidRDefault="00682847" w:rsidP="00B25926">
      <w:pPr>
        <w:pStyle w:val="Sectiontext"/>
        <w:tabs>
          <w:tab w:val="left" w:pos="7380"/>
        </w:tabs>
      </w:pPr>
      <w:r>
        <w:t xml:space="preserve">The purpose of this Determination is to </w:t>
      </w:r>
      <w:r w:rsidR="00B25926">
        <w:t xml:space="preserve">provide administrative rules for the new cyber warfare pay structure that was introduced </w:t>
      </w:r>
      <w:r w:rsidR="00A72D9C">
        <w:t xml:space="preserve">into the DFRT Determination No. 2 of 2017, </w:t>
      </w:r>
      <w:r w:rsidR="00A72D9C" w:rsidRPr="00907FF6">
        <w:rPr>
          <w:i/>
        </w:rPr>
        <w:t>Salaries</w:t>
      </w:r>
      <w:r w:rsidR="00A72D9C">
        <w:t xml:space="preserve"> (the Salaries Determination), </w:t>
      </w:r>
      <w:r w:rsidR="00B25926">
        <w:t xml:space="preserve">by </w:t>
      </w:r>
      <w:r w:rsidR="00980312">
        <w:t xml:space="preserve">DFRT Determination No. 7 of 2025, </w:t>
      </w:r>
      <w:r w:rsidR="00980312">
        <w:rPr>
          <w:noProof/>
        </w:rPr>
        <w:t>Salaries – Cyber warfare pay structure – amendment</w:t>
      </w:r>
      <w:r w:rsidR="00980312" w:rsidDel="00980312">
        <w:t xml:space="preserve"> </w:t>
      </w:r>
      <w:r w:rsidR="00980312">
        <w:t xml:space="preserve">(the </w:t>
      </w:r>
      <w:r w:rsidR="00A72D9C">
        <w:t>amending</w:t>
      </w:r>
      <w:r w:rsidR="00B25926">
        <w:t xml:space="preserve"> determination</w:t>
      </w:r>
      <w:r w:rsidR="00980312">
        <w:t>)</w:t>
      </w:r>
      <w:r w:rsidR="00B25926">
        <w:t>. Th</w:t>
      </w:r>
      <w:r w:rsidR="00A72D9C">
        <w:t>e Salaries</w:t>
      </w:r>
      <w:r w:rsidR="00B25926">
        <w:t xml:space="preserve"> Determination</w:t>
      </w:r>
      <w:r w:rsidR="00A72D9C">
        <w:t>, as amended,</w:t>
      </w:r>
      <w:r w:rsidR="00B25926">
        <w:t xml:space="preserve"> </w:t>
      </w:r>
      <w:r w:rsidR="00980312">
        <w:t>permits the Principal Determination to make rules for these matters</w:t>
      </w:r>
      <w:r w:rsidR="009E0DFE">
        <w:t xml:space="preserve"> and</w:t>
      </w:r>
      <w:r w:rsidR="00980312">
        <w:t xml:space="preserve"> </w:t>
      </w:r>
      <w:r w:rsidR="00B25926">
        <w:t xml:space="preserve">deals with increment placement on entry </w:t>
      </w:r>
      <w:r w:rsidR="009E0DFE">
        <w:t>in</w:t>
      </w:r>
      <w:r w:rsidR="00B25926">
        <w:t>to the new pay structure</w:t>
      </w:r>
      <w:r w:rsidR="00016359">
        <w:t xml:space="preserve">, increment advancement, pathway transfer and </w:t>
      </w:r>
      <w:r w:rsidR="003F51D5">
        <w:t xml:space="preserve">the </w:t>
      </w:r>
      <w:r w:rsidR="00016359">
        <w:t>deferral</w:t>
      </w:r>
      <w:r w:rsidR="003F51D5">
        <w:t xml:space="preserve"> of increment advancement</w:t>
      </w:r>
      <w:r w:rsidR="00B708E5">
        <w:t>.</w:t>
      </w:r>
      <w:r w:rsidR="00B03DA7">
        <w:t xml:space="preserve"> </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Details of the operation of the Determination are provided at annex A.</w:t>
      </w:r>
    </w:p>
    <w:p w14:paraId="52EE3159" w14:textId="60568D2C" w:rsidR="00682847" w:rsidRPr="00A64F17" w:rsidRDefault="00682847" w:rsidP="00682847">
      <w:pPr>
        <w:pStyle w:val="Sectiontext"/>
        <w:tabs>
          <w:tab w:val="left" w:pos="7380"/>
        </w:tabs>
        <w:jc w:val="center"/>
        <w:rPr>
          <w:b/>
        </w:rPr>
      </w:pPr>
      <w:r w:rsidRPr="00A64F17">
        <w:rPr>
          <w:b/>
        </w:rPr>
        <w:t>Incorporation by reference</w:t>
      </w:r>
    </w:p>
    <w:p w14:paraId="7372C8A4" w14:textId="77220254" w:rsidR="00AB2B71" w:rsidRPr="00A64F17" w:rsidRDefault="00AB2B71" w:rsidP="00AB2B71">
      <w:pPr>
        <w:pStyle w:val="Sectiontext"/>
        <w:tabs>
          <w:tab w:val="left" w:pos="7380"/>
        </w:tabs>
        <w:rPr>
          <w:b/>
        </w:rPr>
      </w:pPr>
      <w:r w:rsidRPr="00A64F17">
        <w:t xml:space="preserve">The Determination </w:t>
      </w:r>
      <w:proofErr w:type="gramStart"/>
      <w:r w:rsidRPr="00A64F17">
        <w:t>makes references</w:t>
      </w:r>
      <w:proofErr w:type="gramEnd"/>
      <w:r w:rsidRPr="00A64F17">
        <w:t xml:space="preserve"> to sections of the </w:t>
      </w:r>
      <w:r w:rsidRPr="00A64F17">
        <w:rPr>
          <w:i/>
        </w:rPr>
        <w:t>Defence Determination 2016/19, Conditions of service</w:t>
      </w:r>
      <w:r w:rsidRPr="00A64F17">
        <w:t xml:space="preserve">. This Instrument is incorporated into this Determination as in force from time to time. </w:t>
      </w:r>
    </w:p>
    <w:p w14:paraId="02EB478A" w14:textId="11578809" w:rsidR="00682847" w:rsidRPr="00A64F17" w:rsidRDefault="00682847" w:rsidP="00682847">
      <w:pPr>
        <w:pStyle w:val="Sectiontext"/>
        <w:tabs>
          <w:tab w:val="left" w:pos="7380"/>
        </w:tabs>
      </w:pPr>
      <w:r w:rsidRPr="00A64F17">
        <w:t xml:space="preserve">For the purpose of adopting Defence Force Remuneration Tribunal (DFRT) determinations, being instruments other than a legislative instrument, section </w:t>
      </w:r>
      <w:proofErr w:type="gramStart"/>
      <w:r w:rsidRPr="00A64F17">
        <w:t>58B(</w:t>
      </w:r>
      <w:proofErr w:type="gramEnd"/>
      <w:r w:rsidRPr="00A64F17">
        <w:t>1A) of the Defence Act provides a contrary intention to section 14(2) of the Legislation Act. Section 58B(1A) of the Defence Act permits DFRT determinations, as in force from time to time, being adopted in this determination in accordance with section 14(1)(b) of the Legislation Act.</w:t>
      </w:r>
    </w:p>
    <w:p w14:paraId="5CD30C56" w14:textId="0D0D896F" w:rsidR="00682847" w:rsidRPr="0017085C" w:rsidRDefault="00682847" w:rsidP="00EC45EE">
      <w:pPr>
        <w:pStyle w:val="Sectiontext"/>
        <w:tabs>
          <w:tab w:val="left" w:pos="7380"/>
        </w:tabs>
        <w:jc w:val="center"/>
        <w:rPr>
          <w:b/>
        </w:rPr>
      </w:pPr>
      <w:r w:rsidRPr="0017085C">
        <w:rPr>
          <w:b/>
        </w:rPr>
        <w:t>R</w:t>
      </w:r>
      <w:r w:rsidR="00AA0D47" w:rsidRPr="0017085C">
        <w:rPr>
          <w:b/>
        </w:rPr>
        <w:t>etrospective application</w:t>
      </w:r>
    </w:p>
    <w:p w14:paraId="5B5E109C" w14:textId="70B846A9" w:rsidR="00AA0D47" w:rsidRPr="0017085C" w:rsidRDefault="00AA0D47" w:rsidP="00AA0D47">
      <w:pPr>
        <w:pStyle w:val="Sectiontext"/>
        <w:tabs>
          <w:tab w:val="left" w:pos="7380"/>
        </w:tabs>
        <w:rPr>
          <w:b/>
        </w:rPr>
      </w:pPr>
      <w:r w:rsidRPr="0017085C">
        <w:t>The retrospective application of this Determination does not affect the rights of a person (other than the Commonwealth) in a manner prejudicial to that person, nor does it impose any liability on such person</w:t>
      </w:r>
      <w:r w:rsidR="00E81ECD" w:rsidRPr="0017085C">
        <w:t>.</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616580F7" w14:textId="1EE14A2F" w:rsidR="00471EAF"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3A7848">
      <w:pPr>
        <w:pStyle w:val="Sectiontext"/>
        <w:keepNext/>
        <w:jc w:val="center"/>
        <w:rPr>
          <w:b/>
          <w:snapToGrid w:val="0"/>
        </w:rPr>
      </w:pPr>
      <w:r w:rsidRPr="00172267">
        <w:rPr>
          <w:b/>
          <w:snapToGrid w:val="0"/>
        </w:rPr>
        <w:lastRenderedPageBreak/>
        <w:t>Review options</w:t>
      </w:r>
    </w:p>
    <w:p w14:paraId="4D604980" w14:textId="36FECB1B" w:rsidR="00AA0D47" w:rsidRDefault="00AA0D47" w:rsidP="00AA0D47">
      <w:pPr>
        <w:pStyle w:val="Sectiontext"/>
        <w:rPr>
          <w:snapToGrid w:val="0"/>
        </w:rPr>
      </w:pPr>
      <w:r w:rsidRPr="00F46ABF">
        <w:rPr>
          <w:snapToGrid w:val="0"/>
        </w:rPr>
        <w:t xml:space="preserve">Decisions that are made under the Principal Determination, as amended by this Determination, may be subject to inquiry under the ADF redress of grievance system provided under Part 7 of </w:t>
      </w:r>
      <w:r w:rsidRPr="00255473">
        <w:rPr>
          <w:snapToGrid w:val="0"/>
        </w:rPr>
        <w:t xml:space="preserve">the Defence Regulation. </w:t>
      </w:r>
      <w:proofErr w:type="gramStart"/>
      <w:r w:rsidRPr="00255473">
        <w:rPr>
          <w:snapToGrid w:val="0"/>
        </w:rPr>
        <w:t>Also</w:t>
      </w:r>
      <w:proofErr w:type="gramEnd"/>
      <w:r w:rsidRPr="00255473">
        <w:rPr>
          <w:snapToGrid w:val="0"/>
        </w:rPr>
        <w:t xml:space="preserve">,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4F0B751E" w14:textId="158B984E" w:rsidR="00AA0D47" w:rsidRDefault="00AA0D47" w:rsidP="003A7848">
      <w:pPr>
        <w:pStyle w:val="Sectiontext"/>
        <w:rPr>
          <w:snapToGrid w:val="0"/>
        </w:rPr>
      </w:pPr>
      <w:r>
        <w:rPr>
          <w:snapToGrid w:val="0"/>
        </w:rPr>
        <w:t>Bef</w:t>
      </w:r>
      <w:r w:rsidR="00C40348">
        <w:rPr>
          <w:snapToGrid w:val="0"/>
        </w:rPr>
        <w:t>ore this Determination was made</w:t>
      </w:r>
      <w:r>
        <w:rPr>
          <w:snapToGrid w:val="0"/>
        </w:rPr>
        <w:t>, consultation was undertaken</w:t>
      </w:r>
      <w:r w:rsidR="00E81ECD">
        <w:rPr>
          <w:snapToGrid w:val="0"/>
        </w:rPr>
        <w:t xml:space="preserve"> with</w:t>
      </w:r>
      <w:r w:rsidR="00471EAF">
        <w:rPr>
          <w:snapToGrid w:val="0"/>
        </w:rPr>
        <w:t xml:space="preserve"> the</w:t>
      </w:r>
      <w:r w:rsidR="00B50A9F">
        <w:rPr>
          <w:snapToGrid w:val="0"/>
        </w:rPr>
        <w:t xml:space="preserve"> </w:t>
      </w:r>
      <w:r w:rsidR="00EA6E36">
        <w:rPr>
          <w:snapToGrid w:val="0"/>
        </w:rPr>
        <w:t>Navy, Army, Air Force</w:t>
      </w:r>
      <w:r w:rsidR="00B50A9F">
        <w:rPr>
          <w:snapToGrid w:val="0"/>
        </w:rPr>
        <w:t>, Military Personnel Branch Industrial Relations</w:t>
      </w:r>
      <w:r w:rsidR="00134076">
        <w:rPr>
          <w:snapToGrid w:val="0"/>
        </w:rPr>
        <w:t xml:space="preserve"> and the</w:t>
      </w:r>
      <w:r w:rsidR="00B50A9F">
        <w:rPr>
          <w:snapToGrid w:val="0"/>
        </w:rPr>
        <w:t xml:space="preserve"> Cyber Workforce Manager.</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1176BA">
        <w:tc>
          <w:tcPr>
            <w:tcW w:w="4672" w:type="dxa"/>
          </w:tcPr>
          <w:p w14:paraId="218C04DB" w14:textId="77777777" w:rsidR="00AA0D47" w:rsidRDefault="00AA0D47" w:rsidP="001176BA">
            <w:pPr>
              <w:keepNext/>
              <w:jc w:val="right"/>
              <w:rPr>
                <w:rFonts w:ascii="Arial" w:hAnsi="Arial" w:cs="Arial"/>
                <w:b/>
                <w:sz w:val="20"/>
              </w:rPr>
            </w:pPr>
            <w:r>
              <w:rPr>
                <w:rFonts w:ascii="Arial" w:hAnsi="Arial" w:cs="Arial"/>
                <w:b/>
                <w:sz w:val="20"/>
              </w:rPr>
              <w:t>Approved by:</w:t>
            </w:r>
          </w:p>
        </w:tc>
        <w:tc>
          <w:tcPr>
            <w:tcW w:w="4673" w:type="dxa"/>
          </w:tcPr>
          <w:p w14:paraId="13A31C67" w14:textId="306A2C69" w:rsidR="00AA0D47" w:rsidRPr="00BE28F0" w:rsidRDefault="00E90832" w:rsidP="00497856">
            <w:pPr>
              <w:keepNext/>
              <w:spacing w:after="0"/>
              <w:jc w:val="right"/>
              <w:rPr>
                <w:rFonts w:ascii="Arial" w:hAnsi="Arial" w:cs="Arial"/>
                <w:b/>
                <w:sz w:val="20"/>
              </w:rPr>
            </w:pPr>
            <w:r>
              <w:rPr>
                <w:rFonts w:ascii="Arial" w:hAnsi="Arial" w:cs="Arial"/>
                <w:b/>
                <w:sz w:val="20"/>
              </w:rPr>
              <w:t>BRIG Kirk Lloyd</w:t>
            </w:r>
          </w:p>
          <w:p w14:paraId="738562E6" w14:textId="49075E85" w:rsidR="00AA0D47" w:rsidRDefault="00255473" w:rsidP="00497856">
            <w:pPr>
              <w:keepNext/>
              <w:spacing w:after="0"/>
              <w:jc w:val="right"/>
              <w:rPr>
                <w:rFonts w:ascii="Arial" w:hAnsi="Arial" w:cs="Arial"/>
                <w:sz w:val="20"/>
              </w:rPr>
            </w:pPr>
            <w:r>
              <w:rPr>
                <w:rFonts w:ascii="Arial" w:hAnsi="Arial" w:cs="Arial"/>
                <w:sz w:val="20"/>
              </w:rPr>
              <w:t>Director General</w:t>
            </w:r>
          </w:p>
          <w:p w14:paraId="5F2FF655" w14:textId="77777777" w:rsidR="00AA0D47" w:rsidRPr="00263C24" w:rsidRDefault="00AA0D47" w:rsidP="00497856">
            <w:pPr>
              <w:keepNext/>
              <w:spacing w:after="0"/>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497856">
            <w:pPr>
              <w:keepNext/>
              <w:spacing w:after="0"/>
              <w:jc w:val="right"/>
              <w:rPr>
                <w:rFonts w:ascii="Arial" w:hAnsi="Arial" w:cs="Arial"/>
                <w:b/>
                <w:sz w:val="20"/>
              </w:rPr>
            </w:pPr>
          </w:p>
        </w:tc>
      </w:tr>
      <w:tr w:rsidR="00AA0D47" w:rsidRPr="006109CE" w14:paraId="2232ED17" w14:textId="77777777" w:rsidTr="001176BA">
        <w:tc>
          <w:tcPr>
            <w:tcW w:w="4672" w:type="dxa"/>
          </w:tcPr>
          <w:p w14:paraId="320EE412" w14:textId="77777777" w:rsidR="00AA0D47" w:rsidRPr="006109CE" w:rsidRDefault="00AA0D47" w:rsidP="001176BA">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1176BA">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275E9C90" w:rsidR="00417CDA" w:rsidRDefault="00417CDA" w:rsidP="00AA0D47">
      <w:pPr>
        <w:pStyle w:val="Sectiontext"/>
        <w:jc w:val="center"/>
        <w:rPr>
          <w:b/>
          <w:bCs/>
          <w:i/>
          <w:noProof/>
          <w:snapToGrid w:val="0"/>
          <w:lang w:val="en-US"/>
        </w:rPr>
      </w:pPr>
      <w:r w:rsidRPr="00417CDA">
        <w:rPr>
          <w:b/>
          <w:bCs/>
          <w:i/>
          <w:noProof/>
          <w:snapToGrid w:val="0"/>
          <w:lang w:val="en-US"/>
        </w:rPr>
        <w:t>Defence Determination, Conditions of service Amendment (</w:t>
      </w:r>
      <w:r w:rsidR="00096A74" w:rsidRPr="00B708E5">
        <w:rPr>
          <w:b/>
          <w:i/>
        </w:rPr>
        <w:t>Cyber warfare pay structure</w:t>
      </w:r>
      <w:r w:rsidRPr="00417CDA">
        <w:rPr>
          <w:b/>
          <w:bCs/>
          <w:i/>
          <w:noProof/>
          <w:snapToGrid w:val="0"/>
          <w:lang w:val="en-US"/>
        </w:rPr>
        <w:t xml:space="preserve">) Determination </w:t>
      </w:r>
      <w:r w:rsidR="00F774DD">
        <w:rPr>
          <w:b/>
          <w:bCs/>
          <w:i/>
          <w:noProof/>
          <w:snapToGrid w:val="0"/>
          <w:lang w:val="en-US"/>
        </w:rPr>
        <w:t>(No. </w:t>
      </w:r>
      <w:r w:rsidR="00980312">
        <w:rPr>
          <w:b/>
          <w:bCs/>
          <w:i/>
          <w:noProof/>
          <w:snapToGrid w:val="0"/>
          <w:lang w:val="en-US"/>
        </w:rPr>
        <w:t>12</w:t>
      </w:r>
      <w:r w:rsidR="00F774DD" w:rsidRPr="00417CDA">
        <w:rPr>
          <w:b/>
          <w:bCs/>
          <w:i/>
          <w:noProof/>
          <w:snapToGrid w:val="0"/>
          <w:lang w:val="en-US"/>
        </w:rPr>
        <w:t>)</w:t>
      </w:r>
      <w:r w:rsidR="00F774DD">
        <w:rPr>
          <w:b/>
          <w:bCs/>
          <w:i/>
          <w:noProof/>
          <w:snapToGrid w:val="0"/>
          <w:lang w:val="en-US"/>
        </w:rPr>
        <w:t xml:space="preserve"> </w:t>
      </w:r>
      <w:r w:rsidRPr="00417CDA">
        <w:rPr>
          <w:b/>
          <w:bCs/>
          <w:i/>
          <w:noProof/>
          <w:snapToGrid w:val="0"/>
          <w:lang w:val="en-US"/>
        </w:rPr>
        <w:t>202</w:t>
      </w:r>
      <w:r w:rsidR="00F774DD">
        <w:rPr>
          <w:b/>
          <w:bCs/>
          <w:i/>
          <w:noProof/>
          <w:snapToGrid w:val="0"/>
          <w:lang w:val="en-US"/>
        </w:rPr>
        <w:t xml:space="preserve">5 </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Section 1 of this Determination sets out the manner in which this Determination may be cited.</w:t>
      </w:r>
    </w:p>
    <w:p w14:paraId="4EE8C121" w14:textId="7E1272ED" w:rsidR="00AA0D47" w:rsidRDefault="00AA0D47" w:rsidP="00AA0D47">
      <w:pPr>
        <w:pStyle w:val="Sectiontext"/>
        <w:rPr>
          <w:snapToGrid w:val="0"/>
        </w:rPr>
      </w:pPr>
      <w:r w:rsidRPr="00263C24">
        <w:rPr>
          <w:snapToGrid w:val="0"/>
        </w:rPr>
        <w:t>Section 2 provides the following commencement dates:</w:t>
      </w:r>
    </w:p>
    <w:p w14:paraId="5245F172" w14:textId="510CE6B6" w:rsidR="00AA0D47" w:rsidRDefault="00AA0D47" w:rsidP="00AA0D47">
      <w:pPr>
        <w:pStyle w:val="Sectiontext"/>
        <w:numPr>
          <w:ilvl w:val="0"/>
          <w:numId w:val="20"/>
        </w:numPr>
        <w:rPr>
          <w:snapToGrid w:val="0"/>
        </w:rPr>
      </w:pPr>
      <w:r>
        <w:rPr>
          <w:snapToGrid w:val="0"/>
        </w:rPr>
        <w:t>S</w:t>
      </w:r>
      <w:r w:rsidRPr="00F46ABF">
        <w:rPr>
          <w:snapToGrid w:val="0"/>
        </w:rPr>
        <w:t xml:space="preserve">ections 1 to 4 of </w:t>
      </w:r>
      <w:r>
        <w:rPr>
          <w:snapToGrid w:val="0"/>
        </w:rPr>
        <w:t>the Determination</w:t>
      </w:r>
      <w:r w:rsidRPr="00F46ABF">
        <w:rPr>
          <w:snapToGrid w:val="0"/>
        </w:rPr>
        <w:t xml:space="preserve"> commences on the day </w:t>
      </w:r>
      <w:r>
        <w:rPr>
          <w:snapToGrid w:val="0"/>
        </w:rPr>
        <w:t>the instrument is registered.</w:t>
      </w:r>
    </w:p>
    <w:p w14:paraId="0F974807" w14:textId="29F0D576" w:rsidR="00B23B63" w:rsidRDefault="00AA0D47" w:rsidP="00AA0D47">
      <w:pPr>
        <w:pStyle w:val="Sectiontext"/>
        <w:numPr>
          <w:ilvl w:val="0"/>
          <w:numId w:val="20"/>
        </w:numPr>
        <w:rPr>
          <w:snapToGrid w:val="0"/>
        </w:rPr>
      </w:pPr>
      <w:r>
        <w:rPr>
          <w:snapToGrid w:val="0"/>
        </w:rPr>
        <w:t>Schedule 1</w:t>
      </w:r>
      <w:r w:rsidR="007D22DD">
        <w:rPr>
          <w:snapToGrid w:val="0"/>
        </w:rPr>
        <w:t xml:space="preserve"> and 2</w:t>
      </w:r>
      <w:r>
        <w:rPr>
          <w:snapToGrid w:val="0"/>
        </w:rPr>
        <w:t xml:space="preserve"> </w:t>
      </w:r>
      <w:r w:rsidR="00737505">
        <w:rPr>
          <w:snapToGrid w:val="0"/>
        </w:rPr>
        <w:t xml:space="preserve">of the Determination commence </w:t>
      </w:r>
      <w:r w:rsidR="006F6F70">
        <w:rPr>
          <w:snapToGrid w:val="0"/>
        </w:rPr>
        <w:t>on the lat</w:t>
      </w:r>
      <w:bookmarkStart w:id="0" w:name="_GoBack"/>
      <w:bookmarkEnd w:id="0"/>
      <w:r w:rsidR="00B23B63">
        <w:rPr>
          <w:snapToGrid w:val="0"/>
        </w:rPr>
        <w:t>er of the following days:</w:t>
      </w:r>
    </w:p>
    <w:p w14:paraId="10BBA3C0" w14:textId="591731EE" w:rsidR="00B23B63" w:rsidRDefault="00B23B63" w:rsidP="00B23B63">
      <w:pPr>
        <w:pStyle w:val="Sectiontext"/>
        <w:numPr>
          <w:ilvl w:val="1"/>
          <w:numId w:val="20"/>
        </w:numPr>
        <w:ind w:left="709"/>
        <w:rPr>
          <w:snapToGrid w:val="0"/>
        </w:rPr>
      </w:pPr>
      <w:r>
        <w:rPr>
          <w:snapToGrid w:val="0"/>
        </w:rPr>
        <w:t>the day the amending determination commences.</w:t>
      </w:r>
    </w:p>
    <w:p w14:paraId="7F2CFC3F" w14:textId="2193774A" w:rsidR="00B23B63" w:rsidRDefault="00B23B63" w:rsidP="00B23B63">
      <w:pPr>
        <w:pStyle w:val="Sectiontext"/>
        <w:numPr>
          <w:ilvl w:val="1"/>
          <w:numId w:val="20"/>
        </w:numPr>
        <w:ind w:left="709"/>
        <w:rPr>
          <w:snapToGrid w:val="0"/>
        </w:rPr>
      </w:pPr>
      <w:proofErr w:type="gramStart"/>
      <w:r>
        <w:rPr>
          <w:snapToGrid w:val="0"/>
        </w:rPr>
        <w:t>the</w:t>
      </w:r>
      <w:proofErr w:type="gramEnd"/>
      <w:r>
        <w:rPr>
          <w:snapToGrid w:val="0"/>
        </w:rPr>
        <w:t xml:space="preserve"> day this Determination is registered.</w:t>
      </w:r>
      <w:r w:rsidR="008F41E7">
        <w:rPr>
          <w:snapToGrid w:val="0"/>
        </w:rPr>
        <w:t xml:space="preserve"> </w:t>
      </w:r>
    </w:p>
    <w:p w14:paraId="636E01BD" w14:textId="381E5844" w:rsidR="00AA0D47" w:rsidRDefault="00980312" w:rsidP="00C85481">
      <w:pPr>
        <w:pStyle w:val="Sectiontext"/>
        <w:rPr>
          <w:snapToGrid w:val="0"/>
        </w:rPr>
      </w:pPr>
      <w:r>
        <w:rPr>
          <w:snapToGrid w:val="0"/>
        </w:rPr>
        <w:t xml:space="preserve">However, if </w:t>
      </w:r>
      <w:r w:rsidR="00AE4AC1">
        <w:rPr>
          <w:snapToGrid w:val="0"/>
        </w:rPr>
        <w:t>the amending</w:t>
      </w:r>
      <w:r>
        <w:rPr>
          <w:snapToGrid w:val="0"/>
        </w:rPr>
        <w:t xml:space="preserve"> Determination does not commence within 12 months beginning on the date of signature of this Determination, schedules 1 and 2 of this Determination do not commence at all.</w:t>
      </w:r>
    </w:p>
    <w:p w14:paraId="66C3A9CC" w14:textId="365D1949" w:rsidR="001E51FE" w:rsidRPr="00A575F1" w:rsidRDefault="001E51FE" w:rsidP="001E51FE">
      <w:pPr>
        <w:pStyle w:val="Sectiontext"/>
        <w:rPr>
          <w:snapToGrid w:val="0"/>
        </w:rPr>
      </w:pPr>
      <w:r>
        <w:rPr>
          <w:snapToGrid w:val="0"/>
        </w:rPr>
        <w:t xml:space="preserve">Section 3 provides that this instrument </w:t>
      </w:r>
      <w:proofErr w:type="gramStart"/>
      <w:r>
        <w:rPr>
          <w:snapToGrid w:val="0"/>
        </w:rPr>
        <w:t>has</w:t>
      </w:r>
      <w:proofErr w:type="gramEnd"/>
      <w:r>
        <w:rPr>
          <w:snapToGrid w:val="0"/>
        </w:rPr>
        <w:t xml:space="preserve"> authority under section 58B of the </w:t>
      </w:r>
      <w:r w:rsidRPr="00FA083A">
        <w:rPr>
          <w:snapToGrid w:val="0"/>
        </w:rPr>
        <w:t>Defence Act</w:t>
      </w:r>
      <w:r>
        <w:rPr>
          <w:snapToGrid w:val="0"/>
        </w:rPr>
        <w:t>.</w:t>
      </w:r>
    </w:p>
    <w:p w14:paraId="7B55DD4F" w14:textId="77777777" w:rsidR="001E51FE" w:rsidRDefault="001E51FE" w:rsidP="001E51FE">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522AD3C0" w14:textId="6BCF0C31" w:rsidR="009A6866" w:rsidRDefault="009A6866" w:rsidP="00FA083A">
      <w:pPr>
        <w:pStyle w:val="Sectiontext"/>
        <w:rPr>
          <w:i/>
          <w:snapToGrid w:val="0"/>
          <w:u w:val="single"/>
        </w:rPr>
      </w:pPr>
      <w:r>
        <w:rPr>
          <w:i/>
          <w:snapToGrid w:val="0"/>
          <w:u w:val="single"/>
        </w:rPr>
        <w:t>Schedule 1</w:t>
      </w:r>
      <w:r>
        <w:rPr>
          <w:rFonts w:cs="Arial"/>
          <w:i/>
          <w:snapToGrid w:val="0"/>
          <w:u w:val="single"/>
        </w:rPr>
        <w:t>—</w:t>
      </w:r>
      <w:r w:rsidR="00161991">
        <w:rPr>
          <w:i/>
          <w:snapToGrid w:val="0"/>
          <w:u w:val="single"/>
        </w:rPr>
        <w:t xml:space="preserve">Cyber warfare pay structure </w:t>
      </w:r>
      <w:r>
        <w:rPr>
          <w:i/>
          <w:snapToGrid w:val="0"/>
          <w:u w:val="single"/>
        </w:rPr>
        <w:t>amendments</w:t>
      </w:r>
    </w:p>
    <w:p w14:paraId="3F2842B4" w14:textId="3A2911C1" w:rsidR="001E51FE" w:rsidRPr="00FA083A" w:rsidRDefault="00372E78" w:rsidP="00FA083A">
      <w:pPr>
        <w:pStyle w:val="Sectiontext"/>
        <w:rPr>
          <w:snapToGrid w:val="0"/>
        </w:rPr>
      </w:pPr>
      <w:r>
        <w:rPr>
          <w:snapToGrid w:val="0"/>
        </w:rPr>
        <w:t>Item</w:t>
      </w:r>
      <w:r w:rsidR="007D22DD">
        <w:rPr>
          <w:snapToGrid w:val="0"/>
        </w:rPr>
        <w:t xml:space="preserve"> 1 amends section 3.2.29 of the Principal </w:t>
      </w:r>
      <w:proofErr w:type="gramStart"/>
      <w:r w:rsidR="007D22DD">
        <w:rPr>
          <w:snapToGrid w:val="0"/>
        </w:rPr>
        <w:t>Determination which</w:t>
      </w:r>
      <w:proofErr w:type="gramEnd"/>
      <w:r w:rsidR="007D22DD">
        <w:rPr>
          <w:snapToGrid w:val="0"/>
        </w:rPr>
        <w:t xml:space="preserve"> </w:t>
      </w:r>
      <w:r w:rsidR="00A72D9C">
        <w:rPr>
          <w:snapToGrid w:val="0"/>
        </w:rPr>
        <w:t xml:space="preserve">identifies </w:t>
      </w:r>
      <w:r w:rsidR="001E6A96">
        <w:rPr>
          <w:snapToGrid w:val="0"/>
        </w:rPr>
        <w:t xml:space="preserve">which members Division 3 of Part 2 of Chapter 3 does not apply to. The amendment provides that a member </w:t>
      </w:r>
      <w:r w:rsidR="007514B5">
        <w:rPr>
          <w:snapToGrid w:val="0"/>
        </w:rPr>
        <w:t xml:space="preserve">eligible under Divisions 4, 4A, 4B, or 4C </w:t>
      </w:r>
      <w:r w:rsidR="009E0DFE">
        <w:rPr>
          <w:snapToGrid w:val="0"/>
        </w:rPr>
        <w:t>is</w:t>
      </w:r>
      <w:r w:rsidR="007514B5">
        <w:rPr>
          <w:snapToGrid w:val="0"/>
        </w:rPr>
        <w:t xml:space="preserve"> not eligible under Division</w:t>
      </w:r>
      <w:r w:rsidR="001C4AC0">
        <w:rPr>
          <w:snapToGrid w:val="0"/>
        </w:rPr>
        <w:t xml:space="preserve"> 3</w:t>
      </w:r>
      <w:r w:rsidR="007514B5">
        <w:rPr>
          <w:snapToGrid w:val="0"/>
        </w:rPr>
        <w:t xml:space="preserve">. </w:t>
      </w:r>
      <w:r w:rsidR="001F57BC">
        <w:rPr>
          <w:snapToGrid w:val="0"/>
        </w:rPr>
        <w:t xml:space="preserve">The amendment removes </w:t>
      </w:r>
      <w:r w:rsidR="0012449C">
        <w:rPr>
          <w:snapToGrid w:val="0"/>
        </w:rPr>
        <w:t xml:space="preserve">a </w:t>
      </w:r>
      <w:r w:rsidR="001F57BC">
        <w:rPr>
          <w:snapToGrid w:val="0"/>
        </w:rPr>
        <w:t xml:space="preserve">reference to a member being paid salary under the </w:t>
      </w:r>
      <w:r w:rsidR="0012449C">
        <w:rPr>
          <w:snapToGrid w:val="0"/>
        </w:rPr>
        <w:t xml:space="preserve">mentioned </w:t>
      </w:r>
      <w:r w:rsidR="001C4AC0">
        <w:rPr>
          <w:snapToGrid w:val="0"/>
        </w:rPr>
        <w:t>Divisions</w:t>
      </w:r>
      <w:r w:rsidR="00980312">
        <w:rPr>
          <w:snapToGrid w:val="0"/>
        </w:rPr>
        <w:t xml:space="preserve"> as it </w:t>
      </w:r>
      <w:r w:rsidR="0012449C">
        <w:rPr>
          <w:snapToGrid w:val="0"/>
        </w:rPr>
        <w:t>is not the</w:t>
      </w:r>
      <w:r w:rsidR="00980312">
        <w:rPr>
          <w:snapToGrid w:val="0"/>
        </w:rPr>
        <w:t>ir</w:t>
      </w:r>
      <w:r w:rsidR="0012449C">
        <w:rPr>
          <w:snapToGrid w:val="0"/>
        </w:rPr>
        <w:t xml:space="preserve"> function</w:t>
      </w:r>
      <w:r w:rsidR="001C4AC0">
        <w:rPr>
          <w:snapToGrid w:val="0"/>
        </w:rPr>
        <w:t>.</w:t>
      </w:r>
    </w:p>
    <w:p w14:paraId="0693B9AD" w14:textId="549AFF51" w:rsidR="001E51FE" w:rsidRDefault="00372E78" w:rsidP="001E51FE">
      <w:pPr>
        <w:pStyle w:val="Sectiontext"/>
        <w:rPr>
          <w:snapToGrid w:val="0"/>
        </w:rPr>
      </w:pPr>
      <w:r>
        <w:rPr>
          <w:snapToGrid w:val="0"/>
        </w:rPr>
        <w:t>Item</w:t>
      </w:r>
      <w:r w:rsidR="00B34235">
        <w:rPr>
          <w:snapToGrid w:val="0"/>
        </w:rPr>
        <w:t xml:space="preserve"> 2 inserts a new Division 4C into Part 2 of Chapter 3 of the Principal Determination. This new </w:t>
      </w:r>
      <w:r w:rsidR="00096A74">
        <w:rPr>
          <w:snapToGrid w:val="0"/>
        </w:rPr>
        <w:t>Division provides administrative rules dealing with increment placement</w:t>
      </w:r>
      <w:r w:rsidR="00913AB9">
        <w:rPr>
          <w:snapToGrid w:val="0"/>
        </w:rPr>
        <w:t>, promotion and appointment, transferring to a different pathway and increment advancement</w:t>
      </w:r>
      <w:r w:rsidR="00A72D9C">
        <w:rPr>
          <w:snapToGrid w:val="0"/>
        </w:rPr>
        <w:t xml:space="preserve"> for the </w:t>
      </w:r>
      <w:proofErr w:type="gramStart"/>
      <w:r w:rsidR="00A72D9C">
        <w:rPr>
          <w:snapToGrid w:val="0"/>
        </w:rPr>
        <w:t>cyber warfare pay structure</w:t>
      </w:r>
      <w:proofErr w:type="gramEnd"/>
      <w:r w:rsidR="008E3477">
        <w:rPr>
          <w:snapToGrid w:val="0"/>
        </w:rPr>
        <w:t>.</w:t>
      </w:r>
      <w:r w:rsidR="002724A9">
        <w:rPr>
          <w:snapToGrid w:val="0"/>
        </w:rPr>
        <w:t xml:space="preserve"> </w:t>
      </w:r>
      <w:r w:rsidR="00282112">
        <w:rPr>
          <w:lang w:eastAsia="en-US"/>
        </w:rPr>
        <w:t xml:space="preserve">Once a </w:t>
      </w:r>
      <w:proofErr w:type="spellStart"/>
      <w:r w:rsidR="00282112">
        <w:rPr>
          <w:lang w:eastAsia="en-US"/>
        </w:rPr>
        <w:t>cyber warfare</w:t>
      </w:r>
      <w:proofErr w:type="spellEnd"/>
      <w:r w:rsidR="00282112">
        <w:rPr>
          <w:lang w:eastAsia="en-US"/>
        </w:rPr>
        <w:t xml:space="preserve"> member is </w:t>
      </w:r>
      <w:r w:rsidR="003F51D5">
        <w:rPr>
          <w:lang w:eastAsia="en-US"/>
        </w:rPr>
        <w:t xml:space="preserve">in </w:t>
      </w:r>
      <w:r w:rsidR="00282112">
        <w:rPr>
          <w:lang w:eastAsia="en-US"/>
        </w:rPr>
        <w:t xml:space="preserve">a pathway under </w:t>
      </w:r>
      <w:r w:rsidR="006668DC">
        <w:t>the Salaries Determination</w:t>
      </w:r>
      <w:r w:rsidR="003F51D5">
        <w:t>,</w:t>
      </w:r>
      <w:r w:rsidR="00732CD5">
        <w:rPr>
          <w:lang w:eastAsia="en-US"/>
        </w:rPr>
        <w:t xml:space="preserve"> the new Division will apply to them. </w:t>
      </w:r>
      <w:r w:rsidR="00BC4AE2">
        <w:rPr>
          <w:lang w:eastAsia="en-US"/>
        </w:rPr>
        <w:t>Specifically, t</w:t>
      </w:r>
      <w:r w:rsidR="001421AC">
        <w:rPr>
          <w:lang w:eastAsia="en-US"/>
        </w:rPr>
        <w:t>he new Division</w:t>
      </w:r>
      <w:r w:rsidR="00BC4AE2">
        <w:rPr>
          <w:lang w:eastAsia="en-US"/>
        </w:rPr>
        <w:t xml:space="preserve"> </w:t>
      </w:r>
      <w:r w:rsidR="009E0DFE">
        <w:rPr>
          <w:lang w:eastAsia="en-US"/>
        </w:rPr>
        <w:t>provides</w:t>
      </w:r>
      <w:r w:rsidR="00BC4AE2">
        <w:rPr>
          <w:lang w:eastAsia="en-US"/>
        </w:rPr>
        <w:t xml:space="preserve"> the following:</w:t>
      </w:r>
    </w:p>
    <w:p w14:paraId="0AFAF164" w14:textId="45D6D164" w:rsidR="001176BA" w:rsidRDefault="001176BA" w:rsidP="00913AB9">
      <w:pPr>
        <w:pStyle w:val="Sectiontext"/>
        <w:ind w:left="360"/>
        <w:rPr>
          <w:snapToGrid w:val="0"/>
        </w:rPr>
      </w:pPr>
      <w:r>
        <w:rPr>
          <w:snapToGrid w:val="0"/>
        </w:rPr>
        <w:t>Subdivision 1: General provisions</w:t>
      </w:r>
    </w:p>
    <w:p w14:paraId="02A5F0CB" w14:textId="1FC655FA" w:rsidR="005E584B" w:rsidRDefault="00EA5F7F" w:rsidP="005E584B">
      <w:pPr>
        <w:pStyle w:val="Sectiontext"/>
        <w:numPr>
          <w:ilvl w:val="0"/>
          <w:numId w:val="22"/>
        </w:numPr>
        <w:rPr>
          <w:snapToGrid w:val="0"/>
        </w:rPr>
      </w:pPr>
      <w:r>
        <w:rPr>
          <w:snapToGrid w:val="0"/>
        </w:rPr>
        <w:t>Section 3.2.47AB provides the purpose of the Division</w:t>
      </w:r>
      <w:r w:rsidR="00096A74">
        <w:rPr>
          <w:snapToGrid w:val="0"/>
        </w:rPr>
        <w:t>, which is to provide for increment placement and advancement</w:t>
      </w:r>
      <w:r w:rsidR="009E4B21">
        <w:rPr>
          <w:snapToGrid w:val="0"/>
        </w:rPr>
        <w:t>, as well as transfer, promotion and deferral</w:t>
      </w:r>
      <w:r w:rsidR="009E0DFE">
        <w:rPr>
          <w:snapToGrid w:val="0"/>
        </w:rPr>
        <w:t>,</w:t>
      </w:r>
      <w:r w:rsidR="00096A74">
        <w:rPr>
          <w:snapToGrid w:val="0"/>
        </w:rPr>
        <w:t xml:space="preserve"> for members in the </w:t>
      </w:r>
      <w:proofErr w:type="gramStart"/>
      <w:r w:rsidR="00096A74">
        <w:rPr>
          <w:snapToGrid w:val="0"/>
        </w:rPr>
        <w:t>cyber warfare pay structure</w:t>
      </w:r>
      <w:proofErr w:type="gramEnd"/>
      <w:r w:rsidR="00096A74">
        <w:rPr>
          <w:snapToGrid w:val="0"/>
        </w:rPr>
        <w:t>.</w:t>
      </w:r>
    </w:p>
    <w:p w14:paraId="3EA4334C" w14:textId="594196F9" w:rsidR="00EA5F7F" w:rsidRDefault="00EA5F7F" w:rsidP="00EA5F7F">
      <w:pPr>
        <w:pStyle w:val="Sectiontext"/>
        <w:numPr>
          <w:ilvl w:val="0"/>
          <w:numId w:val="22"/>
        </w:numPr>
        <w:rPr>
          <w:snapToGrid w:val="0"/>
        </w:rPr>
      </w:pPr>
      <w:r w:rsidRPr="0069445B">
        <w:rPr>
          <w:snapToGrid w:val="0"/>
        </w:rPr>
        <w:t>Section 3.2.47AC</w:t>
      </w:r>
      <w:r>
        <w:rPr>
          <w:snapToGrid w:val="0"/>
        </w:rPr>
        <w:t xml:space="preserve"> provides defined terms </w:t>
      </w:r>
      <w:r w:rsidR="00381A1B">
        <w:rPr>
          <w:snapToGrid w:val="0"/>
        </w:rPr>
        <w:t xml:space="preserve">used within the Division. </w:t>
      </w:r>
      <w:r w:rsidR="00FB479C">
        <w:rPr>
          <w:snapToGrid w:val="0"/>
        </w:rPr>
        <w:t>The ‘cyber warfare pay structure’ is defined by this section as</w:t>
      </w:r>
      <w:r w:rsidR="009E0DFE">
        <w:rPr>
          <w:snapToGrid w:val="0"/>
        </w:rPr>
        <w:t xml:space="preserve"> meaning</w:t>
      </w:r>
      <w:r w:rsidR="00FB479C">
        <w:rPr>
          <w:snapToGrid w:val="0"/>
        </w:rPr>
        <w:t xml:space="preserve"> the structure provided in </w:t>
      </w:r>
      <w:r w:rsidR="005601DE">
        <w:rPr>
          <w:rFonts w:cs="Arial"/>
          <w:lang w:eastAsia="en-US"/>
        </w:rPr>
        <w:t>Salaries Determination</w:t>
      </w:r>
      <w:r w:rsidR="00FB479C">
        <w:rPr>
          <w:rFonts w:cs="Arial"/>
          <w:lang w:eastAsia="en-US"/>
        </w:rPr>
        <w:t xml:space="preserve">, </w:t>
      </w:r>
      <w:r w:rsidR="004F0DE9">
        <w:rPr>
          <w:rFonts w:cs="Arial"/>
          <w:lang w:eastAsia="en-US"/>
        </w:rPr>
        <w:t>which also provides the definitions for the ‘cyber warfare member’, ‘cyber warfare officer’ and ‘cyber warfare specialist’</w:t>
      </w:r>
      <w:r w:rsidR="00FB479C">
        <w:rPr>
          <w:rFonts w:cs="Arial"/>
          <w:lang w:eastAsia="en-US"/>
        </w:rPr>
        <w:t>.</w:t>
      </w:r>
      <w:r w:rsidR="00E03141">
        <w:rPr>
          <w:rFonts w:cs="Arial"/>
          <w:lang w:eastAsia="en-US"/>
        </w:rPr>
        <w:t xml:space="preserve"> The section also </w:t>
      </w:r>
      <w:r w:rsidR="00A56C11">
        <w:rPr>
          <w:rFonts w:cs="Arial"/>
          <w:lang w:eastAsia="en-US"/>
        </w:rPr>
        <w:t>identifies</w:t>
      </w:r>
      <w:r w:rsidR="00E03141">
        <w:rPr>
          <w:rFonts w:cs="Arial"/>
          <w:lang w:eastAsia="en-US"/>
        </w:rPr>
        <w:t xml:space="preserve"> </w:t>
      </w:r>
      <w:r w:rsidR="00A56C11">
        <w:rPr>
          <w:rFonts w:cs="Arial"/>
          <w:lang w:eastAsia="en-US"/>
        </w:rPr>
        <w:t xml:space="preserve">the </w:t>
      </w:r>
      <w:r w:rsidR="00E03141">
        <w:rPr>
          <w:rFonts w:cs="Arial"/>
          <w:lang w:eastAsia="en-US"/>
        </w:rPr>
        <w:t>decision makers for this Division.</w:t>
      </w:r>
    </w:p>
    <w:p w14:paraId="7038D1A7" w14:textId="0F93105D" w:rsidR="0017085C" w:rsidRDefault="00EA5F7F" w:rsidP="001176BA">
      <w:pPr>
        <w:pStyle w:val="Sectiontext"/>
        <w:numPr>
          <w:ilvl w:val="0"/>
          <w:numId w:val="22"/>
        </w:numPr>
        <w:rPr>
          <w:snapToGrid w:val="0"/>
        </w:rPr>
      </w:pPr>
      <w:r>
        <w:rPr>
          <w:snapToGrid w:val="0"/>
        </w:rPr>
        <w:t>Section 3.2.47A</w:t>
      </w:r>
      <w:r w:rsidR="00E03141">
        <w:rPr>
          <w:snapToGrid w:val="0"/>
        </w:rPr>
        <w:t>D</w:t>
      </w:r>
      <w:r w:rsidR="00333D53" w:rsidRPr="00333D53">
        <w:rPr>
          <w:snapToGrid w:val="0"/>
        </w:rPr>
        <w:t xml:space="preserve"> </w:t>
      </w:r>
      <w:r w:rsidR="00C03E33">
        <w:rPr>
          <w:snapToGrid w:val="0"/>
        </w:rPr>
        <w:t xml:space="preserve">provides the definition for </w:t>
      </w:r>
      <w:r w:rsidR="003F51D5">
        <w:rPr>
          <w:snapToGrid w:val="0"/>
        </w:rPr>
        <w:t>‘</w:t>
      </w:r>
      <w:r w:rsidR="00C03E33">
        <w:rPr>
          <w:snapToGrid w:val="0"/>
        </w:rPr>
        <w:t>anniversary date</w:t>
      </w:r>
      <w:r w:rsidR="003F51D5">
        <w:rPr>
          <w:snapToGrid w:val="0"/>
        </w:rPr>
        <w:t>’</w:t>
      </w:r>
      <w:r w:rsidR="00C03E33">
        <w:rPr>
          <w:snapToGrid w:val="0"/>
        </w:rPr>
        <w:t xml:space="preserve">. </w:t>
      </w:r>
      <w:r w:rsidR="00370EBA">
        <w:rPr>
          <w:snapToGrid w:val="0"/>
        </w:rPr>
        <w:t>Specifically, the section provides what dates may be considered a member’s anniversary date, as well as allowing for the extension of the anniversary date when member</w:t>
      </w:r>
      <w:r w:rsidR="00430CAB">
        <w:rPr>
          <w:snapToGrid w:val="0"/>
        </w:rPr>
        <w:t xml:space="preserve"> is not entitled to salary. </w:t>
      </w:r>
    </w:p>
    <w:p w14:paraId="27057960" w14:textId="18513C96" w:rsidR="001176BA" w:rsidRDefault="0017085C" w:rsidP="001176BA">
      <w:pPr>
        <w:pStyle w:val="Sectiontext"/>
        <w:numPr>
          <w:ilvl w:val="0"/>
          <w:numId w:val="22"/>
        </w:numPr>
        <w:rPr>
          <w:snapToGrid w:val="0"/>
        </w:rPr>
      </w:pPr>
      <w:r>
        <w:rPr>
          <w:snapToGrid w:val="0"/>
        </w:rPr>
        <w:t xml:space="preserve">Section 3.2.47AE </w:t>
      </w:r>
      <w:r w:rsidR="00333D53">
        <w:rPr>
          <w:snapToGrid w:val="0"/>
        </w:rPr>
        <w:t xml:space="preserve">provides that the Division </w:t>
      </w:r>
      <w:proofErr w:type="gramStart"/>
      <w:r w:rsidR="00333D53">
        <w:rPr>
          <w:snapToGrid w:val="0"/>
        </w:rPr>
        <w:t>applies</w:t>
      </w:r>
      <w:proofErr w:type="gramEnd"/>
      <w:r w:rsidR="00333D53">
        <w:rPr>
          <w:snapToGrid w:val="0"/>
        </w:rPr>
        <w:t xml:space="preserve"> to a member who is </w:t>
      </w:r>
      <w:r w:rsidR="001176BA">
        <w:rPr>
          <w:snapToGrid w:val="0"/>
        </w:rPr>
        <w:t xml:space="preserve">a </w:t>
      </w:r>
      <w:proofErr w:type="spellStart"/>
      <w:r w:rsidR="001176BA">
        <w:rPr>
          <w:snapToGrid w:val="0"/>
        </w:rPr>
        <w:t>cyber warfare</w:t>
      </w:r>
      <w:proofErr w:type="spellEnd"/>
      <w:r w:rsidR="001176BA">
        <w:rPr>
          <w:snapToGrid w:val="0"/>
        </w:rPr>
        <w:t xml:space="preserve"> member.</w:t>
      </w:r>
    </w:p>
    <w:p w14:paraId="2F979778" w14:textId="670E312F" w:rsidR="001176BA" w:rsidRPr="001176BA" w:rsidRDefault="001176BA" w:rsidP="00B35529">
      <w:pPr>
        <w:pStyle w:val="Sectiontext"/>
        <w:ind w:left="360"/>
        <w:rPr>
          <w:snapToGrid w:val="0"/>
        </w:rPr>
      </w:pPr>
      <w:r>
        <w:rPr>
          <w:snapToGrid w:val="0"/>
        </w:rPr>
        <w:t xml:space="preserve">Subdivision 2: </w:t>
      </w:r>
      <w:r w:rsidRPr="001176BA">
        <w:rPr>
          <w:snapToGrid w:val="0"/>
        </w:rPr>
        <w:t xml:space="preserve">Increment on entry to the </w:t>
      </w:r>
      <w:proofErr w:type="gramStart"/>
      <w:r w:rsidRPr="001176BA">
        <w:rPr>
          <w:snapToGrid w:val="0"/>
        </w:rPr>
        <w:t>cyber warfare pay structure</w:t>
      </w:r>
      <w:proofErr w:type="gramEnd"/>
    </w:p>
    <w:p w14:paraId="14D157CC" w14:textId="0736FCE2" w:rsidR="00EA5F7F" w:rsidRDefault="0017085C" w:rsidP="00EA5F7F">
      <w:pPr>
        <w:pStyle w:val="Sectiontext"/>
        <w:numPr>
          <w:ilvl w:val="0"/>
          <w:numId w:val="22"/>
        </w:numPr>
        <w:rPr>
          <w:snapToGrid w:val="0"/>
        </w:rPr>
      </w:pPr>
      <w:r>
        <w:rPr>
          <w:snapToGrid w:val="0"/>
        </w:rPr>
        <w:t>Section 3.2.47AF</w:t>
      </w:r>
      <w:r w:rsidR="00333D53">
        <w:rPr>
          <w:snapToGrid w:val="0"/>
        </w:rPr>
        <w:t xml:space="preserve"> provides the entry placement </w:t>
      </w:r>
      <w:r w:rsidR="00111D8F">
        <w:rPr>
          <w:snapToGrid w:val="0"/>
        </w:rPr>
        <w:t xml:space="preserve">for the pay structure </w:t>
      </w:r>
      <w:r w:rsidR="00333D53">
        <w:rPr>
          <w:snapToGrid w:val="0"/>
        </w:rPr>
        <w:t>generally</w:t>
      </w:r>
      <w:r w:rsidR="00111D8F">
        <w:rPr>
          <w:snapToGrid w:val="0"/>
        </w:rPr>
        <w:t xml:space="preserve">. Specifically, the section provides that a member joining the </w:t>
      </w:r>
      <w:r w:rsidR="00511CCE">
        <w:rPr>
          <w:snapToGrid w:val="0"/>
        </w:rPr>
        <w:t>pay structure will be paid at the m</w:t>
      </w:r>
      <w:r w:rsidR="001176BA">
        <w:rPr>
          <w:snapToGrid w:val="0"/>
        </w:rPr>
        <w:t>inimum increment for their rank and</w:t>
      </w:r>
      <w:r w:rsidR="00511CCE">
        <w:rPr>
          <w:snapToGrid w:val="0"/>
        </w:rPr>
        <w:t xml:space="preserve"> pathway. </w:t>
      </w:r>
      <w:r w:rsidR="004441BE">
        <w:rPr>
          <w:snapToGrid w:val="0"/>
        </w:rPr>
        <w:t xml:space="preserve">This reflects the general rule provided in the </w:t>
      </w:r>
      <w:r w:rsidR="00A72D9C">
        <w:rPr>
          <w:snapToGrid w:val="0"/>
        </w:rPr>
        <w:t xml:space="preserve">Salaries </w:t>
      </w:r>
      <w:r w:rsidR="004441BE">
        <w:rPr>
          <w:snapToGrid w:val="0"/>
        </w:rPr>
        <w:t>Determination.</w:t>
      </w:r>
    </w:p>
    <w:p w14:paraId="11C636E0" w14:textId="1E8917B4" w:rsidR="003F51D5" w:rsidRDefault="0017085C" w:rsidP="00EA5F7F">
      <w:pPr>
        <w:pStyle w:val="Sectiontext"/>
        <w:numPr>
          <w:ilvl w:val="0"/>
          <w:numId w:val="22"/>
        </w:numPr>
        <w:rPr>
          <w:snapToGrid w:val="0"/>
        </w:rPr>
      </w:pPr>
      <w:r>
        <w:rPr>
          <w:snapToGrid w:val="0"/>
        </w:rPr>
        <w:lastRenderedPageBreak/>
        <w:t>Section 3.2.47AG</w:t>
      </w:r>
      <w:r w:rsidR="00110568">
        <w:rPr>
          <w:snapToGrid w:val="0"/>
        </w:rPr>
        <w:t xml:space="preserve"> provides the </w:t>
      </w:r>
      <w:r w:rsidR="00102BFD">
        <w:rPr>
          <w:snapToGrid w:val="0"/>
        </w:rPr>
        <w:t xml:space="preserve">entry </w:t>
      </w:r>
      <w:r w:rsidR="00110568">
        <w:rPr>
          <w:snapToGrid w:val="0"/>
        </w:rPr>
        <w:t>placement for members joining the</w:t>
      </w:r>
      <w:r w:rsidR="009312BE">
        <w:rPr>
          <w:snapToGrid w:val="0"/>
        </w:rPr>
        <w:t xml:space="preserve"> </w:t>
      </w:r>
      <w:proofErr w:type="gramStart"/>
      <w:r w:rsidR="009312BE">
        <w:rPr>
          <w:snapToGrid w:val="0"/>
        </w:rPr>
        <w:t>cyber warfare</w:t>
      </w:r>
      <w:r w:rsidR="00110568">
        <w:rPr>
          <w:snapToGrid w:val="0"/>
        </w:rPr>
        <w:t xml:space="preserve"> </w:t>
      </w:r>
      <w:r w:rsidR="009312BE">
        <w:rPr>
          <w:snapToGrid w:val="0"/>
        </w:rPr>
        <w:t>pay structure</w:t>
      </w:r>
      <w:proofErr w:type="gramEnd"/>
      <w:r w:rsidR="00110568">
        <w:rPr>
          <w:snapToGrid w:val="0"/>
        </w:rPr>
        <w:t xml:space="preserve"> from another pay structure. The section </w:t>
      </w:r>
      <w:r w:rsidR="003F3956">
        <w:rPr>
          <w:snapToGrid w:val="0"/>
        </w:rPr>
        <w:t xml:space="preserve">provides that a </w:t>
      </w:r>
      <w:proofErr w:type="spellStart"/>
      <w:r w:rsidR="00282112">
        <w:rPr>
          <w:snapToGrid w:val="0"/>
        </w:rPr>
        <w:t>cyber warfare</w:t>
      </w:r>
      <w:proofErr w:type="spellEnd"/>
      <w:r w:rsidR="00282112">
        <w:rPr>
          <w:snapToGrid w:val="0"/>
        </w:rPr>
        <w:t xml:space="preserve"> </w:t>
      </w:r>
      <w:r w:rsidR="003F3956">
        <w:rPr>
          <w:snapToGrid w:val="0"/>
        </w:rPr>
        <w:t xml:space="preserve">member </w:t>
      </w:r>
      <w:r w:rsidR="003068F1">
        <w:rPr>
          <w:snapToGrid w:val="0"/>
        </w:rPr>
        <w:t xml:space="preserve">is paid at the increment for their </w:t>
      </w:r>
      <w:r w:rsidR="00F47730">
        <w:rPr>
          <w:snapToGrid w:val="0"/>
        </w:rPr>
        <w:t>rank</w:t>
      </w:r>
      <w:r w:rsidR="004441BE">
        <w:rPr>
          <w:snapToGrid w:val="0"/>
        </w:rPr>
        <w:t xml:space="preserve"> and</w:t>
      </w:r>
      <w:r w:rsidR="00F47730">
        <w:rPr>
          <w:snapToGrid w:val="0"/>
        </w:rPr>
        <w:t xml:space="preserve"> pathway </w:t>
      </w:r>
      <w:r w:rsidR="004441BE">
        <w:rPr>
          <w:snapToGrid w:val="0"/>
        </w:rPr>
        <w:t xml:space="preserve">that has a salary that is equal to, or the next higher </w:t>
      </w:r>
      <w:r w:rsidR="00CE74E9">
        <w:rPr>
          <w:snapToGrid w:val="0"/>
        </w:rPr>
        <w:t>increment</w:t>
      </w:r>
      <w:r w:rsidR="004441BE">
        <w:rPr>
          <w:snapToGrid w:val="0"/>
        </w:rPr>
        <w:t xml:space="preserve">, </w:t>
      </w:r>
      <w:r w:rsidR="003068F1">
        <w:rPr>
          <w:snapToGrid w:val="0"/>
        </w:rPr>
        <w:t>to their current salary. H</w:t>
      </w:r>
      <w:r w:rsidR="00DA4A6D">
        <w:rPr>
          <w:snapToGrid w:val="0"/>
        </w:rPr>
        <w:t>owever</w:t>
      </w:r>
      <w:r w:rsidR="00A56C11">
        <w:rPr>
          <w:snapToGrid w:val="0"/>
        </w:rPr>
        <w:t>,</w:t>
      </w:r>
      <w:r w:rsidR="00DA4A6D">
        <w:rPr>
          <w:snapToGrid w:val="0"/>
        </w:rPr>
        <w:t xml:space="preserve"> if the member’s current salary is</w:t>
      </w:r>
      <w:r w:rsidR="003068F1">
        <w:rPr>
          <w:snapToGrid w:val="0"/>
        </w:rPr>
        <w:t xml:space="preserve"> less than the </w:t>
      </w:r>
      <w:r w:rsidR="00F47730">
        <w:rPr>
          <w:snapToGrid w:val="0"/>
        </w:rPr>
        <w:t>lowest increment,</w:t>
      </w:r>
      <w:r w:rsidR="004441BE">
        <w:rPr>
          <w:snapToGrid w:val="0"/>
        </w:rPr>
        <w:t xml:space="preserve"> consistent with the </w:t>
      </w:r>
      <w:r w:rsidR="00A72D9C">
        <w:rPr>
          <w:snapToGrid w:val="0"/>
        </w:rPr>
        <w:t xml:space="preserve">Salaries </w:t>
      </w:r>
      <w:r w:rsidR="004441BE">
        <w:rPr>
          <w:snapToGrid w:val="0"/>
        </w:rPr>
        <w:t>Determination,</w:t>
      </w:r>
      <w:r w:rsidR="00F47730">
        <w:rPr>
          <w:snapToGrid w:val="0"/>
        </w:rPr>
        <w:t xml:space="preserve"> they are paid at the lowest increment for their rank</w:t>
      </w:r>
      <w:r w:rsidR="004441BE">
        <w:rPr>
          <w:snapToGrid w:val="0"/>
        </w:rPr>
        <w:t xml:space="preserve"> and p</w:t>
      </w:r>
      <w:r w:rsidR="00282112">
        <w:rPr>
          <w:snapToGrid w:val="0"/>
        </w:rPr>
        <w:t>athway.</w:t>
      </w:r>
      <w:r w:rsidR="00E02A0C">
        <w:rPr>
          <w:snapToGrid w:val="0"/>
        </w:rPr>
        <w:t xml:space="preserve"> </w:t>
      </w:r>
    </w:p>
    <w:p w14:paraId="00C89553" w14:textId="3AFB3075" w:rsidR="001176BA" w:rsidRPr="003F51D5" w:rsidRDefault="0017085C" w:rsidP="000360F0">
      <w:pPr>
        <w:pStyle w:val="Sectiontext"/>
        <w:numPr>
          <w:ilvl w:val="0"/>
          <w:numId w:val="22"/>
        </w:numPr>
        <w:rPr>
          <w:snapToGrid w:val="0"/>
        </w:rPr>
      </w:pPr>
      <w:r w:rsidRPr="000360F0">
        <w:rPr>
          <w:snapToGrid w:val="0"/>
        </w:rPr>
        <w:t>Section 3.2.47AH</w:t>
      </w:r>
      <w:r w:rsidR="005164E3" w:rsidRPr="000360F0">
        <w:rPr>
          <w:snapToGrid w:val="0"/>
        </w:rPr>
        <w:t xml:space="preserve"> </w:t>
      </w:r>
      <w:r w:rsidR="00FF3E20" w:rsidRPr="000360F0">
        <w:rPr>
          <w:snapToGrid w:val="0"/>
        </w:rPr>
        <w:t xml:space="preserve">provides </w:t>
      </w:r>
      <w:r w:rsidR="009E0DFE">
        <w:rPr>
          <w:snapToGrid w:val="0"/>
        </w:rPr>
        <w:t>a</w:t>
      </w:r>
      <w:r w:rsidR="00915694" w:rsidRPr="000360F0">
        <w:rPr>
          <w:snapToGrid w:val="0"/>
        </w:rPr>
        <w:t xml:space="preserve"> discretionary power for the Subdi</w:t>
      </w:r>
      <w:r w:rsidR="00FF3E20" w:rsidRPr="000360F0">
        <w:rPr>
          <w:snapToGrid w:val="0"/>
        </w:rPr>
        <w:t xml:space="preserve">vision. The section allows </w:t>
      </w:r>
      <w:r w:rsidR="004441BE" w:rsidRPr="003F51D5">
        <w:rPr>
          <w:snapToGrid w:val="0"/>
        </w:rPr>
        <w:t xml:space="preserve">a </w:t>
      </w:r>
      <w:r w:rsidR="00FF3E20" w:rsidRPr="003F51D5">
        <w:rPr>
          <w:snapToGrid w:val="0"/>
        </w:rPr>
        <w:t xml:space="preserve">decision maker to place a member </w:t>
      </w:r>
      <w:proofErr w:type="gramStart"/>
      <w:r w:rsidR="00FF3E20" w:rsidRPr="003F51D5">
        <w:rPr>
          <w:snapToGrid w:val="0"/>
        </w:rPr>
        <w:t xml:space="preserve">on </w:t>
      </w:r>
      <w:r w:rsidR="006C2EBE" w:rsidRPr="003F51D5">
        <w:rPr>
          <w:snapToGrid w:val="0"/>
        </w:rPr>
        <w:t xml:space="preserve">a </w:t>
      </w:r>
      <w:r w:rsidR="004441BE" w:rsidRPr="003F51D5">
        <w:rPr>
          <w:snapToGrid w:val="0"/>
        </w:rPr>
        <w:t xml:space="preserve">higher </w:t>
      </w:r>
      <w:r w:rsidR="00FF3E20" w:rsidRPr="003F51D5">
        <w:rPr>
          <w:snapToGrid w:val="0"/>
        </w:rPr>
        <w:t xml:space="preserve">increment </w:t>
      </w:r>
      <w:r w:rsidR="00915694" w:rsidRPr="003F51D5">
        <w:rPr>
          <w:snapToGrid w:val="0"/>
        </w:rPr>
        <w:t xml:space="preserve">on entry </w:t>
      </w:r>
      <w:r w:rsidR="009E0DFE">
        <w:rPr>
          <w:snapToGrid w:val="0"/>
        </w:rPr>
        <w:t>into</w:t>
      </w:r>
      <w:r w:rsidR="00915694" w:rsidRPr="003F51D5">
        <w:rPr>
          <w:snapToGrid w:val="0"/>
        </w:rPr>
        <w:t xml:space="preserve"> the pay structure </w:t>
      </w:r>
      <w:r w:rsidR="00FF3E20" w:rsidRPr="003F51D5">
        <w:rPr>
          <w:snapToGrid w:val="0"/>
        </w:rPr>
        <w:t>between the minimum and maximum for their rank</w:t>
      </w:r>
      <w:proofErr w:type="gramEnd"/>
      <w:r w:rsidR="00FF3E20" w:rsidRPr="003F51D5">
        <w:rPr>
          <w:snapToGrid w:val="0"/>
        </w:rPr>
        <w:t xml:space="preserve"> and pathway, if the </w:t>
      </w:r>
      <w:r w:rsidR="004441BE" w:rsidRPr="003F51D5">
        <w:rPr>
          <w:snapToGrid w:val="0"/>
        </w:rPr>
        <w:t>higher increment</w:t>
      </w:r>
      <w:r w:rsidR="00FF3E20" w:rsidRPr="003F51D5">
        <w:rPr>
          <w:snapToGrid w:val="0"/>
        </w:rPr>
        <w:t xml:space="preserve"> is justified</w:t>
      </w:r>
      <w:r w:rsidR="004441BE" w:rsidRPr="003F51D5">
        <w:rPr>
          <w:snapToGrid w:val="0"/>
        </w:rPr>
        <w:t xml:space="preserve"> based on considerations provided in subsection 2.</w:t>
      </w:r>
      <w:r w:rsidR="003F51D5" w:rsidRPr="003F51D5">
        <w:rPr>
          <w:snapToGrid w:val="0"/>
        </w:rPr>
        <w:t xml:space="preserve"> These considerations reflect the </w:t>
      </w:r>
      <w:proofErr w:type="gramStart"/>
      <w:r w:rsidR="003F51D5">
        <w:t>cyber warfare pay structure management principles</w:t>
      </w:r>
      <w:proofErr w:type="gramEnd"/>
      <w:r w:rsidR="003F51D5" w:rsidRPr="000360F0">
        <w:rPr>
          <w:snapToGrid w:val="0"/>
        </w:rPr>
        <w:t xml:space="preserve"> that were provided to the </w:t>
      </w:r>
      <w:r w:rsidR="00A72D9C">
        <w:rPr>
          <w:snapToGrid w:val="0"/>
        </w:rPr>
        <w:t>DFRT</w:t>
      </w:r>
      <w:r w:rsidR="003F51D5" w:rsidRPr="003F51D5">
        <w:rPr>
          <w:snapToGrid w:val="0"/>
        </w:rPr>
        <w:t xml:space="preserve">. </w:t>
      </w:r>
    </w:p>
    <w:p w14:paraId="4F0FA1FE" w14:textId="5748CAB2" w:rsidR="001176BA" w:rsidRDefault="001176BA" w:rsidP="00B35529">
      <w:pPr>
        <w:pStyle w:val="Sectiontext"/>
        <w:ind w:left="360"/>
        <w:rPr>
          <w:snapToGrid w:val="0"/>
        </w:rPr>
      </w:pPr>
      <w:r>
        <w:rPr>
          <w:snapToGrid w:val="0"/>
        </w:rPr>
        <w:t xml:space="preserve">Subdivision 3: </w:t>
      </w:r>
      <w:r>
        <w:t xml:space="preserve">Increment on transfer between pathways within the </w:t>
      </w:r>
      <w:proofErr w:type="gramStart"/>
      <w:r>
        <w:t>cyber warfare pay structure</w:t>
      </w:r>
      <w:proofErr w:type="gramEnd"/>
    </w:p>
    <w:p w14:paraId="0E9094E8" w14:textId="517EDB8F" w:rsidR="005164E3" w:rsidRDefault="0017085C" w:rsidP="005164E3">
      <w:pPr>
        <w:pStyle w:val="Sectiontext"/>
        <w:numPr>
          <w:ilvl w:val="0"/>
          <w:numId w:val="22"/>
        </w:numPr>
        <w:rPr>
          <w:snapToGrid w:val="0"/>
        </w:rPr>
      </w:pPr>
      <w:r>
        <w:rPr>
          <w:snapToGrid w:val="0"/>
        </w:rPr>
        <w:t>Section 3.2.47AI</w:t>
      </w:r>
      <w:r w:rsidR="001176BA">
        <w:rPr>
          <w:snapToGrid w:val="0"/>
        </w:rPr>
        <w:t xml:space="preserve"> </w:t>
      </w:r>
      <w:r w:rsidR="005164E3">
        <w:rPr>
          <w:snapToGrid w:val="0"/>
        </w:rPr>
        <w:t xml:space="preserve">provides </w:t>
      </w:r>
      <w:r w:rsidR="009E0DFE">
        <w:rPr>
          <w:snapToGrid w:val="0"/>
        </w:rPr>
        <w:t>an</w:t>
      </w:r>
      <w:r w:rsidR="005164E3">
        <w:rPr>
          <w:snapToGrid w:val="0"/>
        </w:rPr>
        <w:t xml:space="preserve"> increment change when a </w:t>
      </w:r>
      <w:proofErr w:type="spellStart"/>
      <w:r w:rsidR="005164E3">
        <w:rPr>
          <w:snapToGrid w:val="0"/>
        </w:rPr>
        <w:t>cyber warfare</w:t>
      </w:r>
      <w:proofErr w:type="spellEnd"/>
      <w:r w:rsidR="005164E3">
        <w:rPr>
          <w:snapToGrid w:val="0"/>
        </w:rPr>
        <w:t xml:space="preserve"> member transfers between pathways within the </w:t>
      </w:r>
      <w:proofErr w:type="gramStart"/>
      <w:r w:rsidR="005164E3">
        <w:rPr>
          <w:snapToGrid w:val="0"/>
        </w:rPr>
        <w:t>cyber warfare pay structure</w:t>
      </w:r>
      <w:proofErr w:type="gramEnd"/>
      <w:r w:rsidR="005164E3">
        <w:rPr>
          <w:snapToGrid w:val="0"/>
        </w:rPr>
        <w:t>. The member will be paid at the lowest increment for their rank at the gaining pathway</w:t>
      </w:r>
      <w:r w:rsidR="00C545E5">
        <w:rPr>
          <w:snapToGrid w:val="0"/>
        </w:rPr>
        <w:t xml:space="preserve">. </w:t>
      </w:r>
      <w:r w:rsidR="003F51D5">
        <w:rPr>
          <w:snapToGrid w:val="0"/>
        </w:rPr>
        <w:t xml:space="preserve">This reflects the general rule provided in the </w:t>
      </w:r>
      <w:r w:rsidR="005601DE">
        <w:rPr>
          <w:snapToGrid w:val="0"/>
        </w:rPr>
        <w:t xml:space="preserve">Salaries </w:t>
      </w:r>
      <w:r w:rsidR="003F51D5">
        <w:rPr>
          <w:snapToGrid w:val="0"/>
        </w:rPr>
        <w:t xml:space="preserve">Determination. </w:t>
      </w:r>
      <w:r w:rsidR="005164E3">
        <w:rPr>
          <w:snapToGrid w:val="0"/>
        </w:rPr>
        <w:t xml:space="preserve">If the member’s increment is above the minimum increment, the member will continue at their increment. </w:t>
      </w:r>
      <w:r w:rsidR="007017FD">
        <w:rPr>
          <w:snapToGrid w:val="0"/>
        </w:rPr>
        <w:t xml:space="preserve">A </w:t>
      </w:r>
      <w:r w:rsidR="005164E3">
        <w:rPr>
          <w:snapToGrid w:val="0"/>
        </w:rPr>
        <w:t>decision maker can decide to place the member at a higher increment</w:t>
      </w:r>
      <w:r w:rsidR="006C2EBE">
        <w:rPr>
          <w:snapToGrid w:val="0"/>
        </w:rPr>
        <w:t>,</w:t>
      </w:r>
      <w:r w:rsidR="005164E3">
        <w:rPr>
          <w:snapToGrid w:val="0"/>
        </w:rPr>
        <w:t xml:space="preserve"> </w:t>
      </w:r>
      <w:r w:rsidR="007017FD">
        <w:rPr>
          <w:snapToGrid w:val="0"/>
        </w:rPr>
        <w:t xml:space="preserve">if the higher increment is justified based on considerations provided in subsection </w:t>
      </w:r>
      <w:r w:rsidR="00900B1F">
        <w:rPr>
          <w:snapToGrid w:val="0"/>
        </w:rPr>
        <w:t>4</w:t>
      </w:r>
      <w:r w:rsidR="005164E3">
        <w:rPr>
          <w:snapToGrid w:val="0"/>
        </w:rPr>
        <w:t>.</w:t>
      </w:r>
    </w:p>
    <w:p w14:paraId="586BA203" w14:textId="6B3CC9A3" w:rsidR="001176BA" w:rsidRDefault="001176BA" w:rsidP="00B35529">
      <w:pPr>
        <w:pStyle w:val="Sectiontext"/>
        <w:ind w:left="360"/>
        <w:rPr>
          <w:snapToGrid w:val="0"/>
        </w:rPr>
      </w:pPr>
      <w:r>
        <w:rPr>
          <w:snapToGrid w:val="0"/>
        </w:rPr>
        <w:t xml:space="preserve">Subdivision 4: </w:t>
      </w:r>
      <w:r w:rsidRPr="001176BA">
        <w:rPr>
          <w:snapToGrid w:val="0"/>
        </w:rPr>
        <w:t xml:space="preserve">Increment on promotion within the </w:t>
      </w:r>
      <w:proofErr w:type="gramStart"/>
      <w:r w:rsidRPr="001176BA">
        <w:rPr>
          <w:snapToGrid w:val="0"/>
        </w:rPr>
        <w:t>cyber warfare pay structure</w:t>
      </w:r>
      <w:proofErr w:type="gramEnd"/>
    </w:p>
    <w:p w14:paraId="2BC79E7B" w14:textId="56B7EFBF" w:rsidR="00EA5F7F" w:rsidRDefault="00EA5F7F" w:rsidP="00EA5F7F">
      <w:pPr>
        <w:pStyle w:val="Sectiontext"/>
        <w:numPr>
          <w:ilvl w:val="0"/>
          <w:numId w:val="22"/>
        </w:numPr>
        <w:rPr>
          <w:snapToGrid w:val="0"/>
        </w:rPr>
      </w:pPr>
      <w:r>
        <w:rPr>
          <w:snapToGrid w:val="0"/>
        </w:rPr>
        <w:t>Section 3.2</w:t>
      </w:r>
      <w:r w:rsidR="0017085C">
        <w:rPr>
          <w:snapToGrid w:val="0"/>
        </w:rPr>
        <w:t>.47AJ</w:t>
      </w:r>
      <w:r w:rsidR="009766E6">
        <w:rPr>
          <w:snapToGrid w:val="0"/>
        </w:rPr>
        <w:t xml:space="preserve"> </w:t>
      </w:r>
      <w:r w:rsidR="007E1A7B">
        <w:rPr>
          <w:snapToGrid w:val="0"/>
        </w:rPr>
        <w:t>provides the incr</w:t>
      </w:r>
      <w:r w:rsidR="001D703F">
        <w:rPr>
          <w:snapToGrid w:val="0"/>
        </w:rPr>
        <w:t xml:space="preserve">ement on promotion for officers. </w:t>
      </w:r>
      <w:r w:rsidR="00C1523E">
        <w:rPr>
          <w:snapToGrid w:val="0"/>
        </w:rPr>
        <w:t>The section provides that an officer will receive the lowest increment available to their new rank on promotion</w:t>
      </w:r>
      <w:r w:rsidR="00B17343">
        <w:rPr>
          <w:snapToGrid w:val="0"/>
        </w:rPr>
        <w:t>.</w:t>
      </w:r>
      <w:r w:rsidR="003F51D5">
        <w:rPr>
          <w:snapToGrid w:val="0"/>
        </w:rPr>
        <w:t xml:space="preserve"> This reflects the general rule provided in the </w:t>
      </w:r>
      <w:r w:rsidR="005601DE">
        <w:rPr>
          <w:snapToGrid w:val="0"/>
        </w:rPr>
        <w:t xml:space="preserve">Salaries </w:t>
      </w:r>
      <w:r w:rsidR="003F51D5">
        <w:rPr>
          <w:snapToGrid w:val="0"/>
        </w:rPr>
        <w:t>Determination.</w:t>
      </w:r>
    </w:p>
    <w:p w14:paraId="6A261FC4" w14:textId="31A18348" w:rsidR="00EA5F7F" w:rsidRDefault="0017085C" w:rsidP="00EA5F7F">
      <w:pPr>
        <w:pStyle w:val="Sectiontext"/>
        <w:numPr>
          <w:ilvl w:val="0"/>
          <w:numId w:val="22"/>
        </w:numPr>
        <w:rPr>
          <w:snapToGrid w:val="0"/>
        </w:rPr>
      </w:pPr>
      <w:r>
        <w:rPr>
          <w:snapToGrid w:val="0"/>
        </w:rPr>
        <w:t>Section 3.2.47AK</w:t>
      </w:r>
      <w:r w:rsidR="007E1A7B" w:rsidRPr="007E1A7B">
        <w:rPr>
          <w:snapToGrid w:val="0"/>
        </w:rPr>
        <w:t xml:space="preserve"> </w:t>
      </w:r>
      <w:r w:rsidR="007E1A7B">
        <w:rPr>
          <w:snapToGrid w:val="0"/>
        </w:rPr>
        <w:t>provides the increment on promotion for a member at other ranks</w:t>
      </w:r>
      <w:r w:rsidR="001D703F">
        <w:rPr>
          <w:snapToGrid w:val="0"/>
        </w:rPr>
        <w:t xml:space="preserve">. </w:t>
      </w:r>
      <w:r w:rsidR="00B17343">
        <w:rPr>
          <w:snapToGrid w:val="0"/>
        </w:rPr>
        <w:t>Specifically, the section provides a single increment increase on promotion for most ranks</w:t>
      </w:r>
      <w:r w:rsidR="000360F0">
        <w:rPr>
          <w:snapToGrid w:val="0"/>
        </w:rPr>
        <w:t xml:space="preserve">. </w:t>
      </w:r>
      <w:r w:rsidR="005601DE">
        <w:rPr>
          <w:snapToGrid w:val="0"/>
        </w:rPr>
        <w:t>F</w:t>
      </w:r>
      <w:r w:rsidR="000360F0">
        <w:rPr>
          <w:snapToGrid w:val="0"/>
        </w:rPr>
        <w:t>or specified ranks, the member’s increment will increase by two increments</w:t>
      </w:r>
      <w:r w:rsidR="00B17343">
        <w:rPr>
          <w:snapToGrid w:val="0"/>
        </w:rPr>
        <w:t xml:space="preserve">. </w:t>
      </w:r>
      <w:r w:rsidR="00733BCA">
        <w:rPr>
          <w:snapToGrid w:val="0"/>
        </w:rPr>
        <w:t>If</w:t>
      </w:r>
      <w:r w:rsidR="003069BB">
        <w:rPr>
          <w:snapToGrid w:val="0"/>
        </w:rPr>
        <w:t xml:space="preserve"> their n</w:t>
      </w:r>
      <w:r w:rsidR="00733BCA">
        <w:rPr>
          <w:snapToGrid w:val="0"/>
        </w:rPr>
        <w:t>ew increment is below the minimum for their</w:t>
      </w:r>
      <w:r w:rsidR="003069BB">
        <w:rPr>
          <w:snapToGrid w:val="0"/>
        </w:rPr>
        <w:t xml:space="preserve"> rank, the member receives the minim</w:t>
      </w:r>
      <w:r w:rsidR="006C2EBE">
        <w:rPr>
          <w:snapToGrid w:val="0"/>
        </w:rPr>
        <w:t>um</w:t>
      </w:r>
      <w:r w:rsidR="003069BB">
        <w:rPr>
          <w:snapToGrid w:val="0"/>
        </w:rPr>
        <w:t xml:space="preserve"> increment</w:t>
      </w:r>
      <w:r w:rsidR="000360F0">
        <w:rPr>
          <w:snapToGrid w:val="0"/>
        </w:rPr>
        <w:t xml:space="preserve">, which reflects the general rule provided in the </w:t>
      </w:r>
      <w:r w:rsidR="005601DE">
        <w:rPr>
          <w:snapToGrid w:val="0"/>
        </w:rPr>
        <w:t xml:space="preserve">Salaries </w:t>
      </w:r>
      <w:r w:rsidR="000360F0">
        <w:rPr>
          <w:snapToGrid w:val="0"/>
        </w:rPr>
        <w:t xml:space="preserve">Determination. Despite the above, a </w:t>
      </w:r>
      <w:r w:rsidR="003069BB">
        <w:rPr>
          <w:snapToGrid w:val="0"/>
        </w:rPr>
        <w:t xml:space="preserve">member cannot </w:t>
      </w:r>
      <w:r w:rsidR="009F6F81">
        <w:rPr>
          <w:snapToGrid w:val="0"/>
        </w:rPr>
        <w:t xml:space="preserve">be </w:t>
      </w:r>
      <w:r w:rsidR="001C2EE6">
        <w:rPr>
          <w:snapToGrid w:val="0"/>
        </w:rPr>
        <w:t xml:space="preserve">placed at </w:t>
      </w:r>
      <w:r w:rsidR="000360F0">
        <w:rPr>
          <w:snapToGrid w:val="0"/>
        </w:rPr>
        <w:t xml:space="preserve">an increment </w:t>
      </w:r>
      <w:r w:rsidR="009F6F81">
        <w:rPr>
          <w:snapToGrid w:val="0"/>
        </w:rPr>
        <w:t xml:space="preserve">above the highest increment available for their rank and pathway. </w:t>
      </w:r>
    </w:p>
    <w:p w14:paraId="7355B551" w14:textId="0AB9DBBD" w:rsidR="00EA5F7F" w:rsidRDefault="005164E3" w:rsidP="00EA5F7F">
      <w:pPr>
        <w:pStyle w:val="Sectiontext"/>
        <w:numPr>
          <w:ilvl w:val="0"/>
          <w:numId w:val="22"/>
        </w:numPr>
        <w:rPr>
          <w:snapToGrid w:val="0"/>
        </w:rPr>
      </w:pPr>
      <w:r>
        <w:rPr>
          <w:snapToGrid w:val="0"/>
        </w:rPr>
        <w:t>S</w:t>
      </w:r>
      <w:r w:rsidR="0017085C">
        <w:rPr>
          <w:snapToGrid w:val="0"/>
        </w:rPr>
        <w:t>ection 3.2.47AL</w:t>
      </w:r>
      <w:r w:rsidR="007E1A7B">
        <w:rPr>
          <w:snapToGrid w:val="0"/>
        </w:rPr>
        <w:t xml:space="preserve"> provides </w:t>
      </w:r>
      <w:r w:rsidR="009E0DFE">
        <w:rPr>
          <w:snapToGrid w:val="0"/>
        </w:rPr>
        <w:t>an</w:t>
      </w:r>
      <w:r w:rsidR="007E1A7B">
        <w:rPr>
          <w:snapToGrid w:val="0"/>
        </w:rPr>
        <w:t xml:space="preserve"> increment change when </w:t>
      </w:r>
      <w:proofErr w:type="spellStart"/>
      <w:proofErr w:type="gramStart"/>
      <w:r w:rsidR="007E1A7B">
        <w:rPr>
          <w:snapToGrid w:val="0"/>
        </w:rPr>
        <w:t>an other</w:t>
      </w:r>
      <w:proofErr w:type="spellEnd"/>
      <w:proofErr w:type="gramEnd"/>
      <w:r w:rsidR="007E1A7B">
        <w:rPr>
          <w:snapToGrid w:val="0"/>
        </w:rPr>
        <w:t xml:space="preserve"> ranks member is appointed as an officer. </w:t>
      </w:r>
      <w:r w:rsidR="007D6B00">
        <w:rPr>
          <w:snapToGrid w:val="0"/>
        </w:rPr>
        <w:t xml:space="preserve">Upon appointment as an officer, </w:t>
      </w:r>
      <w:r w:rsidR="005601DE">
        <w:rPr>
          <w:snapToGrid w:val="0"/>
        </w:rPr>
        <w:t xml:space="preserve">either </w:t>
      </w:r>
      <w:r w:rsidR="007D6B00">
        <w:rPr>
          <w:snapToGrid w:val="0"/>
        </w:rPr>
        <w:t>the member will get the minimum increment for their rank</w:t>
      </w:r>
      <w:r w:rsidR="001D0A5D">
        <w:rPr>
          <w:snapToGrid w:val="0"/>
        </w:rPr>
        <w:t xml:space="preserve"> </w:t>
      </w:r>
      <w:r w:rsidR="007D6B00">
        <w:rPr>
          <w:snapToGrid w:val="0"/>
        </w:rPr>
        <w:t>and pathway, or they</w:t>
      </w:r>
      <w:r w:rsidR="000360F0">
        <w:rPr>
          <w:snapToGrid w:val="0"/>
        </w:rPr>
        <w:t xml:space="preserve"> will maintain the increment they</w:t>
      </w:r>
      <w:r w:rsidR="007D6B00">
        <w:rPr>
          <w:snapToGrid w:val="0"/>
        </w:rPr>
        <w:t xml:space="preserve"> hel</w:t>
      </w:r>
      <w:r w:rsidR="001D0A5D">
        <w:rPr>
          <w:snapToGrid w:val="0"/>
        </w:rPr>
        <w:t>d</w:t>
      </w:r>
      <w:r w:rsidR="007D6B00">
        <w:rPr>
          <w:snapToGrid w:val="0"/>
        </w:rPr>
        <w:t xml:space="preserve"> before </w:t>
      </w:r>
      <w:r w:rsidR="001D0A5D">
        <w:rPr>
          <w:snapToGrid w:val="0"/>
        </w:rPr>
        <w:t>appointment</w:t>
      </w:r>
      <w:r w:rsidR="005601DE">
        <w:rPr>
          <w:snapToGrid w:val="0"/>
        </w:rPr>
        <w:t xml:space="preserve"> if it is higher</w:t>
      </w:r>
      <w:r w:rsidR="007D6B00">
        <w:rPr>
          <w:snapToGrid w:val="0"/>
        </w:rPr>
        <w:t xml:space="preserve">. </w:t>
      </w:r>
    </w:p>
    <w:p w14:paraId="6839C488" w14:textId="36CD65D7" w:rsidR="00FF3E20" w:rsidRPr="000360F0" w:rsidRDefault="0017085C" w:rsidP="000360F0">
      <w:pPr>
        <w:pStyle w:val="Sectiontext"/>
        <w:numPr>
          <w:ilvl w:val="0"/>
          <w:numId w:val="22"/>
        </w:numPr>
        <w:rPr>
          <w:snapToGrid w:val="0"/>
        </w:rPr>
      </w:pPr>
      <w:r>
        <w:rPr>
          <w:snapToGrid w:val="0"/>
        </w:rPr>
        <w:t>Section 3.2.47AM</w:t>
      </w:r>
      <w:r w:rsidR="00E03141">
        <w:rPr>
          <w:snapToGrid w:val="0"/>
        </w:rPr>
        <w:t xml:space="preserve"> </w:t>
      </w:r>
      <w:r w:rsidR="00915694">
        <w:rPr>
          <w:snapToGrid w:val="0"/>
        </w:rPr>
        <w:t>provides</w:t>
      </w:r>
      <w:r w:rsidR="009E0DFE">
        <w:rPr>
          <w:snapToGrid w:val="0"/>
        </w:rPr>
        <w:t xml:space="preserve"> a</w:t>
      </w:r>
      <w:r w:rsidR="00915694">
        <w:rPr>
          <w:snapToGrid w:val="0"/>
        </w:rPr>
        <w:t xml:space="preserve"> discretionary power for the Subdivision. </w:t>
      </w:r>
      <w:r w:rsidR="006C2EBE">
        <w:rPr>
          <w:snapToGrid w:val="0"/>
        </w:rPr>
        <w:t>The section allows a decision maker to place a member on a higher increment on promotion between the minimum and maximum for their rank and pathway, if the higher increment is justified based on considerations provided in subsection 2.</w:t>
      </w:r>
      <w:r w:rsidR="000360F0">
        <w:rPr>
          <w:snapToGrid w:val="0"/>
        </w:rPr>
        <w:t xml:space="preserve"> </w:t>
      </w:r>
      <w:r w:rsidR="000360F0" w:rsidRPr="002B5E08">
        <w:rPr>
          <w:snapToGrid w:val="0"/>
        </w:rPr>
        <w:t xml:space="preserve">These considerations reflect the </w:t>
      </w:r>
      <w:proofErr w:type="gramStart"/>
      <w:r w:rsidR="000360F0">
        <w:t>cyber warfare pay structure management principles</w:t>
      </w:r>
      <w:proofErr w:type="gramEnd"/>
      <w:r w:rsidR="000360F0" w:rsidRPr="000360F0">
        <w:rPr>
          <w:snapToGrid w:val="0"/>
        </w:rPr>
        <w:t xml:space="preserve"> that were p</w:t>
      </w:r>
      <w:r w:rsidR="000360F0" w:rsidRPr="002B5E08">
        <w:rPr>
          <w:snapToGrid w:val="0"/>
        </w:rPr>
        <w:t xml:space="preserve">rovided to the DFRT. </w:t>
      </w:r>
    </w:p>
    <w:p w14:paraId="23D11F4E" w14:textId="204280A3" w:rsidR="00FF3E20" w:rsidRPr="00FF3E20" w:rsidRDefault="00FF3E20" w:rsidP="00B35529">
      <w:pPr>
        <w:pStyle w:val="Sectiontext"/>
        <w:ind w:left="360"/>
        <w:rPr>
          <w:snapToGrid w:val="0"/>
        </w:rPr>
      </w:pPr>
      <w:r>
        <w:rPr>
          <w:snapToGrid w:val="0"/>
        </w:rPr>
        <w:t xml:space="preserve">Subdivision 5: </w:t>
      </w:r>
      <w:r w:rsidR="00D65036" w:rsidRPr="00D65036">
        <w:t>Increment advancement and completion of years in rank</w:t>
      </w:r>
    </w:p>
    <w:p w14:paraId="219E7EC7" w14:textId="78CE4463" w:rsidR="00D54495" w:rsidRDefault="00C03E33" w:rsidP="001176BA">
      <w:pPr>
        <w:pStyle w:val="Sectiontext"/>
        <w:numPr>
          <w:ilvl w:val="0"/>
          <w:numId w:val="22"/>
        </w:numPr>
        <w:rPr>
          <w:snapToGrid w:val="0"/>
        </w:rPr>
      </w:pPr>
      <w:r>
        <w:rPr>
          <w:snapToGrid w:val="0"/>
        </w:rPr>
        <w:t xml:space="preserve">Section 3.2.47AN </w:t>
      </w:r>
      <w:r w:rsidR="00D54495">
        <w:rPr>
          <w:snapToGrid w:val="0"/>
        </w:rPr>
        <w:t>provides that a member placed at an increment under section 3.2.47AG</w:t>
      </w:r>
      <w:r w:rsidR="00D316C6">
        <w:rPr>
          <w:snapToGrid w:val="0"/>
        </w:rPr>
        <w:t xml:space="preserve"> when they enter the pay structure will not advance in increment until the </w:t>
      </w:r>
      <w:r w:rsidR="008F37A1">
        <w:rPr>
          <w:snapToGrid w:val="0"/>
        </w:rPr>
        <w:t xml:space="preserve">date the </w:t>
      </w:r>
      <w:r w:rsidR="00D316C6">
        <w:rPr>
          <w:snapToGrid w:val="0"/>
        </w:rPr>
        <w:t xml:space="preserve">decision maker </w:t>
      </w:r>
      <w:r w:rsidR="000360F0">
        <w:rPr>
          <w:snapToGrid w:val="0"/>
        </w:rPr>
        <w:t>specified when the member entered the pay structure</w:t>
      </w:r>
      <w:r w:rsidR="00E6330A">
        <w:rPr>
          <w:snapToGrid w:val="0"/>
        </w:rPr>
        <w:t xml:space="preserve">. The decision maker must have regard to </w:t>
      </w:r>
      <w:r w:rsidR="008F37A1">
        <w:rPr>
          <w:snapToGrid w:val="0"/>
        </w:rPr>
        <w:t>the principles set out for the management of the pay structure</w:t>
      </w:r>
      <w:r w:rsidR="00E6330A">
        <w:rPr>
          <w:snapToGrid w:val="0"/>
        </w:rPr>
        <w:t xml:space="preserve"> when setting the date</w:t>
      </w:r>
      <w:r w:rsidR="008F37A1">
        <w:rPr>
          <w:snapToGrid w:val="0"/>
        </w:rPr>
        <w:t>.</w:t>
      </w:r>
    </w:p>
    <w:p w14:paraId="105A56C7" w14:textId="00C8AC2C" w:rsidR="00C03E33" w:rsidRDefault="00D54495" w:rsidP="001176BA">
      <w:pPr>
        <w:pStyle w:val="Sectiontext"/>
        <w:numPr>
          <w:ilvl w:val="0"/>
          <w:numId w:val="22"/>
        </w:numPr>
        <w:rPr>
          <w:snapToGrid w:val="0"/>
        </w:rPr>
      </w:pPr>
      <w:r>
        <w:rPr>
          <w:snapToGrid w:val="0"/>
        </w:rPr>
        <w:t xml:space="preserve">Section 3.2.47AO </w:t>
      </w:r>
      <w:r w:rsidR="00E6330A">
        <w:rPr>
          <w:snapToGrid w:val="0"/>
        </w:rPr>
        <w:t>defines</w:t>
      </w:r>
      <w:r w:rsidR="00451126">
        <w:rPr>
          <w:snapToGrid w:val="0"/>
        </w:rPr>
        <w:t xml:space="preserve"> </w:t>
      </w:r>
      <w:r w:rsidR="00E6330A">
        <w:rPr>
          <w:snapToGrid w:val="0"/>
        </w:rPr>
        <w:t xml:space="preserve">when a member has </w:t>
      </w:r>
      <w:r w:rsidR="00451126">
        <w:rPr>
          <w:snapToGrid w:val="0"/>
        </w:rPr>
        <w:t>complet</w:t>
      </w:r>
      <w:r w:rsidR="000360F0">
        <w:rPr>
          <w:snapToGrid w:val="0"/>
        </w:rPr>
        <w:t xml:space="preserve">ed </w:t>
      </w:r>
      <w:r w:rsidR="00451126">
        <w:rPr>
          <w:snapToGrid w:val="0"/>
        </w:rPr>
        <w:t xml:space="preserve">a year in rank. </w:t>
      </w:r>
      <w:r w:rsidR="00E6330A">
        <w:rPr>
          <w:snapToGrid w:val="0"/>
        </w:rPr>
        <w:t xml:space="preserve">This section </w:t>
      </w:r>
      <w:r w:rsidR="000360F0">
        <w:rPr>
          <w:snapToGrid w:val="0"/>
        </w:rPr>
        <w:t>requires</w:t>
      </w:r>
      <w:r w:rsidR="001D217D">
        <w:rPr>
          <w:snapToGrid w:val="0"/>
        </w:rPr>
        <w:t xml:space="preserve"> a member </w:t>
      </w:r>
      <w:r w:rsidR="000360F0">
        <w:rPr>
          <w:snapToGrid w:val="0"/>
        </w:rPr>
        <w:t>to</w:t>
      </w:r>
      <w:r w:rsidR="001D217D">
        <w:rPr>
          <w:snapToGrid w:val="0"/>
        </w:rPr>
        <w:t xml:space="preserve"> c</w:t>
      </w:r>
      <w:r w:rsidR="00B92E25">
        <w:rPr>
          <w:snapToGrid w:val="0"/>
        </w:rPr>
        <w:t>omplete 12 months of s</w:t>
      </w:r>
      <w:r w:rsidR="001D217D">
        <w:rPr>
          <w:snapToGrid w:val="0"/>
        </w:rPr>
        <w:t>ervice</w:t>
      </w:r>
      <w:r w:rsidR="005601DE">
        <w:rPr>
          <w:snapToGrid w:val="0"/>
        </w:rPr>
        <w:t xml:space="preserve"> in the Permanent Forces</w:t>
      </w:r>
      <w:r w:rsidR="001D217D">
        <w:rPr>
          <w:snapToGrid w:val="0"/>
        </w:rPr>
        <w:t xml:space="preserve"> </w:t>
      </w:r>
      <w:r w:rsidR="00B92E25">
        <w:rPr>
          <w:snapToGrid w:val="0"/>
        </w:rPr>
        <w:t>or 20 days of</w:t>
      </w:r>
      <w:r w:rsidR="005601DE">
        <w:rPr>
          <w:snapToGrid w:val="0"/>
        </w:rPr>
        <w:t xml:space="preserve"> Reserve</w:t>
      </w:r>
      <w:r w:rsidR="00B92E25">
        <w:rPr>
          <w:snapToGrid w:val="0"/>
        </w:rPr>
        <w:t xml:space="preserve"> service</w:t>
      </w:r>
      <w:r w:rsidR="005601DE">
        <w:rPr>
          <w:snapToGrid w:val="0"/>
        </w:rPr>
        <w:t>. I</w:t>
      </w:r>
      <w:r w:rsidR="004D5C8E">
        <w:rPr>
          <w:snapToGrid w:val="0"/>
        </w:rPr>
        <w:t xml:space="preserve">f the member has served in the Reserves and Permanent Forces in the </w:t>
      </w:r>
      <w:proofErr w:type="gramStart"/>
      <w:r w:rsidR="004D5C8E">
        <w:rPr>
          <w:snapToGrid w:val="0"/>
        </w:rPr>
        <w:t>12 month</w:t>
      </w:r>
      <w:proofErr w:type="gramEnd"/>
      <w:r w:rsidR="004D5C8E">
        <w:rPr>
          <w:snapToGrid w:val="0"/>
        </w:rPr>
        <w:t xml:space="preserve"> period</w:t>
      </w:r>
      <w:r w:rsidR="00B92E25">
        <w:rPr>
          <w:snapToGrid w:val="0"/>
        </w:rPr>
        <w:t xml:space="preserve">, </w:t>
      </w:r>
      <w:r w:rsidR="005601DE">
        <w:rPr>
          <w:snapToGrid w:val="0"/>
        </w:rPr>
        <w:t xml:space="preserve">the member is required to complete a total </w:t>
      </w:r>
      <w:r w:rsidR="009E0DFE">
        <w:rPr>
          <w:snapToGrid w:val="0"/>
        </w:rPr>
        <w:t xml:space="preserve">of </w:t>
      </w:r>
      <w:r w:rsidR="005601DE">
        <w:rPr>
          <w:snapToGrid w:val="0"/>
        </w:rPr>
        <w:t>20</w:t>
      </w:r>
      <w:r w:rsidR="009E0DFE">
        <w:rPr>
          <w:snapToGrid w:val="0"/>
        </w:rPr>
        <w:t xml:space="preserve"> days</w:t>
      </w:r>
      <w:r w:rsidR="005601DE">
        <w:rPr>
          <w:snapToGrid w:val="0"/>
        </w:rPr>
        <w:t xml:space="preserve"> of service in the 12 month period. To </w:t>
      </w:r>
      <w:r w:rsidR="00A56C11">
        <w:rPr>
          <w:snapToGrid w:val="0"/>
        </w:rPr>
        <w:t>complete</w:t>
      </w:r>
      <w:r w:rsidR="005601DE">
        <w:rPr>
          <w:snapToGrid w:val="0"/>
        </w:rPr>
        <w:t xml:space="preserve"> a year in rank, the member must have also been assessed </w:t>
      </w:r>
      <w:r w:rsidR="00B92E25">
        <w:rPr>
          <w:snapToGrid w:val="0"/>
        </w:rPr>
        <w:t>as having carried out their duties</w:t>
      </w:r>
      <w:r w:rsidR="005601DE">
        <w:rPr>
          <w:snapToGrid w:val="0"/>
        </w:rPr>
        <w:t xml:space="preserve"> and responsibility at the standard expected for their rank and pathway.</w:t>
      </w:r>
    </w:p>
    <w:p w14:paraId="2297A495" w14:textId="230299E7" w:rsidR="00EA5F7F" w:rsidRPr="00EA5F7F" w:rsidRDefault="00D54495" w:rsidP="001176BA">
      <w:pPr>
        <w:pStyle w:val="Sectiontext"/>
        <w:numPr>
          <w:ilvl w:val="0"/>
          <w:numId w:val="22"/>
        </w:numPr>
        <w:rPr>
          <w:snapToGrid w:val="0"/>
        </w:rPr>
      </w:pPr>
      <w:r>
        <w:rPr>
          <w:snapToGrid w:val="0"/>
        </w:rPr>
        <w:t>Section 3.2.47AP</w:t>
      </w:r>
      <w:r w:rsidR="006F4F13">
        <w:rPr>
          <w:snapToGrid w:val="0"/>
        </w:rPr>
        <w:t xml:space="preserve"> provides for the deferral of </w:t>
      </w:r>
      <w:r w:rsidR="004B6D72">
        <w:rPr>
          <w:snapToGrid w:val="0"/>
        </w:rPr>
        <w:t>the completion of a year in rank</w:t>
      </w:r>
      <w:r w:rsidR="00AE6FCF">
        <w:rPr>
          <w:snapToGrid w:val="0"/>
        </w:rPr>
        <w:t xml:space="preserve"> when the member does not carry out their duties and responsibility at the standard expected for their rank and </w:t>
      </w:r>
      <w:r w:rsidR="00AE6FCF">
        <w:rPr>
          <w:snapToGrid w:val="0"/>
        </w:rPr>
        <w:lastRenderedPageBreak/>
        <w:t>pathway</w:t>
      </w:r>
      <w:r w:rsidR="009130B1">
        <w:rPr>
          <w:snapToGrid w:val="0"/>
        </w:rPr>
        <w:t xml:space="preserve">. </w:t>
      </w:r>
      <w:r w:rsidR="001A3047">
        <w:rPr>
          <w:snapToGrid w:val="0"/>
        </w:rPr>
        <w:t xml:space="preserve">The section provides for the review mechanism of the </w:t>
      </w:r>
      <w:r w:rsidR="004B6D72">
        <w:rPr>
          <w:snapToGrid w:val="0"/>
        </w:rPr>
        <w:t>members performance. If a member subsequently is assessed as carrying</w:t>
      </w:r>
      <w:r w:rsidR="001A3047">
        <w:rPr>
          <w:snapToGrid w:val="0"/>
        </w:rPr>
        <w:t xml:space="preserve"> </w:t>
      </w:r>
      <w:r w:rsidR="004B6D72">
        <w:rPr>
          <w:snapToGrid w:val="0"/>
        </w:rPr>
        <w:t>out their duties and responsibility at the standard expected for their rank and pathway, the deferral period will end and the member will have completed a year in a rank under section</w:t>
      </w:r>
      <w:r w:rsidR="00A244D5">
        <w:rPr>
          <w:snapToGrid w:val="0"/>
        </w:rPr>
        <w:t> 3.2.47AO.</w:t>
      </w:r>
    </w:p>
    <w:p w14:paraId="6D835E1A" w14:textId="77468D33" w:rsidR="00D65036" w:rsidRDefault="00D65036" w:rsidP="00D65036">
      <w:pPr>
        <w:pStyle w:val="Sectiontext"/>
        <w:keepNext/>
        <w:keepLines/>
        <w:tabs>
          <w:tab w:val="left" w:pos="7380"/>
        </w:tabs>
        <w:rPr>
          <w:rFonts w:cs="Arial"/>
          <w:i/>
          <w:snapToGrid w:val="0"/>
          <w:u w:val="single"/>
        </w:rPr>
      </w:pPr>
      <w:r w:rsidRPr="002F630C">
        <w:rPr>
          <w:i/>
          <w:snapToGrid w:val="0"/>
          <w:u w:val="single"/>
        </w:rPr>
        <w:t xml:space="preserve">Schedule </w:t>
      </w:r>
      <w:r w:rsidR="006C00C8">
        <w:rPr>
          <w:i/>
          <w:snapToGrid w:val="0"/>
          <w:u w:val="single"/>
        </w:rPr>
        <w:t>2</w:t>
      </w:r>
      <w:r w:rsidRPr="002F630C">
        <w:rPr>
          <w:rFonts w:cs="Arial"/>
          <w:i/>
          <w:snapToGrid w:val="0"/>
          <w:u w:val="single"/>
        </w:rPr>
        <w:t>—</w:t>
      </w:r>
      <w:r>
        <w:rPr>
          <w:rFonts w:cs="Arial"/>
          <w:i/>
          <w:snapToGrid w:val="0"/>
          <w:u w:val="single"/>
        </w:rPr>
        <w:t>Transitional provision</w:t>
      </w:r>
    </w:p>
    <w:p w14:paraId="63BE06DA" w14:textId="6452881F" w:rsidR="00D65036" w:rsidRPr="006C00C8" w:rsidRDefault="00D65036" w:rsidP="00D65036">
      <w:pPr>
        <w:pStyle w:val="Sectiontext"/>
        <w:tabs>
          <w:tab w:val="left" w:pos="7380"/>
        </w:tabs>
        <w:rPr>
          <w:rFonts w:cs="Arial"/>
          <w:snapToGrid w:val="0"/>
        </w:rPr>
      </w:pPr>
      <w:r w:rsidRPr="006C00C8">
        <w:rPr>
          <w:rFonts w:cs="Arial"/>
          <w:snapToGrid w:val="0"/>
        </w:rPr>
        <w:t>Clause 1 defines ‘</w:t>
      </w:r>
      <w:r w:rsidR="006C00C8" w:rsidRPr="006C00C8">
        <w:rPr>
          <w:rFonts w:cs="Arial"/>
          <w:snapToGrid w:val="0"/>
        </w:rPr>
        <w:t>Salary</w:t>
      </w:r>
      <w:r w:rsidRPr="006C00C8">
        <w:rPr>
          <w:rFonts w:cs="Arial"/>
          <w:snapToGrid w:val="0"/>
        </w:rPr>
        <w:t xml:space="preserve"> Determination’ for the purpose of this Schedule as meaning</w:t>
      </w:r>
      <w:r w:rsidRPr="006C00C8">
        <w:rPr>
          <w:rFonts w:cs="Arial"/>
          <w:i/>
          <w:snapToGrid w:val="0"/>
        </w:rPr>
        <w:t xml:space="preserve"> </w:t>
      </w:r>
      <w:r w:rsidR="006C00C8" w:rsidRPr="00D4246B">
        <w:rPr>
          <w:rFonts w:cs="Arial"/>
        </w:rPr>
        <w:t>DFRT Determination 2017/2,</w:t>
      </w:r>
      <w:r w:rsidR="006C00C8" w:rsidRPr="006C00C8">
        <w:rPr>
          <w:rFonts w:cs="Arial"/>
          <w:i/>
        </w:rPr>
        <w:t xml:space="preserve"> Salaries</w:t>
      </w:r>
      <w:r w:rsidRPr="006C00C8">
        <w:rPr>
          <w:rFonts w:cs="Arial"/>
          <w:snapToGrid w:val="0"/>
        </w:rPr>
        <w:t xml:space="preserve">, as in force from time to time. </w:t>
      </w:r>
    </w:p>
    <w:p w14:paraId="7B7CB0E8" w14:textId="4D3D73BE" w:rsidR="001E51FE" w:rsidRPr="009312BE" w:rsidRDefault="00D65036">
      <w:pPr>
        <w:spacing w:after="200" w:line="240" w:lineRule="auto"/>
        <w:rPr>
          <w:rFonts w:ascii="Arial" w:hAnsi="Arial" w:cs="Arial"/>
          <w:sz w:val="20"/>
        </w:rPr>
      </w:pPr>
      <w:r w:rsidRPr="006C00C8">
        <w:rPr>
          <w:rFonts w:ascii="Arial" w:hAnsi="Arial" w:cs="Arial"/>
          <w:snapToGrid w:val="0"/>
          <w:sz w:val="20"/>
        </w:rPr>
        <w:t xml:space="preserve">Clause 2 </w:t>
      </w:r>
      <w:r w:rsidR="00C8161A">
        <w:rPr>
          <w:rFonts w:ascii="Arial" w:hAnsi="Arial" w:cs="Arial"/>
          <w:sz w:val="20"/>
        </w:rPr>
        <w:t xml:space="preserve">provides a member </w:t>
      </w:r>
      <w:r w:rsidR="006F066E">
        <w:rPr>
          <w:rFonts w:ascii="Arial" w:hAnsi="Arial" w:cs="Arial"/>
          <w:sz w:val="20"/>
        </w:rPr>
        <w:t>who</w:t>
      </w:r>
      <w:r w:rsidR="00A56C11">
        <w:rPr>
          <w:rFonts w:ascii="Arial" w:hAnsi="Arial" w:cs="Arial"/>
          <w:sz w:val="20"/>
        </w:rPr>
        <w:t xml:space="preserve"> would have transferred to the new </w:t>
      </w:r>
      <w:proofErr w:type="gramStart"/>
      <w:r w:rsidR="00A56C11">
        <w:rPr>
          <w:rFonts w:ascii="Arial" w:hAnsi="Arial" w:cs="Arial"/>
          <w:sz w:val="20"/>
        </w:rPr>
        <w:t>cyber warfare pay structure</w:t>
      </w:r>
      <w:proofErr w:type="gramEnd"/>
      <w:r w:rsidR="00A56C11">
        <w:rPr>
          <w:rFonts w:ascii="Arial" w:hAnsi="Arial" w:cs="Arial"/>
          <w:sz w:val="20"/>
        </w:rPr>
        <w:t xml:space="preserve"> on or after 3 J</w:t>
      </w:r>
      <w:r w:rsidR="00AE4AC1">
        <w:rPr>
          <w:rFonts w:ascii="Arial" w:hAnsi="Arial" w:cs="Arial"/>
          <w:sz w:val="20"/>
        </w:rPr>
        <w:t>uly 2025 with a payment.  The amount of the payment i</w:t>
      </w:r>
      <w:r w:rsidR="00A56C11">
        <w:rPr>
          <w:rFonts w:ascii="Arial" w:hAnsi="Arial" w:cs="Arial"/>
          <w:sz w:val="20"/>
        </w:rPr>
        <w:t xml:space="preserve">s the difference between </w:t>
      </w:r>
      <w:r w:rsidR="00AE4AC1">
        <w:rPr>
          <w:rFonts w:ascii="Arial" w:hAnsi="Arial" w:cs="Arial"/>
          <w:sz w:val="20"/>
        </w:rPr>
        <w:t>the</w:t>
      </w:r>
      <w:r w:rsidR="00A56C11">
        <w:rPr>
          <w:rFonts w:ascii="Arial" w:hAnsi="Arial" w:cs="Arial"/>
          <w:sz w:val="20"/>
        </w:rPr>
        <w:t xml:space="preserve"> amount they were paid </w:t>
      </w:r>
      <w:r w:rsidR="00AE4AC1">
        <w:rPr>
          <w:rFonts w:ascii="Arial" w:hAnsi="Arial" w:cs="Arial"/>
          <w:sz w:val="20"/>
        </w:rPr>
        <w:t xml:space="preserve">between 3 July 2025 and the commencement of this Determination </w:t>
      </w:r>
      <w:r w:rsidR="00A56C11">
        <w:rPr>
          <w:rFonts w:ascii="Arial" w:hAnsi="Arial" w:cs="Arial"/>
          <w:sz w:val="20"/>
        </w:rPr>
        <w:t xml:space="preserve">and the amount they would have been paid had </w:t>
      </w:r>
      <w:r w:rsidR="00AE4AC1">
        <w:rPr>
          <w:rFonts w:ascii="Arial" w:hAnsi="Arial" w:cs="Arial"/>
          <w:sz w:val="20"/>
        </w:rPr>
        <w:t>the amending Determination</w:t>
      </w:r>
      <w:r w:rsidR="00A56C11">
        <w:rPr>
          <w:rFonts w:ascii="Arial" w:hAnsi="Arial" w:cs="Arial"/>
          <w:sz w:val="20"/>
        </w:rPr>
        <w:t xml:space="preserve"> commenced on 3 July 2025. The member is only eligible for this amount on days that they would have been in the </w:t>
      </w:r>
      <w:proofErr w:type="gramStart"/>
      <w:r w:rsidR="00A56C11">
        <w:rPr>
          <w:rFonts w:ascii="Arial" w:hAnsi="Arial" w:cs="Arial"/>
          <w:sz w:val="20"/>
        </w:rPr>
        <w:t>cyber warfare pay structure</w:t>
      </w:r>
      <w:proofErr w:type="gramEnd"/>
      <w:r w:rsidR="00A56C11">
        <w:rPr>
          <w:rFonts w:ascii="Arial" w:hAnsi="Arial" w:cs="Arial"/>
          <w:sz w:val="20"/>
        </w:rPr>
        <w:t>.</w:t>
      </w:r>
      <w:r w:rsidR="00740FA1">
        <w:rPr>
          <w:rFonts w:ascii="Arial" w:hAnsi="Arial" w:cs="Arial"/>
          <w:sz w:val="20"/>
        </w:rPr>
        <w:t xml:space="preserve"> This ensures that members </w:t>
      </w:r>
      <w:proofErr w:type="gramStart"/>
      <w:r w:rsidR="00740FA1">
        <w:rPr>
          <w:rFonts w:ascii="Arial" w:hAnsi="Arial" w:cs="Arial"/>
          <w:sz w:val="20"/>
        </w:rPr>
        <w:t xml:space="preserve">are not </w:t>
      </w:r>
      <w:r w:rsidR="006F12F0">
        <w:rPr>
          <w:rFonts w:ascii="Arial" w:hAnsi="Arial" w:cs="Arial"/>
          <w:sz w:val="20"/>
        </w:rPr>
        <w:t>financially disadvantaged</w:t>
      </w:r>
      <w:proofErr w:type="gramEnd"/>
      <w:r w:rsidR="006F12F0">
        <w:rPr>
          <w:rFonts w:ascii="Arial" w:hAnsi="Arial" w:cs="Arial"/>
          <w:sz w:val="20"/>
        </w:rPr>
        <w:t xml:space="preserve"> </w:t>
      </w:r>
      <w:r w:rsidR="00740FA1">
        <w:rPr>
          <w:rFonts w:ascii="Arial" w:hAnsi="Arial" w:cs="Arial"/>
          <w:sz w:val="20"/>
        </w:rPr>
        <w:t>by the cyber warfare pay structure not commencing on 3 July 2025.</w:t>
      </w:r>
    </w:p>
    <w:p w14:paraId="7E986679" w14:textId="77777777" w:rsidR="00D65036" w:rsidRPr="00CA5BE0" w:rsidRDefault="00D65036" w:rsidP="00CA5511">
      <w:pPr>
        <w:spacing w:after="200" w:line="240" w:lineRule="auto"/>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12E2468D" w14:textId="35F564F9" w:rsidR="00417CDA" w:rsidRDefault="00417CDA" w:rsidP="00486185">
      <w:pPr>
        <w:pStyle w:val="BlockText-Plain"/>
        <w:jc w:val="center"/>
        <w:rPr>
          <w:b/>
          <w:i/>
          <w:snapToGrid w:val="0"/>
        </w:rPr>
      </w:pPr>
      <w:r w:rsidRPr="00417CDA">
        <w:rPr>
          <w:b/>
          <w:bCs/>
          <w:i/>
          <w:noProof/>
          <w:snapToGrid w:val="0"/>
          <w:lang w:val="en-US"/>
        </w:rPr>
        <w:t>Defence Determination, Conditions of service Amendment (</w:t>
      </w:r>
      <w:r w:rsidR="00EA5D27">
        <w:rPr>
          <w:b/>
          <w:bCs/>
          <w:i/>
          <w:noProof/>
          <w:snapToGrid w:val="0"/>
          <w:lang w:val="en-US"/>
        </w:rPr>
        <w:t>Cyber warfare pay structure</w:t>
      </w:r>
      <w:r w:rsidR="0008037A">
        <w:rPr>
          <w:b/>
          <w:bCs/>
          <w:i/>
          <w:noProof/>
          <w:snapToGrid w:val="0"/>
          <w:lang w:val="en-US"/>
        </w:rPr>
        <w:t xml:space="preserve">) Determination </w:t>
      </w:r>
      <w:r w:rsidR="00F774DD">
        <w:rPr>
          <w:b/>
          <w:bCs/>
          <w:i/>
          <w:noProof/>
          <w:snapToGrid w:val="0"/>
          <w:lang w:val="en-US"/>
        </w:rPr>
        <w:t>(No. </w:t>
      </w:r>
      <w:r w:rsidR="00980312">
        <w:rPr>
          <w:b/>
          <w:bCs/>
          <w:i/>
          <w:noProof/>
          <w:snapToGrid w:val="0"/>
          <w:lang w:val="en-US"/>
        </w:rPr>
        <w:t>12</w:t>
      </w:r>
      <w:r w:rsidR="00F774DD">
        <w:rPr>
          <w:b/>
          <w:i/>
          <w:snapToGrid w:val="0"/>
        </w:rPr>
        <w:t xml:space="preserve">) </w:t>
      </w:r>
      <w:r w:rsidR="0008037A">
        <w:rPr>
          <w:b/>
          <w:bCs/>
          <w:i/>
          <w:noProof/>
          <w:snapToGrid w:val="0"/>
          <w:lang w:val="en-US"/>
        </w:rPr>
        <w:t>202</w:t>
      </w:r>
      <w:r w:rsidR="00F774DD">
        <w:rPr>
          <w:b/>
          <w:bCs/>
          <w:i/>
          <w:noProof/>
          <w:snapToGrid w:val="0"/>
          <w:lang w:val="en-US"/>
        </w:rPr>
        <w:t>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36B634B0" w14:textId="77777777" w:rsidR="00615C69" w:rsidRDefault="00615C69" w:rsidP="00615C69">
      <w:pPr>
        <w:pStyle w:val="Sectiontext"/>
        <w:tabs>
          <w:tab w:val="left" w:pos="7380"/>
        </w:tabs>
      </w:pPr>
      <w:r>
        <w:t xml:space="preserve">The purpose of this Determination is to provide administrative rules for the new cyber warfare pay structure that was introduced into the DFRT Determination No. 2 of 2017, </w:t>
      </w:r>
      <w:r w:rsidRPr="00907FF6">
        <w:rPr>
          <w:i/>
        </w:rPr>
        <w:t>Salaries</w:t>
      </w:r>
      <w:r>
        <w:t xml:space="preserve"> (the Salaries Determination), by DFRT Determination No. 7 of 2025, </w:t>
      </w:r>
      <w:r>
        <w:rPr>
          <w:noProof/>
        </w:rPr>
        <w:t>Salaries – Cyber warfare pay structure – amendment</w:t>
      </w:r>
      <w:r w:rsidDel="00980312">
        <w:t xml:space="preserve"> </w:t>
      </w:r>
      <w:r>
        <w:t xml:space="preserve">(the amending determination). The Salaries Determination, as amended, permits the Principal Determination to make rules for these matters and deals with increment placement on entry into the new pay structure, increment advancement, pathway transfer and the deferral of increment advancement. </w:t>
      </w:r>
    </w:p>
    <w:p w14:paraId="38FFFAF4" w14:textId="2FF8AB9A"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4F4B2D7E" w14:textId="77777777" w:rsidR="001E51FE" w:rsidRPr="0021243D" w:rsidRDefault="001E51FE" w:rsidP="007753AD">
      <w:pPr>
        <w:spacing w:after="200" w:line="240" w:lineRule="auto"/>
        <w:rPr>
          <w:rFonts w:ascii="Arial" w:hAnsi="Arial" w:cs="Arial"/>
          <w:sz w:val="24"/>
          <w:szCs w:val="24"/>
        </w:rPr>
      </w:pPr>
      <w:r w:rsidRPr="0021243D">
        <w:rPr>
          <w:rFonts w:ascii="Arial" w:hAnsi="Arial" w:cs="Arial"/>
          <w:i/>
          <w:sz w:val="20"/>
        </w:rPr>
        <w:t>Right to the enjoyment of just and favourable conditions of work</w:t>
      </w:r>
    </w:p>
    <w:p w14:paraId="121D2639" w14:textId="1BF1CD1F" w:rsidR="001E51FE" w:rsidRPr="00A575F1" w:rsidRDefault="001E51FE" w:rsidP="007753AD">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sidR="006B7FE3">
        <w:rPr>
          <w:snapToGrid w:val="0"/>
        </w:rPr>
        <w:t>ensures</w:t>
      </w:r>
      <w:r w:rsidRPr="00A575F1">
        <w:rPr>
          <w:snapToGrid w:val="0"/>
        </w:rPr>
        <w:t xml:space="preserve"> just and favourable conditions of work, including remuneration, safe and healthy conditions, equal opportunity and reasonable limitations.</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26A607A5" w14:textId="76592AC5" w:rsidR="00737505" w:rsidRPr="00737505" w:rsidRDefault="00737505" w:rsidP="007753AD">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1 </w:t>
      </w:r>
      <w:r w:rsidR="006F12F0">
        <w:rPr>
          <w:rFonts w:ascii="Arial" w:hAnsi="Arial" w:cs="Arial"/>
          <w:iCs/>
          <w:sz w:val="20"/>
        </w:rPr>
        <w:t xml:space="preserve">promotes a members right to the </w:t>
      </w:r>
      <w:r w:rsidR="00C1433D">
        <w:rPr>
          <w:rFonts w:ascii="Arial" w:hAnsi="Arial" w:cs="Arial"/>
          <w:iCs/>
          <w:sz w:val="20"/>
        </w:rPr>
        <w:t>enjoyment of just an</w:t>
      </w:r>
      <w:r w:rsidR="006F12F0">
        <w:rPr>
          <w:rFonts w:ascii="Arial" w:hAnsi="Arial" w:cs="Arial"/>
          <w:iCs/>
          <w:sz w:val="20"/>
        </w:rPr>
        <w:t>d favourable conditions of work by</w:t>
      </w:r>
      <w:r w:rsidR="00E13AD5">
        <w:rPr>
          <w:rFonts w:ascii="Arial" w:hAnsi="Arial" w:cs="Arial"/>
          <w:iCs/>
          <w:sz w:val="20"/>
        </w:rPr>
        <w:t xml:space="preserve"> provid</w:t>
      </w:r>
      <w:r w:rsidR="006F12F0">
        <w:rPr>
          <w:rFonts w:ascii="Arial" w:hAnsi="Arial" w:cs="Arial"/>
          <w:iCs/>
          <w:sz w:val="20"/>
        </w:rPr>
        <w:t>ing</w:t>
      </w:r>
      <w:r w:rsidR="00E13AD5">
        <w:rPr>
          <w:rFonts w:ascii="Arial" w:hAnsi="Arial" w:cs="Arial"/>
          <w:iCs/>
          <w:sz w:val="20"/>
        </w:rPr>
        <w:t xml:space="preserve"> </w:t>
      </w:r>
      <w:r w:rsidR="00206BD1">
        <w:rPr>
          <w:rFonts w:ascii="Arial" w:hAnsi="Arial" w:cs="Arial"/>
          <w:iCs/>
          <w:sz w:val="20"/>
        </w:rPr>
        <w:t xml:space="preserve">cyber warfare members with </w:t>
      </w:r>
      <w:r w:rsidR="00C63121">
        <w:rPr>
          <w:rFonts w:ascii="Arial" w:hAnsi="Arial" w:cs="Arial"/>
          <w:iCs/>
          <w:sz w:val="20"/>
        </w:rPr>
        <w:t>tailored</w:t>
      </w:r>
      <w:r w:rsidR="00206BD1">
        <w:rPr>
          <w:rFonts w:ascii="Arial" w:hAnsi="Arial" w:cs="Arial"/>
          <w:iCs/>
          <w:sz w:val="20"/>
        </w:rPr>
        <w:t xml:space="preserve"> remuneration for </w:t>
      </w:r>
      <w:r w:rsidR="00C63121">
        <w:rPr>
          <w:rFonts w:ascii="Arial" w:hAnsi="Arial" w:cs="Arial"/>
          <w:iCs/>
          <w:sz w:val="20"/>
        </w:rPr>
        <w:t xml:space="preserve">their skillset. </w:t>
      </w:r>
      <w:r w:rsidR="00980312">
        <w:rPr>
          <w:rFonts w:ascii="Arial" w:hAnsi="Arial" w:cs="Arial"/>
          <w:iCs/>
          <w:sz w:val="20"/>
        </w:rPr>
        <w:t xml:space="preserve">The rules </w:t>
      </w:r>
      <w:r w:rsidR="00212BED">
        <w:rPr>
          <w:rFonts w:ascii="Arial" w:hAnsi="Arial" w:cs="Arial"/>
          <w:iCs/>
          <w:sz w:val="20"/>
        </w:rPr>
        <w:t>ensure that members are remunerated fairly for their qualifications and skills, and providing equal opportunity</w:t>
      </w:r>
      <w:r w:rsidR="00AD0EEE">
        <w:rPr>
          <w:rFonts w:ascii="Arial" w:hAnsi="Arial" w:cs="Arial"/>
          <w:iCs/>
          <w:sz w:val="20"/>
        </w:rPr>
        <w:t xml:space="preserve"> for growth across the Services</w:t>
      </w:r>
      <w:r w:rsidR="00212BED">
        <w:rPr>
          <w:rFonts w:ascii="Arial" w:hAnsi="Arial" w:cs="Arial"/>
          <w:iCs/>
          <w:sz w:val="20"/>
        </w:rPr>
        <w:t xml:space="preserve">. </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4D54C" w14:textId="77777777" w:rsidR="00C22A3E" w:rsidRDefault="00C22A3E" w:rsidP="0048364F">
      <w:pPr>
        <w:spacing w:line="240" w:lineRule="auto"/>
      </w:pPr>
      <w:r>
        <w:separator/>
      </w:r>
    </w:p>
  </w:endnote>
  <w:endnote w:type="continuationSeparator" w:id="0">
    <w:p w14:paraId="64F626D4" w14:textId="77777777" w:rsidR="00C22A3E" w:rsidRDefault="00C22A3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E01C6B23-A058-4AA5-B161-08499DCB69BF}"/>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1FFF4296" w:rsidR="00212BED" w:rsidRDefault="00212BED">
        <w:pPr>
          <w:pStyle w:val="Footer"/>
          <w:jc w:val="right"/>
        </w:pPr>
        <w:r>
          <w:fldChar w:fldCharType="begin"/>
        </w:r>
        <w:r>
          <w:instrText xml:space="preserve"> PAGE   \* MERGEFORMAT </w:instrText>
        </w:r>
        <w:r>
          <w:fldChar w:fldCharType="separate"/>
        </w:r>
        <w:r w:rsidR="006F6F70">
          <w:rPr>
            <w:noProof/>
          </w:rPr>
          <w:t>4</w:t>
        </w:r>
        <w:r>
          <w:rPr>
            <w:noProof/>
          </w:rPr>
          <w:fldChar w:fldCharType="end"/>
        </w:r>
      </w:p>
    </w:sdtContent>
  </w:sdt>
  <w:p w14:paraId="080BA358" w14:textId="77777777" w:rsidR="00212BED" w:rsidRPr="00ED79B6" w:rsidRDefault="00212B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6368A2D8" w:rsidR="00212BED" w:rsidRPr="00A36CD7" w:rsidRDefault="00212BED">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6F6F70">
          <w:rPr>
            <w:noProof/>
            <w:sz w:val="18"/>
            <w:szCs w:val="18"/>
          </w:rPr>
          <w:t>1</w:t>
        </w:r>
        <w:r w:rsidRPr="00A36CD7">
          <w:rPr>
            <w:noProof/>
            <w:sz w:val="18"/>
            <w:szCs w:val="18"/>
          </w:rPr>
          <w:fldChar w:fldCharType="end"/>
        </w:r>
      </w:p>
    </w:sdtContent>
  </w:sdt>
  <w:p w14:paraId="53A836F1" w14:textId="77777777" w:rsidR="00212BED" w:rsidRPr="00ED79B6" w:rsidRDefault="00212BED"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9B54" w14:textId="77777777" w:rsidR="00C22A3E" w:rsidRDefault="00C22A3E" w:rsidP="0048364F">
      <w:pPr>
        <w:spacing w:line="240" w:lineRule="auto"/>
      </w:pPr>
      <w:r>
        <w:separator/>
      </w:r>
    </w:p>
  </w:footnote>
  <w:footnote w:type="continuationSeparator" w:id="0">
    <w:p w14:paraId="3D0E15FA" w14:textId="77777777" w:rsidR="00C22A3E" w:rsidRDefault="00C22A3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212BED" w:rsidRPr="00486185" w:rsidRDefault="00212BED"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82775B"/>
    <w:multiLevelType w:val="multilevel"/>
    <w:tmpl w:val="8872E0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4" w15:restartNumberingAfterBreak="0">
    <w:nsid w:val="23F226CA"/>
    <w:multiLevelType w:val="hybridMultilevel"/>
    <w:tmpl w:val="2C7ABE3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5529F"/>
    <w:multiLevelType w:val="hybridMultilevel"/>
    <w:tmpl w:val="BEF69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8"/>
  </w:num>
  <w:num w:numId="15">
    <w:abstractNumId w:val="22"/>
  </w:num>
  <w:num w:numId="16">
    <w:abstractNumId w:val="20"/>
  </w:num>
  <w:num w:numId="17">
    <w:abstractNumId w:val="11"/>
  </w:num>
  <w:num w:numId="18">
    <w:abstractNumId w:val="17"/>
  </w:num>
  <w:num w:numId="19">
    <w:abstractNumId w:val="15"/>
  </w:num>
  <w:num w:numId="20">
    <w:abstractNumId w:val="14"/>
  </w:num>
  <w:num w:numId="21">
    <w:abstractNumId w:val="21"/>
  </w:num>
  <w:num w:numId="22">
    <w:abstractNumId w:val="1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16359"/>
    <w:rsid w:val="000203BE"/>
    <w:rsid w:val="00034420"/>
    <w:rsid w:val="000360F0"/>
    <w:rsid w:val="0004044E"/>
    <w:rsid w:val="00050390"/>
    <w:rsid w:val="0005120E"/>
    <w:rsid w:val="00054577"/>
    <w:rsid w:val="000614BF"/>
    <w:rsid w:val="0007169C"/>
    <w:rsid w:val="00077593"/>
    <w:rsid w:val="0008037A"/>
    <w:rsid w:val="00083F48"/>
    <w:rsid w:val="00096A74"/>
    <w:rsid w:val="000A479A"/>
    <w:rsid w:val="000A759B"/>
    <w:rsid w:val="000A7DF9"/>
    <w:rsid w:val="000C3AA3"/>
    <w:rsid w:val="000C696D"/>
    <w:rsid w:val="000D05EF"/>
    <w:rsid w:val="000D3FB9"/>
    <w:rsid w:val="000D5485"/>
    <w:rsid w:val="000E598E"/>
    <w:rsid w:val="000E5A3D"/>
    <w:rsid w:val="000F0ADA"/>
    <w:rsid w:val="000F21C1"/>
    <w:rsid w:val="00101925"/>
    <w:rsid w:val="00102BFD"/>
    <w:rsid w:val="0010745C"/>
    <w:rsid w:val="00110568"/>
    <w:rsid w:val="00111D8F"/>
    <w:rsid w:val="001122FF"/>
    <w:rsid w:val="00116410"/>
    <w:rsid w:val="001176BA"/>
    <w:rsid w:val="0012449C"/>
    <w:rsid w:val="00134076"/>
    <w:rsid w:val="001421AC"/>
    <w:rsid w:val="00160BD7"/>
    <w:rsid w:val="00161991"/>
    <w:rsid w:val="001643C9"/>
    <w:rsid w:val="00164901"/>
    <w:rsid w:val="00165568"/>
    <w:rsid w:val="00166082"/>
    <w:rsid w:val="00166C2F"/>
    <w:rsid w:val="0017085C"/>
    <w:rsid w:val="001716C9"/>
    <w:rsid w:val="0017709E"/>
    <w:rsid w:val="00184261"/>
    <w:rsid w:val="00193461"/>
    <w:rsid w:val="001939E1"/>
    <w:rsid w:val="0019452E"/>
    <w:rsid w:val="00195382"/>
    <w:rsid w:val="001A3047"/>
    <w:rsid w:val="001A3B9F"/>
    <w:rsid w:val="001A5520"/>
    <w:rsid w:val="001A65C0"/>
    <w:rsid w:val="001B7A5D"/>
    <w:rsid w:val="001C2EE6"/>
    <w:rsid w:val="001C4AC0"/>
    <w:rsid w:val="001C69C4"/>
    <w:rsid w:val="001D0A5D"/>
    <w:rsid w:val="001D217D"/>
    <w:rsid w:val="001D6B30"/>
    <w:rsid w:val="001D703F"/>
    <w:rsid w:val="001D75D3"/>
    <w:rsid w:val="001E0A8D"/>
    <w:rsid w:val="001E3590"/>
    <w:rsid w:val="001E51FE"/>
    <w:rsid w:val="001E6A96"/>
    <w:rsid w:val="001E7407"/>
    <w:rsid w:val="001F1A46"/>
    <w:rsid w:val="001F57BC"/>
    <w:rsid w:val="00201D27"/>
    <w:rsid w:val="00206BD1"/>
    <w:rsid w:val="0021153A"/>
    <w:rsid w:val="0021243D"/>
    <w:rsid w:val="00212BED"/>
    <w:rsid w:val="0022229F"/>
    <w:rsid w:val="0022418F"/>
    <w:rsid w:val="002245A6"/>
    <w:rsid w:val="002302EA"/>
    <w:rsid w:val="00237614"/>
    <w:rsid w:val="00240749"/>
    <w:rsid w:val="002468D7"/>
    <w:rsid w:val="00247E97"/>
    <w:rsid w:val="00255473"/>
    <w:rsid w:val="00256C81"/>
    <w:rsid w:val="002724A9"/>
    <w:rsid w:val="00275068"/>
    <w:rsid w:val="00282112"/>
    <w:rsid w:val="00285CDD"/>
    <w:rsid w:val="00290F1C"/>
    <w:rsid w:val="00291167"/>
    <w:rsid w:val="0029489E"/>
    <w:rsid w:val="0029672C"/>
    <w:rsid w:val="00297ECB"/>
    <w:rsid w:val="002A3EC7"/>
    <w:rsid w:val="002B1B7A"/>
    <w:rsid w:val="002C0AB6"/>
    <w:rsid w:val="002C152A"/>
    <w:rsid w:val="002C71AE"/>
    <w:rsid w:val="002D043A"/>
    <w:rsid w:val="002D1520"/>
    <w:rsid w:val="002D5E0D"/>
    <w:rsid w:val="003068F1"/>
    <w:rsid w:val="003069BB"/>
    <w:rsid w:val="0031713F"/>
    <w:rsid w:val="003222D1"/>
    <w:rsid w:val="0032750F"/>
    <w:rsid w:val="00333D53"/>
    <w:rsid w:val="003415D3"/>
    <w:rsid w:val="00342976"/>
    <w:rsid w:val="003442F6"/>
    <w:rsid w:val="00346335"/>
    <w:rsid w:val="00352B0F"/>
    <w:rsid w:val="003561B0"/>
    <w:rsid w:val="00370EBA"/>
    <w:rsid w:val="00372E78"/>
    <w:rsid w:val="00381A1B"/>
    <w:rsid w:val="00397893"/>
    <w:rsid w:val="003A15AC"/>
    <w:rsid w:val="003A7848"/>
    <w:rsid w:val="003B0627"/>
    <w:rsid w:val="003B710D"/>
    <w:rsid w:val="003C5F2B"/>
    <w:rsid w:val="003C7D35"/>
    <w:rsid w:val="003D0BFE"/>
    <w:rsid w:val="003D5700"/>
    <w:rsid w:val="003E467C"/>
    <w:rsid w:val="003E5CB0"/>
    <w:rsid w:val="003F3956"/>
    <w:rsid w:val="003F506B"/>
    <w:rsid w:val="003F51D5"/>
    <w:rsid w:val="003F6F52"/>
    <w:rsid w:val="004020C2"/>
    <w:rsid w:val="004022CA"/>
    <w:rsid w:val="004116CD"/>
    <w:rsid w:val="00414ADE"/>
    <w:rsid w:val="00417CDA"/>
    <w:rsid w:val="00424CA9"/>
    <w:rsid w:val="004257BB"/>
    <w:rsid w:val="00430CAB"/>
    <w:rsid w:val="0044291A"/>
    <w:rsid w:val="004441BE"/>
    <w:rsid w:val="00451126"/>
    <w:rsid w:val="004600B0"/>
    <w:rsid w:val="00460499"/>
    <w:rsid w:val="00460FBA"/>
    <w:rsid w:val="00470B1E"/>
    <w:rsid w:val="00471EAF"/>
    <w:rsid w:val="00474835"/>
    <w:rsid w:val="004819C7"/>
    <w:rsid w:val="0048364F"/>
    <w:rsid w:val="004840EA"/>
    <w:rsid w:val="00486185"/>
    <w:rsid w:val="004877FC"/>
    <w:rsid w:val="00490F2E"/>
    <w:rsid w:val="00496F97"/>
    <w:rsid w:val="00497856"/>
    <w:rsid w:val="004A53EA"/>
    <w:rsid w:val="004B35E7"/>
    <w:rsid w:val="004B6D72"/>
    <w:rsid w:val="004C4D89"/>
    <w:rsid w:val="004C5A5D"/>
    <w:rsid w:val="004D5C8E"/>
    <w:rsid w:val="004F0DE9"/>
    <w:rsid w:val="004F1FAC"/>
    <w:rsid w:val="004F676E"/>
    <w:rsid w:val="004F71C0"/>
    <w:rsid w:val="00506A01"/>
    <w:rsid w:val="00511CCE"/>
    <w:rsid w:val="005164E3"/>
    <w:rsid w:val="00516B8D"/>
    <w:rsid w:val="00516D3D"/>
    <w:rsid w:val="0052756C"/>
    <w:rsid w:val="00530230"/>
    <w:rsid w:val="00530CC9"/>
    <w:rsid w:val="00531B46"/>
    <w:rsid w:val="005320C4"/>
    <w:rsid w:val="00537FBC"/>
    <w:rsid w:val="00541D73"/>
    <w:rsid w:val="00543469"/>
    <w:rsid w:val="00546FA3"/>
    <w:rsid w:val="00557413"/>
    <w:rsid w:val="00557C7A"/>
    <w:rsid w:val="005601DE"/>
    <w:rsid w:val="005606D5"/>
    <w:rsid w:val="00562A58"/>
    <w:rsid w:val="0056541A"/>
    <w:rsid w:val="005803CD"/>
    <w:rsid w:val="00581211"/>
    <w:rsid w:val="00584811"/>
    <w:rsid w:val="00593AA6"/>
    <w:rsid w:val="00594161"/>
    <w:rsid w:val="00594749"/>
    <w:rsid w:val="00594956"/>
    <w:rsid w:val="005B1555"/>
    <w:rsid w:val="005B4067"/>
    <w:rsid w:val="005C3F41"/>
    <w:rsid w:val="005C4EF0"/>
    <w:rsid w:val="005D1A20"/>
    <w:rsid w:val="005D5EA1"/>
    <w:rsid w:val="005E0415"/>
    <w:rsid w:val="005E098C"/>
    <w:rsid w:val="005E1F8D"/>
    <w:rsid w:val="005E317F"/>
    <w:rsid w:val="005E584B"/>
    <w:rsid w:val="005E61D3"/>
    <w:rsid w:val="00600219"/>
    <w:rsid w:val="006065DA"/>
    <w:rsid w:val="00606AA4"/>
    <w:rsid w:val="0061058B"/>
    <w:rsid w:val="00613D5E"/>
    <w:rsid w:val="00615C69"/>
    <w:rsid w:val="006252AD"/>
    <w:rsid w:val="00640402"/>
    <w:rsid w:val="00640F78"/>
    <w:rsid w:val="006411B7"/>
    <w:rsid w:val="006422B7"/>
    <w:rsid w:val="00655D6A"/>
    <w:rsid w:val="00656DE9"/>
    <w:rsid w:val="006668DC"/>
    <w:rsid w:val="00672876"/>
    <w:rsid w:val="00677CC2"/>
    <w:rsid w:val="00682847"/>
    <w:rsid w:val="00685F42"/>
    <w:rsid w:val="00686886"/>
    <w:rsid w:val="00691747"/>
    <w:rsid w:val="0069207B"/>
    <w:rsid w:val="00692DA9"/>
    <w:rsid w:val="0069445B"/>
    <w:rsid w:val="00697CB2"/>
    <w:rsid w:val="006A297B"/>
    <w:rsid w:val="006A304E"/>
    <w:rsid w:val="006B7006"/>
    <w:rsid w:val="006B7FE3"/>
    <w:rsid w:val="006C00C8"/>
    <w:rsid w:val="006C168A"/>
    <w:rsid w:val="006C2EBE"/>
    <w:rsid w:val="006C7F8C"/>
    <w:rsid w:val="006D7AB9"/>
    <w:rsid w:val="006E045C"/>
    <w:rsid w:val="006F066E"/>
    <w:rsid w:val="006F12F0"/>
    <w:rsid w:val="006F4F13"/>
    <w:rsid w:val="006F6F70"/>
    <w:rsid w:val="00700B2C"/>
    <w:rsid w:val="007017FD"/>
    <w:rsid w:val="00713084"/>
    <w:rsid w:val="00717463"/>
    <w:rsid w:val="00720FC2"/>
    <w:rsid w:val="00722E89"/>
    <w:rsid w:val="00724541"/>
    <w:rsid w:val="00731E00"/>
    <w:rsid w:val="00732CD5"/>
    <w:rsid w:val="007339C7"/>
    <w:rsid w:val="00733BCA"/>
    <w:rsid w:val="00737505"/>
    <w:rsid w:val="00740FA1"/>
    <w:rsid w:val="007440B7"/>
    <w:rsid w:val="00747993"/>
    <w:rsid w:val="007514B5"/>
    <w:rsid w:val="007551C1"/>
    <w:rsid w:val="007634AD"/>
    <w:rsid w:val="007715C9"/>
    <w:rsid w:val="00774EDD"/>
    <w:rsid w:val="007753AD"/>
    <w:rsid w:val="007757EC"/>
    <w:rsid w:val="007952E9"/>
    <w:rsid w:val="007A3220"/>
    <w:rsid w:val="007A6863"/>
    <w:rsid w:val="007B51E4"/>
    <w:rsid w:val="007B67ED"/>
    <w:rsid w:val="007B7E65"/>
    <w:rsid w:val="007C78B4"/>
    <w:rsid w:val="007D22DD"/>
    <w:rsid w:val="007D6B00"/>
    <w:rsid w:val="007E0853"/>
    <w:rsid w:val="007E1A7B"/>
    <w:rsid w:val="007E32B6"/>
    <w:rsid w:val="007E3976"/>
    <w:rsid w:val="007E486B"/>
    <w:rsid w:val="007E7D4A"/>
    <w:rsid w:val="007F48ED"/>
    <w:rsid w:val="007F5E3F"/>
    <w:rsid w:val="007F6B9A"/>
    <w:rsid w:val="00812F45"/>
    <w:rsid w:val="008278DA"/>
    <w:rsid w:val="00836FE9"/>
    <w:rsid w:val="0084172C"/>
    <w:rsid w:val="008417DF"/>
    <w:rsid w:val="0085175E"/>
    <w:rsid w:val="00855ECF"/>
    <w:rsid w:val="00856A31"/>
    <w:rsid w:val="00864A66"/>
    <w:rsid w:val="008754D0"/>
    <w:rsid w:val="00877C69"/>
    <w:rsid w:val="00877D48"/>
    <w:rsid w:val="0088345B"/>
    <w:rsid w:val="008A16A5"/>
    <w:rsid w:val="008A5558"/>
    <w:rsid w:val="008A5C57"/>
    <w:rsid w:val="008C0629"/>
    <w:rsid w:val="008C6FF0"/>
    <w:rsid w:val="008D0EE0"/>
    <w:rsid w:val="008D7A27"/>
    <w:rsid w:val="008E3477"/>
    <w:rsid w:val="008E4702"/>
    <w:rsid w:val="008E69AA"/>
    <w:rsid w:val="008F37A1"/>
    <w:rsid w:val="008F41E7"/>
    <w:rsid w:val="008F4F1C"/>
    <w:rsid w:val="00900B1F"/>
    <w:rsid w:val="00900F72"/>
    <w:rsid w:val="009069AD"/>
    <w:rsid w:val="00907FF6"/>
    <w:rsid w:val="00910E64"/>
    <w:rsid w:val="009130B1"/>
    <w:rsid w:val="00913AB9"/>
    <w:rsid w:val="00915694"/>
    <w:rsid w:val="00922764"/>
    <w:rsid w:val="009278C1"/>
    <w:rsid w:val="009312BE"/>
    <w:rsid w:val="00932377"/>
    <w:rsid w:val="009346E3"/>
    <w:rsid w:val="00944B95"/>
    <w:rsid w:val="0094523D"/>
    <w:rsid w:val="009507A9"/>
    <w:rsid w:val="00956B36"/>
    <w:rsid w:val="00967401"/>
    <w:rsid w:val="00970AF6"/>
    <w:rsid w:val="00973128"/>
    <w:rsid w:val="009766E6"/>
    <w:rsid w:val="00976A63"/>
    <w:rsid w:val="00977889"/>
    <w:rsid w:val="00980312"/>
    <w:rsid w:val="00991733"/>
    <w:rsid w:val="009A22D1"/>
    <w:rsid w:val="009A6866"/>
    <w:rsid w:val="009B2490"/>
    <w:rsid w:val="009B50E5"/>
    <w:rsid w:val="009C3431"/>
    <w:rsid w:val="009C5989"/>
    <w:rsid w:val="009C6A32"/>
    <w:rsid w:val="009D08DA"/>
    <w:rsid w:val="009D1018"/>
    <w:rsid w:val="009E0DFE"/>
    <w:rsid w:val="009E4B21"/>
    <w:rsid w:val="009F1229"/>
    <w:rsid w:val="009F6F81"/>
    <w:rsid w:val="00A003BB"/>
    <w:rsid w:val="00A06860"/>
    <w:rsid w:val="00A07DDE"/>
    <w:rsid w:val="00A136F5"/>
    <w:rsid w:val="00A2047D"/>
    <w:rsid w:val="00A22CF2"/>
    <w:rsid w:val="00A231E2"/>
    <w:rsid w:val="00A244D5"/>
    <w:rsid w:val="00A2550D"/>
    <w:rsid w:val="00A275D7"/>
    <w:rsid w:val="00A36CD7"/>
    <w:rsid w:val="00A379BB"/>
    <w:rsid w:val="00A4169B"/>
    <w:rsid w:val="00A44F44"/>
    <w:rsid w:val="00A50D55"/>
    <w:rsid w:val="00A52FDA"/>
    <w:rsid w:val="00A54EFB"/>
    <w:rsid w:val="00A56C11"/>
    <w:rsid w:val="00A575F1"/>
    <w:rsid w:val="00A6282F"/>
    <w:rsid w:val="00A6327D"/>
    <w:rsid w:val="00A64912"/>
    <w:rsid w:val="00A64F17"/>
    <w:rsid w:val="00A70A74"/>
    <w:rsid w:val="00A72D9C"/>
    <w:rsid w:val="00A905DB"/>
    <w:rsid w:val="00A9231A"/>
    <w:rsid w:val="00A93CFA"/>
    <w:rsid w:val="00A95BC7"/>
    <w:rsid w:val="00AA0343"/>
    <w:rsid w:val="00AA0D47"/>
    <w:rsid w:val="00AA78CE"/>
    <w:rsid w:val="00AA7B26"/>
    <w:rsid w:val="00AB2B71"/>
    <w:rsid w:val="00AB7E46"/>
    <w:rsid w:val="00AC767C"/>
    <w:rsid w:val="00AD0EEE"/>
    <w:rsid w:val="00AD3467"/>
    <w:rsid w:val="00AD5641"/>
    <w:rsid w:val="00AE4AC1"/>
    <w:rsid w:val="00AE6FCF"/>
    <w:rsid w:val="00AF33DB"/>
    <w:rsid w:val="00AF6E41"/>
    <w:rsid w:val="00B032D8"/>
    <w:rsid w:val="00B039C8"/>
    <w:rsid w:val="00B03DA7"/>
    <w:rsid w:val="00B05D72"/>
    <w:rsid w:val="00B13D9E"/>
    <w:rsid w:val="00B17343"/>
    <w:rsid w:val="00B20990"/>
    <w:rsid w:val="00B23770"/>
    <w:rsid w:val="00B23B63"/>
    <w:rsid w:val="00B23FAF"/>
    <w:rsid w:val="00B25926"/>
    <w:rsid w:val="00B26ED7"/>
    <w:rsid w:val="00B33B3C"/>
    <w:rsid w:val="00B34235"/>
    <w:rsid w:val="00B35529"/>
    <w:rsid w:val="00B374D0"/>
    <w:rsid w:val="00B40D74"/>
    <w:rsid w:val="00B42649"/>
    <w:rsid w:val="00B44884"/>
    <w:rsid w:val="00B46467"/>
    <w:rsid w:val="00B50A9F"/>
    <w:rsid w:val="00B516C8"/>
    <w:rsid w:val="00B52663"/>
    <w:rsid w:val="00B55A56"/>
    <w:rsid w:val="00B56DCB"/>
    <w:rsid w:val="00B60357"/>
    <w:rsid w:val="00B61728"/>
    <w:rsid w:val="00B63696"/>
    <w:rsid w:val="00B708E5"/>
    <w:rsid w:val="00B770D2"/>
    <w:rsid w:val="00B81D81"/>
    <w:rsid w:val="00B908E1"/>
    <w:rsid w:val="00B92E25"/>
    <w:rsid w:val="00B93516"/>
    <w:rsid w:val="00B95F4E"/>
    <w:rsid w:val="00B96776"/>
    <w:rsid w:val="00B973E5"/>
    <w:rsid w:val="00BA0F45"/>
    <w:rsid w:val="00BA47A3"/>
    <w:rsid w:val="00BA5026"/>
    <w:rsid w:val="00BA7B5B"/>
    <w:rsid w:val="00BB6E79"/>
    <w:rsid w:val="00BC00AA"/>
    <w:rsid w:val="00BC4AE2"/>
    <w:rsid w:val="00BD1A96"/>
    <w:rsid w:val="00BE23E8"/>
    <w:rsid w:val="00BE42C5"/>
    <w:rsid w:val="00BE719A"/>
    <w:rsid w:val="00BE720A"/>
    <w:rsid w:val="00BF0723"/>
    <w:rsid w:val="00BF6650"/>
    <w:rsid w:val="00C03E33"/>
    <w:rsid w:val="00C067E5"/>
    <w:rsid w:val="00C1433D"/>
    <w:rsid w:val="00C1523E"/>
    <w:rsid w:val="00C164CA"/>
    <w:rsid w:val="00C22A3E"/>
    <w:rsid w:val="00C26051"/>
    <w:rsid w:val="00C40348"/>
    <w:rsid w:val="00C423E5"/>
    <w:rsid w:val="00C42BF8"/>
    <w:rsid w:val="00C460AE"/>
    <w:rsid w:val="00C50043"/>
    <w:rsid w:val="00C5015F"/>
    <w:rsid w:val="00C50A0F"/>
    <w:rsid w:val="00C50F4A"/>
    <w:rsid w:val="00C545E5"/>
    <w:rsid w:val="00C63121"/>
    <w:rsid w:val="00C72AFD"/>
    <w:rsid w:val="00C72D10"/>
    <w:rsid w:val="00C7573B"/>
    <w:rsid w:val="00C76CF3"/>
    <w:rsid w:val="00C8161A"/>
    <w:rsid w:val="00C85481"/>
    <w:rsid w:val="00C90A9B"/>
    <w:rsid w:val="00C93205"/>
    <w:rsid w:val="00C945DC"/>
    <w:rsid w:val="00CA5511"/>
    <w:rsid w:val="00CA7844"/>
    <w:rsid w:val="00CB5822"/>
    <w:rsid w:val="00CB58EF"/>
    <w:rsid w:val="00CC3872"/>
    <w:rsid w:val="00CD08FE"/>
    <w:rsid w:val="00CE0A93"/>
    <w:rsid w:val="00CE74E9"/>
    <w:rsid w:val="00CF0BB2"/>
    <w:rsid w:val="00CF7C4E"/>
    <w:rsid w:val="00D12B0D"/>
    <w:rsid w:val="00D13441"/>
    <w:rsid w:val="00D15A4D"/>
    <w:rsid w:val="00D211E0"/>
    <w:rsid w:val="00D23953"/>
    <w:rsid w:val="00D243A3"/>
    <w:rsid w:val="00D316C6"/>
    <w:rsid w:val="00D33440"/>
    <w:rsid w:val="00D4246B"/>
    <w:rsid w:val="00D43890"/>
    <w:rsid w:val="00D516AD"/>
    <w:rsid w:val="00D52EFE"/>
    <w:rsid w:val="00D54495"/>
    <w:rsid w:val="00D55AEE"/>
    <w:rsid w:val="00D567A2"/>
    <w:rsid w:val="00D56A0D"/>
    <w:rsid w:val="00D5704E"/>
    <w:rsid w:val="00D63EF6"/>
    <w:rsid w:val="00D65036"/>
    <w:rsid w:val="00D66518"/>
    <w:rsid w:val="00D70DFB"/>
    <w:rsid w:val="00D71EEA"/>
    <w:rsid w:val="00D735CD"/>
    <w:rsid w:val="00D766DF"/>
    <w:rsid w:val="00D84477"/>
    <w:rsid w:val="00D90841"/>
    <w:rsid w:val="00D94896"/>
    <w:rsid w:val="00D954D8"/>
    <w:rsid w:val="00DA2439"/>
    <w:rsid w:val="00DA4A6D"/>
    <w:rsid w:val="00DA6F05"/>
    <w:rsid w:val="00DB64FC"/>
    <w:rsid w:val="00DE149E"/>
    <w:rsid w:val="00E02A0C"/>
    <w:rsid w:val="00E03141"/>
    <w:rsid w:val="00E034DB"/>
    <w:rsid w:val="00E05704"/>
    <w:rsid w:val="00E12F1A"/>
    <w:rsid w:val="00E13AD5"/>
    <w:rsid w:val="00E14113"/>
    <w:rsid w:val="00E22935"/>
    <w:rsid w:val="00E232C6"/>
    <w:rsid w:val="00E26604"/>
    <w:rsid w:val="00E3562F"/>
    <w:rsid w:val="00E54292"/>
    <w:rsid w:val="00E54D2B"/>
    <w:rsid w:val="00E55C96"/>
    <w:rsid w:val="00E60191"/>
    <w:rsid w:val="00E6330A"/>
    <w:rsid w:val="00E72842"/>
    <w:rsid w:val="00E74DC7"/>
    <w:rsid w:val="00E81ECD"/>
    <w:rsid w:val="00E86DED"/>
    <w:rsid w:val="00E87699"/>
    <w:rsid w:val="00E90832"/>
    <w:rsid w:val="00E92E27"/>
    <w:rsid w:val="00E9586B"/>
    <w:rsid w:val="00E97334"/>
    <w:rsid w:val="00EA5D27"/>
    <w:rsid w:val="00EA5F7F"/>
    <w:rsid w:val="00EA6E36"/>
    <w:rsid w:val="00EB3A99"/>
    <w:rsid w:val="00EB65F8"/>
    <w:rsid w:val="00EC45EE"/>
    <w:rsid w:val="00EC7475"/>
    <w:rsid w:val="00ED4928"/>
    <w:rsid w:val="00EE3FFE"/>
    <w:rsid w:val="00EE57E8"/>
    <w:rsid w:val="00EE6190"/>
    <w:rsid w:val="00EE6315"/>
    <w:rsid w:val="00EF2E3A"/>
    <w:rsid w:val="00EF6402"/>
    <w:rsid w:val="00F00066"/>
    <w:rsid w:val="00F047E2"/>
    <w:rsid w:val="00F04D57"/>
    <w:rsid w:val="00F078DC"/>
    <w:rsid w:val="00F13E86"/>
    <w:rsid w:val="00F1465E"/>
    <w:rsid w:val="00F20B52"/>
    <w:rsid w:val="00F32FCB"/>
    <w:rsid w:val="00F33523"/>
    <w:rsid w:val="00F47730"/>
    <w:rsid w:val="00F50FEC"/>
    <w:rsid w:val="00F5324B"/>
    <w:rsid w:val="00F677A9"/>
    <w:rsid w:val="00F774DD"/>
    <w:rsid w:val="00F8121C"/>
    <w:rsid w:val="00F84735"/>
    <w:rsid w:val="00F84CF5"/>
    <w:rsid w:val="00F8612E"/>
    <w:rsid w:val="00F94583"/>
    <w:rsid w:val="00FA083A"/>
    <w:rsid w:val="00FA420B"/>
    <w:rsid w:val="00FB479C"/>
    <w:rsid w:val="00FB6AEE"/>
    <w:rsid w:val="00FC3EAC"/>
    <w:rsid w:val="00FF39DE"/>
    <w:rsid w:val="00FF3E20"/>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30A"/>
  </w:style>
  <w:style w:type="paragraph" w:styleId="Heading1">
    <w:name w:val="heading 1"/>
    <w:aliases w:val="Document/Determination Title"/>
    <w:basedOn w:val="Normal"/>
    <w:next w:val="Normal"/>
    <w:link w:val="Heading1Char"/>
    <w:uiPriority w:val="9"/>
    <w:qFormat/>
    <w:rsid w:val="00E6330A"/>
    <w:pPr>
      <w:keepNext/>
      <w:keepLines/>
      <w:numPr>
        <w:numId w:val="3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aliases w:val="Chapter"/>
    <w:basedOn w:val="Normal"/>
    <w:next w:val="Normal"/>
    <w:link w:val="Heading2Char"/>
    <w:uiPriority w:val="9"/>
    <w:unhideWhenUsed/>
    <w:qFormat/>
    <w:rsid w:val="00E6330A"/>
    <w:pPr>
      <w:keepNext/>
      <w:keepLines/>
      <w:numPr>
        <w:ilvl w:val="1"/>
        <w:numId w:val="3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aliases w:val="Part"/>
    <w:basedOn w:val="Normal"/>
    <w:next w:val="Normal"/>
    <w:link w:val="Heading3Char"/>
    <w:uiPriority w:val="9"/>
    <w:unhideWhenUsed/>
    <w:qFormat/>
    <w:rsid w:val="00E6330A"/>
    <w:pPr>
      <w:keepNext/>
      <w:keepLines/>
      <w:numPr>
        <w:ilvl w:val="2"/>
        <w:numId w:val="32"/>
      </w:numPr>
      <w:spacing w:before="200" w:after="0"/>
      <w:outlineLvl w:val="2"/>
    </w:pPr>
    <w:rPr>
      <w:rFonts w:asciiTheme="majorHAnsi" w:eastAsiaTheme="majorEastAsia" w:hAnsiTheme="majorHAnsi" w:cstheme="majorBidi"/>
      <w:b/>
      <w:bCs/>
      <w:color w:val="000000" w:themeColor="text1"/>
    </w:rPr>
  </w:style>
  <w:style w:type="paragraph" w:styleId="Heading4">
    <w:name w:val="heading 4"/>
    <w:aliases w:val="Division"/>
    <w:basedOn w:val="Normal"/>
    <w:next w:val="Normal"/>
    <w:link w:val="Heading4Char"/>
    <w:uiPriority w:val="9"/>
    <w:unhideWhenUsed/>
    <w:qFormat/>
    <w:rsid w:val="00E6330A"/>
    <w:pPr>
      <w:keepNext/>
      <w:keepLines/>
      <w:numPr>
        <w:ilvl w:val="3"/>
        <w:numId w:val="3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aliases w:val="Clause/Block Label"/>
    <w:basedOn w:val="Normal"/>
    <w:next w:val="Normal"/>
    <w:link w:val="Heading5Char"/>
    <w:uiPriority w:val="9"/>
    <w:unhideWhenUsed/>
    <w:qFormat/>
    <w:rsid w:val="00E6330A"/>
    <w:pPr>
      <w:keepNext/>
      <w:keepLines/>
      <w:numPr>
        <w:ilvl w:val="4"/>
        <w:numId w:val="3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aliases w:val="ES-HRS Title"/>
    <w:basedOn w:val="Normal"/>
    <w:next w:val="Normal"/>
    <w:link w:val="Heading6Char"/>
    <w:uiPriority w:val="9"/>
    <w:unhideWhenUsed/>
    <w:qFormat/>
    <w:rsid w:val="00E6330A"/>
    <w:pPr>
      <w:keepNext/>
      <w:keepLines/>
      <w:numPr>
        <w:ilvl w:val="5"/>
        <w:numId w:val="3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E6330A"/>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30A"/>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30A"/>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rsid w:val="00A231E2"/>
  </w:style>
  <w:style w:type="paragraph" w:customStyle="1" w:styleId="OPCParaBase">
    <w:name w:val="OPCParaBase"/>
    <w:rsid w:val="00A231E2"/>
    <w:pPr>
      <w:spacing w:line="260" w:lineRule="atLeast"/>
    </w:pPr>
    <w:rPr>
      <w:rFonts w:eastAsia="Times New Roman" w:cs="Times New Roman"/>
      <w:lang w:eastAsia="en-AU"/>
    </w:rPr>
  </w:style>
  <w:style w:type="paragraph" w:customStyle="1" w:styleId="ShortT">
    <w:name w:val="ShortT"/>
    <w:basedOn w:val="OPCParaBase"/>
    <w:next w:val="Normal"/>
    <w:rsid w:val="00A231E2"/>
    <w:pPr>
      <w:spacing w:line="240" w:lineRule="auto"/>
    </w:pPr>
    <w:rPr>
      <w:b/>
      <w:sz w:val="40"/>
    </w:rPr>
  </w:style>
  <w:style w:type="paragraph" w:customStyle="1" w:styleId="ActHead1">
    <w:name w:val="ActHead 1"/>
    <w:aliases w:val="c"/>
    <w:basedOn w:val="OPCParaBase"/>
    <w:next w:val="Normal"/>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rsid w:val="00A231E2"/>
  </w:style>
  <w:style w:type="paragraph" w:customStyle="1" w:styleId="Blocks">
    <w:name w:val="Blocks"/>
    <w:aliases w:val="bb"/>
    <w:basedOn w:val="OPCParaBase"/>
    <w:rsid w:val="00A231E2"/>
    <w:pPr>
      <w:spacing w:line="240" w:lineRule="auto"/>
    </w:pPr>
    <w:rPr>
      <w:sz w:val="24"/>
    </w:rPr>
  </w:style>
  <w:style w:type="paragraph" w:customStyle="1" w:styleId="BoxText">
    <w:name w:val="BoxText"/>
    <w:aliases w:val="bt"/>
    <w:basedOn w:val="OPCParaBase"/>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A231E2"/>
    <w:rPr>
      <w:b/>
    </w:rPr>
  </w:style>
  <w:style w:type="paragraph" w:customStyle="1" w:styleId="BoxHeadItalic">
    <w:name w:val="BoxHeadItalic"/>
    <w:aliases w:val="bhi"/>
    <w:basedOn w:val="BoxText"/>
    <w:next w:val="BoxStep"/>
    <w:rsid w:val="00A231E2"/>
    <w:rPr>
      <w:i/>
    </w:rPr>
  </w:style>
  <w:style w:type="paragraph" w:customStyle="1" w:styleId="BoxList">
    <w:name w:val="BoxList"/>
    <w:aliases w:val="bl"/>
    <w:basedOn w:val="BoxText"/>
    <w:rsid w:val="00A231E2"/>
    <w:pPr>
      <w:ind w:left="1559" w:hanging="425"/>
    </w:pPr>
  </w:style>
  <w:style w:type="paragraph" w:customStyle="1" w:styleId="BoxNote">
    <w:name w:val="BoxNote"/>
    <w:aliases w:val="bn"/>
    <w:basedOn w:val="BoxText"/>
    <w:rsid w:val="00A231E2"/>
    <w:pPr>
      <w:tabs>
        <w:tab w:val="left" w:pos="1985"/>
      </w:tabs>
      <w:spacing w:before="122" w:line="198" w:lineRule="exact"/>
      <w:ind w:left="2948" w:hanging="1814"/>
    </w:pPr>
    <w:rPr>
      <w:sz w:val="18"/>
    </w:rPr>
  </w:style>
  <w:style w:type="paragraph" w:customStyle="1" w:styleId="BoxPara">
    <w:name w:val="BoxPara"/>
    <w:aliases w:val="bp"/>
    <w:basedOn w:val="BoxText"/>
    <w:rsid w:val="00A231E2"/>
    <w:pPr>
      <w:tabs>
        <w:tab w:val="right" w:pos="2268"/>
      </w:tabs>
      <w:ind w:left="2552" w:hanging="1418"/>
    </w:pPr>
  </w:style>
  <w:style w:type="paragraph" w:customStyle="1" w:styleId="BoxStep">
    <w:name w:val="BoxStep"/>
    <w:aliases w:val="bs"/>
    <w:basedOn w:val="BoxText"/>
    <w:rsid w:val="00A231E2"/>
    <w:pPr>
      <w:ind w:left="1985" w:hanging="851"/>
    </w:pPr>
  </w:style>
  <w:style w:type="character" w:customStyle="1" w:styleId="CharAmPartNo">
    <w:name w:val="CharAmPartNo"/>
    <w:basedOn w:val="OPCCharBase"/>
    <w:uiPriority w:val="1"/>
    <w:rsid w:val="00A231E2"/>
  </w:style>
  <w:style w:type="character" w:customStyle="1" w:styleId="CharAmPartText">
    <w:name w:val="CharAmPartText"/>
    <w:basedOn w:val="OPCCharBase"/>
    <w:uiPriority w:val="1"/>
    <w:rsid w:val="00A231E2"/>
  </w:style>
  <w:style w:type="character" w:customStyle="1" w:styleId="CharAmSchNo">
    <w:name w:val="CharAmSchNo"/>
    <w:basedOn w:val="OPCCharBase"/>
    <w:uiPriority w:val="1"/>
    <w:rsid w:val="00A231E2"/>
  </w:style>
  <w:style w:type="character" w:customStyle="1" w:styleId="CharAmSchText">
    <w:name w:val="CharAmSchText"/>
    <w:basedOn w:val="OPCCharBase"/>
    <w:uiPriority w:val="1"/>
    <w:rsid w:val="00A231E2"/>
  </w:style>
  <w:style w:type="character" w:customStyle="1" w:styleId="CharBoldItalic">
    <w:name w:val="CharBoldItalic"/>
    <w:basedOn w:val="OPCCharBase"/>
    <w:uiPriority w:val="1"/>
    <w:rsid w:val="00A231E2"/>
    <w:rPr>
      <w:b/>
      <w:i/>
    </w:rPr>
  </w:style>
  <w:style w:type="character" w:customStyle="1" w:styleId="CharChapNo">
    <w:name w:val="CharChapNo"/>
    <w:basedOn w:val="OPCCharBase"/>
    <w:uiPriority w:val="1"/>
    <w:rsid w:val="00A231E2"/>
  </w:style>
  <w:style w:type="character" w:customStyle="1" w:styleId="CharChapText">
    <w:name w:val="CharChapText"/>
    <w:basedOn w:val="OPCCharBase"/>
    <w:uiPriority w:val="1"/>
    <w:rsid w:val="00A231E2"/>
  </w:style>
  <w:style w:type="character" w:customStyle="1" w:styleId="CharDivNo">
    <w:name w:val="CharDivNo"/>
    <w:basedOn w:val="OPCCharBase"/>
    <w:uiPriority w:val="1"/>
    <w:rsid w:val="00A231E2"/>
  </w:style>
  <w:style w:type="character" w:customStyle="1" w:styleId="CharDivText">
    <w:name w:val="CharDivText"/>
    <w:basedOn w:val="OPCCharBase"/>
    <w:uiPriority w:val="1"/>
    <w:rsid w:val="00A231E2"/>
  </w:style>
  <w:style w:type="character" w:customStyle="1" w:styleId="CharItalic">
    <w:name w:val="CharItalic"/>
    <w:basedOn w:val="OPCCharBase"/>
    <w:uiPriority w:val="1"/>
    <w:rsid w:val="00A231E2"/>
    <w:rPr>
      <w:i/>
    </w:rPr>
  </w:style>
  <w:style w:type="character" w:customStyle="1" w:styleId="CharPartNo">
    <w:name w:val="CharPartNo"/>
    <w:basedOn w:val="OPCCharBase"/>
    <w:uiPriority w:val="1"/>
    <w:rsid w:val="00A231E2"/>
  </w:style>
  <w:style w:type="character" w:customStyle="1" w:styleId="CharPartText">
    <w:name w:val="CharPartText"/>
    <w:basedOn w:val="OPCCharBase"/>
    <w:uiPriority w:val="1"/>
    <w:rsid w:val="00A231E2"/>
  </w:style>
  <w:style w:type="character" w:customStyle="1" w:styleId="CharSectno">
    <w:name w:val="CharSectno"/>
    <w:basedOn w:val="OPCCharBase"/>
    <w:rsid w:val="00A231E2"/>
  </w:style>
  <w:style w:type="character" w:customStyle="1" w:styleId="CharSubdNo">
    <w:name w:val="CharSubdNo"/>
    <w:basedOn w:val="OPCCharBase"/>
    <w:uiPriority w:val="1"/>
    <w:rsid w:val="00A231E2"/>
  </w:style>
  <w:style w:type="character" w:customStyle="1" w:styleId="CharSubdText">
    <w:name w:val="CharSubdText"/>
    <w:basedOn w:val="OPCCharBase"/>
    <w:uiPriority w:val="1"/>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rsid w:val="00B23FAF"/>
    <w:pPr>
      <w:spacing w:before="122" w:line="198" w:lineRule="exact"/>
      <w:ind w:left="1843" w:hanging="709"/>
    </w:pPr>
    <w:rPr>
      <w:sz w:val="18"/>
    </w:rPr>
  </w:style>
  <w:style w:type="paragraph" w:customStyle="1" w:styleId="SOPara">
    <w:name w:val="SO Para"/>
    <w:aliases w:val="soa"/>
    <w:basedOn w:val="SOText"/>
    <w:link w:val="SOParaChar"/>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uiPriority w:val="9"/>
    <w:rsid w:val="00E6330A"/>
    <w:rPr>
      <w:rFonts w:asciiTheme="majorHAnsi" w:eastAsiaTheme="majorEastAsia" w:hAnsiTheme="majorHAnsi" w:cstheme="majorBidi"/>
      <w:i/>
      <w:iCs/>
      <w:color w:val="17365D" w:themeColor="text2" w:themeShade="BF"/>
    </w:rPr>
  </w:style>
  <w:style w:type="character" w:customStyle="1" w:styleId="Heading1Char">
    <w:name w:val="Heading 1 Char"/>
    <w:aliases w:val="Document/Determination Title Char"/>
    <w:basedOn w:val="DefaultParagraphFont"/>
    <w:link w:val="Heading1"/>
    <w:uiPriority w:val="9"/>
    <w:rsid w:val="00E6330A"/>
    <w:rPr>
      <w:rFonts w:asciiTheme="majorHAnsi" w:eastAsiaTheme="majorEastAsia" w:hAnsiTheme="majorHAnsi" w:cstheme="majorBidi"/>
      <w:b/>
      <w:bCs/>
      <w:smallCaps/>
      <w:color w:val="000000" w:themeColor="text1"/>
      <w:sz w:val="36"/>
      <w:szCs w:val="36"/>
    </w:rPr>
  </w:style>
  <w:style w:type="character" w:customStyle="1" w:styleId="Heading2Char">
    <w:name w:val="Heading 2 Char"/>
    <w:aliases w:val="Chapter Char"/>
    <w:basedOn w:val="DefaultParagraphFont"/>
    <w:link w:val="Heading2"/>
    <w:uiPriority w:val="9"/>
    <w:rsid w:val="00E6330A"/>
    <w:rPr>
      <w:rFonts w:asciiTheme="majorHAnsi" w:eastAsiaTheme="majorEastAsia" w:hAnsiTheme="majorHAnsi" w:cstheme="majorBidi"/>
      <w:b/>
      <w:bCs/>
      <w:smallCaps/>
      <w:color w:val="000000" w:themeColor="text1"/>
      <w:sz w:val="28"/>
      <w:szCs w:val="28"/>
    </w:rPr>
  </w:style>
  <w:style w:type="character" w:customStyle="1" w:styleId="Heading3Char">
    <w:name w:val="Heading 3 Char"/>
    <w:aliases w:val="Part Char"/>
    <w:basedOn w:val="DefaultParagraphFont"/>
    <w:link w:val="Heading3"/>
    <w:uiPriority w:val="9"/>
    <w:rsid w:val="00E6330A"/>
    <w:rPr>
      <w:rFonts w:asciiTheme="majorHAnsi" w:eastAsiaTheme="majorEastAsia" w:hAnsiTheme="majorHAnsi" w:cstheme="majorBidi"/>
      <w:b/>
      <w:bCs/>
      <w:color w:val="000000" w:themeColor="text1"/>
    </w:rPr>
  </w:style>
  <w:style w:type="character" w:customStyle="1" w:styleId="Heading4Char">
    <w:name w:val="Heading 4 Char"/>
    <w:aliases w:val="Division Char"/>
    <w:basedOn w:val="DefaultParagraphFont"/>
    <w:link w:val="Heading4"/>
    <w:uiPriority w:val="9"/>
    <w:rsid w:val="00E6330A"/>
    <w:rPr>
      <w:rFonts w:asciiTheme="majorHAnsi" w:eastAsiaTheme="majorEastAsia" w:hAnsiTheme="majorHAnsi" w:cstheme="majorBidi"/>
      <w:b/>
      <w:bCs/>
      <w:i/>
      <w:iCs/>
      <w:color w:val="000000" w:themeColor="text1"/>
    </w:rPr>
  </w:style>
  <w:style w:type="character" w:customStyle="1" w:styleId="Heading5Char">
    <w:name w:val="Heading 5 Char"/>
    <w:aliases w:val="Clause/Block Label Char"/>
    <w:basedOn w:val="DefaultParagraphFont"/>
    <w:link w:val="Heading5"/>
    <w:uiPriority w:val="9"/>
    <w:rsid w:val="00E6330A"/>
    <w:rPr>
      <w:rFonts w:asciiTheme="majorHAnsi" w:eastAsiaTheme="majorEastAsia" w:hAnsiTheme="majorHAnsi" w:cstheme="majorBidi"/>
      <w:color w:val="17365D" w:themeColor="text2" w:themeShade="BF"/>
    </w:rPr>
  </w:style>
  <w:style w:type="character" w:customStyle="1" w:styleId="Heading7Char">
    <w:name w:val="Heading 7 Char"/>
    <w:basedOn w:val="DefaultParagraphFont"/>
    <w:link w:val="Heading7"/>
    <w:uiPriority w:val="9"/>
    <w:semiHidden/>
    <w:rsid w:val="00E633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33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6330A"/>
    <w:rPr>
      <w:rFonts w:asciiTheme="majorHAnsi" w:eastAsiaTheme="majorEastAsia" w:hAnsiTheme="majorHAnsi" w:cstheme="majorBidi"/>
      <w:i/>
      <w:iCs/>
      <w:color w:val="404040" w:themeColor="text1" w:themeTint="BF"/>
      <w:sz w:val="20"/>
      <w:szCs w:val="20"/>
    </w:rPr>
  </w:style>
  <w:style w:type="paragraph" w:customStyle="1" w:styleId="Sectiontext">
    <w:name w:val="Section text"/>
    <w:basedOn w:val="Normal"/>
    <w:link w:val="SectiontextChar"/>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ListParagraph">
    <w:name w:val="List Paragraph"/>
    <w:basedOn w:val="Normal"/>
    <w:uiPriority w:val="34"/>
    <w:qFormat/>
    <w:rsid w:val="00D65036"/>
    <w:pPr>
      <w:ind w:left="720"/>
      <w:contextualSpacing/>
    </w:pPr>
  </w:style>
  <w:style w:type="paragraph" w:styleId="Caption">
    <w:name w:val="caption"/>
    <w:basedOn w:val="Normal"/>
    <w:next w:val="Normal"/>
    <w:uiPriority w:val="35"/>
    <w:semiHidden/>
    <w:unhideWhenUsed/>
    <w:qFormat/>
    <w:rsid w:val="00E6330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6330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6330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6330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6330A"/>
    <w:rPr>
      <w:color w:val="5A5A5A" w:themeColor="text1" w:themeTint="A5"/>
      <w:spacing w:val="10"/>
    </w:rPr>
  </w:style>
  <w:style w:type="character" w:styleId="Strong">
    <w:name w:val="Strong"/>
    <w:basedOn w:val="DefaultParagraphFont"/>
    <w:uiPriority w:val="22"/>
    <w:qFormat/>
    <w:rsid w:val="00E6330A"/>
    <w:rPr>
      <w:b/>
      <w:bCs/>
      <w:color w:val="000000" w:themeColor="text1"/>
    </w:rPr>
  </w:style>
  <w:style w:type="character" w:styleId="Emphasis">
    <w:name w:val="Emphasis"/>
    <w:basedOn w:val="DefaultParagraphFont"/>
    <w:uiPriority w:val="20"/>
    <w:qFormat/>
    <w:rsid w:val="00E6330A"/>
    <w:rPr>
      <w:i/>
      <w:iCs/>
      <w:color w:val="auto"/>
    </w:rPr>
  </w:style>
  <w:style w:type="paragraph" w:styleId="NoSpacing">
    <w:name w:val="No Spacing"/>
    <w:uiPriority w:val="1"/>
    <w:qFormat/>
    <w:rsid w:val="00E6330A"/>
    <w:pPr>
      <w:spacing w:after="0" w:line="240" w:lineRule="auto"/>
    </w:pPr>
  </w:style>
  <w:style w:type="paragraph" w:styleId="Quote">
    <w:name w:val="Quote"/>
    <w:basedOn w:val="Normal"/>
    <w:next w:val="Normal"/>
    <w:link w:val="QuoteChar"/>
    <w:uiPriority w:val="29"/>
    <w:qFormat/>
    <w:rsid w:val="00E6330A"/>
    <w:pPr>
      <w:spacing w:before="160"/>
      <w:ind w:left="720" w:right="720"/>
    </w:pPr>
    <w:rPr>
      <w:i/>
      <w:iCs/>
      <w:color w:val="000000" w:themeColor="text1"/>
    </w:rPr>
  </w:style>
  <w:style w:type="character" w:customStyle="1" w:styleId="QuoteChar">
    <w:name w:val="Quote Char"/>
    <w:basedOn w:val="DefaultParagraphFont"/>
    <w:link w:val="Quote"/>
    <w:uiPriority w:val="29"/>
    <w:rsid w:val="00E6330A"/>
    <w:rPr>
      <w:i/>
      <w:iCs/>
      <w:color w:val="000000" w:themeColor="text1"/>
    </w:rPr>
  </w:style>
  <w:style w:type="paragraph" w:styleId="IntenseQuote">
    <w:name w:val="Intense Quote"/>
    <w:basedOn w:val="Normal"/>
    <w:next w:val="Normal"/>
    <w:link w:val="IntenseQuoteChar"/>
    <w:uiPriority w:val="30"/>
    <w:qFormat/>
    <w:rsid w:val="00E6330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6330A"/>
    <w:rPr>
      <w:color w:val="000000" w:themeColor="text1"/>
      <w:shd w:val="clear" w:color="auto" w:fill="F2F2F2" w:themeFill="background1" w:themeFillShade="F2"/>
    </w:rPr>
  </w:style>
  <w:style w:type="character" w:styleId="SubtleEmphasis">
    <w:name w:val="Subtle Emphasis"/>
    <w:basedOn w:val="DefaultParagraphFont"/>
    <w:uiPriority w:val="19"/>
    <w:qFormat/>
    <w:rsid w:val="00E6330A"/>
    <w:rPr>
      <w:i/>
      <w:iCs/>
      <w:color w:val="404040" w:themeColor="text1" w:themeTint="BF"/>
    </w:rPr>
  </w:style>
  <w:style w:type="character" w:styleId="IntenseEmphasis">
    <w:name w:val="Intense Emphasis"/>
    <w:basedOn w:val="DefaultParagraphFont"/>
    <w:uiPriority w:val="21"/>
    <w:qFormat/>
    <w:rsid w:val="00E6330A"/>
    <w:rPr>
      <w:b/>
      <w:bCs/>
      <w:i/>
      <w:iCs/>
      <w:caps/>
    </w:rPr>
  </w:style>
  <w:style w:type="character" w:styleId="SubtleReference">
    <w:name w:val="Subtle Reference"/>
    <w:basedOn w:val="DefaultParagraphFont"/>
    <w:uiPriority w:val="31"/>
    <w:qFormat/>
    <w:rsid w:val="00E6330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6330A"/>
    <w:rPr>
      <w:b/>
      <w:bCs/>
      <w:smallCaps/>
      <w:u w:val="single"/>
    </w:rPr>
  </w:style>
  <w:style w:type="character" w:styleId="BookTitle">
    <w:name w:val="Book Title"/>
    <w:basedOn w:val="DefaultParagraphFont"/>
    <w:uiPriority w:val="33"/>
    <w:qFormat/>
    <w:rsid w:val="00E6330A"/>
    <w:rPr>
      <w:b w:val="0"/>
      <w:bCs w:val="0"/>
      <w:smallCaps/>
      <w:spacing w:val="5"/>
    </w:rPr>
  </w:style>
  <w:style w:type="paragraph" w:styleId="TOCHeading">
    <w:name w:val="TOC Heading"/>
    <w:basedOn w:val="Heading1"/>
    <w:next w:val="Normal"/>
    <w:uiPriority w:val="39"/>
    <w:semiHidden/>
    <w:unhideWhenUsed/>
    <w:qFormat/>
    <w:rsid w:val="00E633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2.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3.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84BF6-9AFF-4EFE-B06E-A204EF21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515</TotalTime>
  <Pages>6</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85</cp:revision>
  <cp:lastPrinted>2019-05-12T23:26:00Z</cp:lastPrinted>
  <dcterms:created xsi:type="dcterms:W3CDTF">2020-02-12T02:58:00Z</dcterms:created>
  <dcterms:modified xsi:type="dcterms:W3CDTF">2025-07-23T06:13:00Z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BN103533838</vt:lpwstr>
  </property>
  <property fmtid="{D5CDD505-2E9C-101B-9397-08002B2CF9AE}" pid="4" name="Objective-Title">
    <vt:lpwstr>Cyber Warfare PS - 58B ES and HRS</vt:lpwstr>
  </property>
  <property fmtid="{D5CDD505-2E9C-101B-9397-08002B2CF9AE}" pid="5" name="Objective-Comment">
    <vt:lpwstr/>
  </property>
  <property fmtid="{D5CDD505-2E9C-101B-9397-08002B2CF9AE}" pid="6" name="Objective-CreationStamp">
    <vt:filetime>2025-06-17T01:58:52Z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2025-07-22T00:23:46Z</vt:filetime>
  </property>
  <property fmtid="{D5CDD505-2E9C-101B-9397-08002B2CF9AE}" pid="11" name="Objective-Owner">
    <vt:lpwstr>Smith, Becci MISS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02. Determination</vt:lpwstr>
  </property>
  <property fmtid="{D5CDD505-2E9C-101B-9397-08002B2CF9AE}" pid="14" name="Objective-State">
    <vt:lpwstr>Being Edited</vt:lpwstr>
  </property>
  <property fmtid="{D5CDD505-2E9C-101B-9397-08002B2CF9AE}" pid="15" name="Objective-Version">
    <vt:lpwstr>8.2</vt:lpwstr>
  </property>
  <property fmtid="{D5CDD505-2E9C-101B-9397-08002B2CF9AE}" pid="16" name="Objective-VersionNumber">
    <vt:i4>25</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