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409B" w14:textId="77777777" w:rsidR="00841E2E" w:rsidRPr="00C0014E" w:rsidRDefault="00841E2E" w:rsidP="00841E2E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val="en-AU" w:eastAsia="en-AU"/>
        </w:rPr>
        <w:drawing>
          <wp:inline distT="0" distB="0" distL="0" distR="0" wp14:anchorId="35194274" wp14:editId="25172F17">
            <wp:extent cx="2657475" cy="438150"/>
            <wp:effectExtent l="0" t="0" r="9525" b="0"/>
            <wp:docPr id="467432914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32914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43F7" w14:textId="77777777" w:rsidR="00841E2E" w:rsidRPr="006153A1" w:rsidRDefault="00841E2E" w:rsidP="00841E2E">
      <w:pPr>
        <w:pBdr>
          <w:bottom w:val="single" w:sz="4" w:space="1" w:color="auto"/>
        </w:pBdr>
        <w:rPr>
          <w:b/>
          <w:bCs/>
        </w:rPr>
      </w:pPr>
    </w:p>
    <w:p w14:paraId="102B236A" w14:textId="77777777" w:rsidR="00841E2E" w:rsidRDefault="00841E2E" w:rsidP="00841E2E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6437F7">
        <w:rPr>
          <w:b/>
          <w:sz w:val="20"/>
        </w:rPr>
        <w:t>Proposal P1064</w:t>
      </w:r>
      <w:r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Pr="006437F7">
        <w:rPr>
          <w:b/>
          <w:sz w:val="20"/>
        </w:rPr>
        <w:t>Australian only Infant Formula Product Standard</w:t>
      </w:r>
      <w:r>
        <w:rPr>
          <w:b/>
          <w:sz w:val="20"/>
        </w:rPr>
        <w:t>)</w:t>
      </w:r>
      <w:r w:rsidRPr="00C0014E">
        <w:rPr>
          <w:b/>
          <w:sz w:val="20"/>
        </w:rPr>
        <w:t xml:space="preserve"> Variation</w:t>
      </w:r>
    </w:p>
    <w:p w14:paraId="61FA5453" w14:textId="77777777" w:rsidR="00841E2E" w:rsidRPr="00C0014E" w:rsidRDefault="00841E2E" w:rsidP="00841E2E">
      <w:pPr>
        <w:pBdr>
          <w:bottom w:val="single" w:sz="4" w:space="1" w:color="auto"/>
        </w:pBdr>
        <w:rPr>
          <w:b/>
          <w:sz w:val="20"/>
        </w:rPr>
      </w:pPr>
    </w:p>
    <w:p w14:paraId="5B81E48B" w14:textId="77777777" w:rsidR="00841E2E" w:rsidRPr="008F2616" w:rsidRDefault="00841E2E" w:rsidP="00841E2E">
      <w:pPr>
        <w:rPr>
          <w:sz w:val="20"/>
        </w:rPr>
      </w:pPr>
    </w:p>
    <w:p w14:paraId="21299405" w14:textId="77777777" w:rsidR="00841E2E" w:rsidRPr="008F2616" w:rsidRDefault="00841E2E" w:rsidP="00841E2E">
      <w:pPr>
        <w:rPr>
          <w:sz w:val="20"/>
          <w:szCs w:val="20"/>
        </w:rPr>
      </w:pPr>
      <w:r w:rsidRPr="57219EE0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57219EE0">
        <w:rPr>
          <w:i/>
          <w:sz w:val="20"/>
          <w:szCs w:val="20"/>
        </w:rPr>
        <w:t>Food Standards Australia New Zealand Act 1991</w:t>
      </w:r>
      <w:r w:rsidRPr="57219EE0">
        <w:rPr>
          <w:sz w:val="20"/>
          <w:szCs w:val="20"/>
        </w:rPr>
        <w:t>.  The variation commences on the date specified in clause 3 of this variation.</w:t>
      </w:r>
    </w:p>
    <w:p w14:paraId="53205064" w14:textId="77777777" w:rsidR="00841E2E" w:rsidRPr="008F2616" w:rsidRDefault="00841E2E" w:rsidP="00841E2E">
      <w:pPr>
        <w:rPr>
          <w:sz w:val="20"/>
        </w:rPr>
      </w:pPr>
    </w:p>
    <w:p w14:paraId="608C3C7F" w14:textId="77777777" w:rsidR="00841E2E" w:rsidRPr="008F2616" w:rsidRDefault="00841E2E" w:rsidP="00841E2E">
      <w:pPr>
        <w:rPr>
          <w:sz w:val="20"/>
        </w:rPr>
      </w:pPr>
      <w:r w:rsidRPr="00D82FFF">
        <w:rPr>
          <w:sz w:val="20"/>
          <w:szCs w:val="20"/>
          <w:lang w:bidi="ar-SA"/>
        </w:rPr>
        <w:t>Dated</w:t>
      </w:r>
      <w:r>
        <w:rPr>
          <w:sz w:val="20"/>
          <w:szCs w:val="20"/>
          <w:lang w:bidi="ar-SA"/>
        </w:rPr>
        <w:t xml:space="preserve"> </w:t>
      </w:r>
      <w:bookmarkStart w:id="0" w:name="_Hlk203058526"/>
      <w:r>
        <w:rPr>
          <w:sz w:val="20"/>
          <w:szCs w:val="20"/>
        </w:rPr>
        <w:t>10 July 2025</w:t>
      </w:r>
    </w:p>
    <w:p w14:paraId="4C5D5870" w14:textId="77777777" w:rsidR="00841E2E" w:rsidRDefault="00841E2E" w:rsidP="00841E2E">
      <w:pPr>
        <w:rPr>
          <w:sz w:val="20"/>
        </w:rPr>
      </w:pPr>
    </w:p>
    <w:p w14:paraId="3416AC83" w14:textId="46220E1A" w:rsidR="00841E2E" w:rsidRDefault="00094FBC" w:rsidP="00841E2E">
      <w:pPr>
        <w:rPr>
          <w:sz w:val="20"/>
        </w:rPr>
      </w:pPr>
      <w:r>
        <w:rPr>
          <w:noProof/>
          <w:sz w:val="20"/>
          <w14:ligatures w14:val="standardContextual"/>
        </w:rPr>
        <w:drawing>
          <wp:inline distT="0" distB="0" distL="0" distR="0" wp14:anchorId="2383D656" wp14:editId="6AD41666">
            <wp:extent cx="1154245" cy="295275"/>
            <wp:effectExtent l="0" t="0" r="8255" b="0"/>
            <wp:docPr id="1143591347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91347" name="Picture 1" descr="A close-up of a signatur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25" cy="29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4DFAD" w14:textId="77777777" w:rsidR="00841E2E" w:rsidRPr="008F2616" w:rsidRDefault="00841E2E" w:rsidP="00841E2E">
      <w:pPr>
        <w:rPr>
          <w:sz w:val="20"/>
        </w:rPr>
      </w:pPr>
    </w:p>
    <w:bookmarkEnd w:id="0"/>
    <w:p w14:paraId="7EA824CB" w14:textId="77777777" w:rsidR="00841E2E" w:rsidRPr="008267DB" w:rsidRDefault="00841E2E" w:rsidP="00841E2E">
      <w:pPr>
        <w:rPr>
          <w:color w:val="FF0000"/>
          <w:sz w:val="20"/>
        </w:rPr>
      </w:pPr>
      <w:r>
        <w:rPr>
          <w:sz w:val="20"/>
        </w:rPr>
        <w:t>Christel Leemhuis, General Manager, Public Health</w:t>
      </w:r>
    </w:p>
    <w:p w14:paraId="139888DE" w14:textId="77777777" w:rsidR="00841E2E" w:rsidRPr="008F2616" w:rsidRDefault="00841E2E" w:rsidP="00841E2E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5DC76FB5" w14:textId="77777777" w:rsidR="00841E2E" w:rsidRDefault="00841E2E" w:rsidP="00841E2E">
      <w:pPr>
        <w:rPr>
          <w:sz w:val="20"/>
        </w:rPr>
      </w:pPr>
    </w:p>
    <w:p w14:paraId="47156266" w14:textId="77777777" w:rsidR="00841E2E" w:rsidRDefault="00841E2E" w:rsidP="00841E2E">
      <w:pPr>
        <w:rPr>
          <w:sz w:val="20"/>
        </w:rPr>
      </w:pPr>
    </w:p>
    <w:p w14:paraId="1A6CAF42" w14:textId="77777777" w:rsidR="00841E2E" w:rsidRDefault="00841E2E" w:rsidP="00841E2E">
      <w:pPr>
        <w:rPr>
          <w:sz w:val="20"/>
        </w:rPr>
      </w:pPr>
    </w:p>
    <w:p w14:paraId="568C4666" w14:textId="77777777" w:rsidR="00841E2E" w:rsidRDefault="00841E2E" w:rsidP="00841E2E">
      <w:pPr>
        <w:rPr>
          <w:sz w:val="20"/>
        </w:rPr>
      </w:pPr>
    </w:p>
    <w:p w14:paraId="5E75A593" w14:textId="77777777" w:rsidR="00841E2E" w:rsidRDefault="00841E2E" w:rsidP="00841E2E">
      <w:pPr>
        <w:rPr>
          <w:sz w:val="20"/>
        </w:rPr>
      </w:pPr>
    </w:p>
    <w:p w14:paraId="625DCF2B" w14:textId="77777777" w:rsidR="00841E2E" w:rsidRPr="00360C8F" w:rsidRDefault="00841E2E" w:rsidP="00841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43E18B7F" w14:textId="77777777" w:rsidR="00841E2E" w:rsidRPr="00360C8F" w:rsidRDefault="00841E2E" w:rsidP="00841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3EB17009" w14:textId="77777777" w:rsidR="00841E2E" w:rsidRPr="00360C8F" w:rsidRDefault="00841E2E" w:rsidP="00841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</w:t>
      </w:r>
      <w:proofErr w:type="gramStart"/>
      <w:r w:rsidRPr="00360C8F">
        <w:rPr>
          <w:sz w:val="20"/>
          <w:lang w:val="en-AU"/>
        </w:rPr>
        <w:t>No. .</w:t>
      </w:r>
      <w:proofErr w:type="gramEnd"/>
      <w:r w:rsidRPr="00360C8F">
        <w:rPr>
          <w:sz w:val="20"/>
          <w:lang w:val="en-AU"/>
        </w:rPr>
        <w:t xml:space="preserve"> FSC </w:t>
      </w:r>
      <w:r w:rsidRPr="00BD1C0D">
        <w:rPr>
          <w:sz w:val="20"/>
          <w:szCs w:val="20"/>
          <w:lang w:val="en-AU" w:bidi="ar-SA"/>
        </w:rPr>
        <w:t>180 on 22 July 2025</w:t>
      </w:r>
      <w:r>
        <w:rPr>
          <w:sz w:val="20"/>
          <w:szCs w:val="20"/>
          <w:lang w:val="en-AU" w:bidi="ar-SA"/>
        </w:rPr>
        <w:t>.</w:t>
      </w:r>
      <w:r w:rsidRPr="00360C8F">
        <w:rPr>
          <w:sz w:val="20"/>
          <w:lang w:val="en-AU"/>
        </w:rPr>
        <w:t xml:space="preserve"> This means that this date is the gazettal date for the purposes of clause 3 of the variation. </w:t>
      </w:r>
    </w:p>
    <w:p w14:paraId="3823EE80" w14:textId="77777777" w:rsidR="00841E2E" w:rsidRDefault="00841E2E" w:rsidP="00841E2E">
      <w:pPr>
        <w:rPr>
          <w:sz w:val="20"/>
        </w:rPr>
      </w:pPr>
    </w:p>
    <w:p w14:paraId="5581672F" w14:textId="77777777" w:rsidR="00841E2E" w:rsidRDefault="00841E2E" w:rsidP="00841E2E">
      <w:pPr>
        <w:widowControl/>
        <w:rPr>
          <w:sz w:val="20"/>
        </w:rPr>
      </w:pPr>
      <w:r>
        <w:rPr>
          <w:sz w:val="20"/>
        </w:rPr>
        <w:br w:type="page"/>
      </w:r>
    </w:p>
    <w:p w14:paraId="6060693D" w14:textId="77777777" w:rsidR="00841E2E" w:rsidRPr="005F585D" w:rsidRDefault="00841E2E" w:rsidP="00841E2E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6DB229F7" w14:textId="77777777" w:rsidR="00841E2E" w:rsidRPr="00F618DF" w:rsidRDefault="00841E2E" w:rsidP="00841E2E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6437F7">
        <w:rPr>
          <w:i/>
        </w:rPr>
        <w:t xml:space="preserve">Proposal P1064 – </w:t>
      </w:r>
      <w:bookmarkStart w:id="1" w:name="_Hlk190679780"/>
      <w:r w:rsidRPr="006437F7">
        <w:rPr>
          <w:i/>
        </w:rPr>
        <w:t>Australian only Infant Formula Product Standard</w:t>
      </w:r>
      <w:bookmarkEnd w:id="1"/>
      <w:r w:rsidRPr="00525F29">
        <w:rPr>
          <w:i/>
        </w:rPr>
        <w:t>)</w:t>
      </w:r>
      <w:r w:rsidRPr="00792F7C">
        <w:rPr>
          <w:i/>
        </w:rPr>
        <w:t xml:space="preserve"> Variation</w:t>
      </w:r>
      <w:r w:rsidRPr="00F618DF">
        <w:t>.</w:t>
      </w:r>
    </w:p>
    <w:p w14:paraId="6700DCA4" w14:textId="77777777" w:rsidR="00841E2E" w:rsidRPr="00D433B1" w:rsidRDefault="00841E2E" w:rsidP="00841E2E">
      <w:pPr>
        <w:pStyle w:val="FSCDraftingitemheading"/>
      </w:pPr>
      <w:r w:rsidRPr="00D433B1">
        <w:t>2</w:t>
      </w:r>
      <w:r w:rsidRPr="00D433B1">
        <w:tab/>
        <w:t>Variation to</w:t>
      </w:r>
      <w:r w:rsidRPr="006A1EB9">
        <w:t xml:space="preserve"> </w:t>
      </w:r>
      <w:r>
        <w:t>S</w:t>
      </w:r>
      <w:r w:rsidRPr="006A1EB9">
        <w:t xml:space="preserve">tandards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271D7FC8" w14:textId="77777777" w:rsidR="00841E2E" w:rsidRDefault="00841E2E" w:rsidP="00841E2E">
      <w:pPr>
        <w:pStyle w:val="FSCDraftingitem"/>
      </w:pPr>
      <w:r>
        <w:t xml:space="preserve">The Schedule varies </w:t>
      </w:r>
      <w:r w:rsidRPr="00D9025B">
        <w:t>Standards</w:t>
      </w:r>
      <w:r>
        <w:t xml:space="preserve"> in the </w:t>
      </w:r>
      <w:r w:rsidRPr="00792F7C">
        <w:rPr>
          <w:i/>
        </w:rPr>
        <w:t>Australia New Zealand Food Standards Code</w:t>
      </w:r>
      <w:r>
        <w:t>.</w:t>
      </w:r>
    </w:p>
    <w:p w14:paraId="31BBED54" w14:textId="77777777" w:rsidR="00841E2E" w:rsidRPr="00D433B1" w:rsidRDefault="00841E2E" w:rsidP="00841E2E">
      <w:pPr>
        <w:pStyle w:val="FSCDraftingitemheading"/>
      </w:pPr>
      <w:r w:rsidRPr="00D433B1">
        <w:t>3</w:t>
      </w:r>
      <w:r w:rsidRPr="00D433B1">
        <w:tab/>
        <w:t>Commencement</w:t>
      </w:r>
    </w:p>
    <w:p w14:paraId="118C88E9" w14:textId="77777777" w:rsidR="00841E2E" w:rsidRDefault="00841E2E" w:rsidP="00841E2E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576CFA81" w14:textId="77777777" w:rsidR="00841E2E" w:rsidRPr="00D433B1" w:rsidRDefault="00841E2E" w:rsidP="00841E2E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0AD318FC" w14:textId="77777777" w:rsidR="00841E2E" w:rsidRPr="005D30DA" w:rsidRDefault="00841E2E" w:rsidP="00841E2E">
      <w:pPr>
        <w:pStyle w:val="FSCDraftingitemheading"/>
        <w:rPr>
          <w:lang w:eastAsia="en-AU"/>
        </w:rPr>
      </w:pPr>
      <w:r w:rsidRPr="005D30DA">
        <w:rPr>
          <w:lang w:eastAsia="en-AU"/>
        </w:rPr>
        <w:t xml:space="preserve">Standard 1.1.1 – </w:t>
      </w:r>
      <w:r w:rsidRPr="005D30DA">
        <w:t>Structure</w:t>
      </w:r>
      <w:r w:rsidRPr="005D30DA">
        <w:rPr>
          <w:lang w:eastAsia="en-AU"/>
        </w:rPr>
        <w:t xml:space="preserve"> of the Code and general provisions </w:t>
      </w:r>
    </w:p>
    <w:p w14:paraId="5F722129" w14:textId="77777777" w:rsidR="00841E2E" w:rsidRPr="005D30DA" w:rsidRDefault="00841E2E" w:rsidP="00841E2E">
      <w:pPr>
        <w:pStyle w:val="FSCDraftingitemheading"/>
      </w:pPr>
      <w:r w:rsidRPr="005D30DA">
        <w:t>[1]</w:t>
      </w:r>
      <w:r w:rsidRPr="005D30DA">
        <w:tab/>
        <w:t>S</w:t>
      </w:r>
      <w:r>
        <w:t>ubs</w:t>
      </w:r>
      <w:r w:rsidRPr="005D30DA">
        <w:t>ection 1.1.1—</w:t>
      </w:r>
      <w:r>
        <w:t>2(2)</w:t>
      </w:r>
    </w:p>
    <w:p w14:paraId="386F02C7" w14:textId="77777777" w:rsidR="00841E2E" w:rsidRPr="00E61391" w:rsidRDefault="00841E2E" w:rsidP="00841E2E">
      <w:pPr>
        <w:pStyle w:val="FSCDraftingitem"/>
      </w:pPr>
      <w:r w:rsidRPr="005D30DA">
        <w:tab/>
      </w:r>
      <w:r w:rsidRPr="00240A27">
        <w:t>Omit</w:t>
      </w:r>
      <w:r w:rsidRPr="00E61391">
        <w:t>:</w:t>
      </w:r>
    </w:p>
    <w:p w14:paraId="15CA60D1" w14:textId="77777777" w:rsidR="00841E2E" w:rsidRPr="00E15323" w:rsidRDefault="00841E2E" w:rsidP="00841E2E">
      <w:pPr>
        <w:pStyle w:val="FSCoutStand"/>
      </w:pPr>
      <w:r w:rsidRPr="00E15323">
        <w:rPr>
          <w:rFonts w:cs="Times New Roman"/>
        </w:rPr>
        <w:tab/>
      </w:r>
      <w:r w:rsidRPr="005E302E">
        <w:rPr>
          <w:sz w:val="18"/>
          <w:szCs w:val="20"/>
        </w:rPr>
        <w:t>Standard 2.9.1</w:t>
      </w:r>
      <w:r w:rsidRPr="005E302E">
        <w:rPr>
          <w:sz w:val="18"/>
          <w:szCs w:val="20"/>
        </w:rPr>
        <w:tab/>
        <w:t>Infant formula products</w:t>
      </w:r>
    </w:p>
    <w:p w14:paraId="0FF0E135" w14:textId="77777777" w:rsidR="00841E2E" w:rsidRPr="00E61391" w:rsidRDefault="00841E2E" w:rsidP="00841E2E">
      <w:pPr>
        <w:pStyle w:val="FSCDraftingitem"/>
      </w:pPr>
      <w:r>
        <w:tab/>
      </w:r>
      <w:r w:rsidRPr="00E61391">
        <w:t>Substitute:</w:t>
      </w:r>
    </w:p>
    <w:p w14:paraId="26FC7955" w14:textId="77777777" w:rsidR="00841E2E" w:rsidRPr="00E15323" w:rsidRDefault="00841E2E" w:rsidP="00841E2E">
      <w:pPr>
        <w:pStyle w:val="FSCoutStand"/>
      </w:pPr>
      <w:r w:rsidRPr="00E15323">
        <w:rPr>
          <w:rFonts w:cs="Times New Roman"/>
        </w:rPr>
        <w:tab/>
      </w:r>
      <w:r w:rsidRPr="005E302E">
        <w:rPr>
          <w:sz w:val="18"/>
          <w:szCs w:val="20"/>
        </w:rPr>
        <w:t>Standard 2.9.1</w:t>
      </w:r>
      <w:r w:rsidRPr="005E302E">
        <w:rPr>
          <w:sz w:val="18"/>
          <w:szCs w:val="20"/>
        </w:rPr>
        <w:tab/>
        <w:t>Infant formula products</w:t>
      </w:r>
    </w:p>
    <w:p w14:paraId="3EC78BDE" w14:textId="77777777" w:rsidR="00841E2E" w:rsidRPr="00E15323" w:rsidRDefault="00841E2E" w:rsidP="00841E2E">
      <w:pPr>
        <w:pStyle w:val="FSCnMain"/>
      </w:pPr>
      <w:r w:rsidRPr="00E15323">
        <w:rPr>
          <w:b/>
          <w:i/>
        </w:rPr>
        <w:tab/>
        <w:t>Note</w:t>
      </w:r>
      <w:r w:rsidRPr="00E15323">
        <w:tab/>
      </w:r>
      <w:r w:rsidRPr="00E15323">
        <w:tab/>
        <w:t>Applies in Australia only</w:t>
      </w:r>
    </w:p>
    <w:p w14:paraId="084DA343" w14:textId="77777777" w:rsidR="00841E2E" w:rsidRPr="00575DFA" w:rsidRDefault="00841E2E" w:rsidP="00841E2E">
      <w:pPr>
        <w:pStyle w:val="FSCnSubpara"/>
        <w:ind w:left="0" w:firstLine="0"/>
        <w:rPr>
          <w:sz w:val="20"/>
          <w:szCs w:val="20"/>
        </w:rPr>
      </w:pPr>
    </w:p>
    <w:p w14:paraId="257CEC20" w14:textId="77777777" w:rsidR="00841E2E" w:rsidRPr="00DF58C6" w:rsidRDefault="00841E2E" w:rsidP="00841E2E">
      <w:pPr>
        <w:pStyle w:val="FSCDraftingitemheading"/>
        <w:rPr>
          <w:b w:val="0"/>
        </w:rPr>
      </w:pPr>
      <w:r w:rsidRPr="00DF58C6">
        <w:t>[2]</w:t>
      </w:r>
      <w:r w:rsidRPr="00DF58C6">
        <w:tab/>
      </w:r>
      <w:r>
        <w:t xml:space="preserve">Note 1 to Subsection </w:t>
      </w:r>
      <w:r w:rsidRPr="00A235BD">
        <w:rPr>
          <w:rFonts w:cs="Arial"/>
        </w:rPr>
        <w:t>1.1.1—3</w:t>
      </w:r>
      <w:r>
        <w:rPr>
          <w:rFonts w:cs="Arial"/>
        </w:rPr>
        <w:t>(1)</w:t>
      </w:r>
    </w:p>
    <w:p w14:paraId="447B5699" w14:textId="77777777" w:rsidR="00841E2E" w:rsidRPr="00E61391" w:rsidRDefault="00841E2E" w:rsidP="00841E2E">
      <w:pPr>
        <w:pStyle w:val="FSCDraftingitem"/>
      </w:pPr>
      <w:r>
        <w:tab/>
      </w:r>
      <w:r w:rsidRPr="00E61391">
        <w:t>Omit:</w:t>
      </w:r>
    </w:p>
    <w:p w14:paraId="4AB616A7" w14:textId="77777777" w:rsidR="00841E2E" w:rsidRPr="00E15323" w:rsidRDefault="00841E2E" w:rsidP="00841E2E">
      <w:pPr>
        <w:pStyle w:val="FSCnPara"/>
      </w:pPr>
      <w:r w:rsidRPr="00E15323">
        <w:tab/>
        <w:t>(vii)</w:t>
      </w:r>
      <w:r w:rsidRPr="00E15323">
        <w:tab/>
        <w:t>Chapter 3 (food safety standards) and Chapter 4 (primary production and processing standards).</w:t>
      </w:r>
    </w:p>
    <w:p w14:paraId="468FF429" w14:textId="77777777" w:rsidR="00841E2E" w:rsidRPr="00E61391" w:rsidRDefault="00841E2E" w:rsidP="00841E2E">
      <w:pPr>
        <w:pStyle w:val="FSCDraftingitem"/>
      </w:pPr>
      <w:r>
        <w:tab/>
      </w:r>
      <w:r w:rsidRPr="00E61391">
        <w:t>Substitute:</w:t>
      </w:r>
    </w:p>
    <w:p w14:paraId="1B96AD87" w14:textId="77777777" w:rsidR="00841E2E" w:rsidRDefault="00841E2E" w:rsidP="00841E2E">
      <w:pPr>
        <w:pStyle w:val="FSCnPara"/>
      </w:pPr>
      <w:r w:rsidRPr="00E15323">
        <w:tab/>
        <w:t>(vii)</w:t>
      </w:r>
      <w:r w:rsidRPr="00E15323">
        <w:tab/>
      </w:r>
      <w:r>
        <w:t>Standard 2.9.1 (infant formula products</w:t>
      </w:r>
      <w:proofErr w:type="gramStart"/>
      <w:r>
        <w:t>);</w:t>
      </w:r>
      <w:proofErr w:type="gramEnd"/>
    </w:p>
    <w:p w14:paraId="7E8BC558" w14:textId="77777777" w:rsidR="00841E2E" w:rsidRDefault="00841E2E" w:rsidP="00841E2E">
      <w:pPr>
        <w:pStyle w:val="FSCnPara"/>
      </w:pPr>
      <w:r w:rsidRPr="00E15323">
        <w:tab/>
        <w:t>(vii</w:t>
      </w:r>
      <w:r>
        <w:t>i</w:t>
      </w:r>
      <w:r w:rsidRPr="00E15323">
        <w:t>)</w:t>
      </w:r>
      <w:r w:rsidRPr="00E15323">
        <w:tab/>
        <w:t>Chapter 3 (food safety standards</w:t>
      </w:r>
      <w:proofErr w:type="gramStart"/>
      <w:r w:rsidRPr="00E15323">
        <w:t>)</w:t>
      </w:r>
      <w:r>
        <w:t>;</w:t>
      </w:r>
      <w:proofErr w:type="gramEnd"/>
    </w:p>
    <w:p w14:paraId="531EAEBD" w14:textId="77777777" w:rsidR="00841E2E" w:rsidRDefault="00841E2E" w:rsidP="00841E2E">
      <w:pPr>
        <w:pStyle w:val="FSCnPara"/>
      </w:pPr>
      <w:r>
        <w:tab/>
        <w:t>(</w:t>
      </w:r>
      <w:proofErr w:type="spellStart"/>
      <w:r>
        <w:t>vix</w:t>
      </w:r>
      <w:proofErr w:type="spellEnd"/>
      <w:r>
        <w:t>)</w:t>
      </w:r>
      <w:r>
        <w:tab/>
        <w:t>Chapter 4 (primary production and processing standards).</w:t>
      </w:r>
    </w:p>
    <w:p w14:paraId="5B22668B" w14:textId="77777777" w:rsidR="00841E2E" w:rsidRPr="00795D86" w:rsidRDefault="00841E2E" w:rsidP="00841E2E">
      <w:pPr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51C4D330" w14:textId="77777777" w:rsidR="00841E2E" w:rsidRPr="005D30DA" w:rsidRDefault="00841E2E" w:rsidP="00841E2E">
      <w:pPr>
        <w:pStyle w:val="FSCDraftingitemheading"/>
        <w:rPr>
          <w:lang w:eastAsia="en-AU"/>
        </w:rPr>
      </w:pPr>
      <w:r w:rsidRPr="005D30DA">
        <w:rPr>
          <w:lang w:eastAsia="en-AU"/>
        </w:rPr>
        <w:t xml:space="preserve">Standard </w:t>
      </w:r>
      <w:r>
        <w:rPr>
          <w:lang w:eastAsia="en-AU"/>
        </w:rPr>
        <w:t xml:space="preserve">2.9.1 </w:t>
      </w:r>
      <w:r w:rsidRPr="005D30DA">
        <w:rPr>
          <w:lang w:eastAsia="en-AU"/>
        </w:rPr>
        <w:t xml:space="preserve">– </w:t>
      </w:r>
      <w:r>
        <w:t>Infant Formula Products</w:t>
      </w:r>
      <w:r w:rsidRPr="005D30DA">
        <w:rPr>
          <w:lang w:eastAsia="en-AU"/>
        </w:rPr>
        <w:t xml:space="preserve"> </w:t>
      </w:r>
    </w:p>
    <w:p w14:paraId="06E6B979" w14:textId="77777777" w:rsidR="00841E2E" w:rsidRPr="00DF58C6" w:rsidRDefault="00841E2E" w:rsidP="00841E2E">
      <w:pPr>
        <w:pStyle w:val="FSCDraftingitemheading"/>
        <w:rPr>
          <w:b w:val="0"/>
        </w:rPr>
      </w:pPr>
      <w:r w:rsidRPr="00DF58C6">
        <w:t>[</w:t>
      </w:r>
      <w:r>
        <w:t>3</w:t>
      </w:r>
      <w:r w:rsidRPr="00DF58C6">
        <w:t>]</w:t>
      </w:r>
      <w:r w:rsidRPr="00DF58C6">
        <w:tab/>
      </w:r>
      <w:r>
        <w:t>Note 2 to the title of the Standard</w:t>
      </w:r>
    </w:p>
    <w:p w14:paraId="5C66130C" w14:textId="77777777" w:rsidR="00841E2E" w:rsidRPr="00DF58C6" w:rsidRDefault="00841E2E" w:rsidP="00841E2E">
      <w:pPr>
        <w:pStyle w:val="FSCDraftingitem"/>
      </w:pPr>
      <w:r w:rsidRPr="00DF58C6">
        <w:t xml:space="preserve">Repeal </w:t>
      </w:r>
      <w:r>
        <w:t>the Note</w:t>
      </w:r>
      <w:r w:rsidRPr="00DF58C6">
        <w:t>, substitute</w:t>
      </w:r>
      <w:r>
        <w:t>:</w:t>
      </w:r>
    </w:p>
    <w:p w14:paraId="52F5A71F" w14:textId="77777777" w:rsidR="00841E2E" w:rsidRPr="00090B9D" w:rsidRDefault="00841E2E" w:rsidP="00841E2E">
      <w:pPr>
        <w:pStyle w:val="FSCnatHeading"/>
      </w:pPr>
      <w:r w:rsidRPr="00090B9D">
        <w:rPr>
          <w:b/>
          <w:i/>
        </w:rPr>
        <w:t>Note 2</w:t>
      </w:r>
      <w:r w:rsidRPr="00090B9D">
        <w:t xml:space="preserve">        This Standard applies in Australia only. New Zealand has under Annex D of the </w:t>
      </w:r>
      <w:r w:rsidRPr="00090B9D">
        <w:rPr>
          <w:i/>
        </w:rPr>
        <w:t xml:space="preserve">Agreement between the Government of Australia and the Government of New Zealand Concerning a Joint Food Standards System </w:t>
      </w:r>
      <w:r w:rsidRPr="00090B9D">
        <w:t>opted out of this Standard. See also section 1.1.1—3</w:t>
      </w:r>
      <w:r w:rsidRPr="00090B9D">
        <w:rPr>
          <w:b/>
        </w:rPr>
        <w:t>.</w:t>
      </w:r>
    </w:p>
    <w:p w14:paraId="0875D1AF" w14:textId="77777777" w:rsidR="00841E2E" w:rsidRDefault="00841E2E"/>
    <w:sectPr w:rsidR="0084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0F97" w14:textId="77777777" w:rsidR="00841E2E" w:rsidRDefault="00841E2E" w:rsidP="00841E2E">
      <w:r>
        <w:separator/>
      </w:r>
    </w:p>
  </w:endnote>
  <w:endnote w:type="continuationSeparator" w:id="0">
    <w:p w14:paraId="318E5CCC" w14:textId="77777777" w:rsidR="00841E2E" w:rsidRDefault="00841E2E" w:rsidP="0084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A2B1" w14:textId="77777777" w:rsidR="00841E2E" w:rsidRDefault="00841E2E" w:rsidP="00841E2E">
      <w:r>
        <w:separator/>
      </w:r>
    </w:p>
  </w:footnote>
  <w:footnote w:type="continuationSeparator" w:id="0">
    <w:p w14:paraId="16AC356C" w14:textId="77777777" w:rsidR="00841E2E" w:rsidRDefault="00841E2E" w:rsidP="0084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E"/>
    <w:rsid w:val="0002760C"/>
    <w:rsid w:val="00094FBC"/>
    <w:rsid w:val="004750A4"/>
    <w:rsid w:val="00475D87"/>
    <w:rsid w:val="008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20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2E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E2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E2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E2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E2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E2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E2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E2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E2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AU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E2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A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E2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E2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E2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AU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1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E2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AU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1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E2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E2E"/>
    <w:rPr>
      <w:b/>
      <w:bCs/>
      <w:smallCaps/>
      <w:color w:val="0F4761" w:themeColor="accent1" w:themeShade="BF"/>
      <w:spacing w:val="5"/>
    </w:rPr>
  </w:style>
  <w:style w:type="paragraph" w:customStyle="1" w:styleId="FSCDraftingitem">
    <w:name w:val="FSC_Drafting_item"/>
    <w:basedOn w:val="Normal"/>
    <w:qFormat/>
    <w:rsid w:val="00841E2E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841E2E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natHeading">
    <w:name w:val="FSC_n_at_Heading"/>
    <w:basedOn w:val="Normal"/>
    <w:qFormat/>
    <w:rsid w:val="00841E2E"/>
    <w:pPr>
      <w:tabs>
        <w:tab w:val="left" w:pos="1134"/>
      </w:tabs>
      <w:spacing w:before="120" w:after="120"/>
      <w:ind w:left="851" w:hanging="851"/>
    </w:pPr>
    <w:rPr>
      <w:rFonts w:cs="Arial"/>
      <w:iCs/>
      <w:sz w:val="16"/>
      <w:szCs w:val="22"/>
      <w:lang w:eastAsia="en-AU" w:bidi="ar-SA"/>
    </w:rPr>
  </w:style>
  <w:style w:type="paragraph" w:customStyle="1" w:styleId="FSCnMain">
    <w:name w:val="FSC_n_Main"/>
    <w:basedOn w:val="Normal"/>
    <w:qFormat/>
    <w:rsid w:val="00841E2E"/>
    <w:pPr>
      <w:tabs>
        <w:tab w:val="left" w:pos="1701"/>
      </w:tabs>
      <w:spacing w:before="60" w:after="60"/>
      <w:ind w:left="2268" w:hanging="2268"/>
    </w:pPr>
    <w:rPr>
      <w:rFonts w:cs="Arial"/>
      <w:sz w:val="16"/>
      <w:szCs w:val="18"/>
      <w:lang w:eastAsia="en-AU" w:bidi="ar-SA"/>
    </w:rPr>
  </w:style>
  <w:style w:type="paragraph" w:customStyle="1" w:styleId="FSCnPara">
    <w:name w:val="FSC_n_Para"/>
    <w:basedOn w:val="Normal"/>
    <w:qFormat/>
    <w:rsid w:val="00841E2E"/>
    <w:pPr>
      <w:tabs>
        <w:tab w:val="left" w:pos="2268"/>
      </w:tabs>
      <w:spacing w:before="60" w:after="60"/>
      <w:ind w:left="2835" w:hanging="2835"/>
    </w:pPr>
    <w:rPr>
      <w:rFonts w:cs="Arial"/>
      <w:iCs/>
      <w:sz w:val="16"/>
      <w:szCs w:val="22"/>
      <w:lang w:eastAsia="en-AU" w:bidi="ar-SA"/>
    </w:rPr>
  </w:style>
  <w:style w:type="paragraph" w:customStyle="1" w:styleId="FSCnSubpara">
    <w:name w:val="FSC_n_Subpara"/>
    <w:basedOn w:val="Normal"/>
    <w:qFormat/>
    <w:rsid w:val="00841E2E"/>
    <w:pPr>
      <w:tabs>
        <w:tab w:val="left" w:pos="2835"/>
      </w:tabs>
      <w:spacing w:before="60" w:after="60"/>
      <w:ind w:left="3402" w:hanging="3402"/>
    </w:pPr>
    <w:rPr>
      <w:rFonts w:cs="Arial"/>
      <w:iCs/>
      <w:sz w:val="16"/>
      <w:szCs w:val="22"/>
      <w:lang w:eastAsia="en-AU" w:bidi="ar-SA"/>
    </w:rPr>
  </w:style>
  <w:style w:type="paragraph" w:customStyle="1" w:styleId="FSCoutStand">
    <w:name w:val="FSC_out_Stand"/>
    <w:aliases w:val="n_outline_standard"/>
    <w:basedOn w:val="Normal"/>
    <w:qFormat/>
    <w:rsid w:val="00841E2E"/>
    <w:pPr>
      <w:tabs>
        <w:tab w:val="left" w:pos="1701"/>
      </w:tabs>
      <w:spacing w:before="120" w:after="120"/>
      <w:ind w:left="3402" w:hanging="3402"/>
    </w:pPr>
    <w:rPr>
      <w:rFonts w:cs="Arial"/>
      <w:iCs/>
      <w:sz w:val="20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841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2E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2E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6" ma:contentTypeDescription="Files created by FSANZ including letters, draft documents and ideas for FSANZ business." ma:contentTypeScope="" ma:versionID="495bfa84b591bdd01e8b190c9884b593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b95927efb4af28f1630b65417f2a46bd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f2eb31-52fc-4c6c-90a7-671d50ad8124">
      <Value>137</Value>
      <Value>3</Value>
    </TaxCatchAll>
    <jf6c16bbf41b473ebe1e583d28d77907 xmlns="96f2eb31-52fc-4c6c-90a7-671d50ad8124" xsi:nil="true"/>
    <pb940a55b18746cdbb1d76ca362c0586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Related_x0020_project xmlns="96f2eb31-52fc-4c6c-90a7-671d50ad8124" xsi:nil="true"/>
    <m5a168ed04b248b3bef91ad6e7b635a1 xmlns="96f2eb31-52fc-4c6c-90a7-671d50ad8124" xsi:nil="true"/>
  </documentManagement>
</p:properties>
</file>

<file path=customXml/itemProps1.xml><?xml version="1.0" encoding="utf-8"?>
<ds:datastoreItem xmlns:ds="http://schemas.openxmlformats.org/officeDocument/2006/customXml" ds:itemID="{E6475DDA-B8C0-4C73-A8B6-B5E8E0CD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03A5B-981F-44A1-B98B-4E61FFA6E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3EB60-F303-49D0-9E06-C92E3B994E74}">
  <ds:schemaRefs>
    <ds:schemaRef ds:uri="http://schemas.microsoft.com/office/2006/documentManagement/types"/>
    <ds:schemaRef ds:uri="96f2eb31-52fc-4c6c-90a7-671d50ad812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6267923-ce16-4604-8ecf-61b50544ca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1659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2025-07-18T00:49:00Z</dcterms:created>
  <dcterms:modified xsi:type="dcterms:W3CDTF">2025-07-18T00:49:00Z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2025-07-18T00:48:04Z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or_Hash_SHA1">
    <vt:lpwstr>D2A877FB021B1F23B5F94F499200193157B57536</vt:lpwstr>
  </property>
  <property fmtid="{D5CDD505-2E9C-101B-9397-08002B2CF9AE}" pid="10" name="PM_ProtectiveMarkingValue_Footer">
    <vt:lpwstr>UNOFFICIAL</vt:lpwstr>
  </property>
  <property fmtid="{D5CDD505-2E9C-101B-9397-08002B2CF9AE}" pid="11" name="PM_Originating_FileId">
    <vt:lpwstr>E0E2996387DE4EF8A1834A4211D66FF8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7EC3DA4419F04B6B4AB56123458CA67D</vt:lpwstr>
  </property>
  <property fmtid="{D5CDD505-2E9C-101B-9397-08002B2CF9AE}" pid="18" name="PM_Hash_Salt">
    <vt:lpwstr>484B97150F60D6684EB27642BF0CD521</vt:lpwstr>
  </property>
  <property fmtid="{D5CDD505-2E9C-101B-9397-08002B2CF9AE}" pid="19" name="PM_Hash_SHA1">
    <vt:lpwstr>1C3361124DBBB1F53403818A9CBA0BD4892B5F2F</vt:lpwstr>
  </property>
  <property fmtid="{D5CDD505-2E9C-101B-9397-08002B2CF9AE}" pid="20" name="PM_Qualifier">
    <vt:lpwstr/>
  </property>
  <property fmtid="{D5CDD505-2E9C-101B-9397-08002B2CF9AE}" pid="21" name="PMHMAC">
    <vt:lpwstr>v=2022.1;a=SHA256;h=A53B8E1685514603CE4E5773DA26BB87BAF18C0AE3B34E9B6998116F531EE52E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_Namespace">
    <vt:lpwstr>gov.au</vt:lpwstr>
  </property>
  <property fmtid="{D5CDD505-2E9C-101B-9397-08002B2CF9AE}" pid="25" name="PM_Version">
    <vt:lpwstr>2018.4</vt:lpwstr>
  </property>
  <property fmtid="{D5CDD505-2E9C-101B-9397-08002B2CF9AE}" pid="26" name="PM_SecurityClassification">
    <vt:lpwstr>UNOFFICIAL</vt:lpwstr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  <property fmtid="{D5CDD505-2E9C-101B-9397-08002B2CF9AE}" pid="31" name="ContentTypeId">
    <vt:lpwstr>0x010100F5F252698E4843DFA3EBBF7EC57E522A00A82EA18720279D4AB40E5AD2685E4CFA</vt:lpwstr>
  </property>
  <property fmtid="{D5CDD505-2E9C-101B-9397-08002B2CF9AE}" pid="32" name="pb940a55b18746cdbb1d76ca362c05860">
    <vt:lpwstr>Instruments|4a8ff5e5-1f0e-4751-ab44-bc0d33b46a80</vt:lpwstr>
  </property>
  <property fmtid="{D5CDD505-2E9C-101B-9397-08002B2CF9AE}" pid="33" name="h46016694f704d158a57d0b5238c000e0">
    <vt:lpwstr/>
  </property>
  <property fmtid="{D5CDD505-2E9C-101B-9397-08002B2CF9AE}" pid="34" name="Data_x0020_Privacy">
    <vt:lpwstr/>
  </property>
  <property fmtid="{D5CDD505-2E9C-101B-9397-08002B2CF9AE}" pid="36" name="MediaServiceImageTags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4" name="o2e94e0b7bb742308b3aec7384781dc00">
    <vt:lpwstr/>
  </property>
  <property fmtid="{D5CDD505-2E9C-101B-9397-08002B2CF9AE}" pid="45" name="BCS">
    <vt:lpwstr>137;#Instruments|4a8ff5e5-1f0e-4751-ab44-bc0d33b46a80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  <property fmtid="{D5CDD505-2E9C-101B-9397-08002B2CF9AE}" pid="48" name="Data Privacy">
    <vt:lpwstr/>
  </property>
  <property fmtid="{D5CDD505-2E9C-101B-9397-08002B2CF9AE}" pid="49" name="Data Accessibility">
    <vt:lpwstr/>
  </property>
  <property fmtid="{D5CDD505-2E9C-101B-9397-08002B2CF9AE}" pid="50" name="Data Category">
    <vt:lpwstr/>
  </property>
</Properties>
</file>