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1B91" w14:textId="77777777" w:rsidR="00F74BFC" w:rsidRPr="007775C0" w:rsidRDefault="00F74BFC" w:rsidP="00F74BFC">
      <w:pPr>
        <w:pStyle w:val="paragraph"/>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494A72E0" w14:textId="77777777" w:rsidR="00F74BFC" w:rsidRDefault="00F74BFC" w:rsidP="00F74BFC">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825D61D" w14:textId="77777777" w:rsidR="00F74BFC" w:rsidRPr="00C56CF1" w:rsidRDefault="00F74BFC" w:rsidP="00F74BFC">
      <w:pPr>
        <w:pStyle w:val="paragraph"/>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6E93EF19" w14:textId="77777777" w:rsidR="00F74BFC" w:rsidRPr="00C56CF1" w:rsidRDefault="00F74BFC" w:rsidP="00F74BFC">
      <w:pPr>
        <w:rPr>
          <w:lang w:bidi="ar-SA"/>
        </w:rPr>
      </w:pPr>
    </w:p>
    <w:p w14:paraId="3C4886BF" w14:textId="77777777" w:rsidR="00F74BFC" w:rsidRPr="00C56CF1" w:rsidRDefault="00F74BFC" w:rsidP="00F74BFC">
      <w:pPr>
        <w:pStyle w:val="paragraph"/>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b/>
          <w:bCs/>
          <w:i/>
          <w:iCs/>
          <w:lang w:val="en-GB"/>
        </w:rPr>
        <w:t>Food Standards (</w:t>
      </w:r>
      <w:r w:rsidRPr="00DC2977">
        <w:rPr>
          <w:rFonts w:ascii="Arial" w:hAnsi="Arial" w:cs="Arial"/>
          <w:b/>
          <w:bCs/>
          <w:i/>
          <w:iCs/>
          <w:lang w:val="en-GB"/>
        </w:rPr>
        <w:t>Application A1307</w:t>
      </w:r>
      <w:r>
        <w:rPr>
          <w:rFonts w:ascii="Arial" w:hAnsi="Arial" w:cs="Arial"/>
          <w:b/>
          <w:bCs/>
          <w:i/>
          <w:iCs/>
          <w:lang w:val="en-GB"/>
        </w:rPr>
        <w:t xml:space="preserve"> </w:t>
      </w:r>
      <w:r w:rsidRPr="00DC2977">
        <w:rPr>
          <w:rFonts w:ascii="Arial" w:hAnsi="Arial" w:cs="Arial"/>
          <w:b/>
          <w:bCs/>
          <w:i/>
          <w:iCs/>
          <w:lang w:val="en-GB"/>
        </w:rPr>
        <w:t>– Milk fat globule membrane as a nutritive substance in infant formula products</w:t>
      </w:r>
      <w:r w:rsidRPr="00C56CF1">
        <w:rPr>
          <w:rStyle w:val="normaltextrun"/>
          <w:rFonts w:ascii="Arial" w:hAnsi="Arial" w:cs="Arial"/>
          <w:b/>
          <w:bCs/>
          <w:i/>
          <w:iCs/>
          <w:lang w:val="en-GB"/>
        </w:rPr>
        <w:t>) Variation</w:t>
      </w:r>
      <w:r w:rsidRPr="00C56CF1">
        <w:rPr>
          <w:rStyle w:val="normaltextrun"/>
          <w:rFonts w:ascii="Arial" w:hAnsi="Arial" w:cs="Arial"/>
          <w:b/>
          <w:bCs/>
          <w:i/>
          <w:iCs/>
          <w:sz w:val="20"/>
          <w:szCs w:val="20"/>
          <w:lang w:val="en-GB"/>
        </w:rPr>
        <w:t xml:space="preserve"> </w:t>
      </w:r>
      <w:r w:rsidRPr="00C56CF1">
        <w:rPr>
          <w:rStyle w:val="eop"/>
          <w:rFonts w:ascii="Arial" w:hAnsi="Arial" w:cs="Arial"/>
          <w:sz w:val="20"/>
          <w:szCs w:val="20"/>
        </w:rPr>
        <w:t> </w:t>
      </w:r>
    </w:p>
    <w:p w14:paraId="4566202F" w14:textId="77777777" w:rsidR="00F74BFC" w:rsidRPr="00C56CF1" w:rsidRDefault="00F74BFC" w:rsidP="00F74BFC">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9ED79E5" w14:textId="77777777" w:rsidR="00F74BFC" w:rsidRPr="000576EB" w:rsidRDefault="00F74BFC" w:rsidP="00F74BFC">
      <w:pPr>
        <w:rPr>
          <w:b/>
          <w:lang w:val="en-AU" w:eastAsia="en-GB" w:bidi="ar-SA"/>
        </w:rPr>
      </w:pPr>
      <w:r w:rsidRPr="000576EB">
        <w:rPr>
          <w:b/>
          <w:lang w:val="en-AU" w:eastAsia="en-GB" w:bidi="ar-SA"/>
        </w:rPr>
        <w:t>1.</w:t>
      </w:r>
      <w:r w:rsidRPr="000576EB">
        <w:rPr>
          <w:b/>
          <w:lang w:val="en-AU" w:eastAsia="en-GB" w:bidi="ar-SA"/>
        </w:rPr>
        <w:tab/>
        <w:t>Authority</w:t>
      </w:r>
    </w:p>
    <w:p w14:paraId="266A49B1" w14:textId="77777777" w:rsidR="00F74BFC" w:rsidRDefault="00F74BFC" w:rsidP="00F74BFC">
      <w:pPr>
        <w:rPr>
          <w:lang w:val="en-AU" w:eastAsia="en-GB" w:bidi="ar-SA"/>
        </w:rPr>
      </w:pPr>
    </w:p>
    <w:p w14:paraId="5699DCBF" w14:textId="77777777" w:rsidR="00F74BFC" w:rsidRPr="00D13E34" w:rsidRDefault="00F74BFC" w:rsidP="00F74B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7B6763B" w14:textId="77777777" w:rsidR="00F74BFC" w:rsidRPr="00D13E34" w:rsidRDefault="00F74BFC" w:rsidP="00F74BFC">
      <w:pPr>
        <w:widowControl/>
        <w:autoSpaceDE w:val="0"/>
        <w:autoSpaceDN w:val="0"/>
        <w:adjustRightInd w:val="0"/>
        <w:rPr>
          <w:rFonts w:eastAsia="Calibri" w:cs="Arial"/>
          <w:bCs/>
          <w:szCs w:val="22"/>
          <w:lang w:val="en-AU" w:bidi="ar-SA"/>
        </w:rPr>
      </w:pPr>
    </w:p>
    <w:p w14:paraId="5DE2B662" w14:textId="77777777" w:rsidR="00F74BFC" w:rsidRPr="00DD2DE0" w:rsidRDefault="00F74BFC" w:rsidP="00F74BFC">
      <w:pPr>
        <w:widowControl/>
        <w:autoSpaceDE w:val="0"/>
        <w:autoSpaceDN w:val="0"/>
        <w:adjustRightInd w:val="0"/>
        <w:rPr>
          <w:rFonts w:eastAsia="Calibri" w:cs="Arial"/>
          <w:bCs/>
          <w:color w:val="000000" w:themeColor="text1"/>
          <w:szCs w:val="22"/>
          <w:lang w:val="en-AU" w:bidi="ar-SA"/>
        </w:rPr>
      </w:pPr>
      <w:r w:rsidRPr="00DD2DE0">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D7BBE98" w14:textId="77777777" w:rsidR="00F74BFC" w:rsidRPr="000576EB" w:rsidRDefault="00F74BFC" w:rsidP="00F74BFC">
      <w:pPr>
        <w:widowControl/>
        <w:autoSpaceDE w:val="0"/>
        <w:autoSpaceDN w:val="0"/>
        <w:adjustRightInd w:val="0"/>
        <w:rPr>
          <w:rFonts w:eastAsia="Calibri" w:cs="Arial"/>
          <w:bCs/>
          <w:color w:val="FF0000"/>
          <w:szCs w:val="22"/>
          <w:lang w:val="en-AU" w:bidi="ar-SA"/>
        </w:rPr>
      </w:pPr>
    </w:p>
    <w:p w14:paraId="6F4BA3C2" w14:textId="77777777" w:rsidR="00F74BFC" w:rsidRPr="00A94AFB" w:rsidRDefault="00F74BFC" w:rsidP="00F74BFC">
      <w:pPr>
        <w:rPr>
          <w:rFonts w:eastAsia="Calibri" w:cs="Arial"/>
          <w:bCs/>
          <w:szCs w:val="22"/>
          <w:lang w:val="en-AU" w:bidi="ar-SA"/>
        </w:rPr>
      </w:pPr>
      <w:r w:rsidRPr="00A94AFB">
        <w:rPr>
          <w:rFonts w:eastAsia="Calibri" w:cs="Arial"/>
          <w:bCs/>
          <w:szCs w:val="22"/>
          <w:lang w:val="en-AU" w:bidi="ar-SA"/>
        </w:rPr>
        <w:t>The Authority accepted Application A13</w:t>
      </w:r>
      <w:r>
        <w:rPr>
          <w:rFonts w:eastAsia="Calibri" w:cs="Arial"/>
          <w:bCs/>
          <w:szCs w:val="22"/>
          <w:lang w:val="en-AU" w:bidi="ar-SA"/>
        </w:rPr>
        <w:t>07</w:t>
      </w:r>
      <w:r w:rsidRPr="00A94AFB">
        <w:rPr>
          <w:rFonts w:eastAsia="Calibri" w:cs="Arial"/>
          <w:bCs/>
          <w:szCs w:val="22"/>
          <w:lang w:val="en-AU" w:bidi="ar-SA"/>
        </w:rPr>
        <w:t xml:space="preserve"> which seeks to permit the use of </w:t>
      </w:r>
      <w:r>
        <w:rPr>
          <w:rFonts w:eastAsia="Calibri" w:cs="Arial"/>
          <w:bCs/>
          <w:szCs w:val="22"/>
          <w:lang w:val="en-AU" w:bidi="ar-SA"/>
        </w:rPr>
        <w:t xml:space="preserve">bovine </w:t>
      </w:r>
      <w:r w:rsidRPr="00A94AFB">
        <w:rPr>
          <w:rFonts w:eastAsia="Calibri" w:cs="Arial"/>
          <w:bCs/>
          <w:szCs w:val="22"/>
          <w:lang w:val="en-AU" w:bidi="ar-SA"/>
        </w:rPr>
        <w:t>milk fa</w:t>
      </w:r>
      <w:r>
        <w:rPr>
          <w:rFonts w:eastAsia="Calibri" w:cs="Arial"/>
          <w:bCs/>
          <w:szCs w:val="22"/>
          <w:lang w:val="en-AU" w:bidi="ar-SA"/>
        </w:rPr>
        <w:t>t</w:t>
      </w:r>
      <w:r w:rsidRPr="00A94AFB">
        <w:rPr>
          <w:rFonts w:eastAsia="Calibri" w:cs="Arial"/>
          <w:bCs/>
          <w:szCs w:val="22"/>
          <w:lang w:val="en-AU" w:bidi="ar-SA"/>
        </w:rPr>
        <w:t xml:space="preserve"> globule membrane</w:t>
      </w:r>
      <w:r>
        <w:rPr>
          <w:rFonts w:eastAsia="Calibri" w:cs="Arial"/>
          <w:bCs/>
          <w:szCs w:val="22"/>
          <w:lang w:val="en-AU" w:bidi="ar-SA"/>
        </w:rPr>
        <w:t>-</w:t>
      </w:r>
      <w:r w:rsidRPr="00A94AFB">
        <w:rPr>
          <w:rFonts w:eastAsia="Calibri" w:cs="Arial"/>
          <w:bCs/>
          <w:szCs w:val="22"/>
          <w:lang w:val="en-AU" w:bidi="ar-SA"/>
        </w:rPr>
        <w:t xml:space="preserve">enriched whey protein concentrate </w:t>
      </w:r>
      <w:r>
        <w:rPr>
          <w:rFonts w:eastAsia="Calibri" w:cs="Arial"/>
          <w:bCs/>
          <w:szCs w:val="22"/>
          <w:lang w:val="en-AU" w:bidi="ar-SA"/>
        </w:rPr>
        <w:t xml:space="preserve">(MFGM-WPC) </w:t>
      </w:r>
      <w:r w:rsidRPr="00A94AFB">
        <w:rPr>
          <w:rFonts w:eastAsia="Calibri" w:cs="Arial"/>
          <w:bCs/>
          <w:szCs w:val="22"/>
          <w:lang w:val="en-AU" w:bidi="ar-SA"/>
        </w:rPr>
        <w:t xml:space="preserve">as a nutritive substance in infant formula products. </w:t>
      </w:r>
      <w:r w:rsidRPr="00345E14">
        <w:rPr>
          <w:rFonts w:eastAsia="Calibri" w:cs="Arial"/>
          <w:bCs/>
          <w:szCs w:val="22"/>
          <w:lang w:val="en-AU" w:bidi="ar-SA"/>
        </w:rPr>
        <w:t xml:space="preserve">The </w:t>
      </w:r>
      <w:r>
        <w:rPr>
          <w:rFonts w:eastAsia="Calibri" w:cs="Arial"/>
          <w:bCs/>
          <w:szCs w:val="22"/>
          <w:lang w:val="en-AU" w:bidi="ar-SA"/>
        </w:rPr>
        <w:t>a</w:t>
      </w:r>
      <w:r w:rsidRPr="00345E14">
        <w:rPr>
          <w:rFonts w:eastAsia="Calibri" w:cs="Arial"/>
          <w:bCs/>
          <w:szCs w:val="22"/>
          <w:lang w:val="en-AU" w:bidi="ar-SA"/>
        </w:rPr>
        <w:t xml:space="preserve">pplication also sought a </w:t>
      </w:r>
      <w:proofErr w:type="gramStart"/>
      <w:r w:rsidRPr="00345E14">
        <w:rPr>
          <w:rFonts w:eastAsia="Calibri" w:cs="Arial"/>
          <w:bCs/>
          <w:szCs w:val="22"/>
          <w:lang w:val="en-AU" w:bidi="ar-SA"/>
        </w:rPr>
        <w:t>15</w:t>
      </w:r>
      <w:r>
        <w:rPr>
          <w:rFonts w:eastAsia="Calibri" w:cs="Arial"/>
          <w:bCs/>
          <w:szCs w:val="22"/>
          <w:lang w:val="en-AU" w:bidi="ar-SA"/>
        </w:rPr>
        <w:t xml:space="preserve"> </w:t>
      </w:r>
      <w:r w:rsidRPr="00345E14">
        <w:rPr>
          <w:rFonts w:eastAsia="Calibri" w:cs="Arial"/>
          <w:bCs/>
          <w:szCs w:val="22"/>
          <w:lang w:val="en-AU" w:bidi="ar-SA"/>
        </w:rPr>
        <w:t>month</w:t>
      </w:r>
      <w:proofErr w:type="gramEnd"/>
      <w:r w:rsidRPr="00345E14">
        <w:rPr>
          <w:rFonts w:eastAsia="Calibri" w:cs="Arial"/>
          <w:bCs/>
          <w:szCs w:val="22"/>
          <w:lang w:val="en-AU" w:bidi="ar-SA"/>
        </w:rPr>
        <w:t xml:space="preserve"> exclusive use </w:t>
      </w:r>
      <w:r>
        <w:rPr>
          <w:rFonts w:eastAsia="Calibri" w:cs="Arial"/>
          <w:bCs/>
          <w:szCs w:val="22"/>
          <w:lang w:val="en-AU" w:bidi="ar-SA"/>
        </w:rPr>
        <w:t>permission</w:t>
      </w:r>
      <w:r w:rsidRPr="00345E14">
        <w:rPr>
          <w:rFonts w:eastAsia="Calibri" w:cs="Arial"/>
          <w:bCs/>
          <w:szCs w:val="22"/>
          <w:lang w:val="en-AU" w:bidi="ar-SA"/>
        </w:rPr>
        <w:t xml:space="preserve"> for the Applicant’s brand of</w:t>
      </w:r>
      <w:r>
        <w:rPr>
          <w:rFonts w:eastAsia="Calibri" w:cs="Arial"/>
          <w:bCs/>
          <w:szCs w:val="22"/>
          <w:lang w:val="en-AU" w:bidi="ar-SA"/>
        </w:rPr>
        <w:t xml:space="preserve"> MFGM-WPC</w:t>
      </w:r>
      <w:r w:rsidRPr="00345E14">
        <w:rPr>
          <w:rFonts w:eastAsia="Calibri" w:cs="Arial"/>
          <w:bCs/>
          <w:szCs w:val="22"/>
          <w:lang w:val="en-AU" w:bidi="ar-SA"/>
        </w:rPr>
        <w:t xml:space="preserve">. </w:t>
      </w:r>
      <w:r w:rsidRPr="00A94AFB">
        <w:rPr>
          <w:rFonts w:eastAsia="Calibri" w:cs="Arial"/>
          <w:bCs/>
          <w:szCs w:val="22"/>
          <w:lang w:val="en-AU" w:bidi="ar-SA"/>
        </w:rPr>
        <w:t xml:space="preserve">The Authority considered the </w:t>
      </w:r>
      <w:r>
        <w:rPr>
          <w:rFonts w:eastAsia="Calibri" w:cs="Arial"/>
          <w:bCs/>
          <w:szCs w:val="22"/>
          <w:lang w:val="en-AU" w:bidi="ar-SA"/>
        </w:rPr>
        <w:t>a</w:t>
      </w:r>
      <w:r w:rsidRPr="00A94AFB">
        <w:rPr>
          <w:rFonts w:eastAsia="Calibri" w:cs="Arial"/>
          <w:bCs/>
          <w:szCs w:val="22"/>
          <w:lang w:val="en-AU" w:bidi="ar-SA"/>
        </w:rPr>
        <w:t xml:space="preserve">pplication in accordance with Division 1 of Part 3 and has </w:t>
      </w:r>
      <w:r>
        <w:rPr>
          <w:rFonts w:eastAsia="Calibri" w:cs="Arial"/>
          <w:bCs/>
          <w:szCs w:val="22"/>
          <w:lang w:val="en-AU" w:bidi="ar-SA"/>
        </w:rPr>
        <w:t>approved</w:t>
      </w:r>
      <w:r w:rsidRPr="00A94AFB">
        <w:rPr>
          <w:rFonts w:eastAsia="Calibri" w:cs="Arial"/>
          <w:bCs/>
          <w:szCs w:val="22"/>
          <w:lang w:val="en-AU" w:bidi="ar-SA"/>
        </w:rPr>
        <w:t xml:space="preserve"> a draft variation - the </w:t>
      </w:r>
      <w:r w:rsidRPr="00A94AFB">
        <w:rPr>
          <w:i/>
          <w:iCs/>
        </w:rPr>
        <w:t>Food Standards (Application A13</w:t>
      </w:r>
      <w:r>
        <w:rPr>
          <w:i/>
          <w:iCs/>
        </w:rPr>
        <w:t xml:space="preserve">07 </w:t>
      </w:r>
      <w:r w:rsidRPr="00A94AFB">
        <w:rPr>
          <w:i/>
          <w:iCs/>
        </w:rPr>
        <w:t>– Milk fat globule membrane as a nutritive substance in infant formula products) Variation</w:t>
      </w:r>
      <w:r>
        <w:t xml:space="preserve"> (the approved draft variation)</w:t>
      </w:r>
      <w:r w:rsidRPr="00A94AFB">
        <w:rPr>
          <w:rFonts w:eastAsia="Calibri" w:cs="Arial"/>
          <w:bCs/>
          <w:szCs w:val="22"/>
          <w:lang w:val="en-AU" w:bidi="ar-SA"/>
        </w:rPr>
        <w:t xml:space="preserve">. </w:t>
      </w:r>
    </w:p>
    <w:p w14:paraId="43D641D0" w14:textId="77777777" w:rsidR="00F74BFC" w:rsidRPr="00363776" w:rsidRDefault="00F74BFC" w:rsidP="00F74BFC">
      <w:pPr>
        <w:widowControl/>
        <w:autoSpaceDE w:val="0"/>
        <w:autoSpaceDN w:val="0"/>
        <w:adjustRightInd w:val="0"/>
        <w:rPr>
          <w:rFonts w:eastAsia="Calibri" w:cs="Arial"/>
          <w:bCs/>
          <w:color w:val="FF0000"/>
          <w:szCs w:val="22"/>
          <w:lang w:val="en-AU" w:bidi="ar-SA"/>
        </w:rPr>
      </w:pPr>
    </w:p>
    <w:p w14:paraId="0DA7979E" w14:textId="77777777" w:rsidR="00F74BFC" w:rsidRPr="009766CA" w:rsidRDefault="00F74BFC" w:rsidP="00F74BFC">
      <w:pPr>
        <w:widowControl/>
        <w:autoSpaceDE w:val="0"/>
        <w:autoSpaceDN w:val="0"/>
        <w:adjustRightInd w:val="0"/>
        <w:rPr>
          <w:rFonts w:eastAsia="Calibri" w:cs="Arial"/>
          <w:bCs/>
          <w:color w:val="000000" w:themeColor="text1"/>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approved dra</w:t>
      </w:r>
      <w:r w:rsidRPr="009766CA">
        <w:rPr>
          <w:rFonts w:eastAsia="Calibri" w:cs="Arial"/>
          <w:bCs/>
          <w:color w:val="000000" w:themeColor="text1"/>
          <w:szCs w:val="22"/>
          <w:lang w:val="en-AU" w:bidi="ar-SA"/>
        </w:rPr>
        <w:t xml:space="preserve">ft variation. </w:t>
      </w:r>
    </w:p>
    <w:p w14:paraId="71702DB6" w14:textId="77777777" w:rsidR="00F74BFC" w:rsidRDefault="00F74BFC" w:rsidP="00F74BFC">
      <w:pPr>
        <w:rPr>
          <w:lang w:val="en-AU" w:eastAsia="en-GB" w:bidi="ar-SA"/>
        </w:rPr>
      </w:pPr>
    </w:p>
    <w:p w14:paraId="77968A7D" w14:textId="77777777" w:rsidR="00F74BFC" w:rsidRDefault="00F74BFC" w:rsidP="00F74BFC">
      <w:pPr>
        <w:rPr>
          <w:b/>
          <w:lang w:val="en-AU" w:eastAsia="en-GB" w:bidi="ar-SA"/>
        </w:rPr>
      </w:pPr>
      <w:r>
        <w:rPr>
          <w:b/>
          <w:lang w:val="en-AU" w:eastAsia="en-GB" w:bidi="ar-SA"/>
        </w:rPr>
        <w:t>2.</w:t>
      </w:r>
      <w:r>
        <w:rPr>
          <w:b/>
          <w:lang w:val="en-AU" w:eastAsia="en-GB" w:bidi="ar-SA"/>
        </w:rPr>
        <w:tab/>
        <w:t>Variation is a legislative instrument</w:t>
      </w:r>
    </w:p>
    <w:p w14:paraId="654BC27D" w14:textId="77777777" w:rsidR="00F74BFC" w:rsidRDefault="00F74BFC" w:rsidP="00F74BFC">
      <w:pPr>
        <w:rPr>
          <w:b/>
          <w:lang w:val="en-AU" w:eastAsia="en-GB" w:bidi="ar-SA"/>
        </w:rPr>
      </w:pPr>
    </w:p>
    <w:p w14:paraId="2671109A" w14:textId="77777777" w:rsidR="00F74BFC" w:rsidRPr="00D00473" w:rsidRDefault="00F74BFC" w:rsidP="00F74BFC">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2C0C0D">
        <w:rPr>
          <w:rFonts w:cs="Arial"/>
        </w:rPr>
        <w:t>www.legislation.gov.au</w:t>
      </w:r>
      <w:r w:rsidRPr="00D00473">
        <w:rPr>
          <w:rFonts w:cs="Arial"/>
        </w:rPr>
        <w:t>).</w:t>
      </w:r>
    </w:p>
    <w:p w14:paraId="5A969998" w14:textId="77777777" w:rsidR="00F74BFC" w:rsidRPr="00D00473" w:rsidRDefault="00F74BFC" w:rsidP="00F74BFC">
      <w:pPr>
        <w:rPr>
          <w:rFonts w:cs="Arial"/>
        </w:rPr>
      </w:pPr>
    </w:p>
    <w:p w14:paraId="5E8F3827" w14:textId="77777777" w:rsidR="00F74BFC" w:rsidRPr="00FB45C7" w:rsidRDefault="00F74BFC" w:rsidP="00F74BFC">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376A2B80" w14:textId="77777777" w:rsidR="00F74BFC" w:rsidRPr="00FB45C7" w:rsidRDefault="00F74BFC" w:rsidP="00F74BFC">
      <w:pPr>
        <w:rPr>
          <w:rFonts w:cs="Arial"/>
          <w:color w:val="0000CC"/>
        </w:rPr>
      </w:pPr>
    </w:p>
    <w:p w14:paraId="7F13A696" w14:textId="77777777" w:rsidR="00F74BFC" w:rsidRDefault="00F74BFC" w:rsidP="00F74BFC">
      <w:pPr>
        <w:rPr>
          <w:b/>
          <w:bCs/>
          <w:lang w:val="en-AU" w:eastAsia="en-GB" w:bidi="ar-SA"/>
        </w:rPr>
      </w:pPr>
      <w:r w:rsidRPr="57EF7758">
        <w:rPr>
          <w:rFonts w:cs="Arial"/>
          <w:lang w:val="en-AU"/>
        </w:rPr>
        <w:t>The FSANZ Act</w:t>
      </w:r>
      <w:r w:rsidRPr="57EF7758">
        <w:rPr>
          <w:rFonts w:cs="Arial"/>
          <w:i/>
          <w:iCs/>
          <w:lang w:val="en-AU"/>
        </w:rPr>
        <w:t xml:space="preserve"> </w:t>
      </w:r>
      <w:r w:rsidRPr="57EF7758">
        <w:rPr>
          <w:rFonts w:cs="Arial"/>
          <w:lang w:val="en-AU"/>
        </w:rPr>
        <w:t>gives effect to an intergovernmental agreement (the Food Regulation Agreement) and facilitates the establishment or operation of an intergovernmental scheme (national uniform food regulation). That Act also</w:t>
      </w:r>
      <w:r w:rsidRPr="57EF7758">
        <w:rPr>
          <w:rFonts w:cs="Arial"/>
          <w:i/>
          <w:iCs/>
          <w:lang w:val="en-AU"/>
        </w:rPr>
        <w:t xml:space="preserve"> </w:t>
      </w:r>
      <w:r w:rsidRPr="57EF7758">
        <w:rPr>
          <w:rFonts w:cs="Arial"/>
          <w:lang w:val="en-AU"/>
        </w:rPr>
        <w:t xml:space="preserve">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w:t>
      </w:r>
      <w:r w:rsidRPr="57EF7758">
        <w:rPr>
          <w:rFonts w:cs="Arial"/>
          <w:lang w:val="en-AU"/>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FEAC792" w14:textId="77777777" w:rsidR="00F74BFC" w:rsidRDefault="00F74BFC" w:rsidP="00F74BFC">
      <w:pPr>
        <w:rPr>
          <w:b/>
          <w:lang w:val="en-AU" w:eastAsia="en-GB" w:bidi="ar-SA"/>
        </w:rPr>
      </w:pPr>
    </w:p>
    <w:p w14:paraId="5CF70846" w14:textId="77777777" w:rsidR="00F74BFC" w:rsidRDefault="00F74BFC" w:rsidP="00F74BFC">
      <w:pPr>
        <w:rPr>
          <w:b/>
          <w:lang w:val="en-AU" w:eastAsia="en-GB" w:bidi="ar-SA"/>
        </w:rPr>
      </w:pPr>
      <w:r>
        <w:rPr>
          <w:b/>
          <w:lang w:val="en-AU" w:eastAsia="en-GB" w:bidi="ar-SA"/>
        </w:rPr>
        <w:t>3.</w:t>
      </w:r>
      <w:r>
        <w:rPr>
          <w:b/>
          <w:lang w:val="en-AU" w:eastAsia="en-GB" w:bidi="ar-SA"/>
        </w:rPr>
        <w:tab/>
        <w:t xml:space="preserve">Purpose </w:t>
      </w:r>
    </w:p>
    <w:p w14:paraId="0C055646" w14:textId="77777777" w:rsidR="00F74BFC" w:rsidRDefault="00F74BFC" w:rsidP="00F74BFC">
      <w:pPr>
        <w:rPr>
          <w:lang w:val="en-AU" w:eastAsia="en-GB" w:bidi="ar-SA"/>
        </w:rPr>
      </w:pPr>
    </w:p>
    <w:p w14:paraId="43CB8409" w14:textId="77777777" w:rsidR="00F74BFC" w:rsidRDefault="00F74BFC" w:rsidP="00F74BFC">
      <w:pPr>
        <w:rPr>
          <w:lang w:eastAsia="en-GB" w:bidi="ar-SA"/>
        </w:rPr>
      </w:pPr>
      <w:r>
        <w:rPr>
          <w:lang w:val="en-AU" w:eastAsia="en-GB" w:bidi="ar-SA"/>
        </w:rPr>
        <w:t xml:space="preserve">The Authority approved </w:t>
      </w:r>
      <w:r>
        <w:rPr>
          <w:lang w:eastAsia="en-GB" w:bidi="ar-SA"/>
        </w:rPr>
        <w:t>the draft variation to:</w:t>
      </w:r>
    </w:p>
    <w:p w14:paraId="7195277B" w14:textId="77777777" w:rsidR="00F74BFC" w:rsidRDefault="00F74BFC" w:rsidP="00F74BFC">
      <w:pPr>
        <w:rPr>
          <w:lang w:eastAsia="en-GB" w:bidi="ar-SA"/>
        </w:rPr>
      </w:pPr>
    </w:p>
    <w:p w14:paraId="02188E34" w14:textId="77777777" w:rsidR="00F74BFC" w:rsidRPr="00345E14" w:rsidRDefault="00F74BFC" w:rsidP="00F74BFC">
      <w:pPr>
        <w:pStyle w:val="FSBullet1"/>
        <w:ind w:left="567" w:hanging="567"/>
        <w:rPr>
          <w:lang w:eastAsia="en-GB"/>
        </w:rPr>
      </w:pPr>
      <w:r>
        <w:rPr>
          <w:lang w:eastAsia="en-GB"/>
        </w:rPr>
        <w:t>a</w:t>
      </w:r>
      <w:r w:rsidRPr="3322D3B1">
        <w:rPr>
          <w:lang w:eastAsia="en-GB"/>
        </w:rPr>
        <w:t xml:space="preserve">mend </w:t>
      </w:r>
      <w:r w:rsidRPr="3322D3B1">
        <w:rPr>
          <w:lang w:eastAsia="en-AU"/>
        </w:rPr>
        <w:t>Schedule</w:t>
      </w:r>
      <w:r w:rsidRPr="3322D3B1">
        <w:rPr>
          <w:lang w:eastAsia="en-GB"/>
        </w:rPr>
        <w:t xml:space="preserve"> 29 to permit </w:t>
      </w:r>
      <w:r>
        <w:rPr>
          <w:lang w:eastAsia="en-GB"/>
        </w:rPr>
        <w:t xml:space="preserve">the use of </w:t>
      </w:r>
      <w:r w:rsidRPr="3322D3B1">
        <w:rPr>
          <w:lang w:eastAsia="en-GB"/>
        </w:rPr>
        <w:t xml:space="preserve">MFGM-WPC as a nutritive substance in infant formula products in accordance with the Code subject to certain conditions, including specified minimum and maximum amounts and an exclusive use </w:t>
      </w:r>
      <w:r>
        <w:rPr>
          <w:lang w:eastAsia="en-GB"/>
        </w:rPr>
        <w:t>permission</w:t>
      </w:r>
      <w:r w:rsidRPr="3322D3B1">
        <w:rPr>
          <w:lang w:eastAsia="en-GB"/>
        </w:rPr>
        <w:t xml:space="preserve"> </w:t>
      </w:r>
      <w:r>
        <w:rPr>
          <w:lang w:eastAsia="en-GB"/>
        </w:rPr>
        <w:t xml:space="preserve">for a period of </w:t>
      </w:r>
      <w:r w:rsidRPr="3322D3B1">
        <w:rPr>
          <w:lang w:eastAsia="en-GB"/>
        </w:rPr>
        <w:t>15 months for the applicant’s brand of MFGM-WPC</w:t>
      </w:r>
      <w:r>
        <w:rPr>
          <w:lang w:eastAsia="en-GB"/>
        </w:rPr>
        <w:t>; and</w:t>
      </w:r>
    </w:p>
    <w:p w14:paraId="0313FF64" w14:textId="77777777" w:rsidR="00F74BFC" w:rsidRDefault="00F74BFC" w:rsidP="00F74BFC">
      <w:pPr>
        <w:pStyle w:val="FSBullet1"/>
        <w:numPr>
          <w:ilvl w:val="0"/>
          <w:numId w:val="2"/>
        </w:numPr>
        <w:ind w:left="567" w:hanging="567"/>
        <w:rPr>
          <w:lang w:eastAsia="en-GB"/>
        </w:rPr>
      </w:pPr>
      <w:r>
        <w:rPr>
          <w:lang w:eastAsia="en-GB"/>
        </w:rPr>
        <w:t>i</w:t>
      </w:r>
      <w:r w:rsidRPr="00345E14">
        <w:rPr>
          <w:lang w:eastAsia="en-GB"/>
        </w:rPr>
        <w:t>nsert</w:t>
      </w:r>
      <w:r>
        <w:rPr>
          <w:lang w:eastAsia="en-GB"/>
        </w:rPr>
        <w:t xml:space="preserve"> a</w:t>
      </w:r>
      <w:r w:rsidRPr="00345E14">
        <w:rPr>
          <w:lang w:eastAsia="en-GB"/>
        </w:rPr>
        <w:t xml:space="preserve"> prescribed specification for MFGM-WPC into Schedule 3, with which MFGM-WPC would have to comply</w:t>
      </w:r>
      <w:r>
        <w:rPr>
          <w:lang w:eastAsia="en-GB"/>
        </w:rPr>
        <w:t xml:space="preserve"> when added to infant formula products in accordance with the </w:t>
      </w:r>
      <w:proofErr w:type="gramStart"/>
      <w:r>
        <w:rPr>
          <w:lang w:eastAsia="en-GB"/>
        </w:rPr>
        <w:t>Code, or</w:t>
      </w:r>
      <w:proofErr w:type="gramEnd"/>
      <w:r>
        <w:rPr>
          <w:lang w:eastAsia="en-GB"/>
        </w:rPr>
        <w:t xml:space="preserve"> sold for such use</w:t>
      </w:r>
      <w:r w:rsidRPr="00345E14">
        <w:rPr>
          <w:lang w:eastAsia="en-GB"/>
        </w:rPr>
        <w:t xml:space="preserve">. </w:t>
      </w:r>
    </w:p>
    <w:p w14:paraId="31395009" w14:textId="77777777" w:rsidR="00F74BFC" w:rsidRDefault="00F74BFC" w:rsidP="00F74BFC">
      <w:pPr>
        <w:rPr>
          <w:lang w:val="en-AU" w:eastAsia="en-GB" w:bidi="ar-SA"/>
        </w:rPr>
      </w:pPr>
    </w:p>
    <w:p w14:paraId="7EC0364A" w14:textId="77777777" w:rsidR="00F74BFC" w:rsidRPr="000576EB" w:rsidRDefault="00F74BFC" w:rsidP="00F74BFC">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2EEFA2F4" w14:textId="77777777" w:rsidR="00F74BFC" w:rsidRDefault="00F74BFC" w:rsidP="00F74BFC">
      <w:pPr>
        <w:rPr>
          <w:lang w:val="en-AU" w:eastAsia="en-GB" w:bidi="ar-SA"/>
        </w:rPr>
      </w:pPr>
    </w:p>
    <w:p w14:paraId="3A4B3E09" w14:textId="77777777" w:rsidR="00F74BFC" w:rsidRDefault="00F74BFC" w:rsidP="00F74BFC">
      <w:pPr>
        <w:widowControl/>
        <w:autoSpaceDE w:val="0"/>
        <w:autoSpaceDN w:val="0"/>
        <w:adjustRightInd w:val="0"/>
        <w:rPr>
          <w:rFonts w:eastAsia="Calibri" w:cs="Arial"/>
          <w:bCs/>
          <w:szCs w:val="22"/>
          <w:lang w:val="en-AU" w:bidi="ar-SA"/>
        </w:rPr>
      </w:pPr>
      <w:r w:rsidRPr="00FA1DB3">
        <w:rPr>
          <w:rFonts w:eastAsia="Calibri" w:cs="Arial"/>
          <w:bCs/>
          <w:szCs w:val="22"/>
          <w:lang w:val="en-AU" w:bidi="ar-SA"/>
        </w:rPr>
        <w:t xml:space="preserve">The </w:t>
      </w:r>
      <w:r>
        <w:rPr>
          <w:rFonts w:eastAsia="Calibri" w:cs="Arial"/>
          <w:bCs/>
          <w:szCs w:val="22"/>
          <w:lang w:val="en-AU" w:bidi="ar-SA"/>
        </w:rPr>
        <w:t xml:space="preserve">approved </w:t>
      </w:r>
      <w:r w:rsidRPr="00FA1DB3">
        <w:rPr>
          <w:rFonts w:eastAsia="Calibri" w:cs="Arial"/>
          <w:bCs/>
          <w:szCs w:val="22"/>
          <w:lang w:val="en-AU" w:bidi="ar-SA"/>
        </w:rPr>
        <w:t>draft variation does not incorporate any documents by reference.</w:t>
      </w:r>
    </w:p>
    <w:p w14:paraId="7397BF7A" w14:textId="77777777" w:rsidR="00F74BFC" w:rsidRPr="00FA1DB3" w:rsidRDefault="00F74BFC" w:rsidP="00F74BFC">
      <w:pPr>
        <w:widowControl/>
        <w:autoSpaceDE w:val="0"/>
        <w:autoSpaceDN w:val="0"/>
        <w:adjustRightInd w:val="0"/>
        <w:rPr>
          <w:rFonts w:eastAsia="Calibri" w:cs="Arial"/>
          <w:bCs/>
          <w:szCs w:val="22"/>
          <w:lang w:val="en-AU" w:bidi="ar-SA"/>
        </w:rPr>
      </w:pPr>
    </w:p>
    <w:p w14:paraId="1F998DDA" w14:textId="77777777" w:rsidR="00F74BFC" w:rsidRDefault="00F74BFC" w:rsidP="00F74BFC">
      <w:pPr>
        <w:rPr>
          <w:rFonts w:cs="Arial"/>
        </w:rPr>
      </w:pPr>
      <w:r w:rsidRPr="008D6C99">
        <w:rPr>
          <w:rFonts w:eastAsia="Calibri" w:cs="Arial"/>
          <w:bCs/>
          <w:szCs w:val="22"/>
          <w:lang w:val="en-AU" w:bidi="ar-SA"/>
        </w:rPr>
        <w:t xml:space="preserve">However, the </w:t>
      </w:r>
      <w:r>
        <w:rPr>
          <w:rFonts w:eastAsia="Calibri" w:cs="Arial"/>
          <w:bCs/>
          <w:szCs w:val="22"/>
          <w:lang w:val="en-AU" w:bidi="ar-SA"/>
        </w:rPr>
        <w:t xml:space="preserve">approved </w:t>
      </w:r>
      <w:r w:rsidRPr="008D6C99">
        <w:rPr>
          <w:rFonts w:eastAsia="Calibri" w:cs="Arial"/>
          <w:bCs/>
          <w:szCs w:val="22"/>
          <w:lang w:val="en-AU" w:bidi="ar-SA"/>
        </w:rPr>
        <w:t>draft variation would vary Schedule 3 of the Code which does incorporate</w:t>
      </w:r>
      <w:r>
        <w:rPr>
          <w:rFonts w:eastAsia="Calibri" w:cs="Arial"/>
          <w:bCs/>
          <w:szCs w:val="22"/>
          <w:lang w:val="en-AU" w:bidi="ar-SA"/>
        </w:rPr>
        <w:t xml:space="preserve"> </w:t>
      </w:r>
      <w:r w:rsidRPr="008D6C99">
        <w:rPr>
          <w:rFonts w:eastAsia="Calibri" w:cs="Arial"/>
          <w:bCs/>
          <w:szCs w:val="22"/>
          <w:lang w:val="en-AU" w:bidi="ar-SA"/>
        </w:rPr>
        <w:t>documents by reference. Section 1.1.1—15 of the Code requires certain substances (such as substances used as nutritive substances) to comply with any relevant identity and purity</w:t>
      </w:r>
      <w:r>
        <w:rPr>
          <w:rFonts w:eastAsia="Calibri" w:cs="Arial"/>
          <w:bCs/>
          <w:szCs w:val="22"/>
          <w:lang w:val="en-AU" w:bidi="ar-SA"/>
        </w:rPr>
        <w:t xml:space="preserve"> </w:t>
      </w:r>
      <w:r w:rsidRPr="008D6C99">
        <w:rPr>
          <w:rFonts w:eastAsia="Calibri" w:cs="Arial"/>
          <w:bCs/>
          <w:szCs w:val="22"/>
          <w:lang w:val="en-AU" w:bidi="ar-SA"/>
        </w:rPr>
        <w:t>specifications listed in Schedule 3</w:t>
      </w:r>
      <w:r w:rsidRPr="00A2375D">
        <w:rPr>
          <w:rFonts w:eastAsia="Calibri" w:cs="Arial"/>
          <w:bCs/>
          <w:szCs w:val="22"/>
          <w:lang w:val="en-AU" w:bidi="ar-SA"/>
        </w:rPr>
        <w:t xml:space="preserve"> when added to food in accordance with th</w:t>
      </w:r>
      <w:r>
        <w:rPr>
          <w:rFonts w:eastAsia="Calibri" w:cs="Arial"/>
          <w:bCs/>
          <w:szCs w:val="22"/>
          <w:lang w:val="en-AU" w:bidi="ar-SA"/>
        </w:rPr>
        <w:t>e</w:t>
      </w:r>
      <w:r w:rsidRPr="00A2375D">
        <w:rPr>
          <w:rFonts w:eastAsia="Calibri" w:cs="Arial"/>
          <w:bCs/>
          <w:szCs w:val="22"/>
          <w:lang w:val="en-AU" w:bidi="ar-SA"/>
        </w:rPr>
        <w:t xml:space="preserve"> </w:t>
      </w:r>
      <w:proofErr w:type="gramStart"/>
      <w:r w:rsidRPr="00A2375D">
        <w:rPr>
          <w:rFonts w:eastAsia="Calibri" w:cs="Arial"/>
          <w:bCs/>
          <w:szCs w:val="22"/>
          <w:lang w:val="en-AU" w:bidi="ar-SA"/>
        </w:rPr>
        <w:t>Code, or</w:t>
      </w:r>
      <w:proofErr w:type="gramEnd"/>
      <w:r w:rsidRPr="00A2375D">
        <w:rPr>
          <w:rFonts w:eastAsia="Calibri" w:cs="Arial"/>
          <w:bCs/>
          <w:szCs w:val="22"/>
          <w:lang w:val="en-AU" w:bidi="ar-SA"/>
        </w:rPr>
        <w:t xml:space="preserve"> sold for use in food</w:t>
      </w:r>
      <w:r w:rsidRPr="008D6C99">
        <w:rPr>
          <w:rFonts w:eastAsia="Calibri" w:cs="Arial"/>
          <w:bCs/>
          <w:szCs w:val="22"/>
          <w:lang w:val="en-AU" w:bidi="ar-SA"/>
        </w:rPr>
        <w:t>.</w:t>
      </w:r>
      <w:r>
        <w:rPr>
          <w:rFonts w:eastAsia="Calibri" w:cs="Arial"/>
          <w:bCs/>
          <w:szCs w:val="22"/>
          <w:lang w:val="en-AU" w:bidi="ar-SA"/>
        </w:rPr>
        <w:t xml:space="preserve"> </w:t>
      </w:r>
      <w:r w:rsidRPr="008D6C99">
        <w:rPr>
          <w:rFonts w:eastAsia="Calibri" w:cs="Arial"/>
          <w:bCs/>
          <w:szCs w:val="22"/>
          <w:lang w:val="en-AU" w:bidi="ar-SA"/>
        </w:rPr>
        <w:t>Schedule 3 incorporates documents by reference to set</w:t>
      </w:r>
      <w:r>
        <w:rPr>
          <w:rFonts w:eastAsia="Calibri" w:cs="Arial"/>
          <w:bCs/>
          <w:szCs w:val="22"/>
          <w:lang w:val="en-AU" w:bidi="ar-SA"/>
        </w:rPr>
        <w:t xml:space="preserve"> </w:t>
      </w:r>
      <w:r w:rsidRPr="008D6C99">
        <w:rPr>
          <w:rFonts w:eastAsia="Calibri" w:cs="Arial"/>
          <w:bCs/>
          <w:szCs w:val="22"/>
          <w:lang w:val="en-AU" w:bidi="ar-SA"/>
        </w:rPr>
        <w:t>specifications for various substances in the circumstances specified in that Schedule.</w:t>
      </w:r>
      <w:r>
        <w:rPr>
          <w:rFonts w:eastAsia="Calibri" w:cs="Arial"/>
          <w:bCs/>
          <w:szCs w:val="22"/>
          <w:lang w:val="en-AU" w:bidi="ar-SA"/>
        </w:rPr>
        <w:t xml:space="preserve"> </w:t>
      </w:r>
    </w:p>
    <w:p w14:paraId="60E3B8A3" w14:textId="77777777" w:rsidR="00F74BFC" w:rsidRDefault="00F74BFC" w:rsidP="00F74BFC">
      <w:pPr>
        <w:rPr>
          <w:lang w:val="en-AU" w:eastAsia="en-GB" w:bidi="ar-SA"/>
        </w:rPr>
      </w:pPr>
    </w:p>
    <w:p w14:paraId="1B2F3A41" w14:textId="77777777" w:rsidR="00F74BFC" w:rsidRPr="000576EB" w:rsidRDefault="00F74BFC" w:rsidP="00F74BFC">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DDA9ECF" w14:textId="77777777" w:rsidR="00F74BFC" w:rsidRPr="005E433D" w:rsidRDefault="00F74BFC" w:rsidP="00F74BFC">
      <w:pPr>
        <w:rPr>
          <w:color w:val="000000" w:themeColor="text1"/>
          <w:lang w:val="en-AU" w:eastAsia="en-GB" w:bidi="ar-SA"/>
        </w:rPr>
      </w:pPr>
    </w:p>
    <w:p w14:paraId="470B6B2D" w14:textId="77777777" w:rsidR="00F74BFC" w:rsidRDefault="00F74BFC" w:rsidP="00F74BFC">
      <w:pPr>
        <w:rPr>
          <w:color w:val="FF0000"/>
          <w:szCs w:val="22"/>
        </w:rPr>
      </w:pPr>
      <w:r w:rsidRPr="005E433D">
        <w:rPr>
          <w:color w:val="000000" w:themeColor="text1"/>
          <w:szCs w:val="22"/>
        </w:rPr>
        <w:t xml:space="preserve">In accordance with the procedure in Division 1 of Part 3 of the FSANZ </w:t>
      </w:r>
      <w:r w:rsidRPr="00F634A1">
        <w:rPr>
          <w:szCs w:val="22"/>
        </w:rPr>
        <w:t xml:space="preserve">Act, </w:t>
      </w:r>
      <w:r w:rsidRPr="00F634A1">
        <w:rPr>
          <w:rFonts w:eastAsia="Calibri" w:cs="Arial"/>
          <w:bCs/>
          <w:szCs w:val="22"/>
          <w:lang w:val="en-AU" w:bidi="ar-SA"/>
        </w:rPr>
        <w:t>the Authority</w:t>
      </w:r>
      <w:r w:rsidRPr="00F634A1">
        <w:rPr>
          <w:szCs w:val="22"/>
        </w:rPr>
        <w:t xml:space="preserve">’s consideration of </w:t>
      </w:r>
      <w:r w:rsidRPr="005E433D">
        <w:rPr>
          <w:color w:val="000000" w:themeColor="text1"/>
          <w:szCs w:val="22"/>
        </w:rPr>
        <w:t xml:space="preserve">application A1307 </w:t>
      </w:r>
      <w:r w:rsidRPr="00F634A1">
        <w:rPr>
          <w:szCs w:val="22"/>
        </w:rPr>
        <w:t xml:space="preserve">included </w:t>
      </w:r>
      <w:r w:rsidRPr="00D35456">
        <w:rPr>
          <w:color w:val="000000" w:themeColor="text1"/>
          <w:szCs w:val="22"/>
        </w:rPr>
        <w:t xml:space="preserve">one round of public consultation following an assessment and the preparation of a draft </w:t>
      </w:r>
      <w:r>
        <w:rPr>
          <w:color w:val="000000" w:themeColor="text1"/>
          <w:szCs w:val="22"/>
        </w:rPr>
        <w:t>variation</w:t>
      </w:r>
      <w:r w:rsidRPr="00D35456">
        <w:rPr>
          <w:color w:val="000000" w:themeColor="text1"/>
          <w:szCs w:val="22"/>
        </w:rPr>
        <w:t xml:space="preserve"> and associated assessment summary</w:t>
      </w:r>
      <w:r>
        <w:rPr>
          <w:color w:val="000000" w:themeColor="text1"/>
          <w:szCs w:val="22"/>
        </w:rPr>
        <w:t>.</w:t>
      </w:r>
      <w:r w:rsidRPr="00D35456">
        <w:rPr>
          <w:color w:val="000000" w:themeColor="text1"/>
          <w:szCs w:val="22"/>
        </w:rPr>
        <w:t xml:space="preserve"> Submissions were called for on 12 December 2024 for </w:t>
      </w:r>
      <w:proofErr w:type="gramStart"/>
      <w:r w:rsidRPr="00D35456">
        <w:rPr>
          <w:color w:val="000000" w:themeColor="text1"/>
          <w:szCs w:val="22"/>
        </w:rPr>
        <w:t>a</w:t>
      </w:r>
      <w:proofErr w:type="gramEnd"/>
      <w:r w:rsidRPr="00D35456">
        <w:rPr>
          <w:color w:val="000000" w:themeColor="text1"/>
          <w:szCs w:val="22"/>
        </w:rPr>
        <w:t xml:space="preserve"> 8-week consultation period. </w:t>
      </w:r>
      <w:r w:rsidRPr="31C99B89">
        <w:rPr>
          <w:rFonts w:cs="Arial"/>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Pr="31C99B89">
        <w:rPr>
          <w:rFonts w:eastAsiaTheme="majorEastAsia" w:cs="Arial"/>
          <w:bdr w:val="none" w:sz="0" w:space="0" w:color="auto" w:frame="1"/>
          <w:shd w:val="clear" w:color="auto" w:fill="FFFFFF"/>
          <w:lang w:val="en-US"/>
        </w:rPr>
        <w:t>www.</w:t>
      </w:r>
      <w:r w:rsidRPr="31C99B89">
        <w:rPr>
          <w:rFonts w:eastAsiaTheme="majorEastAsia" w:cs="Arial"/>
          <w:bdr w:val="none" w:sz="0" w:space="0" w:color="auto" w:frame="1"/>
          <w:shd w:val="clear" w:color="auto" w:fill="FFFFFF"/>
        </w:rPr>
        <w:t>foodstandards.gov.au</w:t>
      </w:r>
      <w:r w:rsidRPr="31C99B89">
        <w:rPr>
          <w:rFonts w:cs="Arial"/>
          <w:bdr w:val="none" w:sz="0" w:space="0" w:color="auto" w:frame="1"/>
          <w:shd w:val="clear" w:color="auto" w:fill="FFFFFF"/>
        </w:rPr>
        <w:t>.</w:t>
      </w:r>
    </w:p>
    <w:p w14:paraId="1C1B807B" w14:textId="77777777" w:rsidR="00F74BFC" w:rsidRPr="00D06616" w:rsidRDefault="00F74BFC" w:rsidP="00F74BFC">
      <w:pPr>
        <w:rPr>
          <w:color w:val="FF0000"/>
          <w:lang w:val="en-AU"/>
        </w:rPr>
      </w:pPr>
    </w:p>
    <w:p w14:paraId="661CAE12" w14:textId="77777777" w:rsidR="00F74BFC" w:rsidRDefault="00F74BFC" w:rsidP="00F74BFC">
      <w:pPr>
        <w:rPr>
          <w:rFonts w:eastAsiaTheme="minorEastAsia"/>
        </w:rPr>
      </w:pPr>
      <w:r w:rsidRPr="3322D3B1">
        <w:t>Changes have been made to the Impact Analysis requirements by the Office of Impact Analysis (OIA)</w:t>
      </w:r>
      <w:r w:rsidRPr="3322D3B1">
        <w:rPr>
          <w:rFonts w:cs="Arial"/>
          <w:vertAlign w:val="superscript"/>
        </w:rPr>
        <w:footnoteReference w:id="1"/>
      </w:r>
      <w:r w:rsidRPr="3322D3B1">
        <w:t xml:space="preserve">. Impact analysis is no longer required to be finalised with the OIA. Prior to these changes the OIA advised FSANZ that a Regulatory Impact Statement was not required for applications relating to nutritive substances OIA Reference: OIA23-06224. This is because applications relating to permitting the use of nutritive substances that have been determined to be safe </w:t>
      </w:r>
      <w:proofErr w:type="gramStart"/>
      <w:r w:rsidRPr="3322D3B1">
        <w:t>are considered to be</w:t>
      </w:r>
      <w:proofErr w:type="gramEnd"/>
      <w:r w:rsidRPr="3322D3B1">
        <w:t xml:space="preserve"> minor and deregulatory in nature as their use will be voluntary if the draft variation concerned is approved. Under the new approach, FSANZ’s assessment is that a regulatory impact statement is not required for this </w:t>
      </w:r>
      <w:r w:rsidRPr="3322D3B1">
        <w:rPr>
          <w:rFonts w:cs="Arial"/>
        </w:rPr>
        <w:t>application</w:t>
      </w:r>
      <w:r w:rsidRPr="3322D3B1">
        <w:t>.</w:t>
      </w:r>
    </w:p>
    <w:p w14:paraId="754EDC00" w14:textId="77777777" w:rsidR="00F74BFC" w:rsidRDefault="00F74BFC" w:rsidP="00F74BFC">
      <w:pPr>
        <w:rPr>
          <w:color w:val="FF0000"/>
          <w:lang w:val="en-AU" w:eastAsia="en-GB" w:bidi="ar-SA"/>
        </w:rPr>
      </w:pPr>
    </w:p>
    <w:p w14:paraId="6D5AE8AE" w14:textId="77777777" w:rsidR="00F74BFC" w:rsidRDefault="00F74BFC" w:rsidP="00F74BFC">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539D3EA4" w14:textId="77777777" w:rsidR="00F74BFC" w:rsidRDefault="00F74BFC" w:rsidP="00F74BFC">
      <w:pPr>
        <w:rPr>
          <w:rFonts w:eastAsiaTheme="minorHAnsi"/>
          <w:lang w:val="en-AU" w:bidi="ar-SA"/>
        </w:rPr>
      </w:pPr>
    </w:p>
    <w:p w14:paraId="5278F4EA" w14:textId="77777777" w:rsidR="00F74BFC" w:rsidRDefault="00F74BFC" w:rsidP="00F74BFC">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05589EF6" w14:textId="77777777" w:rsidR="00F74BFC" w:rsidRDefault="00F74BFC" w:rsidP="00F74BFC">
      <w:pPr>
        <w:rPr>
          <w:rFonts w:eastAsiaTheme="minorHAnsi"/>
          <w:lang w:val="en-AU" w:bidi="ar-SA"/>
        </w:rPr>
      </w:pPr>
    </w:p>
    <w:p w14:paraId="33D6F0B3" w14:textId="77777777" w:rsidR="00F74BFC" w:rsidRPr="00432A42" w:rsidRDefault="00F74BFC" w:rsidP="00F74BFC">
      <w:pPr>
        <w:rPr>
          <w:b/>
          <w:lang w:val="en-AU" w:eastAsia="en-GB" w:bidi="ar-SA"/>
        </w:rPr>
      </w:pPr>
      <w:r>
        <w:rPr>
          <w:b/>
        </w:rPr>
        <w:t>7</w:t>
      </w:r>
      <w:r w:rsidRPr="00432A42">
        <w:rPr>
          <w:b/>
        </w:rPr>
        <w:t>.</w:t>
      </w:r>
      <w:r w:rsidRPr="00432A42">
        <w:rPr>
          <w:b/>
        </w:rPr>
        <w:tab/>
      </w:r>
      <w:r>
        <w:rPr>
          <w:b/>
          <w:lang w:val="en-AU" w:eastAsia="en-GB" w:bidi="ar-SA"/>
        </w:rPr>
        <w:t>Variation</w:t>
      </w:r>
    </w:p>
    <w:p w14:paraId="57DCD8BF" w14:textId="77777777" w:rsidR="00F74BFC" w:rsidRPr="00432A42" w:rsidRDefault="00F74BFC" w:rsidP="00F74BFC">
      <w:pPr>
        <w:rPr>
          <w:b/>
        </w:rPr>
      </w:pPr>
    </w:p>
    <w:p w14:paraId="4E73E96F" w14:textId="77777777" w:rsidR="00F74BFC" w:rsidRPr="00AF1332" w:rsidRDefault="00F74BFC" w:rsidP="00F74BFC">
      <w:r w:rsidRPr="00AF1332">
        <w:t xml:space="preserve">In this section, references to ‘the variation’ are references to the </w:t>
      </w:r>
      <w:r>
        <w:t xml:space="preserve">approved </w:t>
      </w:r>
      <w:r w:rsidRPr="00AF1332">
        <w:t>draft variation.</w:t>
      </w:r>
    </w:p>
    <w:p w14:paraId="4FCF1D31" w14:textId="77777777" w:rsidR="00F74BFC" w:rsidRPr="00AF1332" w:rsidRDefault="00F74BFC" w:rsidP="00F74BFC"/>
    <w:p w14:paraId="579FC0C8" w14:textId="77777777" w:rsidR="00F74BFC" w:rsidRPr="00AF1332" w:rsidRDefault="00F74BFC" w:rsidP="00F74BFC">
      <w:r w:rsidRPr="00AF1332">
        <w:t xml:space="preserve">Clause 1 of the variation provides that the name of the variation is </w:t>
      </w:r>
      <w:r w:rsidRPr="00AF1332">
        <w:rPr>
          <w:lang w:val="en-AU"/>
        </w:rPr>
        <w:t xml:space="preserve">the </w:t>
      </w:r>
      <w:r w:rsidRPr="00AF1332">
        <w:rPr>
          <w:i/>
          <w:iCs/>
          <w:lang w:val="en-AU"/>
        </w:rPr>
        <w:t>Food Standards</w:t>
      </w:r>
      <w:r w:rsidRPr="00AF1332">
        <w:rPr>
          <w:lang w:val="en-AU"/>
        </w:rPr>
        <w:t xml:space="preserve"> </w:t>
      </w:r>
      <w:r w:rsidRPr="00AF1332">
        <w:rPr>
          <w:i/>
          <w:iCs/>
        </w:rPr>
        <w:t xml:space="preserve">(Application </w:t>
      </w:r>
      <w:bookmarkStart w:id="0" w:name="_Hlk150351783"/>
      <w:r w:rsidRPr="00AF1332">
        <w:rPr>
          <w:i/>
          <w:iCs/>
        </w:rPr>
        <w:t>A13</w:t>
      </w:r>
      <w:r>
        <w:rPr>
          <w:i/>
          <w:iCs/>
        </w:rPr>
        <w:t>07</w:t>
      </w:r>
      <w:r w:rsidRPr="00AF1332">
        <w:rPr>
          <w:i/>
          <w:iCs/>
        </w:rPr>
        <w:t xml:space="preserve"> – Milk fat globule membrane as a nutritive substance</w:t>
      </w:r>
      <w:r w:rsidRPr="00AF1332">
        <w:t xml:space="preserve"> </w:t>
      </w:r>
      <w:bookmarkEnd w:id="0"/>
      <w:r w:rsidRPr="00AF1332">
        <w:rPr>
          <w:i/>
          <w:iCs/>
        </w:rPr>
        <w:t>in infant formula products) Variation.</w:t>
      </w:r>
    </w:p>
    <w:p w14:paraId="26B3ACA6" w14:textId="77777777" w:rsidR="00F74BFC" w:rsidRPr="00AF1332" w:rsidRDefault="00F74BFC" w:rsidP="00F74BFC"/>
    <w:p w14:paraId="55F316AC" w14:textId="77777777" w:rsidR="00F74BFC" w:rsidRPr="00AF1332" w:rsidRDefault="00F74BFC" w:rsidP="00F74BFC">
      <w:r w:rsidRPr="00AF1332">
        <w:t>Clause 2 of the variation provides that the Code is amended by the Schedule to the variation.</w:t>
      </w:r>
    </w:p>
    <w:p w14:paraId="69B9B16E" w14:textId="77777777" w:rsidR="00F74BFC" w:rsidRPr="00AF1332" w:rsidRDefault="00F74BFC" w:rsidP="00F74BFC"/>
    <w:p w14:paraId="13D8A6D9" w14:textId="77777777" w:rsidR="00F74BFC" w:rsidRPr="00AF1332" w:rsidRDefault="00F74BFC" w:rsidP="00F74BFC">
      <w:r w:rsidRPr="3322D3B1">
        <w:t>Clause 3 of the variation provides that the variation will commence on the date of gazettal of the instrument.</w:t>
      </w:r>
    </w:p>
    <w:p w14:paraId="79859D28" w14:textId="77777777" w:rsidR="00F74BFC" w:rsidRPr="00AF1332" w:rsidRDefault="00F74BFC" w:rsidP="00F74BFC"/>
    <w:p w14:paraId="15EB0EEE" w14:textId="77777777" w:rsidR="00F74BFC" w:rsidRPr="00AF1332" w:rsidRDefault="00F74BFC" w:rsidP="00F74BFC">
      <w:pPr>
        <w:rPr>
          <w:b/>
          <w:bCs/>
          <w:i/>
          <w:iCs/>
          <w:lang w:val="en-NZ"/>
        </w:rPr>
      </w:pPr>
      <w:r w:rsidRPr="00AF1332">
        <w:rPr>
          <w:b/>
          <w:bCs/>
          <w:i/>
          <w:iCs/>
          <w:lang w:val="en-NZ"/>
        </w:rPr>
        <w:t>Items [1] and [2]</w:t>
      </w:r>
    </w:p>
    <w:p w14:paraId="75A87CA0" w14:textId="77777777" w:rsidR="00F74BFC" w:rsidRPr="00AF1332" w:rsidRDefault="00F74BFC" w:rsidP="00F74BFC">
      <w:pPr>
        <w:rPr>
          <w:b/>
          <w:bCs/>
          <w:i/>
          <w:iCs/>
          <w:lang w:val="en-NZ"/>
        </w:rPr>
      </w:pPr>
    </w:p>
    <w:p w14:paraId="5BC200DB" w14:textId="77777777" w:rsidR="00F74BFC" w:rsidRPr="00AF1332" w:rsidRDefault="00F74BFC" w:rsidP="00F74BFC">
      <w:r w:rsidRPr="00AF1332">
        <w:rPr>
          <w:b/>
          <w:bCs/>
          <w:lang w:val="en-NZ"/>
        </w:rPr>
        <w:t xml:space="preserve">Items [1] </w:t>
      </w:r>
      <w:r w:rsidRPr="00AF1332">
        <w:rPr>
          <w:lang w:val="en-NZ"/>
        </w:rPr>
        <w:t xml:space="preserve">and </w:t>
      </w:r>
      <w:r w:rsidRPr="00AF1332">
        <w:rPr>
          <w:b/>
          <w:bCs/>
          <w:lang w:val="en-NZ"/>
        </w:rPr>
        <w:t xml:space="preserve">[2] </w:t>
      </w:r>
      <w:r w:rsidRPr="00AF1332">
        <w:t>of the Schedule to the variation</w:t>
      </w:r>
      <w:r w:rsidRPr="00AF1332" w:rsidDel="006768D0">
        <w:t xml:space="preserve"> </w:t>
      </w:r>
      <w:r w:rsidRPr="00AF1332">
        <w:t>would amend Schedule 3 of the Code.</w:t>
      </w:r>
    </w:p>
    <w:p w14:paraId="3CA7BFC7" w14:textId="77777777" w:rsidR="00F74BFC" w:rsidRPr="00AF1332" w:rsidRDefault="00F74BFC" w:rsidP="00F74BFC">
      <w:pPr>
        <w:rPr>
          <w:lang w:val="en-NZ"/>
        </w:rPr>
      </w:pPr>
    </w:p>
    <w:p w14:paraId="0A75168E" w14:textId="77777777" w:rsidR="00F74BFC" w:rsidRPr="00AF1332" w:rsidRDefault="00F74BFC" w:rsidP="00F74BFC">
      <w:pPr>
        <w:rPr>
          <w:bCs/>
          <w:lang w:val="en-AU"/>
        </w:rPr>
      </w:pPr>
      <w:r w:rsidRPr="00AF1332">
        <w:rPr>
          <w:bCs/>
          <w:lang w:val="en-AU"/>
        </w:rPr>
        <w:t>Schedule 3 contains specifications for the purposes of section 1.1.1—15 of the Code. Section 1.1.1—15 requires certain substances, e.g. substances used as nutritive substances, to comply with any relevant identity and purity specifications listed in Schedule 3</w:t>
      </w:r>
      <w:r w:rsidRPr="00AF1332">
        <w:t xml:space="preserve"> </w:t>
      </w:r>
      <w:r w:rsidRPr="00AF1332">
        <w:rPr>
          <w:bCs/>
          <w:lang w:val="en-AU"/>
        </w:rPr>
        <w:t xml:space="preserve">when added to food in accordance with the </w:t>
      </w:r>
      <w:proofErr w:type="gramStart"/>
      <w:r w:rsidRPr="00AF1332">
        <w:rPr>
          <w:bCs/>
          <w:lang w:val="en-AU"/>
        </w:rPr>
        <w:t>Code, or</w:t>
      </w:r>
      <w:proofErr w:type="gramEnd"/>
      <w:r w:rsidRPr="00AF1332">
        <w:rPr>
          <w:bCs/>
          <w:lang w:val="en-AU"/>
        </w:rPr>
        <w:t xml:space="preserve"> sold for use in food. Specifications include those set out in provisions which are listed in the table to </w:t>
      </w:r>
      <w:r w:rsidRPr="00AF1332">
        <w:t>subsection S3—2(2)</w:t>
      </w:r>
      <w:r w:rsidRPr="00AF1332">
        <w:rPr>
          <w:bCs/>
          <w:lang w:val="en-AU"/>
        </w:rPr>
        <w:t xml:space="preserve"> (see paragraph S3—2(1)(a)). </w:t>
      </w:r>
    </w:p>
    <w:p w14:paraId="48EEF038" w14:textId="77777777" w:rsidR="00F74BFC" w:rsidRPr="00AF1332" w:rsidRDefault="00F74BFC" w:rsidP="00F74BFC">
      <w:pPr>
        <w:rPr>
          <w:b/>
          <w:bCs/>
          <w:lang w:val="en-NZ"/>
        </w:rPr>
      </w:pPr>
    </w:p>
    <w:p w14:paraId="11827BBF" w14:textId="77777777" w:rsidR="00F74BFC" w:rsidRPr="00AF1332" w:rsidRDefault="00F74BFC" w:rsidP="00F74BFC">
      <w:pPr>
        <w:rPr>
          <w:lang w:val="en-NZ"/>
        </w:rPr>
      </w:pPr>
      <w:r w:rsidRPr="00AF1332">
        <w:rPr>
          <w:b/>
          <w:bCs/>
          <w:lang w:val="en-NZ"/>
        </w:rPr>
        <w:t xml:space="preserve">Item [1] </w:t>
      </w:r>
      <w:r w:rsidRPr="00AF1332">
        <w:rPr>
          <w:lang w:val="en-NZ"/>
        </w:rPr>
        <w:t>would amend the table to subsection S3—2(2) by inserting, in alphabetical order, a</w:t>
      </w:r>
    </w:p>
    <w:p w14:paraId="55D21B56" w14:textId="77777777" w:rsidR="00F74BFC" w:rsidRPr="00AF1332" w:rsidRDefault="00F74BFC" w:rsidP="00F74BFC">
      <w:pPr>
        <w:rPr>
          <w:lang w:val="en-NZ"/>
        </w:rPr>
      </w:pPr>
      <w:r w:rsidRPr="00AF1332">
        <w:rPr>
          <w:lang w:val="en-NZ"/>
        </w:rPr>
        <w:t xml:space="preserve">new entry for ‘Bovine milk fat globule membrane-enriched whey protein concentrate’ and a corresponding reference to new section S3—53 (see </w:t>
      </w:r>
      <w:r w:rsidRPr="00AF1332">
        <w:rPr>
          <w:b/>
          <w:bCs/>
          <w:lang w:val="en-NZ"/>
        </w:rPr>
        <w:t xml:space="preserve">item [2] </w:t>
      </w:r>
      <w:r w:rsidRPr="00AF1332">
        <w:rPr>
          <w:lang w:val="en-NZ"/>
        </w:rPr>
        <w:t>below).</w:t>
      </w:r>
    </w:p>
    <w:p w14:paraId="786FA0FC" w14:textId="77777777" w:rsidR="00F74BFC" w:rsidRPr="00AF1332" w:rsidRDefault="00F74BFC" w:rsidP="00F74BFC">
      <w:pPr>
        <w:rPr>
          <w:lang w:val="en-NZ"/>
        </w:rPr>
      </w:pPr>
    </w:p>
    <w:p w14:paraId="6D7FCF37" w14:textId="77777777" w:rsidR="00F74BFC" w:rsidRPr="00AF1332" w:rsidRDefault="00F74BFC" w:rsidP="00F74BFC">
      <w:pPr>
        <w:rPr>
          <w:lang w:val="en-NZ"/>
        </w:rPr>
      </w:pPr>
      <w:r w:rsidRPr="00AF1332">
        <w:rPr>
          <w:b/>
          <w:bCs/>
          <w:lang w:val="en-NZ"/>
        </w:rPr>
        <w:t xml:space="preserve">Item [2] </w:t>
      </w:r>
      <w:r w:rsidRPr="00AF1332">
        <w:rPr>
          <w:lang w:val="en-NZ"/>
        </w:rPr>
        <w:t>would insert new section S3—53 into Schedule 3 after section S3—52. The new section sets out a specification for the substance ‘bovine milk fat globule membrane-enriched whey protein concentrate’, which contains identity and purity specifications for that substance.</w:t>
      </w:r>
    </w:p>
    <w:p w14:paraId="5B3D71EE" w14:textId="77777777" w:rsidR="00F74BFC" w:rsidRPr="00AF1332" w:rsidRDefault="00F74BFC" w:rsidP="00F74BFC">
      <w:pPr>
        <w:rPr>
          <w:lang w:val="en-NZ"/>
        </w:rPr>
      </w:pPr>
    </w:p>
    <w:p w14:paraId="5F48A887" w14:textId="77777777" w:rsidR="00F74BFC" w:rsidRPr="00AF1332" w:rsidRDefault="00F74BFC" w:rsidP="00F74BFC">
      <w:pPr>
        <w:rPr>
          <w:lang w:val="en-NZ"/>
        </w:rPr>
      </w:pPr>
      <w:r w:rsidRPr="00AF1332">
        <w:t xml:space="preserve">Consequently, </w:t>
      </w:r>
      <w:r>
        <w:t xml:space="preserve">when </w:t>
      </w:r>
      <w:r w:rsidRPr="00AF1332">
        <w:t xml:space="preserve">MFGM-WPC </w:t>
      </w:r>
      <w:r>
        <w:t>is used</w:t>
      </w:r>
      <w:r w:rsidRPr="00AF1332">
        <w:t xml:space="preserve"> as a nutritive substance in infant formula products</w:t>
      </w:r>
      <w:r>
        <w:t xml:space="preserve"> in accordance with the Code</w:t>
      </w:r>
      <w:r w:rsidRPr="00AF1332">
        <w:t xml:space="preserve"> (</w:t>
      </w:r>
      <w:r w:rsidRPr="00AF1332" w:rsidDel="00045896">
        <w:t>or sold for such use)</w:t>
      </w:r>
      <w:r>
        <w:t>, it must comply</w:t>
      </w:r>
      <w:r w:rsidRPr="00AF1332">
        <w:t xml:space="preserve"> with these specifications</w:t>
      </w:r>
      <w:r>
        <w:t>.</w:t>
      </w:r>
    </w:p>
    <w:p w14:paraId="0176208F" w14:textId="77777777" w:rsidR="00F74BFC" w:rsidRPr="00AF1332" w:rsidRDefault="00F74BFC" w:rsidP="00F74BFC">
      <w:pPr>
        <w:rPr>
          <w:lang w:val="en-NZ"/>
        </w:rPr>
      </w:pPr>
    </w:p>
    <w:p w14:paraId="2BCBB570" w14:textId="77777777" w:rsidR="00F74BFC" w:rsidRPr="00AF1332" w:rsidRDefault="00F74BFC" w:rsidP="00F74BFC">
      <w:pPr>
        <w:rPr>
          <w:b/>
          <w:bCs/>
          <w:i/>
        </w:rPr>
      </w:pPr>
      <w:r w:rsidRPr="00AF1332">
        <w:rPr>
          <w:b/>
          <w:bCs/>
          <w:i/>
        </w:rPr>
        <w:t xml:space="preserve">Items [3], [4], [5] </w:t>
      </w:r>
      <w:r w:rsidRPr="005D3A16">
        <w:rPr>
          <w:iCs/>
        </w:rPr>
        <w:t>and</w:t>
      </w:r>
      <w:r w:rsidRPr="00AF1332">
        <w:rPr>
          <w:b/>
          <w:bCs/>
          <w:i/>
        </w:rPr>
        <w:t xml:space="preserve"> [6]</w:t>
      </w:r>
    </w:p>
    <w:p w14:paraId="40FC58F7" w14:textId="77777777" w:rsidR="00F74BFC" w:rsidRPr="00AF1332" w:rsidRDefault="00F74BFC" w:rsidP="00F74BFC">
      <w:pPr>
        <w:rPr>
          <w:b/>
          <w:bCs/>
          <w:i/>
        </w:rPr>
      </w:pPr>
    </w:p>
    <w:p w14:paraId="2BEDC174" w14:textId="77777777" w:rsidR="00F74BFC" w:rsidRPr="00AF1332" w:rsidRDefault="00F74BFC" w:rsidP="00F74BFC">
      <w:r w:rsidRPr="00AF1332">
        <w:rPr>
          <w:b/>
          <w:bCs/>
          <w:iCs/>
        </w:rPr>
        <w:t xml:space="preserve">Items [3], [4], [5] and [6] </w:t>
      </w:r>
      <w:r w:rsidRPr="00AF1332">
        <w:rPr>
          <w:iCs/>
        </w:rPr>
        <w:t>of the Schedule to the variation would</w:t>
      </w:r>
      <w:r w:rsidRPr="00AF1332">
        <w:rPr>
          <w:b/>
          <w:bCs/>
          <w:iCs/>
        </w:rPr>
        <w:t xml:space="preserve"> </w:t>
      </w:r>
      <w:r w:rsidRPr="00AF1332">
        <w:t xml:space="preserve">amend Schedule 29. </w:t>
      </w:r>
    </w:p>
    <w:p w14:paraId="5B234679" w14:textId="77777777" w:rsidR="00F74BFC" w:rsidRPr="00AF1332" w:rsidRDefault="00F74BFC" w:rsidP="00F74BFC"/>
    <w:p w14:paraId="735366CC" w14:textId="77777777" w:rsidR="00F74BFC" w:rsidRPr="00AF1332" w:rsidRDefault="00F74BFC" w:rsidP="00F74BFC">
      <w:pPr>
        <w:rPr>
          <w:b/>
          <w:bCs/>
          <w:iCs/>
        </w:rPr>
      </w:pPr>
      <w:r w:rsidRPr="00AF1332">
        <w:rPr>
          <w:b/>
          <w:bCs/>
          <w:iCs/>
        </w:rPr>
        <w:t>Item [3]</w:t>
      </w:r>
    </w:p>
    <w:p w14:paraId="619B8DF4" w14:textId="77777777" w:rsidR="00F74BFC" w:rsidRPr="00AF1332" w:rsidRDefault="00F74BFC" w:rsidP="00F74BFC"/>
    <w:p w14:paraId="27A1AE92" w14:textId="77777777" w:rsidR="00F74BFC" w:rsidRPr="00AF1332" w:rsidRDefault="00F74BFC" w:rsidP="00F74BFC">
      <w:r w:rsidRPr="00AF1332">
        <w:t xml:space="preserve">Subsection 2.9.1—9(1) and section 2.9.1––37 provide for the use of optional nutritive substances in infant formula, and in special medical purpose products for infants, respectively. Those sections provide that a substance listed in Column 1 of the table to section S29—7 may be used as a nutritive substance in infant formula </w:t>
      </w:r>
      <w:r>
        <w:t>or</w:t>
      </w:r>
      <w:r w:rsidRPr="00AF1332">
        <w:t xml:space="preserve"> </w:t>
      </w:r>
      <w:r>
        <w:t xml:space="preserve">a </w:t>
      </w:r>
      <w:r w:rsidRPr="00AF1332">
        <w:t xml:space="preserve">special medical purpose product for infants, provided the amount of the substance (including any naturally-occurring amount) </w:t>
      </w:r>
      <w:r>
        <w:t xml:space="preserve">in the formula or product (as the case may be) </w:t>
      </w:r>
      <w:r w:rsidRPr="00AF1332">
        <w:t>is no less than any minimum amount specified in Column 2 of the table; and no more than any maximum amount specified in Column 3 of the table.</w:t>
      </w:r>
    </w:p>
    <w:p w14:paraId="00B2E438" w14:textId="77777777" w:rsidR="00F74BFC" w:rsidRPr="00AF1332" w:rsidRDefault="00F74BFC" w:rsidP="00F74BFC">
      <w:pPr>
        <w:rPr>
          <w:iCs/>
        </w:rPr>
      </w:pPr>
    </w:p>
    <w:p w14:paraId="69E9EF44" w14:textId="77777777" w:rsidR="00F74BFC" w:rsidRPr="00AF1332" w:rsidRDefault="00F74BFC" w:rsidP="00F74BFC">
      <w:r w:rsidRPr="00AF1332">
        <w:rPr>
          <w:iCs/>
        </w:rPr>
        <w:t>Item [3]</w:t>
      </w:r>
      <w:r w:rsidRPr="00AF1332">
        <w:rPr>
          <w:b/>
        </w:rPr>
        <w:t xml:space="preserve"> </w:t>
      </w:r>
      <w:r w:rsidRPr="00AF1332">
        <w:rPr>
          <w:iCs/>
        </w:rPr>
        <w:t xml:space="preserve">would amend the table to </w:t>
      </w:r>
      <w:r w:rsidRPr="00AF1332">
        <w:t>section S29—7 by inserting, in alphabetical order, a new entry for MFGM-WPC into the table as follows:</w:t>
      </w:r>
    </w:p>
    <w:p w14:paraId="4E8CE303" w14:textId="77777777" w:rsidR="00F74BFC" w:rsidRPr="00AF1332" w:rsidRDefault="00F74BFC" w:rsidP="00F74BFC"/>
    <w:p w14:paraId="0DEDD132" w14:textId="77777777" w:rsidR="00F74BFC" w:rsidRPr="00AF1332" w:rsidRDefault="00F74BFC" w:rsidP="00F74BFC">
      <w:r w:rsidRPr="00AF1332">
        <w:rPr>
          <w:iCs/>
        </w:rPr>
        <w:t>Column 1 – ‘</w:t>
      </w:r>
      <w:r w:rsidRPr="00AF1332">
        <w:t xml:space="preserve">Milk fat globule membrane-enriched whey protein concentrate’ as the </w:t>
      </w:r>
      <w:proofErr w:type="gramStart"/>
      <w:r w:rsidRPr="00AF1332">
        <w:lastRenderedPageBreak/>
        <w:t>substance;</w:t>
      </w:r>
      <w:proofErr w:type="gramEnd"/>
      <w:r w:rsidRPr="00AF1332">
        <w:t xml:space="preserve"> </w:t>
      </w:r>
    </w:p>
    <w:p w14:paraId="777F1C3D" w14:textId="77777777" w:rsidR="00F74BFC" w:rsidRPr="00AF1332" w:rsidRDefault="00F74BFC" w:rsidP="00F74BFC"/>
    <w:p w14:paraId="626B4F63" w14:textId="77777777" w:rsidR="00F74BFC" w:rsidRPr="00AF1332" w:rsidRDefault="00F74BFC" w:rsidP="00F74BFC">
      <w:r w:rsidRPr="3322D3B1">
        <w:t>Column 2 – ‘0.14 g’ as the minimum amount of the substance (per 100 kJ); and</w:t>
      </w:r>
    </w:p>
    <w:p w14:paraId="49D1734A" w14:textId="77777777" w:rsidR="00F74BFC" w:rsidRPr="00AF1332" w:rsidRDefault="00F74BFC" w:rsidP="00F74BFC"/>
    <w:p w14:paraId="0340AE0F" w14:textId="77777777" w:rsidR="00F74BFC" w:rsidRPr="00AF1332" w:rsidRDefault="00F74BFC" w:rsidP="00F74BFC">
      <w:r w:rsidRPr="3322D3B1">
        <w:t>Column 3 – ‘0.28 g’ as the maximum amount of the substance (per 100 kJ).</w:t>
      </w:r>
    </w:p>
    <w:p w14:paraId="6362368F" w14:textId="77777777" w:rsidR="00F74BFC" w:rsidRPr="00AF1332" w:rsidRDefault="00F74BFC" w:rsidP="00F74BFC"/>
    <w:p w14:paraId="49D4063C" w14:textId="77777777" w:rsidR="00F74BFC" w:rsidRPr="00AF1332" w:rsidRDefault="00F74BFC" w:rsidP="00F74BFC">
      <w:pPr>
        <w:rPr>
          <w:b/>
        </w:rPr>
      </w:pPr>
      <w:r w:rsidRPr="00AF1332">
        <w:rPr>
          <w:b/>
          <w:bCs/>
          <w:iCs/>
        </w:rPr>
        <w:t>Item [4]</w:t>
      </w:r>
      <w:r w:rsidRPr="00AF1332">
        <w:rPr>
          <w:b/>
        </w:rPr>
        <w:t xml:space="preserve"> </w:t>
      </w:r>
    </w:p>
    <w:p w14:paraId="6600070F" w14:textId="77777777" w:rsidR="00F74BFC" w:rsidRPr="00AF1332" w:rsidRDefault="00F74BFC" w:rsidP="00F74BFC">
      <w:pPr>
        <w:rPr>
          <w:b/>
        </w:rPr>
      </w:pPr>
    </w:p>
    <w:p w14:paraId="2A1BAD6E" w14:textId="77777777" w:rsidR="00F74BFC" w:rsidRPr="00AF1332" w:rsidRDefault="00F74BFC" w:rsidP="00F74BFC">
      <w:r w:rsidRPr="00AF1332">
        <w:t xml:space="preserve">Subsection 2.9.1—9(2) provides for the use of optional nutritive substances in follow-on formula. The section provides that a substance listed in Column 1 of the table to section S29—8 may be used as a nutritive substance in follow-on formula, provided the amount of the substance (including any naturally-occurring amount) </w:t>
      </w:r>
      <w:r>
        <w:t xml:space="preserve">in the formula </w:t>
      </w:r>
      <w:r w:rsidRPr="00AF1332">
        <w:t>is no less than any minimum amount specified in Column 2 of the table; and no more than any maximum amount specified in Column 3 of the table.</w:t>
      </w:r>
    </w:p>
    <w:p w14:paraId="02D92CC8" w14:textId="77777777" w:rsidR="00F74BFC" w:rsidRPr="00AF1332" w:rsidRDefault="00F74BFC" w:rsidP="00F74BFC">
      <w:pPr>
        <w:rPr>
          <w:iCs/>
        </w:rPr>
      </w:pPr>
    </w:p>
    <w:p w14:paraId="6097A3A2" w14:textId="77777777" w:rsidR="00F74BFC" w:rsidRPr="00AF1332" w:rsidRDefault="00F74BFC" w:rsidP="00F74BFC">
      <w:r w:rsidRPr="00AF1332">
        <w:rPr>
          <w:iCs/>
        </w:rPr>
        <w:t>Item [4]</w:t>
      </w:r>
      <w:r w:rsidRPr="00AF1332">
        <w:rPr>
          <w:b/>
        </w:rPr>
        <w:t xml:space="preserve"> </w:t>
      </w:r>
      <w:r w:rsidRPr="00AF1332">
        <w:rPr>
          <w:iCs/>
        </w:rPr>
        <w:t xml:space="preserve">would amend the table to </w:t>
      </w:r>
      <w:r w:rsidRPr="00AF1332">
        <w:t>section S29—8 by inserting, in alphabetical order, a new entry for MFGM-WPC into the table as follows:</w:t>
      </w:r>
    </w:p>
    <w:p w14:paraId="346D79C9" w14:textId="77777777" w:rsidR="00F74BFC" w:rsidRPr="00AF1332" w:rsidRDefault="00F74BFC" w:rsidP="00F74BFC"/>
    <w:p w14:paraId="66E5EF21" w14:textId="77777777" w:rsidR="00F74BFC" w:rsidRPr="00AF1332" w:rsidRDefault="00F74BFC" w:rsidP="00F74BFC">
      <w:r w:rsidRPr="00AF1332">
        <w:rPr>
          <w:iCs/>
        </w:rPr>
        <w:t>Column 1 – ‘</w:t>
      </w:r>
      <w:r w:rsidRPr="00AF1332">
        <w:t xml:space="preserve">Milk fat globule membrane-enriched whey protein concentrate’ as the </w:t>
      </w:r>
      <w:proofErr w:type="gramStart"/>
      <w:r w:rsidRPr="00AF1332">
        <w:t>substance;</w:t>
      </w:r>
      <w:proofErr w:type="gramEnd"/>
    </w:p>
    <w:p w14:paraId="1E13C066" w14:textId="77777777" w:rsidR="00F74BFC" w:rsidRPr="00AF1332" w:rsidRDefault="00F74BFC" w:rsidP="00F74BFC"/>
    <w:p w14:paraId="76C8C2BF" w14:textId="77777777" w:rsidR="00F74BFC" w:rsidRPr="00AF1332" w:rsidRDefault="00F74BFC" w:rsidP="00F74BFC">
      <w:r w:rsidRPr="3322D3B1">
        <w:t>Column 2 – ‘0.14 g’ as the minimum amount of the substance (per 100 kJ); and</w:t>
      </w:r>
    </w:p>
    <w:p w14:paraId="0EE41459" w14:textId="77777777" w:rsidR="00F74BFC" w:rsidRPr="00AF1332" w:rsidRDefault="00F74BFC" w:rsidP="00F74BFC"/>
    <w:p w14:paraId="5EED50A7" w14:textId="77777777" w:rsidR="00F74BFC" w:rsidRPr="00AF1332" w:rsidRDefault="00F74BFC" w:rsidP="00F74BFC">
      <w:r w:rsidRPr="3322D3B1">
        <w:t>Column 3 – ‘0.28 g’ as the maximum amount of the substance (per 100 kJ).</w:t>
      </w:r>
    </w:p>
    <w:p w14:paraId="513C0AF5" w14:textId="77777777" w:rsidR="00F74BFC" w:rsidRPr="00AF1332" w:rsidRDefault="00F74BFC" w:rsidP="00F74BFC"/>
    <w:p w14:paraId="077D2F40" w14:textId="77777777" w:rsidR="00F74BFC" w:rsidRPr="00AF1332" w:rsidRDefault="00F74BFC" w:rsidP="00F74BFC">
      <w:pPr>
        <w:rPr>
          <w:b/>
          <w:bCs/>
          <w:iCs/>
        </w:rPr>
      </w:pPr>
      <w:r w:rsidRPr="00AF1332">
        <w:rPr>
          <w:b/>
          <w:bCs/>
          <w:iCs/>
        </w:rPr>
        <w:t>Item [5]</w:t>
      </w:r>
    </w:p>
    <w:p w14:paraId="688A6059" w14:textId="77777777" w:rsidR="00F74BFC" w:rsidRPr="00AF1332" w:rsidRDefault="00F74BFC" w:rsidP="00F74BFC"/>
    <w:p w14:paraId="1F9F15B8" w14:textId="77777777" w:rsidR="00F74BFC" w:rsidRPr="00AF1332" w:rsidRDefault="00F74BFC" w:rsidP="00F74BFC">
      <w:pPr>
        <w:rPr>
          <w:iCs/>
        </w:rPr>
      </w:pPr>
      <w:r w:rsidRPr="00AF1332">
        <w:rPr>
          <w:iCs/>
        </w:rPr>
        <w:t xml:space="preserve">Section 2.9.1—10 requires that a substance used as a nutritive substance in infant formula or follow-on formula in accordance with section 2.9.1—8 or 2.9.1—9 must be added in a permitted form listed in: the table to section S29—23 if a vitamin, mineral or electrolyte, or in any other case, the table to section S29—9. </w:t>
      </w:r>
    </w:p>
    <w:p w14:paraId="3510F016" w14:textId="77777777" w:rsidR="00F74BFC" w:rsidRPr="00AF1332" w:rsidRDefault="00F74BFC" w:rsidP="00F74BFC">
      <w:pPr>
        <w:rPr>
          <w:iCs/>
        </w:rPr>
      </w:pPr>
    </w:p>
    <w:p w14:paraId="65D75754" w14:textId="77777777" w:rsidR="00F74BFC" w:rsidRPr="00AF1332" w:rsidRDefault="00F74BFC" w:rsidP="00F74BFC">
      <w:pPr>
        <w:rPr>
          <w:iCs/>
        </w:rPr>
      </w:pPr>
      <w:r w:rsidRPr="00AF1332">
        <w:rPr>
          <w:iCs/>
        </w:rPr>
        <w:t>Section 2.9.1—38 requires that a substance used as a nutritive substance in a special medical purpose product for infants in accordance with section 2.9.1—36 or 2.9.1—37 must be added in a permitted form listed in: the table to section S29—23 if a vitamin, mineral or electrolyte, or in any other case, the table to section S29—9.</w:t>
      </w:r>
    </w:p>
    <w:p w14:paraId="113E1B78" w14:textId="77777777" w:rsidR="00F74BFC" w:rsidRPr="00AF1332" w:rsidRDefault="00F74BFC" w:rsidP="00F74BFC">
      <w:pPr>
        <w:rPr>
          <w:iCs/>
        </w:rPr>
      </w:pPr>
    </w:p>
    <w:p w14:paraId="16B077EE" w14:textId="77777777" w:rsidR="00F74BFC" w:rsidRPr="00AF1332" w:rsidRDefault="00F74BFC" w:rsidP="00F74BFC">
      <w:r w:rsidRPr="00AF1332">
        <w:rPr>
          <w:iCs/>
        </w:rPr>
        <w:t>Item [5]</w:t>
      </w:r>
      <w:r w:rsidRPr="00AF1332">
        <w:rPr>
          <w:b/>
        </w:rPr>
        <w:t xml:space="preserve"> </w:t>
      </w:r>
      <w:r w:rsidRPr="00AF1332">
        <w:rPr>
          <w:iCs/>
        </w:rPr>
        <w:t xml:space="preserve">would amend the table to </w:t>
      </w:r>
      <w:r w:rsidRPr="00AF1332">
        <w:t>section S29—9 by inserting, in alphabetical order, a new entry for MFGM-WPC into the table as follows:</w:t>
      </w:r>
    </w:p>
    <w:p w14:paraId="0AF594D2" w14:textId="77777777" w:rsidR="00F74BFC" w:rsidRPr="00AF1332" w:rsidRDefault="00F74BFC" w:rsidP="00F74BFC"/>
    <w:p w14:paraId="0A5AE7FA" w14:textId="77777777" w:rsidR="00F74BFC" w:rsidRPr="00AF1332" w:rsidRDefault="00F74BFC" w:rsidP="00F74BFC">
      <w:r w:rsidRPr="00AF1332">
        <w:rPr>
          <w:iCs/>
        </w:rPr>
        <w:t>Column 1 – ‘</w:t>
      </w:r>
      <w:r w:rsidRPr="00AF1332">
        <w:t>Milk fat globule membrane-enriched whey protein concentrate’ as the substance; and</w:t>
      </w:r>
    </w:p>
    <w:p w14:paraId="5C821153" w14:textId="77777777" w:rsidR="00F74BFC" w:rsidRPr="00AF1332" w:rsidRDefault="00F74BFC" w:rsidP="00F74BFC"/>
    <w:p w14:paraId="04DF7D24" w14:textId="77777777" w:rsidR="00F74BFC" w:rsidRPr="00AF1332" w:rsidRDefault="00F74BFC" w:rsidP="00F74BFC">
      <w:r w:rsidRPr="00AF1332">
        <w:t xml:space="preserve">Column 2 – ‘Bovine </w:t>
      </w:r>
      <w:r>
        <w:t>m</w:t>
      </w:r>
      <w:r w:rsidRPr="00AF1332">
        <w:t>ilk fat globule membrane-enriched whey protein concentrate’ as the permitted form of the substance.</w:t>
      </w:r>
    </w:p>
    <w:p w14:paraId="0CD07558" w14:textId="77777777" w:rsidR="00F74BFC" w:rsidRPr="00AF1332" w:rsidRDefault="00F74BFC" w:rsidP="00F74BFC">
      <w:pPr>
        <w:rPr>
          <w:b/>
          <w:bCs/>
          <w:iCs/>
        </w:rPr>
      </w:pPr>
    </w:p>
    <w:p w14:paraId="34326B57" w14:textId="77777777" w:rsidR="00F74BFC" w:rsidRPr="00AF1332" w:rsidRDefault="00F74BFC" w:rsidP="00F74BFC">
      <w:pPr>
        <w:rPr>
          <w:b/>
          <w:bCs/>
          <w:iCs/>
        </w:rPr>
      </w:pPr>
      <w:r w:rsidRPr="00AF1332">
        <w:rPr>
          <w:b/>
          <w:bCs/>
          <w:iCs/>
        </w:rPr>
        <w:t xml:space="preserve">Item [6] </w:t>
      </w:r>
    </w:p>
    <w:p w14:paraId="0D4CAF31" w14:textId="77777777" w:rsidR="00F74BFC" w:rsidRPr="00AF1332" w:rsidRDefault="00F74BFC" w:rsidP="00F74BFC">
      <w:pPr>
        <w:rPr>
          <w:b/>
          <w:bCs/>
          <w:iCs/>
        </w:rPr>
      </w:pPr>
    </w:p>
    <w:p w14:paraId="51E9A252" w14:textId="77777777" w:rsidR="00F74BFC" w:rsidRDefault="00F74BFC" w:rsidP="00F74BFC">
      <w:pPr>
        <w:rPr>
          <w:iCs/>
        </w:rPr>
      </w:pPr>
      <w:r w:rsidRPr="00AF1332">
        <w:rPr>
          <w:iCs/>
        </w:rPr>
        <w:t>Section 2.9.1—10A provides that a substance that is:</w:t>
      </w:r>
    </w:p>
    <w:p w14:paraId="0B05147C" w14:textId="77777777" w:rsidR="00F74BFC" w:rsidRPr="00AF1332" w:rsidRDefault="00F74BFC" w:rsidP="00F74BFC">
      <w:pPr>
        <w:rPr>
          <w:iCs/>
        </w:rPr>
      </w:pPr>
    </w:p>
    <w:p w14:paraId="5CEF93B7" w14:textId="77777777" w:rsidR="00F74BFC" w:rsidRPr="00AF1332" w:rsidRDefault="00F74BFC" w:rsidP="00F74BFC">
      <w:pPr>
        <w:numPr>
          <w:ilvl w:val="1"/>
          <w:numId w:val="6"/>
        </w:numPr>
      </w:pPr>
      <w:r w:rsidRPr="00AF1332">
        <w:t xml:space="preserve">used as a nutritive substance in an infant formula product; and </w:t>
      </w:r>
    </w:p>
    <w:p w14:paraId="6E02B5EF" w14:textId="77777777" w:rsidR="00F74BFC" w:rsidRPr="00AF1332" w:rsidRDefault="00F74BFC" w:rsidP="00F74BFC">
      <w:pPr>
        <w:numPr>
          <w:ilvl w:val="1"/>
          <w:numId w:val="6"/>
        </w:numPr>
      </w:pPr>
      <w:r w:rsidRPr="00AF1332">
        <w:t xml:space="preserve">listed in Column 1 of the table to section S29—9A; and </w:t>
      </w:r>
    </w:p>
    <w:p w14:paraId="790A8596" w14:textId="77777777" w:rsidR="00F74BFC" w:rsidRDefault="00F74BFC" w:rsidP="00F74BFC">
      <w:pPr>
        <w:numPr>
          <w:ilvl w:val="1"/>
          <w:numId w:val="6"/>
        </w:numPr>
      </w:pPr>
      <w:r w:rsidRPr="00AF1332">
        <w:t>in a permitted form listed in Column 2 of that table for that substance</w:t>
      </w:r>
      <w:r>
        <w:t>,</w:t>
      </w:r>
    </w:p>
    <w:p w14:paraId="23B3BDC3" w14:textId="77777777" w:rsidR="00F74BFC" w:rsidRPr="00AF1332" w:rsidRDefault="00F74BFC" w:rsidP="00F74BFC">
      <w:pPr>
        <w:ind w:left="360"/>
      </w:pPr>
    </w:p>
    <w:p w14:paraId="41839577" w14:textId="77777777" w:rsidR="00F74BFC" w:rsidRPr="00AF1332" w:rsidRDefault="00F74BFC" w:rsidP="00F74BFC">
      <w:r w:rsidRPr="3322D3B1">
        <w:lastRenderedPageBreak/>
        <w:t xml:space="preserve">must comply with any corresponding conditions specified in Column 3 of the table to section S29—9A for that substance in that permitted form. </w:t>
      </w:r>
    </w:p>
    <w:p w14:paraId="7009D5D6" w14:textId="77777777" w:rsidR="00F74BFC" w:rsidRPr="00AF1332" w:rsidRDefault="00F74BFC" w:rsidP="00F74BFC">
      <w:pPr>
        <w:rPr>
          <w:iCs/>
        </w:rPr>
      </w:pPr>
    </w:p>
    <w:p w14:paraId="445D6A41" w14:textId="77777777" w:rsidR="00F74BFC" w:rsidRPr="00AF1332" w:rsidRDefault="00F74BFC" w:rsidP="00F74BFC">
      <w:r w:rsidRPr="3322D3B1">
        <w:t xml:space="preserve">Section S29—9A sets out a table headed ‘Conditions of use for permitted nutritive </w:t>
      </w:r>
      <w:proofErr w:type="gramStart"/>
      <w:r w:rsidRPr="3322D3B1">
        <w:t>substances’</w:t>
      </w:r>
      <w:proofErr w:type="gramEnd"/>
      <w:r w:rsidRPr="3322D3B1">
        <w:t>. The table has three Columns listing the substance, the permitted form of the substance, and conditions of use for the substance respectively.</w:t>
      </w:r>
    </w:p>
    <w:p w14:paraId="4EC20EA9" w14:textId="77777777" w:rsidR="00F74BFC" w:rsidRPr="00AF1332" w:rsidRDefault="00F74BFC" w:rsidP="00F74BFC">
      <w:pPr>
        <w:rPr>
          <w:iCs/>
        </w:rPr>
      </w:pPr>
    </w:p>
    <w:p w14:paraId="05B95B70" w14:textId="77777777" w:rsidR="00F74BFC" w:rsidRPr="00AF1332" w:rsidRDefault="00F74BFC" w:rsidP="00F74BFC">
      <w:pPr>
        <w:rPr>
          <w:iCs/>
        </w:rPr>
      </w:pPr>
      <w:r w:rsidRPr="00AF1332">
        <w:rPr>
          <w:iCs/>
        </w:rPr>
        <w:t xml:space="preserve">Item [6] would amend the table to section S29—9A by inserting, in alphabetical order, a new entry for MFGM-WPC into the table as follows: </w:t>
      </w:r>
    </w:p>
    <w:p w14:paraId="32F59CB3" w14:textId="77777777" w:rsidR="00F74BFC" w:rsidRPr="00AF1332" w:rsidRDefault="00F74BFC" w:rsidP="00F74BFC">
      <w:pPr>
        <w:rPr>
          <w:iCs/>
        </w:rPr>
      </w:pPr>
    </w:p>
    <w:p w14:paraId="13893DAC" w14:textId="77777777" w:rsidR="00F74BFC" w:rsidRPr="00AF1332" w:rsidRDefault="00F74BFC" w:rsidP="00F74BFC">
      <w:r w:rsidRPr="3322D3B1">
        <w:t xml:space="preserve">Column 1 </w:t>
      </w:r>
      <w:proofErr w:type="gramStart"/>
      <w:r w:rsidRPr="3322D3B1">
        <w:t>-  ‘</w:t>
      </w:r>
      <w:proofErr w:type="gramEnd"/>
      <w:r w:rsidRPr="3322D3B1">
        <w:t xml:space="preserve">Milk fat globule membrane-enriched whey protein concentrate’ </w:t>
      </w:r>
    </w:p>
    <w:p w14:paraId="130F9D45" w14:textId="77777777" w:rsidR="00F74BFC" w:rsidRPr="00AF1332" w:rsidRDefault="00F74BFC" w:rsidP="00F74BFC"/>
    <w:p w14:paraId="591112DE" w14:textId="77777777" w:rsidR="00F74BFC" w:rsidRPr="00AF1332" w:rsidRDefault="00F74BFC" w:rsidP="00F74BFC">
      <w:r w:rsidRPr="00AF1332">
        <w:rPr>
          <w:iCs/>
        </w:rPr>
        <w:t>Column 2 - ‘</w:t>
      </w:r>
      <w:r w:rsidRPr="00AF1332">
        <w:t xml:space="preserve">Bovine </w:t>
      </w:r>
      <w:r>
        <w:t>m</w:t>
      </w:r>
      <w:r w:rsidRPr="00AF1332">
        <w:t>ilk fat globule membrane-enriched whey protein concentrate’; and</w:t>
      </w:r>
    </w:p>
    <w:p w14:paraId="7F0DAE54" w14:textId="77777777" w:rsidR="00F74BFC" w:rsidRPr="00AF1332" w:rsidRDefault="00F74BFC" w:rsidP="00F74BFC"/>
    <w:p w14:paraId="4AE5CAFF" w14:textId="77777777" w:rsidR="00F74BFC" w:rsidRDefault="00F74BFC" w:rsidP="00F74BFC">
      <w:r w:rsidRPr="00AF1332">
        <w:t xml:space="preserve">Column 3 </w:t>
      </w:r>
      <w:r>
        <w:t>–</w:t>
      </w:r>
      <w:r w:rsidRPr="00AF1332">
        <w:t xml:space="preserve"> </w:t>
      </w:r>
    </w:p>
    <w:p w14:paraId="6CA9637D" w14:textId="77777777" w:rsidR="00F74BFC" w:rsidRPr="00AF1332" w:rsidRDefault="00F74BFC" w:rsidP="00F74BFC">
      <w:r>
        <w:t>‘</w:t>
      </w:r>
    </w:p>
    <w:p w14:paraId="395A9DDC" w14:textId="77777777" w:rsidR="00F74BFC" w:rsidRPr="00AF1332" w:rsidRDefault="00F74BFC" w:rsidP="00F74BFC">
      <w:pPr>
        <w:numPr>
          <w:ilvl w:val="0"/>
          <w:numId w:val="3"/>
        </w:numPr>
        <w:rPr>
          <w:lang w:val="en-AU"/>
        </w:rPr>
      </w:pPr>
      <w:r w:rsidRPr="00AF1332">
        <w:rPr>
          <w:lang w:val="en-AU"/>
        </w:rPr>
        <w:t xml:space="preserve">During </w:t>
      </w:r>
      <w:r w:rsidRPr="00AF1332">
        <w:t>the</w:t>
      </w:r>
      <w:r w:rsidRPr="00AF1332">
        <w:rPr>
          <w:lang w:val="en-AU"/>
        </w:rPr>
        <w:t xml:space="preserve"> exclusive use period, may only be sold under the brand </w:t>
      </w:r>
      <w:proofErr w:type="spellStart"/>
      <w:r w:rsidRPr="00AF1332">
        <w:rPr>
          <w:lang w:val="en-AU"/>
        </w:rPr>
        <w:t>Lacprodan</w:t>
      </w:r>
      <w:proofErr w:type="spellEnd"/>
      <w:r w:rsidRPr="00AF1332">
        <w:rPr>
          <w:lang w:val="en-AU"/>
        </w:rPr>
        <w:t>® MFGM-10 for</w:t>
      </w:r>
      <w:r>
        <w:rPr>
          <w:lang w:val="en-AU"/>
        </w:rPr>
        <w:t>*</w:t>
      </w:r>
      <w:r w:rsidRPr="00AF1332">
        <w:rPr>
          <w:lang w:val="en-AU"/>
        </w:rPr>
        <w:t xml:space="preserve"> use as a nutritive substance in an infant formula product.</w:t>
      </w:r>
    </w:p>
    <w:p w14:paraId="6466C6AE" w14:textId="77777777" w:rsidR="00F74BFC" w:rsidRPr="00AF1332" w:rsidRDefault="00F74BFC" w:rsidP="00F74BFC">
      <w:pPr>
        <w:numPr>
          <w:ilvl w:val="0"/>
          <w:numId w:val="3"/>
        </w:numPr>
        <w:rPr>
          <w:lang w:val="en-AU"/>
        </w:rPr>
      </w:pPr>
      <w:r w:rsidRPr="00AF1332">
        <w:rPr>
          <w:lang w:val="en-AU"/>
        </w:rPr>
        <w:t xml:space="preserve">For </w:t>
      </w:r>
      <w:r w:rsidRPr="00AF1332">
        <w:t>the</w:t>
      </w:r>
      <w:r w:rsidRPr="00AF1332">
        <w:rPr>
          <w:lang w:val="en-AU"/>
        </w:rPr>
        <w:t xml:space="preserve"> purposes of condition </w:t>
      </w:r>
      <w:r>
        <w:rPr>
          <w:lang w:val="en-AU"/>
        </w:rPr>
        <w:t>1</w:t>
      </w:r>
      <w:r w:rsidRPr="00AF1332">
        <w:rPr>
          <w:lang w:val="en-AU"/>
        </w:rPr>
        <w:t xml:space="preserve"> above, </w:t>
      </w:r>
      <w:r w:rsidRPr="00AF1332">
        <w:rPr>
          <w:b/>
          <w:bCs/>
          <w:lang w:val="en-AU"/>
        </w:rPr>
        <w:t>exclusive use period</w:t>
      </w:r>
      <w:r w:rsidRPr="00AF1332">
        <w:rPr>
          <w:lang w:val="en-AU"/>
        </w:rPr>
        <w:t xml:space="preserve"> means the period commencing on the date of gazettal of the </w:t>
      </w:r>
      <w:r w:rsidRPr="00AF1332">
        <w:rPr>
          <w:i/>
          <w:iCs/>
          <w:lang w:val="en-AU"/>
        </w:rPr>
        <w:t>Food Standards</w:t>
      </w:r>
      <w:r w:rsidRPr="00AF1332">
        <w:rPr>
          <w:lang w:val="en-AU"/>
        </w:rPr>
        <w:t xml:space="preserve"> (</w:t>
      </w:r>
      <w:r w:rsidRPr="00AF1332">
        <w:rPr>
          <w:i/>
          <w:iCs/>
          <w:lang w:val="en-AU"/>
        </w:rPr>
        <w:t>Application A1307 – Milk fat globule membrane as a nutritive substance in infant formula products</w:t>
      </w:r>
      <w:r w:rsidRPr="00AF1332">
        <w:rPr>
          <w:lang w:val="en-AU"/>
        </w:rPr>
        <w:t xml:space="preserve">) </w:t>
      </w:r>
      <w:r w:rsidRPr="00AF1332">
        <w:rPr>
          <w:i/>
          <w:iCs/>
          <w:lang w:val="en-AU"/>
        </w:rPr>
        <w:t>Variation</w:t>
      </w:r>
      <w:r w:rsidRPr="00AF1332">
        <w:rPr>
          <w:lang w:val="en-AU"/>
        </w:rPr>
        <w:t xml:space="preserve"> and ending 15 months after that date.</w:t>
      </w:r>
      <w:r>
        <w:rPr>
          <w:lang w:val="en-AU"/>
        </w:rPr>
        <w:t>’</w:t>
      </w:r>
    </w:p>
    <w:p w14:paraId="55E0DF2C" w14:textId="77777777" w:rsidR="00F74BFC" w:rsidRPr="00AF1332" w:rsidRDefault="00F74BFC" w:rsidP="00F74BFC"/>
    <w:p w14:paraId="2EDE6C48" w14:textId="77777777" w:rsidR="00F74BFC" w:rsidRPr="005D3A16" w:rsidRDefault="00F74BFC" w:rsidP="00F74BFC">
      <w:pPr>
        <w:rPr>
          <w:b/>
          <w:bCs/>
        </w:rPr>
      </w:pPr>
      <w:r w:rsidRPr="005D3A16">
        <w:rPr>
          <w:b/>
          <w:bCs/>
        </w:rPr>
        <w:t>The effect of the approved draft variation</w:t>
      </w:r>
    </w:p>
    <w:p w14:paraId="25ECE312" w14:textId="77777777" w:rsidR="00F74BFC" w:rsidRDefault="00F74BFC" w:rsidP="00F74BFC"/>
    <w:p w14:paraId="0BCFE602" w14:textId="77777777" w:rsidR="00F74BFC" w:rsidRPr="00AF1332" w:rsidRDefault="00F74BFC" w:rsidP="00F74BFC">
      <w:r>
        <w:t>T</w:t>
      </w:r>
      <w:r w:rsidRPr="3322D3B1">
        <w:t xml:space="preserve">he effect of the </w:t>
      </w:r>
      <w:r>
        <w:t>approved</w:t>
      </w:r>
      <w:r w:rsidRPr="3322D3B1">
        <w:t xml:space="preserve"> </w:t>
      </w:r>
      <w:r w:rsidRPr="3322D3B1" w:rsidDel="00FC5EAF">
        <w:t xml:space="preserve">draft </w:t>
      </w:r>
      <w:r w:rsidRPr="3322D3B1">
        <w:t>variation w</w:t>
      </w:r>
      <w:r>
        <w:t>ill</w:t>
      </w:r>
      <w:r w:rsidRPr="3322D3B1">
        <w:t xml:space="preserve"> be that MFGM-WPC </w:t>
      </w:r>
      <w:r>
        <w:t>is</w:t>
      </w:r>
      <w:r w:rsidRPr="3322D3B1">
        <w:t xml:space="preserve"> permitted to be used as a nutritive substance in infant formula products (</w:t>
      </w:r>
      <w:r>
        <w:t>i.e., infant formula,</w:t>
      </w:r>
      <w:r w:rsidRPr="3322D3B1">
        <w:t xml:space="preserve"> follow-on formula and special medical purpose products for infants) in accordance with the Code, subject to the following conditions:</w:t>
      </w:r>
    </w:p>
    <w:p w14:paraId="41B7A49B" w14:textId="77777777" w:rsidR="00F74BFC" w:rsidRPr="00AF1332" w:rsidRDefault="00F74BFC" w:rsidP="00F74BFC">
      <w:pPr>
        <w:numPr>
          <w:ilvl w:val="0"/>
          <w:numId w:val="4"/>
        </w:numPr>
      </w:pPr>
      <w:r w:rsidRPr="00AF1332">
        <w:rPr>
          <w:iCs/>
        </w:rPr>
        <w:t xml:space="preserve">the amount of MFGM-WPC in an infant formula product </w:t>
      </w:r>
      <w:r w:rsidRPr="00AF1332">
        <w:t>must be no less than 0.14 g/100 kJ, but not greater than 0.28 g/100 kJ; and</w:t>
      </w:r>
    </w:p>
    <w:p w14:paraId="3D32ABE5" w14:textId="77777777" w:rsidR="00F74BFC" w:rsidRPr="00AF1332" w:rsidRDefault="00F74BFC" w:rsidP="00F74BFC">
      <w:pPr>
        <w:numPr>
          <w:ilvl w:val="0"/>
          <w:numId w:val="4"/>
        </w:numPr>
      </w:pPr>
      <w:r w:rsidRPr="3322D3B1">
        <w:t>the permitted form of MFGM-WPC is ‘</w:t>
      </w:r>
      <w:r>
        <w:t>B</w:t>
      </w:r>
      <w:r w:rsidRPr="3322D3B1">
        <w:t>ovine milk fat globule membrane-enriched whey protein concentrate’; and</w:t>
      </w:r>
    </w:p>
    <w:p w14:paraId="5BF94502" w14:textId="77777777" w:rsidR="00F74BFC" w:rsidRPr="00AF1332" w:rsidRDefault="00F74BFC" w:rsidP="00F74BFC">
      <w:pPr>
        <w:numPr>
          <w:ilvl w:val="0"/>
          <w:numId w:val="4"/>
        </w:numPr>
      </w:pPr>
      <w:r w:rsidRPr="00AF1332">
        <w:t xml:space="preserve">the following exclusive use </w:t>
      </w:r>
      <w:r>
        <w:t>permission</w:t>
      </w:r>
      <w:r w:rsidRPr="00AF1332">
        <w:t xml:space="preserve"> applies:</w:t>
      </w:r>
    </w:p>
    <w:p w14:paraId="04D94F3F" w14:textId="77777777" w:rsidR="00F74BFC" w:rsidRPr="00AF1332" w:rsidRDefault="00F74BFC" w:rsidP="00F74BFC">
      <w:pPr>
        <w:numPr>
          <w:ilvl w:val="0"/>
          <w:numId w:val="5"/>
        </w:numPr>
      </w:pPr>
      <w:r w:rsidRPr="3322D3B1">
        <w:t>MFGM-WPC may only be sold under the brand ‘</w:t>
      </w:r>
      <w:bookmarkStart w:id="1" w:name="_Hlk179966120"/>
      <w:proofErr w:type="spellStart"/>
      <w:r w:rsidRPr="3322D3B1">
        <w:t>Lacprodan</w:t>
      </w:r>
      <w:proofErr w:type="spellEnd"/>
      <w:r w:rsidRPr="3322D3B1">
        <w:t>® MFGM-10</w:t>
      </w:r>
      <w:bookmarkEnd w:id="1"/>
      <w:r w:rsidRPr="3322D3B1">
        <w:t>’ for use as a nutritive substance in an infant formula product during the exclusive use period i.e. the period commencing on the date of gazettal of the variation and ending 15 months after that date, and</w:t>
      </w:r>
    </w:p>
    <w:p w14:paraId="1FC1DE7C" w14:textId="77777777" w:rsidR="00F74BFC" w:rsidRPr="00AF1332" w:rsidRDefault="00F74BFC" w:rsidP="00F74BFC">
      <w:pPr>
        <w:numPr>
          <w:ilvl w:val="0"/>
          <w:numId w:val="5"/>
        </w:numPr>
      </w:pPr>
      <w:r w:rsidRPr="3322D3B1">
        <w:t>once that period ends, the permission would revert to a general permission, i.e. MFGM-WPC under any brand may then be sold for use as a nutritive substance in an infant formula product in accordance with the Code.</w:t>
      </w:r>
    </w:p>
    <w:p w14:paraId="350B0D65" w14:textId="77777777" w:rsidR="00F74BFC" w:rsidRDefault="00F74BFC"/>
    <w:sectPr w:rsidR="00F74B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EC82" w14:textId="77777777" w:rsidR="00F74BFC" w:rsidRDefault="00F74BFC" w:rsidP="00F74BFC">
      <w:r>
        <w:separator/>
      </w:r>
    </w:p>
  </w:endnote>
  <w:endnote w:type="continuationSeparator" w:id="0">
    <w:p w14:paraId="07B2FE22" w14:textId="77777777" w:rsidR="00F74BFC" w:rsidRDefault="00F74BFC" w:rsidP="00F7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8820" w14:textId="77777777" w:rsidR="001C2722" w:rsidRDefault="001C2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28D7" w14:textId="77777777" w:rsidR="001C2722" w:rsidRDefault="001C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531C" w14:textId="77777777" w:rsidR="001C2722" w:rsidRDefault="001C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E958" w14:textId="77777777" w:rsidR="00F74BFC" w:rsidRDefault="00F74BFC" w:rsidP="00F74BFC">
      <w:r>
        <w:separator/>
      </w:r>
    </w:p>
  </w:footnote>
  <w:footnote w:type="continuationSeparator" w:id="0">
    <w:p w14:paraId="3DD36A8C" w14:textId="77777777" w:rsidR="00F74BFC" w:rsidRDefault="00F74BFC" w:rsidP="00F74BFC">
      <w:r>
        <w:continuationSeparator/>
      </w:r>
    </w:p>
  </w:footnote>
  <w:footnote w:id="1">
    <w:p w14:paraId="6B80F02B" w14:textId="77777777" w:rsidR="00F74BFC" w:rsidRPr="00292924" w:rsidRDefault="00F74BFC" w:rsidP="00F74BFC">
      <w:pPr>
        <w:pStyle w:val="FootnoteText"/>
        <w:rPr>
          <w:sz w:val="18"/>
          <w:szCs w:val="18"/>
          <w:lang w:val="en-AU"/>
        </w:rPr>
      </w:pPr>
      <w:r w:rsidRPr="00292924">
        <w:rPr>
          <w:rStyle w:val="FootnoteReference"/>
          <w:sz w:val="18"/>
          <w:szCs w:val="18"/>
        </w:rPr>
        <w:footnoteRef/>
      </w:r>
      <w:r w:rsidRPr="00292924">
        <w:rPr>
          <w:sz w:val="18"/>
          <w:szCs w:val="18"/>
        </w:rPr>
        <w:t xml:space="preserve"> </w:t>
      </w:r>
      <w:r w:rsidRPr="00292924">
        <w:rPr>
          <w:sz w:val="18"/>
          <w:szCs w:val="18"/>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82F1" w14:textId="77777777" w:rsidR="001C2722" w:rsidRDefault="001C2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A46D" w14:textId="77777777" w:rsidR="001C2722" w:rsidRDefault="001C2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8462" w14:textId="77777777" w:rsidR="001C2722" w:rsidRDefault="001C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A4235F"/>
    <w:multiLevelType w:val="hybridMultilevel"/>
    <w:tmpl w:val="408EFAC2"/>
    <w:lvl w:ilvl="0" w:tplc="740089A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5035BC"/>
    <w:multiLevelType w:val="hybridMultilevel"/>
    <w:tmpl w:val="5EBCCC90"/>
    <w:lvl w:ilvl="0" w:tplc="EEB421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BF535E"/>
    <w:multiLevelType w:val="hybridMultilevel"/>
    <w:tmpl w:val="24D675F6"/>
    <w:lvl w:ilvl="0" w:tplc="FFFFFFFF">
      <w:start w:val="1"/>
      <w:numFmt w:val="bullet"/>
      <w:lvlText w:val=""/>
      <w:lvlJc w:val="left"/>
      <w:pPr>
        <w:ind w:left="720" w:hanging="360"/>
      </w:pPr>
      <w:rPr>
        <w:rFonts w:ascii="Symbol" w:hAnsi="Symbol" w:hint="default"/>
      </w:rPr>
    </w:lvl>
    <w:lvl w:ilvl="1" w:tplc="EEB4217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C22CDF"/>
    <w:multiLevelType w:val="hybridMultilevel"/>
    <w:tmpl w:val="13DE6DDE"/>
    <w:lvl w:ilvl="0" w:tplc="E10E56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50386600">
    <w:abstractNumId w:val="0"/>
  </w:num>
  <w:num w:numId="2" w16cid:durableId="480389682">
    <w:abstractNumId w:val="4"/>
  </w:num>
  <w:num w:numId="3" w16cid:durableId="2032484427">
    <w:abstractNumId w:val="1"/>
  </w:num>
  <w:num w:numId="4" w16cid:durableId="523440737">
    <w:abstractNumId w:val="2"/>
  </w:num>
  <w:num w:numId="5" w16cid:durableId="279727949">
    <w:abstractNumId w:val="5"/>
  </w:num>
  <w:num w:numId="6" w16cid:durableId="8828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FC"/>
    <w:rsid w:val="001C2722"/>
    <w:rsid w:val="00650A18"/>
    <w:rsid w:val="00B35EB8"/>
    <w:rsid w:val="00F74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E7B8"/>
  <w15:chartTrackingRefBased/>
  <w15:docId w15:val="{4DB261E8-2BFF-4BC6-839B-1BD14F7B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FC"/>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F7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BFC"/>
    <w:rPr>
      <w:rFonts w:eastAsiaTheme="majorEastAsia" w:cstheme="majorBidi"/>
      <w:color w:val="272727" w:themeColor="text1" w:themeTint="D8"/>
    </w:rPr>
  </w:style>
  <w:style w:type="paragraph" w:styleId="Title">
    <w:name w:val="Title"/>
    <w:basedOn w:val="Normal"/>
    <w:next w:val="Normal"/>
    <w:link w:val="TitleChar"/>
    <w:uiPriority w:val="10"/>
    <w:qFormat/>
    <w:rsid w:val="00F7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BFC"/>
    <w:pPr>
      <w:spacing w:before="160"/>
      <w:jc w:val="center"/>
    </w:pPr>
    <w:rPr>
      <w:i/>
      <w:iCs/>
      <w:color w:val="404040" w:themeColor="text1" w:themeTint="BF"/>
    </w:rPr>
  </w:style>
  <w:style w:type="character" w:customStyle="1" w:styleId="QuoteChar">
    <w:name w:val="Quote Char"/>
    <w:basedOn w:val="DefaultParagraphFont"/>
    <w:link w:val="Quote"/>
    <w:uiPriority w:val="29"/>
    <w:rsid w:val="00F74BFC"/>
    <w:rPr>
      <w:i/>
      <w:iCs/>
      <w:color w:val="404040" w:themeColor="text1" w:themeTint="BF"/>
    </w:rPr>
  </w:style>
  <w:style w:type="paragraph" w:styleId="ListParagraph">
    <w:name w:val="List Paragraph"/>
    <w:basedOn w:val="Normal"/>
    <w:uiPriority w:val="34"/>
    <w:qFormat/>
    <w:rsid w:val="00F74BFC"/>
    <w:pPr>
      <w:ind w:left="720"/>
      <w:contextualSpacing/>
    </w:pPr>
  </w:style>
  <w:style w:type="character" w:styleId="IntenseEmphasis">
    <w:name w:val="Intense Emphasis"/>
    <w:basedOn w:val="DefaultParagraphFont"/>
    <w:uiPriority w:val="21"/>
    <w:qFormat/>
    <w:rsid w:val="00F74BFC"/>
    <w:rPr>
      <w:i/>
      <w:iCs/>
      <w:color w:val="0F4761" w:themeColor="accent1" w:themeShade="BF"/>
    </w:rPr>
  </w:style>
  <w:style w:type="paragraph" w:styleId="IntenseQuote">
    <w:name w:val="Intense Quote"/>
    <w:basedOn w:val="Normal"/>
    <w:next w:val="Normal"/>
    <w:link w:val="IntenseQuoteChar"/>
    <w:uiPriority w:val="30"/>
    <w:qFormat/>
    <w:rsid w:val="00F7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BFC"/>
    <w:rPr>
      <w:i/>
      <w:iCs/>
      <w:color w:val="0F4761" w:themeColor="accent1" w:themeShade="BF"/>
    </w:rPr>
  </w:style>
  <w:style w:type="character" w:styleId="IntenseReference">
    <w:name w:val="Intense Reference"/>
    <w:basedOn w:val="DefaultParagraphFont"/>
    <w:uiPriority w:val="32"/>
    <w:qFormat/>
    <w:rsid w:val="00F74BFC"/>
    <w:rPr>
      <w:b/>
      <w:bCs/>
      <w:smallCaps/>
      <w:color w:val="0F4761" w:themeColor="accent1" w:themeShade="BF"/>
      <w:spacing w:val="5"/>
    </w:rPr>
  </w:style>
  <w:style w:type="paragraph" w:styleId="FootnoteText">
    <w:name w:val="footnote text"/>
    <w:aliases w:val="Footnotes Text,FSFootnotes Text,FSFootnote Text,Footnote Snez"/>
    <w:basedOn w:val="Normal"/>
    <w:link w:val="FootnoteTextChar"/>
    <w:uiPriority w:val="5"/>
    <w:qFormat/>
    <w:rsid w:val="00F74BFC"/>
    <w:rPr>
      <w:sz w:val="20"/>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F74BFC"/>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rsid w:val="00F74BFC"/>
    <w:rPr>
      <w:vertAlign w:val="superscript"/>
    </w:rPr>
  </w:style>
  <w:style w:type="paragraph" w:customStyle="1" w:styleId="FSBullet1">
    <w:name w:val="FSBullet 1"/>
    <w:basedOn w:val="Normal"/>
    <w:next w:val="Normal"/>
    <w:link w:val="FSBullet1Char"/>
    <w:uiPriority w:val="6"/>
    <w:qFormat/>
    <w:rsid w:val="00F74BFC"/>
    <w:pPr>
      <w:widowControl/>
      <w:numPr>
        <w:numId w:val="1"/>
      </w:numPr>
    </w:pPr>
    <w:rPr>
      <w:rFonts w:cs="Arial"/>
      <w:lang w:bidi="ar-SA"/>
    </w:rPr>
  </w:style>
  <w:style w:type="character" w:customStyle="1" w:styleId="FSBullet1Char">
    <w:name w:val="FSBullet 1 Char"/>
    <w:link w:val="FSBullet1"/>
    <w:uiPriority w:val="6"/>
    <w:rsid w:val="00F74BFC"/>
    <w:rPr>
      <w:rFonts w:ascii="Arial" w:eastAsia="Times New Roman" w:hAnsi="Arial" w:cs="Arial"/>
      <w:kern w:val="0"/>
      <w:sz w:val="22"/>
      <w:lang w:val="en-GB"/>
      <w14:ligatures w14:val="none"/>
    </w:rPr>
  </w:style>
  <w:style w:type="paragraph" w:customStyle="1" w:styleId="paragraph">
    <w:name w:val="paragraph"/>
    <w:basedOn w:val="Normal"/>
    <w:rsid w:val="00F74BFC"/>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F74BFC"/>
  </w:style>
  <w:style w:type="character" w:customStyle="1" w:styleId="eop">
    <w:name w:val="eop"/>
    <w:basedOn w:val="DefaultParagraphFont"/>
    <w:rsid w:val="00F74BFC"/>
  </w:style>
  <w:style w:type="paragraph" w:styleId="Header">
    <w:name w:val="header"/>
    <w:basedOn w:val="Normal"/>
    <w:link w:val="HeaderChar"/>
    <w:uiPriority w:val="99"/>
    <w:unhideWhenUsed/>
    <w:rsid w:val="001C2722"/>
    <w:pPr>
      <w:tabs>
        <w:tab w:val="center" w:pos="4513"/>
        <w:tab w:val="right" w:pos="9026"/>
      </w:tabs>
    </w:pPr>
  </w:style>
  <w:style w:type="character" w:customStyle="1" w:styleId="HeaderChar">
    <w:name w:val="Header Char"/>
    <w:basedOn w:val="DefaultParagraphFont"/>
    <w:link w:val="Header"/>
    <w:uiPriority w:val="99"/>
    <w:rsid w:val="001C2722"/>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1C2722"/>
    <w:pPr>
      <w:tabs>
        <w:tab w:val="center" w:pos="4513"/>
        <w:tab w:val="right" w:pos="9026"/>
      </w:tabs>
    </w:pPr>
  </w:style>
  <w:style w:type="character" w:customStyle="1" w:styleId="FooterChar">
    <w:name w:val="Footer Char"/>
    <w:basedOn w:val="DefaultParagraphFont"/>
    <w:link w:val="Footer"/>
    <w:uiPriority w:val="99"/>
    <w:rsid w:val="001C2722"/>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Props1.xml><?xml version="1.0" encoding="utf-8"?>
<ds:datastoreItem xmlns:ds="http://schemas.openxmlformats.org/officeDocument/2006/customXml" ds:itemID="{8CB118DD-8485-4604-9487-E21085153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189FB-B38B-4DFD-B4A9-AA6368716F0A}">
  <ds:schemaRefs>
    <ds:schemaRef ds:uri="http://schemas.microsoft.com/sharepoint/v3/contenttype/forms"/>
  </ds:schemaRefs>
</ds:datastoreItem>
</file>

<file path=customXml/itemProps3.xml><?xml version="1.0" encoding="utf-8"?>
<ds:datastoreItem xmlns:ds="http://schemas.openxmlformats.org/officeDocument/2006/customXml" ds:itemID="{CFF3E219-154C-4727-8714-051D7B814E00}">
  <ds:schemaRefs>
    <ds:schemaRef ds:uri="86267923-ce16-4604-8ecf-61b50544caec"/>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96f2eb31-52fc-4c6c-90a7-671d50ad81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11501</Characters>
  <Application>Microsoft Office Word</Application>
  <DocSecurity>0</DocSecurity>
  <Lines>261</Lines>
  <Paragraphs>91</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Tait</dc:creator>
  <cp:keywords>[SEC=UNOFFICIAL]</cp:keywords>
  <dc:description/>
  <cp:lastModifiedBy>Sasha Tait</cp:lastModifiedBy>
  <cp:revision>2</cp:revision>
  <dcterms:created xsi:type="dcterms:W3CDTF">2025-07-10T03:34:00Z</dcterms:created>
  <dcterms:modified xsi:type="dcterms:W3CDTF">2025-07-10T03:34:00Z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v=2022.1;a=SHA256;h=4905AF16D583BAF8FB13B1B2E40A4D5E3EC7043020D28A15A7EE77EA60FE8DCB</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bjDocumentLabelXML-0">
    <vt:lpwstr>ent xmlns="" uid="0d6753b0-55bf-4bfe-9711-090a5860f1b6" value=""/&gt;&lt;/sisl&gt;</vt:lpwstr>
  </property>
  <property fmtid="{D5CDD505-2E9C-101B-9397-08002B2CF9AE}" pid="11" name="PM_OriginationTimeStamp">
    <vt:lpwstr>2025-07-10T03:33:58Z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UNOFFICIAL</vt:lpwstr>
  </property>
  <property fmtid="{D5CDD505-2E9C-101B-9397-08002B2CF9AE}" pid="15" name="PM_Expires">
    <vt:lpwstr/>
  </property>
  <property fmtid="{D5CDD505-2E9C-101B-9397-08002B2CF9AE}" pid="16"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7" name="PM_InsertionValue">
    <vt:lpwstr>UNOFFICIAL</vt:lpwstr>
  </property>
  <property fmtid="{D5CDD505-2E9C-101B-9397-08002B2CF9AE}" pid="18" name="PM_Originator_Hash_SHA1">
    <vt:lpwstr>D2A877FB021B1F23B5F94F499200193157B57536</vt:lpwstr>
  </property>
  <property fmtid="{D5CDD505-2E9C-101B-9397-08002B2CF9AE}" pid="19" name="PM_Originating_FileId">
    <vt:lpwstr>69DEA5D378EE4E5C84D38259BC5EC8F1</vt:lpwstr>
  </property>
  <property fmtid="{D5CDD505-2E9C-101B-9397-08002B2CF9AE}" pid="20" name="PM_ProtectiveMarkingValue_Footer">
    <vt:lpwstr>UNOFFICIAL</vt:lpwstr>
  </property>
  <property fmtid="{D5CDD505-2E9C-101B-9397-08002B2CF9AE}" pid="21" name="PM_Display">
    <vt:lpwstr>UNOFFICIAL</vt:lpwstr>
  </property>
  <property fmtid="{D5CDD505-2E9C-101B-9397-08002B2CF9AE}" pid="22" name="PM_OriginatorUserAccountName_SHA256">
    <vt:lpwstr>A5FD2317C9D8556B5143B0855F8BE111C11BE8F6BA5BCF94DC5B82C005B9C67B</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6B088C9D3D542A497D5F7C3B4C5D5432</vt:lpwstr>
  </property>
  <property fmtid="{D5CDD505-2E9C-101B-9397-08002B2CF9AE}" pid="27" name="PM_Hash_Salt">
    <vt:lpwstr>0CD083707D2914EE8F83583D8CDF5761</vt:lpwstr>
  </property>
  <property fmtid="{D5CDD505-2E9C-101B-9397-08002B2CF9AE}" pid="28" name="PM_Hash_SHA1">
    <vt:lpwstr>F317AEE358B0ADB6A122391B0173E8BECEFBC088</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ContentTypeId">
    <vt:lpwstr>0x010100F5F252698E4843DFA3EBBF7EC57E522A00A82EA18720279D4AB40E5AD2685E4CFA</vt:lpwstr>
  </property>
  <property fmtid="{D5CDD505-2E9C-101B-9397-08002B2CF9AE}" pid="32" name="m5a168ed04b248b3bef91ad6e7b635a10">
    <vt:lpwstr>OFFICIAL|3776503d-ed4e-4d70-8dfd-8e17b238523b</vt:lpwstr>
  </property>
  <property fmtid="{D5CDD505-2E9C-101B-9397-08002B2CF9AE}" pid="33" name="pb940a55b18746cdbb1d76ca362c05860">
    <vt:lpwstr>Instruments|4a8ff5e5-1f0e-4751-ab44-bc0d33b46a80</vt:lpwstr>
  </property>
  <property fmtid="{D5CDD505-2E9C-101B-9397-08002B2CF9AE}" pid="34" name="h46016694f704d158a57d0b5238c000e0">
    <vt:lpwstr/>
  </property>
  <property fmtid="{D5CDD505-2E9C-101B-9397-08002B2CF9AE}" pid="35" name="Data_x0020_Privacy">
    <vt:lpwstr/>
  </property>
  <property fmtid="{D5CDD505-2E9C-101B-9397-08002B2CF9AE}" pid="36" name="MediaServiceImageTags">
    <vt:lpwstr/>
  </property>
  <property fmtid="{D5CDD505-2E9C-101B-9397-08002B2CF9AE}" pid="37" name="Access">
    <vt:lpwstr/>
  </property>
  <property fmtid="{D5CDD505-2E9C-101B-9397-08002B2CF9AE}" pid="38" name="Classification">
    <vt:lpwstr>3;#OFFICIAL|3776503d-ed4e-4d70-8dfd-8e17b238523b</vt:lpwstr>
  </property>
  <property fmtid="{D5CDD505-2E9C-101B-9397-08002B2CF9AE}" pid="39" name="Data_x0020_Accessibility">
    <vt:lpwstr/>
  </property>
  <property fmtid="{D5CDD505-2E9C-101B-9397-08002B2CF9AE}" pid="40" name="jf6c16bbf41b473ebe1e583d28d779070">
    <vt:lpwstr/>
  </property>
  <property fmtid="{D5CDD505-2E9C-101B-9397-08002B2CF9AE}" pid="41" name="o2e94e0b7bb742308b3aec7384781dc00">
    <vt:lpwstr/>
  </property>
  <property fmtid="{D5CDD505-2E9C-101B-9397-08002B2CF9AE}" pid="42" name="BCS">
    <vt:lpwstr>137;#Instruments|4a8ff5e5-1f0e-4751-ab44-bc0d33b46a80</vt:lpwstr>
  </property>
  <property fmtid="{D5CDD505-2E9C-101B-9397-08002B2CF9AE}" pid="43" name="Data_x0020_Category">
    <vt:lpwstr/>
  </property>
  <property fmtid="{D5CDD505-2E9C-101B-9397-08002B2CF9AE}" pid="44" name="pd3a3559ef84480a8025c4c7bb6e6dee0">
    <vt:lpwstr/>
  </property>
  <property fmtid="{D5CDD505-2E9C-101B-9397-08002B2CF9AE}" pid="45" name="Data Privacy">
    <vt:lpwstr/>
  </property>
  <property fmtid="{D5CDD505-2E9C-101B-9397-08002B2CF9AE}" pid="46" name="Data Accessibility">
    <vt:lpwstr/>
  </property>
  <property fmtid="{D5CDD505-2E9C-101B-9397-08002B2CF9AE}" pid="47" name="Data Category">
    <vt:lpwstr/>
  </property>
</Properties>
</file>