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AEDE" w14:textId="77777777" w:rsidR="006724CC" w:rsidRPr="00D82FFF" w:rsidRDefault="006724CC" w:rsidP="006724CC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C0014E">
        <w:rPr>
          <w:noProof/>
          <w:sz w:val="20"/>
          <w:lang w:val="en-AU" w:eastAsia="en-AU"/>
        </w:rPr>
        <w:drawing>
          <wp:inline distT="0" distB="0" distL="0" distR="0" wp14:anchorId="40B4F034" wp14:editId="5C6A4311">
            <wp:extent cx="2657475" cy="438150"/>
            <wp:effectExtent l="0" t="0" r="9525" b="0"/>
            <wp:docPr id="235564199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4199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717D" w14:textId="77777777" w:rsidR="006724CC" w:rsidRPr="00D82FFF" w:rsidRDefault="006724CC" w:rsidP="006724CC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</w:p>
    <w:p w14:paraId="1C347F2F" w14:textId="77777777" w:rsidR="006724CC" w:rsidRPr="00D82FFF" w:rsidRDefault="006724CC" w:rsidP="006724CC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D82FFF">
        <w:rPr>
          <w:b/>
          <w:sz w:val="20"/>
          <w:szCs w:val="20"/>
          <w:lang w:bidi="ar-SA"/>
        </w:rPr>
        <w:t xml:space="preserve">Food Standards (Application A1279 – </w:t>
      </w:r>
      <w:r w:rsidRPr="00D82FFF">
        <w:rPr>
          <w:b/>
          <w:i/>
          <w:iCs/>
          <w:sz w:val="20"/>
          <w:szCs w:val="20"/>
          <w:lang w:bidi="ar-SA"/>
        </w:rPr>
        <w:t>Lentinula edodes</w:t>
      </w:r>
      <w:r w:rsidRPr="00D82FFF">
        <w:rPr>
          <w:b/>
          <w:sz w:val="20"/>
          <w:szCs w:val="20"/>
          <w:lang w:bidi="ar-SA"/>
        </w:rPr>
        <w:t xml:space="preserve"> (Shiitake mushroom) mycelia as a processing aid) Variation</w:t>
      </w:r>
    </w:p>
    <w:p w14:paraId="24FFFF73" w14:textId="77777777" w:rsidR="006724CC" w:rsidRPr="00D82FFF" w:rsidRDefault="006724CC" w:rsidP="006724CC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0BF79C4C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3533C7F5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  <w:r w:rsidRPr="2381470D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2381470D">
        <w:rPr>
          <w:i/>
          <w:iCs/>
          <w:sz w:val="20"/>
          <w:szCs w:val="20"/>
          <w:lang w:bidi="ar-SA"/>
        </w:rPr>
        <w:t>Food Standards Australia New Zealand Act 1991</w:t>
      </w:r>
      <w:r w:rsidRPr="2381470D">
        <w:rPr>
          <w:sz w:val="20"/>
          <w:szCs w:val="20"/>
          <w:lang w:bidi="ar-SA"/>
        </w:rPr>
        <w:t>.  The variation commences on the date specified in clause 3 of this variation.</w:t>
      </w:r>
    </w:p>
    <w:p w14:paraId="1E8ACC43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4DCADA0A" w14:textId="7F3FFCF4" w:rsidR="006724CC" w:rsidRPr="00D82FFF" w:rsidRDefault="713BA964" w:rsidP="006724CC">
      <w:pPr>
        <w:tabs>
          <w:tab w:val="left" w:pos="851"/>
        </w:tabs>
        <w:rPr>
          <w:sz w:val="20"/>
          <w:szCs w:val="20"/>
          <w:lang w:bidi="ar-SA"/>
        </w:rPr>
      </w:pPr>
      <w:r w:rsidRPr="2B76048C">
        <w:rPr>
          <w:sz w:val="20"/>
          <w:szCs w:val="20"/>
          <w:lang w:bidi="ar-SA"/>
        </w:rPr>
        <w:t>Dated</w:t>
      </w:r>
      <w:r w:rsidR="11CCD0B7" w:rsidRPr="2B76048C">
        <w:rPr>
          <w:sz w:val="20"/>
          <w:szCs w:val="20"/>
          <w:lang w:bidi="ar-SA"/>
        </w:rPr>
        <w:t xml:space="preserve"> </w:t>
      </w:r>
      <w:r w:rsidR="251DD692" w:rsidRPr="2B76048C">
        <w:rPr>
          <w:rFonts w:asciiTheme="minorHAnsi" w:eastAsiaTheme="minorEastAsia" w:hAnsiTheme="minorHAnsi" w:cstheme="minorBidi"/>
          <w:sz w:val="20"/>
          <w:szCs w:val="20"/>
          <w:lang w:bidi="ar-SA"/>
        </w:rPr>
        <w:t>10</w:t>
      </w:r>
      <w:r w:rsidR="11CCD0B7" w:rsidRPr="2B76048C">
        <w:rPr>
          <w:rFonts w:asciiTheme="minorHAnsi" w:eastAsiaTheme="minorEastAsia" w:hAnsiTheme="minorHAnsi" w:cstheme="minorBidi"/>
          <w:sz w:val="20"/>
          <w:szCs w:val="20"/>
          <w:lang w:bidi="ar-SA"/>
        </w:rPr>
        <w:t xml:space="preserve"> </w:t>
      </w:r>
      <w:r w:rsidR="11CCD0B7" w:rsidRPr="2B76048C">
        <w:rPr>
          <w:sz w:val="20"/>
          <w:szCs w:val="20"/>
          <w:lang w:bidi="ar-SA"/>
        </w:rPr>
        <w:t>July 2025</w:t>
      </w:r>
    </w:p>
    <w:p w14:paraId="7A1B9835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0FAB1CA6" w14:textId="186AD6B8" w:rsidR="006724CC" w:rsidRPr="00D82FFF" w:rsidRDefault="6334A3A4" w:rsidP="006724CC">
      <w:pPr>
        <w:tabs>
          <w:tab w:val="left" w:pos="851"/>
        </w:tabs>
      </w:pPr>
      <w:r>
        <w:rPr>
          <w:noProof/>
        </w:rPr>
        <w:drawing>
          <wp:inline distT="0" distB="0" distL="0" distR="0" wp14:anchorId="118BAD84" wp14:editId="6C4A7D48">
            <wp:extent cx="1231499" cy="371888"/>
            <wp:effectExtent l="0" t="0" r="0" b="0"/>
            <wp:docPr id="237872367" name="drawing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72367" name="drawing" descr="The Signature of the delegate of the Board of Food Standards Australia New Zealan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E036" w14:textId="7CEF192A" w:rsidR="006724CC" w:rsidRPr="00D82FFF" w:rsidRDefault="006724CC" w:rsidP="2B68D321">
      <w:pPr>
        <w:tabs>
          <w:tab w:val="left" w:pos="851"/>
        </w:tabs>
        <w:rPr>
          <w:sz w:val="20"/>
          <w:szCs w:val="20"/>
          <w:lang w:bidi="ar-SA"/>
        </w:rPr>
      </w:pPr>
    </w:p>
    <w:p w14:paraId="3694BE8D" w14:textId="77777777" w:rsidR="00BD06EB" w:rsidRPr="00BD06EB" w:rsidRDefault="00BD06EB" w:rsidP="006724CC">
      <w:pPr>
        <w:tabs>
          <w:tab w:val="left" w:pos="851"/>
        </w:tabs>
        <w:rPr>
          <w:sz w:val="20"/>
          <w:szCs w:val="20"/>
          <w:lang w:bidi="ar-SA"/>
        </w:rPr>
      </w:pPr>
      <w:r w:rsidRPr="00BD06EB">
        <w:rPr>
          <w:sz w:val="20"/>
          <w:szCs w:val="20"/>
          <w:lang w:bidi="ar-SA"/>
        </w:rPr>
        <w:t>Matthew O’Mullane, General Manager, Food Safety</w:t>
      </w:r>
    </w:p>
    <w:p w14:paraId="177A9153" w14:textId="3259B580" w:rsidR="006724CC" w:rsidRPr="00BD06EB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  <w:r w:rsidRPr="00BD06EB">
        <w:rPr>
          <w:sz w:val="20"/>
          <w:szCs w:val="20"/>
          <w:lang w:bidi="ar-SA"/>
        </w:rPr>
        <w:t>Delegate of the Board of Food Standards Australia New Zealand</w:t>
      </w:r>
    </w:p>
    <w:p w14:paraId="5425CA42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48CD2D27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024A0F95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6E447582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535CE6C7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2E0E3616" w14:textId="77777777" w:rsidR="006724CC" w:rsidRPr="00D82FFF" w:rsidRDefault="006724CC" w:rsidP="0067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D82FFF">
        <w:rPr>
          <w:b/>
          <w:sz w:val="20"/>
          <w:szCs w:val="20"/>
          <w:lang w:val="en-AU" w:bidi="ar-SA"/>
        </w:rPr>
        <w:t xml:space="preserve">Note:  </w:t>
      </w:r>
    </w:p>
    <w:p w14:paraId="723DC301" w14:textId="77777777" w:rsidR="006724CC" w:rsidRPr="00D82FFF" w:rsidRDefault="006724CC" w:rsidP="0067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466EF579" w14:textId="52111CCB" w:rsidR="006724CC" w:rsidRPr="00BD1C0D" w:rsidRDefault="006724CC" w:rsidP="0067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BD1C0D">
        <w:rPr>
          <w:sz w:val="20"/>
          <w:szCs w:val="20"/>
          <w:lang w:val="en-AU" w:bidi="ar-SA"/>
        </w:rPr>
        <w:t xml:space="preserve">This variation will be published in the Commonwealth of Australia Gazette No. FSC </w:t>
      </w:r>
      <w:r w:rsidR="00BD1C0D" w:rsidRPr="00BD1C0D">
        <w:rPr>
          <w:sz w:val="20"/>
          <w:szCs w:val="20"/>
          <w:lang w:val="en-AU" w:bidi="ar-SA"/>
        </w:rPr>
        <w:t>180</w:t>
      </w:r>
      <w:r w:rsidRPr="00BD1C0D">
        <w:rPr>
          <w:sz w:val="20"/>
          <w:szCs w:val="20"/>
          <w:lang w:val="en-AU" w:bidi="ar-SA"/>
        </w:rPr>
        <w:t xml:space="preserve"> on </w:t>
      </w:r>
      <w:r w:rsidR="00BD1C0D" w:rsidRPr="00BD1C0D">
        <w:rPr>
          <w:sz w:val="20"/>
          <w:szCs w:val="20"/>
          <w:lang w:val="en-AU" w:bidi="ar-SA"/>
        </w:rPr>
        <w:t>22</w:t>
      </w:r>
      <w:r w:rsidRPr="00BD1C0D">
        <w:rPr>
          <w:sz w:val="20"/>
          <w:szCs w:val="20"/>
          <w:lang w:val="en-AU" w:bidi="ar-SA"/>
        </w:rPr>
        <w:t xml:space="preserve"> </w:t>
      </w:r>
      <w:r w:rsidR="00BD1C0D" w:rsidRPr="00BD1C0D">
        <w:rPr>
          <w:sz w:val="20"/>
          <w:szCs w:val="20"/>
          <w:lang w:val="en-AU" w:bidi="ar-SA"/>
        </w:rPr>
        <w:t>July</w:t>
      </w:r>
      <w:r w:rsidRPr="00BD1C0D">
        <w:rPr>
          <w:sz w:val="20"/>
          <w:szCs w:val="20"/>
          <w:lang w:val="en-AU" w:bidi="ar-SA"/>
        </w:rPr>
        <w:t xml:space="preserve"> 20</w:t>
      </w:r>
      <w:r w:rsidR="00BD1C0D" w:rsidRPr="00BD1C0D">
        <w:rPr>
          <w:sz w:val="20"/>
          <w:szCs w:val="20"/>
          <w:lang w:val="en-AU" w:bidi="ar-SA"/>
        </w:rPr>
        <w:t>25</w:t>
      </w:r>
      <w:r w:rsidRPr="00BD1C0D">
        <w:rPr>
          <w:sz w:val="20"/>
          <w:szCs w:val="20"/>
          <w:lang w:val="en-AU" w:bidi="ar-SA"/>
        </w:rPr>
        <w:t xml:space="preserve">. This means that this date is the gazettal date for the purposes of clause 3 of the variation. </w:t>
      </w:r>
    </w:p>
    <w:p w14:paraId="29CC0364" w14:textId="77777777" w:rsidR="006724CC" w:rsidRPr="00D82FFF" w:rsidRDefault="006724CC" w:rsidP="006724CC">
      <w:pPr>
        <w:tabs>
          <w:tab w:val="left" w:pos="851"/>
        </w:tabs>
        <w:rPr>
          <w:sz w:val="20"/>
          <w:szCs w:val="20"/>
          <w:lang w:bidi="ar-SA"/>
        </w:rPr>
      </w:pPr>
    </w:p>
    <w:p w14:paraId="12AAE467" w14:textId="77777777" w:rsidR="006724CC" w:rsidRPr="00D82FFF" w:rsidRDefault="006724CC" w:rsidP="006724CC">
      <w:pPr>
        <w:widowControl/>
        <w:rPr>
          <w:sz w:val="20"/>
          <w:szCs w:val="20"/>
          <w:lang w:bidi="ar-SA"/>
        </w:rPr>
      </w:pPr>
      <w:r w:rsidRPr="00D82FFF">
        <w:rPr>
          <w:sz w:val="20"/>
          <w:szCs w:val="20"/>
          <w:lang w:bidi="ar-SA"/>
        </w:rPr>
        <w:br w:type="page"/>
      </w:r>
    </w:p>
    <w:p w14:paraId="41090B6D" w14:textId="77777777" w:rsidR="006724CC" w:rsidRPr="00D82FFF" w:rsidRDefault="006724CC" w:rsidP="006724C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D82FFF">
        <w:rPr>
          <w:b/>
          <w:sz w:val="20"/>
          <w:szCs w:val="20"/>
          <w:lang w:bidi="ar-SA"/>
        </w:rPr>
        <w:lastRenderedPageBreak/>
        <w:t>1</w:t>
      </w:r>
      <w:r w:rsidRPr="00D82FFF">
        <w:rPr>
          <w:b/>
          <w:sz w:val="20"/>
          <w:szCs w:val="20"/>
          <w:lang w:bidi="ar-SA"/>
        </w:rPr>
        <w:tab/>
        <w:t>Name</w:t>
      </w:r>
    </w:p>
    <w:p w14:paraId="13081D6E" w14:textId="77777777" w:rsidR="006724CC" w:rsidRPr="00D82FFF" w:rsidRDefault="006724CC" w:rsidP="006724CC">
      <w:pPr>
        <w:widowControl/>
        <w:tabs>
          <w:tab w:val="left" w:pos="851"/>
        </w:tabs>
        <w:spacing w:before="120" w:after="120"/>
        <w:rPr>
          <w:bCs/>
          <w:i/>
          <w:iCs/>
          <w:sz w:val="20"/>
          <w:szCs w:val="20"/>
          <w:lang w:bidi="ar-SA"/>
        </w:rPr>
      </w:pPr>
      <w:r w:rsidRPr="00D82FFF">
        <w:rPr>
          <w:sz w:val="20"/>
          <w:szCs w:val="20"/>
          <w:lang w:bidi="ar-SA"/>
        </w:rPr>
        <w:t xml:space="preserve">This instrument is the </w:t>
      </w:r>
      <w:r w:rsidRPr="00D82FFF">
        <w:rPr>
          <w:i/>
          <w:sz w:val="20"/>
          <w:szCs w:val="20"/>
          <w:lang w:bidi="ar-SA"/>
        </w:rPr>
        <w:t xml:space="preserve">Food Standards (Application A1279 – </w:t>
      </w:r>
      <w:r w:rsidRPr="00D82FFF">
        <w:rPr>
          <w:bCs/>
          <w:sz w:val="20"/>
          <w:szCs w:val="20"/>
          <w:lang w:bidi="ar-SA"/>
        </w:rPr>
        <w:t>Lentinula edodes</w:t>
      </w:r>
      <w:r w:rsidRPr="00D82FFF">
        <w:rPr>
          <w:bCs/>
          <w:i/>
          <w:iCs/>
          <w:sz w:val="20"/>
          <w:szCs w:val="20"/>
          <w:lang w:bidi="ar-SA"/>
        </w:rPr>
        <w:t xml:space="preserve"> (Shiitake mushroom) mycelia as a processing aid) Variation.</w:t>
      </w:r>
    </w:p>
    <w:p w14:paraId="395DCDB8" w14:textId="77777777" w:rsidR="006724CC" w:rsidRPr="00D82FFF" w:rsidRDefault="006724CC" w:rsidP="006724C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D82FFF">
        <w:rPr>
          <w:b/>
          <w:sz w:val="20"/>
          <w:szCs w:val="20"/>
          <w:lang w:bidi="ar-SA"/>
        </w:rPr>
        <w:t>2</w:t>
      </w:r>
      <w:r w:rsidRPr="00D82FFF">
        <w:rPr>
          <w:b/>
          <w:sz w:val="20"/>
          <w:szCs w:val="20"/>
          <w:lang w:bidi="ar-SA"/>
        </w:rPr>
        <w:tab/>
        <w:t xml:space="preserve">Variation to </w:t>
      </w:r>
      <w:r>
        <w:rPr>
          <w:b/>
          <w:sz w:val="20"/>
          <w:szCs w:val="20"/>
          <w:lang w:bidi="ar-SA"/>
        </w:rPr>
        <w:t xml:space="preserve">a </w:t>
      </w:r>
      <w:r w:rsidRPr="00D82FFF">
        <w:rPr>
          <w:b/>
          <w:sz w:val="20"/>
          <w:szCs w:val="20"/>
          <w:lang w:bidi="ar-SA"/>
        </w:rPr>
        <w:t xml:space="preserve">Standard in the </w:t>
      </w:r>
      <w:r w:rsidRPr="00D82FFF">
        <w:rPr>
          <w:b/>
          <w:i/>
          <w:sz w:val="20"/>
          <w:szCs w:val="20"/>
          <w:lang w:bidi="ar-SA"/>
        </w:rPr>
        <w:t>Australia New Zealand Food Standards Code</w:t>
      </w:r>
    </w:p>
    <w:p w14:paraId="5EA9CDA1" w14:textId="77777777" w:rsidR="006724CC" w:rsidRPr="00D82FFF" w:rsidRDefault="006724CC" w:rsidP="006724C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D82FFF">
        <w:rPr>
          <w:sz w:val="20"/>
          <w:szCs w:val="20"/>
          <w:lang w:bidi="ar-SA"/>
        </w:rPr>
        <w:t xml:space="preserve">The Schedule varies a Standard in the </w:t>
      </w:r>
      <w:r w:rsidRPr="00D82FFF">
        <w:rPr>
          <w:i/>
          <w:sz w:val="20"/>
          <w:szCs w:val="20"/>
          <w:lang w:bidi="ar-SA"/>
        </w:rPr>
        <w:t>Australia New Zealand Food Standards Code</w:t>
      </w:r>
      <w:r w:rsidRPr="00D82FFF">
        <w:rPr>
          <w:sz w:val="20"/>
          <w:szCs w:val="20"/>
          <w:lang w:bidi="ar-SA"/>
        </w:rPr>
        <w:t>.</w:t>
      </w:r>
    </w:p>
    <w:p w14:paraId="334285C3" w14:textId="77777777" w:rsidR="006724CC" w:rsidRPr="00D82FFF" w:rsidRDefault="006724CC" w:rsidP="006724CC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D82FFF">
        <w:rPr>
          <w:b/>
          <w:sz w:val="20"/>
          <w:szCs w:val="20"/>
          <w:lang w:bidi="ar-SA"/>
        </w:rPr>
        <w:t>3</w:t>
      </w:r>
      <w:r w:rsidRPr="00D82FFF">
        <w:rPr>
          <w:b/>
          <w:sz w:val="20"/>
          <w:szCs w:val="20"/>
          <w:lang w:bidi="ar-SA"/>
        </w:rPr>
        <w:tab/>
        <w:t>Commencement</w:t>
      </w:r>
    </w:p>
    <w:p w14:paraId="1A124F60" w14:textId="77777777" w:rsidR="006724CC" w:rsidRPr="00D82FFF" w:rsidRDefault="006724CC" w:rsidP="006724C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2381470D">
        <w:rPr>
          <w:sz w:val="20"/>
          <w:szCs w:val="20"/>
          <w:lang w:bidi="ar-SA"/>
        </w:rPr>
        <w:t>The variation commences on the date of gazettal.</w:t>
      </w:r>
    </w:p>
    <w:p w14:paraId="4B7BDEEE" w14:textId="77777777" w:rsidR="006724CC" w:rsidRPr="00D82FFF" w:rsidRDefault="006724CC" w:rsidP="006724CC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D82FFF">
        <w:rPr>
          <w:b/>
          <w:sz w:val="20"/>
          <w:szCs w:val="20"/>
          <w:lang w:bidi="ar-SA"/>
        </w:rPr>
        <w:t>Schedule</w:t>
      </w:r>
    </w:p>
    <w:p w14:paraId="6A242E1E" w14:textId="77777777" w:rsidR="006724CC" w:rsidRPr="00D82FFF" w:rsidRDefault="006724CC" w:rsidP="006724CC">
      <w:pPr>
        <w:spacing w:before="120" w:after="120"/>
        <w:ind w:left="851" w:hanging="851"/>
        <w:rPr>
          <w:b/>
          <w:sz w:val="20"/>
          <w:szCs w:val="20"/>
        </w:rPr>
      </w:pPr>
      <w:r w:rsidRPr="00D82FFF">
        <w:rPr>
          <w:b/>
          <w:sz w:val="20"/>
          <w:szCs w:val="20"/>
        </w:rPr>
        <w:t>Standard 1.3.3—Processing aids</w:t>
      </w:r>
    </w:p>
    <w:p w14:paraId="090A370D" w14:textId="77777777" w:rsidR="006724CC" w:rsidRPr="00D82FFF" w:rsidRDefault="006724CC" w:rsidP="006724CC">
      <w:pPr>
        <w:spacing w:before="120" w:after="120"/>
        <w:ind w:left="851" w:hanging="851"/>
        <w:rPr>
          <w:rFonts w:cs="Arial"/>
          <w:b/>
          <w:bCs/>
          <w:i/>
          <w:iCs/>
          <w:color w:val="000000"/>
          <w:sz w:val="20"/>
          <w:szCs w:val="20"/>
          <w:shd w:val="clear" w:color="auto" w:fill="FFFFFF"/>
          <w:lang w:bidi="ar-SA"/>
        </w:rPr>
      </w:pPr>
      <w:r w:rsidRPr="2381470D">
        <w:rPr>
          <w:b/>
          <w:bCs/>
          <w:color w:val="000000" w:themeColor="text1"/>
          <w:sz w:val="20"/>
          <w:szCs w:val="20"/>
          <w:lang w:bidi="ar-SA"/>
        </w:rPr>
        <w:t>[1]</w:t>
      </w:r>
      <w:r>
        <w:tab/>
      </w:r>
      <w:bookmarkStart w:id="0" w:name="_Hlk131699364"/>
      <w:r w:rsidRPr="2381470D">
        <w:rPr>
          <w:b/>
          <w:bCs/>
          <w:sz w:val="20"/>
          <w:szCs w:val="20"/>
          <w:lang w:bidi="ar-SA"/>
        </w:rPr>
        <w:t xml:space="preserve">After section </w:t>
      </w:r>
      <w:r w:rsidRPr="2381470D">
        <w:rPr>
          <w:rFonts w:cs="Arial"/>
          <w:b/>
          <w:bCs/>
          <w:color w:val="000000" w:themeColor="text1"/>
          <w:sz w:val="20"/>
          <w:szCs w:val="20"/>
          <w:lang w:bidi="ar-SA"/>
        </w:rPr>
        <w:t>1.3.3—13</w:t>
      </w:r>
      <w:r w:rsidRPr="2381470D">
        <w:rPr>
          <w:b/>
          <w:bCs/>
          <w:sz w:val="20"/>
          <w:szCs w:val="20"/>
          <w:lang w:bidi="ar-SA"/>
        </w:rPr>
        <w:t xml:space="preserve"> </w:t>
      </w:r>
    </w:p>
    <w:p w14:paraId="67EEB4C1" w14:textId="77777777" w:rsidR="006724CC" w:rsidRPr="00D82FFF" w:rsidRDefault="006724CC" w:rsidP="006724CC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D82FFF">
        <w:rPr>
          <w:sz w:val="20"/>
          <w:szCs w:val="20"/>
          <w:lang w:bidi="ar-SA"/>
        </w:rPr>
        <w:tab/>
        <w:t>Insert:</w:t>
      </w:r>
    </w:p>
    <w:p w14:paraId="4B993172" w14:textId="77777777" w:rsidR="006724CC" w:rsidRPr="00F073E6" w:rsidRDefault="006724CC" w:rsidP="006724CC">
      <w:pPr>
        <w:keepNext/>
        <w:spacing w:before="240" w:after="120"/>
        <w:ind w:left="1701" w:hanging="1701"/>
        <w:outlineLvl w:val="4"/>
        <w:rPr>
          <w:b/>
          <w:bCs/>
          <w:kern w:val="32"/>
          <w:szCs w:val="22"/>
          <w:lang w:eastAsia="en-AU" w:bidi="ar-SA"/>
        </w:rPr>
      </w:pPr>
      <w:bookmarkStart w:id="1" w:name="_Ref332634352"/>
      <w:bookmarkStart w:id="2" w:name="_Toc371505459"/>
      <w:bookmarkStart w:id="3" w:name="_Toc400032048"/>
      <w:r w:rsidRPr="00F073E6">
        <w:rPr>
          <w:b/>
          <w:bCs/>
          <w:kern w:val="32"/>
          <w:szCs w:val="22"/>
          <w:lang w:eastAsia="en-AU" w:bidi="ar-SA"/>
        </w:rPr>
        <w:t>1.3.3—14</w:t>
      </w:r>
      <w:r w:rsidRPr="00F073E6">
        <w:rPr>
          <w:b/>
          <w:bCs/>
          <w:kern w:val="32"/>
          <w:szCs w:val="22"/>
          <w:lang w:eastAsia="en-AU" w:bidi="ar-SA"/>
        </w:rPr>
        <w:tab/>
      </w:r>
      <w:bookmarkEnd w:id="1"/>
      <w:bookmarkEnd w:id="2"/>
      <w:bookmarkEnd w:id="3"/>
      <w:r w:rsidRPr="00F073E6">
        <w:rPr>
          <w:b/>
          <w:bCs/>
          <w:kern w:val="32"/>
          <w:szCs w:val="22"/>
          <w:lang w:eastAsia="en-AU" w:bidi="ar-SA"/>
        </w:rPr>
        <w:t>Fermentation aid</w:t>
      </w:r>
      <w:r w:rsidRPr="00F073E6">
        <w:rPr>
          <w:szCs w:val="22"/>
        </w:rPr>
        <w:t>—</w:t>
      </w:r>
      <w:r w:rsidRPr="00F073E6">
        <w:rPr>
          <w:b/>
          <w:bCs/>
          <w:kern w:val="32"/>
          <w:szCs w:val="22"/>
          <w:lang w:eastAsia="en-AU" w:bidi="ar-SA"/>
        </w:rPr>
        <w:t xml:space="preserve">a fermented preparation of </w:t>
      </w:r>
      <w:r w:rsidRPr="00F073E6">
        <w:rPr>
          <w:b/>
          <w:bCs/>
          <w:i/>
          <w:iCs/>
          <w:kern w:val="32"/>
          <w:szCs w:val="22"/>
          <w:lang w:eastAsia="en-AU" w:bidi="ar-SA"/>
        </w:rPr>
        <w:t>Lentinula edodes</w:t>
      </w:r>
      <w:r w:rsidRPr="00F073E6">
        <w:rPr>
          <w:b/>
          <w:bCs/>
          <w:kern w:val="32"/>
          <w:szCs w:val="22"/>
          <w:lang w:eastAsia="en-AU" w:bidi="ar-SA"/>
        </w:rPr>
        <w:t xml:space="preserve"> (shiitake mushroom) mycelia</w:t>
      </w:r>
      <w:r w:rsidRPr="00F073E6">
        <w:rPr>
          <w:rFonts w:cs="Arial"/>
          <w:b/>
          <w:bCs/>
          <w:color w:val="000000"/>
          <w:kern w:val="32"/>
          <w:szCs w:val="22"/>
          <w:lang w:eastAsia="en-AU" w:bidi="ar-SA"/>
        </w:rPr>
        <w:t xml:space="preserve"> </w:t>
      </w:r>
    </w:p>
    <w:p w14:paraId="4F0ABA61" w14:textId="77777777" w:rsidR="006724CC" w:rsidRPr="00F073E6" w:rsidRDefault="006724CC" w:rsidP="006724CC">
      <w:pPr>
        <w:tabs>
          <w:tab w:val="left" w:pos="1134"/>
        </w:tabs>
        <w:spacing w:before="120" w:after="120"/>
        <w:ind w:left="1701" w:hanging="1701"/>
        <w:rPr>
          <w:rFonts w:cs="Arial"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sz w:val="20"/>
          <w:szCs w:val="20"/>
          <w:lang w:eastAsia="en-AU" w:bidi="ar-SA"/>
        </w:rPr>
        <w:t>(1)</w:t>
      </w: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sz w:val="20"/>
          <w:szCs w:val="20"/>
          <w:lang w:eastAsia="en-AU" w:bidi="ar-SA"/>
        </w:rPr>
        <w:t xml:space="preserve">In this </w:t>
      </w:r>
      <w:r w:rsidRPr="00F073E6">
        <w:rPr>
          <w:rFonts w:cs="Arial"/>
          <w:color w:val="000000"/>
          <w:sz w:val="20"/>
          <w:szCs w:val="20"/>
          <w:lang w:eastAsia="en-AU" w:bidi="ar-SA"/>
        </w:rPr>
        <w:t xml:space="preserve">section, a </w:t>
      </w:r>
      <w:r w:rsidRPr="00F073E6">
        <w:rPr>
          <w:rFonts w:cs="Arial"/>
          <w:b/>
          <w:bCs/>
          <w:sz w:val="20"/>
          <w:szCs w:val="20"/>
          <w:lang w:eastAsia="en-AU" w:bidi="ar-SA"/>
        </w:rPr>
        <w:t>fermented preparation</w:t>
      </w:r>
      <w:r w:rsidRPr="00F073E6">
        <w:rPr>
          <w:rFonts w:cs="Arial"/>
          <w:sz w:val="20"/>
          <w:szCs w:val="20"/>
          <w:lang w:eastAsia="en-AU" w:bidi="ar-SA"/>
        </w:rPr>
        <w:t xml:space="preserve"> means a fermented preparation of </w:t>
      </w:r>
      <w:r w:rsidRPr="00F073E6">
        <w:rPr>
          <w:rFonts w:cs="Arial"/>
          <w:i/>
          <w:iCs/>
          <w:sz w:val="20"/>
          <w:szCs w:val="20"/>
          <w:lang w:eastAsia="en-AU" w:bidi="ar-SA"/>
        </w:rPr>
        <w:t>Lentinula edodes</w:t>
      </w:r>
      <w:r w:rsidRPr="00F073E6">
        <w:rPr>
          <w:rFonts w:cs="Arial"/>
          <w:sz w:val="20"/>
          <w:szCs w:val="20"/>
          <w:lang w:eastAsia="en-AU" w:bidi="ar-SA"/>
        </w:rPr>
        <w:t xml:space="preserve"> (shiitake mushroom) mycelia.</w:t>
      </w:r>
    </w:p>
    <w:p w14:paraId="699CFE84" w14:textId="77777777" w:rsidR="006724CC" w:rsidRPr="00F073E6" w:rsidRDefault="006724CC" w:rsidP="006724CC">
      <w:pPr>
        <w:tabs>
          <w:tab w:val="left" w:pos="1134"/>
        </w:tabs>
        <w:spacing w:before="120" w:after="120"/>
        <w:ind w:left="1701" w:hanging="1701"/>
        <w:rPr>
          <w:rFonts w:cs="Arial"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sz w:val="20"/>
          <w:szCs w:val="20"/>
          <w:lang w:eastAsia="en-AU" w:bidi="ar-SA"/>
        </w:rPr>
        <w:t>(2)</w:t>
      </w: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color w:val="000000"/>
          <w:sz w:val="20"/>
          <w:szCs w:val="20"/>
          <w:lang w:eastAsia="en-AU" w:bidi="ar-SA"/>
        </w:rPr>
        <w:t xml:space="preserve">A </w:t>
      </w:r>
      <w:r w:rsidRPr="00F073E6">
        <w:rPr>
          <w:rFonts w:cs="Arial"/>
          <w:sz w:val="20"/>
          <w:szCs w:val="20"/>
          <w:lang w:eastAsia="en-AU" w:bidi="ar-SA"/>
        </w:rPr>
        <w:t xml:space="preserve">fermented preparation </w:t>
      </w:r>
      <w:r w:rsidRPr="00F073E6">
        <w:rPr>
          <w:rFonts w:cs="Arial"/>
          <w:color w:val="000000"/>
          <w:sz w:val="20"/>
          <w:szCs w:val="20"/>
          <w:lang w:eastAsia="en-AU" w:bidi="ar-SA"/>
        </w:rPr>
        <w:t xml:space="preserve">may be *used as a processing aid to perform the technological purpose of </w:t>
      </w:r>
      <w:r w:rsidRPr="00F073E6">
        <w:rPr>
          <w:rFonts w:cs="Arial"/>
          <w:sz w:val="20"/>
          <w:szCs w:val="20"/>
          <w:lang w:eastAsia="en-AU" w:bidi="ar-SA"/>
        </w:rPr>
        <w:t xml:space="preserve">a fermentation aid in fermentation of any of the following foods if the conditions listed in subsections (3) and (4) </w:t>
      </w:r>
      <w:r w:rsidRPr="00F073E6">
        <w:rPr>
          <w:rFonts w:cs="Arial"/>
          <w:color w:val="000000"/>
          <w:sz w:val="20"/>
          <w:szCs w:val="20"/>
          <w:lang w:eastAsia="en-AU" w:bidi="ar-SA"/>
        </w:rPr>
        <w:t>are complied with</w:t>
      </w:r>
      <w:r w:rsidRPr="00F073E6">
        <w:rPr>
          <w:rFonts w:cs="Arial"/>
          <w:sz w:val="20"/>
          <w:szCs w:val="20"/>
          <w:lang w:eastAsia="en-AU" w:bidi="ar-SA"/>
        </w:rPr>
        <w:t>:</w:t>
      </w:r>
    </w:p>
    <w:p w14:paraId="46DD01A4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bookmarkStart w:id="4" w:name="_Ref354752065"/>
      <w:r w:rsidRPr="00F073E6">
        <w:rPr>
          <w:rFonts w:cs="Arial"/>
          <w:iCs/>
          <w:sz w:val="20"/>
          <w:szCs w:val="20"/>
          <w:lang w:eastAsia="en-AU" w:bidi="ar-SA"/>
        </w:rPr>
        <w:tab/>
        <w:t>(a)</w:t>
      </w:r>
      <w:r w:rsidRPr="00F073E6">
        <w:rPr>
          <w:rFonts w:cs="Arial"/>
          <w:iCs/>
          <w:sz w:val="20"/>
          <w:szCs w:val="20"/>
          <w:lang w:eastAsia="en-AU" w:bidi="ar-SA"/>
        </w:rPr>
        <w:tab/>
        <w:t xml:space="preserve">pea </w:t>
      </w:r>
      <w:proofErr w:type="gramStart"/>
      <w:r w:rsidRPr="00F073E6">
        <w:rPr>
          <w:rFonts w:cs="Arial"/>
          <w:iCs/>
          <w:sz w:val="20"/>
          <w:szCs w:val="20"/>
          <w:lang w:eastAsia="en-AU" w:bidi="ar-SA"/>
        </w:rPr>
        <w:t>protein;</w:t>
      </w:r>
      <w:bookmarkEnd w:id="4"/>
      <w:proofErr w:type="gramEnd"/>
    </w:p>
    <w:p w14:paraId="2794DBCD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bookmarkStart w:id="5" w:name="_Ref354752064"/>
      <w:r w:rsidRPr="00F073E6">
        <w:rPr>
          <w:rFonts w:cs="Arial"/>
          <w:iCs/>
          <w:sz w:val="20"/>
          <w:szCs w:val="20"/>
          <w:lang w:eastAsia="en-AU" w:bidi="ar-SA"/>
        </w:rPr>
        <w:tab/>
        <w:t>(b)</w:t>
      </w:r>
      <w:r w:rsidRPr="00F073E6">
        <w:rPr>
          <w:rFonts w:cs="Arial"/>
          <w:iCs/>
          <w:sz w:val="20"/>
          <w:szCs w:val="20"/>
          <w:lang w:eastAsia="en-AU" w:bidi="ar-SA"/>
        </w:rPr>
        <w:tab/>
        <w:t xml:space="preserve">rice </w:t>
      </w:r>
      <w:proofErr w:type="gramStart"/>
      <w:r w:rsidRPr="00F073E6">
        <w:rPr>
          <w:rFonts w:cs="Arial"/>
          <w:iCs/>
          <w:sz w:val="20"/>
          <w:szCs w:val="20"/>
          <w:lang w:eastAsia="en-AU" w:bidi="ar-SA"/>
        </w:rPr>
        <w:t>protein;</w:t>
      </w:r>
      <w:proofErr w:type="gramEnd"/>
    </w:p>
    <w:p w14:paraId="14C11E8B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  <w:t>(c)</w:t>
      </w:r>
      <w:r w:rsidRPr="00F073E6">
        <w:rPr>
          <w:rFonts w:cs="Arial"/>
          <w:iCs/>
          <w:sz w:val="20"/>
          <w:szCs w:val="20"/>
          <w:lang w:eastAsia="en-AU" w:bidi="ar-SA"/>
        </w:rPr>
        <w:tab/>
        <w:t>pea and rice protein.</w:t>
      </w:r>
      <w:bookmarkEnd w:id="5"/>
    </w:p>
    <w:p w14:paraId="4FBD7085" w14:textId="77777777" w:rsidR="006724CC" w:rsidRPr="00F073E6" w:rsidRDefault="006724CC" w:rsidP="006724CC">
      <w:pPr>
        <w:tabs>
          <w:tab w:val="left" w:pos="1134"/>
        </w:tabs>
        <w:spacing w:before="120" w:after="120"/>
        <w:ind w:left="1701" w:hanging="1701"/>
        <w:rPr>
          <w:rFonts w:cs="Arial"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sz w:val="20"/>
          <w:szCs w:val="20"/>
          <w:lang w:eastAsia="en-AU" w:bidi="ar-SA"/>
        </w:rPr>
        <w:t>(3)</w:t>
      </w: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color w:val="000000"/>
          <w:sz w:val="20"/>
          <w:szCs w:val="20"/>
          <w:lang w:eastAsia="en-AU" w:bidi="ar-SA"/>
        </w:rPr>
        <w:t xml:space="preserve">The proportion of the </w:t>
      </w:r>
      <w:r w:rsidRPr="00F073E6">
        <w:rPr>
          <w:rFonts w:cs="Arial"/>
          <w:sz w:val="20"/>
          <w:szCs w:val="20"/>
          <w:lang w:eastAsia="en-AU" w:bidi="ar-SA"/>
        </w:rPr>
        <w:t xml:space="preserve">fermented preparation </w:t>
      </w:r>
      <w:r w:rsidRPr="00F073E6">
        <w:rPr>
          <w:rFonts w:cs="Arial"/>
          <w:color w:val="000000"/>
          <w:sz w:val="20"/>
          <w:szCs w:val="20"/>
          <w:lang w:eastAsia="en-AU" w:bidi="ar-SA"/>
        </w:rPr>
        <w:t>that is used is no more than the maximum level necessary to achieve the technological purpose listed in subsection (2) under conditions of GMP</w:t>
      </w:r>
      <w:r w:rsidRPr="00F073E6">
        <w:rPr>
          <w:rFonts w:cs="Arial"/>
          <w:sz w:val="20"/>
          <w:szCs w:val="20"/>
          <w:lang w:eastAsia="en-AU" w:bidi="ar-SA"/>
        </w:rPr>
        <w:t>.</w:t>
      </w:r>
    </w:p>
    <w:p w14:paraId="319276BC" w14:textId="77777777" w:rsidR="006724CC" w:rsidRPr="00F073E6" w:rsidRDefault="006724CC" w:rsidP="006724CC">
      <w:pPr>
        <w:tabs>
          <w:tab w:val="left" w:pos="1134"/>
        </w:tabs>
        <w:spacing w:before="120" w:after="120"/>
        <w:ind w:left="1701" w:hanging="1701"/>
        <w:rPr>
          <w:rFonts w:cs="Arial"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sz w:val="20"/>
          <w:szCs w:val="20"/>
          <w:lang w:eastAsia="en-AU" w:bidi="ar-SA"/>
        </w:rPr>
        <w:t>(4)</w:t>
      </w: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sz w:val="20"/>
          <w:szCs w:val="20"/>
          <w:lang w:eastAsia="en-AU" w:bidi="ar-SA"/>
        </w:rPr>
        <w:t>The</w:t>
      </w:r>
      <w:r w:rsidRPr="00F073E6">
        <w:rPr>
          <w:rFonts w:cs="Arial"/>
          <w:color w:val="000000"/>
          <w:sz w:val="20"/>
          <w:szCs w:val="20"/>
          <w:lang w:eastAsia="en-AU" w:bidi="ar-SA"/>
        </w:rPr>
        <w:t xml:space="preserve"> </w:t>
      </w:r>
      <w:r w:rsidRPr="00F073E6">
        <w:rPr>
          <w:rFonts w:cs="Arial"/>
          <w:sz w:val="20"/>
          <w:szCs w:val="20"/>
          <w:lang w:eastAsia="en-AU" w:bidi="ar-SA"/>
        </w:rPr>
        <w:t xml:space="preserve">fermented preparation must be produced from a </w:t>
      </w:r>
      <w:r w:rsidRPr="00F073E6">
        <w:rPr>
          <w:rFonts w:cs="Arial"/>
          <w:sz w:val="20"/>
          <w:szCs w:val="20"/>
          <w:lang w:eastAsia="en-AU"/>
        </w:rPr>
        <w:t xml:space="preserve">glycerol stock of </w:t>
      </w:r>
      <w:r w:rsidRPr="00F073E6">
        <w:rPr>
          <w:rFonts w:cs="Arial"/>
          <w:i/>
          <w:iCs/>
          <w:sz w:val="20"/>
          <w:szCs w:val="20"/>
          <w:lang w:eastAsia="en-AU"/>
        </w:rPr>
        <w:t>Lentinula edodes</w:t>
      </w:r>
      <w:r w:rsidRPr="00F073E6">
        <w:rPr>
          <w:rFonts w:cs="Arial"/>
          <w:sz w:val="20"/>
          <w:szCs w:val="20"/>
          <w:lang w:eastAsia="en-AU"/>
        </w:rPr>
        <w:t xml:space="preserve"> (shiitake mushroom) mycelia that complies with each of the following</w:t>
      </w:r>
      <w:r w:rsidRPr="00F073E6">
        <w:rPr>
          <w:rFonts w:cs="Arial"/>
          <w:sz w:val="20"/>
          <w:szCs w:val="20"/>
          <w:lang w:eastAsia="en-AU" w:bidi="ar-SA"/>
        </w:rPr>
        <w:t xml:space="preserve"> specifications:</w:t>
      </w:r>
    </w:p>
    <w:p w14:paraId="5AE1CAA9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  <w:t>(a)</w:t>
      </w:r>
      <w:r w:rsidRPr="00F073E6">
        <w:rPr>
          <w:rFonts w:cs="Arial"/>
          <w:iCs/>
          <w:sz w:val="20"/>
          <w:szCs w:val="20"/>
          <w:lang w:eastAsia="en-AU" w:bidi="ar-SA"/>
        </w:rPr>
        <w:tab/>
        <w:t>species—</w:t>
      </w:r>
      <w:r w:rsidRPr="00F073E6">
        <w:rPr>
          <w:rFonts w:cs="Arial"/>
          <w:i/>
          <w:sz w:val="20"/>
          <w:szCs w:val="20"/>
          <w:lang w:eastAsia="en-AU"/>
        </w:rPr>
        <w:t xml:space="preserve">Lentinula </w:t>
      </w:r>
      <w:proofErr w:type="gramStart"/>
      <w:r w:rsidRPr="00F073E6">
        <w:rPr>
          <w:rFonts w:cs="Arial"/>
          <w:i/>
          <w:sz w:val="20"/>
          <w:szCs w:val="20"/>
          <w:lang w:eastAsia="en-AU"/>
        </w:rPr>
        <w:t>edodes</w:t>
      </w:r>
      <w:r w:rsidRPr="00F073E6">
        <w:rPr>
          <w:rFonts w:cs="Arial"/>
          <w:iCs/>
          <w:sz w:val="20"/>
          <w:szCs w:val="20"/>
          <w:lang w:eastAsia="en-AU" w:bidi="ar-SA"/>
        </w:rPr>
        <w:t>;</w:t>
      </w:r>
      <w:proofErr w:type="gramEnd"/>
    </w:p>
    <w:p w14:paraId="2328905C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  <w:t>(b)</w:t>
      </w:r>
      <w:r w:rsidRPr="00F073E6">
        <w:rPr>
          <w:rFonts w:cs="Arial"/>
          <w:iCs/>
          <w:sz w:val="20"/>
          <w:szCs w:val="20"/>
          <w:lang w:eastAsia="en-AU" w:bidi="ar-SA"/>
        </w:rPr>
        <w:tab/>
        <w:t>arsenic—not more than 10 µg/</w:t>
      </w:r>
      <w:proofErr w:type="gramStart"/>
      <w:r w:rsidRPr="00F073E6">
        <w:rPr>
          <w:rFonts w:cs="Arial"/>
          <w:iCs/>
          <w:sz w:val="20"/>
          <w:szCs w:val="20"/>
          <w:lang w:eastAsia="en-AU" w:bidi="ar-SA"/>
        </w:rPr>
        <w:t>kg;</w:t>
      </w:r>
      <w:proofErr w:type="gramEnd"/>
    </w:p>
    <w:p w14:paraId="6636E087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  <w:t>(c)</w:t>
      </w:r>
      <w:r w:rsidRPr="00F073E6">
        <w:rPr>
          <w:rFonts w:cs="Arial"/>
          <w:iCs/>
          <w:sz w:val="20"/>
          <w:szCs w:val="20"/>
          <w:lang w:eastAsia="en-AU" w:bidi="ar-SA"/>
        </w:rPr>
        <w:tab/>
        <w:t>cadmium—not more than 5 µg/kg</w:t>
      </w:r>
    </w:p>
    <w:p w14:paraId="62508357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  <w:t>(d)</w:t>
      </w:r>
      <w:r w:rsidRPr="00F073E6">
        <w:rPr>
          <w:rFonts w:cs="Arial"/>
          <w:iCs/>
          <w:sz w:val="20"/>
          <w:szCs w:val="20"/>
          <w:lang w:eastAsia="en-AU" w:bidi="ar-SA"/>
        </w:rPr>
        <w:tab/>
        <w:t>lead—not more than 5 µg/</w:t>
      </w:r>
      <w:proofErr w:type="gramStart"/>
      <w:r w:rsidRPr="00F073E6">
        <w:rPr>
          <w:rFonts w:cs="Arial"/>
          <w:iCs/>
          <w:sz w:val="20"/>
          <w:szCs w:val="20"/>
          <w:lang w:eastAsia="en-AU" w:bidi="ar-SA"/>
        </w:rPr>
        <w:t>kg;</w:t>
      </w:r>
      <w:proofErr w:type="gramEnd"/>
    </w:p>
    <w:p w14:paraId="45CB9AD0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  <w:t>(e)</w:t>
      </w:r>
      <w:r w:rsidRPr="00F073E6">
        <w:rPr>
          <w:rFonts w:cs="Arial"/>
          <w:iCs/>
          <w:sz w:val="20"/>
          <w:szCs w:val="20"/>
          <w:lang w:eastAsia="en-AU" w:bidi="ar-SA"/>
        </w:rPr>
        <w:tab/>
        <w:t>mercury—not more than 5 µg/</w:t>
      </w:r>
      <w:proofErr w:type="gramStart"/>
      <w:r w:rsidRPr="00F073E6">
        <w:rPr>
          <w:rFonts w:cs="Arial"/>
          <w:iCs/>
          <w:sz w:val="20"/>
          <w:szCs w:val="20"/>
          <w:lang w:eastAsia="en-AU" w:bidi="ar-SA"/>
        </w:rPr>
        <w:t>kg;</w:t>
      </w:r>
      <w:proofErr w:type="gramEnd"/>
      <w:r w:rsidRPr="00F073E6">
        <w:rPr>
          <w:rFonts w:cs="Arial"/>
          <w:iCs/>
          <w:sz w:val="20"/>
          <w:szCs w:val="20"/>
          <w:lang w:eastAsia="en-AU" w:bidi="ar-SA"/>
        </w:rPr>
        <w:t xml:space="preserve"> </w:t>
      </w:r>
    </w:p>
    <w:p w14:paraId="2EFF0138" w14:textId="77777777" w:rsidR="006724CC" w:rsidRPr="00F073E6" w:rsidRDefault="006724CC" w:rsidP="006724CC">
      <w:pPr>
        <w:tabs>
          <w:tab w:val="left" w:pos="1701"/>
        </w:tabs>
        <w:spacing w:before="60" w:after="60"/>
        <w:ind w:left="2268" w:hanging="2268"/>
        <w:rPr>
          <w:rFonts w:cs="Arial"/>
          <w:sz w:val="20"/>
          <w:szCs w:val="20"/>
          <w:lang w:eastAsia="en-AU" w:bidi="ar-SA"/>
        </w:rPr>
      </w:pP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sz w:val="20"/>
          <w:szCs w:val="20"/>
          <w:lang w:eastAsia="en-AU" w:bidi="ar-SA"/>
        </w:rPr>
        <w:t>(f)</w:t>
      </w:r>
      <w:r w:rsidRPr="00F073E6">
        <w:rPr>
          <w:rFonts w:cs="Arial"/>
          <w:iCs/>
          <w:sz w:val="20"/>
          <w:szCs w:val="20"/>
          <w:lang w:eastAsia="en-AU" w:bidi="ar-SA"/>
        </w:rPr>
        <w:tab/>
      </w:r>
      <w:r w:rsidRPr="00F073E6">
        <w:rPr>
          <w:rFonts w:cs="Arial"/>
          <w:sz w:val="20"/>
          <w:szCs w:val="20"/>
          <w:lang w:eastAsia="en-AU" w:bidi="ar-SA"/>
        </w:rPr>
        <w:t xml:space="preserve">aerobic plate count—not more than 10 </w:t>
      </w:r>
      <w:proofErr w:type="spellStart"/>
      <w:r w:rsidRPr="00F073E6">
        <w:rPr>
          <w:rFonts w:cs="Arial"/>
          <w:sz w:val="20"/>
          <w:szCs w:val="20"/>
          <w:lang w:eastAsia="en-AU" w:bidi="ar-SA"/>
        </w:rPr>
        <w:t>cfu</w:t>
      </w:r>
      <w:proofErr w:type="spellEnd"/>
      <w:r w:rsidRPr="00F073E6">
        <w:rPr>
          <w:rFonts w:cs="Arial"/>
          <w:sz w:val="20"/>
          <w:szCs w:val="20"/>
          <w:lang w:eastAsia="en-AU" w:bidi="ar-SA"/>
        </w:rPr>
        <w:t>/g.</w:t>
      </w:r>
    </w:p>
    <w:bookmarkEnd w:id="0"/>
    <w:p w14:paraId="5E6C82C9" w14:textId="72249F6D" w:rsidR="006724CC" w:rsidRDefault="006724CC" w:rsidP="006724CC"/>
    <w:sectPr w:rsidR="00672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45A8" w14:textId="77777777" w:rsidR="006724CC" w:rsidRDefault="006724CC" w:rsidP="006724CC">
      <w:r>
        <w:separator/>
      </w:r>
    </w:p>
  </w:endnote>
  <w:endnote w:type="continuationSeparator" w:id="0">
    <w:p w14:paraId="03D6E371" w14:textId="77777777" w:rsidR="006724CC" w:rsidRDefault="006724CC" w:rsidP="0067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CC5E" w14:textId="77777777" w:rsidR="00F073E6" w:rsidRDefault="00F07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0233" w14:textId="77777777" w:rsidR="00F073E6" w:rsidRDefault="00F07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CD70" w14:textId="77777777" w:rsidR="00F073E6" w:rsidRDefault="00F07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1ACC" w14:textId="77777777" w:rsidR="006724CC" w:rsidRDefault="006724CC" w:rsidP="006724CC">
      <w:r>
        <w:separator/>
      </w:r>
    </w:p>
  </w:footnote>
  <w:footnote w:type="continuationSeparator" w:id="0">
    <w:p w14:paraId="3FB89BB6" w14:textId="77777777" w:rsidR="006724CC" w:rsidRDefault="006724CC" w:rsidP="0067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AEB4" w14:textId="77777777" w:rsidR="00F073E6" w:rsidRDefault="00F07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BE84" w14:textId="77777777" w:rsidR="00F073E6" w:rsidRDefault="00F07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B7F3" w14:textId="77777777" w:rsidR="00F073E6" w:rsidRDefault="00F07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CC"/>
    <w:rsid w:val="00335CE4"/>
    <w:rsid w:val="004A2D0A"/>
    <w:rsid w:val="00595D12"/>
    <w:rsid w:val="005D32A7"/>
    <w:rsid w:val="006724CC"/>
    <w:rsid w:val="00691064"/>
    <w:rsid w:val="006D212A"/>
    <w:rsid w:val="006E6D2A"/>
    <w:rsid w:val="007B760E"/>
    <w:rsid w:val="00852E71"/>
    <w:rsid w:val="00883D32"/>
    <w:rsid w:val="00893D25"/>
    <w:rsid w:val="0096471B"/>
    <w:rsid w:val="00BD06EB"/>
    <w:rsid w:val="00BD1C0D"/>
    <w:rsid w:val="00C13675"/>
    <w:rsid w:val="00C25E28"/>
    <w:rsid w:val="00CD78C7"/>
    <w:rsid w:val="00F073E6"/>
    <w:rsid w:val="00FD7D76"/>
    <w:rsid w:val="11CCD0B7"/>
    <w:rsid w:val="1DCBE55B"/>
    <w:rsid w:val="21BDB525"/>
    <w:rsid w:val="251DD692"/>
    <w:rsid w:val="2B68D321"/>
    <w:rsid w:val="2B76048C"/>
    <w:rsid w:val="6334A3A4"/>
    <w:rsid w:val="713BA964"/>
    <w:rsid w:val="7CE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6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CC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4C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4C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4C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4C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AU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C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AU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4C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AU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4C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AU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4C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AU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4C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AU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4C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4C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2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4C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AU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2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4C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AU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2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4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AU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4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0D"/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1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C0D"/>
    <w:rPr>
      <w:rFonts w:ascii="Arial" w:eastAsia="Times New Roman" w:hAnsi="Arial" w:cs="Times New Roman"/>
      <w:kern w:val="0"/>
      <w:sz w:val="22"/>
      <w:lang w:val="en-GB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96f2eb31-52fc-4c6c-90a7-671d50ad8124" xsi:nil="true"/>
    <jf6c16bbf41b473ebe1e583d28d77907 xmlns="96f2eb31-52fc-4c6c-90a7-671d50ad8124" xsi:nil="true"/>
    <pb940a55b18746cdbb1d76ca362c0586 xmlns="96f2eb31-52fc-4c6c-90a7-671d50ad8124" xsi:nil="true"/>
    <m5a168ed04b248b3bef91ad6e7b635a1 xmlns="96f2eb31-52fc-4c6c-90a7-671d50ad8124" xsi:nil="true"/>
    <lcf76f155ced4ddcb4097134ff3c332f xmlns="86267923-ce16-4604-8ecf-61b50544caec">
      <Terms xmlns="http://schemas.microsoft.com/office/infopath/2007/PartnerControls"/>
    </lcf76f155ced4ddcb4097134ff3c332f>
    <TaxCatchAll xmlns="96f2eb31-52fc-4c6c-90a7-671d50ad8124">
      <Value>137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A82EA18720279D4AB40E5AD2685E4CFA" ma:contentTypeVersion="16" ma:contentTypeDescription="Files created by FSANZ including letters, draft documents and ideas for FSANZ business." ma:contentTypeScope="" ma:versionID="495bfa84b591bdd01e8b190c9884b593">
  <xsd:schema xmlns:xsd="http://www.w3.org/2001/XMLSchema" xmlns:xs="http://www.w3.org/2001/XMLSchema" xmlns:p="http://schemas.microsoft.com/office/2006/metadata/properties" xmlns:ns2="96f2eb31-52fc-4c6c-90a7-671d50ad8124" xmlns:ns3="86267923-ce16-4604-8ecf-61b50544caec" targetNamespace="http://schemas.microsoft.com/office/2006/metadata/properties" ma:root="true" ma:fieldsID="b95927efb4af28f1630b65417f2a46bd" ns2:_="" ns3:_="">
    <xsd:import namespace="96f2eb31-52fc-4c6c-90a7-671d50ad8124"/>
    <xsd:import namespace="86267923-ce16-4604-8ecf-61b50544caec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eb31-52fc-4c6c-90a7-671d50ad8124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8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displayName="BCS_0" ma:hidden="true" ma:internalName="pb940a55b18746cdbb1d76ca362c0586">
      <xsd:simpleType>
        <xsd:restriction base="dms:Note"/>
      </xsd:simpleType>
    </xsd:element>
    <xsd:element name="TaxCatchAll" ma:index="10" nillable="true" ma:displayName="Taxonomy Catch All Column" ma:hidden="true" ma:list="{2fc19f92-f960-4cf3-9d97-12d1c0d289b4}" ma:internalName="TaxCatchAll" ma:showField="CatchAllData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fc19f92-f960-4cf3-9d97-12d1c0d289b4}" ma:internalName="TaxCatchAllLabel" ma:readOnly="true" ma:showField="CatchAllDataLabel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3" nillable="true" ma:displayName="Classification_0" ma:hidden="true" ma:internalName="m5a168ed04b248b3bef91ad6e7b635a1">
      <xsd:simpleType>
        <xsd:restriction base="dms:Note"/>
      </xsd:simpleType>
    </xsd:element>
    <xsd:element name="jf6c16bbf41b473ebe1e583d28d77907" ma:index="15" nillable="true" ma:displayName="Access_0" ma:hidden="true" ma:internalName="jf6c16bbf41b473ebe1e583d28d7790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7923-ce16-4604-8ecf-61b50544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b3197-b608-4b63-b007-dcf2f03ae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AC1D4-890F-4451-A1B5-FAF8F53A951E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86267923-ce16-4604-8ecf-61b50544caec"/>
    <ds:schemaRef ds:uri="96f2eb31-52fc-4c6c-90a7-671d50ad8124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9163C9-64EA-4DBA-A524-DFC4E64AE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74793-5981-40D4-985C-A22AF53D6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eb31-52fc-4c6c-90a7-671d50ad8124"/>
    <ds:schemaRef ds:uri="86267923-ce16-4604-8ecf-61b50544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1877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2025-07-10T05:59:00Z</dcterms:created>
  <dcterms:modified xsi:type="dcterms:W3CDTF">2025-07-15T05:53:00Z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2025-07-15T05:52:48Z</vt:lpwstr>
  </property>
  <property fmtid="{D5CDD505-2E9C-101B-9397-08002B2CF9AE}" pid="3" name="PM_ProtectiveMarkingValue_Header">
    <vt:lpwstr>UNOFFICIAL</vt:lpwstr>
  </property>
  <property fmtid="{D5CDD505-2E9C-101B-9397-08002B2CF9AE}" pid="4" name="bjDocumentLabelXML-0">
    <vt:lpwstr>ent xmlns="" uid="0d6753b0-55bf-4bfe-9711-090a5860f1b6" value=""/&gt;&lt;/sisl&gt;</vt:lpwstr>
  </property>
  <property fmtid="{D5CDD505-2E9C-101B-9397-08002B2CF9AE}" pid="5" name="PM_Expires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8" name="PM_InsertionValue">
    <vt:lpwstr>UNOFFICIAL</vt:lpwstr>
  </property>
  <property fmtid="{D5CDD505-2E9C-101B-9397-08002B2CF9AE}" pid="9" name="PM_Originator_Hash_SHA1">
    <vt:lpwstr>D2A877FB021B1F23B5F94F499200193157B57536</vt:lpwstr>
  </property>
  <property fmtid="{D5CDD505-2E9C-101B-9397-08002B2CF9AE}" pid="10" name="PM_ProtectiveMarkingValue_Footer">
    <vt:lpwstr>UNOFFICIAL</vt:lpwstr>
  </property>
  <property fmtid="{D5CDD505-2E9C-101B-9397-08002B2CF9AE}" pid="11" name="PM_Originating_FileId">
    <vt:lpwstr>5E9D3F941D4E4445A556612129BAB2B7</vt:lpwstr>
  </property>
  <property fmtid="{D5CDD505-2E9C-101B-9397-08002B2CF9AE}" pid="12" name="PM_Display">
    <vt:lpwstr>UNOFFICIAL</vt:lpwstr>
  </property>
  <property fmtid="{D5CDD505-2E9C-101B-9397-08002B2CF9AE}" pid="13" name="PM_OriginatorUserAccountName_SHA256">
    <vt:lpwstr>A5FD2317C9D8556B5143B0855F8BE111C11BE8F6BA5BCF94DC5B82C005B9C67B</vt:lpwstr>
  </property>
  <property fmtid="{D5CDD505-2E9C-101B-9397-08002B2CF9AE}" pid="14" name="PM_OriginatorDomainName_SHA256">
    <vt:lpwstr>1728E66681E435764AE865ABE664C38F2A2F6D4B1DC4AC4803028F4FC406745D</vt:lpwstr>
  </property>
  <property fmtid="{D5CDD505-2E9C-101B-9397-08002B2CF9AE}" pid="15" name="PMUuid">
    <vt:lpwstr>v=2022.2;d=gov.au;g=65417EFE-F3B9-5E66-BD91-1E689FEC2EA6</vt:lpwstr>
  </property>
  <property fmtid="{D5CDD505-2E9C-101B-9397-08002B2CF9AE}" pid="16" name="PM_Hash_Version">
    <vt:lpwstr>2022.1</vt:lpwstr>
  </property>
  <property fmtid="{D5CDD505-2E9C-101B-9397-08002B2CF9AE}" pid="17" name="PM_Hash_Salt_Prev">
    <vt:lpwstr>C50AA722AA36D2150D23A8AAEF143948</vt:lpwstr>
  </property>
  <property fmtid="{D5CDD505-2E9C-101B-9397-08002B2CF9AE}" pid="18" name="PM_Hash_Salt">
    <vt:lpwstr>38341C7FF75EA1033E5B739F8796153B</vt:lpwstr>
  </property>
  <property fmtid="{D5CDD505-2E9C-101B-9397-08002B2CF9AE}" pid="19" name="PM_Hash_SHA1">
    <vt:lpwstr>43628B688D6FB6E2EFD629E3F1C5BEFB74EFB519</vt:lpwstr>
  </property>
  <property fmtid="{D5CDD505-2E9C-101B-9397-08002B2CF9AE}" pid="20" name="PM_SecurityClassification_Prev">
    <vt:lpwstr>UNOFFICIAL</vt:lpwstr>
  </property>
  <property fmtid="{D5CDD505-2E9C-101B-9397-08002B2CF9AE}" pid="21" name="PM_Qualifier_Prev">
    <vt:lpwstr/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v=2022.1;a=SHA256;h=DB8560652AEC325C0C3307303F882685707D71193605A4830882BA6474A21A8F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  <property fmtid="{D5CDD505-2E9C-101B-9397-08002B2CF9AE}" pid="31" name="pb940a55b18746cdbb1d76ca362c05860">
    <vt:lpwstr>Instruments|4a8ff5e5-1f0e-4751-ab44-bc0d33b46a80</vt:lpwstr>
  </property>
  <property fmtid="{D5CDD505-2E9C-101B-9397-08002B2CF9AE}" pid="32" name="h46016694f704d158a57d0b5238c000e0">
    <vt:lpwstr/>
  </property>
  <property fmtid="{D5CDD505-2E9C-101B-9397-08002B2CF9AE}" pid="33" name="Data_x0020_Privacy">
    <vt:lpwstr/>
  </property>
  <property fmtid="{D5CDD505-2E9C-101B-9397-08002B2CF9AE}" pid="34" name="Data Privacy">
    <vt:lpwstr/>
  </property>
  <property fmtid="{D5CDD505-2E9C-101B-9397-08002B2CF9AE}" pid="35" name="MediaServiceImageTags">
    <vt:lpwstr/>
  </property>
  <property fmtid="{D5CDD505-2E9C-101B-9397-08002B2CF9AE}" pid="36" name="ContentTypeId">
    <vt:lpwstr>0x010100F5F252698E4843DFA3EBBF7EC57E522A00A82EA18720279D4AB40E5AD2685E4CFA</vt:lpwstr>
  </property>
  <property fmtid="{D5CDD505-2E9C-101B-9397-08002B2CF9AE}" pid="37" name="Data Accessibility">
    <vt:lpwstr/>
  </property>
  <property fmtid="{D5CDD505-2E9C-101B-9397-08002B2CF9AE}" pid="38" name="Access">
    <vt:lpwstr/>
  </property>
  <property fmtid="{D5CDD505-2E9C-101B-9397-08002B2CF9AE}" pid="39" name="Classification">
    <vt:lpwstr>3;#OFFICIAL|3776503d-ed4e-4d70-8dfd-8e17b238523b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jf6c16bbf41b473ebe1e583d28d779070">
    <vt:lpwstr/>
  </property>
  <property fmtid="{D5CDD505-2E9C-101B-9397-08002B2CF9AE}" pid="42" name="m5a168ed04b248b3bef91ad6e7b635a10">
    <vt:lpwstr>OFFICIAL|3776503d-ed4e-4d70-8dfd-8e17b238523b</vt:lpwstr>
  </property>
  <property fmtid="{D5CDD505-2E9C-101B-9397-08002B2CF9AE}" pid="43" name="Data Category">
    <vt:lpwstr/>
  </property>
  <property fmtid="{D5CDD505-2E9C-101B-9397-08002B2CF9AE}" pid="44" name="o2e94e0b7bb742308b3aec7384781dc00">
    <vt:lpwstr/>
  </property>
  <property fmtid="{D5CDD505-2E9C-101B-9397-08002B2CF9AE}" pid="45" name="BCS">
    <vt:lpwstr>137;#Instruments|4a8ff5e5-1f0e-4751-ab44-bc0d33b46a80</vt:lpwstr>
  </property>
  <property fmtid="{D5CDD505-2E9C-101B-9397-08002B2CF9AE}" pid="46" name="pd3a3559ef84480a8025c4c7bb6e6dee0">
    <vt:lpwstr/>
  </property>
  <property fmtid="{D5CDD505-2E9C-101B-9397-08002B2CF9AE}" pid="47" name="Data_x0020_Category">
    <vt:lpwstr/>
  </property>
</Properties>
</file>