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ACD" w14:textId="77777777" w:rsidR="00FF6E25" w:rsidRPr="00EE0C68" w:rsidRDefault="00FF6E25" w:rsidP="00FF6E25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E0C68">
        <w:rPr>
          <w:rFonts w:asciiTheme="minorHAnsi" w:hAnsiTheme="minorHAnsi" w:cstheme="minorHAnsi"/>
          <w:b/>
          <w:szCs w:val="24"/>
          <w:u w:val="single"/>
        </w:rPr>
        <w:t>EXPLANATORY STATEMENT</w:t>
      </w:r>
    </w:p>
    <w:p w14:paraId="28F31990" w14:textId="77777777" w:rsidR="00193AE9" w:rsidRDefault="00193AE9" w:rsidP="00FF6E25">
      <w:pPr>
        <w:jc w:val="center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Issued by the authority of a delegate of the Minister for Education</w:t>
      </w:r>
    </w:p>
    <w:p w14:paraId="12EB6806" w14:textId="6D6DD0E0" w:rsidR="00455C2A" w:rsidRPr="0088497A" w:rsidRDefault="00011F44" w:rsidP="00FF6E25">
      <w:pPr>
        <w:jc w:val="center"/>
        <w:rPr>
          <w:rFonts w:asciiTheme="minorHAnsi" w:hAnsiTheme="minorHAnsi" w:cstheme="minorHAnsi"/>
          <w:b/>
          <w:i/>
          <w:szCs w:val="24"/>
          <w:highlight w:val="yellow"/>
        </w:rPr>
      </w:pPr>
      <w:r w:rsidRPr="00011F44">
        <w:rPr>
          <w:rFonts w:asciiTheme="minorHAnsi" w:hAnsiTheme="minorHAnsi" w:cstheme="minorHAnsi"/>
          <w:b/>
          <w:i/>
          <w:szCs w:val="24"/>
        </w:rPr>
        <w:t>Higher Education Support Act 2003</w:t>
      </w:r>
    </w:p>
    <w:p w14:paraId="538DC999" w14:textId="096AA9D8" w:rsidR="00FD2D9A" w:rsidRPr="000F7F39" w:rsidRDefault="00FD2D9A" w:rsidP="00FD2D9A">
      <w:pPr>
        <w:pStyle w:val="ShortT"/>
        <w:jc w:val="center"/>
        <w:rPr>
          <w:i/>
          <w:iCs/>
          <w:sz w:val="24"/>
          <w:szCs w:val="24"/>
        </w:rPr>
      </w:pPr>
      <w:r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Higher Education</w:t>
      </w:r>
      <w:r w:rsidR="00ED56C6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 Support</w:t>
      </w:r>
      <w:r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 </w:t>
      </w:r>
      <w:r w:rsidR="008976A3" w:rsidRPr="00AB2D89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(</w:t>
      </w:r>
      <w:r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Provider </w:t>
      </w:r>
      <w:r w:rsidR="00EF165C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Variation of </w:t>
      </w:r>
      <w:r w:rsidR="00193AE9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Approval</w:t>
      </w:r>
      <w:r w:rsidR="005454C2">
        <w:rPr>
          <w:b w:val="0"/>
          <w:bCs/>
          <w:sz w:val="24"/>
          <w:szCs w:val="24"/>
        </w:rPr>
        <w:t xml:space="preserve"> </w:t>
      </w:r>
      <w:r w:rsidR="005454C2" w:rsidRPr="005454C2">
        <w:rPr>
          <w:b w:val="0"/>
          <w:bCs/>
          <w:sz w:val="24"/>
          <w:szCs w:val="24"/>
        </w:rPr>
        <w:t>—</w:t>
      </w:r>
      <w:r w:rsidR="005454C2">
        <w:rPr>
          <w:b w:val="0"/>
          <w:bCs/>
          <w:sz w:val="24"/>
          <w:szCs w:val="24"/>
        </w:rPr>
        <w:t xml:space="preserve"> </w:t>
      </w:r>
      <w:r w:rsidR="00211066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Australian University College of Divinity Ltd</w:t>
      </w:r>
      <w:r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) </w:t>
      </w:r>
      <w:r w:rsidR="009A6E63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Instrument</w:t>
      </w:r>
      <w:r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 202</w:t>
      </w:r>
      <w:r w:rsidR="009A6E63" w:rsidRPr="008976A3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5</w:t>
      </w:r>
    </w:p>
    <w:p w14:paraId="6C026A0C" w14:textId="017BE71A" w:rsidR="00503218" w:rsidRPr="0088497A" w:rsidRDefault="00503218" w:rsidP="00DA552F">
      <w:pPr>
        <w:jc w:val="center"/>
        <w:rPr>
          <w:rFonts w:asciiTheme="minorHAnsi" w:hAnsiTheme="minorHAnsi" w:cstheme="minorHAnsi"/>
          <w:b/>
          <w:i/>
          <w:szCs w:val="24"/>
        </w:rPr>
      </w:pPr>
    </w:p>
    <w:p w14:paraId="7A2707DB" w14:textId="656BFE90" w:rsidR="00081F7D" w:rsidRPr="00081F7D" w:rsidRDefault="00144950" w:rsidP="00081F7D">
      <w:pPr>
        <w:pStyle w:val="Heading2"/>
        <w:rPr>
          <w:rFonts w:asciiTheme="minorHAnsi" w:hAnsiTheme="minorHAnsi" w:cstheme="minorHAnsi"/>
          <w:color w:val="auto"/>
        </w:rPr>
      </w:pPr>
      <w:bookmarkStart w:id="0" w:name="_Toc23942238"/>
      <w:bookmarkStart w:id="1" w:name="_Toc34293358"/>
      <w:r>
        <w:rPr>
          <w:rFonts w:asciiTheme="minorHAnsi" w:hAnsiTheme="minorHAnsi" w:cstheme="minorHAnsi"/>
          <w:color w:val="auto"/>
        </w:rPr>
        <w:t>AUTHORITY</w:t>
      </w:r>
    </w:p>
    <w:p w14:paraId="389D1F44" w14:textId="5666CB1B" w:rsidR="009E5A5F" w:rsidRPr="009A6E63" w:rsidRDefault="009A6E63" w:rsidP="001876DD">
      <w:pPr>
        <w:tabs>
          <w:tab w:val="left" w:pos="1701"/>
          <w:tab w:val="right" w:pos="9072"/>
        </w:tabs>
        <w:spacing w:after="120"/>
        <w:rPr>
          <w:rFonts w:asciiTheme="minorHAnsi" w:eastAsiaTheme="majorEastAsia" w:hAnsiTheme="minorHAnsi" w:cstheme="minorHAnsi"/>
          <w:iCs/>
          <w:szCs w:val="26"/>
        </w:rPr>
      </w:pPr>
      <w:r>
        <w:rPr>
          <w:rFonts w:asciiTheme="minorHAnsi" w:eastAsiaTheme="majorEastAsia" w:hAnsiTheme="minorHAnsi" w:cstheme="minorHAnsi"/>
          <w:iCs/>
          <w:szCs w:val="26"/>
        </w:rPr>
        <w:t xml:space="preserve">Section 16-70 of the </w:t>
      </w:r>
      <w:r>
        <w:rPr>
          <w:rFonts w:asciiTheme="minorHAnsi" w:eastAsiaTheme="majorEastAsia" w:hAnsiTheme="minorHAnsi" w:cstheme="minorHAnsi"/>
          <w:i/>
          <w:szCs w:val="26"/>
        </w:rPr>
        <w:t xml:space="preserve">Higher Education Support Act 2003 </w:t>
      </w:r>
      <w:r>
        <w:rPr>
          <w:rFonts w:asciiTheme="minorHAnsi" w:eastAsiaTheme="majorEastAsia" w:hAnsiTheme="minorHAnsi" w:cstheme="minorHAnsi"/>
          <w:iCs/>
          <w:szCs w:val="26"/>
        </w:rPr>
        <w:t>(the Act) provides that if a body corporate is approved as a higher education provider under section 16-25 and the body’s name changes, the Minister may vary the approval to include the new name. Subsection 16</w:t>
      </w:r>
      <w:r>
        <w:rPr>
          <w:rFonts w:asciiTheme="minorHAnsi" w:eastAsiaTheme="majorEastAsia" w:hAnsiTheme="minorHAnsi" w:cstheme="minorHAnsi"/>
          <w:iCs/>
          <w:szCs w:val="26"/>
        </w:rPr>
        <w:noBreakHyphen/>
        <w:t xml:space="preserve">70(2) provides that the Minister must notify the body in writing of the variation, and subsection 16-70(3) provides that a notice of variation under subsection (2) is a legislative instrument. </w:t>
      </w:r>
    </w:p>
    <w:p w14:paraId="5FAFC599" w14:textId="6C17674C" w:rsidR="001876DD" w:rsidRPr="00264624" w:rsidRDefault="001876DD" w:rsidP="001876DD">
      <w:pPr>
        <w:tabs>
          <w:tab w:val="left" w:pos="1701"/>
          <w:tab w:val="right" w:pos="9072"/>
        </w:tabs>
        <w:spacing w:after="12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>In accordance with s</w:t>
      </w:r>
      <w:r w:rsidR="00EC6DFD">
        <w:rPr>
          <w:rFonts w:asciiTheme="minorHAnsi" w:hAnsiTheme="minorHAnsi" w:cstheme="minorHAnsi"/>
          <w:iCs/>
        </w:rPr>
        <w:t>ubs</w:t>
      </w:r>
      <w:r>
        <w:rPr>
          <w:rFonts w:asciiTheme="minorHAnsi" w:hAnsiTheme="minorHAnsi" w:cstheme="minorHAnsi"/>
          <w:iCs/>
        </w:rPr>
        <w:t>ection 238-5</w:t>
      </w:r>
      <w:r w:rsidR="00EC6DFD">
        <w:rPr>
          <w:rFonts w:asciiTheme="minorHAnsi" w:hAnsiTheme="minorHAnsi" w:cstheme="minorHAnsi"/>
          <w:iCs/>
        </w:rPr>
        <w:t>(1)</w:t>
      </w:r>
      <w:r>
        <w:rPr>
          <w:rFonts w:asciiTheme="minorHAnsi" w:hAnsiTheme="minorHAnsi" w:cstheme="minorHAnsi"/>
          <w:iCs/>
        </w:rPr>
        <w:t xml:space="preserve"> of the Act, the functions and powers of the Minister under </w:t>
      </w:r>
      <w:r w:rsidR="009A6E63">
        <w:rPr>
          <w:rFonts w:asciiTheme="minorHAnsi" w:hAnsiTheme="minorHAnsi" w:cstheme="minorHAnsi"/>
          <w:iCs/>
        </w:rPr>
        <w:t xml:space="preserve">subsection 16-70(2) </w:t>
      </w:r>
      <w:r>
        <w:rPr>
          <w:rFonts w:asciiTheme="minorHAnsi" w:hAnsiTheme="minorHAnsi" w:cstheme="minorHAnsi"/>
          <w:iCs/>
        </w:rPr>
        <w:t xml:space="preserve">have been delegated to certain persons, including </w:t>
      </w:r>
      <w:r w:rsidR="00EC6DFD">
        <w:rPr>
          <w:rFonts w:asciiTheme="minorHAnsi" w:hAnsiTheme="minorHAnsi" w:cstheme="minorHAnsi"/>
          <w:iCs/>
        </w:rPr>
        <w:t xml:space="preserve">SES </w:t>
      </w:r>
      <w:r w:rsidR="00F414F9">
        <w:rPr>
          <w:rFonts w:asciiTheme="minorHAnsi" w:hAnsiTheme="minorHAnsi" w:cstheme="minorHAnsi"/>
          <w:iCs/>
        </w:rPr>
        <w:t>employees</w:t>
      </w:r>
      <w:r>
        <w:rPr>
          <w:rFonts w:asciiTheme="minorHAnsi" w:hAnsiTheme="minorHAnsi" w:cstheme="minorHAnsi"/>
          <w:iCs/>
        </w:rPr>
        <w:t xml:space="preserve"> </w:t>
      </w:r>
      <w:r w:rsidR="00EC6DFD">
        <w:rPr>
          <w:rFonts w:asciiTheme="minorHAnsi" w:hAnsiTheme="minorHAnsi" w:cstheme="minorHAnsi"/>
          <w:iCs/>
        </w:rPr>
        <w:t xml:space="preserve">in the Department of Education </w:t>
      </w:r>
      <w:r>
        <w:rPr>
          <w:rFonts w:asciiTheme="minorHAnsi" w:hAnsiTheme="minorHAnsi" w:cstheme="minorHAnsi"/>
          <w:iCs/>
        </w:rPr>
        <w:t xml:space="preserve">who hold a position that is classified as a Senior Executive Band 1 under the </w:t>
      </w:r>
      <w:r>
        <w:rPr>
          <w:rFonts w:asciiTheme="minorHAnsi" w:hAnsiTheme="minorHAnsi" w:cstheme="minorHAnsi"/>
          <w:i/>
        </w:rPr>
        <w:t xml:space="preserve">Public Service Classification Rules 2000. </w:t>
      </w:r>
      <w:r w:rsidRPr="00B611EB">
        <w:rPr>
          <w:rFonts w:asciiTheme="minorHAnsi" w:hAnsiTheme="minorHAnsi" w:cstheme="minorHAnsi"/>
          <w:iCs/>
        </w:rPr>
        <w:t xml:space="preserve">These </w:t>
      </w:r>
      <w:r>
        <w:rPr>
          <w:rFonts w:asciiTheme="minorHAnsi" w:hAnsiTheme="minorHAnsi" w:cstheme="minorHAnsi"/>
          <w:iCs/>
        </w:rPr>
        <w:t>delegations are</w:t>
      </w:r>
      <w:r w:rsidRPr="009F7126">
        <w:rPr>
          <w:rFonts w:asciiTheme="minorHAnsi" w:hAnsiTheme="minorHAnsi" w:cstheme="minorHAnsi"/>
          <w:iCs/>
        </w:rPr>
        <w:t xml:space="preserve"> subject to</w:t>
      </w:r>
      <w:r>
        <w:rPr>
          <w:rFonts w:asciiTheme="minorHAnsi" w:hAnsiTheme="minorHAnsi" w:cstheme="minorHAnsi"/>
          <w:iCs/>
        </w:rPr>
        <w:t xml:space="preserve"> the general direction issued by the Minister under subsection 238-5(2) of the Act. The general direction provides that </w:t>
      </w:r>
      <w:r w:rsidR="0067157C">
        <w:rPr>
          <w:rFonts w:asciiTheme="minorHAnsi" w:hAnsiTheme="minorHAnsi" w:cstheme="minorHAnsi"/>
          <w:iCs/>
        </w:rPr>
        <w:t xml:space="preserve">an SES </w:t>
      </w:r>
      <w:r>
        <w:rPr>
          <w:rFonts w:asciiTheme="minorHAnsi" w:hAnsiTheme="minorHAnsi" w:cstheme="minorHAnsi"/>
          <w:iCs/>
        </w:rPr>
        <w:t>employee</w:t>
      </w:r>
      <w:r w:rsidR="0067157C">
        <w:rPr>
          <w:rFonts w:asciiTheme="minorHAnsi" w:hAnsiTheme="minorHAnsi" w:cstheme="minorHAnsi"/>
          <w:iCs/>
        </w:rPr>
        <w:t>, who is not a Deputy Secretary,</w:t>
      </w:r>
      <w:r w:rsidRPr="009F7126">
        <w:rPr>
          <w:rFonts w:asciiTheme="minorHAnsi" w:hAnsiTheme="minorHAnsi" w:cstheme="minorHAnsi"/>
          <w:iCs/>
        </w:rPr>
        <w:t xml:space="preserve"> must not exercise the delegated power unless they have responsibility for, or involvement with, the administration of </w:t>
      </w:r>
      <w:r w:rsidR="0067157C">
        <w:rPr>
          <w:rFonts w:asciiTheme="minorHAnsi" w:hAnsiTheme="minorHAnsi" w:cstheme="minorHAnsi"/>
          <w:iCs/>
        </w:rPr>
        <w:t>the</w:t>
      </w:r>
      <w:r w:rsidRPr="009F7126">
        <w:rPr>
          <w:rFonts w:asciiTheme="minorHAnsi" w:hAnsiTheme="minorHAnsi" w:cstheme="minorHAnsi"/>
          <w:iCs/>
        </w:rPr>
        <w:t xml:space="preserve"> program </w:t>
      </w:r>
      <w:r w:rsidR="0067157C">
        <w:rPr>
          <w:rFonts w:asciiTheme="minorHAnsi" w:hAnsiTheme="minorHAnsi" w:cstheme="minorHAnsi"/>
          <w:iCs/>
        </w:rPr>
        <w:t xml:space="preserve">or other function </w:t>
      </w:r>
      <w:r w:rsidRPr="009F7126">
        <w:rPr>
          <w:rFonts w:asciiTheme="minorHAnsi" w:hAnsiTheme="minorHAnsi" w:cstheme="minorHAnsi"/>
          <w:iCs/>
        </w:rPr>
        <w:t xml:space="preserve">for which it is </w:t>
      </w:r>
      <w:r w:rsidR="008D2C0B">
        <w:rPr>
          <w:rFonts w:asciiTheme="minorHAnsi" w:hAnsiTheme="minorHAnsi" w:cstheme="minorHAnsi"/>
          <w:iCs/>
        </w:rPr>
        <w:t>appropriate</w:t>
      </w:r>
      <w:r w:rsidRPr="009F7126">
        <w:rPr>
          <w:rFonts w:asciiTheme="minorHAnsi" w:hAnsiTheme="minorHAnsi" w:cstheme="minorHAnsi"/>
          <w:iCs/>
        </w:rPr>
        <w:t xml:space="preserve"> to exercise the delegation.</w:t>
      </w:r>
    </w:p>
    <w:bookmarkEnd w:id="0"/>
    <w:bookmarkEnd w:id="1"/>
    <w:p w14:paraId="56CDA376" w14:textId="77777777" w:rsidR="00DA552F" w:rsidRPr="008134D5" w:rsidRDefault="00144950" w:rsidP="00F513EB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PURPOSE AND OPERATION</w:t>
      </w:r>
    </w:p>
    <w:p w14:paraId="1A8EFDD0" w14:textId="1CC9D6AC" w:rsidR="004C2188" w:rsidRDefault="00DF0BAF" w:rsidP="004A3E5F">
      <w:pPr>
        <w:tabs>
          <w:tab w:val="left" w:pos="1701"/>
          <w:tab w:val="right" w:pos="9072"/>
        </w:tabs>
        <w:spacing w:after="120"/>
        <w:rPr>
          <w:rFonts w:asciiTheme="minorHAnsi" w:hAnsiTheme="minorHAnsi" w:cstheme="minorHAnsi"/>
          <w:iCs/>
        </w:rPr>
      </w:pPr>
      <w:r w:rsidRPr="00FD2D9A">
        <w:rPr>
          <w:rFonts w:asciiTheme="minorHAnsi" w:hAnsiTheme="minorHAnsi" w:cstheme="minorHAnsi"/>
          <w:iCs/>
        </w:rPr>
        <w:t xml:space="preserve">The purpose of </w:t>
      </w:r>
      <w:r w:rsidR="00CF278C">
        <w:rPr>
          <w:rFonts w:asciiTheme="minorHAnsi" w:hAnsiTheme="minorHAnsi" w:cstheme="minorHAnsi"/>
          <w:iCs/>
        </w:rPr>
        <w:t>the</w:t>
      </w:r>
      <w:r w:rsidR="00CF278C" w:rsidRPr="00FD2D9A">
        <w:rPr>
          <w:rFonts w:asciiTheme="minorHAnsi" w:hAnsiTheme="minorHAnsi" w:cstheme="minorHAnsi"/>
          <w:iCs/>
        </w:rPr>
        <w:t xml:space="preserve"> </w:t>
      </w:r>
      <w:bookmarkStart w:id="2" w:name="_Hlk200012940"/>
      <w:r w:rsidR="000F7F39" w:rsidRPr="000F7F39">
        <w:rPr>
          <w:rFonts w:asciiTheme="minorHAnsi" w:hAnsiTheme="minorHAnsi" w:cstheme="minorHAnsi"/>
          <w:i/>
        </w:rPr>
        <w:t>Higher Education Support (Provider Variation of Approval — Australian University College of Divinity Ltd) Instrument 2025</w:t>
      </w:r>
      <w:bookmarkEnd w:id="2"/>
      <w:r w:rsidR="00044BE4" w:rsidRPr="00044BE4">
        <w:rPr>
          <w:rFonts w:asciiTheme="minorHAnsi" w:hAnsiTheme="minorHAnsi" w:cstheme="minorHAnsi"/>
          <w:i/>
        </w:rPr>
        <w:t xml:space="preserve"> </w:t>
      </w:r>
      <w:r w:rsidR="00CF278C">
        <w:rPr>
          <w:rFonts w:asciiTheme="minorHAnsi" w:hAnsiTheme="minorHAnsi" w:cstheme="minorHAnsi"/>
          <w:iCs/>
        </w:rPr>
        <w:t xml:space="preserve">(the </w:t>
      </w:r>
      <w:r w:rsidR="00076390">
        <w:rPr>
          <w:rFonts w:asciiTheme="minorHAnsi" w:hAnsiTheme="minorHAnsi" w:cstheme="minorHAnsi"/>
          <w:iCs/>
        </w:rPr>
        <w:t>I</w:t>
      </w:r>
      <w:r w:rsidR="00CF278C">
        <w:rPr>
          <w:rFonts w:asciiTheme="minorHAnsi" w:hAnsiTheme="minorHAnsi" w:cstheme="minorHAnsi"/>
          <w:iCs/>
        </w:rPr>
        <w:t>nstrument)</w:t>
      </w:r>
      <w:r w:rsidR="00076390">
        <w:rPr>
          <w:rFonts w:asciiTheme="minorHAnsi" w:hAnsiTheme="minorHAnsi" w:cstheme="minorHAnsi"/>
          <w:iCs/>
        </w:rPr>
        <w:t xml:space="preserve"> </w:t>
      </w:r>
      <w:r w:rsidR="00962F7A">
        <w:rPr>
          <w:rFonts w:asciiTheme="minorHAnsi" w:hAnsiTheme="minorHAnsi" w:cstheme="minorHAnsi"/>
          <w:iCs/>
        </w:rPr>
        <w:t xml:space="preserve">is </w:t>
      </w:r>
      <w:r w:rsidRPr="00F77F0D">
        <w:rPr>
          <w:rFonts w:asciiTheme="minorHAnsi" w:hAnsiTheme="minorHAnsi" w:cstheme="minorHAnsi"/>
          <w:iCs/>
        </w:rPr>
        <w:t>to provide</w:t>
      </w:r>
      <w:r w:rsidR="00BB7F86" w:rsidRPr="00F77F0D">
        <w:rPr>
          <w:rFonts w:asciiTheme="minorHAnsi" w:hAnsiTheme="minorHAnsi" w:cstheme="minorHAnsi"/>
          <w:iCs/>
        </w:rPr>
        <w:t xml:space="preserve"> written</w:t>
      </w:r>
      <w:r w:rsidRPr="00F77F0D">
        <w:rPr>
          <w:rFonts w:asciiTheme="minorHAnsi" w:hAnsiTheme="minorHAnsi" w:cstheme="minorHAnsi"/>
          <w:iCs/>
        </w:rPr>
        <w:t xml:space="preserve"> notice to</w:t>
      </w:r>
      <w:r w:rsidR="0009147F" w:rsidRPr="00F77F0D">
        <w:rPr>
          <w:rFonts w:asciiTheme="minorHAnsi" w:hAnsiTheme="minorHAnsi" w:cstheme="minorHAnsi"/>
          <w:iCs/>
        </w:rPr>
        <w:t xml:space="preserve"> </w:t>
      </w:r>
      <w:r w:rsidR="00B737C7">
        <w:rPr>
          <w:rFonts w:asciiTheme="minorHAnsi" w:hAnsiTheme="minorHAnsi" w:cstheme="minorHAnsi"/>
          <w:iCs/>
        </w:rPr>
        <w:t>the Australian University College of Divinity Ltd</w:t>
      </w:r>
      <w:r w:rsidR="009A6E63">
        <w:rPr>
          <w:rFonts w:asciiTheme="minorHAnsi" w:hAnsiTheme="minorHAnsi" w:cstheme="minorHAnsi"/>
          <w:iCs/>
        </w:rPr>
        <w:t xml:space="preserve"> (</w:t>
      </w:r>
      <w:r w:rsidR="00B737C7">
        <w:rPr>
          <w:rFonts w:asciiTheme="minorHAnsi" w:hAnsiTheme="minorHAnsi" w:cstheme="minorHAnsi"/>
          <w:iCs/>
        </w:rPr>
        <w:t>AUCD</w:t>
      </w:r>
      <w:r w:rsidR="009A6E63">
        <w:rPr>
          <w:rFonts w:asciiTheme="minorHAnsi" w:hAnsiTheme="minorHAnsi" w:cstheme="minorHAnsi"/>
          <w:iCs/>
        </w:rPr>
        <w:t xml:space="preserve">), previously known as the </w:t>
      </w:r>
      <w:r w:rsidR="00875B61">
        <w:rPr>
          <w:rFonts w:asciiTheme="minorHAnsi" w:hAnsiTheme="minorHAnsi" w:cstheme="minorHAnsi"/>
          <w:iCs/>
        </w:rPr>
        <w:t>Sydney College of Divinity Ltd</w:t>
      </w:r>
      <w:r w:rsidR="001203CC">
        <w:rPr>
          <w:rFonts w:asciiTheme="minorHAnsi" w:hAnsiTheme="minorHAnsi" w:cstheme="minorHAnsi"/>
          <w:iCs/>
        </w:rPr>
        <w:t>,</w:t>
      </w:r>
      <w:r w:rsidRPr="00F77F0D">
        <w:rPr>
          <w:rFonts w:asciiTheme="minorHAnsi" w:hAnsiTheme="minorHAnsi" w:cstheme="minorHAnsi"/>
          <w:iCs/>
        </w:rPr>
        <w:t xml:space="preserve"> of the </w:t>
      </w:r>
      <w:r w:rsidR="009A6E63">
        <w:rPr>
          <w:rFonts w:asciiTheme="minorHAnsi" w:hAnsiTheme="minorHAnsi" w:cstheme="minorHAnsi"/>
          <w:iCs/>
        </w:rPr>
        <w:t>variation</w:t>
      </w:r>
      <w:r w:rsidRPr="00F77F0D">
        <w:rPr>
          <w:rFonts w:asciiTheme="minorHAnsi" w:hAnsiTheme="minorHAnsi" w:cstheme="minorHAnsi"/>
          <w:iCs/>
        </w:rPr>
        <w:t xml:space="preserve"> </w:t>
      </w:r>
      <w:r w:rsidR="00C04F9F">
        <w:rPr>
          <w:rFonts w:asciiTheme="minorHAnsi" w:hAnsiTheme="minorHAnsi" w:cstheme="minorHAnsi"/>
          <w:iCs/>
        </w:rPr>
        <w:t>to</w:t>
      </w:r>
      <w:r w:rsidRPr="00F77F0D">
        <w:rPr>
          <w:rFonts w:asciiTheme="minorHAnsi" w:hAnsiTheme="minorHAnsi" w:cstheme="minorHAnsi"/>
          <w:iCs/>
        </w:rPr>
        <w:t xml:space="preserve"> its approval as </w:t>
      </w:r>
      <w:r w:rsidR="005826CA">
        <w:rPr>
          <w:rFonts w:asciiTheme="minorHAnsi" w:hAnsiTheme="minorHAnsi" w:cstheme="minorHAnsi"/>
          <w:iCs/>
        </w:rPr>
        <w:t xml:space="preserve">a </w:t>
      </w:r>
      <w:r w:rsidRPr="00F77F0D">
        <w:rPr>
          <w:rFonts w:asciiTheme="minorHAnsi" w:hAnsiTheme="minorHAnsi" w:cstheme="minorHAnsi"/>
          <w:iCs/>
        </w:rPr>
        <w:t>higher education provider</w:t>
      </w:r>
      <w:r w:rsidR="00620C6C" w:rsidRPr="00F77F0D">
        <w:rPr>
          <w:rFonts w:asciiTheme="minorHAnsi" w:hAnsiTheme="minorHAnsi" w:cstheme="minorHAnsi"/>
          <w:iCs/>
        </w:rPr>
        <w:t xml:space="preserve"> under the Act,</w:t>
      </w:r>
      <w:r w:rsidR="00BB7F86" w:rsidRPr="00F77F0D">
        <w:rPr>
          <w:rFonts w:asciiTheme="minorHAnsi" w:hAnsiTheme="minorHAnsi" w:cstheme="minorHAnsi"/>
          <w:iCs/>
        </w:rPr>
        <w:t xml:space="preserve"> </w:t>
      </w:r>
      <w:r w:rsidR="000332BD">
        <w:rPr>
          <w:rFonts w:asciiTheme="minorHAnsi" w:hAnsiTheme="minorHAnsi" w:cstheme="minorHAnsi"/>
          <w:iCs/>
        </w:rPr>
        <w:t>as required under</w:t>
      </w:r>
      <w:r w:rsidRPr="00F77F0D">
        <w:rPr>
          <w:rFonts w:asciiTheme="minorHAnsi" w:hAnsiTheme="minorHAnsi" w:cstheme="minorHAnsi"/>
          <w:iCs/>
        </w:rPr>
        <w:t xml:space="preserve"> </w:t>
      </w:r>
      <w:r w:rsidR="00620C6C" w:rsidRPr="00F77F0D">
        <w:rPr>
          <w:rFonts w:asciiTheme="minorHAnsi" w:hAnsiTheme="minorHAnsi" w:cstheme="minorHAnsi"/>
          <w:iCs/>
        </w:rPr>
        <w:t>sub</w:t>
      </w:r>
      <w:r w:rsidRPr="00F77F0D">
        <w:rPr>
          <w:rFonts w:asciiTheme="minorHAnsi" w:hAnsiTheme="minorHAnsi" w:cstheme="minorHAnsi"/>
          <w:iCs/>
        </w:rPr>
        <w:t xml:space="preserve">section </w:t>
      </w:r>
      <w:r w:rsidR="000D1392">
        <w:rPr>
          <w:rFonts w:asciiTheme="minorHAnsi" w:hAnsiTheme="minorHAnsi" w:cstheme="minorHAnsi"/>
          <w:iCs/>
        </w:rPr>
        <w:t>16-70(2</w:t>
      </w:r>
      <w:r w:rsidR="00620C6C" w:rsidRPr="00F77F0D">
        <w:rPr>
          <w:rFonts w:asciiTheme="minorHAnsi" w:hAnsiTheme="minorHAnsi" w:cstheme="minorHAnsi"/>
          <w:iCs/>
        </w:rPr>
        <w:t>)</w:t>
      </w:r>
      <w:r w:rsidR="004A3E5F">
        <w:rPr>
          <w:rFonts w:asciiTheme="minorHAnsi" w:hAnsiTheme="minorHAnsi" w:cstheme="minorHAnsi"/>
          <w:iCs/>
        </w:rPr>
        <w:t xml:space="preserve"> of the Act.</w:t>
      </w:r>
      <w:r w:rsidR="00EF165C">
        <w:rPr>
          <w:rFonts w:asciiTheme="minorHAnsi" w:hAnsiTheme="minorHAnsi" w:cstheme="minorHAnsi"/>
          <w:iCs/>
        </w:rPr>
        <w:t xml:space="preserve"> </w:t>
      </w:r>
    </w:p>
    <w:p w14:paraId="0B912BF8" w14:textId="5EE84EB5" w:rsidR="00DF0BAF" w:rsidRPr="00F77F0D" w:rsidRDefault="00EF165C" w:rsidP="004A3E5F">
      <w:pPr>
        <w:tabs>
          <w:tab w:val="left" w:pos="1701"/>
          <w:tab w:val="right" w:pos="9072"/>
        </w:tabs>
        <w:spacing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</w:t>
      </w:r>
      <w:r w:rsidR="00563FB4" w:rsidRPr="00563FB4">
        <w:t xml:space="preserve"> </w:t>
      </w:r>
      <w:r w:rsidR="00563FB4" w:rsidRPr="00563FB4">
        <w:rPr>
          <w:rFonts w:asciiTheme="minorHAnsi" w:hAnsiTheme="minorHAnsi" w:cstheme="minorHAnsi"/>
          <w:iCs/>
        </w:rPr>
        <w:t>Sydney College of Divinity Ltd</w:t>
      </w:r>
      <w:r>
        <w:rPr>
          <w:rFonts w:asciiTheme="minorHAnsi" w:hAnsiTheme="minorHAnsi" w:cstheme="minorHAnsi"/>
          <w:iCs/>
        </w:rPr>
        <w:t xml:space="preserve"> was originally approved as a higher education provider under the Act on </w:t>
      </w:r>
      <w:r w:rsidR="00252887">
        <w:rPr>
          <w:rFonts w:asciiTheme="minorHAnsi" w:hAnsiTheme="minorHAnsi" w:cstheme="minorHAnsi"/>
          <w:iCs/>
        </w:rPr>
        <w:t xml:space="preserve">26 November 2004 </w:t>
      </w:r>
      <w:r>
        <w:rPr>
          <w:rFonts w:asciiTheme="minorHAnsi" w:hAnsiTheme="minorHAnsi" w:cstheme="minorHAnsi"/>
          <w:iCs/>
        </w:rPr>
        <w:t>(the original approval can be found on page 1</w:t>
      </w:r>
      <w:r w:rsidR="00E21E07">
        <w:rPr>
          <w:rFonts w:asciiTheme="minorHAnsi" w:hAnsiTheme="minorHAnsi" w:cstheme="minorHAnsi"/>
          <w:iCs/>
        </w:rPr>
        <w:t>04</w:t>
      </w:r>
      <w:r>
        <w:rPr>
          <w:rFonts w:asciiTheme="minorHAnsi" w:hAnsiTheme="minorHAnsi" w:cstheme="minorHAnsi"/>
          <w:iCs/>
        </w:rPr>
        <w:t xml:space="preserve"> of the Gazette notice published on </w:t>
      </w:r>
      <w:r w:rsidR="00951E92">
        <w:rPr>
          <w:rFonts w:asciiTheme="minorHAnsi" w:hAnsiTheme="minorHAnsi" w:cstheme="minorHAnsi"/>
          <w:iCs/>
        </w:rPr>
        <w:t>8 December 2004</w:t>
      </w:r>
      <w:r w:rsidR="00E05DD7">
        <w:rPr>
          <w:rFonts w:asciiTheme="minorHAnsi" w:hAnsiTheme="minorHAnsi" w:cstheme="minorHAnsi"/>
          <w:iCs/>
        </w:rPr>
        <w:t xml:space="preserve">, </w:t>
      </w:r>
      <w:r>
        <w:rPr>
          <w:rFonts w:asciiTheme="minorHAnsi" w:hAnsiTheme="minorHAnsi" w:cstheme="minorHAnsi"/>
          <w:iCs/>
        </w:rPr>
        <w:t xml:space="preserve">see: </w:t>
      </w:r>
      <w:r w:rsidRPr="0022345D">
        <w:rPr>
          <w:rFonts w:asciiTheme="minorHAnsi" w:hAnsiTheme="minorHAnsi" w:cstheme="minorHAnsi"/>
          <w:iCs/>
          <w:u w:val="single"/>
        </w:rPr>
        <w:t>https://www.legislation.gov.au/gazettes/historic/2004</w:t>
      </w:r>
      <w:r>
        <w:rPr>
          <w:rFonts w:asciiTheme="minorHAnsi" w:hAnsiTheme="minorHAnsi" w:cstheme="minorHAnsi"/>
          <w:iCs/>
        </w:rPr>
        <w:t>).</w:t>
      </w:r>
    </w:p>
    <w:p w14:paraId="4EED8874" w14:textId="77777777" w:rsidR="00732748" w:rsidRPr="00732748" w:rsidRDefault="00732748" w:rsidP="00732748">
      <w:pPr>
        <w:keepNext/>
        <w:spacing w:before="240" w:after="120"/>
        <w:outlineLvl w:val="0"/>
        <w:rPr>
          <w:rFonts w:ascii="Calibri" w:eastAsia="Calibri" w:hAnsi="Calibri" w:cs="Calibri"/>
          <w:b/>
          <w:szCs w:val="24"/>
        </w:rPr>
      </w:pPr>
      <w:r w:rsidRPr="00732748">
        <w:rPr>
          <w:rFonts w:ascii="Calibri" w:eastAsia="Calibri" w:hAnsi="Calibri" w:cs="Calibri"/>
          <w:b/>
          <w:szCs w:val="24"/>
        </w:rPr>
        <w:t>IMPACT ANALYSIS</w:t>
      </w:r>
    </w:p>
    <w:p w14:paraId="0998A748" w14:textId="698B9F1D" w:rsidR="00732748" w:rsidRPr="00732748" w:rsidRDefault="00732748" w:rsidP="00732748">
      <w:pPr>
        <w:spacing w:before="120" w:after="120"/>
        <w:rPr>
          <w:rFonts w:ascii="Calibri" w:eastAsia="Calibri" w:hAnsi="Calibri" w:cs="Calibri"/>
          <w:iCs/>
          <w:szCs w:val="24"/>
        </w:rPr>
      </w:pPr>
      <w:r w:rsidRPr="00732748">
        <w:rPr>
          <w:rFonts w:ascii="Calibri" w:eastAsia="Calibri" w:hAnsi="Calibri" w:cs="Calibri"/>
          <w:iCs/>
          <w:szCs w:val="24"/>
        </w:rPr>
        <w:t>The Office of Impact Analysis (OIA) has advised</w:t>
      </w:r>
      <w:r w:rsidR="00090751">
        <w:rPr>
          <w:rFonts w:ascii="Calibri" w:eastAsia="Calibri" w:hAnsi="Calibri" w:cs="Calibri"/>
          <w:iCs/>
          <w:szCs w:val="24"/>
        </w:rPr>
        <w:t xml:space="preserve"> that the Instrument has no more than a minor impact </w:t>
      </w:r>
      <w:r w:rsidR="006378F6">
        <w:rPr>
          <w:rFonts w:ascii="Calibri" w:eastAsia="Calibri" w:hAnsi="Calibri" w:cs="Calibri"/>
          <w:iCs/>
          <w:szCs w:val="24"/>
        </w:rPr>
        <w:t>and an Impact Analysis is not needed (OIA</w:t>
      </w:r>
      <w:r w:rsidR="00DC3335">
        <w:rPr>
          <w:rFonts w:ascii="Calibri" w:eastAsia="Calibri" w:hAnsi="Calibri" w:cs="Calibri"/>
          <w:iCs/>
          <w:szCs w:val="24"/>
        </w:rPr>
        <w:t>23-06233</w:t>
      </w:r>
      <w:r w:rsidR="006378F6">
        <w:rPr>
          <w:rFonts w:ascii="Calibri" w:eastAsia="Calibri" w:hAnsi="Calibri" w:cs="Calibri"/>
          <w:iCs/>
          <w:szCs w:val="24"/>
        </w:rPr>
        <w:t>).</w:t>
      </w:r>
    </w:p>
    <w:p w14:paraId="4818CCF0" w14:textId="6B9E2605" w:rsidR="00696CF0" w:rsidRPr="0088497A" w:rsidRDefault="00144950" w:rsidP="0088497A">
      <w:pPr>
        <w:pStyle w:val="Heading2"/>
        <w:rPr>
          <w:rFonts w:asciiTheme="minorHAnsi" w:hAnsiTheme="minorHAnsi" w:cstheme="minorHAnsi"/>
          <w:color w:val="auto"/>
        </w:rPr>
      </w:pPr>
      <w:r w:rsidRPr="0088497A">
        <w:rPr>
          <w:rFonts w:asciiTheme="minorHAnsi" w:hAnsiTheme="minorHAnsi" w:cstheme="minorHAnsi"/>
          <w:color w:val="auto"/>
        </w:rPr>
        <w:lastRenderedPageBreak/>
        <w:t>COMMENC</w:t>
      </w:r>
      <w:r>
        <w:rPr>
          <w:rFonts w:asciiTheme="minorHAnsi" w:hAnsiTheme="minorHAnsi" w:cstheme="minorHAnsi"/>
          <w:color w:val="auto"/>
        </w:rPr>
        <w:t>E</w:t>
      </w:r>
      <w:r w:rsidRPr="0088497A">
        <w:rPr>
          <w:rFonts w:asciiTheme="minorHAnsi" w:hAnsiTheme="minorHAnsi" w:cstheme="minorHAnsi"/>
          <w:color w:val="auto"/>
        </w:rPr>
        <w:t>MENT</w:t>
      </w:r>
      <w:r w:rsidR="00EA15D3">
        <w:rPr>
          <w:rFonts w:asciiTheme="minorHAnsi" w:hAnsiTheme="minorHAnsi" w:cstheme="minorHAnsi"/>
          <w:color w:val="auto"/>
        </w:rPr>
        <w:t xml:space="preserve"> </w:t>
      </w:r>
    </w:p>
    <w:p w14:paraId="7A7AF185" w14:textId="25FE0C6D" w:rsidR="00696CF0" w:rsidRPr="00EE0C68" w:rsidRDefault="00EE0C68" w:rsidP="00DA552F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2850BB">
        <w:rPr>
          <w:rFonts w:asciiTheme="minorHAnsi" w:hAnsiTheme="minorHAnsi" w:cstheme="minorHAnsi"/>
          <w:iCs/>
          <w:szCs w:val="24"/>
        </w:rPr>
        <w:t xml:space="preserve">The </w:t>
      </w:r>
      <w:r w:rsidR="00A31E17" w:rsidRPr="002850BB">
        <w:rPr>
          <w:rFonts w:asciiTheme="minorHAnsi" w:hAnsiTheme="minorHAnsi" w:cstheme="minorHAnsi"/>
          <w:iCs/>
          <w:szCs w:val="24"/>
        </w:rPr>
        <w:t>I</w:t>
      </w:r>
      <w:r w:rsidRPr="002850BB">
        <w:rPr>
          <w:rFonts w:asciiTheme="minorHAnsi" w:hAnsiTheme="minorHAnsi" w:cstheme="minorHAnsi"/>
          <w:iCs/>
          <w:szCs w:val="24"/>
        </w:rPr>
        <w:t xml:space="preserve">nstrument commences on the day </w:t>
      </w:r>
      <w:r w:rsidR="00AA325F">
        <w:rPr>
          <w:rFonts w:asciiTheme="minorHAnsi" w:hAnsiTheme="minorHAnsi" w:cstheme="minorHAnsi"/>
          <w:iCs/>
          <w:szCs w:val="24"/>
        </w:rPr>
        <w:t xml:space="preserve">after </w:t>
      </w:r>
      <w:r w:rsidRPr="002850BB">
        <w:rPr>
          <w:rFonts w:asciiTheme="minorHAnsi" w:hAnsiTheme="minorHAnsi" w:cstheme="minorHAnsi"/>
          <w:iCs/>
          <w:szCs w:val="24"/>
        </w:rPr>
        <w:t xml:space="preserve">it is registered on the Federal Register of Legislation. </w:t>
      </w:r>
    </w:p>
    <w:p w14:paraId="4A573753" w14:textId="6E3E1C96" w:rsidR="004D1B6E" w:rsidRPr="00D519BF" w:rsidRDefault="00144950" w:rsidP="00D519BF">
      <w:pPr>
        <w:pStyle w:val="Heading2"/>
        <w:rPr>
          <w:rFonts w:asciiTheme="minorHAnsi" w:hAnsiTheme="minorHAnsi" w:cstheme="minorHAnsi"/>
          <w:color w:val="auto"/>
        </w:rPr>
      </w:pPr>
      <w:bookmarkStart w:id="3" w:name="_Toc34293360"/>
      <w:r w:rsidRPr="008134D5">
        <w:rPr>
          <w:rFonts w:asciiTheme="minorHAnsi" w:hAnsiTheme="minorHAnsi" w:cstheme="minorHAnsi"/>
          <w:color w:val="auto"/>
        </w:rPr>
        <w:t>CONSULTATION</w:t>
      </w:r>
      <w:bookmarkEnd w:id="3"/>
    </w:p>
    <w:p w14:paraId="5CC17947" w14:textId="1EA77E4B" w:rsidR="00732748" w:rsidRDefault="000D1392" w:rsidP="00732748">
      <w:p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</w:t>
      </w:r>
      <w:r w:rsidR="00691FAB">
        <w:rPr>
          <w:rFonts w:asciiTheme="minorHAnsi" w:hAnsiTheme="minorHAnsi" w:cstheme="minorHAnsi"/>
          <w:iCs/>
        </w:rPr>
        <w:t>Department of Education</w:t>
      </w:r>
      <w:r>
        <w:rPr>
          <w:rFonts w:asciiTheme="minorHAnsi" w:hAnsiTheme="minorHAnsi" w:cstheme="minorHAnsi"/>
          <w:iCs/>
        </w:rPr>
        <w:t xml:space="preserve"> undertook consultation with </w:t>
      </w:r>
      <w:r w:rsidR="00951E92">
        <w:rPr>
          <w:rFonts w:asciiTheme="minorHAnsi" w:hAnsiTheme="minorHAnsi" w:cstheme="minorHAnsi"/>
          <w:iCs/>
        </w:rPr>
        <w:t>AUCD</w:t>
      </w:r>
      <w:r>
        <w:rPr>
          <w:rFonts w:asciiTheme="minorHAnsi" w:hAnsiTheme="minorHAnsi" w:cstheme="minorHAnsi"/>
          <w:iCs/>
        </w:rPr>
        <w:t xml:space="preserve"> to ensure they had no questions, comments or concerns with the proposal to vary their approval to reflect their new name. A</w:t>
      </w:r>
      <w:r w:rsidR="00951E92">
        <w:rPr>
          <w:rFonts w:asciiTheme="minorHAnsi" w:hAnsiTheme="minorHAnsi" w:cstheme="minorHAnsi"/>
          <w:iCs/>
        </w:rPr>
        <w:t xml:space="preserve">UCD </w:t>
      </w:r>
      <w:r>
        <w:rPr>
          <w:rFonts w:asciiTheme="minorHAnsi" w:hAnsiTheme="minorHAnsi" w:cstheme="minorHAnsi"/>
          <w:iCs/>
        </w:rPr>
        <w:t xml:space="preserve">was supportive of the proposal. </w:t>
      </w:r>
      <w:r w:rsidR="00563FB4">
        <w:rPr>
          <w:rFonts w:asciiTheme="minorHAnsi" w:hAnsiTheme="minorHAnsi" w:cstheme="minorHAnsi"/>
          <w:iCs/>
        </w:rPr>
        <w:t xml:space="preserve">Broader </w:t>
      </w:r>
      <w:r>
        <w:rPr>
          <w:rFonts w:asciiTheme="minorHAnsi" w:hAnsiTheme="minorHAnsi" w:cstheme="minorHAnsi"/>
          <w:iCs/>
        </w:rPr>
        <w:t>consultation was not undertaken or considered necessary as A</w:t>
      </w:r>
      <w:r w:rsidR="00951E92">
        <w:rPr>
          <w:rFonts w:asciiTheme="minorHAnsi" w:hAnsiTheme="minorHAnsi" w:cstheme="minorHAnsi"/>
          <w:iCs/>
        </w:rPr>
        <w:t>UCD</w:t>
      </w:r>
      <w:r>
        <w:rPr>
          <w:rFonts w:asciiTheme="minorHAnsi" w:hAnsiTheme="minorHAnsi" w:cstheme="minorHAnsi"/>
          <w:iCs/>
        </w:rPr>
        <w:t xml:space="preserve"> is the only body affected by the notice. </w:t>
      </w:r>
    </w:p>
    <w:p w14:paraId="35B1FBCA" w14:textId="77777777" w:rsidR="00B06BD9" w:rsidRPr="0080510C" w:rsidRDefault="00DA552F" w:rsidP="00B06BD9">
      <w:pPr>
        <w:pStyle w:val="Title"/>
      </w:pPr>
      <w:r w:rsidRPr="008134D5">
        <w:br w:type="page"/>
      </w:r>
      <w:bookmarkStart w:id="4" w:name="_Toc23942241"/>
      <w:bookmarkStart w:id="5" w:name="_Toc34293362"/>
      <w:r w:rsidR="00B06BD9" w:rsidRPr="0080510C">
        <w:rPr>
          <w:u w:val="none"/>
        </w:rPr>
        <w:lastRenderedPageBreak/>
        <w:t>STATEMENT OF COMPATIBILITY WITH HUMAN RIGHTS</w:t>
      </w:r>
      <w:bookmarkEnd w:id="4"/>
      <w:bookmarkEnd w:id="5"/>
    </w:p>
    <w:p w14:paraId="08154AA1" w14:textId="77777777" w:rsidR="00B06BD9" w:rsidRPr="008134D5" w:rsidRDefault="00B06BD9" w:rsidP="00B06BD9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i/>
          <w:szCs w:val="24"/>
        </w:rPr>
        <w:t>Prepared in accordance with Part 3 of the Human Rights (Parliamentary Scrutiny) Act 2011</w:t>
      </w:r>
    </w:p>
    <w:p w14:paraId="5EF6CC65" w14:textId="77777777" w:rsidR="000F7F39" w:rsidRDefault="000F7F39" w:rsidP="000F7F39">
      <w:pPr>
        <w:spacing w:before="120" w:after="120"/>
        <w:jc w:val="center"/>
        <w:rPr>
          <w:rFonts w:asciiTheme="minorHAnsi" w:hAnsiTheme="minorHAnsi" w:cstheme="minorHAnsi"/>
          <w:bCs/>
          <w:i/>
          <w:szCs w:val="24"/>
          <w:u w:val="single"/>
        </w:rPr>
      </w:pPr>
      <w:r w:rsidRPr="000F7F39">
        <w:rPr>
          <w:rFonts w:asciiTheme="minorHAnsi" w:hAnsiTheme="minorHAnsi" w:cstheme="minorHAnsi"/>
          <w:bCs/>
          <w:i/>
          <w:szCs w:val="24"/>
          <w:u w:val="single"/>
        </w:rPr>
        <w:t xml:space="preserve">Higher Education Support (Provider Variation of Approval </w:t>
      </w:r>
      <w:bookmarkStart w:id="6" w:name="_Hlk200013077"/>
      <w:r w:rsidRPr="000F7F39">
        <w:rPr>
          <w:rFonts w:asciiTheme="minorHAnsi" w:hAnsiTheme="minorHAnsi" w:cstheme="minorHAnsi"/>
          <w:bCs/>
          <w:i/>
          <w:szCs w:val="24"/>
          <w:u w:val="single"/>
        </w:rPr>
        <w:t>—</w:t>
      </w:r>
      <w:bookmarkEnd w:id="6"/>
      <w:r w:rsidRPr="000F7F39">
        <w:rPr>
          <w:rFonts w:asciiTheme="minorHAnsi" w:hAnsiTheme="minorHAnsi" w:cstheme="minorHAnsi"/>
          <w:bCs/>
          <w:i/>
          <w:szCs w:val="24"/>
          <w:u w:val="single"/>
        </w:rPr>
        <w:t xml:space="preserve"> Australian University College of Divinity Ltd) Instrument 2025</w:t>
      </w:r>
    </w:p>
    <w:p w14:paraId="35A231E0" w14:textId="38F7D65A" w:rsidR="00B06BD9" w:rsidRPr="008134D5" w:rsidRDefault="00B06BD9" w:rsidP="00B06BD9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 w:rsidR="000F7F39" w:rsidRPr="000F7F39">
        <w:rPr>
          <w:rFonts w:asciiTheme="minorHAnsi" w:hAnsiTheme="minorHAnsi" w:cstheme="minorHAnsi"/>
          <w:i/>
          <w:iCs/>
          <w:szCs w:val="24"/>
        </w:rPr>
        <w:t xml:space="preserve">Higher Education Support (Provider Variation of Approval — Australian University College of Divinity Ltd) Instrument 2025 </w:t>
      </w:r>
      <w:r>
        <w:rPr>
          <w:rFonts w:asciiTheme="minorHAnsi" w:hAnsiTheme="minorHAnsi" w:cstheme="minorHAnsi"/>
          <w:szCs w:val="24"/>
        </w:rPr>
        <w:t xml:space="preserve">(the Instrument) is </w:t>
      </w:r>
      <w:r w:rsidRPr="008134D5">
        <w:rPr>
          <w:rFonts w:asciiTheme="minorHAnsi" w:hAnsiTheme="minorHAnsi" w:cstheme="minorHAnsi"/>
          <w:szCs w:val="24"/>
        </w:rPr>
        <w:t xml:space="preserve">compatible with the human rights and freedoms recognised or declared in the international instruments listed in section 3 of the </w:t>
      </w:r>
      <w:r w:rsidRPr="008134D5">
        <w:rPr>
          <w:rFonts w:asciiTheme="minorHAnsi" w:hAnsiTheme="minorHAnsi" w:cstheme="minorHAnsi"/>
          <w:i/>
          <w:szCs w:val="24"/>
        </w:rPr>
        <w:t>Human Rights (Parliamentary Scrutiny) Act 2011</w:t>
      </w:r>
      <w:r w:rsidRPr="008134D5">
        <w:rPr>
          <w:rFonts w:asciiTheme="minorHAnsi" w:hAnsiTheme="minorHAnsi" w:cstheme="minorHAnsi"/>
          <w:szCs w:val="24"/>
        </w:rPr>
        <w:t>.</w:t>
      </w:r>
    </w:p>
    <w:p w14:paraId="1843BCD0" w14:textId="77777777" w:rsidR="00B06BD9" w:rsidRPr="00B06BD9" w:rsidRDefault="00B06BD9" w:rsidP="00B06BD9">
      <w:pPr>
        <w:keepNext/>
        <w:spacing w:before="240" w:after="120"/>
        <w:outlineLvl w:val="1"/>
        <w:rPr>
          <w:rFonts w:asciiTheme="minorHAnsi" w:hAnsiTheme="minorHAnsi" w:cstheme="minorHAnsi"/>
          <w:b/>
          <w:szCs w:val="24"/>
        </w:rPr>
      </w:pPr>
      <w:r w:rsidRPr="00B06BD9">
        <w:rPr>
          <w:rFonts w:asciiTheme="minorHAnsi" w:hAnsiTheme="minorHAnsi" w:cstheme="minorHAnsi"/>
          <w:b/>
          <w:szCs w:val="24"/>
        </w:rPr>
        <w:t>Overview of the Legislative Instrument</w:t>
      </w:r>
    </w:p>
    <w:p w14:paraId="3B09C2EB" w14:textId="0CADADEA" w:rsidR="0018587A" w:rsidRDefault="0018587A" w:rsidP="0018587A">
      <w:pPr>
        <w:tabs>
          <w:tab w:val="left" w:pos="1701"/>
          <w:tab w:val="right" w:pos="9072"/>
        </w:tabs>
        <w:spacing w:after="120"/>
        <w:rPr>
          <w:rFonts w:asciiTheme="minorHAnsi" w:hAnsiTheme="minorHAnsi" w:cstheme="minorHAnsi"/>
          <w:iCs/>
        </w:rPr>
      </w:pPr>
      <w:r w:rsidRPr="00FD2D9A">
        <w:rPr>
          <w:rFonts w:asciiTheme="minorHAnsi" w:hAnsiTheme="minorHAnsi" w:cstheme="minorHAnsi"/>
          <w:iCs/>
        </w:rPr>
        <w:t xml:space="preserve">The purpose of </w:t>
      </w:r>
      <w:r>
        <w:rPr>
          <w:rFonts w:asciiTheme="minorHAnsi" w:hAnsiTheme="minorHAnsi" w:cstheme="minorHAnsi"/>
          <w:iCs/>
        </w:rPr>
        <w:t>the</w:t>
      </w:r>
      <w:r w:rsidRPr="00FD2D9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Instrument is </w:t>
      </w:r>
      <w:r w:rsidRPr="00F77F0D">
        <w:rPr>
          <w:rFonts w:asciiTheme="minorHAnsi" w:hAnsiTheme="minorHAnsi" w:cstheme="minorHAnsi"/>
          <w:iCs/>
        </w:rPr>
        <w:t xml:space="preserve">to provide written notice to </w:t>
      </w:r>
      <w:r>
        <w:rPr>
          <w:rFonts w:asciiTheme="minorHAnsi" w:hAnsiTheme="minorHAnsi" w:cstheme="minorHAnsi"/>
          <w:iCs/>
        </w:rPr>
        <w:t>the Australian University College of Divinity Ltd (AUCD), previously known as the Sydney College of Divinity Ltd,</w:t>
      </w:r>
      <w:r w:rsidRPr="00F77F0D">
        <w:rPr>
          <w:rFonts w:asciiTheme="minorHAnsi" w:hAnsiTheme="minorHAnsi" w:cstheme="minorHAnsi"/>
          <w:iCs/>
        </w:rPr>
        <w:t xml:space="preserve"> of the </w:t>
      </w:r>
      <w:r>
        <w:rPr>
          <w:rFonts w:asciiTheme="minorHAnsi" w:hAnsiTheme="minorHAnsi" w:cstheme="minorHAnsi"/>
          <w:iCs/>
        </w:rPr>
        <w:t>variation</w:t>
      </w:r>
      <w:r w:rsidRPr="00F77F0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to</w:t>
      </w:r>
      <w:r w:rsidRPr="00F77F0D">
        <w:rPr>
          <w:rFonts w:asciiTheme="minorHAnsi" w:hAnsiTheme="minorHAnsi" w:cstheme="minorHAnsi"/>
          <w:iCs/>
        </w:rPr>
        <w:t xml:space="preserve"> its approval as </w:t>
      </w:r>
      <w:r>
        <w:rPr>
          <w:rFonts w:asciiTheme="minorHAnsi" w:hAnsiTheme="minorHAnsi" w:cstheme="minorHAnsi"/>
          <w:iCs/>
        </w:rPr>
        <w:t xml:space="preserve">a </w:t>
      </w:r>
      <w:r w:rsidRPr="00F77F0D">
        <w:rPr>
          <w:rFonts w:asciiTheme="minorHAnsi" w:hAnsiTheme="minorHAnsi" w:cstheme="minorHAnsi"/>
          <w:iCs/>
        </w:rPr>
        <w:t xml:space="preserve">higher education provider under </w:t>
      </w:r>
      <w:r w:rsidR="0060168E">
        <w:rPr>
          <w:rFonts w:asciiTheme="minorHAnsi" w:hAnsiTheme="minorHAnsi" w:cstheme="minorHAnsi"/>
          <w:iCs/>
        </w:rPr>
        <w:t xml:space="preserve">the </w:t>
      </w:r>
      <w:r w:rsidR="0060168E" w:rsidRPr="0060168E">
        <w:rPr>
          <w:rFonts w:asciiTheme="minorHAnsi" w:hAnsiTheme="minorHAnsi" w:cstheme="minorHAnsi"/>
          <w:i/>
        </w:rPr>
        <w:t>Higher Education Support Act 2003</w:t>
      </w:r>
      <w:r w:rsidR="0060168E">
        <w:rPr>
          <w:rFonts w:asciiTheme="minorHAnsi" w:hAnsiTheme="minorHAnsi" w:cstheme="minorHAnsi"/>
          <w:iCs/>
        </w:rPr>
        <w:t xml:space="preserve"> (</w:t>
      </w:r>
      <w:r w:rsidRPr="00F77F0D">
        <w:rPr>
          <w:rFonts w:asciiTheme="minorHAnsi" w:hAnsiTheme="minorHAnsi" w:cstheme="minorHAnsi"/>
          <w:iCs/>
        </w:rPr>
        <w:t>the Act</w:t>
      </w:r>
      <w:r w:rsidR="0060168E">
        <w:rPr>
          <w:rFonts w:asciiTheme="minorHAnsi" w:hAnsiTheme="minorHAnsi" w:cstheme="minorHAnsi"/>
          <w:iCs/>
        </w:rPr>
        <w:t>)</w:t>
      </w:r>
      <w:r w:rsidRPr="00F77F0D">
        <w:rPr>
          <w:rFonts w:asciiTheme="minorHAnsi" w:hAnsiTheme="minorHAnsi" w:cstheme="minorHAnsi"/>
          <w:iCs/>
        </w:rPr>
        <w:t xml:space="preserve">, </w:t>
      </w:r>
      <w:r>
        <w:rPr>
          <w:rFonts w:asciiTheme="minorHAnsi" w:hAnsiTheme="minorHAnsi" w:cstheme="minorHAnsi"/>
          <w:iCs/>
        </w:rPr>
        <w:t>as required under</w:t>
      </w:r>
      <w:r w:rsidRPr="00F77F0D">
        <w:rPr>
          <w:rFonts w:asciiTheme="minorHAnsi" w:hAnsiTheme="minorHAnsi" w:cstheme="minorHAnsi"/>
          <w:iCs/>
        </w:rPr>
        <w:t xml:space="preserve"> subsection </w:t>
      </w:r>
      <w:r>
        <w:rPr>
          <w:rFonts w:asciiTheme="minorHAnsi" w:hAnsiTheme="minorHAnsi" w:cstheme="minorHAnsi"/>
          <w:iCs/>
        </w:rPr>
        <w:t>16-70(2</w:t>
      </w:r>
      <w:r w:rsidRPr="00F77F0D">
        <w:rPr>
          <w:rFonts w:asciiTheme="minorHAnsi" w:hAnsiTheme="minorHAnsi" w:cstheme="minorHAnsi"/>
          <w:iCs/>
        </w:rPr>
        <w:t>)</w:t>
      </w:r>
      <w:r>
        <w:rPr>
          <w:rFonts w:asciiTheme="minorHAnsi" w:hAnsiTheme="minorHAnsi" w:cstheme="minorHAnsi"/>
          <w:iCs/>
        </w:rPr>
        <w:t xml:space="preserve"> of the Act. </w:t>
      </w:r>
    </w:p>
    <w:p w14:paraId="00878AD7" w14:textId="6DD2CC9A" w:rsidR="0018587A" w:rsidRPr="00F77F0D" w:rsidRDefault="0018587A" w:rsidP="0018587A">
      <w:pPr>
        <w:tabs>
          <w:tab w:val="left" w:pos="1701"/>
          <w:tab w:val="right" w:pos="9072"/>
        </w:tabs>
        <w:spacing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</w:t>
      </w:r>
      <w:r w:rsidR="00563FB4" w:rsidRPr="00563FB4">
        <w:rPr>
          <w:rFonts w:asciiTheme="minorHAnsi" w:hAnsiTheme="minorHAnsi" w:cstheme="minorHAnsi"/>
          <w:iCs/>
        </w:rPr>
        <w:t>Sydney College of Divinity Ltd</w:t>
      </w:r>
      <w:r w:rsidR="00563FB4" w:rsidRPr="00563FB4" w:rsidDel="00563FB4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was originally approved as a higher education provider under the Act on 26 November 2004 (the original approval can be found on page 104 of the Gazette notice published on 8 December 2004</w:t>
      </w:r>
      <w:r w:rsidR="00C93583">
        <w:rPr>
          <w:rFonts w:asciiTheme="minorHAnsi" w:hAnsiTheme="minorHAnsi" w:cstheme="minorHAnsi"/>
          <w:iCs/>
        </w:rPr>
        <w:t xml:space="preserve">, </w:t>
      </w:r>
      <w:r>
        <w:rPr>
          <w:rFonts w:asciiTheme="minorHAnsi" w:hAnsiTheme="minorHAnsi" w:cstheme="minorHAnsi"/>
          <w:iCs/>
        </w:rPr>
        <w:t xml:space="preserve">see: </w:t>
      </w:r>
      <w:r w:rsidRPr="0022345D">
        <w:rPr>
          <w:rFonts w:asciiTheme="minorHAnsi" w:hAnsiTheme="minorHAnsi" w:cstheme="minorHAnsi"/>
          <w:iCs/>
          <w:u w:val="single"/>
        </w:rPr>
        <w:t>https://www.legislation.gov.au/gazettes/historic/2004</w:t>
      </w:r>
      <w:r>
        <w:rPr>
          <w:rFonts w:asciiTheme="minorHAnsi" w:hAnsiTheme="minorHAnsi" w:cstheme="minorHAnsi"/>
          <w:iCs/>
        </w:rPr>
        <w:t>).</w:t>
      </w:r>
    </w:p>
    <w:p w14:paraId="0B960877" w14:textId="77777777" w:rsidR="00B06BD9" w:rsidRPr="00B06BD9" w:rsidRDefault="00B06BD9" w:rsidP="00B06BD9">
      <w:pPr>
        <w:keepNext/>
        <w:spacing w:before="240" w:after="120"/>
        <w:outlineLvl w:val="1"/>
        <w:rPr>
          <w:rFonts w:asciiTheme="minorHAnsi" w:hAnsiTheme="minorHAnsi" w:cstheme="minorHAnsi"/>
          <w:b/>
          <w:szCs w:val="24"/>
        </w:rPr>
      </w:pPr>
      <w:r w:rsidRPr="00B06BD9">
        <w:rPr>
          <w:rFonts w:asciiTheme="minorHAnsi" w:hAnsiTheme="minorHAnsi" w:cstheme="minorHAnsi"/>
          <w:b/>
          <w:szCs w:val="24"/>
        </w:rPr>
        <w:t>Human rights implications</w:t>
      </w:r>
    </w:p>
    <w:p w14:paraId="15CF8038" w14:textId="4D773474" w:rsidR="00B06BD9" w:rsidRPr="00B06BD9" w:rsidRDefault="00B06BD9" w:rsidP="00B06BD9">
      <w:pPr>
        <w:keepNext/>
        <w:spacing w:before="120" w:after="120"/>
        <w:outlineLvl w:val="2"/>
        <w:rPr>
          <w:rFonts w:asciiTheme="minorHAnsi" w:hAnsiTheme="minorHAnsi" w:cstheme="minorHAnsi"/>
          <w:iCs/>
          <w:szCs w:val="24"/>
        </w:rPr>
      </w:pPr>
      <w:r w:rsidRPr="00B06BD9">
        <w:rPr>
          <w:rFonts w:asciiTheme="minorHAnsi" w:hAnsiTheme="minorHAnsi" w:cstheme="minorHAnsi"/>
          <w:szCs w:val="24"/>
        </w:rPr>
        <w:t xml:space="preserve">The purpose of the Instrument is to </w:t>
      </w:r>
      <w:r>
        <w:rPr>
          <w:rFonts w:asciiTheme="minorHAnsi" w:hAnsiTheme="minorHAnsi" w:cstheme="minorHAnsi"/>
          <w:szCs w:val="24"/>
        </w:rPr>
        <w:t xml:space="preserve">notify </w:t>
      </w:r>
      <w:r w:rsidR="00D655B7">
        <w:rPr>
          <w:rFonts w:asciiTheme="minorHAnsi" w:hAnsiTheme="minorHAnsi" w:cstheme="minorHAnsi"/>
          <w:szCs w:val="24"/>
        </w:rPr>
        <w:t>AUCD</w:t>
      </w:r>
      <w:r>
        <w:rPr>
          <w:rFonts w:asciiTheme="minorHAnsi" w:hAnsiTheme="minorHAnsi" w:cstheme="minorHAnsi"/>
          <w:szCs w:val="24"/>
        </w:rPr>
        <w:t xml:space="preserve"> of the variation of its approval as a higher education provider to reflect its new name</w:t>
      </w:r>
      <w:r w:rsidRPr="00B06BD9">
        <w:rPr>
          <w:rFonts w:asciiTheme="minorHAnsi" w:hAnsiTheme="minorHAnsi" w:cstheme="minorHAnsi"/>
          <w:iCs/>
          <w:szCs w:val="24"/>
        </w:rPr>
        <w:t xml:space="preserve">. This </w:t>
      </w:r>
      <w:r w:rsidR="004C43B3">
        <w:rPr>
          <w:rFonts w:asciiTheme="minorHAnsi" w:hAnsiTheme="minorHAnsi" w:cstheme="minorHAnsi"/>
          <w:iCs/>
          <w:szCs w:val="24"/>
        </w:rPr>
        <w:t>variation</w:t>
      </w:r>
      <w:r w:rsidR="004C43B3" w:rsidRPr="00B06BD9">
        <w:rPr>
          <w:rFonts w:asciiTheme="minorHAnsi" w:hAnsiTheme="minorHAnsi" w:cstheme="minorHAnsi"/>
          <w:iCs/>
          <w:szCs w:val="24"/>
        </w:rPr>
        <w:t xml:space="preserve"> </w:t>
      </w:r>
      <w:r w:rsidRPr="00B06BD9">
        <w:rPr>
          <w:rFonts w:asciiTheme="minorHAnsi" w:hAnsiTheme="minorHAnsi" w:cstheme="minorHAnsi"/>
          <w:iCs/>
          <w:szCs w:val="24"/>
        </w:rPr>
        <w:t xml:space="preserve">does not affect the provision of higher education by </w:t>
      </w:r>
      <w:r w:rsidR="00D655B7">
        <w:rPr>
          <w:rFonts w:asciiTheme="minorHAnsi" w:hAnsiTheme="minorHAnsi" w:cstheme="minorHAnsi"/>
          <w:iCs/>
          <w:szCs w:val="24"/>
        </w:rPr>
        <w:t xml:space="preserve">AUCD </w:t>
      </w:r>
      <w:r w:rsidRPr="00B06BD9">
        <w:rPr>
          <w:rFonts w:asciiTheme="minorHAnsi" w:hAnsiTheme="minorHAnsi" w:cstheme="minorHAnsi"/>
          <w:iCs/>
          <w:szCs w:val="24"/>
        </w:rPr>
        <w:t>or their obligations as a higher education provider under the Act.</w:t>
      </w:r>
    </w:p>
    <w:p w14:paraId="5476A6A8" w14:textId="4010D5FD" w:rsidR="00B06BD9" w:rsidRPr="00B06BD9" w:rsidRDefault="00B06BD9" w:rsidP="00B06BD9">
      <w:pPr>
        <w:keepNext/>
        <w:spacing w:before="120" w:after="120"/>
        <w:outlineLvl w:val="2"/>
        <w:rPr>
          <w:rFonts w:asciiTheme="minorHAnsi" w:hAnsiTheme="minorHAnsi" w:cstheme="minorHAnsi"/>
          <w:szCs w:val="24"/>
        </w:rPr>
      </w:pPr>
      <w:r w:rsidRPr="00B06BD9">
        <w:rPr>
          <w:rFonts w:asciiTheme="minorHAnsi" w:hAnsiTheme="minorHAnsi" w:cstheme="minorHAnsi"/>
          <w:szCs w:val="24"/>
        </w:rPr>
        <w:t xml:space="preserve">As the Instrument only makes a technical </w:t>
      </w:r>
      <w:r>
        <w:rPr>
          <w:rFonts w:asciiTheme="minorHAnsi" w:hAnsiTheme="minorHAnsi" w:cstheme="minorHAnsi"/>
          <w:szCs w:val="24"/>
        </w:rPr>
        <w:t>variation</w:t>
      </w:r>
      <w:r w:rsidRPr="00B06BD9">
        <w:rPr>
          <w:rFonts w:asciiTheme="minorHAnsi" w:hAnsiTheme="minorHAnsi" w:cstheme="minorHAnsi"/>
          <w:szCs w:val="24"/>
        </w:rPr>
        <w:t xml:space="preserve"> to the approval of </w:t>
      </w:r>
      <w:r w:rsidR="00D655B7">
        <w:rPr>
          <w:rFonts w:asciiTheme="minorHAnsi" w:hAnsiTheme="minorHAnsi" w:cstheme="minorHAnsi"/>
          <w:szCs w:val="24"/>
        </w:rPr>
        <w:t>AUCD</w:t>
      </w:r>
      <w:r w:rsidRPr="00B06BD9">
        <w:rPr>
          <w:rFonts w:asciiTheme="minorHAnsi" w:hAnsiTheme="minorHAnsi" w:cstheme="minorHAnsi"/>
          <w:szCs w:val="24"/>
        </w:rPr>
        <w:t>, it does not impact any human rights.</w:t>
      </w:r>
    </w:p>
    <w:p w14:paraId="210435A0" w14:textId="77777777" w:rsidR="00B06BD9" w:rsidRPr="00B06BD9" w:rsidRDefault="00B06BD9" w:rsidP="00B06BD9">
      <w:pPr>
        <w:keepNext/>
        <w:spacing w:before="240" w:after="120"/>
        <w:outlineLvl w:val="1"/>
        <w:rPr>
          <w:rFonts w:asciiTheme="minorHAnsi" w:hAnsiTheme="minorHAnsi" w:cstheme="minorHAnsi"/>
          <w:b/>
          <w:szCs w:val="24"/>
        </w:rPr>
      </w:pPr>
      <w:r w:rsidRPr="00B06BD9">
        <w:rPr>
          <w:rFonts w:asciiTheme="minorHAnsi" w:hAnsiTheme="minorHAnsi" w:cstheme="minorHAnsi"/>
          <w:b/>
          <w:szCs w:val="24"/>
        </w:rPr>
        <w:t>Conclusion</w:t>
      </w:r>
    </w:p>
    <w:p w14:paraId="398A114B" w14:textId="77777777" w:rsidR="00B06BD9" w:rsidRPr="00B06BD9" w:rsidRDefault="00B06BD9" w:rsidP="00B06BD9">
      <w:pPr>
        <w:rPr>
          <w:rFonts w:asciiTheme="minorHAnsi" w:hAnsiTheme="minorHAnsi" w:cstheme="minorHAnsi"/>
          <w:szCs w:val="24"/>
        </w:rPr>
      </w:pPr>
      <w:r w:rsidRPr="00B06BD9">
        <w:rPr>
          <w:rFonts w:asciiTheme="minorHAnsi" w:hAnsiTheme="minorHAnsi" w:cstheme="minorHAnsi"/>
          <w:szCs w:val="24"/>
        </w:rPr>
        <w:t>This instrument is compatible with human rights as it does not raise any human rights issues.</w:t>
      </w:r>
    </w:p>
    <w:p w14:paraId="1A908D5D" w14:textId="77777777" w:rsidR="00B06BD9" w:rsidRPr="008134D5" w:rsidRDefault="00B06BD9" w:rsidP="00B06BD9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368BE328" w14:textId="76785111" w:rsidR="00B06BD9" w:rsidRDefault="00B06BD9" w:rsidP="00B06BD9">
      <w:pPr>
        <w:spacing w:after="160" w:line="259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Delegate of the </w:t>
      </w:r>
      <w:r w:rsidRPr="008134D5">
        <w:rPr>
          <w:rFonts w:asciiTheme="minorHAnsi" w:hAnsiTheme="minorHAnsi" w:cstheme="minorHAnsi"/>
          <w:b/>
          <w:szCs w:val="24"/>
        </w:rPr>
        <w:t xml:space="preserve">Minister for </w:t>
      </w:r>
      <w:r>
        <w:rPr>
          <w:rFonts w:asciiTheme="minorHAnsi" w:hAnsiTheme="minorHAnsi" w:cstheme="minorHAnsi"/>
          <w:b/>
          <w:szCs w:val="24"/>
        </w:rPr>
        <w:t>Education, Larissa Hinds</w:t>
      </w:r>
      <w:r>
        <w:rPr>
          <w:rFonts w:asciiTheme="minorHAnsi" w:hAnsiTheme="minorHAnsi" w:cstheme="minorHAnsi"/>
          <w:b/>
          <w:szCs w:val="24"/>
        </w:rPr>
        <w:br w:type="page"/>
      </w:r>
    </w:p>
    <w:p w14:paraId="512A2220" w14:textId="57BDFC6B" w:rsidR="00B571AF" w:rsidRPr="00C04F9F" w:rsidRDefault="00C04F9F" w:rsidP="00C04F9F">
      <w:pPr>
        <w:jc w:val="center"/>
        <w:rPr>
          <w:rFonts w:asciiTheme="minorHAnsi" w:hAnsiTheme="minorHAnsi" w:cstheme="minorHAnsi"/>
          <w:b/>
          <w:szCs w:val="24"/>
        </w:rPr>
      </w:pPr>
      <w:r w:rsidRPr="00C04F9F">
        <w:rPr>
          <w:rFonts w:asciiTheme="minorHAnsi" w:hAnsiTheme="minorHAnsi" w:cstheme="minorHAnsi"/>
          <w:b/>
          <w:szCs w:val="24"/>
        </w:rPr>
        <w:lastRenderedPageBreak/>
        <w:t xml:space="preserve">HIGHER EDUCATION SUPPORT </w:t>
      </w:r>
      <w:r w:rsidR="000F7F39">
        <w:rPr>
          <w:rFonts w:asciiTheme="minorHAnsi" w:hAnsiTheme="minorHAnsi" w:cstheme="minorHAnsi"/>
          <w:b/>
          <w:szCs w:val="24"/>
        </w:rPr>
        <w:t>(</w:t>
      </w:r>
      <w:r w:rsidRPr="00C04F9F">
        <w:rPr>
          <w:rFonts w:asciiTheme="minorHAnsi" w:hAnsiTheme="minorHAnsi" w:cstheme="minorHAnsi"/>
          <w:b/>
          <w:szCs w:val="24"/>
        </w:rPr>
        <w:t xml:space="preserve">PROVIDER </w:t>
      </w:r>
      <w:r w:rsidR="004C43B3">
        <w:rPr>
          <w:rFonts w:asciiTheme="minorHAnsi" w:hAnsiTheme="minorHAnsi" w:cstheme="minorHAnsi"/>
          <w:b/>
          <w:szCs w:val="24"/>
        </w:rPr>
        <w:t xml:space="preserve">VARIATION OF </w:t>
      </w:r>
      <w:r w:rsidRPr="00C04F9F">
        <w:rPr>
          <w:rFonts w:asciiTheme="minorHAnsi" w:hAnsiTheme="minorHAnsi" w:cstheme="minorHAnsi"/>
          <w:b/>
          <w:szCs w:val="24"/>
        </w:rPr>
        <w:t xml:space="preserve">APPROVAL </w:t>
      </w:r>
      <w:r w:rsidR="000F7F39" w:rsidRPr="000F7F39">
        <w:rPr>
          <w:rFonts w:asciiTheme="minorHAnsi" w:hAnsiTheme="minorHAnsi" w:cstheme="minorHAnsi"/>
          <w:b/>
          <w:bCs/>
          <w:i/>
          <w:szCs w:val="24"/>
        </w:rPr>
        <w:t xml:space="preserve">— </w:t>
      </w:r>
      <w:r w:rsidR="00D655B7">
        <w:rPr>
          <w:rFonts w:asciiTheme="minorHAnsi" w:hAnsiTheme="minorHAnsi" w:cstheme="minorHAnsi"/>
          <w:b/>
          <w:szCs w:val="24"/>
        </w:rPr>
        <w:t xml:space="preserve">AUSTRALIAN UNIVERSITY COLLEGE OF DIVINITY </w:t>
      </w:r>
      <w:r w:rsidRPr="00C04F9F">
        <w:rPr>
          <w:rFonts w:asciiTheme="minorHAnsi" w:hAnsiTheme="minorHAnsi" w:cstheme="minorHAnsi"/>
          <w:b/>
          <w:szCs w:val="24"/>
        </w:rPr>
        <w:t>LTD) INSTRUMENT 2025</w:t>
      </w:r>
    </w:p>
    <w:p w14:paraId="289E50B9" w14:textId="77777777" w:rsidR="00DA552F" w:rsidRPr="00C04F9F" w:rsidRDefault="00DB6247" w:rsidP="00C04F9F">
      <w:pPr>
        <w:keepNext/>
        <w:rPr>
          <w:rFonts w:asciiTheme="minorHAnsi" w:hAnsiTheme="minorHAnsi" w:cstheme="minorHAnsi"/>
          <w:b/>
        </w:rPr>
      </w:pPr>
      <w:r w:rsidRPr="00C04F9F">
        <w:rPr>
          <w:rFonts w:asciiTheme="minorHAnsi" w:hAnsiTheme="minorHAnsi" w:cstheme="minorHAnsi"/>
          <w:b/>
        </w:rPr>
        <w:t>EXPLANATION OF PROVISIONS</w:t>
      </w:r>
    </w:p>
    <w:p w14:paraId="5C8B7FC1" w14:textId="77777777" w:rsidR="00DA552F" w:rsidRPr="008134D5" w:rsidRDefault="00DB6247" w:rsidP="00F62708">
      <w:pPr>
        <w:keepNext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1: </w:t>
      </w:r>
      <w:r w:rsidR="00E631F9">
        <w:rPr>
          <w:rFonts w:asciiTheme="minorHAnsi" w:hAnsiTheme="minorHAnsi" w:cstheme="minorHAnsi"/>
          <w:b/>
          <w:u w:val="single"/>
        </w:rPr>
        <w:t>Name</w:t>
      </w:r>
    </w:p>
    <w:p w14:paraId="6BADF006" w14:textId="43B72097" w:rsidR="00764408" w:rsidRPr="00EF4ACB" w:rsidRDefault="00764408" w:rsidP="00732748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section </w:t>
      </w:r>
      <w:r w:rsidRPr="00732748">
        <w:rPr>
          <w:rFonts w:asciiTheme="minorHAnsi" w:hAnsiTheme="minorHAnsi" w:cstheme="minorHAnsi"/>
          <w:iCs/>
        </w:rPr>
        <w:t>specifies</w:t>
      </w:r>
      <w:r>
        <w:rPr>
          <w:rFonts w:asciiTheme="minorHAnsi" w:hAnsiTheme="minorHAnsi" w:cstheme="minorHAnsi"/>
          <w:szCs w:val="24"/>
        </w:rPr>
        <w:t xml:space="preserve"> the name of the instrument as the </w:t>
      </w:r>
      <w:r w:rsidRPr="00764408">
        <w:rPr>
          <w:rFonts w:asciiTheme="minorHAnsi" w:hAnsiTheme="minorHAnsi" w:cstheme="minorHAnsi"/>
          <w:i/>
          <w:iCs/>
          <w:szCs w:val="24"/>
        </w:rPr>
        <w:t>Higher Education Support</w:t>
      </w:r>
      <w:r w:rsidR="00635867">
        <w:rPr>
          <w:rFonts w:asciiTheme="minorHAnsi" w:hAnsiTheme="minorHAnsi" w:cstheme="minorHAnsi"/>
          <w:i/>
          <w:iCs/>
          <w:szCs w:val="24"/>
        </w:rPr>
        <w:t xml:space="preserve"> </w:t>
      </w:r>
      <w:r w:rsidR="000F7F39">
        <w:rPr>
          <w:rFonts w:asciiTheme="minorHAnsi" w:hAnsiTheme="minorHAnsi" w:cstheme="minorHAnsi"/>
          <w:i/>
          <w:iCs/>
          <w:szCs w:val="24"/>
        </w:rPr>
        <w:t>(</w:t>
      </w:r>
      <w:r w:rsidR="00EA15D3">
        <w:rPr>
          <w:rFonts w:asciiTheme="minorHAnsi" w:hAnsiTheme="minorHAnsi" w:cstheme="minorHAnsi"/>
          <w:i/>
          <w:iCs/>
          <w:szCs w:val="24"/>
        </w:rPr>
        <w:t>Provider</w:t>
      </w:r>
      <w:r w:rsidR="00B571AF">
        <w:rPr>
          <w:rFonts w:asciiTheme="minorHAnsi" w:hAnsiTheme="minorHAnsi" w:cstheme="minorHAnsi"/>
          <w:i/>
          <w:iCs/>
          <w:szCs w:val="24"/>
        </w:rPr>
        <w:t xml:space="preserve"> </w:t>
      </w:r>
      <w:r w:rsidR="004C43B3">
        <w:rPr>
          <w:rFonts w:asciiTheme="minorHAnsi" w:hAnsiTheme="minorHAnsi" w:cstheme="minorHAnsi"/>
          <w:i/>
          <w:iCs/>
          <w:szCs w:val="24"/>
        </w:rPr>
        <w:t xml:space="preserve">Variation of </w:t>
      </w:r>
      <w:r w:rsidR="00B571AF">
        <w:rPr>
          <w:rFonts w:asciiTheme="minorHAnsi" w:hAnsiTheme="minorHAnsi" w:cstheme="minorHAnsi"/>
          <w:i/>
          <w:iCs/>
          <w:szCs w:val="24"/>
        </w:rPr>
        <w:t>Approval</w:t>
      </w:r>
      <w:r w:rsidR="000F7F39">
        <w:rPr>
          <w:rFonts w:asciiTheme="minorHAnsi" w:hAnsiTheme="minorHAnsi" w:cstheme="minorHAnsi"/>
          <w:i/>
          <w:iCs/>
          <w:szCs w:val="24"/>
        </w:rPr>
        <w:t xml:space="preserve"> </w:t>
      </w:r>
      <w:r w:rsidR="000F7F39" w:rsidRPr="000F7F39">
        <w:rPr>
          <w:rFonts w:asciiTheme="minorHAnsi" w:hAnsiTheme="minorHAnsi" w:cstheme="minorHAnsi"/>
          <w:i/>
          <w:iCs/>
          <w:szCs w:val="24"/>
        </w:rPr>
        <w:t>—</w:t>
      </w:r>
      <w:r w:rsidR="000F7F39">
        <w:rPr>
          <w:rFonts w:asciiTheme="minorHAnsi" w:hAnsiTheme="minorHAnsi" w:cstheme="minorHAnsi"/>
          <w:i/>
          <w:iCs/>
          <w:szCs w:val="24"/>
        </w:rPr>
        <w:t xml:space="preserve"> </w:t>
      </w:r>
      <w:r w:rsidR="00D655B7">
        <w:rPr>
          <w:rFonts w:asciiTheme="minorHAnsi" w:hAnsiTheme="minorHAnsi" w:cstheme="minorHAnsi"/>
          <w:i/>
        </w:rPr>
        <w:t>Australian University College of Divinity Ltd</w:t>
      </w:r>
      <w:r w:rsidRPr="00764408">
        <w:rPr>
          <w:rFonts w:asciiTheme="minorHAnsi" w:hAnsiTheme="minorHAnsi" w:cstheme="minorHAnsi"/>
          <w:i/>
          <w:iCs/>
          <w:szCs w:val="24"/>
        </w:rPr>
        <w:t xml:space="preserve">) </w:t>
      </w:r>
      <w:r w:rsidR="00C04F9F">
        <w:rPr>
          <w:rFonts w:asciiTheme="minorHAnsi" w:hAnsiTheme="minorHAnsi" w:cstheme="minorHAnsi"/>
          <w:i/>
          <w:iCs/>
          <w:szCs w:val="24"/>
        </w:rPr>
        <w:t>Instrument</w:t>
      </w:r>
      <w:r w:rsidR="00B571AF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64408">
        <w:rPr>
          <w:rFonts w:asciiTheme="minorHAnsi" w:hAnsiTheme="minorHAnsi" w:cstheme="minorHAnsi"/>
          <w:i/>
          <w:iCs/>
          <w:szCs w:val="24"/>
        </w:rPr>
        <w:t>202</w:t>
      </w:r>
      <w:r w:rsidR="00C04F9F">
        <w:rPr>
          <w:rFonts w:asciiTheme="minorHAnsi" w:hAnsiTheme="minorHAnsi" w:cstheme="minorHAnsi"/>
          <w:i/>
          <w:iCs/>
          <w:szCs w:val="24"/>
        </w:rPr>
        <w:t>5</w:t>
      </w:r>
      <w:r w:rsidRPr="008134D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(the Instrument)</w:t>
      </w:r>
      <w:r w:rsidRPr="00EF4ACB">
        <w:rPr>
          <w:rFonts w:asciiTheme="minorHAnsi" w:hAnsiTheme="minorHAnsi" w:cstheme="minorHAnsi"/>
          <w:szCs w:val="24"/>
        </w:rPr>
        <w:t>.</w:t>
      </w:r>
    </w:p>
    <w:p w14:paraId="153E9ACC" w14:textId="77777777" w:rsidR="00DA552F" w:rsidRPr="008134D5" w:rsidRDefault="00DB6247" w:rsidP="00F62708">
      <w:pPr>
        <w:keepNext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2: Commencement</w:t>
      </w:r>
    </w:p>
    <w:p w14:paraId="161B83BC" w14:textId="0CCA5095" w:rsidR="00764408" w:rsidRPr="009C10C1" w:rsidRDefault="00764408" w:rsidP="002B48BD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Cs/>
        </w:rPr>
        <w:t>This section specifies that the Instrument commences on the day</w:t>
      </w:r>
      <w:r w:rsidR="00C04F9F">
        <w:rPr>
          <w:rFonts w:asciiTheme="minorHAnsi" w:hAnsiTheme="minorHAnsi" w:cstheme="minorHAnsi"/>
          <w:iCs/>
        </w:rPr>
        <w:t xml:space="preserve"> after</w:t>
      </w:r>
      <w:r>
        <w:rPr>
          <w:rFonts w:asciiTheme="minorHAnsi" w:hAnsiTheme="minorHAnsi" w:cstheme="minorHAnsi"/>
          <w:iCs/>
        </w:rPr>
        <w:t xml:space="preserve"> </w:t>
      </w:r>
      <w:r w:rsidR="00B571AF">
        <w:rPr>
          <w:rFonts w:asciiTheme="minorHAnsi" w:hAnsiTheme="minorHAnsi" w:cstheme="minorHAnsi"/>
          <w:iCs/>
        </w:rPr>
        <w:t>it is registered</w:t>
      </w:r>
      <w:r>
        <w:rPr>
          <w:rFonts w:asciiTheme="minorHAnsi" w:hAnsiTheme="minorHAnsi" w:cstheme="minorHAnsi"/>
          <w:iCs/>
        </w:rPr>
        <w:t xml:space="preserve"> on the Federal Register of Legislation.</w:t>
      </w:r>
      <w:r w:rsidR="00200AFA">
        <w:rPr>
          <w:rFonts w:asciiTheme="minorHAnsi" w:hAnsiTheme="minorHAnsi" w:cstheme="minorHAnsi"/>
          <w:iCs/>
        </w:rPr>
        <w:t xml:space="preserve"> </w:t>
      </w:r>
    </w:p>
    <w:p w14:paraId="3287C071" w14:textId="77777777" w:rsidR="00E631F9" w:rsidRPr="00E631F9" w:rsidRDefault="00E631F9" w:rsidP="00E631F9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E631F9">
        <w:rPr>
          <w:rFonts w:asciiTheme="minorHAnsi" w:hAnsiTheme="minorHAnsi" w:cstheme="minorHAnsi"/>
          <w:b/>
          <w:u w:val="single"/>
        </w:rPr>
        <w:t>Section 3: Authority</w:t>
      </w:r>
    </w:p>
    <w:p w14:paraId="2C061E06" w14:textId="36D1A2D0" w:rsidR="00264624" w:rsidRPr="00264624" w:rsidRDefault="00764408" w:rsidP="00264624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</w:rPr>
      </w:pPr>
      <w:r w:rsidRPr="002B48BD">
        <w:rPr>
          <w:rFonts w:asciiTheme="minorHAnsi" w:hAnsiTheme="minorHAnsi" w:cstheme="minorHAnsi"/>
          <w:iCs/>
        </w:rPr>
        <w:t>The</w:t>
      </w:r>
      <w:r w:rsidR="00B571AF">
        <w:rPr>
          <w:rFonts w:asciiTheme="minorHAnsi" w:hAnsiTheme="minorHAnsi" w:cstheme="minorHAnsi"/>
          <w:iCs/>
        </w:rPr>
        <w:t xml:space="preserve"> section specifies that the</w:t>
      </w:r>
      <w:r w:rsidRPr="002B48BD">
        <w:rPr>
          <w:rFonts w:asciiTheme="minorHAnsi" w:hAnsiTheme="minorHAnsi" w:cstheme="minorHAnsi"/>
          <w:iCs/>
        </w:rPr>
        <w:t xml:space="preserve"> </w:t>
      </w:r>
      <w:r w:rsidR="00BE661B">
        <w:rPr>
          <w:rFonts w:asciiTheme="minorHAnsi" w:hAnsiTheme="minorHAnsi" w:cstheme="minorHAnsi"/>
          <w:iCs/>
        </w:rPr>
        <w:t>I</w:t>
      </w:r>
      <w:r w:rsidR="00BE661B" w:rsidRPr="002B48BD">
        <w:rPr>
          <w:rFonts w:asciiTheme="minorHAnsi" w:hAnsiTheme="minorHAnsi" w:cstheme="minorHAnsi"/>
          <w:iCs/>
        </w:rPr>
        <w:t xml:space="preserve">nstrument </w:t>
      </w:r>
      <w:r w:rsidRPr="002B48BD">
        <w:rPr>
          <w:rFonts w:asciiTheme="minorHAnsi" w:hAnsiTheme="minorHAnsi" w:cstheme="minorHAnsi"/>
          <w:iCs/>
        </w:rPr>
        <w:t xml:space="preserve">is made </w:t>
      </w:r>
      <w:r w:rsidR="002B48BD" w:rsidRPr="002B48BD">
        <w:rPr>
          <w:rFonts w:asciiTheme="minorHAnsi" w:hAnsiTheme="minorHAnsi" w:cstheme="minorHAnsi"/>
          <w:iCs/>
        </w:rPr>
        <w:t xml:space="preserve">under </w:t>
      </w:r>
      <w:r w:rsidR="00C04F9F">
        <w:rPr>
          <w:rFonts w:asciiTheme="minorHAnsi" w:hAnsiTheme="minorHAnsi" w:cstheme="minorHAnsi"/>
          <w:iCs/>
        </w:rPr>
        <w:t xml:space="preserve">section 16-70 </w:t>
      </w:r>
      <w:r w:rsidR="002B48BD" w:rsidRPr="002B48BD">
        <w:rPr>
          <w:rFonts w:asciiTheme="minorHAnsi" w:hAnsiTheme="minorHAnsi" w:cstheme="minorHAnsi"/>
          <w:iCs/>
        </w:rPr>
        <w:t xml:space="preserve">of the </w:t>
      </w:r>
      <w:r w:rsidR="00C04F9F">
        <w:rPr>
          <w:rFonts w:asciiTheme="minorHAnsi" w:hAnsiTheme="minorHAnsi" w:cstheme="minorHAnsi"/>
          <w:i/>
        </w:rPr>
        <w:t xml:space="preserve">Higher Education Support Act 2003 </w:t>
      </w:r>
      <w:r w:rsidR="00C04F9F">
        <w:rPr>
          <w:rFonts w:asciiTheme="minorHAnsi" w:hAnsiTheme="minorHAnsi" w:cstheme="minorHAnsi"/>
          <w:iCs/>
        </w:rPr>
        <w:t xml:space="preserve">(the </w:t>
      </w:r>
      <w:r w:rsidR="00200AFA" w:rsidRPr="00200AFA">
        <w:rPr>
          <w:rFonts w:asciiTheme="minorHAnsi" w:hAnsiTheme="minorHAnsi" w:cstheme="minorHAnsi"/>
          <w:iCs/>
        </w:rPr>
        <w:t>Act</w:t>
      </w:r>
      <w:r w:rsidR="00C04F9F">
        <w:rPr>
          <w:rFonts w:asciiTheme="minorHAnsi" w:hAnsiTheme="minorHAnsi" w:cstheme="minorHAnsi"/>
          <w:iCs/>
        </w:rPr>
        <w:t>)</w:t>
      </w:r>
      <w:r w:rsidR="009C10C1" w:rsidRPr="002B48BD">
        <w:rPr>
          <w:rFonts w:asciiTheme="minorHAnsi" w:hAnsiTheme="minorHAnsi" w:cstheme="minorHAnsi"/>
          <w:i/>
        </w:rPr>
        <w:t>.</w:t>
      </w:r>
    </w:p>
    <w:p w14:paraId="0296CC14" w14:textId="28F63893" w:rsidR="00DA552F" w:rsidRPr="00E631F9" w:rsidRDefault="00E631F9" w:rsidP="00E631F9">
      <w:pPr>
        <w:keepNext/>
        <w:spacing w:before="360" w:after="120"/>
        <w:rPr>
          <w:rFonts w:asciiTheme="minorHAnsi" w:hAnsiTheme="minorHAnsi" w:cstheme="minorHAnsi"/>
        </w:rPr>
      </w:pPr>
      <w:bookmarkStart w:id="7" w:name="_Hlk87867056"/>
      <w:r>
        <w:rPr>
          <w:rFonts w:asciiTheme="minorHAnsi" w:hAnsiTheme="minorHAnsi" w:cstheme="minorHAnsi"/>
          <w:b/>
          <w:u w:val="single"/>
        </w:rPr>
        <w:t xml:space="preserve">Section 4: </w:t>
      </w:r>
      <w:r w:rsidR="002B48BD">
        <w:rPr>
          <w:rFonts w:asciiTheme="minorHAnsi" w:hAnsiTheme="minorHAnsi" w:cstheme="minorHAnsi"/>
          <w:b/>
          <w:u w:val="single"/>
        </w:rPr>
        <w:t>Definition</w:t>
      </w:r>
    </w:p>
    <w:bookmarkEnd w:id="7"/>
    <w:p w14:paraId="3AE97EE1" w14:textId="08E52337" w:rsidR="00AD1C80" w:rsidRPr="002B48BD" w:rsidRDefault="002B48BD" w:rsidP="00BE661B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szCs w:val="24"/>
        </w:rPr>
      </w:pPr>
      <w:r w:rsidRPr="002B48BD">
        <w:rPr>
          <w:rFonts w:asciiTheme="minorHAnsi" w:hAnsiTheme="minorHAnsi" w:cstheme="minorHAnsi"/>
          <w:iCs/>
          <w:szCs w:val="24"/>
        </w:rPr>
        <w:t xml:space="preserve">This section defines the term </w:t>
      </w:r>
      <w:r w:rsidRPr="00CA4EC4">
        <w:rPr>
          <w:rFonts w:asciiTheme="minorHAnsi" w:hAnsiTheme="minorHAnsi" w:cstheme="minorHAnsi"/>
          <w:b/>
          <w:bCs/>
          <w:i/>
          <w:szCs w:val="24"/>
        </w:rPr>
        <w:t>Act</w:t>
      </w:r>
      <w:r w:rsidRPr="002B48BD">
        <w:rPr>
          <w:rFonts w:asciiTheme="minorHAnsi" w:hAnsiTheme="minorHAnsi" w:cstheme="minorHAnsi"/>
          <w:iCs/>
          <w:szCs w:val="24"/>
        </w:rPr>
        <w:t xml:space="preserve"> for the purposes of the Instrument</w:t>
      </w:r>
      <w:r w:rsidR="00BE661B">
        <w:rPr>
          <w:rFonts w:asciiTheme="minorHAnsi" w:hAnsiTheme="minorHAnsi" w:cstheme="minorHAnsi"/>
          <w:iCs/>
          <w:szCs w:val="24"/>
        </w:rPr>
        <w:t xml:space="preserve">, which </w:t>
      </w:r>
      <w:r w:rsidRPr="002B48BD">
        <w:rPr>
          <w:rFonts w:asciiTheme="minorHAnsi" w:hAnsiTheme="minorHAnsi" w:cstheme="minorHAnsi"/>
          <w:iCs/>
          <w:szCs w:val="24"/>
        </w:rPr>
        <w:t xml:space="preserve">is defined as the </w:t>
      </w:r>
      <w:r w:rsidRPr="002B48BD">
        <w:rPr>
          <w:rFonts w:asciiTheme="minorHAnsi" w:hAnsiTheme="minorHAnsi" w:cstheme="minorHAnsi"/>
          <w:i/>
          <w:szCs w:val="24"/>
        </w:rPr>
        <w:t xml:space="preserve">Higher Education Support Act 2003. </w:t>
      </w:r>
    </w:p>
    <w:p w14:paraId="2AB55D93" w14:textId="70C8B8D2" w:rsidR="00756D99" w:rsidRDefault="002B48BD" w:rsidP="002B48BD">
      <w:pPr>
        <w:keepNext/>
        <w:spacing w:before="360" w:after="120"/>
        <w:rPr>
          <w:rFonts w:asciiTheme="minorHAnsi" w:hAnsiTheme="minorHAnsi" w:cstheme="minorHAnsi"/>
          <w:b/>
          <w:u w:val="single"/>
        </w:rPr>
      </w:pPr>
      <w:r w:rsidRPr="002B48BD">
        <w:rPr>
          <w:rFonts w:asciiTheme="minorHAnsi" w:hAnsiTheme="minorHAnsi" w:cstheme="minorHAnsi"/>
          <w:b/>
          <w:u w:val="single"/>
        </w:rPr>
        <w:t xml:space="preserve">Section </w:t>
      </w:r>
      <w:r w:rsidR="001B1385">
        <w:rPr>
          <w:rFonts w:asciiTheme="minorHAnsi" w:hAnsiTheme="minorHAnsi" w:cstheme="minorHAnsi"/>
          <w:b/>
          <w:u w:val="single"/>
        </w:rPr>
        <w:t>5</w:t>
      </w:r>
      <w:r w:rsidRPr="002B48BD">
        <w:rPr>
          <w:rFonts w:asciiTheme="minorHAnsi" w:hAnsiTheme="minorHAnsi" w:cstheme="minorHAnsi"/>
          <w:b/>
          <w:u w:val="single"/>
        </w:rPr>
        <w:t xml:space="preserve">: </w:t>
      </w:r>
      <w:r w:rsidR="009B7984" w:rsidRPr="009B7984">
        <w:rPr>
          <w:rFonts w:asciiTheme="minorHAnsi" w:hAnsiTheme="minorHAnsi" w:cstheme="minorHAnsi"/>
          <w:b/>
          <w:u w:val="single"/>
        </w:rPr>
        <w:t xml:space="preserve">Notice of </w:t>
      </w:r>
      <w:r w:rsidR="00C04F9F">
        <w:rPr>
          <w:rFonts w:asciiTheme="minorHAnsi" w:hAnsiTheme="minorHAnsi" w:cstheme="minorHAnsi"/>
          <w:b/>
          <w:u w:val="single"/>
        </w:rPr>
        <w:t>variation of approval</w:t>
      </w:r>
      <w:r w:rsidR="009B7984" w:rsidRPr="009B7984">
        <w:rPr>
          <w:rFonts w:asciiTheme="minorHAnsi" w:hAnsiTheme="minorHAnsi" w:cstheme="minorHAnsi"/>
          <w:b/>
          <w:u w:val="single"/>
        </w:rPr>
        <w:t xml:space="preserve"> </w:t>
      </w:r>
    </w:p>
    <w:p w14:paraId="3208951B" w14:textId="4DECF8E1" w:rsidR="00A13D9E" w:rsidRDefault="001E4D63" w:rsidP="00DC3335">
      <w:pPr>
        <w:pStyle w:val="subsection"/>
        <w:numPr>
          <w:ilvl w:val="0"/>
          <w:numId w:val="1"/>
        </w:numPr>
        <w:tabs>
          <w:tab w:val="right" w:pos="1134"/>
        </w:tabs>
        <w:spacing w:before="180" w:beforeAutospacing="0" w:after="0" w:afterAutospacing="0"/>
        <w:rPr>
          <w:rFonts w:asciiTheme="minorHAnsi" w:eastAsiaTheme="minorHAnsi" w:hAnsiTheme="minorHAnsi" w:cstheme="minorHAnsi"/>
          <w:iCs/>
          <w:szCs w:val="22"/>
          <w:lang w:eastAsia="en-US"/>
        </w:rPr>
      </w:pPr>
      <w:bookmarkStart w:id="8" w:name="_Hlk112156071"/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Section </w:t>
      </w:r>
      <w:r w:rsidR="001B1385">
        <w:rPr>
          <w:rFonts w:asciiTheme="minorHAnsi" w:eastAsiaTheme="minorHAnsi" w:hAnsiTheme="minorHAnsi" w:cstheme="minorHAnsi"/>
          <w:iCs/>
          <w:szCs w:val="22"/>
          <w:lang w:eastAsia="en-US"/>
        </w:rPr>
        <w:t>5</w:t>
      </w:r>
      <w:r w:rsidR="00A13D9E" w:rsidRPr="00A13D9E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provides that the approval of </w:t>
      </w:r>
      <w:bookmarkEnd w:id="8"/>
      <w:r w:rsidR="00C04F9F">
        <w:rPr>
          <w:rFonts w:asciiTheme="minorHAnsi" w:hAnsiTheme="minorHAnsi" w:cstheme="minorHAnsi"/>
          <w:iCs/>
        </w:rPr>
        <w:t xml:space="preserve">the higher education provider previously known as the </w:t>
      </w:r>
      <w:r w:rsidR="008A3417">
        <w:rPr>
          <w:rFonts w:asciiTheme="minorHAnsi" w:hAnsiTheme="minorHAnsi" w:cstheme="minorHAnsi"/>
          <w:iCs/>
        </w:rPr>
        <w:t xml:space="preserve">Sydney College of Divinity </w:t>
      </w:r>
      <w:r w:rsidR="00C04F9F">
        <w:rPr>
          <w:rFonts w:asciiTheme="minorHAnsi" w:hAnsiTheme="minorHAnsi" w:cstheme="minorHAnsi"/>
          <w:iCs/>
        </w:rPr>
        <w:t xml:space="preserve">Ltd (ABN </w:t>
      </w:r>
      <w:r w:rsidR="00571DE7" w:rsidRPr="00571DE7">
        <w:rPr>
          <w:rFonts w:asciiTheme="minorHAnsi" w:hAnsiTheme="minorHAnsi" w:cstheme="minorHAnsi"/>
          <w:iCs/>
        </w:rPr>
        <w:t>39 002 653 036</w:t>
      </w:r>
      <w:r w:rsidR="00C04F9F">
        <w:rPr>
          <w:rFonts w:asciiTheme="minorHAnsi" w:hAnsiTheme="minorHAnsi" w:cstheme="minorHAnsi"/>
          <w:iCs/>
        </w:rPr>
        <w:t xml:space="preserve">) is varied to reflect that the higher education provider is now named </w:t>
      </w:r>
      <w:r w:rsidR="008A3417">
        <w:rPr>
          <w:rFonts w:asciiTheme="minorHAnsi" w:hAnsiTheme="minorHAnsi" w:cstheme="minorHAnsi"/>
          <w:iCs/>
        </w:rPr>
        <w:t>Australian University College of Divinity Ltd</w:t>
      </w:r>
      <w:r w:rsidR="00C04F9F">
        <w:rPr>
          <w:rFonts w:asciiTheme="minorHAnsi" w:hAnsiTheme="minorHAnsi" w:cstheme="minorHAnsi"/>
          <w:iCs/>
        </w:rPr>
        <w:t>.</w:t>
      </w:r>
    </w:p>
    <w:sectPr w:rsidR="00A13D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A45B" w14:textId="77777777" w:rsidR="005B6AA3" w:rsidRDefault="005B6AA3" w:rsidP="00783FAB">
      <w:pPr>
        <w:spacing w:after="0" w:line="240" w:lineRule="auto"/>
      </w:pPr>
      <w:r>
        <w:separator/>
      </w:r>
    </w:p>
  </w:endnote>
  <w:endnote w:type="continuationSeparator" w:id="0">
    <w:p w14:paraId="34C524AA" w14:textId="77777777" w:rsidR="005B6AA3" w:rsidRDefault="005B6AA3" w:rsidP="00783FAB">
      <w:pPr>
        <w:spacing w:after="0" w:line="240" w:lineRule="auto"/>
      </w:pPr>
      <w:r>
        <w:continuationSeparator/>
      </w:r>
    </w:p>
  </w:endnote>
  <w:endnote w:type="continuationNotice" w:id="1">
    <w:p w14:paraId="7E381054" w14:textId="77777777" w:rsidR="005B6AA3" w:rsidRDefault="005B6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61E7" w14:textId="77777777" w:rsidR="00675764" w:rsidRDefault="00675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034" w14:textId="77777777" w:rsidR="00675764" w:rsidRDefault="0067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D85" w14:textId="77777777" w:rsidR="005B6AA3" w:rsidRDefault="005B6AA3" w:rsidP="00783FAB">
      <w:pPr>
        <w:spacing w:after="0" w:line="240" w:lineRule="auto"/>
      </w:pPr>
      <w:r>
        <w:separator/>
      </w:r>
    </w:p>
  </w:footnote>
  <w:footnote w:type="continuationSeparator" w:id="0">
    <w:p w14:paraId="76F0377D" w14:textId="77777777" w:rsidR="005B6AA3" w:rsidRDefault="005B6AA3" w:rsidP="00783FAB">
      <w:pPr>
        <w:spacing w:after="0" w:line="240" w:lineRule="auto"/>
      </w:pPr>
      <w:r>
        <w:continuationSeparator/>
      </w:r>
    </w:p>
  </w:footnote>
  <w:footnote w:type="continuationNotice" w:id="1">
    <w:p w14:paraId="704D0F39" w14:textId="77777777" w:rsidR="005B6AA3" w:rsidRDefault="005B6A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58D3" w14:textId="77777777" w:rsidR="00675764" w:rsidRDefault="00675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52F8" w14:textId="77777777" w:rsidR="00675764" w:rsidRDefault="00675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D0B" w14:textId="77777777" w:rsidR="00675764" w:rsidRDefault="00675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FF"/>
    <w:multiLevelType w:val="hybridMultilevel"/>
    <w:tmpl w:val="D8B4F11C"/>
    <w:lvl w:ilvl="0" w:tplc="76844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DC8"/>
    <w:multiLevelType w:val="hybridMultilevel"/>
    <w:tmpl w:val="F9EC6C62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DB6A73"/>
    <w:multiLevelType w:val="hybridMultilevel"/>
    <w:tmpl w:val="AB52EBF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2D4"/>
    <w:multiLevelType w:val="hybridMultilevel"/>
    <w:tmpl w:val="DDDCDF2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47F0B"/>
    <w:multiLevelType w:val="hybridMultilevel"/>
    <w:tmpl w:val="A5BCB9D8"/>
    <w:lvl w:ilvl="0" w:tplc="CA581D26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70496ECE"/>
    <w:multiLevelType w:val="hybridMultilevel"/>
    <w:tmpl w:val="28F22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3364331">
    <w:abstractNumId w:val="1"/>
  </w:num>
  <w:num w:numId="2" w16cid:durableId="1101531136">
    <w:abstractNumId w:val="2"/>
  </w:num>
  <w:num w:numId="3" w16cid:durableId="2012292390">
    <w:abstractNumId w:val="6"/>
  </w:num>
  <w:num w:numId="4" w16cid:durableId="865564820">
    <w:abstractNumId w:val="0"/>
  </w:num>
  <w:num w:numId="5" w16cid:durableId="840313078">
    <w:abstractNumId w:val="5"/>
  </w:num>
  <w:num w:numId="6" w16cid:durableId="228272253">
    <w:abstractNumId w:val="3"/>
  </w:num>
  <w:num w:numId="7" w16cid:durableId="3330705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10268"/>
    <w:rsid w:val="00011E4D"/>
    <w:rsid w:val="00011F44"/>
    <w:rsid w:val="00012F4C"/>
    <w:rsid w:val="000138CF"/>
    <w:rsid w:val="000140D5"/>
    <w:rsid w:val="000146FA"/>
    <w:rsid w:val="0001554B"/>
    <w:rsid w:val="00016AFF"/>
    <w:rsid w:val="00017F54"/>
    <w:rsid w:val="00021C50"/>
    <w:rsid w:val="000305EA"/>
    <w:rsid w:val="00031E3C"/>
    <w:rsid w:val="00032CB3"/>
    <w:rsid w:val="000332BD"/>
    <w:rsid w:val="00036FAE"/>
    <w:rsid w:val="000375A3"/>
    <w:rsid w:val="00044508"/>
    <w:rsid w:val="00044BE4"/>
    <w:rsid w:val="00047668"/>
    <w:rsid w:val="00047A2A"/>
    <w:rsid w:val="0005020B"/>
    <w:rsid w:val="00057815"/>
    <w:rsid w:val="00057A1E"/>
    <w:rsid w:val="000614A1"/>
    <w:rsid w:val="00062794"/>
    <w:rsid w:val="0006484E"/>
    <w:rsid w:val="000668B0"/>
    <w:rsid w:val="000718B5"/>
    <w:rsid w:val="00075414"/>
    <w:rsid w:val="00076390"/>
    <w:rsid w:val="0007655A"/>
    <w:rsid w:val="00076E76"/>
    <w:rsid w:val="00081F7D"/>
    <w:rsid w:val="00083F41"/>
    <w:rsid w:val="000846B7"/>
    <w:rsid w:val="00090751"/>
    <w:rsid w:val="0009147F"/>
    <w:rsid w:val="000A2A28"/>
    <w:rsid w:val="000A2D3A"/>
    <w:rsid w:val="000A3124"/>
    <w:rsid w:val="000A35D6"/>
    <w:rsid w:val="000B1BE1"/>
    <w:rsid w:val="000B3914"/>
    <w:rsid w:val="000B6430"/>
    <w:rsid w:val="000C224C"/>
    <w:rsid w:val="000C34FD"/>
    <w:rsid w:val="000C4D6B"/>
    <w:rsid w:val="000C504C"/>
    <w:rsid w:val="000C7FD3"/>
    <w:rsid w:val="000D1392"/>
    <w:rsid w:val="000D1472"/>
    <w:rsid w:val="000D5E6D"/>
    <w:rsid w:val="000D7A0E"/>
    <w:rsid w:val="000E3516"/>
    <w:rsid w:val="000E4B3F"/>
    <w:rsid w:val="000E57DB"/>
    <w:rsid w:val="000E6FD6"/>
    <w:rsid w:val="000F1811"/>
    <w:rsid w:val="000F7A8C"/>
    <w:rsid w:val="000F7F39"/>
    <w:rsid w:val="00103015"/>
    <w:rsid w:val="00103253"/>
    <w:rsid w:val="001032D7"/>
    <w:rsid w:val="001042BA"/>
    <w:rsid w:val="00104E51"/>
    <w:rsid w:val="00113CC2"/>
    <w:rsid w:val="0011660E"/>
    <w:rsid w:val="001178AB"/>
    <w:rsid w:val="001203CC"/>
    <w:rsid w:val="00120A34"/>
    <w:rsid w:val="0012409D"/>
    <w:rsid w:val="00124260"/>
    <w:rsid w:val="00124D57"/>
    <w:rsid w:val="00125A8E"/>
    <w:rsid w:val="0012698C"/>
    <w:rsid w:val="00127CD8"/>
    <w:rsid w:val="001301AD"/>
    <w:rsid w:val="0013056D"/>
    <w:rsid w:val="001334D9"/>
    <w:rsid w:val="0013442F"/>
    <w:rsid w:val="00135567"/>
    <w:rsid w:val="001377D9"/>
    <w:rsid w:val="00137ACD"/>
    <w:rsid w:val="00140DAD"/>
    <w:rsid w:val="00140E3D"/>
    <w:rsid w:val="001421FE"/>
    <w:rsid w:val="001437EA"/>
    <w:rsid w:val="00144950"/>
    <w:rsid w:val="00145BE1"/>
    <w:rsid w:val="0015276C"/>
    <w:rsid w:val="00152947"/>
    <w:rsid w:val="0015508C"/>
    <w:rsid w:val="00160153"/>
    <w:rsid w:val="00161A1F"/>
    <w:rsid w:val="00166136"/>
    <w:rsid w:val="0017006A"/>
    <w:rsid w:val="00173A64"/>
    <w:rsid w:val="00173E0C"/>
    <w:rsid w:val="00185491"/>
    <w:rsid w:val="0018587A"/>
    <w:rsid w:val="00186A08"/>
    <w:rsid w:val="001876DD"/>
    <w:rsid w:val="001901AD"/>
    <w:rsid w:val="00193AE9"/>
    <w:rsid w:val="00195030"/>
    <w:rsid w:val="00197C3F"/>
    <w:rsid w:val="001A11CB"/>
    <w:rsid w:val="001A2FE9"/>
    <w:rsid w:val="001A4389"/>
    <w:rsid w:val="001B1385"/>
    <w:rsid w:val="001B3C7A"/>
    <w:rsid w:val="001B57D5"/>
    <w:rsid w:val="001B7101"/>
    <w:rsid w:val="001B7C21"/>
    <w:rsid w:val="001C1793"/>
    <w:rsid w:val="001C456E"/>
    <w:rsid w:val="001C794E"/>
    <w:rsid w:val="001D00E3"/>
    <w:rsid w:val="001D0AF3"/>
    <w:rsid w:val="001D1D8A"/>
    <w:rsid w:val="001D1F43"/>
    <w:rsid w:val="001D2F27"/>
    <w:rsid w:val="001D36EE"/>
    <w:rsid w:val="001E07CE"/>
    <w:rsid w:val="001E4D63"/>
    <w:rsid w:val="001E52EB"/>
    <w:rsid w:val="001E5A0B"/>
    <w:rsid w:val="001F127D"/>
    <w:rsid w:val="001F3626"/>
    <w:rsid w:val="001F7336"/>
    <w:rsid w:val="00200358"/>
    <w:rsid w:val="002005CD"/>
    <w:rsid w:val="00200AFA"/>
    <w:rsid w:val="00201F75"/>
    <w:rsid w:val="00202EC1"/>
    <w:rsid w:val="00204283"/>
    <w:rsid w:val="00204EEF"/>
    <w:rsid w:val="00205DBD"/>
    <w:rsid w:val="002069CA"/>
    <w:rsid w:val="00207297"/>
    <w:rsid w:val="00211066"/>
    <w:rsid w:val="0021337D"/>
    <w:rsid w:val="00215566"/>
    <w:rsid w:val="00216A1C"/>
    <w:rsid w:val="0022345D"/>
    <w:rsid w:val="002236FA"/>
    <w:rsid w:val="00223F82"/>
    <w:rsid w:val="00224C52"/>
    <w:rsid w:val="002277ED"/>
    <w:rsid w:val="00230456"/>
    <w:rsid w:val="00232304"/>
    <w:rsid w:val="002378EE"/>
    <w:rsid w:val="002445E3"/>
    <w:rsid w:val="00247EBF"/>
    <w:rsid w:val="00252887"/>
    <w:rsid w:val="00261499"/>
    <w:rsid w:val="00264624"/>
    <w:rsid w:val="002672A4"/>
    <w:rsid w:val="002747E8"/>
    <w:rsid w:val="00274EEA"/>
    <w:rsid w:val="0027686D"/>
    <w:rsid w:val="002808A9"/>
    <w:rsid w:val="00284C9D"/>
    <w:rsid w:val="002850BB"/>
    <w:rsid w:val="002917E4"/>
    <w:rsid w:val="002923B5"/>
    <w:rsid w:val="00292863"/>
    <w:rsid w:val="00294430"/>
    <w:rsid w:val="00296CA7"/>
    <w:rsid w:val="00296FAF"/>
    <w:rsid w:val="00297EAB"/>
    <w:rsid w:val="002A15F1"/>
    <w:rsid w:val="002A260A"/>
    <w:rsid w:val="002A344B"/>
    <w:rsid w:val="002A4961"/>
    <w:rsid w:val="002B192B"/>
    <w:rsid w:val="002B313C"/>
    <w:rsid w:val="002B35E5"/>
    <w:rsid w:val="002B3991"/>
    <w:rsid w:val="002B48BD"/>
    <w:rsid w:val="002B5C28"/>
    <w:rsid w:val="002C1F84"/>
    <w:rsid w:val="002C40FB"/>
    <w:rsid w:val="002D1504"/>
    <w:rsid w:val="002D3545"/>
    <w:rsid w:val="002D564A"/>
    <w:rsid w:val="002E0606"/>
    <w:rsid w:val="002E1123"/>
    <w:rsid w:val="002E12E6"/>
    <w:rsid w:val="002F76C6"/>
    <w:rsid w:val="002F77EE"/>
    <w:rsid w:val="00304A88"/>
    <w:rsid w:val="00304E64"/>
    <w:rsid w:val="00307358"/>
    <w:rsid w:val="0031070C"/>
    <w:rsid w:val="003120EA"/>
    <w:rsid w:val="00313612"/>
    <w:rsid w:val="00316053"/>
    <w:rsid w:val="003170AC"/>
    <w:rsid w:val="0032162E"/>
    <w:rsid w:val="00322481"/>
    <w:rsid w:val="00326C24"/>
    <w:rsid w:val="0033070E"/>
    <w:rsid w:val="00330CE5"/>
    <w:rsid w:val="00343912"/>
    <w:rsid w:val="003440C7"/>
    <w:rsid w:val="00350779"/>
    <w:rsid w:val="00353D81"/>
    <w:rsid w:val="00354743"/>
    <w:rsid w:val="00356DCD"/>
    <w:rsid w:val="00357E0F"/>
    <w:rsid w:val="00365D2C"/>
    <w:rsid w:val="00367C2D"/>
    <w:rsid w:val="0037028F"/>
    <w:rsid w:val="003719BF"/>
    <w:rsid w:val="00375010"/>
    <w:rsid w:val="0037728A"/>
    <w:rsid w:val="00377427"/>
    <w:rsid w:val="00386B68"/>
    <w:rsid w:val="00386E17"/>
    <w:rsid w:val="0038758C"/>
    <w:rsid w:val="00387CAF"/>
    <w:rsid w:val="003913F1"/>
    <w:rsid w:val="00392FE7"/>
    <w:rsid w:val="00393A61"/>
    <w:rsid w:val="00394454"/>
    <w:rsid w:val="00395655"/>
    <w:rsid w:val="003A0965"/>
    <w:rsid w:val="003A373E"/>
    <w:rsid w:val="003A3D0E"/>
    <w:rsid w:val="003A4248"/>
    <w:rsid w:val="003A4424"/>
    <w:rsid w:val="003A530C"/>
    <w:rsid w:val="003A5841"/>
    <w:rsid w:val="003A7B17"/>
    <w:rsid w:val="003B29B0"/>
    <w:rsid w:val="003B2DA8"/>
    <w:rsid w:val="003B3044"/>
    <w:rsid w:val="003B5BB3"/>
    <w:rsid w:val="003B6C2D"/>
    <w:rsid w:val="003B7198"/>
    <w:rsid w:val="003C0D20"/>
    <w:rsid w:val="003C16A9"/>
    <w:rsid w:val="003C202D"/>
    <w:rsid w:val="003D47C4"/>
    <w:rsid w:val="003D7CE2"/>
    <w:rsid w:val="003E4413"/>
    <w:rsid w:val="003E5B26"/>
    <w:rsid w:val="003F09F7"/>
    <w:rsid w:val="003F1AA1"/>
    <w:rsid w:val="003F24BC"/>
    <w:rsid w:val="003F78B2"/>
    <w:rsid w:val="00402CC7"/>
    <w:rsid w:val="00402D70"/>
    <w:rsid w:val="00403CE4"/>
    <w:rsid w:val="004075A3"/>
    <w:rsid w:val="00410A3F"/>
    <w:rsid w:val="00411120"/>
    <w:rsid w:val="0041144F"/>
    <w:rsid w:val="004122C7"/>
    <w:rsid w:val="004143B1"/>
    <w:rsid w:val="00415A55"/>
    <w:rsid w:val="00425A1E"/>
    <w:rsid w:val="00425FCB"/>
    <w:rsid w:val="00430F1B"/>
    <w:rsid w:val="004327E1"/>
    <w:rsid w:val="00434240"/>
    <w:rsid w:val="00434641"/>
    <w:rsid w:val="00434CDD"/>
    <w:rsid w:val="004355D0"/>
    <w:rsid w:val="004355E8"/>
    <w:rsid w:val="00436435"/>
    <w:rsid w:val="00445460"/>
    <w:rsid w:val="00446B03"/>
    <w:rsid w:val="0044797F"/>
    <w:rsid w:val="00452509"/>
    <w:rsid w:val="00453D4C"/>
    <w:rsid w:val="00455C2A"/>
    <w:rsid w:val="0047004F"/>
    <w:rsid w:val="00472F61"/>
    <w:rsid w:val="004801B5"/>
    <w:rsid w:val="00481DE1"/>
    <w:rsid w:val="00484DBC"/>
    <w:rsid w:val="00490BA0"/>
    <w:rsid w:val="00494834"/>
    <w:rsid w:val="0049486C"/>
    <w:rsid w:val="004A2340"/>
    <w:rsid w:val="004A2A5F"/>
    <w:rsid w:val="004A2F70"/>
    <w:rsid w:val="004A3E5F"/>
    <w:rsid w:val="004A409F"/>
    <w:rsid w:val="004A48D9"/>
    <w:rsid w:val="004A6B2D"/>
    <w:rsid w:val="004B2C3F"/>
    <w:rsid w:val="004B5110"/>
    <w:rsid w:val="004C2188"/>
    <w:rsid w:val="004C43B3"/>
    <w:rsid w:val="004D1B6E"/>
    <w:rsid w:val="004D2087"/>
    <w:rsid w:val="004D5695"/>
    <w:rsid w:val="004D665B"/>
    <w:rsid w:val="004D7B86"/>
    <w:rsid w:val="004E0CF7"/>
    <w:rsid w:val="004F53E6"/>
    <w:rsid w:val="004F54FF"/>
    <w:rsid w:val="00503218"/>
    <w:rsid w:val="00505873"/>
    <w:rsid w:val="005062F6"/>
    <w:rsid w:val="00506793"/>
    <w:rsid w:val="00506F28"/>
    <w:rsid w:val="0051056F"/>
    <w:rsid w:val="005146EC"/>
    <w:rsid w:val="00515BBE"/>
    <w:rsid w:val="005169CB"/>
    <w:rsid w:val="00517337"/>
    <w:rsid w:val="005173FC"/>
    <w:rsid w:val="00524226"/>
    <w:rsid w:val="00526230"/>
    <w:rsid w:val="00527330"/>
    <w:rsid w:val="00532B27"/>
    <w:rsid w:val="00536596"/>
    <w:rsid w:val="005366FF"/>
    <w:rsid w:val="00537A32"/>
    <w:rsid w:val="0054430F"/>
    <w:rsid w:val="005454C2"/>
    <w:rsid w:val="0054602B"/>
    <w:rsid w:val="00546375"/>
    <w:rsid w:val="00550BEF"/>
    <w:rsid w:val="0055120C"/>
    <w:rsid w:val="005608D1"/>
    <w:rsid w:val="005620CA"/>
    <w:rsid w:val="00563FB4"/>
    <w:rsid w:val="00565FE0"/>
    <w:rsid w:val="00566C27"/>
    <w:rsid w:val="00571DE7"/>
    <w:rsid w:val="00572401"/>
    <w:rsid w:val="005732E6"/>
    <w:rsid w:val="00577C30"/>
    <w:rsid w:val="005812FF"/>
    <w:rsid w:val="005819C8"/>
    <w:rsid w:val="005826CA"/>
    <w:rsid w:val="00583F26"/>
    <w:rsid w:val="0058422E"/>
    <w:rsid w:val="00584B84"/>
    <w:rsid w:val="005905A0"/>
    <w:rsid w:val="00591EC0"/>
    <w:rsid w:val="00592320"/>
    <w:rsid w:val="0059310C"/>
    <w:rsid w:val="005957EB"/>
    <w:rsid w:val="00597535"/>
    <w:rsid w:val="005A3412"/>
    <w:rsid w:val="005A54B4"/>
    <w:rsid w:val="005A7050"/>
    <w:rsid w:val="005A7F8B"/>
    <w:rsid w:val="005B3CBC"/>
    <w:rsid w:val="005B510A"/>
    <w:rsid w:val="005B679D"/>
    <w:rsid w:val="005B6AA3"/>
    <w:rsid w:val="005C0740"/>
    <w:rsid w:val="005C18D0"/>
    <w:rsid w:val="005E2026"/>
    <w:rsid w:val="005F1645"/>
    <w:rsid w:val="005F4914"/>
    <w:rsid w:val="005F58F2"/>
    <w:rsid w:val="005F5DF6"/>
    <w:rsid w:val="005F5FA1"/>
    <w:rsid w:val="005F7D42"/>
    <w:rsid w:val="0060088C"/>
    <w:rsid w:val="006010DE"/>
    <w:rsid w:val="0060168E"/>
    <w:rsid w:val="00604F05"/>
    <w:rsid w:val="006078C3"/>
    <w:rsid w:val="00611D31"/>
    <w:rsid w:val="006202A1"/>
    <w:rsid w:val="00620C6C"/>
    <w:rsid w:val="0062319E"/>
    <w:rsid w:val="00625432"/>
    <w:rsid w:val="00626E42"/>
    <w:rsid w:val="00627147"/>
    <w:rsid w:val="00627EDA"/>
    <w:rsid w:val="00635867"/>
    <w:rsid w:val="00636200"/>
    <w:rsid w:val="006378F6"/>
    <w:rsid w:val="00642316"/>
    <w:rsid w:val="00645DC7"/>
    <w:rsid w:val="0064724F"/>
    <w:rsid w:val="00647F04"/>
    <w:rsid w:val="006507CB"/>
    <w:rsid w:val="00651D68"/>
    <w:rsid w:val="00652C6B"/>
    <w:rsid w:val="00652D30"/>
    <w:rsid w:val="00653300"/>
    <w:rsid w:val="00654C1D"/>
    <w:rsid w:val="00656314"/>
    <w:rsid w:val="00661BE8"/>
    <w:rsid w:val="0066316D"/>
    <w:rsid w:val="006632D6"/>
    <w:rsid w:val="00667B6F"/>
    <w:rsid w:val="00667D9D"/>
    <w:rsid w:val="00667F82"/>
    <w:rsid w:val="006700AA"/>
    <w:rsid w:val="0067157C"/>
    <w:rsid w:val="00675764"/>
    <w:rsid w:val="00677A0D"/>
    <w:rsid w:val="00680358"/>
    <w:rsid w:val="00683087"/>
    <w:rsid w:val="00685653"/>
    <w:rsid w:val="00691FAB"/>
    <w:rsid w:val="006930D1"/>
    <w:rsid w:val="006931AD"/>
    <w:rsid w:val="006940BB"/>
    <w:rsid w:val="00694AA3"/>
    <w:rsid w:val="00696CF0"/>
    <w:rsid w:val="00697001"/>
    <w:rsid w:val="006A1788"/>
    <w:rsid w:val="006A4813"/>
    <w:rsid w:val="006A666D"/>
    <w:rsid w:val="006B0C26"/>
    <w:rsid w:val="006B2D99"/>
    <w:rsid w:val="006B6E38"/>
    <w:rsid w:val="006D58E2"/>
    <w:rsid w:val="006D7B6B"/>
    <w:rsid w:val="006E3838"/>
    <w:rsid w:val="006E3C40"/>
    <w:rsid w:val="006E6E05"/>
    <w:rsid w:val="006E7699"/>
    <w:rsid w:val="006F27AC"/>
    <w:rsid w:val="006F3E5C"/>
    <w:rsid w:val="006F627D"/>
    <w:rsid w:val="006F733A"/>
    <w:rsid w:val="00701CB8"/>
    <w:rsid w:val="00701E47"/>
    <w:rsid w:val="00701F9A"/>
    <w:rsid w:val="0070210F"/>
    <w:rsid w:val="0070481C"/>
    <w:rsid w:val="00707E57"/>
    <w:rsid w:val="00707F49"/>
    <w:rsid w:val="007103B5"/>
    <w:rsid w:val="00720D07"/>
    <w:rsid w:val="007213BB"/>
    <w:rsid w:val="0072758F"/>
    <w:rsid w:val="007314EF"/>
    <w:rsid w:val="00732748"/>
    <w:rsid w:val="0073763E"/>
    <w:rsid w:val="00743952"/>
    <w:rsid w:val="007452A0"/>
    <w:rsid w:val="00745FCA"/>
    <w:rsid w:val="00747943"/>
    <w:rsid w:val="00752BD5"/>
    <w:rsid w:val="00753090"/>
    <w:rsid w:val="0075573F"/>
    <w:rsid w:val="00756861"/>
    <w:rsid w:val="00756D99"/>
    <w:rsid w:val="00756F20"/>
    <w:rsid w:val="00760772"/>
    <w:rsid w:val="00760DDE"/>
    <w:rsid w:val="007620AE"/>
    <w:rsid w:val="00764408"/>
    <w:rsid w:val="00771961"/>
    <w:rsid w:val="00772715"/>
    <w:rsid w:val="007731BF"/>
    <w:rsid w:val="007752D2"/>
    <w:rsid w:val="0077536C"/>
    <w:rsid w:val="0077593E"/>
    <w:rsid w:val="00776E09"/>
    <w:rsid w:val="00782538"/>
    <w:rsid w:val="007828DD"/>
    <w:rsid w:val="00783FAB"/>
    <w:rsid w:val="00785B13"/>
    <w:rsid w:val="00787B0F"/>
    <w:rsid w:val="00791AAC"/>
    <w:rsid w:val="00795969"/>
    <w:rsid w:val="007A2DE4"/>
    <w:rsid w:val="007A6AF0"/>
    <w:rsid w:val="007B44CD"/>
    <w:rsid w:val="007B4836"/>
    <w:rsid w:val="007C5020"/>
    <w:rsid w:val="007D03A0"/>
    <w:rsid w:val="007D12B2"/>
    <w:rsid w:val="007D1F16"/>
    <w:rsid w:val="007D2927"/>
    <w:rsid w:val="007D4E08"/>
    <w:rsid w:val="007E00A8"/>
    <w:rsid w:val="007E16D6"/>
    <w:rsid w:val="007E2197"/>
    <w:rsid w:val="007E2F59"/>
    <w:rsid w:val="007E3446"/>
    <w:rsid w:val="007E3447"/>
    <w:rsid w:val="007E36E5"/>
    <w:rsid w:val="007E6EC6"/>
    <w:rsid w:val="007F563E"/>
    <w:rsid w:val="00801102"/>
    <w:rsid w:val="008015F9"/>
    <w:rsid w:val="00803447"/>
    <w:rsid w:val="008035CF"/>
    <w:rsid w:val="0080584E"/>
    <w:rsid w:val="00805FEB"/>
    <w:rsid w:val="00811E34"/>
    <w:rsid w:val="00812C37"/>
    <w:rsid w:val="008134D5"/>
    <w:rsid w:val="008135B0"/>
    <w:rsid w:val="00813A38"/>
    <w:rsid w:val="00823B66"/>
    <w:rsid w:val="00824A98"/>
    <w:rsid w:val="00824B36"/>
    <w:rsid w:val="008310AA"/>
    <w:rsid w:val="00834114"/>
    <w:rsid w:val="00837A21"/>
    <w:rsid w:val="00844D23"/>
    <w:rsid w:val="008517D8"/>
    <w:rsid w:val="00855239"/>
    <w:rsid w:val="00856BC4"/>
    <w:rsid w:val="00867101"/>
    <w:rsid w:val="008755D8"/>
    <w:rsid w:val="00875B61"/>
    <w:rsid w:val="0088497A"/>
    <w:rsid w:val="008976A3"/>
    <w:rsid w:val="008A0F9A"/>
    <w:rsid w:val="008A1F97"/>
    <w:rsid w:val="008A3417"/>
    <w:rsid w:val="008A6224"/>
    <w:rsid w:val="008A6A8D"/>
    <w:rsid w:val="008B478B"/>
    <w:rsid w:val="008B61B7"/>
    <w:rsid w:val="008C48EF"/>
    <w:rsid w:val="008C497B"/>
    <w:rsid w:val="008C5B4A"/>
    <w:rsid w:val="008C75E9"/>
    <w:rsid w:val="008C76FD"/>
    <w:rsid w:val="008D24C9"/>
    <w:rsid w:val="008D2C0B"/>
    <w:rsid w:val="008D72EA"/>
    <w:rsid w:val="008D7625"/>
    <w:rsid w:val="008E30D6"/>
    <w:rsid w:val="008E30D9"/>
    <w:rsid w:val="008E68D3"/>
    <w:rsid w:val="008E79DF"/>
    <w:rsid w:val="008F002D"/>
    <w:rsid w:val="008F131A"/>
    <w:rsid w:val="008F43E8"/>
    <w:rsid w:val="00902A26"/>
    <w:rsid w:val="00903257"/>
    <w:rsid w:val="009048A2"/>
    <w:rsid w:val="00904E92"/>
    <w:rsid w:val="00905C61"/>
    <w:rsid w:val="00907D61"/>
    <w:rsid w:val="00910064"/>
    <w:rsid w:val="009114DC"/>
    <w:rsid w:val="00911D92"/>
    <w:rsid w:val="009121D3"/>
    <w:rsid w:val="00916746"/>
    <w:rsid w:val="009176F5"/>
    <w:rsid w:val="00924981"/>
    <w:rsid w:val="00930FD8"/>
    <w:rsid w:val="00933AD6"/>
    <w:rsid w:val="00940EA4"/>
    <w:rsid w:val="009421AA"/>
    <w:rsid w:val="0094476A"/>
    <w:rsid w:val="00946E64"/>
    <w:rsid w:val="0094774B"/>
    <w:rsid w:val="00951E92"/>
    <w:rsid w:val="00962F7A"/>
    <w:rsid w:val="00970AAB"/>
    <w:rsid w:val="00974504"/>
    <w:rsid w:val="00975731"/>
    <w:rsid w:val="00975A4A"/>
    <w:rsid w:val="00976413"/>
    <w:rsid w:val="009767B4"/>
    <w:rsid w:val="00977D37"/>
    <w:rsid w:val="009807AE"/>
    <w:rsid w:val="00990334"/>
    <w:rsid w:val="00991158"/>
    <w:rsid w:val="0099199E"/>
    <w:rsid w:val="00995C44"/>
    <w:rsid w:val="009A04A5"/>
    <w:rsid w:val="009A35A0"/>
    <w:rsid w:val="009A6E63"/>
    <w:rsid w:val="009A7CFA"/>
    <w:rsid w:val="009B0C51"/>
    <w:rsid w:val="009B2183"/>
    <w:rsid w:val="009B29AC"/>
    <w:rsid w:val="009B4B7F"/>
    <w:rsid w:val="009B7984"/>
    <w:rsid w:val="009C0F35"/>
    <w:rsid w:val="009C10C1"/>
    <w:rsid w:val="009C4F55"/>
    <w:rsid w:val="009C5E5D"/>
    <w:rsid w:val="009C7A82"/>
    <w:rsid w:val="009D1BDE"/>
    <w:rsid w:val="009D23FB"/>
    <w:rsid w:val="009D690F"/>
    <w:rsid w:val="009D7562"/>
    <w:rsid w:val="009E0803"/>
    <w:rsid w:val="009E39C6"/>
    <w:rsid w:val="009E5A5F"/>
    <w:rsid w:val="009E7C1C"/>
    <w:rsid w:val="009F13BF"/>
    <w:rsid w:val="009F1D34"/>
    <w:rsid w:val="009F4C47"/>
    <w:rsid w:val="009F528F"/>
    <w:rsid w:val="009F6AC9"/>
    <w:rsid w:val="009F7126"/>
    <w:rsid w:val="00A06FD8"/>
    <w:rsid w:val="00A105DA"/>
    <w:rsid w:val="00A13D9E"/>
    <w:rsid w:val="00A20031"/>
    <w:rsid w:val="00A202D5"/>
    <w:rsid w:val="00A2371C"/>
    <w:rsid w:val="00A23CDC"/>
    <w:rsid w:val="00A24596"/>
    <w:rsid w:val="00A24B24"/>
    <w:rsid w:val="00A25E6C"/>
    <w:rsid w:val="00A31E17"/>
    <w:rsid w:val="00A339A6"/>
    <w:rsid w:val="00A40E3D"/>
    <w:rsid w:val="00A40EA6"/>
    <w:rsid w:val="00A47C4E"/>
    <w:rsid w:val="00A52753"/>
    <w:rsid w:val="00A5500A"/>
    <w:rsid w:val="00A550E8"/>
    <w:rsid w:val="00A556D1"/>
    <w:rsid w:val="00A56E8B"/>
    <w:rsid w:val="00A71133"/>
    <w:rsid w:val="00A7209C"/>
    <w:rsid w:val="00A73534"/>
    <w:rsid w:val="00A761C7"/>
    <w:rsid w:val="00A77D42"/>
    <w:rsid w:val="00A82E17"/>
    <w:rsid w:val="00A85075"/>
    <w:rsid w:val="00A90245"/>
    <w:rsid w:val="00A93F1F"/>
    <w:rsid w:val="00A943BE"/>
    <w:rsid w:val="00A960ED"/>
    <w:rsid w:val="00AA12F7"/>
    <w:rsid w:val="00AA3173"/>
    <w:rsid w:val="00AA325F"/>
    <w:rsid w:val="00AA39E2"/>
    <w:rsid w:val="00AA3A3E"/>
    <w:rsid w:val="00AB19B6"/>
    <w:rsid w:val="00AB530F"/>
    <w:rsid w:val="00AB5691"/>
    <w:rsid w:val="00AB5D3B"/>
    <w:rsid w:val="00AB67D1"/>
    <w:rsid w:val="00AB7C15"/>
    <w:rsid w:val="00AC6ABA"/>
    <w:rsid w:val="00AD1C80"/>
    <w:rsid w:val="00AD298A"/>
    <w:rsid w:val="00AD2CE6"/>
    <w:rsid w:val="00AD2E24"/>
    <w:rsid w:val="00AD5627"/>
    <w:rsid w:val="00AD65C9"/>
    <w:rsid w:val="00AD6639"/>
    <w:rsid w:val="00AE4A25"/>
    <w:rsid w:val="00AE5CCB"/>
    <w:rsid w:val="00AE7179"/>
    <w:rsid w:val="00AF420A"/>
    <w:rsid w:val="00AF58D0"/>
    <w:rsid w:val="00AF6215"/>
    <w:rsid w:val="00AF6F6E"/>
    <w:rsid w:val="00B00A18"/>
    <w:rsid w:val="00B0515A"/>
    <w:rsid w:val="00B06BD9"/>
    <w:rsid w:val="00B10795"/>
    <w:rsid w:val="00B11323"/>
    <w:rsid w:val="00B13A2F"/>
    <w:rsid w:val="00B145D2"/>
    <w:rsid w:val="00B178D3"/>
    <w:rsid w:val="00B22F73"/>
    <w:rsid w:val="00B27539"/>
    <w:rsid w:val="00B339F8"/>
    <w:rsid w:val="00B35638"/>
    <w:rsid w:val="00B369EB"/>
    <w:rsid w:val="00B4065C"/>
    <w:rsid w:val="00B43512"/>
    <w:rsid w:val="00B52CD8"/>
    <w:rsid w:val="00B571AF"/>
    <w:rsid w:val="00B604EB"/>
    <w:rsid w:val="00B6108C"/>
    <w:rsid w:val="00B611EB"/>
    <w:rsid w:val="00B61CCA"/>
    <w:rsid w:val="00B67F7B"/>
    <w:rsid w:val="00B737C7"/>
    <w:rsid w:val="00B739E2"/>
    <w:rsid w:val="00B76625"/>
    <w:rsid w:val="00B778C3"/>
    <w:rsid w:val="00B8151D"/>
    <w:rsid w:val="00B819AA"/>
    <w:rsid w:val="00B97DC3"/>
    <w:rsid w:val="00BA2AC8"/>
    <w:rsid w:val="00BA54AA"/>
    <w:rsid w:val="00BB2109"/>
    <w:rsid w:val="00BB2C6B"/>
    <w:rsid w:val="00BB38D4"/>
    <w:rsid w:val="00BB4D85"/>
    <w:rsid w:val="00BB61E4"/>
    <w:rsid w:val="00BB631E"/>
    <w:rsid w:val="00BB6913"/>
    <w:rsid w:val="00BB71A8"/>
    <w:rsid w:val="00BB7F86"/>
    <w:rsid w:val="00BC4BD5"/>
    <w:rsid w:val="00BC50A3"/>
    <w:rsid w:val="00BD41D4"/>
    <w:rsid w:val="00BD465A"/>
    <w:rsid w:val="00BD47A9"/>
    <w:rsid w:val="00BD5316"/>
    <w:rsid w:val="00BD5A86"/>
    <w:rsid w:val="00BD6AC2"/>
    <w:rsid w:val="00BE214C"/>
    <w:rsid w:val="00BE661B"/>
    <w:rsid w:val="00BE68F9"/>
    <w:rsid w:val="00BF2A9B"/>
    <w:rsid w:val="00BF3DAE"/>
    <w:rsid w:val="00BF7124"/>
    <w:rsid w:val="00BF7BB7"/>
    <w:rsid w:val="00C02595"/>
    <w:rsid w:val="00C04F9F"/>
    <w:rsid w:val="00C12197"/>
    <w:rsid w:val="00C128A3"/>
    <w:rsid w:val="00C1330A"/>
    <w:rsid w:val="00C145EB"/>
    <w:rsid w:val="00C2416A"/>
    <w:rsid w:val="00C24ED6"/>
    <w:rsid w:val="00C30E45"/>
    <w:rsid w:val="00C31C84"/>
    <w:rsid w:val="00C325A5"/>
    <w:rsid w:val="00C3518F"/>
    <w:rsid w:val="00C358BC"/>
    <w:rsid w:val="00C36A15"/>
    <w:rsid w:val="00C3701B"/>
    <w:rsid w:val="00C37043"/>
    <w:rsid w:val="00C4300F"/>
    <w:rsid w:val="00C45661"/>
    <w:rsid w:val="00C5010C"/>
    <w:rsid w:val="00C5687C"/>
    <w:rsid w:val="00C62131"/>
    <w:rsid w:val="00C626B3"/>
    <w:rsid w:val="00C62BC1"/>
    <w:rsid w:val="00C64879"/>
    <w:rsid w:val="00C66953"/>
    <w:rsid w:val="00C73133"/>
    <w:rsid w:val="00C731FA"/>
    <w:rsid w:val="00C7617C"/>
    <w:rsid w:val="00C772CC"/>
    <w:rsid w:val="00C82C91"/>
    <w:rsid w:val="00C846A2"/>
    <w:rsid w:val="00C85604"/>
    <w:rsid w:val="00C90EFC"/>
    <w:rsid w:val="00C90FC4"/>
    <w:rsid w:val="00C91962"/>
    <w:rsid w:val="00C93583"/>
    <w:rsid w:val="00C93B86"/>
    <w:rsid w:val="00C949A2"/>
    <w:rsid w:val="00C954B7"/>
    <w:rsid w:val="00C955AF"/>
    <w:rsid w:val="00C9591A"/>
    <w:rsid w:val="00CA0739"/>
    <w:rsid w:val="00CA46AC"/>
    <w:rsid w:val="00CA49FE"/>
    <w:rsid w:val="00CA4EC4"/>
    <w:rsid w:val="00CA4F71"/>
    <w:rsid w:val="00CA591D"/>
    <w:rsid w:val="00CB337B"/>
    <w:rsid w:val="00CB45D5"/>
    <w:rsid w:val="00CB7A83"/>
    <w:rsid w:val="00CC3AE0"/>
    <w:rsid w:val="00CC3C0B"/>
    <w:rsid w:val="00CC3CD3"/>
    <w:rsid w:val="00CC4C6D"/>
    <w:rsid w:val="00CD147D"/>
    <w:rsid w:val="00CD20F8"/>
    <w:rsid w:val="00CD3705"/>
    <w:rsid w:val="00CD6E72"/>
    <w:rsid w:val="00CE3EA5"/>
    <w:rsid w:val="00CE3F15"/>
    <w:rsid w:val="00CE5018"/>
    <w:rsid w:val="00CF1C96"/>
    <w:rsid w:val="00CF278C"/>
    <w:rsid w:val="00CF5A8C"/>
    <w:rsid w:val="00D010D3"/>
    <w:rsid w:val="00D05A8C"/>
    <w:rsid w:val="00D119DD"/>
    <w:rsid w:val="00D14A9D"/>
    <w:rsid w:val="00D1667B"/>
    <w:rsid w:val="00D17A67"/>
    <w:rsid w:val="00D17FC6"/>
    <w:rsid w:val="00D2086E"/>
    <w:rsid w:val="00D217D1"/>
    <w:rsid w:val="00D2517F"/>
    <w:rsid w:val="00D34792"/>
    <w:rsid w:val="00D3758C"/>
    <w:rsid w:val="00D46134"/>
    <w:rsid w:val="00D468A9"/>
    <w:rsid w:val="00D50946"/>
    <w:rsid w:val="00D519BF"/>
    <w:rsid w:val="00D5387E"/>
    <w:rsid w:val="00D53F7E"/>
    <w:rsid w:val="00D54630"/>
    <w:rsid w:val="00D5623C"/>
    <w:rsid w:val="00D56A3B"/>
    <w:rsid w:val="00D61A73"/>
    <w:rsid w:val="00D61C11"/>
    <w:rsid w:val="00D63270"/>
    <w:rsid w:val="00D63CDD"/>
    <w:rsid w:val="00D655B7"/>
    <w:rsid w:val="00D66B65"/>
    <w:rsid w:val="00D67795"/>
    <w:rsid w:val="00D70EAE"/>
    <w:rsid w:val="00D73415"/>
    <w:rsid w:val="00D74B9B"/>
    <w:rsid w:val="00D773CB"/>
    <w:rsid w:val="00D80AAD"/>
    <w:rsid w:val="00D8103E"/>
    <w:rsid w:val="00D818BA"/>
    <w:rsid w:val="00D842A2"/>
    <w:rsid w:val="00D84663"/>
    <w:rsid w:val="00D84946"/>
    <w:rsid w:val="00D93741"/>
    <w:rsid w:val="00DA552F"/>
    <w:rsid w:val="00DB1C9E"/>
    <w:rsid w:val="00DB1DDF"/>
    <w:rsid w:val="00DB2434"/>
    <w:rsid w:val="00DB461B"/>
    <w:rsid w:val="00DB4D35"/>
    <w:rsid w:val="00DB6247"/>
    <w:rsid w:val="00DC3335"/>
    <w:rsid w:val="00DC3E8C"/>
    <w:rsid w:val="00DC4B5E"/>
    <w:rsid w:val="00DD1234"/>
    <w:rsid w:val="00DD171E"/>
    <w:rsid w:val="00DD408F"/>
    <w:rsid w:val="00DD5F43"/>
    <w:rsid w:val="00DD651A"/>
    <w:rsid w:val="00DD7496"/>
    <w:rsid w:val="00DD7B03"/>
    <w:rsid w:val="00DE02BB"/>
    <w:rsid w:val="00DE5F92"/>
    <w:rsid w:val="00DE715E"/>
    <w:rsid w:val="00DE7C37"/>
    <w:rsid w:val="00DF0BAF"/>
    <w:rsid w:val="00DF13F3"/>
    <w:rsid w:val="00DF3683"/>
    <w:rsid w:val="00DF46B2"/>
    <w:rsid w:val="00DF61B7"/>
    <w:rsid w:val="00E01C32"/>
    <w:rsid w:val="00E01F85"/>
    <w:rsid w:val="00E05DD7"/>
    <w:rsid w:val="00E07983"/>
    <w:rsid w:val="00E1257E"/>
    <w:rsid w:val="00E21E07"/>
    <w:rsid w:val="00E24E50"/>
    <w:rsid w:val="00E251EE"/>
    <w:rsid w:val="00E302D5"/>
    <w:rsid w:val="00E33927"/>
    <w:rsid w:val="00E33FED"/>
    <w:rsid w:val="00E34281"/>
    <w:rsid w:val="00E43542"/>
    <w:rsid w:val="00E5541C"/>
    <w:rsid w:val="00E554E4"/>
    <w:rsid w:val="00E55D04"/>
    <w:rsid w:val="00E5755B"/>
    <w:rsid w:val="00E60A2A"/>
    <w:rsid w:val="00E62476"/>
    <w:rsid w:val="00E62C51"/>
    <w:rsid w:val="00E631F9"/>
    <w:rsid w:val="00E63F77"/>
    <w:rsid w:val="00E64A2C"/>
    <w:rsid w:val="00E662FD"/>
    <w:rsid w:val="00E72FD0"/>
    <w:rsid w:val="00E757D0"/>
    <w:rsid w:val="00E764A3"/>
    <w:rsid w:val="00E767BE"/>
    <w:rsid w:val="00E80035"/>
    <w:rsid w:val="00E807BF"/>
    <w:rsid w:val="00E81537"/>
    <w:rsid w:val="00E837F3"/>
    <w:rsid w:val="00E8671C"/>
    <w:rsid w:val="00E90298"/>
    <w:rsid w:val="00E916A2"/>
    <w:rsid w:val="00E91930"/>
    <w:rsid w:val="00E9334D"/>
    <w:rsid w:val="00E97F02"/>
    <w:rsid w:val="00EA15D3"/>
    <w:rsid w:val="00EA6D4F"/>
    <w:rsid w:val="00EA716A"/>
    <w:rsid w:val="00EA7EA8"/>
    <w:rsid w:val="00EB498B"/>
    <w:rsid w:val="00EB6AEF"/>
    <w:rsid w:val="00EC0A15"/>
    <w:rsid w:val="00EC24C8"/>
    <w:rsid w:val="00EC6DFD"/>
    <w:rsid w:val="00ED05BB"/>
    <w:rsid w:val="00ED56C6"/>
    <w:rsid w:val="00EE0C68"/>
    <w:rsid w:val="00EE412B"/>
    <w:rsid w:val="00EE501C"/>
    <w:rsid w:val="00EE5DA3"/>
    <w:rsid w:val="00EF165C"/>
    <w:rsid w:val="00EF4ACB"/>
    <w:rsid w:val="00F00674"/>
    <w:rsid w:val="00F03635"/>
    <w:rsid w:val="00F0455E"/>
    <w:rsid w:val="00F0609A"/>
    <w:rsid w:val="00F10F4C"/>
    <w:rsid w:val="00F1230D"/>
    <w:rsid w:val="00F14BCE"/>
    <w:rsid w:val="00F21042"/>
    <w:rsid w:val="00F21FAC"/>
    <w:rsid w:val="00F3264E"/>
    <w:rsid w:val="00F35FB8"/>
    <w:rsid w:val="00F36014"/>
    <w:rsid w:val="00F36E18"/>
    <w:rsid w:val="00F37BC2"/>
    <w:rsid w:val="00F414F9"/>
    <w:rsid w:val="00F43DAD"/>
    <w:rsid w:val="00F45857"/>
    <w:rsid w:val="00F513EB"/>
    <w:rsid w:val="00F5236B"/>
    <w:rsid w:val="00F5252A"/>
    <w:rsid w:val="00F53CE9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1FC2"/>
    <w:rsid w:val="00F72398"/>
    <w:rsid w:val="00F72F0C"/>
    <w:rsid w:val="00F74CC9"/>
    <w:rsid w:val="00F77106"/>
    <w:rsid w:val="00F77F0D"/>
    <w:rsid w:val="00F801BD"/>
    <w:rsid w:val="00F8480B"/>
    <w:rsid w:val="00F85B48"/>
    <w:rsid w:val="00F861AE"/>
    <w:rsid w:val="00F871D7"/>
    <w:rsid w:val="00F87FB6"/>
    <w:rsid w:val="00F90098"/>
    <w:rsid w:val="00F9205E"/>
    <w:rsid w:val="00F92FA5"/>
    <w:rsid w:val="00F935BD"/>
    <w:rsid w:val="00F96889"/>
    <w:rsid w:val="00FA1A42"/>
    <w:rsid w:val="00FA6309"/>
    <w:rsid w:val="00FA6319"/>
    <w:rsid w:val="00FB14CA"/>
    <w:rsid w:val="00FB46DD"/>
    <w:rsid w:val="00FB656A"/>
    <w:rsid w:val="00FB7019"/>
    <w:rsid w:val="00FC522B"/>
    <w:rsid w:val="00FD0A30"/>
    <w:rsid w:val="00FD1A80"/>
    <w:rsid w:val="00FD2D9A"/>
    <w:rsid w:val="00FE2F0A"/>
    <w:rsid w:val="00FE41EA"/>
    <w:rsid w:val="00FF2A10"/>
    <w:rsid w:val="00FF3181"/>
    <w:rsid w:val="00FF557B"/>
    <w:rsid w:val="00FF57B7"/>
    <w:rsid w:val="00FF6E25"/>
    <w:rsid w:val="51A7052E"/>
    <w:rsid w:val="5B3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7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E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3EB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13EB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3EB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2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paragraph" w:customStyle="1" w:styleId="acthead5">
    <w:name w:val="acthead5"/>
    <w:basedOn w:val="Normal"/>
    <w:rsid w:val="00081F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harsectno">
    <w:name w:val="charsectno"/>
    <w:basedOn w:val="DefaultParagraphFont"/>
    <w:rsid w:val="00081F7D"/>
  </w:style>
  <w:style w:type="paragraph" w:customStyle="1" w:styleId="subsection">
    <w:name w:val="subsection"/>
    <w:aliases w:val="ss,Subsection"/>
    <w:basedOn w:val="Normal"/>
    <w:link w:val="subsectionChar"/>
    <w:rsid w:val="00081F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">
    <w:name w:val="paragraph"/>
    <w:basedOn w:val="Normal"/>
    <w:rsid w:val="00081F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sub">
    <w:name w:val="paragraphsub"/>
    <w:basedOn w:val="Normal"/>
    <w:rsid w:val="00081F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ShortT">
    <w:name w:val="ShortT"/>
    <w:basedOn w:val="Normal"/>
    <w:next w:val="Normal"/>
    <w:qFormat/>
    <w:rsid w:val="00FD2D9A"/>
    <w:pPr>
      <w:spacing w:after="0" w:line="240" w:lineRule="auto"/>
    </w:pPr>
    <w:rPr>
      <w:rFonts w:eastAsia="Times New Roman" w:cs="Times New Roman"/>
      <w:b/>
      <w:sz w:val="40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3D9E"/>
    <w:rPr>
      <w:rFonts w:eastAsia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86A0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06BD9"/>
    <w:pPr>
      <w:jc w:val="center"/>
    </w:pPr>
    <w:rPr>
      <w:rFonts w:asciiTheme="minorHAnsi" w:hAnsiTheme="minorHAnsi" w:cs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06BD9"/>
    <w:rPr>
      <w:rFonts w:asciiTheme="minorHAnsi" w:hAnsiTheme="minorHAnsi" w:cstheme="minorHAnsi"/>
      <w:b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BD9"/>
    <w:pPr>
      <w:jc w:val="center"/>
    </w:pPr>
    <w:rPr>
      <w:rFonts w:asciiTheme="minorHAnsi" w:hAnsiTheme="minorHAnsi" w:cstheme="minorHAnsi"/>
      <w:b/>
      <w:i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6BD9"/>
    <w:rPr>
      <w:rFonts w:asciiTheme="minorHAnsi" w:hAnsiTheme="minorHAnsi" w:cstheme="minorHAnsi"/>
      <w:b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83D25374039948811F287552C5B631" ma:contentTypeVersion="" ma:contentTypeDescription="PDMS Document Site Content Type" ma:contentTypeScope="" ma:versionID="0657992b0e58174e17600e9f5699bb05">
  <xsd:schema xmlns:xsd="http://www.w3.org/2001/XMLSchema" xmlns:xs="http://www.w3.org/2001/XMLSchema" xmlns:p="http://schemas.microsoft.com/office/2006/metadata/properties" xmlns:ns2="B645E032-F92E-4A40-AF32-AA6574D7F93E" targetNamespace="http://schemas.microsoft.com/office/2006/metadata/properties" ma:root="true" ma:fieldsID="3206824411a188f3b6762588d0836cb0" ns2:_="">
    <xsd:import namespace="B645E032-F92E-4A40-AF32-AA6574D7F93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E032-F92E-4A40-AF32-AA6574D7F93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645E032-F92E-4A40-AF32-AA6574D7F9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58FAE-A712-474C-8D6E-D37D5F5D7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E032-F92E-4A40-AF32-AA6574D7F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2F429-4198-4ECD-8E59-23F01B09005A}">
  <ds:schemaRefs>
    <ds:schemaRef ds:uri="http://schemas.microsoft.com/office/2006/metadata/properties"/>
    <ds:schemaRef ds:uri="http://schemas.microsoft.com/office/infopath/2007/PartnerControls"/>
    <ds:schemaRef ds:uri="E3747F9D-D1E2-46C8-A4EB-0C5A22BDB316"/>
    <ds:schemaRef ds:uri="B645E032-F92E-4A40-AF32-AA6574D7F93E"/>
  </ds:schemaRefs>
</ds:datastoreItem>
</file>

<file path=customXml/itemProps4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Solari, Jessica</dc:creator>
  <cp:lastModifiedBy>LEE,Yo-Ru</cp:lastModifiedBy>
  <cp:revision>3</cp:revision>
  <cp:lastPrinted>2019-11-17T23:12:00Z</cp:lastPrinted>
  <dcterms:created xsi:type="dcterms:W3CDTF">2025-07-15T00:24:00Z</dcterms:created>
  <dcterms:modified xsi:type="dcterms:W3CDTF">2025-07-15T00:24:00Z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0x010100266966F133664895A6EE3632470D45F500B783D25374039948811F287552C5B631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2022-06-24T04:04:59Z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3c65ca82-c5bd-4e32-a07e-cee147653728</vt:lpwstr>
  </property>
  <property fmtid="{D5CDD505-2E9C-101B-9397-08002B2CF9AE}" pid="17" name="MSIP_Label_79d889eb-932f-4752-8739-64d25806ef64_ContentBits">
    <vt:lpwstr>0</vt:lpwstr>
  </property>
</Properties>
</file>