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19A1483B" w:rsidR="005E317F" w:rsidRPr="00D15A4D" w:rsidRDefault="005E317F" w:rsidP="42CFC087">
      <w:pPr>
        <w:rPr>
          <w:sz w:val="28"/>
          <w:szCs w:val="28"/>
        </w:rPr>
      </w:pPr>
      <w:r>
        <w:br/>
      </w:r>
      <w:r w:rsidR="7D6BCDFA">
        <w:t xml:space="preserve"> </w:t>
      </w:r>
      <w:r>
        <w:rPr>
          <w:noProof/>
          <w:lang w:eastAsia="en-AU"/>
        </w:rPr>
        <w:drawing>
          <wp:inline distT="0" distB="0" distL="0" distR="0" wp14:anchorId="2D2B6140" wp14:editId="015F2FBA">
            <wp:extent cx="1503328" cy="1105200"/>
            <wp:effectExtent l="0" t="0" r="1905" b="0"/>
            <wp:docPr id="701755458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16A41FA2" w:rsidR="005E317F" w:rsidRPr="00D15A4D" w:rsidRDefault="003F506B" w:rsidP="005E317F">
      <w:pPr>
        <w:pStyle w:val="ShortT"/>
      </w:pPr>
      <w:bookmarkStart w:id="0" w:name="Determination_Title"/>
      <w:r w:rsidRPr="00D15A4D">
        <w:t>Defence Determination</w:t>
      </w:r>
      <w:r w:rsidR="00506A01" w:rsidRPr="00D15A4D">
        <w:t>, Conditions of service</w:t>
      </w:r>
      <w:r w:rsidR="005E317F" w:rsidRPr="00D15A4D">
        <w:t xml:space="preserve"> Amendment </w:t>
      </w:r>
      <w:r w:rsidR="00506A01" w:rsidRPr="00D15A4D">
        <w:t>Determination</w:t>
      </w:r>
      <w:r w:rsidR="005E317F" w:rsidRPr="00D15A4D">
        <w:t xml:space="preserve"> </w:t>
      </w:r>
      <w:r w:rsidR="001B0773">
        <w:t>(No. </w:t>
      </w:r>
      <w:r w:rsidR="002A48EA">
        <w:t>11</w:t>
      </w:r>
      <w:r w:rsidR="001B0773">
        <w:t xml:space="preserve">) </w:t>
      </w:r>
      <w:r w:rsidR="00E176E3">
        <w:t>202</w:t>
      </w:r>
      <w:bookmarkEnd w:id="0"/>
      <w:r w:rsidR="001B0773">
        <w:t>5</w:t>
      </w:r>
    </w:p>
    <w:p w14:paraId="2C45D911" w14:textId="250A1919" w:rsidR="005E317F" w:rsidRPr="00D15A4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15A4D">
        <w:rPr>
          <w:szCs w:val="22"/>
        </w:rPr>
        <w:t xml:space="preserve">I, </w:t>
      </w:r>
      <w:r w:rsidR="00D03B39">
        <w:rPr>
          <w:szCs w:val="22"/>
        </w:rPr>
        <w:t>BRIGADIER</w:t>
      </w:r>
      <w:r w:rsidR="000A55A0">
        <w:rPr>
          <w:szCs w:val="22"/>
        </w:rPr>
        <w:t xml:space="preserve"> KIRK LLOYD</w:t>
      </w:r>
      <w:r w:rsidR="00506A01" w:rsidRPr="00D15A4D">
        <w:rPr>
          <w:szCs w:val="22"/>
        </w:rPr>
        <w:t xml:space="preserve">, </w:t>
      </w:r>
      <w:r w:rsidR="003E639F">
        <w:rPr>
          <w:szCs w:val="22"/>
        </w:rPr>
        <w:t>Director General</w:t>
      </w:r>
      <w:r w:rsidR="00506A01" w:rsidRPr="00D15A4D">
        <w:rPr>
          <w:szCs w:val="22"/>
        </w:rPr>
        <w:t>, People Policy and Employment Conditions,</w:t>
      </w:r>
      <w:r w:rsidRPr="00D15A4D">
        <w:rPr>
          <w:szCs w:val="22"/>
        </w:rPr>
        <w:t xml:space="preserve"> make the following </w:t>
      </w:r>
      <w:r w:rsidR="00506A01" w:rsidRPr="00D15A4D">
        <w:rPr>
          <w:szCs w:val="22"/>
        </w:rPr>
        <w:t xml:space="preserve">Determination under section 58B of the </w:t>
      </w:r>
      <w:r w:rsidR="00506A01" w:rsidRPr="00D15A4D">
        <w:rPr>
          <w:i/>
          <w:szCs w:val="22"/>
        </w:rPr>
        <w:t>Defence Act 1903</w:t>
      </w:r>
      <w:r w:rsidRPr="00D15A4D">
        <w:rPr>
          <w:szCs w:val="22"/>
        </w:rPr>
        <w:t>.</w:t>
      </w:r>
    </w:p>
    <w:p w14:paraId="0EA53BFE" w14:textId="464DFFDE" w:rsidR="005E317F" w:rsidRPr="00D15A4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D15A4D">
        <w:rPr>
          <w:szCs w:val="22"/>
        </w:rPr>
        <w:t>Dated</w:t>
      </w:r>
      <w:r w:rsidR="0066329A">
        <w:rPr>
          <w:szCs w:val="22"/>
        </w:rPr>
        <w:t xml:space="preserve"> 9 July </w:t>
      </w:r>
      <w:bookmarkStart w:id="1" w:name="_GoBack"/>
      <w:bookmarkEnd w:id="1"/>
      <w:r w:rsidR="001B0773">
        <w:rPr>
          <w:szCs w:val="22"/>
        </w:rPr>
        <w:t>2025</w:t>
      </w:r>
    </w:p>
    <w:p w14:paraId="73FB3871" w14:textId="72AEBF3C" w:rsidR="005E317F" w:rsidRPr="00D15A4D" w:rsidRDefault="00D03B3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BRIG</w:t>
      </w:r>
      <w:r w:rsidR="000A55A0">
        <w:rPr>
          <w:szCs w:val="22"/>
        </w:rPr>
        <w:t xml:space="preserve"> Kirk Lloyd</w:t>
      </w:r>
      <w:r w:rsidR="005E317F" w:rsidRPr="00D15A4D">
        <w:rPr>
          <w:szCs w:val="22"/>
        </w:rPr>
        <w:t xml:space="preserve"> </w:t>
      </w:r>
    </w:p>
    <w:p w14:paraId="07B13799" w14:textId="3E7352DE" w:rsidR="00506A01" w:rsidRPr="00D15A4D" w:rsidRDefault="003E639F" w:rsidP="00506A01">
      <w:pPr>
        <w:pStyle w:val="SignCoverPageEnd"/>
        <w:ind w:right="91"/>
        <w:rPr>
          <w:sz w:val="22"/>
        </w:rPr>
      </w:pPr>
      <w:r>
        <w:rPr>
          <w:sz w:val="22"/>
        </w:rPr>
        <w:t>Director General</w:t>
      </w:r>
      <w:r w:rsidR="00506A01" w:rsidRPr="00D15A4D">
        <w:rPr>
          <w:sz w:val="22"/>
        </w:rPr>
        <w:br/>
        <w:t>People Policy and Employment Conditions</w:t>
      </w:r>
      <w:r w:rsidR="00506A01" w:rsidRPr="00D15A4D">
        <w:rPr>
          <w:sz w:val="22"/>
        </w:rPr>
        <w:br/>
        <w:t>Defence People Group</w:t>
      </w:r>
    </w:p>
    <w:p w14:paraId="34AE9577" w14:textId="77777777" w:rsidR="00B20990" w:rsidRPr="00D15A4D" w:rsidRDefault="00B20990" w:rsidP="00B20990"/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53070E69" w14:textId="76C7CD66" w:rsidR="0043204B" w:rsidRDefault="008A31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43204B">
        <w:rPr>
          <w:noProof/>
        </w:rPr>
        <w:t>1  Name</w:t>
      </w:r>
      <w:r w:rsidR="0043204B">
        <w:rPr>
          <w:noProof/>
        </w:rPr>
        <w:tab/>
      </w:r>
      <w:r w:rsidR="0043204B">
        <w:rPr>
          <w:noProof/>
        </w:rPr>
        <w:fldChar w:fldCharType="begin"/>
      </w:r>
      <w:r w:rsidR="0043204B">
        <w:rPr>
          <w:noProof/>
        </w:rPr>
        <w:instrText xml:space="preserve"> PAGEREF _Toc202796286 \h </w:instrText>
      </w:r>
      <w:r w:rsidR="0043204B">
        <w:rPr>
          <w:noProof/>
        </w:rPr>
      </w:r>
      <w:r w:rsidR="0043204B">
        <w:rPr>
          <w:noProof/>
        </w:rPr>
        <w:fldChar w:fldCharType="separate"/>
      </w:r>
      <w:r w:rsidR="0043204B">
        <w:rPr>
          <w:noProof/>
        </w:rPr>
        <w:t>1</w:t>
      </w:r>
      <w:r w:rsidR="0043204B">
        <w:rPr>
          <w:noProof/>
        </w:rPr>
        <w:fldChar w:fldCharType="end"/>
      </w:r>
    </w:p>
    <w:p w14:paraId="50C0C6BB" w14:textId="19C99864" w:rsidR="0043204B" w:rsidRDefault="004320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94E60D" w14:textId="4467D918" w:rsidR="0043204B" w:rsidRDefault="004320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14A4CB4" w14:textId="2196AD72" w:rsidR="0043204B" w:rsidRDefault="004320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A6D4FEA" w14:textId="53D84755" w:rsidR="0043204B" w:rsidRDefault="004320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1—Premature birth leave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9F722A" w14:textId="6D3DAD7B" w:rsidR="0043204B" w:rsidRDefault="004320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72136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5EB9666" w14:textId="69D723B0" w:rsidR="0043204B" w:rsidRDefault="004320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2—Miscellaneous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9F5C741" w14:textId="652DDA1B" w:rsidR="0043204B" w:rsidRDefault="004320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72136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4EA00BA" w14:textId="22241D05" w:rsidR="0043204B" w:rsidRDefault="004320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3—Transitional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_Toc202796294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E6536A0" w14:textId="7F631878" w:rsidR="00B20990" w:rsidRPr="00D15A4D" w:rsidRDefault="008A31DF" w:rsidP="005E317F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8417D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0394AE5B" w14:textId="77777777" w:rsidR="009705B7" w:rsidRPr="00D15A4D" w:rsidRDefault="009705B7" w:rsidP="009705B7">
      <w:pPr>
        <w:pStyle w:val="ActHead5"/>
      </w:pPr>
      <w:bookmarkStart w:id="3" w:name="_Toc202796286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</w:p>
    <w:p w14:paraId="79F18710" w14:textId="45046FA1" w:rsidR="009705B7" w:rsidRPr="007E3976" w:rsidRDefault="009705B7" w:rsidP="009705B7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66329A">
        <w:fldChar w:fldCharType="begin"/>
      </w:r>
      <w:r w:rsidR="0066329A">
        <w:instrText xml:space="preserve"> STYLEREF  ShortT </w:instrText>
      </w:r>
      <w:r w:rsidR="0066329A">
        <w:fldChar w:fldCharType="separate"/>
      </w:r>
      <w:r w:rsidR="002A48EA">
        <w:rPr>
          <w:noProof/>
        </w:rPr>
        <w:t>Defence Determination, Conditions of service Amendment Determination (No. 11) 2025</w:t>
      </w:r>
      <w:r w:rsidR="0066329A">
        <w:rPr>
          <w:noProof/>
        </w:rPr>
        <w:fldChar w:fldCharType="end"/>
      </w:r>
      <w:r w:rsidRPr="00BF66E6">
        <w:t>.</w:t>
      </w:r>
    </w:p>
    <w:p w14:paraId="41D75EE2" w14:textId="77777777" w:rsidR="009705B7" w:rsidRDefault="009705B7" w:rsidP="009705B7">
      <w:pPr>
        <w:pStyle w:val="ActHead5"/>
      </w:pPr>
      <w:bookmarkStart w:id="4" w:name="_Toc202796287"/>
      <w:r w:rsidRPr="00D15A4D">
        <w:rPr>
          <w:rStyle w:val="CharSectno"/>
        </w:rPr>
        <w:t>2</w:t>
      </w:r>
      <w:r w:rsidRPr="00D15A4D">
        <w:t xml:space="preserve">  Commencement</w:t>
      </w:r>
      <w:bookmarkEnd w:id="4"/>
    </w:p>
    <w:p w14:paraId="7E5FD77E" w14:textId="77777777" w:rsidR="009705B7" w:rsidRPr="004B22E4" w:rsidRDefault="009705B7" w:rsidP="009705B7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9705B7" w:rsidRPr="00D15A4D" w14:paraId="161C2981" w14:textId="77777777" w:rsidTr="007E1F4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DB0358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9705B7" w:rsidRPr="00D15A4D" w14:paraId="68BFF77F" w14:textId="77777777" w:rsidTr="007E1F46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70E7DE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7C1DB7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8CEF29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9705B7" w:rsidRPr="00D15A4D" w14:paraId="17C57F70" w14:textId="77777777" w:rsidTr="007E1F46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86A9DD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2F5E3F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3F845B" w14:textId="77777777" w:rsidR="009705B7" w:rsidRPr="00D15A4D" w:rsidRDefault="009705B7" w:rsidP="007E1F46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9705B7" w:rsidRPr="00D15A4D" w14:paraId="08D4F9DB" w14:textId="77777777" w:rsidTr="007E1F46">
        <w:tc>
          <w:tcPr>
            <w:tcW w:w="116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E115C8" w14:textId="036ECE42" w:rsidR="009705B7" w:rsidRPr="00387FD4" w:rsidRDefault="009705B7" w:rsidP="00B54A01">
            <w:pPr>
              <w:spacing w:before="60" w:line="240" w:lineRule="auto"/>
              <w:rPr>
                <w:szCs w:val="22"/>
              </w:rPr>
            </w:pPr>
            <w:r w:rsidRPr="00387FD4">
              <w:rPr>
                <w:szCs w:val="22"/>
              </w:rPr>
              <w:t>1.</w:t>
            </w:r>
            <w:r>
              <w:rPr>
                <w:szCs w:val="22"/>
              </w:rPr>
              <w:t xml:space="preserve"> </w:t>
            </w:r>
            <w:r w:rsidRPr="00387FD4">
              <w:rPr>
                <w:szCs w:val="22"/>
              </w:rPr>
              <w:t>Sections 1 to 4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0D8CAC" w14:textId="44876A9E" w:rsidR="009705B7" w:rsidRPr="00D15A4D" w:rsidRDefault="009B4E51" w:rsidP="00B54A01">
            <w:pPr>
              <w:spacing w:before="60" w:line="240" w:lineRule="auto"/>
              <w:rPr>
                <w:szCs w:val="22"/>
              </w:rPr>
            </w:pPr>
            <w:r>
              <w:rPr>
                <w:szCs w:val="22"/>
              </w:rPr>
              <w:t xml:space="preserve">The day the instrument is </w:t>
            </w:r>
            <w:r w:rsidR="0019196A">
              <w:rPr>
                <w:szCs w:val="22"/>
              </w:rPr>
              <w:t>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DA755A" w14:textId="77777777" w:rsidR="009705B7" w:rsidRPr="00D15A4D" w:rsidRDefault="009705B7" w:rsidP="00B54A01">
            <w:pPr>
              <w:spacing w:before="60" w:line="240" w:lineRule="auto"/>
              <w:rPr>
                <w:szCs w:val="22"/>
              </w:rPr>
            </w:pPr>
          </w:p>
        </w:tc>
      </w:tr>
      <w:tr w:rsidR="009705B7" w:rsidRPr="00D15A4D" w14:paraId="54547B91" w14:textId="77777777" w:rsidTr="000A55A0">
        <w:tc>
          <w:tcPr>
            <w:tcW w:w="11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81F935" w14:textId="48388170" w:rsidR="009705B7" w:rsidRPr="00D15A4D" w:rsidRDefault="009705B7" w:rsidP="003D54A9">
            <w:pPr>
              <w:spacing w:before="60" w:line="240" w:lineRule="auto"/>
              <w:rPr>
                <w:szCs w:val="22"/>
              </w:rPr>
            </w:pPr>
            <w:r w:rsidRPr="00D15A4D">
              <w:rPr>
                <w:szCs w:val="22"/>
              </w:rPr>
              <w:t xml:space="preserve">2. Schedule </w:t>
            </w:r>
            <w:r w:rsidR="003D54A9">
              <w:rPr>
                <w:szCs w:val="22"/>
              </w:rPr>
              <w:t>1</w:t>
            </w:r>
          </w:p>
        </w:tc>
        <w:tc>
          <w:tcPr>
            <w:tcW w:w="27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34936A" w14:textId="3F9089E0" w:rsidR="009705B7" w:rsidRPr="00D15A4D" w:rsidRDefault="000B78BF" w:rsidP="000B78BF">
            <w:pPr>
              <w:autoSpaceDE w:val="0"/>
              <w:autoSpaceDN w:val="0"/>
              <w:adjustRightInd w:val="0"/>
              <w:spacing w:before="60" w:line="240" w:lineRule="auto"/>
              <w:rPr>
                <w:szCs w:val="22"/>
              </w:rPr>
            </w:pPr>
            <w:r>
              <w:rPr>
                <w:rFonts w:ascii="TimesNewRomanPSMT" w:hAnsi="TimesNewRomanPSMT" w:cs="TimesNewRomanPSMT"/>
                <w:szCs w:val="22"/>
              </w:rPr>
              <w:t xml:space="preserve">Immediately after the commencement of Schedule 2 of </w:t>
            </w:r>
            <w:r>
              <w:rPr>
                <w:rFonts w:ascii="TimesNewRomanPS-ItalicMT" w:hAnsi="TimesNewRomanPS-ItalicMT" w:cs="TimesNewRomanPS-ItalicMT"/>
                <w:i/>
                <w:iCs/>
                <w:szCs w:val="22"/>
              </w:rPr>
              <w:t>Defence Determination, Conditions of service Amendment Determination (No. 10) 2025</w:t>
            </w:r>
            <w:r>
              <w:rPr>
                <w:rFonts w:ascii="TimesNewRomanPSMT" w:hAnsi="TimesNewRomanPSMT" w:cs="TimesNewRomanPSMT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0837E1" w14:textId="77777777" w:rsidR="009705B7" w:rsidRPr="00D15A4D" w:rsidRDefault="009705B7" w:rsidP="00B54A01">
            <w:pPr>
              <w:spacing w:before="60" w:line="240" w:lineRule="auto"/>
              <w:rPr>
                <w:szCs w:val="22"/>
              </w:rPr>
            </w:pPr>
          </w:p>
        </w:tc>
      </w:tr>
      <w:tr w:rsidR="000B78BF" w:rsidRPr="00D15A4D" w14:paraId="59CBA6D6" w14:textId="77777777" w:rsidTr="000A55A0">
        <w:trPr>
          <w:trHeight w:val="392"/>
        </w:trPr>
        <w:tc>
          <w:tcPr>
            <w:tcW w:w="116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1558CB" w14:textId="5649B4A9" w:rsidR="000B78BF" w:rsidRPr="00D15A4D" w:rsidRDefault="000B78BF" w:rsidP="000B78BF">
            <w:pPr>
              <w:spacing w:before="60" w:line="240" w:lineRule="auto"/>
              <w:rPr>
                <w:szCs w:val="22"/>
              </w:rPr>
            </w:pPr>
            <w:r w:rsidRPr="00D15A4D">
              <w:rPr>
                <w:szCs w:val="22"/>
              </w:rPr>
              <w:t>3. Schedule</w:t>
            </w:r>
            <w:r>
              <w:rPr>
                <w:szCs w:val="22"/>
              </w:rPr>
              <w:t>s</w:t>
            </w:r>
            <w:r w:rsidRPr="00D15A4D">
              <w:rPr>
                <w:szCs w:val="22"/>
              </w:rPr>
              <w:t xml:space="preserve"> </w:t>
            </w:r>
            <w:r>
              <w:rPr>
                <w:szCs w:val="22"/>
              </w:rPr>
              <w:t>2 and 3</w:t>
            </w:r>
          </w:p>
        </w:tc>
        <w:tc>
          <w:tcPr>
            <w:tcW w:w="275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FC4BE5" w14:textId="6D6235FD" w:rsidR="000B78BF" w:rsidRPr="00D15A4D" w:rsidRDefault="000B78BF" w:rsidP="00B54A01">
            <w:pPr>
              <w:autoSpaceDE w:val="0"/>
              <w:autoSpaceDN w:val="0"/>
              <w:adjustRightInd w:val="0"/>
              <w:spacing w:before="60" w:line="240" w:lineRule="auto"/>
              <w:rPr>
                <w:szCs w:val="22"/>
              </w:rPr>
            </w:pPr>
            <w:r>
              <w:rPr>
                <w:rFonts w:ascii="TimesNewRomanPSMT" w:hAnsi="TimesNewRomanPSMT" w:cs="TimesNewRomanPSMT"/>
                <w:szCs w:val="22"/>
              </w:rPr>
              <w:t>17 July 2025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F87C76" w14:textId="77777777" w:rsidR="000B78BF" w:rsidRPr="00D15A4D" w:rsidRDefault="000B78BF" w:rsidP="00B54A01">
            <w:pPr>
              <w:spacing w:before="60" w:line="240" w:lineRule="auto"/>
              <w:rPr>
                <w:szCs w:val="22"/>
              </w:rPr>
            </w:pPr>
          </w:p>
        </w:tc>
      </w:tr>
    </w:tbl>
    <w:p w14:paraId="64AE427C" w14:textId="77777777" w:rsidR="00A22956" w:rsidRPr="005966FB" w:rsidRDefault="0035037F" w:rsidP="005966FB">
      <w:pPr>
        <w:pStyle w:val="notetext"/>
      </w:pPr>
      <w:r w:rsidRPr="005966FB">
        <w:t xml:space="preserve">Note: </w:t>
      </w:r>
      <w:r w:rsidRPr="005966FB">
        <w:tab/>
        <w:t>T</w:t>
      </w:r>
      <w:r w:rsidR="009705B7" w:rsidRPr="005966FB">
        <w:t>his table relates only to the provisions of this instrument as originally made. It will not be amended to deal with any later amendments of this instrument.</w:t>
      </w:r>
    </w:p>
    <w:p w14:paraId="5E13E966" w14:textId="0F9866D9" w:rsidR="009705B7" w:rsidRPr="00A22956" w:rsidRDefault="009705B7" w:rsidP="005966FB">
      <w:pPr>
        <w:pStyle w:val="notetext"/>
        <w:rPr>
          <w:snapToGrid/>
        </w:rPr>
      </w:pPr>
      <w:r w:rsidRPr="00A22956">
        <w:rPr>
          <w:snapToGrid/>
        </w:rPr>
        <w:t xml:space="preserve"> </w:t>
      </w:r>
    </w:p>
    <w:p w14:paraId="3CEDC619" w14:textId="77777777" w:rsidR="009705B7" w:rsidRPr="00387FD4" w:rsidRDefault="009705B7" w:rsidP="009705B7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4E5B2E5E" w14:textId="7F6BE6F5" w:rsidR="005E317F" w:rsidRPr="00D15A4D" w:rsidRDefault="005E317F" w:rsidP="005E317F">
      <w:pPr>
        <w:pStyle w:val="ActHead5"/>
      </w:pPr>
      <w:bookmarkStart w:id="5" w:name="_Toc202796288"/>
      <w:r w:rsidRPr="00D15A4D">
        <w:rPr>
          <w:rStyle w:val="CharSectno"/>
        </w:rPr>
        <w:t>3</w:t>
      </w:r>
      <w:r w:rsidRPr="00D15A4D">
        <w:t xml:space="preserve">  Authority</w:t>
      </w:r>
      <w:bookmarkEnd w:id="5"/>
    </w:p>
    <w:p w14:paraId="1B0EA278" w14:textId="77A65683" w:rsidR="005E317F" w:rsidRPr="00D15A4D" w:rsidRDefault="005E317F" w:rsidP="007E3976">
      <w:pPr>
        <w:pStyle w:val="subsection"/>
        <w:ind w:firstLine="0"/>
      </w:pPr>
      <w:r w:rsidRPr="00D15A4D">
        <w:t>This instrument is made under</w:t>
      </w:r>
      <w:r w:rsidR="00D15A4D" w:rsidRPr="00D15A4D">
        <w:t xml:space="preserve"> section 58B of the </w:t>
      </w:r>
      <w:r w:rsidR="00D15A4D" w:rsidRPr="00D15A4D">
        <w:rPr>
          <w:i/>
        </w:rPr>
        <w:t>Defence Act 1903</w:t>
      </w:r>
      <w:r w:rsidR="00D15A4D" w:rsidRPr="00D15A4D">
        <w:t>.</w:t>
      </w:r>
    </w:p>
    <w:p w14:paraId="1B7B92AA" w14:textId="4D6DF93C" w:rsidR="005E317F" w:rsidRPr="00D15A4D" w:rsidRDefault="005E317F" w:rsidP="005E317F">
      <w:pPr>
        <w:pStyle w:val="ActHead5"/>
      </w:pPr>
      <w:bookmarkStart w:id="6" w:name="_Toc202796289"/>
      <w:r w:rsidRPr="00D15A4D">
        <w:t>4  Schedules</w:t>
      </w:r>
      <w:bookmarkEnd w:id="6"/>
    </w:p>
    <w:p w14:paraId="4DC10822" w14:textId="3523F89E" w:rsidR="007E3976" w:rsidRPr="00D15A4D" w:rsidRDefault="005E317F" w:rsidP="007E3976">
      <w:pPr>
        <w:pStyle w:val="subsection"/>
        <w:ind w:firstLine="0"/>
      </w:pPr>
      <w:r w:rsidRPr="00D15A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7AE1FB" w14:textId="77777777" w:rsidR="00D65DDE" w:rsidRDefault="00D65DDE">
      <w:pPr>
        <w:spacing w:line="240" w:lineRule="auto"/>
      </w:pPr>
      <w:r>
        <w:br w:type="page"/>
      </w:r>
    </w:p>
    <w:p w14:paraId="3B64BF36" w14:textId="226E8D53" w:rsidR="003D54A9" w:rsidRPr="00D15A4D" w:rsidRDefault="003D54A9" w:rsidP="003D54A9">
      <w:pPr>
        <w:pStyle w:val="ActHead6"/>
        <w:pageBreakBefore/>
      </w:pPr>
      <w:bookmarkStart w:id="7" w:name="_Toc202796290"/>
      <w:bookmarkStart w:id="8" w:name="Schedule_1"/>
      <w:bookmarkStart w:id="9" w:name="_Toc175753112"/>
      <w:bookmarkStart w:id="10" w:name="_Toc175837315"/>
      <w:r w:rsidRPr="00D15A4D">
        <w:rPr>
          <w:rStyle w:val="CharAmSchNo"/>
        </w:rPr>
        <w:lastRenderedPageBreak/>
        <w:t>Schedule </w:t>
      </w:r>
      <w:r w:rsidR="0043204B">
        <w:rPr>
          <w:rStyle w:val="CharAmSchNo"/>
        </w:rPr>
        <w:t>1</w:t>
      </w:r>
      <w:r w:rsidRPr="00D15A4D">
        <w:t>—</w:t>
      </w:r>
      <w:r>
        <w:t>Premature birth leave amendments</w:t>
      </w:r>
      <w:bookmarkEnd w:id="7"/>
    </w:p>
    <w:p w14:paraId="23085702" w14:textId="77777777" w:rsidR="003D54A9" w:rsidRPr="002A3EC7" w:rsidRDefault="003D54A9" w:rsidP="003D54A9">
      <w:pPr>
        <w:pStyle w:val="ActHead9"/>
        <w:rPr>
          <w:rFonts w:cs="Arial"/>
        </w:rPr>
      </w:pPr>
      <w:bookmarkStart w:id="11" w:name="_Toc202796291"/>
      <w:bookmarkEnd w:id="8"/>
      <w:r w:rsidRPr="002A3EC7">
        <w:rPr>
          <w:rFonts w:cs="Arial"/>
        </w:rPr>
        <w:t>Defence Determination 2016/19, Conditions of service</w:t>
      </w:r>
      <w:bookmarkEnd w:id="11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3D54A9" w:rsidRPr="00D15A4D" w14:paraId="0FE3F0C8" w14:textId="77777777" w:rsidTr="00C62933">
        <w:tc>
          <w:tcPr>
            <w:tcW w:w="992" w:type="dxa"/>
          </w:tcPr>
          <w:p w14:paraId="11FE99C8" w14:textId="77777777" w:rsidR="003D54A9" w:rsidRPr="00991733" w:rsidRDefault="003D54A9" w:rsidP="00C62933">
            <w:pPr>
              <w:pStyle w:val="Heading6"/>
            </w:pPr>
            <w:r>
              <w:t>1</w:t>
            </w:r>
          </w:p>
        </w:tc>
        <w:tc>
          <w:tcPr>
            <w:tcW w:w="8367" w:type="dxa"/>
          </w:tcPr>
          <w:p w14:paraId="6F5E4E04" w14:textId="77777777" w:rsidR="003D54A9" w:rsidRPr="00991733" w:rsidRDefault="003D54A9" w:rsidP="00C62933">
            <w:pPr>
              <w:pStyle w:val="Heading6"/>
            </w:pPr>
            <w:r>
              <w:t>Paragraph 1.2.8.1.b</w:t>
            </w:r>
          </w:p>
        </w:tc>
      </w:tr>
      <w:tr w:rsidR="003D54A9" w:rsidRPr="00D15A4D" w14:paraId="2E59B0B5" w14:textId="77777777" w:rsidTr="00C62933">
        <w:tc>
          <w:tcPr>
            <w:tcW w:w="992" w:type="dxa"/>
          </w:tcPr>
          <w:p w14:paraId="3698EFEA" w14:textId="77777777" w:rsidR="003D54A9" w:rsidRPr="00D15A4D" w:rsidRDefault="003D54A9" w:rsidP="00C62933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438B3E2" w14:textId="77777777" w:rsidR="003D54A9" w:rsidRPr="00D15A4D" w:rsidRDefault="003D54A9" w:rsidP="00C62933">
            <w:pPr>
              <w:pStyle w:val="Sectiontext"/>
            </w:pPr>
            <w:r w:rsidRPr="00D15A4D">
              <w:rPr>
                <w:iCs/>
              </w:rPr>
              <w:t xml:space="preserve">Omit </w:t>
            </w:r>
            <w:r>
              <w:rPr>
                <w:iCs/>
              </w:rPr>
              <w:t>“11 September”, substitute “10 September”.</w:t>
            </w:r>
          </w:p>
        </w:tc>
      </w:tr>
      <w:tr w:rsidR="003D54A9" w:rsidRPr="00D15A4D" w14:paraId="1519B7C9" w14:textId="77777777" w:rsidTr="00C62933">
        <w:tc>
          <w:tcPr>
            <w:tcW w:w="992" w:type="dxa"/>
          </w:tcPr>
          <w:p w14:paraId="41DCCDCB" w14:textId="77777777" w:rsidR="003D54A9" w:rsidRPr="00991733" w:rsidRDefault="003D54A9" w:rsidP="00C62933">
            <w:pPr>
              <w:pStyle w:val="Heading6"/>
            </w:pPr>
            <w:r>
              <w:t>2</w:t>
            </w:r>
          </w:p>
        </w:tc>
        <w:tc>
          <w:tcPr>
            <w:tcW w:w="8367" w:type="dxa"/>
          </w:tcPr>
          <w:p w14:paraId="4ECFCDDF" w14:textId="77777777" w:rsidR="003D54A9" w:rsidRPr="00991733" w:rsidRDefault="003D54A9" w:rsidP="00C62933">
            <w:pPr>
              <w:pStyle w:val="Heading6"/>
            </w:pPr>
            <w:r>
              <w:t>Paragraph 5.6.21.1.c (note)</w:t>
            </w:r>
          </w:p>
        </w:tc>
      </w:tr>
      <w:tr w:rsidR="003D54A9" w:rsidRPr="00D15A4D" w14:paraId="0388E070" w14:textId="77777777" w:rsidTr="00C62933">
        <w:tc>
          <w:tcPr>
            <w:tcW w:w="992" w:type="dxa"/>
          </w:tcPr>
          <w:p w14:paraId="16AC5058" w14:textId="77777777" w:rsidR="003D54A9" w:rsidRPr="00D15A4D" w:rsidRDefault="003D54A9" w:rsidP="00C62933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6B930DE4" w14:textId="77777777" w:rsidR="003D54A9" w:rsidRPr="00D15A4D" w:rsidRDefault="003D54A9" w:rsidP="00C62933">
            <w:pPr>
              <w:pStyle w:val="Sectiontext"/>
            </w:pPr>
            <w:r w:rsidRPr="00D15A4D">
              <w:rPr>
                <w:iCs/>
              </w:rPr>
              <w:t xml:space="preserve">Omit </w:t>
            </w:r>
            <w:r>
              <w:rPr>
                <w:iCs/>
              </w:rPr>
              <w:t>“paragraph 5.6A.5.2.a”, substitute “section 5.6A.5”.</w:t>
            </w:r>
          </w:p>
        </w:tc>
      </w:tr>
      <w:tr w:rsidR="003D54A9" w:rsidRPr="00D15A4D" w14:paraId="7C8F4FE9" w14:textId="77777777" w:rsidTr="00C62933">
        <w:tc>
          <w:tcPr>
            <w:tcW w:w="992" w:type="dxa"/>
          </w:tcPr>
          <w:p w14:paraId="3516DEDD" w14:textId="77777777" w:rsidR="003D54A9" w:rsidRPr="00991733" w:rsidRDefault="003D54A9" w:rsidP="00C62933">
            <w:pPr>
              <w:pStyle w:val="Heading6"/>
            </w:pPr>
            <w:r>
              <w:t>3</w:t>
            </w:r>
          </w:p>
        </w:tc>
        <w:tc>
          <w:tcPr>
            <w:tcW w:w="8367" w:type="dxa"/>
          </w:tcPr>
          <w:p w14:paraId="49708446" w14:textId="77777777" w:rsidR="003D54A9" w:rsidRPr="00991733" w:rsidRDefault="003D54A9" w:rsidP="00C62933">
            <w:pPr>
              <w:pStyle w:val="Heading6"/>
            </w:pPr>
            <w:r>
              <w:t>Paragraph 5.6A.6.b</w:t>
            </w:r>
          </w:p>
        </w:tc>
      </w:tr>
      <w:tr w:rsidR="003D54A9" w:rsidRPr="00D15A4D" w14:paraId="4A220885" w14:textId="77777777" w:rsidTr="00C62933">
        <w:tc>
          <w:tcPr>
            <w:tcW w:w="992" w:type="dxa"/>
          </w:tcPr>
          <w:p w14:paraId="20F99FB9" w14:textId="77777777" w:rsidR="003D54A9" w:rsidRPr="00D15A4D" w:rsidRDefault="003D54A9" w:rsidP="00C62933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3713C46" w14:textId="77777777" w:rsidR="003D54A9" w:rsidRPr="00BA3509" w:rsidRDefault="003D54A9" w:rsidP="00C62933">
            <w:pPr>
              <w:pStyle w:val="Sectiontext"/>
              <w:rPr>
                <w:iCs/>
              </w:rPr>
            </w:pPr>
            <w:r w:rsidRPr="00D15A4D">
              <w:rPr>
                <w:iCs/>
              </w:rPr>
              <w:t xml:space="preserve">Omit </w:t>
            </w:r>
            <w:r>
              <w:rPr>
                <w:iCs/>
              </w:rPr>
              <w:t>“subsection 5.6A.11.3”, substitute “subsection 5.6A.12.1”.</w:t>
            </w:r>
          </w:p>
        </w:tc>
      </w:tr>
    </w:tbl>
    <w:p w14:paraId="16ADADE9" w14:textId="77777777" w:rsidR="003D54A9" w:rsidRPr="00BA3509" w:rsidRDefault="003D54A9" w:rsidP="003D54A9"/>
    <w:p w14:paraId="3E391DB5" w14:textId="765085F8" w:rsidR="0043204B" w:rsidRPr="00D15A4D" w:rsidRDefault="0043204B" w:rsidP="0043204B">
      <w:pPr>
        <w:pStyle w:val="ActHead6"/>
        <w:pageBreakBefore/>
      </w:pPr>
      <w:bookmarkStart w:id="12" w:name="_Toc202796292"/>
      <w:r w:rsidRPr="00D15A4D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 w:rsidRPr="00D15A4D">
        <w:t>—</w:t>
      </w:r>
      <w:r>
        <w:t xml:space="preserve">Miscellaneous </w:t>
      </w:r>
      <w:r>
        <w:rPr>
          <w:rStyle w:val="CharAmSchText"/>
        </w:rPr>
        <w:t>a</w:t>
      </w:r>
      <w:r w:rsidRPr="00D15A4D">
        <w:rPr>
          <w:rStyle w:val="CharAmSchText"/>
        </w:rPr>
        <w:t>mendments</w:t>
      </w:r>
      <w:bookmarkEnd w:id="12"/>
    </w:p>
    <w:p w14:paraId="30358EE2" w14:textId="77777777" w:rsidR="0043204B" w:rsidRPr="002A3EC7" w:rsidRDefault="0043204B" w:rsidP="0043204B">
      <w:pPr>
        <w:pStyle w:val="ActHead9"/>
        <w:rPr>
          <w:rFonts w:cs="Arial"/>
        </w:rPr>
      </w:pPr>
      <w:bookmarkStart w:id="13" w:name="_Toc202796293"/>
      <w:r w:rsidRPr="002A3EC7">
        <w:rPr>
          <w:rFonts w:cs="Arial"/>
        </w:rPr>
        <w:t>Defence Determination 2016/19, Conditions of service</w:t>
      </w:r>
      <w:bookmarkEnd w:id="13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43204B" w:rsidRPr="00D15A4D" w14:paraId="756AE9D2" w14:textId="77777777" w:rsidTr="001D79CE">
        <w:tc>
          <w:tcPr>
            <w:tcW w:w="992" w:type="dxa"/>
          </w:tcPr>
          <w:p w14:paraId="11B73DAF" w14:textId="77777777" w:rsidR="0043204B" w:rsidRPr="00991733" w:rsidRDefault="0043204B" w:rsidP="001D79CE">
            <w:pPr>
              <w:pStyle w:val="Heading6"/>
            </w:pPr>
            <w:r>
              <w:t>1</w:t>
            </w:r>
          </w:p>
        </w:tc>
        <w:tc>
          <w:tcPr>
            <w:tcW w:w="8367" w:type="dxa"/>
          </w:tcPr>
          <w:p w14:paraId="3DC62449" w14:textId="77777777" w:rsidR="0043204B" w:rsidRPr="00991733" w:rsidRDefault="0043204B" w:rsidP="001D79CE">
            <w:pPr>
              <w:pStyle w:val="Heading6"/>
            </w:pPr>
            <w:r>
              <w:t>Section</w:t>
            </w:r>
            <w:r w:rsidRPr="00991733">
              <w:t xml:space="preserve"> </w:t>
            </w:r>
            <w:r>
              <w:t>7.4.29</w:t>
            </w:r>
            <w:r w:rsidRPr="00991733">
              <w:t xml:space="preserve"> </w:t>
            </w:r>
          </w:p>
        </w:tc>
      </w:tr>
      <w:tr w:rsidR="0043204B" w:rsidRPr="00D15A4D" w14:paraId="2D6E424B" w14:textId="77777777" w:rsidTr="001D79CE">
        <w:tc>
          <w:tcPr>
            <w:tcW w:w="992" w:type="dxa"/>
          </w:tcPr>
          <w:p w14:paraId="21990D4F" w14:textId="77777777" w:rsidR="0043204B" w:rsidRPr="00D15A4D" w:rsidRDefault="0043204B" w:rsidP="001D79CE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07A05875" w14:textId="77777777" w:rsidR="0043204B" w:rsidRPr="00D15A4D" w:rsidRDefault="0043204B" w:rsidP="001D79CE">
            <w:pPr>
              <w:pStyle w:val="Sectiontext"/>
            </w:pPr>
            <w:r w:rsidRPr="00D15A4D">
              <w:rPr>
                <w:iCs/>
              </w:rPr>
              <w:t xml:space="preserve">Omit </w:t>
            </w:r>
            <w:r>
              <w:rPr>
                <w:iCs/>
              </w:rPr>
              <w:t>$295.33”, substitute “$315.12”.</w:t>
            </w:r>
          </w:p>
        </w:tc>
      </w:tr>
      <w:tr w:rsidR="0043204B" w:rsidRPr="00D15A4D" w14:paraId="63C12E3B" w14:textId="77777777" w:rsidTr="001D79CE">
        <w:tc>
          <w:tcPr>
            <w:tcW w:w="992" w:type="dxa"/>
          </w:tcPr>
          <w:p w14:paraId="79F1FD27" w14:textId="77777777" w:rsidR="0043204B" w:rsidRPr="00991733" w:rsidRDefault="0043204B" w:rsidP="001D79CE">
            <w:pPr>
              <w:pStyle w:val="Heading6"/>
            </w:pPr>
            <w:r>
              <w:t>2</w:t>
            </w:r>
          </w:p>
        </w:tc>
        <w:tc>
          <w:tcPr>
            <w:tcW w:w="8367" w:type="dxa"/>
          </w:tcPr>
          <w:p w14:paraId="5389AD10" w14:textId="77777777" w:rsidR="0043204B" w:rsidRPr="00991733" w:rsidRDefault="0043204B" w:rsidP="001D79CE">
            <w:pPr>
              <w:pStyle w:val="Heading6"/>
            </w:pPr>
            <w:r>
              <w:t xml:space="preserve">Section 15.6.6D (definition of </w:t>
            </w:r>
            <w:r w:rsidRPr="00AB1F9B">
              <w:rPr>
                <w:i/>
              </w:rPr>
              <w:t>yearly benefit</w:t>
            </w:r>
            <w:r>
              <w:t>)</w:t>
            </w:r>
          </w:p>
        </w:tc>
      </w:tr>
      <w:tr w:rsidR="0043204B" w:rsidRPr="00D15A4D" w14:paraId="7FB46941" w14:textId="77777777" w:rsidTr="001D79CE">
        <w:tc>
          <w:tcPr>
            <w:tcW w:w="992" w:type="dxa"/>
          </w:tcPr>
          <w:p w14:paraId="05176B19" w14:textId="77777777" w:rsidR="0043204B" w:rsidRPr="00D15A4D" w:rsidRDefault="0043204B" w:rsidP="001D79CE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6E745381" w14:textId="77777777" w:rsidR="0043204B" w:rsidRPr="00D15A4D" w:rsidRDefault="0043204B" w:rsidP="001D79CE">
            <w:pPr>
              <w:pStyle w:val="Sectiontext"/>
            </w:pPr>
            <w:r>
              <w:rPr>
                <w:iCs/>
              </w:rPr>
              <w:t>Omit “</w:t>
            </w:r>
            <w:r>
              <w:t>AUD $11,496.00”, substitute “AUD 12,353”.</w:t>
            </w:r>
          </w:p>
        </w:tc>
      </w:tr>
      <w:tr w:rsidR="0043204B" w:rsidRPr="00991733" w14:paraId="27D42CE9" w14:textId="77777777" w:rsidTr="001D79CE">
        <w:tc>
          <w:tcPr>
            <w:tcW w:w="992" w:type="dxa"/>
          </w:tcPr>
          <w:p w14:paraId="4736EA4F" w14:textId="77777777" w:rsidR="0043204B" w:rsidRPr="00991733" w:rsidRDefault="0043204B" w:rsidP="001D79CE">
            <w:pPr>
              <w:pStyle w:val="Heading6"/>
            </w:pPr>
            <w:r>
              <w:t>3</w:t>
            </w:r>
          </w:p>
        </w:tc>
        <w:tc>
          <w:tcPr>
            <w:tcW w:w="8367" w:type="dxa"/>
          </w:tcPr>
          <w:p w14:paraId="20C7B0BE" w14:textId="77777777" w:rsidR="0043204B" w:rsidRPr="00991733" w:rsidRDefault="0043204B" w:rsidP="001D79CE">
            <w:pPr>
              <w:pStyle w:val="Heading6"/>
            </w:pPr>
            <w:r>
              <w:t xml:space="preserve">Section 15.6.6D (definition of </w:t>
            </w:r>
            <w:r w:rsidRPr="00AB1F9B">
              <w:rPr>
                <w:i/>
              </w:rPr>
              <w:t>yearly benefit</w:t>
            </w:r>
            <w:r>
              <w:t>)</w:t>
            </w:r>
          </w:p>
        </w:tc>
      </w:tr>
      <w:tr w:rsidR="0043204B" w:rsidRPr="00D15A4D" w14:paraId="235E6682" w14:textId="77777777" w:rsidTr="001D79CE">
        <w:tc>
          <w:tcPr>
            <w:tcW w:w="992" w:type="dxa"/>
          </w:tcPr>
          <w:p w14:paraId="11CBAFDA" w14:textId="77777777" w:rsidR="0043204B" w:rsidRPr="00D15A4D" w:rsidRDefault="0043204B" w:rsidP="001D79CE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4E26036E" w14:textId="77777777" w:rsidR="0043204B" w:rsidRPr="00D15A4D" w:rsidRDefault="0043204B" w:rsidP="001D79CE">
            <w:pPr>
              <w:pStyle w:val="Sectiontext"/>
            </w:pPr>
            <w:r>
              <w:rPr>
                <w:iCs/>
              </w:rPr>
              <w:t>Omit “</w:t>
            </w:r>
            <w:r>
              <w:t>AUD $17,293.00”, substitute “AUD 18,177”.</w:t>
            </w:r>
          </w:p>
        </w:tc>
      </w:tr>
    </w:tbl>
    <w:p w14:paraId="778F5101" w14:textId="77777777" w:rsidR="0043204B" w:rsidRDefault="0043204B" w:rsidP="0043204B"/>
    <w:p w14:paraId="1FF58416" w14:textId="77777777" w:rsidR="003D54A9" w:rsidRDefault="003D54A9" w:rsidP="003D54A9">
      <w:pPr>
        <w:spacing w:line="240" w:lineRule="auto"/>
        <w:rPr>
          <w:rFonts w:ascii="Arial" w:eastAsiaTheme="majorEastAsia" w:hAnsi="Arial" w:cstheme="majorBidi"/>
          <w:b/>
          <w:iCs/>
        </w:rPr>
      </w:pPr>
      <w:r>
        <w:br w:type="page"/>
      </w:r>
    </w:p>
    <w:p w14:paraId="489F0B29" w14:textId="2F39EB18" w:rsidR="00D65DDE" w:rsidRPr="00D15A4D" w:rsidRDefault="00D65DDE" w:rsidP="00D65DDE">
      <w:pPr>
        <w:pStyle w:val="ActHead6"/>
        <w:pageBreakBefore/>
      </w:pPr>
      <w:bookmarkStart w:id="14" w:name="_Toc202796294"/>
      <w:r w:rsidRPr="00D15A4D">
        <w:rPr>
          <w:rStyle w:val="CharAmSchNo"/>
        </w:rPr>
        <w:lastRenderedPageBreak/>
        <w:t>Schedule </w:t>
      </w:r>
      <w:r>
        <w:rPr>
          <w:rStyle w:val="CharAmSchNo"/>
        </w:rPr>
        <w:t>3</w:t>
      </w:r>
      <w:r w:rsidRPr="00D15A4D">
        <w:t>—</w:t>
      </w:r>
      <w:r>
        <w:t>Transitional provisions</w:t>
      </w:r>
      <w:bookmarkEnd w:id="9"/>
      <w:bookmarkEnd w:id="10"/>
      <w:bookmarkEnd w:id="14"/>
    </w:p>
    <w:p w14:paraId="187BF68B" w14:textId="77777777" w:rsidR="00D65DDE" w:rsidRPr="00972DB5" w:rsidRDefault="00D65DDE" w:rsidP="00D65DDE">
      <w:pPr>
        <w:pStyle w:val="Heading6"/>
      </w:pPr>
      <w:r w:rsidRPr="00972DB5">
        <w:t>1</w:t>
      </w:r>
      <w:r>
        <w:t>  Definition</w:t>
      </w:r>
    </w:p>
    <w:tbl>
      <w:tblPr>
        <w:tblW w:w="93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4"/>
        <w:gridCol w:w="8368"/>
      </w:tblGrid>
      <w:tr w:rsidR="00D65DDE" w:rsidRPr="00972DB5" w14:paraId="6429FCCE" w14:textId="77777777" w:rsidTr="00C62933">
        <w:tc>
          <w:tcPr>
            <w:tcW w:w="994" w:type="dxa"/>
          </w:tcPr>
          <w:p w14:paraId="66ADF362" w14:textId="77777777" w:rsidR="00D65DDE" w:rsidRPr="00972DB5" w:rsidRDefault="00D65DDE" w:rsidP="00C62933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8" w:type="dxa"/>
            <w:hideMark/>
          </w:tcPr>
          <w:p w14:paraId="3A5EDBFB" w14:textId="77777777" w:rsidR="00D65DDE" w:rsidRPr="00972DB5" w:rsidRDefault="00D65DDE" w:rsidP="00C62933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In this Schedule, the following apply.</w:t>
            </w:r>
          </w:p>
        </w:tc>
      </w:tr>
      <w:tr w:rsidR="00D65DDE" w:rsidRPr="00972DB5" w14:paraId="48FB80C7" w14:textId="77777777" w:rsidTr="00C62933">
        <w:tc>
          <w:tcPr>
            <w:tcW w:w="994" w:type="dxa"/>
          </w:tcPr>
          <w:p w14:paraId="39D455C2" w14:textId="77777777" w:rsidR="00D65DDE" w:rsidRPr="00972DB5" w:rsidRDefault="00D65DDE" w:rsidP="00C62933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8" w:type="dxa"/>
          </w:tcPr>
          <w:p w14:paraId="21EAD509" w14:textId="77777777" w:rsidR="00D65DDE" w:rsidRDefault="00D65DDE" w:rsidP="00C62933">
            <w:pPr>
              <w:pStyle w:val="Sectiontext"/>
              <w:rPr>
                <w:rFonts w:cs="Arial"/>
              </w:rPr>
            </w:pPr>
            <w:r w:rsidRPr="00972DB5">
              <w:rPr>
                <w:rFonts w:cs="Arial"/>
                <w:b/>
              </w:rPr>
              <w:t>Defence Determination</w:t>
            </w:r>
            <w:r w:rsidRPr="00972DB5">
              <w:rPr>
                <w:rFonts w:cs="Arial"/>
              </w:rPr>
              <w:t xml:space="preserve"> means</w:t>
            </w:r>
            <w:r>
              <w:rPr>
                <w:rFonts w:cs="Arial"/>
              </w:rPr>
              <w:t xml:space="preserve"> </w:t>
            </w:r>
            <w:r w:rsidRPr="00972DB5">
              <w:rPr>
                <w:rFonts w:cs="Arial"/>
              </w:rPr>
              <w:t xml:space="preserve">Defence Determination 2016/19, </w:t>
            </w:r>
            <w:r w:rsidRPr="00555183">
              <w:rPr>
                <w:rFonts w:cs="Arial"/>
                <w:i/>
              </w:rPr>
              <w:t>Conditions of service</w:t>
            </w:r>
            <w:r>
              <w:rPr>
                <w:rFonts w:cs="Arial"/>
              </w:rPr>
              <w:t>, as in force from time to time.</w:t>
            </w:r>
          </w:p>
        </w:tc>
      </w:tr>
    </w:tbl>
    <w:p w14:paraId="73882935" w14:textId="52ED7387" w:rsidR="00D65DDE" w:rsidRPr="00991733" w:rsidRDefault="00D65DDE" w:rsidP="00D65DDE">
      <w:pPr>
        <w:pStyle w:val="Heading6"/>
      </w:pPr>
      <w:r>
        <w:t xml:space="preserve">2  Early childhood education assistance – </w:t>
      </w:r>
      <w:r w:rsidR="008440ED">
        <w:t>transitional</w:t>
      </w:r>
    </w:p>
    <w:tbl>
      <w:tblPr>
        <w:tblW w:w="93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8"/>
      </w:tblGrid>
      <w:tr w:rsidR="00D65DDE" w:rsidRPr="00D15A4D" w14:paraId="71B95039" w14:textId="77777777" w:rsidTr="00C62933">
        <w:tc>
          <w:tcPr>
            <w:tcW w:w="992" w:type="dxa"/>
          </w:tcPr>
          <w:p w14:paraId="49A1CB11" w14:textId="77777777" w:rsidR="00D65DDE" w:rsidRPr="00991733" w:rsidRDefault="00D65DDE" w:rsidP="00C62933">
            <w:pPr>
              <w:pStyle w:val="Sectiontext"/>
              <w:jc w:val="center"/>
            </w:pPr>
            <w:r>
              <w:t>1.</w:t>
            </w:r>
          </w:p>
        </w:tc>
        <w:tc>
          <w:tcPr>
            <w:tcW w:w="8368" w:type="dxa"/>
          </w:tcPr>
          <w:p w14:paraId="5EF82BE8" w14:textId="63094CCF" w:rsidR="00D65DDE" w:rsidRDefault="00D65DDE" w:rsidP="00FB6C1A">
            <w:pPr>
              <w:pStyle w:val="Sectiontext"/>
            </w:pPr>
            <w:r>
              <w:t xml:space="preserve">This clause applies to a member </w:t>
            </w:r>
            <w:r w:rsidR="006D5E08">
              <w:t xml:space="preserve">who </w:t>
            </w:r>
            <w:r w:rsidR="00FB6C1A">
              <w:t>makes</w:t>
            </w:r>
            <w:r w:rsidR="006D5E08">
              <w:t xml:space="preserve"> a claim for early childhood education incurred b</w:t>
            </w:r>
            <w:r>
              <w:t xml:space="preserve">etween 3 July 2025 </w:t>
            </w:r>
            <w:r w:rsidRPr="000F5BEC">
              <w:t>and the commencement of Schedule </w:t>
            </w:r>
            <w:r w:rsidR="0043204B">
              <w:t>2</w:t>
            </w:r>
            <w:r w:rsidRPr="000F5BEC">
              <w:t xml:space="preserve"> of this</w:t>
            </w:r>
            <w:r>
              <w:t xml:space="preserve"> Determination</w:t>
            </w:r>
            <w:r w:rsidR="006D5E08">
              <w:t>.</w:t>
            </w:r>
          </w:p>
        </w:tc>
      </w:tr>
      <w:tr w:rsidR="00D65DDE" w:rsidRPr="00D15A4D" w14:paraId="5D9AB1E3" w14:textId="77777777" w:rsidTr="00C62933">
        <w:tc>
          <w:tcPr>
            <w:tcW w:w="992" w:type="dxa"/>
          </w:tcPr>
          <w:p w14:paraId="6A851636" w14:textId="77777777" w:rsidR="00D65DDE" w:rsidRPr="00991733" w:rsidRDefault="00D65DDE" w:rsidP="00C62933">
            <w:pPr>
              <w:pStyle w:val="Sectiontext"/>
              <w:jc w:val="center"/>
            </w:pPr>
            <w:r w:rsidRPr="0051765A">
              <w:t>2.</w:t>
            </w:r>
          </w:p>
        </w:tc>
        <w:tc>
          <w:tcPr>
            <w:tcW w:w="8368" w:type="dxa"/>
          </w:tcPr>
          <w:p w14:paraId="0EB1FF45" w14:textId="6A758200" w:rsidR="006D5E08" w:rsidRDefault="006D5E08" w:rsidP="006D5E08">
            <w:pPr>
              <w:pStyle w:val="Sectiontext"/>
            </w:pPr>
            <w:r>
              <w:t>The yearly benefit, as defined in section 15.6.6D, is calculated as though the amendments made by items 2 and 3 of</w:t>
            </w:r>
            <w:r w:rsidRPr="000F5BEC">
              <w:t xml:space="preserve"> Schedule </w:t>
            </w:r>
            <w:r>
              <w:t>2</w:t>
            </w:r>
            <w:r w:rsidRPr="000F5BEC">
              <w:t xml:space="preserve"> of this Determination</w:t>
            </w:r>
            <w:r>
              <w:t xml:space="preserve"> were in force at the time.</w:t>
            </w:r>
          </w:p>
        </w:tc>
      </w:tr>
    </w:tbl>
    <w:p w14:paraId="46BFB594" w14:textId="77777777" w:rsidR="00D65DDE" w:rsidRPr="00F70107" w:rsidRDefault="00D65DDE" w:rsidP="00D65DDE">
      <w:pPr>
        <w:rPr>
          <w:rStyle w:val="Strong"/>
          <w:b w:val="0"/>
          <w:bCs w:val="0"/>
        </w:rPr>
      </w:pPr>
    </w:p>
    <w:sectPr w:rsidR="00D65DDE" w:rsidRPr="00F70107" w:rsidSect="009705B7">
      <w:headerReference w:type="first" r:id="rId22"/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3D9C" w14:textId="77777777" w:rsidR="008C7C8B" w:rsidRDefault="008C7C8B" w:rsidP="0048364F">
      <w:pPr>
        <w:spacing w:line="240" w:lineRule="auto"/>
      </w:pPr>
      <w:r>
        <w:separator/>
      </w:r>
    </w:p>
  </w:endnote>
  <w:endnote w:type="continuationSeparator" w:id="0">
    <w:p w14:paraId="581BF83A" w14:textId="77777777" w:rsidR="008C7C8B" w:rsidRDefault="008C7C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F6DAE3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4477"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20990" w14:paraId="13D2EC2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6C5144CC" w:rsidR="00B20990" w:rsidRPr="00B20990" w:rsidRDefault="00BA0F45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6329A">
            <w:rPr>
              <w:i/>
              <w:noProof/>
              <w:sz w:val="18"/>
            </w:rPr>
            <w:t>Defence Determination, Conditions of service Amendment Determination (No. 11)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3636F86E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329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144248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B20990" w:rsidRDefault="00B20990" w:rsidP="007946FE">
          <w:pPr>
            <w:rPr>
              <w:sz w:val="18"/>
            </w:rPr>
          </w:pPr>
        </w:p>
      </w:tc>
    </w:tr>
  </w:tbl>
  <w:p w14:paraId="1E3A9C80" w14:textId="77777777" w:rsidR="00B20990" w:rsidRPr="00ED79B6" w:rsidRDefault="00B20990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6FFE" w14:textId="77777777" w:rsidR="008C7C8B" w:rsidRDefault="008C7C8B" w:rsidP="0048364F">
      <w:pPr>
        <w:spacing w:line="240" w:lineRule="auto"/>
      </w:pPr>
      <w:r>
        <w:separator/>
      </w:r>
    </w:p>
  </w:footnote>
  <w:footnote w:type="continuationSeparator" w:id="0">
    <w:p w14:paraId="151FB6A5" w14:textId="77777777" w:rsidR="008C7C8B" w:rsidRDefault="008C7C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D8A4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7AB2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989E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AEE8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EE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0F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03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47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8A9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A2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hybridMultilevel"/>
    <w:tmpl w:val="6F7076BC"/>
    <w:styleLink w:val="OPCBodyList"/>
    <w:lvl w:ilvl="0" w:tplc="43405BA6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080D836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44D4C72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200A728C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3F046A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9C69B4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548D59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86EBED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E04D69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31B1E"/>
    <w:multiLevelType w:val="hybridMultilevel"/>
    <w:tmpl w:val="1C0AF754"/>
    <w:lvl w:ilvl="0" w:tplc="F7A07A12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17B91"/>
    <w:rsid w:val="00034420"/>
    <w:rsid w:val="0004044E"/>
    <w:rsid w:val="000430E5"/>
    <w:rsid w:val="000505FB"/>
    <w:rsid w:val="0005120E"/>
    <w:rsid w:val="00054577"/>
    <w:rsid w:val="0006083F"/>
    <w:rsid w:val="000614BF"/>
    <w:rsid w:val="0007169C"/>
    <w:rsid w:val="00074793"/>
    <w:rsid w:val="00077593"/>
    <w:rsid w:val="00083F48"/>
    <w:rsid w:val="000A479A"/>
    <w:rsid w:val="000A55A0"/>
    <w:rsid w:val="000A7DF9"/>
    <w:rsid w:val="000B78BF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4D06"/>
    <w:rsid w:val="00127399"/>
    <w:rsid w:val="00142C51"/>
    <w:rsid w:val="00160BD7"/>
    <w:rsid w:val="001643C9"/>
    <w:rsid w:val="00164901"/>
    <w:rsid w:val="00165568"/>
    <w:rsid w:val="00166082"/>
    <w:rsid w:val="00166C2F"/>
    <w:rsid w:val="001716C9"/>
    <w:rsid w:val="00177AE7"/>
    <w:rsid w:val="00184261"/>
    <w:rsid w:val="00185DE1"/>
    <w:rsid w:val="0019196A"/>
    <w:rsid w:val="00193461"/>
    <w:rsid w:val="001939E1"/>
    <w:rsid w:val="0019452E"/>
    <w:rsid w:val="00195382"/>
    <w:rsid w:val="001A3B9F"/>
    <w:rsid w:val="001A5520"/>
    <w:rsid w:val="001A65C0"/>
    <w:rsid w:val="001B0773"/>
    <w:rsid w:val="001B7A5D"/>
    <w:rsid w:val="001C69C4"/>
    <w:rsid w:val="001D115D"/>
    <w:rsid w:val="001D6B30"/>
    <w:rsid w:val="001D75D3"/>
    <w:rsid w:val="001E0A8D"/>
    <w:rsid w:val="001E27B1"/>
    <w:rsid w:val="001E3590"/>
    <w:rsid w:val="001E51FE"/>
    <w:rsid w:val="001E7407"/>
    <w:rsid w:val="001F18D0"/>
    <w:rsid w:val="001F1A46"/>
    <w:rsid w:val="00201D27"/>
    <w:rsid w:val="002037BC"/>
    <w:rsid w:val="00207299"/>
    <w:rsid w:val="0021153A"/>
    <w:rsid w:val="0021243D"/>
    <w:rsid w:val="0022229F"/>
    <w:rsid w:val="002245A6"/>
    <w:rsid w:val="002302EA"/>
    <w:rsid w:val="00236DFB"/>
    <w:rsid w:val="00237614"/>
    <w:rsid w:val="00240749"/>
    <w:rsid w:val="002468D7"/>
    <w:rsid w:val="00247E97"/>
    <w:rsid w:val="00256C81"/>
    <w:rsid w:val="002748EA"/>
    <w:rsid w:val="00285CDD"/>
    <w:rsid w:val="00291167"/>
    <w:rsid w:val="0029489E"/>
    <w:rsid w:val="00295D3E"/>
    <w:rsid w:val="00297ECB"/>
    <w:rsid w:val="002A01EA"/>
    <w:rsid w:val="002A3EC7"/>
    <w:rsid w:val="002A48EA"/>
    <w:rsid w:val="002B01C4"/>
    <w:rsid w:val="002B1B7A"/>
    <w:rsid w:val="002C152A"/>
    <w:rsid w:val="002C71AE"/>
    <w:rsid w:val="002D043A"/>
    <w:rsid w:val="002F2F7B"/>
    <w:rsid w:val="00313879"/>
    <w:rsid w:val="0031713F"/>
    <w:rsid w:val="003222D1"/>
    <w:rsid w:val="0032750F"/>
    <w:rsid w:val="003415D3"/>
    <w:rsid w:val="003442F6"/>
    <w:rsid w:val="00346335"/>
    <w:rsid w:val="0035037F"/>
    <w:rsid w:val="00352B0F"/>
    <w:rsid w:val="003561B0"/>
    <w:rsid w:val="00397893"/>
    <w:rsid w:val="003A15AC"/>
    <w:rsid w:val="003B0627"/>
    <w:rsid w:val="003B121E"/>
    <w:rsid w:val="003C5F2B"/>
    <w:rsid w:val="003C7D35"/>
    <w:rsid w:val="003D0BFE"/>
    <w:rsid w:val="003D54A9"/>
    <w:rsid w:val="003D5700"/>
    <w:rsid w:val="003E2672"/>
    <w:rsid w:val="003E639F"/>
    <w:rsid w:val="003F37FA"/>
    <w:rsid w:val="003F506B"/>
    <w:rsid w:val="003F6F52"/>
    <w:rsid w:val="003F730D"/>
    <w:rsid w:val="004022CA"/>
    <w:rsid w:val="00402AB8"/>
    <w:rsid w:val="004116CD"/>
    <w:rsid w:val="00414ADE"/>
    <w:rsid w:val="00423A8A"/>
    <w:rsid w:val="00424CA9"/>
    <w:rsid w:val="004257BB"/>
    <w:rsid w:val="0043204B"/>
    <w:rsid w:val="0044291A"/>
    <w:rsid w:val="004600B0"/>
    <w:rsid w:val="00460499"/>
    <w:rsid w:val="00460FBA"/>
    <w:rsid w:val="0047369D"/>
    <w:rsid w:val="00474835"/>
    <w:rsid w:val="00475968"/>
    <w:rsid w:val="004819C7"/>
    <w:rsid w:val="0048364F"/>
    <w:rsid w:val="004877FC"/>
    <w:rsid w:val="00490F2E"/>
    <w:rsid w:val="00496F97"/>
    <w:rsid w:val="004A53EA"/>
    <w:rsid w:val="004A7F6C"/>
    <w:rsid w:val="004B18CA"/>
    <w:rsid w:val="004B22E4"/>
    <w:rsid w:val="004B35E7"/>
    <w:rsid w:val="004C5A5D"/>
    <w:rsid w:val="004D4392"/>
    <w:rsid w:val="004F1FAC"/>
    <w:rsid w:val="004F676E"/>
    <w:rsid w:val="004F71C0"/>
    <w:rsid w:val="00506A01"/>
    <w:rsid w:val="00516B8D"/>
    <w:rsid w:val="00516D3D"/>
    <w:rsid w:val="0052756C"/>
    <w:rsid w:val="0052780B"/>
    <w:rsid w:val="00530230"/>
    <w:rsid w:val="00530CC9"/>
    <w:rsid w:val="00531B46"/>
    <w:rsid w:val="00537FBC"/>
    <w:rsid w:val="00541D73"/>
    <w:rsid w:val="00543469"/>
    <w:rsid w:val="00546FA3"/>
    <w:rsid w:val="00555183"/>
    <w:rsid w:val="00557C7A"/>
    <w:rsid w:val="00562A58"/>
    <w:rsid w:val="005646DC"/>
    <w:rsid w:val="0056541A"/>
    <w:rsid w:val="00580517"/>
    <w:rsid w:val="00581211"/>
    <w:rsid w:val="00584811"/>
    <w:rsid w:val="00590C76"/>
    <w:rsid w:val="00593AA6"/>
    <w:rsid w:val="00594161"/>
    <w:rsid w:val="00594749"/>
    <w:rsid w:val="00594956"/>
    <w:rsid w:val="00594E9C"/>
    <w:rsid w:val="005966FB"/>
    <w:rsid w:val="005B1555"/>
    <w:rsid w:val="005B360F"/>
    <w:rsid w:val="005B4067"/>
    <w:rsid w:val="005C3038"/>
    <w:rsid w:val="005C3F41"/>
    <w:rsid w:val="005C4EF0"/>
    <w:rsid w:val="005C64D1"/>
    <w:rsid w:val="005D1A20"/>
    <w:rsid w:val="005D5EA1"/>
    <w:rsid w:val="005E098C"/>
    <w:rsid w:val="005E1F8D"/>
    <w:rsid w:val="005E317F"/>
    <w:rsid w:val="005E3F33"/>
    <w:rsid w:val="005E61D3"/>
    <w:rsid w:val="00600219"/>
    <w:rsid w:val="006065DA"/>
    <w:rsid w:val="00606AA4"/>
    <w:rsid w:val="0061058B"/>
    <w:rsid w:val="00640402"/>
    <w:rsid w:val="00640F78"/>
    <w:rsid w:val="006508E0"/>
    <w:rsid w:val="00655D6A"/>
    <w:rsid w:val="00656DE9"/>
    <w:rsid w:val="0066329A"/>
    <w:rsid w:val="00672876"/>
    <w:rsid w:val="00676B44"/>
    <w:rsid w:val="00677CC2"/>
    <w:rsid w:val="00685F42"/>
    <w:rsid w:val="0069207B"/>
    <w:rsid w:val="00697CB2"/>
    <w:rsid w:val="006A297B"/>
    <w:rsid w:val="006A304E"/>
    <w:rsid w:val="006B7006"/>
    <w:rsid w:val="006B711C"/>
    <w:rsid w:val="006C7F8C"/>
    <w:rsid w:val="006D22BA"/>
    <w:rsid w:val="006D5E08"/>
    <w:rsid w:val="006D73F0"/>
    <w:rsid w:val="006D7AB9"/>
    <w:rsid w:val="00700B2C"/>
    <w:rsid w:val="00713084"/>
    <w:rsid w:val="00717463"/>
    <w:rsid w:val="00720FC2"/>
    <w:rsid w:val="00722E89"/>
    <w:rsid w:val="00726894"/>
    <w:rsid w:val="00731E00"/>
    <w:rsid w:val="007339C7"/>
    <w:rsid w:val="007440B7"/>
    <w:rsid w:val="00747993"/>
    <w:rsid w:val="007634AD"/>
    <w:rsid w:val="00764B40"/>
    <w:rsid w:val="007715C9"/>
    <w:rsid w:val="00774EDD"/>
    <w:rsid w:val="007757EC"/>
    <w:rsid w:val="007952E9"/>
    <w:rsid w:val="007A6863"/>
    <w:rsid w:val="007B7424"/>
    <w:rsid w:val="007B7E65"/>
    <w:rsid w:val="007C78B4"/>
    <w:rsid w:val="007D07B7"/>
    <w:rsid w:val="007E0853"/>
    <w:rsid w:val="007E32B6"/>
    <w:rsid w:val="007E3976"/>
    <w:rsid w:val="007E486B"/>
    <w:rsid w:val="007E7D4A"/>
    <w:rsid w:val="007F48ED"/>
    <w:rsid w:val="007F5E3F"/>
    <w:rsid w:val="00812F45"/>
    <w:rsid w:val="00813A6E"/>
    <w:rsid w:val="00836FE9"/>
    <w:rsid w:val="0084172C"/>
    <w:rsid w:val="008417DF"/>
    <w:rsid w:val="008440ED"/>
    <w:rsid w:val="00844B72"/>
    <w:rsid w:val="008466C5"/>
    <w:rsid w:val="0085175E"/>
    <w:rsid w:val="00856A31"/>
    <w:rsid w:val="00864A66"/>
    <w:rsid w:val="008754D0"/>
    <w:rsid w:val="00877C69"/>
    <w:rsid w:val="00877D48"/>
    <w:rsid w:val="0088345B"/>
    <w:rsid w:val="008A16A5"/>
    <w:rsid w:val="008A31DF"/>
    <w:rsid w:val="008A5C57"/>
    <w:rsid w:val="008C0629"/>
    <w:rsid w:val="008C7C8B"/>
    <w:rsid w:val="008D0EE0"/>
    <w:rsid w:val="008D7A27"/>
    <w:rsid w:val="008E4702"/>
    <w:rsid w:val="008E69AA"/>
    <w:rsid w:val="008F4235"/>
    <w:rsid w:val="008F4F1C"/>
    <w:rsid w:val="009069AD"/>
    <w:rsid w:val="00910E64"/>
    <w:rsid w:val="00922764"/>
    <w:rsid w:val="009277A9"/>
    <w:rsid w:val="009278C1"/>
    <w:rsid w:val="00932377"/>
    <w:rsid w:val="009346E3"/>
    <w:rsid w:val="0094523D"/>
    <w:rsid w:val="00965C8B"/>
    <w:rsid w:val="009705B7"/>
    <w:rsid w:val="00976A63"/>
    <w:rsid w:val="009866A8"/>
    <w:rsid w:val="00991733"/>
    <w:rsid w:val="009B2490"/>
    <w:rsid w:val="009B4E51"/>
    <w:rsid w:val="009B50E5"/>
    <w:rsid w:val="009C3431"/>
    <w:rsid w:val="009C5989"/>
    <w:rsid w:val="009C6A32"/>
    <w:rsid w:val="009D08DA"/>
    <w:rsid w:val="009D5DE0"/>
    <w:rsid w:val="009F1229"/>
    <w:rsid w:val="009F5F9B"/>
    <w:rsid w:val="00A003BB"/>
    <w:rsid w:val="00A06860"/>
    <w:rsid w:val="00A136F5"/>
    <w:rsid w:val="00A22956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86B1B"/>
    <w:rsid w:val="00A9231A"/>
    <w:rsid w:val="00A93CFA"/>
    <w:rsid w:val="00A95BC7"/>
    <w:rsid w:val="00A96F4B"/>
    <w:rsid w:val="00AA0343"/>
    <w:rsid w:val="00AA78CE"/>
    <w:rsid w:val="00AA7B26"/>
    <w:rsid w:val="00AB3DAD"/>
    <w:rsid w:val="00AC767C"/>
    <w:rsid w:val="00AD3467"/>
    <w:rsid w:val="00AD5641"/>
    <w:rsid w:val="00AF33DB"/>
    <w:rsid w:val="00AF6E41"/>
    <w:rsid w:val="00B032D8"/>
    <w:rsid w:val="00B039C8"/>
    <w:rsid w:val="00B05D72"/>
    <w:rsid w:val="00B066A7"/>
    <w:rsid w:val="00B20990"/>
    <w:rsid w:val="00B23FAF"/>
    <w:rsid w:val="00B33B3C"/>
    <w:rsid w:val="00B40D74"/>
    <w:rsid w:val="00B42649"/>
    <w:rsid w:val="00B46467"/>
    <w:rsid w:val="00B52663"/>
    <w:rsid w:val="00B54A01"/>
    <w:rsid w:val="00B56DCB"/>
    <w:rsid w:val="00B61728"/>
    <w:rsid w:val="00B770D2"/>
    <w:rsid w:val="00B93516"/>
    <w:rsid w:val="00B9450F"/>
    <w:rsid w:val="00B96776"/>
    <w:rsid w:val="00B973E5"/>
    <w:rsid w:val="00BA0F45"/>
    <w:rsid w:val="00BA3509"/>
    <w:rsid w:val="00BA47A3"/>
    <w:rsid w:val="00BA5026"/>
    <w:rsid w:val="00BA7B5B"/>
    <w:rsid w:val="00BA7FEC"/>
    <w:rsid w:val="00BB114D"/>
    <w:rsid w:val="00BB6E79"/>
    <w:rsid w:val="00BC00AA"/>
    <w:rsid w:val="00BE1A15"/>
    <w:rsid w:val="00BE42C5"/>
    <w:rsid w:val="00BE719A"/>
    <w:rsid w:val="00BE720A"/>
    <w:rsid w:val="00BF0723"/>
    <w:rsid w:val="00BF6650"/>
    <w:rsid w:val="00BF66E6"/>
    <w:rsid w:val="00C0467D"/>
    <w:rsid w:val="00C06594"/>
    <w:rsid w:val="00C067E5"/>
    <w:rsid w:val="00C06E6A"/>
    <w:rsid w:val="00C164CA"/>
    <w:rsid w:val="00C26051"/>
    <w:rsid w:val="00C42BF8"/>
    <w:rsid w:val="00C460AE"/>
    <w:rsid w:val="00C50043"/>
    <w:rsid w:val="00C5015F"/>
    <w:rsid w:val="00C50A0F"/>
    <w:rsid w:val="00C50F4A"/>
    <w:rsid w:val="00C71C31"/>
    <w:rsid w:val="00C72D10"/>
    <w:rsid w:val="00C7573B"/>
    <w:rsid w:val="00C76CF3"/>
    <w:rsid w:val="00C86342"/>
    <w:rsid w:val="00C93205"/>
    <w:rsid w:val="00C945DC"/>
    <w:rsid w:val="00CA7844"/>
    <w:rsid w:val="00CB58EF"/>
    <w:rsid w:val="00CC3872"/>
    <w:rsid w:val="00CE0A93"/>
    <w:rsid w:val="00CF0BB2"/>
    <w:rsid w:val="00D00AA5"/>
    <w:rsid w:val="00D03B39"/>
    <w:rsid w:val="00D12B0D"/>
    <w:rsid w:val="00D13441"/>
    <w:rsid w:val="00D15A4D"/>
    <w:rsid w:val="00D15B39"/>
    <w:rsid w:val="00D243A3"/>
    <w:rsid w:val="00D33440"/>
    <w:rsid w:val="00D50CED"/>
    <w:rsid w:val="00D52EFE"/>
    <w:rsid w:val="00D55AEE"/>
    <w:rsid w:val="00D567A2"/>
    <w:rsid w:val="00D56A0D"/>
    <w:rsid w:val="00D63EF6"/>
    <w:rsid w:val="00D65DDE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27C4"/>
    <w:rsid w:val="00DB64FC"/>
    <w:rsid w:val="00DE149E"/>
    <w:rsid w:val="00DE5F2E"/>
    <w:rsid w:val="00E034DB"/>
    <w:rsid w:val="00E05704"/>
    <w:rsid w:val="00E12F1A"/>
    <w:rsid w:val="00E176E3"/>
    <w:rsid w:val="00E22935"/>
    <w:rsid w:val="00E232C6"/>
    <w:rsid w:val="00E54292"/>
    <w:rsid w:val="00E54D2B"/>
    <w:rsid w:val="00E60191"/>
    <w:rsid w:val="00E74DC7"/>
    <w:rsid w:val="00E86DED"/>
    <w:rsid w:val="00E87699"/>
    <w:rsid w:val="00E91A46"/>
    <w:rsid w:val="00E92E27"/>
    <w:rsid w:val="00E9586B"/>
    <w:rsid w:val="00E96475"/>
    <w:rsid w:val="00E96ABE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5BA9"/>
    <w:rsid w:val="00F078DC"/>
    <w:rsid w:val="00F13E86"/>
    <w:rsid w:val="00F207D0"/>
    <w:rsid w:val="00F20B52"/>
    <w:rsid w:val="00F32FCB"/>
    <w:rsid w:val="00F33523"/>
    <w:rsid w:val="00F4300B"/>
    <w:rsid w:val="00F57767"/>
    <w:rsid w:val="00F677A9"/>
    <w:rsid w:val="00F8121C"/>
    <w:rsid w:val="00F84CF5"/>
    <w:rsid w:val="00F8612E"/>
    <w:rsid w:val="00F94583"/>
    <w:rsid w:val="00FA083A"/>
    <w:rsid w:val="00FA420B"/>
    <w:rsid w:val="00FB6AEE"/>
    <w:rsid w:val="00FB6C1A"/>
    <w:rsid w:val="00FC3EAC"/>
    <w:rsid w:val="00FD44D2"/>
    <w:rsid w:val="00FE70CF"/>
    <w:rsid w:val="00FF39DE"/>
    <w:rsid w:val="42CFC087"/>
    <w:rsid w:val="6C6DAD46"/>
    <w:rsid w:val="7D6BC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0430E5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Subdivision"/>
    <w:basedOn w:val="Heading7"/>
    <w:next w:val="Normal"/>
    <w:link w:val="Heading5Char"/>
    <w:unhideWhenUsed/>
    <w:qFormat/>
    <w:rsid w:val="007D07B7"/>
    <w:pPr>
      <w:tabs>
        <w:tab w:val="clear" w:pos="851"/>
      </w:tabs>
      <w:spacing w:before="360" w:line="240" w:lineRule="auto"/>
      <w:ind w:left="0" w:firstLine="0"/>
      <w:outlineLvl w:val="4"/>
    </w:pPr>
  </w:style>
  <w:style w:type="paragraph" w:styleId="Heading6">
    <w:name w:val="heading 6"/>
    <w:aliases w:val="Clause/Item"/>
    <w:next w:val="Normal"/>
    <w:link w:val="Heading6Char"/>
    <w:qFormat/>
    <w:rsid w:val="00BA7FEC"/>
    <w:pPr>
      <w:tabs>
        <w:tab w:val="left" w:pos="1134"/>
      </w:tabs>
      <w:spacing w:before="360" w:after="120"/>
      <w:ind w:left="1134" w:hanging="1134"/>
      <w:outlineLvl w:val="5"/>
    </w:pPr>
    <w:rPr>
      <w:rFonts w:ascii="Arial" w:eastAsiaTheme="majorEastAsia" w:hAnsi="Arial" w:cstheme="majorBidi"/>
      <w:b/>
      <w:iCs/>
      <w:sz w:val="22"/>
    </w:rPr>
  </w:style>
  <w:style w:type="paragraph" w:styleId="Heading7">
    <w:name w:val="heading 7"/>
    <w:aliases w:val="Annex (Part)"/>
    <w:basedOn w:val="Normal"/>
    <w:next w:val="Normal"/>
    <w:link w:val="Heading7Char"/>
    <w:uiPriority w:val="9"/>
    <w:unhideWhenUsed/>
    <w:qFormat/>
    <w:rsid w:val="008A31DF"/>
    <w:pPr>
      <w:keepNext/>
      <w:keepLines/>
      <w:tabs>
        <w:tab w:val="left" w:pos="851"/>
      </w:tabs>
      <w:spacing w:before="200"/>
      <w:ind w:left="851" w:hanging="851"/>
      <w:outlineLvl w:val="6"/>
    </w:pPr>
    <w:rPr>
      <w:rFonts w:ascii="Arial" w:eastAsiaTheme="majorEastAsia" w:hAnsi="Arial" w:cstheme="majorBidi"/>
      <w:b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rsid w:val="00A231E2"/>
  </w:style>
  <w:style w:type="paragraph" w:customStyle="1" w:styleId="OPCParaBase">
    <w:name w:val="OPCParaBase"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rsid w:val="00A231E2"/>
  </w:style>
  <w:style w:type="paragraph" w:customStyle="1" w:styleId="Blocks">
    <w:name w:val="Blocks"/>
    <w:aliases w:val="bb"/>
    <w:basedOn w:val="OPCParaBase"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A231E2"/>
    <w:rPr>
      <w:i/>
    </w:rPr>
  </w:style>
  <w:style w:type="paragraph" w:customStyle="1" w:styleId="BoxList">
    <w:name w:val="BoxList"/>
    <w:aliases w:val="bl"/>
    <w:basedOn w:val="BoxText"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A231E2"/>
  </w:style>
  <w:style w:type="character" w:customStyle="1" w:styleId="CharAmPartText">
    <w:name w:val="CharAmPartText"/>
    <w:basedOn w:val="OPCCharBase"/>
    <w:uiPriority w:val="1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uiPriority w:val="1"/>
    <w:rsid w:val="00A231E2"/>
  </w:style>
  <w:style w:type="character" w:customStyle="1" w:styleId="CharChapText">
    <w:name w:val="CharChapText"/>
    <w:basedOn w:val="OPCCharBase"/>
    <w:uiPriority w:val="1"/>
    <w:rsid w:val="00A231E2"/>
  </w:style>
  <w:style w:type="character" w:customStyle="1" w:styleId="CharDivNo">
    <w:name w:val="CharDivNo"/>
    <w:basedOn w:val="OPCCharBase"/>
    <w:uiPriority w:val="1"/>
    <w:rsid w:val="00A231E2"/>
  </w:style>
  <w:style w:type="character" w:customStyle="1" w:styleId="CharDivText">
    <w:name w:val="CharDivText"/>
    <w:basedOn w:val="OPCCharBase"/>
    <w:uiPriority w:val="1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uiPriority w:val="1"/>
    <w:rsid w:val="00A231E2"/>
  </w:style>
  <w:style w:type="character" w:customStyle="1" w:styleId="CharPartText">
    <w:name w:val="CharPartText"/>
    <w:basedOn w:val="OPCCharBase"/>
    <w:uiPriority w:val="1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notedraft"/>
    <w:link w:val="notetextChar"/>
    <w:rsid w:val="005966FB"/>
    <w:pPr>
      <w:spacing w:before="122" w:line="198" w:lineRule="exact"/>
      <w:ind w:left="1985" w:hanging="851"/>
    </w:pPr>
    <w:rPr>
      <w:i w:val="0"/>
      <w:snapToGrid w:val="0"/>
      <w:sz w:val="18"/>
      <w:lang w:eastAsia="en-US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C86342"/>
    <w:pPr>
      <w:spacing w:before="60" w:after="60" w:line="240" w:lineRule="auto"/>
      <w:ind w:left="284" w:hanging="284"/>
      <w:contextualSpacing/>
    </w:pPr>
    <w:rPr>
      <w:rFonts w:ascii="Arial" w:hAnsi="Arial"/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qFormat/>
    <w:rsid w:val="00C86342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rFonts w:ascii="Arial" w:hAnsi="Arial"/>
      <w:sz w:val="20"/>
    </w:rPr>
  </w:style>
  <w:style w:type="paragraph" w:customStyle="1" w:styleId="Tabletext">
    <w:name w:val="Tabletext"/>
    <w:aliases w:val="tt"/>
    <w:basedOn w:val="OPCParaBase"/>
    <w:qFormat/>
    <w:rsid w:val="00FD44D2"/>
    <w:pPr>
      <w:spacing w:before="60" w:line="240" w:lineRule="auto"/>
    </w:pPr>
    <w:rPr>
      <w:rFonts w:ascii="Arial" w:hAnsi="Arial"/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A31DF"/>
    <w:pPr>
      <w:keepLines/>
      <w:tabs>
        <w:tab w:val="right" w:pos="8278"/>
      </w:tabs>
      <w:spacing w:before="120" w:line="240" w:lineRule="auto"/>
      <w:ind w:left="1134" w:right="567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A31DF"/>
    <w:pPr>
      <w:keepLines/>
      <w:tabs>
        <w:tab w:val="right" w:pos="8278"/>
      </w:tabs>
      <w:spacing w:before="80" w:line="240" w:lineRule="auto"/>
      <w:ind w:left="1418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295D3E"/>
    <w:pPr>
      <w:tabs>
        <w:tab w:val="left" w:pos="709"/>
      </w:tabs>
      <w:spacing w:before="0" w:after="120" w:line="240" w:lineRule="auto"/>
      <w:ind w:left="709" w:hanging="709"/>
      <w:contextualSpacing/>
    </w:pPr>
    <w:rPr>
      <w:rFonts w:ascii="Arial" w:hAnsi="Arial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qFormat/>
    <w:rsid w:val="008F4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ascii="Arial" w:hAnsi="Arial"/>
    </w:rPr>
  </w:style>
  <w:style w:type="character" w:customStyle="1" w:styleId="SOTextChar">
    <w:name w:val="SO Text Char"/>
    <w:aliases w:val="sot Char"/>
    <w:basedOn w:val="DefaultParagraphFont"/>
    <w:link w:val="SOText"/>
    <w:rsid w:val="008F4235"/>
    <w:rPr>
      <w:rFonts w:ascii="Arial" w:hAnsi="Arial"/>
    </w:rPr>
  </w:style>
  <w:style w:type="paragraph" w:customStyle="1" w:styleId="SOTextNote">
    <w:name w:val="SO TextNote"/>
    <w:aliases w:val="sont"/>
    <w:basedOn w:val="SOText"/>
    <w:qFormat/>
    <w:rsid w:val="008F42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F4235"/>
    <w:pPr>
      <w:tabs>
        <w:tab w:val="left" w:pos="1560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F4235"/>
    <w:rPr>
      <w:rFonts w:ascii="Arial" w:hAnsi="Arial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F42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F4235"/>
    <w:rPr>
      <w:rFonts w:ascii="Arial" w:hAnsi="Arial"/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F4235"/>
    <w:pPr>
      <w:numPr>
        <w:numId w:val="15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8F4235"/>
    <w:rPr>
      <w:rFonts w:ascii="Arial" w:hAnsi="Arial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F42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F4235"/>
    <w:rPr>
      <w:rFonts w:ascii="Arial" w:hAnsi="Arial"/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Clause/Item Char"/>
    <w:basedOn w:val="DefaultParagraphFont"/>
    <w:link w:val="Heading6"/>
    <w:rsid w:val="00BA7FEC"/>
    <w:rPr>
      <w:rFonts w:ascii="Arial" w:eastAsiaTheme="majorEastAsia" w:hAnsi="Arial" w:cstheme="majorBidi"/>
      <w:b/>
      <w:iCs/>
      <w:sz w:val="22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0430E5"/>
    <w:rPr>
      <w:rFonts w:ascii="Arial Bold" w:eastAsia="Times New Roman" w:hAnsi="Arial Bold" w:cs="Times New Roman"/>
      <w:sz w:val="28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Subdivision Char"/>
    <w:basedOn w:val="DefaultParagraphFont"/>
    <w:link w:val="Heading5"/>
    <w:rsid w:val="007D07B7"/>
    <w:rPr>
      <w:rFonts w:ascii="Arial" w:eastAsiaTheme="majorEastAsia" w:hAnsi="Arial" w:cstheme="majorBidi"/>
      <w:b/>
      <w:iCs/>
      <w:sz w:val="24"/>
    </w:rPr>
  </w:style>
  <w:style w:type="character" w:customStyle="1" w:styleId="Heading7Char">
    <w:name w:val="Heading 7 Char"/>
    <w:aliases w:val="Annex (Part) Char"/>
    <w:basedOn w:val="DefaultParagraphFont"/>
    <w:link w:val="Heading7"/>
    <w:uiPriority w:val="9"/>
    <w:rsid w:val="008A31DF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qFormat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D73F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D73F0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5966FB"/>
    <w:rPr>
      <w:rFonts w:eastAsia="Times New Roman" w:cs="Times New Roman"/>
      <w:snapToGrid w:val="0"/>
      <w:sz w:val="18"/>
    </w:rPr>
  </w:style>
  <w:style w:type="paragraph" w:styleId="NoSpacing">
    <w:name w:val="No Spacing"/>
    <w:uiPriority w:val="1"/>
    <w:qFormat/>
    <w:rsid w:val="00676B44"/>
    <w:rPr>
      <w:sz w:val="22"/>
    </w:rPr>
  </w:style>
  <w:style w:type="character" w:styleId="Hyperlink">
    <w:name w:val="Hyperlink"/>
    <w:basedOn w:val="DefaultParagraphFont"/>
    <w:uiPriority w:val="99"/>
    <w:unhideWhenUsed/>
    <w:rsid w:val="008F423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060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7B45-50C8-4A4D-8E1D-D48A14021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DD5C2-A643-469C-943C-3AD99115B8E2}">
  <ds:schemaRefs>
    <ds:schemaRef ds:uri="http://schemas.microsoft.com/office/2006/metadata/properties"/>
    <ds:schemaRef ds:uri="d4956981-af34-43b5-9bb9-127b84748104"/>
    <ds:schemaRef ds:uri="http://purl.org/dc/terms/"/>
    <ds:schemaRef ds:uri="8a6f563f-2bdb-41f3-82d1-8dc8753557f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2C24DF-A991-4544-A017-09BF0BDAD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5BE72-2519-4272-921A-6E7DDD43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0</TotalTime>
  <Pages>6</Pages>
  <Words>580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2</cp:revision>
  <cp:lastPrinted>2019-05-12T23:26:00Z</cp:lastPrinted>
  <dcterms:created xsi:type="dcterms:W3CDTF">2025-07-09T05:06:00Z</dcterms:created>
  <dcterms:modified xsi:type="dcterms:W3CDTF">2025-07-09T05:06:00Z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BN104583349</vt:lpwstr>
  </property>
  <property fmtid="{D5CDD505-2E9C-101B-9397-08002B2CF9AE}" pid="4" name="Objective-Title">
    <vt:lpwstr>AD - 17 July amendments</vt:lpwstr>
  </property>
  <property fmtid="{D5CDD505-2E9C-101B-9397-08002B2CF9AE}" pid="5" name="Objective-Comment">
    <vt:lpwstr/>
  </property>
  <property fmtid="{D5CDD505-2E9C-101B-9397-08002B2CF9AE}" pid="6" name="Objective-CreationStamp">
    <vt:filetime>2025-07-03T06:16:45Z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2025-07-09T04:57:07Z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2.2</vt:lpwstr>
  </property>
  <property fmtid="{D5CDD505-2E9C-101B-9397-08002B2CF9AE}" pid="16" name="Objective-VersionNumber">
    <vt:i4>11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