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CEE9" w14:textId="77777777" w:rsidR="00CD54BD" w:rsidRPr="00CD54BD" w:rsidRDefault="00CD54BD" w:rsidP="00CD54BD">
      <w:pPr>
        <w:spacing w:before="240" w:after="240" w:line="276" w:lineRule="auto"/>
        <w:ind w:right="-1"/>
        <w:jc w:val="center"/>
        <w:rPr>
          <w:rFonts w:ascii="Times New Roman" w:eastAsia="Times New Roman" w:hAnsi="Times New Roman" w:cs="Times New Roman"/>
          <w:kern w:val="0"/>
          <w:sz w:val="22"/>
          <w:szCs w:val="22"/>
          <w:u w:val="single"/>
          <w:lang w:eastAsia="en-AU"/>
          <w14:ligatures w14:val="none"/>
        </w:rPr>
      </w:pPr>
      <w:r w:rsidRPr="00CD54BD">
        <w:rPr>
          <w:rFonts w:ascii="Times New Roman" w:eastAsia="Times New Roman" w:hAnsi="Times New Roman" w:cs="Times New Roman"/>
          <w:kern w:val="0"/>
          <w:sz w:val="22"/>
          <w:szCs w:val="22"/>
          <w:u w:val="single"/>
          <w:lang w:eastAsia="en-AU"/>
          <w14:ligatures w14:val="none"/>
        </w:rPr>
        <w:t>EXPLANATORY STATEMENT</w:t>
      </w:r>
    </w:p>
    <w:p w14:paraId="3449A952" w14:textId="77777777" w:rsidR="00CD54BD" w:rsidRPr="00CD54BD" w:rsidRDefault="00CD54BD" w:rsidP="00CD54BD">
      <w:pPr>
        <w:keepNext/>
        <w:spacing w:before="240" w:after="240" w:line="276" w:lineRule="auto"/>
        <w:jc w:val="center"/>
        <w:outlineLvl w:val="0"/>
        <w:rPr>
          <w:rFonts w:ascii="Times New Roman" w:eastAsia="Times New Roman" w:hAnsi="Times New Roman" w:cs="Times New Roman"/>
          <w:kern w:val="0"/>
          <w:sz w:val="22"/>
          <w:szCs w:val="22"/>
          <w14:ligatures w14:val="none"/>
        </w:rPr>
      </w:pPr>
      <w:r w:rsidRPr="00CD54BD">
        <w:rPr>
          <w:rFonts w:ascii="Times New Roman" w:eastAsia="Times New Roman" w:hAnsi="Times New Roman" w:cs="Times New Roman"/>
          <w:kern w:val="0"/>
          <w:sz w:val="22"/>
          <w:szCs w:val="22"/>
          <w14:ligatures w14:val="none"/>
        </w:rPr>
        <w:t>Issued by authority of the Australian Fisheries Management Authority</w:t>
      </w:r>
    </w:p>
    <w:p w14:paraId="08F17F1E" w14:textId="77777777" w:rsidR="00CD54BD" w:rsidRPr="00CD54BD" w:rsidRDefault="00CD54BD" w:rsidP="00CD54BD">
      <w:pPr>
        <w:keepNext/>
        <w:spacing w:before="240" w:after="240" w:line="276" w:lineRule="auto"/>
        <w:jc w:val="center"/>
        <w:outlineLvl w:val="0"/>
        <w:rPr>
          <w:rFonts w:ascii="Times New Roman" w:eastAsia="Times New Roman" w:hAnsi="Times New Roman" w:cs="Times New Roman"/>
          <w:i/>
          <w:kern w:val="0"/>
          <w:sz w:val="22"/>
          <w:szCs w:val="22"/>
          <w14:ligatures w14:val="none"/>
        </w:rPr>
      </w:pPr>
      <w:r w:rsidRPr="00CD54BD">
        <w:rPr>
          <w:rFonts w:ascii="Times New Roman" w:eastAsia="Times New Roman" w:hAnsi="Times New Roman" w:cs="Times New Roman"/>
          <w:i/>
          <w:kern w:val="0"/>
          <w:sz w:val="22"/>
          <w:szCs w:val="22"/>
          <w14:ligatures w14:val="none"/>
        </w:rPr>
        <w:t>Fisheries Management Act 1991</w:t>
      </w:r>
    </w:p>
    <w:p w14:paraId="33A64A96" w14:textId="77777777" w:rsidR="00CD54BD" w:rsidRPr="00CD54BD" w:rsidRDefault="00CD54BD" w:rsidP="00CD54BD">
      <w:pPr>
        <w:autoSpaceDE w:val="0"/>
        <w:autoSpaceDN w:val="0"/>
        <w:adjustRightInd w:val="0"/>
        <w:spacing w:before="240" w:after="240" w:line="276" w:lineRule="auto"/>
        <w:jc w:val="center"/>
        <w:rPr>
          <w:rFonts w:ascii="Times New Roman" w:eastAsia="Times New Roman" w:hAnsi="Times New Roman" w:cs="Times New Roman"/>
          <w:i/>
          <w:iCs/>
          <w:kern w:val="0"/>
          <w:sz w:val="22"/>
          <w:szCs w:val="22"/>
          <w14:ligatures w14:val="none"/>
        </w:rPr>
      </w:pPr>
      <w:r w:rsidRPr="00CD54BD">
        <w:rPr>
          <w:rFonts w:ascii="Times New Roman" w:eastAsia="Times New Roman" w:hAnsi="Times New Roman" w:cs="Times New Roman"/>
          <w:bCs/>
          <w:i/>
          <w:kern w:val="0"/>
          <w:sz w:val="22"/>
          <w:szCs w:val="22"/>
          <w:lang w:val="en-US"/>
          <w14:ligatures w14:val="none"/>
        </w:rPr>
        <w:t>Bass Strait Central Zone Scallop Fishery</w:t>
      </w:r>
      <w:r w:rsidRPr="00CD54BD">
        <w:rPr>
          <w:rFonts w:ascii="Times New Roman" w:eastAsia="Times New Roman" w:hAnsi="Times New Roman" w:cs="Times New Roman"/>
          <w:i/>
          <w:iCs/>
          <w:kern w:val="0"/>
          <w:sz w:val="22"/>
          <w:szCs w:val="22"/>
          <w14:ligatures w14:val="none"/>
        </w:rPr>
        <w:t xml:space="preserve"> Management Plan 2002</w:t>
      </w:r>
    </w:p>
    <w:p w14:paraId="0D88282C" w14:textId="77777777" w:rsidR="00CD54BD" w:rsidRPr="00CD54BD" w:rsidRDefault="00CD54BD" w:rsidP="00CD54BD">
      <w:pPr>
        <w:snapToGrid w:val="0"/>
        <w:spacing w:before="240" w:after="600" w:line="276" w:lineRule="auto"/>
        <w:jc w:val="center"/>
        <w:rPr>
          <w:rFonts w:ascii="Times New Roman" w:eastAsia="Times New Roman" w:hAnsi="Times New Roman" w:cs="Times New Roman"/>
          <w:b/>
          <w:i/>
          <w:kern w:val="20"/>
          <w:sz w:val="22"/>
          <w:szCs w:val="22"/>
          <w14:ligatures w14:val="none"/>
        </w:rPr>
      </w:pPr>
      <w:r w:rsidRPr="00CD54BD">
        <w:rPr>
          <w:rFonts w:ascii="Times New Roman" w:eastAsia="Times New Roman" w:hAnsi="Times New Roman" w:cs="Times New Roman"/>
          <w:b/>
          <w:i/>
          <w:kern w:val="20"/>
          <w:sz w:val="22"/>
          <w:szCs w:val="22"/>
          <w14:ligatures w14:val="none"/>
        </w:rPr>
        <w:t>Bass Strait Central Zone Scallop Fishery (Fishing Season) Determination 2025</w:t>
      </w:r>
    </w:p>
    <w:p w14:paraId="3B79E4FE"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Subsection 17(5) of the </w:t>
      </w:r>
      <w:r w:rsidRPr="00CD54BD">
        <w:rPr>
          <w:rFonts w:ascii="Times New Roman" w:eastAsia="Times New Roman" w:hAnsi="Times New Roman" w:cs="Times New Roman"/>
          <w:i/>
          <w:iCs/>
          <w:kern w:val="20"/>
          <w:sz w:val="22"/>
          <w:szCs w:val="22"/>
          <w14:ligatures w14:val="none"/>
        </w:rPr>
        <w:t xml:space="preserve">Fisheries Management Act 1991 </w:t>
      </w:r>
      <w:r w:rsidRPr="00CD54BD">
        <w:rPr>
          <w:rFonts w:ascii="Times New Roman" w:eastAsia="Times New Roman" w:hAnsi="Times New Roman" w:cs="Times New Roman"/>
          <w:i/>
          <w:kern w:val="20"/>
          <w:sz w:val="22"/>
          <w:szCs w:val="22"/>
          <w14:ligatures w14:val="none"/>
        </w:rPr>
        <w:t>(</w:t>
      </w:r>
      <w:r w:rsidRPr="00CD54BD">
        <w:rPr>
          <w:rFonts w:ascii="Times New Roman" w:eastAsia="Times New Roman" w:hAnsi="Times New Roman" w:cs="Times New Roman"/>
          <w:b/>
          <w:kern w:val="20"/>
          <w:sz w:val="22"/>
          <w:szCs w:val="22"/>
          <w14:ligatures w14:val="none"/>
        </w:rPr>
        <w:t>the Act</w:t>
      </w:r>
      <w:r w:rsidRPr="00CD54BD">
        <w:rPr>
          <w:rFonts w:ascii="Times New Roman" w:eastAsia="Times New Roman" w:hAnsi="Times New Roman" w:cs="Times New Roman"/>
          <w:i/>
          <w:kern w:val="20"/>
          <w:sz w:val="22"/>
          <w:szCs w:val="22"/>
          <w14:ligatures w14:val="none"/>
        </w:rPr>
        <w:t>)</w:t>
      </w:r>
      <w:r w:rsidRPr="00CD54BD">
        <w:rPr>
          <w:rFonts w:ascii="Times New Roman" w:eastAsia="Times New Roman" w:hAnsi="Times New Roman" w:cs="Times New Roman"/>
          <w:kern w:val="20"/>
          <w:sz w:val="22"/>
          <w:szCs w:val="22"/>
          <w14:ligatures w14:val="none"/>
        </w:rPr>
        <w:t xml:space="preserve"> provides that a plan of management made under section 17 of the Act may provide for the Australian Fisheries Management Authority (</w:t>
      </w:r>
      <w:r w:rsidRPr="00CD54BD">
        <w:rPr>
          <w:rFonts w:ascii="Times New Roman" w:eastAsia="Times New Roman" w:hAnsi="Times New Roman" w:cs="Times New Roman"/>
          <w:b/>
          <w:kern w:val="20"/>
          <w:sz w:val="22"/>
          <w:szCs w:val="22"/>
          <w14:ligatures w14:val="none"/>
        </w:rPr>
        <w:t>AFMA</w:t>
      </w:r>
      <w:r w:rsidRPr="00CD54BD">
        <w:rPr>
          <w:rFonts w:ascii="Times New Roman" w:eastAsia="Times New Roman" w:hAnsi="Times New Roman" w:cs="Times New Roman"/>
          <w:kern w:val="20"/>
          <w:sz w:val="22"/>
          <w:szCs w:val="22"/>
          <w14:ligatures w14:val="none"/>
        </w:rPr>
        <w:t xml:space="preserve">) to give </w:t>
      </w:r>
      <w:proofErr w:type="gramStart"/>
      <w:r w:rsidRPr="00CD54BD">
        <w:rPr>
          <w:rFonts w:ascii="Times New Roman" w:eastAsia="Times New Roman" w:hAnsi="Times New Roman" w:cs="Times New Roman"/>
          <w:kern w:val="20"/>
          <w:sz w:val="22"/>
          <w:szCs w:val="22"/>
          <w14:ligatures w14:val="none"/>
        </w:rPr>
        <w:t>particular determinations</w:t>
      </w:r>
      <w:proofErr w:type="gramEnd"/>
      <w:r w:rsidRPr="00CD54BD">
        <w:rPr>
          <w:rFonts w:ascii="Times New Roman" w:eastAsia="Times New Roman" w:hAnsi="Times New Roman" w:cs="Times New Roman"/>
          <w:kern w:val="20"/>
          <w:sz w:val="22"/>
          <w:szCs w:val="22"/>
          <w14:ligatures w14:val="none"/>
        </w:rPr>
        <w:t xml:space="preserve"> for the purposes of attaining the objectives of the plan of management.</w:t>
      </w:r>
    </w:p>
    <w:p w14:paraId="4E52C947"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Paragraph 17(</w:t>
      </w:r>
      <w:proofErr w:type="gramStart"/>
      <w:r w:rsidRPr="00CD54BD">
        <w:rPr>
          <w:rFonts w:ascii="Times New Roman" w:eastAsia="Times New Roman" w:hAnsi="Times New Roman" w:cs="Times New Roman"/>
          <w:kern w:val="20"/>
          <w:sz w:val="22"/>
          <w:szCs w:val="22"/>
          <w14:ligatures w14:val="none"/>
        </w:rPr>
        <w:t>6)(</w:t>
      </w:r>
      <w:proofErr w:type="gramEnd"/>
      <w:r w:rsidRPr="00CD54BD">
        <w:rPr>
          <w:rFonts w:ascii="Times New Roman" w:eastAsia="Times New Roman" w:hAnsi="Times New Roman" w:cs="Times New Roman"/>
          <w:kern w:val="20"/>
          <w:sz w:val="22"/>
          <w:szCs w:val="22"/>
          <w14:ligatures w14:val="none"/>
        </w:rPr>
        <w:t>aa) of the Act provides that a plan of management may determine or provide for AFMA to determine the fishing capacity measured, by that method or those methods permitted for the fishery or a part of the fishery in respect of a particular period or periods.</w:t>
      </w:r>
    </w:p>
    <w:p w14:paraId="59007CF0"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Section 3 of the </w:t>
      </w:r>
      <w:r w:rsidRPr="00CD54BD">
        <w:rPr>
          <w:rFonts w:ascii="Times New Roman" w:eastAsia="Times New Roman" w:hAnsi="Times New Roman" w:cs="Times New Roman"/>
          <w:i/>
          <w:kern w:val="20"/>
          <w:sz w:val="22"/>
          <w:szCs w:val="22"/>
          <w14:ligatures w14:val="none"/>
        </w:rPr>
        <w:t>Bass Strait Central Zone Scallop Fishery Management Plan 2002</w:t>
      </w:r>
      <w:r w:rsidRPr="00CD54BD">
        <w:rPr>
          <w:rFonts w:ascii="Times New Roman" w:eastAsia="Times New Roman" w:hAnsi="Times New Roman" w:cs="Times New Roman"/>
          <w:kern w:val="20"/>
          <w:sz w:val="22"/>
          <w:szCs w:val="22"/>
          <w14:ligatures w14:val="none"/>
        </w:rPr>
        <w:t xml:space="preserve"> (</w:t>
      </w:r>
      <w:r w:rsidRPr="00CD54BD">
        <w:rPr>
          <w:rFonts w:ascii="Times New Roman" w:eastAsia="Times New Roman" w:hAnsi="Times New Roman" w:cs="Times New Roman"/>
          <w:b/>
          <w:kern w:val="20"/>
          <w:sz w:val="22"/>
          <w:szCs w:val="22"/>
          <w14:ligatures w14:val="none"/>
        </w:rPr>
        <w:t>the Management Plan</w:t>
      </w:r>
      <w:r w:rsidRPr="00CD54BD">
        <w:rPr>
          <w:rFonts w:ascii="Times New Roman" w:eastAsia="Times New Roman" w:hAnsi="Times New Roman" w:cs="Times New Roman"/>
          <w:kern w:val="20"/>
          <w:sz w:val="22"/>
          <w:szCs w:val="22"/>
          <w14:ligatures w14:val="none"/>
        </w:rPr>
        <w:t xml:space="preserve">) provides that the definition of the term ‘fishing season’ means the period determined by AFMA. </w:t>
      </w:r>
    </w:p>
    <w:p w14:paraId="02C5DC5B"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The </w:t>
      </w:r>
      <w:r w:rsidRPr="00CD54BD">
        <w:rPr>
          <w:rFonts w:ascii="Times New Roman" w:eastAsia="Times New Roman" w:hAnsi="Times New Roman" w:cs="Times New Roman"/>
          <w:i/>
          <w:kern w:val="20"/>
          <w:sz w:val="22"/>
          <w:szCs w:val="22"/>
          <w14:ligatures w14:val="none"/>
        </w:rPr>
        <w:t>Bass Strait Central Zone Scallop Fishery (Fishing Season) Determination 2025</w:t>
      </w:r>
      <w:r w:rsidRPr="00CD54BD">
        <w:rPr>
          <w:rFonts w:ascii="Times New Roman" w:eastAsia="Times New Roman" w:hAnsi="Times New Roman" w:cs="Times New Roman"/>
          <w:kern w:val="20"/>
          <w:sz w:val="22"/>
          <w:szCs w:val="22"/>
          <w14:ligatures w14:val="none"/>
        </w:rPr>
        <w:t xml:space="preserve"> (</w:t>
      </w:r>
      <w:r w:rsidRPr="00CD54BD">
        <w:rPr>
          <w:rFonts w:ascii="Times New Roman" w:eastAsia="Times New Roman" w:hAnsi="Times New Roman" w:cs="Times New Roman"/>
          <w:b/>
          <w:kern w:val="20"/>
          <w:sz w:val="22"/>
          <w:szCs w:val="22"/>
          <w14:ligatures w14:val="none"/>
        </w:rPr>
        <w:t>the Determination</w:t>
      </w:r>
      <w:r w:rsidRPr="00CD54BD">
        <w:rPr>
          <w:rFonts w:ascii="Times New Roman" w:eastAsia="Times New Roman" w:hAnsi="Times New Roman" w:cs="Times New Roman"/>
          <w:kern w:val="20"/>
          <w:sz w:val="22"/>
          <w:szCs w:val="22"/>
          <w14:ligatures w14:val="none"/>
        </w:rPr>
        <w:t xml:space="preserve">) is a legislative instrument for the purposes of the </w:t>
      </w:r>
      <w:r w:rsidRPr="00CD54BD">
        <w:rPr>
          <w:rFonts w:ascii="Times New Roman" w:eastAsia="Times New Roman" w:hAnsi="Times New Roman" w:cs="Times New Roman"/>
          <w:i/>
          <w:kern w:val="20"/>
          <w:sz w:val="22"/>
          <w:szCs w:val="22"/>
          <w14:ligatures w14:val="none"/>
        </w:rPr>
        <w:t xml:space="preserve">Legislation Act 2003 </w:t>
      </w:r>
      <w:r w:rsidRPr="00CD54BD">
        <w:rPr>
          <w:rFonts w:ascii="Times New Roman" w:eastAsia="Times New Roman" w:hAnsi="Times New Roman" w:cs="Times New Roman"/>
          <w:kern w:val="20"/>
          <w:sz w:val="22"/>
          <w:szCs w:val="22"/>
          <w14:ligatures w14:val="none"/>
        </w:rPr>
        <w:t>(see subsection 17(6B) of the Act)</w:t>
      </w:r>
      <w:r w:rsidRPr="00CD54BD">
        <w:rPr>
          <w:rFonts w:ascii="Times New Roman" w:eastAsia="Times New Roman" w:hAnsi="Times New Roman" w:cs="Times New Roman"/>
          <w:i/>
          <w:kern w:val="20"/>
          <w:sz w:val="22"/>
          <w:szCs w:val="22"/>
          <w14:ligatures w14:val="none"/>
        </w:rPr>
        <w:t>.</w:t>
      </w:r>
    </w:p>
    <w:p w14:paraId="7BA34860"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The Determination determines the 2025 fishing season for the Bass Strait Central Zone Scallop Fishery (</w:t>
      </w:r>
      <w:r w:rsidRPr="00CD54BD">
        <w:rPr>
          <w:rFonts w:ascii="Times New Roman" w:eastAsia="Times New Roman" w:hAnsi="Times New Roman" w:cs="Times New Roman"/>
          <w:b/>
          <w:kern w:val="20"/>
          <w:sz w:val="22"/>
          <w:szCs w:val="22"/>
          <w14:ligatures w14:val="none"/>
        </w:rPr>
        <w:t>the Fishery</w:t>
      </w:r>
      <w:r w:rsidRPr="00CD54BD">
        <w:rPr>
          <w:rFonts w:ascii="Times New Roman" w:eastAsia="Times New Roman" w:hAnsi="Times New Roman" w:cs="Times New Roman"/>
          <w:kern w:val="20"/>
          <w:sz w:val="22"/>
          <w:szCs w:val="22"/>
          <w14:ligatures w14:val="none"/>
        </w:rPr>
        <w:t xml:space="preserve">) as the period commencing on 13 July 2025 and ending on 31 December 2025. </w:t>
      </w:r>
    </w:p>
    <w:p w14:paraId="421C895B" w14:textId="77777777" w:rsidR="00CD54BD" w:rsidRPr="00CD54BD" w:rsidRDefault="00CD54BD" w:rsidP="00CD54BD">
      <w:pPr>
        <w:snapToGrid w:val="0"/>
        <w:spacing w:before="240" w:after="240" w:line="276" w:lineRule="auto"/>
        <w:jc w:val="both"/>
        <w:rPr>
          <w:rFonts w:ascii="Times New Roman" w:eastAsia="Times New Roman" w:hAnsi="Times New Roman" w:cs="Times New Roman"/>
          <w:b/>
          <w:kern w:val="20"/>
          <w:sz w:val="22"/>
          <w:szCs w:val="22"/>
          <w14:ligatures w14:val="none"/>
        </w:rPr>
      </w:pPr>
      <w:r w:rsidRPr="00CD54BD">
        <w:rPr>
          <w:rFonts w:ascii="Times New Roman" w:eastAsia="Times New Roman" w:hAnsi="Times New Roman" w:cs="Times New Roman"/>
          <w:b/>
          <w:kern w:val="20"/>
          <w:sz w:val="22"/>
          <w:szCs w:val="22"/>
          <w14:ligatures w14:val="none"/>
        </w:rPr>
        <w:t>Purpose</w:t>
      </w:r>
    </w:p>
    <w:p w14:paraId="5BCE49FD"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The period for the fishing season in the Determination is consistent with the purpose of the Fishery Harvest Strategy, which allows for the Fishery to be opened following a research survey and then closed on 31 December to protect settling or </w:t>
      </w:r>
      <w:proofErr w:type="gramStart"/>
      <w:r w:rsidRPr="00CD54BD">
        <w:rPr>
          <w:rFonts w:ascii="Times New Roman" w:eastAsia="Times New Roman" w:hAnsi="Times New Roman" w:cs="Times New Roman"/>
          <w:kern w:val="20"/>
          <w:sz w:val="22"/>
          <w:szCs w:val="22"/>
          <w14:ligatures w14:val="none"/>
        </w:rPr>
        <w:t>newly-settled</w:t>
      </w:r>
      <w:proofErr w:type="gramEnd"/>
      <w:r w:rsidRPr="00CD54BD">
        <w:rPr>
          <w:rFonts w:ascii="Times New Roman" w:eastAsia="Times New Roman" w:hAnsi="Times New Roman" w:cs="Times New Roman"/>
          <w:kern w:val="20"/>
          <w:sz w:val="22"/>
          <w:szCs w:val="22"/>
          <w14:ligatures w14:val="none"/>
        </w:rPr>
        <w:t xml:space="preserve"> commercial scallop spat. </w:t>
      </w:r>
    </w:p>
    <w:p w14:paraId="13F95843"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The 2025 commercial scallop Total Allowable Catch (TAC) and spatial closures are being determined by AFMA at the same time as the making of the Determination (see the </w:t>
      </w:r>
      <w:r w:rsidRPr="00CD54BD">
        <w:rPr>
          <w:rFonts w:ascii="Times New Roman" w:eastAsia="Times New Roman" w:hAnsi="Times New Roman" w:cs="Times New Roman"/>
          <w:i/>
          <w:kern w:val="20"/>
          <w:sz w:val="22"/>
          <w:szCs w:val="22"/>
          <w14:ligatures w14:val="none"/>
        </w:rPr>
        <w:t>Bass Strait Central Zone Scallop Fishery (Total Allowable Catch) Determination 2025</w:t>
      </w:r>
      <w:r w:rsidRPr="00CD54BD">
        <w:rPr>
          <w:rFonts w:ascii="Times New Roman" w:eastAsia="Times New Roman" w:hAnsi="Times New Roman" w:cs="Times New Roman"/>
          <w:kern w:val="20"/>
          <w:sz w:val="22"/>
          <w:szCs w:val="22"/>
          <w14:ligatures w14:val="none"/>
        </w:rPr>
        <w:t xml:space="preserve"> and </w:t>
      </w:r>
      <w:r w:rsidRPr="00CD54BD">
        <w:rPr>
          <w:rFonts w:ascii="Times New Roman" w:eastAsia="Times New Roman" w:hAnsi="Times New Roman" w:cs="Times New Roman"/>
          <w:i/>
          <w:kern w:val="20"/>
          <w:sz w:val="22"/>
          <w:szCs w:val="22"/>
          <w14:ligatures w14:val="none"/>
        </w:rPr>
        <w:t>Fisheries Management</w:t>
      </w:r>
      <w:r w:rsidRPr="00CD54BD">
        <w:rPr>
          <w:rFonts w:ascii="Times New Roman" w:eastAsia="Times New Roman" w:hAnsi="Times New Roman" w:cs="Times New Roman"/>
          <w:kern w:val="20"/>
          <w:sz w:val="22"/>
          <w:szCs w:val="22"/>
          <w14:ligatures w14:val="none"/>
        </w:rPr>
        <w:t xml:space="preserve"> (</w:t>
      </w:r>
      <w:r w:rsidRPr="00CD54BD">
        <w:rPr>
          <w:rFonts w:ascii="Times New Roman" w:eastAsia="Times New Roman" w:hAnsi="Times New Roman" w:cs="Times New Roman"/>
          <w:i/>
          <w:kern w:val="20"/>
          <w:sz w:val="22"/>
          <w:szCs w:val="22"/>
          <w14:ligatures w14:val="none"/>
        </w:rPr>
        <w:t>Bass Strait Central Zone Scallop Fishery) (Closures) Direction 2025</w:t>
      </w:r>
      <w:r w:rsidRPr="00CD54BD">
        <w:rPr>
          <w:rFonts w:ascii="Times New Roman" w:eastAsia="Times New Roman" w:hAnsi="Times New Roman" w:cs="Times New Roman"/>
          <w:kern w:val="20"/>
          <w:sz w:val="22"/>
          <w:szCs w:val="22"/>
          <w14:ligatures w14:val="none"/>
        </w:rPr>
        <w:t>)</w:t>
      </w:r>
      <w:r w:rsidRPr="00CD54BD">
        <w:rPr>
          <w:rFonts w:ascii="Times New Roman" w:eastAsia="Times New Roman" w:hAnsi="Times New Roman" w:cs="Times New Roman"/>
          <w:kern w:val="20"/>
          <w:sz w:val="22"/>
          <w:szCs w:val="22"/>
          <w:vertAlign w:val="superscript"/>
          <w14:ligatures w14:val="none"/>
        </w:rPr>
        <w:footnoteReference w:id="1"/>
      </w:r>
      <w:r w:rsidRPr="00CD54BD">
        <w:rPr>
          <w:rFonts w:ascii="Times New Roman" w:eastAsia="Times New Roman" w:hAnsi="Times New Roman" w:cs="Times New Roman"/>
          <w:kern w:val="20"/>
          <w:sz w:val="22"/>
          <w:szCs w:val="22"/>
          <w14:ligatures w14:val="none"/>
        </w:rPr>
        <w:t>.</w:t>
      </w:r>
    </w:p>
    <w:p w14:paraId="5FBBC4A6" w14:textId="77777777" w:rsidR="00CD54BD" w:rsidRPr="00CD54BD" w:rsidRDefault="00CD54BD" w:rsidP="00CD54BD">
      <w:pPr>
        <w:snapToGrid w:val="0"/>
        <w:spacing w:before="240" w:after="240" w:line="276" w:lineRule="auto"/>
        <w:jc w:val="both"/>
        <w:rPr>
          <w:rFonts w:ascii="Times New Roman" w:eastAsia="Times New Roman" w:hAnsi="Times New Roman" w:cs="Times New Roman"/>
          <w:b/>
          <w:kern w:val="20"/>
          <w:sz w:val="22"/>
          <w:szCs w:val="22"/>
          <w14:ligatures w14:val="none"/>
        </w:rPr>
      </w:pPr>
      <w:r w:rsidRPr="00CD54BD">
        <w:rPr>
          <w:rFonts w:ascii="Times New Roman" w:eastAsia="Times New Roman" w:hAnsi="Times New Roman" w:cs="Times New Roman"/>
          <w:b/>
          <w:kern w:val="20"/>
          <w:sz w:val="22"/>
          <w:szCs w:val="22"/>
          <w14:ligatures w14:val="none"/>
        </w:rPr>
        <w:t xml:space="preserve">Background </w:t>
      </w:r>
    </w:p>
    <w:p w14:paraId="41740AFE" w14:textId="77777777" w:rsidR="00CD54BD" w:rsidRPr="00CD54BD" w:rsidRDefault="00CD54BD" w:rsidP="00CD54BD">
      <w:pPr>
        <w:spacing w:before="240" w:after="240" w:line="276" w:lineRule="auto"/>
        <w:jc w:val="both"/>
        <w:rPr>
          <w:rFonts w:ascii="Times New Roman" w:eastAsia="Times New Roman" w:hAnsi="Times New Roman" w:cs="Times New Roman"/>
          <w:kern w:val="0"/>
          <w:sz w:val="22"/>
          <w:szCs w:val="22"/>
          <w:lang w:val="en-US" w:eastAsia="en-AU"/>
          <w14:ligatures w14:val="none"/>
        </w:rPr>
      </w:pPr>
      <w:r w:rsidRPr="00CD54BD">
        <w:rPr>
          <w:rFonts w:ascii="Times New Roman" w:eastAsia="Times New Roman" w:hAnsi="Times New Roman" w:cs="Times New Roman"/>
          <w:kern w:val="0"/>
          <w:sz w:val="22"/>
          <w:szCs w:val="22"/>
          <w:lang w:val="en-US" w:eastAsia="en-AU"/>
          <w14:ligatures w14:val="none"/>
        </w:rPr>
        <w:lastRenderedPageBreak/>
        <w:t>The Fishery lies in the Bass Strait above the State of Tasmania and extends from the Victoria/New South Wales border, around southern Australia to the Victoria/South Australian border, typically outside 20 nautical miles of the Tasmanian and Victorian coastlines.</w:t>
      </w:r>
    </w:p>
    <w:p w14:paraId="1BD68153" w14:textId="77777777" w:rsidR="00CD54BD" w:rsidRPr="00CD54BD" w:rsidRDefault="00CD54BD" w:rsidP="00CD54BD">
      <w:pPr>
        <w:autoSpaceDE w:val="0"/>
        <w:autoSpaceDN w:val="0"/>
        <w:adjustRightInd w:val="0"/>
        <w:spacing w:before="240" w:after="240" w:line="276" w:lineRule="auto"/>
        <w:jc w:val="both"/>
        <w:rPr>
          <w:rFonts w:ascii="Times New Roman" w:eastAsia="Times New Roman" w:hAnsi="Times New Roman" w:cs="Times New Roman"/>
          <w:color w:val="000000"/>
          <w:kern w:val="0"/>
          <w:sz w:val="22"/>
          <w:szCs w:val="22"/>
          <w14:ligatures w14:val="none"/>
        </w:rPr>
      </w:pPr>
      <w:r w:rsidRPr="00CD54BD">
        <w:rPr>
          <w:rFonts w:ascii="Times New Roman" w:eastAsia="Times New Roman" w:hAnsi="Times New Roman" w:cs="Times New Roman"/>
          <w:color w:val="000000"/>
          <w:kern w:val="0"/>
          <w:sz w:val="22"/>
          <w:szCs w:val="22"/>
          <w14:ligatures w14:val="none"/>
        </w:rPr>
        <w:t>Management in the Fishery is through a combination of input and output controls in the form of individually transferable quotas with a TAC determined for each quota species for each fishing season. The target species in the Fishery is the commercial scallop (</w:t>
      </w:r>
      <w:r w:rsidRPr="00CD54BD">
        <w:rPr>
          <w:rFonts w:ascii="Times New Roman" w:eastAsia="Times New Roman" w:hAnsi="Times New Roman" w:cs="Times New Roman"/>
          <w:i/>
          <w:color w:val="000000"/>
          <w:kern w:val="0"/>
          <w:sz w:val="22"/>
          <w:szCs w:val="22"/>
          <w14:ligatures w14:val="none"/>
        </w:rPr>
        <w:t xml:space="preserve">Pecten </w:t>
      </w:r>
      <w:proofErr w:type="spellStart"/>
      <w:r w:rsidRPr="00CD54BD">
        <w:rPr>
          <w:rFonts w:ascii="Times New Roman" w:eastAsia="Times New Roman" w:hAnsi="Times New Roman" w:cs="Times New Roman"/>
          <w:i/>
          <w:color w:val="000000"/>
          <w:kern w:val="0"/>
          <w:sz w:val="22"/>
          <w:szCs w:val="22"/>
          <w14:ligatures w14:val="none"/>
        </w:rPr>
        <w:t>fumatus</w:t>
      </w:r>
      <w:proofErr w:type="spellEnd"/>
      <w:r w:rsidRPr="00CD54BD">
        <w:rPr>
          <w:rFonts w:ascii="Times New Roman" w:eastAsia="Times New Roman" w:hAnsi="Times New Roman" w:cs="Times New Roman"/>
          <w:color w:val="000000"/>
          <w:kern w:val="0"/>
          <w:sz w:val="22"/>
          <w:szCs w:val="22"/>
          <w14:ligatures w14:val="none"/>
        </w:rPr>
        <w:t>) and is primarily caught for the Australian domestic market. The doughboy scallop (</w:t>
      </w:r>
      <w:r w:rsidRPr="00CD54BD">
        <w:rPr>
          <w:rFonts w:ascii="Times New Roman" w:eastAsia="Times New Roman" w:hAnsi="Times New Roman" w:cs="Times New Roman"/>
          <w:i/>
          <w:color w:val="000000"/>
          <w:kern w:val="0"/>
          <w:sz w:val="22"/>
          <w:szCs w:val="22"/>
          <w14:ligatures w14:val="none"/>
        </w:rPr>
        <w:t>Chlamys (</w:t>
      </w:r>
      <w:proofErr w:type="spellStart"/>
      <w:r w:rsidRPr="00CD54BD">
        <w:rPr>
          <w:rFonts w:ascii="Times New Roman" w:eastAsia="Times New Roman" w:hAnsi="Times New Roman" w:cs="Times New Roman"/>
          <w:i/>
          <w:color w:val="000000"/>
          <w:kern w:val="0"/>
          <w:sz w:val="22"/>
          <w:szCs w:val="22"/>
          <w14:ligatures w14:val="none"/>
        </w:rPr>
        <w:t>Mimachlamys</w:t>
      </w:r>
      <w:proofErr w:type="spellEnd"/>
      <w:r w:rsidRPr="00CD54BD">
        <w:rPr>
          <w:rFonts w:ascii="Times New Roman" w:eastAsia="Times New Roman" w:hAnsi="Times New Roman" w:cs="Times New Roman"/>
          <w:i/>
          <w:color w:val="000000"/>
          <w:kern w:val="0"/>
          <w:sz w:val="22"/>
          <w:szCs w:val="22"/>
          <w14:ligatures w14:val="none"/>
        </w:rPr>
        <w:t xml:space="preserve">) </w:t>
      </w:r>
      <w:proofErr w:type="spellStart"/>
      <w:r w:rsidRPr="00CD54BD">
        <w:rPr>
          <w:rFonts w:ascii="Times New Roman" w:eastAsia="Times New Roman" w:hAnsi="Times New Roman" w:cs="Times New Roman"/>
          <w:i/>
          <w:color w:val="000000"/>
          <w:kern w:val="0"/>
          <w:sz w:val="22"/>
          <w:szCs w:val="22"/>
          <w14:ligatures w14:val="none"/>
        </w:rPr>
        <w:t>asperrimus</w:t>
      </w:r>
      <w:proofErr w:type="spellEnd"/>
      <w:r w:rsidRPr="00CD54BD">
        <w:rPr>
          <w:rFonts w:ascii="Times New Roman" w:eastAsia="Times New Roman" w:hAnsi="Times New Roman" w:cs="Times New Roman"/>
          <w:color w:val="000000"/>
          <w:kern w:val="0"/>
          <w:sz w:val="22"/>
          <w:szCs w:val="22"/>
          <w14:ligatures w14:val="none"/>
        </w:rPr>
        <w:t xml:space="preserve">) is common throughout the Bass Strait, however it is rarely retained. </w:t>
      </w:r>
    </w:p>
    <w:p w14:paraId="0F2C18D5"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color w:val="000000"/>
          <w:kern w:val="20"/>
          <w:sz w:val="22"/>
          <w:szCs w:val="22"/>
          <w14:ligatures w14:val="none"/>
        </w:rPr>
        <w:t>The Fishery Harvest Strategy contains measures for setting a commercial scallop TAC based on closing areas of the Fishery following research surveys to determine biomass estimates</w:t>
      </w:r>
      <w:r w:rsidRPr="00CD54BD">
        <w:rPr>
          <w:rFonts w:ascii="Times New Roman" w:eastAsia="Times New Roman" w:hAnsi="Times New Roman" w:cs="Times New Roman"/>
          <w:color w:val="000000"/>
          <w:kern w:val="20"/>
          <w:sz w:val="22"/>
          <w:szCs w:val="22"/>
          <w:vertAlign w:val="superscript"/>
          <w14:ligatures w14:val="none"/>
        </w:rPr>
        <w:footnoteReference w:id="2"/>
      </w:r>
      <w:r w:rsidRPr="00CD54BD">
        <w:rPr>
          <w:rFonts w:ascii="Times New Roman" w:eastAsia="Times New Roman" w:hAnsi="Times New Roman" w:cs="Times New Roman"/>
          <w:color w:val="000000"/>
          <w:kern w:val="20"/>
          <w:sz w:val="22"/>
          <w:szCs w:val="22"/>
          <w14:ligatures w14:val="none"/>
        </w:rPr>
        <w:t xml:space="preserve">. These measures aim to ensure commercial scallop beds of sufficient size and density are maintained to provide for ongoing recruitment in the Fishery. </w:t>
      </w:r>
    </w:p>
    <w:p w14:paraId="29C16864" w14:textId="77777777" w:rsidR="00CD54BD" w:rsidRPr="00CD54BD" w:rsidRDefault="00CD54BD" w:rsidP="00CD54BD">
      <w:pPr>
        <w:keepNext/>
        <w:snapToGrid w:val="0"/>
        <w:spacing w:before="240" w:after="240" w:line="276" w:lineRule="auto"/>
        <w:jc w:val="both"/>
        <w:rPr>
          <w:rFonts w:ascii="Times New Roman" w:eastAsia="Times New Roman" w:hAnsi="Times New Roman" w:cs="Times New Roman"/>
          <w:b/>
          <w:kern w:val="20"/>
          <w:sz w:val="22"/>
          <w:szCs w:val="22"/>
          <w14:ligatures w14:val="none"/>
        </w:rPr>
      </w:pPr>
      <w:r w:rsidRPr="00CD54BD">
        <w:rPr>
          <w:rFonts w:ascii="Times New Roman" w:eastAsia="Times New Roman" w:hAnsi="Times New Roman" w:cs="Times New Roman"/>
          <w:b/>
          <w:kern w:val="20"/>
          <w:sz w:val="22"/>
          <w:szCs w:val="22"/>
          <w14:ligatures w14:val="none"/>
        </w:rPr>
        <w:t>Consultation</w:t>
      </w:r>
    </w:p>
    <w:p w14:paraId="7BCE82F7"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AFMA consulted on the dates for the 2025 fishing season with the Bass Strait Central Zone Scallop Fishery Resource Assessment Group (</w:t>
      </w:r>
      <w:proofErr w:type="spellStart"/>
      <w:r w:rsidRPr="00CD54BD">
        <w:rPr>
          <w:rFonts w:ascii="Times New Roman" w:eastAsia="Times New Roman" w:hAnsi="Times New Roman" w:cs="Times New Roman"/>
          <w:b/>
          <w:kern w:val="20"/>
          <w:sz w:val="22"/>
          <w:szCs w:val="22"/>
          <w14:ligatures w14:val="none"/>
        </w:rPr>
        <w:t>ScallopRAG</w:t>
      </w:r>
      <w:proofErr w:type="spellEnd"/>
      <w:r w:rsidRPr="00CD54BD">
        <w:rPr>
          <w:rFonts w:ascii="Times New Roman" w:eastAsia="Times New Roman" w:hAnsi="Times New Roman" w:cs="Times New Roman"/>
          <w:kern w:val="20"/>
          <w:sz w:val="22"/>
          <w:szCs w:val="22"/>
          <w14:ligatures w14:val="none"/>
        </w:rPr>
        <w:t>), on 19 June 2025, and with the Bass Strait Central Zone Scallop Fishery Management Advisory Committee (</w:t>
      </w:r>
      <w:proofErr w:type="spellStart"/>
      <w:r w:rsidRPr="00CD54BD">
        <w:rPr>
          <w:rFonts w:ascii="Times New Roman" w:eastAsia="Times New Roman" w:hAnsi="Times New Roman" w:cs="Times New Roman"/>
          <w:b/>
          <w:kern w:val="20"/>
          <w:sz w:val="22"/>
          <w:szCs w:val="22"/>
          <w14:ligatures w14:val="none"/>
        </w:rPr>
        <w:t>ScallopMAC</w:t>
      </w:r>
      <w:proofErr w:type="spellEnd"/>
      <w:r w:rsidRPr="00CD54BD">
        <w:rPr>
          <w:rFonts w:ascii="Times New Roman" w:eastAsia="Times New Roman" w:hAnsi="Times New Roman" w:cs="Times New Roman"/>
          <w:kern w:val="20"/>
          <w:sz w:val="22"/>
          <w:szCs w:val="22"/>
          <w14:ligatures w14:val="none"/>
        </w:rPr>
        <w:t xml:space="preserve">) on 20 June 2025. The period for the 2025 fishing season is consistent with the advice provided by both </w:t>
      </w:r>
      <w:proofErr w:type="spellStart"/>
      <w:r w:rsidRPr="00CD54BD">
        <w:rPr>
          <w:rFonts w:ascii="Times New Roman" w:eastAsia="Times New Roman" w:hAnsi="Times New Roman" w:cs="Times New Roman"/>
          <w:kern w:val="20"/>
          <w:sz w:val="22"/>
          <w:szCs w:val="22"/>
          <w14:ligatures w14:val="none"/>
        </w:rPr>
        <w:t>ScallopRAG</w:t>
      </w:r>
      <w:proofErr w:type="spellEnd"/>
      <w:r w:rsidRPr="00CD54BD">
        <w:rPr>
          <w:rFonts w:ascii="Times New Roman" w:eastAsia="Times New Roman" w:hAnsi="Times New Roman" w:cs="Times New Roman"/>
          <w:kern w:val="20"/>
          <w:sz w:val="22"/>
          <w:szCs w:val="22"/>
          <w14:ligatures w14:val="none"/>
        </w:rPr>
        <w:t xml:space="preserve"> and </w:t>
      </w:r>
      <w:proofErr w:type="spellStart"/>
      <w:r w:rsidRPr="00CD54BD">
        <w:rPr>
          <w:rFonts w:ascii="Times New Roman" w:eastAsia="Times New Roman" w:hAnsi="Times New Roman" w:cs="Times New Roman"/>
          <w:kern w:val="20"/>
          <w:sz w:val="22"/>
          <w:szCs w:val="22"/>
          <w14:ligatures w14:val="none"/>
        </w:rPr>
        <w:t>ScallopMAC</w:t>
      </w:r>
      <w:proofErr w:type="spellEnd"/>
      <w:r w:rsidRPr="00CD54BD">
        <w:rPr>
          <w:rFonts w:ascii="Times New Roman" w:eastAsia="Times New Roman" w:hAnsi="Times New Roman" w:cs="Times New Roman"/>
          <w:kern w:val="20"/>
          <w:sz w:val="22"/>
          <w:szCs w:val="22"/>
          <w14:ligatures w14:val="none"/>
        </w:rPr>
        <w:t>.</w:t>
      </w:r>
    </w:p>
    <w:p w14:paraId="3C83383D"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proofErr w:type="spellStart"/>
      <w:r w:rsidRPr="00CD54BD">
        <w:rPr>
          <w:rFonts w:ascii="Times New Roman" w:eastAsia="Times New Roman" w:hAnsi="Times New Roman" w:cs="Times New Roman"/>
          <w:kern w:val="20"/>
          <w:sz w:val="22"/>
          <w:szCs w:val="22"/>
          <w14:ligatures w14:val="none"/>
        </w:rPr>
        <w:t>ScallopRAG</w:t>
      </w:r>
      <w:proofErr w:type="spellEnd"/>
      <w:r w:rsidRPr="00CD54BD">
        <w:rPr>
          <w:rFonts w:ascii="Times New Roman" w:eastAsia="Times New Roman" w:hAnsi="Times New Roman" w:cs="Times New Roman"/>
          <w:kern w:val="20"/>
          <w:sz w:val="22"/>
          <w:szCs w:val="22"/>
          <w14:ligatures w14:val="none"/>
        </w:rPr>
        <w:t xml:space="preserve"> is the research and scientific committee that contributes to the management of the Fishery and provides advice to </w:t>
      </w:r>
      <w:proofErr w:type="spellStart"/>
      <w:r w:rsidRPr="00CD54BD">
        <w:rPr>
          <w:rFonts w:ascii="Times New Roman" w:eastAsia="Times New Roman" w:hAnsi="Times New Roman" w:cs="Times New Roman"/>
          <w:kern w:val="20"/>
          <w:sz w:val="22"/>
          <w:szCs w:val="22"/>
          <w14:ligatures w14:val="none"/>
        </w:rPr>
        <w:t>ScallopMAC</w:t>
      </w:r>
      <w:proofErr w:type="spellEnd"/>
      <w:r w:rsidRPr="00CD54BD">
        <w:rPr>
          <w:rFonts w:ascii="Times New Roman" w:eastAsia="Times New Roman" w:hAnsi="Times New Roman" w:cs="Times New Roman"/>
          <w:kern w:val="20"/>
          <w:sz w:val="22"/>
          <w:szCs w:val="22"/>
          <w14:ligatures w14:val="none"/>
        </w:rPr>
        <w:t xml:space="preserve"> and AFMA. Industry, fishery scientists and economists are represented on </w:t>
      </w:r>
      <w:proofErr w:type="spellStart"/>
      <w:r w:rsidRPr="00CD54BD">
        <w:rPr>
          <w:rFonts w:ascii="Times New Roman" w:eastAsia="Times New Roman" w:hAnsi="Times New Roman" w:cs="Times New Roman"/>
          <w:kern w:val="20"/>
          <w:sz w:val="22"/>
          <w:szCs w:val="22"/>
          <w14:ligatures w14:val="none"/>
        </w:rPr>
        <w:t>ScallopRAG</w:t>
      </w:r>
      <w:proofErr w:type="spellEnd"/>
      <w:r w:rsidRPr="00CD54BD">
        <w:rPr>
          <w:rFonts w:ascii="Times New Roman" w:eastAsia="Times New Roman" w:hAnsi="Times New Roman" w:cs="Times New Roman"/>
          <w:kern w:val="20"/>
          <w:sz w:val="22"/>
          <w:szCs w:val="22"/>
          <w14:ligatures w14:val="none"/>
        </w:rPr>
        <w:t xml:space="preserve">. </w:t>
      </w:r>
    </w:p>
    <w:p w14:paraId="11115567"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proofErr w:type="spellStart"/>
      <w:r w:rsidRPr="00CD54BD">
        <w:rPr>
          <w:rFonts w:ascii="Times New Roman" w:eastAsia="Times New Roman" w:hAnsi="Times New Roman" w:cs="Times New Roman"/>
          <w:kern w:val="20"/>
          <w:sz w:val="22"/>
          <w:szCs w:val="22"/>
          <w14:ligatures w14:val="none"/>
        </w:rPr>
        <w:t>ScallopMAC</w:t>
      </w:r>
      <w:proofErr w:type="spellEnd"/>
      <w:r w:rsidRPr="00CD54BD">
        <w:rPr>
          <w:rFonts w:ascii="Times New Roman" w:eastAsia="Times New Roman" w:hAnsi="Times New Roman" w:cs="Times New Roman"/>
          <w:kern w:val="20"/>
          <w:sz w:val="22"/>
          <w:szCs w:val="22"/>
          <w14:ligatures w14:val="none"/>
        </w:rPr>
        <w:t xml:space="preserve"> provides management advice to AFMA for the Fishery. </w:t>
      </w:r>
      <w:proofErr w:type="spellStart"/>
      <w:r w:rsidRPr="00CD54BD">
        <w:rPr>
          <w:rFonts w:ascii="Times New Roman" w:eastAsia="Times New Roman" w:hAnsi="Times New Roman" w:cs="Times New Roman"/>
          <w:kern w:val="20"/>
          <w:sz w:val="22"/>
          <w:szCs w:val="22"/>
          <w14:ligatures w14:val="none"/>
        </w:rPr>
        <w:t>ScallopMACs</w:t>
      </w:r>
      <w:proofErr w:type="spellEnd"/>
      <w:r w:rsidRPr="00CD54BD">
        <w:rPr>
          <w:rFonts w:ascii="Times New Roman" w:eastAsia="Times New Roman" w:hAnsi="Times New Roman" w:cs="Times New Roman"/>
          <w:kern w:val="20"/>
          <w:sz w:val="22"/>
          <w:szCs w:val="22"/>
          <w14:ligatures w14:val="none"/>
        </w:rPr>
        <w:t xml:space="preserve"> advice is about efficient and cost-effective fisheries management, </w:t>
      </w:r>
      <w:proofErr w:type="gramStart"/>
      <w:r w:rsidRPr="00CD54BD">
        <w:rPr>
          <w:rFonts w:ascii="Times New Roman" w:eastAsia="Times New Roman" w:hAnsi="Times New Roman" w:cs="Times New Roman"/>
          <w:kern w:val="20"/>
          <w:sz w:val="22"/>
          <w:szCs w:val="22"/>
          <w14:ligatures w14:val="none"/>
        </w:rPr>
        <w:t>taking into account</w:t>
      </w:r>
      <w:proofErr w:type="gramEnd"/>
      <w:r w:rsidRPr="00CD54BD">
        <w:rPr>
          <w:rFonts w:ascii="Times New Roman" w:eastAsia="Times New Roman" w:hAnsi="Times New Roman" w:cs="Times New Roman"/>
          <w:kern w:val="20"/>
          <w:sz w:val="22"/>
          <w:szCs w:val="22"/>
          <w14:ligatures w14:val="none"/>
        </w:rPr>
        <w:t xml:space="preserve"> scientific advice. </w:t>
      </w:r>
      <w:proofErr w:type="spellStart"/>
      <w:r w:rsidRPr="00CD54BD">
        <w:rPr>
          <w:rFonts w:ascii="Times New Roman" w:eastAsia="Times New Roman" w:hAnsi="Times New Roman" w:cs="Times New Roman"/>
          <w:kern w:val="20"/>
          <w:sz w:val="22"/>
          <w:szCs w:val="22"/>
          <w14:ligatures w14:val="none"/>
        </w:rPr>
        <w:t>ScallopMAC</w:t>
      </w:r>
      <w:proofErr w:type="spellEnd"/>
      <w:r w:rsidRPr="00CD54BD">
        <w:rPr>
          <w:rFonts w:ascii="Times New Roman" w:eastAsia="Times New Roman" w:hAnsi="Times New Roman" w:cs="Times New Roman"/>
          <w:kern w:val="20"/>
          <w:sz w:val="22"/>
          <w:szCs w:val="22"/>
          <w14:ligatures w14:val="none"/>
        </w:rPr>
        <w:t xml:space="preserve"> receives advice from </w:t>
      </w:r>
      <w:proofErr w:type="spellStart"/>
      <w:r w:rsidRPr="00CD54BD">
        <w:rPr>
          <w:rFonts w:ascii="Times New Roman" w:eastAsia="Times New Roman" w:hAnsi="Times New Roman" w:cs="Times New Roman"/>
          <w:kern w:val="20"/>
          <w:sz w:val="22"/>
          <w:szCs w:val="22"/>
          <w14:ligatures w14:val="none"/>
        </w:rPr>
        <w:t>ScallopRAG</w:t>
      </w:r>
      <w:proofErr w:type="spellEnd"/>
      <w:r w:rsidRPr="00CD54BD">
        <w:rPr>
          <w:rFonts w:ascii="Times New Roman" w:eastAsia="Times New Roman" w:hAnsi="Times New Roman" w:cs="Times New Roman"/>
          <w:kern w:val="20"/>
          <w:sz w:val="22"/>
          <w:szCs w:val="22"/>
          <w14:ligatures w14:val="none"/>
        </w:rPr>
        <w:t xml:space="preserve"> and uses this to inform its recommendations. </w:t>
      </w:r>
      <w:proofErr w:type="gramStart"/>
      <w:r w:rsidRPr="00CD54BD">
        <w:rPr>
          <w:rFonts w:ascii="Times New Roman" w:eastAsia="Times New Roman" w:hAnsi="Times New Roman" w:cs="Times New Roman"/>
          <w:kern w:val="20"/>
          <w:sz w:val="22"/>
          <w:szCs w:val="22"/>
          <w14:ligatures w14:val="none"/>
        </w:rPr>
        <w:t>Similar to</w:t>
      </w:r>
      <w:proofErr w:type="gramEnd"/>
      <w:r w:rsidRPr="00CD54BD">
        <w:rPr>
          <w:rFonts w:ascii="Times New Roman" w:eastAsia="Times New Roman" w:hAnsi="Times New Roman" w:cs="Times New Roman"/>
          <w:kern w:val="20"/>
          <w:sz w:val="22"/>
          <w:szCs w:val="22"/>
          <w14:ligatures w14:val="none"/>
        </w:rPr>
        <w:t xml:space="preserve"> </w:t>
      </w:r>
      <w:proofErr w:type="spellStart"/>
      <w:r w:rsidRPr="00CD54BD">
        <w:rPr>
          <w:rFonts w:ascii="Times New Roman" w:eastAsia="Times New Roman" w:hAnsi="Times New Roman" w:cs="Times New Roman"/>
          <w:kern w:val="20"/>
          <w:sz w:val="22"/>
          <w:szCs w:val="22"/>
          <w14:ligatures w14:val="none"/>
        </w:rPr>
        <w:t>ScallopRAG</w:t>
      </w:r>
      <w:proofErr w:type="spellEnd"/>
      <w:r w:rsidRPr="00CD54BD">
        <w:rPr>
          <w:rFonts w:ascii="Times New Roman" w:eastAsia="Times New Roman" w:hAnsi="Times New Roman" w:cs="Times New Roman"/>
          <w:kern w:val="20"/>
          <w:sz w:val="22"/>
          <w:szCs w:val="22"/>
          <w14:ligatures w14:val="none"/>
        </w:rPr>
        <w:t xml:space="preserve">, industry, state government, research, environment and other interests are represented on </w:t>
      </w:r>
      <w:proofErr w:type="spellStart"/>
      <w:r w:rsidRPr="00CD54BD">
        <w:rPr>
          <w:rFonts w:ascii="Times New Roman" w:eastAsia="Times New Roman" w:hAnsi="Times New Roman" w:cs="Times New Roman"/>
          <w:kern w:val="20"/>
          <w:sz w:val="22"/>
          <w:szCs w:val="22"/>
          <w14:ligatures w14:val="none"/>
        </w:rPr>
        <w:t>ScallopMAC</w:t>
      </w:r>
      <w:proofErr w:type="spellEnd"/>
      <w:r w:rsidRPr="00CD54BD">
        <w:rPr>
          <w:rFonts w:ascii="Times New Roman" w:eastAsia="Times New Roman" w:hAnsi="Times New Roman" w:cs="Times New Roman"/>
          <w:kern w:val="20"/>
          <w:sz w:val="22"/>
          <w:szCs w:val="22"/>
          <w14:ligatures w14:val="none"/>
        </w:rPr>
        <w:t xml:space="preserve">. </w:t>
      </w:r>
    </w:p>
    <w:p w14:paraId="610610B4" w14:textId="77777777" w:rsidR="00CD54BD" w:rsidRPr="00CD54BD" w:rsidRDefault="00CD54BD" w:rsidP="00CD54BD">
      <w:pPr>
        <w:keepNext/>
        <w:snapToGrid w:val="0"/>
        <w:spacing w:before="240" w:after="240" w:line="276" w:lineRule="auto"/>
        <w:jc w:val="both"/>
        <w:rPr>
          <w:rFonts w:ascii="Times New Roman" w:eastAsia="Times New Roman" w:hAnsi="Times New Roman" w:cs="Times New Roman"/>
          <w:b/>
          <w:kern w:val="20"/>
          <w:sz w:val="22"/>
          <w:szCs w:val="22"/>
          <w14:ligatures w14:val="none"/>
        </w:rPr>
      </w:pPr>
      <w:r w:rsidRPr="00CD54BD">
        <w:rPr>
          <w:rFonts w:ascii="Times New Roman" w:eastAsia="Times New Roman" w:hAnsi="Times New Roman" w:cs="Times New Roman"/>
          <w:b/>
          <w:kern w:val="20"/>
          <w:sz w:val="22"/>
          <w:szCs w:val="22"/>
          <w14:ligatures w14:val="none"/>
        </w:rPr>
        <w:t>Regulation impact statement</w:t>
      </w:r>
    </w:p>
    <w:p w14:paraId="40BBC3C0"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The Office of Impact Analysis does not require a</w:t>
      </w:r>
    </w:p>
    <w:p w14:paraId="7E5167F9"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 Regulation Impact Statement for this determination consistent with carve-out arrangements with AFMA for instruments of a minor or machinery nature such as the setting of opening and closing dates for a fishing season in a fishery (OIA23-06107).</w:t>
      </w:r>
    </w:p>
    <w:p w14:paraId="140EC9C0" w14:textId="77777777" w:rsidR="00CD54BD" w:rsidRPr="00CD54BD" w:rsidRDefault="00CD54BD" w:rsidP="00CD54BD">
      <w:pPr>
        <w:spacing w:before="240" w:after="240" w:line="276" w:lineRule="auto"/>
        <w:jc w:val="both"/>
        <w:rPr>
          <w:rFonts w:ascii="Times New Roman" w:eastAsia="Times New Roman" w:hAnsi="Times New Roman" w:cs="Times New Roman"/>
          <w:b/>
          <w:kern w:val="0"/>
          <w:sz w:val="22"/>
          <w:szCs w:val="22"/>
          <w14:ligatures w14:val="none"/>
        </w:rPr>
      </w:pPr>
      <w:r w:rsidRPr="00CD54BD">
        <w:rPr>
          <w:rFonts w:ascii="Times New Roman" w:eastAsia="Times New Roman" w:hAnsi="Times New Roman" w:cs="Times New Roman"/>
          <w:b/>
          <w:kern w:val="0"/>
          <w:sz w:val="22"/>
          <w:szCs w:val="22"/>
          <w14:ligatures w14:val="none"/>
        </w:rPr>
        <w:t xml:space="preserve">Statement of compatibility prepared in accordance with Part 3 of the </w:t>
      </w:r>
      <w:r w:rsidRPr="00CD54BD">
        <w:rPr>
          <w:rFonts w:ascii="Times New Roman" w:eastAsia="Times New Roman" w:hAnsi="Times New Roman" w:cs="Times New Roman"/>
          <w:b/>
          <w:i/>
          <w:kern w:val="0"/>
          <w:sz w:val="22"/>
          <w:szCs w:val="22"/>
          <w14:ligatures w14:val="none"/>
        </w:rPr>
        <w:t xml:space="preserve">Human Rights (Parliamentary Scrutiny) Act 2011 </w:t>
      </w:r>
    </w:p>
    <w:p w14:paraId="165E7BD5" w14:textId="77777777" w:rsidR="00CD54BD" w:rsidRPr="00CD54BD" w:rsidRDefault="00CD54BD" w:rsidP="00CD54BD">
      <w:pPr>
        <w:keepNext/>
        <w:spacing w:before="240" w:after="240" w:line="276" w:lineRule="auto"/>
        <w:jc w:val="both"/>
        <w:rPr>
          <w:rFonts w:ascii="Helvetica Neue" w:eastAsia="Times New Roman" w:hAnsi="Helvetica Neue" w:cs="Times New Roman"/>
          <w:kern w:val="0"/>
          <w:sz w:val="22"/>
          <w:szCs w:val="22"/>
          <w:lang w:eastAsia="en-AU"/>
          <w14:ligatures w14:val="none"/>
        </w:rPr>
      </w:pPr>
      <w:r w:rsidRPr="00CD54BD">
        <w:rPr>
          <w:rFonts w:ascii="Times New Roman" w:eastAsia="Times New Roman" w:hAnsi="Times New Roman" w:cs="Times New Roman"/>
          <w:kern w:val="0"/>
          <w:sz w:val="22"/>
          <w:szCs w:val="22"/>
          <w:lang w:eastAsia="en-AU"/>
          <w14:ligatures w14:val="none"/>
        </w:rPr>
        <w:t xml:space="preserve">This legislative instrument does not infringe any of the applicable rights or freedoms recognised or declared in the international instruments listed in section 3 of the </w:t>
      </w:r>
      <w:r w:rsidRPr="00CD54BD">
        <w:rPr>
          <w:rFonts w:ascii="Times New Roman" w:eastAsia="Times New Roman" w:hAnsi="Times New Roman" w:cs="Times New Roman"/>
          <w:i/>
          <w:iCs/>
          <w:kern w:val="0"/>
          <w:sz w:val="22"/>
          <w:szCs w:val="22"/>
          <w:lang w:eastAsia="en-AU"/>
          <w14:ligatures w14:val="none"/>
        </w:rPr>
        <w:t xml:space="preserve">Human Rights (Parliamentary </w:t>
      </w:r>
      <w:r w:rsidRPr="00CD54BD">
        <w:rPr>
          <w:rFonts w:ascii="Times New Roman" w:eastAsia="Times New Roman" w:hAnsi="Times New Roman" w:cs="Times New Roman"/>
          <w:i/>
          <w:iCs/>
          <w:kern w:val="0"/>
          <w:sz w:val="22"/>
          <w:szCs w:val="22"/>
          <w:lang w:eastAsia="en-AU"/>
          <w14:ligatures w14:val="none"/>
        </w:rPr>
        <w:lastRenderedPageBreak/>
        <w:t>Scrutiny) Act 2011</w:t>
      </w:r>
      <w:r w:rsidRPr="00CD54BD">
        <w:rPr>
          <w:rFonts w:ascii="Times New Roman" w:eastAsia="Times New Roman" w:hAnsi="Times New Roman" w:cs="Times New Roman"/>
          <w:kern w:val="0"/>
          <w:sz w:val="22"/>
          <w:szCs w:val="22"/>
          <w:lang w:eastAsia="en-AU"/>
          <w14:ligatures w14:val="none"/>
        </w:rPr>
        <w:t xml:space="preserve">. Accordingly, in AFMA’s assessment, this legislative instrument is compatible with human rights. A statement of compatibility is included at Attachment A. </w:t>
      </w:r>
    </w:p>
    <w:p w14:paraId="41C14CE1" w14:textId="77777777" w:rsidR="00CD54BD" w:rsidRPr="00CD54BD" w:rsidRDefault="00CD54BD" w:rsidP="00CD54BD">
      <w:pPr>
        <w:keepNext/>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Details of the Determination are set out below:</w:t>
      </w:r>
    </w:p>
    <w:tbl>
      <w:tblPr>
        <w:tblW w:w="0" w:type="auto"/>
        <w:tblLook w:val="01E0" w:firstRow="1" w:lastRow="1" w:firstColumn="1" w:lastColumn="1" w:noHBand="0" w:noVBand="0"/>
      </w:tblPr>
      <w:tblGrid>
        <w:gridCol w:w="1350"/>
        <w:gridCol w:w="7506"/>
      </w:tblGrid>
      <w:tr w:rsidR="00CD54BD" w:rsidRPr="00CD54BD" w14:paraId="6867C63D" w14:textId="77777777" w:rsidTr="00CD54BD">
        <w:tc>
          <w:tcPr>
            <w:tcW w:w="1350" w:type="dxa"/>
            <w:hideMark/>
          </w:tcPr>
          <w:p w14:paraId="2FAF3DEA" w14:textId="77777777" w:rsidR="00CD54BD" w:rsidRPr="00CD54BD" w:rsidRDefault="00CD54BD" w:rsidP="00CD54BD">
            <w:pPr>
              <w:keepNext/>
              <w:snapToGrid w:val="0"/>
              <w:spacing w:before="120" w:after="120" w:line="276" w:lineRule="auto"/>
              <w:jc w:val="both"/>
              <w:rPr>
                <w:rFonts w:ascii="Times New Roman" w:eastAsia="Times New Roman" w:hAnsi="Times New Roman" w:cs="Times New Roman"/>
                <w:b/>
                <w:i/>
                <w:kern w:val="20"/>
                <w:sz w:val="22"/>
                <w:szCs w:val="22"/>
                <w14:ligatures w14:val="none"/>
              </w:rPr>
            </w:pPr>
            <w:r w:rsidRPr="00CD54BD">
              <w:rPr>
                <w:rFonts w:ascii="Times New Roman" w:eastAsia="Times New Roman" w:hAnsi="Times New Roman" w:cs="Times New Roman"/>
                <w:b/>
                <w:i/>
                <w:kern w:val="20"/>
                <w:sz w:val="22"/>
                <w:szCs w:val="22"/>
                <w14:ligatures w14:val="none"/>
              </w:rPr>
              <w:t>Section 1</w:t>
            </w:r>
          </w:p>
        </w:tc>
        <w:tc>
          <w:tcPr>
            <w:tcW w:w="7506" w:type="dxa"/>
            <w:hideMark/>
          </w:tcPr>
          <w:p w14:paraId="70E6FC3E" w14:textId="77777777" w:rsidR="00CD54BD" w:rsidRPr="00CD54BD" w:rsidRDefault="00CD54BD" w:rsidP="00CD54BD">
            <w:pPr>
              <w:keepNext/>
              <w:snapToGrid w:val="0"/>
              <w:spacing w:before="120" w:after="12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Provides that the name of the instrument is the </w:t>
            </w:r>
            <w:r w:rsidRPr="00CD54BD">
              <w:rPr>
                <w:rFonts w:ascii="Times New Roman" w:eastAsia="Times New Roman" w:hAnsi="Times New Roman" w:cs="Times New Roman"/>
                <w:i/>
                <w:kern w:val="20"/>
                <w:sz w:val="22"/>
                <w:szCs w:val="22"/>
                <w14:ligatures w14:val="none"/>
              </w:rPr>
              <w:t>Bass Strait Central Zone Scallop Fishery (Fishing Season) Determination 2025</w:t>
            </w:r>
            <w:r w:rsidRPr="00CD54BD">
              <w:rPr>
                <w:rFonts w:ascii="Times New Roman" w:eastAsia="Times New Roman" w:hAnsi="Times New Roman" w:cs="Times New Roman"/>
                <w:kern w:val="20"/>
                <w:sz w:val="22"/>
                <w:szCs w:val="22"/>
                <w14:ligatures w14:val="none"/>
              </w:rPr>
              <w:t>.</w:t>
            </w:r>
          </w:p>
        </w:tc>
      </w:tr>
      <w:tr w:rsidR="00CD54BD" w:rsidRPr="00CD54BD" w14:paraId="4BF53AAA" w14:textId="77777777" w:rsidTr="00CD54BD">
        <w:tc>
          <w:tcPr>
            <w:tcW w:w="1350" w:type="dxa"/>
            <w:hideMark/>
          </w:tcPr>
          <w:p w14:paraId="702D0BC4" w14:textId="77777777" w:rsidR="00CD54BD" w:rsidRPr="00CD54BD" w:rsidRDefault="00CD54BD" w:rsidP="00CD54BD">
            <w:pPr>
              <w:snapToGrid w:val="0"/>
              <w:spacing w:before="120" w:after="120" w:line="276" w:lineRule="auto"/>
              <w:jc w:val="both"/>
              <w:rPr>
                <w:rFonts w:ascii="Times New Roman" w:eastAsia="Times New Roman" w:hAnsi="Times New Roman" w:cs="Times New Roman"/>
                <w:b/>
                <w:i/>
                <w:kern w:val="20"/>
                <w:sz w:val="22"/>
                <w:szCs w:val="22"/>
                <w14:ligatures w14:val="none"/>
              </w:rPr>
            </w:pPr>
            <w:r w:rsidRPr="00CD54BD">
              <w:rPr>
                <w:rFonts w:ascii="Times New Roman" w:eastAsia="Times New Roman" w:hAnsi="Times New Roman" w:cs="Times New Roman"/>
                <w:b/>
                <w:i/>
                <w:kern w:val="20"/>
                <w:sz w:val="22"/>
                <w:szCs w:val="22"/>
                <w14:ligatures w14:val="none"/>
              </w:rPr>
              <w:t>Section 2</w:t>
            </w:r>
          </w:p>
        </w:tc>
        <w:tc>
          <w:tcPr>
            <w:tcW w:w="7506" w:type="dxa"/>
            <w:hideMark/>
          </w:tcPr>
          <w:p w14:paraId="0B2956D7" w14:textId="77777777" w:rsidR="00CD54BD" w:rsidRPr="00CD54BD" w:rsidRDefault="00CD54BD" w:rsidP="00CD54BD">
            <w:pPr>
              <w:snapToGrid w:val="0"/>
              <w:spacing w:before="120" w:after="12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Provides that the Determination commences on 13 July 2025.</w:t>
            </w:r>
          </w:p>
        </w:tc>
      </w:tr>
      <w:tr w:rsidR="00CD54BD" w:rsidRPr="00CD54BD" w14:paraId="0C39E1BF" w14:textId="77777777" w:rsidTr="00CD54BD">
        <w:tc>
          <w:tcPr>
            <w:tcW w:w="1350" w:type="dxa"/>
            <w:hideMark/>
          </w:tcPr>
          <w:p w14:paraId="19D86D51" w14:textId="77777777" w:rsidR="00CD54BD" w:rsidRPr="00CD54BD" w:rsidRDefault="00CD54BD" w:rsidP="00CD54BD">
            <w:pPr>
              <w:snapToGrid w:val="0"/>
              <w:spacing w:before="120" w:after="120" w:line="276" w:lineRule="auto"/>
              <w:jc w:val="both"/>
              <w:rPr>
                <w:rFonts w:ascii="Times New Roman" w:eastAsia="Times New Roman" w:hAnsi="Times New Roman" w:cs="Times New Roman"/>
                <w:b/>
                <w:i/>
                <w:kern w:val="20"/>
                <w:sz w:val="22"/>
                <w:szCs w:val="22"/>
                <w14:ligatures w14:val="none"/>
              </w:rPr>
            </w:pPr>
            <w:r w:rsidRPr="00CD54BD">
              <w:rPr>
                <w:rFonts w:ascii="Times New Roman" w:eastAsia="Times New Roman" w:hAnsi="Times New Roman" w:cs="Times New Roman"/>
                <w:b/>
                <w:i/>
                <w:kern w:val="20"/>
                <w:sz w:val="22"/>
                <w:szCs w:val="22"/>
                <w14:ligatures w14:val="none"/>
              </w:rPr>
              <w:t>Section 3</w:t>
            </w:r>
          </w:p>
        </w:tc>
        <w:tc>
          <w:tcPr>
            <w:tcW w:w="7506" w:type="dxa"/>
            <w:hideMark/>
          </w:tcPr>
          <w:p w14:paraId="1EE682F0" w14:textId="77777777" w:rsidR="00CD54BD" w:rsidRPr="00CD54BD" w:rsidRDefault="00CD54BD" w:rsidP="00CD54BD">
            <w:pPr>
              <w:snapToGrid w:val="0"/>
              <w:spacing w:before="120" w:after="12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Provides that the Determination ceases on 1 January 2026.</w:t>
            </w:r>
          </w:p>
        </w:tc>
      </w:tr>
      <w:tr w:rsidR="00CD54BD" w:rsidRPr="00CD54BD" w14:paraId="3D714B03" w14:textId="77777777" w:rsidTr="00CD54BD">
        <w:trPr>
          <w:trHeight w:val="83"/>
        </w:trPr>
        <w:tc>
          <w:tcPr>
            <w:tcW w:w="1350" w:type="dxa"/>
            <w:hideMark/>
          </w:tcPr>
          <w:p w14:paraId="2396047A" w14:textId="77777777" w:rsidR="00CD54BD" w:rsidRPr="00CD54BD" w:rsidRDefault="00CD54BD" w:rsidP="00CD54BD">
            <w:pPr>
              <w:snapToGrid w:val="0"/>
              <w:spacing w:before="120" w:after="120" w:line="276" w:lineRule="auto"/>
              <w:jc w:val="both"/>
              <w:rPr>
                <w:rFonts w:ascii="Times New Roman" w:eastAsia="Times New Roman" w:hAnsi="Times New Roman" w:cs="Times New Roman"/>
                <w:b/>
                <w:i/>
                <w:kern w:val="20"/>
                <w:sz w:val="22"/>
                <w:szCs w:val="22"/>
                <w14:ligatures w14:val="none"/>
              </w:rPr>
            </w:pPr>
            <w:r w:rsidRPr="00CD54BD">
              <w:rPr>
                <w:rFonts w:ascii="Times New Roman" w:eastAsia="Times New Roman" w:hAnsi="Times New Roman" w:cs="Times New Roman"/>
                <w:b/>
                <w:i/>
                <w:kern w:val="20"/>
                <w:sz w:val="22"/>
                <w:szCs w:val="22"/>
                <w14:ligatures w14:val="none"/>
              </w:rPr>
              <w:t>Section 4</w:t>
            </w:r>
          </w:p>
        </w:tc>
        <w:tc>
          <w:tcPr>
            <w:tcW w:w="7506" w:type="dxa"/>
            <w:hideMark/>
          </w:tcPr>
          <w:p w14:paraId="4D36769D" w14:textId="77777777" w:rsidR="00CD54BD" w:rsidRPr="00CD54BD" w:rsidRDefault="00CD54BD" w:rsidP="00CD54BD">
            <w:pPr>
              <w:snapToGrid w:val="0"/>
              <w:spacing w:before="120" w:after="120" w:line="276" w:lineRule="auto"/>
              <w:jc w:val="both"/>
              <w:rPr>
                <w:rFonts w:ascii="Times New Roman" w:eastAsia="Times New Roman" w:hAnsi="Times New Roman" w:cs="Times New Roman"/>
                <w:color w:val="000000"/>
                <w:kern w:val="20"/>
                <w:sz w:val="22"/>
                <w:szCs w:val="22"/>
                <w14:ligatures w14:val="none"/>
              </w:rPr>
            </w:pPr>
            <w:r w:rsidRPr="00CD54BD">
              <w:rPr>
                <w:rFonts w:ascii="Times New Roman" w:eastAsia="Times New Roman" w:hAnsi="Times New Roman" w:cs="Times New Roman"/>
                <w:kern w:val="20"/>
                <w:sz w:val="22"/>
                <w:szCs w:val="22"/>
                <w14:ligatures w14:val="none"/>
              </w:rPr>
              <w:t>Provides that the Determination is made under paragraph 17(</w:t>
            </w:r>
            <w:proofErr w:type="gramStart"/>
            <w:r w:rsidRPr="00CD54BD">
              <w:rPr>
                <w:rFonts w:ascii="Times New Roman" w:eastAsia="Times New Roman" w:hAnsi="Times New Roman" w:cs="Times New Roman"/>
                <w:kern w:val="20"/>
                <w:sz w:val="22"/>
                <w:szCs w:val="22"/>
                <w14:ligatures w14:val="none"/>
              </w:rPr>
              <w:t>6)(</w:t>
            </w:r>
            <w:proofErr w:type="gramEnd"/>
            <w:r w:rsidRPr="00CD54BD">
              <w:rPr>
                <w:rFonts w:ascii="Times New Roman" w:eastAsia="Times New Roman" w:hAnsi="Times New Roman" w:cs="Times New Roman"/>
                <w:kern w:val="20"/>
                <w:sz w:val="22"/>
                <w:szCs w:val="22"/>
                <w14:ligatures w14:val="none"/>
              </w:rPr>
              <w:t>aa) of the Act for the purpose of subsection 3 of the Management Plan.</w:t>
            </w:r>
          </w:p>
        </w:tc>
      </w:tr>
      <w:tr w:rsidR="00CD54BD" w:rsidRPr="00CD54BD" w14:paraId="6B6D36D2" w14:textId="77777777" w:rsidTr="00CD54BD">
        <w:tc>
          <w:tcPr>
            <w:tcW w:w="1350" w:type="dxa"/>
            <w:hideMark/>
          </w:tcPr>
          <w:p w14:paraId="3E579419" w14:textId="77777777" w:rsidR="00CD54BD" w:rsidRPr="00CD54BD" w:rsidRDefault="00CD54BD" w:rsidP="00CD54BD">
            <w:pPr>
              <w:snapToGrid w:val="0"/>
              <w:spacing w:before="120" w:after="120" w:line="276" w:lineRule="auto"/>
              <w:jc w:val="both"/>
              <w:rPr>
                <w:rFonts w:ascii="Times New Roman" w:eastAsia="Times New Roman" w:hAnsi="Times New Roman" w:cs="Times New Roman"/>
                <w:b/>
                <w:i/>
                <w:kern w:val="20"/>
                <w:sz w:val="22"/>
                <w:szCs w:val="22"/>
                <w14:ligatures w14:val="none"/>
              </w:rPr>
            </w:pPr>
            <w:r w:rsidRPr="00CD54BD">
              <w:rPr>
                <w:rFonts w:ascii="Times New Roman" w:eastAsia="Times New Roman" w:hAnsi="Times New Roman" w:cs="Times New Roman"/>
                <w:b/>
                <w:i/>
                <w:kern w:val="20"/>
                <w:sz w:val="22"/>
                <w:szCs w:val="22"/>
                <w14:ligatures w14:val="none"/>
              </w:rPr>
              <w:t>Section 5</w:t>
            </w:r>
          </w:p>
        </w:tc>
        <w:tc>
          <w:tcPr>
            <w:tcW w:w="7506" w:type="dxa"/>
            <w:hideMark/>
          </w:tcPr>
          <w:p w14:paraId="40D94D09" w14:textId="77777777" w:rsidR="00CD54BD" w:rsidRPr="00CD54BD" w:rsidRDefault="00CD54BD" w:rsidP="00CD54BD">
            <w:pPr>
              <w:spacing w:after="0" w:line="276" w:lineRule="auto"/>
              <w:rPr>
                <w:rFonts w:ascii="Times New Roman" w:eastAsia="Times New Roman" w:hAnsi="Times New Roman" w:cs="Times New Roman"/>
                <w:kern w:val="0"/>
                <w:sz w:val="22"/>
                <w:szCs w:val="22"/>
                <w14:ligatures w14:val="none"/>
              </w:rPr>
            </w:pPr>
            <w:r w:rsidRPr="00CD54BD">
              <w:rPr>
                <w:rFonts w:ascii="Times New Roman" w:eastAsia="Times New Roman" w:hAnsi="Times New Roman" w:cs="Times New Roman"/>
                <w:kern w:val="0"/>
                <w:sz w:val="22"/>
                <w:szCs w:val="22"/>
                <w14:ligatures w14:val="none"/>
              </w:rPr>
              <w:t xml:space="preserve">Provides that a term used in the Determination that is defined in the </w:t>
            </w:r>
            <w:proofErr w:type="gramStart"/>
            <w:r w:rsidRPr="00CD54BD">
              <w:rPr>
                <w:rFonts w:ascii="Times New Roman" w:eastAsia="Times New Roman" w:hAnsi="Times New Roman" w:cs="Times New Roman"/>
                <w:kern w:val="0"/>
                <w:sz w:val="22"/>
                <w:szCs w:val="22"/>
                <w14:ligatures w14:val="none"/>
              </w:rPr>
              <w:t>Act</w:t>
            </w:r>
            <w:proofErr w:type="gramEnd"/>
            <w:r w:rsidRPr="00CD54BD">
              <w:rPr>
                <w:rFonts w:ascii="Times New Roman" w:eastAsia="Times New Roman" w:hAnsi="Times New Roman" w:cs="Times New Roman"/>
                <w:kern w:val="0"/>
                <w:sz w:val="22"/>
                <w:szCs w:val="22"/>
                <w14:ligatures w14:val="none"/>
              </w:rPr>
              <w:t xml:space="preserve"> or the Management Plan has the same meaning as in the Act or the Management Plan (respectively). Relevantly, this includes ‘fishery’ and ‘fishing season’ as defined in section 3 of the Management Plan. The geographic area of the Fishery is prescribed in Schedule 1 to the Management Plan. </w:t>
            </w:r>
          </w:p>
        </w:tc>
      </w:tr>
      <w:tr w:rsidR="00CD54BD" w:rsidRPr="00CD54BD" w14:paraId="3C7CA504" w14:textId="77777777" w:rsidTr="00CD54BD">
        <w:tc>
          <w:tcPr>
            <w:tcW w:w="1350" w:type="dxa"/>
            <w:hideMark/>
          </w:tcPr>
          <w:p w14:paraId="57DD0D59" w14:textId="77777777" w:rsidR="00CD54BD" w:rsidRPr="00CD54BD" w:rsidRDefault="00CD54BD" w:rsidP="00CD54BD">
            <w:pPr>
              <w:snapToGrid w:val="0"/>
              <w:spacing w:before="120" w:after="120" w:line="276" w:lineRule="auto"/>
              <w:jc w:val="both"/>
              <w:rPr>
                <w:rFonts w:ascii="Times New Roman" w:eastAsia="Times New Roman" w:hAnsi="Times New Roman" w:cs="Times New Roman"/>
                <w:b/>
                <w:i/>
                <w:kern w:val="20"/>
                <w:sz w:val="22"/>
                <w:szCs w:val="22"/>
                <w14:ligatures w14:val="none"/>
              </w:rPr>
            </w:pPr>
            <w:r w:rsidRPr="00CD54BD">
              <w:rPr>
                <w:rFonts w:ascii="Times New Roman" w:eastAsia="Times New Roman" w:hAnsi="Times New Roman" w:cs="Times New Roman"/>
                <w:b/>
                <w:i/>
                <w:kern w:val="20"/>
                <w:sz w:val="22"/>
                <w:szCs w:val="22"/>
                <w14:ligatures w14:val="none"/>
              </w:rPr>
              <w:t>Section 6</w:t>
            </w:r>
          </w:p>
        </w:tc>
        <w:tc>
          <w:tcPr>
            <w:tcW w:w="7506" w:type="dxa"/>
            <w:hideMark/>
          </w:tcPr>
          <w:p w14:paraId="5656014C" w14:textId="77777777" w:rsidR="00CD54BD" w:rsidRPr="00CD54BD" w:rsidRDefault="00CD54BD" w:rsidP="00CD54BD">
            <w:pPr>
              <w:snapToGrid w:val="0"/>
              <w:spacing w:before="120" w:after="12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Determines the period for the 2025 fishing season for the Fishery as the period commencing on 13 July 2025 and ending on 31 December 2025. </w:t>
            </w:r>
          </w:p>
        </w:tc>
      </w:tr>
    </w:tbl>
    <w:p w14:paraId="14D34D38" w14:textId="77777777" w:rsidR="00CD54BD" w:rsidRPr="00CD54BD" w:rsidRDefault="00CD54BD" w:rsidP="00CD54BD">
      <w:pPr>
        <w:spacing w:before="240" w:after="240" w:line="276" w:lineRule="auto"/>
        <w:jc w:val="both"/>
        <w:rPr>
          <w:rFonts w:ascii="Times New Roman" w:eastAsia="Times New Roman" w:hAnsi="Times New Roman" w:cs="Times New Roman"/>
          <w:kern w:val="0"/>
          <w:sz w:val="22"/>
          <w:szCs w:val="22"/>
          <w14:ligatures w14:val="none"/>
        </w:rPr>
      </w:pPr>
      <w:r w:rsidRPr="00CD54BD">
        <w:rPr>
          <w:rFonts w:ascii="Times New Roman" w:eastAsia="Times New Roman" w:hAnsi="Times New Roman" w:cs="Times New Roman"/>
          <w:kern w:val="0"/>
          <w:sz w:val="22"/>
          <w:szCs w:val="22"/>
          <w14:ligatures w14:val="none"/>
        </w:rPr>
        <w:br w:type="page"/>
      </w:r>
    </w:p>
    <w:p w14:paraId="09460AC1" w14:textId="77777777" w:rsidR="00CD54BD" w:rsidRPr="00CD54BD" w:rsidRDefault="00CD54BD" w:rsidP="00CD54BD">
      <w:pPr>
        <w:spacing w:before="240" w:after="240" w:line="276" w:lineRule="auto"/>
        <w:jc w:val="right"/>
        <w:rPr>
          <w:rFonts w:ascii="Times New Roman" w:eastAsia="Times New Roman" w:hAnsi="Times New Roman" w:cs="Times New Roman"/>
          <w:b/>
          <w:kern w:val="0"/>
          <w:sz w:val="22"/>
          <w:szCs w:val="22"/>
          <w14:ligatures w14:val="none"/>
        </w:rPr>
      </w:pPr>
      <w:r w:rsidRPr="00CD54BD">
        <w:rPr>
          <w:rFonts w:ascii="Times New Roman" w:eastAsia="Times New Roman" w:hAnsi="Times New Roman" w:cs="Times New Roman"/>
          <w:b/>
          <w:kern w:val="0"/>
          <w:sz w:val="22"/>
          <w:szCs w:val="22"/>
          <w14:ligatures w14:val="none"/>
        </w:rPr>
        <w:lastRenderedPageBreak/>
        <w:t>Attachment A</w:t>
      </w:r>
    </w:p>
    <w:p w14:paraId="5F17446F" w14:textId="77777777" w:rsidR="00CD54BD" w:rsidRPr="00CD54BD" w:rsidRDefault="00CD54BD" w:rsidP="00CD54BD">
      <w:pPr>
        <w:spacing w:before="240" w:after="240" w:line="276" w:lineRule="auto"/>
        <w:jc w:val="center"/>
        <w:rPr>
          <w:rFonts w:ascii="Times New Roman" w:eastAsia="Times New Roman" w:hAnsi="Times New Roman" w:cs="Times New Roman"/>
          <w:b/>
          <w:kern w:val="0"/>
          <w:sz w:val="22"/>
          <w:szCs w:val="22"/>
          <w14:ligatures w14:val="none"/>
        </w:rPr>
      </w:pPr>
      <w:r w:rsidRPr="00CD54BD">
        <w:rPr>
          <w:rFonts w:ascii="Times New Roman" w:eastAsia="Times New Roman" w:hAnsi="Times New Roman" w:cs="Times New Roman"/>
          <w:b/>
          <w:kern w:val="0"/>
          <w:sz w:val="22"/>
          <w:szCs w:val="22"/>
          <w14:ligatures w14:val="none"/>
        </w:rPr>
        <w:t>Statement of Compatibility with Human Rights</w:t>
      </w:r>
    </w:p>
    <w:p w14:paraId="1AA94A9E" w14:textId="77777777" w:rsidR="00CD54BD" w:rsidRPr="00CD54BD" w:rsidRDefault="00CD54BD" w:rsidP="00CD54BD">
      <w:pPr>
        <w:spacing w:before="240" w:after="240" w:line="276" w:lineRule="auto"/>
        <w:jc w:val="center"/>
        <w:rPr>
          <w:rFonts w:ascii="Times New Roman" w:eastAsia="Times New Roman" w:hAnsi="Times New Roman" w:cs="Times New Roman"/>
          <w:kern w:val="0"/>
          <w:sz w:val="22"/>
          <w:szCs w:val="22"/>
          <w14:ligatures w14:val="none"/>
        </w:rPr>
      </w:pPr>
      <w:r w:rsidRPr="00CD54BD">
        <w:rPr>
          <w:rFonts w:ascii="Times New Roman" w:eastAsia="Times New Roman" w:hAnsi="Times New Roman" w:cs="Times New Roman"/>
          <w:kern w:val="0"/>
          <w:sz w:val="22"/>
          <w:szCs w:val="22"/>
          <w14:ligatures w14:val="none"/>
        </w:rPr>
        <w:t xml:space="preserve">Prepared in accordance with Part 3 of the </w:t>
      </w:r>
      <w:r w:rsidRPr="00CD54BD">
        <w:rPr>
          <w:rFonts w:ascii="Times New Roman" w:eastAsia="Times New Roman" w:hAnsi="Times New Roman" w:cs="Times New Roman"/>
          <w:i/>
          <w:kern w:val="0"/>
          <w:sz w:val="22"/>
          <w:szCs w:val="22"/>
          <w14:ligatures w14:val="none"/>
        </w:rPr>
        <w:t>Human Rights (Parliamentary Scrutiny) Act 2011</w:t>
      </w:r>
    </w:p>
    <w:p w14:paraId="6BA03F46" w14:textId="77777777" w:rsidR="00CD54BD" w:rsidRPr="00CD54BD" w:rsidRDefault="00CD54BD" w:rsidP="00CD54BD">
      <w:pPr>
        <w:spacing w:before="240" w:after="240" w:line="276" w:lineRule="auto"/>
        <w:jc w:val="center"/>
        <w:rPr>
          <w:rFonts w:ascii="Times New Roman" w:eastAsia="Times New Roman" w:hAnsi="Times New Roman" w:cs="Times New Roman"/>
          <w:b/>
          <w:kern w:val="0"/>
          <w:sz w:val="22"/>
          <w:szCs w:val="22"/>
          <w14:ligatures w14:val="none"/>
        </w:rPr>
      </w:pPr>
      <w:r w:rsidRPr="00CD54BD">
        <w:rPr>
          <w:rFonts w:ascii="Times New Roman" w:eastAsia="Times New Roman" w:hAnsi="Times New Roman" w:cs="Times New Roman"/>
          <w:b/>
          <w:kern w:val="0"/>
          <w:sz w:val="22"/>
          <w:szCs w:val="22"/>
          <w14:ligatures w14:val="none"/>
        </w:rPr>
        <w:t>Bass Strait Central Zone Scallop Fishery (Fishing Season) Determination 2025</w:t>
      </w:r>
    </w:p>
    <w:p w14:paraId="7DA86340" w14:textId="77777777" w:rsidR="00CD54BD" w:rsidRPr="00CD54BD" w:rsidRDefault="00CD54BD" w:rsidP="00CD54BD">
      <w:pPr>
        <w:spacing w:before="240" w:after="600" w:line="276" w:lineRule="auto"/>
        <w:jc w:val="center"/>
        <w:rPr>
          <w:rFonts w:ascii="Times New Roman" w:eastAsia="Times New Roman" w:hAnsi="Times New Roman" w:cs="Times New Roman"/>
          <w:kern w:val="0"/>
          <w:sz w:val="22"/>
          <w:szCs w:val="22"/>
          <w14:ligatures w14:val="none"/>
        </w:rPr>
      </w:pPr>
      <w:r w:rsidRPr="00CD54BD">
        <w:rPr>
          <w:rFonts w:ascii="Times New Roman" w:eastAsia="Times New Roman" w:hAnsi="Times New Roman" w:cs="Times New Roman"/>
          <w:kern w:val="0"/>
          <w:sz w:val="22"/>
          <w:szCs w:val="22"/>
          <w14:ligatures w14:val="none"/>
        </w:rPr>
        <w:t xml:space="preserve">This Legislative Instrument is compatible with the human rights and freedoms recognised or declared in the international instruments listed in section 3 of the </w:t>
      </w:r>
      <w:r w:rsidRPr="00CD54BD">
        <w:rPr>
          <w:rFonts w:ascii="Times New Roman" w:eastAsia="Times New Roman" w:hAnsi="Times New Roman" w:cs="Times New Roman"/>
          <w:i/>
          <w:kern w:val="0"/>
          <w:sz w:val="22"/>
          <w:szCs w:val="22"/>
          <w14:ligatures w14:val="none"/>
        </w:rPr>
        <w:t>Human Rights (Parliamentary Scrutiny) Act 2011</w:t>
      </w:r>
      <w:r w:rsidRPr="00CD54BD">
        <w:rPr>
          <w:rFonts w:ascii="Times New Roman" w:eastAsia="Times New Roman" w:hAnsi="Times New Roman" w:cs="Times New Roman"/>
          <w:kern w:val="0"/>
          <w:sz w:val="22"/>
          <w:szCs w:val="22"/>
          <w14:ligatures w14:val="none"/>
        </w:rPr>
        <w:t>.</w:t>
      </w:r>
    </w:p>
    <w:p w14:paraId="3FF49426" w14:textId="77777777" w:rsidR="00CD54BD" w:rsidRPr="00CD54BD" w:rsidRDefault="00CD54BD" w:rsidP="00CD54BD">
      <w:pPr>
        <w:spacing w:before="240" w:after="240" w:line="276" w:lineRule="auto"/>
        <w:jc w:val="both"/>
        <w:rPr>
          <w:rFonts w:ascii="Times New Roman" w:eastAsia="Times New Roman" w:hAnsi="Times New Roman" w:cs="Times New Roman"/>
          <w:b/>
          <w:kern w:val="0"/>
          <w:sz w:val="22"/>
          <w:szCs w:val="22"/>
          <w14:ligatures w14:val="none"/>
        </w:rPr>
      </w:pPr>
      <w:r w:rsidRPr="00CD54BD">
        <w:rPr>
          <w:rFonts w:ascii="Times New Roman" w:eastAsia="Times New Roman" w:hAnsi="Times New Roman" w:cs="Times New Roman"/>
          <w:b/>
          <w:kern w:val="0"/>
          <w:sz w:val="22"/>
          <w:szCs w:val="22"/>
          <w14:ligatures w14:val="none"/>
        </w:rPr>
        <w:t>Overview of the Legislative Instrument</w:t>
      </w:r>
    </w:p>
    <w:p w14:paraId="24E44010"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Subsection 17(5) of the </w:t>
      </w:r>
      <w:r w:rsidRPr="00CD54BD">
        <w:rPr>
          <w:rFonts w:ascii="Times New Roman" w:eastAsia="Times New Roman" w:hAnsi="Times New Roman" w:cs="Times New Roman"/>
          <w:i/>
          <w:iCs/>
          <w:kern w:val="20"/>
          <w:sz w:val="22"/>
          <w:szCs w:val="22"/>
          <w14:ligatures w14:val="none"/>
        </w:rPr>
        <w:t xml:space="preserve">Fisheries Management Act 1991 </w:t>
      </w:r>
      <w:r w:rsidRPr="00CD54BD">
        <w:rPr>
          <w:rFonts w:ascii="Times New Roman" w:eastAsia="Times New Roman" w:hAnsi="Times New Roman" w:cs="Times New Roman"/>
          <w:kern w:val="20"/>
          <w:sz w:val="22"/>
          <w:szCs w:val="22"/>
          <w14:ligatures w14:val="none"/>
        </w:rPr>
        <w:t xml:space="preserve">(the Act) provides that a plan of management made under section 17 of the Act may provide for the Australian Fisheries Management Authority (AFMA) to give </w:t>
      </w:r>
      <w:proofErr w:type="gramStart"/>
      <w:r w:rsidRPr="00CD54BD">
        <w:rPr>
          <w:rFonts w:ascii="Times New Roman" w:eastAsia="Times New Roman" w:hAnsi="Times New Roman" w:cs="Times New Roman"/>
          <w:kern w:val="20"/>
          <w:sz w:val="22"/>
          <w:szCs w:val="22"/>
          <w14:ligatures w14:val="none"/>
        </w:rPr>
        <w:t>particular determinations</w:t>
      </w:r>
      <w:proofErr w:type="gramEnd"/>
      <w:r w:rsidRPr="00CD54BD">
        <w:rPr>
          <w:rFonts w:ascii="Times New Roman" w:eastAsia="Times New Roman" w:hAnsi="Times New Roman" w:cs="Times New Roman"/>
          <w:kern w:val="20"/>
          <w:sz w:val="22"/>
          <w:szCs w:val="22"/>
          <w14:ligatures w14:val="none"/>
        </w:rPr>
        <w:t xml:space="preserve"> for the purposes of attaining the objectives of the plan of management. </w:t>
      </w:r>
    </w:p>
    <w:p w14:paraId="637A5983"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Paragraph 17(</w:t>
      </w:r>
      <w:proofErr w:type="gramStart"/>
      <w:r w:rsidRPr="00CD54BD">
        <w:rPr>
          <w:rFonts w:ascii="Times New Roman" w:eastAsia="Times New Roman" w:hAnsi="Times New Roman" w:cs="Times New Roman"/>
          <w:kern w:val="20"/>
          <w:sz w:val="22"/>
          <w:szCs w:val="22"/>
          <w14:ligatures w14:val="none"/>
        </w:rPr>
        <w:t>6)(</w:t>
      </w:r>
      <w:proofErr w:type="gramEnd"/>
      <w:r w:rsidRPr="00CD54BD">
        <w:rPr>
          <w:rFonts w:ascii="Times New Roman" w:eastAsia="Times New Roman" w:hAnsi="Times New Roman" w:cs="Times New Roman"/>
          <w:kern w:val="20"/>
          <w:sz w:val="22"/>
          <w:szCs w:val="22"/>
          <w14:ligatures w14:val="none"/>
        </w:rPr>
        <w:t>aa) of the Act provides that a plan of management may determine or provide for AFMA to determine the fishing capacity measured, by that method or those methods permitted for the fishery or a part of the fishery in respect of a particular period or periods.</w:t>
      </w:r>
    </w:p>
    <w:p w14:paraId="67C8DD2A"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Section 3 of the </w:t>
      </w:r>
      <w:r w:rsidRPr="00CD54BD">
        <w:rPr>
          <w:rFonts w:ascii="Times New Roman" w:eastAsia="Times New Roman" w:hAnsi="Times New Roman" w:cs="Times New Roman"/>
          <w:i/>
          <w:kern w:val="20"/>
          <w:sz w:val="22"/>
          <w:szCs w:val="22"/>
          <w14:ligatures w14:val="none"/>
        </w:rPr>
        <w:t>Bass Strait Central Zone Scallop Fishery Management Plan 2002</w:t>
      </w:r>
      <w:r w:rsidRPr="00CD54BD">
        <w:rPr>
          <w:rFonts w:ascii="Times New Roman" w:eastAsia="Times New Roman" w:hAnsi="Times New Roman" w:cs="Times New Roman"/>
          <w:kern w:val="20"/>
          <w:sz w:val="22"/>
          <w:szCs w:val="22"/>
          <w14:ligatures w14:val="none"/>
        </w:rPr>
        <w:t xml:space="preserve"> (the Management Plan) provides that the definition of the term ‘fishing season’ means the period determined by AFMA. </w:t>
      </w:r>
    </w:p>
    <w:p w14:paraId="1FD987A6"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The </w:t>
      </w:r>
      <w:r w:rsidRPr="00CD54BD">
        <w:rPr>
          <w:rFonts w:ascii="Times New Roman" w:eastAsia="Times New Roman" w:hAnsi="Times New Roman" w:cs="Times New Roman"/>
          <w:i/>
          <w:kern w:val="20"/>
          <w:sz w:val="22"/>
          <w:szCs w:val="22"/>
          <w14:ligatures w14:val="none"/>
        </w:rPr>
        <w:t>Bass Strait Central Zone Scallop Fishery (Fishing Season) Determination 2025</w:t>
      </w:r>
      <w:r w:rsidRPr="00CD54BD">
        <w:rPr>
          <w:rFonts w:ascii="Times New Roman" w:eastAsia="Times New Roman" w:hAnsi="Times New Roman" w:cs="Times New Roman"/>
          <w:kern w:val="20"/>
          <w:sz w:val="22"/>
          <w:szCs w:val="22"/>
          <w14:ligatures w14:val="none"/>
        </w:rPr>
        <w:t xml:space="preserve"> (the Determination) is a legislative instrument for the purposes of the </w:t>
      </w:r>
      <w:r w:rsidRPr="00CD54BD">
        <w:rPr>
          <w:rFonts w:ascii="Times New Roman" w:eastAsia="Times New Roman" w:hAnsi="Times New Roman" w:cs="Times New Roman"/>
          <w:i/>
          <w:kern w:val="20"/>
          <w:sz w:val="22"/>
          <w:szCs w:val="22"/>
          <w14:ligatures w14:val="none"/>
        </w:rPr>
        <w:t>Legislation Act 2003.</w:t>
      </w:r>
    </w:p>
    <w:p w14:paraId="7735BAA7"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The Determination determines the 2025 fishing season for the Bass Strait Central Zone Scallop Fishery (the Fishery) as the period commencing on 13 July 2025 and ending on 31 December 2025. </w:t>
      </w:r>
    </w:p>
    <w:p w14:paraId="63468038"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r w:rsidRPr="00CD54BD">
        <w:rPr>
          <w:rFonts w:ascii="Times New Roman" w:eastAsia="Times New Roman" w:hAnsi="Times New Roman" w:cs="Times New Roman"/>
          <w:kern w:val="20"/>
          <w:sz w:val="22"/>
          <w:szCs w:val="22"/>
          <w14:ligatures w14:val="none"/>
        </w:rPr>
        <w:t xml:space="preserve">The period for the fishing season determined in the Determination is consistent with the purpose of the Fishery Harvest Strategy, which allows for the Fishery to be opened following a research survey and then closed on 31 December to protect settling or newly settled commercial scallop spat. </w:t>
      </w:r>
    </w:p>
    <w:p w14:paraId="22B1BF62" w14:textId="77777777" w:rsidR="00CD54BD" w:rsidRPr="00CD54BD" w:rsidRDefault="00CD54BD" w:rsidP="00CD54BD">
      <w:pPr>
        <w:spacing w:before="240" w:after="240" w:line="276" w:lineRule="auto"/>
        <w:jc w:val="both"/>
        <w:rPr>
          <w:rFonts w:ascii="Times New Roman" w:eastAsia="Times New Roman" w:hAnsi="Times New Roman" w:cs="Times New Roman"/>
          <w:b/>
          <w:kern w:val="0"/>
          <w:sz w:val="22"/>
          <w:szCs w:val="22"/>
          <w14:ligatures w14:val="none"/>
        </w:rPr>
      </w:pPr>
      <w:r w:rsidRPr="00CD54BD">
        <w:rPr>
          <w:rFonts w:ascii="Times New Roman" w:eastAsia="Times New Roman" w:hAnsi="Times New Roman" w:cs="Times New Roman"/>
          <w:b/>
          <w:kern w:val="0"/>
          <w:sz w:val="22"/>
          <w:szCs w:val="22"/>
          <w14:ligatures w14:val="none"/>
        </w:rPr>
        <w:t>Human rights implications</w:t>
      </w:r>
    </w:p>
    <w:p w14:paraId="1807E0AE" w14:textId="77777777" w:rsidR="00CD54BD" w:rsidRPr="00CD54BD" w:rsidRDefault="00CD54BD" w:rsidP="00CD54BD">
      <w:pPr>
        <w:spacing w:before="240" w:after="240" w:line="276" w:lineRule="auto"/>
        <w:jc w:val="both"/>
        <w:rPr>
          <w:rFonts w:ascii="Times New Roman" w:eastAsia="Times New Roman" w:hAnsi="Times New Roman" w:cs="Times New Roman"/>
          <w:kern w:val="0"/>
          <w:sz w:val="22"/>
          <w:szCs w:val="22"/>
          <w14:ligatures w14:val="none"/>
        </w:rPr>
      </w:pPr>
      <w:r w:rsidRPr="00CD54BD">
        <w:rPr>
          <w:rFonts w:ascii="Times New Roman" w:eastAsia="Times New Roman" w:hAnsi="Times New Roman" w:cs="Times New Roman"/>
          <w:kern w:val="0"/>
          <w:sz w:val="22"/>
          <w:szCs w:val="22"/>
          <w14:ligatures w14:val="none"/>
        </w:rPr>
        <w:t>This Legislative Instrument does not engage any of the applicable rights or freedoms.</w:t>
      </w:r>
    </w:p>
    <w:p w14:paraId="01433108" w14:textId="77777777" w:rsidR="00CD54BD" w:rsidRPr="00CD54BD" w:rsidRDefault="00CD54BD" w:rsidP="00CD54BD">
      <w:pPr>
        <w:spacing w:before="240" w:after="240" w:line="276" w:lineRule="auto"/>
        <w:jc w:val="both"/>
        <w:rPr>
          <w:rFonts w:ascii="Times New Roman" w:eastAsia="Times New Roman" w:hAnsi="Times New Roman" w:cs="Times New Roman"/>
          <w:b/>
          <w:kern w:val="0"/>
          <w:sz w:val="22"/>
          <w:szCs w:val="22"/>
          <w14:ligatures w14:val="none"/>
        </w:rPr>
      </w:pPr>
      <w:r w:rsidRPr="00CD54BD">
        <w:rPr>
          <w:rFonts w:ascii="Times New Roman" w:eastAsia="Times New Roman" w:hAnsi="Times New Roman" w:cs="Times New Roman"/>
          <w:b/>
          <w:kern w:val="0"/>
          <w:sz w:val="22"/>
          <w:szCs w:val="22"/>
          <w14:ligatures w14:val="none"/>
        </w:rPr>
        <w:t>Conclusion</w:t>
      </w:r>
    </w:p>
    <w:p w14:paraId="09BCADC4" w14:textId="77777777" w:rsidR="00CD54BD" w:rsidRPr="00CD54BD" w:rsidRDefault="00CD54BD" w:rsidP="00CD54BD">
      <w:pPr>
        <w:spacing w:before="240" w:after="240" w:line="276" w:lineRule="auto"/>
        <w:jc w:val="both"/>
        <w:rPr>
          <w:rFonts w:ascii="Times New Roman" w:eastAsia="Times New Roman" w:hAnsi="Times New Roman" w:cs="Times New Roman"/>
          <w:kern w:val="0"/>
          <w:sz w:val="22"/>
          <w:szCs w:val="22"/>
          <w14:ligatures w14:val="none"/>
        </w:rPr>
      </w:pPr>
      <w:r w:rsidRPr="00CD54BD">
        <w:rPr>
          <w:rFonts w:ascii="Times New Roman" w:eastAsia="Times New Roman" w:hAnsi="Times New Roman" w:cs="Times New Roman"/>
          <w:kern w:val="0"/>
          <w:sz w:val="22"/>
          <w:szCs w:val="22"/>
          <w14:ligatures w14:val="none"/>
        </w:rPr>
        <w:t xml:space="preserve">This Legislative Instrument is compatible with human rights as it does not raise any human rights issues.  </w:t>
      </w:r>
    </w:p>
    <w:p w14:paraId="2662F1FA" w14:textId="77777777" w:rsidR="00CD54BD" w:rsidRPr="00CD54BD" w:rsidRDefault="00CD54BD" w:rsidP="00CD54BD">
      <w:pPr>
        <w:snapToGrid w:val="0"/>
        <w:spacing w:before="240" w:after="240" w:line="276" w:lineRule="auto"/>
        <w:jc w:val="both"/>
        <w:rPr>
          <w:rFonts w:ascii="Times New Roman" w:eastAsia="Times New Roman" w:hAnsi="Times New Roman" w:cs="Times New Roman"/>
          <w:kern w:val="20"/>
          <w:sz w:val="22"/>
          <w:szCs w:val="22"/>
          <w14:ligatures w14:val="none"/>
        </w:rPr>
      </w:pPr>
    </w:p>
    <w:p w14:paraId="7FE5EBBD" w14:textId="77777777" w:rsidR="00E614CE" w:rsidRDefault="00E614CE"/>
    <w:sectPr w:rsidR="00E614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BD3F" w14:textId="77777777" w:rsidR="001E1377" w:rsidRDefault="001E1377" w:rsidP="00CD54BD">
      <w:pPr>
        <w:spacing w:after="0" w:line="240" w:lineRule="auto"/>
      </w:pPr>
      <w:r>
        <w:separator/>
      </w:r>
    </w:p>
  </w:endnote>
  <w:endnote w:type="continuationSeparator" w:id="0">
    <w:p w14:paraId="47008DA4" w14:textId="77777777" w:rsidR="001E1377" w:rsidRDefault="001E1377" w:rsidP="00CD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8E76F" w14:textId="77777777" w:rsidR="001E1377" w:rsidRDefault="001E1377" w:rsidP="00CD54BD">
      <w:pPr>
        <w:spacing w:after="0" w:line="240" w:lineRule="auto"/>
      </w:pPr>
      <w:r>
        <w:separator/>
      </w:r>
    </w:p>
  </w:footnote>
  <w:footnote w:type="continuationSeparator" w:id="0">
    <w:p w14:paraId="4B78E471" w14:textId="77777777" w:rsidR="001E1377" w:rsidRDefault="001E1377" w:rsidP="00CD54BD">
      <w:pPr>
        <w:spacing w:after="0" w:line="240" w:lineRule="auto"/>
      </w:pPr>
      <w:r>
        <w:continuationSeparator/>
      </w:r>
    </w:p>
  </w:footnote>
  <w:footnote w:id="1">
    <w:p w14:paraId="3CE9C485" w14:textId="77777777" w:rsidR="00CD54BD" w:rsidRDefault="00CD54BD" w:rsidP="00CD54BD">
      <w:pPr>
        <w:pStyle w:val="FootnoteText"/>
      </w:pPr>
      <w:r w:rsidRPr="00CD54BD">
        <w:rPr>
          <w:rStyle w:val="FootnoteReference"/>
        </w:rPr>
        <w:footnoteRef/>
      </w:r>
      <w:r>
        <w:t xml:space="preserve"> These instruments are available to view free of charge on the website of the Federal Register of Legislation at https://www.legislation.gov.au</w:t>
      </w:r>
    </w:p>
  </w:footnote>
  <w:footnote w:id="2">
    <w:p w14:paraId="6F250974" w14:textId="77777777" w:rsidR="00CD54BD" w:rsidRDefault="00CD54BD" w:rsidP="00CD54BD">
      <w:pPr>
        <w:pStyle w:val="FootnoteText"/>
      </w:pPr>
      <w:r w:rsidRPr="00CD54BD">
        <w:rPr>
          <w:rStyle w:val="FootnoteReference"/>
        </w:rPr>
        <w:footnoteRef/>
      </w:r>
      <w:r>
        <w:t xml:space="preserve"> This document is available to view free of charge on the AFMA’s website: https://www.afma.gov.au/sustainability-environment/harvest-strategies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BD"/>
    <w:rsid w:val="001E1377"/>
    <w:rsid w:val="00281867"/>
    <w:rsid w:val="002D2100"/>
    <w:rsid w:val="00CD54BD"/>
    <w:rsid w:val="00E614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5FE8"/>
  <w15:chartTrackingRefBased/>
  <w15:docId w15:val="{6FEF622C-6949-48B4-B133-DEBA9AA0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4BD"/>
    <w:rPr>
      <w:rFonts w:eastAsiaTheme="majorEastAsia" w:cstheme="majorBidi"/>
      <w:color w:val="272727" w:themeColor="text1" w:themeTint="D8"/>
    </w:rPr>
  </w:style>
  <w:style w:type="paragraph" w:styleId="Title">
    <w:name w:val="Title"/>
    <w:basedOn w:val="Normal"/>
    <w:next w:val="Normal"/>
    <w:link w:val="TitleChar"/>
    <w:uiPriority w:val="10"/>
    <w:qFormat/>
    <w:rsid w:val="00CD5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4BD"/>
    <w:pPr>
      <w:spacing w:before="160"/>
      <w:jc w:val="center"/>
    </w:pPr>
    <w:rPr>
      <w:i/>
      <w:iCs/>
      <w:color w:val="404040" w:themeColor="text1" w:themeTint="BF"/>
    </w:rPr>
  </w:style>
  <w:style w:type="character" w:customStyle="1" w:styleId="QuoteChar">
    <w:name w:val="Quote Char"/>
    <w:basedOn w:val="DefaultParagraphFont"/>
    <w:link w:val="Quote"/>
    <w:uiPriority w:val="29"/>
    <w:rsid w:val="00CD54BD"/>
    <w:rPr>
      <w:i/>
      <w:iCs/>
      <w:color w:val="404040" w:themeColor="text1" w:themeTint="BF"/>
    </w:rPr>
  </w:style>
  <w:style w:type="paragraph" w:styleId="ListParagraph">
    <w:name w:val="List Paragraph"/>
    <w:basedOn w:val="Normal"/>
    <w:uiPriority w:val="34"/>
    <w:qFormat/>
    <w:rsid w:val="00CD54BD"/>
    <w:pPr>
      <w:ind w:left="720"/>
      <w:contextualSpacing/>
    </w:pPr>
  </w:style>
  <w:style w:type="character" w:styleId="IntenseEmphasis">
    <w:name w:val="Intense Emphasis"/>
    <w:basedOn w:val="DefaultParagraphFont"/>
    <w:uiPriority w:val="21"/>
    <w:qFormat/>
    <w:rsid w:val="00CD54BD"/>
    <w:rPr>
      <w:i/>
      <w:iCs/>
      <w:color w:val="0F4761" w:themeColor="accent1" w:themeShade="BF"/>
    </w:rPr>
  </w:style>
  <w:style w:type="paragraph" w:styleId="IntenseQuote">
    <w:name w:val="Intense Quote"/>
    <w:basedOn w:val="Normal"/>
    <w:next w:val="Normal"/>
    <w:link w:val="IntenseQuoteChar"/>
    <w:uiPriority w:val="30"/>
    <w:qFormat/>
    <w:rsid w:val="00CD5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4BD"/>
    <w:rPr>
      <w:i/>
      <w:iCs/>
      <w:color w:val="0F4761" w:themeColor="accent1" w:themeShade="BF"/>
    </w:rPr>
  </w:style>
  <w:style w:type="character" w:styleId="IntenseReference">
    <w:name w:val="Intense Reference"/>
    <w:basedOn w:val="DefaultParagraphFont"/>
    <w:uiPriority w:val="32"/>
    <w:qFormat/>
    <w:rsid w:val="00CD54BD"/>
    <w:rPr>
      <w:b/>
      <w:bCs/>
      <w:smallCaps/>
      <w:color w:val="0F4761" w:themeColor="accent1" w:themeShade="BF"/>
      <w:spacing w:val="5"/>
    </w:rPr>
  </w:style>
  <w:style w:type="paragraph" w:styleId="FootnoteText">
    <w:name w:val="footnote text"/>
    <w:basedOn w:val="Normal"/>
    <w:link w:val="FootnoteTextChar"/>
    <w:uiPriority w:val="99"/>
    <w:semiHidden/>
    <w:unhideWhenUsed/>
    <w:rsid w:val="00CD54B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D54B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D5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9399">
      <w:bodyDiv w:val="1"/>
      <w:marLeft w:val="0"/>
      <w:marRight w:val="0"/>
      <w:marTop w:val="0"/>
      <w:marBottom w:val="0"/>
      <w:divBdr>
        <w:top w:val="none" w:sz="0" w:space="0" w:color="auto"/>
        <w:left w:val="none" w:sz="0" w:space="0" w:color="auto"/>
        <w:bottom w:val="none" w:sz="0" w:space="0" w:color="auto"/>
        <w:right w:val="none" w:sz="0" w:space="0" w:color="auto"/>
      </w:divBdr>
    </w:div>
    <w:div w:id="846873249">
      <w:bodyDiv w:val="1"/>
      <w:marLeft w:val="0"/>
      <w:marRight w:val="0"/>
      <w:marTop w:val="0"/>
      <w:marBottom w:val="0"/>
      <w:divBdr>
        <w:top w:val="none" w:sz="0" w:space="0" w:color="auto"/>
        <w:left w:val="none" w:sz="0" w:space="0" w:color="auto"/>
        <w:bottom w:val="none" w:sz="0" w:space="0" w:color="auto"/>
        <w:right w:val="none" w:sz="0" w:space="0" w:color="auto"/>
      </w:divBdr>
    </w:div>
    <w:div w:id="10900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Bryson</dc:creator>
  <cp:keywords/>
  <dc:description/>
  <cp:lastModifiedBy>Jay Bryson</cp:lastModifiedBy>
  <cp:revision>1</cp:revision>
  <dcterms:created xsi:type="dcterms:W3CDTF">2025-07-07T06:56:00Z</dcterms:created>
  <dcterms:modified xsi:type="dcterms:W3CDTF">2025-07-07T06:58:00Z</dcterms:modified>
</cp:coreProperties>
</file>