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D3196" w14:textId="58134FCE" w:rsidR="00CC2E84" w:rsidRPr="00E477D9" w:rsidRDefault="00CC2E84" w:rsidP="00CC2E84">
      <w:pPr>
        <w:autoSpaceDE w:val="0"/>
        <w:autoSpaceDN w:val="0"/>
        <w:adjustRightInd w:val="0"/>
        <w:spacing w:after="0" w:line="240" w:lineRule="auto"/>
        <w:jc w:val="center"/>
        <w:rPr>
          <w:rFonts w:ascii="Times New Roman" w:hAnsi="Times New Roman" w:cs="Times New Roman"/>
          <w:sz w:val="24"/>
          <w:szCs w:val="24"/>
        </w:rPr>
      </w:pPr>
      <w:r w:rsidRPr="00E477D9">
        <w:rPr>
          <w:rFonts w:ascii="Times New Roman" w:hAnsi="Times New Roman" w:cs="Times New Roman"/>
          <w:b/>
          <w:bCs/>
          <w:color w:val="000000"/>
          <w:sz w:val="24"/>
          <w:szCs w:val="24"/>
        </w:rPr>
        <w:t>EXPLANATORY STATEMENT</w:t>
      </w:r>
      <w:r w:rsidR="003F7AA8" w:rsidRPr="00E477D9">
        <w:rPr>
          <w:rFonts w:ascii="Times New Roman" w:hAnsi="Times New Roman" w:cs="Times New Roman"/>
          <w:b/>
          <w:bCs/>
          <w:color w:val="000000"/>
          <w:sz w:val="24"/>
          <w:szCs w:val="24"/>
        </w:rPr>
        <w:t xml:space="preserve"> </w:t>
      </w:r>
    </w:p>
    <w:p w14:paraId="30F42933" w14:textId="77777777" w:rsidR="00CC2E84" w:rsidRPr="00E477D9" w:rsidRDefault="00CC2E84" w:rsidP="00CC2E84">
      <w:pPr>
        <w:autoSpaceDE w:val="0"/>
        <w:autoSpaceDN w:val="0"/>
        <w:adjustRightInd w:val="0"/>
        <w:spacing w:after="0" w:line="240" w:lineRule="auto"/>
        <w:jc w:val="center"/>
        <w:rPr>
          <w:rFonts w:ascii="Times New Roman" w:hAnsi="Times New Roman" w:cs="Times New Roman"/>
          <w:color w:val="000000"/>
          <w:sz w:val="24"/>
          <w:szCs w:val="24"/>
        </w:rPr>
      </w:pPr>
    </w:p>
    <w:p w14:paraId="21DD5DF9" w14:textId="041B1B38" w:rsidR="00CC2E84" w:rsidRPr="00E477D9" w:rsidRDefault="000870DA"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r w:rsidRPr="00E477D9">
        <w:rPr>
          <w:rFonts w:ascii="Times New Roman" w:hAnsi="Times New Roman" w:cs="Times New Roman"/>
          <w:b/>
          <w:bCs/>
          <w:i/>
          <w:iCs/>
          <w:color w:val="000000"/>
          <w:sz w:val="24"/>
          <w:szCs w:val="24"/>
        </w:rPr>
        <w:t>Biosecurity Act 2015</w:t>
      </w:r>
    </w:p>
    <w:p w14:paraId="446AE822" w14:textId="77777777" w:rsidR="00CC2E84" w:rsidRPr="00E477D9" w:rsidRDefault="00CC2E84" w:rsidP="00CC2E84">
      <w:pPr>
        <w:autoSpaceDE w:val="0"/>
        <w:autoSpaceDN w:val="0"/>
        <w:adjustRightInd w:val="0"/>
        <w:spacing w:after="0" w:line="240" w:lineRule="auto"/>
        <w:jc w:val="center"/>
        <w:rPr>
          <w:rFonts w:ascii="Times New Roman" w:hAnsi="Times New Roman" w:cs="Times New Roman"/>
          <w:color w:val="000000"/>
          <w:sz w:val="24"/>
          <w:szCs w:val="24"/>
        </w:rPr>
      </w:pPr>
    </w:p>
    <w:p w14:paraId="54582F8D" w14:textId="66CC953A" w:rsidR="00CC2E84" w:rsidRPr="00E477D9" w:rsidRDefault="00595C9A" w:rsidP="5745289D">
      <w:pPr>
        <w:autoSpaceDE w:val="0"/>
        <w:autoSpaceDN w:val="0"/>
        <w:adjustRightInd w:val="0"/>
        <w:spacing w:after="0" w:line="240" w:lineRule="auto"/>
        <w:jc w:val="center"/>
        <w:rPr>
          <w:rFonts w:ascii="Times New Roman" w:hAnsi="Times New Roman" w:cs="Times New Roman"/>
          <w:b/>
          <w:bCs/>
          <w:i/>
          <w:iCs/>
          <w:color w:val="000000"/>
          <w:sz w:val="24"/>
          <w:szCs w:val="24"/>
        </w:rPr>
      </w:pPr>
      <w:bookmarkStart w:id="0" w:name="_Hlk137119220"/>
      <w:r w:rsidRPr="00E477D9">
        <w:rPr>
          <w:rFonts w:ascii="Times New Roman" w:hAnsi="Times New Roman" w:cs="Times New Roman"/>
          <w:b/>
          <w:bCs/>
          <w:i/>
          <w:iCs/>
          <w:color w:val="000000" w:themeColor="text1"/>
          <w:sz w:val="24"/>
          <w:szCs w:val="24"/>
        </w:rPr>
        <w:t>Biosecurity (Entry Requirements) Determination 202</w:t>
      </w:r>
      <w:r w:rsidR="00F025C5" w:rsidRPr="00E477D9">
        <w:rPr>
          <w:rFonts w:ascii="Times New Roman" w:hAnsi="Times New Roman" w:cs="Times New Roman"/>
          <w:b/>
          <w:bCs/>
          <w:i/>
          <w:iCs/>
          <w:color w:val="000000" w:themeColor="text1"/>
          <w:sz w:val="24"/>
          <w:szCs w:val="24"/>
        </w:rPr>
        <w:t>5</w:t>
      </w:r>
    </w:p>
    <w:bookmarkEnd w:id="0"/>
    <w:p w14:paraId="56250DD6" w14:textId="77777777" w:rsidR="00CC2E84" w:rsidRPr="00E477D9"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6690ADDF" w14:textId="77777777" w:rsidR="00CC2E84" w:rsidRPr="00E477D9" w:rsidRDefault="00CC2E84" w:rsidP="00CC2E84">
      <w:pPr>
        <w:spacing w:after="0" w:line="240" w:lineRule="auto"/>
        <w:rPr>
          <w:rFonts w:ascii="Times New Roman" w:eastAsia="Times New Roman" w:hAnsi="Times New Roman" w:cs="Times New Roman"/>
          <w:b/>
          <w:bCs/>
          <w:sz w:val="24"/>
          <w:szCs w:val="24"/>
          <w:lang w:eastAsia="en-AU"/>
        </w:rPr>
      </w:pPr>
      <w:r w:rsidRPr="00E477D9">
        <w:rPr>
          <w:rFonts w:ascii="Times New Roman" w:eastAsia="Times New Roman" w:hAnsi="Times New Roman" w:cs="Times New Roman"/>
          <w:b/>
          <w:bCs/>
          <w:sz w:val="24"/>
          <w:szCs w:val="24"/>
          <w:lang w:eastAsia="en-AU"/>
        </w:rPr>
        <w:t>Purpose and operation</w:t>
      </w:r>
    </w:p>
    <w:p w14:paraId="30EFB5E3" w14:textId="0EE9BC8C" w:rsidR="009F33C6" w:rsidRPr="00E477D9" w:rsidRDefault="00124879" w:rsidP="6EF0793C">
      <w:pPr>
        <w:spacing w:after="0" w:line="240" w:lineRule="auto"/>
        <w:rPr>
          <w:rFonts w:ascii="Times New Roman" w:hAnsi="Times New Roman" w:cs="Times New Roman"/>
          <w:color w:val="000000" w:themeColor="text1"/>
          <w:sz w:val="24"/>
          <w:szCs w:val="24"/>
        </w:rPr>
      </w:pPr>
      <w:r w:rsidRPr="00E477D9">
        <w:rPr>
          <w:rFonts w:ascii="Times New Roman" w:hAnsi="Times New Roman" w:cs="Times New Roman"/>
          <w:color w:val="000000" w:themeColor="text1"/>
          <w:sz w:val="24"/>
          <w:szCs w:val="24"/>
        </w:rPr>
        <w:t xml:space="preserve">The </w:t>
      </w:r>
      <w:r w:rsidR="00DA20B5" w:rsidRPr="00E477D9">
        <w:rPr>
          <w:rFonts w:ascii="Times New Roman" w:hAnsi="Times New Roman" w:cs="Times New Roman"/>
          <w:i/>
          <w:iCs/>
          <w:color w:val="000000" w:themeColor="text1"/>
          <w:sz w:val="24"/>
          <w:szCs w:val="24"/>
        </w:rPr>
        <w:t>Biosecurity (Entry Requirements) Determination 20</w:t>
      </w:r>
      <w:r w:rsidR="00595C9A" w:rsidRPr="00E477D9">
        <w:rPr>
          <w:rFonts w:ascii="Times New Roman" w:hAnsi="Times New Roman" w:cs="Times New Roman"/>
          <w:i/>
          <w:iCs/>
          <w:color w:val="000000" w:themeColor="text1"/>
          <w:sz w:val="24"/>
          <w:szCs w:val="24"/>
        </w:rPr>
        <w:t>2</w:t>
      </w:r>
      <w:r w:rsidR="00F025C5" w:rsidRPr="00E477D9">
        <w:rPr>
          <w:rFonts w:ascii="Times New Roman" w:hAnsi="Times New Roman" w:cs="Times New Roman"/>
          <w:i/>
          <w:iCs/>
          <w:color w:val="000000" w:themeColor="text1"/>
          <w:sz w:val="24"/>
          <w:szCs w:val="24"/>
        </w:rPr>
        <w:t>5</w:t>
      </w:r>
      <w:r w:rsidR="00DA20B5" w:rsidRPr="00E477D9">
        <w:rPr>
          <w:rFonts w:ascii="Times New Roman" w:hAnsi="Times New Roman" w:cs="Times New Roman"/>
          <w:i/>
          <w:iCs/>
          <w:color w:val="000000" w:themeColor="text1"/>
          <w:sz w:val="24"/>
          <w:szCs w:val="24"/>
        </w:rPr>
        <w:t xml:space="preserve"> </w:t>
      </w:r>
      <w:r w:rsidR="002A53EA" w:rsidRPr="00E477D9">
        <w:rPr>
          <w:rFonts w:ascii="Times New Roman" w:hAnsi="Times New Roman" w:cs="Times New Roman"/>
          <w:color w:val="000000" w:themeColor="text1"/>
          <w:sz w:val="24"/>
          <w:szCs w:val="24"/>
        </w:rPr>
        <w:t xml:space="preserve">(the Determination) </w:t>
      </w:r>
      <w:r w:rsidR="0048785E" w:rsidRPr="00E477D9">
        <w:rPr>
          <w:rFonts w:ascii="Times New Roman" w:hAnsi="Times New Roman" w:cs="Times New Roman"/>
          <w:color w:val="000000" w:themeColor="text1"/>
          <w:sz w:val="24"/>
          <w:szCs w:val="24"/>
        </w:rPr>
        <w:t>revokes and remakes</w:t>
      </w:r>
      <w:r w:rsidRPr="00E477D9">
        <w:rPr>
          <w:rFonts w:ascii="Times New Roman" w:hAnsi="Times New Roman" w:cs="Times New Roman"/>
          <w:color w:val="000000" w:themeColor="text1"/>
          <w:sz w:val="24"/>
          <w:szCs w:val="24"/>
        </w:rPr>
        <w:t xml:space="preserve"> the </w:t>
      </w:r>
      <w:r w:rsidRPr="00E477D9">
        <w:rPr>
          <w:rFonts w:ascii="Times New Roman" w:hAnsi="Times New Roman" w:cs="Times New Roman"/>
          <w:i/>
          <w:iCs/>
          <w:color w:val="000000" w:themeColor="text1"/>
          <w:sz w:val="24"/>
          <w:szCs w:val="24"/>
        </w:rPr>
        <w:t>Biosecurity (Entry Requirements) Determination 2016</w:t>
      </w:r>
      <w:r w:rsidR="00DA20B5" w:rsidRPr="00E477D9">
        <w:rPr>
          <w:rFonts w:ascii="Times New Roman" w:hAnsi="Times New Roman" w:cs="Times New Roman"/>
          <w:color w:val="000000" w:themeColor="text1"/>
          <w:sz w:val="24"/>
          <w:szCs w:val="24"/>
        </w:rPr>
        <w:t xml:space="preserve"> </w:t>
      </w:r>
      <w:r w:rsidR="005716B4" w:rsidRPr="00E477D9">
        <w:rPr>
          <w:rFonts w:ascii="Times New Roman" w:hAnsi="Times New Roman" w:cs="Times New Roman"/>
          <w:color w:val="000000" w:themeColor="text1"/>
          <w:sz w:val="24"/>
          <w:szCs w:val="24"/>
        </w:rPr>
        <w:t xml:space="preserve">(the </w:t>
      </w:r>
      <w:r w:rsidR="7DDEBCC7" w:rsidRPr="00E477D9">
        <w:rPr>
          <w:rFonts w:ascii="Times New Roman" w:hAnsi="Times New Roman" w:cs="Times New Roman"/>
          <w:color w:val="000000" w:themeColor="text1"/>
          <w:sz w:val="24"/>
          <w:szCs w:val="24"/>
        </w:rPr>
        <w:t xml:space="preserve">Principal </w:t>
      </w:r>
      <w:r w:rsidR="005716B4" w:rsidRPr="00E477D9">
        <w:rPr>
          <w:rFonts w:ascii="Times New Roman" w:hAnsi="Times New Roman" w:cs="Times New Roman"/>
          <w:color w:val="000000" w:themeColor="text1"/>
          <w:sz w:val="24"/>
          <w:szCs w:val="24"/>
        </w:rPr>
        <w:t>Determination)</w:t>
      </w:r>
      <w:r w:rsidR="000D5CBC" w:rsidRPr="00E477D9">
        <w:rPr>
          <w:rFonts w:ascii="Times New Roman" w:hAnsi="Times New Roman" w:cs="Times New Roman"/>
          <w:color w:val="000000" w:themeColor="text1"/>
          <w:sz w:val="24"/>
          <w:szCs w:val="24"/>
        </w:rPr>
        <w:t xml:space="preserve"> to </w:t>
      </w:r>
      <w:r w:rsidR="499B3D9B" w:rsidRPr="00E477D9">
        <w:rPr>
          <w:rFonts w:ascii="Times New Roman" w:hAnsi="Times New Roman" w:cs="Times New Roman"/>
          <w:color w:val="000000" w:themeColor="text1"/>
          <w:sz w:val="24"/>
          <w:szCs w:val="24"/>
        </w:rPr>
        <w:t>set</w:t>
      </w:r>
      <w:r w:rsidR="002E2210" w:rsidRPr="00E477D9">
        <w:rPr>
          <w:rFonts w:ascii="Times New Roman" w:hAnsi="Times New Roman" w:cs="Times New Roman"/>
          <w:color w:val="000000" w:themeColor="text1"/>
          <w:sz w:val="24"/>
          <w:szCs w:val="24"/>
        </w:rPr>
        <w:t xml:space="preserve"> requirements for individuals entering Australian territory, to prevent a listed human disease from entering, or establishing itself or spreading in, Australian territory or a part of Australian territory</w:t>
      </w:r>
      <w:r w:rsidR="002558C8" w:rsidRPr="00E477D9">
        <w:rPr>
          <w:rFonts w:ascii="Times New Roman" w:hAnsi="Times New Roman" w:cs="Times New Roman"/>
          <w:color w:val="000000" w:themeColor="text1"/>
          <w:sz w:val="24"/>
          <w:szCs w:val="24"/>
        </w:rPr>
        <w:t xml:space="preserve">. </w:t>
      </w:r>
    </w:p>
    <w:p w14:paraId="02DAE9F9" w14:textId="722AB9EB" w:rsidR="146CCDF9" w:rsidRPr="00E477D9" w:rsidRDefault="146CCDF9" w:rsidP="146CCDF9">
      <w:pPr>
        <w:spacing w:after="0" w:line="240" w:lineRule="auto"/>
        <w:rPr>
          <w:rFonts w:ascii="Times New Roman" w:hAnsi="Times New Roman" w:cs="Times New Roman"/>
          <w:color w:val="000000" w:themeColor="text1"/>
          <w:sz w:val="24"/>
          <w:szCs w:val="24"/>
        </w:rPr>
      </w:pPr>
    </w:p>
    <w:p w14:paraId="690B9C82" w14:textId="25F10734" w:rsidR="009F33C6" w:rsidRPr="00E477D9" w:rsidRDefault="002558C8" w:rsidP="718A5208">
      <w:pPr>
        <w:spacing w:after="0" w:line="240" w:lineRule="auto"/>
        <w:rPr>
          <w:rFonts w:ascii="Times New Roman" w:hAnsi="Times New Roman" w:cs="Times New Roman"/>
          <w:color w:val="000000" w:themeColor="text1"/>
          <w:sz w:val="24"/>
          <w:szCs w:val="24"/>
        </w:rPr>
      </w:pPr>
      <w:r w:rsidRPr="00E477D9">
        <w:rPr>
          <w:rFonts w:ascii="Times New Roman" w:hAnsi="Times New Roman" w:cs="Times New Roman"/>
          <w:color w:val="000000" w:themeColor="text1"/>
          <w:sz w:val="24"/>
          <w:szCs w:val="24"/>
        </w:rPr>
        <w:t xml:space="preserve">The Determination </w:t>
      </w:r>
      <w:r w:rsidR="008D0BC9" w:rsidRPr="00E477D9">
        <w:rPr>
          <w:rFonts w:ascii="Times New Roman" w:hAnsi="Times New Roman" w:cs="Times New Roman"/>
          <w:color w:val="000000" w:themeColor="text1"/>
          <w:sz w:val="24"/>
          <w:szCs w:val="24"/>
        </w:rPr>
        <w:t>is being</w:t>
      </w:r>
      <w:r w:rsidR="3581FC06" w:rsidRPr="00E477D9">
        <w:rPr>
          <w:rFonts w:ascii="Times New Roman" w:hAnsi="Times New Roman" w:cs="Times New Roman"/>
          <w:color w:val="000000" w:themeColor="text1"/>
          <w:sz w:val="24"/>
          <w:szCs w:val="24"/>
        </w:rPr>
        <w:t xml:space="preserve"> remade </w:t>
      </w:r>
      <w:r w:rsidR="000D5CBC" w:rsidRPr="00E477D9">
        <w:rPr>
          <w:rFonts w:ascii="Times New Roman" w:hAnsi="Times New Roman" w:cs="Times New Roman"/>
          <w:color w:val="000000" w:themeColor="text1"/>
          <w:sz w:val="24"/>
          <w:szCs w:val="24"/>
        </w:rPr>
        <w:t xml:space="preserve">to reflect the use of the Australia Travel Declaration (ATD) and </w:t>
      </w:r>
      <w:proofErr w:type="spellStart"/>
      <w:r w:rsidR="000D5CBC" w:rsidRPr="00E477D9">
        <w:rPr>
          <w:rFonts w:ascii="Times New Roman" w:hAnsi="Times New Roman" w:cs="Times New Roman"/>
          <w:color w:val="000000" w:themeColor="text1"/>
          <w:sz w:val="24"/>
          <w:szCs w:val="24"/>
        </w:rPr>
        <w:t>SmartGate</w:t>
      </w:r>
      <w:proofErr w:type="spellEnd"/>
      <w:r w:rsidR="000D5CBC" w:rsidRPr="00E477D9">
        <w:rPr>
          <w:rFonts w:ascii="Times New Roman" w:hAnsi="Times New Roman" w:cs="Times New Roman"/>
          <w:color w:val="000000" w:themeColor="text1"/>
          <w:sz w:val="24"/>
          <w:szCs w:val="24"/>
        </w:rPr>
        <w:t xml:space="preserve"> systems </w:t>
      </w:r>
      <w:r w:rsidR="210D6631" w:rsidRPr="00E477D9">
        <w:rPr>
          <w:rFonts w:ascii="Times New Roman" w:hAnsi="Times New Roman" w:cs="Times New Roman"/>
          <w:color w:val="000000" w:themeColor="text1"/>
          <w:sz w:val="24"/>
          <w:szCs w:val="24"/>
        </w:rPr>
        <w:t>as part of</w:t>
      </w:r>
      <w:r w:rsidR="00287BE9" w:rsidRPr="00E477D9">
        <w:rPr>
          <w:rFonts w:ascii="Times New Roman" w:hAnsi="Times New Roman" w:cs="Times New Roman"/>
          <w:color w:val="000000" w:themeColor="text1"/>
          <w:sz w:val="24"/>
          <w:szCs w:val="24"/>
        </w:rPr>
        <w:t xml:space="preserve"> initial and secondary</w:t>
      </w:r>
      <w:r w:rsidR="000D5CBC" w:rsidRPr="00E477D9">
        <w:rPr>
          <w:rFonts w:ascii="Times New Roman" w:hAnsi="Times New Roman" w:cs="Times New Roman"/>
          <w:color w:val="000000" w:themeColor="text1"/>
          <w:sz w:val="24"/>
          <w:szCs w:val="24"/>
        </w:rPr>
        <w:t xml:space="preserve"> yellow fever screening</w:t>
      </w:r>
      <w:r w:rsidR="00902DEA" w:rsidRPr="00E477D9">
        <w:rPr>
          <w:rFonts w:ascii="Times New Roman" w:hAnsi="Times New Roman" w:cs="Times New Roman"/>
          <w:color w:val="000000" w:themeColor="text1"/>
          <w:sz w:val="24"/>
          <w:szCs w:val="24"/>
        </w:rPr>
        <w:t xml:space="preserve"> at </w:t>
      </w:r>
      <w:r w:rsidR="006A39F7" w:rsidRPr="00E477D9">
        <w:rPr>
          <w:rFonts w:ascii="Times New Roman" w:hAnsi="Times New Roman" w:cs="Times New Roman"/>
          <w:color w:val="000000" w:themeColor="text1"/>
          <w:sz w:val="24"/>
          <w:szCs w:val="24"/>
        </w:rPr>
        <w:t>landing place</w:t>
      </w:r>
      <w:r w:rsidR="00C21B77" w:rsidRPr="00E477D9">
        <w:rPr>
          <w:rFonts w:ascii="Times New Roman" w:hAnsi="Times New Roman" w:cs="Times New Roman"/>
          <w:color w:val="000000" w:themeColor="text1"/>
          <w:sz w:val="24"/>
          <w:szCs w:val="24"/>
        </w:rPr>
        <w:t>s</w:t>
      </w:r>
      <w:r w:rsidR="006A39F7" w:rsidRPr="00E477D9">
        <w:rPr>
          <w:rFonts w:ascii="Times New Roman" w:hAnsi="Times New Roman" w:cs="Times New Roman"/>
          <w:color w:val="000000" w:themeColor="text1"/>
          <w:sz w:val="24"/>
          <w:szCs w:val="24"/>
        </w:rPr>
        <w:t xml:space="preserve"> </w:t>
      </w:r>
      <w:r w:rsidR="00C21B77" w:rsidRPr="00E477D9">
        <w:rPr>
          <w:rFonts w:ascii="Times New Roman" w:hAnsi="Times New Roman" w:cs="Times New Roman"/>
          <w:color w:val="000000" w:themeColor="text1"/>
          <w:sz w:val="24"/>
          <w:szCs w:val="24"/>
        </w:rPr>
        <w:t xml:space="preserve">and </w:t>
      </w:r>
      <w:r w:rsidR="006A39F7" w:rsidRPr="00E477D9">
        <w:rPr>
          <w:rFonts w:ascii="Times New Roman" w:hAnsi="Times New Roman" w:cs="Times New Roman"/>
          <w:color w:val="000000" w:themeColor="text1"/>
          <w:sz w:val="24"/>
          <w:szCs w:val="24"/>
        </w:rPr>
        <w:t>port</w:t>
      </w:r>
      <w:r w:rsidR="00C21B77" w:rsidRPr="00E477D9">
        <w:rPr>
          <w:rFonts w:ascii="Times New Roman" w:hAnsi="Times New Roman" w:cs="Times New Roman"/>
          <w:color w:val="000000" w:themeColor="text1"/>
          <w:sz w:val="24"/>
          <w:szCs w:val="24"/>
        </w:rPr>
        <w:t>s</w:t>
      </w:r>
      <w:r w:rsidR="009F33C6" w:rsidRPr="00E477D9">
        <w:rPr>
          <w:rFonts w:ascii="Times New Roman" w:hAnsi="Times New Roman" w:cs="Times New Roman"/>
          <w:color w:val="000000" w:themeColor="text1"/>
          <w:sz w:val="24"/>
          <w:szCs w:val="24"/>
        </w:rPr>
        <w:t>.</w:t>
      </w:r>
      <w:r w:rsidR="00157192" w:rsidRPr="00E477D9">
        <w:rPr>
          <w:rFonts w:ascii="Times New Roman" w:hAnsi="Times New Roman" w:cs="Times New Roman"/>
          <w:color w:val="000000" w:themeColor="text1"/>
          <w:sz w:val="24"/>
          <w:szCs w:val="24"/>
        </w:rPr>
        <w:t xml:space="preserve"> These </w:t>
      </w:r>
      <w:r w:rsidR="002D51A4" w:rsidRPr="00E477D9">
        <w:rPr>
          <w:rFonts w:ascii="Times New Roman" w:hAnsi="Times New Roman" w:cs="Times New Roman"/>
          <w:color w:val="000000" w:themeColor="text1"/>
          <w:sz w:val="24"/>
          <w:szCs w:val="24"/>
        </w:rPr>
        <w:t>processes and systems were not in place when the current determination was made in 2016.</w:t>
      </w:r>
    </w:p>
    <w:p w14:paraId="0FFBF1BA" w14:textId="77777777" w:rsidR="00C21B77" w:rsidRPr="00E477D9" w:rsidRDefault="00C21B77" w:rsidP="718A5208">
      <w:pPr>
        <w:spacing w:after="0" w:line="240" w:lineRule="auto"/>
        <w:rPr>
          <w:rFonts w:ascii="Times New Roman" w:hAnsi="Times New Roman" w:cs="Times New Roman"/>
          <w:color w:val="000000" w:themeColor="text1"/>
          <w:sz w:val="24"/>
          <w:szCs w:val="24"/>
        </w:rPr>
      </w:pPr>
    </w:p>
    <w:p w14:paraId="2F308301" w14:textId="1A1F753B" w:rsidR="00C21B77" w:rsidRPr="00E477D9" w:rsidRDefault="27E70DAF" w:rsidP="718A5208">
      <w:pPr>
        <w:spacing w:after="0" w:line="240" w:lineRule="auto"/>
        <w:rPr>
          <w:rFonts w:ascii="Times New Roman" w:hAnsi="Times New Roman" w:cs="Times New Roman"/>
          <w:color w:val="000000" w:themeColor="text1"/>
          <w:sz w:val="24"/>
          <w:szCs w:val="24"/>
        </w:rPr>
      </w:pPr>
      <w:r w:rsidRPr="00E477D9">
        <w:rPr>
          <w:rFonts w:ascii="Times New Roman" w:hAnsi="Times New Roman" w:cs="Times New Roman"/>
          <w:color w:val="000000" w:themeColor="text1"/>
          <w:sz w:val="24"/>
          <w:szCs w:val="24"/>
        </w:rPr>
        <w:t xml:space="preserve">The Determination </w:t>
      </w:r>
      <w:r w:rsidR="34B55796" w:rsidRPr="00E477D9">
        <w:rPr>
          <w:rFonts w:ascii="Times New Roman" w:hAnsi="Times New Roman" w:cs="Times New Roman"/>
          <w:color w:val="000000" w:themeColor="text1"/>
          <w:sz w:val="24"/>
          <w:szCs w:val="24"/>
        </w:rPr>
        <w:t>provid</w:t>
      </w:r>
      <w:r w:rsidR="0CE4ED08" w:rsidRPr="00E477D9">
        <w:rPr>
          <w:rFonts w:ascii="Times New Roman" w:hAnsi="Times New Roman" w:cs="Times New Roman"/>
          <w:color w:val="000000" w:themeColor="text1"/>
          <w:sz w:val="24"/>
          <w:szCs w:val="24"/>
        </w:rPr>
        <w:t>es</w:t>
      </w:r>
      <w:r w:rsidRPr="00E477D9">
        <w:rPr>
          <w:rFonts w:ascii="Times New Roman" w:hAnsi="Times New Roman" w:cs="Times New Roman"/>
          <w:color w:val="000000" w:themeColor="text1"/>
          <w:sz w:val="24"/>
          <w:szCs w:val="24"/>
        </w:rPr>
        <w:t xml:space="preserve"> that individuals entering Australia </w:t>
      </w:r>
      <w:r w:rsidR="09C86919" w:rsidRPr="00E477D9">
        <w:rPr>
          <w:rFonts w:ascii="Times New Roman" w:hAnsi="Times New Roman" w:cs="Times New Roman"/>
          <w:color w:val="000000" w:themeColor="text1"/>
          <w:sz w:val="24"/>
          <w:szCs w:val="24"/>
        </w:rPr>
        <w:t xml:space="preserve">must </w:t>
      </w:r>
      <w:r w:rsidRPr="00E477D9">
        <w:rPr>
          <w:rFonts w:ascii="Times New Roman" w:hAnsi="Times New Roman" w:cs="Times New Roman"/>
          <w:color w:val="000000" w:themeColor="text1"/>
          <w:sz w:val="24"/>
          <w:szCs w:val="24"/>
        </w:rPr>
        <w:t xml:space="preserve">provide information </w:t>
      </w:r>
      <w:r w:rsidR="525059FC" w:rsidRPr="00E477D9">
        <w:rPr>
          <w:rFonts w:ascii="Times New Roman" w:hAnsi="Times New Roman" w:cs="Times New Roman"/>
          <w:color w:val="000000" w:themeColor="text1"/>
          <w:sz w:val="24"/>
          <w:szCs w:val="24"/>
        </w:rPr>
        <w:t xml:space="preserve">to a relevant official </w:t>
      </w:r>
      <w:r w:rsidRPr="00E477D9">
        <w:rPr>
          <w:rFonts w:ascii="Times New Roman" w:hAnsi="Times New Roman" w:cs="Times New Roman"/>
          <w:color w:val="000000" w:themeColor="text1"/>
          <w:sz w:val="24"/>
          <w:szCs w:val="24"/>
        </w:rPr>
        <w:t xml:space="preserve">about whether they have been in </w:t>
      </w:r>
      <w:r w:rsidR="53A41C85" w:rsidRPr="00E477D9">
        <w:rPr>
          <w:rFonts w:ascii="Times New Roman" w:hAnsi="Times New Roman" w:cs="Times New Roman"/>
          <w:color w:val="000000" w:themeColor="text1"/>
          <w:sz w:val="24"/>
          <w:szCs w:val="24"/>
        </w:rPr>
        <w:t xml:space="preserve">Africa, South America, Central America or the </w:t>
      </w:r>
      <w:r w:rsidR="00D353F5" w:rsidRPr="00E477D9">
        <w:rPr>
          <w:rFonts w:ascii="Times New Roman" w:hAnsi="Times New Roman" w:cs="Times New Roman"/>
          <w:color w:val="000000" w:themeColor="text1"/>
          <w:sz w:val="24"/>
          <w:szCs w:val="24"/>
        </w:rPr>
        <w:t>Caribbean</w:t>
      </w:r>
      <w:r w:rsidR="53A41C85" w:rsidRPr="00E477D9">
        <w:rPr>
          <w:rFonts w:ascii="Times New Roman" w:hAnsi="Times New Roman" w:cs="Times New Roman"/>
          <w:color w:val="000000" w:themeColor="text1"/>
          <w:sz w:val="24"/>
          <w:szCs w:val="24"/>
        </w:rPr>
        <w:t xml:space="preserve"> </w:t>
      </w:r>
      <w:r w:rsidRPr="00E477D9">
        <w:rPr>
          <w:rFonts w:ascii="Times New Roman" w:hAnsi="Times New Roman" w:cs="Times New Roman"/>
          <w:color w:val="000000" w:themeColor="text1"/>
          <w:sz w:val="24"/>
          <w:szCs w:val="24"/>
        </w:rPr>
        <w:t xml:space="preserve">in the six days before entering the landing place or port. </w:t>
      </w:r>
      <w:r w:rsidR="00C21B77" w:rsidRPr="00E477D9">
        <w:rPr>
          <w:rFonts w:ascii="Times New Roman" w:hAnsi="Times New Roman" w:cs="Times New Roman"/>
          <w:color w:val="000000" w:themeColor="text1"/>
          <w:sz w:val="24"/>
          <w:szCs w:val="24"/>
        </w:rPr>
        <w:t xml:space="preserve">The Determination allows for individuals to provide this information through provision of </w:t>
      </w:r>
      <w:r w:rsidR="0006793A" w:rsidRPr="00E477D9">
        <w:rPr>
          <w:rFonts w:ascii="Times New Roman" w:hAnsi="Times New Roman" w:cs="Times New Roman"/>
          <w:color w:val="000000" w:themeColor="text1"/>
          <w:sz w:val="24"/>
          <w:szCs w:val="24"/>
        </w:rPr>
        <w:t>a completed</w:t>
      </w:r>
      <w:r w:rsidR="00C21B77" w:rsidRPr="00E477D9">
        <w:rPr>
          <w:rFonts w:ascii="Times New Roman" w:hAnsi="Times New Roman" w:cs="Times New Roman"/>
          <w:color w:val="000000" w:themeColor="text1"/>
          <w:sz w:val="24"/>
          <w:szCs w:val="24"/>
        </w:rPr>
        <w:t xml:space="preserve"> passenger card to an official, by showing an official the ATD pass issued by the ATD system and by entering the information into a </w:t>
      </w:r>
      <w:proofErr w:type="spellStart"/>
      <w:r w:rsidR="00C21B77" w:rsidRPr="00E477D9">
        <w:rPr>
          <w:rFonts w:ascii="Times New Roman" w:hAnsi="Times New Roman" w:cs="Times New Roman"/>
          <w:color w:val="000000" w:themeColor="text1"/>
          <w:sz w:val="24"/>
          <w:szCs w:val="24"/>
        </w:rPr>
        <w:t>SmartGate</w:t>
      </w:r>
      <w:proofErr w:type="spellEnd"/>
      <w:r w:rsidR="00C21B77" w:rsidRPr="00E477D9">
        <w:rPr>
          <w:rFonts w:ascii="Times New Roman" w:hAnsi="Times New Roman" w:cs="Times New Roman"/>
          <w:color w:val="000000" w:themeColor="text1"/>
          <w:sz w:val="24"/>
          <w:szCs w:val="24"/>
        </w:rPr>
        <w:t xml:space="preserve">. Where the information is entered into a </w:t>
      </w:r>
      <w:proofErr w:type="spellStart"/>
      <w:r w:rsidR="00C21B77" w:rsidRPr="00E477D9">
        <w:rPr>
          <w:rFonts w:ascii="Times New Roman" w:hAnsi="Times New Roman" w:cs="Times New Roman"/>
          <w:color w:val="000000" w:themeColor="text1"/>
          <w:sz w:val="24"/>
          <w:szCs w:val="24"/>
        </w:rPr>
        <w:t>SmartGate</w:t>
      </w:r>
      <w:proofErr w:type="spellEnd"/>
      <w:r w:rsidR="00C21B77" w:rsidRPr="00E477D9">
        <w:rPr>
          <w:rFonts w:ascii="Times New Roman" w:hAnsi="Times New Roman" w:cs="Times New Roman"/>
          <w:color w:val="000000" w:themeColor="text1"/>
          <w:sz w:val="24"/>
          <w:szCs w:val="24"/>
        </w:rPr>
        <w:t>, it also need</w:t>
      </w:r>
      <w:r w:rsidR="00CF4E11" w:rsidRPr="00E477D9">
        <w:rPr>
          <w:rFonts w:ascii="Times New Roman" w:hAnsi="Times New Roman" w:cs="Times New Roman"/>
          <w:color w:val="000000" w:themeColor="text1"/>
          <w:sz w:val="24"/>
          <w:szCs w:val="24"/>
        </w:rPr>
        <w:t>s</w:t>
      </w:r>
      <w:r w:rsidR="00C21B77" w:rsidRPr="00E477D9">
        <w:rPr>
          <w:rFonts w:ascii="Times New Roman" w:hAnsi="Times New Roman" w:cs="Times New Roman"/>
          <w:color w:val="000000" w:themeColor="text1"/>
          <w:sz w:val="24"/>
          <w:szCs w:val="24"/>
        </w:rPr>
        <w:t xml:space="preserve"> to </w:t>
      </w:r>
      <w:r w:rsidR="00CF4E11" w:rsidRPr="00E477D9">
        <w:rPr>
          <w:rFonts w:ascii="Times New Roman" w:hAnsi="Times New Roman" w:cs="Times New Roman"/>
          <w:color w:val="000000" w:themeColor="text1"/>
          <w:sz w:val="24"/>
          <w:szCs w:val="24"/>
        </w:rPr>
        <w:t xml:space="preserve">be </w:t>
      </w:r>
      <w:r w:rsidR="00C21B77" w:rsidRPr="00E477D9">
        <w:rPr>
          <w:rFonts w:ascii="Times New Roman" w:hAnsi="Times New Roman" w:cs="Times New Roman"/>
          <w:color w:val="000000" w:themeColor="text1"/>
          <w:sz w:val="24"/>
          <w:szCs w:val="24"/>
        </w:rPr>
        <w:t>provided through provision of the passenger card or by showing the ATD pass</w:t>
      </w:r>
      <w:r w:rsidR="00CF4E11" w:rsidRPr="00E477D9">
        <w:rPr>
          <w:rFonts w:ascii="Times New Roman" w:hAnsi="Times New Roman" w:cs="Times New Roman"/>
          <w:color w:val="000000" w:themeColor="text1"/>
          <w:sz w:val="24"/>
          <w:szCs w:val="24"/>
        </w:rPr>
        <w:t xml:space="preserve"> to an official</w:t>
      </w:r>
      <w:r w:rsidR="00C21B77" w:rsidRPr="00E477D9">
        <w:rPr>
          <w:rFonts w:ascii="Times New Roman" w:hAnsi="Times New Roman" w:cs="Times New Roman"/>
          <w:color w:val="000000" w:themeColor="text1"/>
          <w:sz w:val="24"/>
          <w:szCs w:val="24"/>
        </w:rPr>
        <w:t>.</w:t>
      </w:r>
      <w:r w:rsidR="00976402" w:rsidRPr="00E477D9">
        <w:rPr>
          <w:rFonts w:ascii="Times New Roman" w:hAnsi="Times New Roman" w:cs="Times New Roman"/>
          <w:color w:val="000000" w:themeColor="text1"/>
          <w:sz w:val="24"/>
          <w:szCs w:val="24"/>
        </w:rPr>
        <w:t xml:space="preserve"> The policy objective </w:t>
      </w:r>
      <w:r w:rsidR="00B33897" w:rsidRPr="00E477D9">
        <w:rPr>
          <w:rFonts w:ascii="Times New Roman" w:hAnsi="Times New Roman" w:cs="Times New Roman"/>
          <w:color w:val="000000" w:themeColor="text1"/>
          <w:sz w:val="24"/>
          <w:szCs w:val="24"/>
        </w:rPr>
        <w:t>of the determination is to screen passengers who may be at risk of exposure to yellow fever. The</w:t>
      </w:r>
      <w:r w:rsidR="00CF7D30" w:rsidRPr="00E477D9">
        <w:rPr>
          <w:rFonts w:ascii="Times New Roman" w:hAnsi="Times New Roman" w:cs="Times New Roman"/>
          <w:color w:val="000000" w:themeColor="text1"/>
          <w:sz w:val="24"/>
          <w:szCs w:val="24"/>
        </w:rPr>
        <w:t xml:space="preserve"> </w:t>
      </w:r>
      <w:r w:rsidR="00C77C17" w:rsidRPr="00E477D9">
        <w:rPr>
          <w:rFonts w:ascii="Times New Roman" w:hAnsi="Times New Roman" w:cs="Times New Roman"/>
          <w:color w:val="000000" w:themeColor="text1"/>
          <w:sz w:val="24"/>
          <w:szCs w:val="24"/>
        </w:rPr>
        <w:t xml:space="preserve">questions asked of passengers upon arrival through the </w:t>
      </w:r>
      <w:r w:rsidR="001D2495" w:rsidRPr="00E477D9">
        <w:rPr>
          <w:rFonts w:ascii="Times New Roman" w:hAnsi="Times New Roman" w:cs="Times New Roman"/>
          <w:color w:val="000000" w:themeColor="text1"/>
          <w:sz w:val="24"/>
          <w:szCs w:val="24"/>
        </w:rPr>
        <w:t xml:space="preserve">passenger card, ATD or </w:t>
      </w:r>
      <w:proofErr w:type="spellStart"/>
      <w:r w:rsidR="001D2495" w:rsidRPr="00E477D9">
        <w:rPr>
          <w:rFonts w:ascii="Times New Roman" w:hAnsi="Times New Roman" w:cs="Times New Roman"/>
          <w:color w:val="000000" w:themeColor="text1"/>
          <w:sz w:val="24"/>
          <w:szCs w:val="24"/>
        </w:rPr>
        <w:t>SmartGate</w:t>
      </w:r>
      <w:proofErr w:type="spellEnd"/>
      <w:r w:rsidR="001D2495" w:rsidRPr="00E477D9">
        <w:rPr>
          <w:rFonts w:ascii="Times New Roman" w:hAnsi="Times New Roman" w:cs="Times New Roman"/>
          <w:color w:val="000000" w:themeColor="text1"/>
          <w:sz w:val="24"/>
          <w:szCs w:val="24"/>
        </w:rPr>
        <w:t xml:space="preserve"> </w:t>
      </w:r>
      <w:r w:rsidR="00C77C17" w:rsidRPr="00E477D9">
        <w:rPr>
          <w:rFonts w:ascii="Times New Roman" w:hAnsi="Times New Roman" w:cs="Times New Roman"/>
          <w:color w:val="000000" w:themeColor="text1"/>
          <w:sz w:val="24"/>
          <w:szCs w:val="24"/>
        </w:rPr>
        <w:t xml:space="preserve">are known as the </w:t>
      </w:r>
      <w:r w:rsidR="00935A37" w:rsidRPr="00E477D9">
        <w:rPr>
          <w:rFonts w:ascii="Times New Roman" w:hAnsi="Times New Roman" w:cs="Times New Roman"/>
          <w:color w:val="000000" w:themeColor="text1"/>
          <w:sz w:val="24"/>
          <w:szCs w:val="24"/>
        </w:rPr>
        <w:t>‘</w:t>
      </w:r>
      <w:r w:rsidR="00C77C17" w:rsidRPr="00E477D9">
        <w:rPr>
          <w:rFonts w:ascii="Times New Roman" w:hAnsi="Times New Roman" w:cs="Times New Roman"/>
          <w:color w:val="000000" w:themeColor="text1"/>
          <w:sz w:val="24"/>
          <w:szCs w:val="24"/>
        </w:rPr>
        <w:t xml:space="preserve">yellow fever </w:t>
      </w:r>
      <w:proofErr w:type="gramStart"/>
      <w:r w:rsidR="00C77C17" w:rsidRPr="00E477D9">
        <w:rPr>
          <w:rFonts w:ascii="Times New Roman" w:hAnsi="Times New Roman" w:cs="Times New Roman"/>
          <w:color w:val="000000" w:themeColor="text1"/>
          <w:sz w:val="24"/>
          <w:szCs w:val="24"/>
        </w:rPr>
        <w:t>questions</w:t>
      </w:r>
      <w:r w:rsidR="00935A37" w:rsidRPr="00E477D9">
        <w:rPr>
          <w:rFonts w:ascii="Times New Roman" w:hAnsi="Times New Roman" w:cs="Times New Roman"/>
          <w:color w:val="000000" w:themeColor="text1"/>
          <w:sz w:val="24"/>
          <w:szCs w:val="24"/>
        </w:rPr>
        <w:t>’</w:t>
      </w:r>
      <w:proofErr w:type="gramEnd"/>
      <w:r w:rsidR="00C77C17" w:rsidRPr="00E477D9">
        <w:rPr>
          <w:rFonts w:ascii="Times New Roman" w:hAnsi="Times New Roman" w:cs="Times New Roman"/>
          <w:color w:val="000000" w:themeColor="text1"/>
          <w:sz w:val="24"/>
          <w:szCs w:val="24"/>
        </w:rPr>
        <w:t>.</w:t>
      </w:r>
      <w:r w:rsidR="000E0208" w:rsidRPr="00E477D9">
        <w:rPr>
          <w:rFonts w:ascii="Times New Roman" w:hAnsi="Times New Roman" w:cs="Times New Roman"/>
          <w:color w:val="000000" w:themeColor="text1"/>
          <w:sz w:val="24"/>
          <w:szCs w:val="24"/>
        </w:rPr>
        <w:t xml:space="preserve"> </w:t>
      </w:r>
    </w:p>
    <w:p w14:paraId="74347EBF" w14:textId="77777777" w:rsidR="00C21B77" w:rsidRPr="00E477D9" w:rsidRDefault="00C21B77" w:rsidP="718A5208">
      <w:pPr>
        <w:spacing w:after="0" w:line="240" w:lineRule="auto"/>
        <w:rPr>
          <w:rFonts w:ascii="Times New Roman" w:hAnsi="Times New Roman" w:cs="Times New Roman"/>
          <w:color w:val="000000" w:themeColor="text1"/>
          <w:sz w:val="24"/>
          <w:szCs w:val="24"/>
        </w:rPr>
      </w:pPr>
    </w:p>
    <w:p w14:paraId="1E8409DA" w14:textId="468009C8" w:rsidR="00BD6C52" w:rsidRPr="00E477D9" w:rsidRDefault="4BC72E45" w:rsidP="718A5208">
      <w:pPr>
        <w:spacing w:after="0" w:line="240" w:lineRule="auto"/>
        <w:rPr>
          <w:rFonts w:ascii="Times New Roman" w:hAnsi="Times New Roman" w:cs="Times New Roman"/>
          <w:color w:val="000000" w:themeColor="text1"/>
          <w:sz w:val="24"/>
          <w:szCs w:val="24"/>
        </w:rPr>
      </w:pPr>
      <w:r w:rsidRPr="00E477D9">
        <w:rPr>
          <w:rFonts w:ascii="Times New Roman" w:hAnsi="Times New Roman" w:cs="Times New Roman"/>
          <w:color w:val="000000" w:themeColor="text1"/>
          <w:sz w:val="24"/>
          <w:szCs w:val="24"/>
        </w:rPr>
        <w:t xml:space="preserve">The Determination </w:t>
      </w:r>
      <w:r w:rsidR="00CF4E11" w:rsidRPr="00E477D9">
        <w:rPr>
          <w:rFonts w:ascii="Times New Roman" w:hAnsi="Times New Roman" w:cs="Times New Roman"/>
          <w:color w:val="000000" w:themeColor="text1"/>
          <w:sz w:val="24"/>
          <w:szCs w:val="24"/>
        </w:rPr>
        <w:t>provides</w:t>
      </w:r>
      <w:r w:rsidRPr="00E477D9">
        <w:rPr>
          <w:rFonts w:ascii="Times New Roman" w:hAnsi="Times New Roman" w:cs="Times New Roman"/>
          <w:color w:val="000000" w:themeColor="text1"/>
          <w:sz w:val="24"/>
          <w:szCs w:val="24"/>
        </w:rPr>
        <w:t xml:space="preserve"> that individuals who have answered ‘yes’ to the initial </w:t>
      </w:r>
      <w:r w:rsidR="00CF4E11" w:rsidRPr="00E477D9">
        <w:rPr>
          <w:rFonts w:ascii="Times New Roman" w:hAnsi="Times New Roman" w:cs="Times New Roman"/>
          <w:color w:val="000000" w:themeColor="text1"/>
          <w:sz w:val="24"/>
          <w:szCs w:val="24"/>
        </w:rPr>
        <w:t xml:space="preserve">yellow fever </w:t>
      </w:r>
      <w:r w:rsidRPr="00E477D9">
        <w:rPr>
          <w:rFonts w:ascii="Times New Roman" w:hAnsi="Times New Roman" w:cs="Times New Roman"/>
          <w:color w:val="000000" w:themeColor="text1"/>
          <w:sz w:val="24"/>
          <w:szCs w:val="24"/>
        </w:rPr>
        <w:t>screening questio</w:t>
      </w:r>
      <w:r w:rsidR="008445D4" w:rsidRPr="00E477D9">
        <w:rPr>
          <w:rFonts w:ascii="Times New Roman" w:hAnsi="Times New Roman" w:cs="Times New Roman"/>
          <w:color w:val="000000" w:themeColor="text1"/>
          <w:sz w:val="24"/>
          <w:szCs w:val="24"/>
        </w:rPr>
        <w:t xml:space="preserve">n </w:t>
      </w:r>
      <w:r w:rsidR="0075709A" w:rsidRPr="00E477D9">
        <w:rPr>
          <w:rFonts w:ascii="Times New Roman" w:hAnsi="Times New Roman" w:cs="Times New Roman"/>
          <w:color w:val="000000" w:themeColor="text1"/>
          <w:sz w:val="24"/>
          <w:szCs w:val="24"/>
        </w:rPr>
        <w:t xml:space="preserve">must </w:t>
      </w:r>
      <w:r w:rsidR="00F106DC" w:rsidRPr="00E477D9">
        <w:rPr>
          <w:rFonts w:ascii="Times New Roman" w:hAnsi="Times New Roman" w:cs="Times New Roman"/>
          <w:color w:val="000000" w:themeColor="text1"/>
          <w:sz w:val="24"/>
          <w:szCs w:val="24"/>
        </w:rPr>
        <w:t xml:space="preserve">provide </w:t>
      </w:r>
      <w:r w:rsidR="4F771AAF" w:rsidRPr="00E477D9">
        <w:rPr>
          <w:rFonts w:ascii="Times New Roman" w:hAnsi="Times New Roman" w:cs="Times New Roman"/>
          <w:color w:val="000000" w:themeColor="text1"/>
          <w:sz w:val="24"/>
          <w:szCs w:val="24"/>
        </w:rPr>
        <w:t xml:space="preserve">information about whether the person has stayed overnight or longer in a yellow fever risk country or area at any time in the </w:t>
      </w:r>
      <w:r w:rsidR="000937FE" w:rsidRPr="00E477D9">
        <w:rPr>
          <w:rFonts w:ascii="Times New Roman" w:hAnsi="Times New Roman" w:cs="Times New Roman"/>
          <w:color w:val="000000" w:themeColor="text1"/>
          <w:sz w:val="24"/>
          <w:szCs w:val="24"/>
        </w:rPr>
        <w:t>six</w:t>
      </w:r>
      <w:r w:rsidR="4F771AAF" w:rsidRPr="00E477D9">
        <w:rPr>
          <w:rFonts w:ascii="Times New Roman" w:hAnsi="Times New Roman" w:cs="Times New Roman"/>
          <w:color w:val="000000" w:themeColor="text1"/>
          <w:sz w:val="24"/>
          <w:szCs w:val="24"/>
        </w:rPr>
        <w:t xml:space="preserve"> days befor</w:t>
      </w:r>
      <w:r w:rsidR="557AA691" w:rsidRPr="00E477D9">
        <w:rPr>
          <w:rFonts w:ascii="Times New Roman" w:hAnsi="Times New Roman" w:cs="Times New Roman"/>
          <w:color w:val="000000" w:themeColor="text1"/>
          <w:sz w:val="24"/>
          <w:szCs w:val="24"/>
        </w:rPr>
        <w:t xml:space="preserve">e </w:t>
      </w:r>
      <w:r w:rsidR="4F771AAF" w:rsidRPr="00E477D9">
        <w:rPr>
          <w:rFonts w:ascii="Times New Roman" w:hAnsi="Times New Roman" w:cs="Times New Roman"/>
          <w:color w:val="000000" w:themeColor="text1"/>
          <w:sz w:val="24"/>
          <w:szCs w:val="24"/>
        </w:rPr>
        <w:t>entering the landing place or port</w:t>
      </w:r>
      <w:r w:rsidR="0042263D" w:rsidRPr="00E477D9">
        <w:rPr>
          <w:rFonts w:ascii="Times New Roman" w:hAnsi="Times New Roman" w:cs="Times New Roman"/>
          <w:color w:val="000000" w:themeColor="text1"/>
          <w:sz w:val="24"/>
          <w:szCs w:val="24"/>
        </w:rPr>
        <w:t xml:space="preserve">. </w:t>
      </w:r>
      <w:r w:rsidR="00BF0F47" w:rsidRPr="00E477D9">
        <w:rPr>
          <w:rFonts w:ascii="Times New Roman" w:hAnsi="Times New Roman" w:cs="Times New Roman"/>
          <w:color w:val="000000" w:themeColor="text1"/>
          <w:sz w:val="24"/>
          <w:szCs w:val="24"/>
        </w:rPr>
        <w:t xml:space="preserve">Yellow fever risk countries and areas are set out in the Determination. </w:t>
      </w:r>
      <w:r w:rsidR="00F30D28" w:rsidRPr="00E477D9">
        <w:rPr>
          <w:rFonts w:ascii="Times New Roman" w:hAnsi="Times New Roman" w:cs="Times New Roman"/>
          <w:color w:val="000000" w:themeColor="text1"/>
          <w:sz w:val="24"/>
          <w:szCs w:val="24"/>
        </w:rPr>
        <w:t xml:space="preserve">The answer </w:t>
      </w:r>
      <w:r w:rsidR="00D76FC5" w:rsidRPr="00E477D9">
        <w:rPr>
          <w:rFonts w:ascii="Times New Roman" w:hAnsi="Times New Roman" w:cs="Times New Roman"/>
          <w:color w:val="000000" w:themeColor="text1"/>
          <w:sz w:val="24"/>
          <w:szCs w:val="24"/>
        </w:rPr>
        <w:t>must be provided by</w:t>
      </w:r>
      <w:r w:rsidR="4F771AAF" w:rsidRPr="00E477D9">
        <w:rPr>
          <w:rFonts w:ascii="Times New Roman" w:hAnsi="Times New Roman" w:cs="Times New Roman"/>
          <w:color w:val="000000" w:themeColor="text1"/>
          <w:sz w:val="24"/>
          <w:szCs w:val="24"/>
        </w:rPr>
        <w:t xml:space="preserve"> </w:t>
      </w:r>
      <w:r w:rsidR="00C70677" w:rsidRPr="00E477D9">
        <w:rPr>
          <w:rFonts w:ascii="Times New Roman" w:hAnsi="Times New Roman" w:cs="Times New Roman"/>
          <w:color w:val="000000" w:themeColor="text1"/>
          <w:sz w:val="24"/>
          <w:szCs w:val="24"/>
        </w:rPr>
        <w:t>answering</w:t>
      </w:r>
      <w:r w:rsidR="00D76FC5" w:rsidRPr="00E477D9">
        <w:rPr>
          <w:rFonts w:ascii="Times New Roman" w:hAnsi="Times New Roman" w:cs="Times New Roman"/>
          <w:color w:val="000000" w:themeColor="text1"/>
          <w:sz w:val="24"/>
          <w:szCs w:val="24"/>
        </w:rPr>
        <w:t xml:space="preserve"> the relevant</w:t>
      </w:r>
      <w:r w:rsidR="00C70677" w:rsidRPr="00E477D9">
        <w:rPr>
          <w:rFonts w:ascii="Times New Roman" w:hAnsi="Times New Roman" w:cs="Times New Roman"/>
          <w:color w:val="000000" w:themeColor="text1"/>
          <w:sz w:val="24"/>
          <w:szCs w:val="24"/>
        </w:rPr>
        <w:t xml:space="preserve"> question</w:t>
      </w:r>
      <w:r w:rsidR="00D76FC5" w:rsidRPr="00E477D9">
        <w:rPr>
          <w:rFonts w:ascii="Times New Roman" w:hAnsi="Times New Roman" w:cs="Times New Roman"/>
          <w:color w:val="000000" w:themeColor="text1"/>
          <w:sz w:val="24"/>
          <w:szCs w:val="24"/>
        </w:rPr>
        <w:t xml:space="preserve"> when prompted by the </w:t>
      </w:r>
      <w:proofErr w:type="spellStart"/>
      <w:r w:rsidR="4F771AAF" w:rsidRPr="00E477D9">
        <w:rPr>
          <w:rFonts w:ascii="Times New Roman" w:hAnsi="Times New Roman" w:cs="Times New Roman"/>
          <w:color w:val="000000" w:themeColor="text1"/>
          <w:sz w:val="24"/>
          <w:szCs w:val="24"/>
        </w:rPr>
        <w:t>SmartGate</w:t>
      </w:r>
      <w:proofErr w:type="spellEnd"/>
      <w:r w:rsidR="4F771AAF" w:rsidRPr="00E477D9">
        <w:rPr>
          <w:rFonts w:ascii="Times New Roman" w:hAnsi="Times New Roman" w:cs="Times New Roman"/>
          <w:color w:val="000000" w:themeColor="text1"/>
          <w:sz w:val="24"/>
          <w:szCs w:val="24"/>
        </w:rPr>
        <w:t xml:space="preserve"> or declaring the information to a relevant official.</w:t>
      </w:r>
      <w:r w:rsidR="14CEFA35" w:rsidRPr="00E477D9">
        <w:rPr>
          <w:rFonts w:ascii="Times New Roman" w:hAnsi="Times New Roman" w:cs="Times New Roman"/>
          <w:color w:val="000000" w:themeColor="text1"/>
          <w:sz w:val="24"/>
          <w:szCs w:val="24"/>
        </w:rPr>
        <w:t xml:space="preserve"> </w:t>
      </w:r>
      <w:r w:rsidR="005C5EFB" w:rsidRPr="00E477D9">
        <w:rPr>
          <w:rFonts w:ascii="Times New Roman" w:hAnsi="Times New Roman" w:cs="Times New Roman"/>
          <w:color w:val="000000" w:themeColor="text1"/>
          <w:sz w:val="24"/>
          <w:szCs w:val="24"/>
        </w:rPr>
        <w:t xml:space="preserve">If the individual provides the information using a </w:t>
      </w:r>
      <w:proofErr w:type="spellStart"/>
      <w:r w:rsidR="005C5EFB" w:rsidRPr="00E477D9">
        <w:rPr>
          <w:rFonts w:ascii="Times New Roman" w:hAnsi="Times New Roman" w:cs="Times New Roman"/>
          <w:color w:val="000000" w:themeColor="text1"/>
          <w:sz w:val="24"/>
          <w:szCs w:val="24"/>
        </w:rPr>
        <w:t>Smar</w:t>
      </w:r>
      <w:r w:rsidR="00AA2E5A" w:rsidRPr="00E477D9">
        <w:rPr>
          <w:rFonts w:ascii="Times New Roman" w:hAnsi="Times New Roman" w:cs="Times New Roman"/>
          <w:color w:val="000000" w:themeColor="text1"/>
          <w:sz w:val="24"/>
          <w:szCs w:val="24"/>
        </w:rPr>
        <w:t>t</w:t>
      </w:r>
      <w:r w:rsidR="005C5EFB" w:rsidRPr="00E477D9">
        <w:rPr>
          <w:rFonts w:ascii="Times New Roman" w:hAnsi="Times New Roman" w:cs="Times New Roman"/>
          <w:color w:val="000000" w:themeColor="text1"/>
          <w:sz w:val="24"/>
          <w:szCs w:val="24"/>
        </w:rPr>
        <w:t>Gate</w:t>
      </w:r>
      <w:proofErr w:type="spellEnd"/>
      <w:r w:rsidR="00955296" w:rsidRPr="00E477D9">
        <w:rPr>
          <w:rFonts w:ascii="Times New Roman" w:hAnsi="Times New Roman" w:cs="Times New Roman"/>
          <w:color w:val="000000" w:themeColor="text1"/>
          <w:sz w:val="24"/>
          <w:szCs w:val="24"/>
        </w:rPr>
        <w:t xml:space="preserve"> but on completion of the process, the </w:t>
      </w:r>
      <w:proofErr w:type="spellStart"/>
      <w:r w:rsidR="00955296" w:rsidRPr="00E477D9">
        <w:rPr>
          <w:rFonts w:ascii="Times New Roman" w:hAnsi="Times New Roman" w:cs="Times New Roman"/>
          <w:color w:val="000000" w:themeColor="text1"/>
          <w:sz w:val="24"/>
          <w:szCs w:val="24"/>
        </w:rPr>
        <w:t>SmartGate</w:t>
      </w:r>
      <w:proofErr w:type="spellEnd"/>
      <w:r w:rsidR="00955296" w:rsidRPr="00E477D9">
        <w:rPr>
          <w:rFonts w:ascii="Times New Roman" w:hAnsi="Times New Roman" w:cs="Times New Roman"/>
          <w:color w:val="000000" w:themeColor="text1"/>
          <w:sz w:val="24"/>
          <w:szCs w:val="24"/>
        </w:rPr>
        <w:t xml:space="preserve"> door does not open, the individual must also declare the information to a relevant official</w:t>
      </w:r>
      <w:r w:rsidR="00E73540" w:rsidRPr="00E477D9">
        <w:rPr>
          <w:rFonts w:ascii="Times New Roman" w:hAnsi="Times New Roman" w:cs="Times New Roman"/>
          <w:color w:val="000000" w:themeColor="text1"/>
          <w:sz w:val="24"/>
          <w:szCs w:val="24"/>
        </w:rPr>
        <w:t xml:space="preserve"> orally or in writing </w:t>
      </w:r>
      <w:r w:rsidR="008E204B" w:rsidRPr="00E477D9">
        <w:rPr>
          <w:rFonts w:ascii="Times New Roman" w:hAnsi="Times New Roman" w:cs="Times New Roman"/>
          <w:color w:val="000000" w:themeColor="text1"/>
          <w:sz w:val="24"/>
          <w:szCs w:val="24"/>
        </w:rPr>
        <w:t>if asked</w:t>
      </w:r>
      <w:r w:rsidR="00955296" w:rsidRPr="00E477D9">
        <w:rPr>
          <w:rFonts w:ascii="Times New Roman" w:hAnsi="Times New Roman" w:cs="Times New Roman"/>
          <w:color w:val="000000" w:themeColor="text1"/>
          <w:sz w:val="24"/>
          <w:szCs w:val="24"/>
        </w:rPr>
        <w:t>.</w:t>
      </w:r>
    </w:p>
    <w:p w14:paraId="61864562" w14:textId="77777777" w:rsidR="00BD6C52" w:rsidRPr="00E477D9" w:rsidRDefault="00BD6C52" w:rsidP="718A5208">
      <w:pPr>
        <w:spacing w:after="0" w:line="240" w:lineRule="auto"/>
        <w:rPr>
          <w:rFonts w:ascii="Times New Roman" w:hAnsi="Times New Roman" w:cs="Times New Roman"/>
          <w:color w:val="000000" w:themeColor="text1"/>
          <w:sz w:val="24"/>
          <w:szCs w:val="24"/>
        </w:rPr>
      </w:pPr>
    </w:p>
    <w:p w14:paraId="75538639" w14:textId="683F85E2" w:rsidR="4BC72E45" w:rsidRPr="00E477D9" w:rsidRDefault="00D87C16" w:rsidP="718A5208">
      <w:pPr>
        <w:spacing w:after="0" w:line="240" w:lineRule="auto"/>
        <w:rPr>
          <w:rFonts w:ascii="Times New Roman" w:hAnsi="Times New Roman" w:cs="Times New Roman"/>
          <w:color w:val="000000" w:themeColor="text1"/>
          <w:sz w:val="24"/>
          <w:szCs w:val="24"/>
        </w:rPr>
      </w:pPr>
      <w:r w:rsidRPr="00E477D9">
        <w:rPr>
          <w:rFonts w:ascii="Times New Roman" w:hAnsi="Times New Roman" w:cs="Times New Roman"/>
          <w:color w:val="000000" w:themeColor="text1"/>
          <w:sz w:val="24"/>
          <w:szCs w:val="24"/>
        </w:rPr>
        <w:t>The Determination provides that i</w:t>
      </w:r>
      <w:r w:rsidR="14CEFA35" w:rsidRPr="00E477D9">
        <w:rPr>
          <w:rFonts w:ascii="Times New Roman" w:hAnsi="Times New Roman" w:cs="Times New Roman"/>
          <w:color w:val="000000" w:themeColor="text1"/>
          <w:sz w:val="24"/>
          <w:szCs w:val="24"/>
        </w:rPr>
        <w:t xml:space="preserve">f </w:t>
      </w:r>
      <w:r w:rsidR="003233F8" w:rsidRPr="00E477D9">
        <w:rPr>
          <w:rFonts w:ascii="Times New Roman" w:hAnsi="Times New Roman" w:cs="Times New Roman"/>
          <w:color w:val="000000" w:themeColor="text1"/>
          <w:sz w:val="24"/>
          <w:szCs w:val="24"/>
        </w:rPr>
        <w:t>the individual has</w:t>
      </w:r>
      <w:r w:rsidR="14CEFA35" w:rsidRPr="00E477D9">
        <w:rPr>
          <w:rFonts w:ascii="Times New Roman" w:hAnsi="Times New Roman" w:cs="Times New Roman"/>
          <w:color w:val="000000" w:themeColor="text1"/>
          <w:sz w:val="24"/>
          <w:szCs w:val="24"/>
        </w:rPr>
        <w:t xml:space="preserve"> stayed overnight or longer in a yellow fever risk country</w:t>
      </w:r>
      <w:r w:rsidR="002141CB" w:rsidRPr="00E477D9">
        <w:rPr>
          <w:rFonts w:ascii="Times New Roman" w:hAnsi="Times New Roman" w:cs="Times New Roman"/>
          <w:color w:val="000000" w:themeColor="text1"/>
          <w:sz w:val="24"/>
          <w:szCs w:val="24"/>
        </w:rPr>
        <w:t xml:space="preserve"> at any time in the 6 days before en</w:t>
      </w:r>
      <w:r w:rsidR="002775BF" w:rsidRPr="00E477D9">
        <w:rPr>
          <w:rFonts w:ascii="Times New Roman" w:hAnsi="Times New Roman" w:cs="Times New Roman"/>
          <w:color w:val="000000" w:themeColor="text1"/>
          <w:sz w:val="24"/>
          <w:szCs w:val="24"/>
        </w:rPr>
        <w:t>tering</w:t>
      </w:r>
      <w:r w:rsidR="00420158" w:rsidRPr="00E477D9">
        <w:rPr>
          <w:rFonts w:ascii="Times New Roman" w:hAnsi="Times New Roman" w:cs="Times New Roman"/>
          <w:color w:val="000000" w:themeColor="text1"/>
          <w:sz w:val="24"/>
          <w:szCs w:val="24"/>
        </w:rPr>
        <w:t xml:space="preserve"> the landing place or port</w:t>
      </w:r>
      <w:r w:rsidR="14CEFA35" w:rsidRPr="00E477D9">
        <w:rPr>
          <w:rFonts w:ascii="Times New Roman" w:hAnsi="Times New Roman" w:cs="Times New Roman"/>
          <w:color w:val="000000" w:themeColor="text1"/>
          <w:sz w:val="24"/>
          <w:szCs w:val="24"/>
        </w:rPr>
        <w:t>, they will be asked to provide a declaration</w:t>
      </w:r>
      <w:r w:rsidR="006D67E2" w:rsidRPr="00E477D9">
        <w:rPr>
          <w:rFonts w:ascii="Times New Roman" w:hAnsi="Times New Roman" w:cs="Times New Roman"/>
          <w:color w:val="000000" w:themeColor="text1"/>
          <w:sz w:val="24"/>
          <w:szCs w:val="24"/>
        </w:rPr>
        <w:t xml:space="preserve">, to </w:t>
      </w:r>
      <w:r w:rsidR="002A5591" w:rsidRPr="00E477D9">
        <w:rPr>
          <w:rFonts w:ascii="Times New Roman" w:hAnsi="Times New Roman" w:cs="Times New Roman"/>
          <w:color w:val="000000" w:themeColor="text1"/>
          <w:sz w:val="24"/>
          <w:szCs w:val="24"/>
        </w:rPr>
        <w:t xml:space="preserve">a relevant official or </w:t>
      </w:r>
      <w:r w:rsidR="00B7114E" w:rsidRPr="00E477D9">
        <w:rPr>
          <w:rFonts w:ascii="Times New Roman" w:hAnsi="Times New Roman" w:cs="Times New Roman"/>
          <w:color w:val="000000" w:themeColor="text1"/>
          <w:sz w:val="24"/>
          <w:szCs w:val="24"/>
        </w:rPr>
        <w:t>a</w:t>
      </w:r>
      <w:r w:rsidR="002A5591" w:rsidRPr="00E477D9">
        <w:rPr>
          <w:rFonts w:ascii="Times New Roman" w:hAnsi="Times New Roman" w:cs="Times New Roman"/>
          <w:color w:val="000000" w:themeColor="text1"/>
          <w:sz w:val="24"/>
          <w:szCs w:val="24"/>
        </w:rPr>
        <w:t xml:space="preserve"> </w:t>
      </w:r>
      <w:proofErr w:type="spellStart"/>
      <w:r w:rsidR="002A5591" w:rsidRPr="00E477D9">
        <w:rPr>
          <w:rFonts w:ascii="Times New Roman" w:hAnsi="Times New Roman" w:cs="Times New Roman"/>
          <w:color w:val="000000" w:themeColor="text1"/>
          <w:sz w:val="24"/>
          <w:szCs w:val="24"/>
        </w:rPr>
        <w:t>SmartGate</w:t>
      </w:r>
      <w:proofErr w:type="spellEnd"/>
      <w:r w:rsidR="002A5591" w:rsidRPr="00E477D9">
        <w:rPr>
          <w:rFonts w:ascii="Times New Roman" w:hAnsi="Times New Roman" w:cs="Times New Roman"/>
          <w:color w:val="000000" w:themeColor="text1"/>
          <w:sz w:val="24"/>
          <w:szCs w:val="24"/>
        </w:rPr>
        <w:t xml:space="preserve">, </w:t>
      </w:r>
      <w:r w:rsidR="14CEFA35" w:rsidRPr="00E477D9">
        <w:rPr>
          <w:rFonts w:ascii="Times New Roman" w:hAnsi="Times New Roman" w:cs="Times New Roman"/>
          <w:color w:val="000000" w:themeColor="text1"/>
          <w:sz w:val="24"/>
          <w:szCs w:val="24"/>
        </w:rPr>
        <w:t>as to whether they have received a yellow fever vaccin</w:t>
      </w:r>
      <w:r w:rsidR="06E3A3D2" w:rsidRPr="00E477D9">
        <w:rPr>
          <w:rFonts w:ascii="Times New Roman" w:hAnsi="Times New Roman" w:cs="Times New Roman"/>
          <w:color w:val="000000" w:themeColor="text1"/>
          <w:sz w:val="24"/>
          <w:szCs w:val="24"/>
        </w:rPr>
        <w:t>e at least 10 days before</w:t>
      </w:r>
      <w:r w:rsidR="006405DD" w:rsidRPr="00E477D9">
        <w:rPr>
          <w:rFonts w:ascii="Times New Roman" w:hAnsi="Times New Roman" w:cs="Times New Roman"/>
          <w:color w:val="000000" w:themeColor="text1"/>
          <w:sz w:val="24"/>
          <w:szCs w:val="24"/>
        </w:rPr>
        <w:t xml:space="preserve"> entering the landing place or port</w:t>
      </w:r>
      <w:r w:rsidR="06E3A3D2" w:rsidRPr="00E477D9">
        <w:rPr>
          <w:rFonts w:ascii="Times New Roman" w:hAnsi="Times New Roman" w:cs="Times New Roman"/>
          <w:color w:val="000000" w:themeColor="text1"/>
          <w:sz w:val="24"/>
          <w:szCs w:val="24"/>
        </w:rPr>
        <w:t xml:space="preserve"> or an international vaccination certificate evidencing this.</w:t>
      </w:r>
    </w:p>
    <w:p w14:paraId="65A49CAE" w14:textId="170A74A9" w:rsidR="718A5208" w:rsidRPr="00E477D9" w:rsidRDefault="718A5208" w:rsidP="718A5208">
      <w:pPr>
        <w:spacing w:after="0" w:line="240" w:lineRule="auto"/>
        <w:rPr>
          <w:rFonts w:ascii="Times New Roman" w:hAnsi="Times New Roman" w:cs="Times New Roman"/>
          <w:color w:val="000000" w:themeColor="text1"/>
          <w:sz w:val="24"/>
          <w:szCs w:val="24"/>
        </w:rPr>
      </w:pPr>
      <w:bookmarkStart w:id="1" w:name="_Hlk137123280"/>
    </w:p>
    <w:p w14:paraId="52F70B7D" w14:textId="16A268A5" w:rsidR="00311957" w:rsidRPr="00E477D9" w:rsidRDefault="00311957" w:rsidP="00311957">
      <w:pPr>
        <w:tabs>
          <w:tab w:val="num" w:pos="720"/>
        </w:tabs>
        <w:spacing w:after="0" w:line="240" w:lineRule="auto"/>
        <w:rPr>
          <w:rFonts w:ascii="Times New Roman" w:hAnsi="Times New Roman" w:cs="Times New Roman"/>
          <w:color w:val="000000" w:themeColor="text1"/>
          <w:sz w:val="24"/>
          <w:szCs w:val="24"/>
        </w:rPr>
      </w:pPr>
      <w:r w:rsidRPr="00E477D9">
        <w:rPr>
          <w:rFonts w:ascii="Times New Roman" w:hAnsi="Times New Roman" w:cs="Times New Roman"/>
          <w:color w:val="000000" w:themeColor="text1"/>
          <w:sz w:val="24"/>
          <w:szCs w:val="24"/>
        </w:rPr>
        <w:t>The Determination provides that a relevant official may require the individual to declare to the official the individual’s travel history for the six days before entering the landing place or port</w:t>
      </w:r>
      <w:r w:rsidR="007E2FD4" w:rsidRPr="00E477D9">
        <w:rPr>
          <w:rFonts w:ascii="Times New Roman" w:hAnsi="Times New Roman" w:cs="Times New Roman"/>
          <w:color w:val="000000" w:themeColor="text1"/>
          <w:sz w:val="24"/>
          <w:szCs w:val="24"/>
        </w:rPr>
        <w:t>,</w:t>
      </w:r>
      <w:r w:rsidRPr="00E477D9">
        <w:rPr>
          <w:rFonts w:ascii="Times New Roman" w:hAnsi="Times New Roman" w:cs="Times New Roman"/>
          <w:color w:val="000000" w:themeColor="text1"/>
          <w:sz w:val="24"/>
          <w:szCs w:val="24"/>
        </w:rPr>
        <w:t xml:space="preserve"> orally or in writing</w:t>
      </w:r>
      <w:r w:rsidR="007E2FD4" w:rsidRPr="00E477D9">
        <w:rPr>
          <w:rFonts w:ascii="Times New Roman" w:hAnsi="Times New Roman" w:cs="Times New Roman"/>
          <w:color w:val="000000" w:themeColor="text1"/>
          <w:sz w:val="24"/>
          <w:szCs w:val="24"/>
        </w:rPr>
        <w:t>,</w:t>
      </w:r>
      <w:r w:rsidRPr="00E477D9">
        <w:rPr>
          <w:rFonts w:ascii="Times New Roman" w:hAnsi="Times New Roman" w:cs="Times New Roman"/>
          <w:color w:val="000000" w:themeColor="text1"/>
          <w:sz w:val="24"/>
          <w:szCs w:val="24"/>
        </w:rPr>
        <w:t xml:space="preserve"> if a relevant official asks the individual to do so.</w:t>
      </w:r>
    </w:p>
    <w:p w14:paraId="1E6B4D8D" w14:textId="77777777" w:rsidR="004E0615" w:rsidRPr="00E477D9" w:rsidRDefault="004E0615" w:rsidP="00311957">
      <w:pPr>
        <w:tabs>
          <w:tab w:val="num" w:pos="720"/>
        </w:tabs>
        <w:spacing w:after="0" w:line="240" w:lineRule="auto"/>
        <w:rPr>
          <w:rFonts w:ascii="Times New Roman" w:hAnsi="Times New Roman" w:cs="Times New Roman"/>
          <w:color w:val="000000" w:themeColor="text1"/>
          <w:sz w:val="24"/>
          <w:szCs w:val="24"/>
        </w:rPr>
      </w:pPr>
    </w:p>
    <w:p w14:paraId="60F1EF74" w14:textId="6EB9B67F" w:rsidR="003849C2" w:rsidRPr="00E477D9" w:rsidRDefault="00E32B19" w:rsidP="00007146">
      <w:pPr>
        <w:tabs>
          <w:tab w:val="num" w:pos="720"/>
        </w:tabs>
        <w:spacing w:after="0" w:line="240" w:lineRule="auto"/>
        <w:rPr>
          <w:rFonts w:ascii="Times New Roman" w:hAnsi="Times New Roman" w:cs="Times New Roman"/>
          <w:color w:val="000000" w:themeColor="text1"/>
          <w:sz w:val="24"/>
          <w:szCs w:val="24"/>
        </w:rPr>
      </w:pPr>
      <w:r w:rsidRPr="00E477D9">
        <w:rPr>
          <w:rFonts w:ascii="Times New Roman" w:hAnsi="Times New Roman" w:cs="Times New Roman"/>
          <w:color w:val="000000" w:themeColor="text1"/>
          <w:sz w:val="24"/>
          <w:szCs w:val="24"/>
        </w:rPr>
        <w:lastRenderedPageBreak/>
        <w:t>The Determination</w:t>
      </w:r>
      <w:r w:rsidR="004E0615" w:rsidRPr="00E477D9">
        <w:rPr>
          <w:rFonts w:ascii="Times New Roman" w:hAnsi="Times New Roman" w:cs="Times New Roman"/>
          <w:color w:val="000000" w:themeColor="text1"/>
          <w:sz w:val="24"/>
          <w:szCs w:val="24"/>
        </w:rPr>
        <w:t xml:space="preserve"> also</w:t>
      </w:r>
      <w:r w:rsidRPr="00E477D9">
        <w:rPr>
          <w:rFonts w:ascii="Times New Roman" w:hAnsi="Times New Roman" w:cs="Times New Roman"/>
          <w:color w:val="000000" w:themeColor="text1"/>
          <w:sz w:val="24"/>
          <w:szCs w:val="24"/>
        </w:rPr>
        <w:t xml:space="preserve"> </w:t>
      </w:r>
      <w:r w:rsidR="4F160193" w:rsidRPr="00E477D9">
        <w:rPr>
          <w:rFonts w:ascii="Times New Roman" w:hAnsi="Times New Roman" w:cs="Times New Roman"/>
          <w:color w:val="000000" w:themeColor="text1"/>
          <w:sz w:val="24"/>
          <w:szCs w:val="24"/>
        </w:rPr>
        <w:t>provides</w:t>
      </w:r>
      <w:r w:rsidR="05216857" w:rsidRPr="00E477D9">
        <w:rPr>
          <w:rFonts w:ascii="Times New Roman" w:hAnsi="Times New Roman" w:cs="Times New Roman"/>
          <w:color w:val="000000" w:themeColor="text1"/>
          <w:sz w:val="24"/>
          <w:szCs w:val="24"/>
        </w:rPr>
        <w:t xml:space="preserve"> new definitions of </w:t>
      </w:r>
      <w:r w:rsidR="00D87C16" w:rsidRPr="00E477D9">
        <w:rPr>
          <w:rFonts w:ascii="Times New Roman" w:hAnsi="Times New Roman" w:cs="Times New Roman"/>
          <w:color w:val="000000" w:themeColor="text1"/>
          <w:sz w:val="24"/>
          <w:szCs w:val="24"/>
        </w:rPr>
        <w:t xml:space="preserve">the expressions </w:t>
      </w:r>
      <w:r w:rsidR="55B32D28" w:rsidRPr="00E477D9">
        <w:rPr>
          <w:rFonts w:ascii="Times New Roman" w:hAnsi="Times New Roman" w:cs="Times New Roman"/>
          <w:color w:val="000000" w:themeColor="text1"/>
          <w:sz w:val="24"/>
          <w:szCs w:val="24"/>
        </w:rPr>
        <w:t>A</w:t>
      </w:r>
      <w:r w:rsidR="003849C2" w:rsidRPr="00E477D9">
        <w:rPr>
          <w:rFonts w:ascii="Times New Roman" w:hAnsi="Times New Roman" w:cs="Times New Roman"/>
          <w:color w:val="000000" w:themeColor="text1"/>
          <w:sz w:val="24"/>
          <w:szCs w:val="24"/>
        </w:rPr>
        <w:t xml:space="preserve">TD, ATD pass, authorised system, Home Affairs Minister, passenger card and </w:t>
      </w:r>
      <w:proofErr w:type="spellStart"/>
      <w:r w:rsidR="003849C2" w:rsidRPr="00E477D9">
        <w:rPr>
          <w:rFonts w:ascii="Times New Roman" w:hAnsi="Times New Roman" w:cs="Times New Roman"/>
          <w:color w:val="000000" w:themeColor="text1"/>
          <w:sz w:val="24"/>
          <w:szCs w:val="24"/>
        </w:rPr>
        <w:t>SmartGate</w:t>
      </w:r>
      <w:proofErr w:type="spellEnd"/>
      <w:r w:rsidR="7047B4E4" w:rsidRPr="00E477D9">
        <w:rPr>
          <w:rFonts w:ascii="Times New Roman" w:hAnsi="Times New Roman" w:cs="Times New Roman"/>
          <w:color w:val="000000" w:themeColor="text1"/>
          <w:sz w:val="24"/>
          <w:szCs w:val="24"/>
        </w:rPr>
        <w:t>.</w:t>
      </w:r>
    </w:p>
    <w:p w14:paraId="004DE127" w14:textId="77777777" w:rsidR="005A0178" w:rsidRPr="00E477D9" w:rsidRDefault="005A0178" w:rsidP="00007146">
      <w:pPr>
        <w:tabs>
          <w:tab w:val="num" w:pos="720"/>
        </w:tabs>
        <w:spacing w:after="0" w:line="240" w:lineRule="auto"/>
        <w:rPr>
          <w:rFonts w:ascii="Times New Roman" w:hAnsi="Times New Roman" w:cs="Times New Roman"/>
          <w:color w:val="000000" w:themeColor="text1"/>
          <w:sz w:val="24"/>
          <w:szCs w:val="24"/>
        </w:rPr>
      </w:pPr>
    </w:p>
    <w:bookmarkEnd w:id="1"/>
    <w:p w14:paraId="12EF50B0" w14:textId="059EBCCA" w:rsidR="00C718E8" w:rsidRPr="00E477D9" w:rsidRDefault="00B1269C" w:rsidP="00595C9A">
      <w:pPr>
        <w:rPr>
          <w:rFonts w:ascii="Times New Roman" w:hAnsi="Times New Roman" w:cs="Times New Roman"/>
          <w:b/>
          <w:bCs/>
          <w:sz w:val="24"/>
          <w:szCs w:val="24"/>
        </w:rPr>
      </w:pPr>
      <w:r w:rsidRPr="00E477D9">
        <w:rPr>
          <w:rFonts w:ascii="Times New Roman" w:hAnsi="Times New Roman" w:cs="Times New Roman"/>
          <w:sz w:val="24"/>
          <w:szCs w:val="24"/>
        </w:rPr>
        <w:t>Th</w:t>
      </w:r>
      <w:r w:rsidR="00761E1A" w:rsidRPr="00E477D9">
        <w:rPr>
          <w:rFonts w:ascii="Times New Roman" w:hAnsi="Times New Roman" w:cs="Times New Roman"/>
          <w:sz w:val="24"/>
          <w:szCs w:val="24"/>
        </w:rPr>
        <w:t>e</w:t>
      </w:r>
      <w:r w:rsidRPr="00E477D9">
        <w:rPr>
          <w:rFonts w:ascii="Times New Roman" w:hAnsi="Times New Roman" w:cs="Times New Roman"/>
          <w:sz w:val="24"/>
          <w:szCs w:val="24"/>
        </w:rPr>
        <w:t xml:space="preserve"> </w:t>
      </w:r>
      <w:r w:rsidR="00AE6BE3" w:rsidRPr="00E477D9">
        <w:rPr>
          <w:rFonts w:ascii="Times New Roman" w:hAnsi="Times New Roman" w:cs="Times New Roman"/>
          <w:sz w:val="24"/>
          <w:szCs w:val="24"/>
        </w:rPr>
        <w:t>D</w:t>
      </w:r>
      <w:r w:rsidRPr="00E477D9">
        <w:rPr>
          <w:rFonts w:ascii="Times New Roman" w:hAnsi="Times New Roman" w:cs="Times New Roman"/>
          <w:sz w:val="24"/>
          <w:szCs w:val="24"/>
        </w:rPr>
        <w:t xml:space="preserve">etermination is a legislative instrument for the purposes of the </w:t>
      </w:r>
      <w:r w:rsidRPr="00E477D9">
        <w:rPr>
          <w:rFonts w:ascii="Times New Roman" w:hAnsi="Times New Roman" w:cs="Times New Roman"/>
          <w:i/>
          <w:iCs/>
          <w:sz w:val="24"/>
          <w:szCs w:val="24"/>
        </w:rPr>
        <w:t>Legislation Act 2003.</w:t>
      </w:r>
      <w:r w:rsidR="00DA20B5" w:rsidRPr="00E477D9">
        <w:rPr>
          <w:rFonts w:ascii="Times New Roman" w:hAnsi="Times New Roman" w:cs="Times New Roman"/>
          <w:i/>
          <w:iCs/>
          <w:sz w:val="24"/>
          <w:szCs w:val="24"/>
        </w:rPr>
        <w:t xml:space="preserve"> </w:t>
      </w:r>
      <w:r w:rsidR="0038351A" w:rsidRPr="00E477D9">
        <w:rPr>
          <w:rFonts w:ascii="Times New Roman" w:hAnsi="Times New Roman" w:cs="Times New Roman"/>
          <w:sz w:val="24"/>
          <w:szCs w:val="24"/>
        </w:rPr>
        <w:t>Th</w:t>
      </w:r>
      <w:r w:rsidR="00761E1A" w:rsidRPr="00E477D9">
        <w:rPr>
          <w:rFonts w:ascii="Times New Roman" w:hAnsi="Times New Roman" w:cs="Times New Roman"/>
          <w:sz w:val="24"/>
          <w:szCs w:val="24"/>
        </w:rPr>
        <w:t>e</w:t>
      </w:r>
      <w:r w:rsidR="0038351A" w:rsidRPr="00E477D9">
        <w:rPr>
          <w:rFonts w:ascii="Times New Roman" w:hAnsi="Times New Roman" w:cs="Times New Roman"/>
          <w:sz w:val="24"/>
          <w:szCs w:val="24"/>
        </w:rPr>
        <w:t xml:space="preserve"> </w:t>
      </w:r>
      <w:r w:rsidR="00AE6BE3" w:rsidRPr="00E477D9">
        <w:rPr>
          <w:rFonts w:ascii="Times New Roman" w:hAnsi="Times New Roman" w:cs="Times New Roman"/>
          <w:sz w:val="24"/>
          <w:szCs w:val="24"/>
        </w:rPr>
        <w:t>D</w:t>
      </w:r>
      <w:r w:rsidR="0038351A" w:rsidRPr="00E477D9">
        <w:rPr>
          <w:rFonts w:ascii="Times New Roman" w:hAnsi="Times New Roman" w:cs="Times New Roman"/>
          <w:sz w:val="24"/>
          <w:szCs w:val="24"/>
        </w:rPr>
        <w:t xml:space="preserve">etermination was made under subsection 44(2) of the </w:t>
      </w:r>
      <w:r w:rsidR="0038351A" w:rsidRPr="00E477D9">
        <w:rPr>
          <w:rFonts w:ascii="Times New Roman" w:hAnsi="Times New Roman" w:cs="Times New Roman"/>
          <w:i/>
          <w:iCs/>
          <w:sz w:val="24"/>
          <w:szCs w:val="24"/>
        </w:rPr>
        <w:t>Biosecurity Act 2015</w:t>
      </w:r>
      <w:r w:rsidR="00E74A64" w:rsidRPr="00E477D9">
        <w:rPr>
          <w:rFonts w:ascii="Times New Roman" w:hAnsi="Times New Roman" w:cs="Times New Roman"/>
          <w:i/>
          <w:iCs/>
          <w:sz w:val="24"/>
          <w:szCs w:val="24"/>
        </w:rPr>
        <w:t xml:space="preserve"> </w:t>
      </w:r>
      <w:r w:rsidR="00E74A64" w:rsidRPr="00E477D9">
        <w:rPr>
          <w:rFonts w:ascii="Times New Roman" w:hAnsi="Times New Roman" w:cs="Times New Roman"/>
          <w:sz w:val="24"/>
          <w:szCs w:val="24"/>
        </w:rPr>
        <w:t>(</w:t>
      </w:r>
      <w:proofErr w:type="spellStart"/>
      <w:r w:rsidR="00E74A64" w:rsidRPr="00E477D9">
        <w:rPr>
          <w:rFonts w:ascii="Times New Roman" w:hAnsi="Times New Roman" w:cs="Times New Roman"/>
          <w:sz w:val="24"/>
          <w:szCs w:val="24"/>
        </w:rPr>
        <w:t>Cth</w:t>
      </w:r>
      <w:proofErr w:type="spellEnd"/>
      <w:r w:rsidR="00E74A64" w:rsidRPr="00E477D9">
        <w:rPr>
          <w:rFonts w:ascii="Times New Roman" w:hAnsi="Times New Roman" w:cs="Times New Roman"/>
          <w:sz w:val="24"/>
          <w:szCs w:val="24"/>
        </w:rPr>
        <w:t>)</w:t>
      </w:r>
      <w:r w:rsidR="00CC279C" w:rsidRPr="00E477D9">
        <w:rPr>
          <w:rFonts w:ascii="Times New Roman" w:hAnsi="Times New Roman" w:cs="Times New Roman"/>
          <w:i/>
          <w:iCs/>
          <w:sz w:val="24"/>
          <w:szCs w:val="24"/>
        </w:rPr>
        <w:t xml:space="preserve"> </w:t>
      </w:r>
      <w:r w:rsidR="00CC279C" w:rsidRPr="00E477D9">
        <w:rPr>
          <w:rFonts w:ascii="Times New Roman" w:hAnsi="Times New Roman" w:cs="Times New Roman"/>
          <w:sz w:val="24"/>
          <w:szCs w:val="24"/>
        </w:rPr>
        <w:t>(the Biosecurity Act)</w:t>
      </w:r>
      <w:r w:rsidR="0038351A" w:rsidRPr="00E477D9">
        <w:rPr>
          <w:rFonts w:ascii="Times New Roman" w:hAnsi="Times New Roman" w:cs="Times New Roman"/>
          <w:i/>
          <w:iCs/>
          <w:sz w:val="24"/>
          <w:szCs w:val="24"/>
        </w:rPr>
        <w:t xml:space="preserve">, </w:t>
      </w:r>
      <w:r w:rsidR="0038351A" w:rsidRPr="00E477D9">
        <w:rPr>
          <w:rFonts w:ascii="Times New Roman" w:hAnsi="Times New Roman" w:cs="Times New Roman"/>
          <w:sz w:val="24"/>
          <w:szCs w:val="24"/>
        </w:rPr>
        <w:t>and subsection 44(3) provides</w:t>
      </w:r>
      <w:r w:rsidR="009E4A9B" w:rsidRPr="00E477D9">
        <w:rPr>
          <w:rFonts w:ascii="Times New Roman" w:hAnsi="Times New Roman" w:cs="Times New Roman"/>
          <w:sz w:val="24"/>
          <w:szCs w:val="24"/>
        </w:rPr>
        <w:t xml:space="preserve"> that</w:t>
      </w:r>
      <w:r w:rsidR="0038351A" w:rsidRPr="00E477D9">
        <w:rPr>
          <w:rFonts w:ascii="Times New Roman" w:hAnsi="Times New Roman" w:cs="Times New Roman"/>
          <w:sz w:val="24"/>
          <w:szCs w:val="24"/>
        </w:rPr>
        <w:t xml:space="preserve"> a determination made under subsection 44(2) is a legislative instrument, but section 42 (disallowance) of the </w:t>
      </w:r>
      <w:r w:rsidR="0038351A" w:rsidRPr="00E477D9">
        <w:rPr>
          <w:rFonts w:ascii="Times New Roman" w:hAnsi="Times New Roman" w:cs="Times New Roman"/>
          <w:i/>
          <w:iCs/>
          <w:sz w:val="24"/>
          <w:szCs w:val="24"/>
        </w:rPr>
        <w:t>Legislation Act 2003</w:t>
      </w:r>
      <w:r w:rsidR="0038351A" w:rsidRPr="00E477D9">
        <w:rPr>
          <w:rFonts w:ascii="Times New Roman" w:hAnsi="Times New Roman" w:cs="Times New Roman"/>
          <w:sz w:val="24"/>
          <w:szCs w:val="24"/>
        </w:rPr>
        <w:t xml:space="preserve"> does not apply to the instrument.</w:t>
      </w:r>
    </w:p>
    <w:p w14:paraId="0EE959AE" w14:textId="77777777" w:rsidR="00CC2E84" w:rsidRPr="00E477D9"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069546C9" w14:textId="79133609" w:rsidR="00C718E8" w:rsidRPr="00E477D9" w:rsidRDefault="00C718E8" w:rsidP="00CC2E84">
      <w:pPr>
        <w:autoSpaceDE w:val="0"/>
        <w:autoSpaceDN w:val="0"/>
        <w:adjustRightInd w:val="0"/>
        <w:spacing w:after="0" w:line="240" w:lineRule="auto"/>
        <w:rPr>
          <w:rFonts w:ascii="Times New Roman" w:hAnsi="Times New Roman" w:cs="Times New Roman"/>
          <w:b/>
          <w:bCs/>
          <w:color w:val="000000"/>
          <w:sz w:val="24"/>
          <w:szCs w:val="24"/>
        </w:rPr>
      </w:pPr>
      <w:r w:rsidRPr="00E477D9">
        <w:rPr>
          <w:rFonts w:ascii="Times New Roman" w:hAnsi="Times New Roman" w:cs="Times New Roman"/>
          <w:b/>
          <w:bCs/>
          <w:color w:val="000000"/>
          <w:sz w:val="24"/>
          <w:szCs w:val="24"/>
        </w:rPr>
        <w:t xml:space="preserve">Background </w:t>
      </w:r>
    </w:p>
    <w:p w14:paraId="29BEFEAE" w14:textId="76E13A71" w:rsidR="00FF196C" w:rsidRPr="00E477D9" w:rsidRDefault="00B1269C" w:rsidP="00CD5EA9">
      <w:pPr>
        <w:spacing w:line="240" w:lineRule="auto"/>
        <w:rPr>
          <w:rFonts w:ascii="Times New Roman" w:hAnsi="Times New Roman" w:cs="Times New Roman"/>
          <w:sz w:val="24"/>
          <w:szCs w:val="24"/>
        </w:rPr>
      </w:pPr>
      <w:bookmarkStart w:id="2" w:name="_Hlk137123327"/>
      <w:r w:rsidRPr="00E477D9">
        <w:rPr>
          <w:rFonts w:ascii="Times New Roman" w:hAnsi="Times New Roman" w:cs="Times New Roman"/>
          <w:sz w:val="24"/>
          <w:szCs w:val="24"/>
        </w:rPr>
        <w:t>The Biosecurity Act</w:t>
      </w:r>
      <w:r w:rsidRPr="00E477D9">
        <w:rPr>
          <w:rFonts w:ascii="Times New Roman" w:hAnsi="Times New Roman" w:cs="Times New Roman"/>
          <w:i/>
          <w:iCs/>
          <w:sz w:val="24"/>
          <w:szCs w:val="24"/>
        </w:rPr>
        <w:t xml:space="preserve"> </w:t>
      </w:r>
      <w:r w:rsidRPr="00E477D9">
        <w:rPr>
          <w:rFonts w:ascii="Times New Roman" w:hAnsi="Times New Roman" w:cs="Times New Roman"/>
          <w:sz w:val="24"/>
          <w:szCs w:val="24"/>
        </w:rPr>
        <w:t>provides the primary legislative means and a regulatory framework for the Australian Government to manage the risk of pests and diseases from entering Australian territory and causing harm to animal, plant and human health, the environment, and the economy. The</w:t>
      </w:r>
      <w:r w:rsidR="0038351A" w:rsidRPr="00E477D9">
        <w:rPr>
          <w:rFonts w:ascii="Times New Roman" w:hAnsi="Times New Roman" w:cs="Times New Roman"/>
          <w:sz w:val="24"/>
          <w:szCs w:val="24"/>
        </w:rPr>
        <w:t xml:space="preserve"> Biosecurity</w:t>
      </w:r>
      <w:r w:rsidRPr="00E477D9">
        <w:rPr>
          <w:rFonts w:ascii="Times New Roman" w:hAnsi="Times New Roman" w:cs="Times New Roman"/>
          <w:sz w:val="24"/>
          <w:szCs w:val="24"/>
        </w:rPr>
        <w:t xml:space="preserve"> Act manages biosecurity risks – including the risk of listed human diseases – entering Australian territory, or emerging, establishing themselves, or spreading in Australian territory or a part of Australian territory.</w:t>
      </w:r>
      <w:r w:rsidR="0062101D" w:rsidRPr="00E477D9">
        <w:rPr>
          <w:rFonts w:ascii="Times New Roman" w:hAnsi="Times New Roman" w:cs="Times New Roman"/>
          <w:sz w:val="24"/>
          <w:szCs w:val="24"/>
        </w:rPr>
        <w:t xml:space="preserve"> Yellow fever is a listed human disease </w:t>
      </w:r>
      <w:r w:rsidR="00E74A64" w:rsidRPr="00E477D9">
        <w:rPr>
          <w:rFonts w:ascii="Times New Roman" w:hAnsi="Times New Roman" w:cs="Times New Roman"/>
          <w:sz w:val="24"/>
          <w:szCs w:val="24"/>
        </w:rPr>
        <w:t xml:space="preserve">for the purposes of subsection 42(1) of </w:t>
      </w:r>
      <w:r w:rsidR="0062101D" w:rsidRPr="00E477D9">
        <w:rPr>
          <w:rFonts w:ascii="Times New Roman" w:hAnsi="Times New Roman" w:cs="Times New Roman"/>
          <w:sz w:val="24"/>
          <w:szCs w:val="24"/>
        </w:rPr>
        <w:t>the Biosecurity Act</w:t>
      </w:r>
      <w:r w:rsidR="00E74A64" w:rsidRPr="00E477D9">
        <w:rPr>
          <w:rFonts w:ascii="Times New Roman" w:hAnsi="Times New Roman" w:cs="Times New Roman"/>
          <w:sz w:val="24"/>
          <w:szCs w:val="24"/>
        </w:rPr>
        <w:t xml:space="preserve">. </w:t>
      </w:r>
      <w:bookmarkEnd w:id="2"/>
    </w:p>
    <w:p w14:paraId="703F2E0B" w14:textId="6C1069FF" w:rsidR="00C718E8" w:rsidRPr="00E477D9" w:rsidRDefault="005571B1" w:rsidP="003C56CC">
      <w:pPr>
        <w:spacing w:after="0" w:line="240" w:lineRule="auto"/>
        <w:rPr>
          <w:rFonts w:ascii="Times New Roman" w:hAnsi="Times New Roman" w:cs="Times New Roman"/>
          <w:sz w:val="24"/>
          <w:szCs w:val="24"/>
        </w:rPr>
      </w:pPr>
      <w:bookmarkStart w:id="3" w:name="_Hlk137120789"/>
      <w:r w:rsidRPr="00E477D9">
        <w:rPr>
          <w:rFonts w:ascii="Times New Roman" w:hAnsi="Times New Roman" w:cs="Times New Roman"/>
          <w:sz w:val="24"/>
          <w:szCs w:val="24"/>
        </w:rPr>
        <w:t xml:space="preserve">Australia is a </w:t>
      </w:r>
      <w:r w:rsidR="008726C7" w:rsidRPr="00E477D9">
        <w:rPr>
          <w:rFonts w:ascii="Times New Roman" w:hAnsi="Times New Roman" w:cs="Times New Roman"/>
          <w:sz w:val="24"/>
          <w:szCs w:val="24"/>
        </w:rPr>
        <w:t>State Party to the</w:t>
      </w:r>
      <w:r w:rsidRPr="00E477D9">
        <w:rPr>
          <w:rFonts w:ascii="Times New Roman" w:hAnsi="Times New Roman" w:cs="Times New Roman"/>
          <w:sz w:val="24"/>
          <w:szCs w:val="24"/>
        </w:rPr>
        <w:t xml:space="preserve"> </w:t>
      </w:r>
      <w:r w:rsidRPr="00E477D9">
        <w:rPr>
          <w:rFonts w:ascii="Times New Roman" w:hAnsi="Times New Roman" w:cs="Times New Roman"/>
          <w:i/>
          <w:iCs/>
          <w:sz w:val="24"/>
          <w:szCs w:val="24"/>
        </w:rPr>
        <w:t xml:space="preserve">International Health Regulations 2005 </w:t>
      </w:r>
      <w:r w:rsidRPr="00E477D9">
        <w:rPr>
          <w:rFonts w:ascii="Times New Roman" w:hAnsi="Times New Roman" w:cs="Times New Roman"/>
          <w:sz w:val="24"/>
          <w:szCs w:val="24"/>
        </w:rPr>
        <w:t xml:space="preserve">(IHR). </w:t>
      </w:r>
      <w:r w:rsidR="229CA277" w:rsidRPr="00E477D9">
        <w:rPr>
          <w:rFonts w:ascii="Times New Roman" w:eastAsia="Times New Roman" w:hAnsi="Times New Roman" w:cs="Times New Roman"/>
          <w:color w:val="000000" w:themeColor="text1"/>
          <w:sz w:val="24"/>
          <w:szCs w:val="24"/>
        </w:rPr>
        <w:t>The IHR allow Member States to require arriving travellers to provide proof of vaccination against certain diseases and t</w:t>
      </w:r>
      <w:r w:rsidR="229CA277" w:rsidRPr="00E477D9">
        <w:rPr>
          <w:rFonts w:ascii="Times New Roman" w:eastAsia="Times New Roman" w:hAnsi="Times New Roman" w:cs="Times New Roman"/>
          <w:sz w:val="24"/>
          <w:szCs w:val="24"/>
        </w:rPr>
        <w:t xml:space="preserve">o have the capacity to apply entry and exit requirements for arriving and departing travellers in response to public health risks and emergencies of international concern. Australia </w:t>
      </w:r>
      <w:r w:rsidR="001B5E40" w:rsidRPr="00E477D9">
        <w:rPr>
          <w:rFonts w:ascii="Times New Roman" w:eastAsia="Times New Roman" w:hAnsi="Times New Roman" w:cs="Times New Roman"/>
          <w:sz w:val="24"/>
          <w:szCs w:val="24"/>
        </w:rPr>
        <w:t>implements entry restrictions</w:t>
      </w:r>
      <w:r w:rsidR="229CA277" w:rsidRPr="00E477D9">
        <w:rPr>
          <w:rFonts w:ascii="Times New Roman" w:eastAsia="Times New Roman" w:hAnsi="Times New Roman" w:cs="Times New Roman"/>
          <w:sz w:val="24"/>
          <w:szCs w:val="24"/>
        </w:rPr>
        <w:t xml:space="preserve"> </w:t>
      </w:r>
      <w:r w:rsidR="002400E7" w:rsidRPr="00E477D9">
        <w:rPr>
          <w:rFonts w:ascii="Times New Roman" w:eastAsia="Times New Roman" w:hAnsi="Times New Roman" w:cs="Times New Roman"/>
          <w:sz w:val="24"/>
          <w:szCs w:val="24"/>
        </w:rPr>
        <w:t xml:space="preserve">in respect of </w:t>
      </w:r>
      <w:r w:rsidR="00BF0F47" w:rsidRPr="00E477D9">
        <w:rPr>
          <w:rFonts w:ascii="Times New Roman" w:eastAsia="Times New Roman" w:hAnsi="Times New Roman" w:cs="Times New Roman"/>
          <w:sz w:val="24"/>
          <w:szCs w:val="24"/>
        </w:rPr>
        <w:t>y</w:t>
      </w:r>
      <w:r w:rsidR="002400E7" w:rsidRPr="00E477D9">
        <w:rPr>
          <w:rFonts w:ascii="Times New Roman" w:eastAsia="Times New Roman" w:hAnsi="Times New Roman" w:cs="Times New Roman"/>
          <w:sz w:val="24"/>
          <w:szCs w:val="24"/>
        </w:rPr>
        <w:t xml:space="preserve">ellow </w:t>
      </w:r>
      <w:r w:rsidR="00BF0F47" w:rsidRPr="00E477D9">
        <w:rPr>
          <w:rFonts w:ascii="Times New Roman" w:eastAsia="Times New Roman" w:hAnsi="Times New Roman" w:cs="Times New Roman"/>
          <w:sz w:val="24"/>
          <w:szCs w:val="24"/>
        </w:rPr>
        <w:t>f</w:t>
      </w:r>
      <w:r w:rsidR="002400E7" w:rsidRPr="00E477D9">
        <w:rPr>
          <w:rFonts w:ascii="Times New Roman" w:eastAsia="Times New Roman" w:hAnsi="Times New Roman" w:cs="Times New Roman"/>
          <w:sz w:val="24"/>
          <w:szCs w:val="24"/>
        </w:rPr>
        <w:t>ever</w:t>
      </w:r>
      <w:r w:rsidR="229CA277" w:rsidRPr="00E477D9">
        <w:rPr>
          <w:rFonts w:ascii="Times New Roman" w:eastAsia="Times New Roman" w:hAnsi="Times New Roman" w:cs="Times New Roman"/>
          <w:sz w:val="24"/>
          <w:szCs w:val="24"/>
        </w:rPr>
        <w:t xml:space="preserve"> by </w:t>
      </w:r>
      <w:r w:rsidR="00A9366A" w:rsidRPr="00E477D9">
        <w:rPr>
          <w:rFonts w:ascii="Times New Roman" w:eastAsia="Times New Roman" w:hAnsi="Times New Roman" w:cs="Times New Roman"/>
          <w:sz w:val="24"/>
          <w:szCs w:val="24"/>
        </w:rPr>
        <w:t xml:space="preserve">means of </w:t>
      </w:r>
      <w:r w:rsidR="229CA277" w:rsidRPr="00E477D9">
        <w:rPr>
          <w:rFonts w:ascii="Times New Roman" w:eastAsia="Times New Roman" w:hAnsi="Times New Roman" w:cs="Times New Roman"/>
          <w:sz w:val="24"/>
          <w:szCs w:val="24"/>
        </w:rPr>
        <w:t xml:space="preserve">the Determination </w:t>
      </w:r>
      <w:r w:rsidR="00A9366A" w:rsidRPr="00E477D9">
        <w:rPr>
          <w:rFonts w:ascii="Times New Roman" w:eastAsia="Times New Roman" w:hAnsi="Times New Roman" w:cs="Times New Roman"/>
          <w:sz w:val="24"/>
          <w:szCs w:val="24"/>
        </w:rPr>
        <w:t xml:space="preserve">made </w:t>
      </w:r>
      <w:r w:rsidR="229CA277" w:rsidRPr="00E477D9">
        <w:rPr>
          <w:rFonts w:ascii="Times New Roman" w:eastAsia="Times New Roman" w:hAnsi="Times New Roman" w:cs="Times New Roman"/>
          <w:sz w:val="24"/>
          <w:szCs w:val="24"/>
        </w:rPr>
        <w:t>under subsection 44(2) of the Biosecurity Act</w:t>
      </w:r>
      <w:r w:rsidR="0038351A" w:rsidRPr="00E477D9">
        <w:rPr>
          <w:rFonts w:ascii="Times New Roman" w:hAnsi="Times New Roman" w:cs="Times New Roman"/>
          <w:sz w:val="24"/>
          <w:szCs w:val="24"/>
        </w:rPr>
        <w:t>.</w:t>
      </w:r>
      <w:bookmarkEnd w:id="3"/>
    </w:p>
    <w:p w14:paraId="46920D1F" w14:textId="77777777" w:rsidR="008122BC" w:rsidRPr="00E477D9" w:rsidRDefault="008122BC" w:rsidP="008122BC">
      <w:pPr>
        <w:spacing w:after="0" w:line="240" w:lineRule="auto"/>
        <w:rPr>
          <w:rFonts w:ascii="Times New Roman" w:hAnsi="Times New Roman" w:cs="Times New Roman"/>
          <w:color w:val="000000"/>
          <w:sz w:val="24"/>
          <w:szCs w:val="24"/>
        </w:rPr>
      </w:pPr>
    </w:p>
    <w:p w14:paraId="1EA6912B" w14:textId="2A2C687C" w:rsidR="000870DA" w:rsidRPr="00E477D9" w:rsidRDefault="00CC2E84" w:rsidP="0062101D">
      <w:pPr>
        <w:autoSpaceDE w:val="0"/>
        <w:autoSpaceDN w:val="0"/>
        <w:adjustRightInd w:val="0"/>
        <w:spacing w:after="0" w:line="240" w:lineRule="auto"/>
        <w:rPr>
          <w:rFonts w:ascii="Times New Roman" w:hAnsi="Times New Roman" w:cs="Times New Roman"/>
          <w:b/>
          <w:bCs/>
          <w:color w:val="000000"/>
          <w:sz w:val="24"/>
          <w:szCs w:val="24"/>
        </w:rPr>
      </w:pPr>
      <w:r w:rsidRPr="00E477D9">
        <w:rPr>
          <w:rFonts w:ascii="Times New Roman" w:hAnsi="Times New Roman" w:cs="Times New Roman"/>
          <w:b/>
          <w:bCs/>
          <w:color w:val="000000"/>
          <w:sz w:val="24"/>
          <w:szCs w:val="24"/>
        </w:rPr>
        <w:t>Authority</w:t>
      </w:r>
    </w:p>
    <w:p w14:paraId="565C4E1C" w14:textId="31658FD4" w:rsidR="00CC2E84" w:rsidRPr="00E477D9" w:rsidRDefault="000870DA" w:rsidP="008122BC">
      <w:pPr>
        <w:spacing w:after="0" w:line="240" w:lineRule="auto"/>
        <w:rPr>
          <w:rFonts w:ascii="Times New Roman" w:hAnsi="Times New Roman" w:cs="Times New Roman"/>
          <w:sz w:val="24"/>
          <w:szCs w:val="24"/>
        </w:rPr>
      </w:pPr>
      <w:bookmarkStart w:id="4" w:name="_Hlk137129943"/>
      <w:r w:rsidRPr="00E477D9">
        <w:rPr>
          <w:rFonts w:ascii="Times New Roman" w:hAnsi="Times New Roman" w:cs="Times New Roman"/>
          <w:sz w:val="24"/>
          <w:szCs w:val="24"/>
        </w:rPr>
        <w:t xml:space="preserve">Subsection 44(2) of the </w:t>
      </w:r>
      <w:r w:rsidR="0038351A" w:rsidRPr="00E477D9">
        <w:rPr>
          <w:rFonts w:ascii="Times New Roman" w:hAnsi="Times New Roman" w:cs="Times New Roman"/>
          <w:iCs/>
          <w:sz w:val="24"/>
          <w:szCs w:val="24"/>
        </w:rPr>
        <w:t>Biosecurity Act</w:t>
      </w:r>
      <w:r w:rsidR="0038351A" w:rsidRPr="00E477D9">
        <w:rPr>
          <w:rFonts w:ascii="Times New Roman" w:hAnsi="Times New Roman" w:cs="Times New Roman"/>
          <w:i/>
          <w:sz w:val="24"/>
          <w:szCs w:val="24"/>
        </w:rPr>
        <w:t xml:space="preserve"> </w:t>
      </w:r>
      <w:r w:rsidRPr="00E477D9">
        <w:rPr>
          <w:rFonts w:ascii="Times New Roman" w:hAnsi="Times New Roman" w:cs="Times New Roman"/>
          <w:sz w:val="24"/>
          <w:szCs w:val="24"/>
        </w:rPr>
        <w:t xml:space="preserve">provides that the Health Minister may determine one or more requirements </w:t>
      </w:r>
      <w:r w:rsidR="00A9366A" w:rsidRPr="00E477D9">
        <w:rPr>
          <w:rFonts w:ascii="Times New Roman" w:hAnsi="Times New Roman" w:cs="Times New Roman"/>
          <w:sz w:val="24"/>
          <w:szCs w:val="24"/>
        </w:rPr>
        <w:t xml:space="preserve">in respect of a </w:t>
      </w:r>
      <w:r w:rsidR="00070D40" w:rsidRPr="00E477D9">
        <w:rPr>
          <w:rFonts w:ascii="Times New Roman" w:hAnsi="Times New Roman" w:cs="Times New Roman"/>
          <w:sz w:val="24"/>
          <w:szCs w:val="24"/>
        </w:rPr>
        <w:t>l</w:t>
      </w:r>
      <w:r w:rsidR="00A9366A" w:rsidRPr="00E477D9">
        <w:rPr>
          <w:rFonts w:ascii="Times New Roman" w:hAnsi="Times New Roman" w:cs="Times New Roman"/>
          <w:sz w:val="24"/>
          <w:szCs w:val="24"/>
        </w:rPr>
        <w:t xml:space="preserve">isted </w:t>
      </w:r>
      <w:r w:rsidR="00070D40" w:rsidRPr="00E477D9">
        <w:rPr>
          <w:rFonts w:ascii="Times New Roman" w:hAnsi="Times New Roman" w:cs="Times New Roman"/>
          <w:sz w:val="24"/>
          <w:szCs w:val="24"/>
        </w:rPr>
        <w:t>h</w:t>
      </w:r>
      <w:r w:rsidR="00A9366A" w:rsidRPr="00E477D9">
        <w:rPr>
          <w:rFonts w:ascii="Times New Roman" w:hAnsi="Times New Roman" w:cs="Times New Roman"/>
          <w:sz w:val="24"/>
          <w:szCs w:val="24"/>
        </w:rPr>
        <w:t xml:space="preserve">uman </w:t>
      </w:r>
      <w:r w:rsidR="00070D40" w:rsidRPr="00E477D9">
        <w:rPr>
          <w:rFonts w:ascii="Times New Roman" w:hAnsi="Times New Roman" w:cs="Times New Roman"/>
          <w:sz w:val="24"/>
          <w:szCs w:val="24"/>
        </w:rPr>
        <w:t>d</w:t>
      </w:r>
      <w:r w:rsidR="00A9366A" w:rsidRPr="00E477D9">
        <w:rPr>
          <w:rFonts w:ascii="Times New Roman" w:hAnsi="Times New Roman" w:cs="Times New Roman"/>
          <w:sz w:val="24"/>
          <w:szCs w:val="24"/>
        </w:rPr>
        <w:t xml:space="preserve">isease </w:t>
      </w:r>
      <w:r w:rsidRPr="00E477D9">
        <w:rPr>
          <w:rFonts w:ascii="Times New Roman" w:hAnsi="Times New Roman" w:cs="Times New Roman"/>
          <w:sz w:val="24"/>
          <w:szCs w:val="24"/>
        </w:rPr>
        <w:t>for individuals who are entering Australian territory at a landing place or port.</w:t>
      </w:r>
      <w:r w:rsidR="0038351A" w:rsidRPr="00E477D9">
        <w:rPr>
          <w:rFonts w:ascii="Times New Roman" w:hAnsi="Times New Roman" w:cs="Times New Roman"/>
          <w:sz w:val="24"/>
          <w:szCs w:val="24"/>
        </w:rPr>
        <w:t xml:space="preserve"> Subsections 44(4), (5) and (6) of the </w:t>
      </w:r>
      <w:r w:rsidR="0038351A" w:rsidRPr="00E477D9">
        <w:rPr>
          <w:rFonts w:ascii="Times New Roman" w:hAnsi="Times New Roman" w:cs="Times New Roman"/>
          <w:iCs/>
          <w:sz w:val="24"/>
          <w:szCs w:val="24"/>
        </w:rPr>
        <w:t>Biosecurity Act</w:t>
      </w:r>
      <w:r w:rsidR="0038351A" w:rsidRPr="00E477D9">
        <w:rPr>
          <w:rFonts w:ascii="Times New Roman" w:hAnsi="Times New Roman" w:cs="Times New Roman"/>
          <w:sz w:val="24"/>
          <w:szCs w:val="24"/>
        </w:rPr>
        <w:t xml:space="preserve"> set out what a determination made under subsection 44(2) may specify</w:t>
      </w:r>
      <w:r w:rsidR="004075AB" w:rsidRPr="00E477D9">
        <w:rPr>
          <w:rFonts w:ascii="Times New Roman" w:hAnsi="Times New Roman" w:cs="Times New Roman"/>
          <w:sz w:val="24"/>
          <w:szCs w:val="24"/>
        </w:rPr>
        <w:t>, and subsection 44(7) sets out what a determination made under subsection 44(2) must not specify</w:t>
      </w:r>
      <w:r w:rsidR="0038351A" w:rsidRPr="00E477D9">
        <w:rPr>
          <w:rFonts w:ascii="Times New Roman" w:hAnsi="Times New Roman" w:cs="Times New Roman"/>
          <w:sz w:val="24"/>
          <w:szCs w:val="24"/>
        </w:rPr>
        <w:t xml:space="preserve">. </w:t>
      </w:r>
    </w:p>
    <w:bookmarkEnd w:id="4"/>
    <w:p w14:paraId="27D9A156" w14:textId="77777777" w:rsidR="00C718E8" w:rsidRPr="00E477D9" w:rsidRDefault="00C718E8" w:rsidP="008122BC">
      <w:pPr>
        <w:spacing w:after="0" w:line="240" w:lineRule="auto"/>
        <w:rPr>
          <w:rFonts w:ascii="Times New Roman" w:hAnsi="Times New Roman" w:cs="Times New Roman"/>
          <w:color w:val="000000"/>
          <w:sz w:val="24"/>
          <w:szCs w:val="24"/>
        </w:rPr>
      </w:pPr>
    </w:p>
    <w:p w14:paraId="20C1FFFC" w14:textId="2B4E6932" w:rsidR="00CC2E84" w:rsidRPr="00E477D9"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E477D9">
        <w:rPr>
          <w:rFonts w:ascii="Times New Roman" w:hAnsi="Times New Roman" w:cs="Times New Roman"/>
          <w:b/>
          <w:bCs/>
          <w:color w:val="000000"/>
          <w:sz w:val="24"/>
          <w:szCs w:val="24"/>
        </w:rPr>
        <w:t xml:space="preserve">Reliance on subsection 33(3) of the </w:t>
      </w:r>
      <w:r w:rsidRPr="00E477D9">
        <w:rPr>
          <w:rFonts w:ascii="Times New Roman" w:hAnsi="Times New Roman" w:cs="Times New Roman"/>
          <w:b/>
          <w:bCs/>
          <w:i/>
          <w:iCs/>
          <w:color w:val="000000"/>
          <w:sz w:val="24"/>
          <w:szCs w:val="24"/>
        </w:rPr>
        <w:t>Acts Interpretation Act 1901</w:t>
      </w:r>
    </w:p>
    <w:p w14:paraId="2F0E0DEB" w14:textId="626D9AE9" w:rsidR="00CC2E84" w:rsidRPr="00E477D9" w:rsidRDefault="00685F0D" w:rsidP="00CC2E84">
      <w:pPr>
        <w:autoSpaceDE w:val="0"/>
        <w:autoSpaceDN w:val="0"/>
        <w:adjustRightInd w:val="0"/>
        <w:spacing w:after="0" w:line="240" w:lineRule="auto"/>
        <w:rPr>
          <w:rFonts w:ascii="Times New Roman" w:hAnsi="Times New Roman" w:cs="Times New Roman"/>
          <w:color w:val="000000"/>
          <w:sz w:val="24"/>
          <w:szCs w:val="24"/>
        </w:rPr>
      </w:pPr>
      <w:r w:rsidRPr="00E477D9">
        <w:rPr>
          <w:rFonts w:ascii="Times New Roman" w:hAnsi="Times New Roman" w:cs="Times New Roman"/>
          <w:color w:val="000000"/>
          <w:sz w:val="24"/>
          <w:szCs w:val="24"/>
        </w:rPr>
        <w:t>S</w:t>
      </w:r>
      <w:r w:rsidR="00CC2E84" w:rsidRPr="00E477D9">
        <w:rPr>
          <w:rFonts w:ascii="Times New Roman" w:hAnsi="Times New Roman" w:cs="Times New Roman"/>
          <w:color w:val="000000"/>
          <w:sz w:val="24"/>
          <w:szCs w:val="24"/>
        </w:rPr>
        <w:t xml:space="preserve">ubsection 33(3) of the </w:t>
      </w:r>
      <w:r w:rsidR="00CC2E84" w:rsidRPr="00E477D9">
        <w:rPr>
          <w:rFonts w:ascii="Times New Roman" w:hAnsi="Times New Roman" w:cs="Times New Roman"/>
          <w:i/>
          <w:iCs/>
          <w:color w:val="000000"/>
          <w:sz w:val="24"/>
          <w:szCs w:val="24"/>
        </w:rPr>
        <w:t>Acts Interpretation Act 1901</w:t>
      </w:r>
      <w:r w:rsidRPr="00E477D9">
        <w:rPr>
          <w:rFonts w:ascii="Times New Roman" w:hAnsi="Times New Roman" w:cs="Times New Roman"/>
          <w:color w:val="000000"/>
          <w:sz w:val="24"/>
          <w:szCs w:val="24"/>
        </w:rPr>
        <w:t xml:space="preserve"> provides that</w:t>
      </w:r>
      <w:r w:rsidR="00CC2E84" w:rsidRPr="00E477D9">
        <w:rPr>
          <w:rFonts w:ascii="Times New Roman" w:hAnsi="Times New Roman" w:cs="Times New Roman"/>
          <w:color w:val="000000"/>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5AABD8C" w14:textId="77777777" w:rsidR="00C718E8" w:rsidRPr="00E477D9" w:rsidRDefault="00C718E8" w:rsidP="00CC2E84">
      <w:pPr>
        <w:autoSpaceDE w:val="0"/>
        <w:autoSpaceDN w:val="0"/>
        <w:adjustRightInd w:val="0"/>
        <w:spacing w:after="0" w:line="240" w:lineRule="auto"/>
        <w:rPr>
          <w:rFonts w:ascii="Times New Roman" w:hAnsi="Times New Roman" w:cs="Times New Roman"/>
          <w:color w:val="000000"/>
          <w:sz w:val="24"/>
          <w:szCs w:val="24"/>
        </w:rPr>
      </w:pPr>
    </w:p>
    <w:p w14:paraId="69FAE859" w14:textId="18AB30D2" w:rsidR="00CC2E84" w:rsidRPr="00E477D9"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E477D9">
        <w:rPr>
          <w:rFonts w:ascii="Times New Roman" w:hAnsi="Times New Roman" w:cs="Times New Roman"/>
          <w:b/>
          <w:bCs/>
          <w:color w:val="000000"/>
          <w:sz w:val="24"/>
          <w:szCs w:val="24"/>
        </w:rPr>
        <w:t>Commencement</w:t>
      </w:r>
    </w:p>
    <w:p w14:paraId="51BA3418" w14:textId="1BA582C2" w:rsidR="00C718E8" w:rsidRPr="00E477D9" w:rsidRDefault="00E74A64" w:rsidP="008122BC">
      <w:pPr>
        <w:autoSpaceDE w:val="0"/>
        <w:autoSpaceDN w:val="0"/>
        <w:adjustRightInd w:val="0"/>
        <w:spacing w:after="0" w:line="240" w:lineRule="auto"/>
        <w:rPr>
          <w:rFonts w:ascii="Times New Roman" w:hAnsi="Times New Roman" w:cs="Times New Roman"/>
          <w:color w:val="000000"/>
          <w:sz w:val="24"/>
          <w:szCs w:val="24"/>
        </w:rPr>
      </w:pPr>
      <w:r w:rsidRPr="00E477D9">
        <w:rPr>
          <w:rFonts w:ascii="Times New Roman" w:hAnsi="Times New Roman" w:cs="Times New Roman"/>
          <w:sz w:val="24"/>
          <w:szCs w:val="24"/>
        </w:rPr>
        <w:t>T</w:t>
      </w:r>
      <w:r w:rsidR="076B88A9" w:rsidRPr="00E477D9">
        <w:rPr>
          <w:rFonts w:ascii="Times New Roman" w:hAnsi="Times New Roman" w:cs="Times New Roman"/>
          <w:sz w:val="24"/>
          <w:szCs w:val="24"/>
        </w:rPr>
        <w:t>his instrument</w:t>
      </w:r>
      <w:r w:rsidR="00A271F4" w:rsidRPr="00E477D9">
        <w:rPr>
          <w:rFonts w:ascii="Times New Roman" w:hAnsi="Times New Roman" w:cs="Times New Roman"/>
          <w:sz w:val="24"/>
          <w:szCs w:val="24"/>
        </w:rPr>
        <w:t xml:space="preserve"> commences the day after </w:t>
      </w:r>
      <w:r w:rsidRPr="00E477D9">
        <w:rPr>
          <w:rFonts w:ascii="Times New Roman" w:hAnsi="Times New Roman" w:cs="Times New Roman"/>
          <w:sz w:val="24"/>
          <w:szCs w:val="24"/>
        </w:rPr>
        <w:t xml:space="preserve">it is registered </w:t>
      </w:r>
      <w:r w:rsidR="00A271F4" w:rsidRPr="00E477D9">
        <w:rPr>
          <w:rFonts w:ascii="Times New Roman" w:hAnsi="Times New Roman" w:cs="Times New Roman"/>
          <w:sz w:val="24"/>
          <w:szCs w:val="24"/>
        </w:rPr>
        <w:t xml:space="preserve">on the Federal Register of </w:t>
      </w:r>
      <w:r w:rsidR="00A271F4" w:rsidRPr="00E477D9">
        <w:rPr>
          <w:rFonts w:ascii="Times New Roman" w:hAnsi="Times New Roman" w:cs="Times New Roman"/>
          <w:color w:val="000000"/>
          <w:sz w:val="24"/>
          <w:szCs w:val="24"/>
        </w:rPr>
        <w:t>Legislation.</w:t>
      </w:r>
    </w:p>
    <w:p w14:paraId="35E368BF" w14:textId="77777777" w:rsidR="005977E9" w:rsidRPr="00E477D9" w:rsidRDefault="005977E9" w:rsidP="00CC2E84">
      <w:pPr>
        <w:autoSpaceDE w:val="0"/>
        <w:autoSpaceDN w:val="0"/>
        <w:adjustRightInd w:val="0"/>
        <w:spacing w:after="0" w:line="240" w:lineRule="auto"/>
        <w:rPr>
          <w:rFonts w:ascii="Times New Roman" w:hAnsi="Times New Roman" w:cs="Times New Roman"/>
          <w:color w:val="000000"/>
          <w:sz w:val="24"/>
          <w:szCs w:val="24"/>
        </w:rPr>
      </w:pPr>
    </w:p>
    <w:p w14:paraId="42CD76B0" w14:textId="710BE21E" w:rsidR="00132EEB" w:rsidRPr="00E477D9" w:rsidRDefault="00CC2E84" w:rsidP="00DF666C">
      <w:pPr>
        <w:autoSpaceDE w:val="0"/>
        <w:autoSpaceDN w:val="0"/>
        <w:adjustRightInd w:val="0"/>
        <w:spacing w:after="0" w:line="240" w:lineRule="auto"/>
        <w:rPr>
          <w:rFonts w:ascii="Times New Roman" w:hAnsi="Times New Roman"/>
          <w:sz w:val="24"/>
          <w:szCs w:val="24"/>
          <w:lang w:eastAsia="ja-JP"/>
        </w:rPr>
      </w:pPr>
      <w:r w:rsidRPr="00E477D9">
        <w:rPr>
          <w:rFonts w:ascii="Times New Roman" w:hAnsi="Times New Roman" w:cs="Times New Roman"/>
          <w:b/>
          <w:bCs/>
          <w:color w:val="000000"/>
          <w:sz w:val="24"/>
          <w:szCs w:val="24"/>
        </w:rPr>
        <w:t>Consultation</w:t>
      </w:r>
      <w:r w:rsidR="00DA20B5" w:rsidRPr="00E477D9">
        <w:br/>
      </w:r>
      <w:r w:rsidR="00A93CFC" w:rsidRPr="00E477D9">
        <w:rPr>
          <w:rFonts w:ascii="Times New Roman" w:hAnsi="Times New Roman"/>
          <w:sz w:val="24"/>
          <w:szCs w:val="24"/>
          <w:lang w:eastAsia="ja-JP"/>
        </w:rPr>
        <w:t>T</w:t>
      </w:r>
      <w:r w:rsidR="00C6788F" w:rsidRPr="00E477D9">
        <w:rPr>
          <w:rFonts w:ascii="Times New Roman" w:hAnsi="Times New Roman"/>
          <w:sz w:val="24"/>
          <w:szCs w:val="24"/>
          <w:lang w:eastAsia="ja-JP"/>
        </w:rPr>
        <w:t>he Department of Health</w:t>
      </w:r>
      <w:r w:rsidR="00BF0F47" w:rsidRPr="00E477D9">
        <w:rPr>
          <w:rFonts w:ascii="Times New Roman" w:hAnsi="Times New Roman"/>
          <w:sz w:val="24"/>
          <w:szCs w:val="24"/>
          <w:lang w:eastAsia="ja-JP"/>
        </w:rPr>
        <w:t>, Disability and Ageing</w:t>
      </w:r>
      <w:r w:rsidR="324098D7" w:rsidRPr="00E477D9">
        <w:rPr>
          <w:rFonts w:ascii="Times New Roman" w:hAnsi="Times New Roman"/>
          <w:sz w:val="24"/>
          <w:szCs w:val="24"/>
          <w:lang w:eastAsia="ja-JP"/>
        </w:rPr>
        <w:t xml:space="preserve"> has consulted with the Department of Home Affairs on the Determination. Both departments </w:t>
      </w:r>
      <w:r w:rsidR="13CA630D" w:rsidRPr="00E477D9">
        <w:rPr>
          <w:rFonts w:ascii="Times New Roman" w:hAnsi="Times New Roman"/>
          <w:sz w:val="24"/>
          <w:szCs w:val="24"/>
          <w:lang w:eastAsia="ja-JP"/>
        </w:rPr>
        <w:t xml:space="preserve">consulted with the </w:t>
      </w:r>
      <w:r w:rsidR="6052049D" w:rsidRPr="00E477D9">
        <w:rPr>
          <w:rFonts w:ascii="Times New Roman" w:hAnsi="Times New Roman"/>
          <w:sz w:val="24"/>
          <w:szCs w:val="24"/>
          <w:lang w:eastAsia="ja-JP"/>
        </w:rPr>
        <w:t>Australian Government Solicitor (AGS)</w:t>
      </w:r>
      <w:r w:rsidR="6EB2FB98" w:rsidRPr="00E477D9">
        <w:rPr>
          <w:rFonts w:ascii="Times New Roman" w:hAnsi="Times New Roman"/>
          <w:sz w:val="24"/>
          <w:szCs w:val="24"/>
          <w:lang w:eastAsia="ja-JP"/>
        </w:rPr>
        <w:t xml:space="preserve"> and jointly instructed AGS on the drafting of the Determination. </w:t>
      </w:r>
      <w:r w:rsidR="00B1576F" w:rsidRPr="00E477D9">
        <w:rPr>
          <w:rFonts w:ascii="Times New Roman" w:hAnsi="Times New Roman"/>
          <w:sz w:val="24"/>
          <w:szCs w:val="24"/>
          <w:lang w:eastAsia="ja-JP"/>
        </w:rPr>
        <w:t xml:space="preserve">Australian Border Force were consulted on the operational impacts of the amendments. </w:t>
      </w:r>
      <w:r w:rsidR="00DA20B5" w:rsidRPr="00E477D9">
        <w:rPr>
          <w:rFonts w:ascii="Times New Roman" w:hAnsi="Times New Roman"/>
          <w:sz w:val="24"/>
          <w:szCs w:val="24"/>
          <w:lang w:eastAsia="ja-JP"/>
        </w:rPr>
        <w:t xml:space="preserve">The Department of </w:t>
      </w:r>
      <w:r w:rsidR="00CB4775" w:rsidRPr="00E477D9">
        <w:rPr>
          <w:rFonts w:ascii="Times New Roman" w:hAnsi="Times New Roman"/>
          <w:sz w:val="24"/>
          <w:szCs w:val="24"/>
          <w:lang w:eastAsia="ja-JP"/>
        </w:rPr>
        <w:t>Agriculture</w:t>
      </w:r>
      <w:r w:rsidR="15C8918B" w:rsidRPr="00E477D9">
        <w:rPr>
          <w:rFonts w:ascii="Times New Roman" w:hAnsi="Times New Roman"/>
          <w:sz w:val="24"/>
          <w:szCs w:val="24"/>
          <w:lang w:eastAsia="ja-JP"/>
        </w:rPr>
        <w:t>,</w:t>
      </w:r>
      <w:r w:rsidR="00CB4775" w:rsidRPr="00E477D9">
        <w:rPr>
          <w:rFonts w:ascii="Times New Roman" w:hAnsi="Times New Roman"/>
          <w:sz w:val="24"/>
          <w:szCs w:val="24"/>
          <w:lang w:eastAsia="ja-JP"/>
        </w:rPr>
        <w:t xml:space="preserve"> Fisheries and Forestry </w:t>
      </w:r>
      <w:r w:rsidR="00F569E1" w:rsidRPr="00E477D9">
        <w:rPr>
          <w:rFonts w:ascii="Times New Roman" w:hAnsi="Times New Roman"/>
          <w:sz w:val="24"/>
          <w:szCs w:val="24"/>
          <w:lang w:eastAsia="ja-JP"/>
        </w:rPr>
        <w:t xml:space="preserve">(DAFF) </w:t>
      </w:r>
      <w:r w:rsidR="00CB4775" w:rsidRPr="00E477D9">
        <w:rPr>
          <w:rFonts w:ascii="Times New Roman" w:hAnsi="Times New Roman"/>
          <w:sz w:val="24"/>
          <w:szCs w:val="24"/>
          <w:lang w:eastAsia="ja-JP"/>
        </w:rPr>
        <w:t>was</w:t>
      </w:r>
      <w:r w:rsidR="0161487C" w:rsidRPr="00E477D9">
        <w:rPr>
          <w:rFonts w:ascii="Times New Roman" w:hAnsi="Times New Roman"/>
          <w:sz w:val="24"/>
          <w:szCs w:val="24"/>
          <w:lang w:eastAsia="ja-JP"/>
        </w:rPr>
        <w:t xml:space="preserve"> notified </w:t>
      </w:r>
      <w:r w:rsidR="2EF9E73F" w:rsidRPr="00E477D9">
        <w:rPr>
          <w:rFonts w:ascii="Times New Roman" w:hAnsi="Times New Roman"/>
          <w:sz w:val="24"/>
          <w:szCs w:val="24"/>
          <w:lang w:eastAsia="ja-JP"/>
        </w:rPr>
        <w:t xml:space="preserve">of </w:t>
      </w:r>
      <w:r w:rsidR="00DA20B5" w:rsidRPr="00E477D9">
        <w:rPr>
          <w:rFonts w:ascii="Times New Roman" w:hAnsi="Times New Roman"/>
          <w:sz w:val="24"/>
          <w:szCs w:val="24"/>
          <w:lang w:eastAsia="ja-JP"/>
        </w:rPr>
        <w:t>the</w:t>
      </w:r>
      <w:r w:rsidR="60F577AB" w:rsidRPr="00E477D9">
        <w:rPr>
          <w:rFonts w:ascii="Times New Roman" w:hAnsi="Times New Roman"/>
          <w:sz w:val="24"/>
          <w:szCs w:val="24"/>
          <w:lang w:eastAsia="ja-JP"/>
        </w:rPr>
        <w:t xml:space="preserve"> Determination</w:t>
      </w:r>
      <w:r w:rsidR="00CB4775" w:rsidRPr="00E477D9">
        <w:rPr>
          <w:rFonts w:ascii="Times New Roman" w:hAnsi="Times New Roman"/>
          <w:sz w:val="24"/>
          <w:szCs w:val="24"/>
          <w:lang w:eastAsia="ja-JP"/>
        </w:rPr>
        <w:t xml:space="preserve">, </w:t>
      </w:r>
      <w:r w:rsidR="00CB4775" w:rsidRPr="00E477D9">
        <w:rPr>
          <w:rFonts w:ascii="Times New Roman" w:hAnsi="Times New Roman"/>
          <w:sz w:val="24"/>
          <w:szCs w:val="24"/>
          <w:lang w:eastAsia="ja-JP"/>
        </w:rPr>
        <w:lastRenderedPageBreak/>
        <w:t xml:space="preserve">given </w:t>
      </w:r>
      <w:r w:rsidR="008D6233" w:rsidRPr="00E477D9">
        <w:rPr>
          <w:rFonts w:ascii="Times New Roman" w:hAnsi="Times New Roman"/>
          <w:sz w:val="24"/>
          <w:szCs w:val="24"/>
          <w:lang w:eastAsia="ja-JP"/>
        </w:rPr>
        <w:t xml:space="preserve">its </w:t>
      </w:r>
      <w:r w:rsidR="00CB4775" w:rsidRPr="00E477D9">
        <w:rPr>
          <w:rFonts w:ascii="Times New Roman" w:hAnsi="Times New Roman"/>
          <w:sz w:val="24"/>
          <w:szCs w:val="24"/>
          <w:lang w:eastAsia="ja-JP"/>
        </w:rPr>
        <w:t>joint responsibility for the Biosecurity Act</w:t>
      </w:r>
      <w:r w:rsidR="00DA20B5" w:rsidRPr="00E477D9">
        <w:rPr>
          <w:rFonts w:ascii="Times New Roman" w:hAnsi="Times New Roman"/>
          <w:sz w:val="24"/>
          <w:szCs w:val="24"/>
          <w:lang w:eastAsia="ja-JP"/>
        </w:rPr>
        <w:t>.</w:t>
      </w:r>
      <w:r w:rsidR="00B1576F" w:rsidRPr="00E477D9">
        <w:rPr>
          <w:rFonts w:ascii="Times New Roman" w:hAnsi="Times New Roman"/>
          <w:sz w:val="24"/>
          <w:szCs w:val="24"/>
          <w:lang w:eastAsia="ja-JP"/>
        </w:rPr>
        <w:t xml:space="preserve"> As the amendments do not directly impact DAFF</w:t>
      </w:r>
      <w:r w:rsidR="00CF74F2" w:rsidRPr="00E477D9">
        <w:rPr>
          <w:rFonts w:ascii="Times New Roman" w:hAnsi="Times New Roman"/>
          <w:sz w:val="24"/>
          <w:szCs w:val="24"/>
          <w:lang w:eastAsia="ja-JP"/>
        </w:rPr>
        <w:t xml:space="preserve"> processes, </w:t>
      </w:r>
      <w:r w:rsidR="003D2D18" w:rsidRPr="00E477D9">
        <w:rPr>
          <w:rFonts w:ascii="Times New Roman" w:hAnsi="Times New Roman"/>
          <w:sz w:val="24"/>
          <w:szCs w:val="24"/>
          <w:lang w:eastAsia="ja-JP"/>
        </w:rPr>
        <w:t xml:space="preserve">by agreement with DAFF </w:t>
      </w:r>
      <w:r w:rsidR="00CF74F2" w:rsidRPr="00E477D9">
        <w:rPr>
          <w:rFonts w:ascii="Times New Roman" w:hAnsi="Times New Roman"/>
          <w:sz w:val="24"/>
          <w:szCs w:val="24"/>
          <w:lang w:eastAsia="ja-JP"/>
        </w:rPr>
        <w:t>further consultation was not required.</w:t>
      </w:r>
    </w:p>
    <w:p w14:paraId="58507583" w14:textId="1CD365A8" w:rsidR="718A5208" w:rsidRPr="00E477D9" w:rsidRDefault="718A5208" w:rsidP="718A5208">
      <w:pPr>
        <w:spacing w:after="0"/>
        <w:rPr>
          <w:rFonts w:ascii="Times New Roman" w:hAnsi="Times New Roman"/>
          <w:sz w:val="24"/>
          <w:szCs w:val="24"/>
          <w:lang w:eastAsia="ja-JP"/>
        </w:rPr>
      </w:pPr>
    </w:p>
    <w:p w14:paraId="31C10BA9" w14:textId="717A2526" w:rsidR="005977E9" w:rsidRPr="00E477D9" w:rsidRDefault="005977E9" w:rsidP="00CC2E84">
      <w:pPr>
        <w:autoSpaceDE w:val="0"/>
        <w:autoSpaceDN w:val="0"/>
        <w:adjustRightInd w:val="0"/>
        <w:spacing w:after="0" w:line="240" w:lineRule="auto"/>
        <w:rPr>
          <w:rFonts w:ascii="Times New Roman" w:hAnsi="Times New Roman" w:cs="Times New Roman"/>
          <w:color w:val="000000"/>
          <w:sz w:val="24"/>
          <w:szCs w:val="24"/>
        </w:rPr>
      </w:pPr>
      <w:r w:rsidRPr="00E477D9">
        <w:rPr>
          <w:rFonts w:ascii="Times New Roman" w:hAnsi="Times New Roman" w:cs="Times New Roman"/>
          <w:b/>
          <w:bCs/>
          <w:color w:val="000000"/>
          <w:sz w:val="24"/>
          <w:szCs w:val="24"/>
        </w:rPr>
        <w:t xml:space="preserve">General </w:t>
      </w:r>
    </w:p>
    <w:p w14:paraId="5BCDA9B8" w14:textId="14E3559D" w:rsidR="005977E9" w:rsidRPr="00E477D9" w:rsidRDefault="00E74A64" w:rsidP="005977E9">
      <w:pPr>
        <w:autoSpaceDE w:val="0"/>
        <w:autoSpaceDN w:val="0"/>
        <w:adjustRightInd w:val="0"/>
        <w:spacing w:after="0" w:line="240" w:lineRule="auto"/>
        <w:rPr>
          <w:rFonts w:ascii="Times New Roman" w:hAnsi="Times New Roman" w:cs="Times New Roman"/>
          <w:color w:val="000000"/>
          <w:sz w:val="24"/>
          <w:szCs w:val="24"/>
        </w:rPr>
      </w:pPr>
      <w:r w:rsidRPr="00E477D9">
        <w:rPr>
          <w:rFonts w:ascii="Times New Roman" w:hAnsi="Times New Roman" w:cs="Times New Roman"/>
          <w:color w:val="000000"/>
          <w:sz w:val="24"/>
          <w:szCs w:val="24"/>
        </w:rPr>
        <w:t>The Determination</w:t>
      </w:r>
      <w:r w:rsidR="00761E1A" w:rsidRPr="00E477D9">
        <w:rPr>
          <w:rFonts w:ascii="Times New Roman" w:hAnsi="Times New Roman" w:cs="Times New Roman"/>
          <w:sz w:val="24"/>
          <w:szCs w:val="24"/>
        </w:rPr>
        <w:t xml:space="preserve"> </w:t>
      </w:r>
      <w:r w:rsidR="005977E9" w:rsidRPr="00E477D9">
        <w:rPr>
          <w:rFonts w:ascii="Times New Roman" w:hAnsi="Times New Roman" w:cs="Times New Roman"/>
          <w:color w:val="000000"/>
          <w:sz w:val="24"/>
          <w:szCs w:val="24"/>
        </w:rPr>
        <w:t xml:space="preserve">is a legislative instrument for the purposes of the </w:t>
      </w:r>
      <w:r w:rsidR="005977E9" w:rsidRPr="00E477D9">
        <w:rPr>
          <w:rFonts w:ascii="Times New Roman" w:hAnsi="Times New Roman" w:cs="Times New Roman"/>
          <w:i/>
          <w:iCs/>
          <w:color w:val="000000"/>
          <w:sz w:val="24"/>
          <w:szCs w:val="24"/>
        </w:rPr>
        <w:t>Legislation Act 2003</w:t>
      </w:r>
      <w:r w:rsidR="005977E9" w:rsidRPr="00E477D9">
        <w:rPr>
          <w:rFonts w:ascii="Times New Roman" w:hAnsi="Times New Roman" w:cs="Times New Roman"/>
          <w:color w:val="000000"/>
          <w:sz w:val="24"/>
          <w:szCs w:val="24"/>
        </w:rPr>
        <w:t xml:space="preserve">. </w:t>
      </w:r>
    </w:p>
    <w:p w14:paraId="7A1A185F" w14:textId="77777777" w:rsidR="005977E9" w:rsidRPr="00E477D9" w:rsidRDefault="005977E9" w:rsidP="005977E9">
      <w:pPr>
        <w:autoSpaceDE w:val="0"/>
        <w:autoSpaceDN w:val="0"/>
        <w:adjustRightInd w:val="0"/>
        <w:spacing w:after="0" w:line="240" w:lineRule="auto"/>
        <w:rPr>
          <w:rFonts w:ascii="Times New Roman" w:hAnsi="Times New Roman" w:cs="Times New Roman"/>
          <w:color w:val="000000"/>
          <w:sz w:val="24"/>
          <w:szCs w:val="24"/>
        </w:rPr>
      </w:pPr>
    </w:p>
    <w:p w14:paraId="45A0B319" w14:textId="0E93FD9E" w:rsidR="005A230F" w:rsidRPr="00E477D9" w:rsidRDefault="00CC2E84" w:rsidP="00182A8A">
      <w:pPr>
        <w:autoSpaceDE w:val="0"/>
        <w:autoSpaceDN w:val="0"/>
        <w:adjustRightInd w:val="0"/>
        <w:spacing w:after="0" w:line="240" w:lineRule="auto"/>
        <w:rPr>
          <w:rFonts w:ascii="Times New Roman" w:hAnsi="Times New Roman" w:cs="Times New Roman"/>
          <w:color w:val="000000"/>
          <w:sz w:val="24"/>
          <w:szCs w:val="24"/>
        </w:rPr>
      </w:pPr>
      <w:r w:rsidRPr="00E477D9">
        <w:rPr>
          <w:rFonts w:ascii="Times New Roman" w:hAnsi="Times New Roman" w:cs="Times New Roman"/>
          <w:color w:val="000000"/>
          <w:sz w:val="24"/>
          <w:szCs w:val="24"/>
        </w:rPr>
        <w:t xml:space="preserve">Details of this </w:t>
      </w:r>
      <w:r w:rsidR="00761E1A" w:rsidRPr="00E477D9">
        <w:rPr>
          <w:rFonts w:ascii="Times New Roman" w:hAnsi="Times New Roman" w:cs="Times New Roman"/>
          <w:sz w:val="24"/>
          <w:szCs w:val="24"/>
        </w:rPr>
        <w:t xml:space="preserve">instrument </w:t>
      </w:r>
      <w:r w:rsidRPr="00E477D9">
        <w:rPr>
          <w:rFonts w:ascii="Times New Roman" w:hAnsi="Times New Roman" w:cs="Times New Roman"/>
          <w:color w:val="000000"/>
          <w:sz w:val="24"/>
          <w:szCs w:val="24"/>
        </w:rPr>
        <w:t xml:space="preserve">are set out in </w:t>
      </w:r>
      <w:r w:rsidRPr="00E477D9">
        <w:rPr>
          <w:rFonts w:ascii="Times New Roman" w:hAnsi="Times New Roman" w:cs="Times New Roman"/>
          <w:b/>
          <w:bCs/>
          <w:color w:val="000000"/>
          <w:sz w:val="24"/>
          <w:szCs w:val="24"/>
        </w:rPr>
        <w:t>Attachment A</w:t>
      </w:r>
      <w:r w:rsidRPr="00E477D9">
        <w:rPr>
          <w:rFonts w:ascii="Times New Roman" w:hAnsi="Times New Roman" w:cs="Times New Roman"/>
          <w:color w:val="000000"/>
          <w:sz w:val="24"/>
          <w:szCs w:val="24"/>
        </w:rPr>
        <w:t>.</w:t>
      </w:r>
    </w:p>
    <w:p w14:paraId="7F0A5DC2" w14:textId="77777777" w:rsidR="005A230F" w:rsidRPr="00E477D9" w:rsidRDefault="005A230F">
      <w:pPr>
        <w:rPr>
          <w:rFonts w:ascii="Times New Roman" w:hAnsi="Times New Roman" w:cs="Times New Roman"/>
          <w:sz w:val="24"/>
          <w:szCs w:val="24"/>
        </w:rPr>
      </w:pPr>
      <w:r w:rsidRPr="00E477D9">
        <w:rPr>
          <w:rFonts w:ascii="Times New Roman" w:hAnsi="Times New Roman" w:cs="Times New Roman"/>
          <w:sz w:val="24"/>
          <w:szCs w:val="24"/>
        </w:rPr>
        <w:br w:type="page"/>
      </w:r>
    </w:p>
    <w:p w14:paraId="410396EE" w14:textId="77777777" w:rsidR="00CC2E84" w:rsidRPr="00E477D9" w:rsidRDefault="00CC2E84" w:rsidP="00CC2E84">
      <w:pPr>
        <w:spacing w:after="0" w:line="240" w:lineRule="auto"/>
        <w:jc w:val="right"/>
        <w:rPr>
          <w:rFonts w:ascii="Times New Roman" w:eastAsia="Times New Roman" w:hAnsi="Times New Roman" w:cs="Times New Roman"/>
          <w:b/>
          <w:sz w:val="24"/>
          <w:szCs w:val="24"/>
          <w:lang w:eastAsia="en-AU"/>
        </w:rPr>
      </w:pPr>
      <w:r w:rsidRPr="00E477D9">
        <w:rPr>
          <w:rFonts w:ascii="Times New Roman" w:eastAsia="Times New Roman" w:hAnsi="Times New Roman" w:cs="Times New Roman"/>
          <w:b/>
          <w:sz w:val="24"/>
          <w:szCs w:val="24"/>
          <w:lang w:eastAsia="en-AU"/>
        </w:rPr>
        <w:lastRenderedPageBreak/>
        <w:t>ATTACHMENT A</w:t>
      </w:r>
    </w:p>
    <w:p w14:paraId="41C201ED" w14:textId="77777777" w:rsidR="00CC2E84" w:rsidRPr="00E477D9" w:rsidRDefault="00CC2E84" w:rsidP="00CC2E84">
      <w:pPr>
        <w:spacing w:after="0" w:line="240" w:lineRule="auto"/>
        <w:jc w:val="right"/>
        <w:rPr>
          <w:rFonts w:ascii="Times New Roman" w:eastAsia="Times New Roman" w:hAnsi="Times New Roman" w:cs="Times New Roman"/>
          <w:bCs/>
          <w:sz w:val="24"/>
          <w:szCs w:val="24"/>
          <w:lang w:eastAsia="en-AU"/>
        </w:rPr>
      </w:pPr>
    </w:p>
    <w:p w14:paraId="150CCE28" w14:textId="28C21DF0" w:rsidR="005A230F" w:rsidRPr="00E477D9" w:rsidRDefault="005A230F" w:rsidP="5745289D">
      <w:pPr>
        <w:spacing w:after="0" w:line="240" w:lineRule="auto"/>
        <w:rPr>
          <w:rFonts w:ascii="Times New Roman" w:eastAsia="Times New Roman" w:hAnsi="Times New Roman" w:cs="Times New Roman"/>
          <w:b/>
          <w:bCs/>
          <w:sz w:val="24"/>
          <w:szCs w:val="24"/>
          <w:u w:val="single"/>
          <w:lang w:eastAsia="en-AU"/>
        </w:rPr>
      </w:pPr>
      <w:r w:rsidRPr="00E477D9">
        <w:rPr>
          <w:rFonts w:ascii="Times New Roman" w:eastAsia="Times New Roman" w:hAnsi="Times New Roman" w:cs="Times New Roman"/>
          <w:b/>
          <w:bCs/>
          <w:sz w:val="24"/>
          <w:szCs w:val="24"/>
          <w:u w:val="single"/>
          <w:lang w:eastAsia="en-AU"/>
        </w:rPr>
        <w:t xml:space="preserve">Details of the </w:t>
      </w:r>
      <w:r w:rsidR="006A0724" w:rsidRPr="00E477D9">
        <w:rPr>
          <w:rFonts w:ascii="Times New Roman" w:hAnsi="Times New Roman" w:cs="Times New Roman"/>
          <w:b/>
          <w:bCs/>
          <w:i/>
          <w:iCs/>
          <w:sz w:val="24"/>
          <w:szCs w:val="24"/>
          <w:u w:val="single"/>
        </w:rPr>
        <w:t>Biosecurity (Entry Requirements) Determination 202</w:t>
      </w:r>
      <w:r w:rsidR="00F025C5" w:rsidRPr="00E477D9">
        <w:rPr>
          <w:rFonts w:ascii="Times New Roman" w:hAnsi="Times New Roman" w:cs="Times New Roman"/>
          <w:b/>
          <w:bCs/>
          <w:i/>
          <w:iCs/>
          <w:sz w:val="24"/>
          <w:szCs w:val="24"/>
          <w:u w:val="single"/>
        </w:rPr>
        <w:t>5</w:t>
      </w:r>
    </w:p>
    <w:p w14:paraId="43EE22E1" w14:textId="655EBB46" w:rsidR="00CC2E84" w:rsidRPr="00E477D9" w:rsidRDefault="00CC2E84" w:rsidP="00EC5215">
      <w:pPr>
        <w:spacing w:after="0" w:line="240" w:lineRule="auto"/>
        <w:rPr>
          <w:rFonts w:ascii="Times New Roman" w:eastAsia="Times New Roman" w:hAnsi="Times New Roman" w:cs="Times New Roman"/>
          <w:iCs/>
          <w:sz w:val="24"/>
          <w:szCs w:val="24"/>
          <w:lang w:eastAsia="en-AU"/>
        </w:rPr>
      </w:pPr>
    </w:p>
    <w:p w14:paraId="77DB28E9" w14:textId="4F6B75FF" w:rsidR="00F41ABF" w:rsidRPr="00E477D9" w:rsidRDefault="00F41ABF" w:rsidP="00EC5215">
      <w:pPr>
        <w:spacing w:after="0" w:line="240" w:lineRule="auto"/>
        <w:rPr>
          <w:rFonts w:ascii="Times New Roman" w:eastAsia="Times New Roman" w:hAnsi="Times New Roman" w:cs="Times New Roman"/>
          <w:b/>
          <w:sz w:val="24"/>
          <w:szCs w:val="24"/>
          <w:lang w:eastAsia="en-AU"/>
        </w:rPr>
      </w:pPr>
      <w:r w:rsidRPr="00E477D9">
        <w:rPr>
          <w:rFonts w:ascii="Times New Roman" w:eastAsia="Times New Roman" w:hAnsi="Times New Roman" w:cs="Times New Roman"/>
          <w:b/>
          <w:sz w:val="24"/>
          <w:szCs w:val="24"/>
          <w:lang w:eastAsia="en-AU"/>
        </w:rPr>
        <w:t>Part 1—Preliminary</w:t>
      </w:r>
    </w:p>
    <w:p w14:paraId="716F4465" w14:textId="632404DB" w:rsidR="0024216B" w:rsidRPr="00E477D9" w:rsidRDefault="0024216B" w:rsidP="00EC5215">
      <w:pPr>
        <w:spacing w:after="0" w:line="240" w:lineRule="auto"/>
        <w:rPr>
          <w:rFonts w:ascii="Times New Roman" w:eastAsia="Times New Roman" w:hAnsi="Times New Roman" w:cs="Times New Roman"/>
          <w:b/>
          <w:sz w:val="24"/>
          <w:szCs w:val="24"/>
          <w:lang w:eastAsia="en-AU"/>
        </w:rPr>
      </w:pPr>
      <w:r w:rsidRPr="00E477D9">
        <w:rPr>
          <w:rFonts w:ascii="Times New Roman" w:eastAsia="Times New Roman" w:hAnsi="Times New Roman" w:cs="Times New Roman"/>
          <w:b/>
          <w:sz w:val="24"/>
          <w:szCs w:val="24"/>
          <w:lang w:eastAsia="en-AU"/>
        </w:rPr>
        <w:t xml:space="preserve">Section 1 – Name </w:t>
      </w:r>
    </w:p>
    <w:p w14:paraId="052274EA" w14:textId="71293C7F" w:rsidR="0024216B" w:rsidRPr="00E477D9" w:rsidRDefault="0024216B" w:rsidP="00EC5215">
      <w:pPr>
        <w:spacing w:after="0" w:line="240" w:lineRule="auto"/>
        <w:rPr>
          <w:rFonts w:ascii="Times New Roman" w:eastAsia="Times New Roman" w:hAnsi="Times New Roman" w:cs="Times New Roman"/>
          <w:bCs/>
          <w:sz w:val="24"/>
          <w:szCs w:val="24"/>
          <w:lang w:eastAsia="en-AU"/>
        </w:rPr>
      </w:pPr>
    </w:p>
    <w:p w14:paraId="5602CDE5" w14:textId="7A59CB53" w:rsidR="0024216B" w:rsidRPr="00E477D9" w:rsidRDefault="0024216B" w:rsidP="00EC5215">
      <w:pPr>
        <w:spacing w:after="0" w:line="240" w:lineRule="auto"/>
        <w:rPr>
          <w:rFonts w:ascii="Times New Roman" w:eastAsia="Times New Roman" w:hAnsi="Times New Roman" w:cs="Times New Roman"/>
          <w:bCs/>
          <w:sz w:val="24"/>
          <w:szCs w:val="24"/>
          <w:lang w:eastAsia="en-AU"/>
        </w:rPr>
      </w:pPr>
      <w:r w:rsidRPr="00E477D9">
        <w:rPr>
          <w:rFonts w:ascii="Times New Roman" w:eastAsia="Times New Roman" w:hAnsi="Times New Roman" w:cs="Times New Roman"/>
          <w:bCs/>
          <w:sz w:val="24"/>
          <w:szCs w:val="24"/>
          <w:lang w:eastAsia="en-AU"/>
        </w:rPr>
        <w:t xml:space="preserve">Section 1 provides the name of the </w:t>
      </w:r>
      <w:r w:rsidR="00602136" w:rsidRPr="00E477D9">
        <w:rPr>
          <w:rFonts w:ascii="Times New Roman" w:hAnsi="Times New Roman" w:cs="Times New Roman"/>
          <w:sz w:val="24"/>
          <w:szCs w:val="24"/>
        </w:rPr>
        <w:t xml:space="preserve">Determination </w:t>
      </w:r>
      <w:r w:rsidR="00A271F4" w:rsidRPr="00E477D9">
        <w:rPr>
          <w:rFonts w:ascii="Times New Roman" w:hAnsi="Times New Roman" w:cs="Times New Roman"/>
          <w:sz w:val="24"/>
          <w:szCs w:val="24"/>
        </w:rPr>
        <w:t xml:space="preserve">is the </w:t>
      </w:r>
      <w:bookmarkStart w:id="5" w:name="_Hlk137128501"/>
      <w:r w:rsidR="00A271F4" w:rsidRPr="00E477D9">
        <w:rPr>
          <w:rFonts w:ascii="Times New Roman" w:hAnsi="Times New Roman" w:cs="Times New Roman"/>
          <w:i/>
          <w:sz w:val="24"/>
          <w:szCs w:val="24"/>
        </w:rPr>
        <w:t>Biosecurity (Entry Requirements)</w:t>
      </w:r>
      <w:r w:rsidR="00E83C3B" w:rsidRPr="00E477D9">
        <w:rPr>
          <w:rFonts w:ascii="Times New Roman" w:hAnsi="Times New Roman" w:cs="Times New Roman"/>
          <w:i/>
          <w:sz w:val="24"/>
          <w:szCs w:val="24"/>
        </w:rPr>
        <w:t xml:space="preserve"> </w:t>
      </w:r>
      <w:r w:rsidR="00A271F4" w:rsidRPr="00E477D9">
        <w:rPr>
          <w:rFonts w:ascii="Times New Roman" w:hAnsi="Times New Roman" w:cs="Times New Roman"/>
          <w:i/>
          <w:sz w:val="24"/>
          <w:szCs w:val="24"/>
        </w:rPr>
        <w:t xml:space="preserve">Determination </w:t>
      </w:r>
      <w:r w:rsidR="00CD2C27" w:rsidRPr="00E477D9">
        <w:rPr>
          <w:rFonts w:ascii="Times New Roman" w:hAnsi="Times New Roman" w:cs="Times New Roman"/>
          <w:i/>
          <w:sz w:val="24"/>
          <w:szCs w:val="24"/>
        </w:rPr>
        <w:t>20</w:t>
      </w:r>
      <w:r w:rsidR="00CB4775" w:rsidRPr="00E477D9">
        <w:rPr>
          <w:rFonts w:ascii="Times New Roman" w:hAnsi="Times New Roman" w:cs="Times New Roman"/>
          <w:i/>
          <w:sz w:val="24"/>
          <w:szCs w:val="24"/>
        </w:rPr>
        <w:t>2</w:t>
      </w:r>
      <w:r w:rsidR="007905B9" w:rsidRPr="00E477D9">
        <w:rPr>
          <w:rFonts w:ascii="Times New Roman" w:hAnsi="Times New Roman" w:cs="Times New Roman"/>
          <w:i/>
          <w:sz w:val="24"/>
          <w:szCs w:val="24"/>
        </w:rPr>
        <w:t>5</w:t>
      </w:r>
      <w:r w:rsidR="00A271F4" w:rsidRPr="00E477D9">
        <w:rPr>
          <w:rFonts w:ascii="Times New Roman" w:hAnsi="Times New Roman" w:cs="Times New Roman"/>
          <w:sz w:val="24"/>
          <w:szCs w:val="24"/>
        </w:rPr>
        <w:t>.</w:t>
      </w:r>
      <w:bookmarkEnd w:id="5"/>
    </w:p>
    <w:p w14:paraId="4C065845" w14:textId="2A7537F8" w:rsidR="0024216B" w:rsidRPr="00E477D9" w:rsidRDefault="0024216B" w:rsidP="00EC5215">
      <w:pPr>
        <w:spacing w:after="0" w:line="240" w:lineRule="auto"/>
        <w:rPr>
          <w:rFonts w:ascii="Times New Roman" w:eastAsia="Times New Roman" w:hAnsi="Times New Roman" w:cs="Times New Roman"/>
          <w:bCs/>
          <w:sz w:val="24"/>
          <w:szCs w:val="24"/>
          <w:lang w:eastAsia="en-AU"/>
        </w:rPr>
      </w:pPr>
    </w:p>
    <w:p w14:paraId="6DF0E3F5" w14:textId="74A61C6B" w:rsidR="0024216B" w:rsidRPr="00E477D9" w:rsidRDefault="0024216B" w:rsidP="00EC5215">
      <w:pPr>
        <w:spacing w:after="0" w:line="240" w:lineRule="auto"/>
        <w:rPr>
          <w:rFonts w:ascii="Times New Roman" w:eastAsia="Times New Roman" w:hAnsi="Times New Roman" w:cs="Times New Roman"/>
          <w:b/>
          <w:sz w:val="24"/>
          <w:szCs w:val="24"/>
          <w:lang w:eastAsia="en-AU"/>
        </w:rPr>
      </w:pPr>
      <w:r w:rsidRPr="00E477D9">
        <w:rPr>
          <w:rFonts w:ascii="Times New Roman" w:eastAsia="Times New Roman" w:hAnsi="Times New Roman" w:cs="Times New Roman"/>
          <w:b/>
          <w:sz w:val="24"/>
          <w:szCs w:val="24"/>
          <w:lang w:eastAsia="en-AU"/>
        </w:rPr>
        <w:t xml:space="preserve">Section 2 – Commencement </w:t>
      </w:r>
    </w:p>
    <w:p w14:paraId="0915CD76" w14:textId="2477D1C1" w:rsidR="0024216B" w:rsidRPr="00E477D9" w:rsidRDefault="0024216B" w:rsidP="00EC5215">
      <w:pPr>
        <w:spacing w:after="0" w:line="240" w:lineRule="auto"/>
        <w:rPr>
          <w:rFonts w:ascii="Times New Roman" w:eastAsia="Times New Roman" w:hAnsi="Times New Roman" w:cs="Times New Roman"/>
          <w:bCs/>
          <w:sz w:val="24"/>
          <w:szCs w:val="24"/>
          <w:lang w:eastAsia="en-AU"/>
        </w:rPr>
      </w:pPr>
    </w:p>
    <w:p w14:paraId="24826D3C" w14:textId="626B20B7" w:rsidR="00A271F4" w:rsidRPr="00E477D9" w:rsidRDefault="0024216B" w:rsidP="00EC5215">
      <w:pPr>
        <w:spacing w:after="0" w:line="240" w:lineRule="auto"/>
        <w:rPr>
          <w:rFonts w:ascii="Times New Roman" w:hAnsi="Times New Roman" w:cs="Times New Roman"/>
          <w:sz w:val="24"/>
          <w:szCs w:val="24"/>
        </w:rPr>
      </w:pPr>
      <w:r w:rsidRPr="00E477D9">
        <w:rPr>
          <w:rFonts w:ascii="Times New Roman" w:eastAsia="Times New Roman" w:hAnsi="Times New Roman" w:cs="Times New Roman"/>
          <w:bCs/>
          <w:sz w:val="24"/>
          <w:szCs w:val="24"/>
          <w:lang w:eastAsia="en-AU"/>
        </w:rPr>
        <w:t xml:space="preserve">Section 2 provides </w:t>
      </w:r>
      <w:r w:rsidR="00E83C3B" w:rsidRPr="00E477D9">
        <w:rPr>
          <w:rFonts w:ascii="Times New Roman" w:hAnsi="Times New Roman" w:cs="Times New Roman"/>
          <w:sz w:val="24"/>
          <w:szCs w:val="24"/>
        </w:rPr>
        <w:t xml:space="preserve">the </w:t>
      </w:r>
      <w:r w:rsidR="00602136" w:rsidRPr="00E477D9">
        <w:rPr>
          <w:rFonts w:ascii="Times New Roman" w:hAnsi="Times New Roman" w:cs="Times New Roman"/>
          <w:sz w:val="24"/>
          <w:szCs w:val="24"/>
        </w:rPr>
        <w:t>Determination</w:t>
      </w:r>
      <w:r w:rsidR="00A271F4" w:rsidRPr="00E477D9">
        <w:rPr>
          <w:rFonts w:ascii="Times New Roman" w:hAnsi="Times New Roman" w:cs="Times New Roman"/>
          <w:sz w:val="24"/>
          <w:szCs w:val="24"/>
        </w:rPr>
        <w:t xml:space="preserve"> commence</w:t>
      </w:r>
      <w:r w:rsidR="00E83C3B" w:rsidRPr="00E477D9">
        <w:rPr>
          <w:rFonts w:ascii="Times New Roman" w:hAnsi="Times New Roman" w:cs="Times New Roman"/>
          <w:sz w:val="24"/>
          <w:szCs w:val="24"/>
        </w:rPr>
        <w:t>s</w:t>
      </w:r>
      <w:r w:rsidR="00A271F4" w:rsidRPr="00E477D9">
        <w:rPr>
          <w:rFonts w:ascii="Times New Roman" w:hAnsi="Times New Roman" w:cs="Times New Roman"/>
          <w:sz w:val="24"/>
          <w:szCs w:val="24"/>
        </w:rPr>
        <w:t xml:space="preserve"> on the day after </w:t>
      </w:r>
      <w:r w:rsidR="00E83C3B" w:rsidRPr="00E477D9">
        <w:rPr>
          <w:rFonts w:ascii="Times New Roman" w:hAnsi="Times New Roman" w:cs="Times New Roman"/>
          <w:sz w:val="24"/>
          <w:szCs w:val="24"/>
        </w:rPr>
        <w:t>it</w:t>
      </w:r>
      <w:r w:rsidR="00CB4775" w:rsidRPr="00E477D9">
        <w:rPr>
          <w:rFonts w:ascii="Times New Roman" w:hAnsi="Times New Roman" w:cs="Times New Roman"/>
          <w:sz w:val="24"/>
          <w:szCs w:val="24"/>
        </w:rPr>
        <w:t xml:space="preserve"> </w:t>
      </w:r>
      <w:r w:rsidR="00A271F4" w:rsidRPr="00E477D9">
        <w:rPr>
          <w:rFonts w:ascii="Times New Roman" w:hAnsi="Times New Roman" w:cs="Times New Roman"/>
          <w:sz w:val="24"/>
          <w:szCs w:val="24"/>
        </w:rPr>
        <w:t xml:space="preserve">is registered on the Federal Register of Legislation. </w:t>
      </w:r>
    </w:p>
    <w:p w14:paraId="740478A6" w14:textId="3AA56480" w:rsidR="0024216B" w:rsidRPr="00E477D9" w:rsidRDefault="0024216B" w:rsidP="00EC5215">
      <w:pPr>
        <w:spacing w:after="0" w:line="240" w:lineRule="auto"/>
        <w:rPr>
          <w:rFonts w:ascii="Times New Roman" w:eastAsia="Times New Roman" w:hAnsi="Times New Roman" w:cs="Times New Roman"/>
          <w:bCs/>
          <w:sz w:val="24"/>
          <w:szCs w:val="24"/>
          <w:lang w:eastAsia="en-AU"/>
        </w:rPr>
      </w:pPr>
    </w:p>
    <w:p w14:paraId="003A87A3" w14:textId="223965E3" w:rsidR="0024216B" w:rsidRPr="00E477D9" w:rsidRDefault="0024216B" w:rsidP="00EC5215">
      <w:pPr>
        <w:spacing w:after="0" w:line="240" w:lineRule="auto"/>
        <w:rPr>
          <w:rFonts w:ascii="Times New Roman" w:eastAsia="Times New Roman" w:hAnsi="Times New Roman" w:cs="Times New Roman"/>
          <w:bCs/>
          <w:sz w:val="24"/>
          <w:szCs w:val="24"/>
          <w:lang w:eastAsia="en-AU"/>
        </w:rPr>
      </w:pPr>
      <w:r w:rsidRPr="00E477D9">
        <w:rPr>
          <w:rFonts w:ascii="Times New Roman" w:eastAsia="Times New Roman" w:hAnsi="Times New Roman" w:cs="Times New Roman"/>
          <w:b/>
          <w:sz w:val="24"/>
          <w:szCs w:val="24"/>
          <w:lang w:eastAsia="en-AU"/>
        </w:rPr>
        <w:t xml:space="preserve">Section 3 – Authority </w:t>
      </w:r>
    </w:p>
    <w:p w14:paraId="0F0677DB" w14:textId="0630BD7E" w:rsidR="0024216B" w:rsidRPr="00E477D9" w:rsidRDefault="0024216B" w:rsidP="00EC5215">
      <w:pPr>
        <w:spacing w:after="0" w:line="240" w:lineRule="auto"/>
        <w:rPr>
          <w:rFonts w:ascii="Times New Roman" w:eastAsia="Times New Roman" w:hAnsi="Times New Roman" w:cs="Times New Roman"/>
          <w:bCs/>
          <w:sz w:val="24"/>
          <w:szCs w:val="24"/>
          <w:lang w:eastAsia="en-AU"/>
        </w:rPr>
      </w:pPr>
    </w:p>
    <w:p w14:paraId="16E22F57" w14:textId="3D107542" w:rsidR="0024216B" w:rsidRPr="00E477D9" w:rsidRDefault="0024216B" w:rsidP="00EC5215">
      <w:pPr>
        <w:spacing w:after="0" w:line="240" w:lineRule="auto"/>
        <w:rPr>
          <w:rFonts w:ascii="Times New Roman" w:eastAsia="Times New Roman" w:hAnsi="Times New Roman" w:cs="Times New Roman"/>
          <w:bCs/>
          <w:sz w:val="24"/>
          <w:szCs w:val="24"/>
          <w:lang w:eastAsia="en-AU"/>
        </w:rPr>
      </w:pPr>
      <w:r w:rsidRPr="00E477D9">
        <w:rPr>
          <w:rFonts w:ascii="Times New Roman" w:eastAsia="Times New Roman" w:hAnsi="Times New Roman" w:cs="Times New Roman"/>
          <w:bCs/>
          <w:sz w:val="24"/>
          <w:szCs w:val="24"/>
          <w:lang w:eastAsia="en-AU"/>
        </w:rPr>
        <w:t xml:space="preserve">Section 3 provides </w:t>
      </w:r>
      <w:r w:rsidR="00A271F4" w:rsidRPr="00E477D9">
        <w:rPr>
          <w:rFonts w:ascii="Times New Roman" w:hAnsi="Times New Roman" w:cs="Times New Roman"/>
          <w:sz w:val="24"/>
          <w:szCs w:val="24"/>
        </w:rPr>
        <w:t xml:space="preserve">the </w:t>
      </w:r>
      <w:r w:rsidR="00602136" w:rsidRPr="00E477D9">
        <w:rPr>
          <w:rFonts w:ascii="Times New Roman" w:hAnsi="Times New Roman" w:cs="Times New Roman"/>
          <w:sz w:val="24"/>
          <w:szCs w:val="24"/>
        </w:rPr>
        <w:t>Determination is made under</w:t>
      </w:r>
      <w:r w:rsidR="00A271F4" w:rsidRPr="00E477D9">
        <w:rPr>
          <w:rFonts w:ascii="Times New Roman" w:hAnsi="Times New Roman" w:cs="Times New Roman"/>
          <w:sz w:val="24"/>
          <w:szCs w:val="24"/>
        </w:rPr>
        <w:t xml:space="preserve"> subsection 44(2) of the </w:t>
      </w:r>
      <w:r w:rsidR="00A271F4" w:rsidRPr="00E477D9">
        <w:rPr>
          <w:rFonts w:ascii="Times New Roman" w:hAnsi="Times New Roman" w:cs="Times New Roman"/>
          <w:i/>
          <w:sz w:val="24"/>
          <w:szCs w:val="24"/>
        </w:rPr>
        <w:t>Biosecurity Act 2015</w:t>
      </w:r>
      <w:r w:rsidR="00A271F4" w:rsidRPr="00E477D9">
        <w:rPr>
          <w:rFonts w:ascii="Times New Roman" w:hAnsi="Times New Roman" w:cs="Times New Roman"/>
          <w:sz w:val="24"/>
          <w:szCs w:val="24"/>
        </w:rPr>
        <w:t>.</w:t>
      </w:r>
    </w:p>
    <w:p w14:paraId="1505F860" w14:textId="4BB24CFC" w:rsidR="00CC2E84" w:rsidRPr="00E477D9" w:rsidRDefault="00CC2E84" w:rsidP="00EC5215">
      <w:pPr>
        <w:spacing w:after="0" w:line="240" w:lineRule="auto"/>
        <w:rPr>
          <w:rFonts w:ascii="Times New Roman" w:eastAsia="Times New Roman" w:hAnsi="Times New Roman" w:cs="Times New Roman"/>
          <w:sz w:val="24"/>
          <w:szCs w:val="24"/>
          <w:lang w:eastAsia="en-AU"/>
        </w:rPr>
      </w:pPr>
    </w:p>
    <w:p w14:paraId="1178E888" w14:textId="5CED2B48" w:rsidR="0D3BD631" w:rsidRPr="00E477D9" w:rsidRDefault="0D3BD631" w:rsidP="00EC5215">
      <w:pPr>
        <w:spacing w:after="0" w:line="240" w:lineRule="auto"/>
        <w:rPr>
          <w:rFonts w:ascii="Times New Roman" w:eastAsia="Times New Roman" w:hAnsi="Times New Roman" w:cs="Times New Roman"/>
          <w:b/>
          <w:bCs/>
          <w:sz w:val="24"/>
          <w:szCs w:val="24"/>
          <w:lang w:eastAsia="en-AU"/>
        </w:rPr>
      </w:pPr>
      <w:r w:rsidRPr="00E477D9">
        <w:rPr>
          <w:rFonts w:ascii="Times New Roman" w:eastAsia="Times New Roman" w:hAnsi="Times New Roman" w:cs="Times New Roman"/>
          <w:b/>
          <w:bCs/>
          <w:sz w:val="24"/>
          <w:szCs w:val="24"/>
          <w:lang w:eastAsia="en-AU"/>
        </w:rPr>
        <w:t>Section 4 – Definitions</w:t>
      </w:r>
    </w:p>
    <w:p w14:paraId="63A1243D" w14:textId="57AF95C0" w:rsidR="5745289D" w:rsidRPr="00E477D9" w:rsidRDefault="5745289D" w:rsidP="00EC5215">
      <w:pPr>
        <w:spacing w:after="0" w:line="240" w:lineRule="auto"/>
        <w:rPr>
          <w:rFonts w:ascii="Times New Roman" w:eastAsia="Times New Roman" w:hAnsi="Times New Roman" w:cs="Times New Roman"/>
          <w:sz w:val="24"/>
          <w:szCs w:val="24"/>
          <w:lang w:eastAsia="en-AU"/>
        </w:rPr>
      </w:pPr>
    </w:p>
    <w:p w14:paraId="6AFEB93D" w14:textId="72280439" w:rsidR="0D3BD631" w:rsidRPr="00E477D9" w:rsidRDefault="0D3BD631" w:rsidP="00EC5215">
      <w:pPr>
        <w:spacing w:after="0" w:line="240" w:lineRule="auto"/>
        <w:rPr>
          <w:rFonts w:ascii="Times New Roman" w:eastAsia="Times New Roman" w:hAnsi="Times New Roman" w:cs="Times New Roman"/>
          <w:sz w:val="24"/>
          <w:szCs w:val="24"/>
          <w:lang w:eastAsia="en-AU"/>
        </w:rPr>
      </w:pPr>
      <w:r w:rsidRPr="00E477D9">
        <w:rPr>
          <w:rFonts w:ascii="Times New Roman" w:eastAsia="Times New Roman" w:hAnsi="Times New Roman" w:cs="Times New Roman"/>
          <w:sz w:val="24"/>
          <w:szCs w:val="24"/>
          <w:lang w:eastAsia="en-AU"/>
        </w:rPr>
        <w:t xml:space="preserve">Section 4 provides definitions of </w:t>
      </w:r>
      <w:r w:rsidR="002A14D5" w:rsidRPr="00E477D9">
        <w:rPr>
          <w:rFonts w:ascii="Times New Roman" w:eastAsia="Times New Roman" w:hAnsi="Times New Roman" w:cs="Times New Roman"/>
          <w:sz w:val="24"/>
          <w:szCs w:val="24"/>
          <w:lang w:eastAsia="en-AU"/>
        </w:rPr>
        <w:t>expressions</w:t>
      </w:r>
      <w:r w:rsidRPr="00E477D9">
        <w:rPr>
          <w:rFonts w:ascii="Times New Roman" w:eastAsia="Times New Roman" w:hAnsi="Times New Roman" w:cs="Times New Roman"/>
          <w:sz w:val="24"/>
          <w:szCs w:val="24"/>
          <w:lang w:eastAsia="en-AU"/>
        </w:rPr>
        <w:t xml:space="preserve"> used in the </w:t>
      </w:r>
      <w:r w:rsidR="00B2428C" w:rsidRPr="00E477D9">
        <w:rPr>
          <w:rFonts w:ascii="Times New Roman" w:eastAsia="Times New Roman" w:hAnsi="Times New Roman" w:cs="Times New Roman"/>
          <w:sz w:val="24"/>
          <w:szCs w:val="24"/>
          <w:lang w:eastAsia="en-AU"/>
        </w:rPr>
        <w:t>Determination</w:t>
      </w:r>
      <w:r w:rsidRPr="00E477D9">
        <w:rPr>
          <w:rFonts w:ascii="Times New Roman" w:eastAsia="Times New Roman" w:hAnsi="Times New Roman" w:cs="Times New Roman"/>
          <w:sz w:val="24"/>
          <w:szCs w:val="24"/>
          <w:lang w:eastAsia="en-AU"/>
        </w:rPr>
        <w:t xml:space="preserve">. </w:t>
      </w:r>
    </w:p>
    <w:p w14:paraId="10BA71C4" w14:textId="2320EDDF" w:rsidR="5745289D" w:rsidRPr="00E477D9" w:rsidRDefault="5745289D" w:rsidP="00EC5215">
      <w:pPr>
        <w:spacing w:after="0" w:line="240" w:lineRule="auto"/>
        <w:rPr>
          <w:rFonts w:ascii="Times New Roman" w:eastAsia="Times New Roman" w:hAnsi="Times New Roman" w:cs="Times New Roman"/>
          <w:sz w:val="24"/>
          <w:szCs w:val="24"/>
          <w:lang w:eastAsia="en-AU"/>
        </w:rPr>
      </w:pPr>
    </w:p>
    <w:p w14:paraId="4FF07909" w14:textId="4BCEC894" w:rsidR="0099535A" w:rsidRPr="00E477D9" w:rsidRDefault="0099535A" w:rsidP="00EC5215">
      <w:pPr>
        <w:spacing w:after="0" w:line="240" w:lineRule="auto"/>
        <w:rPr>
          <w:rFonts w:ascii="Times New Roman" w:hAnsi="Times New Roman" w:cs="Times New Roman"/>
          <w:sz w:val="24"/>
          <w:szCs w:val="24"/>
        </w:rPr>
      </w:pPr>
      <w:r w:rsidRPr="00E477D9">
        <w:rPr>
          <w:rFonts w:ascii="Times New Roman" w:hAnsi="Times New Roman" w:cs="Times New Roman"/>
          <w:b/>
          <w:bCs/>
          <w:sz w:val="24"/>
          <w:szCs w:val="24"/>
        </w:rPr>
        <w:t xml:space="preserve">Section </w:t>
      </w:r>
      <w:r w:rsidR="00D3414F" w:rsidRPr="00E477D9">
        <w:rPr>
          <w:rFonts w:ascii="Times New Roman" w:hAnsi="Times New Roman" w:cs="Times New Roman"/>
          <w:b/>
          <w:bCs/>
          <w:sz w:val="24"/>
          <w:szCs w:val="24"/>
        </w:rPr>
        <w:t>5</w:t>
      </w:r>
      <w:r w:rsidRPr="00E477D9">
        <w:rPr>
          <w:rFonts w:ascii="Times New Roman" w:hAnsi="Times New Roman" w:cs="Times New Roman"/>
          <w:b/>
          <w:bCs/>
          <w:sz w:val="24"/>
          <w:szCs w:val="24"/>
        </w:rPr>
        <w:t xml:space="preserve"> – </w:t>
      </w:r>
      <w:r w:rsidR="005E5DE8" w:rsidRPr="00E477D9">
        <w:rPr>
          <w:rFonts w:ascii="Times New Roman" w:hAnsi="Times New Roman" w:cs="Times New Roman"/>
          <w:b/>
          <w:bCs/>
          <w:sz w:val="24"/>
          <w:szCs w:val="24"/>
        </w:rPr>
        <w:t>Schedules</w:t>
      </w:r>
      <w:r w:rsidRPr="00E477D9">
        <w:rPr>
          <w:rFonts w:ascii="Times New Roman" w:hAnsi="Times New Roman" w:cs="Times New Roman"/>
          <w:sz w:val="24"/>
          <w:szCs w:val="24"/>
        </w:rPr>
        <w:br/>
      </w:r>
    </w:p>
    <w:p w14:paraId="6D306E19" w14:textId="0317992E" w:rsidR="00694C0D" w:rsidRPr="00E477D9" w:rsidRDefault="0099535A" w:rsidP="00EC5215">
      <w:pPr>
        <w:spacing w:after="0" w:line="240" w:lineRule="auto"/>
        <w:rPr>
          <w:rFonts w:ascii="Times New Roman" w:hAnsi="Times New Roman" w:cs="Times New Roman"/>
          <w:b/>
          <w:sz w:val="24"/>
          <w:szCs w:val="24"/>
          <w:u w:val="single"/>
        </w:rPr>
      </w:pPr>
      <w:r w:rsidRPr="00E477D9">
        <w:rPr>
          <w:rFonts w:ascii="Times New Roman" w:hAnsi="Times New Roman" w:cs="Times New Roman"/>
          <w:sz w:val="24"/>
          <w:szCs w:val="24"/>
        </w:rPr>
        <w:t xml:space="preserve">Section </w:t>
      </w:r>
      <w:r w:rsidR="00263398" w:rsidRPr="00E477D9">
        <w:rPr>
          <w:rFonts w:ascii="Times New Roman" w:hAnsi="Times New Roman" w:cs="Times New Roman"/>
          <w:sz w:val="24"/>
          <w:szCs w:val="24"/>
        </w:rPr>
        <w:t>5</w:t>
      </w:r>
      <w:r w:rsidRPr="00E477D9">
        <w:rPr>
          <w:rFonts w:ascii="Times New Roman" w:hAnsi="Times New Roman" w:cs="Times New Roman"/>
          <w:sz w:val="24"/>
          <w:szCs w:val="24"/>
        </w:rPr>
        <w:t xml:space="preserve"> </w:t>
      </w:r>
      <w:r w:rsidR="00CD2C27" w:rsidRPr="00E477D9">
        <w:rPr>
          <w:rFonts w:ascii="Times New Roman" w:hAnsi="Times New Roman" w:cs="Times New Roman"/>
          <w:sz w:val="24"/>
          <w:szCs w:val="24"/>
        </w:rPr>
        <w:t xml:space="preserve">provides </w:t>
      </w:r>
      <w:r w:rsidR="000700C2" w:rsidRPr="00E477D9">
        <w:rPr>
          <w:rFonts w:ascii="Times New Roman" w:hAnsi="Times New Roman" w:cs="Times New Roman"/>
          <w:sz w:val="24"/>
          <w:szCs w:val="24"/>
        </w:rPr>
        <w:t xml:space="preserve">that </w:t>
      </w:r>
      <w:r w:rsidR="00CD2C27" w:rsidRPr="00E477D9">
        <w:rPr>
          <w:rFonts w:ascii="Times New Roman" w:hAnsi="Times New Roman" w:cs="Times New Roman"/>
          <w:sz w:val="24"/>
          <w:szCs w:val="24"/>
        </w:rPr>
        <w:t xml:space="preserve">each </w:t>
      </w:r>
      <w:r w:rsidR="000D5485" w:rsidRPr="00E477D9">
        <w:rPr>
          <w:rFonts w:ascii="Times New Roman" w:hAnsi="Times New Roman" w:cs="Times New Roman"/>
          <w:sz w:val="24"/>
          <w:szCs w:val="24"/>
        </w:rPr>
        <w:t>instrument that is specified in Schedule</w:t>
      </w:r>
      <w:r w:rsidR="003C56CC" w:rsidRPr="00E477D9">
        <w:rPr>
          <w:rFonts w:ascii="Times New Roman" w:hAnsi="Times New Roman" w:cs="Times New Roman"/>
          <w:sz w:val="24"/>
          <w:szCs w:val="24"/>
        </w:rPr>
        <w:t xml:space="preserve"> 2</w:t>
      </w:r>
      <w:r w:rsidR="000D5485" w:rsidRPr="00E477D9">
        <w:rPr>
          <w:rFonts w:ascii="Times New Roman" w:hAnsi="Times New Roman" w:cs="Times New Roman"/>
          <w:sz w:val="24"/>
          <w:szCs w:val="24"/>
        </w:rPr>
        <w:t xml:space="preserve"> to the </w:t>
      </w:r>
      <w:r w:rsidR="00602136" w:rsidRPr="00E477D9">
        <w:rPr>
          <w:rFonts w:ascii="Times New Roman" w:hAnsi="Times New Roman" w:cs="Times New Roman"/>
          <w:sz w:val="24"/>
          <w:szCs w:val="24"/>
        </w:rPr>
        <w:t>Determination</w:t>
      </w:r>
      <w:r w:rsidR="000D5485" w:rsidRPr="00E477D9">
        <w:rPr>
          <w:rFonts w:ascii="Times New Roman" w:hAnsi="Times New Roman" w:cs="Times New Roman"/>
          <w:sz w:val="24"/>
          <w:szCs w:val="24"/>
        </w:rPr>
        <w:t xml:space="preserve"> is amended or repealed as set out in the applicable items in the Schedule concerned, and that any other item in a Schedule has effect according to its terms. </w:t>
      </w:r>
    </w:p>
    <w:p w14:paraId="4BE37108" w14:textId="77777777" w:rsidR="00910A6A" w:rsidRPr="00E477D9" w:rsidRDefault="00910A6A" w:rsidP="00EC5215">
      <w:pPr>
        <w:spacing w:after="0" w:line="240" w:lineRule="auto"/>
        <w:rPr>
          <w:rFonts w:ascii="Times New Roman" w:eastAsia="Times New Roman" w:hAnsi="Times New Roman" w:cs="Times New Roman"/>
          <w:bCs/>
          <w:sz w:val="24"/>
          <w:szCs w:val="24"/>
          <w:lang w:eastAsia="en-AU"/>
        </w:rPr>
      </w:pPr>
    </w:p>
    <w:p w14:paraId="5EAA511D" w14:textId="1879D0FD" w:rsidR="00F41ABF" w:rsidRPr="00E477D9" w:rsidRDefault="00F41ABF" w:rsidP="00EC5215">
      <w:pPr>
        <w:spacing w:after="0" w:line="240" w:lineRule="auto"/>
        <w:rPr>
          <w:rFonts w:ascii="Times New Roman" w:hAnsi="Times New Roman"/>
          <w:b/>
          <w:sz w:val="24"/>
          <w:szCs w:val="24"/>
        </w:rPr>
      </w:pPr>
      <w:r w:rsidRPr="00E477D9">
        <w:rPr>
          <w:rFonts w:ascii="Times New Roman" w:hAnsi="Times New Roman"/>
          <w:b/>
          <w:sz w:val="24"/>
          <w:szCs w:val="24"/>
        </w:rPr>
        <w:t>Part 2—Requirements relating to yellow fever</w:t>
      </w:r>
    </w:p>
    <w:p w14:paraId="65081B51" w14:textId="69FF5585" w:rsidR="00F41ABF" w:rsidRPr="00E477D9" w:rsidRDefault="00F41ABF" w:rsidP="00EC5215">
      <w:pPr>
        <w:spacing w:after="0" w:line="240" w:lineRule="auto"/>
        <w:rPr>
          <w:rFonts w:ascii="Times New Roman" w:hAnsi="Times New Roman"/>
          <w:b/>
          <w:sz w:val="24"/>
          <w:szCs w:val="24"/>
        </w:rPr>
      </w:pPr>
      <w:r w:rsidRPr="00E477D9">
        <w:rPr>
          <w:rFonts w:ascii="Times New Roman" w:hAnsi="Times New Roman"/>
          <w:b/>
          <w:sz w:val="24"/>
          <w:szCs w:val="24"/>
        </w:rPr>
        <w:t xml:space="preserve">Section </w:t>
      </w:r>
      <w:r w:rsidR="00D3414F" w:rsidRPr="00E477D9">
        <w:rPr>
          <w:rFonts w:ascii="Times New Roman" w:hAnsi="Times New Roman"/>
          <w:b/>
          <w:sz w:val="24"/>
          <w:szCs w:val="24"/>
        </w:rPr>
        <w:t>6</w:t>
      </w:r>
      <w:r w:rsidRPr="00E477D9">
        <w:rPr>
          <w:rFonts w:ascii="Times New Roman" w:hAnsi="Times New Roman"/>
          <w:b/>
          <w:sz w:val="24"/>
          <w:szCs w:val="24"/>
        </w:rPr>
        <w:t xml:space="preserve"> – Initial screening—information relating to travel in yellow fever risk regions </w:t>
      </w:r>
    </w:p>
    <w:p w14:paraId="298D1DE6" w14:textId="77777777" w:rsidR="00F41ABF" w:rsidRPr="00E477D9" w:rsidRDefault="00F41ABF" w:rsidP="00EC5215">
      <w:pPr>
        <w:spacing w:after="0" w:line="240" w:lineRule="auto"/>
        <w:rPr>
          <w:rFonts w:ascii="Times New Roman" w:hAnsi="Times New Roman"/>
          <w:bCs/>
          <w:sz w:val="24"/>
          <w:szCs w:val="24"/>
        </w:rPr>
      </w:pPr>
    </w:p>
    <w:p w14:paraId="55CE126C" w14:textId="5FDD94EE" w:rsidR="00F41ABF" w:rsidRPr="00E477D9" w:rsidRDefault="00F41ABF" w:rsidP="00F41ABF">
      <w:pPr>
        <w:spacing w:after="0" w:line="240" w:lineRule="auto"/>
        <w:rPr>
          <w:rFonts w:ascii="Times New Roman" w:hAnsi="Times New Roman"/>
          <w:bCs/>
          <w:sz w:val="24"/>
          <w:szCs w:val="24"/>
        </w:rPr>
      </w:pPr>
      <w:r w:rsidRPr="00E477D9">
        <w:rPr>
          <w:rFonts w:ascii="Times New Roman" w:hAnsi="Times New Roman"/>
          <w:bCs/>
          <w:sz w:val="24"/>
          <w:szCs w:val="24"/>
        </w:rPr>
        <w:t xml:space="preserve">Section </w:t>
      </w:r>
      <w:r w:rsidR="00D3414F" w:rsidRPr="00E477D9">
        <w:rPr>
          <w:rFonts w:ascii="Times New Roman" w:hAnsi="Times New Roman"/>
          <w:bCs/>
          <w:sz w:val="24"/>
          <w:szCs w:val="24"/>
        </w:rPr>
        <w:t>6</w:t>
      </w:r>
      <w:r w:rsidRPr="00E477D9">
        <w:rPr>
          <w:rFonts w:ascii="Times New Roman" w:hAnsi="Times New Roman"/>
          <w:bCs/>
          <w:sz w:val="24"/>
          <w:szCs w:val="24"/>
        </w:rPr>
        <w:t xml:space="preserve"> provides</w:t>
      </w:r>
      <w:r w:rsidR="00473055" w:rsidRPr="00E477D9">
        <w:rPr>
          <w:rFonts w:ascii="Times New Roman" w:hAnsi="Times New Roman"/>
          <w:bCs/>
          <w:sz w:val="24"/>
          <w:szCs w:val="24"/>
        </w:rPr>
        <w:t xml:space="preserve"> the</w:t>
      </w:r>
      <w:r w:rsidRPr="00E477D9">
        <w:rPr>
          <w:rFonts w:ascii="Times New Roman" w:hAnsi="Times New Roman"/>
          <w:bCs/>
          <w:sz w:val="24"/>
          <w:szCs w:val="24"/>
        </w:rPr>
        <w:t xml:space="preserve"> information</w:t>
      </w:r>
      <w:r w:rsidR="00473055" w:rsidRPr="00E477D9">
        <w:rPr>
          <w:rFonts w:ascii="Times New Roman" w:hAnsi="Times New Roman"/>
          <w:bCs/>
          <w:sz w:val="24"/>
          <w:szCs w:val="24"/>
        </w:rPr>
        <w:t xml:space="preserve"> required</w:t>
      </w:r>
      <w:r w:rsidRPr="00E477D9">
        <w:rPr>
          <w:rFonts w:ascii="Times New Roman" w:hAnsi="Times New Roman"/>
          <w:bCs/>
          <w:sz w:val="24"/>
          <w:szCs w:val="24"/>
        </w:rPr>
        <w:t xml:space="preserve"> relating to travel in yellow fever risk regions at the initial screening. It applies to an individual who is entering Australian territory at a landing place or port in accordance with Division 2 or 3 of Part 4 of Chapter 4 of the Biosecurity Act. The individual entering must provide information to a relevant official, about whether the person had been in Africa, South America, Central America or the Caribbean at any time in the 6 days before entering the landing place or port. This is done by: </w:t>
      </w:r>
    </w:p>
    <w:p w14:paraId="7BA9E750" w14:textId="77777777" w:rsidR="0069309E" w:rsidRPr="00E477D9" w:rsidRDefault="0069309E" w:rsidP="00F41ABF">
      <w:pPr>
        <w:spacing w:after="0" w:line="240" w:lineRule="auto"/>
        <w:rPr>
          <w:rFonts w:ascii="Times New Roman" w:hAnsi="Times New Roman"/>
          <w:bCs/>
          <w:sz w:val="24"/>
          <w:szCs w:val="24"/>
        </w:rPr>
      </w:pPr>
    </w:p>
    <w:p w14:paraId="3B34003E" w14:textId="77777777" w:rsidR="00F41ABF" w:rsidRPr="00E477D9" w:rsidRDefault="00F41ABF" w:rsidP="00F41ABF">
      <w:pPr>
        <w:pStyle w:val="ListParagraph"/>
        <w:numPr>
          <w:ilvl w:val="0"/>
          <w:numId w:val="9"/>
        </w:numPr>
        <w:spacing w:after="0" w:line="240" w:lineRule="auto"/>
        <w:rPr>
          <w:rFonts w:ascii="Times New Roman" w:hAnsi="Times New Roman"/>
          <w:bCs/>
          <w:sz w:val="24"/>
          <w:szCs w:val="24"/>
        </w:rPr>
      </w:pPr>
      <w:r w:rsidRPr="00E477D9">
        <w:rPr>
          <w:rFonts w:ascii="Times New Roman" w:hAnsi="Times New Roman"/>
          <w:bCs/>
          <w:sz w:val="24"/>
          <w:szCs w:val="24"/>
        </w:rPr>
        <w:t>providing the official with a passenger card on which the Yellow Fever question has been completed; or</w:t>
      </w:r>
    </w:p>
    <w:p w14:paraId="412ECE21" w14:textId="47FE1053" w:rsidR="00F41ABF" w:rsidRPr="00E477D9" w:rsidRDefault="00F41ABF" w:rsidP="00F41ABF">
      <w:pPr>
        <w:pStyle w:val="ListParagraph"/>
        <w:numPr>
          <w:ilvl w:val="0"/>
          <w:numId w:val="9"/>
        </w:numPr>
        <w:spacing w:after="0" w:line="240" w:lineRule="auto"/>
        <w:rPr>
          <w:rFonts w:ascii="Times New Roman" w:hAnsi="Times New Roman"/>
          <w:bCs/>
          <w:sz w:val="24"/>
          <w:szCs w:val="24"/>
        </w:rPr>
      </w:pPr>
      <w:r w:rsidRPr="00E477D9">
        <w:rPr>
          <w:rFonts w:ascii="Times New Roman" w:hAnsi="Times New Roman"/>
          <w:bCs/>
          <w:sz w:val="24"/>
          <w:szCs w:val="24"/>
        </w:rPr>
        <w:t>showing the official the individual’s ATD pass.</w:t>
      </w:r>
    </w:p>
    <w:p w14:paraId="7E79F7C6" w14:textId="77777777" w:rsidR="00E23549" w:rsidRPr="00E477D9" w:rsidRDefault="00E23549" w:rsidP="00E23549">
      <w:pPr>
        <w:spacing w:after="0" w:line="240" w:lineRule="auto"/>
        <w:rPr>
          <w:rFonts w:ascii="Times New Roman" w:hAnsi="Times New Roman"/>
          <w:bCs/>
          <w:sz w:val="24"/>
          <w:szCs w:val="24"/>
        </w:rPr>
      </w:pPr>
    </w:p>
    <w:p w14:paraId="2D9C0AC4" w14:textId="7CCBCB6C" w:rsidR="00CE3883" w:rsidRPr="00E477D9" w:rsidRDefault="00CF5B03" w:rsidP="002247C7">
      <w:pPr>
        <w:spacing w:after="0" w:line="240" w:lineRule="auto"/>
        <w:rPr>
          <w:rFonts w:ascii="Times New Roman" w:hAnsi="Times New Roman"/>
          <w:bCs/>
          <w:sz w:val="24"/>
          <w:szCs w:val="24"/>
        </w:rPr>
      </w:pPr>
      <w:r w:rsidRPr="00E477D9">
        <w:rPr>
          <w:rFonts w:ascii="Times New Roman" w:hAnsi="Times New Roman"/>
          <w:bCs/>
          <w:sz w:val="24"/>
          <w:szCs w:val="24"/>
        </w:rPr>
        <w:t>I</w:t>
      </w:r>
      <w:r w:rsidR="00E23549" w:rsidRPr="00E477D9">
        <w:rPr>
          <w:rFonts w:ascii="Times New Roman" w:hAnsi="Times New Roman"/>
          <w:bCs/>
          <w:sz w:val="24"/>
          <w:szCs w:val="24"/>
        </w:rPr>
        <w:t xml:space="preserve">f the individual </w:t>
      </w:r>
      <w:r w:rsidR="00DB302B" w:rsidRPr="00E477D9">
        <w:rPr>
          <w:rFonts w:ascii="Times New Roman" w:hAnsi="Times New Roman"/>
          <w:bCs/>
          <w:sz w:val="24"/>
          <w:szCs w:val="24"/>
        </w:rPr>
        <w:t>uses</w:t>
      </w:r>
      <w:r w:rsidR="00E23549" w:rsidRPr="00E477D9">
        <w:rPr>
          <w:rFonts w:ascii="Times New Roman" w:hAnsi="Times New Roman"/>
          <w:bCs/>
          <w:sz w:val="24"/>
          <w:szCs w:val="24"/>
        </w:rPr>
        <w:t xml:space="preserve"> a </w:t>
      </w:r>
      <w:proofErr w:type="spellStart"/>
      <w:r w:rsidR="00E23549" w:rsidRPr="00E477D9">
        <w:rPr>
          <w:rFonts w:ascii="Times New Roman" w:hAnsi="Times New Roman"/>
          <w:bCs/>
          <w:sz w:val="24"/>
          <w:szCs w:val="24"/>
        </w:rPr>
        <w:t>SmartGate</w:t>
      </w:r>
      <w:proofErr w:type="spellEnd"/>
      <w:r w:rsidR="00E23549" w:rsidRPr="00E477D9">
        <w:rPr>
          <w:rFonts w:ascii="Times New Roman" w:hAnsi="Times New Roman"/>
          <w:bCs/>
          <w:sz w:val="24"/>
          <w:szCs w:val="24"/>
        </w:rPr>
        <w:t>, the individual must</w:t>
      </w:r>
      <w:r w:rsidR="00CE3883" w:rsidRPr="00E477D9">
        <w:rPr>
          <w:rFonts w:ascii="Times New Roman" w:hAnsi="Times New Roman"/>
          <w:bCs/>
          <w:sz w:val="24"/>
          <w:szCs w:val="24"/>
        </w:rPr>
        <w:t xml:space="preserve"> also</w:t>
      </w:r>
      <w:r w:rsidR="00D138CD" w:rsidRPr="00E477D9">
        <w:rPr>
          <w:rFonts w:ascii="Times New Roman" w:hAnsi="Times New Roman"/>
          <w:bCs/>
          <w:sz w:val="24"/>
          <w:szCs w:val="24"/>
        </w:rPr>
        <w:t xml:space="preserve"> </w:t>
      </w:r>
      <w:r w:rsidR="00E23549" w:rsidRPr="00E477D9">
        <w:rPr>
          <w:rFonts w:ascii="Times New Roman" w:hAnsi="Times New Roman"/>
          <w:bCs/>
          <w:sz w:val="24"/>
          <w:szCs w:val="24"/>
        </w:rPr>
        <w:t>provide information about whether they had been in Africa, South America, Central America or the Caribbean at any time in the 6 days before entering the landing place or port,</w:t>
      </w:r>
      <w:r w:rsidR="00737ACD" w:rsidRPr="00E477D9">
        <w:rPr>
          <w:rFonts w:ascii="Times New Roman" w:hAnsi="Times New Roman"/>
          <w:bCs/>
          <w:sz w:val="24"/>
          <w:szCs w:val="24"/>
        </w:rPr>
        <w:t xml:space="preserve"> by answering the relevant question about</w:t>
      </w:r>
      <w:r w:rsidR="004C15FB" w:rsidRPr="00E477D9">
        <w:rPr>
          <w:rFonts w:ascii="Times New Roman" w:hAnsi="Times New Roman"/>
          <w:bCs/>
          <w:sz w:val="24"/>
          <w:szCs w:val="24"/>
        </w:rPr>
        <w:t xml:space="preserve"> the matter </w:t>
      </w:r>
      <w:r w:rsidR="00050EF6" w:rsidRPr="00E477D9">
        <w:rPr>
          <w:rFonts w:ascii="Times New Roman" w:hAnsi="Times New Roman"/>
          <w:bCs/>
          <w:sz w:val="24"/>
          <w:szCs w:val="24"/>
        </w:rPr>
        <w:t xml:space="preserve">when prompted by the </w:t>
      </w:r>
      <w:proofErr w:type="spellStart"/>
      <w:r w:rsidR="00050EF6" w:rsidRPr="00E477D9">
        <w:rPr>
          <w:rFonts w:ascii="Times New Roman" w:hAnsi="Times New Roman"/>
          <w:bCs/>
          <w:sz w:val="24"/>
          <w:szCs w:val="24"/>
        </w:rPr>
        <w:t>SmartGate</w:t>
      </w:r>
      <w:proofErr w:type="spellEnd"/>
      <w:r w:rsidR="00050EF6" w:rsidRPr="00E477D9">
        <w:rPr>
          <w:rFonts w:ascii="Times New Roman" w:hAnsi="Times New Roman"/>
          <w:bCs/>
          <w:sz w:val="24"/>
          <w:szCs w:val="24"/>
        </w:rPr>
        <w:t>.</w:t>
      </w:r>
    </w:p>
    <w:p w14:paraId="7618017D" w14:textId="77777777" w:rsidR="00473055" w:rsidRPr="00E477D9" w:rsidRDefault="00473055" w:rsidP="00473055">
      <w:pPr>
        <w:spacing w:after="0" w:line="240" w:lineRule="auto"/>
        <w:rPr>
          <w:rFonts w:ascii="Times New Roman" w:hAnsi="Times New Roman"/>
          <w:bCs/>
          <w:sz w:val="24"/>
          <w:szCs w:val="24"/>
        </w:rPr>
      </w:pPr>
    </w:p>
    <w:p w14:paraId="4351B5FC" w14:textId="0FE83FE4" w:rsidR="00F41ABF" w:rsidRPr="00E477D9" w:rsidRDefault="00473055" w:rsidP="00F41ABF">
      <w:pPr>
        <w:spacing w:after="0" w:line="240" w:lineRule="auto"/>
        <w:rPr>
          <w:rFonts w:ascii="Times New Roman" w:hAnsi="Times New Roman"/>
          <w:bCs/>
          <w:sz w:val="24"/>
          <w:szCs w:val="24"/>
        </w:rPr>
      </w:pPr>
      <w:r w:rsidRPr="00E477D9">
        <w:rPr>
          <w:rFonts w:ascii="Times New Roman" w:hAnsi="Times New Roman"/>
          <w:bCs/>
          <w:sz w:val="24"/>
          <w:szCs w:val="24"/>
        </w:rPr>
        <w:t>The requirements in this section apply at the landing place or port.</w:t>
      </w:r>
    </w:p>
    <w:p w14:paraId="039B3DE2" w14:textId="77777777" w:rsidR="00473055" w:rsidRPr="00E477D9" w:rsidRDefault="00473055" w:rsidP="00F41ABF">
      <w:pPr>
        <w:spacing w:after="0" w:line="240" w:lineRule="auto"/>
        <w:rPr>
          <w:rFonts w:ascii="Times New Roman" w:hAnsi="Times New Roman"/>
          <w:bCs/>
          <w:sz w:val="24"/>
          <w:szCs w:val="24"/>
        </w:rPr>
      </w:pPr>
    </w:p>
    <w:p w14:paraId="3523F46D" w14:textId="67E67DA8" w:rsidR="00F41ABF" w:rsidRPr="00E477D9" w:rsidRDefault="00F41ABF" w:rsidP="00F41ABF">
      <w:pPr>
        <w:spacing w:after="0" w:line="240" w:lineRule="auto"/>
        <w:rPr>
          <w:rFonts w:ascii="Times New Roman" w:hAnsi="Times New Roman"/>
          <w:b/>
          <w:sz w:val="24"/>
          <w:szCs w:val="24"/>
        </w:rPr>
      </w:pPr>
      <w:r w:rsidRPr="00E477D9">
        <w:rPr>
          <w:rFonts w:ascii="Times New Roman" w:hAnsi="Times New Roman"/>
          <w:b/>
          <w:sz w:val="24"/>
          <w:szCs w:val="24"/>
        </w:rPr>
        <w:t xml:space="preserve">Section </w:t>
      </w:r>
      <w:r w:rsidR="00263398" w:rsidRPr="00E477D9">
        <w:rPr>
          <w:rFonts w:ascii="Times New Roman" w:hAnsi="Times New Roman"/>
          <w:b/>
          <w:sz w:val="24"/>
          <w:szCs w:val="24"/>
        </w:rPr>
        <w:t>7</w:t>
      </w:r>
      <w:r w:rsidRPr="00E477D9">
        <w:rPr>
          <w:rFonts w:ascii="Times New Roman" w:hAnsi="Times New Roman"/>
          <w:b/>
          <w:sz w:val="24"/>
          <w:szCs w:val="24"/>
        </w:rPr>
        <w:t xml:space="preserve"> – Secondary screening—information relating to stays in yellow fever risk countries or areas</w:t>
      </w:r>
    </w:p>
    <w:p w14:paraId="0AD8AB0C" w14:textId="77777777" w:rsidR="00F41ABF" w:rsidRPr="00E477D9" w:rsidRDefault="00F41ABF" w:rsidP="00F41ABF">
      <w:pPr>
        <w:spacing w:after="0" w:line="240" w:lineRule="auto"/>
        <w:rPr>
          <w:rFonts w:ascii="Times New Roman" w:hAnsi="Times New Roman" w:cs="Times New Roman"/>
          <w:bCs/>
          <w:sz w:val="24"/>
          <w:szCs w:val="24"/>
        </w:rPr>
      </w:pPr>
    </w:p>
    <w:p w14:paraId="2C728BDA" w14:textId="414E3478" w:rsidR="00E23549" w:rsidRPr="00E477D9" w:rsidRDefault="00F41ABF" w:rsidP="00E23549">
      <w:pPr>
        <w:spacing w:after="0" w:line="240" w:lineRule="auto"/>
        <w:rPr>
          <w:rFonts w:ascii="Times New Roman" w:hAnsi="Times New Roman" w:cs="Times New Roman"/>
          <w:sz w:val="24"/>
          <w:szCs w:val="24"/>
        </w:rPr>
      </w:pPr>
      <w:r w:rsidRPr="00E477D9">
        <w:rPr>
          <w:rFonts w:ascii="Times New Roman" w:hAnsi="Times New Roman" w:cs="Times New Roman"/>
          <w:bCs/>
          <w:sz w:val="24"/>
          <w:szCs w:val="24"/>
        </w:rPr>
        <w:t xml:space="preserve">Section </w:t>
      </w:r>
      <w:r w:rsidR="00263398" w:rsidRPr="00E477D9">
        <w:rPr>
          <w:rFonts w:ascii="Times New Roman" w:hAnsi="Times New Roman" w:cs="Times New Roman"/>
          <w:bCs/>
          <w:sz w:val="24"/>
          <w:szCs w:val="24"/>
        </w:rPr>
        <w:t>7</w:t>
      </w:r>
      <w:r w:rsidRPr="00E477D9">
        <w:rPr>
          <w:rFonts w:ascii="Times New Roman" w:hAnsi="Times New Roman" w:cs="Times New Roman"/>
          <w:bCs/>
          <w:sz w:val="24"/>
          <w:szCs w:val="24"/>
        </w:rPr>
        <w:t xml:space="preserve"> provides </w:t>
      </w:r>
      <w:r w:rsidR="00473055" w:rsidRPr="00E477D9">
        <w:rPr>
          <w:rFonts w:ascii="Times New Roman" w:hAnsi="Times New Roman" w:cs="Times New Roman"/>
          <w:bCs/>
          <w:sz w:val="24"/>
          <w:szCs w:val="24"/>
        </w:rPr>
        <w:t xml:space="preserve">the </w:t>
      </w:r>
      <w:r w:rsidRPr="00E477D9">
        <w:rPr>
          <w:rFonts w:ascii="Times New Roman" w:hAnsi="Times New Roman" w:cs="Times New Roman"/>
          <w:bCs/>
          <w:sz w:val="24"/>
          <w:szCs w:val="24"/>
        </w:rPr>
        <w:t>information</w:t>
      </w:r>
      <w:r w:rsidR="00473055" w:rsidRPr="00E477D9">
        <w:rPr>
          <w:rFonts w:ascii="Times New Roman" w:hAnsi="Times New Roman" w:cs="Times New Roman"/>
          <w:bCs/>
          <w:sz w:val="24"/>
          <w:szCs w:val="24"/>
        </w:rPr>
        <w:t xml:space="preserve"> required</w:t>
      </w:r>
      <w:r w:rsidRPr="00E477D9">
        <w:rPr>
          <w:rFonts w:ascii="Times New Roman" w:hAnsi="Times New Roman" w:cs="Times New Roman"/>
          <w:bCs/>
          <w:sz w:val="24"/>
          <w:szCs w:val="24"/>
        </w:rPr>
        <w:t xml:space="preserve"> relating to stays in yellow fever risk countries or areas at the secondary screening.</w:t>
      </w:r>
      <w:r w:rsidR="00E23549" w:rsidRPr="00E477D9">
        <w:rPr>
          <w:rFonts w:ascii="Times New Roman" w:hAnsi="Times New Roman" w:cs="Times New Roman"/>
          <w:bCs/>
          <w:sz w:val="24"/>
          <w:szCs w:val="24"/>
        </w:rPr>
        <w:t xml:space="preserve"> The secondary screening applies to an individual </w:t>
      </w:r>
      <w:r w:rsidR="00E23549" w:rsidRPr="00E477D9">
        <w:rPr>
          <w:rFonts w:ascii="Times New Roman" w:hAnsi="Times New Roman" w:cs="Times New Roman"/>
          <w:sz w:val="24"/>
          <w:szCs w:val="24"/>
        </w:rPr>
        <w:t>who:</w:t>
      </w:r>
    </w:p>
    <w:p w14:paraId="097C4C86" w14:textId="77777777" w:rsidR="0069309E" w:rsidRPr="00E477D9" w:rsidRDefault="0069309E" w:rsidP="00E23549">
      <w:pPr>
        <w:spacing w:after="0" w:line="240" w:lineRule="auto"/>
        <w:rPr>
          <w:rFonts w:ascii="Times New Roman" w:hAnsi="Times New Roman" w:cs="Times New Roman"/>
          <w:sz w:val="24"/>
          <w:szCs w:val="24"/>
        </w:rPr>
      </w:pPr>
    </w:p>
    <w:p w14:paraId="6B5A7636" w14:textId="77777777" w:rsidR="00E23549" w:rsidRPr="00E477D9" w:rsidRDefault="00E23549" w:rsidP="00E23549">
      <w:pPr>
        <w:pStyle w:val="ListParagraph"/>
        <w:numPr>
          <w:ilvl w:val="0"/>
          <w:numId w:val="10"/>
        </w:numPr>
        <w:spacing w:after="0" w:line="240" w:lineRule="auto"/>
        <w:rPr>
          <w:rFonts w:ascii="Times New Roman" w:hAnsi="Times New Roman" w:cs="Times New Roman"/>
          <w:bCs/>
          <w:sz w:val="24"/>
          <w:szCs w:val="24"/>
        </w:rPr>
      </w:pPr>
      <w:r w:rsidRPr="00E477D9">
        <w:rPr>
          <w:rFonts w:ascii="Times New Roman" w:hAnsi="Times New Roman" w:cs="Times New Roman"/>
          <w:sz w:val="24"/>
          <w:szCs w:val="24"/>
        </w:rPr>
        <w:t>is entering Australian territory at a landing place or port in accordance with Division 2 or 3 of Part 4 of Chapter 4 of the Act; and</w:t>
      </w:r>
    </w:p>
    <w:p w14:paraId="45B7CA85" w14:textId="22F6A667" w:rsidR="00E23549" w:rsidRPr="00E477D9" w:rsidRDefault="00E23549" w:rsidP="00E23549">
      <w:pPr>
        <w:pStyle w:val="ListParagraph"/>
        <w:numPr>
          <w:ilvl w:val="0"/>
          <w:numId w:val="10"/>
        </w:numPr>
        <w:spacing w:after="0" w:line="240" w:lineRule="auto"/>
        <w:rPr>
          <w:rFonts w:ascii="Times New Roman" w:hAnsi="Times New Roman" w:cs="Times New Roman"/>
          <w:bCs/>
          <w:sz w:val="24"/>
          <w:szCs w:val="24"/>
        </w:rPr>
      </w:pPr>
      <w:r w:rsidRPr="00E477D9">
        <w:rPr>
          <w:rFonts w:ascii="Times New Roman" w:hAnsi="Times New Roman" w:cs="Times New Roman"/>
          <w:sz w:val="24"/>
          <w:szCs w:val="24"/>
        </w:rPr>
        <w:t>had been in Africa, South America, Central America or the Caribbean at any time in the 6 days before entering the landing place or port.</w:t>
      </w:r>
    </w:p>
    <w:p w14:paraId="1BACD863" w14:textId="77777777" w:rsidR="00473055" w:rsidRPr="00E477D9" w:rsidRDefault="00473055" w:rsidP="0081375B">
      <w:pPr>
        <w:spacing w:after="0" w:line="240" w:lineRule="auto"/>
        <w:rPr>
          <w:rFonts w:ascii="Times New Roman" w:hAnsi="Times New Roman"/>
          <w:bCs/>
          <w:sz w:val="24"/>
          <w:szCs w:val="24"/>
        </w:rPr>
      </w:pPr>
    </w:p>
    <w:p w14:paraId="69AA03CB" w14:textId="77777777" w:rsidR="00473055" w:rsidRPr="00E477D9" w:rsidRDefault="00473055" w:rsidP="0081375B">
      <w:pPr>
        <w:spacing w:after="0" w:line="240" w:lineRule="auto"/>
        <w:rPr>
          <w:rFonts w:ascii="Times New Roman" w:hAnsi="Times New Roman"/>
          <w:bCs/>
          <w:sz w:val="24"/>
          <w:szCs w:val="24"/>
        </w:rPr>
      </w:pPr>
      <w:r w:rsidRPr="00E477D9">
        <w:rPr>
          <w:rFonts w:ascii="Times New Roman" w:hAnsi="Times New Roman"/>
          <w:bCs/>
          <w:sz w:val="24"/>
          <w:szCs w:val="24"/>
        </w:rPr>
        <w:t xml:space="preserve">The </w:t>
      </w:r>
      <w:r w:rsidR="0081375B" w:rsidRPr="00E477D9">
        <w:rPr>
          <w:rFonts w:ascii="Times New Roman" w:hAnsi="Times New Roman"/>
          <w:bCs/>
          <w:sz w:val="24"/>
          <w:szCs w:val="24"/>
        </w:rPr>
        <w:t>individual must provide information about whether the person had stayed overnight or longer in a yellow fever risk country or area at any time in the 6 days before entering the landing place or port, by</w:t>
      </w:r>
      <w:r w:rsidRPr="00E477D9">
        <w:rPr>
          <w:rFonts w:ascii="Times New Roman" w:hAnsi="Times New Roman"/>
          <w:bCs/>
          <w:sz w:val="24"/>
          <w:szCs w:val="24"/>
        </w:rPr>
        <w:t>:</w:t>
      </w:r>
    </w:p>
    <w:p w14:paraId="3DBB4B93" w14:textId="77777777" w:rsidR="0069309E" w:rsidRPr="00E477D9" w:rsidRDefault="0069309E" w:rsidP="0081375B">
      <w:pPr>
        <w:spacing w:after="0" w:line="240" w:lineRule="auto"/>
        <w:rPr>
          <w:rFonts w:ascii="Times New Roman" w:hAnsi="Times New Roman"/>
          <w:bCs/>
          <w:sz w:val="24"/>
          <w:szCs w:val="24"/>
        </w:rPr>
      </w:pPr>
    </w:p>
    <w:p w14:paraId="02A11292" w14:textId="566428BD" w:rsidR="00473055" w:rsidRPr="00E477D9" w:rsidRDefault="0081375B" w:rsidP="0081375B">
      <w:pPr>
        <w:pStyle w:val="ListParagraph"/>
        <w:numPr>
          <w:ilvl w:val="0"/>
          <w:numId w:val="13"/>
        </w:numPr>
        <w:spacing w:after="0" w:line="240" w:lineRule="auto"/>
        <w:rPr>
          <w:rFonts w:ascii="Times New Roman" w:hAnsi="Times New Roman"/>
          <w:bCs/>
          <w:sz w:val="24"/>
          <w:szCs w:val="24"/>
        </w:rPr>
      </w:pPr>
      <w:r w:rsidRPr="00E477D9">
        <w:rPr>
          <w:rFonts w:ascii="Times New Roman" w:hAnsi="Times New Roman"/>
          <w:bCs/>
          <w:sz w:val="24"/>
          <w:szCs w:val="24"/>
        </w:rPr>
        <w:t xml:space="preserve">if the individual uses a </w:t>
      </w:r>
      <w:proofErr w:type="spellStart"/>
      <w:r w:rsidRPr="00E477D9">
        <w:rPr>
          <w:rFonts w:ascii="Times New Roman" w:hAnsi="Times New Roman"/>
          <w:bCs/>
          <w:sz w:val="24"/>
          <w:szCs w:val="24"/>
        </w:rPr>
        <w:t>SmartGate</w:t>
      </w:r>
      <w:proofErr w:type="spellEnd"/>
      <w:r w:rsidR="00473055" w:rsidRPr="00E477D9">
        <w:rPr>
          <w:rFonts w:ascii="Times New Roman" w:hAnsi="Times New Roman"/>
          <w:bCs/>
          <w:sz w:val="24"/>
          <w:szCs w:val="24"/>
        </w:rPr>
        <w:t xml:space="preserve">, </w:t>
      </w:r>
      <w:r w:rsidRPr="00E477D9">
        <w:rPr>
          <w:rFonts w:ascii="Times New Roman" w:hAnsi="Times New Roman"/>
          <w:bCs/>
          <w:sz w:val="24"/>
          <w:szCs w:val="24"/>
        </w:rPr>
        <w:t xml:space="preserve">answering the relevant question about the matter when prompted by the </w:t>
      </w:r>
      <w:proofErr w:type="spellStart"/>
      <w:r w:rsidRPr="00E477D9">
        <w:rPr>
          <w:rFonts w:ascii="Times New Roman" w:hAnsi="Times New Roman"/>
          <w:bCs/>
          <w:sz w:val="24"/>
          <w:szCs w:val="24"/>
        </w:rPr>
        <w:t>SmartGate</w:t>
      </w:r>
      <w:proofErr w:type="spellEnd"/>
      <w:r w:rsidRPr="00E477D9">
        <w:rPr>
          <w:rFonts w:ascii="Times New Roman" w:hAnsi="Times New Roman"/>
          <w:bCs/>
          <w:sz w:val="24"/>
          <w:szCs w:val="24"/>
        </w:rPr>
        <w:t>; or</w:t>
      </w:r>
    </w:p>
    <w:p w14:paraId="15B4D155" w14:textId="4394F807" w:rsidR="00E23549" w:rsidRPr="00E477D9" w:rsidRDefault="0081375B" w:rsidP="0081375B">
      <w:pPr>
        <w:pStyle w:val="ListParagraph"/>
        <w:numPr>
          <w:ilvl w:val="0"/>
          <w:numId w:val="13"/>
        </w:numPr>
        <w:spacing w:after="0" w:line="240" w:lineRule="auto"/>
        <w:rPr>
          <w:rFonts w:ascii="Times New Roman" w:hAnsi="Times New Roman"/>
          <w:bCs/>
          <w:sz w:val="24"/>
          <w:szCs w:val="24"/>
        </w:rPr>
      </w:pPr>
      <w:r w:rsidRPr="00E477D9">
        <w:rPr>
          <w:rFonts w:ascii="Times New Roman" w:hAnsi="Times New Roman"/>
          <w:bCs/>
          <w:sz w:val="24"/>
          <w:szCs w:val="24"/>
        </w:rPr>
        <w:t>otherwise</w:t>
      </w:r>
      <w:r w:rsidR="00473055" w:rsidRPr="00E477D9">
        <w:rPr>
          <w:rFonts w:ascii="Times New Roman" w:hAnsi="Times New Roman"/>
          <w:bCs/>
          <w:sz w:val="24"/>
          <w:szCs w:val="24"/>
        </w:rPr>
        <w:t xml:space="preserve">, </w:t>
      </w:r>
      <w:r w:rsidRPr="00E477D9">
        <w:rPr>
          <w:rFonts w:ascii="Times New Roman" w:hAnsi="Times New Roman"/>
          <w:bCs/>
          <w:sz w:val="24"/>
          <w:szCs w:val="24"/>
        </w:rPr>
        <w:t>declaring the information to a relevant official.</w:t>
      </w:r>
    </w:p>
    <w:p w14:paraId="492F2F49" w14:textId="77777777" w:rsidR="00473055" w:rsidRPr="00E477D9" w:rsidRDefault="00473055" w:rsidP="00473055">
      <w:pPr>
        <w:spacing w:after="0" w:line="240" w:lineRule="auto"/>
        <w:rPr>
          <w:rFonts w:ascii="Times New Roman" w:hAnsi="Times New Roman"/>
          <w:bCs/>
          <w:sz w:val="24"/>
          <w:szCs w:val="24"/>
        </w:rPr>
      </w:pPr>
    </w:p>
    <w:p w14:paraId="56162334" w14:textId="39A7DB43" w:rsidR="00473055" w:rsidRPr="00E477D9" w:rsidRDefault="00473055" w:rsidP="00473055">
      <w:pPr>
        <w:spacing w:after="0" w:line="240" w:lineRule="auto"/>
        <w:rPr>
          <w:rFonts w:ascii="Times New Roman" w:hAnsi="Times New Roman"/>
          <w:bCs/>
          <w:sz w:val="24"/>
          <w:szCs w:val="24"/>
        </w:rPr>
      </w:pPr>
      <w:r w:rsidRPr="00E477D9">
        <w:rPr>
          <w:rFonts w:ascii="Times New Roman" w:hAnsi="Times New Roman"/>
          <w:bCs/>
          <w:sz w:val="24"/>
          <w:szCs w:val="24"/>
        </w:rPr>
        <w:t xml:space="preserve">If the individual is using a </w:t>
      </w:r>
      <w:proofErr w:type="spellStart"/>
      <w:r w:rsidRPr="00E477D9">
        <w:rPr>
          <w:rFonts w:ascii="Times New Roman" w:hAnsi="Times New Roman"/>
          <w:bCs/>
          <w:sz w:val="24"/>
          <w:szCs w:val="24"/>
        </w:rPr>
        <w:t>SmartGate</w:t>
      </w:r>
      <w:proofErr w:type="spellEnd"/>
      <w:r w:rsidRPr="00E477D9">
        <w:rPr>
          <w:rFonts w:ascii="Times New Roman" w:hAnsi="Times New Roman"/>
          <w:bCs/>
          <w:sz w:val="24"/>
          <w:szCs w:val="24"/>
        </w:rPr>
        <w:t xml:space="preserve"> and the door does not open, the individual must also declare the information to a relevant official.</w:t>
      </w:r>
    </w:p>
    <w:p w14:paraId="5F85B294" w14:textId="77777777" w:rsidR="0089310B" w:rsidRPr="00E477D9" w:rsidRDefault="0089310B" w:rsidP="00473055">
      <w:pPr>
        <w:spacing w:after="0" w:line="240" w:lineRule="auto"/>
        <w:rPr>
          <w:rFonts w:ascii="Times New Roman" w:hAnsi="Times New Roman"/>
          <w:bCs/>
          <w:sz w:val="24"/>
          <w:szCs w:val="24"/>
        </w:rPr>
      </w:pPr>
    </w:p>
    <w:p w14:paraId="67A54A5E" w14:textId="6990ED52" w:rsidR="0089310B" w:rsidRPr="00E477D9" w:rsidRDefault="0089310B" w:rsidP="00473055">
      <w:pPr>
        <w:spacing w:after="0" w:line="240" w:lineRule="auto"/>
        <w:rPr>
          <w:rFonts w:ascii="Times New Roman" w:hAnsi="Times New Roman"/>
          <w:bCs/>
          <w:sz w:val="24"/>
          <w:szCs w:val="24"/>
        </w:rPr>
      </w:pPr>
      <w:r w:rsidRPr="00E477D9">
        <w:rPr>
          <w:rFonts w:ascii="Times New Roman" w:hAnsi="Times New Roman"/>
          <w:bCs/>
          <w:sz w:val="24"/>
          <w:szCs w:val="24"/>
        </w:rPr>
        <w:t>The requirements in this section apply at the landing place or port.</w:t>
      </w:r>
    </w:p>
    <w:p w14:paraId="555ABA97" w14:textId="77777777" w:rsidR="00473055" w:rsidRPr="00E477D9" w:rsidRDefault="00473055" w:rsidP="00473055">
      <w:pPr>
        <w:spacing w:after="0" w:line="240" w:lineRule="auto"/>
        <w:rPr>
          <w:rFonts w:ascii="Times New Roman" w:hAnsi="Times New Roman"/>
          <w:bCs/>
          <w:sz w:val="24"/>
          <w:szCs w:val="24"/>
        </w:rPr>
      </w:pPr>
    </w:p>
    <w:p w14:paraId="0C4E416D" w14:textId="0D7DC50D" w:rsidR="00473055" w:rsidRPr="00E477D9" w:rsidRDefault="00473055" w:rsidP="00473055">
      <w:pPr>
        <w:spacing w:after="0" w:line="240" w:lineRule="auto"/>
        <w:rPr>
          <w:rFonts w:ascii="Times New Roman" w:hAnsi="Times New Roman"/>
          <w:b/>
          <w:sz w:val="24"/>
          <w:szCs w:val="24"/>
        </w:rPr>
      </w:pPr>
      <w:r w:rsidRPr="00E477D9">
        <w:rPr>
          <w:rFonts w:ascii="Times New Roman" w:hAnsi="Times New Roman"/>
          <w:b/>
          <w:sz w:val="24"/>
          <w:szCs w:val="24"/>
        </w:rPr>
        <w:t xml:space="preserve">Section </w:t>
      </w:r>
      <w:r w:rsidR="00263398" w:rsidRPr="00E477D9">
        <w:rPr>
          <w:rFonts w:ascii="Times New Roman" w:hAnsi="Times New Roman"/>
          <w:b/>
          <w:sz w:val="24"/>
          <w:szCs w:val="24"/>
        </w:rPr>
        <w:t>8</w:t>
      </w:r>
      <w:r w:rsidRPr="00E477D9">
        <w:rPr>
          <w:rFonts w:ascii="Times New Roman" w:hAnsi="Times New Roman"/>
          <w:b/>
          <w:sz w:val="24"/>
          <w:szCs w:val="24"/>
        </w:rPr>
        <w:t xml:space="preserve"> – Vaccination certificates and travel history—individuals who have stayed in yellow fever risk countries or areas</w:t>
      </w:r>
    </w:p>
    <w:p w14:paraId="5FC95356" w14:textId="77777777" w:rsidR="00473055" w:rsidRPr="00E477D9" w:rsidRDefault="00473055" w:rsidP="00473055">
      <w:pPr>
        <w:spacing w:after="0" w:line="240" w:lineRule="auto"/>
        <w:rPr>
          <w:rFonts w:ascii="Times New Roman" w:hAnsi="Times New Roman"/>
          <w:bCs/>
          <w:sz w:val="24"/>
          <w:szCs w:val="24"/>
        </w:rPr>
      </w:pPr>
    </w:p>
    <w:p w14:paraId="51BB616C" w14:textId="338CFDD3" w:rsidR="00473055" w:rsidRPr="00E477D9" w:rsidRDefault="00473055" w:rsidP="00473055">
      <w:pPr>
        <w:spacing w:after="0" w:line="240" w:lineRule="auto"/>
        <w:rPr>
          <w:rFonts w:ascii="Times New Roman" w:hAnsi="Times New Roman"/>
          <w:bCs/>
          <w:sz w:val="24"/>
          <w:szCs w:val="24"/>
        </w:rPr>
      </w:pPr>
      <w:r w:rsidRPr="00E477D9">
        <w:rPr>
          <w:rFonts w:ascii="Times New Roman" w:hAnsi="Times New Roman"/>
          <w:bCs/>
          <w:sz w:val="24"/>
          <w:szCs w:val="24"/>
        </w:rPr>
        <w:t xml:space="preserve">Section </w:t>
      </w:r>
      <w:r w:rsidR="00A5642B" w:rsidRPr="00E477D9">
        <w:rPr>
          <w:rFonts w:ascii="Times New Roman" w:hAnsi="Times New Roman"/>
          <w:bCs/>
          <w:sz w:val="24"/>
          <w:szCs w:val="24"/>
        </w:rPr>
        <w:t>8</w:t>
      </w:r>
      <w:r w:rsidRPr="00E477D9">
        <w:rPr>
          <w:rFonts w:ascii="Times New Roman" w:hAnsi="Times New Roman"/>
          <w:bCs/>
          <w:sz w:val="24"/>
          <w:szCs w:val="24"/>
        </w:rPr>
        <w:t xml:space="preserve"> provides that the section applies to an individual who:</w:t>
      </w:r>
    </w:p>
    <w:p w14:paraId="5838A049" w14:textId="77777777" w:rsidR="0069309E" w:rsidRPr="00E477D9" w:rsidRDefault="0069309E" w:rsidP="00473055">
      <w:pPr>
        <w:spacing w:after="0" w:line="240" w:lineRule="auto"/>
        <w:rPr>
          <w:rFonts w:ascii="Times New Roman" w:hAnsi="Times New Roman"/>
          <w:bCs/>
          <w:sz w:val="24"/>
          <w:szCs w:val="24"/>
        </w:rPr>
      </w:pPr>
    </w:p>
    <w:p w14:paraId="3C4472A0" w14:textId="2FEED28D" w:rsidR="00473055" w:rsidRPr="00E477D9" w:rsidRDefault="00473055" w:rsidP="00473055">
      <w:pPr>
        <w:pStyle w:val="ListParagraph"/>
        <w:numPr>
          <w:ilvl w:val="0"/>
          <w:numId w:val="14"/>
        </w:numPr>
        <w:spacing w:after="0" w:line="240" w:lineRule="auto"/>
        <w:rPr>
          <w:rFonts w:ascii="Times New Roman" w:hAnsi="Times New Roman"/>
          <w:bCs/>
          <w:sz w:val="24"/>
          <w:szCs w:val="24"/>
        </w:rPr>
      </w:pPr>
      <w:r w:rsidRPr="00E477D9">
        <w:rPr>
          <w:rFonts w:ascii="Times New Roman" w:hAnsi="Times New Roman"/>
          <w:bCs/>
          <w:sz w:val="24"/>
          <w:szCs w:val="24"/>
        </w:rPr>
        <w:t>is entering Australian territory at a landing place or port in accordance with Division 2 or 3 of Part 4 of Chapter 4 of the Biosecurity Act; and</w:t>
      </w:r>
    </w:p>
    <w:p w14:paraId="687EDCF8" w14:textId="01BC9FA0" w:rsidR="00473055" w:rsidRPr="00E477D9" w:rsidRDefault="00473055" w:rsidP="00473055">
      <w:pPr>
        <w:pStyle w:val="ListParagraph"/>
        <w:numPr>
          <w:ilvl w:val="0"/>
          <w:numId w:val="14"/>
        </w:numPr>
        <w:spacing w:after="0" w:line="240" w:lineRule="auto"/>
        <w:rPr>
          <w:rFonts w:ascii="Times New Roman" w:hAnsi="Times New Roman"/>
          <w:bCs/>
          <w:sz w:val="24"/>
          <w:szCs w:val="24"/>
        </w:rPr>
      </w:pPr>
      <w:r w:rsidRPr="00E477D9">
        <w:rPr>
          <w:rFonts w:ascii="Times New Roman" w:hAnsi="Times New Roman"/>
          <w:bCs/>
          <w:sz w:val="24"/>
          <w:szCs w:val="24"/>
        </w:rPr>
        <w:t>had stayed overnight or longer in a yellow fever risk country or area at any time in the 6 days before entering the landing place or port.</w:t>
      </w:r>
    </w:p>
    <w:p w14:paraId="2C6A751A" w14:textId="77777777" w:rsidR="00473055" w:rsidRPr="00E477D9" w:rsidRDefault="00473055" w:rsidP="00473055">
      <w:pPr>
        <w:spacing w:after="0" w:line="240" w:lineRule="auto"/>
        <w:rPr>
          <w:rFonts w:ascii="Times New Roman" w:hAnsi="Times New Roman"/>
          <w:bCs/>
          <w:sz w:val="24"/>
          <w:szCs w:val="24"/>
        </w:rPr>
      </w:pPr>
    </w:p>
    <w:p w14:paraId="661282D0" w14:textId="77777777" w:rsidR="00473055" w:rsidRPr="00E477D9" w:rsidRDefault="00473055" w:rsidP="00473055">
      <w:pPr>
        <w:spacing w:after="0" w:line="240" w:lineRule="auto"/>
        <w:rPr>
          <w:rFonts w:ascii="Times New Roman" w:hAnsi="Times New Roman"/>
          <w:bCs/>
          <w:sz w:val="24"/>
          <w:szCs w:val="24"/>
        </w:rPr>
      </w:pPr>
      <w:r w:rsidRPr="00E477D9">
        <w:rPr>
          <w:rFonts w:ascii="Times New Roman" w:hAnsi="Times New Roman"/>
          <w:bCs/>
          <w:sz w:val="24"/>
          <w:szCs w:val="24"/>
        </w:rPr>
        <w:t>A relevant official may require the individual to provide one or more of the following:</w:t>
      </w:r>
    </w:p>
    <w:p w14:paraId="711671A3" w14:textId="77777777" w:rsidR="0069309E" w:rsidRPr="00E477D9" w:rsidRDefault="0069309E" w:rsidP="00473055">
      <w:pPr>
        <w:spacing w:after="0" w:line="240" w:lineRule="auto"/>
        <w:rPr>
          <w:rFonts w:ascii="Times New Roman" w:hAnsi="Times New Roman"/>
          <w:bCs/>
          <w:sz w:val="24"/>
          <w:szCs w:val="24"/>
        </w:rPr>
      </w:pPr>
    </w:p>
    <w:p w14:paraId="584B923B" w14:textId="77777777" w:rsidR="00473055" w:rsidRPr="00E477D9" w:rsidRDefault="00473055" w:rsidP="00473055">
      <w:pPr>
        <w:pStyle w:val="ListParagraph"/>
        <w:numPr>
          <w:ilvl w:val="0"/>
          <w:numId w:val="15"/>
        </w:numPr>
        <w:spacing w:after="0" w:line="240" w:lineRule="auto"/>
        <w:rPr>
          <w:rFonts w:ascii="Times New Roman" w:hAnsi="Times New Roman"/>
          <w:bCs/>
          <w:sz w:val="24"/>
          <w:szCs w:val="24"/>
        </w:rPr>
      </w:pPr>
      <w:r w:rsidRPr="00E477D9">
        <w:rPr>
          <w:rFonts w:ascii="Times New Roman" w:hAnsi="Times New Roman"/>
          <w:bCs/>
          <w:sz w:val="24"/>
          <w:szCs w:val="24"/>
        </w:rPr>
        <w:t>a declaration as to whether the individual has received yellow fever vaccine at least 10 days before entering the landing place or port; or</w:t>
      </w:r>
    </w:p>
    <w:p w14:paraId="36068CE0" w14:textId="77777777" w:rsidR="00473055" w:rsidRPr="00E477D9" w:rsidRDefault="00473055" w:rsidP="00473055">
      <w:pPr>
        <w:pStyle w:val="ListParagraph"/>
        <w:numPr>
          <w:ilvl w:val="0"/>
          <w:numId w:val="15"/>
        </w:numPr>
        <w:spacing w:after="0" w:line="240" w:lineRule="auto"/>
        <w:rPr>
          <w:rFonts w:ascii="Times New Roman" w:hAnsi="Times New Roman"/>
          <w:bCs/>
          <w:sz w:val="24"/>
          <w:szCs w:val="24"/>
        </w:rPr>
      </w:pPr>
      <w:r w:rsidRPr="00E477D9">
        <w:rPr>
          <w:rFonts w:ascii="Times New Roman" w:hAnsi="Times New Roman"/>
          <w:bCs/>
          <w:sz w:val="24"/>
          <w:szCs w:val="24"/>
        </w:rPr>
        <w:t xml:space="preserve">if the individual has entered via a </w:t>
      </w:r>
      <w:proofErr w:type="spellStart"/>
      <w:r w:rsidRPr="00E477D9">
        <w:rPr>
          <w:rFonts w:ascii="Times New Roman" w:hAnsi="Times New Roman"/>
          <w:bCs/>
          <w:sz w:val="24"/>
          <w:szCs w:val="24"/>
        </w:rPr>
        <w:t>SmartGate</w:t>
      </w:r>
      <w:proofErr w:type="spellEnd"/>
      <w:r w:rsidRPr="00E477D9">
        <w:rPr>
          <w:rFonts w:ascii="Times New Roman" w:hAnsi="Times New Roman"/>
          <w:bCs/>
          <w:sz w:val="24"/>
          <w:szCs w:val="24"/>
        </w:rPr>
        <w:t xml:space="preserve">, a ticket generated by the </w:t>
      </w:r>
      <w:proofErr w:type="spellStart"/>
      <w:r w:rsidRPr="00E477D9">
        <w:rPr>
          <w:rFonts w:ascii="Times New Roman" w:hAnsi="Times New Roman"/>
          <w:bCs/>
          <w:sz w:val="24"/>
          <w:szCs w:val="24"/>
        </w:rPr>
        <w:t>SmartGate</w:t>
      </w:r>
      <w:proofErr w:type="spellEnd"/>
      <w:r w:rsidRPr="00E477D9">
        <w:rPr>
          <w:rFonts w:ascii="Times New Roman" w:hAnsi="Times New Roman"/>
          <w:bCs/>
          <w:sz w:val="24"/>
          <w:szCs w:val="24"/>
        </w:rPr>
        <w:t xml:space="preserve">, indicating that the individual has, using the </w:t>
      </w:r>
      <w:proofErr w:type="spellStart"/>
      <w:r w:rsidRPr="00E477D9">
        <w:rPr>
          <w:rFonts w:ascii="Times New Roman" w:hAnsi="Times New Roman"/>
          <w:bCs/>
          <w:sz w:val="24"/>
          <w:szCs w:val="24"/>
        </w:rPr>
        <w:t>SmartGate</w:t>
      </w:r>
      <w:proofErr w:type="spellEnd"/>
      <w:r w:rsidRPr="00E477D9">
        <w:rPr>
          <w:rFonts w:ascii="Times New Roman" w:hAnsi="Times New Roman"/>
          <w:bCs/>
          <w:sz w:val="24"/>
          <w:szCs w:val="24"/>
        </w:rPr>
        <w:t>, declared that the person has received yellow fever vaccine at least 10 days before entering the landing place or port; or</w:t>
      </w:r>
    </w:p>
    <w:p w14:paraId="2C9D643F" w14:textId="04CFE165" w:rsidR="00473055" w:rsidRPr="00E477D9" w:rsidRDefault="00473055" w:rsidP="00473055">
      <w:pPr>
        <w:pStyle w:val="ListParagraph"/>
        <w:numPr>
          <w:ilvl w:val="0"/>
          <w:numId w:val="15"/>
        </w:numPr>
        <w:spacing w:after="0" w:line="240" w:lineRule="auto"/>
        <w:rPr>
          <w:rFonts w:ascii="Times New Roman" w:hAnsi="Times New Roman"/>
          <w:bCs/>
          <w:sz w:val="24"/>
          <w:szCs w:val="24"/>
        </w:rPr>
      </w:pPr>
      <w:r w:rsidRPr="00E477D9">
        <w:rPr>
          <w:rFonts w:ascii="Times New Roman" w:hAnsi="Times New Roman"/>
          <w:bCs/>
          <w:sz w:val="24"/>
          <w:szCs w:val="24"/>
        </w:rPr>
        <w:t>an international vaccination certificate evidencing that the individual has received yellow fever vaccine at least 10 days before entering the landing place or port.</w:t>
      </w:r>
    </w:p>
    <w:p w14:paraId="12B4D391" w14:textId="77777777" w:rsidR="00473055" w:rsidRPr="00E477D9" w:rsidRDefault="00473055" w:rsidP="00473055">
      <w:pPr>
        <w:spacing w:after="0" w:line="240" w:lineRule="auto"/>
        <w:rPr>
          <w:rFonts w:ascii="Times New Roman" w:hAnsi="Times New Roman"/>
          <w:bCs/>
          <w:sz w:val="24"/>
          <w:szCs w:val="24"/>
        </w:rPr>
      </w:pPr>
    </w:p>
    <w:p w14:paraId="3ED98258" w14:textId="752C231C" w:rsidR="00473055" w:rsidRPr="00E477D9" w:rsidRDefault="00473055" w:rsidP="00473055">
      <w:pPr>
        <w:spacing w:after="0" w:line="240" w:lineRule="auto"/>
        <w:rPr>
          <w:rFonts w:ascii="Times New Roman" w:hAnsi="Times New Roman"/>
          <w:bCs/>
          <w:sz w:val="24"/>
          <w:szCs w:val="24"/>
        </w:rPr>
      </w:pPr>
      <w:r w:rsidRPr="00E477D9">
        <w:rPr>
          <w:rFonts w:ascii="Times New Roman" w:hAnsi="Times New Roman"/>
          <w:bCs/>
          <w:sz w:val="24"/>
          <w:szCs w:val="24"/>
        </w:rPr>
        <w:t xml:space="preserve">The section sets out </w:t>
      </w:r>
      <w:r w:rsidR="00935589" w:rsidRPr="00E477D9">
        <w:rPr>
          <w:rFonts w:ascii="Times New Roman" w:hAnsi="Times New Roman"/>
          <w:bCs/>
          <w:sz w:val="24"/>
          <w:szCs w:val="24"/>
        </w:rPr>
        <w:t xml:space="preserve">the information </w:t>
      </w:r>
      <w:r w:rsidRPr="00E477D9">
        <w:rPr>
          <w:rFonts w:ascii="Times New Roman" w:hAnsi="Times New Roman"/>
          <w:bCs/>
          <w:sz w:val="24"/>
          <w:szCs w:val="24"/>
        </w:rPr>
        <w:t>an international vaccination certificate must contain</w:t>
      </w:r>
      <w:r w:rsidR="0089310B" w:rsidRPr="00E477D9">
        <w:rPr>
          <w:rFonts w:ascii="Times New Roman" w:hAnsi="Times New Roman"/>
          <w:bCs/>
          <w:sz w:val="24"/>
          <w:szCs w:val="24"/>
        </w:rPr>
        <w:t>.</w:t>
      </w:r>
    </w:p>
    <w:p w14:paraId="433F04C9" w14:textId="77777777" w:rsidR="0089310B" w:rsidRPr="00E477D9" w:rsidRDefault="0089310B" w:rsidP="00473055">
      <w:pPr>
        <w:spacing w:after="0" w:line="240" w:lineRule="auto"/>
        <w:rPr>
          <w:rFonts w:ascii="Times New Roman" w:hAnsi="Times New Roman"/>
          <w:bCs/>
          <w:sz w:val="24"/>
          <w:szCs w:val="24"/>
        </w:rPr>
      </w:pPr>
    </w:p>
    <w:p w14:paraId="545FC33F" w14:textId="6E25F165" w:rsidR="0089310B" w:rsidRPr="00E477D9" w:rsidRDefault="0089310B" w:rsidP="00473055">
      <w:pPr>
        <w:spacing w:after="0" w:line="240" w:lineRule="auto"/>
        <w:rPr>
          <w:rFonts w:ascii="Times New Roman" w:hAnsi="Times New Roman"/>
          <w:bCs/>
          <w:sz w:val="24"/>
          <w:szCs w:val="24"/>
        </w:rPr>
      </w:pPr>
      <w:r w:rsidRPr="00E477D9">
        <w:rPr>
          <w:rFonts w:ascii="Times New Roman" w:hAnsi="Times New Roman"/>
          <w:bCs/>
          <w:sz w:val="24"/>
          <w:szCs w:val="24"/>
        </w:rPr>
        <w:t xml:space="preserve">A relevant official may require the individual to declare to the official the individual’s international travel history for the 6 days before entering the landing place or port and if the </w:t>
      </w:r>
      <w:r w:rsidRPr="00E477D9">
        <w:rPr>
          <w:rFonts w:ascii="Times New Roman" w:hAnsi="Times New Roman"/>
          <w:bCs/>
          <w:sz w:val="24"/>
          <w:szCs w:val="24"/>
        </w:rPr>
        <w:lastRenderedPageBreak/>
        <w:t>declaration is made orally, the individual must also make the declaration in writing if a relevant official asks the individual to do so.</w:t>
      </w:r>
    </w:p>
    <w:p w14:paraId="15A52D9B" w14:textId="77777777" w:rsidR="0089310B" w:rsidRPr="00E477D9" w:rsidRDefault="0089310B" w:rsidP="00473055">
      <w:pPr>
        <w:spacing w:after="0" w:line="240" w:lineRule="auto"/>
        <w:rPr>
          <w:rFonts w:ascii="Times New Roman" w:hAnsi="Times New Roman"/>
          <w:bCs/>
          <w:sz w:val="24"/>
          <w:szCs w:val="24"/>
        </w:rPr>
      </w:pPr>
    </w:p>
    <w:p w14:paraId="6A373E82" w14:textId="1D0B14EB" w:rsidR="00F41ABF" w:rsidRPr="00E477D9" w:rsidRDefault="0089310B" w:rsidP="00EC5215">
      <w:pPr>
        <w:spacing w:after="0" w:line="240" w:lineRule="auto"/>
        <w:rPr>
          <w:rFonts w:ascii="Times New Roman" w:hAnsi="Times New Roman"/>
          <w:bCs/>
          <w:sz w:val="24"/>
          <w:szCs w:val="24"/>
        </w:rPr>
      </w:pPr>
      <w:r w:rsidRPr="00E477D9">
        <w:rPr>
          <w:rFonts w:ascii="Times New Roman" w:hAnsi="Times New Roman"/>
          <w:bCs/>
          <w:sz w:val="24"/>
          <w:szCs w:val="24"/>
        </w:rPr>
        <w:t>The requirements in this section apply at the landing place or port.</w:t>
      </w:r>
    </w:p>
    <w:p w14:paraId="4E1FD2C7" w14:textId="77777777" w:rsidR="0089310B" w:rsidRPr="00E477D9" w:rsidRDefault="0089310B" w:rsidP="00EC5215">
      <w:pPr>
        <w:spacing w:after="0" w:line="240" w:lineRule="auto"/>
        <w:rPr>
          <w:rFonts w:ascii="Times New Roman" w:hAnsi="Times New Roman"/>
          <w:bCs/>
          <w:sz w:val="24"/>
          <w:szCs w:val="24"/>
        </w:rPr>
      </w:pPr>
    </w:p>
    <w:p w14:paraId="12989D06" w14:textId="21059A9B" w:rsidR="0089310B" w:rsidRPr="00E477D9" w:rsidRDefault="0089310B" w:rsidP="00EC5215">
      <w:pPr>
        <w:spacing w:after="0" w:line="240" w:lineRule="auto"/>
        <w:rPr>
          <w:rFonts w:ascii="Times New Roman" w:hAnsi="Times New Roman"/>
          <w:b/>
          <w:sz w:val="24"/>
          <w:szCs w:val="24"/>
        </w:rPr>
      </w:pPr>
      <w:r w:rsidRPr="00E477D9">
        <w:rPr>
          <w:rFonts w:ascii="Times New Roman" w:hAnsi="Times New Roman"/>
          <w:b/>
          <w:sz w:val="24"/>
          <w:szCs w:val="24"/>
        </w:rPr>
        <w:t>Part 3—Screening</w:t>
      </w:r>
    </w:p>
    <w:p w14:paraId="1BB0E40B" w14:textId="3BE39517" w:rsidR="0089310B" w:rsidRPr="00E477D9" w:rsidRDefault="0089310B" w:rsidP="00EC5215">
      <w:pPr>
        <w:spacing w:after="0" w:line="240" w:lineRule="auto"/>
        <w:rPr>
          <w:rFonts w:ascii="Times New Roman" w:hAnsi="Times New Roman"/>
          <w:b/>
          <w:sz w:val="24"/>
          <w:szCs w:val="24"/>
        </w:rPr>
      </w:pPr>
      <w:r w:rsidRPr="00E477D9">
        <w:rPr>
          <w:rFonts w:ascii="Times New Roman" w:hAnsi="Times New Roman"/>
          <w:b/>
          <w:sz w:val="24"/>
          <w:szCs w:val="24"/>
        </w:rPr>
        <w:t xml:space="preserve">Section </w:t>
      </w:r>
      <w:r w:rsidR="00263398" w:rsidRPr="00E477D9">
        <w:rPr>
          <w:rFonts w:ascii="Times New Roman" w:hAnsi="Times New Roman"/>
          <w:b/>
          <w:sz w:val="24"/>
          <w:szCs w:val="24"/>
        </w:rPr>
        <w:t>9</w:t>
      </w:r>
      <w:r w:rsidRPr="00E477D9">
        <w:rPr>
          <w:rFonts w:ascii="Times New Roman" w:hAnsi="Times New Roman"/>
          <w:b/>
          <w:sz w:val="24"/>
          <w:szCs w:val="24"/>
        </w:rPr>
        <w:t xml:space="preserve"> – Individuals who may be, or may have been, infected with listed human </w:t>
      </w:r>
    </w:p>
    <w:p w14:paraId="45D2D9F0" w14:textId="4CF47CBE" w:rsidR="0089310B" w:rsidRPr="00E477D9" w:rsidRDefault="0089310B" w:rsidP="00EC5215">
      <w:pPr>
        <w:spacing w:after="0" w:line="240" w:lineRule="auto"/>
        <w:rPr>
          <w:rFonts w:ascii="Times New Roman" w:hAnsi="Times New Roman"/>
          <w:b/>
          <w:sz w:val="24"/>
          <w:szCs w:val="24"/>
        </w:rPr>
      </w:pPr>
      <w:r w:rsidRPr="00E477D9">
        <w:rPr>
          <w:rFonts w:ascii="Times New Roman" w:hAnsi="Times New Roman"/>
          <w:b/>
          <w:sz w:val="24"/>
          <w:szCs w:val="24"/>
        </w:rPr>
        <w:t>disease</w:t>
      </w:r>
    </w:p>
    <w:p w14:paraId="0567409E" w14:textId="77777777" w:rsidR="0089310B" w:rsidRPr="00E477D9" w:rsidRDefault="0089310B" w:rsidP="00EC5215">
      <w:pPr>
        <w:spacing w:after="0" w:line="240" w:lineRule="auto"/>
        <w:rPr>
          <w:rFonts w:ascii="Times New Roman" w:hAnsi="Times New Roman"/>
          <w:bCs/>
          <w:sz w:val="24"/>
          <w:szCs w:val="24"/>
        </w:rPr>
      </w:pPr>
    </w:p>
    <w:p w14:paraId="68525EC5" w14:textId="01E86DAF" w:rsidR="0089310B" w:rsidRPr="00E477D9" w:rsidRDefault="0089310B" w:rsidP="0089310B">
      <w:pPr>
        <w:spacing w:after="0" w:line="240" w:lineRule="auto"/>
        <w:rPr>
          <w:rFonts w:ascii="Times New Roman" w:hAnsi="Times New Roman"/>
          <w:bCs/>
          <w:sz w:val="24"/>
          <w:szCs w:val="24"/>
        </w:rPr>
      </w:pPr>
      <w:r w:rsidRPr="00E477D9">
        <w:rPr>
          <w:rFonts w:ascii="Times New Roman" w:hAnsi="Times New Roman"/>
          <w:bCs/>
          <w:sz w:val="24"/>
          <w:szCs w:val="24"/>
        </w:rPr>
        <w:t xml:space="preserve">Section </w:t>
      </w:r>
      <w:r w:rsidR="00263398" w:rsidRPr="00E477D9">
        <w:rPr>
          <w:rFonts w:ascii="Times New Roman" w:hAnsi="Times New Roman"/>
          <w:bCs/>
          <w:sz w:val="24"/>
          <w:szCs w:val="24"/>
        </w:rPr>
        <w:t>9</w:t>
      </w:r>
      <w:r w:rsidRPr="00E477D9">
        <w:rPr>
          <w:rFonts w:ascii="Times New Roman" w:hAnsi="Times New Roman"/>
          <w:bCs/>
          <w:sz w:val="24"/>
          <w:szCs w:val="24"/>
        </w:rPr>
        <w:t xml:space="preserve"> provides the requirement for individuals who may be, or may have been, infected with listed human disease. It applies to an individual who is entering Australian territory on a conveyance or vessel at a landing place or port in accordance with Division 2 or 3 of Part 4 of Chapter 4 of the Biosecurity Act if:</w:t>
      </w:r>
    </w:p>
    <w:p w14:paraId="3053F39A" w14:textId="77777777" w:rsidR="0069309E" w:rsidRPr="00E477D9" w:rsidRDefault="0069309E" w:rsidP="0089310B">
      <w:pPr>
        <w:spacing w:after="0" w:line="240" w:lineRule="auto"/>
        <w:rPr>
          <w:rFonts w:ascii="Times New Roman" w:hAnsi="Times New Roman"/>
          <w:bCs/>
          <w:sz w:val="24"/>
          <w:szCs w:val="24"/>
        </w:rPr>
      </w:pPr>
    </w:p>
    <w:p w14:paraId="43B67358" w14:textId="77777777" w:rsidR="0089310B" w:rsidRPr="00E477D9" w:rsidRDefault="0089310B" w:rsidP="0089310B">
      <w:pPr>
        <w:pStyle w:val="ListParagraph"/>
        <w:numPr>
          <w:ilvl w:val="0"/>
          <w:numId w:val="16"/>
        </w:numPr>
        <w:spacing w:after="0" w:line="240" w:lineRule="auto"/>
        <w:rPr>
          <w:rFonts w:ascii="Times New Roman" w:hAnsi="Times New Roman"/>
          <w:bCs/>
          <w:sz w:val="24"/>
          <w:szCs w:val="24"/>
        </w:rPr>
      </w:pPr>
      <w:r w:rsidRPr="00E477D9">
        <w:rPr>
          <w:rFonts w:ascii="Times New Roman" w:hAnsi="Times New Roman"/>
          <w:bCs/>
          <w:sz w:val="24"/>
          <w:szCs w:val="24"/>
        </w:rPr>
        <w:t>the individual has been identified in the report given by the operator of the conveyance or vessel under subsection 193(1) of the Biosecurity Act, or in information given to a biosecurity officer under subsection 194(1) of the Biosecurity Act, as having signs or symptoms of an illness or infection; or</w:t>
      </w:r>
    </w:p>
    <w:p w14:paraId="1762F516" w14:textId="77777777" w:rsidR="0089310B" w:rsidRPr="00E477D9" w:rsidRDefault="0089310B" w:rsidP="0089310B">
      <w:pPr>
        <w:pStyle w:val="ListParagraph"/>
        <w:numPr>
          <w:ilvl w:val="0"/>
          <w:numId w:val="16"/>
        </w:numPr>
        <w:spacing w:after="0" w:line="240" w:lineRule="auto"/>
        <w:rPr>
          <w:rFonts w:ascii="Times New Roman" w:hAnsi="Times New Roman"/>
          <w:bCs/>
          <w:sz w:val="24"/>
          <w:szCs w:val="24"/>
        </w:rPr>
      </w:pPr>
      <w:r w:rsidRPr="00E477D9">
        <w:rPr>
          <w:rFonts w:ascii="Times New Roman" w:hAnsi="Times New Roman"/>
          <w:bCs/>
          <w:sz w:val="24"/>
          <w:szCs w:val="24"/>
        </w:rPr>
        <w:t>the individual has been identified by a relevant official at the landing place or port as having signs or symptoms of an illness or infection; or</w:t>
      </w:r>
    </w:p>
    <w:p w14:paraId="07510FC9" w14:textId="77777777" w:rsidR="0089310B" w:rsidRPr="00E477D9" w:rsidRDefault="0089310B" w:rsidP="0089310B">
      <w:pPr>
        <w:pStyle w:val="ListParagraph"/>
        <w:numPr>
          <w:ilvl w:val="0"/>
          <w:numId w:val="16"/>
        </w:numPr>
        <w:spacing w:after="0" w:line="240" w:lineRule="auto"/>
        <w:rPr>
          <w:rFonts w:ascii="Times New Roman" w:hAnsi="Times New Roman"/>
          <w:bCs/>
          <w:sz w:val="24"/>
          <w:szCs w:val="24"/>
        </w:rPr>
      </w:pPr>
      <w:r w:rsidRPr="00E477D9">
        <w:rPr>
          <w:rFonts w:ascii="Times New Roman" w:hAnsi="Times New Roman"/>
          <w:bCs/>
          <w:sz w:val="24"/>
          <w:szCs w:val="24"/>
        </w:rPr>
        <w:t>the National Focal Point has been notified under the International Health Regulations that the individual has, or has been exposed to, a listed human disease; or</w:t>
      </w:r>
    </w:p>
    <w:p w14:paraId="0A27DDF9" w14:textId="39DA508D" w:rsidR="0089310B" w:rsidRPr="00E477D9" w:rsidRDefault="0089310B" w:rsidP="0089310B">
      <w:pPr>
        <w:pStyle w:val="ListParagraph"/>
        <w:numPr>
          <w:ilvl w:val="0"/>
          <w:numId w:val="16"/>
        </w:numPr>
        <w:spacing w:after="0" w:line="240" w:lineRule="auto"/>
        <w:rPr>
          <w:rFonts w:ascii="Times New Roman" w:hAnsi="Times New Roman"/>
          <w:bCs/>
          <w:sz w:val="24"/>
          <w:szCs w:val="24"/>
        </w:rPr>
      </w:pPr>
      <w:r w:rsidRPr="00E477D9">
        <w:rPr>
          <w:rFonts w:ascii="Times New Roman" w:hAnsi="Times New Roman"/>
          <w:bCs/>
          <w:sz w:val="24"/>
          <w:szCs w:val="24"/>
        </w:rPr>
        <w:t>before travelling to Australian territory, the individual had been in a country where individuals are known to be, or to have been, infected with a listed human disease.</w:t>
      </w:r>
    </w:p>
    <w:p w14:paraId="197362F8" w14:textId="77777777" w:rsidR="0089310B" w:rsidRPr="00E477D9" w:rsidRDefault="0089310B" w:rsidP="00DF666C">
      <w:pPr>
        <w:pStyle w:val="ListParagraph"/>
        <w:spacing w:after="0" w:line="240" w:lineRule="auto"/>
        <w:rPr>
          <w:rFonts w:ascii="Times New Roman" w:hAnsi="Times New Roman"/>
          <w:bCs/>
          <w:sz w:val="24"/>
          <w:szCs w:val="24"/>
        </w:rPr>
      </w:pPr>
    </w:p>
    <w:p w14:paraId="3D96BC2B" w14:textId="0BC8D507" w:rsidR="0089310B" w:rsidRPr="00E477D9" w:rsidRDefault="0089310B" w:rsidP="0089310B">
      <w:pPr>
        <w:spacing w:after="0" w:line="240" w:lineRule="auto"/>
        <w:rPr>
          <w:rFonts w:ascii="Times New Roman" w:hAnsi="Times New Roman"/>
          <w:bCs/>
          <w:sz w:val="24"/>
          <w:szCs w:val="24"/>
        </w:rPr>
      </w:pPr>
      <w:r w:rsidRPr="00E477D9">
        <w:rPr>
          <w:rFonts w:ascii="Times New Roman" w:hAnsi="Times New Roman"/>
          <w:bCs/>
          <w:sz w:val="24"/>
          <w:szCs w:val="24"/>
        </w:rPr>
        <w:t>A relevant official may require the individual to be screened (including by equipment or by being required to answer questions or provide information in writing) for the purpose of establishing whether the individual may be, or may have been, infected with a listed human disease.</w:t>
      </w:r>
    </w:p>
    <w:p w14:paraId="7504DFED" w14:textId="77777777" w:rsidR="0089310B" w:rsidRPr="00E477D9" w:rsidRDefault="0089310B" w:rsidP="0089310B">
      <w:pPr>
        <w:spacing w:after="0" w:line="240" w:lineRule="auto"/>
        <w:rPr>
          <w:rFonts w:ascii="Times New Roman" w:hAnsi="Times New Roman"/>
          <w:bCs/>
          <w:sz w:val="24"/>
          <w:szCs w:val="24"/>
        </w:rPr>
      </w:pPr>
    </w:p>
    <w:p w14:paraId="372AA179" w14:textId="35F0A5D0" w:rsidR="0089310B" w:rsidRPr="00E477D9" w:rsidRDefault="0089310B" w:rsidP="0089310B">
      <w:pPr>
        <w:spacing w:after="0" w:line="240" w:lineRule="auto"/>
        <w:rPr>
          <w:rFonts w:ascii="Times New Roman" w:hAnsi="Times New Roman"/>
          <w:bCs/>
          <w:sz w:val="24"/>
          <w:szCs w:val="24"/>
        </w:rPr>
      </w:pPr>
      <w:r w:rsidRPr="00E477D9">
        <w:rPr>
          <w:rFonts w:ascii="Times New Roman" w:hAnsi="Times New Roman"/>
          <w:bCs/>
          <w:sz w:val="24"/>
          <w:szCs w:val="24"/>
        </w:rPr>
        <w:t>The requirements in this section apply at the landing place or port.</w:t>
      </w:r>
    </w:p>
    <w:p w14:paraId="5FD006AA" w14:textId="77777777" w:rsidR="0089310B" w:rsidRPr="00E477D9" w:rsidRDefault="0089310B" w:rsidP="0089310B">
      <w:pPr>
        <w:spacing w:after="0" w:line="240" w:lineRule="auto"/>
        <w:rPr>
          <w:rFonts w:ascii="Times New Roman" w:hAnsi="Times New Roman"/>
          <w:bCs/>
          <w:sz w:val="24"/>
          <w:szCs w:val="24"/>
        </w:rPr>
      </w:pPr>
    </w:p>
    <w:p w14:paraId="0C7762F3" w14:textId="42C82B71" w:rsidR="0089310B" w:rsidRPr="00E477D9" w:rsidRDefault="0089310B" w:rsidP="0089310B">
      <w:pPr>
        <w:spacing w:after="0" w:line="240" w:lineRule="auto"/>
        <w:rPr>
          <w:rFonts w:ascii="Times New Roman" w:hAnsi="Times New Roman"/>
          <w:b/>
          <w:sz w:val="24"/>
          <w:szCs w:val="24"/>
        </w:rPr>
      </w:pPr>
      <w:r w:rsidRPr="00E477D9">
        <w:rPr>
          <w:rFonts w:ascii="Times New Roman" w:hAnsi="Times New Roman"/>
          <w:b/>
          <w:sz w:val="24"/>
          <w:szCs w:val="24"/>
        </w:rPr>
        <w:t>Part 4—Travel history declarations</w:t>
      </w:r>
    </w:p>
    <w:p w14:paraId="48622705" w14:textId="3C7E9BC5" w:rsidR="0089310B" w:rsidRPr="00E477D9" w:rsidRDefault="0089310B" w:rsidP="0089310B">
      <w:pPr>
        <w:spacing w:after="0" w:line="240" w:lineRule="auto"/>
        <w:rPr>
          <w:rFonts w:ascii="Times New Roman" w:hAnsi="Times New Roman"/>
          <w:b/>
          <w:sz w:val="24"/>
          <w:szCs w:val="24"/>
        </w:rPr>
      </w:pPr>
      <w:r w:rsidRPr="00E477D9">
        <w:rPr>
          <w:rFonts w:ascii="Times New Roman" w:hAnsi="Times New Roman"/>
          <w:b/>
          <w:sz w:val="24"/>
          <w:szCs w:val="24"/>
        </w:rPr>
        <w:t xml:space="preserve">Section </w:t>
      </w:r>
      <w:r w:rsidR="00263398" w:rsidRPr="00E477D9">
        <w:rPr>
          <w:rFonts w:ascii="Times New Roman" w:hAnsi="Times New Roman"/>
          <w:b/>
          <w:sz w:val="24"/>
          <w:szCs w:val="24"/>
        </w:rPr>
        <w:t>10</w:t>
      </w:r>
      <w:r w:rsidRPr="00E477D9">
        <w:rPr>
          <w:rFonts w:ascii="Times New Roman" w:hAnsi="Times New Roman"/>
          <w:b/>
          <w:sz w:val="24"/>
          <w:szCs w:val="24"/>
        </w:rPr>
        <w:t xml:space="preserve"> – Providing travel history declaration on request</w:t>
      </w:r>
    </w:p>
    <w:p w14:paraId="35676E8B" w14:textId="77777777" w:rsidR="0089310B" w:rsidRPr="00E477D9" w:rsidRDefault="0089310B" w:rsidP="0089310B">
      <w:pPr>
        <w:spacing w:after="0" w:line="240" w:lineRule="auto"/>
        <w:rPr>
          <w:rFonts w:ascii="Times New Roman" w:hAnsi="Times New Roman"/>
          <w:bCs/>
          <w:sz w:val="24"/>
          <w:szCs w:val="24"/>
        </w:rPr>
      </w:pPr>
    </w:p>
    <w:p w14:paraId="3C08AA91" w14:textId="1ACA3AEE" w:rsidR="0089310B" w:rsidRPr="00E477D9" w:rsidRDefault="0089310B" w:rsidP="0089310B">
      <w:pPr>
        <w:spacing w:after="0" w:line="240" w:lineRule="auto"/>
        <w:rPr>
          <w:rFonts w:ascii="Times New Roman" w:hAnsi="Times New Roman"/>
          <w:bCs/>
          <w:sz w:val="24"/>
          <w:szCs w:val="24"/>
        </w:rPr>
      </w:pPr>
      <w:r w:rsidRPr="00E477D9">
        <w:rPr>
          <w:rFonts w:ascii="Times New Roman" w:hAnsi="Times New Roman"/>
          <w:bCs/>
          <w:sz w:val="24"/>
          <w:szCs w:val="24"/>
        </w:rPr>
        <w:t xml:space="preserve">Section </w:t>
      </w:r>
      <w:r w:rsidR="00263398" w:rsidRPr="00E477D9">
        <w:rPr>
          <w:rFonts w:ascii="Times New Roman" w:hAnsi="Times New Roman"/>
          <w:bCs/>
          <w:sz w:val="24"/>
          <w:szCs w:val="24"/>
        </w:rPr>
        <w:t>10</w:t>
      </w:r>
      <w:r w:rsidRPr="00E477D9">
        <w:rPr>
          <w:rFonts w:ascii="Times New Roman" w:hAnsi="Times New Roman"/>
          <w:bCs/>
          <w:sz w:val="24"/>
          <w:szCs w:val="24"/>
        </w:rPr>
        <w:t xml:space="preserve"> provides the requirements for a travel history declaration if requested by a relevant official.</w:t>
      </w:r>
    </w:p>
    <w:p w14:paraId="15CF4909" w14:textId="77777777" w:rsidR="0089310B" w:rsidRPr="00E477D9" w:rsidRDefault="0089310B" w:rsidP="0089310B">
      <w:pPr>
        <w:spacing w:after="0" w:line="240" w:lineRule="auto"/>
        <w:rPr>
          <w:rFonts w:ascii="Times New Roman" w:hAnsi="Times New Roman"/>
          <w:bCs/>
          <w:sz w:val="24"/>
          <w:szCs w:val="24"/>
        </w:rPr>
      </w:pPr>
    </w:p>
    <w:p w14:paraId="0A6A9C50" w14:textId="331084AF" w:rsidR="0089310B" w:rsidRPr="00E477D9" w:rsidRDefault="00175A6F" w:rsidP="0089310B">
      <w:pPr>
        <w:spacing w:after="0" w:line="240" w:lineRule="auto"/>
        <w:rPr>
          <w:rFonts w:ascii="Times New Roman" w:hAnsi="Times New Roman"/>
          <w:bCs/>
          <w:sz w:val="24"/>
          <w:szCs w:val="24"/>
        </w:rPr>
      </w:pPr>
      <w:r w:rsidRPr="00E477D9">
        <w:rPr>
          <w:rFonts w:ascii="Times New Roman" w:hAnsi="Times New Roman"/>
          <w:bCs/>
          <w:sz w:val="24"/>
          <w:szCs w:val="24"/>
        </w:rPr>
        <w:t xml:space="preserve">This section provides that if a relevant official reasonably suspects that the individual on an international flight (as identified by the section) has, or has been exposed to, a listed human disease; and a relevant official asks the individual to do so, </w:t>
      </w:r>
      <w:r w:rsidR="0089310B" w:rsidRPr="00E477D9">
        <w:rPr>
          <w:rFonts w:ascii="Times New Roman" w:hAnsi="Times New Roman"/>
          <w:bCs/>
          <w:sz w:val="24"/>
          <w:szCs w:val="24"/>
        </w:rPr>
        <w:t>the individual must declare to a relevant official the individual’s international travel history for the 14 days before the day the flight commenced.</w:t>
      </w:r>
    </w:p>
    <w:p w14:paraId="54135EFF" w14:textId="77777777" w:rsidR="00175A6F" w:rsidRPr="00E477D9" w:rsidRDefault="00175A6F" w:rsidP="0089310B">
      <w:pPr>
        <w:spacing w:after="0" w:line="240" w:lineRule="auto"/>
        <w:rPr>
          <w:rFonts w:ascii="Times New Roman" w:hAnsi="Times New Roman"/>
          <w:bCs/>
          <w:sz w:val="24"/>
          <w:szCs w:val="24"/>
        </w:rPr>
      </w:pPr>
    </w:p>
    <w:p w14:paraId="79340BDD" w14:textId="778E3BC4" w:rsidR="00175A6F" w:rsidRPr="00E477D9" w:rsidRDefault="00175A6F" w:rsidP="0089310B">
      <w:pPr>
        <w:spacing w:after="0" w:line="240" w:lineRule="auto"/>
        <w:rPr>
          <w:rFonts w:ascii="Times New Roman" w:hAnsi="Times New Roman"/>
          <w:bCs/>
          <w:sz w:val="24"/>
          <w:szCs w:val="24"/>
        </w:rPr>
      </w:pPr>
      <w:r w:rsidRPr="00E477D9">
        <w:rPr>
          <w:rFonts w:ascii="Times New Roman" w:hAnsi="Times New Roman"/>
          <w:bCs/>
          <w:sz w:val="24"/>
          <w:szCs w:val="24"/>
        </w:rPr>
        <w:t>This section provides that if a relevant official reasonably suspects that the individual on an international voyage (as identified by the section) has, or has been exposed to, a listed human disease; and a relevant official asks the individual to do so, the individual must declare to a relevant official the individual’s international travel history for the 14 days before the day the voyage ended.</w:t>
      </w:r>
    </w:p>
    <w:p w14:paraId="02F33CF5" w14:textId="77777777" w:rsidR="00175A6F" w:rsidRPr="00E477D9" w:rsidRDefault="00175A6F" w:rsidP="0089310B">
      <w:pPr>
        <w:spacing w:after="0" w:line="240" w:lineRule="auto"/>
        <w:rPr>
          <w:rFonts w:ascii="Times New Roman" w:hAnsi="Times New Roman"/>
          <w:bCs/>
          <w:sz w:val="24"/>
          <w:szCs w:val="24"/>
        </w:rPr>
      </w:pPr>
    </w:p>
    <w:p w14:paraId="50ED8897" w14:textId="7F761991" w:rsidR="00175A6F" w:rsidRPr="00E477D9" w:rsidRDefault="00175A6F" w:rsidP="0089310B">
      <w:pPr>
        <w:spacing w:after="0" w:line="240" w:lineRule="auto"/>
        <w:rPr>
          <w:rFonts w:ascii="Times New Roman" w:hAnsi="Times New Roman"/>
          <w:bCs/>
          <w:sz w:val="24"/>
          <w:szCs w:val="24"/>
        </w:rPr>
      </w:pPr>
      <w:r w:rsidRPr="00E477D9">
        <w:rPr>
          <w:rFonts w:ascii="Times New Roman" w:hAnsi="Times New Roman"/>
          <w:bCs/>
          <w:sz w:val="24"/>
          <w:szCs w:val="24"/>
        </w:rPr>
        <w:lastRenderedPageBreak/>
        <w:t>If the individual makes a declaration orally, the</w:t>
      </w:r>
      <w:r w:rsidRPr="00E477D9">
        <w:t xml:space="preserve"> </w:t>
      </w:r>
      <w:r w:rsidRPr="00E477D9">
        <w:rPr>
          <w:rFonts w:ascii="Times New Roman" w:hAnsi="Times New Roman"/>
          <w:bCs/>
          <w:sz w:val="24"/>
          <w:szCs w:val="24"/>
        </w:rPr>
        <w:t>individual must also make the declaration in writing if a relevant official asks the individual to do so.</w:t>
      </w:r>
    </w:p>
    <w:p w14:paraId="5CD3CE86" w14:textId="77777777" w:rsidR="00175A6F" w:rsidRPr="00E477D9" w:rsidRDefault="00175A6F" w:rsidP="0089310B">
      <w:pPr>
        <w:spacing w:after="0" w:line="240" w:lineRule="auto"/>
        <w:rPr>
          <w:rFonts w:ascii="Times New Roman" w:hAnsi="Times New Roman"/>
          <w:bCs/>
          <w:sz w:val="24"/>
          <w:szCs w:val="24"/>
        </w:rPr>
      </w:pPr>
    </w:p>
    <w:p w14:paraId="751DBDED" w14:textId="65ADEFC2" w:rsidR="0089310B" w:rsidRPr="00E477D9" w:rsidRDefault="0089310B" w:rsidP="0089310B">
      <w:pPr>
        <w:spacing w:after="0" w:line="240" w:lineRule="auto"/>
        <w:rPr>
          <w:rFonts w:ascii="Times New Roman" w:hAnsi="Times New Roman"/>
          <w:bCs/>
          <w:sz w:val="24"/>
          <w:szCs w:val="24"/>
        </w:rPr>
      </w:pPr>
      <w:r w:rsidRPr="00E477D9">
        <w:rPr>
          <w:rFonts w:ascii="Times New Roman" w:hAnsi="Times New Roman"/>
          <w:bCs/>
          <w:sz w:val="24"/>
          <w:szCs w:val="24"/>
        </w:rPr>
        <w:t>The requirements in this section apply at the landing place or port (as applicable).</w:t>
      </w:r>
    </w:p>
    <w:p w14:paraId="6D535F63" w14:textId="77777777" w:rsidR="0089310B" w:rsidRPr="00E477D9" w:rsidRDefault="0089310B" w:rsidP="00EC5215">
      <w:pPr>
        <w:spacing w:after="0" w:line="240" w:lineRule="auto"/>
        <w:rPr>
          <w:rFonts w:ascii="Times New Roman" w:hAnsi="Times New Roman"/>
          <w:bCs/>
          <w:sz w:val="24"/>
          <w:szCs w:val="24"/>
        </w:rPr>
      </w:pPr>
    </w:p>
    <w:p w14:paraId="68EC06CD" w14:textId="77777777" w:rsidR="00517817" w:rsidRPr="00E477D9" w:rsidRDefault="00517817" w:rsidP="00EC5215">
      <w:pPr>
        <w:spacing w:after="0" w:line="240" w:lineRule="auto"/>
        <w:rPr>
          <w:rFonts w:ascii="Times New Roman" w:hAnsi="Times New Roman"/>
          <w:bCs/>
          <w:sz w:val="24"/>
          <w:szCs w:val="24"/>
        </w:rPr>
      </w:pPr>
    </w:p>
    <w:p w14:paraId="5108F3D1" w14:textId="402BC527" w:rsidR="00FD53BE" w:rsidRPr="00E477D9" w:rsidRDefault="007C4A1C" w:rsidP="00EC5215">
      <w:pPr>
        <w:spacing w:after="0" w:line="240" w:lineRule="auto"/>
        <w:rPr>
          <w:rFonts w:ascii="Times New Roman" w:hAnsi="Times New Roman"/>
          <w:b/>
          <w:sz w:val="24"/>
          <w:szCs w:val="24"/>
        </w:rPr>
      </w:pPr>
      <w:r w:rsidRPr="00E477D9">
        <w:rPr>
          <w:rFonts w:ascii="Times New Roman" w:hAnsi="Times New Roman"/>
          <w:b/>
          <w:sz w:val="24"/>
          <w:szCs w:val="24"/>
        </w:rPr>
        <w:t>Schedule 1 – Yellow fever risk countries and areas</w:t>
      </w:r>
    </w:p>
    <w:p w14:paraId="2D607112" w14:textId="77777777" w:rsidR="00224823" w:rsidRPr="00E477D9" w:rsidRDefault="00224823" w:rsidP="00EC5215">
      <w:pPr>
        <w:spacing w:after="0" w:line="240" w:lineRule="auto"/>
        <w:rPr>
          <w:rFonts w:ascii="Times New Roman" w:hAnsi="Times New Roman"/>
          <w:bCs/>
          <w:sz w:val="24"/>
          <w:szCs w:val="24"/>
        </w:rPr>
      </w:pPr>
    </w:p>
    <w:p w14:paraId="1467764D" w14:textId="74D1DA16" w:rsidR="002317DD" w:rsidRPr="00E477D9" w:rsidRDefault="007C4A1C" w:rsidP="00EC5215">
      <w:pPr>
        <w:spacing w:after="0" w:line="240" w:lineRule="auto"/>
        <w:rPr>
          <w:rFonts w:ascii="Times New Roman" w:hAnsi="Times New Roman"/>
          <w:sz w:val="24"/>
          <w:szCs w:val="24"/>
        </w:rPr>
      </w:pPr>
      <w:r w:rsidRPr="00E477D9">
        <w:rPr>
          <w:rFonts w:ascii="Times New Roman" w:hAnsi="Times New Roman"/>
          <w:sz w:val="24"/>
          <w:szCs w:val="24"/>
        </w:rPr>
        <w:t>Schedule 1 outlines countries and areas where there is a risk of contracting yellow fever</w:t>
      </w:r>
      <w:r w:rsidR="00FD53BE" w:rsidRPr="00E477D9">
        <w:rPr>
          <w:rFonts w:ascii="Times New Roman" w:hAnsi="Times New Roman"/>
          <w:sz w:val="24"/>
          <w:szCs w:val="24"/>
        </w:rPr>
        <w:t>.</w:t>
      </w:r>
      <w:r w:rsidR="00F41ABF" w:rsidRPr="00E477D9">
        <w:rPr>
          <w:rFonts w:ascii="Times New Roman" w:hAnsi="Times New Roman"/>
          <w:sz w:val="24"/>
          <w:szCs w:val="24"/>
        </w:rPr>
        <w:t xml:space="preserve"> </w:t>
      </w:r>
    </w:p>
    <w:p w14:paraId="5BB44E8A" w14:textId="77777777" w:rsidR="00C424F6" w:rsidRPr="00E477D9" w:rsidRDefault="00C424F6" w:rsidP="00EC5215">
      <w:pPr>
        <w:spacing w:after="0" w:line="240" w:lineRule="auto"/>
        <w:rPr>
          <w:rFonts w:ascii="Times New Roman" w:hAnsi="Times New Roman"/>
          <w:bCs/>
          <w:sz w:val="24"/>
          <w:szCs w:val="24"/>
        </w:rPr>
      </w:pPr>
    </w:p>
    <w:p w14:paraId="70E90859" w14:textId="399106A0" w:rsidR="0098617E" w:rsidRPr="00E477D9" w:rsidRDefault="0098617E" w:rsidP="00EC5215">
      <w:pPr>
        <w:spacing w:after="0" w:line="240" w:lineRule="auto"/>
        <w:rPr>
          <w:rFonts w:ascii="Times New Roman" w:hAnsi="Times New Roman"/>
          <w:b/>
          <w:sz w:val="24"/>
          <w:szCs w:val="24"/>
        </w:rPr>
      </w:pPr>
      <w:r w:rsidRPr="00E477D9">
        <w:rPr>
          <w:rFonts w:ascii="Times New Roman" w:hAnsi="Times New Roman"/>
          <w:b/>
          <w:sz w:val="24"/>
          <w:szCs w:val="24"/>
        </w:rPr>
        <w:t>Schedule 2 – Repeals</w:t>
      </w:r>
    </w:p>
    <w:p w14:paraId="61EE2D10" w14:textId="77777777" w:rsidR="00224823" w:rsidRPr="00E477D9" w:rsidRDefault="00224823" w:rsidP="00EC5215">
      <w:pPr>
        <w:spacing w:after="0" w:line="240" w:lineRule="auto"/>
        <w:rPr>
          <w:rFonts w:ascii="Times New Roman" w:hAnsi="Times New Roman"/>
          <w:bCs/>
          <w:sz w:val="24"/>
          <w:szCs w:val="24"/>
        </w:rPr>
      </w:pPr>
    </w:p>
    <w:p w14:paraId="387D48AA" w14:textId="3A8C8851" w:rsidR="0098617E" w:rsidRPr="00B00A93" w:rsidRDefault="00D066AF" w:rsidP="00EC5215">
      <w:pPr>
        <w:spacing w:after="0" w:line="240" w:lineRule="auto"/>
        <w:rPr>
          <w:rFonts w:ascii="Times New Roman" w:hAnsi="Times New Roman"/>
          <w:sz w:val="24"/>
          <w:szCs w:val="24"/>
        </w:rPr>
      </w:pPr>
      <w:r w:rsidRPr="00E477D9">
        <w:rPr>
          <w:rFonts w:ascii="Times New Roman" w:hAnsi="Times New Roman"/>
          <w:sz w:val="24"/>
          <w:szCs w:val="24"/>
        </w:rPr>
        <w:t>Schedule 2 repeal</w:t>
      </w:r>
      <w:r w:rsidR="003B029C" w:rsidRPr="00E477D9">
        <w:rPr>
          <w:rFonts w:ascii="Times New Roman" w:hAnsi="Times New Roman"/>
          <w:sz w:val="24"/>
          <w:szCs w:val="24"/>
        </w:rPr>
        <w:t>s</w:t>
      </w:r>
      <w:r w:rsidRPr="00E477D9">
        <w:rPr>
          <w:rFonts w:ascii="Times New Roman" w:hAnsi="Times New Roman"/>
          <w:sz w:val="24"/>
          <w:szCs w:val="24"/>
        </w:rPr>
        <w:t xml:space="preserve"> the </w:t>
      </w:r>
      <w:r w:rsidR="00C424F6" w:rsidRPr="00E477D9">
        <w:rPr>
          <w:rFonts w:ascii="Times New Roman" w:hAnsi="Times New Roman"/>
          <w:sz w:val="24"/>
          <w:szCs w:val="24"/>
        </w:rPr>
        <w:t xml:space="preserve">whole of the </w:t>
      </w:r>
      <w:r w:rsidR="00C424F6" w:rsidRPr="00E477D9">
        <w:rPr>
          <w:rFonts w:ascii="Times New Roman" w:hAnsi="Times New Roman"/>
          <w:i/>
          <w:sz w:val="24"/>
          <w:szCs w:val="24"/>
        </w:rPr>
        <w:t>Biosecurity (Entry Requirements) Determination 2016</w:t>
      </w:r>
      <w:r w:rsidR="00C424F6" w:rsidRPr="00E477D9">
        <w:rPr>
          <w:rFonts w:ascii="Times New Roman" w:hAnsi="Times New Roman"/>
          <w:sz w:val="24"/>
          <w:szCs w:val="24"/>
        </w:rPr>
        <w:t>.</w:t>
      </w:r>
    </w:p>
    <w:sectPr w:rsidR="0098617E" w:rsidRPr="00B00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77E5"/>
    <w:multiLevelType w:val="multilevel"/>
    <w:tmpl w:val="CD50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C6E83"/>
    <w:multiLevelType w:val="hybridMultilevel"/>
    <w:tmpl w:val="4EE63D1E"/>
    <w:lvl w:ilvl="0" w:tplc="E3084A2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64B5EC6"/>
    <w:multiLevelType w:val="hybridMultilevel"/>
    <w:tmpl w:val="17D82D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900F63"/>
    <w:multiLevelType w:val="multilevel"/>
    <w:tmpl w:val="19CC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E73C43"/>
    <w:multiLevelType w:val="hybridMultilevel"/>
    <w:tmpl w:val="AF5E4AE8"/>
    <w:lvl w:ilvl="0" w:tplc="18082AA6">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2654B7"/>
    <w:multiLevelType w:val="hybridMultilevel"/>
    <w:tmpl w:val="7B04A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1D2C9C"/>
    <w:multiLevelType w:val="hybridMultilevel"/>
    <w:tmpl w:val="DA688488"/>
    <w:lvl w:ilvl="0" w:tplc="883CF482">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D07F3E"/>
    <w:multiLevelType w:val="hybridMultilevel"/>
    <w:tmpl w:val="9C562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316C36"/>
    <w:multiLevelType w:val="hybridMultilevel"/>
    <w:tmpl w:val="42A2B8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C2B407A"/>
    <w:multiLevelType w:val="multilevel"/>
    <w:tmpl w:val="AC5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69756F"/>
    <w:multiLevelType w:val="hybridMultilevel"/>
    <w:tmpl w:val="554E2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825F81"/>
    <w:multiLevelType w:val="hybridMultilevel"/>
    <w:tmpl w:val="5B9622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E9552A2"/>
    <w:multiLevelType w:val="hybridMultilevel"/>
    <w:tmpl w:val="9E7E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A22FE2"/>
    <w:multiLevelType w:val="multilevel"/>
    <w:tmpl w:val="61EE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731E69"/>
    <w:multiLevelType w:val="hybridMultilevel"/>
    <w:tmpl w:val="AC3AA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370B02"/>
    <w:multiLevelType w:val="hybridMultilevel"/>
    <w:tmpl w:val="1D84D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8058516">
    <w:abstractNumId w:val="10"/>
  </w:num>
  <w:num w:numId="2" w16cid:durableId="1442914239">
    <w:abstractNumId w:val="15"/>
  </w:num>
  <w:num w:numId="3" w16cid:durableId="1130056362">
    <w:abstractNumId w:val="4"/>
  </w:num>
  <w:num w:numId="4" w16cid:durableId="1850825829">
    <w:abstractNumId w:val="6"/>
  </w:num>
  <w:num w:numId="5" w16cid:durableId="2084180354">
    <w:abstractNumId w:val="0"/>
  </w:num>
  <w:num w:numId="6" w16cid:durableId="1291086124">
    <w:abstractNumId w:val="13"/>
  </w:num>
  <w:num w:numId="7" w16cid:durableId="1710304827">
    <w:abstractNumId w:val="3"/>
  </w:num>
  <w:num w:numId="8" w16cid:durableId="1677031415">
    <w:abstractNumId w:val="9"/>
  </w:num>
  <w:num w:numId="9" w16cid:durableId="1712682432">
    <w:abstractNumId w:val="2"/>
  </w:num>
  <w:num w:numId="10" w16cid:durableId="976102571">
    <w:abstractNumId w:val="12"/>
  </w:num>
  <w:num w:numId="11" w16cid:durableId="358355030">
    <w:abstractNumId w:val="11"/>
  </w:num>
  <w:num w:numId="12" w16cid:durableId="1313484361">
    <w:abstractNumId w:val="1"/>
  </w:num>
  <w:num w:numId="13" w16cid:durableId="1339848771">
    <w:abstractNumId w:val="16"/>
  </w:num>
  <w:num w:numId="14" w16cid:durableId="1618877196">
    <w:abstractNumId w:val="7"/>
  </w:num>
  <w:num w:numId="15" w16cid:durableId="773479411">
    <w:abstractNumId w:val="5"/>
  </w:num>
  <w:num w:numId="16" w16cid:durableId="572813502">
    <w:abstractNumId w:val="14"/>
  </w:num>
  <w:num w:numId="17" w16cid:durableId="11894150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84"/>
    <w:rsid w:val="00005B47"/>
    <w:rsid w:val="00007146"/>
    <w:rsid w:val="00021C8A"/>
    <w:rsid w:val="00026302"/>
    <w:rsid w:val="000269D8"/>
    <w:rsid w:val="000343C4"/>
    <w:rsid w:val="00050EF6"/>
    <w:rsid w:val="000518C2"/>
    <w:rsid w:val="000523EA"/>
    <w:rsid w:val="00061B8B"/>
    <w:rsid w:val="00064FA3"/>
    <w:rsid w:val="0006793A"/>
    <w:rsid w:val="000700C2"/>
    <w:rsid w:val="00070D40"/>
    <w:rsid w:val="00071260"/>
    <w:rsid w:val="00080D75"/>
    <w:rsid w:val="000870DA"/>
    <w:rsid w:val="000937FE"/>
    <w:rsid w:val="000945E3"/>
    <w:rsid w:val="000A06A1"/>
    <w:rsid w:val="000C0871"/>
    <w:rsid w:val="000C16DC"/>
    <w:rsid w:val="000C390A"/>
    <w:rsid w:val="000C3CE2"/>
    <w:rsid w:val="000C5217"/>
    <w:rsid w:val="000C5A2E"/>
    <w:rsid w:val="000CC731"/>
    <w:rsid w:val="000D5485"/>
    <w:rsid w:val="000D5CBC"/>
    <w:rsid w:val="000D5CC6"/>
    <w:rsid w:val="000E0208"/>
    <w:rsid w:val="000F5244"/>
    <w:rsid w:val="000F7D7A"/>
    <w:rsid w:val="00102E98"/>
    <w:rsid w:val="00106295"/>
    <w:rsid w:val="00115929"/>
    <w:rsid w:val="00116475"/>
    <w:rsid w:val="00124879"/>
    <w:rsid w:val="00125FC6"/>
    <w:rsid w:val="00132EEB"/>
    <w:rsid w:val="001359C0"/>
    <w:rsid w:val="00153FB4"/>
    <w:rsid w:val="00157192"/>
    <w:rsid w:val="00175A6F"/>
    <w:rsid w:val="00176E98"/>
    <w:rsid w:val="001820EB"/>
    <w:rsid w:val="00182A8A"/>
    <w:rsid w:val="001A088B"/>
    <w:rsid w:val="001A75AA"/>
    <w:rsid w:val="001B5E40"/>
    <w:rsid w:val="001B7708"/>
    <w:rsid w:val="001C343D"/>
    <w:rsid w:val="001C5D7E"/>
    <w:rsid w:val="001D2495"/>
    <w:rsid w:val="001D5F27"/>
    <w:rsid w:val="001E5DDE"/>
    <w:rsid w:val="001F17E0"/>
    <w:rsid w:val="002022F9"/>
    <w:rsid w:val="00202D83"/>
    <w:rsid w:val="00206A85"/>
    <w:rsid w:val="00207E53"/>
    <w:rsid w:val="002141CB"/>
    <w:rsid w:val="002247C7"/>
    <w:rsid w:val="00224823"/>
    <w:rsid w:val="00230BFC"/>
    <w:rsid w:val="002317DD"/>
    <w:rsid w:val="002354AD"/>
    <w:rsid w:val="002400E7"/>
    <w:rsid w:val="00241989"/>
    <w:rsid w:val="00241E1B"/>
    <w:rsid w:val="0024216B"/>
    <w:rsid w:val="002558C8"/>
    <w:rsid w:val="00263398"/>
    <w:rsid w:val="00267F63"/>
    <w:rsid w:val="00271294"/>
    <w:rsid w:val="002775BF"/>
    <w:rsid w:val="002838A7"/>
    <w:rsid w:val="0028703A"/>
    <w:rsid w:val="00287BE9"/>
    <w:rsid w:val="0029231E"/>
    <w:rsid w:val="002A14D5"/>
    <w:rsid w:val="002A53EA"/>
    <w:rsid w:val="002A5591"/>
    <w:rsid w:val="002B4E99"/>
    <w:rsid w:val="002C36CC"/>
    <w:rsid w:val="002D51A4"/>
    <w:rsid w:val="002E1131"/>
    <w:rsid w:val="002E15C0"/>
    <w:rsid w:val="002E2210"/>
    <w:rsid w:val="002E34F4"/>
    <w:rsid w:val="002E4D1B"/>
    <w:rsid w:val="002E7B80"/>
    <w:rsid w:val="00304274"/>
    <w:rsid w:val="00311957"/>
    <w:rsid w:val="00311984"/>
    <w:rsid w:val="00312F55"/>
    <w:rsid w:val="003233F8"/>
    <w:rsid w:val="003246B6"/>
    <w:rsid w:val="00326EB9"/>
    <w:rsid w:val="00333BC4"/>
    <w:rsid w:val="00365D63"/>
    <w:rsid w:val="0038351A"/>
    <w:rsid w:val="00383E01"/>
    <w:rsid w:val="003845C2"/>
    <w:rsid w:val="003849C2"/>
    <w:rsid w:val="003A0DFA"/>
    <w:rsid w:val="003B029C"/>
    <w:rsid w:val="003C56CC"/>
    <w:rsid w:val="003C6FA6"/>
    <w:rsid w:val="003D2D18"/>
    <w:rsid w:val="003F0BFC"/>
    <w:rsid w:val="003F256D"/>
    <w:rsid w:val="003F7AA8"/>
    <w:rsid w:val="00400D7A"/>
    <w:rsid w:val="004063A9"/>
    <w:rsid w:val="004075AB"/>
    <w:rsid w:val="00412005"/>
    <w:rsid w:val="004164AC"/>
    <w:rsid w:val="00417893"/>
    <w:rsid w:val="00420158"/>
    <w:rsid w:val="0042263D"/>
    <w:rsid w:val="00433F65"/>
    <w:rsid w:val="00434650"/>
    <w:rsid w:val="00444A60"/>
    <w:rsid w:val="00445564"/>
    <w:rsid w:val="00467175"/>
    <w:rsid w:val="00473055"/>
    <w:rsid w:val="00483832"/>
    <w:rsid w:val="0048785E"/>
    <w:rsid w:val="00487ACB"/>
    <w:rsid w:val="004A097A"/>
    <w:rsid w:val="004A4B7A"/>
    <w:rsid w:val="004B785C"/>
    <w:rsid w:val="004C15FB"/>
    <w:rsid w:val="004E0615"/>
    <w:rsid w:val="004F13C1"/>
    <w:rsid w:val="004F4944"/>
    <w:rsid w:val="005115CE"/>
    <w:rsid w:val="00514996"/>
    <w:rsid w:val="005149AD"/>
    <w:rsid w:val="00517817"/>
    <w:rsid w:val="00522335"/>
    <w:rsid w:val="00522DA1"/>
    <w:rsid w:val="00527B43"/>
    <w:rsid w:val="00537B19"/>
    <w:rsid w:val="0054488B"/>
    <w:rsid w:val="00553589"/>
    <w:rsid w:val="005571B1"/>
    <w:rsid w:val="00563CB8"/>
    <w:rsid w:val="005642C1"/>
    <w:rsid w:val="005716B4"/>
    <w:rsid w:val="00575E65"/>
    <w:rsid w:val="00584572"/>
    <w:rsid w:val="00595C9A"/>
    <w:rsid w:val="005960E8"/>
    <w:rsid w:val="005977E9"/>
    <w:rsid w:val="00597F77"/>
    <w:rsid w:val="005A0178"/>
    <w:rsid w:val="005A230F"/>
    <w:rsid w:val="005B47F1"/>
    <w:rsid w:val="005B7545"/>
    <w:rsid w:val="005B7631"/>
    <w:rsid w:val="005C3200"/>
    <w:rsid w:val="005C4081"/>
    <w:rsid w:val="005C5EFB"/>
    <w:rsid w:val="005C62D6"/>
    <w:rsid w:val="005D4013"/>
    <w:rsid w:val="005D6EC7"/>
    <w:rsid w:val="005E5DE8"/>
    <w:rsid w:val="005F050F"/>
    <w:rsid w:val="005F70DE"/>
    <w:rsid w:val="00602136"/>
    <w:rsid w:val="006032EE"/>
    <w:rsid w:val="0062101D"/>
    <w:rsid w:val="006243C4"/>
    <w:rsid w:val="00624E8B"/>
    <w:rsid w:val="00632BA4"/>
    <w:rsid w:val="006405DD"/>
    <w:rsid w:val="0064378B"/>
    <w:rsid w:val="00652D8C"/>
    <w:rsid w:val="0066553F"/>
    <w:rsid w:val="00665A0D"/>
    <w:rsid w:val="00685F0D"/>
    <w:rsid w:val="0069309E"/>
    <w:rsid w:val="006935B1"/>
    <w:rsid w:val="00694C0D"/>
    <w:rsid w:val="00697760"/>
    <w:rsid w:val="006A0724"/>
    <w:rsid w:val="006A0ADD"/>
    <w:rsid w:val="006A39F7"/>
    <w:rsid w:val="006C162F"/>
    <w:rsid w:val="006D2F37"/>
    <w:rsid w:val="006D67E2"/>
    <w:rsid w:val="006E142C"/>
    <w:rsid w:val="00700296"/>
    <w:rsid w:val="00717C69"/>
    <w:rsid w:val="007220D8"/>
    <w:rsid w:val="007259C4"/>
    <w:rsid w:val="00737ACD"/>
    <w:rsid w:val="0075709A"/>
    <w:rsid w:val="00757467"/>
    <w:rsid w:val="0075747F"/>
    <w:rsid w:val="00761E1A"/>
    <w:rsid w:val="007726B2"/>
    <w:rsid w:val="00777709"/>
    <w:rsid w:val="00777D06"/>
    <w:rsid w:val="007826CD"/>
    <w:rsid w:val="00787C9C"/>
    <w:rsid w:val="007905B9"/>
    <w:rsid w:val="007C4A1C"/>
    <w:rsid w:val="007D2582"/>
    <w:rsid w:val="007E2A5D"/>
    <w:rsid w:val="007E2FD4"/>
    <w:rsid w:val="007F2BF2"/>
    <w:rsid w:val="008122BC"/>
    <w:rsid w:val="0081375B"/>
    <w:rsid w:val="00815C6B"/>
    <w:rsid w:val="00823D9A"/>
    <w:rsid w:val="00837144"/>
    <w:rsid w:val="008411F1"/>
    <w:rsid w:val="008445D4"/>
    <w:rsid w:val="00847541"/>
    <w:rsid w:val="00853EE8"/>
    <w:rsid w:val="00854014"/>
    <w:rsid w:val="00857E5C"/>
    <w:rsid w:val="008726C7"/>
    <w:rsid w:val="00872774"/>
    <w:rsid w:val="00874551"/>
    <w:rsid w:val="00876E7C"/>
    <w:rsid w:val="00880187"/>
    <w:rsid w:val="0089310B"/>
    <w:rsid w:val="00895603"/>
    <w:rsid w:val="008A0AFC"/>
    <w:rsid w:val="008A4392"/>
    <w:rsid w:val="008D0BC9"/>
    <w:rsid w:val="008D365A"/>
    <w:rsid w:val="008D6233"/>
    <w:rsid w:val="008D6F6F"/>
    <w:rsid w:val="008E204B"/>
    <w:rsid w:val="008E71A2"/>
    <w:rsid w:val="008F311E"/>
    <w:rsid w:val="008F5D6C"/>
    <w:rsid w:val="009012C5"/>
    <w:rsid w:val="00902DEA"/>
    <w:rsid w:val="00906108"/>
    <w:rsid w:val="00906300"/>
    <w:rsid w:val="00910A6A"/>
    <w:rsid w:val="00914084"/>
    <w:rsid w:val="0091699F"/>
    <w:rsid w:val="00920C32"/>
    <w:rsid w:val="009256A4"/>
    <w:rsid w:val="00935589"/>
    <w:rsid w:val="00935A37"/>
    <w:rsid w:val="0094227A"/>
    <w:rsid w:val="009504A4"/>
    <w:rsid w:val="009520A7"/>
    <w:rsid w:val="00955296"/>
    <w:rsid w:val="00955ACA"/>
    <w:rsid w:val="00963472"/>
    <w:rsid w:val="00967A11"/>
    <w:rsid w:val="009707D2"/>
    <w:rsid w:val="00976402"/>
    <w:rsid w:val="0098617E"/>
    <w:rsid w:val="0099052E"/>
    <w:rsid w:val="00992A42"/>
    <w:rsid w:val="0099535A"/>
    <w:rsid w:val="009975CA"/>
    <w:rsid w:val="009B3092"/>
    <w:rsid w:val="009B332B"/>
    <w:rsid w:val="009B5728"/>
    <w:rsid w:val="009D5993"/>
    <w:rsid w:val="009D7958"/>
    <w:rsid w:val="009E4A9B"/>
    <w:rsid w:val="009F33C6"/>
    <w:rsid w:val="009F57B3"/>
    <w:rsid w:val="009F5A1C"/>
    <w:rsid w:val="00A271F4"/>
    <w:rsid w:val="00A35981"/>
    <w:rsid w:val="00A50325"/>
    <w:rsid w:val="00A5642B"/>
    <w:rsid w:val="00A56C3E"/>
    <w:rsid w:val="00A66139"/>
    <w:rsid w:val="00A663BA"/>
    <w:rsid w:val="00A844F2"/>
    <w:rsid w:val="00A9366A"/>
    <w:rsid w:val="00A936A2"/>
    <w:rsid w:val="00A93CFC"/>
    <w:rsid w:val="00A94E6A"/>
    <w:rsid w:val="00A97F79"/>
    <w:rsid w:val="00AA2E5A"/>
    <w:rsid w:val="00AB22EC"/>
    <w:rsid w:val="00AB462E"/>
    <w:rsid w:val="00AB4B11"/>
    <w:rsid w:val="00AB6E55"/>
    <w:rsid w:val="00AB7B76"/>
    <w:rsid w:val="00AC1499"/>
    <w:rsid w:val="00AC3DDA"/>
    <w:rsid w:val="00AC7B06"/>
    <w:rsid w:val="00AD01C9"/>
    <w:rsid w:val="00AD5DCD"/>
    <w:rsid w:val="00AD6E5B"/>
    <w:rsid w:val="00AE6BE3"/>
    <w:rsid w:val="00AF118C"/>
    <w:rsid w:val="00AF265C"/>
    <w:rsid w:val="00AF3270"/>
    <w:rsid w:val="00AF3CB5"/>
    <w:rsid w:val="00AF5BD7"/>
    <w:rsid w:val="00AF74D7"/>
    <w:rsid w:val="00B00107"/>
    <w:rsid w:val="00B00A93"/>
    <w:rsid w:val="00B0255F"/>
    <w:rsid w:val="00B1269C"/>
    <w:rsid w:val="00B1576F"/>
    <w:rsid w:val="00B2428C"/>
    <w:rsid w:val="00B24C5C"/>
    <w:rsid w:val="00B33897"/>
    <w:rsid w:val="00B52731"/>
    <w:rsid w:val="00B5453C"/>
    <w:rsid w:val="00B61D04"/>
    <w:rsid w:val="00B6216B"/>
    <w:rsid w:val="00B67C45"/>
    <w:rsid w:val="00B7114E"/>
    <w:rsid w:val="00B859CD"/>
    <w:rsid w:val="00B9316A"/>
    <w:rsid w:val="00B973EF"/>
    <w:rsid w:val="00BA2619"/>
    <w:rsid w:val="00BB58B8"/>
    <w:rsid w:val="00BD1F67"/>
    <w:rsid w:val="00BD3186"/>
    <w:rsid w:val="00BD6AFD"/>
    <w:rsid w:val="00BD6C52"/>
    <w:rsid w:val="00BE6739"/>
    <w:rsid w:val="00BF047D"/>
    <w:rsid w:val="00BF0F47"/>
    <w:rsid w:val="00BF2A22"/>
    <w:rsid w:val="00C043AD"/>
    <w:rsid w:val="00C04B03"/>
    <w:rsid w:val="00C11D23"/>
    <w:rsid w:val="00C1533E"/>
    <w:rsid w:val="00C21B77"/>
    <w:rsid w:val="00C424F6"/>
    <w:rsid w:val="00C433D8"/>
    <w:rsid w:val="00C465A4"/>
    <w:rsid w:val="00C46BC6"/>
    <w:rsid w:val="00C53420"/>
    <w:rsid w:val="00C640FA"/>
    <w:rsid w:val="00C6788F"/>
    <w:rsid w:val="00C70677"/>
    <w:rsid w:val="00C718E8"/>
    <w:rsid w:val="00C77C17"/>
    <w:rsid w:val="00C87B7F"/>
    <w:rsid w:val="00CA3CAD"/>
    <w:rsid w:val="00CB4775"/>
    <w:rsid w:val="00CC279C"/>
    <w:rsid w:val="00CC2E84"/>
    <w:rsid w:val="00CC60CC"/>
    <w:rsid w:val="00CD2C27"/>
    <w:rsid w:val="00CD5EA9"/>
    <w:rsid w:val="00CE3883"/>
    <w:rsid w:val="00CF167F"/>
    <w:rsid w:val="00CF4E11"/>
    <w:rsid w:val="00CF5B03"/>
    <w:rsid w:val="00CF74F2"/>
    <w:rsid w:val="00CF7D30"/>
    <w:rsid w:val="00D066AF"/>
    <w:rsid w:val="00D138CD"/>
    <w:rsid w:val="00D17825"/>
    <w:rsid w:val="00D27992"/>
    <w:rsid w:val="00D3145A"/>
    <w:rsid w:val="00D33C25"/>
    <w:rsid w:val="00D3414F"/>
    <w:rsid w:val="00D353F5"/>
    <w:rsid w:val="00D5119F"/>
    <w:rsid w:val="00D51E9F"/>
    <w:rsid w:val="00D54363"/>
    <w:rsid w:val="00D63C58"/>
    <w:rsid w:val="00D73F83"/>
    <w:rsid w:val="00D76FC5"/>
    <w:rsid w:val="00D87C16"/>
    <w:rsid w:val="00DA20B5"/>
    <w:rsid w:val="00DB302B"/>
    <w:rsid w:val="00DC0DFD"/>
    <w:rsid w:val="00DC3ABD"/>
    <w:rsid w:val="00DD40E9"/>
    <w:rsid w:val="00DD4ADC"/>
    <w:rsid w:val="00DD55C7"/>
    <w:rsid w:val="00DD5937"/>
    <w:rsid w:val="00DD66C1"/>
    <w:rsid w:val="00DE0BBA"/>
    <w:rsid w:val="00DF666C"/>
    <w:rsid w:val="00E008A5"/>
    <w:rsid w:val="00E1393E"/>
    <w:rsid w:val="00E20D9A"/>
    <w:rsid w:val="00E21180"/>
    <w:rsid w:val="00E23549"/>
    <w:rsid w:val="00E26EAB"/>
    <w:rsid w:val="00E32B19"/>
    <w:rsid w:val="00E365C8"/>
    <w:rsid w:val="00E3721D"/>
    <w:rsid w:val="00E424EA"/>
    <w:rsid w:val="00E477D9"/>
    <w:rsid w:val="00E47F4E"/>
    <w:rsid w:val="00E56620"/>
    <w:rsid w:val="00E610A8"/>
    <w:rsid w:val="00E653AC"/>
    <w:rsid w:val="00E73540"/>
    <w:rsid w:val="00E74A64"/>
    <w:rsid w:val="00E7761D"/>
    <w:rsid w:val="00E810F4"/>
    <w:rsid w:val="00E83C3B"/>
    <w:rsid w:val="00EA0156"/>
    <w:rsid w:val="00EA7F76"/>
    <w:rsid w:val="00EB1969"/>
    <w:rsid w:val="00EB250D"/>
    <w:rsid w:val="00EC2AD3"/>
    <w:rsid w:val="00EC5215"/>
    <w:rsid w:val="00EC700D"/>
    <w:rsid w:val="00EE05B7"/>
    <w:rsid w:val="00EE66CA"/>
    <w:rsid w:val="00F000C0"/>
    <w:rsid w:val="00F016DD"/>
    <w:rsid w:val="00F025C5"/>
    <w:rsid w:val="00F07625"/>
    <w:rsid w:val="00F100EE"/>
    <w:rsid w:val="00F106DC"/>
    <w:rsid w:val="00F10CA2"/>
    <w:rsid w:val="00F12F6F"/>
    <w:rsid w:val="00F30D28"/>
    <w:rsid w:val="00F41ABF"/>
    <w:rsid w:val="00F46BD5"/>
    <w:rsid w:val="00F51868"/>
    <w:rsid w:val="00F5459C"/>
    <w:rsid w:val="00F56230"/>
    <w:rsid w:val="00F569E1"/>
    <w:rsid w:val="00F56B83"/>
    <w:rsid w:val="00F62EE6"/>
    <w:rsid w:val="00F6408A"/>
    <w:rsid w:val="00F674A5"/>
    <w:rsid w:val="00F73945"/>
    <w:rsid w:val="00F949BF"/>
    <w:rsid w:val="00F97B70"/>
    <w:rsid w:val="00FC44DF"/>
    <w:rsid w:val="00FD53BE"/>
    <w:rsid w:val="00FE27FD"/>
    <w:rsid w:val="00FF196C"/>
    <w:rsid w:val="012B60DA"/>
    <w:rsid w:val="0161487C"/>
    <w:rsid w:val="02622D54"/>
    <w:rsid w:val="02FB3E46"/>
    <w:rsid w:val="03014104"/>
    <w:rsid w:val="044B9AB3"/>
    <w:rsid w:val="05216857"/>
    <w:rsid w:val="0531442A"/>
    <w:rsid w:val="05622B75"/>
    <w:rsid w:val="057AE0E2"/>
    <w:rsid w:val="06B9CC38"/>
    <w:rsid w:val="06E3A3D2"/>
    <w:rsid w:val="071EEE8F"/>
    <w:rsid w:val="072399D2"/>
    <w:rsid w:val="076B88A9"/>
    <w:rsid w:val="07EA21D9"/>
    <w:rsid w:val="086C0E96"/>
    <w:rsid w:val="09268A66"/>
    <w:rsid w:val="09C86919"/>
    <w:rsid w:val="0AAB1B38"/>
    <w:rsid w:val="0AB72E65"/>
    <w:rsid w:val="0AF64E4E"/>
    <w:rsid w:val="0B709460"/>
    <w:rsid w:val="0BFF166A"/>
    <w:rsid w:val="0CE3D180"/>
    <w:rsid w:val="0CE4ED08"/>
    <w:rsid w:val="0D3BD631"/>
    <w:rsid w:val="0E3F9144"/>
    <w:rsid w:val="0ECBB378"/>
    <w:rsid w:val="0F0F6B5F"/>
    <w:rsid w:val="0FEC3DA7"/>
    <w:rsid w:val="10EF57CF"/>
    <w:rsid w:val="112D43D5"/>
    <w:rsid w:val="121AD074"/>
    <w:rsid w:val="12FA7409"/>
    <w:rsid w:val="1362B3BE"/>
    <w:rsid w:val="13CA630D"/>
    <w:rsid w:val="146CCDF9"/>
    <w:rsid w:val="14CEFA35"/>
    <w:rsid w:val="154473F0"/>
    <w:rsid w:val="1593148F"/>
    <w:rsid w:val="15C8918B"/>
    <w:rsid w:val="17486FE7"/>
    <w:rsid w:val="178C56F1"/>
    <w:rsid w:val="17C71D9A"/>
    <w:rsid w:val="17F97FB5"/>
    <w:rsid w:val="1993C795"/>
    <w:rsid w:val="19ACB56B"/>
    <w:rsid w:val="1A6DD615"/>
    <w:rsid w:val="1BEF36D7"/>
    <w:rsid w:val="1C815759"/>
    <w:rsid w:val="1DD4100A"/>
    <w:rsid w:val="1F8F409F"/>
    <w:rsid w:val="1F959AEB"/>
    <w:rsid w:val="1FF1D90D"/>
    <w:rsid w:val="2006A8F8"/>
    <w:rsid w:val="210D6631"/>
    <w:rsid w:val="212AB5C6"/>
    <w:rsid w:val="221C1EFC"/>
    <w:rsid w:val="229CA277"/>
    <w:rsid w:val="235CA47F"/>
    <w:rsid w:val="238BCF23"/>
    <w:rsid w:val="250E2579"/>
    <w:rsid w:val="27E70DAF"/>
    <w:rsid w:val="28AE6C6B"/>
    <w:rsid w:val="2926576A"/>
    <w:rsid w:val="2933533D"/>
    <w:rsid w:val="2BB2B063"/>
    <w:rsid w:val="2BCE4D4E"/>
    <w:rsid w:val="2BDDD7A1"/>
    <w:rsid w:val="2C2C3973"/>
    <w:rsid w:val="2C57505F"/>
    <w:rsid w:val="2D1A453B"/>
    <w:rsid w:val="2DE599F8"/>
    <w:rsid w:val="2E20AAC7"/>
    <w:rsid w:val="2E4D15D0"/>
    <w:rsid w:val="2EBE4E7A"/>
    <w:rsid w:val="2ED56777"/>
    <w:rsid w:val="2EF9E73F"/>
    <w:rsid w:val="2F6513A1"/>
    <w:rsid w:val="3085048C"/>
    <w:rsid w:val="30A04EC6"/>
    <w:rsid w:val="30ACDE17"/>
    <w:rsid w:val="30CFCF8F"/>
    <w:rsid w:val="31668DEA"/>
    <w:rsid w:val="31B78CC0"/>
    <w:rsid w:val="32133087"/>
    <w:rsid w:val="324098D7"/>
    <w:rsid w:val="327D9B44"/>
    <w:rsid w:val="329000E8"/>
    <w:rsid w:val="32DB5DEE"/>
    <w:rsid w:val="3430D2A3"/>
    <w:rsid w:val="34505989"/>
    <w:rsid w:val="34B55796"/>
    <w:rsid w:val="3553AB24"/>
    <w:rsid w:val="3581FC06"/>
    <w:rsid w:val="35B1B640"/>
    <w:rsid w:val="35FDFC8C"/>
    <w:rsid w:val="3617FCDC"/>
    <w:rsid w:val="372BD031"/>
    <w:rsid w:val="3779BE09"/>
    <w:rsid w:val="3847A290"/>
    <w:rsid w:val="39EC4F71"/>
    <w:rsid w:val="3A0B5B06"/>
    <w:rsid w:val="3A22ED97"/>
    <w:rsid w:val="3A820AD8"/>
    <w:rsid w:val="3B777A91"/>
    <w:rsid w:val="3B7DA219"/>
    <w:rsid w:val="3D0E7353"/>
    <w:rsid w:val="3E51D1AE"/>
    <w:rsid w:val="3E7F3F26"/>
    <w:rsid w:val="3EFFD792"/>
    <w:rsid w:val="3F22B9DC"/>
    <w:rsid w:val="3F4B8C3B"/>
    <w:rsid w:val="3FB832AE"/>
    <w:rsid w:val="43535205"/>
    <w:rsid w:val="44CD7F2E"/>
    <w:rsid w:val="44FCB359"/>
    <w:rsid w:val="45B0B076"/>
    <w:rsid w:val="45C39E1D"/>
    <w:rsid w:val="4763D296"/>
    <w:rsid w:val="4769460E"/>
    <w:rsid w:val="48DAEDA1"/>
    <w:rsid w:val="499B3D9B"/>
    <w:rsid w:val="49D4E3CC"/>
    <w:rsid w:val="49FF0046"/>
    <w:rsid w:val="4A38FC3C"/>
    <w:rsid w:val="4BC72E45"/>
    <w:rsid w:val="4BFB921F"/>
    <w:rsid w:val="4C4A0659"/>
    <w:rsid w:val="4C731A90"/>
    <w:rsid w:val="4C8BD8EC"/>
    <w:rsid w:val="4CF826ED"/>
    <w:rsid w:val="4E203114"/>
    <w:rsid w:val="4EFDC002"/>
    <w:rsid w:val="4F160193"/>
    <w:rsid w:val="4F771AAF"/>
    <w:rsid w:val="4FDC9590"/>
    <w:rsid w:val="525059FC"/>
    <w:rsid w:val="52509C5D"/>
    <w:rsid w:val="526809CF"/>
    <w:rsid w:val="52B473C5"/>
    <w:rsid w:val="52C2EB0A"/>
    <w:rsid w:val="530B4AF9"/>
    <w:rsid w:val="53A41C85"/>
    <w:rsid w:val="53FF55FB"/>
    <w:rsid w:val="5427D385"/>
    <w:rsid w:val="544DB984"/>
    <w:rsid w:val="547EFC8A"/>
    <w:rsid w:val="552DCDFF"/>
    <w:rsid w:val="557AA691"/>
    <w:rsid w:val="55B32D28"/>
    <w:rsid w:val="5717DFB8"/>
    <w:rsid w:val="5745289D"/>
    <w:rsid w:val="58829FBB"/>
    <w:rsid w:val="58928E1A"/>
    <w:rsid w:val="59E92CCD"/>
    <w:rsid w:val="5B14F889"/>
    <w:rsid w:val="5C0216C9"/>
    <w:rsid w:val="5C11E4E0"/>
    <w:rsid w:val="5C774CCC"/>
    <w:rsid w:val="5D31088D"/>
    <w:rsid w:val="5D89C964"/>
    <w:rsid w:val="5E8B0F33"/>
    <w:rsid w:val="5EAB9F48"/>
    <w:rsid w:val="5F90ABC3"/>
    <w:rsid w:val="601F3AB6"/>
    <w:rsid w:val="6052049D"/>
    <w:rsid w:val="60F577AB"/>
    <w:rsid w:val="612AC188"/>
    <w:rsid w:val="639ABFD8"/>
    <w:rsid w:val="647C00D2"/>
    <w:rsid w:val="6486645D"/>
    <w:rsid w:val="64C9E93B"/>
    <w:rsid w:val="64E4FB8A"/>
    <w:rsid w:val="65448E72"/>
    <w:rsid w:val="65F2ED00"/>
    <w:rsid w:val="65FE7011"/>
    <w:rsid w:val="668A3A5F"/>
    <w:rsid w:val="66C3A568"/>
    <w:rsid w:val="66F3D632"/>
    <w:rsid w:val="67C08B0A"/>
    <w:rsid w:val="682D1EA2"/>
    <w:rsid w:val="68549C13"/>
    <w:rsid w:val="687E369C"/>
    <w:rsid w:val="69866D26"/>
    <w:rsid w:val="6A2DB85B"/>
    <w:rsid w:val="6A34C4A9"/>
    <w:rsid w:val="6BA133C4"/>
    <w:rsid w:val="6BA9D688"/>
    <w:rsid w:val="6C735C12"/>
    <w:rsid w:val="6C960090"/>
    <w:rsid w:val="6DECDD7C"/>
    <w:rsid w:val="6E0669FE"/>
    <w:rsid w:val="6E3ED337"/>
    <w:rsid w:val="6EB2FB98"/>
    <w:rsid w:val="6EBAC4F0"/>
    <w:rsid w:val="6EF0793C"/>
    <w:rsid w:val="7047B4E4"/>
    <w:rsid w:val="7062FD07"/>
    <w:rsid w:val="70EDB750"/>
    <w:rsid w:val="718A5208"/>
    <w:rsid w:val="720040A2"/>
    <w:rsid w:val="7211C685"/>
    <w:rsid w:val="7254B7B9"/>
    <w:rsid w:val="7281DAC6"/>
    <w:rsid w:val="728EB644"/>
    <w:rsid w:val="72B12F32"/>
    <w:rsid w:val="74371AFF"/>
    <w:rsid w:val="757CED8F"/>
    <w:rsid w:val="770B03D8"/>
    <w:rsid w:val="773A9AD0"/>
    <w:rsid w:val="77755690"/>
    <w:rsid w:val="778142AD"/>
    <w:rsid w:val="781E832B"/>
    <w:rsid w:val="78333E63"/>
    <w:rsid w:val="7A273464"/>
    <w:rsid w:val="7B33C7AF"/>
    <w:rsid w:val="7D61D995"/>
    <w:rsid w:val="7DDEBCC7"/>
    <w:rsid w:val="7E6AB58B"/>
    <w:rsid w:val="7EDB7D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8DEB"/>
  <w15:docId w15:val="{82B70182-D9E7-40D8-9C3A-5D27A534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84"/>
  </w:style>
  <w:style w:type="paragraph" w:styleId="Heading1">
    <w:name w:val="heading 1"/>
    <w:basedOn w:val="Normal"/>
    <w:next w:val="Normal"/>
    <w:link w:val="Heading1Char"/>
    <w:uiPriority w:val="9"/>
    <w:qFormat/>
    <w:rsid w:val="00595C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2E84"/>
    <w:pPr>
      <w:spacing w:before="360" w:after="120" w:line="240" w:lineRule="auto"/>
      <w:jc w:val="center"/>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E84"/>
    <w:rPr>
      <w:rFonts w:ascii="Times New Roman" w:hAnsi="Times New Roman"/>
      <w:b/>
      <w:sz w:val="28"/>
      <w:szCs w:val="28"/>
    </w:rPr>
  </w:style>
  <w:style w:type="character" w:styleId="CommentReference">
    <w:name w:val="annotation reference"/>
    <w:basedOn w:val="DefaultParagraphFont"/>
    <w:uiPriority w:val="99"/>
    <w:semiHidden/>
    <w:unhideWhenUsed/>
    <w:rsid w:val="00C718E8"/>
    <w:rPr>
      <w:sz w:val="16"/>
      <w:szCs w:val="16"/>
    </w:rPr>
  </w:style>
  <w:style w:type="paragraph" w:styleId="CommentText">
    <w:name w:val="annotation text"/>
    <w:basedOn w:val="Normal"/>
    <w:link w:val="CommentTextChar"/>
    <w:uiPriority w:val="99"/>
    <w:unhideWhenUsed/>
    <w:rsid w:val="00C718E8"/>
    <w:pPr>
      <w:spacing w:line="240" w:lineRule="auto"/>
    </w:pPr>
    <w:rPr>
      <w:sz w:val="20"/>
      <w:szCs w:val="20"/>
    </w:rPr>
  </w:style>
  <w:style w:type="character" w:customStyle="1" w:styleId="CommentTextChar">
    <w:name w:val="Comment Text Char"/>
    <w:basedOn w:val="DefaultParagraphFont"/>
    <w:link w:val="CommentText"/>
    <w:uiPriority w:val="99"/>
    <w:rsid w:val="00C718E8"/>
    <w:rPr>
      <w:sz w:val="20"/>
      <w:szCs w:val="20"/>
    </w:rPr>
  </w:style>
  <w:style w:type="paragraph" w:styleId="CommentSubject">
    <w:name w:val="annotation subject"/>
    <w:basedOn w:val="CommentText"/>
    <w:next w:val="CommentText"/>
    <w:link w:val="CommentSubjectChar"/>
    <w:uiPriority w:val="99"/>
    <w:semiHidden/>
    <w:unhideWhenUsed/>
    <w:rsid w:val="00C718E8"/>
    <w:rPr>
      <w:b/>
      <w:bCs/>
    </w:rPr>
  </w:style>
  <w:style w:type="character" w:customStyle="1" w:styleId="CommentSubjectChar">
    <w:name w:val="Comment Subject Char"/>
    <w:basedOn w:val="CommentTextChar"/>
    <w:link w:val="CommentSubject"/>
    <w:uiPriority w:val="99"/>
    <w:semiHidden/>
    <w:rsid w:val="00C718E8"/>
    <w:rPr>
      <w:b/>
      <w:bCs/>
      <w:sz w:val="20"/>
      <w:szCs w:val="20"/>
    </w:rPr>
  </w:style>
  <w:style w:type="character" w:styleId="Hyperlink">
    <w:name w:val="Hyperlink"/>
    <w:basedOn w:val="DefaultParagraphFont"/>
    <w:uiPriority w:val="99"/>
    <w:semiHidden/>
    <w:unhideWhenUsed/>
    <w:rsid w:val="00C718E8"/>
    <w:rPr>
      <w:color w:val="0000FF"/>
      <w:u w:val="single"/>
    </w:rPr>
  </w:style>
  <w:style w:type="paragraph" w:styleId="ListParagraph">
    <w:name w:val="List Paragraph"/>
    <w:basedOn w:val="Normal"/>
    <w:uiPriority w:val="34"/>
    <w:qFormat/>
    <w:rsid w:val="0024216B"/>
    <w:pPr>
      <w:ind w:left="720"/>
      <w:contextualSpacing/>
    </w:pPr>
  </w:style>
  <w:style w:type="character" w:styleId="FollowedHyperlink">
    <w:name w:val="FollowedHyperlink"/>
    <w:basedOn w:val="DefaultParagraphFont"/>
    <w:uiPriority w:val="99"/>
    <w:semiHidden/>
    <w:unhideWhenUsed/>
    <w:rsid w:val="00EC700D"/>
    <w:rPr>
      <w:color w:val="954F72" w:themeColor="followedHyperlink"/>
      <w:u w:val="single"/>
    </w:rPr>
  </w:style>
  <w:style w:type="character" w:customStyle="1" w:styleId="Heading1Char">
    <w:name w:val="Heading 1 Char"/>
    <w:basedOn w:val="DefaultParagraphFont"/>
    <w:link w:val="Heading1"/>
    <w:uiPriority w:val="9"/>
    <w:rsid w:val="00595C9A"/>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EB250D"/>
    <w:pPr>
      <w:spacing w:after="0" w:line="240" w:lineRule="auto"/>
    </w:pPr>
  </w:style>
  <w:style w:type="paragraph" w:customStyle="1" w:styleId="subsection">
    <w:name w:val="subsection"/>
    <w:aliases w:val="ss,Subsection"/>
    <w:basedOn w:val="Normal"/>
    <w:link w:val="subsectionChar"/>
    <w:rsid w:val="00E2354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E23549"/>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E23549"/>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9081">
      <w:bodyDiv w:val="1"/>
      <w:marLeft w:val="0"/>
      <w:marRight w:val="0"/>
      <w:marTop w:val="0"/>
      <w:marBottom w:val="0"/>
      <w:divBdr>
        <w:top w:val="none" w:sz="0" w:space="0" w:color="auto"/>
        <w:left w:val="none" w:sz="0" w:space="0" w:color="auto"/>
        <w:bottom w:val="none" w:sz="0" w:space="0" w:color="auto"/>
        <w:right w:val="none" w:sz="0" w:space="0" w:color="auto"/>
      </w:divBdr>
    </w:div>
    <w:div w:id="123239129">
      <w:bodyDiv w:val="1"/>
      <w:marLeft w:val="0"/>
      <w:marRight w:val="0"/>
      <w:marTop w:val="0"/>
      <w:marBottom w:val="0"/>
      <w:divBdr>
        <w:top w:val="none" w:sz="0" w:space="0" w:color="auto"/>
        <w:left w:val="none" w:sz="0" w:space="0" w:color="auto"/>
        <w:bottom w:val="none" w:sz="0" w:space="0" w:color="auto"/>
        <w:right w:val="none" w:sz="0" w:space="0" w:color="auto"/>
      </w:divBdr>
    </w:div>
    <w:div w:id="1229728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C8BB4461CF2642B5F56E9ECD75E788" ma:contentTypeVersion="" ma:contentTypeDescription="PDMS Document Site Content Type" ma:contentTypeScope="" ma:versionID="a53791bdf03cdfe13c51377e7d2abee2">
  <xsd:schema xmlns:xsd="http://www.w3.org/2001/XMLSchema" xmlns:xs="http://www.w3.org/2001/XMLSchema" xmlns:p="http://schemas.microsoft.com/office/2006/metadata/properties" xmlns:ns2="9873E0F9-1747-4A9A-B243-F3FD4B2BC6D0" targetNamespace="http://schemas.microsoft.com/office/2006/metadata/properties" ma:root="true" ma:fieldsID="5ee267b49fdf7b6b50c90865d02f1027" ns2:_="">
    <xsd:import namespace="9873E0F9-1747-4A9A-B243-F3FD4B2BC6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3E0F9-1747-4A9A-B243-F3FD4B2BC6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873E0F9-1747-4A9A-B243-F3FD4B2BC6D0" xsi:nil="true"/>
  </documentManagement>
</p:properties>
</file>

<file path=customXml/itemProps1.xml><?xml version="1.0" encoding="utf-8"?>
<ds:datastoreItem xmlns:ds="http://schemas.openxmlformats.org/officeDocument/2006/customXml" ds:itemID="{47604AE0-6175-44B5-878B-3B646D41C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3E0F9-1747-4A9A-B243-F3FD4B2BC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F0F7A-69EC-42ED-AC2E-5BFB8EEA55F6}">
  <ds:schemaRefs>
    <ds:schemaRef ds:uri="http://schemas.microsoft.com/sharepoint/v3/contenttype/forms"/>
  </ds:schemaRefs>
</ds:datastoreItem>
</file>

<file path=customXml/itemProps3.xml><?xml version="1.0" encoding="utf-8"?>
<ds:datastoreItem xmlns:ds="http://schemas.openxmlformats.org/officeDocument/2006/customXml" ds:itemID="{DFE1F9B3-C17B-431F-8A78-AE6071F4758F}">
  <ds:schemaRefs>
    <ds:schemaRef ds:uri="http://schemas.microsoft.com/office/2006/metadata/properties"/>
    <ds:schemaRef ds:uri="http://schemas.microsoft.com/office/infopath/2007/PartnerControls"/>
    <ds:schemaRef ds:uri="9873E0F9-1747-4A9A-B243-F3FD4B2BC6D0"/>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7</Pages>
  <Words>2197</Words>
  <Characters>12525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Garnham</dc:creator>
  <cp:keywords/>
  <dc:description/>
  <cp:lastModifiedBy>Diana</cp:lastModifiedBy>
  <cp:revision>38</cp:revision>
  <dcterms:created xsi:type="dcterms:W3CDTF">2025-06-05T23:24:00Z</dcterms:created>
  <dcterms:modified xsi:type="dcterms:W3CDTF">2025-07-02T00:09:00Z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0x010100266966F133664895A6EE3632470D45F500F5C8BB4461CF2642B5F56E9ECD75E788</vt:lpwstr>
  </property>
  <property fmtid="{D5CDD505-2E9C-101B-9397-08002B2CF9AE}" pid="3" name="MediaServiceImageTags">
    <vt:lpwstr/>
  </property>
</Properties>
</file>