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B99E" w14:textId="77777777" w:rsidR="009E70BF" w:rsidRPr="00623DD6" w:rsidRDefault="009E70BF" w:rsidP="009E70BF">
      <w:pPr>
        <w:pStyle w:val="LDBodytext"/>
        <w:rPr>
          <w:sz w:val="28"/>
        </w:rPr>
      </w:pPr>
      <w:r w:rsidRPr="00623DD6">
        <w:rPr>
          <w:noProof/>
          <w:lang w:eastAsia="en-AU"/>
        </w:rPr>
        <w:drawing>
          <wp:inline distT="0" distB="0" distL="0" distR="0" wp14:anchorId="02823015" wp14:editId="3161AAEB">
            <wp:extent cx="1503328" cy="1105200"/>
            <wp:effectExtent l="0" t="0" r="1905" b="0"/>
            <wp:docPr id="1" name="Picture 1" descr="Coat of Arms of the Commonwealth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the Commonwealth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7C634" w14:textId="12C6E675" w:rsidR="009E70BF" w:rsidRPr="00183DCA" w:rsidRDefault="003B2875" w:rsidP="009E70BF">
      <w:pPr>
        <w:pStyle w:val="LDDescription"/>
        <w:rPr>
          <w:rFonts w:ascii="Times New Roman" w:hAnsi="Times New Roman"/>
          <w:sz w:val="40"/>
          <w:szCs w:val="20"/>
          <w:lang w:eastAsia="en-AU"/>
        </w:rPr>
      </w:pPr>
      <w:r w:rsidRPr="003B2875">
        <w:rPr>
          <w:rFonts w:ascii="Times New Roman" w:hAnsi="Times New Roman"/>
          <w:sz w:val="40"/>
          <w:szCs w:val="20"/>
          <w:lang w:eastAsia="en-AU"/>
        </w:rPr>
        <w:t xml:space="preserve">Veterans’ Entitlements </w:t>
      </w:r>
      <w:r w:rsidRPr="00183DCA">
        <w:rPr>
          <w:rFonts w:ascii="Times New Roman" w:hAnsi="Times New Roman"/>
          <w:sz w:val="40"/>
          <w:szCs w:val="20"/>
          <w:lang w:eastAsia="en-AU"/>
        </w:rPr>
        <w:t>(</w:t>
      </w:r>
      <w:r w:rsidR="00183DCA" w:rsidRPr="00485F54">
        <w:rPr>
          <w:rFonts w:ascii="Times New Roman" w:hAnsi="Times New Roman"/>
          <w:sz w:val="40"/>
          <w:szCs w:val="20"/>
          <w:lang w:eastAsia="en-AU"/>
        </w:rPr>
        <w:t>Means Test Treatment of Private Trusts–Excluded Trusts</w:t>
      </w:r>
      <w:r w:rsidRPr="00183DCA">
        <w:rPr>
          <w:rFonts w:ascii="Times New Roman" w:hAnsi="Times New Roman"/>
          <w:sz w:val="40"/>
          <w:szCs w:val="20"/>
          <w:lang w:eastAsia="en-AU"/>
        </w:rPr>
        <w:t>)</w:t>
      </w:r>
      <w:r>
        <w:rPr>
          <w:rFonts w:ascii="Times New Roman" w:hAnsi="Times New Roman"/>
          <w:sz w:val="40"/>
          <w:szCs w:val="20"/>
          <w:lang w:eastAsia="en-AU"/>
        </w:rPr>
        <w:t xml:space="preserve"> </w:t>
      </w:r>
      <w:r w:rsidRPr="00183DCA">
        <w:rPr>
          <w:rFonts w:ascii="Times New Roman" w:hAnsi="Times New Roman"/>
          <w:sz w:val="40"/>
          <w:szCs w:val="20"/>
          <w:lang w:eastAsia="en-AU"/>
        </w:rPr>
        <w:t>Declaration</w:t>
      </w:r>
      <w:r>
        <w:rPr>
          <w:rFonts w:ascii="Times New Roman" w:hAnsi="Times New Roman"/>
          <w:sz w:val="40"/>
          <w:szCs w:val="20"/>
          <w:lang w:eastAsia="en-AU"/>
        </w:rPr>
        <w:t xml:space="preserve"> 2025</w:t>
      </w:r>
    </w:p>
    <w:p w14:paraId="539B90A1" w14:textId="77777777" w:rsidR="009E70BF" w:rsidRPr="00623DD6" w:rsidRDefault="009E70BF" w:rsidP="009E70BF">
      <w:pPr>
        <w:pStyle w:val="LDBodytext"/>
        <w:rPr>
          <w:sz w:val="22"/>
          <w:szCs w:val="20"/>
        </w:rPr>
      </w:pPr>
      <w:r w:rsidRPr="00623DD6">
        <w:rPr>
          <w:sz w:val="22"/>
          <w:szCs w:val="20"/>
        </w:rPr>
        <w:t>The Repatriation Commission makes the following instrument.</w:t>
      </w:r>
    </w:p>
    <w:p w14:paraId="1208653B" w14:textId="5FDC18ED" w:rsidR="009E70BF" w:rsidRDefault="009E70BF" w:rsidP="00EC155E">
      <w:pPr>
        <w:pStyle w:val="LDDate"/>
        <w:tabs>
          <w:tab w:val="right" w:pos="3402"/>
        </w:tabs>
        <w:rPr>
          <w:sz w:val="22"/>
          <w:szCs w:val="22"/>
        </w:rPr>
      </w:pPr>
      <w:r w:rsidRPr="00623DD6">
        <w:rPr>
          <w:sz w:val="22"/>
          <w:szCs w:val="22"/>
        </w:rPr>
        <w:t>Dated</w:t>
      </w:r>
      <w:r w:rsidR="00FB15A6">
        <w:rPr>
          <w:sz w:val="22"/>
          <w:szCs w:val="22"/>
        </w:rPr>
        <w:t xml:space="preserve"> 19 June </w:t>
      </w:r>
      <w:r w:rsidR="0099164A" w:rsidRPr="0099164A">
        <w:rPr>
          <w:sz w:val="22"/>
          <w:szCs w:val="22"/>
        </w:rPr>
        <w:t>2025</w:t>
      </w:r>
    </w:p>
    <w:p w14:paraId="65ABE1F7" w14:textId="77777777" w:rsidR="00183DCA" w:rsidRDefault="00183DCA" w:rsidP="00183DCA"/>
    <w:p w14:paraId="67203BC2" w14:textId="34DDD48E" w:rsidR="009E70BF" w:rsidRPr="00623DD6" w:rsidRDefault="009E70BF" w:rsidP="009E70BF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623DD6">
        <w:rPr>
          <w:szCs w:val="22"/>
        </w:rPr>
        <w:t>The Seal of the</w:t>
      </w:r>
    </w:p>
    <w:p w14:paraId="5AA16B93" w14:textId="2B26B848" w:rsidR="009E70BF" w:rsidRPr="00623DD6" w:rsidRDefault="009E70BF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3DD6">
        <w:rPr>
          <w:szCs w:val="22"/>
        </w:rPr>
        <w:t>Repatriation Commission</w:t>
      </w:r>
    </w:p>
    <w:p w14:paraId="7DA8C808" w14:textId="77777777" w:rsidR="009E70BF" w:rsidRPr="00623DD6" w:rsidRDefault="009E70BF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3DD6">
        <w:rPr>
          <w:szCs w:val="22"/>
        </w:rPr>
        <w:t>was affixed to this instrument</w:t>
      </w:r>
    </w:p>
    <w:p w14:paraId="4F0ECEBF" w14:textId="5981E16F" w:rsidR="009E70BF" w:rsidRPr="00623DD6" w:rsidRDefault="0009596A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at the direction</w:t>
      </w:r>
      <w:r w:rsidR="009E70BF" w:rsidRPr="00623DD6">
        <w:rPr>
          <w:szCs w:val="22"/>
        </w:rPr>
        <w:t xml:space="preserve">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9E70BF" w:rsidRPr="00623DD6" w14:paraId="21168579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4856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C1A4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9E70BF" w:rsidRPr="00623DD6" w14:paraId="5845DA62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4513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ED1A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t>AM CSC and Bar</w:t>
            </w:r>
          </w:p>
        </w:tc>
      </w:tr>
      <w:tr w:rsidR="009E70BF" w:rsidRPr="00623DD6" w14:paraId="56A81DF7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B693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1083D822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42B4" w14:textId="23AE9F6D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  <w:p w14:paraId="0A96CFA2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9E70BF" w:rsidRPr="00623DD6" w14:paraId="12FF84AD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7BB4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5C3E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9E70BF" w:rsidRPr="00623DD6" w14:paraId="3419D5DC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A5A1" w14:textId="77777777" w:rsidR="009E70BF" w:rsidRPr="00623DD6" w:rsidRDefault="009E70BF" w:rsidP="00D03A99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07F3" w14:textId="02E6F0D5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9E70BF" w:rsidRPr="00623DD6" w14:paraId="23072F67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37EE" w14:textId="77777777" w:rsidR="009E70BF" w:rsidRPr="00623DD6" w:rsidRDefault="009E70BF" w:rsidP="00D03A99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8B97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  <w:p w14:paraId="4B0BE96F" w14:textId="77777777" w:rsidR="009E70BF" w:rsidRPr="00623DD6" w:rsidRDefault="009E70BF" w:rsidP="00D03A99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56EAC34A" w14:textId="7D62ACBC" w:rsidR="00860953" w:rsidRDefault="00860953">
      <w:r>
        <w:br w:type="page"/>
      </w:r>
    </w:p>
    <w:bookmarkStart w:id="0" w:name="_Toc532888690" w:displacedByCustomXml="next"/>
    <w:bookmarkStart w:id="1" w:name="_Toc31201286" w:displacedByCustomXml="next"/>
    <w:bookmarkStart w:id="2" w:name="_Toc149573446" w:displacedByCustomXml="next"/>
    <w:sdt>
      <w:sdtPr>
        <w:rPr>
          <w:rFonts w:ascii="Times New Roman" w:eastAsiaTheme="minorHAnsi" w:hAnsi="Times New Roman" w:cstheme="minorBidi"/>
          <w:color w:val="auto"/>
          <w:sz w:val="22"/>
          <w:szCs w:val="20"/>
          <w:lang w:val="en-AU"/>
        </w:rPr>
        <w:id w:val="-17231382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245CBE6" w14:textId="705A20B3" w:rsidR="006F4205" w:rsidRPr="008E1BFC" w:rsidRDefault="006F4205">
          <w:pPr>
            <w:pStyle w:val="TOCHeading"/>
            <w:rPr>
              <w:rFonts w:ascii="Times New Roman" w:hAnsi="Times New Roman" w:cs="Times New Roman"/>
              <w:b/>
              <w:bCs/>
              <w:color w:val="auto"/>
            </w:rPr>
          </w:pPr>
          <w:r w:rsidRPr="008E1BFC">
            <w:rPr>
              <w:rFonts w:ascii="Times New Roman" w:hAnsi="Times New Roman" w:cs="Times New Roman"/>
              <w:b/>
              <w:bCs/>
              <w:color w:val="auto"/>
            </w:rPr>
            <w:t>Contents</w:t>
          </w:r>
        </w:p>
        <w:p w14:paraId="0978E8B5" w14:textId="77777777" w:rsidR="00874C6B" w:rsidRPr="00874C6B" w:rsidRDefault="00874C6B" w:rsidP="00874C6B">
          <w:pPr>
            <w:rPr>
              <w:lang w:val="en-US"/>
            </w:rPr>
          </w:pPr>
        </w:p>
        <w:p w14:paraId="70CF40E0" w14:textId="13746460" w:rsidR="00AF7DD8" w:rsidRDefault="00AF7DD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B01B73">
            <w:rPr>
              <w:bCs/>
            </w:rPr>
            <w:t>Part 1—Preliminary</w:t>
          </w:r>
          <w:r>
            <w:rPr>
              <w:webHidden/>
            </w:rPr>
            <w:tab/>
            <w:t>3</w:t>
          </w:r>
        </w:p>
        <w:p w14:paraId="59F8BC12" w14:textId="0883D14F" w:rsidR="00AF7DD8" w:rsidRDefault="00AF7DD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B01B73">
            <w:t>1  Name</w:t>
          </w:r>
          <w:r>
            <w:rPr>
              <w:webHidden/>
            </w:rPr>
            <w:tab/>
            <w:t>3</w:t>
          </w:r>
        </w:p>
        <w:p w14:paraId="3653F18E" w14:textId="2A7AD855" w:rsidR="00AF7DD8" w:rsidRDefault="00AF7DD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B01B73">
            <w:t>2  Commencement</w:t>
          </w:r>
          <w:r>
            <w:rPr>
              <w:webHidden/>
            </w:rPr>
            <w:tab/>
            <w:t>3</w:t>
          </w:r>
        </w:p>
        <w:p w14:paraId="4D66A775" w14:textId="45D6A747" w:rsidR="00AF7DD8" w:rsidRDefault="00AF7DD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B01B73">
            <w:t>3  Authority</w:t>
          </w:r>
          <w:r>
            <w:rPr>
              <w:webHidden/>
            </w:rPr>
            <w:tab/>
            <w:t>3</w:t>
          </w:r>
        </w:p>
        <w:p w14:paraId="7633094B" w14:textId="65B15E77" w:rsidR="00AF7DD8" w:rsidRDefault="00AF7DD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B01B73">
            <w:t>4  Repeals</w:t>
          </w:r>
          <w:r>
            <w:rPr>
              <w:webHidden/>
            </w:rPr>
            <w:tab/>
            <w:t>3</w:t>
          </w:r>
        </w:p>
        <w:p w14:paraId="1EF881A0" w14:textId="7E96D239" w:rsidR="00AF7DD8" w:rsidRDefault="00AF7DD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B01B73">
            <w:t>5  Purpose</w:t>
          </w:r>
          <w:r>
            <w:rPr>
              <w:webHidden/>
            </w:rPr>
            <w:tab/>
            <w:t>3</w:t>
          </w:r>
        </w:p>
        <w:p w14:paraId="3E91A8DF" w14:textId="5530E264" w:rsidR="00AF7DD8" w:rsidRDefault="00AF7DD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B01B73">
            <w:t>6  Definitions</w:t>
          </w:r>
          <w:r>
            <w:rPr>
              <w:webHidden/>
            </w:rPr>
            <w:tab/>
            <w:t>3</w:t>
          </w:r>
        </w:p>
        <w:p w14:paraId="7508535E" w14:textId="10066980" w:rsidR="00AF7DD8" w:rsidRDefault="00AF7DD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B01B73">
            <w:t>Part 2—Excluded trusts</w:t>
          </w:r>
          <w:r>
            <w:rPr>
              <w:webHidden/>
            </w:rPr>
            <w:tab/>
            <w:t>4</w:t>
          </w:r>
        </w:p>
        <w:p w14:paraId="5B732D9D" w14:textId="01F263B1" w:rsidR="00AF7DD8" w:rsidRDefault="00AF7DD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B01B73">
            <w:t>7  Community trusts are excluded trusts</w:t>
          </w:r>
          <w:r>
            <w:rPr>
              <w:webHidden/>
            </w:rPr>
            <w:tab/>
            <w:t>4</w:t>
          </w:r>
        </w:p>
        <w:p w14:paraId="6CA9D299" w14:textId="352B10D9" w:rsidR="00AF7DD8" w:rsidRDefault="00AF7DD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B01B73">
            <w:t>8  Fixed trusts created before reference time are excluded trusts</w:t>
          </w:r>
          <w:r>
            <w:rPr>
              <w:webHidden/>
            </w:rPr>
            <w:tab/>
            <w:t>4</w:t>
          </w:r>
        </w:p>
        <w:p w14:paraId="4AABE6F5" w14:textId="5C4663ED" w:rsidR="006F4205" w:rsidRDefault="00000000"/>
      </w:sdtContent>
    </w:sdt>
    <w:p w14:paraId="611E2D40" w14:textId="5DBAD4E1" w:rsidR="004D3CA1" w:rsidRDefault="004D3CA1">
      <w:pPr>
        <w:spacing w:after="160" w:line="259" w:lineRule="auto"/>
        <w:rPr>
          <w:rStyle w:val="CharPartNo"/>
          <w:rFonts w:ascii="Times New Roman" w:eastAsiaTheme="majorEastAsia" w:hAnsi="Times New Roman" w:cs="Times New Roman"/>
          <w:b/>
          <w:bCs/>
          <w:color w:val="000000"/>
          <w:sz w:val="32"/>
          <w:szCs w:val="32"/>
        </w:rPr>
      </w:pPr>
      <w:bookmarkStart w:id="3" w:name="_Toc184825155"/>
      <w:bookmarkEnd w:id="2"/>
      <w:bookmarkEnd w:id="1"/>
      <w:bookmarkEnd w:id="0"/>
      <w:r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14:paraId="4B48513D" w14:textId="1E5294AB" w:rsidR="00993733" w:rsidRDefault="00993733" w:rsidP="00993733">
      <w:pPr>
        <w:pStyle w:val="Heading1"/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4" w:name="_Toc193277415"/>
      <w:r w:rsidRPr="00993733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Part 1</w:t>
      </w:r>
      <w:r w:rsidRPr="00993733">
        <w:rPr>
          <w:rFonts w:ascii="Times New Roman" w:hAnsi="Times New Roman" w:cs="Times New Roman"/>
          <w:b/>
          <w:bCs/>
          <w:color w:val="auto"/>
          <w:sz w:val="32"/>
          <w:szCs w:val="32"/>
        </w:rPr>
        <w:t>—</w:t>
      </w:r>
      <w:r w:rsidRPr="00993733"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  <w:t>Preliminary</w:t>
      </w:r>
      <w:bookmarkEnd w:id="3"/>
      <w:bookmarkEnd w:id="4"/>
    </w:p>
    <w:p w14:paraId="26E7D2EE" w14:textId="77777777" w:rsidR="00993733" w:rsidRPr="00297729" w:rsidRDefault="00993733" w:rsidP="0099373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84825156"/>
      <w:bookmarkStart w:id="6" w:name="_Toc193277416"/>
      <w:r w:rsidRPr="00297729">
        <w:rPr>
          <w:rFonts w:ascii="Times New Roman" w:hAnsi="Times New Roman" w:cs="Times New Roman"/>
          <w:color w:val="auto"/>
          <w:sz w:val="24"/>
          <w:szCs w:val="24"/>
        </w:rPr>
        <w:t>1  Name</w:t>
      </w:r>
      <w:bookmarkEnd w:id="5"/>
      <w:bookmarkEnd w:id="6"/>
    </w:p>
    <w:p w14:paraId="2693B2BA" w14:textId="0E81BFD9" w:rsidR="00993733" w:rsidRPr="00490C5E" w:rsidRDefault="00993733" w:rsidP="00993733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</w:pPr>
      <w:r w:rsidRPr="00490C5E">
        <w:rPr>
          <w:sz w:val="22"/>
          <w:szCs w:val="22"/>
        </w:rPr>
        <w:t>This instrument is t</w:t>
      </w:r>
      <w:r w:rsidR="004D3CA1">
        <w:rPr>
          <w:sz w:val="22"/>
          <w:szCs w:val="22"/>
        </w:rPr>
        <w:t xml:space="preserve">he </w:t>
      </w:r>
      <w:r w:rsidR="004D3CA1" w:rsidRPr="00183DCA">
        <w:rPr>
          <w:i/>
          <w:iCs/>
          <w:sz w:val="22"/>
          <w:szCs w:val="22"/>
        </w:rPr>
        <w:t>Veterans’ Entitlements (</w:t>
      </w:r>
      <w:r w:rsidR="004D3CA1" w:rsidRPr="00485F54">
        <w:rPr>
          <w:i/>
          <w:iCs/>
          <w:sz w:val="22"/>
          <w:szCs w:val="22"/>
        </w:rPr>
        <w:t>Means Test Treatment of Private Trusts–Excluded Trusts</w:t>
      </w:r>
      <w:r w:rsidR="004D3CA1" w:rsidRPr="00183DCA">
        <w:rPr>
          <w:i/>
          <w:iCs/>
          <w:sz w:val="22"/>
          <w:szCs w:val="22"/>
        </w:rPr>
        <w:t>) Declaration</w:t>
      </w:r>
      <w:r w:rsidR="0009295A">
        <w:rPr>
          <w:i/>
          <w:iCs/>
          <w:sz w:val="22"/>
          <w:szCs w:val="22"/>
        </w:rPr>
        <w:t> </w:t>
      </w:r>
      <w:r w:rsidR="004D3CA1" w:rsidRPr="00183DCA">
        <w:rPr>
          <w:i/>
          <w:iCs/>
          <w:sz w:val="22"/>
          <w:szCs w:val="22"/>
        </w:rPr>
        <w:t>2025</w:t>
      </w:r>
      <w:r w:rsidRPr="00490C5E">
        <w:rPr>
          <w:sz w:val="22"/>
          <w:szCs w:val="22"/>
        </w:rPr>
        <w:t>.</w:t>
      </w:r>
    </w:p>
    <w:p w14:paraId="1653652E" w14:textId="77777777" w:rsidR="00490C5E" w:rsidRPr="00183DCA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54512514"/>
      <w:bookmarkStart w:id="8" w:name="_Toc31201287"/>
      <w:bookmarkStart w:id="9" w:name="_Toc149573447"/>
      <w:bookmarkStart w:id="10" w:name="_Toc193277417"/>
      <w:r w:rsidRPr="00183DCA">
        <w:rPr>
          <w:rFonts w:ascii="Times New Roman" w:hAnsi="Times New Roman" w:cs="Times New Roman"/>
          <w:color w:val="auto"/>
          <w:sz w:val="24"/>
          <w:szCs w:val="24"/>
        </w:rPr>
        <w:t>2  Commencement</w:t>
      </w:r>
      <w:bookmarkEnd w:id="7"/>
      <w:bookmarkEnd w:id="8"/>
      <w:bookmarkEnd w:id="9"/>
      <w:bookmarkEnd w:id="10"/>
    </w:p>
    <w:p w14:paraId="1DD2E341" w14:textId="30897DC6" w:rsidR="00490C5E" w:rsidRPr="00183DCA" w:rsidRDefault="00490C5E" w:rsidP="00490C5E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  <w:rPr>
          <w:iCs/>
          <w:sz w:val="22"/>
          <w:szCs w:val="22"/>
        </w:rPr>
      </w:pPr>
      <w:r w:rsidRPr="00183DCA">
        <w:rPr>
          <w:sz w:val="22"/>
          <w:szCs w:val="22"/>
        </w:rPr>
        <w:t>This instrument commences on the day after the day it is registered.</w:t>
      </w:r>
    </w:p>
    <w:p w14:paraId="3E64F8F3" w14:textId="77777777" w:rsidR="00490C5E" w:rsidRPr="00183DCA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93277418"/>
      <w:r w:rsidRPr="00183DCA">
        <w:rPr>
          <w:rFonts w:ascii="Times New Roman" w:hAnsi="Times New Roman" w:cs="Times New Roman"/>
          <w:color w:val="auto"/>
          <w:sz w:val="24"/>
          <w:szCs w:val="24"/>
        </w:rPr>
        <w:t>3  Authority</w:t>
      </w:r>
      <w:bookmarkEnd w:id="11"/>
    </w:p>
    <w:p w14:paraId="2D3BFEF1" w14:textId="10906FD4" w:rsidR="00183DCA" w:rsidRPr="0063342E" w:rsidRDefault="00490C5E" w:rsidP="00183DCA">
      <w:pPr>
        <w:spacing w:after="160" w:line="278" w:lineRule="auto"/>
        <w:ind w:left="1418" w:firstLine="22"/>
      </w:pPr>
      <w:r w:rsidRPr="00183DCA">
        <w:rPr>
          <w:szCs w:val="22"/>
        </w:rPr>
        <w:t xml:space="preserve">This instrument is made under </w:t>
      </w:r>
      <w:r w:rsidR="00183DCA" w:rsidRPr="0063342E">
        <w:t>subsection</w:t>
      </w:r>
      <w:r w:rsidR="0009295A">
        <w:t> </w:t>
      </w:r>
      <w:r w:rsidR="00183DCA" w:rsidRPr="0063342E">
        <w:t>52ZZB(4) of the </w:t>
      </w:r>
      <w:r w:rsidR="00183DCA" w:rsidRPr="0063342E">
        <w:rPr>
          <w:i/>
          <w:iCs/>
        </w:rPr>
        <w:t>Veterans' Entitlements Act 1986 </w:t>
      </w:r>
      <w:r w:rsidR="00183DCA" w:rsidRPr="0063342E">
        <w:t>(</w:t>
      </w:r>
      <w:r w:rsidR="00183DCA">
        <w:t>the Act</w:t>
      </w:r>
      <w:r w:rsidR="00183DCA" w:rsidRPr="0063342E">
        <w:t>).</w:t>
      </w:r>
    </w:p>
    <w:p w14:paraId="5A73D355" w14:textId="0180DCEF" w:rsidR="00490C5E" w:rsidRPr="00183DCA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54781205"/>
      <w:bookmarkStart w:id="13" w:name="_Toc193277419"/>
      <w:r w:rsidRPr="00183DCA">
        <w:rPr>
          <w:rFonts w:ascii="Times New Roman" w:hAnsi="Times New Roman" w:cs="Times New Roman"/>
          <w:color w:val="auto"/>
          <w:sz w:val="24"/>
          <w:szCs w:val="24"/>
        </w:rPr>
        <w:t xml:space="preserve">4  </w:t>
      </w:r>
      <w:bookmarkEnd w:id="12"/>
      <w:r w:rsidRPr="00183DCA">
        <w:rPr>
          <w:rFonts w:ascii="Times New Roman" w:hAnsi="Times New Roman" w:cs="Times New Roman"/>
          <w:color w:val="auto"/>
          <w:sz w:val="24"/>
          <w:szCs w:val="24"/>
        </w:rPr>
        <w:t>Repeals</w:t>
      </w:r>
      <w:bookmarkEnd w:id="13"/>
    </w:p>
    <w:p w14:paraId="1E324773" w14:textId="0ACFF729" w:rsidR="00183DCA" w:rsidRDefault="00183DCA" w:rsidP="00183DCA">
      <w:pPr>
        <w:pStyle w:val="LDSec1"/>
        <w:tabs>
          <w:tab w:val="left" w:pos="1134"/>
          <w:tab w:val="right" w:pos="1418"/>
        </w:tabs>
        <w:ind w:left="1418" w:firstLine="0"/>
        <w:rPr>
          <w:sz w:val="22"/>
          <w:szCs w:val="22"/>
        </w:rPr>
      </w:pPr>
      <w:r w:rsidRPr="00183DCA">
        <w:rPr>
          <w:sz w:val="22"/>
          <w:szCs w:val="22"/>
        </w:rPr>
        <w:t xml:space="preserve">The </w:t>
      </w:r>
      <w:r w:rsidRPr="00485F54">
        <w:rPr>
          <w:i/>
          <w:iCs/>
          <w:sz w:val="22"/>
          <w:szCs w:val="22"/>
        </w:rPr>
        <w:t>Veterans’ Entitlements (Means Test Treatment of Private Trusts–Excluded Trusts) Declaration</w:t>
      </w:r>
      <w:r w:rsidR="0009295A">
        <w:rPr>
          <w:i/>
          <w:iCs/>
          <w:sz w:val="22"/>
          <w:szCs w:val="22"/>
        </w:rPr>
        <w:t> </w:t>
      </w:r>
      <w:r w:rsidRPr="00485F54">
        <w:rPr>
          <w:i/>
          <w:iCs/>
          <w:sz w:val="22"/>
          <w:szCs w:val="22"/>
        </w:rPr>
        <w:t>2015</w:t>
      </w:r>
      <w:r w:rsidRPr="00183DCA">
        <w:rPr>
          <w:sz w:val="22"/>
          <w:szCs w:val="22"/>
        </w:rPr>
        <w:t xml:space="preserve"> is repealed.</w:t>
      </w:r>
    </w:p>
    <w:p w14:paraId="6908DCC3" w14:textId="5446D0FB" w:rsidR="0099164A" w:rsidRPr="00623D16" w:rsidRDefault="0099164A" w:rsidP="0099164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93277420"/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183D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7D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3342E">
        <w:rPr>
          <w:rFonts w:ascii="Times New Roman" w:hAnsi="Times New Roman" w:cs="Times New Roman"/>
          <w:color w:val="auto"/>
          <w:sz w:val="24"/>
          <w:szCs w:val="24"/>
        </w:rPr>
        <w:t>Purpose</w:t>
      </w:r>
      <w:bookmarkEnd w:id="14"/>
    </w:p>
    <w:p w14:paraId="140A18C2" w14:textId="480887E5" w:rsidR="0099164A" w:rsidRPr="00FB6BB7" w:rsidRDefault="0099164A" w:rsidP="0099164A">
      <w:pPr>
        <w:pStyle w:val="LDSec1"/>
        <w:tabs>
          <w:tab w:val="left" w:pos="1134"/>
          <w:tab w:val="right" w:pos="1418"/>
        </w:tabs>
        <w:ind w:left="1418" w:firstLine="0"/>
        <w:rPr>
          <w:sz w:val="22"/>
          <w:szCs w:val="22"/>
        </w:rPr>
      </w:pPr>
      <w:r w:rsidRPr="00576A5E">
        <w:rPr>
          <w:sz w:val="22"/>
          <w:szCs w:val="22"/>
        </w:rPr>
        <w:t>Th</w:t>
      </w:r>
      <w:r w:rsidR="00B473C8">
        <w:rPr>
          <w:sz w:val="22"/>
          <w:szCs w:val="22"/>
        </w:rPr>
        <w:t>e</w:t>
      </w:r>
      <w:r w:rsidRPr="00576A5E">
        <w:rPr>
          <w:sz w:val="22"/>
          <w:szCs w:val="22"/>
        </w:rPr>
        <w:t> purpose of this instrument is to specify classes of trusts that are excluded trusts for section</w:t>
      </w:r>
      <w:r w:rsidR="0009295A">
        <w:rPr>
          <w:sz w:val="22"/>
          <w:szCs w:val="22"/>
        </w:rPr>
        <w:t> </w:t>
      </w:r>
      <w:r w:rsidRPr="00576A5E">
        <w:rPr>
          <w:sz w:val="22"/>
          <w:szCs w:val="22"/>
        </w:rPr>
        <w:t>52ZZB of the Act.</w:t>
      </w:r>
    </w:p>
    <w:p w14:paraId="5A13A99D" w14:textId="015A012B" w:rsidR="00FB6BB7" w:rsidRPr="0099164A" w:rsidRDefault="0099164A" w:rsidP="0099164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93277421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183DCA" w:rsidRPr="00183DC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183DCA">
        <w:rPr>
          <w:rFonts w:ascii="Times New Roman" w:hAnsi="Times New Roman" w:cs="Times New Roman"/>
          <w:color w:val="auto"/>
          <w:sz w:val="24"/>
          <w:szCs w:val="24"/>
        </w:rPr>
        <w:t>Definitions</w:t>
      </w:r>
      <w:bookmarkEnd w:id="15"/>
    </w:p>
    <w:p w14:paraId="1F00DD28" w14:textId="77777777" w:rsidR="00490C5E" w:rsidRPr="00490C5E" w:rsidRDefault="00490C5E" w:rsidP="00FB6BB7">
      <w:pPr>
        <w:pStyle w:val="subsection"/>
        <w:ind w:left="1440"/>
      </w:pPr>
      <w:r w:rsidRPr="00183DCA">
        <w:tab/>
      </w:r>
      <w:r w:rsidRPr="00183DCA">
        <w:tab/>
        <w:t>In this instrument:</w:t>
      </w:r>
    </w:p>
    <w:p w14:paraId="53556692" w14:textId="5C2607EB" w:rsidR="00183DCA" w:rsidRPr="00FB6BB7" w:rsidRDefault="00490C5E" w:rsidP="00FB6BB7">
      <w:pPr>
        <w:pStyle w:val="Definition"/>
        <w:ind w:left="1440"/>
        <w:rPr>
          <w:bCs/>
          <w:iCs/>
        </w:rPr>
      </w:pPr>
      <w:r w:rsidRPr="00490C5E">
        <w:rPr>
          <w:b/>
          <w:i/>
        </w:rPr>
        <w:t>Act</w:t>
      </w:r>
      <w:r w:rsidRPr="00FB6BB7">
        <w:rPr>
          <w:b/>
          <w:i/>
        </w:rPr>
        <w:t xml:space="preserve"> </w:t>
      </w:r>
      <w:r w:rsidRPr="00FB6BB7">
        <w:rPr>
          <w:bCs/>
          <w:iCs/>
        </w:rPr>
        <w:t xml:space="preserve">means the </w:t>
      </w:r>
      <w:r w:rsidRPr="00FB6BB7">
        <w:rPr>
          <w:bCs/>
          <w:i/>
        </w:rPr>
        <w:t>Veterans’ Entitlements Act</w:t>
      </w:r>
      <w:r w:rsidR="0009295A">
        <w:rPr>
          <w:bCs/>
          <w:i/>
        </w:rPr>
        <w:t> </w:t>
      </w:r>
      <w:r w:rsidRPr="00FB6BB7">
        <w:rPr>
          <w:bCs/>
          <w:i/>
        </w:rPr>
        <w:t>1986</w:t>
      </w:r>
      <w:r w:rsidRPr="00FB6BB7">
        <w:rPr>
          <w:bCs/>
          <w:iCs/>
        </w:rPr>
        <w:t>.</w:t>
      </w:r>
    </w:p>
    <w:p w14:paraId="664B2BC1" w14:textId="77777777" w:rsidR="00847449" w:rsidRPr="00FB6BB7" w:rsidRDefault="00183DCA" w:rsidP="00FB6BB7">
      <w:pPr>
        <w:pStyle w:val="Definition"/>
        <w:ind w:left="1440"/>
        <w:rPr>
          <w:bCs/>
          <w:iCs/>
        </w:rPr>
      </w:pPr>
      <w:r w:rsidRPr="00FB6BB7">
        <w:rPr>
          <w:b/>
          <w:i/>
        </w:rPr>
        <w:t>community purpose </w:t>
      </w:r>
      <w:r w:rsidRPr="00FB6BB7">
        <w:rPr>
          <w:bCs/>
          <w:iCs/>
        </w:rPr>
        <w:t>means a purpose that is intended to benefit primarily the members of a particular community or group.</w:t>
      </w:r>
    </w:p>
    <w:p w14:paraId="13045A71" w14:textId="164FBF59" w:rsidR="00183DCA" w:rsidRPr="00FB6BB7" w:rsidRDefault="00183DCA" w:rsidP="00FB6BB7">
      <w:pPr>
        <w:pStyle w:val="Definition"/>
        <w:ind w:left="1440"/>
        <w:rPr>
          <w:bCs/>
          <w:iCs/>
        </w:rPr>
      </w:pPr>
      <w:r w:rsidRPr="00FB6BB7">
        <w:rPr>
          <w:b/>
          <w:i/>
        </w:rPr>
        <w:t>government body </w:t>
      </w:r>
      <w:r w:rsidR="0099164A">
        <w:rPr>
          <w:bCs/>
          <w:iCs/>
        </w:rPr>
        <w:t>means</w:t>
      </w:r>
      <w:r w:rsidRPr="00FB6BB7">
        <w:rPr>
          <w:bCs/>
          <w:iCs/>
        </w:rPr>
        <w:t>:</w:t>
      </w:r>
    </w:p>
    <w:p w14:paraId="290E652A" w14:textId="5482E289" w:rsidR="00183DCA" w:rsidRPr="00623D16" w:rsidRDefault="00183DCA" w:rsidP="00FB6BB7">
      <w:pPr>
        <w:pStyle w:val="Paragraph0"/>
        <w:numPr>
          <w:ilvl w:val="0"/>
          <w:numId w:val="3"/>
        </w:numPr>
        <w:ind w:left="2160"/>
      </w:pPr>
      <w:r w:rsidRPr="00623D16">
        <w:t>a department or agency of the Commonwealth;</w:t>
      </w:r>
    </w:p>
    <w:p w14:paraId="284BB402" w14:textId="57F20605" w:rsidR="00183DCA" w:rsidRPr="00623D16" w:rsidRDefault="00183DCA" w:rsidP="00FB6BB7">
      <w:pPr>
        <w:pStyle w:val="Paragraph0"/>
        <w:numPr>
          <w:ilvl w:val="0"/>
          <w:numId w:val="3"/>
        </w:numPr>
        <w:ind w:left="2160"/>
      </w:pPr>
      <w:r w:rsidRPr="00623D16">
        <w:t>a department or agency of a State or Territory;</w:t>
      </w:r>
    </w:p>
    <w:p w14:paraId="31645D6F" w14:textId="77777777" w:rsidR="00623D16" w:rsidRDefault="00183DCA" w:rsidP="00FB6BB7">
      <w:pPr>
        <w:pStyle w:val="Paragraph0"/>
        <w:numPr>
          <w:ilvl w:val="0"/>
          <w:numId w:val="3"/>
        </w:numPr>
        <w:ind w:left="2160"/>
      </w:pPr>
      <w:r w:rsidRPr="00623D16">
        <w:t>a municipal corporation or other local government body;</w:t>
      </w:r>
    </w:p>
    <w:p w14:paraId="65CCA5D2" w14:textId="77777777" w:rsidR="00847449" w:rsidRDefault="00183DCA" w:rsidP="00FB6BB7">
      <w:pPr>
        <w:pStyle w:val="Paragraph0"/>
        <w:numPr>
          <w:ilvl w:val="0"/>
          <w:numId w:val="3"/>
        </w:numPr>
        <w:ind w:left="2160"/>
      </w:pPr>
      <w:r w:rsidRPr="00623D16">
        <w:t>a body corporate in which the Commonwealth, a State or a Territory body holds a controlling interest.</w:t>
      </w:r>
    </w:p>
    <w:p w14:paraId="46341F51" w14:textId="7E1F7CBB" w:rsidR="0099164A" w:rsidRPr="0099164A" w:rsidRDefault="0099164A" w:rsidP="0099164A">
      <w:pPr>
        <w:pStyle w:val="Definition"/>
        <w:ind w:firstLine="306"/>
        <w:rPr>
          <w:bCs/>
          <w:iCs/>
        </w:rPr>
      </w:pPr>
      <w:r w:rsidRPr="00A27181">
        <w:rPr>
          <w:b/>
          <w:i/>
        </w:rPr>
        <w:t xml:space="preserve">income </w:t>
      </w:r>
      <w:r w:rsidRPr="00174553">
        <w:rPr>
          <w:bCs/>
          <w:iCs/>
        </w:rPr>
        <w:t>means</w:t>
      </w:r>
      <w:r w:rsidRPr="00A27181">
        <w:rPr>
          <w:b/>
          <w:i/>
        </w:rPr>
        <w:t xml:space="preserve"> </w:t>
      </w:r>
      <w:r w:rsidRPr="00A27181">
        <w:rPr>
          <w:bCs/>
          <w:iCs/>
        </w:rPr>
        <w:t>income within the ordinary meaning of that expression.</w:t>
      </w:r>
    </w:p>
    <w:p w14:paraId="411FCB2F" w14:textId="5AD4E7E6" w:rsidR="00183DCA" w:rsidRPr="00847449" w:rsidRDefault="00183DCA" w:rsidP="00FB6BB7">
      <w:pPr>
        <w:pStyle w:val="Definition"/>
        <w:ind w:left="1440"/>
        <w:rPr>
          <w:bCs/>
          <w:i/>
        </w:rPr>
      </w:pPr>
      <w:r w:rsidRPr="00847449">
        <w:rPr>
          <w:b/>
          <w:i/>
        </w:rPr>
        <w:t>indigenous-held land </w:t>
      </w:r>
      <w:r w:rsidRPr="00847449">
        <w:rPr>
          <w:bCs/>
          <w:iCs/>
        </w:rPr>
        <w:t>has the same meaning as in section</w:t>
      </w:r>
      <w:r w:rsidR="0009295A">
        <w:rPr>
          <w:bCs/>
          <w:iCs/>
        </w:rPr>
        <w:t> </w:t>
      </w:r>
      <w:r w:rsidRPr="00847449">
        <w:rPr>
          <w:bCs/>
          <w:iCs/>
        </w:rPr>
        <w:t>4B of the </w:t>
      </w:r>
      <w:r w:rsidRPr="00847449">
        <w:rPr>
          <w:bCs/>
          <w:i/>
        </w:rPr>
        <w:t>Aboriginal and Torres Strait Islander Act 2005.</w:t>
      </w:r>
    </w:p>
    <w:p w14:paraId="56F5E5B1" w14:textId="5F76A4B7" w:rsidR="00183DCA" w:rsidRDefault="00183DCA" w:rsidP="00FB6BB7">
      <w:pPr>
        <w:pStyle w:val="Definition"/>
        <w:ind w:left="1440"/>
        <w:rPr>
          <w:bCs/>
          <w:iCs/>
        </w:rPr>
      </w:pPr>
      <w:r w:rsidRPr="00847449">
        <w:rPr>
          <w:b/>
          <w:i/>
        </w:rPr>
        <w:t>reference time </w:t>
      </w:r>
      <w:r w:rsidRPr="00847449">
        <w:rPr>
          <w:bCs/>
          <w:iCs/>
        </w:rPr>
        <w:t>means 7.30 pm in the Australian Capital Territory on 9</w:t>
      </w:r>
      <w:r w:rsidR="0009295A">
        <w:rPr>
          <w:bCs/>
          <w:iCs/>
        </w:rPr>
        <w:t> </w:t>
      </w:r>
      <w:r w:rsidRPr="00847449">
        <w:rPr>
          <w:bCs/>
          <w:iCs/>
        </w:rPr>
        <w:t>May 2000.</w:t>
      </w:r>
    </w:p>
    <w:p w14:paraId="38DB0441" w14:textId="750A0C4E" w:rsidR="004D3CA1" w:rsidRDefault="004D3CA1">
      <w:pPr>
        <w:spacing w:after="160" w:line="259" w:lineRule="auto"/>
        <w:rPr>
          <w:rFonts w:eastAsia="Times New Roman" w:cs="Times New Roman"/>
          <w:b/>
          <w:i/>
          <w:lang w:eastAsia="en-AU"/>
        </w:rPr>
      </w:pPr>
      <w:r>
        <w:rPr>
          <w:b/>
          <w:i/>
        </w:rPr>
        <w:br w:type="page"/>
      </w:r>
    </w:p>
    <w:p w14:paraId="55E69D57" w14:textId="2EB53C21" w:rsidR="004D3CA1" w:rsidRDefault="004D3CA1" w:rsidP="004D3CA1">
      <w:pPr>
        <w:pStyle w:val="Partheading"/>
        <w:rPr>
          <w:rStyle w:val="CharPartText"/>
          <w:rFonts w:ascii="Times New Roman" w:hAnsi="Times New Roman"/>
          <w:b w:val="0"/>
          <w:bCs w:val="0"/>
        </w:rPr>
      </w:pPr>
      <w:bookmarkStart w:id="16" w:name="_Toc184825161"/>
      <w:bookmarkStart w:id="17" w:name="_Toc193277422"/>
      <w:r w:rsidRPr="008904C0">
        <w:rPr>
          <w:rStyle w:val="CharPartNo"/>
          <w:rFonts w:ascii="Times New Roman" w:hAnsi="Times New Roman"/>
        </w:rPr>
        <w:lastRenderedPageBreak/>
        <w:t>Part 2</w:t>
      </w:r>
      <w:r w:rsidRPr="008904C0">
        <w:rPr>
          <w:color w:val="auto"/>
        </w:rPr>
        <w:t>—</w:t>
      </w:r>
      <w:bookmarkEnd w:id="16"/>
      <w:r w:rsidR="00801CB8">
        <w:rPr>
          <w:rStyle w:val="CharPartText"/>
          <w:rFonts w:ascii="Times New Roman" w:hAnsi="Times New Roman"/>
        </w:rPr>
        <w:t>E</w:t>
      </w:r>
      <w:r>
        <w:rPr>
          <w:rStyle w:val="CharPartText"/>
          <w:rFonts w:ascii="Times New Roman" w:hAnsi="Times New Roman"/>
        </w:rPr>
        <w:t>xcluded trusts</w:t>
      </w:r>
      <w:bookmarkEnd w:id="17"/>
    </w:p>
    <w:p w14:paraId="71C467E9" w14:textId="6B49DC70" w:rsidR="00351FE0" w:rsidRPr="00576A5E" w:rsidRDefault="00351FE0" w:rsidP="00351FE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93277423"/>
      <w:r w:rsidRPr="00576A5E">
        <w:rPr>
          <w:rFonts w:ascii="Times New Roman" w:hAnsi="Times New Roman" w:cs="Times New Roman"/>
          <w:color w:val="auto"/>
          <w:sz w:val="24"/>
          <w:szCs w:val="24"/>
        </w:rPr>
        <w:t>7  Community trusts are excluded trusts</w:t>
      </w:r>
      <w:bookmarkEnd w:id="18"/>
    </w:p>
    <w:p w14:paraId="16D35D1E" w14:textId="656CE211" w:rsidR="00351FE0" w:rsidRPr="00576A5E" w:rsidRDefault="00351FE0" w:rsidP="00351FE0">
      <w:pPr>
        <w:pStyle w:val="subsection"/>
      </w:pPr>
      <w:r w:rsidRPr="00576A5E">
        <w:tab/>
        <w:t>(1)</w:t>
      </w:r>
      <w:r w:rsidRPr="00576A5E">
        <w:tab/>
        <w:t>For section</w:t>
      </w:r>
      <w:r w:rsidR="0009295A">
        <w:t> </w:t>
      </w:r>
      <w:r w:rsidRPr="00576A5E">
        <w:t xml:space="preserve">52ZZB of the Act, each trust that is a community trust </w:t>
      </w:r>
      <w:r w:rsidR="001E33FF">
        <w:t xml:space="preserve">under subsection (2) </w:t>
      </w:r>
      <w:r w:rsidRPr="00576A5E">
        <w:t>is an excluded trust</w:t>
      </w:r>
      <w:r w:rsidR="00576A5E" w:rsidRPr="00576A5E">
        <w:t>.</w:t>
      </w:r>
    </w:p>
    <w:p w14:paraId="45A80AF6" w14:textId="371731A2" w:rsidR="00351FE0" w:rsidRPr="00576A5E" w:rsidRDefault="00351FE0" w:rsidP="00351FE0">
      <w:pPr>
        <w:pStyle w:val="subsection"/>
      </w:pPr>
      <w:r w:rsidRPr="00576A5E">
        <w:tab/>
        <w:t>(2)</w:t>
      </w:r>
      <w:r w:rsidRPr="00576A5E">
        <w:tab/>
      </w:r>
      <w:r w:rsidR="00576A5E" w:rsidRPr="00576A5E">
        <w:t>A community trust is a trust that has the sole or dominant purpose of</w:t>
      </w:r>
      <w:r w:rsidRPr="00576A5E">
        <w:t>:</w:t>
      </w:r>
    </w:p>
    <w:p w14:paraId="5AB948A5" w14:textId="3975420D" w:rsidR="00351FE0" w:rsidRPr="00576A5E" w:rsidRDefault="00351FE0" w:rsidP="00351FE0">
      <w:pPr>
        <w:pStyle w:val="paragraph"/>
      </w:pPr>
      <w:r w:rsidRPr="00576A5E">
        <w:tab/>
        <w:t>(a)</w:t>
      </w:r>
      <w:r w:rsidRPr="00576A5E">
        <w:tab/>
      </w:r>
      <w:r w:rsidR="00576A5E" w:rsidRPr="00576A5E">
        <w:t>receiving, managing or distributing property transferred directly to it, or through an interposed entity, by a government body for a community purpose</w:t>
      </w:r>
      <w:r w:rsidRPr="00576A5E">
        <w:t xml:space="preserve">; </w:t>
      </w:r>
      <w:r w:rsidR="00576A5E" w:rsidRPr="00576A5E">
        <w:t>or</w:t>
      </w:r>
    </w:p>
    <w:p w14:paraId="1124D483" w14:textId="417FA831" w:rsidR="00351FE0" w:rsidRPr="00576A5E" w:rsidRDefault="00351FE0" w:rsidP="00351FE0">
      <w:pPr>
        <w:pStyle w:val="paragraph"/>
      </w:pPr>
      <w:r w:rsidRPr="00576A5E">
        <w:tab/>
        <w:t>(b)</w:t>
      </w:r>
      <w:r w:rsidRPr="00576A5E">
        <w:tab/>
      </w:r>
      <w:r w:rsidR="00576A5E" w:rsidRPr="00576A5E">
        <w:t>holding, managing or disposing of indigenous-held land, for a community purpose; or</w:t>
      </w:r>
    </w:p>
    <w:p w14:paraId="7406EC49" w14:textId="1875E7ED" w:rsidR="00351FE0" w:rsidRPr="00576A5E" w:rsidRDefault="00351FE0" w:rsidP="00351FE0">
      <w:pPr>
        <w:pStyle w:val="paragraph"/>
      </w:pPr>
      <w:r w:rsidRPr="00576A5E">
        <w:tab/>
        <w:t>(</w:t>
      </w:r>
      <w:r w:rsidR="00576A5E" w:rsidRPr="00576A5E">
        <w:t>c</w:t>
      </w:r>
      <w:r w:rsidRPr="00576A5E">
        <w:t>)</w:t>
      </w:r>
      <w:r w:rsidRPr="00576A5E">
        <w:tab/>
      </w:r>
      <w:r w:rsidR="00576A5E" w:rsidRPr="00576A5E">
        <w:t>receiving, managing or distributing income that</w:t>
      </w:r>
      <w:r w:rsidRPr="00576A5E">
        <w:t>:</w:t>
      </w:r>
    </w:p>
    <w:p w14:paraId="48A391BF" w14:textId="0A70D01D" w:rsidR="00351FE0" w:rsidRPr="00576A5E" w:rsidRDefault="00351FE0" w:rsidP="00351FE0">
      <w:pPr>
        <w:pStyle w:val="paragraphsub"/>
      </w:pPr>
      <w:r w:rsidRPr="00576A5E">
        <w:tab/>
        <w:t>(i)</w:t>
      </w:r>
      <w:r w:rsidRPr="00576A5E">
        <w:tab/>
        <w:t>has</w:t>
      </w:r>
      <w:r w:rsidR="00576A5E" w:rsidRPr="00576A5E">
        <w:t xml:space="preserve"> been generated from indigenous-held land</w:t>
      </w:r>
      <w:r w:rsidRPr="00576A5E">
        <w:t>; and</w:t>
      </w:r>
    </w:p>
    <w:p w14:paraId="461B3583" w14:textId="44D5E475" w:rsidR="00351FE0" w:rsidRPr="00576A5E" w:rsidRDefault="00351FE0" w:rsidP="00351FE0">
      <w:pPr>
        <w:pStyle w:val="paragraphsub"/>
      </w:pPr>
      <w:r w:rsidRPr="00576A5E">
        <w:tab/>
        <w:t>(ii)</w:t>
      </w:r>
      <w:r w:rsidRPr="00576A5E">
        <w:tab/>
      </w:r>
      <w:r w:rsidR="00576A5E" w:rsidRPr="00576A5E">
        <w:t>is applied for a community purpose</w:t>
      </w:r>
      <w:r w:rsidRPr="00576A5E">
        <w:t>.</w:t>
      </w:r>
    </w:p>
    <w:p w14:paraId="1CE0B65D" w14:textId="6DD75F22" w:rsidR="00351FE0" w:rsidRDefault="00351FE0" w:rsidP="00351FE0">
      <w:pPr>
        <w:pStyle w:val="Sectionheading"/>
      </w:pPr>
      <w:bookmarkStart w:id="19" w:name="_Toc193277424"/>
      <w:r w:rsidRPr="00576A5E">
        <w:t>8  Fixed trusts created before reference time are excluded trusts</w:t>
      </w:r>
      <w:bookmarkEnd w:id="19"/>
    </w:p>
    <w:p w14:paraId="082202F8" w14:textId="6263126C" w:rsidR="00576A5E" w:rsidRPr="00576A5E" w:rsidRDefault="00576A5E" w:rsidP="00576A5E">
      <w:pPr>
        <w:pStyle w:val="subsection"/>
      </w:pPr>
      <w:r>
        <w:tab/>
      </w:r>
      <w:r w:rsidRPr="00576A5E">
        <w:t>(1)</w:t>
      </w:r>
      <w:r w:rsidRPr="00576A5E">
        <w:tab/>
        <w:t xml:space="preserve">For </w:t>
      </w:r>
      <w:r>
        <w:t>section</w:t>
      </w:r>
      <w:r w:rsidR="0009295A">
        <w:t> </w:t>
      </w:r>
      <w:r>
        <w:t xml:space="preserve">52ZZB of the Act, each </w:t>
      </w:r>
      <w:r w:rsidR="00651B0B">
        <w:t xml:space="preserve">fixed </w:t>
      </w:r>
      <w:r>
        <w:t>trust created before the reference time is an excluded trust.</w:t>
      </w:r>
    </w:p>
    <w:p w14:paraId="1BD8A429" w14:textId="1B4934EC" w:rsidR="00576A5E" w:rsidRPr="00576A5E" w:rsidRDefault="00576A5E" w:rsidP="00576A5E">
      <w:pPr>
        <w:pStyle w:val="subsection"/>
      </w:pPr>
      <w:r w:rsidRPr="00576A5E">
        <w:tab/>
        <w:t>(2)</w:t>
      </w:r>
      <w:r w:rsidRPr="00576A5E">
        <w:tab/>
      </w:r>
      <w:r>
        <w:t>However, a trust referred to in subsection</w:t>
      </w:r>
      <w:r w:rsidR="0009295A">
        <w:t> </w:t>
      </w:r>
      <w:r>
        <w:t>(1) is not an excluded trust, if after the reference time</w:t>
      </w:r>
      <w:r w:rsidRPr="00576A5E">
        <w:t>:</w:t>
      </w:r>
    </w:p>
    <w:p w14:paraId="611E77FC" w14:textId="1B47F32A" w:rsidR="00576A5E" w:rsidRPr="00576A5E" w:rsidRDefault="00576A5E" w:rsidP="00576A5E">
      <w:pPr>
        <w:pStyle w:val="paragraph"/>
      </w:pPr>
      <w:r w:rsidRPr="00576A5E">
        <w:tab/>
        <w:t>(a)</w:t>
      </w:r>
      <w:r w:rsidRPr="00576A5E">
        <w:tab/>
      </w:r>
      <w:r w:rsidRPr="0063342E">
        <w:t>the trust has been varied under the trust deed</w:t>
      </w:r>
      <w:r w:rsidRPr="00576A5E">
        <w:t>; or</w:t>
      </w:r>
    </w:p>
    <w:p w14:paraId="0841BF5E" w14:textId="425A71C8" w:rsidR="00141C90" w:rsidRPr="006152B0" w:rsidRDefault="00576A5E" w:rsidP="00576A5E">
      <w:pPr>
        <w:pStyle w:val="paragraph"/>
        <w:rPr>
          <w:b/>
          <w:bCs/>
          <w:color w:val="FF0000"/>
        </w:rPr>
      </w:pPr>
      <w:r w:rsidRPr="00576A5E">
        <w:tab/>
        <w:t>(b)</w:t>
      </w:r>
      <w:r w:rsidRPr="00576A5E">
        <w:tab/>
      </w:r>
      <w:r w:rsidRPr="0063342E">
        <w:t>there has been a transfer of property (other than income</w:t>
      </w:r>
      <w:r>
        <w:t xml:space="preserve"> </w:t>
      </w:r>
      <w:r w:rsidRPr="0063342E">
        <w:t>generated by the trust) to the trust.</w:t>
      </w:r>
      <w:r>
        <w:t xml:space="preserve">  </w:t>
      </w:r>
    </w:p>
    <w:sectPr w:rsidR="00141C90" w:rsidRPr="006152B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A2D0" w14:textId="77777777" w:rsidR="00977E0D" w:rsidRDefault="00977E0D" w:rsidP="009E70BF">
      <w:pPr>
        <w:spacing w:line="240" w:lineRule="auto"/>
      </w:pPr>
      <w:r>
        <w:separator/>
      </w:r>
    </w:p>
  </w:endnote>
  <w:endnote w:type="continuationSeparator" w:id="0">
    <w:p w14:paraId="5074106F" w14:textId="77777777" w:rsidR="00977E0D" w:rsidRDefault="00977E0D" w:rsidP="009E7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noProof/>
      </w:rPr>
      <w:id w:val="2058042111"/>
      <w:docPartObj>
        <w:docPartGallery w:val="Page Numbers (Bottom of Page)"/>
        <w:docPartUnique/>
      </w:docPartObj>
    </w:sdtPr>
    <w:sdtContent>
      <w:p w14:paraId="51671090" w14:textId="0EDB79BB" w:rsidR="009E70BF" w:rsidRPr="00183DCA" w:rsidRDefault="00183DCA" w:rsidP="009E70BF">
        <w:pPr>
          <w:pStyle w:val="LDFooter"/>
          <w:rPr>
            <w:i/>
            <w:iCs/>
            <w:noProof/>
          </w:rPr>
        </w:pPr>
        <w:r w:rsidRPr="00183DCA">
          <w:rPr>
            <w:i/>
            <w:iCs/>
            <w:noProof/>
          </w:rPr>
          <w:t>Veterans’ Entitlements (</w:t>
        </w:r>
        <w:r w:rsidRPr="00485F54">
          <w:rPr>
            <w:i/>
            <w:iCs/>
            <w:noProof/>
          </w:rPr>
          <w:t xml:space="preserve">Means Test Treatment </w:t>
        </w:r>
        <w:r w:rsidRPr="00183DCA">
          <w:rPr>
            <w:i/>
            <w:iCs/>
            <w:noProof/>
          </w:rPr>
          <w:t>of Private Trusts</w:t>
        </w:r>
        <w:r w:rsidR="00651B0B">
          <w:rPr>
            <w:i/>
            <w:iCs/>
            <w:noProof/>
            <w:vertAlign w:val="subscript"/>
          </w:rPr>
          <w:t>—</w:t>
        </w:r>
        <w:r w:rsidRPr="00183DCA">
          <w:rPr>
            <w:i/>
            <w:iCs/>
            <w:noProof/>
          </w:rPr>
          <w:t>Excluded Trusts) Declaration 2025</w:t>
        </w:r>
        <w:r w:rsidR="009E70BF" w:rsidRPr="00183DCA">
          <w:rPr>
            <w:i/>
            <w:iCs/>
            <w:noProof/>
          </w:rPr>
          <w:tab/>
        </w:r>
        <w:r w:rsidR="009E70BF" w:rsidRPr="00183DCA">
          <w:rPr>
            <w:i/>
            <w:iCs/>
            <w:noProof/>
          </w:rPr>
          <w:tab/>
        </w:r>
        <w:r w:rsidR="009E70BF" w:rsidRPr="00183DCA">
          <w:rPr>
            <w:i/>
            <w:iCs/>
            <w:noProof/>
          </w:rPr>
          <w:tab/>
        </w:r>
        <w:r w:rsidR="009E70BF" w:rsidRPr="00183DCA">
          <w:rPr>
            <w:i/>
            <w:iCs/>
            <w:noProof/>
          </w:rPr>
          <w:fldChar w:fldCharType="begin"/>
        </w:r>
        <w:r w:rsidR="009E70BF" w:rsidRPr="00183DCA">
          <w:rPr>
            <w:i/>
            <w:iCs/>
            <w:noProof/>
          </w:rPr>
          <w:instrText xml:space="preserve"> PAGE  \* Arabic  \* MERGEFORMAT </w:instrText>
        </w:r>
        <w:r w:rsidR="009E70BF" w:rsidRPr="00183DCA">
          <w:rPr>
            <w:i/>
            <w:iCs/>
            <w:noProof/>
          </w:rPr>
          <w:fldChar w:fldCharType="separate"/>
        </w:r>
        <w:r w:rsidR="009E70BF" w:rsidRPr="00183DCA">
          <w:rPr>
            <w:i/>
            <w:iCs/>
            <w:noProof/>
          </w:rPr>
          <w:t>1</w:t>
        </w:r>
        <w:r w:rsidR="009E70BF" w:rsidRPr="00183DCA">
          <w:rPr>
            <w:i/>
            <w:iCs/>
            <w:noProof/>
          </w:rPr>
          <w:fldChar w:fldCharType="end"/>
        </w:r>
      </w:p>
    </w:sdtContent>
  </w:sdt>
  <w:p w14:paraId="0C9A4624" w14:textId="77777777" w:rsidR="009E70BF" w:rsidRDefault="009E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590D2" w14:textId="77777777" w:rsidR="00977E0D" w:rsidRDefault="00977E0D" w:rsidP="009E70BF">
      <w:pPr>
        <w:spacing w:line="240" w:lineRule="auto"/>
      </w:pPr>
      <w:r>
        <w:separator/>
      </w:r>
    </w:p>
  </w:footnote>
  <w:footnote w:type="continuationSeparator" w:id="0">
    <w:p w14:paraId="56384DC5" w14:textId="77777777" w:rsidR="00977E0D" w:rsidRDefault="00977E0D" w:rsidP="009E70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151"/>
    <w:multiLevelType w:val="hybridMultilevel"/>
    <w:tmpl w:val="FD5EA20C"/>
    <w:lvl w:ilvl="0" w:tplc="31C26D6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0F74E3"/>
    <w:multiLevelType w:val="hybridMultilevel"/>
    <w:tmpl w:val="187EF93E"/>
    <w:lvl w:ilvl="0" w:tplc="79901D58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2C171716"/>
    <w:multiLevelType w:val="hybridMultilevel"/>
    <w:tmpl w:val="FD927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7D9D"/>
    <w:multiLevelType w:val="hybridMultilevel"/>
    <w:tmpl w:val="6F4C4B68"/>
    <w:lvl w:ilvl="0" w:tplc="C6CC0E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6B4CC6"/>
    <w:multiLevelType w:val="hybridMultilevel"/>
    <w:tmpl w:val="D224362C"/>
    <w:lvl w:ilvl="0" w:tplc="F22078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B3C"/>
    <w:multiLevelType w:val="hybridMultilevel"/>
    <w:tmpl w:val="6328790C"/>
    <w:lvl w:ilvl="0" w:tplc="83C217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0A7493"/>
    <w:multiLevelType w:val="hybridMultilevel"/>
    <w:tmpl w:val="B24E05C6"/>
    <w:lvl w:ilvl="0" w:tplc="38D6EA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86578">
    <w:abstractNumId w:val="2"/>
  </w:num>
  <w:num w:numId="2" w16cid:durableId="1780098108">
    <w:abstractNumId w:val="1"/>
  </w:num>
  <w:num w:numId="3" w16cid:durableId="1939409226">
    <w:abstractNumId w:val="0"/>
  </w:num>
  <w:num w:numId="4" w16cid:durableId="1156339997">
    <w:abstractNumId w:val="4"/>
  </w:num>
  <w:num w:numId="5" w16cid:durableId="548691165">
    <w:abstractNumId w:val="5"/>
  </w:num>
  <w:num w:numId="6" w16cid:durableId="954558815">
    <w:abstractNumId w:val="6"/>
  </w:num>
  <w:num w:numId="7" w16cid:durableId="193154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BF"/>
    <w:rsid w:val="000273A2"/>
    <w:rsid w:val="00033402"/>
    <w:rsid w:val="00046A39"/>
    <w:rsid w:val="000641F7"/>
    <w:rsid w:val="00073409"/>
    <w:rsid w:val="00080DF3"/>
    <w:rsid w:val="00081C03"/>
    <w:rsid w:val="000910E9"/>
    <w:rsid w:val="0009295A"/>
    <w:rsid w:val="00094695"/>
    <w:rsid w:val="0009596A"/>
    <w:rsid w:val="000B36A6"/>
    <w:rsid w:val="000C1FB4"/>
    <w:rsid w:val="000C3EF1"/>
    <w:rsid w:val="001002E3"/>
    <w:rsid w:val="00111803"/>
    <w:rsid w:val="00121874"/>
    <w:rsid w:val="001370D2"/>
    <w:rsid w:val="00141C90"/>
    <w:rsid w:val="00150D8D"/>
    <w:rsid w:val="001577E7"/>
    <w:rsid w:val="00181ABD"/>
    <w:rsid w:val="00183DCA"/>
    <w:rsid w:val="00196C5B"/>
    <w:rsid w:val="001A2D32"/>
    <w:rsid w:val="001C23F2"/>
    <w:rsid w:val="001C3185"/>
    <w:rsid w:val="001E33FF"/>
    <w:rsid w:val="00297729"/>
    <w:rsid w:val="002B2F2E"/>
    <w:rsid w:val="002E0F17"/>
    <w:rsid w:val="00351FE0"/>
    <w:rsid w:val="0037351A"/>
    <w:rsid w:val="00376FDB"/>
    <w:rsid w:val="003B20EE"/>
    <w:rsid w:val="003B2875"/>
    <w:rsid w:val="003C0532"/>
    <w:rsid w:val="003E10EB"/>
    <w:rsid w:val="003E220A"/>
    <w:rsid w:val="003E3B64"/>
    <w:rsid w:val="00413AE8"/>
    <w:rsid w:val="0044366D"/>
    <w:rsid w:val="004513C3"/>
    <w:rsid w:val="00484893"/>
    <w:rsid w:val="00490C5E"/>
    <w:rsid w:val="004C4976"/>
    <w:rsid w:val="004D0F7B"/>
    <w:rsid w:val="004D3CA1"/>
    <w:rsid w:val="004F638B"/>
    <w:rsid w:val="00536CC8"/>
    <w:rsid w:val="00552199"/>
    <w:rsid w:val="00571B00"/>
    <w:rsid w:val="005756A9"/>
    <w:rsid w:val="00576A5E"/>
    <w:rsid w:val="005836F8"/>
    <w:rsid w:val="005F7667"/>
    <w:rsid w:val="00603227"/>
    <w:rsid w:val="006152B0"/>
    <w:rsid w:val="00623D16"/>
    <w:rsid w:val="00651B0B"/>
    <w:rsid w:val="006846EB"/>
    <w:rsid w:val="006A6A6F"/>
    <w:rsid w:val="006A77CE"/>
    <w:rsid w:val="006B0FEA"/>
    <w:rsid w:val="006C7FE8"/>
    <w:rsid w:val="006D7B43"/>
    <w:rsid w:val="006F4205"/>
    <w:rsid w:val="007121CB"/>
    <w:rsid w:val="00721CE0"/>
    <w:rsid w:val="00751C81"/>
    <w:rsid w:val="00754DF0"/>
    <w:rsid w:val="007C755A"/>
    <w:rsid w:val="007F0A82"/>
    <w:rsid w:val="00801CB8"/>
    <w:rsid w:val="00831640"/>
    <w:rsid w:val="00842265"/>
    <w:rsid w:val="00847449"/>
    <w:rsid w:val="00860953"/>
    <w:rsid w:val="00874C6B"/>
    <w:rsid w:val="008904C0"/>
    <w:rsid w:val="008970DD"/>
    <w:rsid w:val="008A260F"/>
    <w:rsid w:val="008D12B9"/>
    <w:rsid w:val="008D72A9"/>
    <w:rsid w:val="008E1BFC"/>
    <w:rsid w:val="008F1332"/>
    <w:rsid w:val="00900717"/>
    <w:rsid w:val="009171CB"/>
    <w:rsid w:val="00935119"/>
    <w:rsid w:val="00935369"/>
    <w:rsid w:val="00946C0A"/>
    <w:rsid w:val="00977E0D"/>
    <w:rsid w:val="0099164A"/>
    <w:rsid w:val="00993733"/>
    <w:rsid w:val="00997DF4"/>
    <w:rsid w:val="009B0A95"/>
    <w:rsid w:val="009B3B50"/>
    <w:rsid w:val="009E70BF"/>
    <w:rsid w:val="00A1210D"/>
    <w:rsid w:val="00A45E38"/>
    <w:rsid w:val="00A57F32"/>
    <w:rsid w:val="00A8155C"/>
    <w:rsid w:val="00A8208D"/>
    <w:rsid w:val="00A95354"/>
    <w:rsid w:val="00AE61E3"/>
    <w:rsid w:val="00AF7DD8"/>
    <w:rsid w:val="00B01B73"/>
    <w:rsid w:val="00B168B3"/>
    <w:rsid w:val="00B473C8"/>
    <w:rsid w:val="00B57535"/>
    <w:rsid w:val="00B93D47"/>
    <w:rsid w:val="00BF492D"/>
    <w:rsid w:val="00C00CAA"/>
    <w:rsid w:val="00C05F77"/>
    <w:rsid w:val="00C25346"/>
    <w:rsid w:val="00C26E35"/>
    <w:rsid w:val="00C71ED3"/>
    <w:rsid w:val="00CA06B3"/>
    <w:rsid w:val="00CD59EB"/>
    <w:rsid w:val="00CE2ACA"/>
    <w:rsid w:val="00CF260D"/>
    <w:rsid w:val="00D314B3"/>
    <w:rsid w:val="00D36707"/>
    <w:rsid w:val="00D437C4"/>
    <w:rsid w:val="00D61830"/>
    <w:rsid w:val="00D75C33"/>
    <w:rsid w:val="00D85495"/>
    <w:rsid w:val="00DA67FE"/>
    <w:rsid w:val="00DA6EC2"/>
    <w:rsid w:val="00DB43CE"/>
    <w:rsid w:val="00DE02EA"/>
    <w:rsid w:val="00DE1B28"/>
    <w:rsid w:val="00DF681C"/>
    <w:rsid w:val="00E14F5D"/>
    <w:rsid w:val="00E42391"/>
    <w:rsid w:val="00EB46C9"/>
    <w:rsid w:val="00EC155E"/>
    <w:rsid w:val="00EF5D99"/>
    <w:rsid w:val="00F13AD5"/>
    <w:rsid w:val="00F4535E"/>
    <w:rsid w:val="00F45EDC"/>
    <w:rsid w:val="00FB15A6"/>
    <w:rsid w:val="00FB412C"/>
    <w:rsid w:val="00FB5D0D"/>
    <w:rsid w:val="00FB6BB7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BE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70BF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0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7729"/>
    <w:rPr>
      <w:rFonts w:asciiTheme="majorHAnsi" w:eastAsiaTheme="majorEastAsia" w:hAnsiTheme="majorHAnsi" w:cstheme="majorBidi"/>
      <w:b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0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0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0B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0BF"/>
  </w:style>
  <w:style w:type="paragraph" w:styleId="Footer">
    <w:name w:val="footer"/>
    <w:basedOn w:val="Normal"/>
    <w:link w:val="FooterChar"/>
    <w:uiPriority w:val="99"/>
    <w:unhideWhenUsed/>
    <w:qFormat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0BF"/>
  </w:style>
  <w:style w:type="character" w:customStyle="1" w:styleId="LDItal">
    <w:name w:val="LDItal"/>
    <w:basedOn w:val="DefaultParagraphFont"/>
    <w:uiPriority w:val="1"/>
    <w:rsid w:val="009E70BF"/>
    <w:rPr>
      <w:i/>
    </w:rPr>
  </w:style>
  <w:style w:type="paragraph" w:customStyle="1" w:styleId="LDFooter">
    <w:name w:val="LDFooter"/>
    <w:rsid w:val="009E70BF"/>
    <w:pPr>
      <w:pBdr>
        <w:top w:val="single" w:sz="4" w:space="1" w:color="auto"/>
      </w:pBdr>
      <w:spacing w:after="0" w:line="240" w:lineRule="auto"/>
    </w:pPr>
    <w:rPr>
      <w:rFonts w:ascii="Times New Roman" w:hAnsi="Times New Roman"/>
      <w:kern w:val="0"/>
      <w:sz w:val="18"/>
      <w:szCs w:val="16"/>
      <w14:ligatures w14:val="none"/>
    </w:rPr>
  </w:style>
  <w:style w:type="paragraph" w:customStyle="1" w:styleId="LDDescription">
    <w:name w:val="LD Description"/>
    <w:rsid w:val="009E70BF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customStyle="1" w:styleId="LDBodytext">
    <w:name w:val="LDBody text"/>
    <w:link w:val="LDBodytextChar"/>
    <w:rsid w:val="009E70BF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BodytextChar">
    <w:name w:val="LDBody text Char"/>
    <w:link w:val="LDBodytext"/>
    <w:rsid w:val="009E70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Date">
    <w:name w:val="LDDate"/>
    <w:next w:val="Normal"/>
    <w:rsid w:val="009E70BF"/>
    <w:pPr>
      <w:tabs>
        <w:tab w:val="left" w:pos="3402"/>
      </w:tabs>
      <w:spacing w:before="24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SecHead">
    <w:name w:val="LDSecHead"/>
    <w:next w:val="LDSec1"/>
    <w:link w:val="LDSecHeadChar"/>
    <w:rsid w:val="00490C5E"/>
    <w:pPr>
      <w:keepNext/>
      <w:tabs>
        <w:tab w:val="left" w:pos="737"/>
      </w:tabs>
      <w:spacing w:before="180" w:after="60"/>
      <w:ind w:left="737" w:hanging="737"/>
      <w:outlineLvl w:val="3"/>
    </w:pPr>
    <w:rPr>
      <w:rFonts w:ascii="Arial" w:eastAsia="Calibri" w:hAnsi="Arial" w:cs="Arial"/>
      <w:b/>
      <w:kern w:val="0"/>
      <w14:ligatures w14:val="none"/>
    </w:rPr>
  </w:style>
  <w:style w:type="character" w:customStyle="1" w:styleId="LDSecHeadChar">
    <w:name w:val="LDSecHead Char"/>
    <w:link w:val="LDSecHead"/>
    <w:locked/>
    <w:rsid w:val="00490C5E"/>
    <w:rPr>
      <w:rFonts w:ascii="Arial" w:eastAsia="Calibri" w:hAnsi="Arial" w:cs="Arial"/>
      <w:b/>
      <w:kern w:val="0"/>
      <w14:ligatures w14:val="none"/>
    </w:rPr>
  </w:style>
  <w:style w:type="paragraph" w:customStyle="1" w:styleId="LDSec1">
    <w:name w:val="LDSec(1)"/>
    <w:link w:val="LDSec1Char"/>
    <w:rsid w:val="00490C5E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Sec1Char">
    <w:name w:val="LDSec(1) Char"/>
    <w:basedOn w:val="DefaultParagraphFont"/>
    <w:link w:val="LDSec1"/>
    <w:rsid w:val="00490C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section">
    <w:name w:val="subsection"/>
    <w:aliases w:val="ss"/>
    <w:basedOn w:val="Normal"/>
    <w:link w:val="subsectionChar"/>
    <w:rsid w:val="00490C5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490C5E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0C5E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490C5E"/>
    <w:rPr>
      <w:rFonts w:eastAsia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90C5E"/>
    <w:pPr>
      <w:spacing w:before="122" w:line="198" w:lineRule="exact"/>
      <w:ind w:left="1985" w:hanging="851"/>
    </w:pPr>
    <w:rPr>
      <w:rFonts w:asciiTheme="minorHAnsi" w:eastAsia="Times New Roman" w:hAnsiTheme="minorHAnsi" w:cs="Times New Roman"/>
      <w:kern w:val="2"/>
      <w:sz w:val="18"/>
      <w:szCs w:val="22"/>
      <w:lang w:eastAsia="en-AU"/>
      <w14:ligatures w14:val="standardContextual"/>
    </w:rPr>
  </w:style>
  <w:style w:type="paragraph" w:customStyle="1" w:styleId="notepara">
    <w:name w:val="note(para)"/>
    <w:aliases w:val="na"/>
    <w:basedOn w:val="Normal"/>
    <w:rsid w:val="00490C5E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character" w:customStyle="1" w:styleId="CharPartNo">
    <w:name w:val="CharPartNo"/>
    <w:rsid w:val="00490C5E"/>
    <w:rPr>
      <w:rFonts w:ascii="Arial" w:hAnsi="Arial"/>
    </w:rPr>
  </w:style>
  <w:style w:type="character" w:customStyle="1" w:styleId="CharPartText">
    <w:name w:val="CharPartText"/>
    <w:rsid w:val="00490C5E"/>
    <w:rPr>
      <w:rFonts w:ascii="Arial" w:hAnsi="Arial"/>
    </w:rPr>
  </w:style>
  <w:style w:type="paragraph" w:customStyle="1" w:styleId="HP">
    <w:name w:val="HP"/>
    <w:aliases w:val="Part Heading"/>
    <w:basedOn w:val="Normal"/>
    <w:next w:val="Normal"/>
    <w:rsid w:val="00490C5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6F4205"/>
    <w:pPr>
      <w:spacing w:before="240" w:after="0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D3CA1"/>
    <w:pPr>
      <w:tabs>
        <w:tab w:val="right" w:pos="9015"/>
      </w:tabs>
      <w:spacing w:after="100"/>
    </w:pPr>
    <w:rPr>
      <w:rFonts w:cs="Times New Roman"/>
      <w:b/>
      <w:noProof/>
    </w:rPr>
  </w:style>
  <w:style w:type="character" w:styleId="Hyperlink">
    <w:name w:val="Hyperlink"/>
    <w:basedOn w:val="DefaultParagraphFont"/>
    <w:uiPriority w:val="99"/>
    <w:unhideWhenUsed/>
    <w:rsid w:val="006B0FEA"/>
    <w:rPr>
      <w:b w:val="0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97729"/>
    <w:pPr>
      <w:tabs>
        <w:tab w:val="right" w:pos="9016"/>
      </w:tabs>
      <w:spacing w:after="100"/>
      <w:ind w:left="220"/>
    </w:pPr>
    <w:rPr>
      <w:rFonts w:cs="Times New Roman"/>
      <w:bCs/>
      <w:noProof/>
    </w:rPr>
  </w:style>
  <w:style w:type="paragraph" w:customStyle="1" w:styleId="ItemHead">
    <w:name w:val="ItemHead"/>
    <w:aliases w:val="ih"/>
    <w:basedOn w:val="Normal"/>
    <w:next w:val="Normal"/>
    <w:rsid w:val="0055219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121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7121CB"/>
  </w:style>
  <w:style w:type="paragraph" w:customStyle="1" w:styleId="Item">
    <w:name w:val="Item"/>
    <w:aliases w:val="i"/>
    <w:basedOn w:val="Normal"/>
    <w:next w:val="ItemHead"/>
    <w:rsid w:val="007121C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46C0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paragraphsub">
    <w:name w:val="paragraph(sub)"/>
    <w:aliases w:val="aa"/>
    <w:basedOn w:val="Normal"/>
    <w:link w:val="paragraphsubChar"/>
    <w:rsid w:val="00946C0A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46C0A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Sectionheading">
    <w:name w:val="Section heading"/>
    <w:basedOn w:val="Heading2"/>
    <w:link w:val="SectionheadingChar"/>
    <w:qFormat/>
    <w:rsid w:val="00F45EDC"/>
    <w:rPr>
      <w:rFonts w:ascii="Times New Roman" w:hAnsi="Times New Roman" w:cs="Times New Roman"/>
      <w:color w:val="auto"/>
      <w:sz w:val="24"/>
      <w:szCs w:val="24"/>
    </w:rPr>
  </w:style>
  <w:style w:type="character" w:customStyle="1" w:styleId="ActHead5Char">
    <w:name w:val="ActHead 5 Char"/>
    <w:aliases w:val="s Char"/>
    <w:basedOn w:val="DefaultParagraphFont"/>
    <w:link w:val="ActHead5"/>
    <w:rsid w:val="00A8155C"/>
    <w:rPr>
      <w:rFonts w:ascii="Times New Roman" w:eastAsia="Times New Roman" w:hAnsi="Times New Roman" w:cs="Times New Roman"/>
      <w:b/>
      <w:kern w:val="28"/>
      <w:sz w:val="24"/>
      <w:szCs w:val="20"/>
      <w:lang w:eastAsia="en-AU"/>
      <w14:ligatures w14:val="none"/>
    </w:rPr>
  </w:style>
  <w:style w:type="character" w:customStyle="1" w:styleId="SectionheadingChar">
    <w:name w:val="Section heading Char"/>
    <w:basedOn w:val="ActHead5Char"/>
    <w:link w:val="Sectionheading"/>
    <w:rsid w:val="00F45EDC"/>
    <w:rPr>
      <w:rFonts w:ascii="Times New Roman" w:eastAsiaTheme="majorEastAsia" w:hAnsi="Times New Roman" w:cs="Times New Roman"/>
      <w:b/>
      <w:kern w:val="0"/>
      <w:sz w:val="24"/>
      <w:szCs w:val="24"/>
      <w:lang w:eastAsia="en-AU"/>
      <w14:ligatures w14:val="none"/>
    </w:rPr>
  </w:style>
  <w:style w:type="paragraph" w:customStyle="1" w:styleId="Subsection0">
    <w:name w:val="Subsection"/>
    <w:basedOn w:val="subsection"/>
    <w:link w:val="SubsectionChar0"/>
    <w:qFormat/>
    <w:rsid w:val="00A8155C"/>
  </w:style>
  <w:style w:type="character" w:customStyle="1" w:styleId="SubsectionChar0">
    <w:name w:val="Subsection Char"/>
    <w:basedOn w:val="subsectionChar"/>
    <w:link w:val="Subsection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agraph0">
    <w:name w:val="Paragraph"/>
    <w:basedOn w:val="paragraph"/>
    <w:link w:val="ParagraphChar0"/>
    <w:qFormat/>
    <w:rsid w:val="00A8155C"/>
  </w:style>
  <w:style w:type="character" w:customStyle="1" w:styleId="paragraphChar">
    <w:name w:val="paragraph Char"/>
    <w:aliases w:val="a Char"/>
    <w:basedOn w:val="DefaultParagraphFont"/>
    <w:link w:val="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ParagraphChar0">
    <w:name w:val="Paragraph Char"/>
    <w:basedOn w:val="paragraphChar"/>
    <w:link w:val="Paragraph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theading">
    <w:name w:val="Part heading"/>
    <w:basedOn w:val="Heading1"/>
    <w:link w:val="PartheadingChar"/>
    <w:qFormat/>
    <w:rsid w:val="00A8155C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PartheadingChar">
    <w:name w:val="Part heading Char"/>
    <w:basedOn w:val="Heading1Char"/>
    <w:link w:val="Partheading"/>
    <w:rsid w:val="00A8155C"/>
    <w:rPr>
      <w:rFonts w:ascii="Times New Roman" w:eastAsiaTheme="majorEastAsia" w:hAnsi="Times New Roman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Subparagraph">
    <w:name w:val="Subparagraph"/>
    <w:basedOn w:val="paragraphsub"/>
    <w:link w:val="SubparagraphChar"/>
    <w:qFormat/>
    <w:rsid w:val="00A8155C"/>
  </w:style>
  <w:style w:type="character" w:customStyle="1" w:styleId="paragraphsubChar">
    <w:name w:val="paragraph(sub) Char"/>
    <w:aliases w:val="aa Char"/>
    <w:basedOn w:val="DefaultParagraphFont"/>
    <w:link w:val="paragraphsub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SubparagraphChar">
    <w:name w:val="Subparagraph Char"/>
    <w:basedOn w:val="paragraphsubChar"/>
    <w:link w:val="Sub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1B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FE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33FF"/>
    <w:pPr>
      <w:spacing w:after="0" w:line="240" w:lineRule="auto"/>
    </w:pPr>
    <w:rPr>
      <w:rFonts w:ascii="Times New Roman" w:hAnsi="Times New Roman"/>
      <w:kern w:val="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1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B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B0B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0B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5F73-35A4-4CBD-B0A6-2B6A20CB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2025-06-26T03:59:00Z</dcterms:created>
  <dcterms:modified xsi:type="dcterms:W3CDTF">2025-07-02T01:51:00Z</dcterms:modified>
</cp:coreProperties>
</file>