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B71A" w14:textId="00D7E01E" w:rsidR="0048364F" w:rsidRPr="001F62C8" w:rsidRDefault="00193461" w:rsidP="001F62C8">
      <w:pPr>
        <w:rPr>
          <w:sz w:val="28"/>
        </w:rPr>
      </w:pPr>
      <w:r w:rsidRPr="001F62C8">
        <w:rPr>
          <w:noProof/>
          <w:lang w:eastAsia="en-AU"/>
        </w:rPr>
        <w:drawing>
          <wp:inline distT="0" distB="0" distL="0" distR="0" wp14:anchorId="5A2884E4" wp14:editId="3CBBFB2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7400E" w14:textId="77777777" w:rsidR="0048364F" w:rsidRPr="001F62C8" w:rsidRDefault="0048364F" w:rsidP="001F62C8">
      <w:pPr>
        <w:rPr>
          <w:sz w:val="19"/>
        </w:rPr>
      </w:pPr>
    </w:p>
    <w:p w14:paraId="41712A3C" w14:textId="0414B40A" w:rsidR="0048364F" w:rsidRPr="001F62C8" w:rsidRDefault="00C26B3B" w:rsidP="001F62C8">
      <w:pPr>
        <w:pStyle w:val="ShortT"/>
      </w:pPr>
      <w:r w:rsidRPr="001F62C8">
        <w:t xml:space="preserve">Paid Parental Leave </w:t>
      </w:r>
      <w:r w:rsidR="00587FF6" w:rsidRPr="001F62C8">
        <w:t xml:space="preserve">Amendment (Adding Superannuation for a More Secure Retirement) </w:t>
      </w:r>
      <w:r w:rsidR="000D14D1" w:rsidRPr="001F62C8">
        <w:t>Rules 2</w:t>
      </w:r>
      <w:r w:rsidR="00587FF6" w:rsidRPr="001F62C8">
        <w:t>025</w:t>
      </w:r>
    </w:p>
    <w:p w14:paraId="5B78916D" w14:textId="5BD8490C" w:rsidR="00DD68EA" w:rsidRPr="001F62C8" w:rsidRDefault="00DD68EA" w:rsidP="001F62C8">
      <w:pPr>
        <w:pStyle w:val="SignCoverPageStart"/>
        <w:rPr>
          <w:szCs w:val="22"/>
        </w:rPr>
      </w:pPr>
      <w:r w:rsidRPr="001F62C8">
        <w:rPr>
          <w:szCs w:val="22"/>
        </w:rPr>
        <w:t xml:space="preserve">I, </w:t>
      </w:r>
      <w:r w:rsidR="004D27F7" w:rsidRPr="001F62C8">
        <w:rPr>
          <w:szCs w:val="22"/>
        </w:rPr>
        <w:t>Tanya Plibersek</w:t>
      </w:r>
      <w:r w:rsidRPr="001F62C8">
        <w:rPr>
          <w:szCs w:val="22"/>
        </w:rPr>
        <w:t>, Minister for Social Services, make the following rules.</w:t>
      </w:r>
    </w:p>
    <w:p w14:paraId="3B6FE8BA" w14:textId="3D250D53" w:rsidR="00DD68EA" w:rsidRPr="001F62C8" w:rsidRDefault="00DD68EA" w:rsidP="001F62C8">
      <w:pPr>
        <w:keepNext/>
        <w:spacing w:before="300" w:line="240" w:lineRule="atLeast"/>
        <w:ind w:right="397"/>
        <w:jc w:val="both"/>
        <w:rPr>
          <w:szCs w:val="22"/>
        </w:rPr>
      </w:pPr>
      <w:r w:rsidRPr="001F62C8">
        <w:rPr>
          <w:szCs w:val="22"/>
        </w:rPr>
        <w:t>Dated</w:t>
      </w:r>
      <w:r w:rsidR="00FC32D2" w:rsidRPr="001F62C8">
        <w:rPr>
          <w:szCs w:val="22"/>
        </w:rPr>
        <w:tab/>
        <w:t>27.06.</w:t>
      </w:r>
      <w:r w:rsidRPr="001F62C8">
        <w:rPr>
          <w:szCs w:val="22"/>
        </w:rPr>
        <w:fldChar w:fldCharType="begin"/>
      </w:r>
      <w:r w:rsidRPr="001F62C8">
        <w:rPr>
          <w:szCs w:val="22"/>
        </w:rPr>
        <w:instrText xml:space="preserve"> DOCPROPERTY  DateMade </w:instrText>
      </w:r>
      <w:r w:rsidRPr="001F62C8">
        <w:rPr>
          <w:szCs w:val="22"/>
        </w:rPr>
        <w:fldChar w:fldCharType="separate"/>
      </w:r>
      <w:r w:rsidR="00616165" w:rsidRPr="001F62C8">
        <w:rPr>
          <w:szCs w:val="22"/>
        </w:rPr>
        <w:t>2025</w:t>
      </w:r>
      <w:r w:rsidRPr="001F62C8">
        <w:rPr>
          <w:szCs w:val="22"/>
        </w:rPr>
        <w:fldChar w:fldCharType="end"/>
      </w:r>
    </w:p>
    <w:p w14:paraId="4F3FF126" w14:textId="3E738D9E" w:rsidR="00DD68EA" w:rsidRPr="001F62C8" w:rsidRDefault="0004795C" w:rsidP="001F62C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F62C8">
        <w:rPr>
          <w:szCs w:val="22"/>
        </w:rPr>
        <w:t>Tanya Plibersek</w:t>
      </w:r>
    </w:p>
    <w:p w14:paraId="631326E1" w14:textId="68CA02C0" w:rsidR="00DD68EA" w:rsidRPr="001F62C8" w:rsidRDefault="00DD68EA" w:rsidP="001F62C8">
      <w:pPr>
        <w:pStyle w:val="SignCoverPageEnd"/>
        <w:rPr>
          <w:szCs w:val="22"/>
        </w:rPr>
      </w:pPr>
      <w:r w:rsidRPr="001F62C8">
        <w:rPr>
          <w:szCs w:val="22"/>
        </w:rPr>
        <w:t>Minister for Social Services</w:t>
      </w:r>
    </w:p>
    <w:p w14:paraId="70C76B0A" w14:textId="77777777" w:rsidR="00DD68EA" w:rsidRPr="001F62C8" w:rsidRDefault="00DD68EA" w:rsidP="001F62C8"/>
    <w:p w14:paraId="7680A2ED" w14:textId="77777777" w:rsidR="0048364F" w:rsidRPr="001F62C8" w:rsidRDefault="0048364F" w:rsidP="001F62C8">
      <w:pPr>
        <w:pStyle w:val="Header"/>
        <w:tabs>
          <w:tab w:val="clear" w:pos="4150"/>
          <w:tab w:val="clear" w:pos="8307"/>
        </w:tabs>
      </w:pPr>
      <w:r w:rsidRPr="001F62C8">
        <w:rPr>
          <w:rStyle w:val="CharAmSchNo"/>
        </w:rPr>
        <w:t xml:space="preserve"> </w:t>
      </w:r>
      <w:r w:rsidRPr="001F62C8">
        <w:rPr>
          <w:rStyle w:val="CharAmSchText"/>
        </w:rPr>
        <w:t xml:space="preserve"> </w:t>
      </w:r>
    </w:p>
    <w:p w14:paraId="3FF74340" w14:textId="77777777" w:rsidR="0048364F" w:rsidRPr="001F62C8" w:rsidRDefault="0048364F" w:rsidP="001F62C8">
      <w:pPr>
        <w:pStyle w:val="Header"/>
        <w:tabs>
          <w:tab w:val="clear" w:pos="4150"/>
          <w:tab w:val="clear" w:pos="8307"/>
        </w:tabs>
      </w:pPr>
      <w:r w:rsidRPr="001F62C8">
        <w:rPr>
          <w:rStyle w:val="CharAmPartNo"/>
        </w:rPr>
        <w:t xml:space="preserve"> </w:t>
      </w:r>
      <w:r w:rsidRPr="001F62C8">
        <w:rPr>
          <w:rStyle w:val="CharAmPartText"/>
        </w:rPr>
        <w:t xml:space="preserve"> </w:t>
      </w:r>
    </w:p>
    <w:p w14:paraId="0BDBD07C" w14:textId="77777777" w:rsidR="0048364F" w:rsidRPr="001F62C8" w:rsidRDefault="0048364F" w:rsidP="001F62C8">
      <w:pPr>
        <w:sectPr w:rsidR="0048364F" w:rsidRPr="001F62C8" w:rsidSect="004C2B1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AD9DD8C" w14:textId="77777777" w:rsidR="00220A0C" w:rsidRPr="001F62C8" w:rsidRDefault="0048364F" w:rsidP="001F62C8">
      <w:pPr>
        <w:outlineLvl w:val="0"/>
        <w:rPr>
          <w:sz w:val="36"/>
        </w:rPr>
      </w:pPr>
      <w:r w:rsidRPr="001F62C8">
        <w:rPr>
          <w:sz w:val="36"/>
        </w:rPr>
        <w:lastRenderedPageBreak/>
        <w:t>Contents</w:t>
      </w:r>
    </w:p>
    <w:p w14:paraId="63F072B8" w14:textId="6E7AF0BD" w:rsidR="00E50A71" w:rsidRPr="001F62C8" w:rsidRDefault="00E50A71" w:rsidP="001F62C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F62C8">
        <w:fldChar w:fldCharType="begin"/>
      </w:r>
      <w:r w:rsidRPr="001F62C8">
        <w:instrText xml:space="preserve"> TOC \o "1-9" </w:instrText>
      </w:r>
      <w:r w:rsidRPr="001F62C8">
        <w:fldChar w:fldCharType="separate"/>
      </w:r>
      <w:r w:rsidRPr="001F62C8">
        <w:rPr>
          <w:noProof/>
        </w:rPr>
        <w:t>1</w:t>
      </w:r>
      <w:r w:rsidRPr="001F62C8">
        <w:rPr>
          <w:noProof/>
        </w:rPr>
        <w:tab/>
        <w:t>Name</w:t>
      </w:r>
      <w:r w:rsidRPr="001F62C8">
        <w:rPr>
          <w:noProof/>
        </w:rPr>
        <w:tab/>
      </w:r>
      <w:r w:rsidRPr="001F62C8">
        <w:rPr>
          <w:noProof/>
        </w:rPr>
        <w:fldChar w:fldCharType="begin"/>
      </w:r>
      <w:r w:rsidRPr="001F62C8">
        <w:rPr>
          <w:noProof/>
        </w:rPr>
        <w:instrText xml:space="preserve"> PAGEREF _Toc198559085 \h </w:instrText>
      </w:r>
      <w:r w:rsidRPr="001F62C8">
        <w:rPr>
          <w:noProof/>
        </w:rPr>
      </w:r>
      <w:r w:rsidRPr="001F62C8">
        <w:rPr>
          <w:noProof/>
        </w:rPr>
        <w:fldChar w:fldCharType="separate"/>
      </w:r>
      <w:r w:rsidR="00616165" w:rsidRPr="001F62C8">
        <w:rPr>
          <w:noProof/>
        </w:rPr>
        <w:t>1</w:t>
      </w:r>
      <w:r w:rsidRPr="001F62C8">
        <w:rPr>
          <w:noProof/>
        </w:rPr>
        <w:fldChar w:fldCharType="end"/>
      </w:r>
    </w:p>
    <w:p w14:paraId="1A6DE1ED" w14:textId="2CBA0DF8" w:rsidR="00E50A71" w:rsidRPr="001F62C8" w:rsidRDefault="00E50A71" w:rsidP="001F62C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F62C8">
        <w:rPr>
          <w:noProof/>
        </w:rPr>
        <w:t>2</w:t>
      </w:r>
      <w:r w:rsidRPr="001F62C8">
        <w:rPr>
          <w:noProof/>
        </w:rPr>
        <w:tab/>
        <w:t>Commencement</w:t>
      </w:r>
      <w:r w:rsidRPr="001F62C8">
        <w:rPr>
          <w:noProof/>
        </w:rPr>
        <w:tab/>
      </w:r>
      <w:r w:rsidRPr="001F62C8">
        <w:rPr>
          <w:noProof/>
        </w:rPr>
        <w:fldChar w:fldCharType="begin"/>
      </w:r>
      <w:r w:rsidRPr="001F62C8">
        <w:rPr>
          <w:noProof/>
        </w:rPr>
        <w:instrText xml:space="preserve"> PAGEREF _Toc198559086 \h </w:instrText>
      </w:r>
      <w:r w:rsidRPr="001F62C8">
        <w:rPr>
          <w:noProof/>
        </w:rPr>
      </w:r>
      <w:r w:rsidRPr="001F62C8">
        <w:rPr>
          <w:noProof/>
        </w:rPr>
        <w:fldChar w:fldCharType="separate"/>
      </w:r>
      <w:r w:rsidR="00616165" w:rsidRPr="001F62C8">
        <w:rPr>
          <w:noProof/>
        </w:rPr>
        <w:t>1</w:t>
      </w:r>
      <w:r w:rsidRPr="001F62C8">
        <w:rPr>
          <w:noProof/>
        </w:rPr>
        <w:fldChar w:fldCharType="end"/>
      </w:r>
    </w:p>
    <w:p w14:paraId="0480F5DA" w14:textId="11929B81" w:rsidR="00E50A71" w:rsidRPr="001F62C8" w:rsidRDefault="00E50A71" w:rsidP="001F62C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F62C8">
        <w:rPr>
          <w:noProof/>
        </w:rPr>
        <w:t>3</w:t>
      </w:r>
      <w:r w:rsidRPr="001F62C8">
        <w:rPr>
          <w:noProof/>
        </w:rPr>
        <w:tab/>
        <w:t>Authority</w:t>
      </w:r>
      <w:r w:rsidRPr="001F62C8">
        <w:rPr>
          <w:noProof/>
        </w:rPr>
        <w:tab/>
      </w:r>
      <w:r w:rsidRPr="001F62C8">
        <w:rPr>
          <w:noProof/>
        </w:rPr>
        <w:fldChar w:fldCharType="begin"/>
      </w:r>
      <w:r w:rsidRPr="001F62C8">
        <w:rPr>
          <w:noProof/>
        </w:rPr>
        <w:instrText xml:space="preserve"> PAGEREF _Toc198559087 \h </w:instrText>
      </w:r>
      <w:r w:rsidRPr="001F62C8">
        <w:rPr>
          <w:noProof/>
        </w:rPr>
      </w:r>
      <w:r w:rsidRPr="001F62C8">
        <w:rPr>
          <w:noProof/>
        </w:rPr>
        <w:fldChar w:fldCharType="separate"/>
      </w:r>
      <w:r w:rsidR="00616165" w:rsidRPr="001F62C8">
        <w:rPr>
          <w:noProof/>
        </w:rPr>
        <w:t>1</w:t>
      </w:r>
      <w:r w:rsidRPr="001F62C8">
        <w:rPr>
          <w:noProof/>
        </w:rPr>
        <w:fldChar w:fldCharType="end"/>
      </w:r>
    </w:p>
    <w:p w14:paraId="62645AE0" w14:textId="669F5D72" w:rsidR="00E50A71" w:rsidRPr="001F62C8" w:rsidRDefault="00E50A71" w:rsidP="001F62C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F62C8">
        <w:rPr>
          <w:noProof/>
        </w:rPr>
        <w:t>4</w:t>
      </w:r>
      <w:r w:rsidRPr="001F62C8">
        <w:rPr>
          <w:noProof/>
        </w:rPr>
        <w:tab/>
        <w:t>Schedules</w:t>
      </w:r>
      <w:r w:rsidRPr="001F62C8">
        <w:rPr>
          <w:noProof/>
        </w:rPr>
        <w:tab/>
      </w:r>
      <w:r w:rsidRPr="001F62C8">
        <w:rPr>
          <w:noProof/>
        </w:rPr>
        <w:fldChar w:fldCharType="begin"/>
      </w:r>
      <w:r w:rsidRPr="001F62C8">
        <w:rPr>
          <w:noProof/>
        </w:rPr>
        <w:instrText xml:space="preserve"> PAGEREF _Toc198559088 \h </w:instrText>
      </w:r>
      <w:r w:rsidRPr="001F62C8">
        <w:rPr>
          <w:noProof/>
        </w:rPr>
      </w:r>
      <w:r w:rsidRPr="001F62C8">
        <w:rPr>
          <w:noProof/>
        </w:rPr>
        <w:fldChar w:fldCharType="separate"/>
      </w:r>
      <w:r w:rsidR="00616165" w:rsidRPr="001F62C8">
        <w:rPr>
          <w:noProof/>
        </w:rPr>
        <w:t>1</w:t>
      </w:r>
      <w:r w:rsidRPr="001F62C8">
        <w:rPr>
          <w:noProof/>
        </w:rPr>
        <w:fldChar w:fldCharType="end"/>
      </w:r>
    </w:p>
    <w:p w14:paraId="3EFF236F" w14:textId="06500F3C" w:rsidR="00E50A71" w:rsidRPr="001F62C8" w:rsidRDefault="00E50A71" w:rsidP="001F62C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1F62C8">
        <w:rPr>
          <w:noProof/>
        </w:rPr>
        <w:t>Schedule 1—Amendments</w:t>
      </w:r>
      <w:r w:rsidRPr="001F62C8">
        <w:rPr>
          <w:b w:val="0"/>
          <w:noProof/>
          <w:sz w:val="18"/>
        </w:rPr>
        <w:tab/>
      </w:r>
      <w:r w:rsidRPr="001F62C8">
        <w:rPr>
          <w:b w:val="0"/>
          <w:noProof/>
          <w:sz w:val="18"/>
        </w:rPr>
        <w:fldChar w:fldCharType="begin"/>
      </w:r>
      <w:r w:rsidRPr="001F62C8">
        <w:rPr>
          <w:b w:val="0"/>
          <w:noProof/>
          <w:sz w:val="18"/>
        </w:rPr>
        <w:instrText xml:space="preserve"> PAGEREF _Toc198559089 \h </w:instrText>
      </w:r>
      <w:r w:rsidRPr="001F62C8">
        <w:rPr>
          <w:b w:val="0"/>
          <w:noProof/>
          <w:sz w:val="18"/>
        </w:rPr>
      </w:r>
      <w:r w:rsidRPr="001F62C8">
        <w:rPr>
          <w:b w:val="0"/>
          <w:noProof/>
          <w:sz w:val="18"/>
        </w:rPr>
        <w:fldChar w:fldCharType="separate"/>
      </w:r>
      <w:r w:rsidR="00616165" w:rsidRPr="001F62C8">
        <w:rPr>
          <w:b w:val="0"/>
          <w:noProof/>
          <w:sz w:val="18"/>
        </w:rPr>
        <w:t>2</w:t>
      </w:r>
      <w:r w:rsidRPr="001F62C8">
        <w:rPr>
          <w:b w:val="0"/>
          <w:noProof/>
          <w:sz w:val="18"/>
        </w:rPr>
        <w:fldChar w:fldCharType="end"/>
      </w:r>
    </w:p>
    <w:p w14:paraId="5CFF2DEB" w14:textId="6B38E295" w:rsidR="00E50A71" w:rsidRPr="001F62C8" w:rsidRDefault="00E50A71" w:rsidP="001F62C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F62C8">
        <w:rPr>
          <w:noProof/>
        </w:rPr>
        <w:t>Paid Parental Leave Rules 2021</w:t>
      </w:r>
      <w:r w:rsidRPr="001F62C8">
        <w:rPr>
          <w:i w:val="0"/>
          <w:noProof/>
          <w:sz w:val="18"/>
        </w:rPr>
        <w:tab/>
      </w:r>
      <w:r w:rsidRPr="001F62C8">
        <w:rPr>
          <w:i w:val="0"/>
          <w:noProof/>
          <w:sz w:val="18"/>
        </w:rPr>
        <w:fldChar w:fldCharType="begin"/>
      </w:r>
      <w:r w:rsidRPr="001F62C8">
        <w:rPr>
          <w:i w:val="0"/>
          <w:noProof/>
          <w:sz w:val="18"/>
        </w:rPr>
        <w:instrText xml:space="preserve"> PAGEREF _Toc198559090 \h </w:instrText>
      </w:r>
      <w:r w:rsidRPr="001F62C8">
        <w:rPr>
          <w:i w:val="0"/>
          <w:noProof/>
          <w:sz w:val="18"/>
        </w:rPr>
      </w:r>
      <w:r w:rsidRPr="001F62C8">
        <w:rPr>
          <w:i w:val="0"/>
          <w:noProof/>
          <w:sz w:val="18"/>
        </w:rPr>
        <w:fldChar w:fldCharType="separate"/>
      </w:r>
      <w:r w:rsidR="00616165" w:rsidRPr="001F62C8">
        <w:rPr>
          <w:i w:val="0"/>
          <w:noProof/>
          <w:sz w:val="18"/>
        </w:rPr>
        <w:t>2</w:t>
      </w:r>
      <w:r w:rsidRPr="001F62C8">
        <w:rPr>
          <w:i w:val="0"/>
          <w:noProof/>
          <w:sz w:val="18"/>
        </w:rPr>
        <w:fldChar w:fldCharType="end"/>
      </w:r>
    </w:p>
    <w:p w14:paraId="371257AE" w14:textId="0C8FCF3F" w:rsidR="0048364F" w:rsidRPr="001F62C8" w:rsidRDefault="00E50A71" w:rsidP="001F62C8">
      <w:r w:rsidRPr="001F62C8">
        <w:fldChar w:fldCharType="end"/>
      </w:r>
    </w:p>
    <w:p w14:paraId="55BA8C3F" w14:textId="77777777" w:rsidR="0048364F" w:rsidRPr="001F62C8" w:rsidRDefault="0048364F" w:rsidP="001F62C8">
      <w:pPr>
        <w:sectPr w:rsidR="0048364F" w:rsidRPr="001F62C8" w:rsidSect="004C2B1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A32526" w14:textId="77777777" w:rsidR="0048364F" w:rsidRPr="001F62C8" w:rsidRDefault="0048364F" w:rsidP="001F62C8">
      <w:pPr>
        <w:pStyle w:val="ActHead5"/>
      </w:pPr>
      <w:bookmarkStart w:id="0" w:name="_Toc198559085"/>
      <w:r w:rsidRPr="001F62C8">
        <w:rPr>
          <w:rStyle w:val="CharSectno"/>
        </w:rPr>
        <w:t>1</w:t>
      </w:r>
      <w:r w:rsidRPr="001F62C8">
        <w:t xml:space="preserve">  </w:t>
      </w:r>
      <w:r w:rsidR="004F676E" w:rsidRPr="001F62C8">
        <w:t>Name</w:t>
      </w:r>
      <w:bookmarkEnd w:id="0"/>
    </w:p>
    <w:p w14:paraId="3DD521F5" w14:textId="2F15B0FC" w:rsidR="0048364F" w:rsidRPr="001F62C8" w:rsidRDefault="0048364F" w:rsidP="001F62C8">
      <w:pPr>
        <w:pStyle w:val="subsection"/>
      </w:pPr>
      <w:r w:rsidRPr="001F62C8">
        <w:tab/>
      </w:r>
      <w:r w:rsidRPr="001F62C8">
        <w:tab/>
      </w:r>
      <w:r w:rsidR="00C26B3B" w:rsidRPr="001F62C8">
        <w:t>This instrument is</w:t>
      </w:r>
      <w:r w:rsidRPr="001F62C8">
        <w:t xml:space="preserve"> the </w:t>
      </w:r>
      <w:r w:rsidR="000D14D1" w:rsidRPr="001F62C8">
        <w:rPr>
          <w:i/>
          <w:noProof/>
        </w:rPr>
        <w:t>Paid Parental Leave Amendment (Adding Superannuation for a More Secure Retirement) Rules 2025</w:t>
      </w:r>
      <w:r w:rsidRPr="001F62C8">
        <w:t>.</w:t>
      </w:r>
    </w:p>
    <w:p w14:paraId="34849749" w14:textId="77777777" w:rsidR="004F676E" w:rsidRPr="001F62C8" w:rsidRDefault="0048364F" w:rsidP="001F62C8">
      <w:pPr>
        <w:pStyle w:val="ActHead5"/>
      </w:pPr>
      <w:bookmarkStart w:id="1" w:name="_Toc198559086"/>
      <w:r w:rsidRPr="001F62C8">
        <w:rPr>
          <w:rStyle w:val="CharSectno"/>
        </w:rPr>
        <w:t>2</w:t>
      </w:r>
      <w:r w:rsidRPr="001F62C8">
        <w:t xml:space="preserve">  Commencement</w:t>
      </w:r>
      <w:bookmarkEnd w:id="1"/>
    </w:p>
    <w:p w14:paraId="5DAC98D8" w14:textId="7998F2B6" w:rsidR="005452CC" w:rsidRPr="001F62C8" w:rsidRDefault="005452CC" w:rsidP="001F62C8">
      <w:pPr>
        <w:pStyle w:val="subsection"/>
      </w:pPr>
      <w:r w:rsidRPr="001F62C8">
        <w:tab/>
        <w:t>(1)</w:t>
      </w:r>
      <w:r w:rsidRPr="001F62C8">
        <w:tab/>
        <w:t xml:space="preserve">Each provision of </w:t>
      </w:r>
      <w:r w:rsidR="00C26B3B" w:rsidRPr="001F62C8">
        <w:t>this instrument</w:t>
      </w:r>
      <w:r w:rsidRPr="001F62C8">
        <w:t xml:space="preserve"> specified in column 1 of the table commences, or is taken to have commenced, in accordance with column 2 of the table. Any other statement in column 2 has effect according to its terms.</w:t>
      </w:r>
    </w:p>
    <w:p w14:paraId="417081B1" w14:textId="77777777" w:rsidR="005452CC" w:rsidRPr="001F62C8" w:rsidRDefault="005452CC" w:rsidP="001F62C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F62C8" w14:paraId="7FC8048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42C3A5F" w14:textId="77777777" w:rsidR="005452CC" w:rsidRPr="001F62C8" w:rsidRDefault="005452CC" w:rsidP="001F62C8">
            <w:pPr>
              <w:pStyle w:val="TableHeading"/>
            </w:pPr>
            <w:r w:rsidRPr="001F62C8">
              <w:t>Commencement information</w:t>
            </w:r>
          </w:p>
        </w:tc>
      </w:tr>
      <w:tr w:rsidR="005452CC" w:rsidRPr="001F62C8" w14:paraId="42E753C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62D430" w14:textId="77777777" w:rsidR="005452CC" w:rsidRPr="001F62C8" w:rsidRDefault="005452CC" w:rsidP="001F62C8">
            <w:pPr>
              <w:pStyle w:val="TableHeading"/>
            </w:pPr>
            <w:r w:rsidRPr="001F62C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572F5CD" w14:textId="77777777" w:rsidR="005452CC" w:rsidRPr="001F62C8" w:rsidRDefault="005452CC" w:rsidP="001F62C8">
            <w:pPr>
              <w:pStyle w:val="TableHeading"/>
            </w:pPr>
            <w:r w:rsidRPr="001F62C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4C9470" w14:textId="77777777" w:rsidR="005452CC" w:rsidRPr="001F62C8" w:rsidRDefault="005452CC" w:rsidP="001F62C8">
            <w:pPr>
              <w:pStyle w:val="TableHeading"/>
            </w:pPr>
            <w:r w:rsidRPr="001F62C8">
              <w:t>Column 3</w:t>
            </w:r>
          </w:p>
        </w:tc>
      </w:tr>
      <w:tr w:rsidR="005452CC" w:rsidRPr="001F62C8" w14:paraId="1CCD01A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867B0C" w14:textId="77777777" w:rsidR="005452CC" w:rsidRPr="001F62C8" w:rsidRDefault="005452CC" w:rsidP="001F62C8">
            <w:pPr>
              <w:pStyle w:val="TableHeading"/>
            </w:pPr>
            <w:r w:rsidRPr="001F62C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2B4F35" w14:textId="77777777" w:rsidR="005452CC" w:rsidRPr="001F62C8" w:rsidRDefault="005452CC" w:rsidP="001F62C8">
            <w:pPr>
              <w:pStyle w:val="TableHeading"/>
            </w:pPr>
            <w:r w:rsidRPr="001F62C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8A618D" w14:textId="77777777" w:rsidR="005452CC" w:rsidRPr="001F62C8" w:rsidRDefault="005452CC" w:rsidP="001F62C8">
            <w:pPr>
              <w:pStyle w:val="TableHeading"/>
            </w:pPr>
            <w:r w:rsidRPr="001F62C8">
              <w:t>Date/Details</w:t>
            </w:r>
          </w:p>
        </w:tc>
      </w:tr>
      <w:tr w:rsidR="005452CC" w:rsidRPr="001F62C8" w14:paraId="734D9DB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FC5AD5F" w14:textId="77777777" w:rsidR="005452CC" w:rsidRPr="001F62C8" w:rsidRDefault="005452CC" w:rsidP="001F62C8">
            <w:pPr>
              <w:pStyle w:val="Tabletext"/>
            </w:pPr>
            <w:r w:rsidRPr="001F62C8">
              <w:t xml:space="preserve">1.  </w:t>
            </w:r>
            <w:r w:rsidR="00AD7252" w:rsidRPr="001F62C8">
              <w:t xml:space="preserve">The whole of </w:t>
            </w:r>
            <w:r w:rsidR="00C26B3B" w:rsidRPr="001F62C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D9914D0" w14:textId="3AF4633F" w:rsidR="00334B96" w:rsidRPr="001F62C8" w:rsidRDefault="000A6ED5" w:rsidP="001F62C8">
            <w:pPr>
              <w:pStyle w:val="Tabletext"/>
            </w:pPr>
            <w:r w:rsidRPr="001F62C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C060C7" w14:textId="078F2A00" w:rsidR="005452CC" w:rsidRPr="001F62C8" w:rsidRDefault="00EF3A58" w:rsidP="001F62C8">
            <w:pPr>
              <w:pStyle w:val="Tabletext"/>
            </w:pPr>
            <w:r>
              <w:t>1 July 2025</w:t>
            </w:r>
          </w:p>
        </w:tc>
      </w:tr>
    </w:tbl>
    <w:p w14:paraId="03A947A3" w14:textId="77777777" w:rsidR="005452CC" w:rsidRPr="001F62C8" w:rsidRDefault="005452CC" w:rsidP="001F62C8">
      <w:pPr>
        <w:pStyle w:val="notetext"/>
      </w:pPr>
      <w:r w:rsidRPr="001F62C8">
        <w:rPr>
          <w:snapToGrid w:val="0"/>
          <w:lang w:eastAsia="en-US"/>
        </w:rPr>
        <w:t>Note:</w:t>
      </w:r>
      <w:r w:rsidRPr="001F62C8">
        <w:rPr>
          <w:snapToGrid w:val="0"/>
          <w:lang w:eastAsia="en-US"/>
        </w:rPr>
        <w:tab/>
        <w:t xml:space="preserve">This table relates only to the provisions of </w:t>
      </w:r>
      <w:r w:rsidR="00C26B3B" w:rsidRPr="001F62C8">
        <w:rPr>
          <w:snapToGrid w:val="0"/>
          <w:lang w:eastAsia="en-US"/>
        </w:rPr>
        <w:t>this instrument</w:t>
      </w:r>
      <w:r w:rsidRPr="001F62C8">
        <w:t xml:space="preserve"> </w:t>
      </w:r>
      <w:r w:rsidRPr="001F62C8">
        <w:rPr>
          <w:snapToGrid w:val="0"/>
          <w:lang w:eastAsia="en-US"/>
        </w:rPr>
        <w:t xml:space="preserve">as originally made. It will not be amended to deal with any later amendments of </w:t>
      </w:r>
      <w:r w:rsidR="00C26B3B" w:rsidRPr="001F62C8">
        <w:rPr>
          <w:snapToGrid w:val="0"/>
          <w:lang w:eastAsia="en-US"/>
        </w:rPr>
        <w:t>this instrument</w:t>
      </w:r>
      <w:r w:rsidRPr="001F62C8">
        <w:rPr>
          <w:snapToGrid w:val="0"/>
          <w:lang w:eastAsia="en-US"/>
        </w:rPr>
        <w:t>.</w:t>
      </w:r>
    </w:p>
    <w:p w14:paraId="102DE1F4" w14:textId="77777777" w:rsidR="005452CC" w:rsidRPr="001F62C8" w:rsidRDefault="005452CC" w:rsidP="001F62C8">
      <w:pPr>
        <w:pStyle w:val="subsection"/>
      </w:pPr>
      <w:r w:rsidRPr="001F62C8">
        <w:tab/>
        <w:t>(2)</w:t>
      </w:r>
      <w:r w:rsidRPr="001F62C8">
        <w:tab/>
        <w:t xml:space="preserve">Any information in column 3 of the table is not part of </w:t>
      </w:r>
      <w:r w:rsidR="00C26B3B" w:rsidRPr="001F62C8">
        <w:t>this instrument</w:t>
      </w:r>
      <w:r w:rsidRPr="001F62C8">
        <w:t xml:space="preserve">. Information may be inserted in this column, or information in it may be edited, in any published version of </w:t>
      </w:r>
      <w:r w:rsidR="00C26B3B" w:rsidRPr="001F62C8">
        <w:t>this instrument</w:t>
      </w:r>
      <w:r w:rsidRPr="001F62C8">
        <w:t>.</w:t>
      </w:r>
    </w:p>
    <w:p w14:paraId="4B4207C9" w14:textId="77777777" w:rsidR="00BF6650" w:rsidRPr="001F62C8" w:rsidRDefault="00BF6650" w:rsidP="001F62C8">
      <w:pPr>
        <w:pStyle w:val="ActHead5"/>
      </w:pPr>
      <w:bookmarkStart w:id="2" w:name="_Toc198559087"/>
      <w:r w:rsidRPr="001F62C8">
        <w:rPr>
          <w:rStyle w:val="CharSectno"/>
        </w:rPr>
        <w:t>3</w:t>
      </w:r>
      <w:r w:rsidRPr="001F62C8">
        <w:t xml:space="preserve">  Authority</w:t>
      </w:r>
      <w:bookmarkEnd w:id="2"/>
    </w:p>
    <w:p w14:paraId="3F318210" w14:textId="30B29CCF" w:rsidR="00BF6650" w:rsidRPr="001F62C8" w:rsidRDefault="00BF6650" w:rsidP="001F62C8">
      <w:pPr>
        <w:pStyle w:val="subsection"/>
      </w:pPr>
      <w:r w:rsidRPr="001F62C8">
        <w:tab/>
      </w:r>
      <w:r w:rsidRPr="001F62C8">
        <w:tab/>
      </w:r>
      <w:r w:rsidR="00C26B3B" w:rsidRPr="001F62C8">
        <w:t>This instrument is</w:t>
      </w:r>
      <w:r w:rsidRPr="001F62C8">
        <w:t xml:space="preserve"> made under the </w:t>
      </w:r>
      <w:r w:rsidR="00791653" w:rsidRPr="001F62C8">
        <w:rPr>
          <w:i/>
        </w:rPr>
        <w:t>Paid Parental Leave Act 2010</w:t>
      </w:r>
      <w:r w:rsidR="00546FA3" w:rsidRPr="001F62C8">
        <w:t>.</w:t>
      </w:r>
    </w:p>
    <w:p w14:paraId="695763B2" w14:textId="77777777" w:rsidR="00557C7A" w:rsidRPr="001F62C8" w:rsidRDefault="00BF6650" w:rsidP="001F62C8">
      <w:pPr>
        <w:pStyle w:val="ActHead5"/>
      </w:pPr>
      <w:bookmarkStart w:id="3" w:name="_Toc198559088"/>
      <w:r w:rsidRPr="001F62C8">
        <w:rPr>
          <w:rStyle w:val="CharSectno"/>
        </w:rPr>
        <w:t>4</w:t>
      </w:r>
      <w:r w:rsidR="00557C7A" w:rsidRPr="001F62C8">
        <w:t xml:space="preserve">  </w:t>
      </w:r>
      <w:r w:rsidR="00083F48" w:rsidRPr="001F62C8">
        <w:t>Schedules</w:t>
      </w:r>
      <w:bookmarkEnd w:id="3"/>
    </w:p>
    <w:p w14:paraId="5898933B" w14:textId="77777777" w:rsidR="00557C7A" w:rsidRPr="001F62C8" w:rsidRDefault="00557C7A" w:rsidP="001F62C8">
      <w:pPr>
        <w:pStyle w:val="subsection"/>
      </w:pPr>
      <w:r w:rsidRPr="001F62C8">
        <w:tab/>
      </w:r>
      <w:r w:rsidRPr="001F62C8">
        <w:tab/>
      </w:r>
      <w:r w:rsidR="00083F48" w:rsidRPr="001F62C8">
        <w:t xml:space="preserve">Each </w:t>
      </w:r>
      <w:r w:rsidR="00160BD7" w:rsidRPr="001F62C8">
        <w:t>instrument</w:t>
      </w:r>
      <w:r w:rsidR="00083F48" w:rsidRPr="001F62C8">
        <w:t xml:space="preserve"> that is specified in a Schedule to </w:t>
      </w:r>
      <w:r w:rsidR="00C26B3B" w:rsidRPr="001F62C8">
        <w:t>this instrument</w:t>
      </w:r>
      <w:r w:rsidR="00083F48" w:rsidRPr="001F62C8">
        <w:t xml:space="preserve"> is amended or repealed as set out in the applicable items in the Schedule concerned, and any other item in a Schedule to </w:t>
      </w:r>
      <w:r w:rsidR="00C26B3B" w:rsidRPr="001F62C8">
        <w:t>this instrument</w:t>
      </w:r>
      <w:r w:rsidR="00083F48" w:rsidRPr="001F62C8">
        <w:t xml:space="preserve"> has effect according to its terms.</w:t>
      </w:r>
    </w:p>
    <w:p w14:paraId="70552A07" w14:textId="7C6AA2F3" w:rsidR="0048364F" w:rsidRPr="001F62C8" w:rsidRDefault="0048364F" w:rsidP="001F62C8">
      <w:pPr>
        <w:pStyle w:val="ActHead6"/>
        <w:pageBreakBefore/>
      </w:pPr>
      <w:bookmarkStart w:id="4" w:name="_Toc198559089"/>
      <w:r w:rsidRPr="001F62C8">
        <w:rPr>
          <w:rStyle w:val="CharAmSchNo"/>
        </w:rPr>
        <w:t>Schedule 1</w:t>
      </w:r>
      <w:r w:rsidRPr="001F62C8">
        <w:t>—</w:t>
      </w:r>
      <w:r w:rsidR="00D55FE2" w:rsidRPr="001F62C8">
        <w:rPr>
          <w:rStyle w:val="CharAmSchText"/>
        </w:rPr>
        <w:t>Amendments</w:t>
      </w:r>
      <w:bookmarkEnd w:id="4"/>
    </w:p>
    <w:p w14:paraId="0E3A4874" w14:textId="77777777" w:rsidR="0004044E" w:rsidRPr="001F62C8" w:rsidRDefault="0004044E" w:rsidP="001F62C8">
      <w:pPr>
        <w:pStyle w:val="Header"/>
      </w:pPr>
      <w:r w:rsidRPr="001F62C8">
        <w:rPr>
          <w:rStyle w:val="CharAmPartNo"/>
        </w:rPr>
        <w:t xml:space="preserve"> </w:t>
      </w:r>
      <w:r w:rsidRPr="001F62C8">
        <w:rPr>
          <w:rStyle w:val="CharAmPartText"/>
        </w:rPr>
        <w:t xml:space="preserve"> </w:t>
      </w:r>
    </w:p>
    <w:p w14:paraId="6CFA51FF" w14:textId="354983CD" w:rsidR="0084172C" w:rsidRPr="001F62C8" w:rsidRDefault="00A503EB" w:rsidP="001F62C8">
      <w:pPr>
        <w:pStyle w:val="ActHead9"/>
      </w:pPr>
      <w:bookmarkStart w:id="5" w:name="_Toc198559090"/>
      <w:r w:rsidRPr="001F62C8">
        <w:t xml:space="preserve">Paid Parental Leave </w:t>
      </w:r>
      <w:r w:rsidR="000D14D1" w:rsidRPr="001F62C8">
        <w:t>Rules 2</w:t>
      </w:r>
      <w:r w:rsidRPr="001F62C8">
        <w:t>021</w:t>
      </w:r>
      <w:bookmarkEnd w:id="5"/>
    </w:p>
    <w:p w14:paraId="5BBDB2CF" w14:textId="28A949B5" w:rsidR="00312177" w:rsidRPr="001F62C8" w:rsidRDefault="007E46C4" w:rsidP="001F62C8">
      <w:pPr>
        <w:pStyle w:val="ItemHead"/>
      </w:pPr>
      <w:r w:rsidRPr="001F62C8">
        <w:t>1</w:t>
      </w:r>
      <w:r w:rsidR="005C37C1" w:rsidRPr="001F62C8">
        <w:t xml:space="preserve">  </w:t>
      </w:r>
      <w:r w:rsidR="00167AA5" w:rsidRPr="001F62C8">
        <w:t>Section 5</w:t>
      </w:r>
      <w:r w:rsidR="007453E8" w:rsidRPr="001F62C8">
        <w:t xml:space="preserve"> </w:t>
      </w:r>
      <w:r w:rsidR="007E04EC" w:rsidRPr="001F62C8">
        <w:t>(after the paragraph beginning “</w:t>
      </w:r>
      <w:r w:rsidR="00167AA5" w:rsidRPr="001F62C8">
        <w:t>Part 4</w:t>
      </w:r>
      <w:r w:rsidR="007E04EC" w:rsidRPr="001F62C8">
        <w:t>”)</w:t>
      </w:r>
    </w:p>
    <w:p w14:paraId="3B15D6ED" w14:textId="39169541" w:rsidR="00731C89" w:rsidRPr="001F62C8" w:rsidRDefault="00731C89" w:rsidP="001F62C8">
      <w:pPr>
        <w:pStyle w:val="Item"/>
      </w:pPr>
      <w:r w:rsidRPr="001F62C8">
        <w:t>Insert:</w:t>
      </w:r>
    </w:p>
    <w:p w14:paraId="34738078" w14:textId="28E41BAF" w:rsidR="00731C89" w:rsidRPr="001F62C8" w:rsidRDefault="00167AA5" w:rsidP="001F62C8">
      <w:pPr>
        <w:pStyle w:val="SOText"/>
      </w:pPr>
      <w:r w:rsidRPr="001F62C8">
        <w:t>Part 5</w:t>
      </w:r>
      <w:r w:rsidR="0077753A" w:rsidRPr="001F62C8">
        <w:t xml:space="preserve"> provides for matters relating to the payment of </w:t>
      </w:r>
      <w:r w:rsidR="00E12BB6" w:rsidRPr="001F62C8">
        <w:t>PPL superannuation contributions</w:t>
      </w:r>
      <w:r w:rsidR="00C66C56" w:rsidRPr="001F62C8">
        <w:t>.</w:t>
      </w:r>
    </w:p>
    <w:p w14:paraId="6273A3FC" w14:textId="3C0C2B5D" w:rsidR="00E305AB" w:rsidRPr="001F62C8" w:rsidRDefault="007E46C4" w:rsidP="001F62C8">
      <w:pPr>
        <w:pStyle w:val="ItemHead"/>
      </w:pPr>
      <w:r w:rsidRPr="001F62C8">
        <w:t>2</w:t>
      </w:r>
      <w:r w:rsidR="00E305AB" w:rsidRPr="001F62C8">
        <w:t xml:space="preserve">  </w:t>
      </w:r>
      <w:r w:rsidR="00BF7357" w:rsidRPr="001F62C8">
        <w:t>Section 6</w:t>
      </w:r>
      <w:r w:rsidR="00E305AB" w:rsidRPr="001F62C8">
        <w:t xml:space="preserve"> (</w:t>
      </w:r>
      <w:r w:rsidR="00F16BE5" w:rsidRPr="001F62C8">
        <w:t xml:space="preserve">at the end of the </w:t>
      </w:r>
      <w:r w:rsidR="00E305AB" w:rsidRPr="001F62C8">
        <w:t>note)</w:t>
      </w:r>
    </w:p>
    <w:p w14:paraId="0966D2BE" w14:textId="1D69353C" w:rsidR="00E305AB" w:rsidRPr="001F62C8" w:rsidRDefault="001C6CB1" w:rsidP="001F62C8">
      <w:pPr>
        <w:pStyle w:val="Item"/>
        <w:numPr>
          <w:ilvl w:val="2"/>
          <w:numId w:val="0"/>
        </w:numPr>
        <w:ind w:left="709"/>
      </w:pPr>
      <w:r w:rsidRPr="001F62C8">
        <w:t>Add</w:t>
      </w:r>
      <w:r w:rsidR="00E305AB" w:rsidRPr="001F62C8">
        <w:t>:</w:t>
      </w:r>
    </w:p>
    <w:p w14:paraId="2EA747A0" w14:textId="750CA2C3" w:rsidR="00E305AB" w:rsidRPr="001F62C8" w:rsidRDefault="00F16BE5" w:rsidP="001F62C8">
      <w:pPr>
        <w:pStyle w:val="notepara"/>
      </w:pPr>
      <w:r w:rsidRPr="001F62C8">
        <w:t xml:space="preserve">; </w:t>
      </w:r>
      <w:r w:rsidR="000E7952" w:rsidRPr="001F62C8">
        <w:t>(g)</w:t>
      </w:r>
      <w:r w:rsidR="000E7952" w:rsidRPr="001F62C8">
        <w:tab/>
        <w:t>PPL superannuation contribution</w:t>
      </w:r>
      <w:r w:rsidR="00E305AB" w:rsidRPr="001F62C8">
        <w:t>.</w:t>
      </w:r>
    </w:p>
    <w:p w14:paraId="6AE8C971" w14:textId="238F98F9" w:rsidR="006340AE" w:rsidRPr="001F62C8" w:rsidRDefault="007E46C4" w:rsidP="001F62C8">
      <w:pPr>
        <w:pStyle w:val="ItemHead"/>
      </w:pPr>
      <w:r w:rsidRPr="001F62C8">
        <w:t>3</w:t>
      </w:r>
      <w:r w:rsidR="006340AE" w:rsidRPr="001F62C8">
        <w:t xml:space="preserve">  </w:t>
      </w:r>
      <w:r w:rsidR="00BF7357" w:rsidRPr="001F62C8">
        <w:t>Section 6</w:t>
      </w:r>
    </w:p>
    <w:p w14:paraId="4E5B856F" w14:textId="58EBDAC5" w:rsidR="00337EC5" w:rsidRPr="001F62C8" w:rsidRDefault="007E5D82" w:rsidP="001F62C8">
      <w:pPr>
        <w:pStyle w:val="Item"/>
      </w:pPr>
      <w:r w:rsidRPr="001F62C8">
        <w:t>Insert:</w:t>
      </w:r>
    </w:p>
    <w:p w14:paraId="6CE517D2" w14:textId="7CA6576C" w:rsidR="00F1412D" w:rsidRPr="001F62C8" w:rsidRDefault="00F1412D" w:rsidP="001F62C8">
      <w:pPr>
        <w:pStyle w:val="Definition"/>
      </w:pPr>
      <w:r w:rsidRPr="001F62C8">
        <w:rPr>
          <w:b/>
          <w:bCs/>
          <w:i/>
          <w:iCs/>
        </w:rPr>
        <w:t>concessional contribution</w:t>
      </w:r>
      <w:r w:rsidR="008D40E2" w:rsidRPr="001F62C8">
        <w:t xml:space="preserve"> </w:t>
      </w:r>
      <w:r w:rsidR="002F5640" w:rsidRPr="001F62C8">
        <w:t>has the</w:t>
      </w:r>
      <w:r w:rsidR="004643AC" w:rsidRPr="001F62C8">
        <w:t xml:space="preserve"> </w:t>
      </w:r>
      <w:r w:rsidR="00742E52" w:rsidRPr="001F62C8">
        <w:t>meaning given by</w:t>
      </w:r>
      <w:r w:rsidR="002F5640" w:rsidRPr="001F62C8">
        <w:t xml:space="preserve"> the </w:t>
      </w:r>
      <w:r w:rsidR="00E81AFB" w:rsidRPr="001F62C8">
        <w:rPr>
          <w:i/>
          <w:iCs/>
        </w:rPr>
        <w:t>Income Tax Assessment Act 1997</w:t>
      </w:r>
      <w:r w:rsidR="004643AC" w:rsidRPr="001F62C8">
        <w:t>.</w:t>
      </w:r>
    </w:p>
    <w:p w14:paraId="6059B4A4" w14:textId="1B116460" w:rsidR="007959FE" w:rsidRPr="001F62C8" w:rsidRDefault="007E5D82" w:rsidP="001F62C8">
      <w:pPr>
        <w:pStyle w:val="Definition"/>
      </w:pPr>
      <w:r w:rsidRPr="001F62C8">
        <w:rPr>
          <w:b/>
          <w:bCs/>
          <w:i/>
          <w:iCs/>
        </w:rPr>
        <w:t>eligible account</w:t>
      </w:r>
      <w:r w:rsidR="00364F3E" w:rsidRPr="001F62C8">
        <w:t>, for a person,</w:t>
      </w:r>
      <w:r w:rsidR="001A03FE" w:rsidRPr="001F62C8">
        <w:t xml:space="preserve"> has the meaning given by </w:t>
      </w:r>
      <w:r w:rsidR="00167AA5" w:rsidRPr="001F62C8">
        <w:t>section 6</w:t>
      </w:r>
      <w:r w:rsidR="001A03FE" w:rsidRPr="001F62C8">
        <w:t>A.</w:t>
      </w:r>
    </w:p>
    <w:p w14:paraId="37F045E3" w14:textId="61C38494" w:rsidR="00E81AFB" w:rsidRPr="001F62C8" w:rsidRDefault="00462DAE" w:rsidP="001F62C8">
      <w:pPr>
        <w:pStyle w:val="Definition"/>
      </w:pPr>
      <w:r w:rsidRPr="001F62C8">
        <w:rPr>
          <w:b/>
          <w:bCs/>
          <w:i/>
          <w:iCs/>
        </w:rPr>
        <w:t>eligible personal superannuation</w:t>
      </w:r>
      <w:r w:rsidR="00E81AFB" w:rsidRPr="001F62C8">
        <w:rPr>
          <w:b/>
          <w:bCs/>
          <w:i/>
          <w:iCs/>
        </w:rPr>
        <w:t xml:space="preserve"> contribution</w:t>
      </w:r>
      <w:r w:rsidR="00E81AFB" w:rsidRPr="001F62C8">
        <w:t xml:space="preserve"> </w:t>
      </w:r>
      <w:r w:rsidR="00742E52" w:rsidRPr="001F62C8">
        <w:t>has the meaning given by</w:t>
      </w:r>
      <w:r w:rsidR="00E81AFB" w:rsidRPr="001F62C8">
        <w:t xml:space="preserve"> the </w:t>
      </w:r>
      <w:r w:rsidR="004F5319" w:rsidRPr="001F62C8">
        <w:rPr>
          <w:i/>
          <w:iCs/>
        </w:rPr>
        <w:t>Superannuation (Government Co</w:t>
      </w:r>
      <w:r w:rsidR="00E50A71" w:rsidRPr="001F62C8">
        <w:rPr>
          <w:i/>
          <w:iCs/>
        </w:rPr>
        <w:noBreakHyphen/>
      </w:r>
      <w:r w:rsidR="004F5319" w:rsidRPr="001F62C8">
        <w:rPr>
          <w:i/>
          <w:iCs/>
        </w:rPr>
        <w:t>contribution for Low Income Earners) Act 2003</w:t>
      </w:r>
      <w:r w:rsidR="00742E52" w:rsidRPr="001F62C8">
        <w:t>.</w:t>
      </w:r>
    </w:p>
    <w:p w14:paraId="693431D3" w14:textId="544E8944" w:rsidR="00F56D20" w:rsidRPr="001F62C8" w:rsidRDefault="007E46C4" w:rsidP="001F62C8">
      <w:pPr>
        <w:pStyle w:val="ItemHead"/>
      </w:pPr>
      <w:r w:rsidRPr="001F62C8">
        <w:t>4</w:t>
      </w:r>
      <w:r w:rsidR="00F56D20" w:rsidRPr="001F62C8">
        <w:t xml:space="preserve">  After </w:t>
      </w:r>
      <w:r w:rsidR="00167AA5" w:rsidRPr="001F62C8">
        <w:t>section 6</w:t>
      </w:r>
    </w:p>
    <w:p w14:paraId="18259B92" w14:textId="4C902A33" w:rsidR="00F56D20" w:rsidRPr="001F62C8" w:rsidRDefault="00F56D20" w:rsidP="001F62C8">
      <w:pPr>
        <w:pStyle w:val="Item"/>
      </w:pPr>
      <w:r w:rsidRPr="001F62C8">
        <w:t>Insert:</w:t>
      </w:r>
    </w:p>
    <w:p w14:paraId="34CB8754" w14:textId="18618B64" w:rsidR="001755DF" w:rsidRPr="001F62C8" w:rsidRDefault="001755DF" w:rsidP="001F62C8">
      <w:pPr>
        <w:pStyle w:val="ActHead5"/>
      </w:pPr>
      <w:bookmarkStart w:id="6" w:name="_Toc198559091"/>
      <w:r w:rsidRPr="001F62C8">
        <w:rPr>
          <w:rStyle w:val="CharSectno"/>
        </w:rPr>
        <w:t>6A</w:t>
      </w:r>
      <w:r w:rsidRPr="001F62C8">
        <w:t xml:space="preserve">  Meaning of </w:t>
      </w:r>
      <w:r w:rsidRPr="001F62C8">
        <w:rPr>
          <w:i/>
          <w:iCs/>
        </w:rPr>
        <w:t>eligible account</w:t>
      </w:r>
      <w:bookmarkEnd w:id="6"/>
    </w:p>
    <w:p w14:paraId="792720AD" w14:textId="648D1D50" w:rsidR="000E5EFC" w:rsidRPr="001F62C8" w:rsidRDefault="000E5EFC" w:rsidP="001F62C8">
      <w:pPr>
        <w:pStyle w:val="SubsectionHead"/>
      </w:pPr>
      <w:r w:rsidRPr="001F62C8">
        <w:t>Complying superannuation fund</w:t>
      </w:r>
    </w:p>
    <w:p w14:paraId="73A9EA20" w14:textId="2DB94DA2" w:rsidR="007211C1" w:rsidRPr="001F62C8" w:rsidRDefault="007211C1" w:rsidP="001F62C8">
      <w:pPr>
        <w:pStyle w:val="subsection"/>
      </w:pPr>
      <w:r w:rsidRPr="001F62C8">
        <w:tab/>
        <w:t>(1)</w:t>
      </w:r>
      <w:r w:rsidRPr="001F62C8">
        <w:tab/>
        <w:t xml:space="preserve">In this instrument, an account held by a person with a complying superannuation fund is an </w:t>
      </w:r>
      <w:r w:rsidRPr="001F62C8">
        <w:rPr>
          <w:b/>
          <w:i/>
        </w:rPr>
        <w:t>eligible account</w:t>
      </w:r>
      <w:r w:rsidRPr="001F62C8">
        <w:t xml:space="preserve"> for the person if:</w:t>
      </w:r>
    </w:p>
    <w:p w14:paraId="6DF883DD" w14:textId="399EC16A" w:rsidR="007211C1" w:rsidRPr="001F62C8" w:rsidRDefault="007211C1" w:rsidP="001F62C8">
      <w:pPr>
        <w:pStyle w:val="paragraph"/>
      </w:pPr>
      <w:r w:rsidRPr="001F62C8">
        <w:tab/>
        <w:t>(</w:t>
      </w:r>
      <w:r w:rsidR="00DB3563" w:rsidRPr="001F62C8">
        <w:t>a</w:t>
      </w:r>
      <w:r w:rsidRPr="001F62C8">
        <w:t>)</w:t>
      </w:r>
      <w:r w:rsidRPr="001F62C8">
        <w:tab/>
        <w:t>the account has not commenced paying a pension or an annuity; and</w:t>
      </w:r>
    </w:p>
    <w:p w14:paraId="71E79A23" w14:textId="2A41753F" w:rsidR="007211C1" w:rsidRPr="001F62C8" w:rsidRDefault="007211C1" w:rsidP="001F62C8">
      <w:pPr>
        <w:pStyle w:val="paragraph"/>
      </w:pPr>
      <w:r w:rsidRPr="001F62C8">
        <w:tab/>
        <w:t>(</w:t>
      </w:r>
      <w:r w:rsidR="00DB3563" w:rsidRPr="001F62C8">
        <w:t>b</w:t>
      </w:r>
      <w:r w:rsidRPr="001F62C8">
        <w:t>)</w:t>
      </w:r>
      <w:r w:rsidRPr="001F62C8">
        <w:tab/>
        <w:t xml:space="preserve">there is at least one condition of release for the account that is not mentioned in any of the following items of the table in Part 1 of Schedule 1 to the </w:t>
      </w:r>
      <w:r w:rsidRPr="001F62C8">
        <w:rPr>
          <w:i/>
        </w:rPr>
        <w:t>Superannuation Industry (Supervision) Regulations 1994</w:t>
      </w:r>
      <w:r w:rsidRPr="001F62C8">
        <w:t>:</w:t>
      </w:r>
    </w:p>
    <w:p w14:paraId="5D111D6F" w14:textId="77777777" w:rsidR="007211C1" w:rsidRPr="001F62C8" w:rsidRDefault="007211C1" w:rsidP="001F62C8">
      <w:pPr>
        <w:pStyle w:val="paragraphsub"/>
      </w:pPr>
      <w:r w:rsidRPr="001F62C8">
        <w:tab/>
        <w:t>(i)</w:t>
      </w:r>
      <w:r w:rsidRPr="001F62C8">
        <w:tab/>
        <w:t>item 102 (death);</w:t>
      </w:r>
    </w:p>
    <w:p w14:paraId="74A31ABD" w14:textId="77777777" w:rsidR="007211C1" w:rsidRPr="001F62C8" w:rsidRDefault="007211C1" w:rsidP="001F62C8">
      <w:pPr>
        <w:pStyle w:val="paragraphsub"/>
      </w:pPr>
      <w:r w:rsidRPr="001F62C8">
        <w:tab/>
        <w:t>(ii)</w:t>
      </w:r>
      <w:r w:rsidRPr="001F62C8">
        <w:tab/>
        <w:t>item 102A (terminal medical condition);</w:t>
      </w:r>
    </w:p>
    <w:p w14:paraId="3045C8AF" w14:textId="77777777" w:rsidR="007211C1" w:rsidRPr="001F62C8" w:rsidRDefault="007211C1" w:rsidP="001F62C8">
      <w:pPr>
        <w:pStyle w:val="paragraphsub"/>
      </w:pPr>
      <w:r w:rsidRPr="001F62C8">
        <w:tab/>
        <w:t>(iii)</w:t>
      </w:r>
      <w:r w:rsidRPr="001F62C8">
        <w:tab/>
        <w:t>item 103 (permanent incapacity);</w:t>
      </w:r>
    </w:p>
    <w:p w14:paraId="0030BD84" w14:textId="77777777" w:rsidR="007211C1" w:rsidRPr="001F62C8" w:rsidRDefault="007211C1" w:rsidP="001F62C8">
      <w:pPr>
        <w:pStyle w:val="paragraphsub"/>
      </w:pPr>
      <w:r w:rsidRPr="001F62C8">
        <w:tab/>
        <w:t>(iv)</w:t>
      </w:r>
      <w:r w:rsidRPr="001F62C8">
        <w:tab/>
        <w:t>item 109 (temporary incapacity).</w:t>
      </w:r>
    </w:p>
    <w:p w14:paraId="68E31F8E" w14:textId="77777777" w:rsidR="007211C1" w:rsidRPr="001F62C8" w:rsidRDefault="007211C1" w:rsidP="001F62C8">
      <w:pPr>
        <w:pStyle w:val="SubsectionHead"/>
      </w:pPr>
      <w:r w:rsidRPr="001F62C8">
        <w:t>RSA</w:t>
      </w:r>
    </w:p>
    <w:p w14:paraId="6C3E8A0A" w14:textId="6FAA2160" w:rsidR="007211C1" w:rsidRPr="001F62C8" w:rsidRDefault="007211C1" w:rsidP="001F62C8">
      <w:pPr>
        <w:pStyle w:val="subsection"/>
      </w:pPr>
      <w:r w:rsidRPr="001F62C8">
        <w:tab/>
        <w:t>(</w:t>
      </w:r>
      <w:r w:rsidR="00816DAC" w:rsidRPr="001F62C8">
        <w:t>2</w:t>
      </w:r>
      <w:r w:rsidRPr="001F62C8">
        <w:t>)</w:t>
      </w:r>
      <w:r w:rsidRPr="001F62C8">
        <w:tab/>
        <w:t xml:space="preserve">In this instrument, an account held by a person with an RSA is an </w:t>
      </w:r>
      <w:r w:rsidRPr="001F62C8">
        <w:rPr>
          <w:b/>
          <w:i/>
        </w:rPr>
        <w:t>eligible account</w:t>
      </w:r>
      <w:r w:rsidRPr="001F62C8">
        <w:t xml:space="preserve"> for the person if:</w:t>
      </w:r>
    </w:p>
    <w:p w14:paraId="31846BBD" w14:textId="23257100" w:rsidR="007211C1" w:rsidRPr="001F62C8" w:rsidRDefault="007211C1" w:rsidP="001F62C8">
      <w:pPr>
        <w:pStyle w:val="paragraph"/>
      </w:pPr>
      <w:r w:rsidRPr="001F62C8">
        <w:tab/>
        <w:t>(</w:t>
      </w:r>
      <w:r w:rsidR="004F5EF3" w:rsidRPr="001F62C8">
        <w:t>a</w:t>
      </w:r>
      <w:r w:rsidRPr="001F62C8">
        <w:t>)</w:t>
      </w:r>
      <w:r w:rsidRPr="001F62C8">
        <w:tab/>
        <w:t>the account has not commenced paying a pension or an annuity; and</w:t>
      </w:r>
    </w:p>
    <w:p w14:paraId="40260A87" w14:textId="6028F713" w:rsidR="007211C1" w:rsidRPr="001F62C8" w:rsidRDefault="007211C1" w:rsidP="001F62C8">
      <w:pPr>
        <w:pStyle w:val="paragraph"/>
      </w:pPr>
      <w:r w:rsidRPr="001F62C8">
        <w:tab/>
        <w:t>(</w:t>
      </w:r>
      <w:r w:rsidR="004F5EF3" w:rsidRPr="001F62C8">
        <w:t>b</w:t>
      </w:r>
      <w:r w:rsidRPr="001F62C8">
        <w:t>)</w:t>
      </w:r>
      <w:r w:rsidRPr="001F62C8">
        <w:tab/>
        <w:t xml:space="preserve">there is at least one condition of release for the account that is not mentioned in any of the following items of the table in Schedule 2 to the </w:t>
      </w:r>
      <w:r w:rsidRPr="001F62C8">
        <w:rPr>
          <w:i/>
        </w:rPr>
        <w:t>Retirement Savings Accounts Regulations 1997</w:t>
      </w:r>
      <w:r w:rsidRPr="001F62C8">
        <w:t>:</w:t>
      </w:r>
    </w:p>
    <w:p w14:paraId="0E6EA0DB" w14:textId="77777777" w:rsidR="007211C1" w:rsidRPr="001F62C8" w:rsidRDefault="007211C1" w:rsidP="001F62C8">
      <w:pPr>
        <w:pStyle w:val="paragraphsub"/>
      </w:pPr>
      <w:r w:rsidRPr="001F62C8">
        <w:tab/>
        <w:t>(i)</w:t>
      </w:r>
      <w:r w:rsidRPr="001F62C8">
        <w:tab/>
        <w:t>item 102 (death);</w:t>
      </w:r>
    </w:p>
    <w:p w14:paraId="451DB3CC" w14:textId="77777777" w:rsidR="007211C1" w:rsidRPr="001F62C8" w:rsidRDefault="007211C1" w:rsidP="001F62C8">
      <w:pPr>
        <w:pStyle w:val="paragraphsub"/>
      </w:pPr>
      <w:r w:rsidRPr="001F62C8">
        <w:tab/>
        <w:t>(ii)</w:t>
      </w:r>
      <w:r w:rsidRPr="001F62C8">
        <w:tab/>
        <w:t>item 102A (terminal medical condition);</w:t>
      </w:r>
    </w:p>
    <w:p w14:paraId="1F876277" w14:textId="77777777" w:rsidR="007211C1" w:rsidRPr="001F62C8" w:rsidRDefault="007211C1" w:rsidP="001F62C8">
      <w:pPr>
        <w:pStyle w:val="paragraphsub"/>
      </w:pPr>
      <w:r w:rsidRPr="001F62C8">
        <w:tab/>
        <w:t>(iii)</w:t>
      </w:r>
      <w:r w:rsidRPr="001F62C8">
        <w:tab/>
        <w:t>item 103 (permanent incapacity);</w:t>
      </w:r>
    </w:p>
    <w:p w14:paraId="27D94267" w14:textId="77777777" w:rsidR="007211C1" w:rsidRPr="001F62C8" w:rsidRDefault="007211C1" w:rsidP="001F62C8">
      <w:pPr>
        <w:pStyle w:val="paragraphsub"/>
      </w:pPr>
      <w:r w:rsidRPr="001F62C8">
        <w:tab/>
        <w:t>(iv)</w:t>
      </w:r>
      <w:r w:rsidRPr="001F62C8">
        <w:tab/>
        <w:t>item 108 (temporary incapacity).</w:t>
      </w:r>
    </w:p>
    <w:p w14:paraId="4092C58C" w14:textId="021CC86D" w:rsidR="00482108" w:rsidRPr="001F62C8" w:rsidRDefault="00482108" w:rsidP="001F62C8">
      <w:pPr>
        <w:pStyle w:val="SubsectionHead"/>
      </w:pPr>
      <w:r w:rsidRPr="001F62C8">
        <w:t>Exceptions</w:t>
      </w:r>
    </w:p>
    <w:p w14:paraId="4BB6E4BB" w14:textId="02AE0701" w:rsidR="004F5EF3" w:rsidRPr="001F62C8" w:rsidRDefault="004F5EF3" w:rsidP="001F62C8">
      <w:pPr>
        <w:pStyle w:val="subsection"/>
      </w:pPr>
      <w:r w:rsidRPr="001F62C8">
        <w:tab/>
        <w:t>(</w:t>
      </w:r>
      <w:r w:rsidR="00482108" w:rsidRPr="001F62C8">
        <w:t>3</w:t>
      </w:r>
      <w:r w:rsidRPr="001F62C8">
        <w:t>)</w:t>
      </w:r>
      <w:r w:rsidRPr="001F62C8">
        <w:tab/>
        <w:t>Despite subsection</w:t>
      </w:r>
      <w:r w:rsidR="00816DAC" w:rsidRPr="001F62C8">
        <w:t>s</w:t>
      </w:r>
      <w:r w:rsidRPr="001F62C8">
        <w:t> (</w:t>
      </w:r>
      <w:r w:rsidR="00816DAC" w:rsidRPr="001F62C8">
        <w:t>1</w:t>
      </w:r>
      <w:r w:rsidRPr="001F62C8">
        <w:t>)</w:t>
      </w:r>
      <w:r w:rsidR="00816DAC" w:rsidRPr="001F62C8">
        <w:t xml:space="preserve"> and (2)</w:t>
      </w:r>
      <w:r w:rsidR="0070649E" w:rsidRPr="001F62C8">
        <w:t xml:space="preserve">, </w:t>
      </w:r>
      <w:r w:rsidR="00816DAC" w:rsidRPr="001F62C8">
        <w:t>an</w:t>
      </w:r>
      <w:r w:rsidR="0070649E" w:rsidRPr="001F62C8">
        <w:t xml:space="preserve"> account is only an </w:t>
      </w:r>
      <w:r w:rsidR="0070649E" w:rsidRPr="001F62C8">
        <w:rPr>
          <w:b/>
          <w:bCs/>
          <w:i/>
          <w:iCs/>
        </w:rPr>
        <w:t>eligible account</w:t>
      </w:r>
      <w:r w:rsidR="0070649E" w:rsidRPr="001F62C8">
        <w:t xml:space="preserve"> if the Commissioner has not been advised that the account will not accept one or more of the following:</w:t>
      </w:r>
    </w:p>
    <w:p w14:paraId="5537B146" w14:textId="63CB1409" w:rsidR="00B65DE2" w:rsidRPr="001F62C8" w:rsidRDefault="00B65DE2" w:rsidP="001F62C8">
      <w:pPr>
        <w:pStyle w:val="paragraph"/>
      </w:pPr>
      <w:r w:rsidRPr="001F62C8">
        <w:tab/>
        <w:t>(a)</w:t>
      </w:r>
      <w:r w:rsidRPr="001F62C8">
        <w:tab/>
        <w:t>PPL superannuation contributions;</w:t>
      </w:r>
    </w:p>
    <w:p w14:paraId="73BFF278" w14:textId="49A32D7B" w:rsidR="0070649E" w:rsidRPr="001F62C8" w:rsidRDefault="0070649E" w:rsidP="001F62C8">
      <w:pPr>
        <w:pStyle w:val="paragraph"/>
      </w:pPr>
      <w:r w:rsidRPr="001F62C8">
        <w:tab/>
        <w:t>(b)</w:t>
      </w:r>
      <w:r w:rsidRPr="001F62C8">
        <w:tab/>
        <w:t>Government co</w:t>
      </w:r>
      <w:r w:rsidR="00E50A71" w:rsidRPr="001F62C8">
        <w:noBreakHyphen/>
      </w:r>
      <w:r w:rsidRPr="001F62C8">
        <w:t xml:space="preserve">contributions within the meaning of the </w:t>
      </w:r>
      <w:r w:rsidRPr="001F62C8">
        <w:rPr>
          <w:i/>
          <w:iCs/>
        </w:rPr>
        <w:t>Superannuation (Government Co</w:t>
      </w:r>
      <w:r w:rsidR="00E50A71" w:rsidRPr="001F62C8">
        <w:rPr>
          <w:i/>
          <w:iCs/>
        </w:rPr>
        <w:noBreakHyphen/>
      </w:r>
      <w:r w:rsidRPr="001F62C8">
        <w:rPr>
          <w:i/>
          <w:iCs/>
        </w:rPr>
        <w:t>contribution for Low Income Earners) Act 2003</w:t>
      </w:r>
      <w:r w:rsidR="00035CD8" w:rsidRPr="001F62C8">
        <w:t>;</w:t>
      </w:r>
    </w:p>
    <w:p w14:paraId="57D65996" w14:textId="7657656B" w:rsidR="00B65DE2" w:rsidRPr="001F62C8" w:rsidRDefault="0070649E" w:rsidP="001F62C8">
      <w:pPr>
        <w:pStyle w:val="paragraph"/>
      </w:pPr>
      <w:r w:rsidRPr="001F62C8">
        <w:tab/>
        <w:t>(c)</w:t>
      </w:r>
      <w:r w:rsidRPr="001F62C8">
        <w:tab/>
        <w:t xml:space="preserve">low income superannuation tax offsets within the meaning of the </w:t>
      </w:r>
      <w:r w:rsidRPr="001F62C8">
        <w:rPr>
          <w:i/>
          <w:iCs/>
        </w:rPr>
        <w:t>Superannuation (Government Co</w:t>
      </w:r>
      <w:r w:rsidR="00E50A71" w:rsidRPr="001F62C8">
        <w:rPr>
          <w:i/>
          <w:iCs/>
        </w:rPr>
        <w:noBreakHyphen/>
      </w:r>
      <w:r w:rsidRPr="001F62C8">
        <w:rPr>
          <w:i/>
          <w:iCs/>
        </w:rPr>
        <w:t>contribution for Low Income Earners) Act 2003</w:t>
      </w:r>
      <w:r w:rsidRPr="001F62C8">
        <w:t>.</w:t>
      </w:r>
    </w:p>
    <w:p w14:paraId="5788A91E" w14:textId="435D4710" w:rsidR="00A366BB" w:rsidRPr="001F62C8" w:rsidRDefault="007E46C4" w:rsidP="001F62C8">
      <w:pPr>
        <w:pStyle w:val="ItemHead"/>
      </w:pPr>
      <w:r w:rsidRPr="001F62C8">
        <w:t>5</w:t>
      </w:r>
      <w:r w:rsidR="00A366BB" w:rsidRPr="001F62C8">
        <w:t xml:space="preserve">  </w:t>
      </w:r>
      <w:r w:rsidR="00C80A50" w:rsidRPr="001F62C8">
        <w:t xml:space="preserve">After </w:t>
      </w:r>
      <w:r w:rsidR="00167AA5" w:rsidRPr="001F62C8">
        <w:t>Part 4</w:t>
      </w:r>
    </w:p>
    <w:p w14:paraId="23C6373A" w14:textId="06415FDA" w:rsidR="00C80A50" w:rsidRPr="001F62C8" w:rsidRDefault="00C80A50" w:rsidP="001F62C8">
      <w:pPr>
        <w:pStyle w:val="Item"/>
      </w:pPr>
      <w:r w:rsidRPr="001F62C8">
        <w:t>Insert:</w:t>
      </w:r>
    </w:p>
    <w:p w14:paraId="4140955C" w14:textId="68B0C1A6" w:rsidR="00C80A50" w:rsidRPr="001F62C8" w:rsidRDefault="00167AA5" w:rsidP="001F62C8">
      <w:pPr>
        <w:pStyle w:val="ActHead2"/>
      </w:pPr>
      <w:bookmarkStart w:id="7" w:name="_Toc198559092"/>
      <w:r w:rsidRPr="001F62C8">
        <w:rPr>
          <w:rStyle w:val="CharPartNo"/>
        </w:rPr>
        <w:t>Part 5</w:t>
      </w:r>
      <w:r w:rsidR="00D1018D" w:rsidRPr="001F62C8">
        <w:t>—</w:t>
      </w:r>
      <w:r w:rsidR="007567DC" w:rsidRPr="001F62C8">
        <w:rPr>
          <w:rStyle w:val="CharPartText"/>
        </w:rPr>
        <w:t>Paid Parental Leave Superannuation Contributions</w:t>
      </w:r>
      <w:bookmarkEnd w:id="7"/>
    </w:p>
    <w:p w14:paraId="55544C32" w14:textId="000BC531" w:rsidR="009401C4" w:rsidRPr="001F62C8" w:rsidRDefault="00167AA5" w:rsidP="001F62C8">
      <w:pPr>
        <w:pStyle w:val="ActHead3"/>
      </w:pPr>
      <w:bookmarkStart w:id="8" w:name="_Toc198559093"/>
      <w:r w:rsidRPr="001F62C8">
        <w:rPr>
          <w:rStyle w:val="CharDivNo"/>
        </w:rPr>
        <w:t>Division 1</w:t>
      </w:r>
      <w:r w:rsidR="009401C4" w:rsidRPr="001F62C8">
        <w:t>—</w:t>
      </w:r>
      <w:r w:rsidR="009401C4" w:rsidRPr="001F62C8">
        <w:rPr>
          <w:rStyle w:val="CharDivText"/>
        </w:rPr>
        <w:t>Simplified outline of this Part</w:t>
      </w:r>
      <w:bookmarkEnd w:id="8"/>
    </w:p>
    <w:p w14:paraId="1AB7B26C" w14:textId="5D06983E" w:rsidR="00A93153" w:rsidRPr="001F62C8" w:rsidRDefault="00D97005" w:rsidP="001F62C8">
      <w:pPr>
        <w:pStyle w:val="ActHead5"/>
      </w:pPr>
      <w:bookmarkStart w:id="9" w:name="_Toc198559094"/>
      <w:r w:rsidRPr="001F62C8">
        <w:rPr>
          <w:rStyle w:val="CharSectno"/>
        </w:rPr>
        <w:t>35</w:t>
      </w:r>
      <w:r w:rsidRPr="001F62C8">
        <w:t xml:space="preserve">  </w:t>
      </w:r>
      <w:r w:rsidR="00A93153" w:rsidRPr="001F62C8">
        <w:t>Simplified outline of this Part</w:t>
      </w:r>
      <w:bookmarkEnd w:id="9"/>
    </w:p>
    <w:p w14:paraId="4AE3A7EF" w14:textId="610B7490" w:rsidR="00F608DE" w:rsidRPr="001F62C8" w:rsidRDefault="00F8595D" w:rsidP="001F62C8">
      <w:pPr>
        <w:pStyle w:val="SOText"/>
      </w:pPr>
      <w:r w:rsidRPr="001F62C8">
        <w:t>This Part provides for matters relating to the payment of PPL superannuation contribution</w:t>
      </w:r>
      <w:r w:rsidR="00E53B9B" w:rsidRPr="001F62C8">
        <w:t>s.</w:t>
      </w:r>
    </w:p>
    <w:p w14:paraId="009457E8" w14:textId="1DE1564A" w:rsidR="00177C11" w:rsidRPr="001F62C8" w:rsidRDefault="00167AA5" w:rsidP="001F62C8">
      <w:pPr>
        <w:pStyle w:val="SOText"/>
      </w:pPr>
      <w:r w:rsidRPr="001F62C8">
        <w:t>Division 2</w:t>
      </w:r>
      <w:r w:rsidR="00D80F8C" w:rsidRPr="001F62C8">
        <w:t xml:space="preserve"> </w:t>
      </w:r>
      <w:r w:rsidR="00177C11" w:rsidRPr="001F62C8">
        <w:t xml:space="preserve">prescribes the method for working out the multiplier amount </w:t>
      </w:r>
      <w:r w:rsidR="00C0024C" w:rsidRPr="001F62C8">
        <w:t xml:space="preserve">used to calculate the </w:t>
      </w:r>
      <w:r w:rsidR="00C97F72" w:rsidRPr="001F62C8">
        <w:t xml:space="preserve">nominal interest rate amount </w:t>
      </w:r>
      <w:r w:rsidR="00B82A77" w:rsidRPr="001F62C8">
        <w:t>that forms part of a person’s PPL superannuation contribution</w:t>
      </w:r>
      <w:r w:rsidR="00A75712" w:rsidRPr="001F62C8">
        <w:t>.</w:t>
      </w:r>
    </w:p>
    <w:p w14:paraId="7BC76F1F" w14:textId="7E79CFAD" w:rsidR="00D80F8C" w:rsidRPr="001F62C8" w:rsidRDefault="00167AA5" w:rsidP="001F62C8">
      <w:pPr>
        <w:pStyle w:val="SOText"/>
      </w:pPr>
      <w:r w:rsidRPr="001F62C8">
        <w:t>Division 3</w:t>
      </w:r>
      <w:r w:rsidR="00EC65E2" w:rsidRPr="001F62C8">
        <w:t xml:space="preserve"> prescribes </w:t>
      </w:r>
      <w:r w:rsidR="000855D9" w:rsidRPr="001F62C8">
        <w:t xml:space="preserve">the timeframe within which the Commissioner </w:t>
      </w:r>
      <w:r w:rsidR="00273A0C" w:rsidRPr="001F62C8">
        <w:t>must determine the amount of a PPL superannuation contribution</w:t>
      </w:r>
      <w:r w:rsidR="0055696C" w:rsidRPr="001F62C8">
        <w:t xml:space="preserve"> payable</w:t>
      </w:r>
      <w:r w:rsidR="00273A0C" w:rsidRPr="001F62C8">
        <w:t xml:space="preserve">. It also prescribes </w:t>
      </w:r>
      <w:r w:rsidR="00EC65E2" w:rsidRPr="001F62C8">
        <w:t>ho</w:t>
      </w:r>
      <w:r w:rsidR="006B7423" w:rsidRPr="001F62C8">
        <w:t xml:space="preserve">w the Commissioner must determine where a PPL superannuation contribution is to be </w:t>
      </w:r>
      <w:r w:rsidR="00B92FD3" w:rsidRPr="001F62C8">
        <w:t>directed</w:t>
      </w:r>
      <w:r w:rsidR="006B7423" w:rsidRPr="001F62C8">
        <w:t>, and the</w:t>
      </w:r>
      <w:r w:rsidR="00546E35" w:rsidRPr="001F62C8">
        <w:t xml:space="preserve"> timeframes for </w:t>
      </w:r>
      <w:r w:rsidR="00A57FDE" w:rsidRPr="001F62C8">
        <w:t>making that determination and the associated payment.</w:t>
      </w:r>
    </w:p>
    <w:p w14:paraId="6214DA98" w14:textId="1C2A9072" w:rsidR="00A57FDE" w:rsidRPr="001F62C8" w:rsidRDefault="00167AA5" w:rsidP="001F62C8">
      <w:pPr>
        <w:pStyle w:val="SOText"/>
      </w:pPr>
      <w:r w:rsidRPr="001F62C8">
        <w:t>Division 3</w:t>
      </w:r>
      <w:r w:rsidR="00A57FDE" w:rsidRPr="001F62C8">
        <w:t xml:space="preserve"> also prescribes the information that the Commissioner must provide to the trustee or provider if </w:t>
      </w:r>
      <w:r w:rsidR="003647A4" w:rsidRPr="001F62C8">
        <w:t>a PPL superannuation contribution is paid to a complying superannuation fund or RSA.</w:t>
      </w:r>
    </w:p>
    <w:p w14:paraId="422E9D14" w14:textId="2985137F" w:rsidR="003647A4" w:rsidRPr="001F62C8" w:rsidRDefault="00167AA5" w:rsidP="001F62C8">
      <w:pPr>
        <w:pStyle w:val="SOText"/>
      </w:pPr>
      <w:r w:rsidRPr="001F62C8">
        <w:t>Division 4</w:t>
      </w:r>
      <w:r w:rsidR="00F12700" w:rsidRPr="001F62C8">
        <w:t xml:space="preserve"> deals with underpayments and overpayments</w:t>
      </w:r>
      <w:r w:rsidR="00B92FD3" w:rsidRPr="001F62C8">
        <w:t xml:space="preserve"> of PPL superannuation contributions</w:t>
      </w:r>
      <w:r w:rsidR="00F12700" w:rsidRPr="001F62C8">
        <w:t xml:space="preserve">, including </w:t>
      </w:r>
      <w:r w:rsidR="00611F44" w:rsidRPr="001F62C8">
        <w:t>how the Commissioner must determine where an underpaid amount</w:t>
      </w:r>
      <w:r w:rsidR="00B92FD3" w:rsidRPr="001F62C8">
        <w:t xml:space="preserve"> is to be directed, and the timeframes for making that determination and the associated payment. </w:t>
      </w:r>
      <w:r w:rsidRPr="001F62C8">
        <w:t>Division 4</w:t>
      </w:r>
      <w:r w:rsidR="00B92FD3" w:rsidRPr="001F62C8">
        <w:t xml:space="preserve"> </w:t>
      </w:r>
      <w:r w:rsidR="00B91667" w:rsidRPr="001F62C8">
        <w:t xml:space="preserve">also prescribes the content of written notices that the Commissioner must provide </w:t>
      </w:r>
      <w:r w:rsidR="00C70F6E" w:rsidRPr="001F62C8">
        <w:t xml:space="preserve">when taking </w:t>
      </w:r>
      <w:r w:rsidR="00454C55" w:rsidRPr="001F62C8">
        <w:t xml:space="preserve">certain </w:t>
      </w:r>
      <w:r w:rsidR="00C70F6E" w:rsidRPr="001F62C8">
        <w:t>action</w:t>
      </w:r>
      <w:r w:rsidR="00454C55" w:rsidRPr="001F62C8">
        <w:t>s</w:t>
      </w:r>
      <w:r w:rsidR="00C70F6E" w:rsidRPr="001F62C8">
        <w:t xml:space="preserve"> to recover</w:t>
      </w:r>
      <w:r w:rsidR="008D087A" w:rsidRPr="001F62C8">
        <w:t xml:space="preserve"> </w:t>
      </w:r>
      <w:r w:rsidR="00057B16" w:rsidRPr="001F62C8">
        <w:t>overpaid amounts of</w:t>
      </w:r>
      <w:r w:rsidR="008D087A" w:rsidRPr="001F62C8">
        <w:t xml:space="preserve"> PPL superannuation contributions.</w:t>
      </w:r>
    </w:p>
    <w:p w14:paraId="091AB75D" w14:textId="7AD178CD" w:rsidR="007C3BA3" w:rsidRPr="001F62C8" w:rsidRDefault="00167AA5" w:rsidP="001F62C8">
      <w:pPr>
        <w:pStyle w:val="ActHead3"/>
      </w:pPr>
      <w:bookmarkStart w:id="10" w:name="_Toc198559095"/>
      <w:r w:rsidRPr="001F62C8">
        <w:rPr>
          <w:rStyle w:val="CharDivNo"/>
        </w:rPr>
        <w:t>Division 2</w:t>
      </w:r>
      <w:r w:rsidR="00927973" w:rsidRPr="001F62C8">
        <w:t>—</w:t>
      </w:r>
      <w:r w:rsidR="00321B61" w:rsidRPr="001F62C8">
        <w:rPr>
          <w:rStyle w:val="CharDivText"/>
        </w:rPr>
        <w:t>Method for working out multiplier amount</w:t>
      </w:r>
      <w:bookmarkEnd w:id="10"/>
    </w:p>
    <w:p w14:paraId="74076D5D" w14:textId="572D1509" w:rsidR="00CA260B" w:rsidRPr="001F62C8" w:rsidRDefault="00CA260B" w:rsidP="001F62C8">
      <w:pPr>
        <w:pStyle w:val="ActHead5"/>
      </w:pPr>
      <w:bookmarkStart w:id="11" w:name="_Toc198559096"/>
      <w:r w:rsidRPr="001F62C8">
        <w:rPr>
          <w:rStyle w:val="CharSectno"/>
        </w:rPr>
        <w:t>36</w:t>
      </w:r>
      <w:r w:rsidRPr="001F62C8">
        <w:t xml:space="preserve">  </w:t>
      </w:r>
      <w:r w:rsidR="00321B61" w:rsidRPr="001F62C8">
        <w:t>Method</w:t>
      </w:r>
      <w:bookmarkEnd w:id="11"/>
    </w:p>
    <w:p w14:paraId="34D1E257" w14:textId="5BE476B0" w:rsidR="009B69C6" w:rsidRPr="001F62C8" w:rsidRDefault="00D35C6C" w:rsidP="001F62C8">
      <w:pPr>
        <w:pStyle w:val="subsection"/>
      </w:pPr>
      <w:r w:rsidRPr="001F62C8">
        <w:tab/>
      </w:r>
      <w:r w:rsidR="00CA2F12" w:rsidRPr="001F62C8">
        <w:tab/>
      </w:r>
      <w:r w:rsidRPr="001F62C8">
        <w:t>For</w:t>
      </w:r>
      <w:r w:rsidR="00F71B53" w:rsidRPr="001F62C8">
        <w:t xml:space="preserve"> </w:t>
      </w:r>
      <w:r w:rsidR="003220D2" w:rsidRPr="001F62C8">
        <w:t xml:space="preserve">the purposes of </w:t>
      </w:r>
      <w:r w:rsidR="00167AA5" w:rsidRPr="001F62C8">
        <w:t>subsection 1</w:t>
      </w:r>
      <w:r w:rsidRPr="001F62C8">
        <w:t xml:space="preserve">15C(5) of the Act, </w:t>
      </w:r>
      <w:r w:rsidR="00BD42D2" w:rsidRPr="001F62C8">
        <w:t>the amount for an income year for the person is worked out as follows</w:t>
      </w:r>
      <w:r w:rsidR="003F5643" w:rsidRPr="001F62C8">
        <w:t>:</w:t>
      </w:r>
    </w:p>
    <w:p w14:paraId="7DD0CA5E" w14:textId="0F83A3B0" w:rsidR="00632863" w:rsidRPr="001F62C8" w:rsidRDefault="00341DE7" w:rsidP="001F62C8">
      <w:pPr>
        <w:pStyle w:val="BoxHeadItalic"/>
      </w:pPr>
      <w:r w:rsidRPr="001F62C8">
        <w:t>Calculation of multiplier amount</w:t>
      </w:r>
    </w:p>
    <w:p w14:paraId="6AE7C44B" w14:textId="00662A85" w:rsidR="003C5103" w:rsidRPr="001F62C8" w:rsidRDefault="00341DE7" w:rsidP="001F62C8">
      <w:pPr>
        <w:pStyle w:val="BoxStep"/>
      </w:pPr>
      <w:r w:rsidRPr="001F62C8">
        <w:t>Step 1.</w:t>
      </w:r>
      <w:r w:rsidRPr="001F62C8">
        <w:tab/>
      </w:r>
      <w:r w:rsidR="00294685" w:rsidRPr="001F62C8">
        <w:t>Calculate</w:t>
      </w:r>
      <w:r w:rsidR="00E86A79" w:rsidRPr="001F62C8">
        <w:t xml:space="preserve"> </w:t>
      </w:r>
      <w:r w:rsidR="00BF2B4F" w:rsidRPr="001F62C8">
        <w:t xml:space="preserve">the number of </w:t>
      </w:r>
      <w:r w:rsidR="009B69C6" w:rsidRPr="001F62C8">
        <w:t>days (</w:t>
      </w:r>
      <w:r w:rsidR="00BF2B4F" w:rsidRPr="001F62C8">
        <w:rPr>
          <w:b/>
          <w:bCs/>
          <w:i/>
          <w:iCs/>
        </w:rPr>
        <w:t>elapsed days</w:t>
      </w:r>
      <w:r w:rsidR="009B69C6" w:rsidRPr="001F62C8">
        <w:t>)</w:t>
      </w:r>
      <w:r w:rsidR="00BF2B4F" w:rsidRPr="001F62C8">
        <w:t xml:space="preserve"> </w:t>
      </w:r>
      <w:r w:rsidR="003C5103" w:rsidRPr="001F62C8">
        <w:t>in the period</w:t>
      </w:r>
      <w:r w:rsidR="00255169" w:rsidRPr="001F62C8">
        <w:t>:</w:t>
      </w:r>
    </w:p>
    <w:p w14:paraId="2F9403E8" w14:textId="05D3FCCB" w:rsidR="00EF12C0" w:rsidRPr="001F62C8" w:rsidRDefault="00D267CE" w:rsidP="001F62C8">
      <w:pPr>
        <w:pStyle w:val="BoxPara"/>
      </w:pPr>
      <w:r w:rsidRPr="001F62C8">
        <w:tab/>
        <w:t>(a)</w:t>
      </w:r>
      <w:r w:rsidR="00A51FB4" w:rsidRPr="001F62C8">
        <w:tab/>
      </w:r>
      <w:r w:rsidR="00EF12C0" w:rsidRPr="001F62C8">
        <w:t>beginning on the first day in the income year that:</w:t>
      </w:r>
    </w:p>
    <w:p w14:paraId="5C66B2DF" w14:textId="77F07218" w:rsidR="00EF12C0" w:rsidRPr="001F62C8" w:rsidRDefault="00D267CE" w:rsidP="001F62C8">
      <w:pPr>
        <w:pStyle w:val="BoxPara"/>
      </w:pPr>
      <w:r w:rsidRPr="001F62C8">
        <w:tab/>
      </w:r>
      <w:r w:rsidRPr="001F62C8">
        <w:tab/>
        <w:t>(i)</w:t>
      </w:r>
      <w:r w:rsidR="00A51FB4" w:rsidRPr="001F62C8">
        <w:tab/>
      </w:r>
      <w:r w:rsidR="00EF12C0" w:rsidRPr="001F62C8">
        <w:t xml:space="preserve">a PPL funding amount for the person is paid to the </w:t>
      </w:r>
      <w:r w:rsidR="00C607EF" w:rsidRPr="001F62C8">
        <w:tab/>
      </w:r>
      <w:r w:rsidR="00EF12C0" w:rsidRPr="001F62C8">
        <w:t>person’s employer; or</w:t>
      </w:r>
    </w:p>
    <w:p w14:paraId="6AE8FBD0" w14:textId="46BD8704" w:rsidR="00EF12C0" w:rsidRPr="001F62C8" w:rsidRDefault="00A51FB4" w:rsidP="001F62C8">
      <w:pPr>
        <w:pStyle w:val="BoxPara"/>
      </w:pPr>
      <w:r w:rsidRPr="001F62C8">
        <w:tab/>
      </w:r>
      <w:r w:rsidRPr="001F62C8">
        <w:tab/>
        <w:t>(ii)</w:t>
      </w:r>
      <w:r w:rsidRPr="001F62C8">
        <w:tab/>
      </w:r>
      <w:r w:rsidR="00EF12C0" w:rsidRPr="001F62C8">
        <w:t xml:space="preserve">an instalment is </w:t>
      </w:r>
      <w:r w:rsidR="003B6F4B" w:rsidRPr="001F62C8">
        <w:t xml:space="preserve">payable and </w:t>
      </w:r>
      <w:r w:rsidR="00EF12C0" w:rsidRPr="001F62C8">
        <w:t>paid to the person</w:t>
      </w:r>
      <w:r w:rsidR="003B6F4B" w:rsidRPr="001F62C8">
        <w:t xml:space="preserve"> as </w:t>
      </w:r>
      <w:r w:rsidR="00C607EF" w:rsidRPr="001F62C8">
        <w:tab/>
      </w:r>
      <w:r w:rsidR="003B6F4B" w:rsidRPr="001F62C8">
        <w:t xml:space="preserve">referred to in </w:t>
      </w:r>
      <w:r w:rsidR="00167AA5" w:rsidRPr="001F62C8">
        <w:t>paragraph 1</w:t>
      </w:r>
      <w:r w:rsidR="005365E3" w:rsidRPr="001F62C8">
        <w:t>15B(1)(b) of the Act</w:t>
      </w:r>
      <w:r w:rsidR="00EF12C0" w:rsidRPr="001F62C8">
        <w:t>; and</w:t>
      </w:r>
    </w:p>
    <w:p w14:paraId="07113C7F" w14:textId="40A96DB1" w:rsidR="00EF12C0" w:rsidRPr="001F62C8" w:rsidRDefault="00A51FB4" w:rsidP="001F62C8">
      <w:pPr>
        <w:pStyle w:val="BoxPara"/>
      </w:pPr>
      <w:r w:rsidRPr="001F62C8">
        <w:tab/>
      </w:r>
      <w:r w:rsidR="000656F0" w:rsidRPr="001F62C8">
        <w:t>(b)</w:t>
      </w:r>
      <w:r w:rsidR="000656F0" w:rsidRPr="001F62C8">
        <w:tab/>
      </w:r>
      <w:r w:rsidR="00EF12C0" w:rsidRPr="001F62C8">
        <w:t>ending on the day that the Commissioner makes a determination for the person for the income year under section</w:t>
      </w:r>
      <w:r w:rsidR="000E2877" w:rsidRPr="001F62C8">
        <w:t> </w:t>
      </w:r>
      <w:r w:rsidR="00EF12C0" w:rsidRPr="001F62C8">
        <w:t>115D of the Act.</w:t>
      </w:r>
    </w:p>
    <w:p w14:paraId="2723404B" w14:textId="0EA03FF0" w:rsidR="00EF12C0" w:rsidRPr="001F62C8" w:rsidRDefault="00395463" w:rsidP="001F62C8">
      <w:pPr>
        <w:pStyle w:val="BoxNote"/>
      </w:pPr>
      <w:r w:rsidRPr="001F62C8">
        <w:tab/>
      </w:r>
      <w:r w:rsidR="00EF12C0" w:rsidRPr="001F62C8">
        <w:t>Note:</w:t>
      </w:r>
      <w:r w:rsidR="00EF12C0" w:rsidRPr="001F62C8">
        <w:tab/>
        <w:t>The period of time may end in the income year or in a subsequent income year</w:t>
      </w:r>
      <w:r w:rsidR="001A3A1D" w:rsidRPr="001F62C8">
        <w:t>:</w:t>
      </w:r>
      <w:r w:rsidR="002959DC" w:rsidRPr="001F62C8">
        <w:t xml:space="preserve"> </w:t>
      </w:r>
      <w:r w:rsidR="001A3A1D" w:rsidRPr="001F62C8">
        <w:t xml:space="preserve">see </w:t>
      </w:r>
      <w:r w:rsidR="00167AA5" w:rsidRPr="001F62C8">
        <w:t>subsection 1</w:t>
      </w:r>
      <w:r w:rsidR="001A3A1D" w:rsidRPr="001F62C8">
        <w:t>15H(3) of the Act</w:t>
      </w:r>
      <w:r w:rsidR="00EF12C0" w:rsidRPr="001F62C8">
        <w:t>.</w:t>
      </w:r>
    </w:p>
    <w:p w14:paraId="480784A8" w14:textId="2E64A817" w:rsidR="00B42E51" w:rsidRPr="001F62C8" w:rsidRDefault="00F81947" w:rsidP="001F62C8">
      <w:pPr>
        <w:pStyle w:val="BoxStep"/>
      </w:pPr>
      <w:r w:rsidRPr="001F62C8">
        <w:t>Step 2.</w:t>
      </w:r>
      <w:r w:rsidRPr="001F62C8">
        <w:tab/>
        <w:t>Divide the number of elapsed days</w:t>
      </w:r>
      <w:r w:rsidR="00B0274D" w:rsidRPr="001F62C8">
        <w:t xml:space="preserve"> by</w:t>
      </w:r>
      <w:r w:rsidR="00A96438" w:rsidRPr="001F62C8">
        <w:t xml:space="preserve"> 365.</w:t>
      </w:r>
    </w:p>
    <w:p w14:paraId="15F4B832" w14:textId="329521B4" w:rsidR="0080109D" w:rsidRPr="001F62C8" w:rsidRDefault="00F81947" w:rsidP="001F62C8">
      <w:pPr>
        <w:pStyle w:val="BoxStep"/>
      </w:pPr>
      <w:r w:rsidRPr="001F62C8">
        <w:t>Step 3</w:t>
      </w:r>
      <w:r w:rsidR="00F700F0" w:rsidRPr="001F62C8">
        <w:t>.</w:t>
      </w:r>
      <w:r w:rsidRPr="001F62C8">
        <w:tab/>
        <w:t>Multipl</w:t>
      </w:r>
      <w:r w:rsidR="0003322F" w:rsidRPr="001F62C8">
        <w:t>y the amount worked out at step</w:t>
      </w:r>
      <w:r w:rsidR="00806E53" w:rsidRPr="001F62C8">
        <w:t> </w:t>
      </w:r>
      <w:r w:rsidR="0003322F" w:rsidRPr="001F62C8">
        <w:t xml:space="preserve">2 by </w:t>
      </w:r>
      <w:r w:rsidR="00C86BEC" w:rsidRPr="001F62C8">
        <w:t>10%</w:t>
      </w:r>
      <w:r w:rsidR="00CA0AB9" w:rsidRPr="001F62C8">
        <w:t xml:space="preserve"> (</w:t>
      </w:r>
      <w:r w:rsidR="00C31D24" w:rsidRPr="001F62C8">
        <w:t>round</w:t>
      </w:r>
      <w:r w:rsidR="00CA0AB9" w:rsidRPr="001F62C8">
        <w:t>ed</w:t>
      </w:r>
      <w:r w:rsidR="00C31D24" w:rsidRPr="001F62C8">
        <w:t xml:space="preserve"> </w:t>
      </w:r>
      <w:r w:rsidR="005F69DB" w:rsidRPr="001F62C8">
        <w:t>to</w:t>
      </w:r>
      <w:r w:rsidR="00806E53" w:rsidRPr="001F62C8">
        <w:t xml:space="preserve"> </w:t>
      </w:r>
      <w:r w:rsidR="00CA0AB9" w:rsidRPr="001F62C8">
        <w:t xml:space="preserve">4 </w:t>
      </w:r>
      <w:r w:rsidR="005F69DB" w:rsidRPr="001F62C8">
        <w:t xml:space="preserve">decimal places </w:t>
      </w:r>
      <w:r w:rsidR="00CA0AB9" w:rsidRPr="001F62C8">
        <w:t xml:space="preserve">and </w:t>
      </w:r>
      <w:r w:rsidR="005F69DB" w:rsidRPr="001F62C8">
        <w:t>rounding up if the</w:t>
      </w:r>
      <w:r w:rsidR="00806E53" w:rsidRPr="001F62C8">
        <w:t xml:space="preserve"> </w:t>
      </w:r>
      <w:r w:rsidR="002959DC" w:rsidRPr="001F62C8">
        <w:t>fifth</w:t>
      </w:r>
      <w:r w:rsidR="00806E53" w:rsidRPr="001F62C8">
        <w:t xml:space="preserve"> </w:t>
      </w:r>
      <w:r w:rsidR="005F69DB" w:rsidRPr="001F62C8">
        <w:t xml:space="preserve">decimal place is </w:t>
      </w:r>
      <w:r w:rsidR="00E867CF" w:rsidRPr="001F62C8">
        <w:t>5</w:t>
      </w:r>
      <w:r w:rsidR="005F69DB" w:rsidRPr="001F62C8">
        <w:t xml:space="preserve"> or more).</w:t>
      </w:r>
    </w:p>
    <w:p w14:paraId="38444E2B" w14:textId="520A2172" w:rsidR="0041734F" w:rsidRPr="001F62C8" w:rsidRDefault="0041734F" w:rsidP="001F62C8">
      <w:pPr>
        <w:pStyle w:val="notetext"/>
      </w:pPr>
      <w:r w:rsidRPr="001F62C8">
        <w:t>Example:</w:t>
      </w:r>
      <w:r w:rsidRPr="001F62C8">
        <w:tab/>
        <w:t>Alex is eligible for a PPL superannuation contribution for the 2026</w:t>
      </w:r>
      <w:r w:rsidR="00E50A71" w:rsidRPr="001F62C8">
        <w:noBreakHyphen/>
      </w:r>
      <w:r w:rsidRPr="001F62C8">
        <w:t>2027 income year. Alex’s first PPL payment was made on 1 December 2026</w:t>
      </w:r>
      <w:r w:rsidR="00476F37" w:rsidRPr="001F62C8">
        <w:t>.</w:t>
      </w:r>
      <w:r w:rsidRPr="001F62C8">
        <w:t xml:space="preserve"> </w:t>
      </w:r>
      <w:r w:rsidR="00476F37" w:rsidRPr="001F62C8">
        <w:t>O</w:t>
      </w:r>
      <w:r w:rsidRPr="001F62C8">
        <w:t xml:space="preserve">n 1 October 2027 the Commissioner </w:t>
      </w:r>
      <w:r w:rsidR="000712F8" w:rsidRPr="001F62C8">
        <w:t xml:space="preserve">makes </w:t>
      </w:r>
      <w:r w:rsidR="00CE2DB4" w:rsidRPr="001F62C8">
        <w:t>a</w:t>
      </w:r>
      <w:r w:rsidR="00746A1E" w:rsidRPr="001F62C8">
        <w:t xml:space="preserve"> section 115D</w:t>
      </w:r>
      <w:r w:rsidR="00B8131E" w:rsidRPr="001F62C8">
        <w:t xml:space="preserve"> determination</w:t>
      </w:r>
      <w:r w:rsidR="00746A1E" w:rsidRPr="001F62C8">
        <w:t xml:space="preserve"> of the </w:t>
      </w:r>
      <w:r w:rsidR="0071445E" w:rsidRPr="001F62C8">
        <w:t>PPL superannuation contribution payable to Alex</w:t>
      </w:r>
      <w:r w:rsidR="00A21F5E" w:rsidRPr="001F62C8">
        <w:t xml:space="preserve">, which includes </w:t>
      </w:r>
      <w:r w:rsidR="00E534E5" w:rsidRPr="001F62C8">
        <w:t>Alex’s nominal interest rate amount for the 2026</w:t>
      </w:r>
      <w:r w:rsidR="00E50A71" w:rsidRPr="001F62C8">
        <w:noBreakHyphen/>
      </w:r>
      <w:r w:rsidR="00E534E5" w:rsidRPr="001F62C8">
        <w:t>2027 income year</w:t>
      </w:r>
      <w:r w:rsidRPr="001F62C8">
        <w:t xml:space="preserve">. </w:t>
      </w:r>
      <w:r w:rsidR="00476F37" w:rsidRPr="001F62C8">
        <w:t xml:space="preserve">To work out the multiplier amount </w:t>
      </w:r>
      <w:r w:rsidR="009E56CD" w:rsidRPr="001F62C8">
        <w:t>needed</w:t>
      </w:r>
      <w:r w:rsidR="00476F37" w:rsidRPr="001F62C8">
        <w:t xml:space="preserve"> to calculate Alex’s nominal interest rate </w:t>
      </w:r>
      <w:r w:rsidR="00E534E5" w:rsidRPr="001F62C8">
        <w:t>amount</w:t>
      </w:r>
      <w:r w:rsidR="00A36F1E" w:rsidRPr="001F62C8">
        <w:t>, the number of elapsed days (305) is divided by</w:t>
      </w:r>
      <w:r w:rsidR="00DD0276" w:rsidRPr="001F62C8">
        <w:t> </w:t>
      </w:r>
      <w:r w:rsidRPr="001F62C8">
        <w:t xml:space="preserve">365. </w:t>
      </w:r>
      <w:r w:rsidR="0033242A" w:rsidRPr="001F62C8">
        <w:t xml:space="preserve">Multiplying the </w:t>
      </w:r>
      <w:r w:rsidR="00A36F1E" w:rsidRPr="001F62C8">
        <w:t>result</w:t>
      </w:r>
      <w:r w:rsidR="008F5236" w:rsidRPr="001F62C8">
        <w:t xml:space="preserve"> by 10% produce</w:t>
      </w:r>
      <w:r w:rsidR="0033242A" w:rsidRPr="001F62C8">
        <w:t>s</w:t>
      </w:r>
      <w:r w:rsidR="008F5236" w:rsidRPr="001F62C8">
        <w:t xml:space="preserve"> a multiplier amount</w:t>
      </w:r>
      <w:r w:rsidR="0067531A" w:rsidRPr="001F62C8">
        <w:t>,</w:t>
      </w:r>
      <w:r w:rsidR="008F5236" w:rsidRPr="001F62C8">
        <w:t xml:space="preserve"> </w:t>
      </w:r>
      <w:r w:rsidR="0067531A" w:rsidRPr="001F62C8">
        <w:t xml:space="preserve">rounded to </w:t>
      </w:r>
      <w:r w:rsidR="00E867CF" w:rsidRPr="001F62C8">
        <w:t>4</w:t>
      </w:r>
      <w:r w:rsidR="0067531A" w:rsidRPr="001F62C8">
        <w:t xml:space="preserve"> decimal places, </w:t>
      </w:r>
      <w:r w:rsidR="008F5236" w:rsidRPr="001F62C8">
        <w:t xml:space="preserve">of </w:t>
      </w:r>
      <w:r w:rsidRPr="001F62C8">
        <w:t>0.0836</w:t>
      </w:r>
      <w:r w:rsidR="0067531A" w:rsidRPr="001F62C8">
        <w:t>.</w:t>
      </w:r>
    </w:p>
    <w:p w14:paraId="064DD1BA" w14:textId="5F4E1C3E" w:rsidR="004F7E35" w:rsidRPr="001F62C8" w:rsidRDefault="00167AA5" w:rsidP="001F62C8">
      <w:pPr>
        <w:pStyle w:val="ActHead3"/>
      </w:pPr>
      <w:bookmarkStart w:id="12" w:name="_Toc198559097"/>
      <w:r w:rsidRPr="001F62C8">
        <w:rPr>
          <w:rStyle w:val="CharDivNo"/>
        </w:rPr>
        <w:t>Division 3</w:t>
      </w:r>
      <w:r w:rsidR="00AB327C" w:rsidRPr="001F62C8">
        <w:t>—</w:t>
      </w:r>
      <w:r w:rsidR="00FA44F5" w:rsidRPr="001F62C8">
        <w:rPr>
          <w:rStyle w:val="CharDivText"/>
        </w:rPr>
        <w:t>Administration</w:t>
      </w:r>
      <w:r w:rsidR="00427EF2" w:rsidRPr="001F62C8">
        <w:rPr>
          <w:rStyle w:val="CharDivText"/>
        </w:rPr>
        <w:t xml:space="preserve"> and payment</w:t>
      </w:r>
      <w:bookmarkEnd w:id="12"/>
    </w:p>
    <w:p w14:paraId="3E316D12" w14:textId="0FCB4FF6" w:rsidR="000A20A2" w:rsidRPr="001F62C8" w:rsidRDefault="000A20A2" w:rsidP="001F62C8">
      <w:pPr>
        <w:pStyle w:val="ActHead5"/>
      </w:pPr>
      <w:bookmarkStart w:id="13" w:name="_Toc198559098"/>
      <w:r w:rsidRPr="001F62C8">
        <w:rPr>
          <w:rStyle w:val="CharSectno"/>
        </w:rPr>
        <w:t>3</w:t>
      </w:r>
      <w:r w:rsidR="00B87121" w:rsidRPr="001F62C8">
        <w:rPr>
          <w:rStyle w:val="CharSectno"/>
        </w:rPr>
        <w:t>7</w:t>
      </w:r>
      <w:r w:rsidRPr="001F62C8">
        <w:t xml:space="preserve">  Timeframes for determining the amount of a PPL superannuation contribution payable</w:t>
      </w:r>
      <w:bookmarkEnd w:id="13"/>
    </w:p>
    <w:p w14:paraId="07492BFE" w14:textId="02D0B843" w:rsidR="008777EE" w:rsidRPr="001F62C8" w:rsidRDefault="000A20A2" w:rsidP="001F62C8">
      <w:pPr>
        <w:pStyle w:val="subsection"/>
      </w:pPr>
      <w:r w:rsidRPr="001F62C8">
        <w:tab/>
      </w:r>
      <w:r w:rsidRPr="001F62C8">
        <w:tab/>
        <w:t xml:space="preserve">For the purposes of </w:t>
      </w:r>
      <w:r w:rsidR="00167AA5" w:rsidRPr="001F62C8">
        <w:t>subsection 1</w:t>
      </w:r>
      <w:r w:rsidRPr="001F62C8">
        <w:t>15D(2) of the Act, the Commissioner must make a determination</w:t>
      </w:r>
      <w:r w:rsidR="00BC3C27" w:rsidRPr="001F62C8">
        <w:t xml:space="preserve"> for a person for an income year</w:t>
      </w:r>
      <w:r w:rsidR="004C33C9" w:rsidRPr="001F62C8">
        <w:t xml:space="preserve"> </w:t>
      </w:r>
      <w:r w:rsidR="00D9064A" w:rsidRPr="001F62C8">
        <w:t>as soon as reasonably possible after</w:t>
      </w:r>
      <w:r w:rsidR="008777EE" w:rsidRPr="001F62C8">
        <w:t>:</w:t>
      </w:r>
    </w:p>
    <w:p w14:paraId="09322FF2" w14:textId="69C204D3" w:rsidR="000A20A2" w:rsidRPr="001F62C8" w:rsidRDefault="009D2232" w:rsidP="001F62C8">
      <w:pPr>
        <w:pStyle w:val="paragraph"/>
      </w:pPr>
      <w:r w:rsidRPr="001F62C8">
        <w:tab/>
        <w:t>(a)</w:t>
      </w:r>
      <w:r w:rsidRPr="001F62C8">
        <w:tab/>
      </w:r>
      <w:r w:rsidR="008777EE" w:rsidRPr="001F62C8">
        <w:t>the Commissioner has sufficient information to determine t</w:t>
      </w:r>
      <w:r w:rsidR="000A20A2" w:rsidRPr="001F62C8">
        <w:t xml:space="preserve">he amount of a PPL superannuation contribution that is payable for </w:t>
      </w:r>
      <w:r w:rsidR="00E52D74" w:rsidRPr="001F62C8">
        <w:t>the</w:t>
      </w:r>
      <w:r w:rsidR="000A20A2" w:rsidRPr="001F62C8">
        <w:t xml:space="preserve"> person for </w:t>
      </w:r>
      <w:r w:rsidR="004C33C9" w:rsidRPr="001F62C8">
        <w:t>the</w:t>
      </w:r>
      <w:r w:rsidR="000A20A2" w:rsidRPr="001F62C8">
        <w:t xml:space="preserve"> income year</w:t>
      </w:r>
      <w:r w:rsidRPr="001F62C8">
        <w:t>; and</w:t>
      </w:r>
    </w:p>
    <w:p w14:paraId="2E2168DD" w14:textId="79972B10" w:rsidR="009D2232" w:rsidRPr="001F62C8" w:rsidRDefault="009D2232" w:rsidP="001F62C8">
      <w:pPr>
        <w:pStyle w:val="paragraph"/>
      </w:pPr>
      <w:r w:rsidRPr="001F62C8">
        <w:tab/>
        <w:t>(b)</w:t>
      </w:r>
      <w:r w:rsidRPr="001F62C8">
        <w:tab/>
      </w:r>
      <w:r w:rsidR="00442E79" w:rsidRPr="001F62C8">
        <w:t xml:space="preserve">a determination under section 115F of the Act </w:t>
      </w:r>
      <w:r w:rsidR="00E52D74" w:rsidRPr="001F62C8">
        <w:t xml:space="preserve">about where the PPL superannuation contribution is to be directed </w:t>
      </w:r>
      <w:r w:rsidR="00BD2698" w:rsidRPr="001F62C8">
        <w:t>could</w:t>
      </w:r>
      <w:r w:rsidR="00442E79" w:rsidRPr="001F62C8">
        <w:t xml:space="preserve"> be made in accordance with </w:t>
      </w:r>
      <w:r w:rsidR="00D9064A" w:rsidRPr="001F62C8">
        <w:t xml:space="preserve">the requirements of </w:t>
      </w:r>
      <w:r w:rsidR="00167AA5" w:rsidRPr="001F62C8">
        <w:t>section 3</w:t>
      </w:r>
      <w:r w:rsidR="004E295C" w:rsidRPr="001F62C8">
        <w:t>9</w:t>
      </w:r>
      <w:r w:rsidR="00176ABF" w:rsidRPr="001F62C8">
        <w:t xml:space="preserve"> of this instrument</w:t>
      </w:r>
      <w:r w:rsidR="00D9064A" w:rsidRPr="001F62C8">
        <w:t>.</w:t>
      </w:r>
    </w:p>
    <w:p w14:paraId="7F8D2686" w14:textId="491240AD" w:rsidR="00FA44F5" w:rsidRPr="001F62C8" w:rsidRDefault="00FB6A63" w:rsidP="001F62C8">
      <w:pPr>
        <w:pStyle w:val="ActHead5"/>
      </w:pPr>
      <w:bookmarkStart w:id="14" w:name="_Toc198559099"/>
      <w:r w:rsidRPr="001F62C8">
        <w:rPr>
          <w:rStyle w:val="CharSectno"/>
        </w:rPr>
        <w:t>3</w:t>
      </w:r>
      <w:r w:rsidR="00B87121" w:rsidRPr="001F62C8">
        <w:rPr>
          <w:rStyle w:val="CharSectno"/>
        </w:rPr>
        <w:t>8</w:t>
      </w:r>
      <w:r w:rsidRPr="001F62C8">
        <w:t xml:space="preserve">  Determining where PPL superannuation contribution is to be directed</w:t>
      </w:r>
      <w:bookmarkEnd w:id="14"/>
    </w:p>
    <w:p w14:paraId="57BE2D77" w14:textId="338B64CA" w:rsidR="000D6708" w:rsidRPr="001F62C8" w:rsidRDefault="00A76CD6" w:rsidP="001F62C8">
      <w:pPr>
        <w:pStyle w:val="subsection"/>
      </w:pPr>
      <w:r w:rsidRPr="001F62C8">
        <w:tab/>
        <w:t>(1)</w:t>
      </w:r>
      <w:r w:rsidRPr="001F62C8">
        <w:tab/>
        <w:t xml:space="preserve">For the purposes of </w:t>
      </w:r>
      <w:r w:rsidR="00167AA5" w:rsidRPr="001F62C8">
        <w:t>subsection 1</w:t>
      </w:r>
      <w:r w:rsidR="00FE038C" w:rsidRPr="001F62C8">
        <w:t>15F(3) of the Act</w:t>
      </w:r>
      <w:r w:rsidR="00D40E78" w:rsidRPr="001F62C8">
        <w:t xml:space="preserve"> </w:t>
      </w:r>
      <w:r w:rsidR="00700101" w:rsidRPr="001F62C8">
        <w:t xml:space="preserve">and subject to </w:t>
      </w:r>
      <w:r w:rsidR="00167AA5" w:rsidRPr="001F62C8">
        <w:t>subsection (</w:t>
      </w:r>
      <w:r w:rsidR="00700101" w:rsidRPr="001F62C8">
        <w:t xml:space="preserve">3) of this section, </w:t>
      </w:r>
      <w:r w:rsidR="00D40E78" w:rsidRPr="001F62C8">
        <w:t>the Commissioner must determine that a</w:t>
      </w:r>
      <w:r w:rsidR="00EA5DAD" w:rsidRPr="001F62C8">
        <w:t xml:space="preserve"> PPL superannuation contribution for </w:t>
      </w:r>
      <w:r w:rsidR="000D6708" w:rsidRPr="001F62C8">
        <w:t>a person for an income year is paid in accordance with the following table.</w:t>
      </w:r>
    </w:p>
    <w:p w14:paraId="2A485CF6" w14:textId="77777777" w:rsidR="00176ABF" w:rsidRPr="001F62C8" w:rsidRDefault="00176ABF" w:rsidP="001F62C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947917" w:rsidRPr="001F62C8" w14:paraId="073432A1" w14:textId="77777777" w:rsidTr="00947917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F44E79" w14:textId="1607CB6C" w:rsidR="00947917" w:rsidRPr="001F62C8" w:rsidRDefault="00947917" w:rsidP="001F62C8">
            <w:pPr>
              <w:pStyle w:val="TableHeading"/>
            </w:pPr>
            <w:r w:rsidRPr="001F62C8">
              <w:t>Item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736922" w14:textId="6895CA66" w:rsidR="00947917" w:rsidRPr="001F62C8" w:rsidRDefault="00947917" w:rsidP="001F62C8">
            <w:pPr>
              <w:pStyle w:val="TableHeading"/>
            </w:pPr>
            <w:r w:rsidRPr="001F62C8">
              <w:t>Column 1</w:t>
            </w:r>
            <w:r w:rsidRPr="001F62C8">
              <w:br/>
              <w:t>Person’s circumstances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952188" w14:textId="6659FAA7" w:rsidR="00947917" w:rsidRPr="001F62C8" w:rsidRDefault="00947917" w:rsidP="001F62C8">
            <w:pPr>
              <w:pStyle w:val="TableHeading"/>
            </w:pPr>
            <w:r w:rsidRPr="001F62C8">
              <w:t>Column 2</w:t>
            </w:r>
            <w:r w:rsidRPr="001F62C8">
              <w:br/>
            </w:r>
            <w:r w:rsidR="00DF5FBF" w:rsidRPr="001F62C8">
              <w:t xml:space="preserve">Where </w:t>
            </w:r>
            <w:r w:rsidRPr="001F62C8">
              <w:t>PPL superannuation contribution is to be paid</w:t>
            </w:r>
          </w:p>
        </w:tc>
      </w:tr>
      <w:tr w:rsidR="00947917" w:rsidRPr="001F62C8" w14:paraId="22DE3A46" w14:textId="77777777" w:rsidTr="0094791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78870441" w14:textId="441398DE" w:rsidR="00947917" w:rsidRPr="001F62C8" w:rsidRDefault="00947917" w:rsidP="001F62C8">
            <w:pPr>
              <w:pStyle w:val="Tabletext"/>
            </w:pPr>
            <w:r w:rsidRPr="001F62C8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6EBB3389" w14:textId="2C918871" w:rsidR="00947917" w:rsidRPr="001F62C8" w:rsidRDefault="00DF5FBF" w:rsidP="001F62C8">
            <w:pPr>
              <w:pStyle w:val="Tabletext"/>
            </w:pPr>
            <w:r w:rsidRPr="001F62C8">
              <w:t>The Commissioner is satisfied that the person is deceased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1EB50DC6" w14:textId="1C43D3AA" w:rsidR="00947917" w:rsidRPr="001F62C8" w:rsidRDefault="00DF5FBF" w:rsidP="001F62C8">
            <w:pPr>
              <w:pStyle w:val="Tabletext"/>
            </w:pPr>
            <w:r w:rsidRPr="001F62C8">
              <w:t>The person’s legal personal representative</w:t>
            </w:r>
          </w:p>
        </w:tc>
      </w:tr>
      <w:tr w:rsidR="00947917" w:rsidRPr="001F62C8" w14:paraId="28745664" w14:textId="77777777" w:rsidTr="00947917">
        <w:tc>
          <w:tcPr>
            <w:tcW w:w="714" w:type="dxa"/>
            <w:shd w:val="clear" w:color="auto" w:fill="auto"/>
          </w:tcPr>
          <w:p w14:paraId="426E64FF" w14:textId="3EDC640D" w:rsidR="00947917" w:rsidRPr="001F62C8" w:rsidRDefault="00947917" w:rsidP="001F62C8">
            <w:pPr>
              <w:pStyle w:val="Tabletext"/>
            </w:pPr>
            <w:r w:rsidRPr="001F62C8">
              <w:t>2</w:t>
            </w:r>
          </w:p>
        </w:tc>
        <w:tc>
          <w:tcPr>
            <w:tcW w:w="3799" w:type="dxa"/>
            <w:shd w:val="clear" w:color="auto" w:fill="auto"/>
          </w:tcPr>
          <w:p w14:paraId="2025751D" w14:textId="4C867C0E" w:rsidR="00947917" w:rsidRPr="001F62C8" w:rsidRDefault="00EA261E" w:rsidP="001F62C8">
            <w:pPr>
              <w:pStyle w:val="Tabletext"/>
              <w:rPr>
                <w:vertAlign w:val="subscript"/>
              </w:rPr>
            </w:pPr>
            <w:r w:rsidRPr="001F62C8">
              <w:t xml:space="preserve">The person has </w:t>
            </w:r>
            <w:r w:rsidR="004249DC" w:rsidRPr="001F62C8">
              <w:t xml:space="preserve">nominated an eligible account to the Commissioner for the purpose of receiving a </w:t>
            </w:r>
            <w:r w:rsidR="004100A5" w:rsidRPr="001F62C8">
              <w:t>PPL superannuation contribution</w:t>
            </w:r>
          </w:p>
        </w:tc>
        <w:tc>
          <w:tcPr>
            <w:tcW w:w="3799" w:type="dxa"/>
            <w:shd w:val="clear" w:color="auto" w:fill="auto"/>
          </w:tcPr>
          <w:p w14:paraId="580A9148" w14:textId="0A1D6CFC" w:rsidR="00947917" w:rsidRPr="001F62C8" w:rsidRDefault="005B5FA3" w:rsidP="001F62C8">
            <w:pPr>
              <w:pStyle w:val="Tabletext"/>
            </w:pPr>
            <w:r w:rsidRPr="001F62C8">
              <w:t>The eligible account</w:t>
            </w:r>
          </w:p>
        </w:tc>
      </w:tr>
      <w:tr w:rsidR="00947917" w:rsidRPr="001F62C8" w14:paraId="587D9A73" w14:textId="77777777" w:rsidTr="00947917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12230F00" w14:textId="27F713AD" w:rsidR="00947917" w:rsidRPr="001F62C8" w:rsidRDefault="00947917" w:rsidP="001F62C8">
            <w:pPr>
              <w:pStyle w:val="Tabletext"/>
            </w:pPr>
            <w:r w:rsidRPr="001F62C8">
              <w:t>3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66033037" w14:textId="3EA659E0" w:rsidR="00947917" w:rsidRPr="001F62C8" w:rsidRDefault="004100A5" w:rsidP="001F62C8">
            <w:pPr>
              <w:pStyle w:val="Tabletext"/>
            </w:pPr>
            <w:r w:rsidRPr="001F62C8">
              <w:t xml:space="preserve">The person has one or more eligible accounts and has not nominated an eligible account to the Commissioner for the purpose of </w:t>
            </w:r>
            <w:r w:rsidR="005B5FA3" w:rsidRPr="001F62C8">
              <w:t>receiving a PPL superannuation contribution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3099B500" w14:textId="36232A2E" w:rsidR="00947917" w:rsidRPr="001F62C8" w:rsidRDefault="00E21729" w:rsidP="001F62C8">
            <w:pPr>
              <w:pStyle w:val="Tablea"/>
            </w:pPr>
            <w:r w:rsidRPr="001F62C8">
              <w:t>(a) if one, and only one</w:t>
            </w:r>
            <w:r w:rsidR="00854A8B" w:rsidRPr="001F62C8">
              <w:t>, of the eligible accounts has</w:t>
            </w:r>
            <w:r w:rsidR="007659F5" w:rsidRPr="001F62C8">
              <w:t xml:space="preserve"> </w:t>
            </w:r>
            <w:r w:rsidR="003551FF" w:rsidRPr="001F62C8">
              <w:t>received a</w:t>
            </w:r>
            <w:r w:rsidR="000F0F4E" w:rsidRPr="001F62C8">
              <w:t xml:space="preserve"> PPL superannuation contribution</w:t>
            </w:r>
            <w:r w:rsidR="00294149" w:rsidRPr="001F62C8">
              <w:t xml:space="preserve"> in the current or preceding income year</w:t>
            </w:r>
            <w:r w:rsidR="00854A8B" w:rsidRPr="001F62C8">
              <w:t xml:space="preserve">—that </w:t>
            </w:r>
            <w:r w:rsidR="00BC5049" w:rsidRPr="001F62C8">
              <w:t xml:space="preserve">eligible </w:t>
            </w:r>
            <w:r w:rsidR="00854A8B" w:rsidRPr="001F62C8">
              <w:t>account; or</w:t>
            </w:r>
          </w:p>
          <w:p w14:paraId="0B2D98FB" w14:textId="5F10BD87" w:rsidR="00854A8B" w:rsidRPr="001F62C8" w:rsidRDefault="00854A8B" w:rsidP="001F62C8">
            <w:pPr>
              <w:pStyle w:val="Tablea"/>
            </w:pPr>
            <w:r w:rsidRPr="001F62C8">
              <w:t xml:space="preserve">(b) </w:t>
            </w:r>
            <w:r w:rsidR="00534041" w:rsidRPr="001F62C8">
              <w:t xml:space="preserve">if </w:t>
            </w:r>
            <w:r w:rsidR="00167AA5" w:rsidRPr="001F62C8">
              <w:t>paragraph (</w:t>
            </w:r>
            <w:r w:rsidR="00534041" w:rsidRPr="001F62C8">
              <w:t>a) does not apply—the eligible account</w:t>
            </w:r>
            <w:r w:rsidR="006D5615" w:rsidRPr="001F62C8">
              <w:t>:</w:t>
            </w:r>
          </w:p>
          <w:p w14:paraId="472B7F75" w14:textId="298E3923" w:rsidR="006D5615" w:rsidRPr="001F62C8" w:rsidRDefault="006D5615" w:rsidP="001F62C8">
            <w:pPr>
              <w:pStyle w:val="Tablei"/>
            </w:pPr>
            <w:r w:rsidRPr="001F62C8">
              <w:t xml:space="preserve">(i) </w:t>
            </w:r>
            <w:r w:rsidR="005D5FB8" w:rsidRPr="001F62C8">
              <w:t>with</w:t>
            </w:r>
            <w:r w:rsidR="0073740F" w:rsidRPr="001F62C8">
              <w:t xml:space="preserve"> the </w:t>
            </w:r>
            <w:r w:rsidR="00CB0C0E" w:rsidRPr="001F62C8">
              <w:t xml:space="preserve">greatest amount of </w:t>
            </w:r>
            <w:r w:rsidR="00462DAE" w:rsidRPr="001F62C8">
              <w:t>eligible personal superannuation</w:t>
            </w:r>
            <w:r w:rsidR="00710264" w:rsidRPr="001F62C8">
              <w:t xml:space="preserve"> contributions</w:t>
            </w:r>
            <w:r w:rsidR="00184FC4" w:rsidRPr="001F62C8">
              <w:t>; or</w:t>
            </w:r>
          </w:p>
          <w:p w14:paraId="37A1AF50" w14:textId="7F3949DD" w:rsidR="00184FC4" w:rsidRPr="001F62C8" w:rsidRDefault="00184FC4" w:rsidP="001F62C8">
            <w:pPr>
              <w:pStyle w:val="Tablei"/>
            </w:pPr>
            <w:r w:rsidRPr="001F62C8">
              <w:t xml:space="preserve">(ii) </w:t>
            </w:r>
            <w:r w:rsidR="00A2742B" w:rsidRPr="001F62C8">
              <w:t>with the greatest amount of concessional contributions;</w:t>
            </w:r>
          </w:p>
          <w:p w14:paraId="75DE0AA4" w14:textId="6C22AFDE" w:rsidR="00A2742B" w:rsidRPr="001F62C8" w:rsidRDefault="00A2742B" w:rsidP="001F62C8">
            <w:pPr>
              <w:pStyle w:val="Tablea"/>
            </w:pPr>
            <w:r w:rsidRPr="001F62C8">
              <w:tab/>
              <w:t>in the most recent financial year for which the Commissioner has received a</w:t>
            </w:r>
            <w:r w:rsidR="006F3216" w:rsidRPr="001F62C8">
              <w:t xml:space="preserve"> </w:t>
            </w:r>
            <w:r w:rsidRPr="001F62C8">
              <w:t xml:space="preserve">statement in respect of the person under </w:t>
            </w:r>
            <w:r w:rsidR="00167AA5" w:rsidRPr="001F62C8">
              <w:t>section 3</w:t>
            </w:r>
            <w:r w:rsidRPr="001F62C8">
              <w:t>90</w:t>
            </w:r>
            <w:r w:rsidR="00E50A71" w:rsidRPr="001F62C8">
              <w:noBreakHyphen/>
            </w:r>
            <w:r w:rsidRPr="001F62C8">
              <w:t xml:space="preserve">5 in Schedule 1 to the </w:t>
            </w:r>
            <w:r w:rsidRPr="001F62C8">
              <w:rPr>
                <w:i/>
                <w:iCs/>
              </w:rPr>
              <w:t>Taxation Administration Act</w:t>
            </w:r>
            <w:r w:rsidR="0073740F" w:rsidRPr="001F62C8">
              <w:rPr>
                <w:i/>
                <w:iCs/>
              </w:rPr>
              <w:t> </w:t>
            </w:r>
            <w:r w:rsidRPr="001F62C8">
              <w:rPr>
                <w:i/>
                <w:iCs/>
              </w:rPr>
              <w:t>1953</w:t>
            </w:r>
            <w:r w:rsidR="006F3216" w:rsidRPr="001F62C8">
              <w:t xml:space="preserve">; </w:t>
            </w:r>
            <w:r w:rsidRPr="001F62C8">
              <w:t>or</w:t>
            </w:r>
          </w:p>
          <w:p w14:paraId="33A92B4E" w14:textId="14FB5F46" w:rsidR="004945D4" w:rsidRPr="001F62C8" w:rsidRDefault="00727272" w:rsidP="001F62C8">
            <w:pPr>
              <w:pStyle w:val="Tablea"/>
            </w:pPr>
            <w:r w:rsidRPr="001F62C8">
              <w:t xml:space="preserve">(c) if </w:t>
            </w:r>
            <w:r w:rsidR="00167AA5" w:rsidRPr="001F62C8">
              <w:t>paragraphs (</w:t>
            </w:r>
            <w:r w:rsidRPr="001F62C8">
              <w:t>a) and (b) do not apply—</w:t>
            </w:r>
            <w:r w:rsidR="004945D4" w:rsidRPr="001F62C8">
              <w:t>the person’s eligible account with the most recently opened account date; or</w:t>
            </w:r>
          </w:p>
          <w:p w14:paraId="689BDDB8" w14:textId="67FF0BEE" w:rsidR="004945D4" w:rsidRPr="001F62C8" w:rsidRDefault="004945D4" w:rsidP="001F62C8">
            <w:pPr>
              <w:pStyle w:val="Tablea"/>
            </w:pPr>
            <w:r w:rsidRPr="001F62C8">
              <w:t xml:space="preserve">(d) if </w:t>
            </w:r>
            <w:r w:rsidR="00167AA5" w:rsidRPr="001F62C8">
              <w:t>paragraphs (</w:t>
            </w:r>
            <w:r w:rsidRPr="001F62C8">
              <w:t>a), (b) and (c) do not</w:t>
            </w:r>
            <w:r w:rsidR="00AF11E2" w:rsidRPr="001F62C8">
              <w:t xml:space="preserve"> apply—the person’s eligible account with the highest account balance in the most recent financial year for which the Commissioner has received a statement in respect of the person under </w:t>
            </w:r>
            <w:r w:rsidR="00167AA5" w:rsidRPr="001F62C8">
              <w:t>section 3</w:t>
            </w:r>
            <w:r w:rsidR="00AF11E2" w:rsidRPr="001F62C8">
              <w:t>90</w:t>
            </w:r>
            <w:r w:rsidR="00E50A71" w:rsidRPr="001F62C8">
              <w:noBreakHyphen/>
            </w:r>
            <w:r w:rsidR="00AF11E2" w:rsidRPr="001F62C8">
              <w:t xml:space="preserve">5 in Schedule 1 to the </w:t>
            </w:r>
            <w:r w:rsidR="00AF11E2" w:rsidRPr="001F62C8">
              <w:rPr>
                <w:i/>
                <w:iCs/>
              </w:rPr>
              <w:t>Taxation Administration Act 1953</w:t>
            </w:r>
            <w:r w:rsidR="004C4D11" w:rsidRPr="001F62C8">
              <w:t>; or</w:t>
            </w:r>
          </w:p>
          <w:p w14:paraId="235D972F" w14:textId="26ABCCE2" w:rsidR="004E716A" w:rsidRPr="001F62C8" w:rsidRDefault="00CE709F" w:rsidP="001F62C8">
            <w:pPr>
              <w:pStyle w:val="Tablea"/>
            </w:pPr>
            <w:r w:rsidRPr="001F62C8">
              <w:t xml:space="preserve">(e) if </w:t>
            </w:r>
            <w:r w:rsidR="00167AA5" w:rsidRPr="001F62C8">
              <w:t>paragraphs (</w:t>
            </w:r>
            <w:r w:rsidRPr="001F62C8">
              <w:t xml:space="preserve">a), (b), (c) and </w:t>
            </w:r>
            <w:r w:rsidR="00706FBB" w:rsidRPr="001F62C8">
              <w:t>(d) do not apply—the eligible account determined by the Commissioner</w:t>
            </w:r>
          </w:p>
        </w:tc>
      </w:tr>
      <w:tr w:rsidR="00947917" w:rsidRPr="001F62C8" w14:paraId="67507E3D" w14:textId="77777777" w:rsidTr="00947917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59B0657" w14:textId="4CBA9C3A" w:rsidR="00947917" w:rsidRPr="001F62C8" w:rsidRDefault="00947917" w:rsidP="001F62C8">
            <w:pPr>
              <w:pStyle w:val="Tabletext"/>
            </w:pPr>
            <w:r w:rsidRPr="001F62C8">
              <w:t>4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74F2C46" w14:textId="1BDE6142" w:rsidR="00947917" w:rsidRPr="001F62C8" w:rsidRDefault="001639AA" w:rsidP="001F62C8">
            <w:pPr>
              <w:pStyle w:val="Tabletext"/>
            </w:pPr>
            <w:r w:rsidRPr="001F62C8">
              <w:t>T</w:t>
            </w:r>
            <w:r w:rsidR="005B5FA3" w:rsidRPr="001F62C8">
              <w:t>he person does not have an eligible account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36225CB" w14:textId="4C514122" w:rsidR="00947917" w:rsidRPr="001F62C8" w:rsidRDefault="004C7CD6" w:rsidP="001F62C8">
            <w:pPr>
              <w:pStyle w:val="Tabletext"/>
            </w:pPr>
            <w:r w:rsidRPr="001F62C8">
              <w:t>A</w:t>
            </w:r>
            <w:r w:rsidR="00E377AE" w:rsidRPr="001F62C8">
              <w:t>n</w:t>
            </w:r>
            <w:r w:rsidRPr="001F62C8">
              <w:t xml:space="preserve"> account of the person in the Superannuation Holding Accounts</w:t>
            </w:r>
            <w:r w:rsidR="00321827" w:rsidRPr="001F62C8">
              <w:t xml:space="preserve"> </w:t>
            </w:r>
            <w:r w:rsidRPr="001F62C8">
              <w:t>Special Account</w:t>
            </w:r>
          </w:p>
        </w:tc>
      </w:tr>
    </w:tbl>
    <w:p w14:paraId="162DA85F" w14:textId="5AB984BE" w:rsidR="004D56A3" w:rsidRPr="001F62C8" w:rsidRDefault="0042106C" w:rsidP="001F62C8">
      <w:pPr>
        <w:pStyle w:val="subsection"/>
      </w:pPr>
      <w:r w:rsidRPr="001F62C8">
        <w:tab/>
        <w:t>(2)</w:t>
      </w:r>
      <w:r w:rsidRPr="001F62C8">
        <w:tab/>
        <w:t xml:space="preserve">If the person nominates an eligible account for the purpose of </w:t>
      </w:r>
      <w:r w:rsidR="00167AA5" w:rsidRPr="001F62C8">
        <w:t>item 2</w:t>
      </w:r>
      <w:r w:rsidRPr="001F62C8">
        <w:t xml:space="preserve"> of the table in </w:t>
      </w:r>
      <w:r w:rsidR="00167AA5" w:rsidRPr="001F62C8">
        <w:t>subsection (</w:t>
      </w:r>
      <w:r w:rsidRPr="001F62C8">
        <w:t>1), the nomination has effect until:</w:t>
      </w:r>
    </w:p>
    <w:p w14:paraId="04F0C9C7" w14:textId="18A3BA01" w:rsidR="00A25957" w:rsidRPr="001F62C8" w:rsidRDefault="00A25957" w:rsidP="001F62C8">
      <w:pPr>
        <w:pStyle w:val="paragraph"/>
      </w:pPr>
      <w:r w:rsidRPr="001F62C8">
        <w:tab/>
        <w:t>(a)</w:t>
      </w:r>
      <w:r w:rsidRPr="001F62C8">
        <w:tab/>
        <w:t>the person nominates another eligible account; or</w:t>
      </w:r>
    </w:p>
    <w:p w14:paraId="552691B3" w14:textId="4CA97DA9" w:rsidR="00A25957" w:rsidRPr="001F62C8" w:rsidRDefault="00A25957" w:rsidP="001F62C8">
      <w:pPr>
        <w:pStyle w:val="paragraph"/>
      </w:pPr>
      <w:r w:rsidRPr="001F62C8">
        <w:tab/>
        <w:t>(b)</w:t>
      </w:r>
      <w:r w:rsidRPr="001F62C8">
        <w:tab/>
        <w:t>the nominated account stops accepting PPL superannuation contributions for the person;</w:t>
      </w:r>
      <w:r w:rsidR="0078769B" w:rsidRPr="001F62C8">
        <w:t xml:space="preserve"> or</w:t>
      </w:r>
    </w:p>
    <w:p w14:paraId="476F1F1F" w14:textId="54E26D46" w:rsidR="00A25957" w:rsidRPr="001F62C8" w:rsidRDefault="00A25957" w:rsidP="001F62C8">
      <w:pPr>
        <w:pStyle w:val="paragraph"/>
      </w:pPr>
      <w:r w:rsidRPr="001F62C8">
        <w:tab/>
        <w:t>(c)</w:t>
      </w:r>
      <w:r w:rsidRPr="001F62C8">
        <w:tab/>
        <w:t>the nominated account ceases to be an eligible account.</w:t>
      </w:r>
    </w:p>
    <w:p w14:paraId="0E2AD76B" w14:textId="4D842F66" w:rsidR="002D02F3" w:rsidRPr="001F62C8" w:rsidRDefault="00F85789" w:rsidP="001F62C8">
      <w:pPr>
        <w:pStyle w:val="subsection"/>
      </w:pPr>
      <w:r w:rsidRPr="001F62C8">
        <w:tab/>
        <w:t>(3)</w:t>
      </w:r>
      <w:r w:rsidRPr="001F62C8">
        <w:tab/>
      </w:r>
      <w:r w:rsidR="002D02F3" w:rsidRPr="001F62C8">
        <w:t xml:space="preserve">A paragraph in column 2 of </w:t>
      </w:r>
      <w:r w:rsidR="00167AA5" w:rsidRPr="001F62C8">
        <w:t>item 3</w:t>
      </w:r>
      <w:r w:rsidR="002D02F3" w:rsidRPr="001F62C8">
        <w:t xml:space="preserve"> of the table in </w:t>
      </w:r>
      <w:r w:rsidR="00167AA5" w:rsidRPr="001F62C8">
        <w:t>subsection (</w:t>
      </w:r>
      <w:r w:rsidR="002D02F3" w:rsidRPr="001F62C8">
        <w:t>1) does not apply to a payment if the Commissioner is reasonably satisfied that the eligible account mentioned in that paragraph will not or cannot accept the payment.</w:t>
      </w:r>
    </w:p>
    <w:p w14:paraId="025ACDFF" w14:textId="27C10EEA" w:rsidR="00F85789" w:rsidRPr="001F62C8" w:rsidRDefault="00F85789" w:rsidP="001F62C8">
      <w:pPr>
        <w:pStyle w:val="subsection"/>
      </w:pPr>
      <w:r w:rsidRPr="001F62C8">
        <w:tab/>
        <w:t>(4)</w:t>
      </w:r>
      <w:r w:rsidRPr="001F62C8">
        <w:tab/>
        <w:t xml:space="preserve">For the purposes of </w:t>
      </w:r>
      <w:r w:rsidR="00167AA5" w:rsidRPr="001F62C8">
        <w:t>paragraphs (</w:t>
      </w:r>
      <w:r w:rsidRPr="001F62C8">
        <w:t xml:space="preserve">b), (c) and (d) in column 2 of </w:t>
      </w:r>
      <w:r w:rsidR="00167AA5" w:rsidRPr="001F62C8">
        <w:t>item 3</w:t>
      </w:r>
      <w:r w:rsidRPr="001F62C8">
        <w:t xml:space="preserve"> of the table in </w:t>
      </w:r>
      <w:r w:rsidR="00167AA5" w:rsidRPr="001F62C8">
        <w:t>subsection (</w:t>
      </w:r>
      <w:r w:rsidRPr="001F62C8">
        <w:t xml:space="preserve">1), disregard an eligible account (the </w:t>
      </w:r>
      <w:r w:rsidRPr="001F62C8">
        <w:rPr>
          <w:b/>
          <w:bCs/>
          <w:i/>
          <w:iCs/>
        </w:rPr>
        <w:t>first account</w:t>
      </w:r>
      <w:r w:rsidRPr="001F62C8">
        <w:t>) if:</w:t>
      </w:r>
    </w:p>
    <w:p w14:paraId="59BB0F7F" w14:textId="58B73B3C" w:rsidR="00F85789" w:rsidRPr="001F62C8" w:rsidRDefault="00F85789" w:rsidP="001F62C8">
      <w:pPr>
        <w:pStyle w:val="paragraph"/>
      </w:pPr>
      <w:r w:rsidRPr="001F62C8">
        <w:tab/>
        <w:t>(a)</w:t>
      </w:r>
      <w:r w:rsidRPr="001F62C8">
        <w:tab/>
        <w:t xml:space="preserve">the Commissioner has never received a statement under </w:t>
      </w:r>
      <w:r w:rsidR="00167AA5" w:rsidRPr="001F62C8">
        <w:t>section 3</w:t>
      </w:r>
      <w:r w:rsidRPr="001F62C8">
        <w:t>90</w:t>
      </w:r>
      <w:r w:rsidR="00E50A71" w:rsidRPr="001F62C8">
        <w:noBreakHyphen/>
      </w:r>
      <w:r w:rsidRPr="001F62C8">
        <w:t xml:space="preserve">5 in Schedule 1 to the </w:t>
      </w:r>
      <w:r w:rsidRPr="001F62C8">
        <w:rPr>
          <w:i/>
          <w:iCs/>
        </w:rPr>
        <w:t>Taxation Administration Act 1953</w:t>
      </w:r>
      <w:r w:rsidRPr="001F62C8">
        <w:t xml:space="preserve"> in respect of the person and the first account; or</w:t>
      </w:r>
    </w:p>
    <w:p w14:paraId="69EBFC73" w14:textId="268CA8CF" w:rsidR="00EF68F7" w:rsidRPr="001F62C8" w:rsidRDefault="00EF68F7" w:rsidP="001F62C8">
      <w:pPr>
        <w:pStyle w:val="paragraph"/>
      </w:pPr>
      <w:r w:rsidRPr="001F62C8">
        <w:tab/>
        <w:t>(b)</w:t>
      </w:r>
      <w:r w:rsidRPr="001F62C8">
        <w:tab/>
        <w:t xml:space="preserve">the Commissioner has received a statement under </w:t>
      </w:r>
      <w:r w:rsidR="00167AA5" w:rsidRPr="001F62C8">
        <w:t>section 3</w:t>
      </w:r>
      <w:r w:rsidRPr="001F62C8">
        <w:t>90</w:t>
      </w:r>
      <w:r w:rsidR="00E50A71" w:rsidRPr="001F62C8">
        <w:noBreakHyphen/>
      </w:r>
      <w:r w:rsidRPr="001F62C8">
        <w:t xml:space="preserve">5 in Schedule 1 to the </w:t>
      </w:r>
      <w:r w:rsidRPr="001F62C8">
        <w:rPr>
          <w:i/>
          <w:iCs/>
        </w:rPr>
        <w:t>Taxation Administration Act 1953</w:t>
      </w:r>
      <w:r w:rsidRPr="001F62C8">
        <w:t xml:space="preserve"> in respect of the person that:</w:t>
      </w:r>
    </w:p>
    <w:p w14:paraId="5ECC5B4F" w14:textId="28A9439D" w:rsidR="00EF68F7" w:rsidRPr="001F62C8" w:rsidRDefault="00EF68F7" w:rsidP="001F62C8">
      <w:pPr>
        <w:pStyle w:val="paragraphsub"/>
      </w:pPr>
      <w:r w:rsidRPr="001F62C8">
        <w:tab/>
        <w:t>(i)</w:t>
      </w:r>
      <w:r w:rsidRPr="001F62C8">
        <w:tab/>
      </w:r>
      <w:r w:rsidR="002D02F3" w:rsidRPr="001F62C8">
        <w:t>relates to any other eligible account of the person; and</w:t>
      </w:r>
    </w:p>
    <w:p w14:paraId="1B68E29A" w14:textId="0093A3A6" w:rsidR="002D02F3" w:rsidRPr="001F62C8" w:rsidRDefault="00EF68F7" w:rsidP="001F62C8">
      <w:pPr>
        <w:pStyle w:val="paragraphsub"/>
      </w:pPr>
      <w:r w:rsidRPr="001F62C8">
        <w:tab/>
        <w:t>(ii)</w:t>
      </w:r>
      <w:r w:rsidRPr="001F62C8">
        <w:tab/>
      </w:r>
      <w:r w:rsidR="002D02F3" w:rsidRPr="001F62C8">
        <w:t>relates to a period that ends later than the most recent such statement received by the Commission in respect of the person and the first account.</w:t>
      </w:r>
    </w:p>
    <w:p w14:paraId="3A0BF2DD" w14:textId="45D9F1EC" w:rsidR="002D02F3" w:rsidRPr="001F62C8" w:rsidRDefault="00B5565D" w:rsidP="001F62C8">
      <w:pPr>
        <w:pStyle w:val="subsection"/>
      </w:pPr>
      <w:r w:rsidRPr="001F62C8">
        <w:tab/>
        <w:t>(</w:t>
      </w:r>
      <w:r w:rsidR="00463A57" w:rsidRPr="001F62C8">
        <w:t>5</w:t>
      </w:r>
      <w:r w:rsidRPr="001F62C8">
        <w:t>)</w:t>
      </w:r>
      <w:r w:rsidRPr="001F62C8">
        <w:tab/>
      </w:r>
      <w:r w:rsidR="002D02F3" w:rsidRPr="001F62C8">
        <w:t xml:space="preserve">If 2 or more items of the table in </w:t>
      </w:r>
      <w:r w:rsidR="00167AA5" w:rsidRPr="001F62C8">
        <w:t>subsection (</w:t>
      </w:r>
      <w:r w:rsidR="002D02F3" w:rsidRPr="001F62C8">
        <w:t>1) apply to a PPL superannuation contribution, only the item that is earliest in the table is to be used.</w:t>
      </w:r>
    </w:p>
    <w:p w14:paraId="331ED1D2" w14:textId="76B8AA7D" w:rsidR="003C292E" w:rsidRPr="001F62C8" w:rsidRDefault="00A85C8B" w:rsidP="001F62C8">
      <w:pPr>
        <w:pStyle w:val="ActHead5"/>
      </w:pPr>
      <w:bookmarkStart w:id="15" w:name="_Toc198559100"/>
      <w:r w:rsidRPr="001F62C8">
        <w:rPr>
          <w:rStyle w:val="CharSectno"/>
        </w:rPr>
        <w:t>3</w:t>
      </w:r>
      <w:r w:rsidR="00B87121" w:rsidRPr="001F62C8">
        <w:rPr>
          <w:rStyle w:val="CharSectno"/>
        </w:rPr>
        <w:t>9</w:t>
      </w:r>
      <w:r w:rsidRPr="001F62C8">
        <w:t xml:space="preserve">  </w:t>
      </w:r>
      <w:r w:rsidR="00195075" w:rsidRPr="001F62C8">
        <w:t>T</w:t>
      </w:r>
      <w:r w:rsidRPr="001F62C8">
        <w:t>imeframes</w:t>
      </w:r>
      <w:r w:rsidR="00195075" w:rsidRPr="001F62C8">
        <w:t xml:space="preserve"> for determining where a PPL superannuation contribution is to be paid</w:t>
      </w:r>
      <w:bookmarkEnd w:id="15"/>
    </w:p>
    <w:p w14:paraId="46FF4042" w14:textId="6FCC1718" w:rsidR="00A85C8B" w:rsidRPr="001F62C8" w:rsidRDefault="00A85C8B" w:rsidP="001F62C8">
      <w:pPr>
        <w:pStyle w:val="subsection"/>
      </w:pPr>
      <w:r w:rsidRPr="001F62C8">
        <w:tab/>
        <w:t>(1)</w:t>
      </w:r>
      <w:r w:rsidRPr="001F62C8">
        <w:tab/>
      </w:r>
      <w:r w:rsidR="00534648" w:rsidRPr="001F62C8">
        <w:t xml:space="preserve">For the purposes of </w:t>
      </w:r>
      <w:r w:rsidR="00167AA5" w:rsidRPr="001F62C8">
        <w:t>subsection 1</w:t>
      </w:r>
      <w:r w:rsidR="00534648" w:rsidRPr="001F62C8">
        <w:t>15F(5) of the Act,</w:t>
      </w:r>
      <w:r w:rsidR="000025E4" w:rsidRPr="001F62C8">
        <w:t xml:space="preserve"> </w:t>
      </w:r>
      <w:r w:rsidR="00534648" w:rsidRPr="001F62C8">
        <w:t xml:space="preserve">the Commissioner must </w:t>
      </w:r>
      <w:r w:rsidR="00215578" w:rsidRPr="001F62C8">
        <w:t xml:space="preserve">make </w:t>
      </w:r>
      <w:r w:rsidR="00830E3C" w:rsidRPr="001F62C8">
        <w:t>a</w:t>
      </w:r>
      <w:r w:rsidR="00AE2979" w:rsidRPr="001F62C8">
        <w:t>ny</w:t>
      </w:r>
      <w:r w:rsidR="00830E3C" w:rsidRPr="001F62C8">
        <w:t xml:space="preserve"> </w:t>
      </w:r>
      <w:r w:rsidR="002C3EC7" w:rsidRPr="001F62C8">
        <w:t>determination</w:t>
      </w:r>
      <w:r w:rsidR="00AE2979" w:rsidRPr="001F62C8">
        <w:t>s</w:t>
      </w:r>
      <w:r w:rsidR="00016E93" w:rsidRPr="001F62C8">
        <w:t xml:space="preserve"> </w:t>
      </w:r>
      <w:r w:rsidR="00AE2979" w:rsidRPr="001F62C8">
        <w:t>required under section 115</w:t>
      </w:r>
      <w:r w:rsidR="00A24E4D" w:rsidRPr="001F62C8">
        <w:t>F</w:t>
      </w:r>
      <w:r w:rsidR="00ED44E2" w:rsidRPr="001F62C8">
        <w:t xml:space="preserve"> of the Act</w:t>
      </w:r>
      <w:r w:rsidR="00BC3C27" w:rsidRPr="001F62C8">
        <w:t xml:space="preserve"> </w:t>
      </w:r>
      <w:r w:rsidR="00856B3A" w:rsidRPr="001F62C8">
        <w:t xml:space="preserve">in relation to a PPL superannuation contribution payable for a person for an income year </w:t>
      </w:r>
      <w:r w:rsidR="002C3EC7" w:rsidRPr="001F62C8">
        <w:t xml:space="preserve">as soon as reasonably possible after </w:t>
      </w:r>
      <w:r w:rsidR="0075570D" w:rsidRPr="001F62C8">
        <w:t>the Commissioner has</w:t>
      </w:r>
      <w:r w:rsidR="002C3EC7" w:rsidRPr="001F62C8">
        <w:t xml:space="preserve"> </w:t>
      </w:r>
      <w:r w:rsidR="00CA7698" w:rsidRPr="001F62C8">
        <w:t>sufficient information to determine</w:t>
      </w:r>
      <w:r w:rsidR="000025E4" w:rsidRPr="001F62C8">
        <w:t xml:space="preserve"> where the contribution is to be </w:t>
      </w:r>
      <w:r w:rsidR="00830E3C" w:rsidRPr="001F62C8">
        <w:t>paid</w:t>
      </w:r>
      <w:r w:rsidR="000025E4" w:rsidRPr="001F62C8">
        <w:t>.</w:t>
      </w:r>
    </w:p>
    <w:p w14:paraId="474FB768" w14:textId="307D5CDA" w:rsidR="000F3C54" w:rsidRPr="001F62C8" w:rsidRDefault="00F7503F" w:rsidP="001F62C8">
      <w:pPr>
        <w:pStyle w:val="subsection"/>
      </w:pPr>
      <w:r w:rsidRPr="001F62C8">
        <w:tab/>
        <w:t>(2)</w:t>
      </w:r>
      <w:r w:rsidRPr="001F62C8">
        <w:tab/>
      </w:r>
      <w:r w:rsidR="00830E3C" w:rsidRPr="001F62C8">
        <w:t xml:space="preserve">Despite </w:t>
      </w:r>
      <w:r w:rsidR="00167AA5" w:rsidRPr="001F62C8">
        <w:t>subsection (</w:t>
      </w:r>
      <w:r w:rsidR="00830E3C" w:rsidRPr="001F62C8">
        <w:t>1), t</w:t>
      </w:r>
      <w:r w:rsidRPr="001F62C8">
        <w:t>he Commission</w:t>
      </w:r>
      <w:r w:rsidR="00FD1789" w:rsidRPr="001F62C8">
        <w:t>er</w:t>
      </w:r>
      <w:r w:rsidRPr="001F62C8">
        <w:t xml:space="preserve"> must not make a determination </w:t>
      </w:r>
      <w:r w:rsidR="0038154B" w:rsidRPr="001F62C8">
        <w:t xml:space="preserve">under </w:t>
      </w:r>
      <w:r w:rsidR="00167AA5" w:rsidRPr="001F62C8">
        <w:t>paragraph 1</w:t>
      </w:r>
      <w:r w:rsidR="0038154B" w:rsidRPr="001F62C8">
        <w:t>15F(1)(d) of the Act</w:t>
      </w:r>
      <w:r w:rsidR="007A1AAA" w:rsidRPr="001F62C8">
        <w:t xml:space="preserve"> (about payments to the Superannuation Holding Accounts Special Account)</w:t>
      </w:r>
      <w:r w:rsidR="00471490" w:rsidRPr="001F62C8">
        <w:t xml:space="preserve"> </w:t>
      </w:r>
      <w:r w:rsidR="008C0008" w:rsidRPr="001F62C8">
        <w:t xml:space="preserve">for the person for the income year </w:t>
      </w:r>
      <w:r w:rsidR="003D1182" w:rsidRPr="001F62C8">
        <w:t>before the end of the 2</w:t>
      </w:r>
      <w:r w:rsidR="00463A57" w:rsidRPr="001F62C8">
        <w:t> </w:t>
      </w:r>
      <w:r w:rsidR="003D1182" w:rsidRPr="001F62C8">
        <w:t>year period</w:t>
      </w:r>
      <w:r w:rsidR="00471490" w:rsidRPr="001F62C8">
        <w:t xml:space="preserve"> </w:t>
      </w:r>
      <w:r w:rsidR="003D1182" w:rsidRPr="001F62C8">
        <w:t>b</w:t>
      </w:r>
      <w:r w:rsidR="000F3C54" w:rsidRPr="001F62C8">
        <w:t xml:space="preserve">eginning on the </w:t>
      </w:r>
      <w:r w:rsidR="00AC0C88" w:rsidRPr="001F62C8">
        <w:t xml:space="preserve">first </w:t>
      </w:r>
      <w:r w:rsidR="000F3C54" w:rsidRPr="001F62C8">
        <w:t>day that</w:t>
      </w:r>
      <w:r w:rsidR="00F039DE" w:rsidRPr="001F62C8">
        <w:t xml:space="preserve"> one of the following occurs</w:t>
      </w:r>
      <w:r w:rsidR="000F3C54" w:rsidRPr="001F62C8">
        <w:t>:</w:t>
      </w:r>
    </w:p>
    <w:p w14:paraId="132A8992" w14:textId="26182BDF" w:rsidR="006D76C2" w:rsidRPr="001F62C8" w:rsidRDefault="006D76C2" w:rsidP="001F62C8">
      <w:pPr>
        <w:pStyle w:val="paragraph"/>
      </w:pPr>
      <w:r w:rsidRPr="001F62C8">
        <w:tab/>
        <w:t>(</w:t>
      </w:r>
      <w:r w:rsidR="00471490" w:rsidRPr="001F62C8">
        <w:t>a</w:t>
      </w:r>
      <w:r w:rsidRPr="001F62C8">
        <w:t>)</w:t>
      </w:r>
      <w:r w:rsidRPr="001F62C8">
        <w:tab/>
      </w:r>
      <w:r w:rsidR="00F64173" w:rsidRPr="001F62C8">
        <w:t>a</w:t>
      </w:r>
      <w:r w:rsidR="000F3C54" w:rsidRPr="001F62C8">
        <w:t xml:space="preserve"> PPL funding amount for the person </w:t>
      </w:r>
      <w:r w:rsidR="009F7DA1" w:rsidRPr="001F62C8">
        <w:t>was</w:t>
      </w:r>
      <w:r w:rsidR="000F3C54" w:rsidRPr="001F62C8">
        <w:t xml:space="preserve"> paid to the person’s employer</w:t>
      </w:r>
      <w:r w:rsidR="0087111A" w:rsidRPr="001F62C8">
        <w:t xml:space="preserve"> </w:t>
      </w:r>
      <w:r w:rsidR="00FA7EBF" w:rsidRPr="001F62C8">
        <w:t>for the first time in th</w:t>
      </w:r>
      <w:r w:rsidR="005B44DA" w:rsidRPr="001F62C8">
        <w:t xml:space="preserve">e </w:t>
      </w:r>
      <w:r w:rsidR="00FA7EBF" w:rsidRPr="001F62C8">
        <w:t>income year</w:t>
      </w:r>
      <w:r w:rsidR="000F3C54" w:rsidRPr="001F62C8">
        <w:t>;</w:t>
      </w:r>
    </w:p>
    <w:p w14:paraId="262D89A9" w14:textId="06A602C2" w:rsidR="000F3C54" w:rsidRPr="001F62C8" w:rsidRDefault="00EF1E14" w:rsidP="001F62C8">
      <w:pPr>
        <w:pStyle w:val="paragraph"/>
      </w:pPr>
      <w:r w:rsidRPr="001F62C8">
        <w:tab/>
        <w:t>(</w:t>
      </w:r>
      <w:r w:rsidR="00471490" w:rsidRPr="001F62C8">
        <w:t>b</w:t>
      </w:r>
      <w:r w:rsidRPr="001F62C8">
        <w:t>)</w:t>
      </w:r>
      <w:r w:rsidRPr="001F62C8">
        <w:tab/>
      </w:r>
      <w:r w:rsidR="000F3C54" w:rsidRPr="001F62C8">
        <w:t>an instalment</w:t>
      </w:r>
      <w:r w:rsidR="00FA7EBF" w:rsidRPr="001F62C8">
        <w:t xml:space="preserve"> referred to in </w:t>
      </w:r>
      <w:r w:rsidR="00167AA5" w:rsidRPr="001F62C8">
        <w:t>paragraph 1</w:t>
      </w:r>
      <w:r w:rsidR="00FA7EBF" w:rsidRPr="001F62C8">
        <w:t>15B(1)(b) of the Act</w:t>
      </w:r>
      <w:r w:rsidR="00A76B36" w:rsidRPr="001F62C8">
        <w:t xml:space="preserve"> </w:t>
      </w:r>
      <w:r w:rsidR="009F7DA1" w:rsidRPr="001F62C8">
        <w:t>was</w:t>
      </w:r>
      <w:r w:rsidR="000F3C54" w:rsidRPr="001F62C8">
        <w:t xml:space="preserve"> payable and paid to the person</w:t>
      </w:r>
      <w:r w:rsidR="00FA7EBF" w:rsidRPr="001F62C8">
        <w:t xml:space="preserve"> for the first time in th</w:t>
      </w:r>
      <w:r w:rsidR="005B44DA" w:rsidRPr="001F62C8">
        <w:t>e</w:t>
      </w:r>
      <w:r w:rsidR="00FA7EBF" w:rsidRPr="001F62C8">
        <w:t xml:space="preserve"> income year</w:t>
      </w:r>
      <w:r w:rsidRPr="001F62C8">
        <w:t>.</w:t>
      </w:r>
    </w:p>
    <w:p w14:paraId="64F2BB6C" w14:textId="31D79129" w:rsidR="002A052A" w:rsidRPr="001F62C8" w:rsidRDefault="00B87121" w:rsidP="001F62C8">
      <w:pPr>
        <w:pStyle w:val="ActHead5"/>
      </w:pPr>
      <w:bookmarkStart w:id="16" w:name="_Toc198559101"/>
      <w:r w:rsidRPr="001F62C8">
        <w:rPr>
          <w:rStyle w:val="CharSectno"/>
        </w:rPr>
        <w:t>40</w:t>
      </w:r>
      <w:r w:rsidR="00FE51F3" w:rsidRPr="001F62C8">
        <w:t xml:space="preserve">  Payment dates </w:t>
      </w:r>
      <w:r w:rsidR="001573B7" w:rsidRPr="001F62C8">
        <w:t>for PPL superannuation contributions</w:t>
      </w:r>
      <w:bookmarkEnd w:id="16"/>
    </w:p>
    <w:p w14:paraId="403295B3" w14:textId="7B845E53" w:rsidR="00FE51F3" w:rsidRPr="001F62C8" w:rsidRDefault="00FE51F3" w:rsidP="001F62C8">
      <w:pPr>
        <w:pStyle w:val="subsection"/>
      </w:pPr>
      <w:r w:rsidRPr="001F62C8">
        <w:tab/>
      </w:r>
      <w:r w:rsidR="00463A57" w:rsidRPr="001F62C8">
        <w:tab/>
      </w:r>
      <w:r w:rsidRPr="001F62C8">
        <w:t xml:space="preserve">For the purposes of </w:t>
      </w:r>
      <w:r w:rsidR="00167AA5" w:rsidRPr="001F62C8">
        <w:t>subsection 1</w:t>
      </w:r>
      <w:r w:rsidR="000244B8" w:rsidRPr="001F62C8">
        <w:t xml:space="preserve">15H(2) of the Act, the payment date for a PPL superannuation contribution is </w:t>
      </w:r>
      <w:r w:rsidR="009F10D3" w:rsidRPr="001F62C8">
        <w:t>the day 60 days after the Commission</w:t>
      </w:r>
      <w:r w:rsidR="009058DE" w:rsidRPr="001F62C8">
        <w:t>er</w:t>
      </w:r>
      <w:r w:rsidR="009F10D3" w:rsidRPr="001F62C8">
        <w:t xml:space="preserve"> makes a determination</w:t>
      </w:r>
      <w:r w:rsidR="009058DE" w:rsidRPr="001F62C8">
        <w:t xml:space="preserve"> under</w:t>
      </w:r>
      <w:r w:rsidR="004C717F" w:rsidRPr="001F62C8">
        <w:t xml:space="preserve"> section</w:t>
      </w:r>
      <w:r w:rsidR="0003462B" w:rsidRPr="001F62C8">
        <w:t> </w:t>
      </w:r>
      <w:r w:rsidR="00F02A16" w:rsidRPr="001F62C8">
        <w:t>115F</w:t>
      </w:r>
      <w:r w:rsidR="00ED44E2" w:rsidRPr="001F62C8">
        <w:t xml:space="preserve"> of the Act</w:t>
      </w:r>
      <w:r w:rsidR="009F10D3" w:rsidRPr="001F62C8">
        <w:t xml:space="preserve"> </w:t>
      </w:r>
      <w:r w:rsidR="003E2943" w:rsidRPr="001F62C8">
        <w:t xml:space="preserve">in relation to </w:t>
      </w:r>
      <w:r w:rsidR="00154308" w:rsidRPr="001F62C8">
        <w:t xml:space="preserve">where </w:t>
      </w:r>
      <w:r w:rsidR="005B44DA" w:rsidRPr="001F62C8">
        <w:t xml:space="preserve">the </w:t>
      </w:r>
      <w:r w:rsidR="003E2943" w:rsidRPr="001F62C8">
        <w:t xml:space="preserve">contribution is to be </w:t>
      </w:r>
      <w:r w:rsidR="00195075" w:rsidRPr="001F62C8">
        <w:t>paid</w:t>
      </w:r>
      <w:r w:rsidR="00D95E1D" w:rsidRPr="001F62C8">
        <w:t>.</w:t>
      </w:r>
    </w:p>
    <w:p w14:paraId="72003EA1" w14:textId="5D034406" w:rsidR="007A770D" w:rsidRPr="001F62C8" w:rsidRDefault="00B87121" w:rsidP="001F62C8">
      <w:pPr>
        <w:pStyle w:val="ActHead5"/>
      </w:pPr>
      <w:bookmarkStart w:id="17" w:name="_Toc198559102"/>
      <w:r w:rsidRPr="001F62C8">
        <w:rPr>
          <w:rStyle w:val="CharSectno"/>
        </w:rPr>
        <w:t>41</w:t>
      </w:r>
      <w:r w:rsidR="007A770D" w:rsidRPr="001F62C8">
        <w:t xml:space="preserve">  Information to be given by Commissioner </w:t>
      </w:r>
      <w:r w:rsidR="00BE38F0" w:rsidRPr="001F62C8">
        <w:t>where PPL superannuation contribution is paid to trustee or provider</w:t>
      </w:r>
      <w:bookmarkEnd w:id="17"/>
    </w:p>
    <w:p w14:paraId="4EFA73C7" w14:textId="7BD295E5" w:rsidR="00016CFE" w:rsidRPr="001F62C8" w:rsidRDefault="00016CFE" w:rsidP="001F62C8">
      <w:pPr>
        <w:pStyle w:val="subsection"/>
      </w:pPr>
      <w:r w:rsidRPr="001F62C8">
        <w:tab/>
      </w:r>
      <w:r w:rsidR="00463A57" w:rsidRPr="001F62C8">
        <w:tab/>
      </w:r>
      <w:r w:rsidRPr="001F62C8">
        <w:t xml:space="preserve">For the purposes of </w:t>
      </w:r>
      <w:r w:rsidR="00167AA5" w:rsidRPr="001F62C8">
        <w:t>subsection 1</w:t>
      </w:r>
      <w:r w:rsidRPr="001F62C8">
        <w:t>15J(</w:t>
      </w:r>
      <w:r w:rsidR="000A4174" w:rsidRPr="001F62C8">
        <w:t>3) of the Act, the Commissioner must give the following information to the trustee or provider:</w:t>
      </w:r>
    </w:p>
    <w:p w14:paraId="774E1502" w14:textId="1A6C9D46" w:rsidR="00B040FE" w:rsidRPr="001F62C8" w:rsidRDefault="00B040FE" w:rsidP="001F62C8">
      <w:pPr>
        <w:pStyle w:val="paragraph"/>
      </w:pPr>
      <w:r w:rsidRPr="001F62C8">
        <w:tab/>
        <w:t>(a)</w:t>
      </w:r>
      <w:r w:rsidRPr="001F62C8">
        <w:tab/>
        <w:t>the following information in relation to the trustee or provider:</w:t>
      </w:r>
    </w:p>
    <w:p w14:paraId="7D9DD185" w14:textId="41A09076" w:rsidR="00B040FE" w:rsidRPr="001F62C8" w:rsidRDefault="00B040FE" w:rsidP="001F62C8">
      <w:pPr>
        <w:pStyle w:val="paragraphsub"/>
      </w:pPr>
      <w:r w:rsidRPr="001F62C8">
        <w:tab/>
        <w:t>(i)</w:t>
      </w:r>
      <w:r w:rsidRPr="001F62C8">
        <w:tab/>
        <w:t>name;</w:t>
      </w:r>
    </w:p>
    <w:p w14:paraId="7D26FC90" w14:textId="73BB1C9F" w:rsidR="00B040FE" w:rsidRPr="001F62C8" w:rsidRDefault="00B040FE" w:rsidP="001F62C8">
      <w:pPr>
        <w:pStyle w:val="paragraphsub"/>
      </w:pPr>
      <w:r w:rsidRPr="001F62C8">
        <w:tab/>
        <w:t>(ii)</w:t>
      </w:r>
      <w:r w:rsidRPr="001F62C8">
        <w:tab/>
        <w:t>tax file number;</w:t>
      </w:r>
    </w:p>
    <w:p w14:paraId="55317033" w14:textId="50259FDA" w:rsidR="00B040FE" w:rsidRPr="001F62C8" w:rsidRDefault="00B040FE" w:rsidP="001F62C8">
      <w:pPr>
        <w:pStyle w:val="paragraphsub"/>
      </w:pPr>
      <w:r w:rsidRPr="001F62C8">
        <w:tab/>
        <w:t>(iii)</w:t>
      </w:r>
      <w:r w:rsidRPr="001F62C8">
        <w:tab/>
        <w:t>ABN (if applicable);</w:t>
      </w:r>
    </w:p>
    <w:p w14:paraId="0FDB1A1D" w14:textId="260D0420" w:rsidR="00B040FE" w:rsidRPr="001F62C8" w:rsidRDefault="00B040FE" w:rsidP="001F62C8">
      <w:pPr>
        <w:pStyle w:val="paragraphsub"/>
      </w:pPr>
      <w:r w:rsidRPr="001F62C8">
        <w:tab/>
      </w:r>
      <w:r w:rsidR="00651DC6" w:rsidRPr="001F62C8">
        <w:t>(iv)</w:t>
      </w:r>
      <w:r w:rsidR="00651DC6" w:rsidRPr="001F62C8">
        <w:tab/>
        <w:t>superannuation provider product identification number (if applicable);</w:t>
      </w:r>
    </w:p>
    <w:p w14:paraId="01F0786E" w14:textId="24422DF2" w:rsidR="00651DC6" w:rsidRPr="001F62C8" w:rsidRDefault="00651DC6" w:rsidP="001F62C8">
      <w:pPr>
        <w:pStyle w:val="paragraphsub"/>
      </w:pPr>
      <w:r w:rsidRPr="001F62C8">
        <w:tab/>
        <w:t>(v)</w:t>
      </w:r>
      <w:r w:rsidRPr="001F62C8">
        <w:tab/>
        <w:t>address;</w:t>
      </w:r>
    </w:p>
    <w:p w14:paraId="126B70AA" w14:textId="1E301EC4" w:rsidR="00BE38F0" w:rsidRPr="001F62C8" w:rsidRDefault="00123518" w:rsidP="001F62C8">
      <w:pPr>
        <w:pStyle w:val="paragraph"/>
      </w:pPr>
      <w:r w:rsidRPr="001F62C8">
        <w:tab/>
        <w:t>(b)</w:t>
      </w:r>
      <w:r w:rsidRPr="001F62C8">
        <w:tab/>
        <w:t>the following information in relation to the person:</w:t>
      </w:r>
    </w:p>
    <w:p w14:paraId="54427A4C" w14:textId="58573AA9" w:rsidR="00123518" w:rsidRPr="001F62C8" w:rsidRDefault="00123518" w:rsidP="001F62C8">
      <w:pPr>
        <w:pStyle w:val="paragraphsub"/>
      </w:pPr>
      <w:r w:rsidRPr="001F62C8">
        <w:tab/>
        <w:t>(i)</w:t>
      </w:r>
      <w:r w:rsidRPr="001F62C8">
        <w:tab/>
        <w:t>name;</w:t>
      </w:r>
    </w:p>
    <w:p w14:paraId="763D5BF4" w14:textId="03A0C747" w:rsidR="00123518" w:rsidRPr="001F62C8" w:rsidRDefault="00123518" w:rsidP="001F62C8">
      <w:pPr>
        <w:pStyle w:val="paragraphsub"/>
      </w:pPr>
      <w:r w:rsidRPr="001F62C8">
        <w:tab/>
        <w:t>(ii)</w:t>
      </w:r>
      <w:r w:rsidRPr="001F62C8">
        <w:tab/>
        <w:t>date of birth;</w:t>
      </w:r>
    </w:p>
    <w:p w14:paraId="6C4C82AE" w14:textId="10F526AB" w:rsidR="00044470" w:rsidRPr="001F62C8" w:rsidRDefault="00044470" w:rsidP="001F62C8">
      <w:pPr>
        <w:pStyle w:val="paragraphsub"/>
      </w:pPr>
      <w:r w:rsidRPr="001F62C8">
        <w:tab/>
        <w:t>(iii)</w:t>
      </w:r>
      <w:r w:rsidRPr="001F62C8">
        <w:tab/>
        <w:t>account number;</w:t>
      </w:r>
    </w:p>
    <w:p w14:paraId="501B9A0E" w14:textId="75E64D9E" w:rsidR="00044470" w:rsidRPr="001F62C8" w:rsidRDefault="00044470" w:rsidP="001F62C8">
      <w:pPr>
        <w:pStyle w:val="paragraphsub"/>
      </w:pPr>
      <w:r w:rsidRPr="001F62C8">
        <w:tab/>
        <w:t>(iv)</w:t>
      </w:r>
      <w:r w:rsidRPr="001F62C8">
        <w:tab/>
        <w:t>tax file number (if quoted to the trustee or provider)</w:t>
      </w:r>
      <w:r w:rsidR="004E0AD0" w:rsidRPr="001F62C8">
        <w:t>;</w:t>
      </w:r>
    </w:p>
    <w:p w14:paraId="730A081F" w14:textId="05094D38" w:rsidR="004E0AD0" w:rsidRPr="001F62C8" w:rsidRDefault="004E0AD0" w:rsidP="001F62C8">
      <w:pPr>
        <w:pStyle w:val="paragraph"/>
      </w:pPr>
      <w:r w:rsidRPr="001F62C8">
        <w:tab/>
        <w:t>(c)</w:t>
      </w:r>
      <w:r w:rsidRPr="001F62C8">
        <w:tab/>
        <w:t>the a</w:t>
      </w:r>
      <w:r w:rsidR="00C21B86" w:rsidRPr="001F62C8">
        <w:t>mount</w:t>
      </w:r>
      <w:r w:rsidRPr="001F62C8">
        <w:t xml:space="preserve"> of the PPL superannuation contribution.</w:t>
      </w:r>
    </w:p>
    <w:p w14:paraId="5D64037A" w14:textId="3445EC4C" w:rsidR="00427EF2" w:rsidRPr="001F62C8" w:rsidRDefault="00167AA5" w:rsidP="001F62C8">
      <w:pPr>
        <w:pStyle w:val="ActHead3"/>
      </w:pPr>
      <w:bookmarkStart w:id="18" w:name="_Toc198559103"/>
      <w:r w:rsidRPr="001F62C8">
        <w:rPr>
          <w:rStyle w:val="CharDivNo"/>
        </w:rPr>
        <w:t>Division 4</w:t>
      </w:r>
      <w:r w:rsidR="00427EF2" w:rsidRPr="001F62C8">
        <w:t>—</w:t>
      </w:r>
      <w:r w:rsidR="00427EF2" w:rsidRPr="001F62C8">
        <w:rPr>
          <w:rStyle w:val="CharDivText"/>
        </w:rPr>
        <w:t>Underpayments and Overpayments</w:t>
      </w:r>
      <w:bookmarkEnd w:id="18"/>
    </w:p>
    <w:p w14:paraId="384529CE" w14:textId="25BB3C37" w:rsidR="00F607B0" w:rsidRPr="001F62C8" w:rsidRDefault="00F607B0" w:rsidP="001F62C8">
      <w:pPr>
        <w:pStyle w:val="ActHead5"/>
      </w:pPr>
      <w:bookmarkStart w:id="19" w:name="_Toc198559104"/>
      <w:r w:rsidRPr="001F62C8">
        <w:rPr>
          <w:rStyle w:val="CharSectno"/>
        </w:rPr>
        <w:t>4</w:t>
      </w:r>
      <w:r w:rsidR="00B87121" w:rsidRPr="001F62C8">
        <w:rPr>
          <w:rStyle w:val="CharSectno"/>
        </w:rPr>
        <w:t>2</w:t>
      </w:r>
      <w:r w:rsidRPr="001F62C8">
        <w:t xml:space="preserve">  Determining where an underpaid amount of PPL superannuation contribution is to be directed</w:t>
      </w:r>
      <w:bookmarkEnd w:id="19"/>
    </w:p>
    <w:p w14:paraId="50619B5A" w14:textId="0038B1BD" w:rsidR="00F607B0" w:rsidRPr="001F62C8" w:rsidRDefault="00F607B0" w:rsidP="001F62C8">
      <w:pPr>
        <w:pStyle w:val="subsection"/>
      </w:pPr>
      <w:r w:rsidRPr="001F62C8">
        <w:tab/>
        <w:t>(1)</w:t>
      </w:r>
      <w:r w:rsidRPr="001F62C8">
        <w:tab/>
        <w:t xml:space="preserve">For the purposes of </w:t>
      </w:r>
      <w:r w:rsidR="00167AA5" w:rsidRPr="001F62C8">
        <w:t>subsection 1</w:t>
      </w:r>
      <w:r w:rsidRPr="001F62C8">
        <w:t xml:space="preserve">15K(6) of the Act and subject to </w:t>
      </w:r>
      <w:r w:rsidR="00167AA5" w:rsidRPr="001F62C8">
        <w:t>subsection (</w:t>
      </w:r>
      <w:r w:rsidRPr="001F62C8">
        <w:t xml:space="preserve">3) of this section, the Commissioner must determine that </w:t>
      </w:r>
      <w:r w:rsidR="00B4677B" w:rsidRPr="001F62C8">
        <w:t xml:space="preserve">an </w:t>
      </w:r>
      <w:r w:rsidRPr="001F62C8">
        <w:t>underpaid amount of</w:t>
      </w:r>
      <w:r w:rsidR="007C1CCF" w:rsidRPr="001F62C8">
        <w:t xml:space="preserve"> </w:t>
      </w:r>
      <w:r w:rsidRPr="001F62C8">
        <w:t>PPL superannuation contribution for a person for an income year</w:t>
      </w:r>
      <w:r w:rsidR="00B4677B" w:rsidRPr="001F62C8">
        <w:t xml:space="preserve"> </w:t>
      </w:r>
      <w:r w:rsidRPr="001F62C8">
        <w:t>is paid in accordance with the following table.</w:t>
      </w:r>
    </w:p>
    <w:p w14:paraId="4B91AB87" w14:textId="77777777" w:rsidR="00F607B0" w:rsidRPr="001F62C8" w:rsidRDefault="00F607B0" w:rsidP="001F62C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F607B0" w:rsidRPr="001F62C8" w14:paraId="4BB9E011" w14:textId="77777777" w:rsidTr="00FD538F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6E4019" w14:textId="77777777" w:rsidR="00F607B0" w:rsidRPr="001F62C8" w:rsidRDefault="00F607B0" w:rsidP="001F62C8">
            <w:pPr>
              <w:pStyle w:val="TableHeading"/>
            </w:pPr>
            <w:r w:rsidRPr="001F62C8">
              <w:t>Item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9DC1B1" w14:textId="77777777" w:rsidR="00F607B0" w:rsidRPr="001F62C8" w:rsidRDefault="00F607B0" w:rsidP="001F62C8">
            <w:pPr>
              <w:pStyle w:val="TableHeading"/>
            </w:pPr>
            <w:r w:rsidRPr="001F62C8">
              <w:t>Column 1</w:t>
            </w:r>
            <w:r w:rsidRPr="001F62C8">
              <w:br/>
              <w:t>Person’s circumstances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1C8F7E" w14:textId="37CDFF8A" w:rsidR="00F607B0" w:rsidRPr="001F62C8" w:rsidRDefault="00F607B0" w:rsidP="001F62C8">
            <w:pPr>
              <w:pStyle w:val="TableHeading"/>
            </w:pPr>
            <w:r w:rsidRPr="001F62C8">
              <w:t>Column 2</w:t>
            </w:r>
            <w:r w:rsidRPr="001F62C8">
              <w:br/>
              <w:t>Where the underpaid amount is to be paid</w:t>
            </w:r>
          </w:p>
        </w:tc>
      </w:tr>
      <w:tr w:rsidR="00F607B0" w:rsidRPr="001F62C8" w14:paraId="1C44979E" w14:textId="77777777" w:rsidTr="00FD538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34D5B96E" w14:textId="77777777" w:rsidR="00F607B0" w:rsidRPr="001F62C8" w:rsidRDefault="00F607B0" w:rsidP="001F62C8">
            <w:pPr>
              <w:pStyle w:val="Tabletext"/>
            </w:pPr>
            <w:r w:rsidRPr="001F62C8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06376EDB" w14:textId="77777777" w:rsidR="00F607B0" w:rsidRPr="001F62C8" w:rsidRDefault="00F607B0" w:rsidP="001F62C8">
            <w:pPr>
              <w:pStyle w:val="Tabletext"/>
            </w:pPr>
            <w:r w:rsidRPr="001F62C8">
              <w:t>The Commissioner is satisfied that the person is deceased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17A47C63" w14:textId="77777777" w:rsidR="00F607B0" w:rsidRPr="001F62C8" w:rsidRDefault="00F607B0" w:rsidP="001F62C8">
            <w:pPr>
              <w:pStyle w:val="Tabletext"/>
            </w:pPr>
            <w:r w:rsidRPr="001F62C8">
              <w:t>The person’s legal personal representative</w:t>
            </w:r>
          </w:p>
        </w:tc>
      </w:tr>
      <w:tr w:rsidR="00F607B0" w:rsidRPr="001F62C8" w14:paraId="0B4B2CA8" w14:textId="77777777" w:rsidTr="00FD538F">
        <w:tc>
          <w:tcPr>
            <w:tcW w:w="714" w:type="dxa"/>
            <w:shd w:val="clear" w:color="auto" w:fill="auto"/>
          </w:tcPr>
          <w:p w14:paraId="0E793DFA" w14:textId="77777777" w:rsidR="00F607B0" w:rsidRPr="001F62C8" w:rsidRDefault="00F607B0" w:rsidP="001F62C8">
            <w:pPr>
              <w:pStyle w:val="Tabletext"/>
            </w:pPr>
            <w:r w:rsidRPr="001F62C8">
              <w:t>2</w:t>
            </w:r>
          </w:p>
        </w:tc>
        <w:tc>
          <w:tcPr>
            <w:tcW w:w="3799" w:type="dxa"/>
            <w:shd w:val="clear" w:color="auto" w:fill="auto"/>
          </w:tcPr>
          <w:p w14:paraId="5C4B4E6D" w14:textId="77777777" w:rsidR="00F607B0" w:rsidRPr="001F62C8" w:rsidRDefault="00F607B0" w:rsidP="001F62C8">
            <w:pPr>
              <w:pStyle w:val="Tabletext"/>
              <w:rPr>
                <w:vertAlign w:val="subscript"/>
              </w:rPr>
            </w:pPr>
            <w:r w:rsidRPr="001F62C8">
              <w:t>The person has nominated an eligible account to the Commissioner for the purpose of receiving a PPL superannuation contribution</w:t>
            </w:r>
          </w:p>
        </w:tc>
        <w:tc>
          <w:tcPr>
            <w:tcW w:w="3799" w:type="dxa"/>
            <w:shd w:val="clear" w:color="auto" w:fill="auto"/>
          </w:tcPr>
          <w:p w14:paraId="500C84B0" w14:textId="77777777" w:rsidR="00F607B0" w:rsidRPr="001F62C8" w:rsidRDefault="00F607B0" w:rsidP="001F62C8">
            <w:pPr>
              <w:pStyle w:val="Tabletext"/>
            </w:pPr>
            <w:r w:rsidRPr="001F62C8">
              <w:t>The eligible account</w:t>
            </w:r>
          </w:p>
        </w:tc>
      </w:tr>
      <w:tr w:rsidR="00F607B0" w:rsidRPr="001F62C8" w14:paraId="676665A4" w14:textId="77777777" w:rsidTr="00FD538F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5DFCDEE7" w14:textId="77777777" w:rsidR="00F607B0" w:rsidRPr="001F62C8" w:rsidRDefault="00F607B0" w:rsidP="001F62C8">
            <w:pPr>
              <w:pStyle w:val="Tabletext"/>
            </w:pPr>
            <w:r w:rsidRPr="001F62C8">
              <w:t>3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490034C2" w14:textId="77777777" w:rsidR="00F607B0" w:rsidRPr="001F62C8" w:rsidRDefault="00F607B0" w:rsidP="001F62C8">
            <w:pPr>
              <w:pStyle w:val="Tabletext"/>
            </w:pPr>
            <w:r w:rsidRPr="001F62C8">
              <w:t>The person has one or more eligible accounts and has not nominated an eligible account to the Commissioner for the purpose of receiving a PPL superannuation contribution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27F4E572" w14:textId="77777777" w:rsidR="00F607B0" w:rsidRPr="001F62C8" w:rsidRDefault="00F607B0" w:rsidP="001F62C8">
            <w:pPr>
              <w:pStyle w:val="Tablea"/>
            </w:pPr>
            <w:r w:rsidRPr="001F62C8">
              <w:t>(a) if one, and only one, of the eligible accounts has received a PPL superannuation contribution in the current or preceding income year—that eligible account; or</w:t>
            </w:r>
          </w:p>
          <w:p w14:paraId="791320A0" w14:textId="66CBFFBD" w:rsidR="00F607B0" w:rsidRPr="001F62C8" w:rsidRDefault="00F607B0" w:rsidP="001F62C8">
            <w:pPr>
              <w:pStyle w:val="Tablea"/>
            </w:pPr>
            <w:r w:rsidRPr="001F62C8">
              <w:t xml:space="preserve">(b) if </w:t>
            </w:r>
            <w:r w:rsidR="00167AA5" w:rsidRPr="001F62C8">
              <w:t>paragraph (</w:t>
            </w:r>
            <w:r w:rsidRPr="001F62C8">
              <w:t>a) does not apply—the eligible account:</w:t>
            </w:r>
          </w:p>
          <w:p w14:paraId="6DD78EA3" w14:textId="683164EE" w:rsidR="00F607B0" w:rsidRPr="001F62C8" w:rsidRDefault="00F607B0" w:rsidP="001F62C8">
            <w:pPr>
              <w:pStyle w:val="Tablei"/>
            </w:pPr>
            <w:r w:rsidRPr="001F62C8">
              <w:t xml:space="preserve">(i) </w:t>
            </w:r>
            <w:r w:rsidR="005D5FB8" w:rsidRPr="001F62C8">
              <w:t>with</w:t>
            </w:r>
            <w:r w:rsidRPr="001F62C8">
              <w:t xml:space="preserve"> the greatest amount of</w:t>
            </w:r>
            <w:r w:rsidR="00663537" w:rsidRPr="001F62C8">
              <w:t xml:space="preserve"> </w:t>
            </w:r>
            <w:r w:rsidR="00462DAE" w:rsidRPr="001F62C8">
              <w:t>eligible personal superannuation</w:t>
            </w:r>
            <w:r w:rsidRPr="001F62C8">
              <w:t xml:space="preserve"> contributions; or</w:t>
            </w:r>
          </w:p>
          <w:p w14:paraId="0187EE71" w14:textId="77777777" w:rsidR="00F607B0" w:rsidRPr="001F62C8" w:rsidRDefault="00F607B0" w:rsidP="001F62C8">
            <w:pPr>
              <w:pStyle w:val="Tablei"/>
            </w:pPr>
            <w:r w:rsidRPr="001F62C8">
              <w:t>(ii) with the greatest amount of concessional contributions;</w:t>
            </w:r>
          </w:p>
          <w:p w14:paraId="56D315D4" w14:textId="6BEA5D5A" w:rsidR="00F607B0" w:rsidRPr="001F62C8" w:rsidRDefault="00F607B0" w:rsidP="001F62C8">
            <w:pPr>
              <w:pStyle w:val="Tablea"/>
            </w:pPr>
            <w:r w:rsidRPr="001F62C8">
              <w:tab/>
              <w:t xml:space="preserve">in the most recent financial year for which the Commissioner has received a statement in respect of the person under </w:t>
            </w:r>
            <w:r w:rsidR="00167AA5" w:rsidRPr="001F62C8">
              <w:t>section 3</w:t>
            </w:r>
            <w:r w:rsidRPr="001F62C8">
              <w:t>90</w:t>
            </w:r>
            <w:r w:rsidR="00E50A71" w:rsidRPr="001F62C8">
              <w:noBreakHyphen/>
            </w:r>
            <w:r w:rsidRPr="001F62C8">
              <w:t xml:space="preserve">5 in Schedule 1 to the </w:t>
            </w:r>
            <w:r w:rsidRPr="001F62C8">
              <w:rPr>
                <w:i/>
                <w:iCs/>
              </w:rPr>
              <w:t>Taxation Administration Act 1953</w:t>
            </w:r>
            <w:r w:rsidRPr="001F62C8">
              <w:t>; or</w:t>
            </w:r>
          </w:p>
          <w:p w14:paraId="7AF9495E" w14:textId="44AABC5C" w:rsidR="00F607B0" w:rsidRPr="001F62C8" w:rsidRDefault="00F607B0" w:rsidP="001F62C8">
            <w:pPr>
              <w:pStyle w:val="Tablea"/>
            </w:pPr>
            <w:r w:rsidRPr="001F62C8">
              <w:t xml:space="preserve">(c) if </w:t>
            </w:r>
            <w:r w:rsidR="00167AA5" w:rsidRPr="001F62C8">
              <w:t>paragraphs (</w:t>
            </w:r>
            <w:r w:rsidRPr="001F62C8">
              <w:t>a) and (b) do not apply—the person’s eligible account with the most recently opened account date; or</w:t>
            </w:r>
          </w:p>
          <w:p w14:paraId="4880A145" w14:textId="0704D8C1" w:rsidR="00F607B0" w:rsidRPr="001F62C8" w:rsidRDefault="00F607B0" w:rsidP="001F62C8">
            <w:pPr>
              <w:pStyle w:val="Tablea"/>
            </w:pPr>
            <w:r w:rsidRPr="001F62C8">
              <w:t xml:space="preserve">(d) if </w:t>
            </w:r>
            <w:r w:rsidR="00167AA5" w:rsidRPr="001F62C8">
              <w:t>paragraphs (</w:t>
            </w:r>
            <w:r w:rsidRPr="001F62C8">
              <w:t xml:space="preserve">a), (b) and (c) do not apply—the person’s eligible account with the highest account balance in the most recent financial year for which the Commissioner has received a statement in respect of the person under </w:t>
            </w:r>
            <w:r w:rsidR="00167AA5" w:rsidRPr="001F62C8">
              <w:t>section 3</w:t>
            </w:r>
            <w:r w:rsidRPr="001F62C8">
              <w:t>90</w:t>
            </w:r>
            <w:r w:rsidR="00E50A71" w:rsidRPr="001F62C8">
              <w:noBreakHyphen/>
            </w:r>
            <w:r w:rsidRPr="001F62C8">
              <w:t xml:space="preserve">5 in Schedule 1 to the </w:t>
            </w:r>
            <w:r w:rsidRPr="001F62C8">
              <w:rPr>
                <w:i/>
                <w:iCs/>
              </w:rPr>
              <w:t>Taxation Administration Act 1953</w:t>
            </w:r>
            <w:r w:rsidRPr="001F62C8">
              <w:t>; or</w:t>
            </w:r>
          </w:p>
          <w:p w14:paraId="09B7B34E" w14:textId="747E15BB" w:rsidR="00F607B0" w:rsidRPr="001F62C8" w:rsidRDefault="00F607B0" w:rsidP="001F62C8">
            <w:pPr>
              <w:pStyle w:val="Tablea"/>
            </w:pPr>
            <w:r w:rsidRPr="001F62C8">
              <w:t xml:space="preserve">(e) if </w:t>
            </w:r>
            <w:r w:rsidR="00167AA5" w:rsidRPr="001F62C8">
              <w:t>paragraphs (</w:t>
            </w:r>
            <w:r w:rsidRPr="001F62C8">
              <w:t>a), (b), (c) and (d) do not apply—the eligible account determined by the Commissioner</w:t>
            </w:r>
          </w:p>
        </w:tc>
      </w:tr>
      <w:tr w:rsidR="00F607B0" w:rsidRPr="001F62C8" w14:paraId="3891260D" w14:textId="77777777" w:rsidTr="00FD538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E562828" w14:textId="77777777" w:rsidR="00F607B0" w:rsidRPr="001F62C8" w:rsidRDefault="00F607B0" w:rsidP="001F62C8">
            <w:pPr>
              <w:pStyle w:val="Tabletext"/>
            </w:pPr>
            <w:r w:rsidRPr="001F62C8">
              <w:t>4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A4F6FBB" w14:textId="77777777" w:rsidR="00F607B0" w:rsidRPr="001F62C8" w:rsidRDefault="00F607B0" w:rsidP="001F62C8">
            <w:pPr>
              <w:pStyle w:val="Tabletext"/>
            </w:pPr>
            <w:r w:rsidRPr="001F62C8">
              <w:t>The person does not have an eligible account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47E33AC" w14:textId="371465C8" w:rsidR="00F607B0" w:rsidRPr="001F62C8" w:rsidRDefault="009A55B3" w:rsidP="001F62C8">
            <w:pPr>
              <w:pStyle w:val="Tabletext"/>
            </w:pPr>
            <w:r w:rsidRPr="001F62C8">
              <w:t>An account of the person in the Superannuation Holding Accounts Special Account</w:t>
            </w:r>
          </w:p>
        </w:tc>
      </w:tr>
    </w:tbl>
    <w:p w14:paraId="55D75A33" w14:textId="25160283" w:rsidR="007C1CCF" w:rsidRPr="001F62C8" w:rsidRDefault="007C1CCF" w:rsidP="001F62C8">
      <w:pPr>
        <w:pStyle w:val="subsection"/>
      </w:pPr>
      <w:r w:rsidRPr="001F62C8">
        <w:tab/>
        <w:t>(2)</w:t>
      </w:r>
      <w:r w:rsidRPr="001F62C8">
        <w:tab/>
        <w:t xml:space="preserve">If the person nominates an eligible account for the purpose of </w:t>
      </w:r>
      <w:r w:rsidR="00167AA5" w:rsidRPr="001F62C8">
        <w:t>item 2</w:t>
      </w:r>
      <w:r w:rsidRPr="001F62C8">
        <w:t xml:space="preserve"> of the table in </w:t>
      </w:r>
      <w:r w:rsidR="00167AA5" w:rsidRPr="001F62C8">
        <w:t>subsection (</w:t>
      </w:r>
      <w:r w:rsidRPr="001F62C8">
        <w:t>1), the nomination has effect until:</w:t>
      </w:r>
    </w:p>
    <w:p w14:paraId="41AC3DDB" w14:textId="77777777" w:rsidR="007C1CCF" w:rsidRPr="001F62C8" w:rsidRDefault="007C1CCF" w:rsidP="001F62C8">
      <w:pPr>
        <w:pStyle w:val="paragraph"/>
      </w:pPr>
      <w:r w:rsidRPr="001F62C8">
        <w:tab/>
        <w:t>(a)</w:t>
      </w:r>
      <w:r w:rsidRPr="001F62C8">
        <w:tab/>
        <w:t>the person nominates another eligible account; or</w:t>
      </w:r>
    </w:p>
    <w:p w14:paraId="07CDC08C" w14:textId="6E9A3C4E" w:rsidR="007C1CCF" w:rsidRPr="001F62C8" w:rsidRDefault="007C1CCF" w:rsidP="001F62C8">
      <w:pPr>
        <w:pStyle w:val="paragraph"/>
      </w:pPr>
      <w:r w:rsidRPr="001F62C8">
        <w:tab/>
        <w:t>(b)</w:t>
      </w:r>
      <w:r w:rsidRPr="001F62C8">
        <w:tab/>
        <w:t>the nominated account stops accepting PPL superannuation contributions for the person;</w:t>
      </w:r>
      <w:r w:rsidR="0078769B" w:rsidRPr="001F62C8">
        <w:t xml:space="preserve"> or</w:t>
      </w:r>
    </w:p>
    <w:p w14:paraId="7B6060FF" w14:textId="77777777" w:rsidR="007C1CCF" w:rsidRPr="001F62C8" w:rsidRDefault="007C1CCF" w:rsidP="001F62C8">
      <w:pPr>
        <w:pStyle w:val="paragraph"/>
      </w:pPr>
      <w:r w:rsidRPr="001F62C8">
        <w:tab/>
        <w:t>(c)</w:t>
      </w:r>
      <w:r w:rsidRPr="001F62C8">
        <w:tab/>
        <w:t>the nominated account ceases to be an eligible account.</w:t>
      </w:r>
    </w:p>
    <w:p w14:paraId="3B7601EF" w14:textId="21A27112" w:rsidR="007C1CCF" w:rsidRPr="001F62C8" w:rsidRDefault="007C1CCF" w:rsidP="001F62C8">
      <w:pPr>
        <w:pStyle w:val="subsection"/>
      </w:pPr>
      <w:r w:rsidRPr="001F62C8">
        <w:tab/>
        <w:t>(3)</w:t>
      </w:r>
      <w:r w:rsidRPr="001F62C8">
        <w:tab/>
        <w:t xml:space="preserve">A paragraph in column 2 of </w:t>
      </w:r>
      <w:r w:rsidR="00167AA5" w:rsidRPr="001F62C8">
        <w:t>item 3</w:t>
      </w:r>
      <w:r w:rsidRPr="001F62C8">
        <w:t xml:space="preserve"> of the table in </w:t>
      </w:r>
      <w:r w:rsidR="00167AA5" w:rsidRPr="001F62C8">
        <w:t>subsection (</w:t>
      </w:r>
      <w:r w:rsidRPr="001F62C8">
        <w:t>1) does not apply to a payment if the Commissioner is reasonably satisfied that the eligible account mentioned in that paragraph will not or cannot accept the payment.</w:t>
      </w:r>
    </w:p>
    <w:p w14:paraId="39350BDC" w14:textId="5D9BD3CE" w:rsidR="007C1CCF" w:rsidRPr="001F62C8" w:rsidRDefault="007C1CCF" w:rsidP="001F62C8">
      <w:pPr>
        <w:pStyle w:val="subsection"/>
      </w:pPr>
      <w:r w:rsidRPr="001F62C8">
        <w:tab/>
        <w:t>(4)</w:t>
      </w:r>
      <w:r w:rsidRPr="001F62C8">
        <w:tab/>
        <w:t xml:space="preserve">For the purposes of </w:t>
      </w:r>
      <w:r w:rsidR="00167AA5" w:rsidRPr="001F62C8">
        <w:t>paragraphs (</w:t>
      </w:r>
      <w:r w:rsidRPr="001F62C8">
        <w:t xml:space="preserve">b), (c) and (d) in column 2 of </w:t>
      </w:r>
      <w:r w:rsidR="00167AA5" w:rsidRPr="001F62C8">
        <w:t>item 3</w:t>
      </w:r>
      <w:r w:rsidRPr="001F62C8">
        <w:t xml:space="preserve"> of the table in </w:t>
      </w:r>
      <w:r w:rsidR="00167AA5" w:rsidRPr="001F62C8">
        <w:t>subsection (</w:t>
      </w:r>
      <w:r w:rsidRPr="001F62C8">
        <w:t xml:space="preserve">1), disregard an eligible account (the </w:t>
      </w:r>
      <w:r w:rsidRPr="001F62C8">
        <w:rPr>
          <w:b/>
          <w:bCs/>
          <w:i/>
          <w:iCs/>
        </w:rPr>
        <w:t>first account</w:t>
      </w:r>
      <w:r w:rsidRPr="001F62C8">
        <w:t>) if:</w:t>
      </w:r>
    </w:p>
    <w:p w14:paraId="4314CF30" w14:textId="6472756A" w:rsidR="007C1CCF" w:rsidRPr="001F62C8" w:rsidRDefault="007C1CCF" w:rsidP="001F62C8">
      <w:pPr>
        <w:pStyle w:val="paragraph"/>
      </w:pPr>
      <w:r w:rsidRPr="001F62C8">
        <w:tab/>
        <w:t>(a)</w:t>
      </w:r>
      <w:r w:rsidRPr="001F62C8">
        <w:tab/>
        <w:t xml:space="preserve">the Commissioner has never received a statement under </w:t>
      </w:r>
      <w:r w:rsidR="00167AA5" w:rsidRPr="001F62C8">
        <w:t>section 3</w:t>
      </w:r>
      <w:r w:rsidRPr="001F62C8">
        <w:t>90</w:t>
      </w:r>
      <w:r w:rsidR="00E50A71" w:rsidRPr="001F62C8">
        <w:noBreakHyphen/>
      </w:r>
      <w:r w:rsidRPr="001F62C8">
        <w:t xml:space="preserve">5 in Schedule 1 to the </w:t>
      </w:r>
      <w:r w:rsidRPr="001F62C8">
        <w:rPr>
          <w:i/>
          <w:iCs/>
        </w:rPr>
        <w:t>Taxation Administration Act 1953</w:t>
      </w:r>
      <w:r w:rsidRPr="001F62C8">
        <w:t xml:space="preserve"> in respect of the person and the first account; or</w:t>
      </w:r>
    </w:p>
    <w:p w14:paraId="105D3D3B" w14:textId="64CD8D2E" w:rsidR="007C1CCF" w:rsidRPr="001F62C8" w:rsidRDefault="007C1CCF" w:rsidP="001F62C8">
      <w:pPr>
        <w:pStyle w:val="paragraph"/>
      </w:pPr>
      <w:r w:rsidRPr="001F62C8">
        <w:tab/>
        <w:t>(b)</w:t>
      </w:r>
      <w:r w:rsidRPr="001F62C8">
        <w:tab/>
        <w:t xml:space="preserve">the Commissioner has received a statement under </w:t>
      </w:r>
      <w:r w:rsidR="00167AA5" w:rsidRPr="001F62C8">
        <w:t>section 3</w:t>
      </w:r>
      <w:r w:rsidRPr="001F62C8">
        <w:t>90</w:t>
      </w:r>
      <w:r w:rsidR="00E50A71" w:rsidRPr="001F62C8">
        <w:noBreakHyphen/>
      </w:r>
      <w:r w:rsidRPr="001F62C8">
        <w:t xml:space="preserve">5 in Schedule 1 to the </w:t>
      </w:r>
      <w:r w:rsidRPr="001F62C8">
        <w:rPr>
          <w:i/>
          <w:iCs/>
        </w:rPr>
        <w:t>Taxation Administration Act 1953</w:t>
      </w:r>
      <w:r w:rsidRPr="001F62C8">
        <w:t xml:space="preserve"> in respect of the person that:</w:t>
      </w:r>
    </w:p>
    <w:p w14:paraId="6402BD46" w14:textId="47A067E9" w:rsidR="007C1CCF" w:rsidRPr="001F62C8" w:rsidRDefault="007C1CCF" w:rsidP="001F62C8">
      <w:pPr>
        <w:pStyle w:val="paragraphsub"/>
      </w:pPr>
      <w:r w:rsidRPr="001F62C8">
        <w:tab/>
        <w:t>(i)</w:t>
      </w:r>
      <w:r w:rsidRPr="001F62C8">
        <w:tab/>
        <w:t>relates to any other eligible account of the person; and</w:t>
      </w:r>
    </w:p>
    <w:p w14:paraId="58241326" w14:textId="4A05E8A6" w:rsidR="007C1CCF" w:rsidRPr="001F62C8" w:rsidRDefault="007C1CCF" w:rsidP="001F62C8">
      <w:pPr>
        <w:pStyle w:val="paragraphsub"/>
      </w:pPr>
      <w:r w:rsidRPr="001F62C8">
        <w:tab/>
        <w:t>(ii)</w:t>
      </w:r>
      <w:r w:rsidRPr="001F62C8">
        <w:tab/>
        <w:t>relates to a period that ends later than the most recent such statement received by the Commission in respect of the person and the first account.</w:t>
      </w:r>
    </w:p>
    <w:p w14:paraId="7AFF8825" w14:textId="70B167E9" w:rsidR="007C1CCF" w:rsidRPr="001F62C8" w:rsidRDefault="007C1CCF" w:rsidP="001F62C8">
      <w:pPr>
        <w:pStyle w:val="subsection"/>
      </w:pPr>
      <w:r w:rsidRPr="001F62C8">
        <w:tab/>
        <w:t>(5)</w:t>
      </w:r>
      <w:r w:rsidRPr="001F62C8">
        <w:tab/>
        <w:t xml:space="preserve">If 2 or more items of the table in </w:t>
      </w:r>
      <w:r w:rsidR="00167AA5" w:rsidRPr="001F62C8">
        <w:t>subsection (</w:t>
      </w:r>
      <w:r w:rsidRPr="001F62C8">
        <w:t>1) apply to a PPL superannuation contribution, only the item that is earliest in the table is to be used.</w:t>
      </w:r>
    </w:p>
    <w:p w14:paraId="56D2D053" w14:textId="301B1D28" w:rsidR="00A163FB" w:rsidRPr="001F62C8" w:rsidRDefault="00195075" w:rsidP="001F62C8">
      <w:pPr>
        <w:pStyle w:val="ActHead5"/>
      </w:pPr>
      <w:bookmarkStart w:id="20" w:name="_Toc198559105"/>
      <w:r w:rsidRPr="001F62C8">
        <w:rPr>
          <w:rStyle w:val="CharSectno"/>
        </w:rPr>
        <w:t>4</w:t>
      </w:r>
      <w:r w:rsidR="00B87121" w:rsidRPr="001F62C8">
        <w:rPr>
          <w:rStyle w:val="CharSectno"/>
        </w:rPr>
        <w:t>3</w:t>
      </w:r>
      <w:r w:rsidRPr="001F62C8">
        <w:t xml:space="preserve">  Timeframes for </w:t>
      </w:r>
      <w:r w:rsidR="003C5B45" w:rsidRPr="001F62C8">
        <w:t>underpayment determinations</w:t>
      </w:r>
      <w:bookmarkEnd w:id="20"/>
    </w:p>
    <w:p w14:paraId="272DCD1A" w14:textId="11521B3B" w:rsidR="007D6573" w:rsidRPr="001F62C8" w:rsidRDefault="00562491" w:rsidP="001F62C8">
      <w:pPr>
        <w:pStyle w:val="subsection"/>
      </w:pPr>
      <w:r w:rsidRPr="001F62C8">
        <w:tab/>
      </w:r>
      <w:r w:rsidRPr="001F62C8">
        <w:tab/>
        <w:t xml:space="preserve">For the purposes of </w:t>
      </w:r>
      <w:r w:rsidR="00167AA5" w:rsidRPr="001F62C8">
        <w:t>subsection 1</w:t>
      </w:r>
      <w:r w:rsidRPr="001F62C8">
        <w:t>15K(8) of the Act</w:t>
      </w:r>
      <w:r w:rsidR="00286F9D" w:rsidRPr="001F62C8">
        <w:t>,</w:t>
      </w:r>
      <w:r w:rsidR="003C5B45" w:rsidRPr="001F62C8">
        <w:t xml:space="preserve"> the Commissioner must</w:t>
      </w:r>
      <w:r w:rsidR="007D6573" w:rsidRPr="001F62C8">
        <w:t xml:space="preserve"> </w:t>
      </w:r>
      <w:r w:rsidRPr="001F62C8">
        <w:t xml:space="preserve">make </w:t>
      </w:r>
      <w:r w:rsidR="00632D82" w:rsidRPr="001F62C8">
        <w:t xml:space="preserve">any </w:t>
      </w:r>
      <w:r w:rsidRPr="001F62C8">
        <w:t>determinatio</w:t>
      </w:r>
      <w:r w:rsidR="008E7708" w:rsidRPr="001F62C8">
        <w:t>n</w:t>
      </w:r>
      <w:r w:rsidR="00632D82" w:rsidRPr="001F62C8">
        <w:t xml:space="preserve">s required </w:t>
      </w:r>
      <w:r w:rsidR="008E7708" w:rsidRPr="001F62C8">
        <w:t xml:space="preserve">under </w:t>
      </w:r>
      <w:r w:rsidR="00632D82" w:rsidRPr="001F62C8">
        <w:t>section</w:t>
      </w:r>
      <w:r w:rsidR="003C5B45" w:rsidRPr="001F62C8">
        <w:t> </w:t>
      </w:r>
      <w:r w:rsidR="008E7708" w:rsidRPr="001F62C8">
        <w:t>115K</w:t>
      </w:r>
      <w:r w:rsidR="00B32B35" w:rsidRPr="001F62C8">
        <w:t xml:space="preserve"> of the Act</w:t>
      </w:r>
      <w:r w:rsidR="008E7708" w:rsidRPr="001F62C8">
        <w:t xml:space="preserve"> </w:t>
      </w:r>
      <w:r w:rsidR="00B4677B" w:rsidRPr="001F62C8">
        <w:t xml:space="preserve">in relation to an underpaid PPL superannuation contribution amount for a person for an income year </w:t>
      </w:r>
      <w:r w:rsidR="008E7708" w:rsidRPr="001F62C8">
        <w:t>a</w:t>
      </w:r>
      <w:r w:rsidRPr="001F62C8">
        <w:t>s soon as reasonably possible after</w:t>
      </w:r>
      <w:r w:rsidR="00EE016E" w:rsidRPr="001F62C8">
        <w:t xml:space="preserve"> the Commissioner has sufficient information to determine</w:t>
      </w:r>
      <w:r w:rsidR="007D6573" w:rsidRPr="001F62C8">
        <w:t>:</w:t>
      </w:r>
    </w:p>
    <w:p w14:paraId="2DC98882" w14:textId="535A4F9E" w:rsidR="00195075" w:rsidRPr="001F62C8" w:rsidRDefault="007D6573" w:rsidP="001F62C8">
      <w:pPr>
        <w:pStyle w:val="paragraph"/>
      </w:pPr>
      <w:r w:rsidRPr="001F62C8">
        <w:tab/>
        <w:t>(a)</w:t>
      </w:r>
      <w:r w:rsidRPr="001F62C8">
        <w:tab/>
      </w:r>
      <w:r w:rsidR="00195075" w:rsidRPr="001F62C8">
        <w:t>that the underpaid amount is to be paid for the person for the income year</w:t>
      </w:r>
      <w:r w:rsidR="003C5B45" w:rsidRPr="001F62C8">
        <w:t>; and</w:t>
      </w:r>
    </w:p>
    <w:p w14:paraId="1C148ACF" w14:textId="0AEC609F" w:rsidR="00562491" w:rsidRPr="001F62C8" w:rsidRDefault="003C5B45" w:rsidP="001F62C8">
      <w:pPr>
        <w:pStyle w:val="paragraph"/>
      </w:pPr>
      <w:r w:rsidRPr="001F62C8">
        <w:tab/>
        <w:t>(b)</w:t>
      </w:r>
      <w:r w:rsidRPr="001F62C8">
        <w:tab/>
        <w:t xml:space="preserve">where the </w:t>
      </w:r>
      <w:r w:rsidR="00562491" w:rsidRPr="001F62C8">
        <w:t>underpaid amount is to be paid.</w:t>
      </w:r>
    </w:p>
    <w:p w14:paraId="7788A041" w14:textId="264C7280" w:rsidR="00A04D20" w:rsidRPr="001F62C8" w:rsidRDefault="00A04D20" w:rsidP="001F62C8">
      <w:pPr>
        <w:pStyle w:val="ActHead5"/>
      </w:pPr>
      <w:bookmarkStart w:id="21" w:name="_Toc198559106"/>
      <w:r w:rsidRPr="001F62C8">
        <w:rPr>
          <w:rStyle w:val="CharSectno"/>
        </w:rPr>
        <w:t>4</w:t>
      </w:r>
      <w:r w:rsidR="00B87121" w:rsidRPr="001F62C8">
        <w:rPr>
          <w:rStyle w:val="CharSectno"/>
        </w:rPr>
        <w:t>4</w:t>
      </w:r>
      <w:r w:rsidRPr="001F62C8">
        <w:t xml:space="preserve">  Payment dates for underpaid amounts</w:t>
      </w:r>
      <w:bookmarkEnd w:id="21"/>
    </w:p>
    <w:p w14:paraId="71717A09" w14:textId="5234A99E" w:rsidR="00A04D20" w:rsidRPr="001F62C8" w:rsidRDefault="00A04D20" w:rsidP="001F62C8">
      <w:pPr>
        <w:pStyle w:val="subsection"/>
      </w:pPr>
      <w:r w:rsidRPr="001F62C8">
        <w:tab/>
      </w:r>
      <w:r w:rsidRPr="001F62C8">
        <w:tab/>
        <w:t xml:space="preserve">For the purposes of </w:t>
      </w:r>
      <w:r w:rsidR="00167AA5" w:rsidRPr="001F62C8">
        <w:t>subsection 1</w:t>
      </w:r>
      <w:r w:rsidRPr="001F62C8">
        <w:t>15M(2) of the Act, the payment date for an underpaid amount is the day 60 days after the Commissioner makes a determination under section 115K</w:t>
      </w:r>
      <w:r w:rsidR="00C92166" w:rsidRPr="001F62C8">
        <w:t xml:space="preserve"> of the Act</w:t>
      </w:r>
      <w:r w:rsidRPr="001F62C8">
        <w:t xml:space="preserve"> in relation to where </w:t>
      </w:r>
      <w:r w:rsidR="00550FC2" w:rsidRPr="001F62C8">
        <w:t>the underpaid amount</w:t>
      </w:r>
      <w:r w:rsidRPr="001F62C8">
        <w:t xml:space="preserve"> is to be paid.</w:t>
      </w:r>
    </w:p>
    <w:p w14:paraId="103408CA" w14:textId="45111CD1" w:rsidR="00361EE5" w:rsidRPr="001F62C8" w:rsidRDefault="00361EE5" w:rsidP="001F62C8">
      <w:pPr>
        <w:pStyle w:val="ActHead5"/>
      </w:pPr>
      <w:bookmarkStart w:id="22" w:name="_Toc198559107"/>
      <w:r w:rsidRPr="001F62C8">
        <w:rPr>
          <w:rStyle w:val="CharSectno"/>
        </w:rPr>
        <w:t>4</w:t>
      </w:r>
      <w:r w:rsidR="00B87121" w:rsidRPr="001F62C8">
        <w:rPr>
          <w:rStyle w:val="CharSectno"/>
        </w:rPr>
        <w:t>5</w:t>
      </w:r>
      <w:r w:rsidRPr="001F62C8">
        <w:t xml:space="preserve">  </w:t>
      </w:r>
      <w:r w:rsidR="0011153F" w:rsidRPr="001F62C8">
        <w:t>Information for recovery of overpayment</w:t>
      </w:r>
      <w:bookmarkEnd w:id="22"/>
    </w:p>
    <w:p w14:paraId="66EECBC3" w14:textId="53B2E4B9" w:rsidR="00361EE5" w:rsidRPr="001F62C8" w:rsidRDefault="00361EE5" w:rsidP="001F62C8">
      <w:pPr>
        <w:pStyle w:val="SubsectionHead"/>
      </w:pPr>
      <w:r w:rsidRPr="001F62C8">
        <w:t>Notice of proposed recovery—</w:t>
      </w:r>
      <w:r w:rsidR="0011153F" w:rsidRPr="001F62C8">
        <w:t xml:space="preserve">legal personal </w:t>
      </w:r>
      <w:r w:rsidRPr="001F62C8">
        <w:t>representative</w:t>
      </w:r>
    </w:p>
    <w:p w14:paraId="720BDBCB" w14:textId="70C5145A" w:rsidR="00361EE5" w:rsidRPr="001F62C8" w:rsidRDefault="00361EE5" w:rsidP="001F62C8">
      <w:pPr>
        <w:pStyle w:val="subsection"/>
      </w:pPr>
      <w:r w:rsidRPr="001F62C8">
        <w:tab/>
        <w:t>(1)</w:t>
      </w:r>
      <w:r w:rsidRPr="001F62C8">
        <w:tab/>
        <w:t xml:space="preserve">For the purposes of </w:t>
      </w:r>
      <w:r w:rsidR="00167AA5" w:rsidRPr="001F62C8">
        <w:t>item 3</w:t>
      </w:r>
      <w:r w:rsidRPr="001F62C8">
        <w:t xml:space="preserve"> of the table in </w:t>
      </w:r>
      <w:r w:rsidR="00167AA5" w:rsidRPr="001F62C8">
        <w:t>subsection 1</w:t>
      </w:r>
      <w:r w:rsidRPr="001F62C8">
        <w:t>15P(3) of the Act, the notice given to the person’s legal personal representative must include the following information:</w:t>
      </w:r>
    </w:p>
    <w:p w14:paraId="4BFBE06C" w14:textId="77777777" w:rsidR="00361EE5" w:rsidRPr="001F62C8" w:rsidRDefault="00361EE5" w:rsidP="001F62C8">
      <w:pPr>
        <w:pStyle w:val="paragraph"/>
      </w:pPr>
      <w:r w:rsidRPr="001F62C8">
        <w:tab/>
        <w:t>(a)</w:t>
      </w:r>
      <w:r w:rsidRPr="001F62C8">
        <w:tab/>
        <w:t>the person’s name;</w:t>
      </w:r>
    </w:p>
    <w:p w14:paraId="18DD7BCF" w14:textId="77777777" w:rsidR="00361EE5" w:rsidRPr="001F62C8" w:rsidRDefault="00361EE5" w:rsidP="001F62C8">
      <w:pPr>
        <w:pStyle w:val="paragraph"/>
      </w:pPr>
      <w:r w:rsidRPr="001F62C8">
        <w:tab/>
        <w:t>(b)</w:t>
      </w:r>
      <w:r w:rsidRPr="001F62C8">
        <w:tab/>
        <w:t>the person’s tax file number;</w:t>
      </w:r>
    </w:p>
    <w:p w14:paraId="03E36F3F" w14:textId="3BCFEF06" w:rsidR="00361EE5" w:rsidRPr="001F62C8" w:rsidRDefault="00361EE5" w:rsidP="001F62C8">
      <w:pPr>
        <w:pStyle w:val="paragraph"/>
      </w:pPr>
      <w:r w:rsidRPr="001F62C8">
        <w:tab/>
        <w:t>(c)</w:t>
      </w:r>
      <w:r w:rsidRPr="001F62C8">
        <w:tab/>
        <w:t xml:space="preserve">the amount of the </w:t>
      </w:r>
      <w:r w:rsidR="0011153F" w:rsidRPr="001F62C8">
        <w:t>PPL superannuation contribution</w:t>
      </w:r>
      <w:r w:rsidRPr="001F62C8">
        <w:t>;</w:t>
      </w:r>
    </w:p>
    <w:p w14:paraId="472F7C75" w14:textId="77777777" w:rsidR="00361EE5" w:rsidRPr="001F62C8" w:rsidRDefault="00361EE5" w:rsidP="001F62C8">
      <w:pPr>
        <w:pStyle w:val="paragraph"/>
      </w:pPr>
      <w:r w:rsidRPr="001F62C8">
        <w:tab/>
        <w:t>(d)</w:t>
      </w:r>
      <w:r w:rsidRPr="001F62C8">
        <w:tab/>
        <w:t>the amount to be recovered;</w:t>
      </w:r>
    </w:p>
    <w:p w14:paraId="03C673AB" w14:textId="77777777" w:rsidR="00361EE5" w:rsidRPr="001F62C8" w:rsidRDefault="00361EE5" w:rsidP="001F62C8">
      <w:pPr>
        <w:pStyle w:val="paragraph"/>
      </w:pPr>
      <w:r w:rsidRPr="001F62C8">
        <w:tab/>
        <w:t>(e)</w:t>
      </w:r>
      <w:r w:rsidRPr="001F62C8">
        <w:tab/>
        <w:t>the date by which the amount to be recovered must be paid;</w:t>
      </w:r>
    </w:p>
    <w:p w14:paraId="6F500E75" w14:textId="2949E9E5" w:rsidR="00361EE5" w:rsidRPr="001F62C8" w:rsidRDefault="00361EE5" w:rsidP="001F62C8">
      <w:pPr>
        <w:pStyle w:val="paragraph"/>
      </w:pPr>
      <w:r w:rsidRPr="001F62C8">
        <w:tab/>
        <w:t>(f)</w:t>
      </w:r>
      <w:r w:rsidRPr="001F62C8">
        <w:tab/>
        <w:t>the right to apply for a review under section </w:t>
      </w:r>
      <w:r w:rsidR="004B3F8A" w:rsidRPr="001F62C8">
        <w:t>115ZF</w:t>
      </w:r>
      <w:r w:rsidR="001C1B5D" w:rsidRPr="001F62C8">
        <w:t xml:space="preserve"> </w:t>
      </w:r>
      <w:r w:rsidRPr="001F62C8">
        <w:t>of the Act;</w:t>
      </w:r>
    </w:p>
    <w:p w14:paraId="6D478634" w14:textId="73BA6B31" w:rsidR="00361EE5" w:rsidRPr="001F62C8" w:rsidRDefault="00361EE5" w:rsidP="001F62C8">
      <w:pPr>
        <w:pStyle w:val="paragraph"/>
      </w:pPr>
      <w:r w:rsidRPr="001F62C8">
        <w:tab/>
        <w:t>(g)</w:t>
      </w:r>
      <w:r w:rsidRPr="001F62C8">
        <w:tab/>
        <w:t xml:space="preserve">the reason that the </w:t>
      </w:r>
      <w:r w:rsidR="0011153F" w:rsidRPr="001F62C8">
        <w:t>PPL superannuation contribution</w:t>
      </w:r>
      <w:r w:rsidRPr="001F62C8">
        <w:t xml:space="preserve"> was overpaid.</w:t>
      </w:r>
    </w:p>
    <w:p w14:paraId="6AC7ADDA" w14:textId="77777777" w:rsidR="00432299" w:rsidRPr="001F62C8" w:rsidRDefault="00432299" w:rsidP="001F62C8">
      <w:pPr>
        <w:pStyle w:val="SubsectionHead"/>
      </w:pPr>
      <w:r w:rsidRPr="001F62C8">
        <w:t>Notice of proposed recovery—superannuation provider</w:t>
      </w:r>
    </w:p>
    <w:p w14:paraId="09656156" w14:textId="11CE8687" w:rsidR="00432299" w:rsidRPr="001F62C8" w:rsidRDefault="00432299" w:rsidP="001F62C8">
      <w:pPr>
        <w:pStyle w:val="subsection"/>
      </w:pPr>
      <w:r w:rsidRPr="001F62C8">
        <w:tab/>
        <w:t>(2)</w:t>
      </w:r>
      <w:r w:rsidRPr="001F62C8">
        <w:tab/>
        <w:t xml:space="preserve">For the purposes of item 4 of the table in </w:t>
      </w:r>
      <w:r w:rsidR="00167AA5" w:rsidRPr="001F62C8">
        <w:t>subsection 1</w:t>
      </w:r>
      <w:r w:rsidRPr="001F62C8">
        <w:t>15P(3) of the Act, the notice given to the superannuation provider must include the following information:</w:t>
      </w:r>
    </w:p>
    <w:p w14:paraId="1153CB54" w14:textId="77777777" w:rsidR="00432299" w:rsidRPr="001F62C8" w:rsidRDefault="00432299" w:rsidP="001F62C8">
      <w:pPr>
        <w:pStyle w:val="paragraph"/>
      </w:pPr>
      <w:r w:rsidRPr="001F62C8">
        <w:tab/>
        <w:t>(a)</w:t>
      </w:r>
      <w:r w:rsidRPr="001F62C8">
        <w:tab/>
        <w:t>the person’s name;</w:t>
      </w:r>
    </w:p>
    <w:p w14:paraId="56AC1A00" w14:textId="77777777" w:rsidR="00432299" w:rsidRPr="001F62C8" w:rsidRDefault="00432299" w:rsidP="001F62C8">
      <w:pPr>
        <w:pStyle w:val="paragraph"/>
      </w:pPr>
      <w:r w:rsidRPr="001F62C8">
        <w:tab/>
        <w:t>(b)</w:t>
      </w:r>
      <w:r w:rsidRPr="001F62C8">
        <w:tab/>
        <w:t>the person’s account number;</w:t>
      </w:r>
    </w:p>
    <w:p w14:paraId="236E4C97" w14:textId="77777777" w:rsidR="00432299" w:rsidRPr="001F62C8" w:rsidRDefault="00432299" w:rsidP="001F62C8">
      <w:pPr>
        <w:pStyle w:val="paragraph"/>
      </w:pPr>
      <w:r w:rsidRPr="001F62C8">
        <w:tab/>
        <w:t>(c)</w:t>
      </w:r>
      <w:r w:rsidRPr="001F62C8">
        <w:tab/>
        <w:t>the person’s date of birth;</w:t>
      </w:r>
    </w:p>
    <w:p w14:paraId="597D077C" w14:textId="77777777" w:rsidR="00432299" w:rsidRPr="001F62C8" w:rsidRDefault="00432299" w:rsidP="001F62C8">
      <w:pPr>
        <w:pStyle w:val="paragraph"/>
      </w:pPr>
      <w:r w:rsidRPr="001F62C8">
        <w:tab/>
        <w:t>(d)</w:t>
      </w:r>
      <w:r w:rsidRPr="001F62C8">
        <w:tab/>
        <w:t>the person’s tax file number (if quoted to the superannuation provider);</w:t>
      </w:r>
    </w:p>
    <w:p w14:paraId="2C94F697" w14:textId="77777777" w:rsidR="00432299" w:rsidRPr="001F62C8" w:rsidRDefault="00432299" w:rsidP="001F62C8">
      <w:pPr>
        <w:pStyle w:val="paragraph"/>
      </w:pPr>
      <w:r w:rsidRPr="001F62C8">
        <w:tab/>
        <w:t>(e)</w:t>
      </w:r>
      <w:r w:rsidRPr="001F62C8">
        <w:tab/>
        <w:t>the amount to be recovered;</w:t>
      </w:r>
    </w:p>
    <w:p w14:paraId="69C4D0D3" w14:textId="77777777" w:rsidR="00432299" w:rsidRPr="001F62C8" w:rsidRDefault="00432299" w:rsidP="001F62C8">
      <w:pPr>
        <w:pStyle w:val="paragraph"/>
      </w:pPr>
      <w:r w:rsidRPr="001F62C8">
        <w:tab/>
        <w:t>(f)</w:t>
      </w:r>
      <w:r w:rsidRPr="001F62C8">
        <w:tab/>
        <w:t>the date by which the amount to be recovered must be paid.</w:t>
      </w:r>
    </w:p>
    <w:p w14:paraId="3E8C23EA" w14:textId="77777777" w:rsidR="00432299" w:rsidRPr="001F62C8" w:rsidRDefault="00432299" w:rsidP="001F62C8">
      <w:pPr>
        <w:pStyle w:val="SubsectionHead"/>
      </w:pPr>
      <w:r w:rsidRPr="001F62C8">
        <w:t>Notice of deduction or debit</w:t>
      </w:r>
    </w:p>
    <w:p w14:paraId="214AAC1D" w14:textId="4943B7AF" w:rsidR="00432299" w:rsidRPr="001F62C8" w:rsidRDefault="00432299" w:rsidP="001F62C8">
      <w:pPr>
        <w:pStyle w:val="subsection"/>
      </w:pPr>
      <w:r w:rsidRPr="001F62C8">
        <w:tab/>
        <w:t>(3)</w:t>
      </w:r>
      <w:r w:rsidRPr="001F62C8">
        <w:tab/>
        <w:t xml:space="preserve">For the purposes of </w:t>
      </w:r>
      <w:r w:rsidR="00167AA5" w:rsidRPr="001F62C8">
        <w:t>subsection 1</w:t>
      </w:r>
      <w:r w:rsidR="00A43EFD" w:rsidRPr="001F62C8">
        <w:t>15P</w:t>
      </w:r>
      <w:r w:rsidRPr="001F62C8">
        <w:t>(7) of the Act, the notice given to the person must include the following information:</w:t>
      </w:r>
    </w:p>
    <w:p w14:paraId="48B9A1C9" w14:textId="77777777" w:rsidR="00432299" w:rsidRPr="001F62C8" w:rsidRDefault="00432299" w:rsidP="001F62C8">
      <w:pPr>
        <w:pStyle w:val="paragraph"/>
      </w:pPr>
      <w:r w:rsidRPr="001F62C8">
        <w:tab/>
        <w:t>(a)</w:t>
      </w:r>
      <w:r w:rsidRPr="001F62C8">
        <w:tab/>
        <w:t>the person’s name;</w:t>
      </w:r>
    </w:p>
    <w:p w14:paraId="14808047" w14:textId="77777777" w:rsidR="00432299" w:rsidRPr="001F62C8" w:rsidRDefault="00432299" w:rsidP="001F62C8">
      <w:pPr>
        <w:pStyle w:val="paragraph"/>
      </w:pPr>
      <w:r w:rsidRPr="001F62C8">
        <w:tab/>
        <w:t>(b)</w:t>
      </w:r>
      <w:r w:rsidRPr="001F62C8">
        <w:tab/>
        <w:t>the person’s tax file number;</w:t>
      </w:r>
    </w:p>
    <w:p w14:paraId="20C5D89F" w14:textId="03D822F8" w:rsidR="00432299" w:rsidRPr="001F62C8" w:rsidRDefault="00432299" w:rsidP="001F62C8">
      <w:pPr>
        <w:pStyle w:val="paragraph"/>
      </w:pPr>
      <w:r w:rsidRPr="001F62C8">
        <w:tab/>
        <w:t>(c)</w:t>
      </w:r>
      <w:r w:rsidRPr="001F62C8">
        <w:tab/>
        <w:t xml:space="preserve">the amount of the </w:t>
      </w:r>
      <w:r w:rsidR="00A43EFD" w:rsidRPr="001F62C8">
        <w:t>PPL superannuation contribution</w:t>
      </w:r>
      <w:r w:rsidRPr="001F62C8">
        <w:t xml:space="preserve"> that included the overpayment;</w:t>
      </w:r>
    </w:p>
    <w:p w14:paraId="61140169" w14:textId="19FDA894" w:rsidR="00432299" w:rsidRPr="001F62C8" w:rsidRDefault="00432299" w:rsidP="001F62C8">
      <w:pPr>
        <w:pStyle w:val="paragraph"/>
      </w:pPr>
      <w:r w:rsidRPr="001F62C8">
        <w:tab/>
        <w:t>(d)</w:t>
      </w:r>
      <w:r w:rsidRPr="001F62C8">
        <w:tab/>
        <w:t xml:space="preserve">the income year for which that </w:t>
      </w:r>
      <w:r w:rsidR="00A43EFD" w:rsidRPr="001F62C8">
        <w:t>PPL superannuation contribution</w:t>
      </w:r>
      <w:r w:rsidRPr="001F62C8">
        <w:t xml:space="preserve"> was paid;</w:t>
      </w:r>
    </w:p>
    <w:p w14:paraId="5786F515" w14:textId="3EC4D2A7" w:rsidR="00432299" w:rsidRPr="001F62C8" w:rsidRDefault="00432299" w:rsidP="001F62C8">
      <w:pPr>
        <w:pStyle w:val="paragraph"/>
        <w:rPr>
          <w:i/>
          <w:iCs/>
        </w:rPr>
      </w:pPr>
      <w:r w:rsidRPr="001F62C8">
        <w:tab/>
        <w:t>(e)</w:t>
      </w:r>
      <w:r w:rsidRPr="001F62C8">
        <w:tab/>
        <w:t>the</w:t>
      </w:r>
      <w:r w:rsidR="00C60FFB" w:rsidRPr="001F62C8">
        <w:t xml:space="preserve"> </w:t>
      </w:r>
      <w:r w:rsidRPr="001F62C8">
        <w:t>amount of the overpayment;</w:t>
      </w:r>
    </w:p>
    <w:p w14:paraId="6F74FB98" w14:textId="77777777" w:rsidR="00432299" w:rsidRPr="001F62C8" w:rsidRDefault="00432299" w:rsidP="001F62C8">
      <w:pPr>
        <w:pStyle w:val="paragraph"/>
      </w:pPr>
      <w:r w:rsidRPr="001F62C8">
        <w:tab/>
        <w:t>(f)</w:t>
      </w:r>
      <w:r w:rsidRPr="001F62C8">
        <w:tab/>
        <w:t>the amount of the deduction or debit;</w:t>
      </w:r>
    </w:p>
    <w:p w14:paraId="75E4F5AB" w14:textId="1CDCE3EE" w:rsidR="00432299" w:rsidRPr="001F62C8" w:rsidRDefault="00432299" w:rsidP="001F62C8">
      <w:pPr>
        <w:pStyle w:val="paragraph"/>
      </w:pPr>
      <w:r w:rsidRPr="001F62C8">
        <w:tab/>
        <w:t>(g)</w:t>
      </w:r>
      <w:r w:rsidRPr="001F62C8">
        <w:tab/>
        <w:t xml:space="preserve">in the case of a deduction from a </w:t>
      </w:r>
      <w:r w:rsidR="00351109" w:rsidRPr="001F62C8">
        <w:t>PPL superannuation contribution</w:t>
      </w:r>
      <w:r w:rsidRPr="001F62C8">
        <w:t xml:space="preserve">—the income year for which that </w:t>
      </w:r>
      <w:r w:rsidR="00351109" w:rsidRPr="001F62C8">
        <w:t>PPL superannuation contribution</w:t>
      </w:r>
      <w:r w:rsidRPr="001F62C8">
        <w:t xml:space="preserve"> is or was payable;</w:t>
      </w:r>
    </w:p>
    <w:p w14:paraId="489A9758" w14:textId="43F73CB3" w:rsidR="00361EE5" w:rsidRPr="001F62C8" w:rsidRDefault="00432299" w:rsidP="001F62C8">
      <w:pPr>
        <w:pStyle w:val="paragraph"/>
      </w:pPr>
      <w:r w:rsidRPr="001F62C8">
        <w:tab/>
        <w:t>(h)</w:t>
      </w:r>
      <w:r w:rsidRPr="001F62C8">
        <w:tab/>
        <w:t>the right to apply for a review under section </w:t>
      </w:r>
      <w:r w:rsidR="004B3F8A" w:rsidRPr="001F62C8">
        <w:t>115ZF</w:t>
      </w:r>
      <w:r w:rsidRPr="001F62C8">
        <w:t xml:space="preserve"> of the Act.</w:t>
      </w:r>
    </w:p>
    <w:p w14:paraId="3682C270" w14:textId="6D66BDB3" w:rsidR="00D71AD7" w:rsidRPr="001F62C8" w:rsidRDefault="007E46C4" w:rsidP="001F62C8">
      <w:pPr>
        <w:pStyle w:val="ItemHead"/>
      </w:pPr>
      <w:r w:rsidRPr="001F62C8">
        <w:t>6</w:t>
      </w:r>
      <w:r w:rsidR="00742C60" w:rsidRPr="001F62C8">
        <w:t xml:space="preserve">  </w:t>
      </w:r>
      <w:r w:rsidR="00B32B35" w:rsidRPr="001F62C8">
        <w:t>In the appropriate position in</w:t>
      </w:r>
      <w:r w:rsidR="00742C60" w:rsidRPr="001F62C8">
        <w:t xml:space="preserve"> Part 12</w:t>
      </w:r>
    </w:p>
    <w:p w14:paraId="0F3C6EFF" w14:textId="089C026F" w:rsidR="00742C60" w:rsidRPr="001F62C8" w:rsidRDefault="00B32B35" w:rsidP="001F62C8">
      <w:pPr>
        <w:pStyle w:val="Item"/>
      </w:pPr>
      <w:r w:rsidRPr="001F62C8">
        <w:t>Insert</w:t>
      </w:r>
      <w:r w:rsidR="00742C60" w:rsidRPr="001F62C8">
        <w:t>:</w:t>
      </w:r>
    </w:p>
    <w:p w14:paraId="611180FF" w14:textId="39467C7F" w:rsidR="00742C60" w:rsidRPr="001F62C8" w:rsidRDefault="00167AA5" w:rsidP="001F62C8">
      <w:pPr>
        <w:pStyle w:val="ActHead3"/>
      </w:pPr>
      <w:bookmarkStart w:id="23" w:name="_Toc198559108"/>
      <w:r w:rsidRPr="001F62C8">
        <w:rPr>
          <w:rStyle w:val="CharDivNo"/>
        </w:rPr>
        <w:t>Division 5</w:t>
      </w:r>
      <w:r w:rsidR="00742C60" w:rsidRPr="001F62C8">
        <w:t>—</w:t>
      </w:r>
      <w:r w:rsidR="00742C60" w:rsidRPr="001F62C8">
        <w:rPr>
          <w:rStyle w:val="CharDivText"/>
        </w:rPr>
        <w:t xml:space="preserve">Paid Parental Leave Amendment (Adding Superannuation for a More Secure Retirement) </w:t>
      </w:r>
      <w:r w:rsidR="000D14D1" w:rsidRPr="001F62C8">
        <w:rPr>
          <w:rStyle w:val="CharDivText"/>
        </w:rPr>
        <w:t>Rules 2</w:t>
      </w:r>
      <w:r w:rsidR="00742C60" w:rsidRPr="001F62C8">
        <w:rPr>
          <w:rStyle w:val="CharDivText"/>
        </w:rPr>
        <w:t>025</w:t>
      </w:r>
      <w:bookmarkEnd w:id="23"/>
    </w:p>
    <w:p w14:paraId="7F923345" w14:textId="6742545A" w:rsidR="00312DBA" w:rsidRPr="001F62C8" w:rsidRDefault="00E10EB4" w:rsidP="001F62C8">
      <w:pPr>
        <w:pStyle w:val="ActHead5"/>
      </w:pPr>
      <w:bookmarkStart w:id="24" w:name="_Toc198559109"/>
      <w:r w:rsidRPr="001F62C8">
        <w:rPr>
          <w:rStyle w:val="CharSectno"/>
        </w:rPr>
        <w:t>90</w:t>
      </w:r>
      <w:r w:rsidR="00312DBA" w:rsidRPr="001F62C8">
        <w:t xml:space="preserve">  Application </w:t>
      </w:r>
      <w:r w:rsidR="00742C60" w:rsidRPr="001F62C8">
        <w:t>of amendments</w:t>
      </w:r>
      <w:bookmarkEnd w:id="24"/>
    </w:p>
    <w:p w14:paraId="3F873DB5" w14:textId="35589548" w:rsidR="00742C60" w:rsidRPr="001F62C8" w:rsidRDefault="00742C60" w:rsidP="001F62C8">
      <w:pPr>
        <w:pStyle w:val="subsection"/>
      </w:pPr>
      <w:r w:rsidRPr="001F62C8">
        <w:tab/>
      </w:r>
      <w:r w:rsidRPr="001F62C8">
        <w:tab/>
        <w:t xml:space="preserve">The amendments made by Schedule 1 to the </w:t>
      </w:r>
      <w:r w:rsidRPr="001F62C8">
        <w:rPr>
          <w:i/>
          <w:iCs/>
        </w:rPr>
        <w:t xml:space="preserve">Paid Parental Leave Amendment (Adding Superannuation for a More Secure Retirement) </w:t>
      </w:r>
      <w:r w:rsidR="000D14D1" w:rsidRPr="001F62C8">
        <w:rPr>
          <w:i/>
          <w:iCs/>
        </w:rPr>
        <w:t>Rules 2</w:t>
      </w:r>
      <w:r w:rsidRPr="001F62C8">
        <w:rPr>
          <w:i/>
          <w:iCs/>
        </w:rPr>
        <w:t>025</w:t>
      </w:r>
      <w:r w:rsidRPr="001F62C8">
        <w:t xml:space="preserve"> </w:t>
      </w:r>
      <w:r w:rsidR="009F45F6" w:rsidRPr="001F62C8">
        <w:t xml:space="preserve">apply in relation to PPL funding amounts and instalments paid on or after 1 July 2025 for a child who is </w:t>
      </w:r>
      <w:r w:rsidR="000E7B99" w:rsidRPr="001F62C8">
        <w:t xml:space="preserve">born </w:t>
      </w:r>
      <w:r w:rsidR="009F45F6" w:rsidRPr="001F62C8">
        <w:t>on or after that day.</w:t>
      </w:r>
    </w:p>
    <w:p w14:paraId="68DA6C84" w14:textId="4B21A706" w:rsidR="00813042" w:rsidRPr="00E50A71" w:rsidRDefault="008E4724" w:rsidP="001F62C8">
      <w:pPr>
        <w:pStyle w:val="notetext"/>
      </w:pPr>
      <w:r w:rsidRPr="001F62C8">
        <w:t>Note:</w:t>
      </w:r>
      <w:r w:rsidR="00BF331D" w:rsidRPr="001F62C8">
        <w:tab/>
      </w:r>
      <w:r w:rsidR="00FF2723" w:rsidRPr="001F62C8">
        <w:t>Section</w:t>
      </w:r>
      <w:r w:rsidR="003A78E0" w:rsidRPr="001F62C8">
        <w:t>s</w:t>
      </w:r>
      <w:r w:rsidR="00FF2723" w:rsidRPr="001F62C8">
        <w:t> 275</w:t>
      </w:r>
      <w:r w:rsidR="003A78E0" w:rsidRPr="001F62C8">
        <w:t xml:space="preserve"> and 276</w:t>
      </w:r>
      <w:r w:rsidR="00FF2723" w:rsidRPr="001F62C8">
        <w:t xml:space="preserve"> of the Act deal with </w:t>
      </w:r>
      <w:r w:rsidR="003A78E0" w:rsidRPr="001F62C8">
        <w:t>its application to an adopted child and claims ma</w:t>
      </w:r>
      <w:r w:rsidR="00BF331D" w:rsidRPr="001F62C8">
        <w:t xml:space="preserve">de </w:t>
      </w:r>
      <w:r w:rsidR="003A78E0" w:rsidRPr="001F62C8">
        <w:t>in exceptional circumstances.</w:t>
      </w:r>
    </w:p>
    <w:sectPr w:rsidR="00813042" w:rsidRPr="00E50A71" w:rsidSect="004C2B1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3FD7" w14:textId="77777777" w:rsidR="002F4ED7" w:rsidRDefault="002F4ED7" w:rsidP="0048364F">
      <w:pPr>
        <w:spacing w:line="240" w:lineRule="auto"/>
      </w:pPr>
      <w:r>
        <w:separator/>
      </w:r>
    </w:p>
  </w:endnote>
  <w:endnote w:type="continuationSeparator" w:id="0">
    <w:p w14:paraId="60BB023C" w14:textId="77777777" w:rsidR="002F4ED7" w:rsidRDefault="002F4ED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3B6C" w14:textId="4DC905E7" w:rsidR="0048364F" w:rsidRPr="004C2B1A" w:rsidRDefault="004C2B1A" w:rsidP="004C2B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C2B1A">
      <w:rPr>
        <w:i/>
        <w:sz w:val="18"/>
      </w:rPr>
      <w:t>OPC67248 -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FD33" w14:textId="77777777" w:rsidR="0048364F" w:rsidRDefault="0048364F" w:rsidP="00E97334"/>
  <w:p w14:paraId="2F0F1CDA" w14:textId="2F87509D" w:rsidR="00E97334" w:rsidRPr="004C2B1A" w:rsidRDefault="004C2B1A" w:rsidP="004C2B1A">
    <w:pPr>
      <w:rPr>
        <w:rFonts w:cs="Times New Roman"/>
        <w:i/>
        <w:sz w:val="18"/>
      </w:rPr>
    </w:pPr>
    <w:r w:rsidRPr="004C2B1A">
      <w:rPr>
        <w:rFonts w:cs="Times New Roman"/>
        <w:i/>
        <w:sz w:val="18"/>
      </w:rPr>
      <w:t>OPC67248 -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7BB1" w14:textId="32CE4ECC" w:rsidR="0048364F" w:rsidRPr="004C2B1A" w:rsidRDefault="004C2B1A" w:rsidP="004C2B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C2B1A">
      <w:rPr>
        <w:i/>
        <w:sz w:val="18"/>
      </w:rPr>
      <w:t>OPC67248 -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9909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9391933" w14:textId="77777777" w:rsidTr="00C4464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8BC410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ED72D5" w14:textId="7E08F43B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6165">
            <w:rPr>
              <w:i/>
              <w:sz w:val="18"/>
            </w:rPr>
            <w:t>Paid Parental Leave Amendment (Adding Superannuation for a More Secure Retirement)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5B00C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73BCAA4" w14:textId="2FB1C6BF" w:rsidR="00A136F5" w:rsidRPr="004C2B1A" w:rsidRDefault="004C2B1A" w:rsidP="004C2B1A">
    <w:pPr>
      <w:rPr>
        <w:rFonts w:cs="Times New Roman"/>
        <w:i/>
        <w:sz w:val="18"/>
      </w:rPr>
    </w:pPr>
    <w:r w:rsidRPr="004C2B1A">
      <w:rPr>
        <w:rFonts w:cs="Times New Roman"/>
        <w:i/>
        <w:sz w:val="18"/>
      </w:rPr>
      <w:t>OPC67248 -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C4F4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230C9134" w14:textId="77777777" w:rsidTr="00C4464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20688C0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B90BDC" w14:textId="4DE1E5A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6165">
            <w:rPr>
              <w:i/>
              <w:sz w:val="18"/>
            </w:rPr>
            <w:t>Paid Parental Leave Amendment (Adding Superannuation for a More Secure Retirement)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908D62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A1C577" w14:textId="33F43CB2" w:rsidR="00A136F5" w:rsidRPr="004C2B1A" w:rsidRDefault="004C2B1A" w:rsidP="004C2B1A">
    <w:pPr>
      <w:rPr>
        <w:rFonts w:cs="Times New Roman"/>
        <w:i/>
        <w:sz w:val="18"/>
      </w:rPr>
    </w:pPr>
    <w:r w:rsidRPr="004C2B1A">
      <w:rPr>
        <w:rFonts w:cs="Times New Roman"/>
        <w:i/>
        <w:sz w:val="18"/>
      </w:rPr>
      <w:t>OPC67248 -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36E0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BFE3AE4" w14:textId="77777777" w:rsidTr="00C4464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AA1281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94C49D" w14:textId="71B404B3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6165">
            <w:rPr>
              <w:i/>
              <w:sz w:val="18"/>
            </w:rPr>
            <w:t>Paid Parental Leave Amendment (Adding Superannuation for a More Secure Retirement)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47AE7F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F204BBC" w14:textId="3688EA53" w:rsidR="00A136F5" w:rsidRPr="004C2B1A" w:rsidRDefault="004C2B1A" w:rsidP="004C2B1A">
    <w:pPr>
      <w:rPr>
        <w:rFonts w:cs="Times New Roman"/>
        <w:i/>
        <w:sz w:val="18"/>
      </w:rPr>
    </w:pPr>
    <w:r w:rsidRPr="004C2B1A">
      <w:rPr>
        <w:rFonts w:cs="Times New Roman"/>
        <w:i/>
        <w:sz w:val="18"/>
      </w:rPr>
      <w:t>OPC67248 -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B16C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E314201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CD61EA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321424" w14:textId="099DC608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6165">
            <w:rPr>
              <w:i/>
              <w:sz w:val="18"/>
            </w:rPr>
            <w:t>Paid Parental Leave Amendment (Adding Superannuation for a More Secure Retirement)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3B8385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805873" w14:textId="522250AC" w:rsidR="007A6863" w:rsidRPr="004C2B1A" w:rsidRDefault="004C2B1A" w:rsidP="004C2B1A">
    <w:pPr>
      <w:rPr>
        <w:rFonts w:cs="Times New Roman"/>
        <w:i/>
        <w:sz w:val="18"/>
      </w:rPr>
    </w:pPr>
    <w:r w:rsidRPr="004C2B1A">
      <w:rPr>
        <w:rFonts w:cs="Times New Roman"/>
        <w:i/>
        <w:sz w:val="18"/>
      </w:rPr>
      <w:t>OPC67248 -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AAE0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3A15EE2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9B304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984359" w14:textId="4151E5A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6165">
            <w:rPr>
              <w:i/>
              <w:sz w:val="18"/>
            </w:rPr>
            <w:t>Paid Parental Leave Amendment (Adding Superannuation for a More Secure Retirement)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5C9D9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C35896E" w14:textId="097DB4AC" w:rsidR="00A136F5" w:rsidRPr="004C2B1A" w:rsidRDefault="004C2B1A" w:rsidP="004C2B1A">
    <w:pPr>
      <w:rPr>
        <w:rFonts w:cs="Times New Roman"/>
        <w:i/>
        <w:sz w:val="18"/>
      </w:rPr>
    </w:pPr>
    <w:r w:rsidRPr="004C2B1A">
      <w:rPr>
        <w:rFonts w:cs="Times New Roman"/>
        <w:i/>
        <w:sz w:val="18"/>
      </w:rPr>
      <w:t>OPC67248 -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82F0" w14:textId="77777777" w:rsidR="002F4ED7" w:rsidRDefault="002F4ED7" w:rsidP="0048364F">
      <w:pPr>
        <w:spacing w:line="240" w:lineRule="auto"/>
      </w:pPr>
      <w:r>
        <w:separator/>
      </w:r>
    </w:p>
  </w:footnote>
  <w:footnote w:type="continuationSeparator" w:id="0">
    <w:p w14:paraId="518EE58C" w14:textId="77777777" w:rsidR="002F4ED7" w:rsidRDefault="002F4ED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C9B0" w14:textId="341567EC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F84D" w14:textId="412482C6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1EBD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AECF" w14:textId="56E49A75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5B07" w14:textId="14F9775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C647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88B5" w14:textId="5961E4B5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F3A5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F3A58">
      <w:rPr>
        <w:noProof/>
        <w:sz w:val="20"/>
      </w:rPr>
      <w:t>Amendments</w:t>
    </w:r>
    <w:r>
      <w:rPr>
        <w:sz w:val="20"/>
      </w:rPr>
      <w:fldChar w:fldCharType="end"/>
    </w:r>
  </w:p>
  <w:p w14:paraId="5573657D" w14:textId="02BD3A0B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7094F2A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2E1C" w14:textId="35D4E86C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776E2FA" w14:textId="42904D60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6EE85DB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7C86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00271"/>
    <w:multiLevelType w:val="hybridMultilevel"/>
    <w:tmpl w:val="982447D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B69FE"/>
    <w:multiLevelType w:val="hybridMultilevel"/>
    <w:tmpl w:val="DC24D56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1A27E3"/>
    <w:multiLevelType w:val="multilevel"/>
    <w:tmpl w:val="F2FE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035FAF"/>
    <w:multiLevelType w:val="hybridMultilevel"/>
    <w:tmpl w:val="0EFACFD6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0BD2A4C"/>
    <w:multiLevelType w:val="hybridMultilevel"/>
    <w:tmpl w:val="B8E6E7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53C4F"/>
    <w:multiLevelType w:val="hybridMultilevel"/>
    <w:tmpl w:val="BB949882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6F256BD"/>
    <w:multiLevelType w:val="hybridMultilevel"/>
    <w:tmpl w:val="C73823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B2EE5"/>
    <w:multiLevelType w:val="hybridMultilevel"/>
    <w:tmpl w:val="77F201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13242"/>
    <w:multiLevelType w:val="hybridMultilevel"/>
    <w:tmpl w:val="7E948E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" w15:restartNumberingAfterBreak="0">
    <w:nsid w:val="3CA07BBB"/>
    <w:multiLevelType w:val="hybridMultilevel"/>
    <w:tmpl w:val="4DB813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3F61255F"/>
    <w:multiLevelType w:val="hybridMultilevel"/>
    <w:tmpl w:val="6B9A844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9" w15:restartNumberingAfterBreak="0">
    <w:nsid w:val="42587B34"/>
    <w:multiLevelType w:val="hybridMultilevel"/>
    <w:tmpl w:val="BAD652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44FFC"/>
    <w:multiLevelType w:val="hybridMultilevel"/>
    <w:tmpl w:val="56B82B4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3454A9"/>
    <w:multiLevelType w:val="hybridMultilevel"/>
    <w:tmpl w:val="5A7807E2"/>
    <w:lvl w:ilvl="0" w:tplc="98E065E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5E495F7F"/>
    <w:multiLevelType w:val="hybridMultilevel"/>
    <w:tmpl w:val="A8F6985E"/>
    <w:lvl w:ilvl="0" w:tplc="C83A0C8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61FD7876"/>
    <w:multiLevelType w:val="hybridMultilevel"/>
    <w:tmpl w:val="B2BC833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44313A"/>
    <w:multiLevelType w:val="hybridMultilevel"/>
    <w:tmpl w:val="774033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E570F"/>
    <w:multiLevelType w:val="hybridMultilevel"/>
    <w:tmpl w:val="5E6609D4"/>
    <w:lvl w:ilvl="0" w:tplc="98E065E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42255">
    <w:abstractNumId w:val="9"/>
  </w:num>
  <w:num w:numId="2" w16cid:durableId="1523125169">
    <w:abstractNumId w:val="7"/>
  </w:num>
  <w:num w:numId="3" w16cid:durableId="261450187">
    <w:abstractNumId w:val="6"/>
  </w:num>
  <w:num w:numId="4" w16cid:durableId="1268585568">
    <w:abstractNumId w:val="5"/>
  </w:num>
  <w:num w:numId="5" w16cid:durableId="2136606471">
    <w:abstractNumId w:val="4"/>
  </w:num>
  <w:num w:numId="6" w16cid:durableId="119807720">
    <w:abstractNumId w:val="8"/>
  </w:num>
  <w:num w:numId="7" w16cid:durableId="2098477652">
    <w:abstractNumId w:val="3"/>
  </w:num>
  <w:num w:numId="8" w16cid:durableId="2141217141">
    <w:abstractNumId w:val="2"/>
  </w:num>
  <w:num w:numId="9" w16cid:durableId="2083403325">
    <w:abstractNumId w:val="1"/>
  </w:num>
  <w:num w:numId="10" w16cid:durableId="444009187">
    <w:abstractNumId w:val="0"/>
  </w:num>
  <w:num w:numId="11" w16cid:durableId="1461723075">
    <w:abstractNumId w:val="24"/>
  </w:num>
  <w:num w:numId="12" w16cid:durableId="1944485680">
    <w:abstractNumId w:val="12"/>
  </w:num>
  <w:num w:numId="13" w16cid:durableId="1378507628">
    <w:abstractNumId w:val="13"/>
  </w:num>
  <w:num w:numId="14" w16cid:durableId="1660189506">
    <w:abstractNumId w:val="18"/>
  </w:num>
  <w:num w:numId="15" w16cid:durableId="1277911203">
    <w:abstractNumId w:val="16"/>
  </w:num>
  <w:num w:numId="16" w16cid:durableId="1378965188">
    <w:abstractNumId w:val="11"/>
  </w:num>
  <w:num w:numId="17" w16cid:durableId="1763601862">
    <w:abstractNumId w:val="28"/>
  </w:num>
  <w:num w:numId="18" w16cid:durableId="1925260792">
    <w:abstractNumId w:val="26"/>
  </w:num>
  <w:num w:numId="19" w16cid:durableId="1382053222">
    <w:abstractNumId w:val="21"/>
  </w:num>
  <w:num w:numId="20" w16cid:durableId="1269701858">
    <w:abstractNumId w:val="27"/>
  </w:num>
  <w:num w:numId="21" w16cid:durableId="1152599062">
    <w:abstractNumId w:val="23"/>
  </w:num>
  <w:num w:numId="22" w16cid:durableId="118450694">
    <w:abstractNumId w:val="25"/>
  </w:num>
  <w:num w:numId="23" w16cid:durableId="1008364147">
    <w:abstractNumId w:val="14"/>
  </w:num>
  <w:num w:numId="24" w16cid:durableId="900409052">
    <w:abstractNumId w:val="30"/>
  </w:num>
  <w:num w:numId="25" w16cid:durableId="1480728780">
    <w:abstractNumId w:val="31"/>
  </w:num>
  <w:num w:numId="26" w16cid:durableId="893543830">
    <w:abstractNumId w:val="35"/>
  </w:num>
  <w:num w:numId="27" w16cid:durableId="2048413279">
    <w:abstractNumId w:val="32"/>
  </w:num>
  <w:num w:numId="28" w16cid:durableId="664941923">
    <w:abstractNumId w:val="29"/>
  </w:num>
  <w:num w:numId="29" w16cid:durableId="332873893">
    <w:abstractNumId w:val="15"/>
  </w:num>
  <w:num w:numId="30" w16cid:durableId="1856111138">
    <w:abstractNumId w:val="10"/>
  </w:num>
  <w:num w:numId="31" w16cid:durableId="1262296796">
    <w:abstractNumId w:val="20"/>
  </w:num>
  <w:num w:numId="32" w16cid:durableId="247078257">
    <w:abstractNumId w:val="22"/>
  </w:num>
  <w:num w:numId="33" w16cid:durableId="369191905">
    <w:abstractNumId w:val="34"/>
  </w:num>
  <w:num w:numId="34" w16cid:durableId="521280967">
    <w:abstractNumId w:val="19"/>
  </w:num>
  <w:num w:numId="35" w16cid:durableId="524363236">
    <w:abstractNumId w:val="33"/>
  </w:num>
  <w:num w:numId="36" w16cid:durableId="18495220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3B"/>
    <w:rsid w:val="00000120"/>
    <w:rsid w:val="00000263"/>
    <w:rsid w:val="00000773"/>
    <w:rsid w:val="0000094F"/>
    <w:rsid w:val="0000116D"/>
    <w:rsid w:val="000017AB"/>
    <w:rsid w:val="00001E88"/>
    <w:rsid w:val="000025E4"/>
    <w:rsid w:val="00002E08"/>
    <w:rsid w:val="00002F33"/>
    <w:rsid w:val="0000348F"/>
    <w:rsid w:val="00004061"/>
    <w:rsid w:val="00004823"/>
    <w:rsid w:val="00004FC5"/>
    <w:rsid w:val="000052C6"/>
    <w:rsid w:val="0000590A"/>
    <w:rsid w:val="00006D79"/>
    <w:rsid w:val="000076E0"/>
    <w:rsid w:val="00007967"/>
    <w:rsid w:val="00010F71"/>
    <w:rsid w:val="000113BC"/>
    <w:rsid w:val="00011665"/>
    <w:rsid w:val="00011EF5"/>
    <w:rsid w:val="0001312E"/>
    <w:rsid w:val="00013200"/>
    <w:rsid w:val="000136AF"/>
    <w:rsid w:val="00013D85"/>
    <w:rsid w:val="00015128"/>
    <w:rsid w:val="0001697C"/>
    <w:rsid w:val="00016CFE"/>
    <w:rsid w:val="00016E93"/>
    <w:rsid w:val="000170CD"/>
    <w:rsid w:val="0002318C"/>
    <w:rsid w:val="00023A86"/>
    <w:rsid w:val="00023C7C"/>
    <w:rsid w:val="00023FA6"/>
    <w:rsid w:val="000244B8"/>
    <w:rsid w:val="00024533"/>
    <w:rsid w:val="00026365"/>
    <w:rsid w:val="00026E78"/>
    <w:rsid w:val="00027522"/>
    <w:rsid w:val="00027AA0"/>
    <w:rsid w:val="000301C4"/>
    <w:rsid w:val="0003060E"/>
    <w:rsid w:val="0003145D"/>
    <w:rsid w:val="0003267F"/>
    <w:rsid w:val="0003322F"/>
    <w:rsid w:val="00033AC3"/>
    <w:rsid w:val="0003462B"/>
    <w:rsid w:val="00034C26"/>
    <w:rsid w:val="00035CD8"/>
    <w:rsid w:val="00036268"/>
    <w:rsid w:val="00036A7B"/>
    <w:rsid w:val="00036E24"/>
    <w:rsid w:val="00037BDC"/>
    <w:rsid w:val="0004044E"/>
    <w:rsid w:val="00040B00"/>
    <w:rsid w:val="000410E0"/>
    <w:rsid w:val="000413AC"/>
    <w:rsid w:val="000423A0"/>
    <w:rsid w:val="0004242E"/>
    <w:rsid w:val="00042B1E"/>
    <w:rsid w:val="00043AD5"/>
    <w:rsid w:val="0004420B"/>
    <w:rsid w:val="00044411"/>
    <w:rsid w:val="00044470"/>
    <w:rsid w:val="00046F47"/>
    <w:rsid w:val="0004795C"/>
    <w:rsid w:val="00047DFA"/>
    <w:rsid w:val="000500D9"/>
    <w:rsid w:val="0005120E"/>
    <w:rsid w:val="0005218D"/>
    <w:rsid w:val="00052D55"/>
    <w:rsid w:val="00052E3C"/>
    <w:rsid w:val="00054577"/>
    <w:rsid w:val="00056013"/>
    <w:rsid w:val="0005690F"/>
    <w:rsid w:val="00056939"/>
    <w:rsid w:val="00056947"/>
    <w:rsid w:val="00057B16"/>
    <w:rsid w:val="00057CB7"/>
    <w:rsid w:val="000614A1"/>
    <w:rsid w:val="000614BF"/>
    <w:rsid w:val="0006262F"/>
    <w:rsid w:val="00062D9F"/>
    <w:rsid w:val="0006460D"/>
    <w:rsid w:val="00064C8E"/>
    <w:rsid w:val="000656F0"/>
    <w:rsid w:val="00065DB5"/>
    <w:rsid w:val="0006624A"/>
    <w:rsid w:val="000677EA"/>
    <w:rsid w:val="0007107E"/>
    <w:rsid w:val="0007129D"/>
    <w:rsid w:val="000712F8"/>
    <w:rsid w:val="0007169C"/>
    <w:rsid w:val="000716B7"/>
    <w:rsid w:val="00072709"/>
    <w:rsid w:val="0007565F"/>
    <w:rsid w:val="00077184"/>
    <w:rsid w:val="00077593"/>
    <w:rsid w:val="00077655"/>
    <w:rsid w:val="00077DE2"/>
    <w:rsid w:val="00080AB4"/>
    <w:rsid w:val="00081ACA"/>
    <w:rsid w:val="00082296"/>
    <w:rsid w:val="00082F63"/>
    <w:rsid w:val="00083F48"/>
    <w:rsid w:val="000855D9"/>
    <w:rsid w:val="000873BD"/>
    <w:rsid w:val="00090B08"/>
    <w:rsid w:val="00091685"/>
    <w:rsid w:val="000919C8"/>
    <w:rsid w:val="00091CB3"/>
    <w:rsid w:val="0009267E"/>
    <w:rsid w:val="00093C49"/>
    <w:rsid w:val="00093D5A"/>
    <w:rsid w:val="000947EB"/>
    <w:rsid w:val="00095C3D"/>
    <w:rsid w:val="000A0E57"/>
    <w:rsid w:val="000A0E89"/>
    <w:rsid w:val="000A10DD"/>
    <w:rsid w:val="000A1703"/>
    <w:rsid w:val="000A1B6A"/>
    <w:rsid w:val="000A20A2"/>
    <w:rsid w:val="000A3788"/>
    <w:rsid w:val="000A3E7F"/>
    <w:rsid w:val="000A4174"/>
    <w:rsid w:val="000A684A"/>
    <w:rsid w:val="000A6ED5"/>
    <w:rsid w:val="000A724B"/>
    <w:rsid w:val="000A736D"/>
    <w:rsid w:val="000A767E"/>
    <w:rsid w:val="000A7D47"/>
    <w:rsid w:val="000A7DF9"/>
    <w:rsid w:val="000B0C88"/>
    <w:rsid w:val="000B2E89"/>
    <w:rsid w:val="000B3D38"/>
    <w:rsid w:val="000B67E5"/>
    <w:rsid w:val="000B7E0A"/>
    <w:rsid w:val="000C1D7C"/>
    <w:rsid w:val="000C279B"/>
    <w:rsid w:val="000C2DDD"/>
    <w:rsid w:val="000C300E"/>
    <w:rsid w:val="000C3327"/>
    <w:rsid w:val="000C47E6"/>
    <w:rsid w:val="000C5641"/>
    <w:rsid w:val="000C66A1"/>
    <w:rsid w:val="000D05EF"/>
    <w:rsid w:val="000D111D"/>
    <w:rsid w:val="000D14D1"/>
    <w:rsid w:val="000D1944"/>
    <w:rsid w:val="000D3450"/>
    <w:rsid w:val="000D5485"/>
    <w:rsid w:val="000D5869"/>
    <w:rsid w:val="000D5F92"/>
    <w:rsid w:val="000D6708"/>
    <w:rsid w:val="000D7397"/>
    <w:rsid w:val="000E0D3B"/>
    <w:rsid w:val="000E132E"/>
    <w:rsid w:val="000E1CE0"/>
    <w:rsid w:val="000E1EC1"/>
    <w:rsid w:val="000E2877"/>
    <w:rsid w:val="000E29D6"/>
    <w:rsid w:val="000E44BB"/>
    <w:rsid w:val="000E57E6"/>
    <w:rsid w:val="000E5E78"/>
    <w:rsid w:val="000E5EFC"/>
    <w:rsid w:val="000E6ED6"/>
    <w:rsid w:val="000E7287"/>
    <w:rsid w:val="000E7952"/>
    <w:rsid w:val="000E7B99"/>
    <w:rsid w:val="000E7BCC"/>
    <w:rsid w:val="000F0F4E"/>
    <w:rsid w:val="000F156C"/>
    <w:rsid w:val="000F18CE"/>
    <w:rsid w:val="000F1E94"/>
    <w:rsid w:val="000F21C1"/>
    <w:rsid w:val="000F393D"/>
    <w:rsid w:val="000F3C54"/>
    <w:rsid w:val="000F3DC0"/>
    <w:rsid w:val="00100009"/>
    <w:rsid w:val="00101EAC"/>
    <w:rsid w:val="001028F1"/>
    <w:rsid w:val="001037D5"/>
    <w:rsid w:val="00104822"/>
    <w:rsid w:val="00104C98"/>
    <w:rsid w:val="00105D72"/>
    <w:rsid w:val="00105E8C"/>
    <w:rsid w:val="00106EFB"/>
    <w:rsid w:val="0010745C"/>
    <w:rsid w:val="00107B14"/>
    <w:rsid w:val="00110662"/>
    <w:rsid w:val="0011153F"/>
    <w:rsid w:val="00114664"/>
    <w:rsid w:val="0011683B"/>
    <w:rsid w:val="00116D89"/>
    <w:rsid w:val="00117029"/>
    <w:rsid w:val="00117081"/>
    <w:rsid w:val="00117277"/>
    <w:rsid w:val="00117B56"/>
    <w:rsid w:val="00120604"/>
    <w:rsid w:val="001206AC"/>
    <w:rsid w:val="00121667"/>
    <w:rsid w:val="00123518"/>
    <w:rsid w:val="00123B41"/>
    <w:rsid w:val="00124A57"/>
    <w:rsid w:val="0012599D"/>
    <w:rsid w:val="00126505"/>
    <w:rsid w:val="0012674A"/>
    <w:rsid w:val="00126998"/>
    <w:rsid w:val="001272D3"/>
    <w:rsid w:val="00132AAE"/>
    <w:rsid w:val="001346F4"/>
    <w:rsid w:val="001379D5"/>
    <w:rsid w:val="001408C1"/>
    <w:rsid w:val="00140CCC"/>
    <w:rsid w:val="00144AC2"/>
    <w:rsid w:val="00145D4E"/>
    <w:rsid w:val="001461D1"/>
    <w:rsid w:val="00147017"/>
    <w:rsid w:val="00152292"/>
    <w:rsid w:val="00152EC4"/>
    <w:rsid w:val="00154308"/>
    <w:rsid w:val="00155746"/>
    <w:rsid w:val="00155873"/>
    <w:rsid w:val="00156675"/>
    <w:rsid w:val="00157355"/>
    <w:rsid w:val="001573B7"/>
    <w:rsid w:val="00157679"/>
    <w:rsid w:val="001606CC"/>
    <w:rsid w:val="00160BD7"/>
    <w:rsid w:val="001612E6"/>
    <w:rsid w:val="0016198B"/>
    <w:rsid w:val="001639AA"/>
    <w:rsid w:val="00163B9A"/>
    <w:rsid w:val="001643C9"/>
    <w:rsid w:val="00165568"/>
    <w:rsid w:val="00165854"/>
    <w:rsid w:val="00166082"/>
    <w:rsid w:val="00166154"/>
    <w:rsid w:val="001661EB"/>
    <w:rsid w:val="00166C2F"/>
    <w:rsid w:val="00167AA5"/>
    <w:rsid w:val="0017017E"/>
    <w:rsid w:val="001703CE"/>
    <w:rsid w:val="001716C9"/>
    <w:rsid w:val="001729B8"/>
    <w:rsid w:val="00173159"/>
    <w:rsid w:val="001732FF"/>
    <w:rsid w:val="0017409D"/>
    <w:rsid w:val="00175260"/>
    <w:rsid w:val="001755DF"/>
    <w:rsid w:val="00176ABF"/>
    <w:rsid w:val="0017747A"/>
    <w:rsid w:val="00177C11"/>
    <w:rsid w:val="00184261"/>
    <w:rsid w:val="00184FC4"/>
    <w:rsid w:val="001852E2"/>
    <w:rsid w:val="00186F9C"/>
    <w:rsid w:val="00187F7C"/>
    <w:rsid w:val="00190BA1"/>
    <w:rsid w:val="00190D6F"/>
    <w:rsid w:val="00190DF5"/>
    <w:rsid w:val="0019111F"/>
    <w:rsid w:val="001917AB"/>
    <w:rsid w:val="00192AD6"/>
    <w:rsid w:val="00193461"/>
    <w:rsid w:val="001939E1"/>
    <w:rsid w:val="00195075"/>
    <w:rsid w:val="00195382"/>
    <w:rsid w:val="00195393"/>
    <w:rsid w:val="00195589"/>
    <w:rsid w:val="0019671A"/>
    <w:rsid w:val="0019768F"/>
    <w:rsid w:val="0019769E"/>
    <w:rsid w:val="001A03FE"/>
    <w:rsid w:val="001A38D9"/>
    <w:rsid w:val="001A3A1D"/>
    <w:rsid w:val="001A3B9F"/>
    <w:rsid w:val="001A4302"/>
    <w:rsid w:val="001A49FF"/>
    <w:rsid w:val="001A5663"/>
    <w:rsid w:val="001A5812"/>
    <w:rsid w:val="001A65C0"/>
    <w:rsid w:val="001A6819"/>
    <w:rsid w:val="001A6E32"/>
    <w:rsid w:val="001A7D0F"/>
    <w:rsid w:val="001B05EE"/>
    <w:rsid w:val="001B13CA"/>
    <w:rsid w:val="001B1C47"/>
    <w:rsid w:val="001B236A"/>
    <w:rsid w:val="001B2400"/>
    <w:rsid w:val="001B2459"/>
    <w:rsid w:val="001B3B14"/>
    <w:rsid w:val="001B444F"/>
    <w:rsid w:val="001B4739"/>
    <w:rsid w:val="001B543D"/>
    <w:rsid w:val="001B6456"/>
    <w:rsid w:val="001B65EF"/>
    <w:rsid w:val="001B724F"/>
    <w:rsid w:val="001B7A5D"/>
    <w:rsid w:val="001C02F0"/>
    <w:rsid w:val="001C1132"/>
    <w:rsid w:val="001C1B5D"/>
    <w:rsid w:val="001C1E8F"/>
    <w:rsid w:val="001C227C"/>
    <w:rsid w:val="001C465F"/>
    <w:rsid w:val="001C6934"/>
    <w:rsid w:val="001C69C4"/>
    <w:rsid w:val="001C6CB1"/>
    <w:rsid w:val="001C70D9"/>
    <w:rsid w:val="001C760D"/>
    <w:rsid w:val="001C7EB9"/>
    <w:rsid w:val="001D021F"/>
    <w:rsid w:val="001D18C1"/>
    <w:rsid w:val="001D216D"/>
    <w:rsid w:val="001D480A"/>
    <w:rsid w:val="001D4E52"/>
    <w:rsid w:val="001D6B77"/>
    <w:rsid w:val="001E0031"/>
    <w:rsid w:val="001E0A8D"/>
    <w:rsid w:val="001E3590"/>
    <w:rsid w:val="001E42E9"/>
    <w:rsid w:val="001E5596"/>
    <w:rsid w:val="001E7407"/>
    <w:rsid w:val="001F0016"/>
    <w:rsid w:val="001F0556"/>
    <w:rsid w:val="001F05DC"/>
    <w:rsid w:val="001F1502"/>
    <w:rsid w:val="001F369B"/>
    <w:rsid w:val="001F4EA6"/>
    <w:rsid w:val="001F5334"/>
    <w:rsid w:val="001F5930"/>
    <w:rsid w:val="001F62C8"/>
    <w:rsid w:val="001F7510"/>
    <w:rsid w:val="001F7806"/>
    <w:rsid w:val="00201D27"/>
    <w:rsid w:val="0020300C"/>
    <w:rsid w:val="00203714"/>
    <w:rsid w:val="00204322"/>
    <w:rsid w:val="00206038"/>
    <w:rsid w:val="002067BB"/>
    <w:rsid w:val="00210996"/>
    <w:rsid w:val="00210D84"/>
    <w:rsid w:val="00211244"/>
    <w:rsid w:val="00212627"/>
    <w:rsid w:val="00212D52"/>
    <w:rsid w:val="00215578"/>
    <w:rsid w:val="00215FC9"/>
    <w:rsid w:val="0021609C"/>
    <w:rsid w:val="002166AF"/>
    <w:rsid w:val="00216CE5"/>
    <w:rsid w:val="0021711D"/>
    <w:rsid w:val="00217638"/>
    <w:rsid w:val="00220412"/>
    <w:rsid w:val="00220455"/>
    <w:rsid w:val="00220844"/>
    <w:rsid w:val="00220A0C"/>
    <w:rsid w:val="00220D30"/>
    <w:rsid w:val="00221A52"/>
    <w:rsid w:val="00222076"/>
    <w:rsid w:val="00223E4A"/>
    <w:rsid w:val="00224ED3"/>
    <w:rsid w:val="00225500"/>
    <w:rsid w:val="002275F7"/>
    <w:rsid w:val="002302EA"/>
    <w:rsid w:val="0023124E"/>
    <w:rsid w:val="00233CC8"/>
    <w:rsid w:val="00235703"/>
    <w:rsid w:val="002372DA"/>
    <w:rsid w:val="0023784D"/>
    <w:rsid w:val="00237B98"/>
    <w:rsid w:val="00240749"/>
    <w:rsid w:val="00241642"/>
    <w:rsid w:val="00241D4E"/>
    <w:rsid w:val="00242A13"/>
    <w:rsid w:val="0024640F"/>
    <w:rsid w:val="0024650B"/>
    <w:rsid w:val="002468D7"/>
    <w:rsid w:val="002469D5"/>
    <w:rsid w:val="002469F5"/>
    <w:rsid w:val="00247317"/>
    <w:rsid w:val="00247A9F"/>
    <w:rsid w:val="00247E9D"/>
    <w:rsid w:val="0025081B"/>
    <w:rsid w:val="0025190B"/>
    <w:rsid w:val="00251CE5"/>
    <w:rsid w:val="00251FF2"/>
    <w:rsid w:val="00254C1B"/>
    <w:rsid w:val="00255169"/>
    <w:rsid w:val="00255A2F"/>
    <w:rsid w:val="0025619E"/>
    <w:rsid w:val="00256468"/>
    <w:rsid w:val="002572AB"/>
    <w:rsid w:val="002575F0"/>
    <w:rsid w:val="0025795C"/>
    <w:rsid w:val="002603DE"/>
    <w:rsid w:val="00260DD1"/>
    <w:rsid w:val="0026120D"/>
    <w:rsid w:val="00261D06"/>
    <w:rsid w:val="00261FAE"/>
    <w:rsid w:val="002634F4"/>
    <w:rsid w:val="00263886"/>
    <w:rsid w:val="002641FE"/>
    <w:rsid w:val="002647EE"/>
    <w:rsid w:val="00265BBD"/>
    <w:rsid w:val="00265FF1"/>
    <w:rsid w:val="002661E3"/>
    <w:rsid w:val="00266CEC"/>
    <w:rsid w:val="002719D2"/>
    <w:rsid w:val="002724BE"/>
    <w:rsid w:val="00273A0C"/>
    <w:rsid w:val="002744D3"/>
    <w:rsid w:val="00274F15"/>
    <w:rsid w:val="002758AA"/>
    <w:rsid w:val="00275FF3"/>
    <w:rsid w:val="00276B80"/>
    <w:rsid w:val="002801A4"/>
    <w:rsid w:val="00280290"/>
    <w:rsid w:val="00282A15"/>
    <w:rsid w:val="00282A21"/>
    <w:rsid w:val="00282CF5"/>
    <w:rsid w:val="00283AAA"/>
    <w:rsid w:val="00283C8B"/>
    <w:rsid w:val="00284124"/>
    <w:rsid w:val="002842C1"/>
    <w:rsid w:val="00285B73"/>
    <w:rsid w:val="00285CDD"/>
    <w:rsid w:val="00286443"/>
    <w:rsid w:val="002867A9"/>
    <w:rsid w:val="00286F9D"/>
    <w:rsid w:val="00287B6D"/>
    <w:rsid w:val="00290AA1"/>
    <w:rsid w:val="00291167"/>
    <w:rsid w:val="002915D0"/>
    <w:rsid w:val="00292D3D"/>
    <w:rsid w:val="00294149"/>
    <w:rsid w:val="00294685"/>
    <w:rsid w:val="00294F74"/>
    <w:rsid w:val="00295961"/>
    <w:rsid w:val="002959DC"/>
    <w:rsid w:val="00295A0A"/>
    <w:rsid w:val="00296423"/>
    <w:rsid w:val="00297E12"/>
    <w:rsid w:val="00297E1F"/>
    <w:rsid w:val="00297ECB"/>
    <w:rsid w:val="002A052A"/>
    <w:rsid w:val="002A0961"/>
    <w:rsid w:val="002A1A16"/>
    <w:rsid w:val="002A21C7"/>
    <w:rsid w:val="002A28D5"/>
    <w:rsid w:val="002A3756"/>
    <w:rsid w:val="002A7267"/>
    <w:rsid w:val="002A72CF"/>
    <w:rsid w:val="002A73A0"/>
    <w:rsid w:val="002B208A"/>
    <w:rsid w:val="002B2191"/>
    <w:rsid w:val="002B48F9"/>
    <w:rsid w:val="002B4E37"/>
    <w:rsid w:val="002B53B6"/>
    <w:rsid w:val="002B63DF"/>
    <w:rsid w:val="002B7629"/>
    <w:rsid w:val="002B76C5"/>
    <w:rsid w:val="002C152A"/>
    <w:rsid w:val="002C3882"/>
    <w:rsid w:val="002C391A"/>
    <w:rsid w:val="002C3E96"/>
    <w:rsid w:val="002C3EC7"/>
    <w:rsid w:val="002C3F88"/>
    <w:rsid w:val="002C4175"/>
    <w:rsid w:val="002C453B"/>
    <w:rsid w:val="002C512D"/>
    <w:rsid w:val="002C6523"/>
    <w:rsid w:val="002D02F3"/>
    <w:rsid w:val="002D0379"/>
    <w:rsid w:val="002D043A"/>
    <w:rsid w:val="002D09C8"/>
    <w:rsid w:val="002D192A"/>
    <w:rsid w:val="002D2436"/>
    <w:rsid w:val="002D2B75"/>
    <w:rsid w:val="002D4E43"/>
    <w:rsid w:val="002D509D"/>
    <w:rsid w:val="002D5E41"/>
    <w:rsid w:val="002D624C"/>
    <w:rsid w:val="002D7FA6"/>
    <w:rsid w:val="002E1592"/>
    <w:rsid w:val="002E292A"/>
    <w:rsid w:val="002E3039"/>
    <w:rsid w:val="002E34C7"/>
    <w:rsid w:val="002E3645"/>
    <w:rsid w:val="002E709E"/>
    <w:rsid w:val="002F052E"/>
    <w:rsid w:val="002F13CB"/>
    <w:rsid w:val="002F1B69"/>
    <w:rsid w:val="002F2986"/>
    <w:rsid w:val="002F332C"/>
    <w:rsid w:val="002F38A7"/>
    <w:rsid w:val="002F402A"/>
    <w:rsid w:val="002F45D8"/>
    <w:rsid w:val="002F4A9A"/>
    <w:rsid w:val="002F4ED7"/>
    <w:rsid w:val="002F5640"/>
    <w:rsid w:val="00300F5A"/>
    <w:rsid w:val="003010B6"/>
    <w:rsid w:val="00301ADE"/>
    <w:rsid w:val="00301E26"/>
    <w:rsid w:val="003023DC"/>
    <w:rsid w:val="00302802"/>
    <w:rsid w:val="003030A1"/>
    <w:rsid w:val="00305345"/>
    <w:rsid w:val="0030584E"/>
    <w:rsid w:val="003061B7"/>
    <w:rsid w:val="003069CF"/>
    <w:rsid w:val="00307167"/>
    <w:rsid w:val="00307B07"/>
    <w:rsid w:val="00307B86"/>
    <w:rsid w:val="00310697"/>
    <w:rsid w:val="00310FE3"/>
    <w:rsid w:val="00312177"/>
    <w:rsid w:val="00312A6F"/>
    <w:rsid w:val="00312DBA"/>
    <w:rsid w:val="00312F6C"/>
    <w:rsid w:val="0031341D"/>
    <w:rsid w:val="00313B42"/>
    <w:rsid w:val="00313E81"/>
    <w:rsid w:val="00314530"/>
    <w:rsid w:val="00314AF2"/>
    <w:rsid w:val="0031524D"/>
    <w:rsid w:val="00316AE5"/>
    <w:rsid w:val="0031713F"/>
    <w:rsid w:val="003173B2"/>
    <w:rsid w:val="00320EC7"/>
    <w:rsid w:val="00321827"/>
    <w:rsid w:val="00321913"/>
    <w:rsid w:val="00321B61"/>
    <w:rsid w:val="003220D2"/>
    <w:rsid w:val="00322734"/>
    <w:rsid w:val="003230AF"/>
    <w:rsid w:val="00323904"/>
    <w:rsid w:val="00323DB8"/>
    <w:rsid w:val="00324EE6"/>
    <w:rsid w:val="003254C5"/>
    <w:rsid w:val="00326661"/>
    <w:rsid w:val="00326A6E"/>
    <w:rsid w:val="0032706D"/>
    <w:rsid w:val="00327A4C"/>
    <w:rsid w:val="00327B46"/>
    <w:rsid w:val="003305B8"/>
    <w:rsid w:val="003316DC"/>
    <w:rsid w:val="003317A1"/>
    <w:rsid w:val="00331E73"/>
    <w:rsid w:val="0033242A"/>
    <w:rsid w:val="00332E0D"/>
    <w:rsid w:val="0033388B"/>
    <w:rsid w:val="00334B96"/>
    <w:rsid w:val="00335FC1"/>
    <w:rsid w:val="00336C34"/>
    <w:rsid w:val="00337EC5"/>
    <w:rsid w:val="003415D3"/>
    <w:rsid w:val="00341DE7"/>
    <w:rsid w:val="00342407"/>
    <w:rsid w:val="00343354"/>
    <w:rsid w:val="00344389"/>
    <w:rsid w:val="0034459F"/>
    <w:rsid w:val="003448ED"/>
    <w:rsid w:val="00345C05"/>
    <w:rsid w:val="00346335"/>
    <w:rsid w:val="00347FCE"/>
    <w:rsid w:val="003501DB"/>
    <w:rsid w:val="00350212"/>
    <w:rsid w:val="0035104A"/>
    <w:rsid w:val="00351109"/>
    <w:rsid w:val="0035140D"/>
    <w:rsid w:val="00351BD3"/>
    <w:rsid w:val="003524EE"/>
    <w:rsid w:val="00352B0F"/>
    <w:rsid w:val="00354A87"/>
    <w:rsid w:val="00354F07"/>
    <w:rsid w:val="003551FF"/>
    <w:rsid w:val="00355E7E"/>
    <w:rsid w:val="003561B0"/>
    <w:rsid w:val="00360230"/>
    <w:rsid w:val="00361EE5"/>
    <w:rsid w:val="00362208"/>
    <w:rsid w:val="0036244F"/>
    <w:rsid w:val="00362EA2"/>
    <w:rsid w:val="00362EF2"/>
    <w:rsid w:val="00362FE1"/>
    <w:rsid w:val="00363011"/>
    <w:rsid w:val="00363751"/>
    <w:rsid w:val="0036427E"/>
    <w:rsid w:val="003647A4"/>
    <w:rsid w:val="00364F3E"/>
    <w:rsid w:val="00367960"/>
    <w:rsid w:val="003716A6"/>
    <w:rsid w:val="0037175B"/>
    <w:rsid w:val="00372105"/>
    <w:rsid w:val="00372216"/>
    <w:rsid w:val="00372554"/>
    <w:rsid w:val="00374A9E"/>
    <w:rsid w:val="00375966"/>
    <w:rsid w:val="003759E8"/>
    <w:rsid w:val="00377471"/>
    <w:rsid w:val="00380144"/>
    <w:rsid w:val="00380770"/>
    <w:rsid w:val="0038154B"/>
    <w:rsid w:val="00383387"/>
    <w:rsid w:val="00385B13"/>
    <w:rsid w:val="0038693C"/>
    <w:rsid w:val="00387E36"/>
    <w:rsid w:val="0039008C"/>
    <w:rsid w:val="0039075A"/>
    <w:rsid w:val="00393991"/>
    <w:rsid w:val="00393BF1"/>
    <w:rsid w:val="00394A27"/>
    <w:rsid w:val="00394A33"/>
    <w:rsid w:val="0039506D"/>
    <w:rsid w:val="00395463"/>
    <w:rsid w:val="003974DC"/>
    <w:rsid w:val="00397BCC"/>
    <w:rsid w:val="003A0A9B"/>
    <w:rsid w:val="003A15AC"/>
    <w:rsid w:val="003A1A27"/>
    <w:rsid w:val="003A56EB"/>
    <w:rsid w:val="003A67D9"/>
    <w:rsid w:val="003A6A98"/>
    <w:rsid w:val="003A78E0"/>
    <w:rsid w:val="003B0003"/>
    <w:rsid w:val="003B0627"/>
    <w:rsid w:val="003B0DB9"/>
    <w:rsid w:val="003B171F"/>
    <w:rsid w:val="003B1ACB"/>
    <w:rsid w:val="003B2834"/>
    <w:rsid w:val="003B2A69"/>
    <w:rsid w:val="003B68B6"/>
    <w:rsid w:val="003B6904"/>
    <w:rsid w:val="003B6F4B"/>
    <w:rsid w:val="003C113C"/>
    <w:rsid w:val="003C1E6D"/>
    <w:rsid w:val="003C1E9E"/>
    <w:rsid w:val="003C292E"/>
    <w:rsid w:val="003C2993"/>
    <w:rsid w:val="003C35D2"/>
    <w:rsid w:val="003C3B6E"/>
    <w:rsid w:val="003C5103"/>
    <w:rsid w:val="003C5436"/>
    <w:rsid w:val="003C5B45"/>
    <w:rsid w:val="003C5F2B"/>
    <w:rsid w:val="003C77F9"/>
    <w:rsid w:val="003D049E"/>
    <w:rsid w:val="003D0953"/>
    <w:rsid w:val="003D0BFE"/>
    <w:rsid w:val="003D1182"/>
    <w:rsid w:val="003D1F5B"/>
    <w:rsid w:val="003D2329"/>
    <w:rsid w:val="003D2AF4"/>
    <w:rsid w:val="003D33CB"/>
    <w:rsid w:val="003D34E8"/>
    <w:rsid w:val="003D37A3"/>
    <w:rsid w:val="003D3A9F"/>
    <w:rsid w:val="003D3D4C"/>
    <w:rsid w:val="003D3F50"/>
    <w:rsid w:val="003D535B"/>
    <w:rsid w:val="003D5700"/>
    <w:rsid w:val="003D7231"/>
    <w:rsid w:val="003E0830"/>
    <w:rsid w:val="003E1024"/>
    <w:rsid w:val="003E12D8"/>
    <w:rsid w:val="003E2943"/>
    <w:rsid w:val="003E384E"/>
    <w:rsid w:val="003E4625"/>
    <w:rsid w:val="003E550C"/>
    <w:rsid w:val="003F0280"/>
    <w:rsid w:val="003F0E92"/>
    <w:rsid w:val="003F0F5A"/>
    <w:rsid w:val="003F0FD3"/>
    <w:rsid w:val="003F1DA7"/>
    <w:rsid w:val="003F2FC0"/>
    <w:rsid w:val="003F4401"/>
    <w:rsid w:val="003F496B"/>
    <w:rsid w:val="003F5643"/>
    <w:rsid w:val="003F5883"/>
    <w:rsid w:val="003F7D0B"/>
    <w:rsid w:val="00400A30"/>
    <w:rsid w:val="00400D12"/>
    <w:rsid w:val="00400F08"/>
    <w:rsid w:val="004015D4"/>
    <w:rsid w:val="00401C81"/>
    <w:rsid w:val="004022CA"/>
    <w:rsid w:val="00402317"/>
    <w:rsid w:val="004029A5"/>
    <w:rsid w:val="00403F07"/>
    <w:rsid w:val="00403FBB"/>
    <w:rsid w:val="0040712E"/>
    <w:rsid w:val="00407694"/>
    <w:rsid w:val="004100A5"/>
    <w:rsid w:val="00411357"/>
    <w:rsid w:val="00411636"/>
    <w:rsid w:val="004116CD"/>
    <w:rsid w:val="00412138"/>
    <w:rsid w:val="00414ADE"/>
    <w:rsid w:val="00415933"/>
    <w:rsid w:val="00415937"/>
    <w:rsid w:val="00416ED5"/>
    <w:rsid w:val="0041734F"/>
    <w:rsid w:val="0042106C"/>
    <w:rsid w:val="004217EA"/>
    <w:rsid w:val="00421C33"/>
    <w:rsid w:val="00421CA0"/>
    <w:rsid w:val="004249DC"/>
    <w:rsid w:val="00424CA9"/>
    <w:rsid w:val="0042509B"/>
    <w:rsid w:val="004257BB"/>
    <w:rsid w:val="004261D9"/>
    <w:rsid w:val="004265BE"/>
    <w:rsid w:val="00427837"/>
    <w:rsid w:val="00427EF2"/>
    <w:rsid w:val="004313BE"/>
    <w:rsid w:val="004313D2"/>
    <w:rsid w:val="00431CC1"/>
    <w:rsid w:val="00432299"/>
    <w:rsid w:val="004352E0"/>
    <w:rsid w:val="0043561E"/>
    <w:rsid w:val="004365D9"/>
    <w:rsid w:val="0043733A"/>
    <w:rsid w:val="0043788B"/>
    <w:rsid w:val="00441DBC"/>
    <w:rsid w:val="004428F3"/>
    <w:rsid w:val="0044291A"/>
    <w:rsid w:val="00442E79"/>
    <w:rsid w:val="00443797"/>
    <w:rsid w:val="004439B0"/>
    <w:rsid w:val="00445412"/>
    <w:rsid w:val="00445747"/>
    <w:rsid w:val="004458F1"/>
    <w:rsid w:val="00450160"/>
    <w:rsid w:val="00450816"/>
    <w:rsid w:val="004512F1"/>
    <w:rsid w:val="00451D78"/>
    <w:rsid w:val="004522CB"/>
    <w:rsid w:val="0045232D"/>
    <w:rsid w:val="004539E0"/>
    <w:rsid w:val="004547C1"/>
    <w:rsid w:val="00454C55"/>
    <w:rsid w:val="00454D83"/>
    <w:rsid w:val="004559D6"/>
    <w:rsid w:val="00455F2B"/>
    <w:rsid w:val="00456039"/>
    <w:rsid w:val="00460005"/>
    <w:rsid w:val="00460499"/>
    <w:rsid w:val="004605D1"/>
    <w:rsid w:val="00460BE2"/>
    <w:rsid w:val="0046162B"/>
    <w:rsid w:val="00461C51"/>
    <w:rsid w:val="00462DAE"/>
    <w:rsid w:val="00462F9A"/>
    <w:rsid w:val="00463A57"/>
    <w:rsid w:val="004643AC"/>
    <w:rsid w:val="00465235"/>
    <w:rsid w:val="00466696"/>
    <w:rsid w:val="0047132B"/>
    <w:rsid w:val="00471490"/>
    <w:rsid w:val="00471F17"/>
    <w:rsid w:val="00471FD6"/>
    <w:rsid w:val="00474012"/>
    <w:rsid w:val="00474514"/>
    <w:rsid w:val="00474533"/>
    <w:rsid w:val="00474835"/>
    <w:rsid w:val="00475D11"/>
    <w:rsid w:val="004760F7"/>
    <w:rsid w:val="00476BA9"/>
    <w:rsid w:val="00476F37"/>
    <w:rsid w:val="0047716D"/>
    <w:rsid w:val="00477B9B"/>
    <w:rsid w:val="00477EAA"/>
    <w:rsid w:val="00481740"/>
    <w:rsid w:val="004819C7"/>
    <w:rsid w:val="00481B91"/>
    <w:rsid w:val="00481DC2"/>
    <w:rsid w:val="00482108"/>
    <w:rsid w:val="0048364F"/>
    <w:rsid w:val="0048466B"/>
    <w:rsid w:val="004860F5"/>
    <w:rsid w:val="00487AFC"/>
    <w:rsid w:val="00487C84"/>
    <w:rsid w:val="00487F11"/>
    <w:rsid w:val="00490F2E"/>
    <w:rsid w:val="00491ECE"/>
    <w:rsid w:val="00492622"/>
    <w:rsid w:val="00492C65"/>
    <w:rsid w:val="004945D4"/>
    <w:rsid w:val="00494943"/>
    <w:rsid w:val="004955FB"/>
    <w:rsid w:val="0049658A"/>
    <w:rsid w:val="00496BA0"/>
    <w:rsid w:val="00496DB3"/>
    <w:rsid w:val="00496F97"/>
    <w:rsid w:val="004A04D5"/>
    <w:rsid w:val="004A0CDE"/>
    <w:rsid w:val="004A13EE"/>
    <w:rsid w:val="004A1D23"/>
    <w:rsid w:val="004A2975"/>
    <w:rsid w:val="004A2CB7"/>
    <w:rsid w:val="004A30A9"/>
    <w:rsid w:val="004A3853"/>
    <w:rsid w:val="004A4048"/>
    <w:rsid w:val="004A53EA"/>
    <w:rsid w:val="004A6897"/>
    <w:rsid w:val="004A78E5"/>
    <w:rsid w:val="004B0497"/>
    <w:rsid w:val="004B13AB"/>
    <w:rsid w:val="004B1BA8"/>
    <w:rsid w:val="004B1D53"/>
    <w:rsid w:val="004B2374"/>
    <w:rsid w:val="004B322E"/>
    <w:rsid w:val="004B3E7D"/>
    <w:rsid w:val="004B3F8A"/>
    <w:rsid w:val="004B5F9C"/>
    <w:rsid w:val="004C1230"/>
    <w:rsid w:val="004C14DD"/>
    <w:rsid w:val="004C27EB"/>
    <w:rsid w:val="004C2B1A"/>
    <w:rsid w:val="004C2C19"/>
    <w:rsid w:val="004C32F9"/>
    <w:rsid w:val="004C33C9"/>
    <w:rsid w:val="004C46E0"/>
    <w:rsid w:val="004C4D11"/>
    <w:rsid w:val="004C5515"/>
    <w:rsid w:val="004C5E9E"/>
    <w:rsid w:val="004C70AB"/>
    <w:rsid w:val="004C717F"/>
    <w:rsid w:val="004C7736"/>
    <w:rsid w:val="004C7CD6"/>
    <w:rsid w:val="004D052D"/>
    <w:rsid w:val="004D0E67"/>
    <w:rsid w:val="004D1D4E"/>
    <w:rsid w:val="004D2227"/>
    <w:rsid w:val="004D27F7"/>
    <w:rsid w:val="004D2AC3"/>
    <w:rsid w:val="004D4AFC"/>
    <w:rsid w:val="004D56A3"/>
    <w:rsid w:val="004D7C5A"/>
    <w:rsid w:val="004D7F34"/>
    <w:rsid w:val="004E0570"/>
    <w:rsid w:val="004E057C"/>
    <w:rsid w:val="004E0AD0"/>
    <w:rsid w:val="004E1B12"/>
    <w:rsid w:val="004E1E1E"/>
    <w:rsid w:val="004E2541"/>
    <w:rsid w:val="004E295C"/>
    <w:rsid w:val="004E5306"/>
    <w:rsid w:val="004E716A"/>
    <w:rsid w:val="004F0760"/>
    <w:rsid w:val="004F0FD9"/>
    <w:rsid w:val="004F1362"/>
    <w:rsid w:val="004F155B"/>
    <w:rsid w:val="004F165F"/>
    <w:rsid w:val="004F1980"/>
    <w:rsid w:val="004F1A10"/>
    <w:rsid w:val="004F1F25"/>
    <w:rsid w:val="004F1FAC"/>
    <w:rsid w:val="004F2800"/>
    <w:rsid w:val="004F3243"/>
    <w:rsid w:val="004F5319"/>
    <w:rsid w:val="004F5EF3"/>
    <w:rsid w:val="004F5F4E"/>
    <w:rsid w:val="004F610F"/>
    <w:rsid w:val="004F65E1"/>
    <w:rsid w:val="004F676E"/>
    <w:rsid w:val="004F6F55"/>
    <w:rsid w:val="004F725E"/>
    <w:rsid w:val="004F7E35"/>
    <w:rsid w:val="00500F2A"/>
    <w:rsid w:val="00501114"/>
    <w:rsid w:val="005023B2"/>
    <w:rsid w:val="005028E0"/>
    <w:rsid w:val="00503846"/>
    <w:rsid w:val="00503DFA"/>
    <w:rsid w:val="00505421"/>
    <w:rsid w:val="00506765"/>
    <w:rsid w:val="0051088C"/>
    <w:rsid w:val="00512879"/>
    <w:rsid w:val="00515BC2"/>
    <w:rsid w:val="00516178"/>
    <w:rsid w:val="00516B8D"/>
    <w:rsid w:val="005208F9"/>
    <w:rsid w:val="00523761"/>
    <w:rsid w:val="00523D8D"/>
    <w:rsid w:val="00524A7D"/>
    <w:rsid w:val="0052686F"/>
    <w:rsid w:val="0052756C"/>
    <w:rsid w:val="00527BDA"/>
    <w:rsid w:val="00530230"/>
    <w:rsid w:val="00530CC9"/>
    <w:rsid w:val="0053171C"/>
    <w:rsid w:val="0053195C"/>
    <w:rsid w:val="00531E06"/>
    <w:rsid w:val="0053396B"/>
    <w:rsid w:val="00534041"/>
    <w:rsid w:val="00534648"/>
    <w:rsid w:val="00534883"/>
    <w:rsid w:val="00534F32"/>
    <w:rsid w:val="0053553F"/>
    <w:rsid w:val="00535B62"/>
    <w:rsid w:val="00536186"/>
    <w:rsid w:val="005365E3"/>
    <w:rsid w:val="00536CB2"/>
    <w:rsid w:val="0053706D"/>
    <w:rsid w:val="00537BCE"/>
    <w:rsid w:val="00537FBC"/>
    <w:rsid w:val="00540313"/>
    <w:rsid w:val="00541C9F"/>
    <w:rsid w:val="00541D73"/>
    <w:rsid w:val="00543469"/>
    <w:rsid w:val="0054508E"/>
    <w:rsid w:val="005452CC"/>
    <w:rsid w:val="005464E0"/>
    <w:rsid w:val="00546E35"/>
    <w:rsid w:val="00546FA3"/>
    <w:rsid w:val="005472C7"/>
    <w:rsid w:val="00547C67"/>
    <w:rsid w:val="005504DA"/>
    <w:rsid w:val="00550FC2"/>
    <w:rsid w:val="005521E7"/>
    <w:rsid w:val="005527D2"/>
    <w:rsid w:val="00553269"/>
    <w:rsid w:val="0055403E"/>
    <w:rsid w:val="00554243"/>
    <w:rsid w:val="0055696C"/>
    <w:rsid w:val="00557C7A"/>
    <w:rsid w:val="00557F51"/>
    <w:rsid w:val="00560264"/>
    <w:rsid w:val="00560295"/>
    <w:rsid w:val="005604B1"/>
    <w:rsid w:val="00560F16"/>
    <w:rsid w:val="005614A2"/>
    <w:rsid w:val="00562491"/>
    <w:rsid w:val="00562A58"/>
    <w:rsid w:val="005635B2"/>
    <w:rsid w:val="00563A67"/>
    <w:rsid w:val="00565038"/>
    <w:rsid w:val="0056572E"/>
    <w:rsid w:val="00565DD2"/>
    <w:rsid w:val="00566694"/>
    <w:rsid w:val="005671CD"/>
    <w:rsid w:val="00567B0D"/>
    <w:rsid w:val="00573BE7"/>
    <w:rsid w:val="005743AA"/>
    <w:rsid w:val="00574726"/>
    <w:rsid w:val="0057591C"/>
    <w:rsid w:val="005761D8"/>
    <w:rsid w:val="00577FD6"/>
    <w:rsid w:val="00580E67"/>
    <w:rsid w:val="00580F83"/>
    <w:rsid w:val="00581211"/>
    <w:rsid w:val="0058142E"/>
    <w:rsid w:val="00584811"/>
    <w:rsid w:val="00585FBE"/>
    <w:rsid w:val="005863C9"/>
    <w:rsid w:val="0058698B"/>
    <w:rsid w:val="00587FF6"/>
    <w:rsid w:val="00590B06"/>
    <w:rsid w:val="00590C41"/>
    <w:rsid w:val="00592E2B"/>
    <w:rsid w:val="00593AA6"/>
    <w:rsid w:val="00594161"/>
    <w:rsid w:val="0059420C"/>
    <w:rsid w:val="00594512"/>
    <w:rsid w:val="00594749"/>
    <w:rsid w:val="00595B11"/>
    <w:rsid w:val="00596144"/>
    <w:rsid w:val="0059639A"/>
    <w:rsid w:val="005972FD"/>
    <w:rsid w:val="005A035B"/>
    <w:rsid w:val="005A3552"/>
    <w:rsid w:val="005A3A77"/>
    <w:rsid w:val="005A3CF3"/>
    <w:rsid w:val="005A3FCD"/>
    <w:rsid w:val="005A482B"/>
    <w:rsid w:val="005A5B60"/>
    <w:rsid w:val="005A7500"/>
    <w:rsid w:val="005B0C13"/>
    <w:rsid w:val="005B12FD"/>
    <w:rsid w:val="005B155A"/>
    <w:rsid w:val="005B2A59"/>
    <w:rsid w:val="005B3429"/>
    <w:rsid w:val="005B359F"/>
    <w:rsid w:val="005B4067"/>
    <w:rsid w:val="005B4169"/>
    <w:rsid w:val="005B44DA"/>
    <w:rsid w:val="005B54EB"/>
    <w:rsid w:val="005B5FA3"/>
    <w:rsid w:val="005B6374"/>
    <w:rsid w:val="005B69CC"/>
    <w:rsid w:val="005B7BB1"/>
    <w:rsid w:val="005C08ED"/>
    <w:rsid w:val="005C0913"/>
    <w:rsid w:val="005C21DC"/>
    <w:rsid w:val="005C2349"/>
    <w:rsid w:val="005C36E0"/>
    <w:rsid w:val="005C37C1"/>
    <w:rsid w:val="005C3F41"/>
    <w:rsid w:val="005C7C39"/>
    <w:rsid w:val="005D007E"/>
    <w:rsid w:val="005D03B3"/>
    <w:rsid w:val="005D168D"/>
    <w:rsid w:val="005D20D7"/>
    <w:rsid w:val="005D2280"/>
    <w:rsid w:val="005D23AF"/>
    <w:rsid w:val="005D3623"/>
    <w:rsid w:val="005D467E"/>
    <w:rsid w:val="005D5EA1"/>
    <w:rsid w:val="005D5FB8"/>
    <w:rsid w:val="005D717B"/>
    <w:rsid w:val="005E18BE"/>
    <w:rsid w:val="005E2070"/>
    <w:rsid w:val="005E2108"/>
    <w:rsid w:val="005E2948"/>
    <w:rsid w:val="005E29EC"/>
    <w:rsid w:val="005E3043"/>
    <w:rsid w:val="005E3EDC"/>
    <w:rsid w:val="005E61D3"/>
    <w:rsid w:val="005F0729"/>
    <w:rsid w:val="005F0E53"/>
    <w:rsid w:val="005F0F51"/>
    <w:rsid w:val="005F13A3"/>
    <w:rsid w:val="005F27A4"/>
    <w:rsid w:val="005F29ED"/>
    <w:rsid w:val="005F3DC0"/>
    <w:rsid w:val="005F4840"/>
    <w:rsid w:val="005F4920"/>
    <w:rsid w:val="005F69DB"/>
    <w:rsid w:val="005F74A9"/>
    <w:rsid w:val="005F7738"/>
    <w:rsid w:val="00600219"/>
    <w:rsid w:val="00603DA7"/>
    <w:rsid w:val="006053D4"/>
    <w:rsid w:val="00610B24"/>
    <w:rsid w:val="00611813"/>
    <w:rsid w:val="00611F44"/>
    <w:rsid w:val="00612A7A"/>
    <w:rsid w:val="00612E99"/>
    <w:rsid w:val="00613EAD"/>
    <w:rsid w:val="006144C6"/>
    <w:rsid w:val="006158AC"/>
    <w:rsid w:val="00616165"/>
    <w:rsid w:val="006165CC"/>
    <w:rsid w:val="00617047"/>
    <w:rsid w:val="006204D6"/>
    <w:rsid w:val="00620B56"/>
    <w:rsid w:val="00622E21"/>
    <w:rsid w:val="0062471B"/>
    <w:rsid w:val="00624766"/>
    <w:rsid w:val="00625169"/>
    <w:rsid w:val="0062563B"/>
    <w:rsid w:val="006256E9"/>
    <w:rsid w:val="006259D1"/>
    <w:rsid w:val="0062730E"/>
    <w:rsid w:val="006274A6"/>
    <w:rsid w:val="00630A49"/>
    <w:rsid w:val="00630E5E"/>
    <w:rsid w:val="00631A36"/>
    <w:rsid w:val="00632863"/>
    <w:rsid w:val="00632D82"/>
    <w:rsid w:val="00633116"/>
    <w:rsid w:val="00633331"/>
    <w:rsid w:val="00633D93"/>
    <w:rsid w:val="006340AE"/>
    <w:rsid w:val="00634EDD"/>
    <w:rsid w:val="00635354"/>
    <w:rsid w:val="006365A9"/>
    <w:rsid w:val="00637054"/>
    <w:rsid w:val="00640402"/>
    <w:rsid w:val="00640A9C"/>
    <w:rsid w:val="00640F78"/>
    <w:rsid w:val="006431CC"/>
    <w:rsid w:val="00644174"/>
    <w:rsid w:val="00644C36"/>
    <w:rsid w:val="00645862"/>
    <w:rsid w:val="00645932"/>
    <w:rsid w:val="00645943"/>
    <w:rsid w:val="00645B5D"/>
    <w:rsid w:val="00646E7B"/>
    <w:rsid w:val="00647828"/>
    <w:rsid w:val="006502A7"/>
    <w:rsid w:val="00651DC6"/>
    <w:rsid w:val="00653252"/>
    <w:rsid w:val="00655D6A"/>
    <w:rsid w:val="00656DE9"/>
    <w:rsid w:val="0066040F"/>
    <w:rsid w:val="00663537"/>
    <w:rsid w:val="0066510C"/>
    <w:rsid w:val="00666D05"/>
    <w:rsid w:val="006674E1"/>
    <w:rsid w:val="006733CF"/>
    <w:rsid w:val="006740CD"/>
    <w:rsid w:val="006751AB"/>
    <w:rsid w:val="0067531A"/>
    <w:rsid w:val="0067655C"/>
    <w:rsid w:val="00676C78"/>
    <w:rsid w:val="00677CC2"/>
    <w:rsid w:val="00681224"/>
    <w:rsid w:val="00683A06"/>
    <w:rsid w:val="006855B1"/>
    <w:rsid w:val="00685665"/>
    <w:rsid w:val="006856C2"/>
    <w:rsid w:val="00685F42"/>
    <w:rsid w:val="00686470"/>
    <w:rsid w:val="006866A1"/>
    <w:rsid w:val="006916D2"/>
    <w:rsid w:val="0069202F"/>
    <w:rsid w:val="0069207B"/>
    <w:rsid w:val="00692424"/>
    <w:rsid w:val="00692B4D"/>
    <w:rsid w:val="00693FED"/>
    <w:rsid w:val="00696256"/>
    <w:rsid w:val="0069796B"/>
    <w:rsid w:val="006A0420"/>
    <w:rsid w:val="006A1159"/>
    <w:rsid w:val="006A12BD"/>
    <w:rsid w:val="006A23BB"/>
    <w:rsid w:val="006A2CB3"/>
    <w:rsid w:val="006A4309"/>
    <w:rsid w:val="006A69F9"/>
    <w:rsid w:val="006A742F"/>
    <w:rsid w:val="006A7B44"/>
    <w:rsid w:val="006B0DFA"/>
    <w:rsid w:val="006B0E55"/>
    <w:rsid w:val="006B2346"/>
    <w:rsid w:val="006B3574"/>
    <w:rsid w:val="006B515A"/>
    <w:rsid w:val="006B7006"/>
    <w:rsid w:val="006B7423"/>
    <w:rsid w:val="006C00C8"/>
    <w:rsid w:val="006C0834"/>
    <w:rsid w:val="006C10E3"/>
    <w:rsid w:val="006C1158"/>
    <w:rsid w:val="006C172C"/>
    <w:rsid w:val="006C2302"/>
    <w:rsid w:val="006C2C58"/>
    <w:rsid w:val="006C39A8"/>
    <w:rsid w:val="006C44E8"/>
    <w:rsid w:val="006C48E2"/>
    <w:rsid w:val="006C4A01"/>
    <w:rsid w:val="006C4A33"/>
    <w:rsid w:val="006C7795"/>
    <w:rsid w:val="006C7D43"/>
    <w:rsid w:val="006C7F8C"/>
    <w:rsid w:val="006D1E41"/>
    <w:rsid w:val="006D52D3"/>
    <w:rsid w:val="006D5518"/>
    <w:rsid w:val="006D5615"/>
    <w:rsid w:val="006D62F7"/>
    <w:rsid w:val="006D64EB"/>
    <w:rsid w:val="006D76C2"/>
    <w:rsid w:val="006D7AB9"/>
    <w:rsid w:val="006D7E6D"/>
    <w:rsid w:val="006E346A"/>
    <w:rsid w:val="006E35A4"/>
    <w:rsid w:val="006E5385"/>
    <w:rsid w:val="006F0032"/>
    <w:rsid w:val="006F034F"/>
    <w:rsid w:val="006F07DD"/>
    <w:rsid w:val="006F0F4B"/>
    <w:rsid w:val="006F1E48"/>
    <w:rsid w:val="006F3216"/>
    <w:rsid w:val="006F428A"/>
    <w:rsid w:val="006F6227"/>
    <w:rsid w:val="006F689C"/>
    <w:rsid w:val="006F791C"/>
    <w:rsid w:val="00700101"/>
    <w:rsid w:val="0070039C"/>
    <w:rsid w:val="00700B2C"/>
    <w:rsid w:val="00700E5C"/>
    <w:rsid w:val="0070549B"/>
    <w:rsid w:val="0070645A"/>
    <w:rsid w:val="0070649E"/>
    <w:rsid w:val="00706FBB"/>
    <w:rsid w:val="0070747D"/>
    <w:rsid w:val="00707E21"/>
    <w:rsid w:val="00707EF8"/>
    <w:rsid w:val="00710264"/>
    <w:rsid w:val="00711384"/>
    <w:rsid w:val="00711670"/>
    <w:rsid w:val="00713084"/>
    <w:rsid w:val="00713469"/>
    <w:rsid w:val="00713646"/>
    <w:rsid w:val="00713A5B"/>
    <w:rsid w:val="00713A6E"/>
    <w:rsid w:val="0071445E"/>
    <w:rsid w:val="0071493D"/>
    <w:rsid w:val="00716346"/>
    <w:rsid w:val="00716D52"/>
    <w:rsid w:val="00720E71"/>
    <w:rsid w:val="00720FC2"/>
    <w:rsid w:val="007211C1"/>
    <w:rsid w:val="00721F1A"/>
    <w:rsid w:val="00722734"/>
    <w:rsid w:val="007235C5"/>
    <w:rsid w:val="0072391E"/>
    <w:rsid w:val="00723FF4"/>
    <w:rsid w:val="00724442"/>
    <w:rsid w:val="007247FD"/>
    <w:rsid w:val="00724AC7"/>
    <w:rsid w:val="007260F0"/>
    <w:rsid w:val="007261FF"/>
    <w:rsid w:val="00727272"/>
    <w:rsid w:val="00731182"/>
    <w:rsid w:val="00731C89"/>
    <w:rsid w:val="00731E00"/>
    <w:rsid w:val="00732E45"/>
    <w:rsid w:val="00732E9D"/>
    <w:rsid w:val="0073376F"/>
    <w:rsid w:val="00733FF8"/>
    <w:rsid w:val="0073491A"/>
    <w:rsid w:val="007366B8"/>
    <w:rsid w:val="0073740F"/>
    <w:rsid w:val="00737992"/>
    <w:rsid w:val="00740E9C"/>
    <w:rsid w:val="00742C60"/>
    <w:rsid w:val="00742E52"/>
    <w:rsid w:val="00743D6D"/>
    <w:rsid w:val="007440B7"/>
    <w:rsid w:val="00744D1A"/>
    <w:rsid w:val="007453E8"/>
    <w:rsid w:val="00745B5F"/>
    <w:rsid w:val="00746250"/>
    <w:rsid w:val="00746A1E"/>
    <w:rsid w:val="00747367"/>
    <w:rsid w:val="007473C5"/>
    <w:rsid w:val="00747993"/>
    <w:rsid w:val="0075059C"/>
    <w:rsid w:val="00750B02"/>
    <w:rsid w:val="00751118"/>
    <w:rsid w:val="007516CD"/>
    <w:rsid w:val="00752DBE"/>
    <w:rsid w:val="0075484F"/>
    <w:rsid w:val="00754986"/>
    <w:rsid w:val="0075570D"/>
    <w:rsid w:val="00755DC2"/>
    <w:rsid w:val="00756347"/>
    <w:rsid w:val="007566FD"/>
    <w:rsid w:val="007567DC"/>
    <w:rsid w:val="00756875"/>
    <w:rsid w:val="00760612"/>
    <w:rsid w:val="007613CB"/>
    <w:rsid w:val="007634AD"/>
    <w:rsid w:val="00763BAE"/>
    <w:rsid w:val="00764804"/>
    <w:rsid w:val="007659F5"/>
    <w:rsid w:val="00766882"/>
    <w:rsid w:val="00767079"/>
    <w:rsid w:val="0077128F"/>
    <w:rsid w:val="007715C9"/>
    <w:rsid w:val="007717F0"/>
    <w:rsid w:val="00771E5B"/>
    <w:rsid w:val="0077217A"/>
    <w:rsid w:val="007722BA"/>
    <w:rsid w:val="0077240B"/>
    <w:rsid w:val="00772D97"/>
    <w:rsid w:val="007748E4"/>
    <w:rsid w:val="00774EDD"/>
    <w:rsid w:val="0077521F"/>
    <w:rsid w:val="007757EC"/>
    <w:rsid w:val="007764CC"/>
    <w:rsid w:val="0077681E"/>
    <w:rsid w:val="00776F5C"/>
    <w:rsid w:val="0077753A"/>
    <w:rsid w:val="00780C70"/>
    <w:rsid w:val="0078110E"/>
    <w:rsid w:val="00781822"/>
    <w:rsid w:val="00782D63"/>
    <w:rsid w:val="0078363E"/>
    <w:rsid w:val="0078395C"/>
    <w:rsid w:val="00784511"/>
    <w:rsid w:val="007859DF"/>
    <w:rsid w:val="00787469"/>
    <w:rsid w:val="0078769B"/>
    <w:rsid w:val="00790656"/>
    <w:rsid w:val="00791653"/>
    <w:rsid w:val="007916FA"/>
    <w:rsid w:val="00791E9D"/>
    <w:rsid w:val="0079374B"/>
    <w:rsid w:val="00793A32"/>
    <w:rsid w:val="00794015"/>
    <w:rsid w:val="007940AB"/>
    <w:rsid w:val="00795954"/>
    <w:rsid w:val="007959FE"/>
    <w:rsid w:val="00795C22"/>
    <w:rsid w:val="00795D75"/>
    <w:rsid w:val="007A0854"/>
    <w:rsid w:val="007A115D"/>
    <w:rsid w:val="007A14F8"/>
    <w:rsid w:val="007A1AAA"/>
    <w:rsid w:val="007A3590"/>
    <w:rsid w:val="007A35E6"/>
    <w:rsid w:val="007A4000"/>
    <w:rsid w:val="007A422C"/>
    <w:rsid w:val="007A5D45"/>
    <w:rsid w:val="007A6863"/>
    <w:rsid w:val="007A760C"/>
    <w:rsid w:val="007A770D"/>
    <w:rsid w:val="007B11CF"/>
    <w:rsid w:val="007B12F9"/>
    <w:rsid w:val="007B2992"/>
    <w:rsid w:val="007B3310"/>
    <w:rsid w:val="007B40EF"/>
    <w:rsid w:val="007B46E1"/>
    <w:rsid w:val="007B60B3"/>
    <w:rsid w:val="007B673B"/>
    <w:rsid w:val="007C03C0"/>
    <w:rsid w:val="007C07DE"/>
    <w:rsid w:val="007C0FA7"/>
    <w:rsid w:val="007C1337"/>
    <w:rsid w:val="007C1C1F"/>
    <w:rsid w:val="007C1CCF"/>
    <w:rsid w:val="007C2A9C"/>
    <w:rsid w:val="007C3BA3"/>
    <w:rsid w:val="007C41DD"/>
    <w:rsid w:val="007C41F6"/>
    <w:rsid w:val="007C5EC0"/>
    <w:rsid w:val="007C6776"/>
    <w:rsid w:val="007C7E03"/>
    <w:rsid w:val="007D09CF"/>
    <w:rsid w:val="007D0FAD"/>
    <w:rsid w:val="007D169B"/>
    <w:rsid w:val="007D1833"/>
    <w:rsid w:val="007D300B"/>
    <w:rsid w:val="007D3943"/>
    <w:rsid w:val="007D402C"/>
    <w:rsid w:val="007D4151"/>
    <w:rsid w:val="007D45C1"/>
    <w:rsid w:val="007D4664"/>
    <w:rsid w:val="007D4EF2"/>
    <w:rsid w:val="007D6573"/>
    <w:rsid w:val="007D6F20"/>
    <w:rsid w:val="007E04EC"/>
    <w:rsid w:val="007E191D"/>
    <w:rsid w:val="007E2308"/>
    <w:rsid w:val="007E2B8B"/>
    <w:rsid w:val="007E39BB"/>
    <w:rsid w:val="007E46C4"/>
    <w:rsid w:val="007E5D82"/>
    <w:rsid w:val="007E60AC"/>
    <w:rsid w:val="007E7BCF"/>
    <w:rsid w:val="007E7D4A"/>
    <w:rsid w:val="007E7F9F"/>
    <w:rsid w:val="007F2C9C"/>
    <w:rsid w:val="007F4669"/>
    <w:rsid w:val="007F4852"/>
    <w:rsid w:val="007F48ED"/>
    <w:rsid w:val="007F7947"/>
    <w:rsid w:val="007F7BA1"/>
    <w:rsid w:val="0080109D"/>
    <w:rsid w:val="00801866"/>
    <w:rsid w:val="00801B30"/>
    <w:rsid w:val="008041DE"/>
    <w:rsid w:val="008045C9"/>
    <w:rsid w:val="0080518F"/>
    <w:rsid w:val="00806B23"/>
    <w:rsid w:val="00806E53"/>
    <w:rsid w:val="008073F6"/>
    <w:rsid w:val="00807F07"/>
    <w:rsid w:val="00811F28"/>
    <w:rsid w:val="00812176"/>
    <w:rsid w:val="00812380"/>
    <w:rsid w:val="00812F45"/>
    <w:rsid w:val="00813042"/>
    <w:rsid w:val="0081405A"/>
    <w:rsid w:val="008158ED"/>
    <w:rsid w:val="00815B5B"/>
    <w:rsid w:val="008169F9"/>
    <w:rsid w:val="00816DAC"/>
    <w:rsid w:val="0081707A"/>
    <w:rsid w:val="00817BA3"/>
    <w:rsid w:val="008206F2"/>
    <w:rsid w:val="00820B5D"/>
    <w:rsid w:val="008213E8"/>
    <w:rsid w:val="008238D2"/>
    <w:rsid w:val="00823B55"/>
    <w:rsid w:val="00824248"/>
    <w:rsid w:val="00824888"/>
    <w:rsid w:val="00825A88"/>
    <w:rsid w:val="00826333"/>
    <w:rsid w:val="00826B82"/>
    <w:rsid w:val="00830E3C"/>
    <w:rsid w:val="008338C8"/>
    <w:rsid w:val="0083451F"/>
    <w:rsid w:val="00834660"/>
    <w:rsid w:val="0083476E"/>
    <w:rsid w:val="00834C18"/>
    <w:rsid w:val="008354D6"/>
    <w:rsid w:val="00835BE3"/>
    <w:rsid w:val="00837002"/>
    <w:rsid w:val="0083701B"/>
    <w:rsid w:val="00840CD1"/>
    <w:rsid w:val="00840DC7"/>
    <w:rsid w:val="0084172C"/>
    <w:rsid w:val="00842806"/>
    <w:rsid w:val="00843C21"/>
    <w:rsid w:val="008454FD"/>
    <w:rsid w:val="00845720"/>
    <w:rsid w:val="00846522"/>
    <w:rsid w:val="008471D9"/>
    <w:rsid w:val="0084720E"/>
    <w:rsid w:val="008506BE"/>
    <w:rsid w:val="00850F28"/>
    <w:rsid w:val="0085106C"/>
    <w:rsid w:val="00851F3D"/>
    <w:rsid w:val="0085208F"/>
    <w:rsid w:val="00852664"/>
    <w:rsid w:val="00854747"/>
    <w:rsid w:val="00854A8B"/>
    <w:rsid w:val="00854B4A"/>
    <w:rsid w:val="00854C7D"/>
    <w:rsid w:val="00856A31"/>
    <w:rsid w:val="00856B3A"/>
    <w:rsid w:val="00857E07"/>
    <w:rsid w:val="00861751"/>
    <w:rsid w:val="00864488"/>
    <w:rsid w:val="008652D1"/>
    <w:rsid w:val="008652F8"/>
    <w:rsid w:val="00865F0A"/>
    <w:rsid w:val="008677B2"/>
    <w:rsid w:val="0087111A"/>
    <w:rsid w:val="00871B50"/>
    <w:rsid w:val="00874D02"/>
    <w:rsid w:val="008752CE"/>
    <w:rsid w:val="008754D0"/>
    <w:rsid w:val="00875D71"/>
    <w:rsid w:val="00877330"/>
    <w:rsid w:val="008777EE"/>
    <w:rsid w:val="00877D48"/>
    <w:rsid w:val="008811F4"/>
    <w:rsid w:val="00881490"/>
    <w:rsid w:val="008816F0"/>
    <w:rsid w:val="00881DD9"/>
    <w:rsid w:val="00882BE8"/>
    <w:rsid w:val="0088345B"/>
    <w:rsid w:val="00883649"/>
    <w:rsid w:val="00884017"/>
    <w:rsid w:val="00884181"/>
    <w:rsid w:val="00884E90"/>
    <w:rsid w:val="008850F3"/>
    <w:rsid w:val="0088553C"/>
    <w:rsid w:val="00885D53"/>
    <w:rsid w:val="008914AB"/>
    <w:rsid w:val="00891F3F"/>
    <w:rsid w:val="00892E65"/>
    <w:rsid w:val="00893F57"/>
    <w:rsid w:val="00895076"/>
    <w:rsid w:val="00895C2E"/>
    <w:rsid w:val="00897736"/>
    <w:rsid w:val="008A0584"/>
    <w:rsid w:val="008A060E"/>
    <w:rsid w:val="008A16A5"/>
    <w:rsid w:val="008A2B21"/>
    <w:rsid w:val="008A48F4"/>
    <w:rsid w:val="008A52FB"/>
    <w:rsid w:val="008A574E"/>
    <w:rsid w:val="008A6F62"/>
    <w:rsid w:val="008A7791"/>
    <w:rsid w:val="008B03E8"/>
    <w:rsid w:val="008B07EF"/>
    <w:rsid w:val="008B109A"/>
    <w:rsid w:val="008B1611"/>
    <w:rsid w:val="008B252A"/>
    <w:rsid w:val="008B2AEC"/>
    <w:rsid w:val="008B3C12"/>
    <w:rsid w:val="008B4CAC"/>
    <w:rsid w:val="008B5D42"/>
    <w:rsid w:val="008B738C"/>
    <w:rsid w:val="008B7626"/>
    <w:rsid w:val="008C0008"/>
    <w:rsid w:val="008C2B5D"/>
    <w:rsid w:val="008C2E04"/>
    <w:rsid w:val="008C2F76"/>
    <w:rsid w:val="008C45EA"/>
    <w:rsid w:val="008C4741"/>
    <w:rsid w:val="008C730D"/>
    <w:rsid w:val="008C75C0"/>
    <w:rsid w:val="008C774A"/>
    <w:rsid w:val="008C7790"/>
    <w:rsid w:val="008D087A"/>
    <w:rsid w:val="008D0EE0"/>
    <w:rsid w:val="008D2609"/>
    <w:rsid w:val="008D2F33"/>
    <w:rsid w:val="008D40E2"/>
    <w:rsid w:val="008D45FD"/>
    <w:rsid w:val="008D5B99"/>
    <w:rsid w:val="008D7A27"/>
    <w:rsid w:val="008E03C0"/>
    <w:rsid w:val="008E169A"/>
    <w:rsid w:val="008E1BE2"/>
    <w:rsid w:val="008E1C75"/>
    <w:rsid w:val="008E1F8F"/>
    <w:rsid w:val="008E2C6E"/>
    <w:rsid w:val="008E4702"/>
    <w:rsid w:val="008E4724"/>
    <w:rsid w:val="008E4AF8"/>
    <w:rsid w:val="008E506D"/>
    <w:rsid w:val="008E5FA4"/>
    <w:rsid w:val="008E69AA"/>
    <w:rsid w:val="008E7269"/>
    <w:rsid w:val="008E7708"/>
    <w:rsid w:val="008E7DDF"/>
    <w:rsid w:val="008F0DCC"/>
    <w:rsid w:val="008F2454"/>
    <w:rsid w:val="008F2AEA"/>
    <w:rsid w:val="008F2F0F"/>
    <w:rsid w:val="008F4F1C"/>
    <w:rsid w:val="008F5021"/>
    <w:rsid w:val="008F5236"/>
    <w:rsid w:val="008F54F9"/>
    <w:rsid w:val="008F597C"/>
    <w:rsid w:val="008F664E"/>
    <w:rsid w:val="00900BA7"/>
    <w:rsid w:val="00901B62"/>
    <w:rsid w:val="009031EA"/>
    <w:rsid w:val="00903396"/>
    <w:rsid w:val="009040E8"/>
    <w:rsid w:val="00904966"/>
    <w:rsid w:val="00904DEE"/>
    <w:rsid w:val="0090524D"/>
    <w:rsid w:val="009058DE"/>
    <w:rsid w:val="00905EAE"/>
    <w:rsid w:val="00910F57"/>
    <w:rsid w:val="009111A4"/>
    <w:rsid w:val="00911310"/>
    <w:rsid w:val="009122B0"/>
    <w:rsid w:val="0091323B"/>
    <w:rsid w:val="009133C9"/>
    <w:rsid w:val="009140C3"/>
    <w:rsid w:val="0092053B"/>
    <w:rsid w:val="00922764"/>
    <w:rsid w:val="00922A77"/>
    <w:rsid w:val="00923522"/>
    <w:rsid w:val="00924BBC"/>
    <w:rsid w:val="009250EA"/>
    <w:rsid w:val="0092550C"/>
    <w:rsid w:val="00927973"/>
    <w:rsid w:val="00931203"/>
    <w:rsid w:val="00931D2E"/>
    <w:rsid w:val="00931EED"/>
    <w:rsid w:val="00932377"/>
    <w:rsid w:val="00932E2F"/>
    <w:rsid w:val="00932E45"/>
    <w:rsid w:val="00933365"/>
    <w:rsid w:val="009333F0"/>
    <w:rsid w:val="00933468"/>
    <w:rsid w:val="00934730"/>
    <w:rsid w:val="00935FD0"/>
    <w:rsid w:val="00935FE6"/>
    <w:rsid w:val="009401C4"/>
    <w:rsid w:val="009408EA"/>
    <w:rsid w:val="00943102"/>
    <w:rsid w:val="00943E34"/>
    <w:rsid w:val="00944C4C"/>
    <w:rsid w:val="0094523D"/>
    <w:rsid w:val="0094633F"/>
    <w:rsid w:val="00947917"/>
    <w:rsid w:val="009504B7"/>
    <w:rsid w:val="009506AD"/>
    <w:rsid w:val="009507EE"/>
    <w:rsid w:val="00951BE8"/>
    <w:rsid w:val="00952A4B"/>
    <w:rsid w:val="00952D86"/>
    <w:rsid w:val="00952F76"/>
    <w:rsid w:val="00953C65"/>
    <w:rsid w:val="009547D5"/>
    <w:rsid w:val="00954E04"/>
    <w:rsid w:val="00954FA9"/>
    <w:rsid w:val="009559E6"/>
    <w:rsid w:val="00955EE0"/>
    <w:rsid w:val="00960CE5"/>
    <w:rsid w:val="0096192C"/>
    <w:rsid w:val="00961DE3"/>
    <w:rsid w:val="0096255B"/>
    <w:rsid w:val="00962EAD"/>
    <w:rsid w:val="00963110"/>
    <w:rsid w:val="009632A6"/>
    <w:rsid w:val="00965367"/>
    <w:rsid w:val="00965BC7"/>
    <w:rsid w:val="00970363"/>
    <w:rsid w:val="00970AE8"/>
    <w:rsid w:val="00970E31"/>
    <w:rsid w:val="0097181D"/>
    <w:rsid w:val="00972562"/>
    <w:rsid w:val="0097268D"/>
    <w:rsid w:val="009761D8"/>
    <w:rsid w:val="00976A63"/>
    <w:rsid w:val="009770CB"/>
    <w:rsid w:val="009773D1"/>
    <w:rsid w:val="00980975"/>
    <w:rsid w:val="00980A4D"/>
    <w:rsid w:val="009816D4"/>
    <w:rsid w:val="00981943"/>
    <w:rsid w:val="00981BED"/>
    <w:rsid w:val="009826FE"/>
    <w:rsid w:val="00982EFF"/>
    <w:rsid w:val="00982FAF"/>
    <w:rsid w:val="00983419"/>
    <w:rsid w:val="0098444F"/>
    <w:rsid w:val="009849C6"/>
    <w:rsid w:val="00985F37"/>
    <w:rsid w:val="009867BD"/>
    <w:rsid w:val="009873D3"/>
    <w:rsid w:val="00987449"/>
    <w:rsid w:val="00987E76"/>
    <w:rsid w:val="00992AF5"/>
    <w:rsid w:val="00993948"/>
    <w:rsid w:val="00994054"/>
    <w:rsid w:val="009944BC"/>
    <w:rsid w:val="00994821"/>
    <w:rsid w:val="009959B5"/>
    <w:rsid w:val="009A0182"/>
    <w:rsid w:val="009A01A7"/>
    <w:rsid w:val="009A11BF"/>
    <w:rsid w:val="009A1CFC"/>
    <w:rsid w:val="009A1F7A"/>
    <w:rsid w:val="009A41D8"/>
    <w:rsid w:val="009A55B3"/>
    <w:rsid w:val="009A5787"/>
    <w:rsid w:val="009A688E"/>
    <w:rsid w:val="009B01BC"/>
    <w:rsid w:val="009B0E39"/>
    <w:rsid w:val="009B367A"/>
    <w:rsid w:val="009B4A57"/>
    <w:rsid w:val="009B6453"/>
    <w:rsid w:val="009B69C6"/>
    <w:rsid w:val="009C0F0F"/>
    <w:rsid w:val="009C2DAF"/>
    <w:rsid w:val="009C319B"/>
    <w:rsid w:val="009C3416"/>
    <w:rsid w:val="009C3431"/>
    <w:rsid w:val="009C4C35"/>
    <w:rsid w:val="009C4F76"/>
    <w:rsid w:val="009C5989"/>
    <w:rsid w:val="009C6367"/>
    <w:rsid w:val="009C6FF6"/>
    <w:rsid w:val="009D08DA"/>
    <w:rsid w:val="009D0CB4"/>
    <w:rsid w:val="009D2232"/>
    <w:rsid w:val="009D2C51"/>
    <w:rsid w:val="009D3012"/>
    <w:rsid w:val="009D3890"/>
    <w:rsid w:val="009D567E"/>
    <w:rsid w:val="009D5961"/>
    <w:rsid w:val="009D6560"/>
    <w:rsid w:val="009D7748"/>
    <w:rsid w:val="009E0146"/>
    <w:rsid w:val="009E0947"/>
    <w:rsid w:val="009E10CD"/>
    <w:rsid w:val="009E1C1D"/>
    <w:rsid w:val="009E1CAF"/>
    <w:rsid w:val="009E3DA6"/>
    <w:rsid w:val="009E4333"/>
    <w:rsid w:val="009E4354"/>
    <w:rsid w:val="009E56CD"/>
    <w:rsid w:val="009E59E0"/>
    <w:rsid w:val="009E5B89"/>
    <w:rsid w:val="009E5EEA"/>
    <w:rsid w:val="009E6326"/>
    <w:rsid w:val="009E6F95"/>
    <w:rsid w:val="009E7100"/>
    <w:rsid w:val="009E7A79"/>
    <w:rsid w:val="009F10D3"/>
    <w:rsid w:val="009F16CE"/>
    <w:rsid w:val="009F37AB"/>
    <w:rsid w:val="009F3A9F"/>
    <w:rsid w:val="009F45F6"/>
    <w:rsid w:val="009F4E0B"/>
    <w:rsid w:val="009F572C"/>
    <w:rsid w:val="009F60F2"/>
    <w:rsid w:val="009F7DA1"/>
    <w:rsid w:val="00A02E15"/>
    <w:rsid w:val="00A04D20"/>
    <w:rsid w:val="00A04E85"/>
    <w:rsid w:val="00A061CA"/>
    <w:rsid w:val="00A06860"/>
    <w:rsid w:val="00A075A1"/>
    <w:rsid w:val="00A07873"/>
    <w:rsid w:val="00A10C44"/>
    <w:rsid w:val="00A119B4"/>
    <w:rsid w:val="00A136F5"/>
    <w:rsid w:val="00A157D2"/>
    <w:rsid w:val="00A163FB"/>
    <w:rsid w:val="00A172B1"/>
    <w:rsid w:val="00A17D33"/>
    <w:rsid w:val="00A20702"/>
    <w:rsid w:val="00A210C4"/>
    <w:rsid w:val="00A21897"/>
    <w:rsid w:val="00A21F5E"/>
    <w:rsid w:val="00A21F75"/>
    <w:rsid w:val="00A229FB"/>
    <w:rsid w:val="00A231E2"/>
    <w:rsid w:val="00A23C5A"/>
    <w:rsid w:val="00A24E4D"/>
    <w:rsid w:val="00A2550D"/>
    <w:rsid w:val="00A25957"/>
    <w:rsid w:val="00A2742B"/>
    <w:rsid w:val="00A31262"/>
    <w:rsid w:val="00A31844"/>
    <w:rsid w:val="00A31972"/>
    <w:rsid w:val="00A33642"/>
    <w:rsid w:val="00A33AEC"/>
    <w:rsid w:val="00A33FFC"/>
    <w:rsid w:val="00A34385"/>
    <w:rsid w:val="00A34C3E"/>
    <w:rsid w:val="00A366BB"/>
    <w:rsid w:val="00A367A7"/>
    <w:rsid w:val="00A36F1E"/>
    <w:rsid w:val="00A373FB"/>
    <w:rsid w:val="00A40B1B"/>
    <w:rsid w:val="00A40F17"/>
    <w:rsid w:val="00A41344"/>
    <w:rsid w:val="00A4169B"/>
    <w:rsid w:val="00A41FEA"/>
    <w:rsid w:val="00A43EFD"/>
    <w:rsid w:val="00A445F2"/>
    <w:rsid w:val="00A46422"/>
    <w:rsid w:val="00A4732F"/>
    <w:rsid w:val="00A47731"/>
    <w:rsid w:val="00A503EB"/>
    <w:rsid w:val="00A50D55"/>
    <w:rsid w:val="00A511B7"/>
    <w:rsid w:val="00A5165B"/>
    <w:rsid w:val="00A51DD3"/>
    <w:rsid w:val="00A51FB4"/>
    <w:rsid w:val="00A5285D"/>
    <w:rsid w:val="00A52FDA"/>
    <w:rsid w:val="00A5441A"/>
    <w:rsid w:val="00A561A4"/>
    <w:rsid w:val="00A56CE3"/>
    <w:rsid w:val="00A57250"/>
    <w:rsid w:val="00A573DC"/>
    <w:rsid w:val="00A57FDE"/>
    <w:rsid w:val="00A60CB8"/>
    <w:rsid w:val="00A61335"/>
    <w:rsid w:val="00A64912"/>
    <w:rsid w:val="00A65651"/>
    <w:rsid w:val="00A65A72"/>
    <w:rsid w:val="00A671E8"/>
    <w:rsid w:val="00A70243"/>
    <w:rsid w:val="00A7025E"/>
    <w:rsid w:val="00A70A74"/>
    <w:rsid w:val="00A72ABF"/>
    <w:rsid w:val="00A7308F"/>
    <w:rsid w:val="00A73CEB"/>
    <w:rsid w:val="00A74A24"/>
    <w:rsid w:val="00A75712"/>
    <w:rsid w:val="00A75AE4"/>
    <w:rsid w:val="00A763A7"/>
    <w:rsid w:val="00A76B36"/>
    <w:rsid w:val="00A76CD6"/>
    <w:rsid w:val="00A76D36"/>
    <w:rsid w:val="00A77AA5"/>
    <w:rsid w:val="00A80632"/>
    <w:rsid w:val="00A8254E"/>
    <w:rsid w:val="00A836D1"/>
    <w:rsid w:val="00A83E79"/>
    <w:rsid w:val="00A843CD"/>
    <w:rsid w:val="00A84D10"/>
    <w:rsid w:val="00A85C8B"/>
    <w:rsid w:val="00A900D6"/>
    <w:rsid w:val="00A90EA8"/>
    <w:rsid w:val="00A90EDF"/>
    <w:rsid w:val="00A91E17"/>
    <w:rsid w:val="00A9230F"/>
    <w:rsid w:val="00A93153"/>
    <w:rsid w:val="00A931E5"/>
    <w:rsid w:val="00A93771"/>
    <w:rsid w:val="00A939FE"/>
    <w:rsid w:val="00A93DA4"/>
    <w:rsid w:val="00A9485C"/>
    <w:rsid w:val="00A96438"/>
    <w:rsid w:val="00A96459"/>
    <w:rsid w:val="00AA0032"/>
    <w:rsid w:val="00AA0343"/>
    <w:rsid w:val="00AA1884"/>
    <w:rsid w:val="00AA2A5C"/>
    <w:rsid w:val="00AA3569"/>
    <w:rsid w:val="00AA3BBD"/>
    <w:rsid w:val="00AA492F"/>
    <w:rsid w:val="00AA55B9"/>
    <w:rsid w:val="00AA74DB"/>
    <w:rsid w:val="00AA759D"/>
    <w:rsid w:val="00AB070D"/>
    <w:rsid w:val="00AB083C"/>
    <w:rsid w:val="00AB327C"/>
    <w:rsid w:val="00AB3864"/>
    <w:rsid w:val="00AB54F3"/>
    <w:rsid w:val="00AB60D2"/>
    <w:rsid w:val="00AB692B"/>
    <w:rsid w:val="00AB6A2E"/>
    <w:rsid w:val="00AB6DD7"/>
    <w:rsid w:val="00AB78E9"/>
    <w:rsid w:val="00AC0C88"/>
    <w:rsid w:val="00AC25F9"/>
    <w:rsid w:val="00AC2751"/>
    <w:rsid w:val="00AC3909"/>
    <w:rsid w:val="00AC4619"/>
    <w:rsid w:val="00AC60B4"/>
    <w:rsid w:val="00AD030F"/>
    <w:rsid w:val="00AD28D5"/>
    <w:rsid w:val="00AD2F79"/>
    <w:rsid w:val="00AD3467"/>
    <w:rsid w:val="00AD4115"/>
    <w:rsid w:val="00AD534A"/>
    <w:rsid w:val="00AD5641"/>
    <w:rsid w:val="00AD675F"/>
    <w:rsid w:val="00AD67D5"/>
    <w:rsid w:val="00AD7252"/>
    <w:rsid w:val="00AD7A8E"/>
    <w:rsid w:val="00AE0F52"/>
    <w:rsid w:val="00AE0F9B"/>
    <w:rsid w:val="00AE2017"/>
    <w:rsid w:val="00AE2979"/>
    <w:rsid w:val="00AE41A7"/>
    <w:rsid w:val="00AE6A61"/>
    <w:rsid w:val="00AE6B2C"/>
    <w:rsid w:val="00AF08E6"/>
    <w:rsid w:val="00AF0C73"/>
    <w:rsid w:val="00AF11E2"/>
    <w:rsid w:val="00AF1723"/>
    <w:rsid w:val="00AF1B9F"/>
    <w:rsid w:val="00AF2F20"/>
    <w:rsid w:val="00AF3622"/>
    <w:rsid w:val="00AF4E14"/>
    <w:rsid w:val="00AF557C"/>
    <w:rsid w:val="00AF55FF"/>
    <w:rsid w:val="00AF57DC"/>
    <w:rsid w:val="00AF69B4"/>
    <w:rsid w:val="00B004E5"/>
    <w:rsid w:val="00B006B1"/>
    <w:rsid w:val="00B015BC"/>
    <w:rsid w:val="00B01A62"/>
    <w:rsid w:val="00B01C30"/>
    <w:rsid w:val="00B0274D"/>
    <w:rsid w:val="00B029F7"/>
    <w:rsid w:val="00B032D8"/>
    <w:rsid w:val="00B035DE"/>
    <w:rsid w:val="00B03980"/>
    <w:rsid w:val="00B040FE"/>
    <w:rsid w:val="00B04EB9"/>
    <w:rsid w:val="00B0585C"/>
    <w:rsid w:val="00B062BE"/>
    <w:rsid w:val="00B06BA3"/>
    <w:rsid w:val="00B06CBA"/>
    <w:rsid w:val="00B10546"/>
    <w:rsid w:val="00B12996"/>
    <w:rsid w:val="00B12EDC"/>
    <w:rsid w:val="00B131FD"/>
    <w:rsid w:val="00B13362"/>
    <w:rsid w:val="00B135D4"/>
    <w:rsid w:val="00B13880"/>
    <w:rsid w:val="00B1388E"/>
    <w:rsid w:val="00B14E4A"/>
    <w:rsid w:val="00B15ECD"/>
    <w:rsid w:val="00B16844"/>
    <w:rsid w:val="00B1739F"/>
    <w:rsid w:val="00B208B0"/>
    <w:rsid w:val="00B210E2"/>
    <w:rsid w:val="00B21383"/>
    <w:rsid w:val="00B21597"/>
    <w:rsid w:val="00B21697"/>
    <w:rsid w:val="00B22F72"/>
    <w:rsid w:val="00B24087"/>
    <w:rsid w:val="00B24174"/>
    <w:rsid w:val="00B24D6C"/>
    <w:rsid w:val="00B252E4"/>
    <w:rsid w:val="00B27103"/>
    <w:rsid w:val="00B27AC0"/>
    <w:rsid w:val="00B30A72"/>
    <w:rsid w:val="00B30E7C"/>
    <w:rsid w:val="00B3138A"/>
    <w:rsid w:val="00B31829"/>
    <w:rsid w:val="00B32B35"/>
    <w:rsid w:val="00B32BE0"/>
    <w:rsid w:val="00B32BE3"/>
    <w:rsid w:val="00B33B3C"/>
    <w:rsid w:val="00B34DF7"/>
    <w:rsid w:val="00B34EA2"/>
    <w:rsid w:val="00B355B7"/>
    <w:rsid w:val="00B35D9B"/>
    <w:rsid w:val="00B373A8"/>
    <w:rsid w:val="00B40D74"/>
    <w:rsid w:val="00B41098"/>
    <w:rsid w:val="00B41814"/>
    <w:rsid w:val="00B41CE1"/>
    <w:rsid w:val="00B42E51"/>
    <w:rsid w:val="00B43785"/>
    <w:rsid w:val="00B4504B"/>
    <w:rsid w:val="00B45123"/>
    <w:rsid w:val="00B466F1"/>
    <w:rsid w:val="00B4677B"/>
    <w:rsid w:val="00B46E4A"/>
    <w:rsid w:val="00B47C41"/>
    <w:rsid w:val="00B500EA"/>
    <w:rsid w:val="00B51899"/>
    <w:rsid w:val="00B5235E"/>
    <w:rsid w:val="00B52663"/>
    <w:rsid w:val="00B52896"/>
    <w:rsid w:val="00B53576"/>
    <w:rsid w:val="00B53E22"/>
    <w:rsid w:val="00B5400E"/>
    <w:rsid w:val="00B5453A"/>
    <w:rsid w:val="00B54CE4"/>
    <w:rsid w:val="00B5565D"/>
    <w:rsid w:val="00B5672C"/>
    <w:rsid w:val="00B56DCB"/>
    <w:rsid w:val="00B65DE2"/>
    <w:rsid w:val="00B67371"/>
    <w:rsid w:val="00B67447"/>
    <w:rsid w:val="00B676EE"/>
    <w:rsid w:val="00B67CC5"/>
    <w:rsid w:val="00B70071"/>
    <w:rsid w:val="00B70C03"/>
    <w:rsid w:val="00B73503"/>
    <w:rsid w:val="00B770D2"/>
    <w:rsid w:val="00B80118"/>
    <w:rsid w:val="00B8114F"/>
    <w:rsid w:val="00B8131E"/>
    <w:rsid w:val="00B813D6"/>
    <w:rsid w:val="00B81660"/>
    <w:rsid w:val="00B81A88"/>
    <w:rsid w:val="00B82690"/>
    <w:rsid w:val="00B8293A"/>
    <w:rsid w:val="00B82A77"/>
    <w:rsid w:val="00B836C9"/>
    <w:rsid w:val="00B84B6D"/>
    <w:rsid w:val="00B85A32"/>
    <w:rsid w:val="00B866F8"/>
    <w:rsid w:val="00B86A19"/>
    <w:rsid w:val="00B87121"/>
    <w:rsid w:val="00B87F87"/>
    <w:rsid w:val="00B91495"/>
    <w:rsid w:val="00B91667"/>
    <w:rsid w:val="00B92908"/>
    <w:rsid w:val="00B9290B"/>
    <w:rsid w:val="00B92D6D"/>
    <w:rsid w:val="00B92FD3"/>
    <w:rsid w:val="00B93559"/>
    <w:rsid w:val="00B93615"/>
    <w:rsid w:val="00B93639"/>
    <w:rsid w:val="00B94F68"/>
    <w:rsid w:val="00B9683E"/>
    <w:rsid w:val="00BA0BAF"/>
    <w:rsid w:val="00BA0E6D"/>
    <w:rsid w:val="00BA1442"/>
    <w:rsid w:val="00BA1986"/>
    <w:rsid w:val="00BA2261"/>
    <w:rsid w:val="00BA32AC"/>
    <w:rsid w:val="00BA34B2"/>
    <w:rsid w:val="00BA47A3"/>
    <w:rsid w:val="00BA5026"/>
    <w:rsid w:val="00BA6830"/>
    <w:rsid w:val="00BA6B57"/>
    <w:rsid w:val="00BB13B8"/>
    <w:rsid w:val="00BB2572"/>
    <w:rsid w:val="00BB3068"/>
    <w:rsid w:val="00BB3696"/>
    <w:rsid w:val="00BB4525"/>
    <w:rsid w:val="00BB4C3C"/>
    <w:rsid w:val="00BB5038"/>
    <w:rsid w:val="00BB550A"/>
    <w:rsid w:val="00BB60B4"/>
    <w:rsid w:val="00BB6E79"/>
    <w:rsid w:val="00BB6EC9"/>
    <w:rsid w:val="00BC0AAE"/>
    <w:rsid w:val="00BC2F21"/>
    <w:rsid w:val="00BC30A7"/>
    <w:rsid w:val="00BC3103"/>
    <w:rsid w:val="00BC3C27"/>
    <w:rsid w:val="00BC5049"/>
    <w:rsid w:val="00BC54CB"/>
    <w:rsid w:val="00BC79A7"/>
    <w:rsid w:val="00BC7ABA"/>
    <w:rsid w:val="00BC7F05"/>
    <w:rsid w:val="00BD06DF"/>
    <w:rsid w:val="00BD1244"/>
    <w:rsid w:val="00BD129B"/>
    <w:rsid w:val="00BD2698"/>
    <w:rsid w:val="00BD28F3"/>
    <w:rsid w:val="00BD42D2"/>
    <w:rsid w:val="00BD4A37"/>
    <w:rsid w:val="00BD4F19"/>
    <w:rsid w:val="00BD6540"/>
    <w:rsid w:val="00BD654D"/>
    <w:rsid w:val="00BD719A"/>
    <w:rsid w:val="00BE1113"/>
    <w:rsid w:val="00BE2215"/>
    <w:rsid w:val="00BE2672"/>
    <w:rsid w:val="00BE269F"/>
    <w:rsid w:val="00BE29AB"/>
    <w:rsid w:val="00BE2E62"/>
    <w:rsid w:val="00BE38F0"/>
    <w:rsid w:val="00BE3B31"/>
    <w:rsid w:val="00BE3DAE"/>
    <w:rsid w:val="00BE476F"/>
    <w:rsid w:val="00BE50D6"/>
    <w:rsid w:val="00BE6D19"/>
    <w:rsid w:val="00BE719A"/>
    <w:rsid w:val="00BE720A"/>
    <w:rsid w:val="00BE75F8"/>
    <w:rsid w:val="00BE76A8"/>
    <w:rsid w:val="00BF068E"/>
    <w:rsid w:val="00BF2B4F"/>
    <w:rsid w:val="00BF331D"/>
    <w:rsid w:val="00BF3328"/>
    <w:rsid w:val="00BF47F6"/>
    <w:rsid w:val="00BF5249"/>
    <w:rsid w:val="00BF5A9D"/>
    <w:rsid w:val="00BF624E"/>
    <w:rsid w:val="00BF6650"/>
    <w:rsid w:val="00BF6B64"/>
    <w:rsid w:val="00BF727F"/>
    <w:rsid w:val="00BF7357"/>
    <w:rsid w:val="00C0024C"/>
    <w:rsid w:val="00C01DC7"/>
    <w:rsid w:val="00C01E67"/>
    <w:rsid w:val="00C0360A"/>
    <w:rsid w:val="00C04273"/>
    <w:rsid w:val="00C04515"/>
    <w:rsid w:val="00C04CCA"/>
    <w:rsid w:val="00C0597B"/>
    <w:rsid w:val="00C067E5"/>
    <w:rsid w:val="00C07012"/>
    <w:rsid w:val="00C11465"/>
    <w:rsid w:val="00C11F39"/>
    <w:rsid w:val="00C12682"/>
    <w:rsid w:val="00C130E7"/>
    <w:rsid w:val="00C13ACA"/>
    <w:rsid w:val="00C14AD7"/>
    <w:rsid w:val="00C150F2"/>
    <w:rsid w:val="00C1548B"/>
    <w:rsid w:val="00C15674"/>
    <w:rsid w:val="00C164CA"/>
    <w:rsid w:val="00C1683A"/>
    <w:rsid w:val="00C2009E"/>
    <w:rsid w:val="00C2171F"/>
    <w:rsid w:val="00C21A5F"/>
    <w:rsid w:val="00C21B78"/>
    <w:rsid w:val="00C21B86"/>
    <w:rsid w:val="00C22B39"/>
    <w:rsid w:val="00C246EB"/>
    <w:rsid w:val="00C253E7"/>
    <w:rsid w:val="00C265A4"/>
    <w:rsid w:val="00C26B3B"/>
    <w:rsid w:val="00C2730C"/>
    <w:rsid w:val="00C3033C"/>
    <w:rsid w:val="00C31D24"/>
    <w:rsid w:val="00C32D54"/>
    <w:rsid w:val="00C33F46"/>
    <w:rsid w:val="00C34E88"/>
    <w:rsid w:val="00C352CC"/>
    <w:rsid w:val="00C35EC6"/>
    <w:rsid w:val="00C369A9"/>
    <w:rsid w:val="00C403AF"/>
    <w:rsid w:val="00C40400"/>
    <w:rsid w:val="00C409AA"/>
    <w:rsid w:val="00C4137E"/>
    <w:rsid w:val="00C416CD"/>
    <w:rsid w:val="00C42551"/>
    <w:rsid w:val="00C42BF8"/>
    <w:rsid w:val="00C43E17"/>
    <w:rsid w:val="00C4464C"/>
    <w:rsid w:val="00C44B58"/>
    <w:rsid w:val="00C460AE"/>
    <w:rsid w:val="00C4747D"/>
    <w:rsid w:val="00C476A6"/>
    <w:rsid w:val="00C4771C"/>
    <w:rsid w:val="00C47818"/>
    <w:rsid w:val="00C50043"/>
    <w:rsid w:val="00C500A4"/>
    <w:rsid w:val="00C50754"/>
    <w:rsid w:val="00C50A0F"/>
    <w:rsid w:val="00C5134F"/>
    <w:rsid w:val="00C51D86"/>
    <w:rsid w:val="00C53077"/>
    <w:rsid w:val="00C532A3"/>
    <w:rsid w:val="00C55103"/>
    <w:rsid w:val="00C5624F"/>
    <w:rsid w:val="00C607EF"/>
    <w:rsid w:val="00C60DE2"/>
    <w:rsid w:val="00C60FFB"/>
    <w:rsid w:val="00C62129"/>
    <w:rsid w:val="00C6288C"/>
    <w:rsid w:val="00C62C7E"/>
    <w:rsid w:val="00C62E51"/>
    <w:rsid w:val="00C637B9"/>
    <w:rsid w:val="00C63858"/>
    <w:rsid w:val="00C63884"/>
    <w:rsid w:val="00C66C56"/>
    <w:rsid w:val="00C67F6D"/>
    <w:rsid w:val="00C708BE"/>
    <w:rsid w:val="00C70EDF"/>
    <w:rsid w:val="00C70F6E"/>
    <w:rsid w:val="00C72520"/>
    <w:rsid w:val="00C72F09"/>
    <w:rsid w:val="00C73DA2"/>
    <w:rsid w:val="00C74C26"/>
    <w:rsid w:val="00C7573B"/>
    <w:rsid w:val="00C76580"/>
    <w:rsid w:val="00C76CF3"/>
    <w:rsid w:val="00C771DD"/>
    <w:rsid w:val="00C808DF"/>
    <w:rsid w:val="00C80A50"/>
    <w:rsid w:val="00C82192"/>
    <w:rsid w:val="00C8227A"/>
    <w:rsid w:val="00C82C62"/>
    <w:rsid w:val="00C836A3"/>
    <w:rsid w:val="00C8378D"/>
    <w:rsid w:val="00C84AF6"/>
    <w:rsid w:val="00C86042"/>
    <w:rsid w:val="00C86BEC"/>
    <w:rsid w:val="00C87750"/>
    <w:rsid w:val="00C87E30"/>
    <w:rsid w:val="00C87E88"/>
    <w:rsid w:val="00C87EE1"/>
    <w:rsid w:val="00C90C9F"/>
    <w:rsid w:val="00C91AD8"/>
    <w:rsid w:val="00C92166"/>
    <w:rsid w:val="00C93E29"/>
    <w:rsid w:val="00C95366"/>
    <w:rsid w:val="00C9681E"/>
    <w:rsid w:val="00C97F72"/>
    <w:rsid w:val="00CA034D"/>
    <w:rsid w:val="00CA0466"/>
    <w:rsid w:val="00CA0AB9"/>
    <w:rsid w:val="00CA167C"/>
    <w:rsid w:val="00CA1B83"/>
    <w:rsid w:val="00CA260B"/>
    <w:rsid w:val="00CA2F12"/>
    <w:rsid w:val="00CA369B"/>
    <w:rsid w:val="00CA4BCB"/>
    <w:rsid w:val="00CA4CAB"/>
    <w:rsid w:val="00CA4F00"/>
    <w:rsid w:val="00CA673C"/>
    <w:rsid w:val="00CA7123"/>
    <w:rsid w:val="00CA73C7"/>
    <w:rsid w:val="00CA7698"/>
    <w:rsid w:val="00CA7844"/>
    <w:rsid w:val="00CB0C0E"/>
    <w:rsid w:val="00CB0C87"/>
    <w:rsid w:val="00CB0F2D"/>
    <w:rsid w:val="00CB14B7"/>
    <w:rsid w:val="00CB1619"/>
    <w:rsid w:val="00CB34D2"/>
    <w:rsid w:val="00CB37B6"/>
    <w:rsid w:val="00CB472F"/>
    <w:rsid w:val="00CB488A"/>
    <w:rsid w:val="00CB572C"/>
    <w:rsid w:val="00CB58EF"/>
    <w:rsid w:val="00CB68B3"/>
    <w:rsid w:val="00CB6E20"/>
    <w:rsid w:val="00CB6FD4"/>
    <w:rsid w:val="00CC148E"/>
    <w:rsid w:val="00CC34D3"/>
    <w:rsid w:val="00CC4484"/>
    <w:rsid w:val="00CC465D"/>
    <w:rsid w:val="00CC4E21"/>
    <w:rsid w:val="00CC4F6A"/>
    <w:rsid w:val="00CC59C3"/>
    <w:rsid w:val="00CD0D91"/>
    <w:rsid w:val="00CD10A6"/>
    <w:rsid w:val="00CD1D29"/>
    <w:rsid w:val="00CD1D9E"/>
    <w:rsid w:val="00CD1F19"/>
    <w:rsid w:val="00CD1FA4"/>
    <w:rsid w:val="00CD2B26"/>
    <w:rsid w:val="00CD3EA3"/>
    <w:rsid w:val="00CD5B54"/>
    <w:rsid w:val="00CD68FA"/>
    <w:rsid w:val="00CE1214"/>
    <w:rsid w:val="00CE1449"/>
    <w:rsid w:val="00CE1F0F"/>
    <w:rsid w:val="00CE24A3"/>
    <w:rsid w:val="00CE2635"/>
    <w:rsid w:val="00CE2DB4"/>
    <w:rsid w:val="00CE465A"/>
    <w:rsid w:val="00CE5B3E"/>
    <w:rsid w:val="00CE6BAE"/>
    <w:rsid w:val="00CE709F"/>
    <w:rsid w:val="00CE78B8"/>
    <w:rsid w:val="00CE7D64"/>
    <w:rsid w:val="00CE7E74"/>
    <w:rsid w:val="00CF00DD"/>
    <w:rsid w:val="00CF059E"/>
    <w:rsid w:val="00CF0768"/>
    <w:rsid w:val="00CF0BB2"/>
    <w:rsid w:val="00CF27CB"/>
    <w:rsid w:val="00CF4634"/>
    <w:rsid w:val="00CF50D2"/>
    <w:rsid w:val="00D0124D"/>
    <w:rsid w:val="00D01718"/>
    <w:rsid w:val="00D01D6F"/>
    <w:rsid w:val="00D030B7"/>
    <w:rsid w:val="00D038E3"/>
    <w:rsid w:val="00D1018D"/>
    <w:rsid w:val="00D10420"/>
    <w:rsid w:val="00D10B02"/>
    <w:rsid w:val="00D10C66"/>
    <w:rsid w:val="00D11841"/>
    <w:rsid w:val="00D12096"/>
    <w:rsid w:val="00D1228D"/>
    <w:rsid w:val="00D1265E"/>
    <w:rsid w:val="00D12BE2"/>
    <w:rsid w:val="00D13314"/>
    <w:rsid w:val="00D13441"/>
    <w:rsid w:val="00D13C29"/>
    <w:rsid w:val="00D14776"/>
    <w:rsid w:val="00D14D87"/>
    <w:rsid w:val="00D1596F"/>
    <w:rsid w:val="00D160EC"/>
    <w:rsid w:val="00D16110"/>
    <w:rsid w:val="00D17986"/>
    <w:rsid w:val="00D20665"/>
    <w:rsid w:val="00D20733"/>
    <w:rsid w:val="00D207F6"/>
    <w:rsid w:val="00D208A4"/>
    <w:rsid w:val="00D20AB3"/>
    <w:rsid w:val="00D243A3"/>
    <w:rsid w:val="00D267CE"/>
    <w:rsid w:val="00D26DD9"/>
    <w:rsid w:val="00D27DCE"/>
    <w:rsid w:val="00D307BD"/>
    <w:rsid w:val="00D30B0F"/>
    <w:rsid w:val="00D317CE"/>
    <w:rsid w:val="00D3200B"/>
    <w:rsid w:val="00D32082"/>
    <w:rsid w:val="00D33440"/>
    <w:rsid w:val="00D33DD7"/>
    <w:rsid w:val="00D3411E"/>
    <w:rsid w:val="00D34341"/>
    <w:rsid w:val="00D35C6C"/>
    <w:rsid w:val="00D3713F"/>
    <w:rsid w:val="00D4084C"/>
    <w:rsid w:val="00D408C1"/>
    <w:rsid w:val="00D40E78"/>
    <w:rsid w:val="00D42ACB"/>
    <w:rsid w:val="00D438F7"/>
    <w:rsid w:val="00D4516E"/>
    <w:rsid w:val="00D46DDD"/>
    <w:rsid w:val="00D472DA"/>
    <w:rsid w:val="00D479B9"/>
    <w:rsid w:val="00D47C1F"/>
    <w:rsid w:val="00D47E72"/>
    <w:rsid w:val="00D506F9"/>
    <w:rsid w:val="00D51363"/>
    <w:rsid w:val="00D52667"/>
    <w:rsid w:val="00D5297F"/>
    <w:rsid w:val="00D52A33"/>
    <w:rsid w:val="00D52EFE"/>
    <w:rsid w:val="00D53323"/>
    <w:rsid w:val="00D539C6"/>
    <w:rsid w:val="00D53C5D"/>
    <w:rsid w:val="00D54388"/>
    <w:rsid w:val="00D55609"/>
    <w:rsid w:val="00D55F44"/>
    <w:rsid w:val="00D55FE2"/>
    <w:rsid w:val="00D56878"/>
    <w:rsid w:val="00D56A0D"/>
    <w:rsid w:val="00D56AE4"/>
    <w:rsid w:val="00D5767F"/>
    <w:rsid w:val="00D6166E"/>
    <w:rsid w:val="00D616D9"/>
    <w:rsid w:val="00D61E42"/>
    <w:rsid w:val="00D62EBD"/>
    <w:rsid w:val="00D62EC0"/>
    <w:rsid w:val="00D6319E"/>
    <w:rsid w:val="00D63269"/>
    <w:rsid w:val="00D63D52"/>
    <w:rsid w:val="00D63EF6"/>
    <w:rsid w:val="00D65EFA"/>
    <w:rsid w:val="00D66518"/>
    <w:rsid w:val="00D668A1"/>
    <w:rsid w:val="00D70A47"/>
    <w:rsid w:val="00D70DFB"/>
    <w:rsid w:val="00D71AA9"/>
    <w:rsid w:val="00D71AD7"/>
    <w:rsid w:val="00D71EEA"/>
    <w:rsid w:val="00D735CD"/>
    <w:rsid w:val="00D73EB7"/>
    <w:rsid w:val="00D748A3"/>
    <w:rsid w:val="00D766B8"/>
    <w:rsid w:val="00D766DF"/>
    <w:rsid w:val="00D777B0"/>
    <w:rsid w:val="00D80F8C"/>
    <w:rsid w:val="00D82416"/>
    <w:rsid w:val="00D83042"/>
    <w:rsid w:val="00D833D0"/>
    <w:rsid w:val="00D84CB1"/>
    <w:rsid w:val="00D85A2D"/>
    <w:rsid w:val="00D86C36"/>
    <w:rsid w:val="00D9012C"/>
    <w:rsid w:val="00D9064A"/>
    <w:rsid w:val="00D907AD"/>
    <w:rsid w:val="00D90BA9"/>
    <w:rsid w:val="00D91775"/>
    <w:rsid w:val="00D91D8D"/>
    <w:rsid w:val="00D9252D"/>
    <w:rsid w:val="00D9424F"/>
    <w:rsid w:val="00D95182"/>
    <w:rsid w:val="00D95891"/>
    <w:rsid w:val="00D95CFB"/>
    <w:rsid w:val="00D95E1D"/>
    <w:rsid w:val="00D9600A"/>
    <w:rsid w:val="00D9633F"/>
    <w:rsid w:val="00D9641D"/>
    <w:rsid w:val="00D969E8"/>
    <w:rsid w:val="00D96D54"/>
    <w:rsid w:val="00D97005"/>
    <w:rsid w:val="00D977F8"/>
    <w:rsid w:val="00DA10AC"/>
    <w:rsid w:val="00DA1752"/>
    <w:rsid w:val="00DA1B95"/>
    <w:rsid w:val="00DA221A"/>
    <w:rsid w:val="00DA456D"/>
    <w:rsid w:val="00DA5DFB"/>
    <w:rsid w:val="00DA6C67"/>
    <w:rsid w:val="00DA71F5"/>
    <w:rsid w:val="00DB01E2"/>
    <w:rsid w:val="00DB145F"/>
    <w:rsid w:val="00DB196D"/>
    <w:rsid w:val="00DB2610"/>
    <w:rsid w:val="00DB3563"/>
    <w:rsid w:val="00DB3618"/>
    <w:rsid w:val="00DB3A7F"/>
    <w:rsid w:val="00DB52A0"/>
    <w:rsid w:val="00DB52FB"/>
    <w:rsid w:val="00DB56E5"/>
    <w:rsid w:val="00DB570D"/>
    <w:rsid w:val="00DB5CB4"/>
    <w:rsid w:val="00DB7A3B"/>
    <w:rsid w:val="00DC0E41"/>
    <w:rsid w:val="00DC4E8C"/>
    <w:rsid w:val="00DC5104"/>
    <w:rsid w:val="00DC5FEF"/>
    <w:rsid w:val="00DC6C4C"/>
    <w:rsid w:val="00DD0276"/>
    <w:rsid w:val="00DD18EB"/>
    <w:rsid w:val="00DD1F5B"/>
    <w:rsid w:val="00DD545E"/>
    <w:rsid w:val="00DD68EA"/>
    <w:rsid w:val="00DD698E"/>
    <w:rsid w:val="00DD7402"/>
    <w:rsid w:val="00DE0E25"/>
    <w:rsid w:val="00DE10C0"/>
    <w:rsid w:val="00DE149E"/>
    <w:rsid w:val="00DE2CC8"/>
    <w:rsid w:val="00DE2CD8"/>
    <w:rsid w:val="00DE330A"/>
    <w:rsid w:val="00DE46C6"/>
    <w:rsid w:val="00DE47B4"/>
    <w:rsid w:val="00DE4F78"/>
    <w:rsid w:val="00DE6F6B"/>
    <w:rsid w:val="00DF0E39"/>
    <w:rsid w:val="00DF3933"/>
    <w:rsid w:val="00DF3B04"/>
    <w:rsid w:val="00DF3B75"/>
    <w:rsid w:val="00DF5FBF"/>
    <w:rsid w:val="00DF61C0"/>
    <w:rsid w:val="00DF7076"/>
    <w:rsid w:val="00E0064F"/>
    <w:rsid w:val="00E008BF"/>
    <w:rsid w:val="00E01890"/>
    <w:rsid w:val="00E031E6"/>
    <w:rsid w:val="00E03536"/>
    <w:rsid w:val="00E043FE"/>
    <w:rsid w:val="00E049CC"/>
    <w:rsid w:val="00E04F19"/>
    <w:rsid w:val="00E05704"/>
    <w:rsid w:val="00E06A7C"/>
    <w:rsid w:val="00E072C9"/>
    <w:rsid w:val="00E10EB4"/>
    <w:rsid w:val="00E1134E"/>
    <w:rsid w:val="00E1150D"/>
    <w:rsid w:val="00E11D72"/>
    <w:rsid w:val="00E12A0B"/>
    <w:rsid w:val="00E12BB6"/>
    <w:rsid w:val="00E12F1A"/>
    <w:rsid w:val="00E1307D"/>
    <w:rsid w:val="00E1375A"/>
    <w:rsid w:val="00E1376E"/>
    <w:rsid w:val="00E1397A"/>
    <w:rsid w:val="00E14790"/>
    <w:rsid w:val="00E15561"/>
    <w:rsid w:val="00E162B1"/>
    <w:rsid w:val="00E1647A"/>
    <w:rsid w:val="00E204D1"/>
    <w:rsid w:val="00E21729"/>
    <w:rsid w:val="00E21CFB"/>
    <w:rsid w:val="00E220B9"/>
    <w:rsid w:val="00E22935"/>
    <w:rsid w:val="00E24833"/>
    <w:rsid w:val="00E265EE"/>
    <w:rsid w:val="00E26C13"/>
    <w:rsid w:val="00E27A88"/>
    <w:rsid w:val="00E305AB"/>
    <w:rsid w:val="00E31022"/>
    <w:rsid w:val="00E3217A"/>
    <w:rsid w:val="00E34E40"/>
    <w:rsid w:val="00E353A0"/>
    <w:rsid w:val="00E3730C"/>
    <w:rsid w:val="00E377AE"/>
    <w:rsid w:val="00E37B4A"/>
    <w:rsid w:val="00E37BC4"/>
    <w:rsid w:val="00E4045F"/>
    <w:rsid w:val="00E409EF"/>
    <w:rsid w:val="00E42681"/>
    <w:rsid w:val="00E427C5"/>
    <w:rsid w:val="00E427DF"/>
    <w:rsid w:val="00E43EFE"/>
    <w:rsid w:val="00E442F5"/>
    <w:rsid w:val="00E45BAE"/>
    <w:rsid w:val="00E466CF"/>
    <w:rsid w:val="00E47ADA"/>
    <w:rsid w:val="00E47D2C"/>
    <w:rsid w:val="00E50288"/>
    <w:rsid w:val="00E5029C"/>
    <w:rsid w:val="00E50A71"/>
    <w:rsid w:val="00E50CBF"/>
    <w:rsid w:val="00E50DD4"/>
    <w:rsid w:val="00E514F0"/>
    <w:rsid w:val="00E5196D"/>
    <w:rsid w:val="00E51DCB"/>
    <w:rsid w:val="00E52D74"/>
    <w:rsid w:val="00E534E5"/>
    <w:rsid w:val="00E53B9B"/>
    <w:rsid w:val="00E54292"/>
    <w:rsid w:val="00E54F25"/>
    <w:rsid w:val="00E57AF6"/>
    <w:rsid w:val="00E60191"/>
    <w:rsid w:val="00E605B4"/>
    <w:rsid w:val="00E61761"/>
    <w:rsid w:val="00E61AA7"/>
    <w:rsid w:val="00E61CCF"/>
    <w:rsid w:val="00E621C4"/>
    <w:rsid w:val="00E62CB4"/>
    <w:rsid w:val="00E6341F"/>
    <w:rsid w:val="00E63F0C"/>
    <w:rsid w:val="00E670A1"/>
    <w:rsid w:val="00E679BE"/>
    <w:rsid w:val="00E714A0"/>
    <w:rsid w:val="00E71BB2"/>
    <w:rsid w:val="00E728F9"/>
    <w:rsid w:val="00E734B9"/>
    <w:rsid w:val="00E73A52"/>
    <w:rsid w:val="00E74DC7"/>
    <w:rsid w:val="00E764A5"/>
    <w:rsid w:val="00E81AFB"/>
    <w:rsid w:val="00E8245D"/>
    <w:rsid w:val="00E831FC"/>
    <w:rsid w:val="00E834CD"/>
    <w:rsid w:val="00E839DC"/>
    <w:rsid w:val="00E83F09"/>
    <w:rsid w:val="00E86280"/>
    <w:rsid w:val="00E867CF"/>
    <w:rsid w:val="00E86A79"/>
    <w:rsid w:val="00E87699"/>
    <w:rsid w:val="00E877BA"/>
    <w:rsid w:val="00E90C33"/>
    <w:rsid w:val="00E919BF"/>
    <w:rsid w:val="00E91F10"/>
    <w:rsid w:val="00E921F4"/>
    <w:rsid w:val="00E9229D"/>
    <w:rsid w:val="00E9277F"/>
    <w:rsid w:val="00E92E27"/>
    <w:rsid w:val="00E93104"/>
    <w:rsid w:val="00E93A5C"/>
    <w:rsid w:val="00E955B9"/>
    <w:rsid w:val="00E9586B"/>
    <w:rsid w:val="00E97334"/>
    <w:rsid w:val="00EA0D36"/>
    <w:rsid w:val="00EA1D54"/>
    <w:rsid w:val="00EA261E"/>
    <w:rsid w:val="00EA28DC"/>
    <w:rsid w:val="00EA2EDF"/>
    <w:rsid w:val="00EA2FCA"/>
    <w:rsid w:val="00EA5DAD"/>
    <w:rsid w:val="00EA72DB"/>
    <w:rsid w:val="00EA7B5F"/>
    <w:rsid w:val="00EB14F1"/>
    <w:rsid w:val="00EB1D1B"/>
    <w:rsid w:val="00EB2535"/>
    <w:rsid w:val="00EB3EFE"/>
    <w:rsid w:val="00EB4532"/>
    <w:rsid w:val="00EB4CFE"/>
    <w:rsid w:val="00EB73B5"/>
    <w:rsid w:val="00EB794D"/>
    <w:rsid w:val="00EC4A1D"/>
    <w:rsid w:val="00EC4CEC"/>
    <w:rsid w:val="00EC5339"/>
    <w:rsid w:val="00EC5E75"/>
    <w:rsid w:val="00EC65E2"/>
    <w:rsid w:val="00EC770C"/>
    <w:rsid w:val="00ED0918"/>
    <w:rsid w:val="00ED0E39"/>
    <w:rsid w:val="00ED10E3"/>
    <w:rsid w:val="00ED1C57"/>
    <w:rsid w:val="00ED2B05"/>
    <w:rsid w:val="00ED310F"/>
    <w:rsid w:val="00ED3181"/>
    <w:rsid w:val="00ED43CD"/>
    <w:rsid w:val="00ED44E2"/>
    <w:rsid w:val="00ED4928"/>
    <w:rsid w:val="00ED6BD1"/>
    <w:rsid w:val="00ED79EA"/>
    <w:rsid w:val="00EE016E"/>
    <w:rsid w:val="00EE0188"/>
    <w:rsid w:val="00EE07BA"/>
    <w:rsid w:val="00EE0FC4"/>
    <w:rsid w:val="00EE30DD"/>
    <w:rsid w:val="00EE3620"/>
    <w:rsid w:val="00EE3749"/>
    <w:rsid w:val="00EE386F"/>
    <w:rsid w:val="00EE5756"/>
    <w:rsid w:val="00EE6190"/>
    <w:rsid w:val="00EF12C0"/>
    <w:rsid w:val="00EF1E14"/>
    <w:rsid w:val="00EF2E3A"/>
    <w:rsid w:val="00EF3A58"/>
    <w:rsid w:val="00EF5C46"/>
    <w:rsid w:val="00EF6402"/>
    <w:rsid w:val="00EF68F7"/>
    <w:rsid w:val="00EF7A7B"/>
    <w:rsid w:val="00F025DF"/>
    <w:rsid w:val="00F02A16"/>
    <w:rsid w:val="00F02B15"/>
    <w:rsid w:val="00F02C0B"/>
    <w:rsid w:val="00F039DE"/>
    <w:rsid w:val="00F047E2"/>
    <w:rsid w:val="00F04B81"/>
    <w:rsid w:val="00F04C7F"/>
    <w:rsid w:val="00F04D57"/>
    <w:rsid w:val="00F05051"/>
    <w:rsid w:val="00F0564F"/>
    <w:rsid w:val="00F05CA6"/>
    <w:rsid w:val="00F072CA"/>
    <w:rsid w:val="00F078DC"/>
    <w:rsid w:val="00F12700"/>
    <w:rsid w:val="00F12B60"/>
    <w:rsid w:val="00F12FD9"/>
    <w:rsid w:val="00F13077"/>
    <w:rsid w:val="00F132FE"/>
    <w:rsid w:val="00F133F5"/>
    <w:rsid w:val="00F13E86"/>
    <w:rsid w:val="00F1412D"/>
    <w:rsid w:val="00F16BE5"/>
    <w:rsid w:val="00F177FC"/>
    <w:rsid w:val="00F20D54"/>
    <w:rsid w:val="00F218F3"/>
    <w:rsid w:val="00F221A8"/>
    <w:rsid w:val="00F233A6"/>
    <w:rsid w:val="00F25A65"/>
    <w:rsid w:val="00F25CF9"/>
    <w:rsid w:val="00F260A2"/>
    <w:rsid w:val="00F26C41"/>
    <w:rsid w:val="00F26D52"/>
    <w:rsid w:val="00F27549"/>
    <w:rsid w:val="00F32841"/>
    <w:rsid w:val="00F32FCB"/>
    <w:rsid w:val="00F33763"/>
    <w:rsid w:val="00F34E49"/>
    <w:rsid w:val="00F36BDB"/>
    <w:rsid w:val="00F405D8"/>
    <w:rsid w:val="00F40740"/>
    <w:rsid w:val="00F40B4D"/>
    <w:rsid w:val="00F43179"/>
    <w:rsid w:val="00F44145"/>
    <w:rsid w:val="00F45008"/>
    <w:rsid w:val="00F47066"/>
    <w:rsid w:val="00F4737A"/>
    <w:rsid w:val="00F47686"/>
    <w:rsid w:val="00F50B46"/>
    <w:rsid w:val="00F51798"/>
    <w:rsid w:val="00F53B9D"/>
    <w:rsid w:val="00F54CE3"/>
    <w:rsid w:val="00F553D3"/>
    <w:rsid w:val="00F56D20"/>
    <w:rsid w:val="00F57124"/>
    <w:rsid w:val="00F607B0"/>
    <w:rsid w:val="00F608DE"/>
    <w:rsid w:val="00F60ED5"/>
    <w:rsid w:val="00F61CFC"/>
    <w:rsid w:val="00F62B50"/>
    <w:rsid w:val="00F62F6E"/>
    <w:rsid w:val="00F64173"/>
    <w:rsid w:val="00F64BEF"/>
    <w:rsid w:val="00F6709F"/>
    <w:rsid w:val="00F677A9"/>
    <w:rsid w:val="00F700F0"/>
    <w:rsid w:val="00F704B5"/>
    <w:rsid w:val="00F70FC1"/>
    <w:rsid w:val="00F71B53"/>
    <w:rsid w:val="00F723BD"/>
    <w:rsid w:val="00F7287C"/>
    <w:rsid w:val="00F732EA"/>
    <w:rsid w:val="00F73C42"/>
    <w:rsid w:val="00F73D58"/>
    <w:rsid w:val="00F73E16"/>
    <w:rsid w:val="00F7487A"/>
    <w:rsid w:val="00F749CA"/>
    <w:rsid w:val="00F74E56"/>
    <w:rsid w:val="00F7503F"/>
    <w:rsid w:val="00F7793A"/>
    <w:rsid w:val="00F80DEB"/>
    <w:rsid w:val="00F80F3D"/>
    <w:rsid w:val="00F81947"/>
    <w:rsid w:val="00F82445"/>
    <w:rsid w:val="00F83D95"/>
    <w:rsid w:val="00F84B72"/>
    <w:rsid w:val="00F84CF5"/>
    <w:rsid w:val="00F85789"/>
    <w:rsid w:val="00F8595D"/>
    <w:rsid w:val="00F8612E"/>
    <w:rsid w:val="00F868AF"/>
    <w:rsid w:val="00F86E42"/>
    <w:rsid w:val="00F86EFE"/>
    <w:rsid w:val="00F873F1"/>
    <w:rsid w:val="00F87CF7"/>
    <w:rsid w:val="00F92148"/>
    <w:rsid w:val="00F92573"/>
    <w:rsid w:val="00F92E5D"/>
    <w:rsid w:val="00F92EF2"/>
    <w:rsid w:val="00F9364A"/>
    <w:rsid w:val="00F95404"/>
    <w:rsid w:val="00F956D9"/>
    <w:rsid w:val="00F96364"/>
    <w:rsid w:val="00F96372"/>
    <w:rsid w:val="00F96E67"/>
    <w:rsid w:val="00F97025"/>
    <w:rsid w:val="00F97957"/>
    <w:rsid w:val="00F97A5B"/>
    <w:rsid w:val="00F97DB4"/>
    <w:rsid w:val="00FA016A"/>
    <w:rsid w:val="00FA2ACC"/>
    <w:rsid w:val="00FA420B"/>
    <w:rsid w:val="00FA44F5"/>
    <w:rsid w:val="00FA4A62"/>
    <w:rsid w:val="00FA4D7E"/>
    <w:rsid w:val="00FA7EBF"/>
    <w:rsid w:val="00FB0843"/>
    <w:rsid w:val="00FB1F49"/>
    <w:rsid w:val="00FB263E"/>
    <w:rsid w:val="00FB43F9"/>
    <w:rsid w:val="00FB481E"/>
    <w:rsid w:val="00FB4FB3"/>
    <w:rsid w:val="00FB6244"/>
    <w:rsid w:val="00FB662B"/>
    <w:rsid w:val="00FB6A63"/>
    <w:rsid w:val="00FC0A72"/>
    <w:rsid w:val="00FC176D"/>
    <w:rsid w:val="00FC269C"/>
    <w:rsid w:val="00FC29F3"/>
    <w:rsid w:val="00FC29FE"/>
    <w:rsid w:val="00FC32D2"/>
    <w:rsid w:val="00FC479C"/>
    <w:rsid w:val="00FC4D9C"/>
    <w:rsid w:val="00FC5C65"/>
    <w:rsid w:val="00FD0743"/>
    <w:rsid w:val="00FD07DF"/>
    <w:rsid w:val="00FD0C7C"/>
    <w:rsid w:val="00FD0E63"/>
    <w:rsid w:val="00FD11AF"/>
    <w:rsid w:val="00FD1789"/>
    <w:rsid w:val="00FD1EE2"/>
    <w:rsid w:val="00FD2454"/>
    <w:rsid w:val="00FD27ED"/>
    <w:rsid w:val="00FD3333"/>
    <w:rsid w:val="00FD371B"/>
    <w:rsid w:val="00FD429F"/>
    <w:rsid w:val="00FD4B9D"/>
    <w:rsid w:val="00FD5942"/>
    <w:rsid w:val="00FD5F9B"/>
    <w:rsid w:val="00FE038C"/>
    <w:rsid w:val="00FE0781"/>
    <w:rsid w:val="00FE08B0"/>
    <w:rsid w:val="00FE1C6C"/>
    <w:rsid w:val="00FE1D73"/>
    <w:rsid w:val="00FE3FF7"/>
    <w:rsid w:val="00FE4184"/>
    <w:rsid w:val="00FE4693"/>
    <w:rsid w:val="00FE4816"/>
    <w:rsid w:val="00FE51F3"/>
    <w:rsid w:val="00FE691F"/>
    <w:rsid w:val="00FE768B"/>
    <w:rsid w:val="00FF0013"/>
    <w:rsid w:val="00FF0247"/>
    <w:rsid w:val="00FF0B0A"/>
    <w:rsid w:val="00FF2723"/>
    <w:rsid w:val="00FF27A1"/>
    <w:rsid w:val="00FF39DE"/>
    <w:rsid w:val="00FF58C3"/>
    <w:rsid w:val="00FF6BD0"/>
    <w:rsid w:val="00FF7533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B8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D14D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4D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4D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4D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14D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14D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14D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14D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D14D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D14D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D14D1"/>
  </w:style>
  <w:style w:type="paragraph" w:customStyle="1" w:styleId="OPCParaBase">
    <w:name w:val="OPCParaBase"/>
    <w:qFormat/>
    <w:rsid w:val="000D14D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D14D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D14D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D14D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D14D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D14D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D14D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D14D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D14D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D14D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D14D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D14D1"/>
  </w:style>
  <w:style w:type="paragraph" w:customStyle="1" w:styleId="Blocks">
    <w:name w:val="Blocks"/>
    <w:aliases w:val="bb"/>
    <w:basedOn w:val="OPCParaBase"/>
    <w:qFormat/>
    <w:rsid w:val="000D14D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D14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D14D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D14D1"/>
    <w:rPr>
      <w:i/>
    </w:rPr>
  </w:style>
  <w:style w:type="paragraph" w:customStyle="1" w:styleId="BoxList">
    <w:name w:val="BoxList"/>
    <w:aliases w:val="bl"/>
    <w:basedOn w:val="BoxText"/>
    <w:qFormat/>
    <w:rsid w:val="000D14D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D14D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D14D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D14D1"/>
    <w:pPr>
      <w:ind w:left="1985" w:hanging="851"/>
    </w:pPr>
  </w:style>
  <w:style w:type="character" w:customStyle="1" w:styleId="CharAmPartNo">
    <w:name w:val="CharAmPartNo"/>
    <w:basedOn w:val="OPCCharBase"/>
    <w:qFormat/>
    <w:rsid w:val="000D14D1"/>
  </w:style>
  <w:style w:type="character" w:customStyle="1" w:styleId="CharAmPartText">
    <w:name w:val="CharAmPartText"/>
    <w:basedOn w:val="OPCCharBase"/>
    <w:qFormat/>
    <w:rsid w:val="000D14D1"/>
  </w:style>
  <w:style w:type="character" w:customStyle="1" w:styleId="CharAmSchNo">
    <w:name w:val="CharAmSchNo"/>
    <w:basedOn w:val="OPCCharBase"/>
    <w:qFormat/>
    <w:rsid w:val="000D14D1"/>
  </w:style>
  <w:style w:type="character" w:customStyle="1" w:styleId="CharAmSchText">
    <w:name w:val="CharAmSchText"/>
    <w:basedOn w:val="OPCCharBase"/>
    <w:qFormat/>
    <w:rsid w:val="000D14D1"/>
  </w:style>
  <w:style w:type="character" w:customStyle="1" w:styleId="CharBoldItalic">
    <w:name w:val="CharBoldItalic"/>
    <w:basedOn w:val="OPCCharBase"/>
    <w:uiPriority w:val="1"/>
    <w:qFormat/>
    <w:rsid w:val="000D14D1"/>
    <w:rPr>
      <w:b/>
      <w:i/>
    </w:rPr>
  </w:style>
  <w:style w:type="character" w:customStyle="1" w:styleId="CharChapNo">
    <w:name w:val="CharChapNo"/>
    <w:basedOn w:val="OPCCharBase"/>
    <w:uiPriority w:val="1"/>
    <w:qFormat/>
    <w:rsid w:val="000D14D1"/>
  </w:style>
  <w:style w:type="character" w:customStyle="1" w:styleId="CharChapText">
    <w:name w:val="CharChapText"/>
    <w:basedOn w:val="OPCCharBase"/>
    <w:uiPriority w:val="1"/>
    <w:qFormat/>
    <w:rsid w:val="000D14D1"/>
  </w:style>
  <w:style w:type="character" w:customStyle="1" w:styleId="CharDivNo">
    <w:name w:val="CharDivNo"/>
    <w:basedOn w:val="OPCCharBase"/>
    <w:uiPriority w:val="1"/>
    <w:qFormat/>
    <w:rsid w:val="000D14D1"/>
  </w:style>
  <w:style w:type="character" w:customStyle="1" w:styleId="CharDivText">
    <w:name w:val="CharDivText"/>
    <w:basedOn w:val="OPCCharBase"/>
    <w:uiPriority w:val="1"/>
    <w:qFormat/>
    <w:rsid w:val="000D14D1"/>
  </w:style>
  <w:style w:type="character" w:customStyle="1" w:styleId="CharItalic">
    <w:name w:val="CharItalic"/>
    <w:basedOn w:val="OPCCharBase"/>
    <w:uiPriority w:val="1"/>
    <w:qFormat/>
    <w:rsid w:val="000D14D1"/>
    <w:rPr>
      <w:i/>
    </w:rPr>
  </w:style>
  <w:style w:type="character" w:customStyle="1" w:styleId="CharPartNo">
    <w:name w:val="CharPartNo"/>
    <w:basedOn w:val="OPCCharBase"/>
    <w:uiPriority w:val="1"/>
    <w:qFormat/>
    <w:rsid w:val="000D14D1"/>
  </w:style>
  <w:style w:type="character" w:customStyle="1" w:styleId="CharPartText">
    <w:name w:val="CharPartText"/>
    <w:basedOn w:val="OPCCharBase"/>
    <w:uiPriority w:val="1"/>
    <w:qFormat/>
    <w:rsid w:val="000D14D1"/>
  </w:style>
  <w:style w:type="character" w:customStyle="1" w:styleId="CharSectno">
    <w:name w:val="CharSectno"/>
    <w:basedOn w:val="OPCCharBase"/>
    <w:qFormat/>
    <w:rsid w:val="000D14D1"/>
  </w:style>
  <w:style w:type="character" w:customStyle="1" w:styleId="CharSubdNo">
    <w:name w:val="CharSubdNo"/>
    <w:basedOn w:val="OPCCharBase"/>
    <w:uiPriority w:val="1"/>
    <w:qFormat/>
    <w:rsid w:val="000D14D1"/>
  </w:style>
  <w:style w:type="character" w:customStyle="1" w:styleId="CharSubdText">
    <w:name w:val="CharSubdText"/>
    <w:basedOn w:val="OPCCharBase"/>
    <w:uiPriority w:val="1"/>
    <w:qFormat/>
    <w:rsid w:val="000D14D1"/>
  </w:style>
  <w:style w:type="paragraph" w:customStyle="1" w:styleId="CTA--">
    <w:name w:val="CTA --"/>
    <w:basedOn w:val="OPCParaBase"/>
    <w:next w:val="Normal"/>
    <w:rsid w:val="000D14D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D14D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D14D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D14D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D14D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D14D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D14D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D14D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D14D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D14D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D14D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D14D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D14D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D14D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D14D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D14D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D14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D14D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D14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D14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D14D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D14D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D14D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D14D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D14D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0D14D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14D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14D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14D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D14D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D14D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D14D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D14D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D14D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D14D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D14D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D14D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D14D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D14D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D14D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D14D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D14D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D14D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D14D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D14D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D14D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D14D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D14D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D14D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D14D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D14D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D14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D14D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D14D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D14D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D14D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D14D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D14D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D14D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D14D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D14D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D14D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D14D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D14D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D14D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D14D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D14D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D14D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D14D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D14D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D14D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D14D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D14D1"/>
    <w:rPr>
      <w:sz w:val="16"/>
    </w:rPr>
  </w:style>
  <w:style w:type="table" w:customStyle="1" w:styleId="CFlag">
    <w:name w:val="CFlag"/>
    <w:basedOn w:val="TableNormal"/>
    <w:uiPriority w:val="99"/>
    <w:rsid w:val="000D14D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D14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D14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1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D14D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D14D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D14D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D14D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D14D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D14D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D14D1"/>
    <w:pPr>
      <w:spacing w:before="120"/>
    </w:pPr>
  </w:style>
  <w:style w:type="paragraph" w:customStyle="1" w:styleId="CompiledActNo">
    <w:name w:val="CompiledActNo"/>
    <w:basedOn w:val="OPCParaBase"/>
    <w:next w:val="Normal"/>
    <w:rsid w:val="000D14D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D14D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D14D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D14D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D14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D14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D14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D14D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D14D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D14D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D14D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D14D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D14D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D14D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D14D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D14D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D14D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D14D1"/>
  </w:style>
  <w:style w:type="character" w:customStyle="1" w:styleId="CharSubPartNoCASA">
    <w:name w:val="CharSubPartNo(CASA)"/>
    <w:basedOn w:val="OPCCharBase"/>
    <w:uiPriority w:val="1"/>
    <w:rsid w:val="000D14D1"/>
  </w:style>
  <w:style w:type="paragraph" w:customStyle="1" w:styleId="ENoteTTIndentHeadingSub">
    <w:name w:val="ENoteTTIndentHeadingSub"/>
    <w:aliases w:val="enTTHis"/>
    <w:basedOn w:val="OPCParaBase"/>
    <w:rsid w:val="000D14D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D14D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D14D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D14D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D14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D14D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D14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D14D1"/>
    <w:rPr>
      <w:sz w:val="22"/>
    </w:rPr>
  </w:style>
  <w:style w:type="paragraph" w:customStyle="1" w:styleId="SOTextNote">
    <w:name w:val="SO TextNote"/>
    <w:aliases w:val="sont"/>
    <w:basedOn w:val="SOText"/>
    <w:qFormat/>
    <w:rsid w:val="000D14D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D14D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D14D1"/>
    <w:rPr>
      <w:sz w:val="22"/>
    </w:rPr>
  </w:style>
  <w:style w:type="paragraph" w:customStyle="1" w:styleId="FileName">
    <w:name w:val="FileName"/>
    <w:basedOn w:val="Normal"/>
    <w:rsid w:val="000D14D1"/>
  </w:style>
  <w:style w:type="paragraph" w:customStyle="1" w:styleId="TableHeading">
    <w:name w:val="TableHeading"/>
    <w:aliases w:val="th"/>
    <w:basedOn w:val="OPCParaBase"/>
    <w:next w:val="Tabletext"/>
    <w:rsid w:val="000D14D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D14D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D14D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D14D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D14D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D14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D14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D14D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D14D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D14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D14D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D14D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D14D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D14D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D1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1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14D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D14D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D14D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D14D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D14D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D14D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D14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D14D1"/>
  </w:style>
  <w:style w:type="character" w:customStyle="1" w:styleId="charlegsubtitle1">
    <w:name w:val="charlegsubtitle1"/>
    <w:basedOn w:val="DefaultParagraphFont"/>
    <w:rsid w:val="000D14D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D14D1"/>
    <w:pPr>
      <w:ind w:left="240" w:hanging="240"/>
    </w:pPr>
  </w:style>
  <w:style w:type="paragraph" w:styleId="Index2">
    <w:name w:val="index 2"/>
    <w:basedOn w:val="Normal"/>
    <w:next w:val="Normal"/>
    <w:autoRedefine/>
    <w:rsid w:val="000D14D1"/>
    <w:pPr>
      <w:ind w:left="480" w:hanging="240"/>
    </w:pPr>
  </w:style>
  <w:style w:type="paragraph" w:styleId="Index3">
    <w:name w:val="index 3"/>
    <w:basedOn w:val="Normal"/>
    <w:next w:val="Normal"/>
    <w:autoRedefine/>
    <w:rsid w:val="000D14D1"/>
    <w:pPr>
      <w:ind w:left="720" w:hanging="240"/>
    </w:pPr>
  </w:style>
  <w:style w:type="paragraph" w:styleId="Index4">
    <w:name w:val="index 4"/>
    <w:basedOn w:val="Normal"/>
    <w:next w:val="Normal"/>
    <w:autoRedefine/>
    <w:rsid w:val="000D14D1"/>
    <w:pPr>
      <w:ind w:left="960" w:hanging="240"/>
    </w:pPr>
  </w:style>
  <w:style w:type="paragraph" w:styleId="Index5">
    <w:name w:val="index 5"/>
    <w:basedOn w:val="Normal"/>
    <w:next w:val="Normal"/>
    <w:autoRedefine/>
    <w:rsid w:val="000D14D1"/>
    <w:pPr>
      <w:ind w:left="1200" w:hanging="240"/>
    </w:pPr>
  </w:style>
  <w:style w:type="paragraph" w:styleId="Index6">
    <w:name w:val="index 6"/>
    <w:basedOn w:val="Normal"/>
    <w:next w:val="Normal"/>
    <w:autoRedefine/>
    <w:rsid w:val="000D14D1"/>
    <w:pPr>
      <w:ind w:left="1440" w:hanging="240"/>
    </w:pPr>
  </w:style>
  <w:style w:type="paragraph" w:styleId="Index7">
    <w:name w:val="index 7"/>
    <w:basedOn w:val="Normal"/>
    <w:next w:val="Normal"/>
    <w:autoRedefine/>
    <w:rsid w:val="000D14D1"/>
    <w:pPr>
      <w:ind w:left="1680" w:hanging="240"/>
    </w:pPr>
  </w:style>
  <w:style w:type="paragraph" w:styleId="Index8">
    <w:name w:val="index 8"/>
    <w:basedOn w:val="Normal"/>
    <w:next w:val="Normal"/>
    <w:autoRedefine/>
    <w:rsid w:val="000D14D1"/>
    <w:pPr>
      <w:ind w:left="1920" w:hanging="240"/>
    </w:pPr>
  </w:style>
  <w:style w:type="paragraph" w:styleId="Index9">
    <w:name w:val="index 9"/>
    <w:basedOn w:val="Normal"/>
    <w:next w:val="Normal"/>
    <w:autoRedefine/>
    <w:rsid w:val="000D14D1"/>
    <w:pPr>
      <w:ind w:left="2160" w:hanging="240"/>
    </w:pPr>
  </w:style>
  <w:style w:type="paragraph" w:styleId="NormalIndent">
    <w:name w:val="Normal Indent"/>
    <w:basedOn w:val="Normal"/>
    <w:rsid w:val="000D14D1"/>
    <w:pPr>
      <w:ind w:left="720"/>
    </w:pPr>
  </w:style>
  <w:style w:type="paragraph" w:styleId="FootnoteText">
    <w:name w:val="footnote text"/>
    <w:basedOn w:val="Normal"/>
    <w:link w:val="FootnoteTextChar"/>
    <w:rsid w:val="000D14D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D14D1"/>
  </w:style>
  <w:style w:type="paragraph" w:styleId="CommentText">
    <w:name w:val="annotation text"/>
    <w:basedOn w:val="Normal"/>
    <w:link w:val="CommentTextChar"/>
    <w:rsid w:val="000D14D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D14D1"/>
  </w:style>
  <w:style w:type="paragraph" w:styleId="IndexHeading">
    <w:name w:val="index heading"/>
    <w:basedOn w:val="Normal"/>
    <w:next w:val="Index1"/>
    <w:rsid w:val="000D14D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D14D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D14D1"/>
    <w:pPr>
      <w:ind w:left="480" w:hanging="480"/>
    </w:pPr>
  </w:style>
  <w:style w:type="paragraph" w:styleId="EnvelopeAddress">
    <w:name w:val="envelope address"/>
    <w:basedOn w:val="Normal"/>
    <w:rsid w:val="000D14D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D14D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D14D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D14D1"/>
    <w:rPr>
      <w:sz w:val="16"/>
      <w:szCs w:val="16"/>
    </w:rPr>
  </w:style>
  <w:style w:type="character" w:styleId="PageNumber">
    <w:name w:val="page number"/>
    <w:basedOn w:val="DefaultParagraphFont"/>
    <w:rsid w:val="000D14D1"/>
  </w:style>
  <w:style w:type="character" w:styleId="EndnoteReference">
    <w:name w:val="endnote reference"/>
    <w:basedOn w:val="DefaultParagraphFont"/>
    <w:rsid w:val="000D14D1"/>
    <w:rPr>
      <w:vertAlign w:val="superscript"/>
    </w:rPr>
  </w:style>
  <w:style w:type="paragraph" w:styleId="EndnoteText">
    <w:name w:val="endnote text"/>
    <w:basedOn w:val="Normal"/>
    <w:link w:val="EndnoteTextChar"/>
    <w:rsid w:val="000D14D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D14D1"/>
  </w:style>
  <w:style w:type="paragraph" w:styleId="TableofAuthorities">
    <w:name w:val="table of authorities"/>
    <w:basedOn w:val="Normal"/>
    <w:next w:val="Normal"/>
    <w:rsid w:val="000D14D1"/>
    <w:pPr>
      <w:ind w:left="240" w:hanging="240"/>
    </w:pPr>
  </w:style>
  <w:style w:type="paragraph" w:styleId="MacroText">
    <w:name w:val="macro"/>
    <w:link w:val="MacroTextChar"/>
    <w:rsid w:val="000D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D14D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D14D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D14D1"/>
    <w:pPr>
      <w:ind w:left="283" w:hanging="283"/>
    </w:pPr>
  </w:style>
  <w:style w:type="paragraph" w:styleId="ListBullet">
    <w:name w:val="List Bullet"/>
    <w:basedOn w:val="Normal"/>
    <w:autoRedefine/>
    <w:rsid w:val="000D14D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D14D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D14D1"/>
    <w:pPr>
      <w:ind w:left="566" w:hanging="283"/>
    </w:pPr>
  </w:style>
  <w:style w:type="paragraph" w:styleId="List3">
    <w:name w:val="List 3"/>
    <w:basedOn w:val="Normal"/>
    <w:rsid w:val="000D14D1"/>
    <w:pPr>
      <w:ind w:left="849" w:hanging="283"/>
    </w:pPr>
  </w:style>
  <w:style w:type="paragraph" w:styleId="List4">
    <w:name w:val="List 4"/>
    <w:basedOn w:val="Normal"/>
    <w:rsid w:val="000D14D1"/>
    <w:pPr>
      <w:ind w:left="1132" w:hanging="283"/>
    </w:pPr>
  </w:style>
  <w:style w:type="paragraph" w:styleId="List5">
    <w:name w:val="List 5"/>
    <w:basedOn w:val="Normal"/>
    <w:rsid w:val="000D14D1"/>
    <w:pPr>
      <w:ind w:left="1415" w:hanging="283"/>
    </w:pPr>
  </w:style>
  <w:style w:type="paragraph" w:styleId="ListBullet2">
    <w:name w:val="List Bullet 2"/>
    <w:basedOn w:val="Normal"/>
    <w:autoRedefine/>
    <w:rsid w:val="000D14D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D14D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D14D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D14D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D14D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D14D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D14D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D14D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D14D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D14D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D14D1"/>
    <w:pPr>
      <w:ind w:left="4252"/>
    </w:pPr>
  </w:style>
  <w:style w:type="character" w:customStyle="1" w:styleId="ClosingChar">
    <w:name w:val="Closing Char"/>
    <w:basedOn w:val="DefaultParagraphFont"/>
    <w:link w:val="Closing"/>
    <w:rsid w:val="000D14D1"/>
    <w:rPr>
      <w:sz w:val="22"/>
    </w:rPr>
  </w:style>
  <w:style w:type="paragraph" w:styleId="Signature">
    <w:name w:val="Signature"/>
    <w:basedOn w:val="Normal"/>
    <w:link w:val="SignatureChar"/>
    <w:rsid w:val="000D14D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D14D1"/>
    <w:rPr>
      <w:sz w:val="22"/>
    </w:rPr>
  </w:style>
  <w:style w:type="paragraph" w:styleId="BodyText">
    <w:name w:val="Body Text"/>
    <w:basedOn w:val="Normal"/>
    <w:link w:val="BodyTextChar"/>
    <w:rsid w:val="000D14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14D1"/>
    <w:rPr>
      <w:sz w:val="22"/>
    </w:rPr>
  </w:style>
  <w:style w:type="paragraph" w:styleId="BodyTextIndent">
    <w:name w:val="Body Text Indent"/>
    <w:basedOn w:val="Normal"/>
    <w:link w:val="BodyTextIndentChar"/>
    <w:rsid w:val="000D14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D14D1"/>
    <w:rPr>
      <w:sz w:val="22"/>
    </w:rPr>
  </w:style>
  <w:style w:type="paragraph" w:styleId="ListContinue">
    <w:name w:val="List Continue"/>
    <w:basedOn w:val="Normal"/>
    <w:rsid w:val="000D14D1"/>
    <w:pPr>
      <w:spacing w:after="120"/>
      <w:ind w:left="283"/>
    </w:pPr>
  </w:style>
  <w:style w:type="paragraph" w:styleId="ListContinue2">
    <w:name w:val="List Continue 2"/>
    <w:basedOn w:val="Normal"/>
    <w:rsid w:val="000D14D1"/>
    <w:pPr>
      <w:spacing w:after="120"/>
      <w:ind w:left="566"/>
    </w:pPr>
  </w:style>
  <w:style w:type="paragraph" w:styleId="ListContinue3">
    <w:name w:val="List Continue 3"/>
    <w:basedOn w:val="Normal"/>
    <w:rsid w:val="000D14D1"/>
    <w:pPr>
      <w:spacing w:after="120"/>
      <w:ind w:left="849"/>
    </w:pPr>
  </w:style>
  <w:style w:type="paragraph" w:styleId="ListContinue4">
    <w:name w:val="List Continue 4"/>
    <w:basedOn w:val="Normal"/>
    <w:rsid w:val="000D14D1"/>
    <w:pPr>
      <w:spacing w:after="120"/>
      <w:ind w:left="1132"/>
    </w:pPr>
  </w:style>
  <w:style w:type="paragraph" w:styleId="ListContinue5">
    <w:name w:val="List Continue 5"/>
    <w:basedOn w:val="Normal"/>
    <w:rsid w:val="000D14D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D14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D14D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D14D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D14D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D14D1"/>
  </w:style>
  <w:style w:type="character" w:customStyle="1" w:styleId="SalutationChar">
    <w:name w:val="Salutation Char"/>
    <w:basedOn w:val="DefaultParagraphFont"/>
    <w:link w:val="Salutation"/>
    <w:rsid w:val="000D14D1"/>
    <w:rPr>
      <w:sz w:val="22"/>
    </w:rPr>
  </w:style>
  <w:style w:type="paragraph" w:styleId="Date">
    <w:name w:val="Date"/>
    <w:basedOn w:val="Normal"/>
    <w:next w:val="Normal"/>
    <w:link w:val="DateChar"/>
    <w:rsid w:val="000D14D1"/>
  </w:style>
  <w:style w:type="character" w:customStyle="1" w:styleId="DateChar">
    <w:name w:val="Date Char"/>
    <w:basedOn w:val="DefaultParagraphFont"/>
    <w:link w:val="Date"/>
    <w:rsid w:val="000D14D1"/>
    <w:rPr>
      <w:sz w:val="22"/>
    </w:rPr>
  </w:style>
  <w:style w:type="paragraph" w:styleId="BodyTextFirstIndent">
    <w:name w:val="Body Text First Indent"/>
    <w:basedOn w:val="BodyText"/>
    <w:link w:val="BodyTextFirstIndentChar"/>
    <w:rsid w:val="000D14D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D14D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D14D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D14D1"/>
    <w:rPr>
      <w:sz w:val="22"/>
    </w:rPr>
  </w:style>
  <w:style w:type="paragraph" w:styleId="BodyText2">
    <w:name w:val="Body Text 2"/>
    <w:basedOn w:val="Normal"/>
    <w:link w:val="BodyText2Char"/>
    <w:rsid w:val="000D14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D14D1"/>
    <w:rPr>
      <w:sz w:val="22"/>
    </w:rPr>
  </w:style>
  <w:style w:type="paragraph" w:styleId="BodyText3">
    <w:name w:val="Body Text 3"/>
    <w:basedOn w:val="Normal"/>
    <w:link w:val="BodyText3Char"/>
    <w:rsid w:val="000D14D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D14D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D14D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D14D1"/>
    <w:rPr>
      <w:sz w:val="22"/>
    </w:rPr>
  </w:style>
  <w:style w:type="paragraph" w:styleId="BodyTextIndent3">
    <w:name w:val="Body Text Indent 3"/>
    <w:basedOn w:val="Normal"/>
    <w:link w:val="BodyTextIndent3Char"/>
    <w:rsid w:val="000D14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D14D1"/>
    <w:rPr>
      <w:sz w:val="16"/>
      <w:szCs w:val="16"/>
    </w:rPr>
  </w:style>
  <w:style w:type="paragraph" w:styleId="BlockText">
    <w:name w:val="Block Text"/>
    <w:basedOn w:val="Normal"/>
    <w:rsid w:val="000D14D1"/>
    <w:pPr>
      <w:spacing w:after="120"/>
      <w:ind w:left="1440" w:right="1440"/>
    </w:pPr>
  </w:style>
  <w:style w:type="character" w:styleId="Hyperlink">
    <w:name w:val="Hyperlink"/>
    <w:basedOn w:val="DefaultParagraphFont"/>
    <w:rsid w:val="000D14D1"/>
    <w:rPr>
      <w:color w:val="0000FF"/>
      <w:u w:val="single"/>
    </w:rPr>
  </w:style>
  <w:style w:type="character" w:styleId="FollowedHyperlink">
    <w:name w:val="FollowedHyperlink"/>
    <w:basedOn w:val="DefaultParagraphFont"/>
    <w:rsid w:val="000D14D1"/>
    <w:rPr>
      <w:color w:val="800080"/>
      <w:u w:val="single"/>
    </w:rPr>
  </w:style>
  <w:style w:type="character" w:styleId="Strong">
    <w:name w:val="Strong"/>
    <w:basedOn w:val="DefaultParagraphFont"/>
    <w:qFormat/>
    <w:rsid w:val="000D14D1"/>
    <w:rPr>
      <w:b/>
      <w:bCs/>
    </w:rPr>
  </w:style>
  <w:style w:type="character" w:styleId="Emphasis">
    <w:name w:val="Emphasis"/>
    <w:basedOn w:val="DefaultParagraphFont"/>
    <w:qFormat/>
    <w:rsid w:val="000D14D1"/>
    <w:rPr>
      <w:i/>
      <w:iCs/>
    </w:rPr>
  </w:style>
  <w:style w:type="paragraph" w:styleId="DocumentMap">
    <w:name w:val="Document Map"/>
    <w:basedOn w:val="Normal"/>
    <w:link w:val="DocumentMapChar"/>
    <w:rsid w:val="000D14D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D14D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D14D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D14D1"/>
    <w:rPr>
      <w:rFonts w:ascii="Courier New" w:hAnsi="Courier New" w:cs="Courier New"/>
    </w:rPr>
  </w:style>
  <w:style w:type="paragraph" w:styleId="EmailSignature">
    <w:name w:val="E-mail Signature"/>
    <w:basedOn w:val="Normal"/>
    <w:link w:val="EmailSignatureChar"/>
    <w:rsid w:val="000D14D1"/>
  </w:style>
  <w:style w:type="character" w:customStyle="1" w:styleId="EmailSignatureChar">
    <w:name w:val="Email Signature Char"/>
    <w:basedOn w:val="DefaultParagraphFont"/>
    <w:link w:val="EmailSignature"/>
    <w:rsid w:val="000D14D1"/>
    <w:rPr>
      <w:sz w:val="22"/>
    </w:rPr>
  </w:style>
  <w:style w:type="paragraph" w:styleId="NormalWeb">
    <w:name w:val="Normal (Web)"/>
    <w:basedOn w:val="Normal"/>
    <w:rsid w:val="000D14D1"/>
  </w:style>
  <w:style w:type="character" w:styleId="HTMLAcronym">
    <w:name w:val="HTML Acronym"/>
    <w:basedOn w:val="DefaultParagraphFont"/>
    <w:rsid w:val="000D14D1"/>
  </w:style>
  <w:style w:type="paragraph" w:styleId="HTMLAddress">
    <w:name w:val="HTML Address"/>
    <w:basedOn w:val="Normal"/>
    <w:link w:val="HTMLAddressChar"/>
    <w:rsid w:val="000D14D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D14D1"/>
    <w:rPr>
      <w:i/>
      <w:iCs/>
      <w:sz w:val="22"/>
    </w:rPr>
  </w:style>
  <w:style w:type="character" w:styleId="HTMLCite">
    <w:name w:val="HTML Cite"/>
    <w:basedOn w:val="DefaultParagraphFont"/>
    <w:rsid w:val="000D14D1"/>
    <w:rPr>
      <w:i/>
      <w:iCs/>
    </w:rPr>
  </w:style>
  <w:style w:type="character" w:styleId="HTMLCode">
    <w:name w:val="HTML Code"/>
    <w:basedOn w:val="DefaultParagraphFont"/>
    <w:rsid w:val="000D14D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D14D1"/>
    <w:rPr>
      <w:i/>
      <w:iCs/>
    </w:rPr>
  </w:style>
  <w:style w:type="character" w:styleId="HTMLKeyboard">
    <w:name w:val="HTML Keyboard"/>
    <w:basedOn w:val="DefaultParagraphFont"/>
    <w:rsid w:val="000D14D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D14D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D14D1"/>
    <w:rPr>
      <w:rFonts w:ascii="Courier New" w:hAnsi="Courier New" w:cs="Courier New"/>
    </w:rPr>
  </w:style>
  <w:style w:type="character" w:styleId="HTMLSample">
    <w:name w:val="HTML Sample"/>
    <w:basedOn w:val="DefaultParagraphFont"/>
    <w:rsid w:val="000D14D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D14D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D14D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D1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14D1"/>
    <w:rPr>
      <w:b/>
      <w:bCs/>
    </w:rPr>
  </w:style>
  <w:style w:type="numbering" w:styleId="1ai">
    <w:name w:val="Outline List 1"/>
    <w:basedOn w:val="NoList"/>
    <w:rsid w:val="000D14D1"/>
    <w:pPr>
      <w:numPr>
        <w:numId w:val="14"/>
      </w:numPr>
    </w:pPr>
  </w:style>
  <w:style w:type="numbering" w:styleId="111111">
    <w:name w:val="Outline List 2"/>
    <w:basedOn w:val="NoList"/>
    <w:rsid w:val="000D14D1"/>
    <w:pPr>
      <w:numPr>
        <w:numId w:val="15"/>
      </w:numPr>
    </w:pPr>
  </w:style>
  <w:style w:type="numbering" w:styleId="ArticleSection">
    <w:name w:val="Outline List 3"/>
    <w:basedOn w:val="NoList"/>
    <w:rsid w:val="000D14D1"/>
    <w:pPr>
      <w:numPr>
        <w:numId w:val="17"/>
      </w:numPr>
    </w:pPr>
  </w:style>
  <w:style w:type="table" w:styleId="TableSimple1">
    <w:name w:val="Table Simple 1"/>
    <w:basedOn w:val="TableNormal"/>
    <w:rsid w:val="000D14D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D14D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D14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D14D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D14D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D14D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D14D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0D14D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0D14D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0D14D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D14D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D14D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D14D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D14D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D14D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D14D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D14D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D14D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D14D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D14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D14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D14D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D14D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D14D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D14D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D14D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D14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D14D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D14D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D14D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D14D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D14D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D14D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D14D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D14D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D14D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D14D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D14D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D14D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D14D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D14D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D14D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D14D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D14D1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14D1"/>
  </w:style>
  <w:style w:type="character" w:styleId="BookTitle">
    <w:name w:val="Book Title"/>
    <w:basedOn w:val="DefaultParagraphFont"/>
    <w:uiPriority w:val="33"/>
    <w:qFormat/>
    <w:rsid w:val="000D14D1"/>
    <w:rPr>
      <w:b/>
      <w:bCs/>
      <w:i/>
      <w:iCs/>
      <w:spacing w:val="5"/>
    </w:rPr>
  </w:style>
  <w:style w:type="table" w:styleId="ColourfulGrid">
    <w:name w:val="Colorful Grid"/>
    <w:basedOn w:val="TableNormal"/>
    <w:uiPriority w:val="73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0D14D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0D14D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0D14D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0D14D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0D14D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0D14D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0D14D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D14D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D14D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D14D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D14D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D14D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D14D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D14D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D14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D14D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0D14D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14D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14D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14D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14D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D14D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D14D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D14D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D14D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D14D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D14D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D14D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D14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D14D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D14D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D14D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D14D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14D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D14D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D14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D14D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D14D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D14D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D14D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D14D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D14D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D14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D14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D14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D14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D14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D14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D14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0D14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0D14D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0D14D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0D14D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0D14D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0D14D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0D14D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0D14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0D14D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0D14D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0D14D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0D14D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0D14D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0D14D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D14D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D14D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4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4D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0D14D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D14D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D14D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D1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D14D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D14D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D14D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D14D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D14D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D14D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D1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D14D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D14D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D14D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D14D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D14D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D14D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D14D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D14D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D14D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D14D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D14D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0D14D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D14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D14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D14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D14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D14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D14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D14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D14D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D14D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D14D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D14D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D14D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D14D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D14D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D14D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D14D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14D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D14D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D14D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14D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D14D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D14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D14D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D14D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D14D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D14D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D14D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D14D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D14D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D14D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D14D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D14D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D14D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D14D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D14D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0D14D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0D14D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0D14D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0D14D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0D14D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0D14D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0D14D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0D14D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0D14D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0D14D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0D14D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0D14D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0D14D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0D14D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D14D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D14D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D1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D14D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D14D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D14D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D14D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D14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D14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D14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D14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D14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D14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D14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D1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D1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D1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D1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D1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D1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D1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D14D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D14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D14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D14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D14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D14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D14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D14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D14D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D14D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D1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D14D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D14D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D14D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D14D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D14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D14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D14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D14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D14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D14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D14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D14D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D14D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14D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14D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0D14D1"/>
    <w:rPr>
      <w:color w:val="808080"/>
    </w:rPr>
  </w:style>
  <w:style w:type="table" w:styleId="PlainTable1">
    <w:name w:val="Plain Table 1"/>
    <w:basedOn w:val="TableNormal"/>
    <w:uiPriority w:val="41"/>
    <w:rsid w:val="000D14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14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14D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14D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14D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D14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4D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0D14D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0D14D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D14D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0D14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14D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D14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179"/>
    <w:rPr>
      <w:sz w:val="22"/>
    </w:rPr>
  </w:style>
  <w:style w:type="character" w:customStyle="1" w:styleId="ItemHeadChar">
    <w:name w:val="ItemHead Char"/>
    <w:aliases w:val="ih Char"/>
    <w:basedOn w:val="DefaultParagraphFont"/>
    <w:link w:val="ItemHead"/>
    <w:rsid w:val="00E305AB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895C4E3-3737-4DAB-AF36-01C5D8915B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0893861EFC19A41B526552D96A98C3F" ma:contentTypeVersion="" ma:contentTypeDescription="PDMS Document Site Content Type" ma:contentTypeScope="" ma:versionID="bf2a4004f8c77726595379b1520c5fef">
  <xsd:schema xmlns:xsd="http://www.w3.org/2001/XMLSchema" xmlns:xs="http://www.w3.org/2001/XMLSchema" xmlns:p="http://schemas.microsoft.com/office/2006/metadata/properties" xmlns:ns2="0895C4E3-3737-4DAB-AF36-01C5D8915B66" targetNamespace="http://schemas.microsoft.com/office/2006/metadata/properties" ma:root="true" ma:fieldsID="3d79ae4c9a3e83604789a2634dce68f6" ns2:_="">
    <xsd:import namespace="0895C4E3-3737-4DAB-AF36-01C5D8915B6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5C4E3-3737-4DAB-AF36-01C5D8915B6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2FC3C-2485-4DD3-9674-F172170FB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EA54D-AC02-4013-8C8E-DDEC7ADA9D2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895C4E3-3737-4DAB-AF36-01C5D8915B6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0A808C-446A-4700-9E53-134F53981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5C4E3-3737-4DAB-AF36-01C5D8915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52128B-D1FF-4125-8A0A-05F0F402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14</Pages>
  <Words>3385</Words>
  <Characters>16723</Characters>
  <Application>Microsoft Office Word</Application>
  <DocSecurity>0</DocSecurity>
  <PresentationFormat/>
  <Lines>1393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Paid Parental Leave Amendment (Adding Superannuation for a More Secure Retirement) Rules 2025</vt:lpstr>
    </vt:vector>
  </TitlesOfParts>
  <Manager/>
  <Company/>
  <LinksUpToDate>false</LinksUpToDate>
  <CharactersWithSpaces>19499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[SEC=OFFICIAL:Sensitive]</cp:keywords>
  <dc:description/>
  <cp:lastModifiedBy/>
  <cp:revision>1</cp:revision>
  <cp:lastPrinted>2025-05-08T02:31:00Z</cp:lastPrinted>
  <dcterms:created xsi:type="dcterms:W3CDTF">2025-06-29T22:32:00Z</dcterms:created>
  <dcterms:modified xsi:type="dcterms:W3CDTF">2025-06-30T01:06:00Z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Paid Parental Leave Amendment (Adding Superannuation for a More Secure Retirement) Rules 2025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OPC67248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1</vt:lpwstr>
  </property>
  <property fmtid="{D5CDD505-2E9C-101B-9397-08002B2CF9AE}" pid="14" name="ChangedTitle">
    <vt:lpwstr>Paid Parental Leave Amendment (Adding Superannuation for a More Secure Retirement) Rules 2025</vt:lpwstr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PM_Caveats_Count">
    <vt:lpwstr>0</vt:lpwstr>
  </property>
  <property fmtid="{D5CDD505-2E9C-101B-9397-08002B2CF9AE}" pid="18" name="PM_Namespace">
    <vt:lpwstr>gov.au</vt:lpwstr>
  </property>
  <property fmtid="{D5CDD505-2E9C-101B-9397-08002B2CF9AE}" pid="19" name="PM_Version">
    <vt:lpwstr>2018.1</vt:lpwstr>
  </property>
  <property fmtid="{D5CDD505-2E9C-101B-9397-08002B2CF9AE}" pid="20" name="PM_Note">
    <vt:lpwstr/>
  </property>
  <property fmtid="{D5CDD505-2E9C-101B-9397-08002B2CF9AE}" pid="21" name="PMHMAC">
    <vt:lpwstr>v=2022.1;a=SHA256;h=39E7121B0110E79B822DEE983DD3F6CBA0F4BDAA2504C1B261579B2FF61F96E9</vt:lpwstr>
  </property>
  <property fmtid="{D5CDD505-2E9C-101B-9397-08002B2CF9AE}" pid="22" name="PM_Qualifier">
    <vt:lpwstr/>
  </property>
  <property fmtid="{D5CDD505-2E9C-101B-9397-08002B2CF9AE}" pid="23" name="PM_SecurityClassification">
    <vt:lpwstr>OFFICIAL:Sensitive</vt:lpwstr>
  </property>
  <property fmtid="{D5CDD505-2E9C-101B-9397-08002B2CF9AE}" pid="24" name="PM_ProtectiveMarkingValue_Header">
    <vt:lpwstr>OFFICIAL: Sensitive Legal-Privilege</vt:lpwstr>
  </property>
  <property fmtid="{D5CDD505-2E9C-101B-9397-08002B2CF9AE}" pid="25" name="PM_OriginationTimeStamp">
    <vt:lpwstr>2025-06-17T23:51:49Z</vt:lpwstr>
  </property>
  <property fmtid="{D5CDD505-2E9C-101B-9397-08002B2CF9AE}" pid="26" name="PM_DownTo">
    <vt:lpwstr/>
  </property>
  <property fmtid="{D5CDD505-2E9C-101B-9397-08002B2CF9AE}" pid="27" name="PM_Markers">
    <vt:lpwstr>Legal-Privilege</vt:lpwstr>
  </property>
  <property fmtid="{D5CDD505-2E9C-101B-9397-08002B2CF9AE}" pid="28" name="PM_DisplayValueSecClassificationWithQualifier">
    <vt:lpwstr>OFFICIAL: Sensitive Legal-Privilege</vt:lpwstr>
  </property>
  <property fmtid="{D5CDD505-2E9C-101B-9397-08002B2CF9AE}" pid="29" name="MSIP_Label_d194443c-124e-4306-933c-64d7e8cc41b1_Method">
    <vt:lpwstr>Privileged</vt:lpwstr>
  </property>
  <property fmtid="{D5CDD505-2E9C-101B-9397-08002B2CF9AE}" pid="30" name="MSIP_Label_d194443c-124e-4306-933c-64d7e8cc41b1_Name">
    <vt:lpwstr>OFFICIAL:Sensitive</vt:lpwstr>
  </property>
  <property fmtid="{D5CDD505-2E9C-101B-9397-08002B2CF9AE}" pid="31" name="PM_Expires">
    <vt:lpwstr/>
  </property>
  <property fmtid="{D5CDD505-2E9C-101B-9397-08002B2CF9AE}" pid="32" name="MSIP_Label_d194443c-124e-4306-933c-64d7e8cc41b1_SiteId">
    <vt:lpwstr>61e36dd1-ca6e-4d61-aa0a-2b4eb88317a3</vt:lpwstr>
  </property>
  <property fmtid="{D5CDD505-2E9C-101B-9397-08002B2CF9AE}" pid="33" name="MSIP_Label_d194443c-124e-4306-933c-64d7e8cc41b1_ContentBits">
    <vt:lpwstr>0</vt:lpwstr>
  </property>
  <property fmtid="{D5CDD505-2E9C-101B-9397-08002B2CF9AE}" pid="34" name="MSIP_Label_d194443c-124e-4306-933c-64d7e8cc41b1_Enabled">
    <vt:lpwstr>true</vt:lpwstr>
  </property>
  <property fmtid="{D5CDD505-2E9C-101B-9397-08002B2CF9AE}" pid="35" name="MSIP_Label_d194443c-124e-4306-933c-64d7e8cc41b1_SetDate">
    <vt:lpwstr>2025-06-17T23:51:49Z</vt:lpwstr>
  </property>
  <property fmtid="{D5CDD505-2E9C-101B-9397-08002B2CF9AE}" pid="36" name="MSIP_Label_d194443c-124e-4306-933c-64d7e8cc41b1_ActionId">
    <vt:lpwstr>6b814e58767249bdbe2e37e774f3a72b</vt:lpwstr>
  </property>
  <property fmtid="{D5CDD505-2E9C-101B-9397-08002B2CF9AE}" pid="37" name="PM_InsertionValue">
    <vt:lpwstr>OFFICIAL: Sensitive</vt:lpwstr>
  </property>
  <property fmtid="{D5CDD505-2E9C-101B-9397-08002B2CF9AE}" pid="38" name="PM_Originator_Hash_SHA1">
    <vt:lpwstr>3F657069075C61DD59D67AE005C6C4E2E9E025E3</vt:lpwstr>
  </property>
  <property fmtid="{D5CDD505-2E9C-101B-9397-08002B2CF9AE}" pid="39" name="PM_Originating_FileId">
    <vt:lpwstr>C62E358BC34D4A88BE11F95702FC3C7D</vt:lpwstr>
  </property>
  <property fmtid="{D5CDD505-2E9C-101B-9397-08002B2CF9AE}" pid="40" name="PM_ProtectiveMarkingValue_Footer">
    <vt:lpwstr>OFFICIAL: Sensitive Legal-Privilege</vt:lpwstr>
  </property>
  <property fmtid="{D5CDD505-2E9C-101B-9397-08002B2CF9AE}" pid="41" name="PM_Display">
    <vt:lpwstr>OFFICIAL: Sensitive Legal-Privilege</vt:lpwstr>
  </property>
  <property fmtid="{D5CDD505-2E9C-101B-9397-08002B2CF9AE}" pid="42" name="PM_OriginatorUserAccountName_SHA256">
    <vt:lpwstr>16F3C359B604D740CF1599E6486A970CEC9E3D95C163131557DCEEA41E3DF4BD</vt:lpwstr>
  </property>
  <property fmtid="{D5CDD505-2E9C-101B-9397-08002B2CF9AE}" pid="43" name="PM_OriginatorDomainName_SHA256">
    <vt:lpwstr>E83A2A66C4061446A7E3732E8D44762184B6B377D962B96C83DC624302585857</vt:lpwstr>
  </property>
  <property fmtid="{D5CDD505-2E9C-101B-9397-08002B2CF9AE}" pid="44" name="PMUuid">
    <vt:lpwstr>v=2022.2;d=gov.au;g=9838020E-D8A2-5FB0-ACAD-24AFC21961EB</vt:lpwstr>
  </property>
  <property fmtid="{D5CDD505-2E9C-101B-9397-08002B2CF9AE}" pid="45" name="PM_Hash_Version">
    <vt:lpwstr>2022.1</vt:lpwstr>
  </property>
  <property fmtid="{D5CDD505-2E9C-101B-9397-08002B2CF9AE}" pid="46" name="PM_Hash_Salt_Prev">
    <vt:lpwstr>F1537E4A3E68CEC3FADD8C328A6F2EEB</vt:lpwstr>
  </property>
  <property fmtid="{D5CDD505-2E9C-101B-9397-08002B2CF9AE}" pid="47" name="PM_Hash_Salt">
    <vt:lpwstr>1774A5992C4CFD77C4B495745CC5A5B4</vt:lpwstr>
  </property>
  <property fmtid="{D5CDD505-2E9C-101B-9397-08002B2CF9AE}" pid="48" name="PM_Hash_SHA1">
    <vt:lpwstr>286E8E51365743560962E382B8CF44D20FB8E6C2</vt:lpwstr>
  </property>
  <property fmtid="{D5CDD505-2E9C-101B-9397-08002B2CF9AE}" pid="49" name="ContentTypeId">
    <vt:lpwstr>0x010100266966F133664895A6EE3632470D45F500E0893861EFC19A41B526552D96A98C3F</vt:lpwstr>
  </property>
  <property fmtid="{D5CDD505-2E9C-101B-9397-08002B2CF9AE}" pid="50" name="PM_SecurityClassification_Prev">
    <vt:lpwstr>OFFICIAL:Sensitive</vt:lpwstr>
  </property>
  <property fmtid="{D5CDD505-2E9C-101B-9397-08002B2CF9AE}" pid="51" name="PM_Qualifier_Prev">
    <vt:lpwstr/>
  </property>
</Properties>
</file>