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452D" w14:textId="77777777" w:rsidR="00730E1D" w:rsidRDefault="00730E1D" w:rsidP="00730E1D">
      <w:pPr>
        <w:pStyle w:val="legcohead3"/>
        <w:jc w:val="center"/>
        <w:rPr>
          <w:bCs/>
          <w:i/>
          <w:kern w:val="32"/>
          <w:sz w:val="28"/>
          <w:szCs w:val="32"/>
        </w:rPr>
      </w:pPr>
      <w:bookmarkStart w:id="0" w:name="_GoBack"/>
      <w:bookmarkEnd w:id="0"/>
      <w:r w:rsidRPr="00BD5933">
        <w:rPr>
          <w:bCs/>
          <w:i/>
          <w:kern w:val="32"/>
          <w:sz w:val="28"/>
          <w:szCs w:val="32"/>
        </w:rPr>
        <w:t xml:space="preserve">Acts Interpretation Amendment </w:t>
      </w:r>
      <w:r>
        <w:rPr>
          <w:bCs/>
          <w:i/>
          <w:kern w:val="32"/>
          <w:sz w:val="28"/>
          <w:szCs w:val="32"/>
        </w:rPr>
        <w:t>(</w:t>
      </w:r>
      <w:r w:rsidR="00F3677E">
        <w:rPr>
          <w:bCs/>
          <w:i/>
          <w:kern w:val="32"/>
          <w:sz w:val="28"/>
          <w:szCs w:val="32"/>
        </w:rPr>
        <w:t>2025 Measures No. 1</w:t>
      </w:r>
      <w:r>
        <w:rPr>
          <w:bCs/>
          <w:i/>
          <w:kern w:val="32"/>
          <w:sz w:val="28"/>
          <w:szCs w:val="32"/>
        </w:rPr>
        <w:t xml:space="preserve">) </w:t>
      </w:r>
      <w:r w:rsidRPr="00BD5933">
        <w:rPr>
          <w:bCs/>
          <w:i/>
          <w:kern w:val="32"/>
          <w:sz w:val="28"/>
          <w:szCs w:val="32"/>
        </w:rPr>
        <w:t>Substituted Reference Order 202</w:t>
      </w:r>
      <w:r>
        <w:rPr>
          <w:bCs/>
          <w:i/>
          <w:kern w:val="32"/>
          <w:sz w:val="28"/>
          <w:szCs w:val="32"/>
        </w:rPr>
        <w:t>5</w:t>
      </w:r>
    </w:p>
    <w:p w14:paraId="5DC2AA02" w14:textId="77777777" w:rsidR="00730E1D" w:rsidRPr="00BD5933" w:rsidRDefault="00730E1D" w:rsidP="00730E1D">
      <w:pPr>
        <w:pStyle w:val="legcohead3"/>
        <w:jc w:val="center"/>
        <w:rPr>
          <w:bCs/>
          <w:i/>
          <w:kern w:val="32"/>
          <w:sz w:val="28"/>
          <w:szCs w:val="32"/>
        </w:rPr>
      </w:pPr>
    </w:p>
    <w:p w14:paraId="100106B1" w14:textId="77777777" w:rsidR="00730E1D" w:rsidRPr="00BD5933" w:rsidRDefault="00730E1D" w:rsidP="00730E1D">
      <w:pPr>
        <w:pStyle w:val="Heading1"/>
        <w:spacing w:before="0" w:after="0" w:line="240" w:lineRule="auto"/>
        <w:jc w:val="center"/>
        <w:rPr>
          <w:rFonts w:ascii="Times New Roman" w:hAnsi="Times New Roman"/>
          <w:caps w:val="0"/>
          <w:color w:val="FF0000"/>
          <w:sz w:val="28"/>
          <w:szCs w:val="24"/>
        </w:rPr>
      </w:pPr>
      <w:r w:rsidRPr="00BD5933">
        <w:rPr>
          <w:rFonts w:ascii="Times New Roman" w:hAnsi="Times New Roman"/>
          <w:b/>
          <w:sz w:val="28"/>
          <w:u w:val="single"/>
        </w:rPr>
        <w:t xml:space="preserve">EXPLANATORY STATEMENT </w:t>
      </w:r>
      <w:r w:rsidRPr="00BD5933">
        <w:rPr>
          <w:rFonts w:ascii="Times New Roman" w:hAnsi="Times New Roman"/>
          <w:b/>
          <w:sz w:val="28"/>
          <w:u w:val="single"/>
        </w:rPr>
        <w:br/>
      </w:r>
    </w:p>
    <w:p w14:paraId="126A605D" w14:textId="77777777" w:rsidR="00730E1D" w:rsidRPr="00BD5933" w:rsidRDefault="00730E1D" w:rsidP="00730E1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Issued by authority of the Attorney-General in compliance with </w:t>
      </w:r>
    </w:p>
    <w:p w14:paraId="15FF7BC5" w14:textId="77777777" w:rsidR="00730E1D" w:rsidRPr="00BD5933" w:rsidRDefault="00730E1D" w:rsidP="00730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15G</w:t>
      </w:r>
      <w:r w:rsidRPr="00B2474C">
        <w:rPr>
          <w:rFonts w:ascii="Times New Roman" w:hAnsi="Times New Roman" w:cs="Times New Roman"/>
          <w:sz w:val="24"/>
          <w:szCs w:val="24"/>
        </w:rPr>
        <w:t xml:space="preserve"> of the </w:t>
      </w:r>
      <w:r w:rsidRPr="00B2474C">
        <w:rPr>
          <w:rFonts w:ascii="Times New Roman" w:hAnsi="Times New Roman" w:cs="Times New Roman"/>
          <w:i/>
          <w:sz w:val="24"/>
          <w:szCs w:val="24"/>
        </w:rPr>
        <w:t xml:space="preserve">Legislation </w:t>
      </w:r>
      <w:r w:rsidRPr="00BD5933">
        <w:rPr>
          <w:rFonts w:ascii="Times New Roman" w:hAnsi="Times New Roman" w:cs="Times New Roman"/>
          <w:i/>
          <w:sz w:val="24"/>
          <w:szCs w:val="24"/>
        </w:rPr>
        <w:t xml:space="preserve">Act 2003 </w:t>
      </w:r>
    </w:p>
    <w:p w14:paraId="053BFFF3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 w:rsidRPr="00BD5933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69D6B669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The </w:t>
      </w:r>
      <w:r w:rsidRPr="00BD5933">
        <w:rPr>
          <w:rFonts w:ascii="Times New Roman" w:hAnsi="Times New Roman" w:cs="Times New Roman"/>
          <w:i/>
          <w:sz w:val="24"/>
          <w:szCs w:val="24"/>
        </w:rPr>
        <w:t>Acts Interpretation Act 1901</w:t>
      </w:r>
      <w:r w:rsidRPr="00BD59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D5933">
        <w:rPr>
          <w:rFonts w:ascii="Times New Roman" w:hAnsi="Times New Roman" w:cs="Times New Roman"/>
          <w:sz w:val="24"/>
          <w:szCs w:val="24"/>
        </w:rPr>
        <w:t xml:space="preserve"> Act) provides rules for the interpretation of all Commonwealth Acts and instruments. </w:t>
      </w:r>
    </w:p>
    <w:p w14:paraId="6D20CFA1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Where provisions of Commonwealth Acts and instruments made under those Acts refer to a particular authority such as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5933">
        <w:rPr>
          <w:rFonts w:ascii="Times New Roman" w:hAnsi="Times New Roman" w:cs="Times New Roman"/>
          <w:sz w:val="24"/>
          <w:szCs w:val="24"/>
        </w:rPr>
        <w:t xml:space="preserve">inister,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D5933">
        <w:rPr>
          <w:rFonts w:ascii="Times New Roman" w:hAnsi="Times New Roman" w:cs="Times New Roman"/>
          <w:sz w:val="24"/>
          <w:szCs w:val="24"/>
        </w:rPr>
        <w:t xml:space="preserve">epartment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5933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or other Australian Government Agency</w:t>
      </w:r>
      <w:r w:rsidRPr="00BD5933">
        <w:rPr>
          <w:rFonts w:ascii="Times New Roman" w:hAnsi="Times New Roman" w:cs="Times New Roman"/>
          <w:sz w:val="24"/>
          <w:szCs w:val="24"/>
        </w:rPr>
        <w:t xml:space="preserve"> or a</w:t>
      </w:r>
      <w:r>
        <w:rPr>
          <w:rFonts w:ascii="Times New Roman" w:hAnsi="Times New Roman" w:cs="Times New Roman"/>
          <w:sz w:val="24"/>
          <w:szCs w:val="24"/>
        </w:rPr>
        <w:t xml:space="preserve"> particular office or office-holder</w:t>
      </w:r>
      <w:r w:rsidRPr="00BD5933">
        <w:rPr>
          <w:rFonts w:ascii="Times New Roman" w:hAnsi="Times New Roman" w:cs="Times New Roman"/>
          <w:sz w:val="24"/>
          <w:szCs w:val="24"/>
        </w:rPr>
        <w:t xml:space="preserve">, these references may need to be altered to reflect new administrative arrangements and facilitate the continued exercise of powers and functions from the time of those administrative changes. </w:t>
      </w:r>
    </w:p>
    <w:p w14:paraId="1ECA4C80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 w:rsidRPr="00BD5933">
        <w:rPr>
          <w:rFonts w:ascii="Times New Roman" w:hAnsi="Times New Roman" w:cs="Times New Roman"/>
          <w:b/>
          <w:sz w:val="24"/>
          <w:szCs w:val="24"/>
        </w:rPr>
        <w:t xml:space="preserve">SECTION 19B OF THE ACTS INTERPRETATION ACT 1901 </w:t>
      </w:r>
    </w:p>
    <w:p w14:paraId="51E58B76" w14:textId="77777777" w:rsidR="00730E1D" w:rsidRPr="00BD5933" w:rsidRDefault="00730E1D" w:rsidP="00730E1D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Section 19B of the Act provides for the making of substituted reference orders. A substituted reference order may be made to alter a reference to a </w:t>
      </w:r>
      <w:r>
        <w:rPr>
          <w:rFonts w:ascii="Times New Roman" w:hAnsi="Times New Roman" w:cs="Times New Roman"/>
          <w:sz w:val="24"/>
          <w:szCs w:val="24"/>
        </w:rPr>
        <w:t>specified</w:t>
      </w:r>
      <w:r w:rsidRPr="00BD5933">
        <w:rPr>
          <w:rFonts w:ascii="Times New Roman" w:hAnsi="Times New Roman" w:cs="Times New Roman"/>
          <w:sz w:val="24"/>
          <w:szCs w:val="24"/>
        </w:rPr>
        <w:t xml:space="preserve"> authority if any of the following happens (as described in subsection 19B(1)): </w:t>
      </w:r>
    </w:p>
    <w:p w14:paraId="6E241A36" w14:textId="77777777" w:rsidR="00730E1D" w:rsidRPr="00BD5933" w:rsidRDefault="00730E1D" w:rsidP="00730E1D">
      <w:pPr>
        <w:pStyle w:val="ListParagraph"/>
        <w:numPr>
          <w:ilvl w:val="0"/>
          <w:numId w:val="1"/>
        </w:numPr>
        <w:spacing w:after="240" w:line="256" w:lineRule="auto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the authority is abolished </w:t>
      </w:r>
    </w:p>
    <w:p w14:paraId="7A0E7C7B" w14:textId="77777777" w:rsidR="00730E1D" w:rsidRPr="00BD5933" w:rsidRDefault="00730E1D" w:rsidP="00730E1D">
      <w:pPr>
        <w:pStyle w:val="ListParagraph"/>
        <w:numPr>
          <w:ilvl w:val="0"/>
          <w:numId w:val="1"/>
        </w:numPr>
        <w:spacing w:after="240" w:line="256" w:lineRule="auto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the name or title of the authority is changed</w:t>
      </w:r>
    </w:p>
    <w:p w14:paraId="18CA660F" w14:textId="77777777" w:rsidR="00730E1D" w:rsidRPr="00BD5933" w:rsidRDefault="00730E1D" w:rsidP="00730E1D">
      <w:pPr>
        <w:pStyle w:val="ListParagraph"/>
        <w:numPr>
          <w:ilvl w:val="0"/>
          <w:numId w:val="1"/>
        </w:numPr>
        <w:spacing w:after="240" w:line="256" w:lineRule="auto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there is a change in the matters dealt with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BD5933">
        <w:rPr>
          <w:rFonts w:ascii="Times New Roman" w:hAnsi="Times New Roman" w:cs="Times New Roman"/>
          <w:sz w:val="24"/>
          <w:szCs w:val="24"/>
        </w:rPr>
        <w:t>the authority because of the effect of an Administrative Arrangements Order (AAO), or</w:t>
      </w:r>
    </w:p>
    <w:p w14:paraId="27BA0C2A" w14:textId="77777777" w:rsidR="00730E1D" w:rsidRPr="00BD5933" w:rsidRDefault="00730E1D" w:rsidP="00730E1D">
      <w:pPr>
        <w:pStyle w:val="ListParagraph"/>
        <w:numPr>
          <w:ilvl w:val="0"/>
          <w:numId w:val="1"/>
        </w:numPr>
        <w:spacing w:after="240" w:line="256" w:lineRule="auto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the reference to the authority becomes no longer appropriate for any other reason. </w:t>
      </w:r>
    </w:p>
    <w:p w14:paraId="2771825F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Substituted reference orders avoid the need to amend legislation, but do not themselves amend the statute book. Accordingly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933">
        <w:rPr>
          <w:rFonts w:ascii="Times New Roman" w:hAnsi="Times New Roman" w:cs="Times New Roman"/>
          <w:sz w:val="24"/>
          <w:szCs w:val="24"/>
        </w:rPr>
        <w:t xml:space="preserve"> an order must be read with the relevant legislation or instrument to </w:t>
      </w:r>
      <w:r>
        <w:rPr>
          <w:rFonts w:ascii="Times New Roman" w:hAnsi="Times New Roman" w:cs="Times New Roman"/>
          <w:sz w:val="24"/>
          <w:szCs w:val="24"/>
        </w:rPr>
        <w:t>determine</w:t>
      </w:r>
      <w:r w:rsidRPr="00BD5933">
        <w:rPr>
          <w:rFonts w:ascii="Times New Roman" w:hAnsi="Times New Roman" w:cs="Times New Roman"/>
          <w:sz w:val="24"/>
          <w:szCs w:val="24"/>
        </w:rPr>
        <w:t xml:space="preserve"> the correct reference. A substituted reference order can operate on references to authorities that are already the subject of existing substituted reference orders. An order cannot deal with transitional issues. </w:t>
      </w:r>
    </w:p>
    <w:p w14:paraId="48A34B8E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Subsection 19B(2) of the Act confers the power on the Governor-General to make a substituted reference order, which has effect for all purposes on and after the day specified in the order. </w:t>
      </w:r>
    </w:p>
    <w:p w14:paraId="3B9666A5" w14:textId="77777777" w:rsidR="00730E1D" w:rsidRPr="00BD5933" w:rsidRDefault="00730E1D" w:rsidP="00730E1D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The Act also provides that a substituted reference order:</w:t>
      </w:r>
    </w:p>
    <w:p w14:paraId="13EC9C8A" w14:textId="77777777" w:rsidR="00730E1D" w:rsidRPr="00BD5933" w:rsidRDefault="00730E1D" w:rsidP="00730E1D">
      <w:pPr>
        <w:pStyle w:val="ListParagraph"/>
        <w:numPr>
          <w:ilvl w:val="0"/>
          <w:numId w:val="2"/>
        </w:numPr>
        <w:spacing w:after="60" w:line="25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may have retrospective effect (subsection 19B(3));</w:t>
      </w:r>
    </w:p>
    <w:p w14:paraId="773E1061" w14:textId="77777777" w:rsidR="00730E1D" w:rsidRPr="00BD5933" w:rsidRDefault="00730E1D" w:rsidP="00730E1D">
      <w:pPr>
        <w:pStyle w:val="ListParagraph"/>
        <w:numPr>
          <w:ilvl w:val="0"/>
          <w:numId w:val="2"/>
        </w:numPr>
        <w:spacing w:after="60" w:line="25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has effect according to its terms (subsection 19B(4));</w:t>
      </w:r>
    </w:p>
    <w:p w14:paraId="23074690" w14:textId="1ABF650D" w:rsidR="00730E1D" w:rsidRPr="00BD5933" w:rsidRDefault="00730E1D" w:rsidP="00730E1D">
      <w:pPr>
        <w:pStyle w:val="ListParagraph"/>
        <w:numPr>
          <w:ilvl w:val="0"/>
          <w:numId w:val="2"/>
        </w:numPr>
        <w:spacing w:after="60" w:line="25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is a legislative instrument (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Pr="00BD5933">
        <w:rPr>
          <w:rFonts w:ascii="Times New Roman" w:hAnsi="Times New Roman" w:cs="Times New Roman"/>
          <w:sz w:val="24"/>
          <w:szCs w:val="24"/>
        </w:rPr>
        <w:t>ubsection 19B(5)); and</w:t>
      </w:r>
    </w:p>
    <w:p w14:paraId="692AB663" w14:textId="4488F535" w:rsidR="00730E1D" w:rsidRPr="00BD5933" w:rsidRDefault="00730E1D" w:rsidP="00730E1D">
      <w:pPr>
        <w:pStyle w:val="ListParagraph"/>
        <w:numPr>
          <w:ilvl w:val="0"/>
          <w:numId w:val="2"/>
        </w:numPr>
        <w:spacing w:after="60" w:line="25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>must not be made only because an authority is abolished, and another authority of the same type is then established with the same name (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="00494323" w:rsidRPr="00BD5933">
        <w:rPr>
          <w:rFonts w:ascii="Times New Roman" w:hAnsi="Times New Roman" w:cs="Times New Roman"/>
          <w:sz w:val="24"/>
          <w:szCs w:val="24"/>
        </w:rPr>
        <w:t xml:space="preserve">ubsection </w:t>
      </w:r>
      <w:r w:rsidRPr="00BD5933">
        <w:rPr>
          <w:rFonts w:ascii="Times New Roman" w:hAnsi="Times New Roman" w:cs="Times New Roman"/>
          <w:sz w:val="24"/>
          <w:szCs w:val="24"/>
        </w:rPr>
        <w:t>19B(6)).</w:t>
      </w:r>
    </w:p>
    <w:p w14:paraId="26A3D706" w14:textId="77777777" w:rsidR="00730E1D" w:rsidRPr="00BD5933" w:rsidRDefault="00730E1D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lastRenderedPageBreak/>
        <w:t xml:space="preserve">Subsection 19B(7) of the Act defines </w:t>
      </w:r>
      <w:r w:rsidRPr="00BD5933">
        <w:rPr>
          <w:rFonts w:ascii="Times New Roman" w:hAnsi="Times New Roman" w:cs="Times New Roman"/>
          <w:b/>
          <w:i/>
          <w:sz w:val="24"/>
          <w:szCs w:val="24"/>
        </w:rPr>
        <w:t>authority</w:t>
      </w:r>
      <w:r w:rsidRPr="00BD5933">
        <w:rPr>
          <w:rFonts w:ascii="Times New Roman" w:hAnsi="Times New Roman" w:cs="Times New Roman"/>
          <w:sz w:val="24"/>
          <w:szCs w:val="24"/>
        </w:rPr>
        <w:t xml:space="preserve"> for the purposes of section 19B as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D5933">
        <w:rPr>
          <w:rFonts w:ascii="Times New Roman" w:hAnsi="Times New Roman" w:cs="Times New Roman"/>
          <w:sz w:val="24"/>
          <w:szCs w:val="24"/>
        </w:rPr>
        <w:t xml:space="preserve">inister,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D5933">
        <w:rPr>
          <w:rFonts w:ascii="Times New Roman" w:hAnsi="Times New Roman" w:cs="Times New Roman"/>
          <w:sz w:val="24"/>
          <w:szCs w:val="24"/>
        </w:rPr>
        <w:t xml:space="preserve">epartment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5933">
        <w:rPr>
          <w:rFonts w:ascii="Times New Roman" w:hAnsi="Times New Roman" w:cs="Times New Roman"/>
          <w:sz w:val="24"/>
          <w:szCs w:val="24"/>
        </w:rPr>
        <w:t xml:space="preserve">tate, any other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5933">
        <w:rPr>
          <w:rFonts w:ascii="Times New Roman" w:hAnsi="Times New Roman" w:cs="Times New Roman"/>
          <w:sz w:val="24"/>
          <w:szCs w:val="24"/>
        </w:rPr>
        <w:t xml:space="preserve">gency within the meaning of the </w:t>
      </w:r>
      <w:r w:rsidRPr="00BD5933">
        <w:rPr>
          <w:rFonts w:ascii="Times New Roman" w:hAnsi="Times New Roman" w:cs="Times New Roman"/>
          <w:i/>
          <w:sz w:val="24"/>
          <w:szCs w:val="24"/>
        </w:rPr>
        <w:t>Public Service Act 1999</w:t>
      </w:r>
      <w:r w:rsidRPr="00BD59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BD5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BD5933">
        <w:rPr>
          <w:rFonts w:ascii="Times New Roman" w:hAnsi="Times New Roman" w:cs="Times New Roman"/>
          <w:sz w:val="24"/>
          <w:szCs w:val="24"/>
        </w:rPr>
        <w:t xml:space="preserve">office or the holder of an office. </w:t>
      </w:r>
    </w:p>
    <w:p w14:paraId="767CB999" w14:textId="351A75A0" w:rsidR="00730E1D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 w:rsidRPr="00BD593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12DD4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Pr="00BD5933">
        <w:rPr>
          <w:rFonts w:ascii="Times New Roman" w:hAnsi="Times New Roman" w:cs="Times New Roman"/>
          <w:b/>
          <w:sz w:val="24"/>
          <w:szCs w:val="24"/>
        </w:rPr>
        <w:t xml:space="preserve">ORDER </w:t>
      </w:r>
    </w:p>
    <w:p w14:paraId="29E91A2B" w14:textId="30C077A4" w:rsidR="00730E1D" w:rsidRPr="00D82727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 w:rsidRPr="00BD5933">
        <w:rPr>
          <w:rFonts w:ascii="Times New Roman" w:hAnsi="Times New Roman" w:cs="Times New Roman"/>
          <w:sz w:val="24"/>
          <w:szCs w:val="24"/>
        </w:rPr>
        <w:t xml:space="preserve">The </w:t>
      </w:r>
      <w:r w:rsidRPr="00BD5933">
        <w:rPr>
          <w:rFonts w:ascii="Times New Roman" w:hAnsi="Times New Roman" w:cs="Times New Roman"/>
          <w:i/>
          <w:sz w:val="24"/>
          <w:szCs w:val="24"/>
        </w:rPr>
        <w:t>Acts Interpretation Amendment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00812">
        <w:rPr>
          <w:rFonts w:ascii="Times New Roman" w:hAnsi="Times New Roman" w:cs="Times New Roman"/>
          <w:i/>
          <w:sz w:val="24"/>
          <w:szCs w:val="24"/>
        </w:rPr>
        <w:t>2025 Measures No. 1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BD5933">
        <w:rPr>
          <w:rFonts w:ascii="Times New Roman" w:hAnsi="Times New Roman" w:cs="Times New Roman"/>
          <w:i/>
          <w:sz w:val="24"/>
          <w:szCs w:val="24"/>
        </w:rPr>
        <w:t xml:space="preserve"> Substituted Reference Order</w:t>
      </w:r>
      <w:r w:rsidR="004306F0">
        <w:rPr>
          <w:rFonts w:ascii="Times New Roman" w:hAnsi="Times New Roman" w:cs="Times New Roman"/>
          <w:i/>
          <w:sz w:val="24"/>
          <w:szCs w:val="24"/>
        </w:rPr>
        <w:t> </w:t>
      </w:r>
      <w:r w:rsidRPr="00BD5933">
        <w:rPr>
          <w:rFonts w:ascii="Times New Roman" w:hAnsi="Times New Roman" w:cs="Times New Roman"/>
          <w:i/>
          <w:sz w:val="24"/>
          <w:szCs w:val="24"/>
        </w:rPr>
        <w:t>202</w:t>
      </w:r>
      <w:r w:rsidR="0092280E">
        <w:rPr>
          <w:rFonts w:ascii="Times New Roman" w:hAnsi="Times New Roman" w:cs="Times New Roman"/>
          <w:i/>
          <w:sz w:val="24"/>
          <w:szCs w:val="24"/>
        </w:rPr>
        <w:t>5</w:t>
      </w:r>
      <w:r w:rsidRPr="00BD59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9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E0A73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BD5933">
        <w:rPr>
          <w:rFonts w:ascii="Times New Roman" w:hAnsi="Times New Roman" w:cs="Times New Roman"/>
          <w:sz w:val="24"/>
          <w:szCs w:val="24"/>
        </w:rPr>
        <w:t xml:space="preserve">Order) creates substituted references </w:t>
      </w:r>
      <w:r>
        <w:rPr>
          <w:rFonts w:ascii="Times New Roman" w:hAnsi="Times New Roman" w:cs="Times New Roman"/>
          <w:sz w:val="24"/>
          <w:szCs w:val="24"/>
        </w:rPr>
        <w:t>to give effect to machinery of government changes under the</w:t>
      </w:r>
      <w:r w:rsidR="001905FC">
        <w:rPr>
          <w:rFonts w:ascii="Times New Roman" w:hAnsi="Times New Roman" w:cs="Times New Roman"/>
          <w:sz w:val="24"/>
          <w:szCs w:val="24"/>
        </w:rPr>
        <w:t xml:space="preserve"> amendment to the 13 May 2025 </w:t>
      </w:r>
      <w:r>
        <w:rPr>
          <w:rFonts w:ascii="Times New Roman" w:hAnsi="Times New Roman" w:cs="Times New Roman"/>
          <w:sz w:val="24"/>
          <w:szCs w:val="24"/>
        </w:rPr>
        <w:t xml:space="preserve">Administrative Arrangements Order (AAO) </w:t>
      </w:r>
      <w:r w:rsidR="00494323">
        <w:rPr>
          <w:rFonts w:ascii="Times New Roman" w:hAnsi="Times New Roman" w:cs="Times New Roman"/>
          <w:sz w:val="24"/>
          <w:szCs w:val="24"/>
        </w:rPr>
        <w:t>signed</w:t>
      </w:r>
      <w:r w:rsidR="002D0EDF">
        <w:rPr>
          <w:rFonts w:ascii="Times New Roman" w:hAnsi="Times New Roman" w:cs="Times New Roman"/>
          <w:sz w:val="24"/>
          <w:szCs w:val="24"/>
        </w:rPr>
        <w:t xml:space="preserve"> on 26</w:t>
      </w:r>
      <w:r w:rsidR="00403D17">
        <w:rPr>
          <w:rFonts w:ascii="Times New Roman" w:hAnsi="Times New Roman" w:cs="Times New Roman"/>
          <w:sz w:val="24"/>
          <w:szCs w:val="24"/>
        </w:rPr>
        <w:t> </w:t>
      </w:r>
      <w:r w:rsidR="002D0EDF">
        <w:rPr>
          <w:rFonts w:ascii="Times New Roman" w:hAnsi="Times New Roman" w:cs="Times New Roman"/>
          <w:sz w:val="24"/>
          <w:szCs w:val="24"/>
        </w:rPr>
        <w:t>June</w:t>
      </w:r>
      <w:r w:rsidR="00403D17">
        <w:rPr>
          <w:rFonts w:ascii="Times New Roman" w:hAnsi="Times New Roman" w:cs="Times New Roman"/>
          <w:sz w:val="24"/>
          <w:szCs w:val="24"/>
        </w:rPr>
        <w:t> </w:t>
      </w:r>
      <w:r w:rsidR="002D0EDF">
        <w:rPr>
          <w:rFonts w:ascii="Times New Roman" w:hAnsi="Times New Roman" w:cs="Times New Roman"/>
          <w:sz w:val="24"/>
          <w:szCs w:val="24"/>
        </w:rPr>
        <w:t>2025.</w:t>
      </w:r>
    </w:p>
    <w:p w14:paraId="6E9DB990" w14:textId="315384BD" w:rsidR="00730E1D" w:rsidRDefault="00730E1D" w:rsidP="00730E1D">
      <w:pPr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E0A73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 xml:space="preserve">Order would amend the </w:t>
      </w:r>
      <w:r>
        <w:rPr>
          <w:rFonts w:ascii="Times New Roman" w:hAnsi="Times New Roman" w:cs="Times New Roman"/>
          <w:i/>
          <w:sz w:val="24"/>
          <w:szCs w:val="24"/>
        </w:rPr>
        <w:t>Acts Interpretation Substituted Reference Order 2017</w:t>
      </w:r>
      <w:r>
        <w:rPr>
          <w:rFonts w:ascii="Times New Roman" w:hAnsi="Times New Roman" w:cs="Times New Roman"/>
          <w:sz w:val="24"/>
          <w:szCs w:val="24"/>
        </w:rPr>
        <w:t xml:space="preserve">, rather than make a new instrument. This is consistent with all substituted reference orders made </w:t>
      </w:r>
      <w:r w:rsidR="004306F0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>2017. This approach aims to improve readability and facilitate greater access to law by consolidating</w:t>
      </w:r>
      <w:r>
        <w:rPr>
          <w:rFonts w:ascii="Times New Roman" w:eastAsia="Times New Roman" w:hAnsi="Times New Roman" w:cs="Times New Roman"/>
          <w:sz w:val="24"/>
          <w:lang w:eastAsia="en-AU"/>
        </w:rPr>
        <w:t xml:space="preserve"> new substituted references in one instrument. </w:t>
      </w:r>
    </w:p>
    <w:p w14:paraId="33E4B044" w14:textId="77777777" w:rsidR="00730E1D" w:rsidRPr="005E4DD8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 w:rsidRPr="005E4DD8">
        <w:rPr>
          <w:rFonts w:ascii="Times New Roman" w:hAnsi="Times New Roman" w:cs="Times New Roman"/>
          <w:sz w:val="24"/>
          <w:szCs w:val="24"/>
        </w:rPr>
        <w:t>Details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A73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5E4DD8">
        <w:rPr>
          <w:rFonts w:ascii="Times New Roman" w:hAnsi="Times New Roman" w:cs="Times New Roman"/>
          <w:sz w:val="24"/>
          <w:szCs w:val="24"/>
        </w:rPr>
        <w:t xml:space="preserve">Order are set out in the </w:t>
      </w:r>
      <w:r w:rsidRPr="005E4DD8">
        <w:rPr>
          <w:rFonts w:ascii="Times New Roman" w:hAnsi="Times New Roman" w:cs="Times New Roman"/>
          <w:sz w:val="24"/>
          <w:szCs w:val="24"/>
          <w:u w:val="single"/>
        </w:rPr>
        <w:t>Attachment</w:t>
      </w:r>
      <w:r w:rsidRPr="005E4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AEA5B" w14:textId="77777777" w:rsidR="00730E1D" w:rsidRDefault="00D82727" w:rsidP="00730E1D">
      <w:pPr>
        <w:spacing w:before="180" w:after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Commonwealth departments responsible for administering affected Acts and instruments were consulted on the substitutions included in the proposed Order. The proposed Order is of a machinery nature only and has no direct or substantial indirect effect on business. </w:t>
      </w:r>
    </w:p>
    <w:p w14:paraId="400D941A" w14:textId="77777777" w:rsidR="00730E1D" w:rsidRPr="005E4DD8" w:rsidRDefault="00730E1D" w:rsidP="00730E1D">
      <w:pPr>
        <w:spacing w:before="180" w:after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60C92">
        <w:rPr>
          <w:rFonts w:ascii="Times New Roman" w:hAnsi="Times New Roman" w:cs="Times New Roman"/>
          <w:sz w:val="24"/>
          <w:szCs w:val="24"/>
        </w:rPr>
        <w:t>he Act spe</w:t>
      </w:r>
      <w:r>
        <w:rPr>
          <w:rFonts w:ascii="Times New Roman" w:hAnsi="Times New Roman" w:cs="Times New Roman"/>
          <w:sz w:val="24"/>
          <w:szCs w:val="24"/>
        </w:rPr>
        <w:t>cifies no conditions that needed</w:t>
      </w:r>
      <w:r w:rsidRPr="00960C92">
        <w:rPr>
          <w:rFonts w:ascii="Times New Roman" w:hAnsi="Times New Roman" w:cs="Times New Roman"/>
          <w:sz w:val="24"/>
          <w:szCs w:val="24"/>
        </w:rPr>
        <w:t xml:space="preserve"> to be satisfied before the power to make the </w:t>
      </w:r>
      <w:r w:rsidR="00EE0A73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960C92">
        <w:rPr>
          <w:rFonts w:ascii="Times New Roman" w:hAnsi="Times New Roman" w:cs="Times New Roman"/>
          <w:sz w:val="24"/>
          <w:szCs w:val="24"/>
        </w:rPr>
        <w:t xml:space="preserve">Order was exercised. </w:t>
      </w:r>
    </w:p>
    <w:p w14:paraId="63F78AA0" w14:textId="77777777" w:rsidR="00730E1D" w:rsidRPr="00AC5F41" w:rsidRDefault="00730E1D" w:rsidP="00730E1D">
      <w:pPr>
        <w:spacing w:beforeLines="180" w:before="432" w:afterLines="180" w:after="432"/>
        <w:rPr>
          <w:rFonts w:ascii="Times New Roman" w:hAnsi="Times New Roman" w:cs="Times New Roman"/>
          <w:b/>
          <w:i/>
          <w:sz w:val="24"/>
          <w:szCs w:val="24"/>
        </w:rPr>
      </w:pPr>
      <w:r w:rsidRPr="00AC5F41">
        <w:rPr>
          <w:rFonts w:ascii="Times New Roman" w:hAnsi="Times New Roman" w:cs="Times New Roman"/>
          <w:b/>
          <w:i/>
          <w:sz w:val="24"/>
          <w:szCs w:val="24"/>
        </w:rPr>
        <w:t>LEGISLATION ACT 2003</w:t>
      </w:r>
    </w:p>
    <w:p w14:paraId="2A8E0C85" w14:textId="77777777" w:rsidR="00730E1D" w:rsidRPr="00AC5F41" w:rsidRDefault="00730E1D" w:rsidP="00730E1D">
      <w:pPr>
        <w:spacing w:beforeLines="180" w:before="432" w:afterLines="180" w:after="432"/>
        <w:rPr>
          <w:rFonts w:ascii="Times New Roman" w:hAnsi="Times New Roman" w:cs="Times New Roman"/>
          <w:sz w:val="24"/>
          <w:szCs w:val="24"/>
        </w:rPr>
      </w:pPr>
      <w:r w:rsidRPr="00AC5F41">
        <w:rPr>
          <w:rFonts w:ascii="Times New Roman" w:hAnsi="Times New Roman" w:cs="Times New Roman"/>
          <w:sz w:val="24"/>
          <w:szCs w:val="24"/>
        </w:rPr>
        <w:t>The</w:t>
      </w:r>
      <w:r w:rsidR="005261A7">
        <w:rPr>
          <w:rFonts w:ascii="Times New Roman" w:hAnsi="Times New Roman" w:cs="Times New Roman"/>
          <w:sz w:val="24"/>
          <w:szCs w:val="24"/>
        </w:rPr>
        <w:t xml:space="preserve"> proposed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F41">
        <w:rPr>
          <w:rFonts w:ascii="Times New Roman" w:hAnsi="Times New Roman" w:cs="Times New Roman"/>
          <w:sz w:val="24"/>
          <w:szCs w:val="24"/>
        </w:rPr>
        <w:t xml:space="preserve">Order is a legislative instrument for the purposes of the Legislation Act. The </w:t>
      </w:r>
      <w:r w:rsidRPr="00AC5F41">
        <w:rPr>
          <w:rFonts w:ascii="Times New Roman" w:hAnsi="Times New Roman" w:cs="Times New Roman"/>
          <w:i/>
          <w:sz w:val="24"/>
          <w:szCs w:val="24"/>
        </w:rPr>
        <w:t xml:space="preserve">Legislation (Exemptions and Other Matters Regulation) 2015 </w:t>
      </w:r>
      <w:r w:rsidRPr="00AC5F41">
        <w:rPr>
          <w:rFonts w:ascii="Times New Roman" w:hAnsi="Times New Roman" w:cs="Times New Roman"/>
          <w:sz w:val="24"/>
          <w:szCs w:val="24"/>
        </w:rPr>
        <w:t>provides that a substituted reference order made under section 19B of the Act is not subject to the disallowance or sunset</w:t>
      </w:r>
      <w:r>
        <w:rPr>
          <w:rFonts w:ascii="Times New Roman" w:hAnsi="Times New Roman" w:cs="Times New Roman"/>
          <w:sz w:val="24"/>
          <w:szCs w:val="24"/>
        </w:rPr>
        <w:t>ting</w:t>
      </w:r>
      <w:r w:rsidRPr="00AC5F41">
        <w:rPr>
          <w:rFonts w:ascii="Times New Roman" w:hAnsi="Times New Roman" w:cs="Times New Roman"/>
          <w:sz w:val="24"/>
          <w:szCs w:val="24"/>
        </w:rPr>
        <w:t xml:space="preserve"> provisions of the Legislation Act (sections 10 and 12 of that Regulation). </w:t>
      </w:r>
    </w:p>
    <w:p w14:paraId="26830F7A" w14:textId="77777777" w:rsidR="00730E1D" w:rsidRPr="00AC5F41" w:rsidRDefault="00730E1D" w:rsidP="00730E1D">
      <w:pPr>
        <w:spacing w:beforeLines="180" w:before="432" w:afterLines="180" w:after="432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 xml:space="preserve">COMMENCEMENT AND OPERATION </w:t>
      </w:r>
    </w:p>
    <w:p w14:paraId="0CF587E7" w14:textId="77777777" w:rsidR="00730E1D" w:rsidRPr="00AC5F41" w:rsidRDefault="00730E1D" w:rsidP="00730E1D">
      <w:pPr>
        <w:spacing w:beforeLines="180" w:before="432" w:afterLines="180" w:after="432"/>
        <w:rPr>
          <w:rFonts w:ascii="Times New Roman" w:hAnsi="Times New Roman" w:cs="Times New Roman"/>
          <w:sz w:val="24"/>
          <w:szCs w:val="24"/>
        </w:rPr>
      </w:pPr>
      <w:r w:rsidRPr="00AC5F41">
        <w:rPr>
          <w:rFonts w:ascii="Times New Roman" w:hAnsi="Times New Roman" w:cs="Times New Roman"/>
          <w:sz w:val="24"/>
          <w:szCs w:val="24"/>
        </w:rPr>
        <w:t>The</w:t>
      </w:r>
      <w:r w:rsidR="00EE0A73">
        <w:rPr>
          <w:rFonts w:ascii="Times New Roman" w:hAnsi="Times New Roman" w:cs="Times New Roman"/>
          <w:sz w:val="24"/>
          <w:szCs w:val="24"/>
        </w:rPr>
        <w:t xml:space="preserve"> proposed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F41">
        <w:rPr>
          <w:rFonts w:ascii="Times New Roman" w:hAnsi="Times New Roman" w:cs="Times New Roman"/>
          <w:sz w:val="24"/>
          <w:szCs w:val="24"/>
        </w:rPr>
        <w:t xml:space="preserve">Order </w:t>
      </w:r>
      <w:r w:rsidR="00EE0A73">
        <w:rPr>
          <w:rFonts w:ascii="Times New Roman" w:hAnsi="Times New Roman" w:cs="Times New Roman"/>
          <w:sz w:val="24"/>
          <w:szCs w:val="24"/>
        </w:rPr>
        <w:t>would commence</w:t>
      </w:r>
      <w:r w:rsidRPr="00AC5F41">
        <w:rPr>
          <w:rFonts w:ascii="Times New Roman" w:hAnsi="Times New Roman" w:cs="Times New Roman"/>
          <w:sz w:val="24"/>
          <w:szCs w:val="24"/>
        </w:rPr>
        <w:t xml:space="preserve"> the day after it is registered on the F</w:t>
      </w:r>
      <w:r>
        <w:rPr>
          <w:rFonts w:ascii="Times New Roman" w:hAnsi="Times New Roman" w:cs="Times New Roman"/>
          <w:sz w:val="24"/>
          <w:szCs w:val="24"/>
        </w:rPr>
        <w:t xml:space="preserve">ederal Register of Legislation. </w:t>
      </w:r>
      <w:r w:rsidRPr="0078068F">
        <w:rPr>
          <w:rFonts w:ascii="Times New Roman" w:hAnsi="Times New Roman" w:cs="Times New Roman"/>
          <w:sz w:val="24"/>
          <w:szCs w:val="24"/>
        </w:rPr>
        <w:t>Further details about the date on which particular substitutions have effect are set out in the Attachment.</w:t>
      </w:r>
    </w:p>
    <w:p w14:paraId="426B4E75" w14:textId="77777777" w:rsidR="00730E1D" w:rsidRPr="00826A38" w:rsidRDefault="00730E1D" w:rsidP="00730E1D">
      <w:pPr>
        <w:spacing w:beforeLines="180" w:before="432" w:afterLines="180" w:after="432"/>
        <w:jc w:val="right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br w:type="page"/>
      </w:r>
      <w:r w:rsidRPr="00826A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</w:t>
      </w:r>
    </w:p>
    <w:p w14:paraId="29ADB86B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07C4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EE0A7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proposed</w:t>
      </w:r>
      <w:r w:rsidRPr="000A0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07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Acts Interpretation </w:t>
      </w:r>
      <w:r w:rsidRPr="001771A4">
        <w:rPr>
          <w:rFonts w:ascii="Times New Roman" w:hAnsi="Times New Roman" w:cs="Times New Roman"/>
          <w:b/>
          <w:i/>
          <w:sz w:val="24"/>
          <w:szCs w:val="24"/>
          <w:u w:val="single"/>
        </w:rPr>
        <w:t>Amendment (</w:t>
      </w:r>
      <w:r w:rsidR="00F3677E">
        <w:rPr>
          <w:rFonts w:ascii="Times New Roman" w:hAnsi="Times New Roman" w:cs="Times New Roman"/>
          <w:b/>
          <w:i/>
          <w:sz w:val="24"/>
          <w:szCs w:val="24"/>
          <w:u w:val="single"/>
        </w:rPr>
        <w:t>2025 Measures No.</w:t>
      </w:r>
      <w:r w:rsidR="00EE0A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3677E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1771A4">
        <w:rPr>
          <w:rFonts w:ascii="Times New Roman" w:hAnsi="Times New Roman" w:cs="Times New Roman"/>
          <w:b/>
          <w:i/>
          <w:sz w:val="24"/>
          <w:szCs w:val="24"/>
          <w:u w:val="single"/>
        </w:rPr>
        <w:t>) Substituted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Reference Order 202</w:t>
      </w:r>
      <w:r w:rsidR="00F3677E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</w:p>
    <w:p w14:paraId="0888B984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A07C4">
        <w:rPr>
          <w:rFonts w:ascii="Times New Roman" w:hAnsi="Times New Roman" w:cs="Times New Roman"/>
          <w:b/>
          <w:sz w:val="24"/>
          <w:szCs w:val="24"/>
        </w:rPr>
        <w:t xml:space="preserve">Section 1 – Name </w:t>
      </w:r>
    </w:p>
    <w:p w14:paraId="338C81B9" w14:textId="6902091E" w:rsidR="007C4322" w:rsidRDefault="007C4322" w:rsidP="007C4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section provide</w:t>
      </w:r>
      <w:r w:rsidR="0049432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that the title of this order is the </w:t>
      </w:r>
      <w:r>
        <w:rPr>
          <w:rFonts w:ascii="Times New Roman" w:hAnsi="Times New Roman" w:cs="Times New Roman"/>
          <w:i/>
          <w:sz w:val="24"/>
        </w:rPr>
        <w:t xml:space="preserve">Acts Interpretation Amendment (2025 Measures No. 1) Substituted Reference Order 2025 </w:t>
      </w:r>
      <w:r>
        <w:rPr>
          <w:rFonts w:ascii="Times New Roman" w:hAnsi="Times New Roman" w:cs="Times New Roman"/>
          <w:sz w:val="24"/>
        </w:rPr>
        <w:t xml:space="preserve">(the Order). </w:t>
      </w:r>
    </w:p>
    <w:p w14:paraId="726AE585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A07C4">
        <w:rPr>
          <w:rFonts w:ascii="Times New Roman" w:hAnsi="Times New Roman" w:cs="Times New Roman"/>
          <w:b/>
          <w:sz w:val="24"/>
          <w:szCs w:val="24"/>
        </w:rPr>
        <w:t xml:space="preserve">Section 2 – Commencement  </w:t>
      </w:r>
    </w:p>
    <w:p w14:paraId="09F40DEA" w14:textId="08AA39A9" w:rsidR="00730E1D" w:rsidRPr="000A07C4" w:rsidRDefault="00730E1D" w:rsidP="00730E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596B">
        <w:rPr>
          <w:rFonts w:ascii="Times New Roman" w:hAnsi="Times New Roman" w:cs="Times New Roman"/>
          <w:sz w:val="24"/>
          <w:szCs w:val="24"/>
        </w:rPr>
        <w:t>This section</w:t>
      </w:r>
      <w:r w:rsidR="00EE0A73">
        <w:rPr>
          <w:rFonts w:ascii="Times New Roman" w:hAnsi="Times New Roman" w:cs="Times New Roman"/>
          <w:sz w:val="24"/>
          <w:szCs w:val="24"/>
        </w:rPr>
        <w:t xml:space="preserve"> </w:t>
      </w:r>
      <w:r w:rsidRPr="0052596B">
        <w:rPr>
          <w:rFonts w:ascii="Times New Roman" w:hAnsi="Times New Roman" w:cs="Times New Roman"/>
          <w:sz w:val="24"/>
          <w:szCs w:val="24"/>
        </w:rPr>
        <w:t>provide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Pr="0052596B">
        <w:rPr>
          <w:rFonts w:ascii="Times New Roman" w:hAnsi="Times New Roman" w:cs="Times New Roman"/>
          <w:sz w:val="24"/>
          <w:szCs w:val="24"/>
        </w:rPr>
        <w:t xml:space="preserve"> for the whole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B">
        <w:rPr>
          <w:rFonts w:ascii="Times New Roman" w:hAnsi="Times New Roman" w:cs="Times New Roman"/>
          <w:sz w:val="24"/>
          <w:szCs w:val="24"/>
        </w:rPr>
        <w:t xml:space="preserve">Order to commence on the day after it is registered on the Federal Register of Legislation. </w:t>
      </w:r>
    </w:p>
    <w:p w14:paraId="72C68FC3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A07C4">
        <w:rPr>
          <w:rFonts w:ascii="Times New Roman" w:hAnsi="Times New Roman" w:cs="Times New Roman"/>
          <w:b/>
          <w:sz w:val="24"/>
          <w:szCs w:val="24"/>
        </w:rPr>
        <w:t xml:space="preserve">Section 3 – Authority </w:t>
      </w:r>
    </w:p>
    <w:p w14:paraId="4686302A" w14:textId="1DF187EF" w:rsidR="00730E1D" w:rsidRPr="000A07C4" w:rsidRDefault="00730E1D" w:rsidP="00730E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A07C4">
        <w:rPr>
          <w:rFonts w:ascii="Times New Roman" w:hAnsi="Times New Roman" w:cs="Times New Roman"/>
          <w:sz w:val="24"/>
          <w:szCs w:val="24"/>
        </w:rPr>
        <w:t>This section provide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Pr="000A07C4">
        <w:rPr>
          <w:rFonts w:ascii="Times New Roman" w:hAnsi="Times New Roman" w:cs="Times New Roman"/>
          <w:sz w:val="24"/>
          <w:szCs w:val="24"/>
        </w:rPr>
        <w:t xml:space="preserve">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C4">
        <w:rPr>
          <w:rFonts w:ascii="Times New Roman" w:hAnsi="Times New Roman" w:cs="Times New Roman"/>
          <w:sz w:val="24"/>
          <w:szCs w:val="24"/>
        </w:rPr>
        <w:t>Order is made under section 19B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55C">
        <w:rPr>
          <w:rFonts w:ascii="Times New Roman" w:hAnsi="Times New Roman" w:cs="Times New Roman"/>
          <w:i/>
          <w:sz w:val="24"/>
          <w:szCs w:val="24"/>
        </w:rPr>
        <w:t>Acts Interpretation Act 1901</w:t>
      </w:r>
      <w:r w:rsidR="00A8555C">
        <w:rPr>
          <w:rFonts w:ascii="Times New Roman" w:hAnsi="Times New Roman" w:cs="Times New Roman"/>
          <w:sz w:val="24"/>
          <w:szCs w:val="24"/>
        </w:rPr>
        <w:t>.</w:t>
      </w:r>
    </w:p>
    <w:p w14:paraId="24F28CB5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A07C4">
        <w:rPr>
          <w:rFonts w:ascii="Times New Roman" w:hAnsi="Times New Roman" w:cs="Times New Roman"/>
          <w:b/>
          <w:sz w:val="24"/>
          <w:szCs w:val="24"/>
        </w:rPr>
        <w:t xml:space="preserve">Section 4 – Schedules </w:t>
      </w:r>
    </w:p>
    <w:p w14:paraId="080CC03E" w14:textId="55F8B0CB" w:rsidR="00730E1D" w:rsidRDefault="00730E1D" w:rsidP="00730E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A07C4">
        <w:rPr>
          <w:rFonts w:ascii="Times New Roman" w:hAnsi="Times New Roman" w:cs="Times New Roman"/>
          <w:sz w:val="24"/>
          <w:szCs w:val="24"/>
        </w:rPr>
        <w:t>This section provide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Pr="000A07C4">
        <w:rPr>
          <w:rFonts w:ascii="Times New Roman" w:hAnsi="Times New Roman" w:cs="Times New Roman"/>
          <w:sz w:val="24"/>
          <w:szCs w:val="24"/>
        </w:rPr>
        <w:t xml:space="preserve"> that each instrument specified in a Schedule to t</w:t>
      </w:r>
      <w:r>
        <w:rPr>
          <w:rFonts w:ascii="Times New Roman" w:hAnsi="Times New Roman" w:cs="Times New Roman"/>
          <w:sz w:val="24"/>
          <w:szCs w:val="24"/>
        </w:rPr>
        <w:t>his instrument</w:t>
      </w:r>
      <w:r w:rsidRPr="000A07C4">
        <w:rPr>
          <w:rFonts w:ascii="Times New Roman" w:hAnsi="Times New Roman" w:cs="Times New Roman"/>
          <w:sz w:val="24"/>
          <w:szCs w:val="24"/>
        </w:rPr>
        <w:t xml:space="preserve"> is amended or repealed as set out in the applicable item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07C4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Schedule concerned, and any other item in a schedule to this instrument has effect according to its terms</w:t>
      </w:r>
      <w:r w:rsidRPr="000A07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7BEBF" w14:textId="77777777" w:rsidR="00730E1D" w:rsidRDefault="00730E1D" w:rsidP="00730E1D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A07C4">
        <w:rPr>
          <w:rFonts w:ascii="Times New Roman" w:hAnsi="Times New Roman" w:cs="Times New Roman"/>
          <w:b/>
          <w:sz w:val="28"/>
          <w:szCs w:val="28"/>
        </w:rPr>
        <w:t xml:space="preserve">Schedule 1 – Amendments </w:t>
      </w:r>
    </w:p>
    <w:p w14:paraId="319D9661" w14:textId="77777777" w:rsidR="00730E1D" w:rsidRPr="000A07C4" w:rsidRDefault="00730E1D" w:rsidP="00730E1D">
      <w:pPr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 w:rsidRPr="000A07C4">
        <w:rPr>
          <w:rFonts w:ascii="Times New Roman" w:hAnsi="Times New Roman" w:cs="Times New Roman"/>
          <w:b/>
          <w:i/>
          <w:sz w:val="24"/>
          <w:szCs w:val="24"/>
        </w:rPr>
        <w:t xml:space="preserve">Acts Interpretation Substituted Reference Order 2017 </w:t>
      </w:r>
    </w:p>
    <w:p w14:paraId="059EDDC9" w14:textId="15779837" w:rsidR="00730E1D" w:rsidRDefault="00730E1D" w:rsidP="00730E1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A07C4">
        <w:rPr>
          <w:rFonts w:ascii="Times New Roman" w:hAnsi="Times New Roman" w:cs="Times New Roman"/>
          <w:sz w:val="24"/>
          <w:szCs w:val="24"/>
        </w:rPr>
        <w:t xml:space="preserve">Each section in the Schedule </w:t>
      </w:r>
      <w:r w:rsidR="00EE0A73">
        <w:rPr>
          <w:rFonts w:ascii="Times New Roman" w:hAnsi="Times New Roman" w:cs="Times New Roman"/>
          <w:sz w:val="24"/>
          <w:szCs w:val="24"/>
        </w:rPr>
        <w:t>follow</w:t>
      </w:r>
      <w:r w:rsidR="00494323">
        <w:rPr>
          <w:rFonts w:ascii="Times New Roman" w:hAnsi="Times New Roman" w:cs="Times New Roman"/>
          <w:sz w:val="24"/>
          <w:szCs w:val="24"/>
        </w:rPr>
        <w:t>s</w:t>
      </w:r>
      <w:r w:rsidRPr="000A07C4">
        <w:rPr>
          <w:rFonts w:ascii="Times New Roman" w:hAnsi="Times New Roman" w:cs="Times New Roman"/>
          <w:sz w:val="24"/>
          <w:szCs w:val="24"/>
        </w:rPr>
        <w:t xml:space="preserve"> the same format, specifying the date from which the substitut</w:t>
      </w:r>
      <w:r w:rsidR="00A8555C">
        <w:rPr>
          <w:rFonts w:ascii="Times New Roman" w:hAnsi="Times New Roman" w:cs="Times New Roman"/>
          <w:sz w:val="24"/>
          <w:szCs w:val="24"/>
        </w:rPr>
        <w:t xml:space="preserve">ed references to </w:t>
      </w:r>
      <w:r w:rsidR="00651FEC">
        <w:rPr>
          <w:rFonts w:ascii="Times New Roman" w:hAnsi="Times New Roman" w:cs="Times New Roman"/>
          <w:sz w:val="24"/>
          <w:szCs w:val="24"/>
        </w:rPr>
        <w:t xml:space="preserve">a </w:t>
      </w:r>
      <w:r w:rsidR="00B220C6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651FEC">
        <w:rPr>
          <w:rFonts w:ascii="Times New Roman" w:hAnsi="Times New Roman" w:cs="Times New Roman"/>
          <w:sz w:val="24"/>
          <w:szCs w:val="24"/>
        </w:rPr>
        <w:t xml:space="preserve">or </w:t>
      </w:r>
      <w:r w:rsidR="009B570E">
        <w:rPr>
          <w:rFonts w:ascii="Times New Roman" w:hAnsi="Times New Roman" w:cs="Times New Roman"/>
          <w:sz w:val="24"/>
          <w:szCs w:val="24"/>
        </w:rPr>
        <w:t>S</w:t>
      </w:r>
      <w:r w:rsidR="00651FEC">
        <w:rPr>
          <w:rFonts w:ascii="Times New Roman" w:hAnsi="Times New Roman" w:cs="Times New Roman"/>
          <w:sz w:val="24"/>
          <w:szCs w:val="24"/>
        </w:rPr>
        <w:t>ecretary</w:t>
      </w:r>
      <w:r w:rsidR="00553723">
        <w:rPr>
          <w:rFonts w:ascii="Times New Roman" w:hAnsi="Times New Roman" w:cs="Times New Roman"/>
          <w:sz w:val="24"/>
          <w:szCs w:val="24"/>
        </w:rPr>
        <w:t xml:space="preserve"> </w:t>
      </w:r>
      <w:r w:rsidR="00A8555C">
        <w:rPr>
          <w:rFonts w:ascii="Times New Roman" w:hAnsi="Times New Roman" w:cs="Times New Roman"/>
          <w:sz w:val="24"/>
          <w:szCs w:val="24"/>
        </w:rPr>
        <w:t xml:space="preserve">in a single Act would </w:t>
      </w:r>
      <w:r w:rsidRPr="000A07C4">
        <w:rPr>
          <w:rFonts w:ascii="Times New Roman" w:hAnsi="Times New Roman" w:cs="Times New Roman"/>
          <w:sz w:val="24"/>
          <w:szCs w:val="24"/>
        </w:rPr>
        <w:t xml:space="preserve">have effect, and then setting out those substitutions in a table. Column 1 in each table identifies the provisions where a reference requires substitution. Column 2 </w:t>
      </w:r>
      <w:r w:rsidR="00EE0A73">
        <w:rPr>
          <w:rFonts w:ascii="Times New Roman" w:hAnsi="Times New Roman" w:cs="Times New Roman"/>
          <w:sz w:val="24"/>
          <w:szCs w:val="24"/>
        </w:rPr>
        <w:t>specif</w:t>
      </w:r>
      <w:r w:rsidR="001A6638">
        <w:rPr>
          <w:rFonts w:ascii="Times New Roman" w:hAnsi="Times New Roman" w:cs="Times New Roman"/>
          <w:sz w:val="24"/>
          <w:szCs w:val="24"/>
        </w:rPr>
        <w:t>ies</w:t>
      </w:r>
      <w:r w:rsidRPr="000A07C4">
        <w:rPr>
          <w:rFonts w:ascii="Times New Roman" w:hAnsi="Times New Roman" w:cs="Times New Roman"/>
          <w:sz w:val="24"/>
          <w:szCs w:val="24"/>
        </w:rPr>
        <w:t xml:space="preserve"> the existing reference. Column 3 </w:t>
      </w:r>
      <w:r w:rsidR="00EE0A73">
        <w:rPr>
          <w:rFonts w:ascii="Times New Roman" w:hAnsi="Times New Roman" w:cs="Times New Roman"/>
          <w:sz w:val="24"/>
          <w:szCs w:val="24"/>
        </w:rPr>
        <w:t>specif</w:t>
      </w:r>
      <w:r w:rsidR="001A6638">
        <w:rPr>
          <w:rFonts w:ascii="Times New Roman" w:hAnsi="Times New Roman" w:cs="Times New Roman"/>
          <w:sz w:val="24"/>
          <w:szCs w:val="24"/>
        </w:rPr>
        <w:t>ies</w:t>
      </w:r>
      <w:r w:rsidRPr="000A07C4">
        <w:rPr>
          <w:rFonts w:ascii="Times New Roman" w:hAnsi="Times New Roman" w:cs="Times New Roman"/>
          <w:sz w:val="24"/>
          <w:szCs w:val="24"/>
        </w:rPr>
        <w:t xml:space="preserve"> the substituted reference. </w:t>
      </w:r>
    </w:p>
    <w:p w14:paraId="3AAF13A1" w14:textId="498569D9" w:rsidR="00730E1D" w:rsidRDefault="00730E1D" w:rsidP="00730E1D">
      <w:pPr>
        <w:keepNext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Item [1] – </w:t>
      </w:r>
      <w:r w:rsidR="00430000">
        <w:rPr>
          <w:rFonts w:ascii="Times New Roman" w:hAnsi="Times New Roman" w:cs="Times New Roman"/>
          <w:b/>
          <w:sz w:val="24"/>
        </w:rPr>
        <w:t>At the end of Part 3</w:t>
      </w:r>
    </w:p>
    <w:p w14:paraId="6990D663" w14:textId="51982B86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Item 1 add</w:t>
      </w:r>
      <w:r w:rsidR="001A663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new section 3.10 at the end of Part 3 of the </w:t>
      </w:r>
      <w:r>
        <w:rPr>
          <w:rFonts w:ascii="Times New Roman" w:hAnsi="Times New Roman" w:cs="Times New Roman"/>
          <w:i/>
          <w:sz w:val="24"/>
        </w:rPr>
        <w:t xml:space="preserve">Acts Interpretation Act Substituted Reference Order 2017 </w:t>
      </w:r>
      <w:r>
        <w:rPr>
          <w:rFonts w:ascii="Times New Roman" w:hAnsi="Times New Roman" w:cs="Times New Roman"/>
          <w:sz w:val="24"/>
        </w:rPr>
        <w:t xml:space="preserve">(the 2017 </w:t>
      </w:r>
      <w:r w:rsidR="0043000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rder). </w:t>
      </w:r>
    </w:p>
    <w:p w14:paraId="747D7811" w14:textId="55CA84C0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table in section 3.10 identif</w:t>
      </w:r>
      <w:r w:rsidR="00430000">
        <w:rPr>
          <w:rFonts w:ascii="Times New Roman" w:hAnsi="Times New Roman" w:cs="Times New Roman"/>
          <w:sz w:val="24"/>
        </w:rPr>
        <w:t>ies</w:t>
      </w:r>
      <w:r>
        <w:rPr>
          <w:rFonts w:ascii="Times New Roman" w:hAnsi="Times New Roman" w:cs="Times New Roman"/>
          <w:sz w:val="24"/>
        </w:rPr>
        <w:t xml:space="preserve"> the affected definition of ‘administering officer’ in section</w:t>
      </w:r>
      <w:r w:rsidR="001A663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4 of each of the following instruments:</w:t>
      </w:r>
    </w:p>
    <w:p w14:paraId="0C7417CB" w14:textId="77777777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t>Higher Education Support (Indigenous Student Assistance Grants) (Special Grants) Notifiable Instrument 2018</w:t>
      </w:r>
    </w:p>
    <w:p w14:paraId="5CC184B6" w14:textId="77777777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lastRenderedPageBreak/>
        <w:t>Higher Education Support (Indigenous Student Success Program) (Rollover of Grant Amounts) Determination 2018</w:t>
      </w:r>
    </w:p>
    <w:p w14:paraId="070D1C47" w14:textId="77777777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t>Higher Education Support (Indigenous Student Success Program) (Rollover of Grant Amounts) Determination (No. 2) 2018</w:t>
      </w:r>
    </w:p>
    <w:p w14:paraId="1D028153" w14:textId="77777777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t>Higher Education Support (Indigenous Student Success Program) (Rollover of Grant Amounts) Determination (No. 3) 2018</w:t>
      </w:r>
    </w:p>
    <w:p w14:paraId="0428031B" w14:textId="77777777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t>Higher Education Support (Indigenous Student Success Program) (Rollover of Grant Amounts) Determination 2019</w:t>
      </w:r>
    </w:p>
    <w:p w14:paraId="0E0BCDE5" w14:textId="7C11505B" w:rsidR="00BE5C2A" w:rsidRPr="00162CFA" w:rsidRDefault="00BE5C2A" w:rsidP="00BE5C2A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hAnsi="Times New Roman" w:cs="Times New Roman"/>
          <w:sz w:val="24"/>
        </w:rPr>
      </w:pPr>
      <w:r w:rsidRPr="00162CFA">
        <w:rPr>
          <w:rFonts w:ascii="Times New Roman" w:hAnsi="Times New Roman" w:cs="Times New Roman"/>
          <w:i/>
          <w:iCs/>
          <w:sz w:val="24"/>
        </w:rPr>
        <w:t>Indigenous Student Assistance Grants Guidelines 2017</w:t>
      </w:r>
      <w:r w:rsidR="00430000">
        <w:rPr>
          <w:rFonts w:ascii="Times New Roman" w:hAnsi="Times New Roman" w:cs="Times New Roman"/>
          <w:iCs/>
          <w:sz w:val="24"/>
        </w:rPr>
        <w:t>.</w:t>
      </w:r>
    </w:p>
    <w:p w14:paraId="75E68EAC" w14:textId="05657619" w:rsidR="00BE5C2A" w:rsidRPr="00162CF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Items 1-6 would substitute the reference to ‘National Indigenous Australians Agency’ (NIAA) in each of the six </w:t>
      </w:r>
      <w:r w:rsidR="00430000">
        <w:rPr>
          <w:rFonts w:ascii="Times New Roman" w:hAnsi="Times New Roman" w:cs="Times New Roman"/>
          <w:sz w:val="24"/>
        </w:rPr>
        <w:t xml:space="preserve">instruments </w:t>
      </w:r>
      <w:r>
        <w:rPr>
          <w:rFonts w:ascii="Times New Roman" w:hAnsi="Times New Roman" w:cs="Times New Roman"/>
          <w:sz w:val="24"/>
        </w:rPr>
        <w:t>with the reference ‘Department administered by the Minister administering Part 2-2A of the Act’</w:t>
      </w:r>
      <w:r w:rsidR="0043000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with the Act being the </w:t>
      </w:r>
      <w:r>
        <w:rPr>
          <w:rFonts w:ascii="Times New Roman" w:hAnsi="Times New Roman" w:cs="Times New Roman"/>
          <w:i/>
          <w:sz w:val="24"/>
        </w:rPr>
        <w:t xml:space="preserve">Higher Education Support Act 2003 </w:t>
      </w:r>
      <w:r>
        <w:rPr>
          <w:rFonts w:ascii="Times New Roman" w:hAnsi="Times New Roman" w:cs="Times New Roman"/>
          <w:sz w:val="24"/>
        </w:rPr>
        <w:t xml:space="preserve">(Higher Education </w:t>
      </w:r>
      <w:r w:rsidR="00430000">
        <w:rPr>
          <w:rFonts w:ascii="Times New Roman" w:hAnsi="Times New Roman" w:cs="Times New Roman"/>
          <w:sz w:val="24"/>
        </w:rPr>
        <w:t xml:space="preserve">Support </w:t>
      </w:r>
      <w:r>
        <w:rPr>
          <w:rFonts w:ascii="Times New Roman" w:hAnsi="Times New Roman" w:cs="Times New Roman"/>
          <w:sz w:val="24"/>
        </w:rPr>
        <w:t>Act).</w:t>
      </w:r>
    </w:p>
    <w:p w14:paraId="28FC5D70" w14:textId="28173D2A" w:rsidR="00BE5C2A" w:rsidRPr="00162CF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change is necessary as, under the Administrative Arrangement Order (AAO) of 26</w:t>
      </w:r>
      <w:r w:rsidR="001A663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June</w:t>
      </w:r>
      <w:r w:rsidR="001A663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2025, the NIAA </w:t>
      </w:r>
      <w:r w:rsidR="001A6638">
        <w:rPr>
          <w:rFonts w:ascii="Times New Roman" w:hAnsi="Times New Roman" w:cs="Times New Roman"/>
          <w:sz w:val="24"/>
        </w:rPr>
        <w:t xml:space="preserve">is </w:t>
      </w:r>
      <w:r>
        <w:rPr>
          <w:rFonts w:ascii="Times New Roman" w:hAnsi="Times New Roman" w:cs="Times New Roman"/>
          <w:sz w:val="24"/>
        </w:rPr>
        <w:t xml:space="preserve">no longer responsible for the functions prescribed to the ‘administering officer’ in each of these instruments. </w:t>
      </w:r>
      <w:r w:rsidR="001A663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onsistent with the AAO of 26 June 2025, the substituted references correctly refer to the administering officer as being an employee in the Department administered by the Minister administering Part 2</w:t>
      </w:r>
      <w:r w:rsidR="001A6638">
        <w:rPr>
          <w:rFonts w:ascii="Times New Roman" w:hAnsi="Times New Roman" w:cs="Times New Roman"/>
          <w:sz w:val="24"/>
        </w:rPr>
        <w:noBreakHyphen/>
      </w:r>
      <w:r>
        <w:rPr>
          <w:rFonts w:ascii="Times New Roman" w:hAnsi="Times New Roman" w:cs="Times New Roman"/>
          <w:sz w:val="24"/>
        </w:rPr>
        <w:t xml:space="preserve">2A of the </w:t>
      </w:r>
      <w:r w:rsidR="00430000">
        <w:rPr>
          <w:rFonts w:ascii="Times New Roman" w:hAnsi="Times New Roman" w:cs="Times New Roman"/>
          <w:sz w:val="24"/>
        </w:rPr>
        <w:t xml:space="preserve">Higher Education Support </w:t>
      </w:r>
      <w:r>
        <w:rPr>
          <w:rFonts w:ascii="Times New Roman" w:hAnsi="Times New Roman" w:cs="Times New Roman"/>
          <w:sz w:val="24"/>
        </w:rPr>
        <w:t>Act</w:t>
      </w:r>
      <w:r w:rsidR="00430000">
        <w:rPr>
          <w:rFonts w:ascii="Times New Roman" w:hAnsi="Times New Roman" w:cs="Times New Roman"/>
          <w:sz w:val="24"/>
        </w:rPr>
        <w:t>, being the Department of Education</w:t>
      </w:r>
      <w:r>
        <w:rPr>
          <w:rFonts w:ascii="Times New Roman" w:hAnsi="Times New Roman" w:cs="Times New Roman"/>
          <w:sz w:val="24"/>
        </w:rPr>
        <w:t xml:space="preserve">. </w:t>
      </w:r>
    </w:p>
    <w:p w14:paraId="74995C63" w14:textId="4BDE0939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the impacted provisions were already covered by an existing substitut</w:t>
      </w:r>
      <w:r w:rsidR="00430000">
        <w:rPr>
          <w:rFonts w:ascii="Times New Roman" w:hAnsi="Times New Roman" w:cs="Times New Roman"/>
          <w:sz w:val="24"/>
        </w:rPr>
        <w:t>ion</w:t>
      </w:r>
      <w:r>
        <w:rPr>
          <w:rFonts w:ascii="Times New Roman" w:hAnsi="Times New Roman" w:cs="Times New Roman"/>
          <w:sz w:val="24"/>
        </w:rPr>
        <w:t xml:space="preserve"> in the 2017 </w:t>
      </w:r>
      <w:r w:rsidR="0043000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rder, each item has a note directing</w:t>
      </w:r>
      <w:r w:rsidR="001A6638">
        <w:rPr>
          <w:rFonts w:ascii="Times New Roman" w:hAnsi="Times New Roman" w:cs="Times New Roman"/>
          <w:sz w:val="24"/>
        </w:rPr>
        <w:t xml:space="preserve"> the reader</w:t>
      </w:r>
      <w:r>
        <w:rPr>
          <w:rFonts w:ascii="Times New Roman" w:hAnsi="Times New Roman" w:cs="Times New Roman"/>
          <w:sz w:val="24"/>
        </w:rPr>
        <w:t xml:space="preserve"> to the corresponding substitution in the table at section 3.6.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substitutions in the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proposed Order operate cumulatively with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existing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substitutions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>. This approach has been taken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, rather than repealing past substitutions, so that successive substitutions appear on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face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 of the 2017 Order to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promote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 its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readability.</w:t>
      </w:r>
    </w:p>
    <w:p w14:paraId="3A7A45D7" w14:textId="3F05A565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substitutions inserted by section 2.10 take effect on and after 1 July 2025. This is due to the transferring functions needing to be </w:t>
      </w:r>
      <w:r w:rsidR="00430000">
        <w:rPr>
          <w:rFonts w:ascii="Times New Roman" w:hAnsi="Times New Roman" w:cs="Times New Roman"/>
          <w:sz w:val="24"/>
        </w:rPr>
        <w:t>exercised from</w:t>
      </w:r>
      <w:r>
        <w:rPr>
          <w:rFonts w:ascii="Times New Roman" w:hAnsi="Times New Roman" w:cs="Times New Roman"/>
          <w:sz w:val="24"/>
        </w:rPr>
        <w:t xml:space="preserve"> this day.</w:t>
      </w:r>
    </w:p>
    <w:p w14:paraId="7FD616F4" w14:textId="77777777" w:rsidR="00BE5C2A" w:rsidRDefault="00BE5C2A" w:rsidP="00BE5C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Item [2] – At the end of Part 4</w:t>
      </w:r>
    </w:p>
    <w:p w14:paraId="533B8447" w14:textId="008CE7BF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Item 2 add</w:t>
      </w:r>
      <w:r w:rsidR="001A663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new section 4.7 at the end of Part 4 of the 2017 </w:t>
      </w:r>
      <w:r w:rsidR="0043000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rder. </w:t>
      </w:r>
    </w:p>
    <w:p w14:paraId="2D4E7887" w14:textId="51195C56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table in section 4.7 identif</w:t>
      </w:r>
      <w:r w:rsidR="001A6638">
        <w:rPr>
          <w:rFonts w:ascii="Times New Roman" w:hAnsi="Times New Roman" w:cs="Times New Roman"/>
          <w:sz w:val="24"/>
        </w:rPr>
        <w:t>ies</w:t>
      </w:r>
      <w:r>
        <w:rPr>
          <w:rFonts w:ascii="Times New Roman" w:hAnsi="Times New Roman" w:cs="Times New Roman"/>
          <w:sz w:val="24"/>
        </w:rPr>
        <w:t xml:space="preserve"> refer</w:t>
      </w:r>
      <w:r w:rsidR="001A6638">
        <w:rPr>
          <w:rFonts w:ascii="Times New Roman" w:hAnsi="Times New Roman" w:cs="Times New Roman"/>
          <w:sz w:val="24"/>
        </w:rPr>
        <w:t>ences</w:t>
      </w:r>
      <w:r>
        <w:rPr>
          <w:rFonts w:ascii="Times New Roman" w:hAnsi="Times New Roman" w:cs="Times New Roman"/>
          <w:sz w:val="24"/>
        </w:rPr>
        <w:t xml:space="preserve"> to the ‘Chief Executive Officer of the National Indigenous Australians Agency’ (CEO of NIAA) in each provision in the </w:t>
      </w:r>
      <w:r w:rsidRPr="00772C86">
        <w:rPr>
          <w:rFonts w:ascii="Times New Roman" w:hAnsi="Times New Roman" w:cs="Times New Roman"/>
          <w:sz w:val="24"/>
        </w:rPr>
        <w:t xml:space="preserve">Higher Education </w:t>
      </w:r>
      <w:r w:rsidR="00430000">
        <w:rPr>
          <w:rFonts w:ascii="Times New Roman" w:hAnsi="Times New Roman" w:cs="Times New Roman"/>
          <w:sz w:val="24"/>
        </w:rPr>
        <w:t xml:space="preserve">Support </w:t>
      </w:r>
      <w:r w:rsidRPr="00772C86">
        <w:rPr>
          <w:rFonts w:ascii="Times New Roman" w:hAnsi="Times New Roman" w:cs="Times New Roman"/>
          <w:sz w:val="24"/>
        </w:rPr>
        <w:t>Act</w:t>
      </w:r>
      <w:r>
        <w:rPr>
          <w:rFonts w:ascii="Times New Roman" w:hAnsi="Times New Roman" w:cs="Times New Roman"/>
          <w:sz w:val="24"/>
        </w:rPr>
        <w:t>, or of an instrument made under that Act, in so far as the provision applies in respect of grants to higher education provide</w:t>
      </w:r>
      <w:r w:rsidR="003B3351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s for Indigenous persons. Item 1 would change those reference</w:t>
      </w:r>
      <w:r w:rsidR="00270A9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to the CEO of NIAA to be the </w:t>
      </w:r>
      <w:r w:rsidR="00430000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Secretary of the Department</w:t>
      </w:r>
      <w:r w:rsidR="00430000">
        <w:rPr>
          <w:rFonts w:ascii="Times New Roman" w:hAnsi="Times New Roman" w:cs="Times New Roman"/>
          <w:sz w:val="24"/>
        </w:rPr>
        <w:t>’, being the Department of Education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67299A0" w14:textId="6131B321" w:rsidR="00BE5C2A" w:rsidRPr="00601D95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change is necessary as, under the AAO of </w:t>
      </w:r>
      <w:r w:rsidR="008879B5">
        <w:rPr>
          <w:rFonts w:ascii="Times New Roman" w:hAnsi="Times New Roman" w:cs="Times New Roman"/>
          <w:sz w:val="24"/>
        </w:rPr>
        <w:t xml:space="preserve">26 </w:t>
      </w:r>
      <w:r>
        <w:rPr>
          <w:rFonts w:ascii="Times New Roman" w:hAnsi="Times New Roman" w:cs="Times New Roman"/>
          <w:sz w:val="24"/>
        </w:rPr>
        <w:t xml:space="preserve">June 2025, the CEO of NIAA </w:t>
      </w:r>
      <w:r w:rsidR="00430000">
        <w:rPr>
          <w:rFonts w:ascii="Times New Roman" w:hAnsi="Times New Roman" w:cs="Times New Roman"/>
          <w:sz w:val="24"/>
        </w:rPr>
        <w:t xml:space="preserve">is </w:t>
      </w:r>
      <w:r>
        <w:rPr>
          <w:rFonts w:ascii="Times New Roman" w:hAnsi="Times New Roman" w:cs="Times New Roman"/>
          <w:sz w:val="24"/>
        </w:rPr>
        <w:t xml:space="preserve">no longer responsible for the functions referred to in the Higher Education </w:t>
      </w:r>
      <w:r w:rsidR="00430000">
        <w:rPr>
          <w:rFonts w:ascii="Times New Roman" w:hAnsi="Times New Roman" w:cs="Times New Roman"/>
          <w:sz w:val="24"/>
        </w:rPr>
        <w:t xml:space="preserve">Support </w:t>
      </w:r>
      <w:r>
        <w:rPr>
          <w:rFonts w:ascii="Times New Roman" w:hAnsi="Times New Roman" w:cs="Times New Roman"/>
          <w:sz w:val="24"/>
        </w:rPr>
        <w:t xml:space="preserve">Act. </w:t>
      </w:r>
      <w:r w:rsidR="001A663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onsistent with the AAO of 26 June 2025, the substituted references correctly refer to the Secretary of the </w:t>
      </w:r>
      <w:r w:rsidR="00430000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epartment administering </w:t>
      </w:r>
      <w:r w:rsidR="00B220C6">
        <w:rPr>
          <w:rFonts w:ascii="Times New Roman" w:hAnsi="Times New Roman" w:cs="Times New Roman"/>
          <w:sz w:val="24"/>
        </w:rPr>
        <w:t xml:space="preserve">that </w:t>
      </w:r>
      <w:r>
        <w:rPr>
          <w:rFonts w:ascii="Times New Roman" w:hAnsi="Times New Roman" w:cs="Times New Roman"/>
          <w:sz w:val="24"/>
        </w:rPr>
        <w:t xml:space="preserve">Act. </w:t>
      </w:r>
    </w:p>
    <w:p w14:paraId="657C6D02" w14:textId="454A25EE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As the impacted provisions were already covered by an existing substitut</w:t>
      </w:r>
      <w:r w:rsidR="00430000">
        <w:rPr>
          <w:rFonts w:ascii="Times New Roman" w:hAnsi="Times New Roman" w:cs="Times New Roman"/>
          <w:sz w:val="24"/>
        </w:rPr>
        <w:t>ion</w:t>
      </w:r>
      <w:r>
        <w:rPr>
          <w:rFonts w:ascii="Times New Roman" w:hAnsi="Times New Roman" w:cs="Times New Roman"/>
          <w:sz w:val="24"/>
        </w:rPr>
        <w:t xml:space="preserve"> in the 2017 </w:t>
      </w:r>
      <w:r w:rsidR="0043000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rder, each item has a note directing </w:t>
      </w:r>
      <w:r w:rsidR="001A6638">
        <w:rPr>
          <w:rFonts w:ascii="Times New Roman" w:hAnsi="Times New Roman" w:cs="Times New Roman"/>
          <w:sz w:val="24"/>
        </w:rPr>
        <w:t xml:space="preserve">the reader </w:t>
      </w:r>
      <w:r>
        <w:rPr>
          <w:rFonts w:ascii="Times New Roman" w:hAnsi="Times New Roman" w:cs="Times New Roman"/>
          <w:sz w:val="24"/>
        </w:rPr>
        <w:t xml:space="preserve">to the corresponding substitution in item 9 of the table at section 4.5.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substitutions in the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proposed Order operate cumulatively with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existing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substitutions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>. This approach has been taken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, rather than repealing past substitutions, so that successive substitutions appear on 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the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face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 of the 2017 Order to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promote</w:t>
      </w:r>
      <w:r w:rsidR="00B4742C">
        <w:rPr>
          <w:rFonts w:ascii="Times New Roman" w:eastAsia="Times New Roman" w:hAnsi="Times New Roman" w:cs="Times New Roman"/>
          <w:bCs/>
          <w:sz w:val="24"/>
          <w:lang w:eastAsia="en-AU"/>
        </w:rPr>
        <w:t xml:space="preserve"> its </w:t>
      </w:r>
      <w:r w:rsidR="00B4742C" w:rsidRPr="00B4742C">
        <w:rPr>
          <w:rFonts w:ascii="Times New Roman" w:eastAsia="Times New Roman" w:hAnsi="Times New Roman" w:cs="Times New Roman"/>
          <w:bCs/>
          <w:sz w:val="24"/>
          <w:lang w:eastAsia="en-AU"/>
        </w:rPr>
        <w:t>readability.</w:t>
      </w:r>
    </w:p>
    <w:p w14:paraId="716ED66B" w14:textId="4830F230" w:rsidR="00BE5C2A" w:rsidRDefault="00BE5C2A" w:rsidP="00BE5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substitutions inserted by section 4.7 take effect on and after 1 July 2025. This is due to the transferring functions needing to be </w:t>
      </w:r>
      <w:r w:rsidR="00430000">
        <w:rPr>
          <w:rFonts w:ascii="Times New Roman" w:hAnsi="Times New Roman" w:cs="Times New Roman"/>
          <w:sz w:val="24"/>
        </w:rPr>
        <w:t>exercised from</w:t>
      </w:r>
      <w:r>
        <w:rPr>
          <w:rFonts w:ascii="Times New Roman" w:hAnsi="Times New Roman" w:cs="Times New Roman"/>
          <w:sz w:val="24"/>
        </w:rPr>
        <w:t xml:space="preserve"> this day.</w:t>
      </w:r>
    </w:p>
    <w:p w14:paraId="4424A7E7" w14:textId="77777777" w:rsidR="00BE5C2A" w:rsidRPr="008954A6" w:rsidRDefault="00BE5C2A" w:rsidP="00BE5C2A">
      <w:pPr>
        <w:tabs>
          <w:tab w:val="left" w:pos="2835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sz w:val="24"/>
          <w:lang w:eastAsia="en-AU"/>
        </w:rPr>
      </w:pPr>
    </w:p>
    <w:p w14:paraId="4D4A2B73" w14:textId="77777777" w:rsidR="00BE5C2A" w:rsidRDefault="00BE5C2A" w:rsidP="00BE5C2A"/>
    <w:p w14:paraId="3171AF26" w14:textId="77777777" w:rsidR="00B666AB" w:rsidRDefault="00B666AB"/>
    <w:sectPr w:rsidR="00B666A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ED750" w14:textId="77777777" w:rsidR="004E4FEB" w:rsidRDefault="004E4FEB">
      <w:pPr>
        <w:spacing w:after="0" w:line="240" w:lineRule="auto"/>
      </w:pPr>
      <w:r>
        <w:separator/>
      </w:r>
    </w:p>
  </w:endnote>
  <w:endnote w:type="continuationSeparator" w:id="0">
    <w:p w14:paraId="3DE58978" w14:textId="77777777" w:rsidR="004E4FEB" w:rsidRDefault="004E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314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7B162" w14:textId="77777777" w:rsidR="0002636A" w:rsidRDefault="00730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CE13A" w14:textId="77777777" w:rsidR="0002636A" w:rsidRDefault="00236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C65D" w14:textId="77777777" w:rsidR="004E4FEB" w:rsidRDefault="004E4FEB">
      <w:pPr>
        <w:spacing w:after="0" w:line="240" w:lineRule="auto"/>
      </w:pPr>
      <w:r>
        <w:separator/>
      </w:r>
    </w:p>
  </w:footnote>
  <w:footnote w:type="continuationSeparator" w:id="0">
    <w:p w14:paraId="31525643" w14:textId="77777777" w:rsidR="004E4FEB" w:rsidRDefault="004E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571C"/>
    <w:multiLevelType w:val="hybridMultilevel"/>
    <w:tmpl w:val="08FE3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534C"/>
    <w:multiLevelType w:val="hybridMultilevel"/>
    <w:tmpl w:val="8BE4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556D1"/>
    <w:multiLevelType w:val="hybridMultilevel"/>
    <w:tmpl w:val="B43E4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1D"/>
    <w:rsid w:val="00054AB7"/>
    <w:rsid w:val="0008210A"/>
    <w:rsid w:val="00112DD4"/>
    <w:rsid w:val="001905FC"/>
    <w:rsid w:val="001A6638"/>
    <w:rsid w:val="00236CC2"/>
    <w:rsid w:val="00270A9C"/>
    <w:rsid w:val="002A12FE"/>
    <w:rsid w:val="002D0EDF"/>
    <w:rsid w:val="00341221"/>
    <w:rsid w:val="003B3351"/>
    <w:rsid w:val="00403D17"/>
    <w:rsid w:val="00430000"/>
    <w:rsid w:val="004306F0"/>
    <w:rsid w:val="004817AA"/>
    <w:rsid w:val="00494323"/>
    <w:rsid w:val="004D1470"/>
    <w:rsid w:val="004E4FEB"/>
    <w:rsid w:val="00500812"/>
    <w:rsid w:val="005261A7"/>
    <w:rsid w:val="00553723"/>
    <w:rsid w:val="00557626"/>
    <w:rsid w:val="006011A1"/>
    <w:rsid w:val="006360EB"/>
    <w:rsid w:val="00651FEC"/>
    <w:rsid w:val="00730E1D"/>
    <w:rsid w:val="007C4322"/>
    <w:rsid w:val="008879B5"/>
    <w:rsid w:val="0092280E"/>
    <w:rsid w:val="009509C2"/>
    <w:rsid w:val="009B570E"/>
    <w:rsid w:val="00A34C17"/>
    <w:rsid w:val="00A8555C"/>
    <w:rsid w:val="00B220C6"/>
    <w:rsid w:val="00B4742C"/>
    <w:rsid w:val="00B666AB"/>
    <w:rsid w:val="00BE5C2A"/>
    <w:rsid w:val="00D82727"/>
    <w:rsid w:val="00EE0A73"/>
    <w:rsid w:val="00F3677E"/>
    <w:rsid w:val="00F72D81"/>
    <w:rsid w:val="00F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F9CC"/>
  <w15:chartTrackingRefBased/>
  <w15:docId w15:val="{2E708203-4249-4DE9-82E7-07BAD7AB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E1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0E1D"/>
    <w:pPr>
      <w:keepNext/>
      <w:spacing w:before="240" w:after="60"/>
      <w:outlineLvl w:val="0"/>
    </w:pPr>
    <w:rPr>
      <w:rFonts w:ascii="Cambria" w:eastAsia="Times New Roman" w:hAnsi="Cambria" w:cs="Times New Roman"/>
      <w:bCs/>
      <w: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E1D"/>
    <w:rPr>
      <w:rFonts w:ascii="Cambria" w:eastAsia="Times New Roman" w:hAnsi="Cambria" w:cs="Times New Roman"/>
      <w:bCs/>
      <w:cap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30E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1D"/>
  </w:style>
  <w:style w:type="paragraph" w:customStyle="1" w:styleId="legcohead3">
    <w:name w:val="legcohead3"/>
    <w:basedOn w:val="Normal"/>
    <w:rsid w:val="00730E1D"/>
    <w:pPr>
      <w:keepNext/>
      <w:spacing w:after="0" w:line="240" w:lineRule="auto"/>
    </w:pPr>
    <w:rPr>
      <w:rFonts w:ascii="Times New Roman" w:eastAsia="Times New Roman" w:hAnsi="Times New Roman" w:cs="Times New Roman"/>
      <w:b/>
      <w:kern w:val="28"/>
      <w:sz w:val="24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5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C2A"/>
    <w:pPr>
      <w:spacing w:after="120" w:line="240" w:lineRule="auto"/>
    </w:pPr>
    <w:rPr>
      <w:color w:val="262626" w:themeColor="text1" w:themeTint="D9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C2A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626"/>
    <w:pPr>
      <w:spacing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626"/>
    <w:rPr>
      <w:b/>
      <w:bCs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E8"/>
  </w:style>
  <w:style w:type="character" w:styleId="Strong">
    <w:name w:val="Strong"/>
    <w:basedOn w:val="DefaultParagraphFont"/>
    <w:uiPriority w:val="22"/>
    <w:qFormat/>
    <w:rsid w:val="00B47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06d58-8dc2-4166-ac52-b547ff0589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46EFAC4CFF4F99BE6A32473B833D" ma:contentTypeVersion="9" ma:contentTypeDescription="Create a new document." ma:contentTypeScope="" ma:versionID="c094399e5b983c070f51a6d7d9a78944">
  <xsd:schema xmlns:xsd="http://www.w3.org/2001/XMLSchema" xmlns:xs="http://www.w3.org/2001/XMLSchema" xmlns:p="http://schemas.microsoft.com/office/2006/metadata/properties" xmlns:ns3="cf706d58-8dc2-4166-ac52-b547ff0589cf" targetNamespace="http://schemas.microsoft.com/office/2006/metadata/properties" ma:root="true" ma:fieldsID="ccb09c1ed7ddb3210c35535ff314278a" ns3:_="">
    <xsd:import namespace="cf706d58-8dc2-4166-ac52-b547ff0589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d58-8dc2-4166-ac52-b547ff0589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D811F-778A-4821-A80B-1E819E5F9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E17D0-C2CF-44C8-A1BD-22403E8A9014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f706d58-8dc2-4166-ac52-b547ff0589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EA78C8-53A9-4D97-B984-E98E4E4BA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d58-8dc2-4166-ac52-b547ff058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7950</Characters>
  <Application>Microsoft Office Word</Application>
  <DocSecurity>4</DocSecurity>
  <Lines>361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Corrigan, Sally</dc:creator>
  <cp:keywords/>
  <dc:description/>
  <cp:lastModifiedBy>Knox, Sally</cp:lastModifiedBy>
  <cp:revision>2</cp:revision>
  <dcterms:created xsi:type="dcterms:W3CDTF">2025-06-27T00:27:00Z</dcterms:created>
  <dcterms:modified xsi:type="dcterms:W3CDTF">2025-06-27T00:27:00Z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0x01010069E846EFAC4CFF4F99BE6A32473B833D</vt:lpwstr>
  </property>
</Properties>
</file>