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B99E" w14:textId="77777777" w:rsidR="009E70BF" w:rsidRPr="00623DD6" w:rsidRDefault="009E70BF" w:rsidP="009E70BF">
      <w:pPr>
        <w:pStyle w:val="LDBodytext"/>
        <w:rPr>
          <w:sz w:val="28"/>
        </w:rPr>
      </w:pPr>
      <w:r w:rsidRPr="00623DD6">
        <w:rPr>
          <w:noProof/>
          <w:lang w:eastAsia="en-AU"/>
        </w:rPr>
        <w:drawing>
          <wp:inline distT="0" distB="0" distL="0" distR="0" wp14:anchorId="02823015" wp14:editId="7EBBBAC2">
            <wp:extent cx="1503328" cy="1105200"/>
            <wp:effectExtent l="0" t="0" r="1905" b="0"/>
            <wp:docPr id="1" name="Picture 1" descr="Coat of Arms of the Commonwealth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t of Arms of the Commonwealth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C634" w14:textId="002BDED4" w:rsidR="009E70BF" w:rsidRPr="00623DD6" w:rsidRDefault="003B2875" w:rsidP="009E70BF">
      <w:pPr>
        <w:pStyle w:val="LDDescription"/>
      </w:pPr>
      <w:bookmarkStart w:id="0" w:name="_Hlk184891544"/>
      <w:r w:rsidRPr="003B2875">
        <w:rPr>
          <w:rFonts w:ascii="Times New Roman" w:hAnsi="Times New Roman"/>
          <w:sz w:val="40"/>
          <w:szCs w:val="20"/>
          <w:lang w:eastAsia="en-AU"/>
        </w:rPr>
        <w:t xml:space="preserve">Veterans’ </w:t>
      </w:r>
      <w:r w:rsidRPr="00F2130A">
        <w:rPr>
          <w:rFonts w:ascii="Times New Roman" w:hAnsi="Times New Roman"/>
          <w:sz w:val="40"/>
          <w:szCs w:val="20"/>
          <w:lang w:eastAsia="en-AU"/>
        </w:rPr>
        <w:t>Entitlements (</w:t>
      </w:r>
      <w:r w:rsidR="00F2130A" w:rsidRPr="00F2130A">
        <w:rPr>
          <w:rFonts w:ascii="Times New Roman" w:hAnsi="Times New Roman"/>
          <w:sz w:val="40"/>
          <w:szCs w:val="20"/>
          <w:lang w:eastAsia="en-AU"/>
        </w:rPr>
        <w:t>Asset-test Exempt Income Stream—Lifetime Income Stream Guidelines</w:t>
      </w:r>
      <w:r w:rsidRPr="00F2130A">
        <w:rPr>
          <w:rFonts w:ascii="Times New Roman" w:hAnsi="Times New Roman"/>
          <w:sz w:val="40"/>
          <w:szCs w:val="20"/>
          <w:lang w:eastAsia="en-AU"/>
        </w:rPr>
        <w:t>) Determination</w:t>
      </w:r>
      <w:r w:rsidR="00FC1619">
        <w:rPr>
          <w:rFonts w:ascii="Times New Roman" w:hAnsi="Times New Roman"/>
          <w:sz w:val="40"/>
          <w:szCs w:val="20"/>
          <w:lang w:eastAsia="en-AU"/>
        </w:rPr>
        <w:t> </w:t>
      </w:r>
      <w:r w:rsidRPr="00F2130A">
        <w:rPr>
          <w:rFonts w:ascii="Times New Roman" w:hAnsi="Times New Roman"/>
          <w:sz w:val="40"/>
          <w:szCs w:val="20"/>
          <w:lang w:eastAsia="en-AU"/>
        </w:rPr>
        <w:t>2025</w:t>
      </w:r>
      <w:bookmarkEnd w:id="0"/>
    </w:p>
    <w:p w14:paraId="539B90A1" w14:textId="77777777" w:rsidR="009E70BF" w:rsidRPr="00623DD6" w:rsidRDefault="009E70BF" w:rsidP="009E70BF">
      <w:pPr>
        <w:pStyle w:val="LDBodytext"/>
        <w:rPr>
          <w:sz w:val="22"/>
          <w:szCs w:val="20"/>
        </w:rPr>
      </w:pPr>
      <w:r w:rsidRPr="00623DD6">
        <w:rPr>
          <w:sz w:val="22"/>
          <w:szCs w:val="20"/>
        </w:rPr>
        <w:t>The Repatriation Commission makes the following instrument.</w:t>
      </w:r>
    </w:p>
    <w:p w14:paraId="1208653B" w14:textId="7B00D257" w:rsidR="009E70BF" w:rsidRPr="00623DD6" w:rsidRDefault="009E70BF" w:rsidP="008648CF">
      <w:pPr>
        <w:pStyle w:val="LDDate"/>
        <w:tabs>
          <w:tab w:val="right" w:pos="3402"/>
        </w:tabs>
        <w:rPr>
          <w:sz w:val="22"/>
          <w:szCs w:val="22"/>
        </w:rPr>
      </w:pPr>
      <w:r w:rsidRPr="00623DD6">
        <w:rPr>
          <w:sz w:val="22"/>
          <w:szCs w:val="22"/>
        </w:rPr>
        <w:t>Dated</w:t>
      </w:r>
      <w:r w:rsidRPr="00623DD6">
        <w:rPr>
          <w:sz w:val="22"/>
          <w:szCs w:val="22"/>
        </w:rPr>
        <w:tab/>
      </w:r>
      <w:r w:rsidR="008648CF">
        <w:rPr>
          <w:sz w:val="22"/>
          <w:szCs w:val="22"/>
        </w:rPr>
        <w:t xml:space="preserve">19 June </w:t>
      </w:r>
      <w:r w:rsidR="00F2130A">
        <w:rPr>
          <w:sz w:val="22"/>
          <w:szCs w:val="22"/>
        </w:rPr>
        <w:t>2025</w:t>
      </w:r>
    </w:p>
    <w:p w14:paraId="67203BC2" w14:textId="34DDD48E" w:rsidR="009E70BF" w:rsidRPr="00623DD6" w:rsidRDefault="009E70BF" w:rsidP="009E70BF">
      <w:pPr>
        <w:keepNext/>
        <w:tabs>
          <w:tab w:val="left" w:pos="3402"/>
        </w:tabs>
        <w:spacing w:before="600" w:line="300" w:lineRule="atLeast"/>
        <w:ind w:right="397"/>
        <w:rPr>
          <w:szCs w:val="22"/>
        </w:rPr>
      </w:pPr>
      <w:r w:rsidRPr="00623DD6">
        <w:rPr>
          <w:szCs w:val="22"/>
        </w:rPr>
        <w:t>The Seal of the</w:t>
      </w:r>
    </w:p>
    <w:p w14:paraId="5AA16B93" w14:textId="5E7FF699" w:rsidR="009E70BF" w:rsidRPr="00623DD6" w:rsidRDefault="009E70BF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623DD6">
        <w:rPr>
          <w:szCs w:val="22"/>
        </w:rPr>
        <w:t>Repatriation Commission</w:t>
      </w:r>
    </w:p>
    <w:p w14:paraId="7DA8C808" w14:textId="77777777" w:rsidR="009E70BF" w:rsidRPr="00623DD6" w:rsidRDefault="009E70BF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623DD6">
        <w:rPr>
          <w:szCs w:val="22"/>
        </w:rPr>
        <w:t>was affixed to this instrument</w:t>
      </w:r>
    </w:p>
    <w:p w14:paraId="4F0ECEBF" w14:textId="79EB7BB8" w:rsidR="009E70BF" w:rsidRPr="00623DD6" w:rsidRDefault="00F22F14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at the direction</w:t>
      </w:r>
      <w:r w:rsidR="009E70BF" w:rsidRPr="00623DD6">
        <w:rPr>
          <w:szCs w:val="22"/>
        </w:rPr>
        <w:t xml:space="preserve">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558"/>
      </w:tblGrid>
      <w:tr w:rsidR="009E70BF" w:rsidRPr="00623DD6" w14:paraId="21168579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4856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C1A4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9E70BF" w:rsidRPr="00623DD6" w14:paraId="5845DA62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4513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ED1A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t>AM CSC and Bar</w:t>
            </w:r>
          </w:p>
        </w:tc>
      </w:tr>
      <w:tr w:rsidR="009E70BF" w:rsidRPr="00623DD6" w14:paraId="56A81DF7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B693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1083D822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42B4" w14:textId="619D1C95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</w:t>
            </w:r>
          </w:p>
          <w:p w14:paraId="0A96CFA2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9E70BF" w:rsidRPr="00623DD6" w14:paraId="12FF84AD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7BB4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t>Gwen Cherne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5C3E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9E70BF" w:rsidRPr="00623DD6" w14:paraId="3419D5DC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A5A1" w14:textId="77777777" w:rsidR="009E70BF" w:rsidRPr="00623DD6" w:rsidRDefault="009E70BF" w:rsidP="00D03A99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07F3" w14:textId="02E6F0D5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9E70BF" w:rsidRPr="00623DD6" w14:paraId="23072F67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37EE" w14:textId="77777777" w:rsidR="009E70BF" w:rsidRPr="00623DD6" w:rsidRDefault="009E70BF" w:rsidP="00D03A99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8B97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  <w:p w14:paraId="4B0BE96F" w14:textId="77777777" w:rsidR="009E70BF" w:rsidRPr="00623DD6" w:rsidRDefault="009E70BF" w:rsidP="00D03A99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56EAC34A" w14:textId="7D62ACBC" w:rsidR="00860953" w:rsidRDefault="00860953">
      <w:r>
        <w:br w:type="page"/>
      </w:r>
    </w:p>
    <w:bookmarkStart w:id="1" w:name="_Toc532888690" w:displacedByCustomXml="next"/>
    <w:bookmarkStart w:id="2" w:name="_Toc31201286" w:displacedByCustomXml="next"/>
    <w:bookmarkStart w:id="3" w:name="_Toc149573446" w:displacedByCustomXml="next"/>
    <w:sdt>
      <w:sdtPr>
        <w:rPr>
          <w:rFonts w:ascii="Times New Roman" w:eastAsiaTheme="minorHAnsi" w:hAnsi="Times New Roman" w:cstheme="minorBidi"/>
          <w:color w:val="auto"/>
          <w:sz w:val="22"/>
          <w:szCs w:val="20"/>
          <w:lang w:val="en-AU"/>
        </w:rPr>
        <w:id w:val="-17231382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45CBE6" w14:textId="0A07350A" w:rsidR="006F4205" w:rsidRPr="008E1BFC" w:rsidRDefault="006F4205" w:rsidP="00F2130A">
          <w:pPr>
            <w:pStyle w:val="TOCHeading"/>
            <w:tabs>
              <w:tab w:val="left" w:pos="3249"/>
            </w:tabs>
            <w:rPr>
              <w:rFonts w:ascii="Times New Roman" w:hAnsi="Times New Roman" w:cs="Times New Roman"/>
              <w:b/>
              <w:bCs/>
              <w:color w:val="auto"/>
            </w:rPr>
          </w:pPr>
          <w:r w:rsidRPr="008E1BFC">
            <w:rPr>
              <w:rFonts w:ascii="Times New Roman" w:hAnsi="Times New Roman" w:cs="Times New Roman"/>
              <w:b/>
              <w:bCs/>
              <w:color w:val="auto"/>
            </w:rPr>
            <w:t>Contents</w:t>
          </w:r>
          <w:r w:rsidR="00F2130A">
            <w:rPr>
              <w:rFonts w:ascii="Times New Roman" w:hAnsi="Times New Roman" w:cs="Times New Roman"/>
              <w:b/>
              <w:bCs/>
              <w:color w:val="auto"/>
            </w:rPr>
            <w:tab/>
          </w:r>
        </w:p>
        <w:p w14:paraId="0978E8B5" w14:textId="77777777" w:rsidR="00874C6B" w:rsidRPr="00874C6B" w:rsidRDefault="00874C6B" w:rsidP="00874C6B">
          <w:pPr>
            <w:rPr>
              <w:lang w:val="en-US"/>
            </w:rPr>
          </w:pPr>
        </w:p>
        <w:p w14:paraId="4121DF7C" w14:textId="385180CE" w:rsidR="00D60D41" w:rsidRDefault="00D60D41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3B4C66">
            <w:rPr>
              <w:b/>
            </w:rPr>
            <w:t>Part 1—Preliminary</w:t>
          </w:r>
          <w:r>
            <w:rPr>
              <w:webHidden/>
            </w:rPr>
            <w:tab/>
            <w:t>3</w:t>
          </w:r>
        </w:p>
        <w:p w14:paraId="4B877362" w14:textId="2FFD4506" w:rsidR="00D60D41" w:rsidRDefault="00D60D4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3B4C66">
            <w:t>1  Name</w:t>
          </w:r>
          <w:r>
            <w:rPr>
              <w:webHidden/>
            </w:rPr>
            <w:tab/>
            <w:t>3</w:t>
          </w:r>
        </w:p>
        <w:p w14:paraId="2662608D" w14:textId="274F7706" w:rsidR="00D60D41" w:rsidRDefault="00D60D4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3B4C66">
            <w:t>2  Commencement</w:t>
          </w:r>
          <w:r>
            <w:rPr>
              <w:webHidden/>
            </w:rPr>
            <w:tab/>
            <w:t>3</w:t>
          </w:r>
        </w:p>
        <w:p w14:paraId="271ED4EB" w14:textId="4B9C7BF7" w:rsidR="00D60D41" w:rsidRDefault="00D60D4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3B4C66">
            <w:t>3  Authority</w:t>
          </w:r>
          <w:r>
            <w:rPr>
              <w:webHidden/>
            </w:rPr>
            <w:tab/>
            <w:t>3</w:t>
          </w:r>
        </w:p>
        <w:p w14:paraId="64DB1116" w14:textId="1AEC47B0" w:rsidR="00D60D41" w:rsidRDefault="00D60D4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3B4C66">
            <w:t>4  Repeals</w:t>
          </w:r>
          <w:r>
            <w:rPr>
              <w:webHidden/>
            </w:rPr>
            <w:tab/>
            <w:t>3</w:t>
          </w:r>
        </w:p>
        <w:p w14:paraId="432B7167" w14:textId="10D5BD20" w:rsidR="00D60D41" w:rsidRDefault="00D60D4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3B4C66">
            <w:t>5  Definitions</w:t>
          </w:r>
          <w:r>
            <w:rPr>
              <w:webHidden/>
            </w:rPr>
            <w:tab/>
            <w:t>3</w:t>
          </w:r>
        </w:p>
        <w:p w14:paraId="74AA5248" w14:textId="16561089" w:rsidR="00D60D41" w:rsidRDefault="00D60D41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3B4C66">
            <w:rPr>
              <w:b/>
            </w:rPr>
            <w:t>Part 2—Guidelines</w:t>
          </w:r>
          <w:r>
            <w:rPr>
              <w:webHidden/>
            </w:rPr>
            <w:tab/>
            <w:t>4</w:t>
          </w:r>
        </w:p>
        <w:p w14:paraId="45239A81" w14:textId="7C60CC47" w:rsidR="00D60D41" w:rsidRDefault="00D60D4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3B4C66">
            <w:t xml:space="preserve">6  </w:t>
          </w:r>
          <w:r w:rsidRPr="003B4C66">
            <w:rPr>
              <w:lang w:val="en-GB"/>
            </w:rPr>
            <w:t>Lifetime income stream</w:t>
          </w:r>
          <w:r w:rsidRPr="003B4C66">
            <w:t>—</w:t>
          </w:r>
          <w:r w:rsidRPr="003B4C66">
            <w:rPr>
              <w:lang w:val="en-GB"/>
            </w:rPr>
            <w:t>public sector fund or public sector superannuation scheme</w:t>
          </w:r>
          <w:r>
            <w:rPr>
              <w:webHidden/>
            </w:rPr>
            <w:tab/>
            <w:t>4</w:t>
          </w:r>
        </w:p>
        <w:p w14:paraId="01EB1491" w14:textId="5FEC7D43" w:rsidR="00D60D41" w:rsidRDefault="00D60D4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3B4C66">
            <w:t xml:space="preserve">7  </w:t>
          </w:r>
          <w:r w:rsidRPr="003B4C66">
            <w:rPr>
              <w:lang w:val="en-GB"/>
            </w:rPr>
            <w:t>Lifetime income stream</w:t>
          </w:r>
          <w:r w:rsidRPr="003B4C66">
            <w:t>—</w:t>
          </w:r>
          <w:r w:rsidRPr="003B4C66">
            <w:rPr>
              <w:lang w:val="en-GB"/>
            </w:rPr>
            <w:t>private sector fund</w:t>
          </w:r>
          <w:r>
            <w:rPr>
              <w:webHidden/>
            </w:rPr>
            <w:tab/>
            <w:t>4</w:t>
          </w:r>
        </w:p>
        <w:p w14:paraId="4AABE6F5" w14:textId="7BBDB83A" w:rsidR="006F4205" w:rsidRDefault="003B4C66"/>
      </w:sdtContent>
    </w:sdt>
    <w:p w14:paraId="7A877EBD" w14:textId="77777777" w:rsidR="006F4205" w:rsidRDefault="006F4205">
      <w:pPr>
        <w:spacing w:after="160" w:line="259" w:lineRule="auto"/>
        <w:rPr>
          <w:rStyle w:val="CharPartNo"/>
          <w:rFonts w:eastAsia="Times New Roman" w:cs="Times New Roman"/>
          <w:b/>
          <w:color w:val="000000"/>
          <w:sz w:val="32"/>
          <w:lang w:eastAsia="en-AU"/>
        </w:rPr>
      </w:pPr>
      <w:r>
        <w:rPr>
          <w:rStyle w:val="CharPartNo"/>
          <w:color w:val="000000"/>
        </w:rPr>
        <w:br w:type="page"/>
      </w:r>
    </w:p>
    <w:p w14:paraId="227A86EC" w14:textId="64C04B53" w:rsidR="00490C5E" w:rsidRDefault="00490C5E" w:rsidP="00831640">
      <w:pPr>
        <w:pStyle w:val="Heading1"/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4" w:name="_Toc187074748"/>
      <w:r w:rsidRPr="00FA58C9">
        <w:rPr>
          <w:rStyle w:val="CharPartNo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Part 1</w:t>
      </w:r>
      <w:bookmarkStart w:id="5" w:name="_Hlk184904894"/>
      <w:r w:rsidR="006F4205" w:rsidRPr="00FA58C9">
        <w:rPr>
          <w:rFonts w:ascii="Times New Roman" w:hAnsi="Times New Roman" w:cs="Times New Roman"/>
          <w:b/>
          <w:bCs/>
          <w:color w:val="auto"/>
          <w:sz w:val="32"/>
          <w:szCs w:val="32"/>
        </w:rPr>
        <w:t>—</w:t>
      </w:r>
      <w:bookmarkEnd w:id="5"/>
      <w:r w:rsidRPr="00FA58C9"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  <w:t>Preliminary</w:t>
      </w:r>
      <w:bookmarkEnd w:id="4"/>
      <w:bookmarkEnd w:id="1"/>
    </w:p>
    <w:p w14:paraId="5196D68D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87074749"/>
      <w:r w:rsidRPr="00297729">
        <w:rPr>
          <w:rFonts w:ascii="Times New Roman" w:hAnsi="Times New Roman" w:cs="Times New Roman"/>
          <w:color w:val="auto"/>
          <w:sz w:val="24"/>
          <w:szCs w:val="24"/>
        </w:rPr>
        <w:t>1  Name</w:t>
      </w:r>
      <w:bookmarkEnd w:id="6"/>
      <w:bookmarkEnd w:id="3"/>
      <w:bookmarkEnd w:id="2"/>
    </w:p>
    <w:p w14:paraId="22B1B402" w14:textId="0780E1E5" w:rsidR="00490C5E" w:rsidRPr="00490C5E" w:rsidRDefault="00490C5E" w:rsidP="008403F1">
      <w:pPr>
        <w:pStyle w:val="Definition"/>
      </w:pPr>
      <w:r w:rsidRPr="00490C5E">
        <w:rPr>
          <w:szCs w:val="22"/>
        </w:rPr>
        <w:t xml:space="preserve">This instrument is the </w:t>
      </w:r>
      <w:r w:rsidR="00F2130A" w:rsidRPr="00F2130A">
        <w:rPr>
          <w:i/>
          <w:szCs w:val="22"/>
        </w:rPr>
        <w:t>Veterans’ Entitlements (Asset-test Exempt Income Stream—Lifetime Income Stream Guidelines) Determination</w:t>
      </w:r>
      <w:r w:rsidR="009A3856">
        <w:rPr>
          <w:i/>
          <w:szCs w:val="22"/>
        </w:rPr>
        <w:t> </w:t>
      </w:r>
      <w:r w:rsidR="00F2130A" w:rsidRPr="00F2130A">
        <w:rPr>
          <w:i/>
          <w:szCs w:val="22"/>
        </w:rPr>
        <w:t>2025</w:t>
      </w:r>
      <w:r w:rsidRPr="00490C5E">
        <w:rPr>
          <w:szCs w:val="22"/>
        </w:rPr>
        <w:t>.</w:t>
      </w:r>
    </w:p>
    <w:p w14:paraId="1653652E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54512514"/>
      <w:bookmarkStart w:id="8" w:name="_Toc31201287"/>
      <w:bookmarkStart w:id="9" w:name="_Toc149573447"/>
      <w:bookmarkStart w:id="10" w:name="_Toc187074750"/>
      <w:r w:rsidRPr="00297729">
        <w:rPr>
          <w:rFonts w:ascii="Times New Roman" w:hAnsi="Times New Roman" w:cs="Times New Roman"/>
          <w:color w:val="auto"/>
          <w:sz w:val="24"/>
          <w:szCs w:val="24"/>
        </w:rPr>
        <w:t>2  Commencement</w:t>
      </w:r>
      <w:bookmarkEnd w:id="7"/>
      <w:bookmarkEnd w:id="8"/>
      <w:bookmarkEnd w:id="9"/>
      <w:bookmarkEnd w:id="10"/>
    </w:p>
    <w:p w14:paraId="1DD2E341" w14:textId="30897DC6" w:rsidR="00490C5E" w:rsidRPr="00490C5E" w:rsidRDefault="00490C5E" w:rsidP="008403F1">
      <w:pPr>
        <w:pStyle w:val="Definition"/>
        <w:rPr>
          <w:iCs/>
          <w:szCs w:val="22"/>
        </w:rPr>
      </w:pPr>
      <w:r w:rsidRPr="00490C5E">
        <w:rPr>
          <w:szCs w:val="22"/>
        </w:rPr>
        <w:t>This instrument commences on the day after the day it is registered.</w:t>
      </w:r>
    </w:p>
    <w:p w14:paraId="3E64F8F3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87074751"/>
      <w:r w:rsidRPr="00297729">
        <w:rPr>
          <w:rFonts w:ascii="Times New Roman" w:hAnsi="Times New Roman" w:cs="Times New Roman"/>
          <w:color w:val="auto"/>
          <w:sz w:val="24"/>
          <w:szCs w:val="24"/>
        </w:rPr>
        <w:t>3  Authority</w:t>
      </w:r>
      <w:bookmarkEnd w:id="11"/>
    </w:p>
    <w:p w14:paraId="42AF4EEE" w14:textId="611D57E7" w:rsidR="00490C5E" w:rsidRPr="004F638B" w:rsidRDefault="00490C5E" w:rsidP="008403F1">
      <w:pPr>
        <w:pStyle w:val="Definition"/>
        <w:rPr>
          <w:szCs w:val="22"/>
        </w:rPr>
      </w:pPr>
      <w:r w:rsidRPr="00490C5E">
        <w:rPr>
          <w:szCs w:val="22"/>
        </w:rPr>
        <w:t xml:space="preserve">This instrument is made under </w:t>
      </w:r>
      <w:r w:rsidR="008403F1" w:rsidRPr="008403F1">
        <w:rPr>
          <w:szCs w:val="22"/>
        </w:rPr>
        <w:t>subsection</w:t>
      </w:r>
      <w:r w:rsidR="008403F1">
        <w:rPr>
          <w:szCs w:val="22"/>
        </w:rPr>
        <w:t> </w:t>
      </w:r>
      <w:r w:rsidR="008403F1" w:rsidRPr="008403F1">
        <w:rPr>
          <w:szCs w:val="22"/>
        </w:rPr>
        <w:t>5JA(6)</w:t>
      </w:r>
      <w:r w:rsidR="00603227">
        <w:rPr>
          <w:szCs w:val="22"/>
        </w:rPr>
        <w:t xml:space="preserve"> of the </w:t>
      </w:r>
      <w:r w:rsidR="004F638B">
        <w:rPr>
          <w:i/>
          <w:iCs/>
          <w:szCs w:val="22"/>
        </w:rPr>
        <w:t>Veterans’ Entitlements Act</w:t>
      </w:r>
      <w:r w:rsidR="009A3856">
        <w:rPr>
          <w:i/>
          <w:iCs/>
          <w:szCs w:val="22"/>
        </w:rPr>
        <w:t> </w:t>
      </w:r>
      <w:r w:rsidR="004F638B">
        <w:rPr>
          <w:i/>
          <w:iCs/>
          <w:szCs w:val="22"/>
        </w:rPr>
        <w:t>1986</w:t>
      </w:r>
      <w:r w:rsidR="004F638B">
        <w:rPr>
          <w:szCs w:val="22"/>
        </w:rPr>
        <w:t>.</w:t>
      </w:r>
    </w:p>
    <w:p w14:paraId="5A73D355" w14:textId="0180DCEF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454781205"/>
      <w:bookmarkStart w:id="13" w:name="_Toc187074752"/>
      <w:r w:rsidRPr="008403F1">
        <w:rPr>
          <w:rFonts w:ascii="Times New Roman" w:hAnsi="Times New Roman" w:cs="Times New Roman"/>
          <w:color w:val="auto"/>
          <w:sz w:val="24"/>
          <w:szCs w:val="24"/>
        </w:rPr>
        <w:t xml:space="preserve">4  </w:t>
      </w:r>
      <w:bookmarkEnd w:id="12"/>
      <w:r w:rsidRPr="008403F1">
        <w:rPr>
          <w:rFonts w:ascii="Times New Roman" w:hAnsi="Times New Roman" w:cs="Times New Roman"/>
          <w:color w:val="auto"/>
          <w:sz w:val="24"/>
          <w:szCs w:val="24"/>
        </w:rPr>
        <w:t>Repeals</w:t>
      </w:r>
      <w:bookmarkEnd w:id="13"/>
    </w:p>
    <w:p w14:paraId="287F39AC" w14:textId="2FBB942E" w:rsidR="00490C5E" w:rsidRDefault="008403F1" w:rsidP="008403F1">
      <w:pPr>
        <w:pStyle w:val="Definition"/>
        <w:rPr>
          <w:szCs w:val="22"/>
        </w:rPr>
      </w:pPr>
      <w:r>
        <w:rPr>
          <w:szCs w:val="22"/>
        </w:rPr>
        <w:t xml:space="preserve">The </w:t>
      </w:r>
      <w:r w:rsidRPr="008403F1">
        <w:rPr>
          <w:i/>
          <w:iCs/>
          <w:szCs w:val="22"/>
        </w:rPr>
        <w:t>Asset-test Exempt Income Stream (Lifetime Income Stream Guidelines) Determination 2015</w:t>
      </w:r>
      <w:r w:rsidR="00490C5E" w:rsidRPr="008403F1">
        <w:rPr>
          <w:szCs w:val="22"/>
        </w:rPr>
        <w:t xml:space="preserve"> </w:t>
      </w:r>
      <w:r>
        <w:rPr>
          <w:szCs w:val="22"/>
        </w:rPr>
        <w:t>(</w:t>
      </w:r>
      <w:r w:rsidRPr="008403F1">
        <w:rPr>
          <w:szCs w:val="22"/>
        </w:rPr>
        <w:t>Instrument 2015 No. R9</w:t>
      </w:r>
      <w:r>
        <w:rPr>
          <w:szCs w:val="22"/>
        </w:rPr>
        <w:t xml:space="preserve">) </w:t>
      </w:r>
      <w:r w:rsidR="00490C5E" w:rsidRPr="008403F1">
        <w:rPr>
          <w:szCs w:val="22"/>
        </w:rPr>
        <w:t>is repealed.</w:t>
      </w:r>
    </w:p>
    <w:p w14:paraId="6D26FDBB" w14:textId="11A85298" w:rsidR="008403F1" w:rsidRPr="00297729" w:rsidRDefault="008403F1" w:rsidP="008403F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87074753"/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403F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Definitions</w:t>
      </w:r>
      <w:bookmarkEnd w:id="14"/>
    </w:p>
    <w:p w14:paraId="73BA843E" w14:textId="66E7CA2E" w:rsidR="00490C5E" w:rsidRPr="00490C5E" w:rsidRDefault="00490C5E" w:rsidP="009F3BE2">
      <w:pPr>
        <w:pStyle w:val="notetext"/>
        <w:rPr>
          <w:rFonts w:ascii="Times New Roman" w:hAnsi="Times New Roman"/>
        </w:rPr>
      </w:pPr>
      <w:r w:rsidRPr="00490C5E">
        <w:rPr>
          <w:rFonts w:ascii="Times New Roman" w:hAnsi="Times New Roman"/>
        </w:rPr>
        <w:t>Note:</w:t>
      </w:r>
      <w:r w:rsidRPr="00490C5E">
        <w:rPr>
          <w:rFonts w:ascii="Times New Roman" w:hAnsi="Times New Roman"/>
        </w:rPr>
        <w:tab/>
        <w:t>A number of expressions used in this instrument are defined in the Act, including the following</w:t>
      </w:r>
      <w:r w:rsidR="00306714">
        <w:rPr>
          <w:rFonts w:ascii="Times New Roman" w:hAnsi="Times New Roman"/>
        </w:rPr>
        <w:t>:</w:t>
      </w:r>
    </w:p>
    <w:p w14:paraId="3429CF02" w14:textId="343B68CC" w:rsidR="009F3BE2" w:rsidRPr="009F3BE2" w:rsidRDefault="009F3BE2" w:rsidP="009F3BE2">
      <w:pPr>
        <w:pStyle w:val="notepara"/>
        <w:numPr>
          <w:ilvl w:val="0"/>
          <w:numId w:val="3"/>
        </w:numPr>
      </w:pPr>
      <w:r w:rsidRPr="009F3BE2">
        <w:rPr>
          <w:b/>
          <w:bCs/>
          <w:i/>
          <w:iCs/>
        </w:rPr>
        <w:t>asset-test exempt income stream</w:t>
      </w:r>
    </w:p>
    <w:p w14:paraId="251FEDC4" w14:textId="0184644F" w:rsidR="009F3BE2" w:rsidRPr="009F3BE2" w:rsidRDefault="009F3BE2" w:rsidP="009F3BE2">
      <w:pPr>
        <w:pStyle w:val="notepara"/>
        <w:numPr>
          <w:ilvl w:val="0"/>
          <w:numId w:val="3"/>
        </w:numPr>
      </w:pPr>
      <w:r w:rsidRPr="009F3BE2">
        <w:rPr>
          <w:b/>
          <w:bCs/>
          <w:i/>
          <w:iCs/>
        </w:rPr>
        <w:t>commencement day</w:t>
      </w:r>
    </w:p>
    <w:p w14:paraId="54F13738" w14:textId="224E9560" w:rsidR="009F3BE2" w:rsidRPr="00C8152C" w:rsidRDefault="009F3BE2" w:rsidP="009F3BE2">
      <w:pPr>
        <w:pStyle w:val="notepara"/>
        <w:numPr>
          <w:ilvl w:val="0"/>
          <w:numId w:val="3"/>
        </w:numPr>
      </w:pPr>
      <w:r w:rsidRPr="009F3BE2">
        <w:rPr>
          <w:b/>
          <w:bCs/>
          <w:i/>
          <w:iCs/>
        </w:rPr>
        <w:t>Commission</w:t>
      </w:r>
    </w:p>
    <w:p w14:paraId="727A12AD" w14:textId="7442AEDC" w:rsidR="00306714" w:rsidRPr="009F3BE2" w:rsidRDefault="00306714" w:rsidP="00306714">
      <w:pPr>
        <w:pStyle w:val="notepara"/>
        <w:numPr>
          <w:ilvl w:val="0"/>
          <w:numId w:val="3"/>
        </w:numPr>
      </w:pPr>
      <w:r w:rsidRPr="009F3BE2">
        <w:rPr>
          <w:b/>
          <w:bCs/>
          <w:i/>
          <w:iCs/>
        </w:rPr>
        <w:t>defined benefit income stream</w:t>
      </w:r>
    </w:p>
    <w:p w14:paraId="013BA340" w14:textId="053A84FD" w:rsidR="009F3BE2" w:rsidRPr="009F3BE2" w:rsidRDefault="009F3BE2" w:rsidP="009F3BE2">
      <w:pPr>
        <w:pStyle w:val="notepara"/>
        <w:numPr>
          <w:ilvl w:val="0"/>
          <w:numId w:val="3"/>
        </w:numPr>
      </w:pPr>
      <w:r w:rsidRPr="009F3BE2">
        <w:rPr>
          <w:b/>
          <w:bCs/>
          <w:i/>
          <w:iCs/>
        </w:rPr>
        <w:t>income stream</w:t>
      </w:r>
      <w:r w:rsidR="003E6294">
        <w:t>.</w:t>
      </w:r>
    </w:p>
    <w:p w14:paraId="1F00DD28" w14:textId="5D7BAD56" w:rsidR="00490C5E" w:rsidRPr="009F3BE2" w:rsidRDefault="00490C5E" w:rsidP="009F3BE2">
      <w:pPr>
        <w:pStyle w:val="Definition"/>
        <w:rPr>
          <w:szCs w:val="22"/>
        </w:rPr>
      </w:pPr>
      <w:r w:rsidRPr="009F3BE2">
        <w:rPr>
          <w:szCs w:val="22"/>
        </w:rPr>
        <w:t>In this instrument:</w:t>
      </w:r>
    </w:p>
    <w:p w14:paraId="1756065B" w14:textId="0FF166F6" w:rsidR="008650E6" w:rsidRPr="00327CF4" w:rsidRDefault="008650E6" w:rsidP="009F3BE2">
      <w:pPr>
        <w:pStyle w:val="Definition"/>
        <w:rPr>
          <w:bCs/>
          <w:iCs/>
        </w:rPr>
      </w:pPr>
      <w:r>
        <w:rPr>
          <w:b/>
          <w:i/>
        </w:rPr>
        <w:t>1998</w:t>
      </w:r>
      <w:r w:rsidR="009A3856">
        <w:rPr>
          <w:b/>
          <w:i/>
        </w:rPr>
        <w:t> </w:t>
      </w:r>
      <w:r>
        <w:rPr>
          <w:b/>
          <w:i/>
        </w:rPr>
        <w:t>Act</w:t>
      </w:r>
      <w:r>
        <w:rPr>
          <w:bCs/>
          <w:iCs/>
        </w:rPr>
        <w:t xml:space="preserve"> means the </w:t>
      </w:r>
      <w:r>
        <w:rPr>
          <w:bCs/>
          <w:i/>
        </w:rPr>
        <w:t>Veterans’ Entitlements Act</w:t>
      </w:r>
      <w:r w:rsidR="009A3856">
        <w:rPr>
          <w:bCs/>
          <w:i/>
        </w:rPr>
        <w:t> </w:t>
      </w:r>
      <w:r>
        <w:rPr>
          <w:bCs/>
          <w:i/>
        </w:rPr>
        <w:t>1986</w:t>
      </w:r>
      <w:r>
        <w:rPr>
          <w:bCs/>
          <w:iCs/>
        </w:rPr>
        <w:t xml:space="preserve"> as in force immediately before 20 September 1998.</w:t>
      </w:r>
    </w:p>
    <w:p w14:paraId="42BF636B" w14:textId="2CDEA7BB" w:rsidR="009F3BE2" w:rsidRDefault="009F3BE2" w:rsidP="009F3BE2">
      <w:pPr>
        <w:pStyle w:val="Definition"/>
      </w:pPr>
      <w:r w:rsidRPr="00490C5E">
        <w:rPr>
          <w:b/>
          <w:i/>
        </w:rPr>
        <w:t>Act</w:t>
      </w:r>
      <w:r w:rsidRPr="00490C5E">
        <w:t xml:space="preserve"> means the </w:t>
      </w:r>
      <w:r w:rsidRPr="00490C5E">
        <w:rPr>
          <w:i/>
        </w:rPr>
        <w:t>Veterans’ Entitlements Act</w:t>
      </w:r>
      <w:r w:rsidR="009A3856">
        <w:rPr>
          <w:i/>
        </w:rPr>
        <w:t> </w:t>
      </w:r>
      <w:r w:rsidRPr="00490C5E">
        <w:rPr>
          <w:i/>
        </w:rPr>
        <w:t>1986</w:t>
      </w:r>
      <w:r w:rsidRPr="00490C5E">
        <w:t>.</w:t>
      </w:r>
    </w:p>
    <w:p w14:paraId="3B334F79" w14:textId="509AB16E" w:rsidR="00D13709" w:rsidRDefault="009F3BE2" w:rsidP="009F3BE2">
      <w:pPr>
        <w:pStyle w:val="Definition"/>
      </w:pPr>
      <w:r w:rsidRPr="009F3BE2">
        <w:rPr>
          <w:b/>
          <w:bCs/>
          <w:i/>
          <w:iCs/>
        </w:rPr>
        <w:t>lifetime income stream</w:t>
      </w:r>
      <w:r w:rsidRPr="009F3BE2">
        <w:t xml:space="preserve">, in relation to a person, means an </w:t>
      </w:r>
      <w:r w:rsidRPr="000D76CB">
        <w:rPr>
          <w:i/>
          <w:iCs/>
        </w:rPr>
        <w:t>income stream</w:t>
      </w:r>
      <w:r w:rsidRPr="009F3BE2">
        <w:t xml:space="preserve"> </w:t>
      </w:r>
      <w:r w:rsidR="00D13709">
        <w:t>under</w:t>
      </w:r>
      <w:r w:rsidRPr="009F3BE2">
        <w:t xml:space="preserve"> which payments are made, at least annually</w:t>
      </w:r>
      <w:r w:rsidR="00D13709">
        <w:t>:</w:t>
      </w:r>
    </w:p>
    <w:p w14:paraId="40835BB9" w14:textId="353DB1D4" w:rsidR="00D13709" w:rsidRDefault="00D13709" w:rsidP="00D13709">
      <w:pPr>
        <w:pStyle w:val="Defpara"/>
      </w:pPr>
      <w:r>
        <w:tab/>
        <w:t>(a)</w:t>
      </w:r>
      <w:r>
        <w:tab/>
      </w:r>
      <w:r w:rsidR="009F3BE2" w:rsidRPr="009F3BE2">
        <w:t>throughout the life of the person</w:t>
      </w:r>
      <w:r>
        <w:t xml:space="preserve">; </w:t>
      </w:r>
      <w:r w:rsidR="009F3BE2" w:rsidRPr="009F3BE2">
        <w:t>and</w:t>
      </w:r>
    </w:p>
    <w:p w14:paraId="3F013ED4" w14:textId="740AA0B0" w:rsidR="009F3BE2" w:rsidRDefault="00D13709" w:rsidP="00C8152C">
      <w:pPr>
        <w:pStyle w:val="Defpara"/>
      </w:pPr>
      <w:r>
        <w:tab/>
        <w:t>(b)</w:t>
      </w:r>
      <w:r>
        <w:tab/>
      </w:r>
      <w:r w:rsidR="009F3BE2" w:rsidRPr="009F3BE2">
        <w:t>if there is a reversionary beneficiary</w:t>
      </w:r>
      <w:r>
        <w:t>—</w:t>
      </w:r>
      <w:r w:rsidR="009F3BE2" w:rsidRPr="009F3BE2">
        <w:t>throughout the life of the reversionary beneficiary.</w:t>
      </w:r>
    </w:p>
    <w:p w14:paraId="3D9402DF" w14:textId="6B18D551" w:rsidR="009F3BE2" w:rsidRPr="009F3BE2" w:rsidRDefault="009F3BE2" w:rsidP="009F3BE2">
      <w:pPr>
        <w:pStyle w:val="Definition"/>
      </w:pPr>
      <w:r w:rsidRPr="009F3BE2">
        <w:rPr>
          <w:b/>
          <w:bCs/>
          <w:i/>
          <w:iCs/>
        </w:rPr>
        <w:t>private sector fund</w:t>
      </w:r>
      <w:r w:rsidRPr="009F3BE2">
        <w:t xml:space="preserve"> has the same meaning as in subsection</w:t>
      </w:r>
      <w:r>
        <w:t> </w:t>
      </w:r>
      <w:r w:rsidRPr="009F3BE2">
        <w:t>10(1) of the SIS Act.</w:t>
      </w:r>
    </w:p>
    <w:p w14:paraId="73C9D9A0" w14:textId="691F1CEE" w:rsidR="009F3BE2" w:rsidRPr="009F3BE2" w:rsidRDefault="009F3BE2" w:rsidP="009F3BE2">
      <w:pPr>
        <w:pStyle w:val="Definition"/>
      </w:pPr>
      <w:r w:rsidRPr="009F3BE2">
        <w:rPr>
          <w:b/>
          <w:bCs/>
          <w:i/>
          <w:iCs/>
        </w:rPr>
        <w:t>public sector fund</w:t>
      </w:r>
      <w:r w:rsidRPr="009F3BE2">
        <w:t xml:space="preserve"> has the same meaning as in subsection</w:t>
      </w:r>
      <w:r>
        <w:t> </w:t>
      </w:r>
      <w:r w:rsidRPr="009F3BE2">
        <w:t>10(1) of the SIS Act.</w:t>
      </w:r>
    </w:p>
    <w:p w14:paraId="49BF21FD" w14:textId="4EC8DC41" w:rsidR="009F3BE2" w:rsidRDefault="009F3BE2" w:rsidP="009F3BE2">
      <w:pPr>
        <w:pStyle w:val="Definition"/>
      </w:pPr>
      <w:r w:rsidRPr="009F3BE2">
        <w:rPr>
          <w:b/>
          <w:bCs/>
          <w:i/>
          <w:iCs/>
        </w:rPr>
        <w:t>public sector superannuation scheme</w:t>
      </w:r>
      <w:r w:rsidRPr="009F3BE2">
        <w:t xml:space="preserve"> has the same meaning as in subsection</w:t>
      </w:r>
      <w:r>
        <w:t> </w:t>
      </w:r>
      <w:r w:rsidRPr="009F3BE2">
        <w:t>10(1) of the SIS Act.</w:t>
      </w:r>
    </w:p>
    <w:p w14:paraId="5AD65F57" w14:textId="3CE97A3E" w:rsidR="009F3BE2" w:rsidRPr="009F3BE2" w:rsidRDefault="009F3BE2" w:rsidP="009F3BE2">
      <w:pPr>
        <w:pStyle w:val="Definition"/>
      </w:pPr>
      <w:r>
        <w:rPr>
          <w:b/>
          <w:bCs/>
          <w:i/>
          <w:iCs/>
        </w:rPr>
        <w:t>SIS Act</w:t>
      </w:r>
      <w:r>
        <w:rPr>
          <w:bCs/>
          <w:iCs/>
        </w:rPr>
        <w:t xml:space="preserve"> means </w:t>
      </w:r>
      <w:r w:rsidRPr="009F3BE2">
        <w:t xml:space="preserve">the </w:t>
      </w:r>
      <w:r w:rsidRPr="009F3BE2">
        <w:rPr>
          <w:i/>
          <w:iCs/>
        </w:rPr>
        <w:t>Superannuation Industry (Supervision) Act</w:t>
      </w:r>
      <w:r w:rsidR="009A3856">
        <w:rPr>
          <w:i/>
          <w:iCs/>
        </w:rPr>
        <w:t> </w:t>
      </w:r>
      <w:r w:rsidRPr="009F3BE2">
        <w:rPr>
          <w:i/>
          <w:iCs/>
        </w:rPr>
        <w:t>1993</w:t>
      </w:r>
      <w:r>
        <w:t>.</w:t>
      </w:r>
    </w:p>
    <w:p w14:paraId="1496EF4B" w14:textId="2095D2B1" w:rsidR="009F3BE2" w:rsidRPr="009F3BE2" w:rsidRDefault="009F3BE2" w:rsidP="009F3BE2">
      <w:pPr>
        <w:pStyle w:val="Definition"/>
      </w:pPr>
      <w:r w:rsidRPr="009F3BE2">
        <w:rPr>
          <w:b/>
          <w:bCs/>
          <w:i/>
          <w:iCs/>
        </w:rPr>
        <w:t>superannuation fund</w:t>
      </w:r>
      <w:r w:rsidRPr="009F3BE2">
        <w:t xml:space="preserve"> has the same meaning as in subsection</w:t>
      </w:r>
      <w:r>
        <w:t> </w:t>
      </w:r>
      <w:r w:rsidRPr="009F3BE2">
        <w:t>10(1) of the SIS Act.</w:t>
      </w:r>
    </w:p>
    <w:p w14:paraId="1661FEA8" w14:textId="77777777" w:rsidR="00490C5E" w:rsidRPr="00623DD6" w:rsidRDefault="00490C5E" w:rsidP="00490C5E">
      <w:pPr>
        <w:spacing w:line="240" w:lineRule="auto"/>
        <w:rPr>
          <w:rFonts w:eastAsia="Times New Roman" w:cs="Times New Roman"/>
          <w:lang w:eastAsia="en-AU"/>
        </w:rPr>
      </w:pPr>
      <w:r w:rsidRPr="00623DD6">
        <w:br w:type="page"/>
      </w:r>
    </w:p>
    <w:p w14:paraId="1F9393D4" w14:textId="0F3CD97C" w:rsidR="00754DF0" w:rsidRPr="00FA58C9" w:rsidRDefault="00754DF0" w:rsidP="00FA58C9">
      <w:pPr>
        <w:pStyle w:val="Heading1"/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15" w:name="_Toc187074754"/>
      <w:r w:rsidRPr="00FA58C9"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Part 2—</w:t>
      </w:r>
      <w:r w:rsidR="009F3BE2" w:rsidRPr="00FA58C9"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  <w:t>Guidelines</w:t>
      </w:r>
      <w:bookmarkEnd w:id="15"/>
    </w:p>
    <w:p w14:paraId="390D1D29" w14:textId="516F8383" w:rsidR="00946C0A" w:rsidRPr="00C71ED3" w:rsidRDefault="000D76CB" w:rsidP="00C71ED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87074755"/>
      <w:bookmarkStart w:id="17" w:name="Title"/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946C0A" w:rsidRPr="009F3BE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F3BE2" w:rsidRPr="00327CF4">
        <w:rPr>
          <w:rFonts w:ascii="Times New Roman" w:hAnsi="Times New Roman" w:cs="Times New Roman"/>
          <w:color w:val="auto"/>
          <w:sz w:val="24"/>
          <w:szCs w:val="24"/>
          <w:lang w:val="en-GB"/>
        </w:rPr>
        <w:t>Lifetime income stream</w:t>
      </w:r>
      <w:r w:rsidR="00AC2213" w:rsidRPr="008E7E80">
        <w:rPr>
          <w:rFonts w:ascii="Times New Roman" w:hAnsi="Times New Roman" w:cs="Times New Roman"/>
          <w:bCs/>
          <w:color w:val="auto"/>
          <w:sz w:val="24"/>
          <w:szCs w:val="24"/>
        </w:rPr>
        <w:t>—</w:t>
      </w:r>
      <w:r w:rsidR="009F3BE2" w:rsidRPr="00327CF4">
        <w:rPr>
          <w:rFonts w:ascii="Times New Roman" w:hAnsi="Times New Roman" w:cs="Times New Roman"/>
          <w:color w:val="auto"/>
          <w:sz w:val="24"/>
          <w:szCs w:val="24"/>
          <w:lang w:val="en-GB"/>
        </w:rPr>
        <w:t>public sector fund</w:t>
      </w:r>
      <w:r w:rsidR="009F3BE2" w:rsidRPr="008E7E80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or </w:t>
      </w:r>
      <w:r w:rsidR="009F3BE2" w:rsidRPr="00327CF4">
        <w:rPr>
          <w:rFonts w:ascii="Times New Roman" w:hAnsi="Times New Roman" w:cs="Times New Roman"/>
          <w:color w:val="auto"/>
          <w:sz w:val="24"/>
          <w:szCs w:val="24"/>
          <w:lang w:val="en-GB"/>
        </w:rPr>
        <w:t>public sector superannuation scheme</w:t>
      </w:r>
      <w:bookmarkEnd w:id="16"/>
    </w:p>
    <w:bookmarkEnd w:id="17"/>
    <w:p w14:paraId="3D524C56" w14:textId="77777777" w:rsidR="009E7ED1" w:rsidRPr="00B274A3" w:rsidRDefault="009E7ED1" w:rsidP="009E7ED1">
      <w:pPr>
        <w:pStyle w:val="Subsection0"/>
        <w:rPr>
          <w:iCs/>
        </w:rPr>
      </w:pPr>
      <w:r w:rsidRPr="000D76CB">
        <w:tab/>
      </w:r>
      <w:r>
        <w:tab/>
        <w:t xml:space="preserve">The </w:t>
      </w:r>
      <w:r w:rsidRPr="00B274A3">
        <w:rPr>
          <w:i/>
          <w:iCs/>
        </w:rPr>
        <w:t>Commission</w:t>
      </w:r>
      <w:r>
        <w:t xml:space="preserve"> may determine that </w:t>
      </w:r>
      <w:r w:rsidRPr="000D76CB">
        <w:rPr>
          <w:lang w:val="en-GB"/>
        </w:rPr>
        <w:t xml:space="preserve">an </w:t>
      </w:r>
      <w:r w:rsidRPr="000154D6">
        <w:rPr>
          <w:i/>
          <w:iCs/>
          <w:lang w:val="en-GB"/>
        </w:rPr>
        <w:t>income stream</w:t>
      </w:r>
      <w:r w:rsidRPr="000D76CB">
        <w:rPr>
          <w:lang w:val="en-GB"/>
        </w:rPr>
        <w:t xml:space="preserve"> arising under a </w:t>
      </w:r>
      <w:r w:rsidRPr="000D76CB">
        <w:rPr>
          <w:i/>
          <w:lang w:val="en-GB"/>
        </w:rPr>
        <w:t>public sector fund</w:t>
      </w:r>
      <w:r w:rsidRPr="000D76CB">
        <w:rPr>
          <w:lang w:val="en-GB"/>
        </w:rPr>
        <w:t xml:space="preserve"> or a </w:t>
      </w:r>
      <w:r w:rsidRPr="000D76CB">
        <w:rPr>
          <w:i/>
          <w:lang w:val="en-GB"/>
        </w:rPr>
        <w:t>public sector superannuation scheme</w:t>
      </w:r>
      <w:r>
        <w:rPr>
          <w:iCs/>
          <w:lang w:val="en-GB"/>
        </w:rPr>
        <w:t xml:space="preserve"> </w:t>
      </w:r>
      <w:r w:rsidRPr="009E7ED1">
        <w:t>is an asset</w:t>
      </w:r>
      <w:r w:rsidRPr="009E7ED1">
        <w:noBreakHyphen/>
        <w:t xml:space="preserve">test exempt income stream for the purposes </w:t>
      </w:r>
      <w:r w:rsidRPr="000D76CB">
        <w:rPr>
          <w:lang w:val="en-GB"/>
        </w:rPr>
        <w:t xml:space="preserve">of the </w:t>
      </w:r>
      <w:r w:rsidRPr="000D76CB">
        <w:rPr>
          <w:i/>
          <w:iCs/>
          <w:lang w:val="en-GB"/>
        </w:rPr>
        <w:t>Act</w:t>
      </w:r>
      <w:r w:rsidRPr="000D76CB">
        <w:rPr>
          <w:lang w:val="en-GB"/>
        </w:rPr>
        <w:t xml:space="preserve"> </w:t>
      </w:r>
      <w:r>
        <w:rPr>
          <w:lang w:val="en-GB"/>
        </w:rPr>
        <w:t>if</w:t>
      </w:r>
      <w:r>
        <w:rPr>
          <w:iCs/>
          <w:lang w:val="en-GB"/>
        </w:rPr>
        <w:t xml:space="preserve"> the </w:t>
      </w:r>
      <w:r w:rsidRPr="00B274A3">
        <w:rPr>
          <w:i/>
          <w:lang w:val="en-GB"/>
        </w:rPr>
        <w:t>income stream</w:t>
      </w:r>
      <w:r>
        <w:rPr>
          <w:iCs/>
          <w:lang w:val="en-GB"/>
        </w:rPr>
        <w:t>:</w:t>
      </w:r>
    </w:p>
    <w:p w14:paraId="56573C35" w14:textId="77777777" w:rsidR="00A14241" w:rsidRDefault="00E73675" w:rsidP="00E73675">
      <w:pPr>
        <w:pStyle w:val="Paragraph0"/>
        <w:rPr>
          <w:lang w:val="en-GB"/>
        </w:rPr>
      </w:pPr>
      <w:r>
        <w:tab/>
      </w:r>
      <w:r w:rsidR="00B274A3" w:rsidRPr="000D76CB">
        <w:t>(a)</w:t>
      </w:r>
      <w:r w:rsidR="00B274A3" w:rsidRPr="000D76CB">
        <w:tab/>
      </w:r>
      <w:r w:rsidR="00B274A3">
        <w:rPr>
          <w:lang w:val="en-GB"/>
        </w:rPr>
        <w:t>is</w:t>
      </w:r>
      <w:r w:rsidR="00B274A3" w:rsidRPr="000D76CB">
        <w:rPr>
          <w:lang w:val="en-GB"/>
        </w:rPr>
        <w:t xml:space="preserve"> a </w:t>
      </w:r>
      <w:r w:rsidR="00B274A3" w:rsidRPr="00327CF4">
        <w:rPr>
          <w:i/>
          <w:iCs/>
          <w:lang w:val="en-GB"/>
        </w:rPr>
        <w:t>lifetime income stream</w:t>
      </w:r>
      <w:r w:rsidR="00A14241">
        <w:rPr>
          <w:lang w:val="en-GB"/>
        </w:rPr>
        <w:t>; and</w:t>
      </w:r>
    </w:p>
    <w:p w14:paraId="62AF9881" w14:textId="69FCE8E1" w:rsidR="00B274A3" w:rsidRPr="000D76CB" w:rsidRDefault="00A14241" w:rsidP="00A14241">
      <w:pPr>
        <w:pStyle w:val="Paragraph0"/>
      </w:pPr>
      <w:r>
        <w:rPr>
          <w:lang w:val="en-GB"/>
        </w:rPr>
        <w:tab/>
        <w:t>(b)</w:t>
      </w:r>
      <w:r>
        <w:rPr>
          <w:lang w:val="en-GB"/>
        </w:rPr>
        <w:tab/>
      </w:r>
      <w:r w:rsidR="00B274A3" w:rsidRPr="000D76CB">
        <w:rPr>
          <w:lang w:val="en-GB"/>
        </w:rPr>
        <w:t xml:space="preserve">is a </w:t>
      </w:r>
      <w:r w:rsidR="00B274A3" w:rsidRPr="00327CF4">
        <w:rPr>
          <w:i/>
          <w:iCs/>
          <w:lang w:val="en-GB"/>
        </w:rPr>
        <w:t>defined benefit income stream</w:t>
      </w:r>
      <w:r w:rsidR="00B274A3" w:rsidRPr="000D76CB">
        <w:t>; and</w:t>
      </w:r>
    </w:p>
    <w:p w14:paraId="2198E0A8" w14:textId="748D17B2" w:rsidR="00E73675" w:rsidRPr="00E73675" w:rsidRDefault="00E73675" w:rsidP="00E73675">
      <w:pPr>
        <w:pStyle w:val="Paragraph0"/>
      </w:pPr>
      <w:r>
        <w:rPr>
          <w:lang w:val="en-GB"/>
        </w:rPr>
        <w:tab/>
      </w:r>
      <w:r w:rsidR="00B274A3" w:rsidRPr="000D76CB">
        <w:rPr>
          <w:lang w:val="en-GB"/>
        </w:rPr>
        <w:t>(</w:t>
      </w:r>
      <w:r w:rsidR="00A14241">
        <w:rPr>
          <w:lang w:val="en-GB"/>
        </w:rPr>
        <w:t>c</w:t>
      </w:r>
      <w:r w:rsidR="00B274A3" w:rsidRPr="000D76CB">
        <w:rPr>
          <w:lang w:val="en-GB"/>
        </w:rPr>
        <w:t>)</w:t>
      </w:r>
      <w:r w:rsidR="00B274A3" w:rsidRPr="000D76CB">
        <w:rPr>
          <w:lang w:val="en-GB"/>
        </w:rPr>
        <w:tab/>
      </w:r>
      <w:r w:rsidR="00B274A3">
        <w:rPr>
          <w:lang w:val="en-GB"/>
        </w:rPr>
        <w:t xml:space="preserve">is </w:t>
      </w:r>
      <w:r w:rsidR="00B274A3" w:rsidRPr="000D76CB">
        <w:rPr>
          <w:lang w:val="en-GB"/>
        </w:rPr>
        <w:t xml:space="preserve">paid from a </w:t>
      </w:r>
      <w:r w:rsidR="00B274A3" w:rsidRPr="00327CF4">
        <w:rPr>
          <w:i/>
          <w:iCs/>
          <w:lang w:val="en-GB"/>
        </w:rPr>
        <w:t>public sector fund</w:t>
      </w:r>
      <w:r w:rsidR="00B274A3" w:rsidRPr="000D76CB">
        <w:rPr>
          <w:lang w:val="en-GB"/>
        </w:rPr>
        <w:t xml:space="preserve"> or a </w:t>
      </w:r>
      <w:r w:rsidR="00B274A3" w:rsidRPr="00327CF4">
        <w:rPr>
          <w:i/>
          <w:iCs/>
          <w:lang w:val="en-GB"/>
        </w:rPr>
        <w:t>public sector superannuation scheme</w:t>
      </w:r>
      <w:r w:rsidR="00B274A3" w:rsidRPr="000D76CB">
        <w:rPr>
          <w:lang w:val="en-GB"/>
        </w:rPr>
        <w:t xml:space="preserve"> that was established before 20</w:t>
      </w:r>
      <w:r w:rsidR="009A3856">
        <w:rPr>
          <w:lang w:val="en-GB"/>
        </w:rPr>
        <w:t> </w:t>
      </w:r>
      <w:r w:rsidR="00B274A3" w:rsidRPr="000D76CB">
        <w:rPr>
          <w:lang w:val="en-GB"/>
        </w:rPr>
        <w:t>September 1998; and</w:t>
      </w:r>
    </w:p>
    <w:p w14:paraId="00ECC8B0" w14:textId="0D4FA4E0" w:rsidR="008650E6" w:rsidRDefault="00E73675" w:rsidP="00C8152C">
      <w:pPr>
        <w:pStyle w:val="Paragraph0"/>
        <w:rPr>
          <w:lang w:val="en-GB"/>
        </w:rPr>
      </w:pPr>
      <w:r>
        <w:tab/>
        <w:t>(</w:t>
      </w:r>
      <w:r w:rsidR="00A14241">
        <w:t>d</w:t>
      </w:r>
      <w:r>
        <w:t>)</w:t>
      </w:r>
      <w:r>
        <w:tab/>
      </w:r>
      <w:r w:rsidR="009F6549">
        <w:rPr>
          <w:lang w:val="en-GB"/>
        </w:rPr>
        <w:t>was</w:t>
      </w:r>
      <w:r w:rsidR="00B274A3" w:rsidRPr="000D76CB">
        <w:rPr>
          <w:lang w:val="en-GB"/>
        </w:rPr>
        <w:t xml:space="preserve"> a </w:t>
      </w:r>
      <w:r w:rsidR="00B274A3" w:rsidRPr="00A424E1">
        <w:rPr>
          <w:lang w:val="en-GB"/>
        </w:rPr>
        <w:t>superannuation pension</w:t>
      </w:r>
      <w:r w:rsidR="008650E6">
        <w:rPr>
          <w:lang w:val="en-GB"/>
        </w:rPr>
        <w:t xml:space="preserve">, regardless of its </w:t>
      </w:r>
      <w:r w:rsidR="008650E6" w:rsidRPr="00327CF4">
        <w:rPr>
          <w:i/>
          <w:iCs/>
          <w:lang w:val="en-GB"/>
        </w:rPr>
        <w:t>commencement day</w:t>
      </w:r>
      <w:r w:rsidR="008650E6">
        <w:rPr>
          <w:lang w:val="en-GB"/>
        </w:rPr>
        <w:t>:</w:t>
      </w:r>
    </w:p>
    <w:p w14:paraId="6E49A18B" w14:textId="64B51E76" w:rsidR="008650E6" w:rsidRDefault="008650E6" w:rsidP="008650E6">
      <w:pPr>
        <w:pStyle w:val="Subparagraph"/>
        <w:rPr>
          <w:lang w:val="en-GB"/>
        </w:rPr>
      </w:pPr>
      <w:r>
        <w:rPr>
          <w:lang w:val="en-GB"/>
        </w:rPr>
        <w:tab/>
        <w:t>(i)</w:t>
      </w:r>
      <w:r>
        <w:rPr>
          <w:lang w:val="en-GB"/>
        </w:rPr>
        <w:tab/>
      </w:r>
      <w:r w:rsidR="00A424E1">
        <w:rPr>
          <w:lang w:val="en-GB"/>
        </w:rPr>
        <w:t xml:space="preserve">under the </w:t>
      </w:r>
      <w:r w:rsidRPr="00327CF4">
        <w:rPr>
          <w:i/>
          <w:iCs/>
          <w:lang w:val="en-GB"/>
        </w:rPr>
        <w:t>1998</w:t>
      </w:r>
      <w:r w:rsidR="00102587">
        <w:rPr>
          <w:i/>
          <w:iCs/>
          <w:lang w:val="en-GB"/>
        </w:rPr>
        <w:t> </w:t>
      </w:r>
      <w:r w:rsidRPr="00327CF4">
        <w:rPr>
          <w:i/>
          <w:iCs/>
          <w:lang w:val="en-GB"/>
        </w:rPr>
        <w:t>Act</w:t>
      </w:r>
      <w:r w:rsidR="00A424E1">
        <w:rPr>
          <w:lang w:val="en-GB"/>
        </w:rPr>
        <w:t xml:space="preserve">; </w:t>
      </w:r>
      <w:r w:rsidR="00B274A3" w:rsidRPr="000D76CB">
        <w:rPr>
          <w:lang w:val="en-GB"/>
        </w:rPr>
        <w:t>and</w:t>
      </w:r>
    </w:p>
    <w:p w14:paraId="473B111A" w14:textId="6406DF04" w:rsidR="00B274A3" w:rsidRPr="00327CF4" w:rsidRDefault="008650E6" w:rsidP="00327CF4">
      <w:pPr>
        <w:pStyle w:val="Subparagraph"/>
        <w:rPr>
          <w:lang w:val="en-GB"/>
        </w:rPr>
      </w:pPr>
      <w:r>
        <w:rPr>
          <w:lang w:val="en-GB"/>
        </w:rPr>
        <w:tab/>
        <w:t>(ii)</w:t>
      </w:r>
      <w:r>
        <w:rPr>
          <w:lang w:val="en-GB"/>
        </w:rPr>
        <w:tab/>
        <w:t xml:space="preserve">the value of which </w:t>
      </w:r>
      <w:r w:rsidR="009F6549">
        <w:rPr>
          <w:lang w:val="en-GB"/>
        </w:rPr>
        <w:t>wa</w:t>
      </w:r>
      <w:r>
        <w:rPr>
          <w:lang w:val="en-GB"/>
        </w:rPr>
        <w:t>s</w:t>
      </w:r>
      <w:r w:rsidR="00B274A3" w:rsidRPr="000D76CB">
        <w:rPr>
          <w:lang w:val="en-GB"/>
        </w:rPr>
        <w:t xml:space="preserve"> disregarded in calculating the </w:t>
      </w:r>
      <w:r w:rsidR="007965F3">
        <w:rPr>
          <w:lang w:val="en-GB"/>
        </w:rPr>
        <w:t>beneficiary’s</w:t>
      </w:r>
      <w:r w:rsidR="007965F3" w:rsidRPr="000D76CB">
        <w:rPr>
          <w:lang w:val="en-GB"/>
        </w:rPr>
        <w:t xml:space="preserve"> </w:t>
      </w:r>
      <w:r w:rsidR="00B274A3" w:rsidRPr="000D76CB">
        <w:rPr>
          <w:lang w:val="en-GB"/>
        </w:rPr>
        <w:t>assets under section</w:t>
      </w:r>
      <w:r w:rsidR="00102587">
        <w:rPr>
          <w:lang w:val="en-GB"/>
        </w:rPr>
        <w:t> </w:t>
      </w:r>
      <w:r w:rsidR="00B274A3" w:rsidRPr="000D76CB">
        <w:rPr>
          <w:lang w:val="en-GB"/>
        </w:rPr>
        <w:t xml:space="preserve">52 of the </w:t>
      </w:r>
      <w:r>
        <w:rPr>
          <w:i/>
          <w:iCs/>
          <w:lang w:val="en-GB"/>
        </w:rPr>
        <w:t>1998</w:t>
      </w:r>
      <w:r w:rsidR="00102587">
        <w:rPr>
          <w:i/>
          <w:iCs/>
          <w:lang w:val="en-GB"/>
        </w:rPr>
        <w:t> </w:t>
      </w:r>
      <w:r>
        <w:rPr>
          <w:i/>
          <w:iCs/>
          <w:lang w:val="en-GB"/>
        </w:rPr>
        <w:t>Act</w:t>
      </w:r>
      <w:r w:rsidR="00B274A3" w:rsidRPr="000D76CB">
        <w:t>.</w:t>
      </w:r>
    </w:p>
    <w:p w14:paraId="7E4ABA95" w14:textId="699ADE4B" w:rsidR="00094695" w:rsidRPr="00D314B3" w:rsidRDefault="000D76CB" w:rsidP="00D314B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87074756"/>
      <w:bookmarkStart w:id="19" w:name="_Hlk184289035"/>
      <w:r w:rsidRPr="000154D6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94695" w:rsidRPr="000154D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154D6" w:rsidRPr="00327CF4">
        <w:rPr>
          <w:rFonts w:ascii="Times New Roman" w:hAnsi="Times New Roman" w:cs="Times New Roman"/>
          <w:color w:val="auto"/>
          <w:sz w:val="24"/>
          <w:szCs w:val="24"/>
          <w:lang w:val="en-GB"/>
        </w:rPr>
        <w:t>Lifetime income stream</w:t>
      </w:r>
      <w:r w:rsidR="00AC2213" w:rsidRPr="008E7E80">
        <w:rPr>
          <w:rFonts w:ascii="Times New Roman" w:hAnsi="Times New Roman" w:cs="Times New Roman"/>
          <w:bCs/>
          <w:color w:val="auto"/>
          <w:sz w:val="24"/>
          <w:szCs w:val="24"/>
        </w:rPr>
        <w:t>—</w:t>
      </w:r>
      <w:r w:rsidR="000154D6" w:rsidRPr="00327CF4">
        <w:rPr>
          <w:rFonts w:ascii="Times New Roman" w:hAnsi="Times New Roman" w:cs="Times New Roman"/>
          <w:color w:val="auto"/>
          <w:sz w:val="24"/>
          <w:szCs w:val="24"/>
          <w:lang w:val="en-GB"/>
        </w:rPr>
        <w:t>private sector fund</w:t>
      </w:r>
      <w:bookmarkEnd w:id="18"/>
    </w:p>
    <w:p w14:paraId="2228EBE6" w14:textId="77777777" w:rsidR="009E7ED1" w:rsidRPr="00A55EC8" w:rsidRDefault="009E7ED1" w:rsidP="009E7ED1">
      <w:pPr>
        <w:pStyle w:val="subsection"/>
      </w:pPr>
      <w:r w:rsidRPr="000154D6">
        <w:tab/>
      </w:r>
      <w:r>
        <w:tab/>
        <w:t>T</w:t>
      </w:r>
      <w:r w:rsidRPr="000154D6">
        <w:rPr>
          <w:lang w:val="en-GB"/>
        </w:rPr>
        <w:t xml:space="preserve">he </w:t>
      </w:r>
      <w:r w:rsidRPr="000154D6">
        <w:rPr>
          <w:i/>
          <w:lang w:val="en-GB"/>
        </w:rPr>
        <w:t>Commission</w:t>
      </w:r>
      <w:r w:rsidRPr="000154D6">
        <w:rPr>
          <w:lang w:val="en-GB"/>
        </w:rPr>
        <w:t xml:space="preserve"> </w:t>
      </w:r>
      <w:r>
        <w:rPr>
          <w:lang w:val="en-GB"/>
        </w:rPr>
        <w:t xml:space="preserve">may determine that </w:t>
      </w:r>
      <w:r w:rsidRPr="000154D6">
        <w:rPr>
          <w:lang w:val="en-GB"/>
        </w:rPr>
        <w:t xml:space="preserve">an </w:t>
      </w:r>
      <w:r w:rsidRPr="000154D6">
        <w:rPr>
          <w:i/>
          <w:iCs/>
          <w:lang w:val="en-GB"/>
        </w:rPr>
        <w:t>income stream</w:t>
      </w:r>
      <w:r w:rsidRPr="000154D6">
        <w:rPr>
          <w:lang w:val="en-GB"/>
        </w:rPr>
        <w:t xml:space="preserve"> arising under a </w:t>
      </w:r>
      <w:r w:rsidRPr="000154D6">
        <w:rPr>
          <w:i/>
          <w:lang w:val="en-GB"/>
        </w:rPr>
        <w:t>private sector fund</w:t>
      </w:r>
      <w:r>
        <w:rPr>
          <w:iCs/>
          <w:lang w:val="en-GB"/>
        </w:rPr>
        <w:t xml:space="preserve"> </w:t>
      </w:r>
      <w:r w:rsidRPr="009E7ED1">
        <w:t>is an asset</w:t>
      </w:r>
      <w:r w:rsidRPr="009E7ED1">
        <w:noBreakHyphen/>
        <w:t xml:space="preserve">test exempt income stream for the purposes </w:t>
      </w:r>
      <w:r w:rsidRPr="000154D6">
        <w:rPr>
          <w:lang w:val="en-GB"/>
        </w:rPr>
        <w:t xml:space="preserve">of the </w:t>
      </w:r>
      <w:r w:rsidRPr="000154D6">
        <w:rPr>
          <w:i/>
          <w:iCs/>
          <w:lang w:val="en-GB"/>
        </w:rPr>
        <w:t>Act</w:t>
      </w:r>
      <w:r w:rsidRPr="000154D6">
        <w:rPr>
          <w:lang w:val="en-GB"/>
        </w:rPr>
        <w:t xml:space="preserve"> </w:t>
      </w:r>
      <w:r>
        <w:rPr>
          <w:lang w:val="en-GB"/>
        </w:rPr>
        <w:t>if</w:t>
      </w:r>
      <w:r>
        <w:rPr>
          <w:iCs/>
          <w:lang w:val="en-GB"/>
        </w:rPr>
        <w:t xml:space="preserve"> t</w:t>
      </w:r>
      <w:r w:rsidRPr="00A55EC8">
        <w:t xml:space="preserve">he </w:t>
      </w:r>
      <w:r w:rsidRPr="00A55EC8">
        <w:rPr>
          <w:i/>
          <w:iCs/>
        </w:rPr>
        <w:t>income stream</w:t>
      </w:r>
      <w:r w:rsidRPr="00A55EC8">
        <w:t>:</w:t>
      </w:r>
    </w:p>
    <w:p w14:paraId="35BA97CE" w14:textId="77777777" w:rsidR="00B27CF1" w:rsidRDefault="000154D6" w:rsidP="00C8152C">
      <w:pPr>
        <w:pStyle w:val="Paragraph0"/>
        <w:rPr>
          <w:lang w:val="en-GB"/>
        </w:rPr>
      </w:pPr>
      <w:r w:rsidRPr="00A55EC8">
        <w:rPr>
          <w:lang w:val="en-GB"/>
        </w:rPr>
        <w:tab/>
      </w:r>
      <w:r w:rsidRPr="000154D6">
        <w:rPr>
          <w:lang w:val="en-GB"/>
        </w:rPr>
        <w:t>(a)</w:t>
      </w:r>
      <w:r w:rsidR="00E73675">
        <w:rPr>
          <w:lang w:val="en-GB"/>
        </w:rPr>
        <w:tab/>
      </w:r>
      <w:r w:rsidR="00B274A3">
        <w:rPr>
          <w:lang w:val="en-GB"/>
        </w:rPr>
        <w:t xml:space="preserve">is </w:t>
      </w:r>
      <w:r w:rsidRPr="000154D6">
        <w:rPr>
          <w:lang w:val="en-GB"/>
        </w:rPr>
        <w:t xml:space="preserve">a </w:t>
      </w:r>
      <w:r w:rsidRPr="00327CF4">
        <w:rPr>
          <w:i/>
          <w:iCs/>
          <w:lang w:val="en-GB"/>
        </w:rPr>
        <w:t>lifetime income stream</w:t>
      </w:r>
      <w:r w:rsidR="00B27CF1">
        <w:rPr>
          <w:lang w:val="en-GB"/>
        </w:rPr>
        <w:t>; and</w:t>
      </w:r>
    </w:p>
    <w:p w14:paraId="1D87BD30" w14:textId="664431EF" w:rsidR="000154D6" w:rsidRPr="000154D6" w:rsidRDefault="00B27CF1" w:rsidP="00B27CF1">
      <w:pPr>
        <w:pStyle w:val="Paragraph0"/>
        <w:rPr>
          <w:lang w:val="en-GB"/>
        </w:rPr>
      </w:pPr>
      <w:r>
        <w:rPr>
          <w:lang w:val="en-GB"/>
        </w:rPr>
        <w:tab/>
        <w:t>(b)</w:t>
      </w:r>
      <w:r>
        <w:rPr>
          <w:lang w:val="en-GB"/>
        </w:rPr>
        <w:tab/>
        <w:t xml:space="preserve">is a </w:t>
      </w:r>
      <w:r w:rsidR="000154D6" w:rsidRPr="00327CF4">
        <w:rPr>
          <w:i/>
          <w:iCs/>
          <w:lang w:val="en-GB"/>
        </w:rPr>
        <w:t>defined benefit income stream</w:t>
      </w:r>
      <w:r w:rsidR="000154D6" w:rsidRPr="000154D6">
        <w:rPr>
          <w:lang w:val="en-GB"/>
        </w:rPr>
        <w:t>; and</w:t>
      </w:r>
    </w:p>
    <w:p w14:paraId="71E44A34" w14:textId="6B5FA98E" w:rsidR="00A55EC8" w:rsidRDefault="000154D6" w:rsidP="00C8152C">
      <w:pPr>
        <w:pStyle w:val="Paragraph0"/>
        <w:rPr>
          <w:lang w:val="en-GB"/>
        </w:rPr>
      </w:pPr>
      <w:r w:rsidRPr="00A55EC8">
        <w:rPr>
          <w:lang w:val="en-GB"/>
        </w:rPr>
        <w:tab/>
      </w:r>
      <w:r w:rsidRPr="000154D6">
        <w:rPr>
          <w:lang w:val="en-GB"/>
        </w:rPr>
        <w:t>(</w:t>
      </w:r>
      <w:r w:rsidR="00B27CF1">
        <w:rPr>
          <w:lang w:val="en-GB"/>
        </w:rPr>
        <w:t>c</w:t>
      </w:r>
      <w:r w:rsidRPr="000154D6">
        <w:rPr>
          <w:lang w:val="en-GB"/>
        </w:rPr>
        <w:t>)</w:t>
      </w:r>
      <w:r w:rsidR="00E73675">
        <w:rPr>
          <w:lang w:val="en-GB"/>
        </w:rPr>
        <w:tab/>
      </w:r>
      <w:r w:rsidR="00B274A3">
        <w:rPr>
          <w:lang w:val="en-GB"/>
        </w:rPr>
        <w:t xml:space="preserve">is </w:t>
      </w:r>
      <w:r w:rsidRPr="000154D6">
        <w:rPr>
          <w:lang w:val="en-GB"/>
        </w:rPr>
        <w:t xml:space="preserve">paid from a </w:t>
      </w:r>
      <w:r w:rsidRPr="00327CF4">
        <w:rPr>
          <w:i/>
          <w:iCs/>
          <w:lang w:val="en-GB"/>
        </w:rPr>
        <w:t>private sector fund</w:t>
      </w:r>
      <w:r w:rsidRPr="000154D6">
        <w:rPr>
          <w:lang w:val="en-GB"/>
        </w:rPr>
        <w:t xml:space="preserve"> that</w:t>
      </w:r>
      <w:r w:rsidR="00D14219" w:rsidRPr="00D14219">
        <w:rPr>
          <w:lang w:val="en-GB"/>
        </w:rPr>
        <w:t xml:space="preserve"> </w:t>
      </w:r>
      <w:r w:rsidR="00D14219" w:rsidRPr="000154D6">
        <w:rPr>
          <w:lang w:val="en-GB"/>
        </w:rPr>
        <w:t>was established before 20</w:t>
      </w:r>
      <w:r w:rsidR="00102587">
        <w:rPr>
          <w:lang w:val="en-GB"/>
        </w:rPr>
        <w:t> </w:t>
      </w:r>
      <w:r w:rsidR="00D14219" w:rsidRPr="000154D6">
        <w:rPr>
          <w:lang w:val="en-GB"/>
        </w:rPr>
        <w:t>September 1998</w:t>
      </w:r>
      <w:r w:rsidR="00B27CF1">
        <w:rPr>
          <w:lang w:val="en-GB"/>
        </w:rPr>
        <w:t>; and</w:t>
      </w:r>
    </w:p>
    <w:p w14:paraId="7DB2151C" w14:textId="6AFCB73C" w:rsidR="00B27CF1" w:rsidRDefault="00A55EC8" w:rsidP="00F34A99">
      <w:pPr>
        <w:pStyle w:val="paragraph"/>
        <w:rPr>
          <w:iCs/>
          <w:lang w:val="en-GB"/>
        </w:rPr>
      </w:pPr>
      <w:r>
        <w:rPr>
          <w:lang w:val="en-GB"/>
        </w:rPr>
        <w:tab/>
      </w:r>
      <w:r w:rsidR="000154D6" w:rsidRPr="000154D6">
        <w:rPr>
          <w:lang w:val="en-GB"/>
        </w:rPr>
        <w:t>(</w:t>
      </w:r>
      <w:r w:rsidR="00B27CF1">
        <w:rPr>
          <w:lang w:val="en-GB"/>
        </w:rPr>
        <w:t>d</w:t>
      </w:r>
      <w:r w:rsidR="000154D6" w:rsidRPr="000154D6">
        <w:rPr>
          <w:lang w:val="en-GB"/>
        </w:rPr>
        <w:t>)</w:t>
      </w:r>
      <w:r w:rsidR="000154D6" w:rsidRPr="000154D6">
        <w:rPr>
          <w:lang w:val="en-GB"/>
        </w:rPr>
        <w:tab/>
      </w:r>
      <w:r w:rsidR="00B27CF1">
        <w:rPr>
          <w:lang w:val="en-GB"/>
        </w:rPr>
        <w:t>was</w:t>
      </w:r>
      <w:r w:rsidR="000154D6" w:rsidRPr="000154D6">
        <w:rPr>
          <w:lang w:val="en-GB"/>
        </w:rPr>
        <w:t xml:space="preserve"> a </w:t>
      </w:r>
      <w:r w:rsidR="000154D6" w:rsidRPr="00327CF4">
        <w:rPr>
          <w:iCs/>
          <w:lang w:val="en-GB"/>
        </w:rPr>
        <w:t>superannuation pension</w:t>
      </w:r>
      <w:r w:rsidR="00B27CF1">
        <w:rPr>
          <w:iCs/>
          <w:lang w:val="en-GB"/>
        </w:rPr>
        <w:t xml:space="preserve">, regardless of its </w:t>
      </w:r>
      <w:r w:rsidR="00B27CF1">
        <w:rPr>
          <w:i/>
          <w:lang w:val="en-GB"/>
        </w:rPr>
        <w:t>commencement day</w:t>
      </w:r>
      <w:r w:rsidR="00B27CF1">
        <w:rPr>
          <w:iCs/>
          <w:lang w:val="en-GB"/>
        </w:rPr>
        <w:t>:</w:t>
      </w:r>
    </w:p>
    <w:p w14:paraId="46D5A2C5" w14:textId="0D69486A" w:rsidR="00B27CF1" w:rsidRDefault="00B27CF1" w:rsidP="00B27CF1">
      <w:pPr>
        <w:pStyle w:val="Subparagraph"/>
        <w:rPr>
          <w:lang w:val="en-GB"/>
        </w:rPr>
      </w:pPr>
      <w:r>
        <w:rPr>
          <w:lang w:val="en-GB"/>
        </w:rPr>
        <w:tab/>
        <w:t>(i)</w:t>
      </w:r>
      <w:r>
        <w:rPr>
          <w:lang w:val="en-GB"/>
        </w:rPr>
        <w:tab/>
        <w:t xml:space="preserve">under the </w:t>
      </w:r>
      <w:r w:rsidRPr="00327CF4">
        <w:rPr>
          <w:i/>
          <w:iCs/>
          <w:lang w:val="en-GB"/>
        </w:rPr>
        <w:t>1998</w:t>
      </w:r>
      <w:r w:rsidR="00102587">
        <w:rPr>
          <w:i/>
          <w:iCs/>
          <w:lang w:val="en-GB"/>
        </w:rPr>
        <w:t> </w:t>
      </w:r>
      <w:r w:rsidRPr="00327CF4">
        <w:rPr>
          <w:i/>
          <w:iCs/>
          <w:lang w:val="en-GB"/>
        </w:rPr>
        <w:t>Act</w:t>
      </w:r>
      <w:r>
        <w:rPr>
          <w:lang w:val="en-GB"/>
        </w:rPr>
        <w:t xml:space="preserve">; </w:t>
      </w:r>
      <w:r w:rsidR="000154D6" w:rsidRPr="000154D6">
        <w:rPr>
          <w:lang w:val="en-GB"/>
        </w:rPr>
        <w:t>and</w:t>
      </w:r>
    </w:p>
    <w:p w14:paraId="41DD3ED0" w14:textId="42D16DEE" w:rsidR="000154D6" w:rsidRPr="000154D6" w:rsidRDefault="00B27CF1" w:rsidP="00327CF4">
      <w:pPr>
        <w:pStyle w:val="Subparagraph"/>
        <w:rPr>
          <w:lang w:val="en-GB"/>
        </w:rPr>
      </w:pPr>
      <w:r>
        <w:rPr>
          <w:lang w:val="en-GB"/>
        </w:rPr>
        <w:tab/>
        <w:t>(ii)</w:t>
      </w:r>
      <w:r>
        <w:rPr>
          <w:lang w:val="en-GB"/>
        </w:rPr>
        <w:tab/>
      </w:r>
      <w:r w:rsidR="00504411">
        <w:rPr>
          <w:lang w:val="en-GB"/>
        </w:rPr>
        <w:t xml:space="preserve">the </w:t>
      </w:r>
      <w:r w:rsidR="000154D6" w:rsidRPr="000154D6">
        <w:rPr>
          <w:lang w:val="en-GB"/>
        </w:rPr>
        <w:t xml:space="preserve">value </w:t>
      </w:r>
      <w:r>
        <w:rPr>
          <w:lang w:val="en-GB"/>
        </w:rPr>
        <w:t xml:space="preserve">of which was </w:t>
      </w:r>
      <w:r w:rsidR="000154D6" w:rsidRPr="000154D6">
        <w:rPr>
          <w:lang w:val="en-GB"/>
        </w:rPr>
        <w:t xml:space="preserve">disregarded in calculating the </w:t>
      </w:r>
      <w:r w:rsidR="007965F3">
        <w:rPr>
          <w:lang w:val="en-GB"/>
        </w:rPr>
        <w:t>beneficiary’s</w:t>
      </w:r>
      <w:r w:rsidR="007965F3" w:rsidRPr="000154D6">
        <w:rPr>
          <w:lang w:val="en-GB"/>
        </w:rPr>
        <w:t xml:space="preserve"> </w:t>
      </w:r>
      <w:r w:rsidR="000154D6" w:rsidRPr="000154D6">
        <w:rPr>
          <w:lang w:val="en-GB"/>
        </w:rPr>
        <w:t>assets under section</w:t>
      </w:r>
      <w:r w:rsidR="00102587">
        <w:rPr>
          <w:lang w:val="en-GB"/>
        </w:rPr>
        <w:t> </w:t>
      </w:r>
      <w:r w:rsidR="000154D6" w:rsidRPr="000154D6">
        <w:rPr>
          <w:lang w:val="en-GB"/>
        </w:rPr>
        <w:t xml:space="preserve">52 of the </w:t>
      </w:r>
      <w:r>
        <w:rPr>
          <w:i/>
          <w:iCs/>
          <w:lang w:val="en-GB"/>
        </w:rPr>
        <w:t>1998</w:t>
      </w:r>
      <w:r w:rsidR="00102587">
        <w:rPr>
          <w:i/>
          <w:iCs/>
          <w:lang w:val="en-GB"/>
        </w:rPr>
        <w:t> </w:t>
      </w:r>
      <w:r>
        <w:rPr>
          <w:i/>
          <w:iCs/>
          <w:lang w:val="en-GB"/>
        </w:rPr>
        <w:t>Act</w:t>
      </w:r>
      <w:r w:rsidR="00932337">
        <w:rPr>
          <w:lang w:val="en-GB"/>
        </w:rPr>
        <w:t>; and</w:t>
      </w:r>
    </w:p>
    <w:p w14:paraId="0841BF5E" w14:textId="4CEF2D82" w:rsidR="00141C90" w:rsidRPr="00504411" w:rsidRDefault="000154D6" w:rsidP="00504411">
      <w:pPr>
        <w:pStyle w:val="paragraph"/>
        <w:rPr>
          <w:lang w:val="en-GB"/>
        </w:rPr>
      </w:pPr>
      <w:r w:rsidRPr="00A55EC8">
        <w:rPr>
          <w:lang w:val="en-GB"/>
        </w:rPr>
        <w:tab/>
      </w:r>
      <w:r w:rsidRPr="00DC291F">
        <w:rPr>
          <w:lang w:val="en-GB"/>
        </w:rPr>
        <w:t>(</w:t>
      </w:r>
      <w:r w:rsidR="00B27CF1" w:rsidRPr="00DC291F">
        <w:rPr>
          <w:lang w:val="en-GB"/>
        </w:rPr>
        <w:t>e</w:t>
      </w:r>
      <w:r w:rsidRPr="00DC291F">
        <w:rPr>
          <w:lang w:val="en-GB"/>
        </w:rPr>
        <w:t>)</w:t>
      </w:r>
      <w:r w:rsidRPr="00DC291F">
        <w:rPr>
          <w:lang w:val="en-GB"/>
        </w:rPr>
        <w:tab/>
        <w:t>bec</w:t>
      </w:r>
      <w:r w:rsidR="00B274A3" w:rsidRPr="00DC291F">
        <w:rPr>
          <w:lang w:val="en-GB"/>
        </w:rPr>
        <w:t>a</w:t>
      </w:r>
      <w:r w:rsidRPr="00DC291F">
        <w:rPr>
          <w:lang w:val="en-GB"/>
        </w:rPr>
        <w:t>me payable to</w:t>
      </w:r>
      <w:r w:rsidR="00A709CB">
        <w:rPr>
          <w:lang w:val="en-GB"/>
        </w:rPr>
        <w:t xml:space="preserve"> the primary beneficiary or a reversionary beneficiary </w:t>
      </w:r>
      <w:r w:rsidR="00B27CF1" w:rsidRPr="00DC291F">
        <w:rPr>
          <w:lang w:val="en-GB"/>
        </w:rPr>
        <w:t xml:space="preserve">because of </w:t>
      </w:r>
      <w:r w:rsidR="00C44277" w:rsidRPr="00327CF4">
        <w:rPr>
          <w:lang w:val="en-GB"/>
        </w:rPr>
        <w:t xml:space="preserve">the </w:t>
      </w:r>
      <w:r w:rsidR="00A709CB">
        <w:rPr>
          <w:lang w:val="en-GB"/>
        </w:rPr>
        <w:t>primary beneficiary’s</w:t>
      </w:r>
      <w:r w:rsidR="00C44277" w:rsidRPr="00327CF4">
        <w:rPr>
          <w:lang w:val="en-GB"/>
        </w:rPr>
        <w:t xml:space="preserve"> </w:t>
      </w:r>
      <w:r w:rsidR="00B27CF1" w:rsidRPr="00DC291F">
        <w:rPr>
          <w:lang w:val="en-GB"/>
        </w:rPr>
        <w:t>previous employment</w:t>
      </w:r>
      <w:r w:rsidR="00504411" w:rsidRPr="00327CF4">
        <w:rPr>
          <w:lang w:val="en-GB"/>
        </w:rPr>
        <w:t>.</w:t>
      </w:r>
      <w:bookmarkEnd w:id="19"/>
    </w:p>
    <w:sectPr w:rsidR="00141C90" w:rsidRPr="0050441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FDE6" w14:textId="77777777" w:rsidR="003C7F0C" w:rsidRDefault="003C7F0C" w:rsidP="009E70BF">
      <w:pPr>
        <w:spacing w:line="240" w:lineRule="auto"/>
      </w:pPr>
      <w:r>
        <w:separator/>
      </w:r>
    </w:p>
  </w:endnote>
  <w:endnote w:type="continuationSeparator" w:id="0">
    <w:p w14:paraId="07F7701F" w14:textId="77777777" w:rsidR="003C7F0C" w:rsidRDefault="003C7F0C" w:rsidP="009E7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04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71090" w14:textId="77777777" w:rsidR="009E70BF" w:rsidRDefault="00566046" w:rsidP="005441FC">
        <w:pPr>
          <w:pStyle w:val="LDFooter"/>
          <w:jc w:val="right"/>
        </w:pPr>
        <w:r w:rsidRPr="00C8152C">
          <w:t>Veteran’s Entitlements (Asset-test Exempt Income Stream—Lifetime Income Stream Guidelines) Determination 2025</w:t>
        </w:r>
        <w:r w:rsidR="009E70BF">
          <w:tab/>
        </w:r>
        <w:r w:rsidR="009E70BF">
          <w:tab/>
        </w:r>
        <w:r w:rsidR="009E70BF">
          <w:tab/>
        </w:r>
        <w:r w:rsidR="009E70BF">
          <w:tab/>
        </w:r>
        <w:r w:rsidR="009E70BF">
          <w:fldChar w:fldCharType="begin"/>
        </w:r>
        <w:r w:rsidR="009E70BF">
          <w:instrText xml:space="preserve"> PAGE  \* Arabic  \* MERGEFORMAT </w:instrText>
        </w:r>
        <w:r w:rsidR="009E70BF">
          <w:fldChar w:fldCharType="separate"/>
        </w:r>
        <w:r w:rsidR="009E70BF">
          <w:t>1</w:t>
        </w:r>
        <w:r w:rsidR="009E70BF">
          <w:fldChar w:fldCharType="end"/>
        </w:r>
      </w:p>
    </w:sdtContent>
  </w:sdt>
  <w:p w14:paraId="0C9A4624" w14:textId="77777777" w:rsidR="009E70BF" w:rsidRDefault="009E7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7BDF" w14:textId="77777777" w:rsidR="003C7F0C" w:rsidRDefault="003C7F0C" w:rsidP="009E70BF">
      <w:pPr>
        <w:spacing w:line="240" w:lineRule="auto"/>
      </w:pPr>
      <w:r>
        <w:separator/>
      </w:r>
    </w:p>
  </w:footnote>
  <w:footnote w:type="continuationSeparator" w:id="0">
    <w:p w14:paraId="376FA5DD" w14:textId="77777777" w:rsidR="003C7F0C" w:rsidRDefault="003C7F0C" w:rsidP="009E70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6963"/>
    <w:multiLevelType w:val="hybridMultilevel"/>
    <w:tmpl w:val="8C34504A"/>
    <w:lvl w:ilvl="0" w:tplc="3B7A2A10">
      <w:start w:val="1"/>
      <w:numFmt w:val="lowerLetter"/>
      <w:lvlText w:val="(%1)"/>
      <w:lvlJc w:val="left"/>
      <w:pPr>
        <w:ind w:left="27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80F74E3"/>
    <w:multiLevelType w:val="hybridMultilevel"/>
    <w:tmpl w:val="187EF93E"/>
    <w:lvl w:ilvl="0" w:tplc="79901D58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2C171716"/>
    <w:multiLevelType w:val="hybridMultilevel"/>
    <w:tmpl w:val="FD927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F3C"/>
    <w:multiLevelType w:val="hybridMultilevel"/>
    <w:tmpl w:val="70723F0C"/>
    <w:lvl w:ilvl="0" w:tplc="0C52ED4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5774542"/>
    <w:multiLevelType w:val="singleLevel"/>
    <w:tmpl w:val="1D3AA66C"/>
    <w:lvl w:ilvl="0">
      <w:start w:val="4"/>
      <w:numFmt w:val="decimal"/>
      <w:lvlText w:val="(%1)"/>
      <w:lvlJc w:val="left"/>
      <w:pPr>
        <w:tabs>
          <w:tab w:val="num" w:pos="1656"/>
        </w:tabs>
        <w:ind w:left="1656" w:hanging="360"/>
      </w:pPr>
      <w:rPr>
        <w:rFonts w:hint="default"/>
      </w:rPr>
    </w:lvl>
  </w:abstractNum>
  <w:num w:numId="1" w16cid:durableId="862286578">
    <w:abstractNumId w:val="2"/>
  </w:num>
  <w:num w:numId="2" w16cid:durableId="1780098108">
    <w:abstractNumId w:val="1"/>
  </w:num>
  <w:num w:numId="3" w16cid:durableId="1397701078">
    <w:abstractNumId w:val="0"/>
  </w:num>
  <w:num w:numId="4" w16cid:durableId="274756021">
    <w:abstractNumId w:val="4"/>
  </w:num>
  <w:num w:numId="5" w16cid:durableId="1266225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BF"/>
    <w:rsid w:val="00007CC3"/>
    <w:rsid w:val="000154D6"/>
    <w:rsid w:val="000273A2"/>
    <w:rsid w:val="00033402"/>
    <w:rsid w:val="000407FA"/>
    <w:rsid w:val="00046A39"/>
    <w:rsid w:val="00073409"/>
    <w:rsid w:val="000910E9"/>
    <w:rsid w:val="00094695"/>
    <w:rsid w:val="000C3EF1"/>
    <w:rsid w:val="000D76CB"/>
    <w:rsid w:val="000E5C99"/>
    <w:rsid w:val="001002E3"/>
    <w:rsid w:val="00102587"/>
    <w:rsid w:val="0013570C"/>
    <w:rsid w:val="001370D2"/>
    <w:rsid w:val="00141C90"/>
    <w:rsid w:val="00174BE5"/>
    <w:rsid w:val="001A2D32"/>
    <w:rsid w:val="001B5677"/>
    <w:rsid w:val="001C23F2"/>
    <w:rsid w:val="001D3F10"/>
    <w:rsid w:val="001E266B"/>
    <w:rsid w:val="001F3310"/>
    <w:rsid w:val="002830C8"/>
    <w:rsid w:val="00297729"/>
    <w:rsid w:val="002B2F2E"/>
    <w:rsid w:val="002C6BD6"/>
    <w:rsid w:val="002E0F17"/>
    <w:rsid w:val="00306714"/>
    <w:rsid w:val="00327CF4"/>
    <w:rsid w:val="00376FDB"/>
    <w:rsid w:val="003A0351"/>
    <w:rsid w:val="003A5D56"/>
    <w:rsid w:val="003A7640"/>
    <w:rsid w:val="003B20EE"/>
    <w:rsid w:val="003B2875"/>
    <w:rsid w:val="003B4C66"/>
    <w:rsid w:val="003C7F0C"/>
    <w:rsid w:val="003E10EB"/>
    <w:rsid w:val="003E220A"/>
    <w:rsid w:val="003E3B64"/>
    <w:rsid w:val="003E6294"/>
    <w:rsid w:val="00400EB4"/>
    <w:rsid w:val="004065B1"/>
    <w:rsid w:val="0044287A"/>
    <w:rsid w:val="0044366D"/>
    <w:rsid w:val="00484893"/>
    <w:rsid w:val="00490C5E"/>
    <w:rsid w:val="004A6422"/>
    <w:rsid w:val="004B57E7"/>
    <w:rsid w:val="004B60C4"/>
    <w:rsid w:val="004C4976"/>
    <w:rsid w:val="004D04E2"/>
    <w:rsid w:val="004D0F7B"/>
    <w:rsid w:val="004F638B"/>
    <w:rsid w:val="0050325E"/>
    <w:rsid w:val="00504411"/>
    <w:rsid w:val="00536CC8"/>
    <w:rsid w:val="005441FC"/>
    <w:rsid w:val="00552199"/>
    <w:rsid w:val="00566046"/>
    <w:rsid w:val="00571B00"/>
    <w:rsid w:val="005756A9"/>
    <w:rsid w:val="005836F8"/>
    <w:rsid w:val="005C5FA9"/>
    <w:rsid w:val="005D7D0E"/>
    <w:rsid w:val="005F0959"/>
    <w:rsid w:val="00603227"/>
    <w:rsid w:val="006152B0"/>
    <w:rsid w:val="006846EB"/>
    <w:rsid w:val="00691F63"/>
    <w:rsid w:val="006A1F60"/>
    <w:rsid w:val="006A77CE"/>
    <w:rsid w:val="006B0FEA"/>
    <w:rsid w:val="006B7473"/>
    <w:rsid w:val="006D4B40"/>
    <w:rsid w:val="006D7B43"/>
    <w:rsid w:val="006E3696"/>
    <w:rsid w:val="006F4205"/>
    <w:rsid w:val="00705025"/>
    <w:rsid w:val="007121CB"/>
    <w:rsid w:val="00721CE0"/>
    <w:rsid w:val="00727715"/>
    <w:rsid w:val="00754DF0"/>
    <w:rsid w:val="007965F3"/>
    <w:rsid w:val="007B10A3"/>
    <w:rsid w:val="007B71DE"/>
    <w:rsid w:val="007F0A82"/>
    <w:rsid w:val="00831640"/>
    <w:rsid w:val="008403F1"/>
    <w:rsid w:val="00860953"/>
    <w:rsid w:val="008648CF"/>
    <w:rsid w:val="008650E6"/>
    <w:rsid w:val="0087395E"/>
    <w:rsid w:val="00874C6B"/>
    <w:rsid w:val="00882D34"/>
    <w:rsid w:val="0089040E"/>
    <w:rsid w:val="008904C0"/>
    <w:rsid w:val="008970DD"/>
    <w:rsid w:val="008A260F"/>
    <w:rsid w:val="008D72A9"/>
    <w:rsid w:val="008E1BFC"/>
    <w:rsid w:val="008E7E80"/>
    <w:rsid w:val="008F1332"/>
    <w:rsid w:val="00900717"/>
    <w:rsid w:val="0093220F"/>
    <w:rsid w:val="00932337"/>
    <w:rsid w:val="00935119"/>
    <w:rsid w:val="00946C0A"/>
    <w:rsid w:val="00954957"/>
    <w:rsid w:val="00976914"/>
    <w:rsid w:val="009A3856"/>
    <w:rsid w:val="009A690C"/>
    <w:rsid w:val="009B0A95"/>
    <w:rsid w:val="009B3B50"/>
    <w:rsid w:val="009E70BF"/>
    <w:rsid w:val="009E7ED1"/>
    <w:rsid w:val="009F3BE2"/>
    <w:rsid w:val="009F6549"/>
    <w:rsid w:val="00A14241"/>
    <w:rsid w:val="00A34833"/>
    <w:rsid w:val="00A424E1"/>
    <w:rsid w:val="00A45E38"/>
    <w:rsid w:val="00A55EC8"/>
    <w:rsid w:val="00A709CB"/>
    <w:rsid w:val="00A8155C"/>
    <w:rsid w:val="00A85A3D"/>
    <w:rsid w:val="00A95354"/>
    <w:rsid w:val="00AA22B3"/>
    <w:rsid w:val="00AC2213"/>
    <w:rsid w:val="00AC7E45"/>
    <w:rsid w:val="00AD0AEA"/>
    <w:rsid w:val="00AE4F75"/>
    <w:rsid w:val="00AF6268"/>
    <w:rsid w:val="00AF7459"/>
    <w:rsid w:val="00B111E9"/>
    <w:rsid w:val="00B274A3"/>
    <w:rsid w:val="00B27CF1"/>
    <w:rsid w:val="00B57535"/>
    <w:rsid w:val="00B63FD5"/>
    <w:rsid w:val="00B93D47"/>
    <w:rsid w:val="00BC5BA0"/>
    <w:rsid w:val="00BF492D"/>
    <w:rsid w:val="00C25FD4"/>
    <w:rsid w:val="00C44277"/>
    <w:rsid w:val="00C47BBD"/>
    <w:rsid w:val="00C56E59"/>
    <w:rsid w:val="00C61868"/>
    <w:rsid w:val="00C71ED3"/>
    <w:rsid w:val="00C74EFF"/>
    <w:rsid w:val="00C8152C"/>
    <w:rsid w:val="00C848C9"/>
    <w:rsid w:val="00C90DB5"/>
    <w:rsid w:val="00CF260D"/>
    <w:rsid w:val="00D13709"/>
    <w:rsid w:val="00D14219"/>
    <w:rsid w:val="00D2783B"/>
    <w:rsid w:val="00D314B3"/>
    <w:rsid w:val="00D437C4"/>
    <w:rsid w:val="00D5480D"/>
    <w:rsid w:val="00D60D41"/>
    <w:rsid w:val="00D823D3"/>
    <w:rsid w:val="00DB43CE"/>
    <w:rsid w:val="00DC291F"/>
    <w:rsid w:val="00DE02EA"/>
    <w:rsid w:val="00E14F5D"/>
    <w:rsid w:val="00E333C8"/>
    <w:rsid w:val="00E42391"/>
    <w:rsid w:val="00E73675"/>
    <w:rsid w:val="00E770E9"/>
    <w:rsid w:val="00F2130A"/>
    <w:rsid w:val="00F22F14"/>
    <w:rsid w:val="00F34A99"/>
    <w:rsid w:val="00F34D2B"/>
    <w:rsid w:val="00F4535E"/>
    <w:rsid w:val="00F45EDC"/>
    <w:rsid w:val="00F50A0F"/>
    <w:rsid w:val="00F63872"/>
    <w:rsid w:val="00FA58C9"/>
    <w:rsid w:val="00FB412C"/>
    <w:rsid w:val="00FB5D0D"/>
    <w:rsid w:val="00FC1619"/>
    <w:rsid w:val="00FD47EA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BE5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70BF"/>
    <w:pPr>
      <w:spacing w:after="0" w:line="260" w:lineRule="atLeast"/>
    </w:pPr>
    <w:rPr>
      <w:rFonts w:ascii="Times New Roman" w:hAnsi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7729"/>
    <w:rPr>
      <w:rFonts w:asciiTheme="majorHAnsi" w:eastAsiaTheme="majorEastAsia" w:hAnsiTheme="majorHAnsi" w:cstheme="majorBidi"/>
      <w:b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B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0BF"/>
  </w:style>
  <w:style w:type="paragraph" w:styleId="Footer">
    <w:name w:val="footer"/>
    <w:basedOn w:val="Normal"/>
    <w:link w:val="FooterChar"/>
    <w:uiPriority w:val="99"/>
    <w:unhideWhenUsed/>
    <w:qFormat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0BF"/>
  </w:style>
  <w:style w:type="character" w:customStyle="1" w:styleId="LDItal">
    <w:name w:val="LDItal"/>
    <w:basedOn w:val="DefaultParagraphFont"/>
    <w:uiPriority w:val="1"/>
    <w:rsid w:val="009E70BF"/>
    <w:rPr>
      <w:i/>
    </w:rPr>
  </w:style>
  <w:style w:type="paragraph" w:customStyle="1" w:styleId="LDFooter">
    <w:name w:val="LDFooter"/>
    <w:rsid w:val="009E70BF"/>
    <w:pPr>
      <w:pBdr>
        <w:top w:val="single" w:sz="4" w:space="1" w:color="auto"/>
      </w:pBdr>
      <w:spacing w:after="0" w:line="240" w:lineRule="auto"/>
    </w:pPr>
    <w:rPr>
      <w:rFonts w:ascii="Times New Roman" w:hAnsi="Times New Roman"/>
      <w:kern w:val="0"/>
      <w:sz w:val="18"/>
      <w:szCs w:val="16"/>
      <w14:ligatures w14:val="none"/>
    </w:rPr>
  </w:style>
  <w:style w:type="paragraph" w:customStyle="1" w:styleId="LDDescription">
    <w:name w:val="LD Description"/>
    <w:rsid w:val="009E70BF"/>
    <w:pPr>
      <w:pBdr>
        <w:bottom w:val="single" w:sz="4" w:space="3" w:color="auto"/>
      </w:pBdr>
      <w:spacing w:before="600" w:after="120" w:line="240" w:lineRule="auto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customStyle="1" w:styleId="LDBodytext">
    <w:name w:val="LDBody text"/>
    <w:link w:val="LDBodytextChar"/>
    <w:rsid w:val="009E70BF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BodytextChar">
    <w:name w:val="LDBody text Char"/>
    <w:link w:val="LDBodytext"/>
    <w:rsid w:val="009E70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Date">
    <w:name w:val="LDDate"/>
    <w:next w:val="Normal"/>
    <w:rsid w:val="009E70BF"/>
    <w:pPr>
      <w:tabs>
        <w:tab w:val="left" w:pos="3402"/>
      </w:tabs>
      <w:spacing w:before="24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SecHead">
    <w:name w:val="LDSecHead"/>
    <w:next w:val="LDSec1"/>
    <w:link w:val="LDSecHeadChar"/>
    <w:rsid w:val="00490C5E"/>
    <w:pPr>
      <w:keepNext/>
      <w:tabs>
        <w:tab w:val="left" w:pos="737"/>
      </w:tabs>
      <w:spacing w:before="180" w:after="60"/>
      <w:ind w:left="737" w:hanging="737"/>
      <w:outlineLvl w:val="3"/>
    </w:pPr>
    <w:rPr>
      <w:rFonts w:ascii="Arial" w:eastAsia="Calibri" w:hAnsi="Arial" w:cs="Arial"/>
      <w:b/>
      <w:kern w:val="0"/>
      <w14:ligatures w14:val="none"/>
    </w:rPr>
  </w:style>
  <w:style w:type="character" w:customStyle="1" w:styleId="LDSecHeadChar">
    <w:name w:val="LDSecHead Char"/>
    <w:link w:val="LDSecHead"/>
    <w:locked/>
    <w:rsid w:val="00490C5E"/>
    <w:rPr>
      <w:rFonts w:ascii="Arial" w:eastAsia="Calibri" w:hAnsi="Arial" w:cs="Arial"/>
      <w:b/>
      <w:kern w:val="0"/>
      <w14:ligatures w14:val="none"/>
    </w:rPr>
  </w:style>
  <w:style w:type="paragraph" w:customStyle="1" w:styleId="LDSec1">
    <w:name w:val="LDSec(1)"/>
    <w:link w:val="LDSec1Char"/>
    <w:rsid w:val="00490C5E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Sec1Char">
    <w:name w:val="LDSec(1) Char"/>
    <w:basedOn w:val="DefaultParagraphFont"/>
    <w:link w:val="LDSec1"/>
    <w:rsid w:val="00490C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aliases w:val="ss"/>
    <w:basedOn w:val="Normal"/>
    <w:link w:val="subsectionChar"/>
    <w:rsid w:val="00490C5E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490C5E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90C5E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490C5E"/>
    <w:rPr>
      <w:rFonts w:eastAsia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490C5E"/>
    <w:pPr>
      <w:spacing w:before="122" w:line="198" w:lineRule="exact"/>
      <w:ind w:left="1985" w:hanging="851"/>
    </w:pPr>
    <w:rPr>
      <w:rFonts w:asciiTheme="minorHAnsi" w:eastAsia="Times New Roman" w:hAnsiTheme="minorHAnsi" w:cs="Times New Roman"/>
      <w:kern w:val="2"/>
      <w:sz w:val="18"/>
      <w:szCs w:val="22"/>
      <w:lang w:eastAsia="en-AU"/>
      <w14:ligatures w14:val="standardContextual"/>
    </w:rPr>
  </w:style>
  <w:style w:type="paragraph" w:customStyle="1" w:styleId="notepara">
    <w:name w:val="note(para)"/>
    <w:aliases w:val="na"/>
    <w:basedOn w:val="Normal"/>
    <w:rsid w:val="00490C5E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character" w:customStyle="1" w:styleId="CharPartNo">
    <w:name w:val="CharPartNo"/>
    <w:rsid w:val="00490C5E"/>
    <w:rPr>
      <w:rFonts w:ascii="Arial" w:hAnsi="Arial"/>
    </w:rPr>
  </w:style>
  <w:style w:type="character" w:customStyle="1" w:styleId="CharPartText">
    <w:name w:val="CharPartText"/>
    <w:rsid w:val="00490C5E"/>
    <w:rPr>
      <w:rFonts w:ascii="Arial" w:hAnsi="Arial"/>
    </w:rPr>
  </w:style>
  <w:style w:type="paragraph" w:customStyle="1" w:styleId="HP">
    <w:name w:val="HP"/>
    <w:aliases w:val="Part Heading"/>
    <w:basedOn w:val="Normal"/>
    <w:next w:val="Normal"/>
    <w:rsid w:val="00490C5E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32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F4205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04C0"/>
    <w:pPr>
      <w:tabs>
        <w:tab w:val="right" w:pos="9015"/>
      </w:tabs>
      <w:spacing w:after="100"/>
    </w:pPr>
    <w:rPr>
      <w:rFonts w:cs="Times New Roman"/>
      <w:bCs/>
      <w:noProof/>
    </w:rPr>
  </w:style>
  <w:style w:type="character" w:styleId="Hyperlink">
    <w:name w:val="Hyperlink"/>
    <w:basedOn w:val="DefaultParagraphFont"/>
    <w:uiPriority w:val="99"/>
    <w:unhideWhenUsed/>
    <w:rsid w:val="006B0FEA"/>
    <w:rPr>
      <w:b w:val="0"/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97729"/>
    <w:pPr>
      <w:tabs>
        <w:tab w:val="right" w:pos="9016"/>
      </w:tabs>
      <w:spacing w:after="100"/>
      <w:ind w:left="220"/>
    </w:pPr>
    <w:rPr>
      <w:rFonts w:cs="Times New Roman"/>
      <w:bCs/>
      <w:noProof/>
    </w:rPr>
  </w:style>
  <w:style w:type="paragraph" w:customStyle="1" w:styleId="ItemHead">
    <w:name w:val="ItemHead"/>
    <w:aliases w:val="ih"/>
    <w:basedOn w:val="Normal"/>
    <w:next w:val="Normal"/>
    <w:rsid w:val="0055219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121C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7121CB"/>
  </w:style>
  <w:style w:type="paragraph" w:customStyle="1" w:styleId="Item">
    <w:name w:val="Item"/>
    <w:aliases w:val="i"/>
    <w:basedOn w:val="Normal"/>
    <w:next w:val="ItemHead"/>
    <w:rsid w:val="007121CB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46C0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paragraphsub">
    <w:name w:val="paragraph(sub)"/>
    <w:aliases w:val="aa"/>
    <w:basedOn w:val="Normal"/>
    <w:link w:val="paragraphsubChar"/>
    <w:rsid w:val="00946C0A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946C0A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Sectionheading">
    <w:name w:val="Section heading"/>
    <w:basedOn w:val="Heading2"/>
    <w:link w:val="SectionheadingChar"/>
    <w:qFormat/>
    <w:rsid w:val="00F45EDC"/>
    <w:rPr>
      <w:rFonts w:ascii="Times New Roman" w:hAnsi="Times New Roman" w:cs="Times New Roman"/>
      <w:color w:val="auto"/>
      <w:sz w:val="24"/>
      <w:szCs w:val="24"/>
    </w:rPr>
  </w:style>
  <w:style w:type="character" w:customStyle="1" w:styleId="ActHead5Char">
    <w:name w:val="ActHead 5 Char"/>
    <w:aliases w:val="s Char"/>
    <w:basedOn w:val="DefaultParagraphFont"/>
    <w:link w:val="ActHead5"/>
    <w:rsid w:val="00A8155C"/>
    <w:rPr>
      <w:rFonts w:ascii="Times New Roman" w:eastAsia="Times New Roman" w:hAnsi="Times New Roman" w:cs="Times New Roman"/>
      <w:b/>
      <w:kern w:val="28"/>
      <w:sz w:val="24"/>
      <w:szCs w:val="20"/>
      <w:lang w:eastAsia="en-AU"/>
      <w14:ligatures w14:val="none"/>
    </w:rPr>
  </w:style>
  <w:style w:type="character" w:customStyle="1" w:styleId="SectionheadingChar">
    <w:name w:val="Section heading Char"/>
    <w:basedOn w:val="ActHead5Char"/>
    <w:link w:val="Sectionheading"/>
    <w:rsid w:val="00F45EDC"/>
    <w:rPr>
      <w:rFonts w:ascii="Times New Roman" w:eastAsiaTheme="majorEastAsia" w:hAnsi="Times New Roman" w:cs="Times New Roman"/>
      <w:b/>
      <w:kern w:val="0"/>
      <w:sz w:val="24"/>
      <w:szCs w:val="24"/>
      <w:lang w:eastAsia="en-AU"/>
      <w14:ligatures w14:val="none"/>
    </w:rPr>
  </w:style>
  <w:style w:type="paragraph" w:customStyle="1" w:styleId="Subsection0">
    <w:name w:val="Subsection"/>
    <w:basedOn w:val="subsection"/>
    <w:link w:val="SubsectionChar0"/>
    <w:qFormat/>
    <w:rsid w:val="00A8155C"/>
  </w:style>
  <w:style w:type="character" w:customStyle="1" w:styleId="SubsectionChar0">
    <w:name w:val="Subsection Char"/>
    <w:basedOn w:val="subsectionChar"/>
    <w:link w:val="Subsection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agraph0">
    <w:name w:val="Paragraph"/>
    <w:basedOn w:val="paragraph"/>
    <w:link w:val="ParagraphChar0"/>
    <w:qFormat/>
    <w:rsid w:val="00A8155C"/>
  </w:style>
  <w:style w:type="character" w:customStyle="1" w:styleId="paragraphChar">
    <w:name w:val="paragraph Char"/>
    <w:aliases w:val="a Char"/>
    <w:basedOn w:val="DefaultParagraphFont"/>
    <w:link w:val="paragraph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ParagraphChar0">
    <w:name w:val="Paragraph Char"/>
    <w:basedOn w:val="paragraphChar"/>
    <w:link w:val="Paragraph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theading">
    <w:name w:val="Part heading"/>
    <w:basedOn w:val="Heading1"/>
    <w:link w:val="PartheadingChar"/>
    <w:qFormat/>
    <w:rsid w:val="00A8155C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PartheadingChar">
    <w:name w:val="Part heading Char"/>
    <w:basedOn w:val="Heading1Char"/>
    <w:link w:val="Partheading"/>
    <w:rsid w:val="00A8155C"/>
    <w:rPr>
      <w:rFonts w:ascii="Times New Roman" w:eastAsiaTheme="majorEastAsia" w:hAnsi="Times New Roman" w:cs="Times New Roman"/>
      <w:b/>
      <w:bCs/>
      <w:color w:val="000000"/>
      <w:kern w:val="0"/>
      <w:sz w:val="32"/>
      <w:szCs w:val="32"/>
      <w14:ligatures w14:val="none"/>
    </w:rPr>
  </w:style>
  <w:style w:type="paragraph" w:customStyle="1" w:styleId="Subparagraph">
    <w:name w:val="Subparagraph"/>
    <w:basedOn w:val="paragraphsub"/>
    <w:link w:val="SubparagraphChar"/>
    <w:qFormat/>
    <w:rsid w:val="00A8155C"/>
  </w:style>
  <w:style w:type="character" w:customStyle="1" w:styleId="paragraphsubChar">
    <w:name w:val="paragraph(sub) Char"/>
    <w:aliases w:val="aa Char"/>
    <w:basedOn w:val="DefaultParagraphFont"/>
    <w:link w:val="paragraphsub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SubparagraphChar">
    <w:name w:val="Subparagraph Char"/>
    <w:basedOn w:val="paragraphsubChar"/>
    <w:link w:val="Subparagraph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styleId="Revision">
    <w:name w:val="Revision"/>
    <w:hidden/>
    <w:uiPriority w:val="99"/>
    <w:semiHidden/>
    <w:rsid w:val="00566046"/>
    <w:pPr>
      <w:spacing w:after="0" w:line="240" w:lineRule="auto"/>
    </w:pPr>
    <w:rPr>
      <w:rFonts w:ascii="Times New Roman" w:hAnsi="Times New Roman"/>
      <w:kern w:val="0"/>
      <w:szCs w:val="20"/>
      <w14:ligatures w14:val="none"/>
    </w:rPr>
  </w:style>
  <w:style w:type="paragraph" w:customStyle="1" w:styleId="Defpara">
    <w:name w:val="Def para"/>
    <w:basedOn w:val="Paragraph0"/>
    <w:link w:val="DefparaChar"/>
    <w:qFormat/>
    <w:rsid w:val="00D13709"/>
  </w:style>
  <w:style w:type="character" w:customStyle="1" w:styleId="DefparaChar">
    <w:name w:val="Def para Char"/>
    <w:basedOn w:val="ParagraphChar0"/>
    <w:link w:val="Defpara"/>
    <w:rsid w:val="00D13709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CF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CF1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CF1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FFE9-9D5D-42B0-B951-77BA149B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2025-06-24T23:58:00Z</dcterms:created>
  <dcterms:modified xsi:type="dcterms:W3CDTF">2025-06-24T23:58:00Z</dcterms:modified>
</cp:coreProperties>
</file>