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A0982" w14:textId="77777777" w:rsidR="00715914" w:rsidRPr="00440DD6" w:rsidRDefault="00DA186E" w:rsidP="00440DD6">
      <w:pPr>
        <w:rPr>
          <w:sz w:val="28"/>
        </w:rPr>
      </w:pPr>
      <w:r w:rsidRPr="00440DD6">
        <w:rPr>
          <w:noProof/>
          <w:lang w:eastAsia="en-AU"/>
        </w:rPr>
        <w:drawing>
          <wp:inline distT="0" distB="0" distL="0" distR="0" wp14:anchorId="32E59284" wp14:editId="027EFA9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8FB7A00" w14:textId="77777777" w:rsidR="00715914" w:rsidRPr="00440DD6" w:rsidRDefault="00715914" w:rsidP="00440DD6">
      <w:pPr>
        <w:rPr>
          <w:sz w:val="19"/>
        </w:rPr>
      </w:pPr>
    </w:p>
    <w:p w14:paraId="32840733" w14:textId="5C77621F" w:rsidR="00554826" w:rsidRPr="00440DD6" w:rsidRDefault="00D07CE0" w:rsidP="00440DD6">
      <w:pPr>
        <w:pStyle w:val="ShortT"/>
      </w:pPr>
      <w:bookmarkStart w:id="0" w:name="_Hlk71724890"/>
      <w:r w:rsidRPr="00440DD6">
        <w:t>Automatic M</w:t>
      </w:r>
      <w:r w:rsidR="003E5EC7" w:rsidRPr="00440DD6">
        <w:t>utual Recognition (</w:t>
      </w:r>
      <w:r w:rsidR="000F6D08" w:rsidRPr="00440DD6">
        <w:t>Australian Capital Territory</w:t>
      </w:r>
      <w:r w:rsidR="003E5EC7" w:rsidRPr="00440DD6">
        <w:t>) (Exemption</w:t>
      </w:r>
      <w:r w:rsidR="00D7496B" w:rsidRPr="00440DD6">
        <w:t>s</w:t>
      </w:r>
      <w:r w:rsidR="004F0883" w:rsidRPr="00440DD6">
        <w:t>—</w:t>
      </w:r>
      <w:r w:rsidR="00851AB1" w:rsidRPr="00440DD6">
        <w:t>Construction Occupations</w:t>
      </w:r>
      <w:r w:rsidR="003E5EC7" w:rsidRPr="00440DD6">
        <w:t xml:space="preserve">) Declaration </w:t>
      </w:r>
      <w:r w:rsidR="000F6D08" w:rsidRPr="00440DD6">
        <w:t>202</w:t>
      </w:r>
      <w:r w:rsidR="005B730B">
        <w:t>5</w:t>
      </w:r>
    </w:p>
    <w:p w14:paraId="0E150805" w14:textId="0F499124" w:rsidR="00554826" w:rsidRPr="00440DD6" w:rsidRDefault="00554826" w:rsidP="00440DD6">
      <w:pPr>
        <w:pStyle w:val="SignCoverPageStart"/>
        <w:spacing w:before="240"/>
        <w:ind w:right="91"/>
        <w:rPr>
          <w:szCs w:val="22"/>
        </w:rPr>
      </w:pPr>
      <w:r w:rsidRPr="00440DD6">
        <w:rPr>
          <w:szCs w:val="22"/>
        </w:rPr>
        <w:t xml:space="preserve">I, </w:t>
      </w:r>
      <w:r w:rsidR="000F6D08" w:rsidRPr="00440DD6">
        <w:rPr>
          <w:szCs w:val="22"/>
        </w:rPr>
        <w:t>Andrew Barr</w:t>
      </w:r>
      <w:r w:rsidRPr="00440DD6">
        <w:rPr>
          <w:szCs w:val="22"/>
        </w:rPr>
        <w:t xml:space="preserve">, </w:t>
      </w:r>
      <w:r w:rsidR="000F6D08" w:rsidRPr="00440DD6">
        <w:rPr>
          <w:szCs w:val="22"/>
        </w:rPr>
        <w:t>Chief Minister for the Australian Capital Territory</w:t>
      </w:r>
      <w:r w:rsidRPr="00440DD6">
        <w:rPr>
          <w:szCs w:val="22"/>
        </w:rPr>
        <w:t>, make the following</w:t>
      </w:r>
      <w:r w:rsidR="00D07CE0" w:rsidRPr="00440DD6">
        <w:rPr>
          <w:szCs w:val="22"/>
        </w:rPr>
        <w:t xml:space="preserve"> declaration</w:t>
      </w:r>
      <w:r w:rsidRPr="00440DD6">
        <w:rPr>
          <w:szCs w:val="22"/>
        </w:rPr>
        <w:t>.</w:t>
      </w:r>
    </w:p>
    <w:p w14:paraId="57E16F26" w14:textId="22C39F19" w:rsidR="00554826" w:rsidRPr="00440DD6" w:rsidRDefault="00554826" w:rsidP="00440DD6">
      <w:pPr>
        <w:keepNext/>
        <w:spacing w:before="300" w:line="240" w:lineRule="atLeast"/>
        <w:ind w:right="397"/>
        <w:jc w:val="both"/>
        <w:rPr>
          <w:szCs w:val="22"/>
        </w:rPr>
      </w:pPr>
      <w:r w:rsidRPr="00440DD6">
        <w:rPr>
          <w:szCs w:val="22"/>
        </w:rPr>
        <w:t>Dated</w:t>
      </w:r>
      <w:r w:rsidRPr="00440DD6">
        <w:rPr>
          <w:szCs w:val="22"/>
        </w:rPr>
        <w:tab/>
      </w:r>
      <w:r w:rsidRPr="00440DD6">
        <w:rPr>
          <w:szCs w:val="22"/>
        </w:rPr>
        <w:tab/>
      </w:r>
      <w:r w:rsidR="00BD452D">
        <w:rPr>
          <w:szCs w:val="22"/>
        </w:rPr>
        <w:t>17</w:t>
      </w:r>
      <w:r w:rsidR="00440DD6" w:rsidRPr="00757022">
        <w:rPr>
          <w:szCs w:val="22"/>
        </w:rPr>
        <w:t xml:space="preserve"> June 202</w:t>
      </w:r>
      <w:r w:rsidR="00E13EE9" w:rsidRPr="00757022">
        <w:rPr>
          <w:szCs w:val="22"/>
        </w:rPr>
        <w:t>5</w:t>
      </w:r>
      <w:r w:rsidRPr="00440DD6">
        <w:rPr>
          <w:szCs w:val="22"/>
        </w:rPr>
        <w:tab/>
      </w:r>
      <w:r w:rsidRPr="00440DD6">
        <w:rPr>
          <w:szCs w:val="22"/>
        </w:rPr>
        <w:tab/>
      </w:r>
    </w:p>
    <w:p w14:paraId="7E71DBA5" w14:textId="31703992" w:rsidR="00554826" w:rsidRPr="00440DD6" w:rsidRDefault="000F6D08" w:rsidP="00440DD6">
      <w:pPr>
        <w:keepNext/>
        <w:tabs>
          <w:tab w:val="left" w:pos="3402"/>
        </w:tabs>
        <w:spacing w:before="1440" w:line="300" w:lineRule="atLeast"/>
        <w:ind w:right="397"/>
        <w:rPr>
          <w:b/>
          <w:szCs w:val="22"/>
        </w:rPr>
      </w:pPr>
      <w:r w:rsidRPr="00440DD6">
        <w:rPr>
          <w:szCs w:val="22"/>
        </w:rPr>
        <w:t>Andrew Barr</w:t>
      </w:r>
      <w:r w:rsidR="00554826" w:rsidRPr="00440DD6">
        <w:rPr>
          <w:szCs w:val="22"/>
        </w:rPr>
        <w:t xml:space="preserve"> </w:t>
      </w:r>
    </w:p>
    <w:p w14:paraId="710436C9" w14:textId="6BE61CEF" w:rsidR="00554826" w:rsidRPr="00440DD6" w:rsidRDefault="000F6D08" w:rsidP="00440DD6">
      <w:pPr>
        <w:pStyle w:val="SignCoverPageEnd"/>
        <w:ind w:right="91"/>
        <w:rPr>
          <w:sz w:val="22"/>
        </w:rPr>
      </w:pPr>
      <w:r w:rsidRPr="00440DD6">
        <w:rPr>
          <w:sz w:val="22"/>
        </w:rPr>
        <w:t>Chief Minister</w:t>
      </w:r>
    </w:p>
    <w:p w14:paraId="49B6A1F3" w14:textId="77777777" w:rsidR="00554826" w:rsidRPr="00440DD6" w:rsidRDefault="00554826" w:rsidP="00440DD6"/>
    <w:p w14:paraId="7E6FB486" w14:textId="77777777" w:rsidR="00554826" w:rsidRPr="00440DD6" w:rsidRDefault="00554826" w:rsidP="00440DD6"/>
    <w:bookmarkEnd w:id="0"/>
    <w:p w14:paraId="1E6D834D" w14:textId="77777777" w:rsidR="00F6696E" w:rsidRPr="00440DD6" w:rsidRDefault="00F6696E" w:rsidP="00440DD6"/>
    <w:p w14:paraId="6A52D5F2" w14:textId="77777777" w:rsidR="00F6696E" w:rsidRPr="00440DD6" w:rsidRDefault="00F6696E" w:rsidP="00440DD6">
      <w:pPr>
        <w:sectPr w:rsidR="00F6696E" w:rsidRPr="00440DD6" w:rsidSect="00F6696E">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2234" w:right="1797" w:bottom="1440" w:left="1797" w:header="720" w:footer="989" w:gutter="0"/>
          <w:pgNumType w:start="1"/>
          <w:cols w:space="708"/>
          <w:titlePg/>
          <w:docGrid w:linePitch="360"/>
        </w:sectPr>
      </w:pPr>
    </w:p>
    <w:p w14:paraId="06E68EDE" w14:textId="77777777" w:rsidR="007500C8" w:rsidRPr="00440DD6" w:rsidRDefault="00715914" w:rsidP="00440DD6">
      <w:pPr>
        <w:outlineLvl w:val="0"/>
        <w:rPr>
          <w:sz w:val="36"/>
        </w:rPr>
      </w:pPr>
      <w:bookmarkStart w:id="1" w:name="_Hlk71724986"/>
      <w:r w:rsidRPr="00440DD6">
        <w:rPr>
          <w:sz w:val="36"/>
        </w:rPr>
        <w:lastRenderedPageBreak/>
        <w:t>Contents</w:t>
      </w:r>
    </w:p>
    <w:p w14:paraId="6554745A" w14:textId="1D6EE290" w:rsidR="00DE0250" w:rsidRDefault="00DE0250">
      <w:pPr>
        <w:pStyle w:val="TOC5"/>
        <w:rPr>
          <w:rFonts w:asciiTheme="minorHAnsi" w:eastAsiaTheme="minorEastAsia" w:hAnsiTheme="minorHAnsi" w:cstheme="minorBidi"/>
          <w:noProof/>
          <w:kern w:val="2"/>
          <w:sz w:val="24"/>
          <w:szCs w:val="24"/>
          <w14:ligatures w14:val="standardContextual"/>
        </w:rPr>
      </w:pPr>
      <w:r>
        <w:rPr>
          <w:noProof/>
        </w:rPr>
        <w:t>1 Name</w:t>
      </w:r>
      <w:r>
        <w:rPr>
          <w:noProof/>
        </w:rPr>
        <w:tab/>
        <w:t>1</w:t>
      </w:r>
    </w:p>
    <w:p w14:paraId="7400932F" w14:textId="63660539" w:rsidR="00DE0250" w:rsidRDefault="00DE0250">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t>1</w:t>
      </w:r>
    </w:p>
    <w:p w14:paraId="551B60E4" w14:textId="094A9702" w:rsidR="00DE0250" w:rsidRDefault="00DE0250">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t>1</w:t>
      </w:r>
    </w:p>
    <w:p w14:paraId="1660FD8C" w14:textId="41CFEFD1" w:rsidR="00DE0250" w:rsidRDefault="00DE0250">
      <w:pPr>
        <w:pStyle w:val="TOC5"/>
        <w:rPr>
          <w:rFonts w:asciiTheme="minorHAnsi" w:eastAsiaTheme="minorEastAsia" w:hAnsiTheme="minorHAnsi" w:cstheme="minorBidi"/>
          <w:noProof/>
          <w:kern w:val="2"/>
          <w:sz w:val="24"/>
          <w:szCs w:val="24"/>
          <w14:ligatures w14:val="standardContextual"/>
        </w:rPr>
      </w:pPr>
      <w:r>
        <w:rPr>
          <w:noProof/>
        </w:rPr>
        <w:t>4 Simplified outline of this instrument</w:t>
      </w:r>
      <w:r>
        <w:rPr>
          <w:noProof/>
        </w:rPr>
        <w:tab/>
        <w:t>1</w:t>
      </w:r>
    </w:p>
    <w:p w14:paraId="21EB9ADC" w14:textId="58650909" w:rsidR="00DE0250" w:rsidRDefault="00DE0250">
      <w:pPr>
        <w:pStyle w:val="TOC5"/>
        <w:rPr>
          <w:rFonts w:asciiTheme="minorHAnsi" w:eastAsiaTheme="minorEastAsia" w:hAnsiTheme="minorHAnsi" w:cstheme="minorBidi"/>
          <w:noProof/>
          <w:kern w:val="2"/>
          <w:sz w:val="24"/>
          <w:szCs w:val="24"/>
          <w14:ligatures w14:val="standardContextual"/>
        </w:rPr>
      </w:pPr>
      <w:r>
        <w:rPr>
          <w:noProof/>
        </w:rPr>
        <w:t>5 Definitions</w:t>
      </w:r>
      <w:r>
        <w:rPr>
          <w:noProof/>
        </w:rPr>
        <w:tab/>
        <w:t>1</w:t>
      </w:r>
    </w:p>
    <w:p w14:paraId="66A0A9D5" w14:textId="045B85EC" w:rsidR="00DE0250" w:rsidRDefault="00DE0250">
      <w:pPr>
        <w:pStyle w:val="TOC5"/>
        <w:rPr>
          <w:rFonts w:asciiTheme="minorHAnsi" w:eastAsiaTheme="minorEastAsia" w:hAnsiTheme="minorHAnsi" w:cstheme="minorBidi"/>
          <w:noProof/>
          <w:kern w:val="2"/>
          <w:sz w:val="24"/>
          <w:szCs w:val="24"/>
          <w14:ligatures w14:val="standardContextual"/>
        </w:rPr>
      </w:pPr>
      <w:r>
        <w:rPr>
          <w:noProof/>
        </w:rPr>
        <w:t>6 Exemption</w:t>
      </w:r>
      <w:r>
        <w:rPr>
          <w:noProof/>
        </w:rPr>
        <w:tab/>
        <w:t>2</w:t>
      </w:r>
    </w:p>
    <w:p w14:paraId="3CA04E42" w14:textId="5EB7AD8B" w:rsidR="00DE0250" w:rsidRDefault="00DE0250">
      <w:pPr>
        <w:pStyle w:val="TOC5"/>
        <w:rPr>
          <w:rFonts w:asciiTheme="minorHAnsi" w:eastAsiaTheme="minorEastAsia" w:hAnsiTheme="minorHAnsi" w:cstheme="minorBidi"/>
          <w:noProof/>
          <w:kern w:val="2"/>
          <w:sz w:val="24"/>
          <w:szCs w:val="24"/>
          <w14:ligatures w14:val="standardContextual"/>
        </w:rPr>
      </w:pPr>
      <w:r>
        <w:rPr>
          <w:noProof/>
        </w:rPr>
        <w:t>7 Significant risk statement</w:t>
      </w:r>
      <w:r>
        <w:rPr>
          <w:noProof/>
        </w:rPr>
        <w:tab/>
        <w:t>2</w:t>
      </w:r>
    </w:p>
    <w:p w14:paraId="6CE719CF" w14:textId="3E46CD3F" w:rsidR="00DE0250" w:rsidRDefault="00DE0250">
      <w:pPr>
        <w:pStyle w:val="TOC5"/>
        <w:rPr>
          <w:rFonts w:asciiTheme="minorHAnsi" w:eastAsiaTheme="minorEastAsia" w:hAnsiTheme="minorHAnsi" w:cstheme="minorBidi"/>
          <w:noProof/>
          <w:kern w:val="2"/>
          <w:sz w:val="24"/>
          <w:szCs w:val="24"/>
          <w14:ligatures w14:val="standardContextual"/>
        </w:rPr>
      </w:pPr>
      <w:r>
        <w:rPr>
          <w:noProof/>
        </w:rPr>
        <w:t>8 Human Rights Act statement</w:t>
      </w:r>
      <w:r>
        <w:rPr>
          <w:noProof/>
        </w:rPr>
        <w:tab/>
        <w:t>3</w:t>
      </w:r>
    </w:p>
    <w:p w14:paraId="78D60040" w14:textId="7052FF8D" w:rsidR="00DE0250" w:rsidRDefault="00DE0250">
      <w:pPr>
        <w:pStyle w:val="TOC5"/>
        <w:rPr>
          <w:rFonts w:asciiTheme="minorHAnsi" w:eastAsiaTheme="minorEastAsia" w:hAnsiTheme="minorHAnsi" w:cstheme="minorBidi"/>
          <w:noProof/>
          <w:kern w:val="2"/>
          <w:sz w:val="24"/>
          <w:szCs w:val="24"/>
          <w14:ligatures w14:val="standardContextual"/>
        </w:rPr>
      </w:pPr>
      <w:r>
        <w:rPr>
          <w:noProof/>
        </w:rPr>
        <w:t>9 Sunset</w:t>
      </w:r>
      <w:r>
        <w:rPr>
          <w:noProof/>
        </w:rPr>
        <w:tab/>
        <w:t>3</w:t>
      </w:r>
    </w:p>
    <w:p w14:paraId="44D48060" w14:textId="056173A3" w:rsidR="00DE0250" w:rsidRDefault="00DE0250">
      <w:pPr>
        <w:pStyle w:val="TOC5"/>
        <w:rPr>
          <w:rFonts w:asciiTheme="minorHAnsi" w:eastAsiaTheme="minorEastAsia" w:hAnsiTheme="minorHAnsi" w:cstheme="minorBidi"/>
          <w:noProof/>
          <w:kern w:val="2"/>
          <w:sz w:val="24"/>
          <w:szCs w:val="24"/>
          <w14:ligatures w14:val="standardContextual"/>
        </w:rPr>
      </w:pPr>
      <w:r>
        <w:rPr>
          <w:noProof/>
        </w:rPr>
        <w:t>10 Repeals</w:t>
      </w:r>
      <w:r>
        <w:rPr>
          <w:noProof/>
        </w:rPr>
        <w:tab/>
        <w:t>3</w:t>
      </w:r>
    </w:p>
    <w:p w14:paraId="274DB6B9" w14:textId="525D7136" w:rsidR="00DE0250" w:rsidRDefault="00DE0250">
      <w:pPr>
        <w:pStyle w:val="TOC5"/>
        <w:rPr>
          <w:rFonts w:asciiTheme="minorHAnsi" w:eastAsiaTheme="minorEastAsia" w:hAnsiTheme="minorHAnsi" w:cstheme="minorBidi"/>
          <w:noProof/>
          <w:kern w:val="2"/>
          <w:sz w:val="24"/>
          <w:szCs w:val="24"/>
          <w14:ligatures w14:val="standardContextual"/>
        </w:rPr>
      </w:pPr>
      <w:r>
        <w:rPr>
          <w:noProof/>
        </w:rPr>
        <w:t>Schedule 1 – Repeals</w:t>
      </w:r>
      <w:r>
        <w:rPr>
          <w:noProof/>
        </w:rPr>
        <w:tab/>
        <w:t>3</w:t>
      </w:r>
    </w:p>
    <w:p w14:paraId="26115257" w14:textId="3941693C" w:rsidR="00F6696E" w:rsidRPr="00894823" w:rsidRDefault="00F6696E" w:rsidP="00440DD6">
      <w:pPr>
        <w:outlineLvl w:val="0"/>
        <w:rPr>
          <w:szCs w:val="22"/>
        </w:rPr>
      </w:pPr>
    </w:p>
    <w:bookmarkEnd w:id="1"/>
    <w:p w14:paraId="01908B22" w14:textId="77777777" w:rsidR="00F6696E" w:rsidRPr="00440DD6" w:rsidRDefault="00F6696E" w:rsidP="00440DD6">
      <w:pPr>
        <w:outlineLvl w:val="0"/>
        <w:rPr>
          <w:sz w:val="20"/>
        </w:rPr>
      </w:pPr>
    </w:p>
    <w:p w14:paraId="21363B52" w14:textId="77777777" w:rsidR="00F6696E" w:rsidRPr="00440DD6" w:rsidRDefault="00F6696E" w:rsidP="00440DD6">
      <w:pPr>
        <w:sectPr w:rsidR="00F6696E" w:rsidRPr="00440DD6" w:rsidSect="008648A8">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14:paraId="388E7376" w14:textId="109E4150" w:rsidR="00554826" w:rsidRPr="00440DD6" w:rsidRDefault="00DE0250" w:rsidP="00440DD6">
      <w:pPr>
        <w:pStyle w:val="ActHead5"/>
      </w:pPr>
      <w:bookmarkStart w:id="2" w:name="_Toc199340195"/>
      <w:bookmarkStart w:id="3" w:name="_Hlk71724957"/>
      <w:r w:rsidRPr="00440DD6">
        <w:lastRenderedPageBreak/>
        <w:t>1 Name</w:t>
      </w:r>
      <w:bookmarkEnd w:id="2"/>
    </w:p>
    <w:p w14:paraId="622FDE8A" w14:textId="5BD914B2" w:rsidR="004F0883" w:rsidRPr="00440DD6" w:rsidRDefault="00554826" w:rsidP="00440DD6">
      <w:pPr>
        <w:pStyle w:val="subsection"/>
      </w:pPr>
      <w:r w:rsidRPr="00440DD6">
        <w:tab/>
      </w:r>
      <w:r w:rsidRPr="00440DD6">
        <w:tab/>
        <w:t xml:space="preserve">This instrument is the </w:t>
      </w:r>
      <w:bookmarkStart w:id="4" w:name="BKCheck15B_3"/>
      <w:bookmarkEnd w:id="4"/>
      <w:r w:rsidR="00D07CE0" w:rsidRPr="00440DD6">
        <w:t>Automatic Mutual Recognition (</w:t>
      </w:r>
      <w:r w:rsidR="000F6D08" w:rsidRPr="00440DD6">
        <w:t>Australian Capital Territory</w:t>
      </w:r>
      <w:r w:rsidR="00D07CE0" w:rsidRPr="00440DD6">
        <w:t>) (Exemption</w:t>
      </w:r>
      <w:r w:rsidR="000C28FC" w:rsidRPr="00440DD6">
        <w:t>s—</w:t>
      </w:r>
      <w:r w:rsidR="00851AB1" w:rsidRPr="00440DD6">
        <w:t>Construction Occupations</w:t>
      </w:r>
      <w:r w:rsidR="00D07CE0" w:rsidRPr="00440DD6">
        <w:t xml:space="preserve">) Declaration </w:t>
      </w:r>
      <w:r w:rsidR="000F6D08" w:rsidRPr="00440DD6">
        <w:t>202</w:t>
      </w:r>
      <w:r w:rsidR="005B730B">
        <w:t>5</w:t>
      </w:r>
      <w:r w:rsidRPr="00440DD6">
        <w:t>.</w:t>
      </w:r>
    </w:p>
    <w:p w14:paraId="66D55BE8" w14:textId="64F09BF4" w:rsidR="00554826" w:rsidRPr="00440DD6" w:rsidRDefault="00DE0250" w:rsidP="00440DD6">
      <w:pPr>
        <w:pStyle w:val="ActHead5"/>
      </w:pPr>
      <w:bookmarkStart w:id="5" w:name="_Toc199340196"/>
      <w:r w:rsidRPr="00440DD6">
        <w:t>2 Commencement</w:t>
      </w:r>
      <w:bookmarkEnd w:id="5"/>
    </w:p>
    <w:p w14:paraId="2233CDA4" w14:textId="77777777" w:rsidR="003767E2" w:rsidRPr="00440DD6" w:rsidRDefault="003767E2" w:rsidP="00440DD6">
      <w:pPr>
        <w:pStyle w:val="subsection"/>
      </w:pPr>
      <w:r w:rsidRPr="00440DD6">
        <w:tab/>
        <w:t>(1)</w:t>
      </w:r>
      <w:r w:rsidRPr="00440DD6">
        <w:tab/>
        <w:t>Each provision of this instrument specified in column 1 of the table commences, or is taken to have commenced, in accordance with column 2 of the table. Any other statement in column 2 has effect according to its terms.</w:t>
      </w:r>
    </w:p>
    <w:p w14:paraId="3864D7CF" w14:textId="77777777" w:rsidR="003767E2" w:rsidRPr="00440DD6" w:rsidRDefault="003767E2" w:rsidP="00440DD6">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440DD6" w14:paraId="1C5CCD35" w14:textId="77777777" w:rsidTr="008648A8">
        <w:trPr>
          <w:tblHeader/>
        </w:trPr>
        <w:tc>
          <w:tcPr>
            <w:tcW w:w="8364" w:type="dxa"/>
            <w:gridSpan w:val="3"/>
            <w:tcBorders>
              <w:top w:val="single" w:sz="12" w:space="0" w:color="auto"/>
              <w:bottom w:val="single" w:sz="6" w:space="0" w:color="auto"/>
            </w:tcBorders>
            <w:shd w:val="clear" w:color="auto" w:fill="auto"/>
            <w:hideMark/>
          </w:tcPr>
          <w:p w14:paraId="0FB7E1C4" w14:textId="77777777" w:rsidR="003767E2" w:rsidRPr="00440DD6" w:rsidRDefault="003767E2" w:rsidP="00440DD6">
            <w:pPr>
              <w:pStyle w:val="TableHeading"/>
            </w:pPr>
            <w:r w:rsidRPr="00440DD6">
              <w:t>Commencement information</w:t>
            </w:r>
          </w:p>
        </w:tc>
      </w:tr>
      <w:tr w:rsidR="003767E2" w:rsidRPr="00440DD6" w14:paraId="61AD1A93" w14:textId="77777777" w:rsidTr="008648A8">
        <w:trPr>
          <w:tblHeader/>
        </w:trPr>
        <w:tc>
          <w:tcPr>
            <w:tcW w:w="2127" w:type="dxa"/>
            <w:tcBorders>
              <w:top w:val="single" w:sz="6" w:space="0" w:color="auto"/>
              <w:bottom w:val="single" w:sz="6" w:space="0" w:color="auto"/>
            </w:tcBorders>
            <w:shd w:val="clear" w:color="auto" w:fill="auto"/>
            <w:hideMark/>
          </w:tcPr>
          <w:p w14:paraId="2F393C27" w14:textId="77777777" w:rsidR="003767E2" w:rsidRPr="00440DD6" w:rsidRDefault="003767E2" w:rsidP="00440DD6">
            <w:pPr>
              <w:pStyle w:val="TableHeading"/>
            </w:pPr>
            <w:r w:rsidRPr="00440DD6">
              <w:t>Column 1</w:t>
            </w:r>
          </w:p>
        </w:tc>
        <w:tc>
          <w:tcPr>
            <w:tcW w:w="4394" w:type="dxa"/>
            <w:tcBorders>
              <w:top w:val="single" w:sz="6" w:space="0" w:color="auto"/>
              <w:bottom w:val="single" w:sz="6" w:space="0" w:color="auto"/>
            </w:tcBorders>
            <w:shd w:val="clear" w:color="auto" w:fill="auto"/>
            <w:hideMark/>
          </w:tcPr>
          <w:p w14:paraId="41C56C19" w14:textId="77777777" w:rsidR="003767E2" w:rsidRPr="00440DD6" w:rsidRDefault="003767E2" w:rsidP="00440DD6">
            <w:pPr>
              <w:pStyle w:val="TableHeading"/>
            </w:pPr>
            <w:r w:rsidRPr="00440DD6">
              <w:t>Column 2</w:t>
            </w:r>
          </w:p>
        </w:tc>
        <w:tc>
          <w:tcPr>
            <w:tcW w:w="1843" w:type="dxa"/>
            <w:tcBorders>
              <w:top w:val="single" w:sz="6" w:space="0" w:color="auto"/>
              <w:bottom w:val="single" w:sz="6" w:space="0" w:color="auto"/>
            </w:tcBorders>
            <w:shd w:val="clear" w:color="auto" w:fill="auto"/>
            <w:hideMark/>
          </w:tcPr>
          <w:p w14:paraId="4DD0E34F" w14:textId="77777777" w:rsidR="003767E2" w:rsidRPr="00440DD6" w:rsidRDefault="003767E2" w:rsidP="00440DD6">
            <w:pPr>
              <w:pStyle w:val="TableHeading"/>
            </w:pPr>
            <w:r w:rsidRPr="00440DD6">
              <w:t>Column 3</w:t>
            </w:r>
          </w:p>
        </w:tc>
      </w:tr>
      <w:tr w:rsidR="003767E2" w:rsidRPr="00440DD6" w14:paraId="35289187" w14:textId="77777777" w:rsidTr="008648A8">
        <w:trPr>
          <w:tblHeader/>
        </w:trPr>
        <w:tc>
          <w:tcPr>
            <w:tcW w:w="2127" w:type="dxa"/>
            <w:tcBorders>
              <w:top w:val="single" w:sz="6" w:space="0" w:color="auto"/>
              <w:bottom w:val="single" w:sz="12" w:space="0" w:color="auto"/>
            </w:tcBorders>
            <w:shd w:val="clear" w:color="auto" w:fill="auto"/>
            <w:hideMark/>
          </w:tcPr>
          <w:p w14:paraId="48E1612E" w14:textId="77777777" w:rsidR="003767E2" w:rsidRPr="00440DD6" w:rsidRDefault="003767E2" w:rsidP="00440DD6">
            <w:pPr>
              <w:pStyle w:val="TableHeading"/>
            </w:pPr>
            <w:r w:rsidRPr="00440DD6">
              <w:t>Provisions</w:t>
            </w:r>
          </w:p>
        </w:tc>
        <w:tc>
          <w:tcPr>
            <w:tcW w:w="4394" w:type="dxa"/>
            <w:tcBorders>
              <w:top w:val="single" w:sz="6" w:space="0" w:color="auto"/>
              <w:bottom w:val="single" w:sz="12" w:space="0" w:color="auto"/>
            </w:tcBorders>
            <w:shd w:val="clear" w:color="auto" w:fill="auto"/>
            <w:hideMark/>
          </w:tcPr>
          <w:p w14:paraId="0959EB25" w14:textId="77777777" w:rsidR="003767E2" w:rsidRPr="00440DD6" w:rsidRDefault="003767E2" w:rsidP="00440DD6">
            <w:pPr>
              <w:pStyle w:val="TableHeading"/>
            </w:pPr>
            <w:r w:rsidRPr="00440DD6">
              <w:t>Commencement</w:t>
            </w:r>
          </w:p>
        </w:tc>
        <w:tc>
          <w:tcPr>
            <w:tcW w:w="1843" w:type="dxa"/>
            <w:tcBorders>
              <w:top w:val="single" w:sz="6" w:space="0" w:color="auto"/>
              <w:bottom w:val="single" w:sz="12" w:space="0" w:color="auto"/>
            </w:tcBorders>
            <w:shd w:val="clear" w:color="auto" w:fill="auto"/>
            <w:hideMark/>
          </w:tcPr>
          <w:p w14:paraId="599E9E37" w14:textId="77777777" w:rsidR="003767E2" w:rsidRPr="00440DD6" w:rsidRDefault="003767E2" w:rsidP="00440DD6">
            <w:pPr>
              <w:pStyle w:val="TableHeading"/>
            </w:pPr>
            <w:r w:rsidRPr="00440DD6">
              <w:t>Date/Details</w:t>
            </w:r>
          </w:p>
        </w:tc>
      </w:tr>
      <w:tr w:rsidR="003767E2" w:rsidRPr="00440DD6" w14:paraId="737FC730" w14:textId="77777777" w:rsidTr="008648A8">
        <w:tc>
          <w:tcPr>
            <w:tcW w:w="2127" w:type="dxa"/>
            <w:tcBorders>
              <w:top w:val="single" w:sz="12" w:space="0" w:color="auto"/>
              <w:bottom w:val="single" w:sz="12" w:space="0" w:color="auto"/>
            </w:tcBorders>
            <w:shd w:val="clear" w:color="auto" w:fill="auto"/>
            <w:hideMark/>
          </w:tcPr>
          <w:p w14:paraId="7063B0F2" w14:textId="77777777" w:rsidR="003767E2" w:rsidRPr="00440DD6" w:rsidRDefault="003767E2" w:rsidP="00440DD6">
            <w:pPr>
              <w:pStyle w:val="Tabletext"/>
              <w:rPr>
                <w:i/>
              </w:rPr>
            </w:pPr>
            <w:r w:rsidRPr="00440DD6">
              <w:t xml:space="preserve">1.  </w:t>
            </w:r>
            <w:r w:rsidR="00D07CE0" w:rsidRPr="00440DD6">
              <w:t>The whole of this instrument</w:t>
            </w:r>
          </w:p>
        </w:tc>
        <w:tc>
          <w:tcPr>
            <w:tcW w:w="4394" w:type="dxa"/>
            <w:tcBorders>
              <w:top w:val="single" w:sz="12" w:space="0" w:color="auto"/>
              <w:bottom w:val="single" w:sz="12" w:space="0" w:color="auto"/>
            </w:tcBorders>
            <w:shd w:val="clear" w:color="auto" w:fill="auto"/>
            <w:hideMark/>
          </w:tcPr>
          <w:p w14:paraId="3B882A00" w14:textId="77319DE5" w:rsidR="003767E2" w:rsidRPr="00440DD6" w:rsidRDefault="000F6D08" w:rsidP="00440DD6">
            <w:pPr>
              <w:pStyle w:val="Tabletext"/>
            </w:pPr>
            <w:r w:rsidRPr="00440DD6">
              <w:t>1 July 202</w:t>
            </w:r>
            <w:r w:rsidR="005B730B">
              <w:t>5</w:t>
            </w:r>
            <w:r w:rsidR="003767E2" w:rsidRPr="00440DD6">
              <w:t>.</w:t>
            </w:r>
          </w:p>
        </w:tc>
        <w:tc>
          <w:tcPr>
            <w:tcW w:w="1843" w:type="dxa"/>
            <w:tcBorders>
              <w:top w:val="single" w:sz="12" w:space="0" w:color="auto"/>
              <w:bottom w:val="single" w:sz="12" w:space="0" w:color="auto"/>
            </w:tcBorders>
            <w:shd w:val="clear" w:color="auto" w:fill="auto"/>
          </w:tcPr>
          <w:p w14:paraId="71C02607" w14:textId="548410E2" w:rsidR="003767E2" w:rsidRPr="00440DD6" w:rsidRDefault="000F6D08" w:rsidP="00440DD6">
            <w:pPr>
              <w:pStyle w:val="Tabletext"/>
            </w:pPr>
            <w:r w:rsidRPr="00440DD6">
              <w:t>1 July 202</w:t>
            </w:r>
            <w:r w:rsidR="005B730B">
              <w:t>5</w:t>
            </w:r>
            <w:r w:rsidR="003767E2" w:rsidRPr="00440DD6">
              <w:t>.</w:t>
            </w:r>
          </w:p>
        </w:tc>
      </w:tr>
    </w:tbl>
    <w:p w14:paraId="080964F7" w14:textId="77777777" w:rsidR="003767E2" w:rsidRPr="00440DD6" w:rsidRDefault="003767E2" w:rsidP="00440DD6">
      <w:pPr>
        <w:pStyle w:val="notetext"/>
      </w:pPr>
      <w:r w:rsidRPr="00440DD6">
        <w:rPr>
          <w:snapToGrid w:val="0"/>
          <w:lang w:eastAsia="en-US"/>
        </w:rPr>
        <w:t>Note:</w:t>
      </w:r>
      <w:r w:rsidRPr="00440DD6">
        <w:rPr>
          <w:snapToGrid w:val="0"/>
          <w:lang w:eastAsia="en-US"/>
        </w:rPr>
        <w:tab/>
        <w:t>This table relates only to the provisions of this instrument</w:t>
      </w:r>
      <w:r w:rsidRPr="00440DD6">
        <w:t xml:space="preserve"> </w:t>
      </w:r>
      <w:r w:rsidRPr="00440DD6">
        <w:rPr>
          <w:snapToGrid w:val="0"/>
          <w:lang w:eastAsia="en-US"/>
        </w:rPr>
        <w:t>as originally made. It will not be amended to deal with any later amendments of this instrument.</w:t>
      </w:r>
    </w:p>
    <w:p w14:paraId="01179759" w14:textId="24028F1B" w:rsidR="008648A8" w:rsidRPr="00440DD6" w:rsidRDefault="003767E2" w:rsidP="00440DD6">
      <w:pPr>
        <w:pStyle w:val="subsection"/>
      </w:pPr>
      <w:r w:rsidRPr="00440DD6">
        <w:tab/>
        <w:t>(2)</w:t>
      </w:r>
      <w:r w:rsidRPr="00440DD6">
        <w:tab/>
        <w:t>Any information in column 3 of the table is not part of this instrument. Information may be inserted in this column, or information in it may be edited, in any published version of this instrument.</w:t>
      </w:r>
    </w:p>
    <w:p w14:paraId="0115DC92" w14:textId="31EA2E29" w:rsidR="00554826" w:rsidRPr="00440DD6" w:rsidRDefault="00DE0250" w:rsidP="00440DD6">
      <w:pPr>
        <w:pStyle w:val="ActHead5"/>
      </w:pPr>
      <w:bookmarkStart w:id="6" w:name="_Toc199340197"/>
      <w:r w:rsidRPr="00440DD6">
        <w:t>3 Authority</w:t>
      </w:r>
      <w:bookmarkEnd w:id="6"/>
    </w:p>
    <w:p w14:paraId="3EBB7919" w14:textId="26971CF8" w:rsidR="00554826" w:rsidRPr="00440DD6" w:rsidRDefault="00554826" w:rsidP="00440DD6">
      <w:pPr>
        <w:pStyle w:val="subsection"/>
      </w:pPr>
      <w:r w:rsidRPr="00440DD6">
        <w:tab/>
      </w:r>
      <w:r w:rsidRPr="00440DD6">
        <w:tab/>
        <w:t>This instrument is made under</w:t>
      </w:r>
      <w:r w:rsidR="00D07CE0" w:rsidRPr="00440DD6">
        <w:t xml:space="preserve"> section 42S of the </w:t>
      </w:r>
      <w:r w:rsidR="00D07CE0" w:rsidRPr="00440DD6">
        <w:rPr>
          <w:i/>
        </w:rPr>
        <w:t>Mutual Recognition Act</w:t>
      </w:r>
      <w:r w:rsidR="00B00CD8" w:rsidRPr="00440DD6">
        <w:rPr>
          <w:i/>
        </w:rPr>
        <w:t> </w:t>
      </w:r>
      <w:r w:rsidR="00D07CE0" w:rsidRPr="00440DD6">
        <w:rPr>
          <w:i/>
        </w:rPr>
        <w:t>1992</w:t>
      </w:r>
      <w:r w:rsidR="00D07CE0" w:rsidRPr="00440DD6">
        <w:t xml:space="preserve"> of the Commonwealth.</w:t>
      </w:r>
    </w:p>
    <w:p w14:paraId="392191EE" w14:textId="2089CC99" w:rsidR="008648A8" w:rsidRPr="00440DD6" w:rsidRDefault="00DE0250" w:rsidP="00440DD6">
      <w:pPr>
        <w:pStyle w:val="ActHead5"/>
      </w:pPr>
      <w:bookmarkStart w:id="7" w:name="_Toc199340198"/>
      <w:r w:rsidRPr="00440DD6">
        <w:t>4 Simplified</w:t>
      </w:r>
      <w:r w:rsidR="008648A8" w:rsidRPr="00440DD6">
        <w:t xml:space="preserve"> </w:t>
      </w:r>
      <w:proofErr w:type="gramStart"/>
      <w:r w:rsidR="008648A8" w:rsidRPr="00440DD6">
        <w:t>outline</w:t>
      </w:r>
      <w:proofErr w:type="gramEnd"/>
      <w:r w:rsidR="008648A8" w:rsidRPr="00440DD6">
        <w:t xml:space="preserve"> of this instrument</w:t>
      </w:r>
      <w:bookmarkEnd w:id="7"/>
    </w:p>
    <w:p w14:paraId="57E81A85" w14:textId="32D4F925" w:rsidR="008648A8" w:rsidRPr="00440DD6" w:rsidRDefault="008648A8" w:rsidP="00440DD6">
      <w:pPr>
        <w:pStyle w:val="SOText"/>
      </w:pPr>
      <w:r w:rsidRPr="00440DD6">
        <w:t xml:space="preserve">The purpose of this instrument is to exempt </w:t>
      </w:r>
      <w:r w:rsidR="00AE5AFE" w:rsidRPr="00440DD6">
        <w:t>registration</w:t>
      </w:r>
      <w:r w:rsidR="008400C3" w:rsidRPr="00440DD6">
        <w:t xml:space="preserve">s for </w:t>
      </w:r>
      <w:r w:rsidR="00395D21" w:rsidRPr="00440DD6">
        <w:t xml:space="preserve">construction </w:t>
      </w:r>
      <w:r w:rsidR="008400C3" w:rsidRPr="00440DD6">
        <w:t xml:space="preserve">occupations, or for activities covered by </w:t>
      </w:r>
      <w:r w:rsidR="00395D21" w:rsidRPr="00440DD6">
        <w:t xml:space="preserve">construction </w:t>
      </w:r>
      <w:r w:rsidR="008400C3" w:rsidRPr="00440DD6">
        <w:t>occupations,</w:t>
      </w:r>
      <w:r w:rsidR="00AE5AFE" w:rsidRPr="00440DD6">
        <w:t xml:space="preserve"> from the automatic deemed registration provisions of the </w:t>
      </w:r>
      <w:r w:rsidR="00AE5AFE" w:rsidRPr="00440DD6">
        <w:rPr>
          <w:i/>
        </w:rPr>
        <w:t>Mutual Recognition Act 1992</w:t>
      </w:r>
      <w:r w:rsidR="00AE5AFE" w:rsidRPr="00440DD6">
        <w:t xml:space="preserve"> of the Commonwealth</w:t>
      </w:r>
      <w:r w:rsidR="00395D21" w:rsidRPr="00440DD6">
        <w:t xml:space="preserve"> un</w:t>
      </w:r>
      <w:r w:rsidR="00395D21" w:rsidRPr="008D2112">
        <w:t xml:space="preserve">til </w:t>
      </w:r>
      <w:r w:rsidR="00107EEF">
        <w:t>30 June</w:t>
      </w:r>
      <w:r w:rsidR="00395D21" w:rsidRPr="008D2112">
        <w:t xml:space="preserve"> 202</w:t>
      </w:r>
      <w:r w:rsidR="00DE722D" w:rsidRPr="008D2112">
        <w:t>7</w:t>
      </w:r>
      <w:r w:rsidR="00395D21" w:rsidRPr="008D2112">
        <w:t xml:space="preserve"> </w:t>
      </w:r>
      <w:r w:rsidR="00356F1B">
        <w:t>due to</w:t>
      </w:r>
      <w:r w:rsidR="00395D21" w:rsidRPr="00440DD6">
        <w:t xml:space="preserve"> a significant risk to the health and safety of workers or the public, and consumer protection</w:t>
      </w:r>
      <w:r w:rsidR="00AE5AFE" w:rsidRPr="00440DD6">
        <w:t>.</w:t>
      </w:r>
    </w:p>
    <w:p w14:paraId="7E4E4FF5" w14:textId="62808A58" w:rsidR="00AE5AFE" w:rsidRPr="00440DD6" w:rsidRDefault="00AE5AFE" w:rsidP="00440DD6">
      <w:pPr>
        <w:pStyle w:val="SOText"/>
      </w:pPr>
      <w:r w:rsidRPr="00440DD6">
        <w:t>This instrument has effect only in</w:t>
      </w:r>
      <w:r w:rsidR="00302DF0" w:rsidRPr="00440DD6">
        <w:t xml:space="preserve"> relation to</w:t>
      </w:r>
      <w:r w:rsidRPr="00440DD6">
        <w:t xml:space="preserve"> </w:t>
      </w:r>
      <w:r w:rsidR="00B00CD8" w:rsidRPr="00440DD6">
        <w:t>the Australian Capital Territory</w:t>
      </w:r>
      <w:r w:rsidRPr="00440DD6">
        <w:t>.</w:t>
      </w:r>
    </w:p>
    <w:p w14:paraId="48121C8A" w14:textId="0C7FD883" w:rsidR="00554826" w:rsidRPr="00440DD6" w:rsidRDefault="00DE0250" w:rsidP="00440DD6">
      <w:pPr>
        <w:pStyle w:val="ActHead5"/>
      </w:pPr>
      <w:bookmarkStart w:id="8" w:name="_Toc199340199"/>
      <w:r w:rsidRPr="00440DD6">
        <w:t>5 Definitions</w:t>
      </w:r>
      <w:bookmarkEnd w:id="8"/>
    </w:p>
    <w:p w14:paraId="79DDA941" w14:textId="77777777" w:rsidR="00554826" w:rsidRPr="00440DD6" w:rsidRDefault="00554826" w:rsidP="00440DD6">
      <w:pPr>
        <w:pStyle w:val="subsection"/>
      </w:pPr>
      <w:r w:rsidRPr="00440DD6">
        <w:tab/>
      </w:r>
      <w:r w:rsidRPr="00440DD6">
        <w:tab/>
        <w:t>In this instrument:</w:t>
      </w:r>
    </w:p>
    <w:p w14:paraId="47B31B9F" w14:textId="1689E09F" w:rsidR="00554826" w:rsidRPr="00440DD6" w:rsidRDefault="00D07CE0" w:rsidP="00440DD6">
      <w:pPr>
        <w:pStyle w:val="Definition"/>
      </w:pPr>
      <w:r w:rsidRPr="00440DD6">
        <w:rPr>
          <w:b/>
          <w:i/>
        </w:rPr>
        <w:t>Act</w:t>
      </w:r>
      <w:r w:rsidRPr="00440DD6">
        <w:t xml:space="preserve"> means the </w:t>
      </w:r>
      <w:r w:rsidRPr="00440DD6">
        <w:rPr>
          <w:i/>
        </w:rPr>
        <w:t>Mutual Recognition Act</w:t>
      </w:r>
      <w:r w:rsidR="00DD60B0" w:rsidRPr="00440DD6">
        <w:rPr>
          <w:i/>
        </w:rPr>
        <w:t> </w:t>
      </w:r>
      <w:r w:rsidRPr="00440DD6">
        <w:rPr>
          <w:i/>
        </w:rPr>
        <w:t>1992</w:t>
      </w:r>
      <w:r w:rsidRPr="00440DD6">
        <w:t xml:space="preserve"> of the Commonwealth.</w:t>
      </w:r>
    </w:p>
    <w:p w14:paraId="3005906C" w14:textId="1C7AAB3E" w:rsidR="00D16FD1" w:rsidRPr="00440DD6" w:rsidRDefault="00107EEF" w:rsidP="00440DD6">
      <w:pPr>
        <w:pStyle w:val="ActHead5"/>
      </w:pPr>
      <w:bookmarkStart w:id="9" w:name="_Toc199340200"/>
      <w:bookmarkStart w:id="10" w:name="_Toc454781205"/>
      <w:r w:rsidRPr="00440DD6">
        <w:lastRenderedPageBreak/>
        <w:t>6 Exemption</w:t>
      </w:r>
      <w:bookmarkEnd w:id="9"/>
    </w:p>
    <w:p w14:paraId="5D994BC7" w14:textId="53D2A858" w:rsidR="00F31491" w:rsidRDefault="009956C9" w:rsidP="00440DD6">
      <w:pPr>
        <w:pStyle w:val="subsection"/>
        <w:tabs>
          <w:tab w:val="clear" w:pos="1021"/>
        </w:tabs>
        <w:ind w:hanging="425"/>
      </w:pPr>
      <w:r w:rsidRPr="00440DD6">
        <w:rPr>
          <w:szCs w:val="22"/>
        </w:rPr>
        <w:t xml:space="preserve">        </w:t>
      </w:r>
      <w:r w:rsidR="00F31491" w:rsidRPr="00440DD6">
        <w:rPr>
          <w:szCs w:val="22"/>
        </w:rPr>
        <w:t xml:space="preserve">For section 42S(1)(a) of the Act, a registration under the </w:t>
      </w:r>
      <w:r w:rsidR="000F4D5A" w:rsidRPr="00440DD6">
        <w:rPr>
          <w:i/>
          <w:iCs/>
          <w:szCs w:val="22"/>
        </w:rPr>
        <w:t>Construction Occupations (Licensing) Act 2004</w:t>
      </w:r>
      <w:r w:rsidR="00F31491" w:rsidRPr="00440DD6">
        <w:rPr>
          <w:szCs w:val="22"/>
        </w:rPr>
        <w:t xml:space="preserve"> of the Australian Capital Territory </w:t>
      </w:r>
      <w:r w:rsidR="00F31491" w:rsidRPr="00440DD6">
        <w:rPr>
          <w:szCs w:val="18"/>
        </w:rPr>
        <w:t>is excluded from the operation of automatic deemed registration in the Australian Capital Territory</w:t>
      </w:r>
      <w:r w:rsidR="00395D21" w:rsidRPr="00440DD6">
        <w:rPr>
          <w:szCs w:val="18"/>
        </w:rPr>
        <w:t xml:space="preserve"> u</w:t>
      </w:r>
      <w:r w:rsidR="00395D21" w:rsidRPr="008D2112">
        <w:rPr>
          <w:szCs w:val="18"/>
        </w:rPr>
        <w:t xml:space="preserve">ntil </w:t>
      </w:r>
      <w:r w:rsidR="00107EEF">
        <w:rPr>
          <w:szCs w:val="18"/>
        </w:rPr>
        <w:t>30 June</w:t>
      </w:r>
      <w:r w:rsidR="00395D21" w:rsidRPr="008D2112">
        <w:rPr>
          <w:szCs w:val="18"/>
        </w:rPr>
        <w:t xml:space="preserve"> 202</w:t>
      </w:r>
      <w:r w:rsidR="002454F1" w:rsidRPr="008D2112">
        <w:rPr>
          <w:szCs w:val="18"/>
        </w:rPr>
        <w:t>7</w:t>
      </w:r>
      <w:r w:rsidR="00395D21" w:rsidRPr="008D2112">
        <w:rPr>
          <w:szCs w:val="18"/>
        </w:rPr>
        <w:t xml:space="preserve"> </w:t>
      </w:r>
      <w:r w:rsidR="00356F1B">
        <w:rPr>
          <w:szCs w:val="18"/>
        </w:rPr>
        <w:t>due to</w:t>
      </w:r>
      <w:r w:rsidR="008E761B" w:rsidRPr="00440DD6">
        <w:rPr>
          <w:szCs w:val="18"/>
        </w:rPr>
        <w:t xml:space="preserve"> the significant risks</w:t>
      </w:r>
      <w:r w:rsidR="00395D21" w:rsidRPr="00440DD6">
        <w:rPr>
          <w:szCs w:val="18"/>
        </w:rPr>
        <w:t xml:space="preserve"> set out in </w:t>
      </w:r>
      <w:r w:rsidR="0043079F" w:rsidRPr="00440DD6">
        <w:rPr>
          <w:szCs w:val="18"/>
        </w:rPr>
        <w:t>section 7</w:t>
      </w:r>
      <w:r w:rsidR="00F31491" w:rsidRPr="00440DD6">
        <w:t>.</w:t>
      </w:r>
    </w:p>
    <w:p w14:paraId="507D4C0B" w14:textId="1DCAA23F" w:rsidR="005B30A6" w:rsidRDefault="005B30A6" w:rsidP="005B30A6">
      <w:pPr>
        <w:pStyle w:val="subsection"/>
        <w:tabs>
          <w:tab w:val="clear" w:pos="1021"/>
        </w:tabs>
        <w:ind w:firstLine="0"/>
        <w:rPr>
          <w:szCs w:val="22"/>
        </w:rPr>
      </w:pPr>
      <w:r w:rsidRPr="005B30A6">
        <w:rPr>
          <w:szCs w:val="22"/>
        </w:rPr>
        <w:t xml:space="preserve">Occupations registered under the </w:t>
      </w:r>
      <w:r w:rsidRPr="005B30A6">
        <w:rPr>
          <w:i/>
          <w:iCs/>
          <w:szCs w:val="22"/>
        </w:rPr>
        <w:t>Construction Occupations (Licensing) Act 2004</w:t>
      </w:r>
      <w:r>
        <w:rPr>
          <w:szCs w:val="22"/>
        </w:rPr>
        <w:t xml:space="preserve"> that are excluded for the operation of automatic deemed registration include: </w:t>
      </w:r>
    </w:p>
    <w:p w14:paraId="00348A57" w14:textId="77777777" w:rsidR="005B30A6" w:rsidRDefault="005B30A6" w:rsidP="005B30A6">
      <w:pPr>
        <w:pStyle w:val="subsection"/>
        <w:ind w:left="1865" w:hanging="425"/>
      </w:pPr>
      <w:r>
        <w:t>a.</w:t>
      </w:r>
      <w:r>
        <w:tab/>
        <w:t>Builder;</w:t>
      </w:r>
    </w:p>
    <w:p w14:paraId="7AABE692" w14:textId="77777777" w:rsidR="005B30A6" w:rsidRDefault="005B30A6" w:rsidP="005B30A6">
      <w:pPr>
        <w:pStyle w:val="subsection"/>
        <w:ind w:left="1865" w:hanging="425"/>
      </w:pPr>
      <w:r>
        <w:t>b.</w:t>
      </w:r>
      <w:r>
        <w:tab/>
        <w:t>Building assessor;</w:t>
      </w:r>
    </w:p>
    <w:p w14:paraId="2FB96D5F" w14:textId="77777777" w:rsidR="005B30A6" w:rsidRDefault="005B30A6" w:rsidP="005B30A6">
      <w:pPr>
        <w:pStyle w:val="subsection"/>
        <w:ind w:left="1865" w:hanging="425"/>
      </w:pPr>
      <w:r>
        <w:t>c.</w:t>
      </w:r>
      <w:r>
        <w:tab/>
        <w:t>Building Surveyor;</w:t>
      </w:r>
    </w:p>
    <w:p w14:paraId="77A5A0D0" w14:textId="77777777" w:rsidR="005B30A6" w:rsidRDefault="005B30A6" w:rsidP="005B30A6">
      <w:pPr>
        <w:pStyle w:val="subsection"/>
        <w:ind w:left="1865" w:hanging="425"/>
      </w:pPr>
      <w:r>
        <w:t>d.</w:t>
      </w:r>
      <w:r>
        <w:tab/>
        <w:t>Drainer;</w:t>
      </w:r>
    </w:p>
    <w:p w14:paraId="28173A75" w14:textId="77777777" w:rsidR="005B30A6" w:rsidRDefault="005B30A6" w:rsidP="005B30A6">
      <w:pPr>
        <w:pStyle w:val="subsection"/>
        <w:ind w:left="1865" w:hanging="425"/>
      </w:pPr>
      <w:r>
        <w:t>e.</w:t>
      </w:r>
      <w:r>
        <w:tab/>
        <w:t>Electrician;</w:t>
      </w:r>
    </w:p>
    <w:p w14:paraId="1E2A6DC0" w14:textId="77777777" w:rsidR="005B30A6" w:rsidRDefault="005B30A6" w:rsidP="005B30A6">
      <w:pPr>
        <w:pStyle w:val="subsection"/>
        <w:ind w:left="1865" w:hanging="425"/>
      </w:pPr>
      <w:r>
        <w:t>f.</w:t>
      </w:r>
      <w:r>
        <w:tab/>
        <w:t>Gasfitter;</w:t>
      </w:r>
    </w:p>
    <w:p w14:paraId="5CC13105" w14:textId="77777777" w:rsidR="005B30A6" w:rsidRDefault="005B30A6" w:rsidP="005B30A6">
      <w:pPr>
        <w:pStyle w:val="subsection"/>
        <w:ind w:left="1865" w:hanging="425"/>
      </w:pPr>
      <w:r>
        <w:t>g.</w:t>
      </w:r>
      <w:r>
        <w:tab/>
        <w:t>Gas appliance Worker;</w:t>
      </w:r>
    </w:p>
    <w:p w14:paraId="7A827796" w14:textId="77777777" w:rsidR="005B30A6" w:rsidRDefault="005B30A6" w:rsidP="005B30A6">
      <w:pPr>
        <w:pStyle w:val="subsection"/>
        <w:ind w:left="1865" w:hanging="425"/>
      </w:pPr>
      <w:r>
        <w:t>h.</w:t>
      </w:r>
      <w:r>
        <w:tab/>
        <w:t>Plumber;</w:t>
      </w:r>
    </w:p>
    <w:p w14:paraId="7A32AF79" w14:textId="77777777" w:rsidR="005B30A6" w:rsidRDefault="005B30A6" w:rsidP="005B30A6">
      <w:pPr>
        <w:pStyle w:val="subsection"/>
        <w:ind w:left="1865" w:hanging="425"/>
      </w:pPr>
      <w:proofErr w:type="spellStart"/>
      <w:r>
        <w:t>i</w:t>
      </w:r>
      <w:proofErr w:type="spellEnd"/>
      <w:r>
        <w:t>.</w:t>
      </w:r>
      <w:r>
        <w:tab/>
        <w:t xml:space="preserve">Plumbing Plan certifier; and </w:t>
      </w:r>
    </w:p>
    <w:p w14:paraId="495A76E4" w14:textId="0582AA13" w:rsidR="005B30A6" w:rsidRPr="005B30A6" w:rsidRDefault="005B30A6" w:rsidP="005B30A6">
      <w:pPr>
        <w:pStyle w:val="subsection"/>
        <w:tabs>
          <w:tab w:val="clear" w:pos="1021"/>
        </w:tabs>
        <w:ind w:left="1865" w:hanging="425"/>
      </w:pPr>
      <w:r>
        <w:t>j.</w:t>
      </w:r>
      <w:r>
        <w:tab/>
        <w:t>Works Assessor.</w:t>
      </w:r>
    </w:p>
    <w:p w14:paraId="42338FC8" w14:textId="7C11D8C1" w:rsidR="009956C9" w:rsidRPr="00440DD6" w:rsidRDefault="00107EEF" w:rsidP="00440DD6">
      <w:pPr>
        <w:pStyle w:val="ActHead5"/>
      </w:pPr>
      <w:bookmarkStart w:id="11" w:name="_Toc199340201"/>
      <w:r w:rsidRPr="00440DD6">
        <w:t>7 Significant</w:t>
      </w:r>
      <w:r w:rsidR="009956C9" w:rsidRPr="00440DD6">
        <w:t xml:space="preserve"> risk statement</w:t>
      </w:r>
      <w:bookmarkEnd w:id="11"/>
    </w:p>
    <w:p w14:paraId="0CC0D39A" w14:textId="5A657578" w:rsidR="006018FF" w:rsidRPr="00440DD6" w:rsidRDefault="009956C9" w:rsidP="00440DD6">
      <w:pPr>
        <w:pStyle w:val="subsection"/>
        <w:tabs>
          <w:tab w:val="clear" w:pos="1021"/>
          <w:tab w:val="right" w:pos="1276"/>
        </w:tabs>
        <w:ind w:hanging="425"/>
        <w:rPr>
          <w:szCs w:val="18"/>
        </w:rPr>
      </w:pPr>
      <w:r w:rsidRPr="00440DD6">
        <w:rPr>
          <w:szCs w:val="22"/>
        </w:rPr>
        <w:t xml:space="preserve">        </w:t>
      </w:r>
      <w:r w:rsidR="0043079F" w:rsidRPr="00440DD6">
        <w:rPr>
          <w:szCs w:val="22"/>
        </w:rPr>
        <w:t>For section 42</w:t>
      </w:r>
      <w:r w:rsidR="001A2C06">
        <w:rPr>
          <w:szCs w:val="22"/>
        </w:rPr>
        <w:t>S</w:t>
      </w:r>
      <w:r w:rsidR="0043079F" w:rsidRPr="00440DD6">
        <w:rPr>
          <w:szCs w:val="22"/>
        </w:rPr>
        <w:t>(</w:t>
      </w:r>
      <w:r w:rsidR="008E761B" w:rsidRPr="00440DD6">
        <w:rPr>
          <w:szCs w:val="22"/>
        </w:rPr>
        <w:t>2</w:t>
      </w:r>
      <w:r w:rsidR="0043079F" w:rsidRPr="00440DD6">
        <w:rPr>
          <w:szCs w:val="22"/>
        </w:rPr>
        <w:t xml:space="preserve">) of the Act, </w:t>
      </w:r>
      <w:r w:rsidR="008E761B" w:rsidRPr="00440DD6">
        <w:rPr>
          <w:szCs w:val="18"/>
        </w:rPr>
        <w:t xml:space="preserve">the exemption in </w:t>
      </w:r>
      <w:r w:rsidR="0043079F" w:rsidRPr="00440DD6">
        <w:rPr>
          <w:szCs w:val="18"/>
        </w:rPr>
        <w:t>section 6</w:t>
      </w:r>
      <w:r w:rsidR="000B0964" w:rsidRPr="00440DD6">
        <w:rPr>
          <w:szCs w:val="18"/>
        </w:rPr>
        <w:t xml:space="preserve"> is necessary </w:t>
      </w:r>
      <w:r w:rsidR="00356F1B">
        <w:rPr>
          <w:szCs w:val="18"/>
        </w:rPr>
        <w:t>due to</w:t>
      </w:r>
      <w:r w:rsidR="000F4D5A" w:rsidRPr="00440DD6">
        <w:rPr>
          <w:szCs w:val="18"/>
        </w:rPr>
        <w:t xml:space="preserve"> </w:t>
      </w:r>
      <w:r w:rsidR="000B0964" w:rsidRPr="00440DD6">
        <w:rPr>
          <w:szCs w:val="18"/>
        </w:rPr>
        <w:t>the significant risk</w:t>
      </w:r>
      <w:r w:rsidR="000F4D5A" w:rsidRPr="00440DD6">
        <w:rPr>
          <w:szCs w:val="18"/>
        </w:rPr>
        <w:t xml:space="preserve"> </w:t>
      </w:r>
      <w:r w:rsidR="00FF52FD" w:rsidRPr="00440DD6">
        <w:rPr>
          <w:szCs w:val="18"/>
        </w:rPr>
        <w:t xml:space="preserve">in the ACT to </w:t>
      </w:r>
      <w:r w:rsidR="00246F84" w:rsidRPr="00440DD6">
        <w:rPr>
          <w:szCs w:val="18"/>
        </w:rPr>
        <w:t>the health and safety of workers or the public</w:t>
      </w:r>
      <w:r w:rsidR="00A626AE" w:rsidRPr="00440DD6">
        <w:rPr>
          <w:szCs w:val="18"/>
        </w:rPr>
        <w:t>,</w:t>
      </w:r>
      <w:r w:rsidR="00246F84" w:rsidRPr="00440DD6">
        <w:rPr>
          <w:szCs w:val="18"/>
        </w:rPr>
        <w:t xml:space="preserve"> and </w:t>
      </w:r>
      <w:r w:rsidR="00FF52FD" w:rsidRPr="00440DD6">
        <w:rPr>
          <w:szCs w:val="18"/>
        </w:rPr>
        <w:t>consumer protection</w:t>
      </w:r>
      <w:r w:rsidR="000F4D5A" w:rsidRPr="00440DD6">
        <w:rPr>
          <w:szCs w:val="18"/>
        </w:rPr>
        <w:t xml:space="preserve">. There is a gradated disciplinary framework for all construction occupations in the Territory, provided for under the </w:t>
      </w:r>
      <w:r w:rsidR="000F4D5A" w:rsidRPr="00440DD6">
        <w:rPr>
          <w:i/>
          <w:iCs/>
          <w:szCs w:val="18"/>
        </w:rPr>
        <w:t>Construction Occupations (Licensing) Act 2004</w:t>
      </w:r>
      <w:r w:rsidR="00C31955" w:rsidRPr="00440DD6">
        <w:rPr>
          <w:szCs w:val="18"/>
        </w:rPr>
        <w:t xml:space="preserve">. The </w:t>
      </w:r>
      <w:r w:rsidR="00FD2724" w:rsidRPr="00440DD6">
        <w:rPr>
          <w:szCs w:val="18"/>
        </w:rPr>
        <w:t>disciplinary</w:t>
      </w:r>
      <w:r w:rsidR="00C31955" w:rsidRPr="00440DD6">
        <w:rPr>
          <w:szCs w:val="18"/>
        </w:rPr>
        <w:t xml:space="preserve"> framework includes</w:t>
      </w:r>
      <w:r w:rsidR="000F4D5A" w:rsidRPr="00440DD6">
        <w:rPr>
          <w:szCs w:val="18"/>
        </w:rPr>
        <w:t xml:space="preserve"> a demerit point sanction. This demerit point sanction is used uniquely in the Territory as an educational opportunity, as well as a non-compliance penalty. The </w:t>
      </w:r>
      <w:r w:rsidR="000F4D5A" w:rsidRPr="00440DD6">
        <w:rPr>
          <w:i/>
          <w:iCs/>
          <w:szCs w:val="18"/>
        </w:rPr>
        <w:t>Mutual Recognition Act 1992</w:t>
      </w:r>
      <w:r w:rsidR="000F4D5A" w:rsidRPr="00440DD6">
        <w:rPr>
          <w:szCs w:val="18"/>
        </w:rPr>
        <w:t xml:space="preserve"> (</w:t>
      </w:r>
      <w:proofErr w:type="spellStart"/>
      <w:r w:rsidR="000F4D5A" w:rsidRPr="00440DD6">
        <w:rPr>
          <w:szCs w:val="18"/>
        </w:rPr>
        <w:t>Cth</w:t>
      </w:r>
      <w:proofErr w:type="spellEnd"/>
      <w:r w:rsidR="000F4D5A" w:rsidRPr="00440DD6">
        <w:rPr>
          <w:szCs w:val="18"/>
        </w:rPr>
        <w:t xml:space="preserve">) provides for </w:t>
      </w:r>
      <w:proofErr w:type="gramStart"/>
      <w:r w:rsidR="000F4D5A" w:rsidRPr="00440DD6">
        <w:rPr>
          <w:szCs w:val="18"/>
        </w:rPr>
        <w:t>a number of</w:t>
      </w:r>
      <w:proofErr w:type="gramEnd"/>
      <w:r w:rsidR="000F4D5A" w:rsidRPr="00440DD6">
        <w:rPr>
          <w:szCs w:val="18"/>
        </w:rPr>
        <w:t xml:space="preserve"> circumstances in which a person’s automatic deemed registration is taken to have ended, including where the individual:</w:t>
      </w:r>
    </w:p>
    <w:p w14:paraId="2232B8A8" w14:textId="365592CE" w:rsidR="000F4D5A" w:rsidRPr="00440DD6" w:rsidRDefault="000F4D5A" w:rsidP="00440DD6">
      <w:pPr>
        <w:pStyle w:val="subsection"/>
        <w:numPr>
          <w:ilvl w:val="0"/>
          <w:numId w:val="14"/>
        </w:numPr>
        <w:tabs>
          <w:tab w:val="clear" w:pos="1021"/>
          <w:tab w:val="right" w:pos="1276"/>
        </w:tabs>
        <w:rPr>
          <w:szCs w:val="18"/>
        </w:rPr>
      </w:pPr>
      <w:r w:rsidRPr="00440DD6">
        <w:rPr>
          <w:szCs w:val="18"/>
        </w:rPr>
        <w:t xml:space="preserve">is </w:t>
      </w:r>
      <w:r w:rsidR="00BE56C1" w:rsidRPr="00440DD6">
        <w:rPr>
          <w:szCs w:val="18"/>
        </w:rPr>
        <w:t>the subject of criminal, civil or disciplinary proceedings in any State, including any preliminary investigations or action that might lead to criminal, civil or disciplinary proceedings, in relation to an occupation that covers the activity; and</w:t>
      </w:r>
    </w:p>
    <w:p w14:paraId="0BEDCA65" w14:textId="6EDB9E7A" w:rsidR="00BE56C1" w:rsidRPr="00440DD6" w:rsidRDefault="00BE56C1" w:rsidP="00440DD6">
      <w:pPr>
        <w:pStyle w:val="subsection"/>
        <w:numPr>
          <w:ilvl w:val="0"/>
          <w:numId w:val="14"/>
        </w:numPr>
        <w:tabs>
          <w:tab w:val="clear" w:pos="1021"/>
          <w:tab w:val="right" w:pos="1276"/>
        </w:tabs>
        <w:rPr>
          <w:szCs w:val="18"/>
        </w:rPr>
      </w:pPr>
      <w:r w:rsidRPr="00440DD6">
        <w:rPr>
          <w:szCs w:val="18"/>
        </w:rPr>
        <w:t>the individual has been informed or is otherwise aware of those proceedings.</w:t>
      </w:r>
    </w:p>
    <w:p w14:paraId="7A5BAF6B" w14:textId="4FA720D5" w:rsidR="00BE56C1" w:rsidRPr="00440DD6" w:rsidRDefault="00BE56C1" w:rsidP="00440DD6">
      <w:pPr>
        <w:pStyle w:val="subsection"/>
        <w:tabs>
          <w:tab w:val="clear" w:pos="1021"/>
          <w:tab w:val="right" w:pos="1276"/>
        </w:tabs>
        <w:ind w:left="1069" w:firstLine="0"/>
        <w:rPr>
          <w:szCs w:val="18"/>
        </w:rPr>
      </w:pPr>
      <w:r w:rsidRPr="00440DD6">
        <w:rPr>
          <w:szCs w:val="18"/>
        </w:rPr>
        <w:t xml:space="preserve">The </w:t>
      </w:r>
      <w:r w:rsidRPr="00440DD6">
        <w:rPr>
          <w:i/>
          <w:iCs/>
          <w:szCs w:val="18"/>
        </w:rPr>
        <w:t>Mutual Recognition Act 1992</w:t>
      </w:r>
      <w:r w:rsidRPr="00440DD6">
        <w:rPr>
          <w:szCs w:val="18"/>
        </w:rPr>
        <w:t xml:space="preserve"> (</w:t>
      </w:r>
      <w:proofErr w:type="spellStart"/>
      <w:r w:rsidRPr="00440DD6">
        <w:rPr>
          <w:szCs w:val="18"/>
        </w:rPr>
        <w:t>Cth</w:t>
      </w:r>
      <w:proofErr w:type="spellEnd"/>
      <w:r w:rsidRPr="00440DD6">
        <w:rPr>
          <w:szCs w:val="18"/>
        </w:rPr>
        <w:t xml:space="preserve">) further provides that when an individual’s automatic deemed registration ends </w:t>
      </w:r>
      <w:proofErr w:type="gramStart"/>
      <w:r w:rsidRPr="00440DD6">
        <w:rPr>
          <w:szCs w:val="18"/>
        </w:rPr>
        <w:t>as a result of</w:t>
      </w:r>
      <w:proofErr w:type="gramEnd"/>
      <w:r w:rsidRPr="00440DD6">
        <w:rPr>
          <w:szCs w:val="18"/>
        </w:rPr>
        <w:t xml:space="preserve">, or in anticipation of, criminal, civil or disciplinary proceedings, then any home State substantive registration is affected </w:t>
      </w:r>
      <w:r w:rsidR="00C7489D">
        <w:rPr>
          <w:szCs w:val="18"/>
        </w:rPr>
        <w:t xml:space="preserve">in </w:t>
      </w:r>
      <w:r w:rsidRPr="00440DD6">
        <w:rPr>
          <w:szCs w:val="18"/>
        </w:rPr>
        <w:t xml:space="preserve">the same way. </w:t>
      </w:r>
    </w:p>
    <w:p w14:paraId="7FAC8F27" w14:textId="188CDD06" w:rsidR="00BE56C1" w:rsidRPr="00440DD6" w:rsidRDefault="00BE56C1" w:rsidP="00440DD6">
      <w:pPr>
        <w:pStyle w:val="subsection"/>
        <w:tabs>
          <w:tab w:val="clear" w:pos="1021"/>
          <w:tab w:val="right" w:pos="1276"/>
        </w:tabs>
        <w:ind w:left="1069" w:firstLine="0"/>
        <w:rPr>
          <w:szCs w:val="18"/>
        </w:rPr>
      </w:pPr>
      <w:r w:rsidRPr="00440DD6">
        <w:rPr>
          <w:szCs w:val="18"/>
        </w:rPr>
        <w:lastRenderedPageBreak/>
        <w:t xml:space="preserve">As the issuing of a demerit </w:t>
      </w:r>
      <w:r w:rsidR="003A7DB1" w:rsidRPr="00440DD6">
        <w:rPr>
          <w:szCs w:val="18"/>
        </w:rPr>
        <w:t xml:space="preserve">under the </w:t>
      </w:r>
      <w:r w:rsidR="003A7DB1" w:rsidRPr="00440DD6">
        <w:rPr>
          <w:i/>
          <w:iCs/>
          <w:szCs w:val="18"/>
        </w:rPr>
        <w:t>Construction Occupations (Licensing) Act 2004</w:t>
      </w:r>
      <w:r w:rsidR="003A7DB1" w:rsidRPr="00440DD6">
        <w:rPr>
          <w:szCs w:val="18"/>
        </w:rPr>
        <w:t xml:space="preserve"> </w:t>
      </w:r>
      <w:r w:rsidRPr="00440DD6">
        <w:rPr>
          <w:szCs w:val="18"/>
        </w:rPr>
        <w:t xml:space="preserve">constitutes disciplinary proceedings, there is </w:t>
      </w:r>
      <w:r w:rsidR="007443B8" w:rsidRPr="00440DD6">
        <w:rPr>
          <w:szCs w:val="18"/>
        </w:rPr>
        <w:t>a</w:t>
      </w:r>
      <w:r w:rsidRPr="00440DD6">
        <w:rPr>
          <w:szCs w:val="18"/>
        </w:rPr>
        <w:t xml:space="preserve"> </w:t>
      </w:r>
      <w:r w:rsidR="007443B8" w:rsidRPr="00440DD6">
        <w:rPr>
          <w:szCs w:val="18"/>
        </w:rPr>
        <w:t>significant risk</w:t>
      </w:r>
      <w:r w:rsidRPr="00440DD6">
        <w:rPr>
          <w:szCs w:val="18"/>
        </w:rPr>
        <w:t xml:space="preserve"> </w:t>
      </w:r>
      <w:r w:rsidR="007443B8" w:rsidRPr="00440DD6">
        <w:rPr>
          <w:szCs w:val="18"/>
        </w:rPr>
        <w:t>of</w:t>
      </w:r>
      <w:r w:rsidRPr="00440DD6">
        <w:rPr>
          <w:szCs w:val="18"/>
        </w:rPr>
        <w:t xml:space="preserve"> individuals relying on automatic deemed registration </w:t>
      </w:r>
      <w:r w:rsidR="00A61BAE" w:rsidRPr="00440DD6">
        <w:rPr>
          <w:szCs w:val="18"/>
        </w:rPr>
        <w:t xml:space="preserve">losing </w:t>
      </w:r>
      <w:r w:rsidRPr="00440DD6">
        <w:rPr>
          <w:szCs w:val="18"/>
        </w:rPr>
        <w:t>the right to rely on that</w:t>
      </w:r>
      <w:r w:rsidR="007443B8" w:rsidRPr="00440DD6">
        <w:rPr>
          <w:szCs w:val="18"/>
        </w:rPr>
        <w:t xml:space="preserve"> registration</w:t>
      </w:r>
      <w:r w:rsidR="00584C52">
        <w:rPr>
          <w:szCs w:val="18"/>
        </w:rPr>
        <w:t xml:space="preserve">. </w:t>
      </w:r>
      <w:r w:rsidR="008D2112">
        <w:rPr>
          <w:szCs w:val="18"/>
        </w:rPr>
        <w:t>Additionally</w:t>
      </w:r>
      <w:r w:rsidR="008D2112" w:rsidRPr="00440DD6">
        <w:rPr>
          <w:szCs w:val="18"/>
        </w:rPr>
        <w:t>,</w:t>
      </w:r>
      <w:r w:rsidR="008D2112">
        <w:rPr>
          <w:szCs w:val="18"/>
        </w:rPr>
        <w:t xml:space="preserve"> there</w:t>
      </w:r>
      <w:r w:rsidR="00584C52">
        <w:rPr>
          <w:szCs w:val="18"/>
        </w:rPr>
        <w:t xml:space="preserve"> is a </w:t>
      </w:r>
      <w:r w:rsidR="007443B8" w:rsidRPr="00440DD6">
        <w:rPr>
          <w:szCs w:val="18"/>
        </w:rPr>
        <w:t xml:space="preserve">significant risk </w:t>
      </w:r>
      <w:r w:rsidR="00FF49A3" w:rsidRPr="00440DD6">
        <w:rPr>
          <w:szCs w:val="18"/>
        </w:rPr>
        <w:t xml:space="preserve">of their home State substantive registration being affected in the same way </w:t>
      </w:r>
      <w:r w:rsidR="007443B8" w:rsidRPr="00440DD6">
        <w:rPr>
          <w:szCs w:val="18"/>
        </w:rPr>
        <w:t>for a minor non-compliance issue</w:t>
      </w:r>
      <w:r w:rsidRPr="00440DD6">
        <w:rPr>
          <w:szCs w:val="18"/>
        </w:rPr>
        <w:t xml:space="preserve">. This would have significant impacts on consumer protection for individuals </w:t>
      </w:r>
      <w:r w:rsidR="003A7DB1" w:rsidRPr="00440DD6">
        <w:rPr>
          <w:szCs w:val="18"/>
        </w:rPr>
        <w:t xml:space="preserve">and businesses </w:t>
      </w:r>
      <w:r w:rsidR="00A61BAE" w:rsidRPr="00440DD6">
        <w:rPr>
          <w:szCs w:val="18"/>
        </w:rPr>
        <w:t xml:space="preserve">in the Territory </w:t>
      </w:r>
      <w:r w:rsidRPr="00440DD6">
        <w:rPr>
          <w:szCs w:val="18"/>
        </w:rPr>
        <w:t>who are commencing</w:t>
      </w:r>
      <w:r w:rsidR="007443B8" w:rsidRPr="00440DD6">
        <w:rPr>
          <w:szCs w:val="18"/>
        </w:rPr>
        <w:t>,</w:t>
      </w:r>
      <w:r w:rsidRPr="00440DD6">
        <w:rPr>
          <w:szCs w:val="18"/>
        </w:rPr>
        <w:t xml:space="preserve"> or have commen</w:t>
      </w:r>
      <w:r w:rsidR="007443B8" w:rsidRPr="00440DD6">
        <w:rPr>
          <w:szCs w:val="18"/>
        </w:rPr>
        <w:t>c</w:t>
      </w:r>
      <w:r w:rsidRPr="00440DD6">
        <w:rPr>
          <w:szCs w:val="18"/>
        </w:rPr>
        <w:t>ed</w:t>
      </w:r>
      <w:r w:rsidR="007443B8" w:rsidRPr="00440DD6">
        <w:rPr>
          <w:szCs w:val="18"/>
        </w:rPr>
        <w:t>,</w:t>
      </w:r>
      <w:r w:rsidRPr="00440DD6">
        <w:rPr>
          <w:szCs w:val="18"/>
        </w:rPr>
        <w:t xml:space="preserve"> construction work, as well as having the potential for </w:t>
      </w:r>
      <w:r w:rsidR="007443B8" w:rsidRPr="00440DD6">
        <w:rPr>
          <w:szCs w:val="18"/>
        </w:rPr>
        <w:t xml:space="preserve">creating </w:t>
      </w:r>
      <w:r w:rsidRPr="00440DD6">
        <w:rPr>
          <w:szCs w:val="18"/>
        </w:rPr>
        <w:t>a disproportionate, two-tier regulatory framework for compliance, based on whether a licensee is registered in the Territory for construction occupations or is registered in another jurisdiction.</w:t>
      </w:r>
      <w:r w:rsidR="00246F84" w:rsidRPr="00440DD6">
        <w:rPr>
          <w:szCs w:val="18"/>
        </w:rPr>
        <w:t xml:space="preserve"> The ACT is a jurisdiction with a high proportion of interstate workers and the demerit system is used to a substantial degree by the regulator to educate interstate workers on their legislative obligations. This is critical in a sector that has a known issue with workplace safety incidents. A t</w:t>
      </w:r>
      <w:r w:rsidR="00584C52">
        <w:rPr>
          <w:szCs w:val="18"/>
        </w:rPr>
        <w:t>wo</w:t>
      </w:r>
      <w:r w:rsidR="00246F84" w:rsidRPr="00440DD6">
        <w:rPr>
          <w:szCs w:val="18"/>
        </w:rPr>
        <w:t xml:space="preserve">-year exemption will allow for alternative arrangements to address these risks to be developed and implemented. </w:t>
      </w:r>
    </w:p>
    <w:p w14:paraId="6FF99520" w14:textId="1A0AA689" w:rsidR="009956C9" w:rsidRPr="00440DD6" w:rsidRDefault="00107EEF" w:rsidP="00440DD6">
      <w:pPr>
        <w:pStyle w:val="ActHead5"/>
      </w:pPr>
      <w:bookmarkStart w:id="12" w:name="_Toc199340202"/>
      <w:r w:rsidRPr="00440DD6">
        <w:t>8 Human</w:t>
      </w:r>
      <w:r w:rsidR="009956C9" w:rsidRPr="00440DD6">
        <w:t xml:space="preserve"> Rights Act statement</w:t>
      </w:r>
      <w:bookmarkEnd w:id="12"/>
    </w:p>
    <w:p w14:paraId="2DB022DD" w14:textId="36C6CB35" w:rsidR="00C47518" w:rsidRPr="00440DD6" w:rsidRDefault="00C47518" w:rsidP="00440DD6">
      <w:pPr>
        <w:pStyle w:val="subsection"/>
        <w:tabs>
          <w:tab w:val="clear" w:pos="1021"/>
          <w:tab w:val="right" w:pos="1276"/>
        </w:tabs>
        <w:ind w:firstLine="0"/>
        <w:rPr>
          <w:szCs w:val="18"/>
        </w:rPr>
      </w:pPr>
      <w:r w:rsidRPr="00440DD6">
        <w:rPr>
          <w:szCs w:val="18"/>
        </w:rPr>
        <w:t xml:space="preserve">Section 40B(1) of the </w:t>
      </w:r>
      <w:r w:rsidRPr="00440DD6">
        <w:rPr>
          <w:i/>
          <w:iCs/>
          <w:szCs w:val="18"/>
        </w:rPr>
        <w:t>Human Rights Act 2004</w:t>
      </w:r>
      <w:r w:rsidRPr="00440DD6">
        <w:rPr>
          <w:szCs w:val="18"/>
        </w:rPr>
        <w:t xml:space="preserve"> (ACT) provides that it is unlawful for public authorities to act in a way that is incompatible with a human right or, in </w:t>
      </w:r>
      <w:proofErr w:type="gramStart"/>
      <w:r w:rsidRPr="00440DD6">
        <w:rPr>
          <w:szCs w:val="18"/>
        </w:rPr>
        <w:t>making a decision</w:t>
      </w:r>
      <w:proofErr w:type="gramEnd"/>
      <w:r w:rsidRPr="00440DD6">
        <w:rPr>
          <w:szCs w:val="18"/>
        </w:rPr>
        <w:t xml:space="preserve">, fail to </w:t>
      </w:r>
      <w:proofErr w:type="gramStart"/>
      <w:r w:rsidRPr="00440DD6">
        <w:rPr>
          <w:szCs w:val="18"/>
        </w:rPr>
        <w:t>give proper consideration to</w:t>
      </w:r>
      <w:proofErr w:type="gramEnd"/>
      <w:r w:rsidRPr="00440DD6">
        <w:rPr>
          <w:szCs w:val="18"/>
        </w:rPr>
        <w:t xml:space="preserve"> a relevant human right. Accordingly, in making </w:t>
      </w:r>
      <w:r w:rsidR="00144F63" w:rsidRPr="00440DD6">
        <w:rPr>
          <w:szCs w:val="18"/>
        </w:rPr>
        <w:t xml:space="preserve">the </w:t>
      </w:r>
      <w:r w:rsidR="00576FC1" w:rsidRPr="00440DD6">
        <w:rPr>
          <w:szCs w:val="18"/>
        </w:rPr>
        <w:t>exclusion</w:t>
      </w:r>
      <w:r w:rsidR="001C6949" w:rsidRPr="00440DD6">
        <w:rPr>
          <w:szCs w:val="18"/>
        </w:rPr>
        <w:t xml:space="preserve"> </w:t>
      </w:r>
      <w:r w:rsidR="009956C9" w:rsidRPr="00440DD6">
        <w:rPr>
          <w:szCs w:val="18"/>
        </w:rPr>
        <w:t xml:space="preserve">in </w:t>
      </w:r>
      <w:r w:rsidR="00144F63" w:rsidRPr="00440DD6">
        <w:rPr>
          <w:szCs w:val="18"/>
        </w:rPr>
        <w:t>section 6</w:t>
      </w:r>
      <w:r w:rsidR="009956C9" w:rsidRPr="00440DD6">
        <w:rPr>
          <w:szCs w:val="18"/>
        </w:rPr>
        <w:t>,</w:t>
      </w:r>
      <w:r w:rsidRPr="00440DD6">
        <w:rPr>
          <w:szCs w:val="18"/>
        </w:rPr>
        <w:t xml:space="preserve"> I have considered any relevant human rights that may be impacted as required by s</w:t>
      </w:r>
      <w:r w:rsidR="005225B7">
        <w:rPr>
          <w:szCs w:val="18"/>
        </w:rPr>
        <w:t xml:space="preserve">ection </w:t>
      </w:r>
      <w:r w:rsidRPr="00440DD6">
        <w:rPr>
          <w:szCs w:val="18"/>
        </w:rPr>
        <w:t xml:space="preserve">40B. Section 27B(1) of the </w:t>
      </w:r>
      <w:r w:rsidRPr="00440DD6">
        <w:rPr>
          <w:i/>
          <w:iCs/>
          <w:szCs w:val="18"/>
        </w:rPr>
        <w:t>Human Rights Act 2004</w:t>
      </w:r>
      <w:r w:rsidRPr="00440DD6">
        <w:rPr>
          <w:szCs w:val="18"/>
        </w:rPr>
        <w:t xml:space="preserve"> provides that everyone has the right to work, including the right to choose their occupation or profession freely. I am satisfied that the making of the </w:t>
      </w:r>
      <w:r w:rsidR="00576FC1" w:rsidRPr="00440DD6">
        <w:rPr>
          <w:szCs w:val="18"/>
        </w:rPr>
        <w:t>exclusion</w:t>
      </w:r>
      <w:r w:rsidR="001C6949" w:rsidRPr="00440DD6">
        <w:rPr>
          <w:szCs w:val="18"/>
        </w:rPr>
        <w:t xml:space="preserve"> in </w:t>
      </w:r>
      <w:r w:rsidR="00144F63" w:rsidRPr="00440DD6">
        <w:rPr>
          <w:szCs w:val="18"/>
        </w:rPr>
        <w:t>section 6</w:t>
      </w:r>
      <w:r w:rsidRPr="00440DD6">
        <w:rPr>
          <w:szCs w:val="18"/>
        </w:rPr>
        <w:t xml:space="preserve"> would not be incompatible with the right to work and the right to choose an occupation or profession freely. </w:t>
      </w:r>
    </w:p>
    <w:p w14:paraId="5936338D" w14:textId="61AF1F28" w:rsidR="00C47518" w:rsidRPr="00255C54" w:rsidRDefault="00C47518" w:rsidP="00440DD6">
      <w:pPr>
        <w:pStyle w:val="subsection"/>
        <w:tabs>
          <w:tab w:val="clear" w:pos="1021"/>
          <w:tab w:val="right" w:pos="1276"/>
        </w:tabs>
        <w:ind w:firstLine="0"/>
        <w:rPr>
          <w:szCs w:val="18"/>
        </w:rPr>
      </w:pPr>
      <w:r w:rsidRPr="00440DD6">
        <w:rPr>
          <w:szCs w:val="18"/>
        </w:rPr>
        <w:t xml:space="preserve">While the </w:t>
      </w:r>
      <w:r w:rsidR="001C6949" w:rsidRPr="00440DD6">
        <w:rPr>
          <w:szCs w:val="18"/>
        </w:rPr>
        <w:t xml:space="preserve">exemption </w:t>
      </w:r>
      <w:r w:rsidRPr="00440DD6">
        <w:rPr>
          <w:szCs w:val="18"/>
        </w:rPr>
        <w:t xml:space="preserve">may limit the right to work, it is important to note that the making of the </w:t>
      </w:r>
      <w:r w:rsidR="001C6949" w:rsidRPr="00440DD6">
        <w:rPr>
          <w:szCs w:val="18"/>
        </w:rPr>
        <w:t xml:space="preserve">exemption </w:t>
      </w:r>
      <w:r w:rsidRPr="00440DD6">
        <w:rPr>
          <w:szCs w:val="18"/>
        </w:rPr>
        <w:t xml:space="preserve">does not prevent an individual from carrying on an activity covered by construction occupations in the ACT. Rather, the making of the </w:t>
      </w:r>
      <w:r w:rsidR="001C6949" w:rsidRPr="00440DD6">
        <w:rPr>
          <w:szCs w:val="18"/>
        </w:rPr>
        <w:t xml:space="preserve">exemption </w:t>
      </w:r>
      <w:r w:rsidRPr="00440DD6">
        <w:rPr>
          <w:szCs w:val="18"/>
        </w:rPr>
        <w:t xml:space="preserve">will mean that all individuals who wish to carry on an activity covered by construction occupations in the ACT must meet </w:t>
      </w:r>
      <w:proofErr w:type="gramStart"/>
      <w:r w:rsidRPr="00440DD6">
        <w:rPr>
          <w:szCs w:val="18"/>
        </w:rPr>
        <w:t>particular registration</w:t>
      </w:r>
      <w:proofErr w:type="gramEnd"/>
      <w:r w:rsidRPr="00440DD6">
        <w:rPr>
          <w:szCs w:val="18"/>
        </w:rPr>
        <w:t xml:space="preserve"> requirements set out in ACT </w:t>
      </w:r>
      <w:r w:rsidR="008D2112" w:rsidRPr="00440DD6">
        <w:rPr>
          <w:szCs w:val="18"/>
        </w:rPr>
        <w:t>law</w:t>
      </w:r>
      <w:r w:rsidR="008D2112">
        <w:rPr>
          <w:szCs w:val="18"/>
        </w:rPr>
        <w:t xml:space="preserve"> or</w:t>
      </w:r>
      <w:r w:rsidR="00D42830">
        <w:rPr>
          <w:szCs w:val="18"/>
        </w:rPr>
        <w:t xml:space="preserve"> meet eligibility requirements under section 19 of the </w:t>
      </w:r>
      <w:r w:rsidR="008D2112" w:rsidRPr="00440DD6">
        <w:rPr>
          <w:i/>
          <w:iCs/>
          <w:szCs w:val="18"/>
        </w:rPr>
        <w:t>Mutual Recognition Act 1992</w:t>
      </w:r>
      <w:r w:rsidR="008D2112" w:rsidRPr="00440DD6">
        <w:rPr>
          <w:szCs w:val="18"/>
        </w:rPr>
        <w:t xml:space="preserve"> (</w:t>
      </w:r>
      <w:proofErr w:type="spellStart"/>
      <w:r w:rsidR="008D2112" w:rsidRPr="00440DD6">
        <w:rPr>
          <w:szCs w:val="18"/>
        </w:rPr>
        <w:t>Cth</w:t>
      </w:r>
      <w:proofErr w:type="spellEnd"/>
      <w:r w:rsidR="008D2112" w:rsidRPr="00440DD6">
        <w:rPr>
          <w:szCs w:val="18"/>
        </w:rPr>
        <w:t>)</w:t>
      </w:r>
      <w:r w:rsidR="00D42830">
        <w:rPr>
          <w:szCs w:val="18"/>
        </w:rPr>
        <w:t>.</w:t>
      </w:r>
      <w:r w:rsidRPr="00440DD6">
        <w:rPr>
          <w:szCs w:val="18"/>
        </w:rPr>
        <w:t xml:space="preserve"> Upon meeting the relevant registration requirements, individuals would be able to carry on an activity covered by construction occupations in the ACT. The registration requirements are a necessary, proportionate and reasonable measure through safeguards </w:t>
      </w:r>
      <w:r w:rsidR="009956C9" w:rsidRPr="00440DD6">
        <w:rPr>
          <w:szCs w:val="18"/>
        </w:rPr>
        <w:t xml:space="preserve">which </w:t>
      </w:r>
      <w:r w:rsidRPr="00440DD6">
        <w:rPr>
          <w:szCs w:val="18"/>
        </w:rPr>
        <w:t xml:space="preserve">are provided to protect workers and the public. Any limitation on the right to work is reasonable and justified because the exclusion will allow the ACT to address risks associated with </w:t>
      </w:r>
      <w:r w:rsidR="00584C52">
        <w:rPr>
          <w:szCs w:val="18"/>
        </w:rPr>
        <w:t>transitioning</w:t>
      </w:r>
      <w:r w:rsidRPr="00440DD6">
        <w:rPr>
          <w:szCs w:val="18"/>
        </w:rPr>
        <w:t xml:space="preserve"> to AMR while ensuring there is no diminution in current levels of safeguards in relation to the health and safety of workers and the public, and consumer protection. The </w:t>
      </w:r>
      <w:r w:rsidR="001C6949" w:rsidRPr="00440DD6">
        <w:rPr>
          <w:szCs w:val="18"/>
        </w:rPr>
        <w:t xml:space="preserve">exemption </w:t>
      </w:r>
      <w:r w:rsidRPr="00440DD6">
        <w:rPr>
          <w:szCs w:val="18"/>
        </w:rPr>
        <w:t>will enable the risks to be addressed through the development and implementation of alternative arrangements.</w:t>
      </w:r>
    </w:p>
    <w:p w14:paraId="4708AD1A" w14:textId="4DE339D8" w:rsidR="00D07CE0" w:rsidRDefault="00107EEF" w:rsidP="00440DD6">
      <w:pPr>
        <w:pStyle w:val="ActHead5"/>
      </w:pPr>
      <w:bookmarkStart w:id="13" w:name="_Toc199340203"/>
      <w:bookmarkEnd w:id="3"/>
      <w:bookmarkEnd w:id="10"/>
      <w:r>
        <w:lastRenderedPageBreak/>
        <w:t>9 Sunset</w:t>
      </w:r>
      <w:bookmarkEnd w:id="13"/>
    </w:p>
    <w:p w14:paraId="1B10C549" w14:textId="77777777" w:rsidR="005225B7" w:rsidRDefault="005225B7" w:rsidP="00107EEF">
      <w:pPr>
        <w:pStyle w:val="subsection"/>
        <w:tabs>
          <w:tab w:val="clear" w:pos="1021"/>
          <w:tab w:val="right" w:pos="1276"/>
        </w:tabs>
        <w:ind w:firstLine="0"/>
        <w:rPr>
          <w:szCs w:val="18"/>
        </w:rPr>
      </w:pPr>
      <w:r>
        <w:rPr>
          <w:szCs w:val="18"/>
        </w:rPr>
        <w:t xml:space="preserve">Unless revoked earlier, this instrument will sunset under section 50 of the </w:t>
      </w:r>
      <w:r w:rsidRPr="005225B7">
        <w:rPr>
          <w:i/>
          <w:iCs/>
          <w:szCs w:val="18"/>
        </w:rPr>
        <w:t>Legislation Act 2003</w:t>
      </w:r>
      <w:r>
        <w:rPr>
          <w:szCs w:val="18"/>
        </w:rPr>
        <w:t xml:space="preserve"> of the Commonwealth, subject to subsection 42S(6) of the </w:t>
      </w:r>
      <w:r w:rsidRPr="005225B7">
        <w:rPr>
          <w:i/>
          <w:iCs/>
          <w:szCs w:val="18"/>
        </w:rPr>
        <w:t>Mutual Recognition Act 1992</w:t>
      </w:r>
      <w:r>
        <w:rPr>
          <w:szCs w:val="18"/>
        </w:rPr>
        <w:t xml:space="preserve"> of the Commonwealth. </w:t>
      </w:r>
    </w:p>
    <w:p w14:paraId="01866801" w14:textId="5FBEA02C" w:rsidR="00107EEF" w:rsidRPr="00107EEF" w:rsidRDefault="00107EEF" w:rsidP="00107EEF">
      <w:pPr>
        <w:pStyle w:val="subsection"/>
        <w:tabs>
          <w:tab w:val="clear" w:pos="1021"/>
          <w:tab w:val="right" w:pos="1276"/>
        </w:tabs>
        <w:ind w:firstLine="0"/>
        <w:rPr>
          <w:szCs w:val="18"/>
        </w:rPr>
      </w:pPr>
      <w:r w:rsidRPr="00107EEF">
        <w:rPr>
          <w:szCs w:val="18"/>
        </w:rPr>
        <w:t xml:space="preserve">The whole of this instrument </w:t>
      </w:r>
      <w:r w:rsidR="005225B7">
        <w:rPr>
          <w:szCs w:val="18"/>
        </w:rPr>
        <w:t>will be</w:t>
      </w:r>
      <w:r w:rsidRPr="00107EEF">
        <w:rPr>
          <w:szCs w:val="18"/>
        </w:rPr>
        <w:t xml:space="preserve"> repealed </w:t>
      </w:r>
      <w:r w:rsidR="005225B7">
        <w:rPr>
          <w:szCs w:val="18"/>
        </w:rPr>
        <w:t>on</w:t>
      </w:r>
      <w:r w:rsidRPr="00107EEF">
        <w:rPr>
          <w:szCs w:val="18"/>
        </w:rPr>
        <w:t xml:space="preserve"> 30 June 2027. </w:t>
      </w:r>
    </w:p>
    <w:p w14:paraId="066F2422" w14:textId="080048B9" w:rsidR="00107EEF" w:rsidRDefault="00107EEF" w:rsidP="00107EEF">
      <w:pPr>
        <w:pStyle w:val="ActHead5"/>
      </w:pPr>
      <w:bookmarkStart w:id="14" w:name="_Toc199340204"/>
      <w:r>
        <w:t>10 Repeals</w:t>
      </w:r>
      <w:bookmarkEnd w:id="14"/>
    </w:p>
    <w:p w14:paraId="0A773429" w14:textId="41D8BAF8" w:rsidR="00107EEF" w:rsidRDefault="00107EEF" w:rsidP="00107EEF">
      <w:pPr>
        <w:pStyle w:val="subsection"/>
        <w:tabs>
          <w:tab w:val="clear" w:pos="1021"/>
          <w:tab w:val="right" w:pos="1276"/>
        </w:tabs>
        <w:ind w:firstLine="0"/>
        <w:rPr>
          <w:szCs w:val="18"/>
        </w:rPr>
      </w:pPr>
      <w:r w:rsidRPr="00107EEF">
        <w:rPr>
          <w:szCs w:val="18"/>
        </w:rPr>
        <w:t xml:space="preserve">Each instrument that is specified in Schedule 1 is repealed as set out in the applicable items in that Schedule. </w:t>
      </w:r>
    </w:p>
    <w:p w14:paraId="03A0859D" w14:textId="37C16FEB" w:rsidR="00107EEF" w:rsidRPr="00107EEF" w:rsidRDefault="00107EEF" w:rsidP="00107EEF">
      <w:pPr>
        <w:pStyle w:val="ActHead5"/>
        <w:ind w:firstLine="0"/>
      </w:pPr>
      <w:bookmarkStart w:id="15" w:name="_Toc199340205"/>
      <w:r w:rsidRPr="00107EEF">
        <w:t>Schedule 1 – Repeals</w:t>
      </w:r>
      <w:bookmarkEnd w:id="15"/>
    </w:p>
    <w:p w14:paraId="033EB37A" w14:textId="69B0D67F" w:rsidR="00107EEF" w:rsidRPr="00107EEF" w:rsidRDefault="00107EEF" w:rsidP="00107EEF">
      <w:pPr>
        <w:pStyle w:val="subsection"/>
        <w:numPr>
          <w:ilvl w:val="0"/>
          <w:numId w:val="15"/>
        </w:numPr>
        <w:tabs>
          <w:tab w:val="clear" w:pos="1021"/>
          <w:tab w:val="right" w:pos="1276"/>
        </w:tabs>
        <w:rPr>
          <w:szCs w:val="18"/>
        </w:rPr>
      </w:pPr>
      <w:r w:rsidRPr="00440DD6">
        <w:t>Automatic Mutual Recognition (Australian Capital Territory) (Exemptions—Construction Occupations) Declaration 202</w:t>
      </w:r>
      <w:r>
        <w:t>2</w:t>
      </w:r>
    </w:p>
    <w:p w14:paraId="397138A8" w14:textId="08E73A2E" w:rsidR="00107EEF" w:rsidRPr="00107EEF" w:rsidRDefault="00107EEF" w:rsidP="00107EEF">
      <w:pPr>
        <w:pStyle w:val="subsection"/>
        <w:tabs>
          <w:tab w:val="clear" w:pos="1021"/>
          <w:tab w:val="right" w:pos="1276"/>
        </w:tabs>
        <w:ind w:left="1854" w:firstLine="0"/>
        <w:rPr>
          <w:szCs w:val="18"/>
        </w:rPr>
      </w:pPr>
      <w:r>
        <w:t>Repeal the whole of this instrument.</w:t>
      </w:r>
    </w:p>
    <w:sectPr w:rsidR="00107EEF" w:rsidRPr="00107EEF" w:rsidSect="008C2EAC">
      <w:headerReference w:type="even" r:id="rId21"/>
      <w:headerReference w:type="default" r:id="rId22"/>
      <w:footerReference w:type="even" r:id="rId23"/>
      <w:footerReference w:type="default" r:id="rId24"/>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E83F2" w14:textId="77777777" w:rsidR="00B034DE" w:rsidRDefault="00B034DE" w:rsidP="00715914">
      <w:pPr>
        <w:spacing w:line="240" w:lineRule="auto"/>
      </w:pPr>
      <w:r>
        <w:separator/>
      </w:r>
    </w:p>
  </w:endnote>
  <w:endnote w:type="continuationSeparator" w:id="0">
    <w:p w14:paraId="004292BB" w14:textId="77777777" w:rsidR="00B034DE" w:rsidRDefault="00B034D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C58D" w14:textId="77777777" w:rsidR="000D185F" w:rsidRPr="00E33C1C" w:rsidRDefault="000D185F"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D185F" w14:paraId="65BA7DB8" w14:textId="77777777" w:rsidTr="00B33709">
      <w:tc>
        <w:tcPr>
          <w:tcW w:w="709" w:type="dxa"/>
          <w:tcBorders>
            <w:top w:val="nil"/>
            <w:left w:val="nil"/>
            <w:bottom w:val="nil"/>
            <w:right w:val="nil"/>
          </w:tcBorders>
        </w:tcPr>
        <w:p w14:paraId="6A8CB798" w14:textId="77777777" w:rsidR="000D185F" w:rsidRDefault="000D185F"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336C2859" w14:textId="77777777" w:rsidR="000D185F" w:rsidRPr="004E1307" w:rsidRDefault="000D185F"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Automatic Mutual Recognition (name of State or Territory) (Exemption—Registration) Declaration Year</w:t>
          </w:r>
          <w:r w:rsidRPr="004E1307">
            <w:rPr>
              <w:i/>
              <w:sz w:val="18"/>
            </w:rPr>
            <w:fldChar w:fldCharType="end"/>
          </w:r>
        </w:p>
      </w:tc>
      <w:tc>
        <w:tcPr>
          <w:tcW w:w="1383" w:type="dxa"/>
          <w:tcBorders>
            <w:top w:val="nil"/>
            <w:left w:val="nil"/>
            <w:bottom w:val="nil"/>
            <w:right w:val="nil"/>
          </w:tcBorders>
        </w:tcPr>
        <w:p w14:paraId="5754A7E9" w14:textId="77777777" w:rsidR="000D185F" w:rsidRDefault="000D185F" w:rsidP="00A369E3">
          <w:pPr>
            <w:spacing w:line="0" w:lineRule="atLeast"/>
            <w:jc w:val="right"/>
            <w:rPr>
              <w:sz w:val="18"/>
            </w:rPr>
          </w:pPr>
        </w:p>
      </w:tc>
    </w:tr>
    <w:tr w:rsidR="000D185F" w14:paraId="4B4B3875"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E75E126" w14:textId="77777777" w:rsidR="000D185F" w:rsidRDefault="000D185F" w:rsidP="00A369E3">
          <w:pPr>
            <w:jc w:val="right"/>
            <w:rPr>
              <w:sz w:val="18"/>
            </w:rPr>
          </w:pPr>
        </w:p>
      </w:tc>
    </w:tr>
  </w:tbl>
  <w:p w14:paraId="1FC1CF8D" w14:textId="77777777" w:rsidR="000D185F" w:rsidRPr="00ED79B6" w:rsidRDefault="000D185F"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E306" w14:textId="77777777" w:rsidR="000D185F" w:rsidRPr="00E33C1C" w:rsidRDefault="000D185F"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0D185F" w14:paraId="1B149072" w14:textId="77777777" w:rsidTr="00A369E3">
      <w:tc>
        <w:tcPr>
          <w:tcW w:w="1384" w:type="dxa"/>
          <w:tcBorders>
            <w:top w:val="nil"/>
            <w:left w:val="nil"/>
            <w:bottom w:val="nil"/>
            <w:right w:val="nil"/>
          </w:tcBorders>
        </w:tcPr>
        <w:p w14:paraId="2A6F48B4" w14:textId="77777777" w:rsidR="000D185F" w:rsidRDefault="000D185F" w:rsidP="00A369E3">
          <w:pPr>
            <w:spacing w:line="0" w:lineRule="atLeast"/>
            <w:rPr>
              <w:sz w:val="18"/>
            </w:rPr>
          </w:pPr>
        </w:p>
      </w:tc>
      <w:tc>
        <w:tcPr>
          <w:tcW w:w="6379" w:type="dxa"/>
          <w:tcBorders>
            <w:top w:val="nil"/>
            <w:left w:val="nil"/>
            <w:bottom w:val="nil"/>
            <w:right w:val="nil"/>
          </w:tcBorders>
        </w:tcPr>
        <w:p w14:paraId="0A44EE0C" w14:textId="77777777" w:rsidR="000D185F" w:rsidRDefault="000D185F"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Automatic Mutual Recognition (name of State or Territory) (Exemption—Registration) Declaration Year</w:t>
          </w:r>
          <w:r w:rsidRPr="004E1307">
            <w:rPr>
              <w:i/>
              <w:sz w:val="18"/>
            </w:rPr>
            <w:fldChar w:fldCharType="end"/>
          </w:r>
        </w:p>
      </w:tc>
      <w:tc>
        <w:tcPr>
          <w:tcW w:w="709" w:type="dxa"/>
          <w:tcBorders>
            <w:top w:val="nil"/>
            <w:left w:val="nil"/>
            <w:bottom w:val="nil"/>
            <w:right w:val="nil"/>
          </w:tcBorders>
        </w:tcPr>
        <w:p w14:paraId="116CEEDF" w14:textId="77777777" w:rsidR="000D185F" w:rsidRDefault="000D185F"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0D185F" w14:paraId="420615EC"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EF61810" w14:textId="77777777" w:rsidR="000D185F" w:rsidRDefault="000D185F" w:rsidP="00A369E3">
          <w:pPr>
            <w:rPr>
              <w:sz w:val="18"/>
            </w:rPr>
          </w:pPr>
        </w:p>
      </w:tc>
    </w:tr>
  </w:tbl>
  <w:p w14:paraId="7E83DF2A" w14:textId="77777777" w:rsidR="000D185F" w:rsidRPr="00ED79B6" w:rsidRDefault="000D185F"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85D2" w14:textId="77777777" w:rsidR="000D185F" w:rsidRPr="00E33C1C" w:rsidRDefault="000D185F"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0D185F" w14:paraId="2B6D5AEF" w14:textId="77777777" w:rsidTr="00B33709">
      <w:tc>
        <w:tcPr>
          <w:tcW w:w="1384" w:type="dxa"/>
          <w:tcBorders>
            <w:top w:val="nil"/>
            <w:left w:val="nil"/>
            <w:bottom w:val="nil"/>
            <w:right w:val="nil"/>
          </w:tcBorders>
        </w:tcPr>
        <w:p w14:paraId="575DA00E" w14:textId="77777777" w:rsidR="000D185F" w:rsidRDefault="000D185F" w:rsidP="00A369E3">
          <w:pPr>
            <w:spacing w:line="0" w:lineRule="atLeast"/>
            <w:rPr>
              <w:sz w:val="18"/>
            </w:rPr>
          </w:pPr>
        </w:p>
      </w:tc>
      <w:tc>
        <w:tcPr>
          <w:tcW w:w="6379" w:type="dxa"/>
          <w:tcBorders>
            <w:top w:val="nil"/>
            <w:left w:val="nil"/>
            <w:bottom w:val="nil"/>
            <w:right w:val="nil"/>
          </w:tcBorders>
        </w:tcPr>
        <w:p w14:paraId="3DD21FF7" w14:textId="77777777" w:rsidR="000D185F" w:rsidRDefault="000D185F" w:rsidP="00A369E3">
          <w:pPr>
            <w:spacing w:line="0" w:lineRule="atLeast"/>
            <w:jc w:val="center"/>
            <w:rPr>
              <w:sz w:val="18"/>
            </w:rPr>
          </w:pPr>
        </w:p>
      </w:tc>
      <w:tc>
        <w:tcPr>
          <w:tcW w:w="709" w:type="dxa"/>
          <w:tcBorders>
            <w:top w:val="nil"/>
            <w:left w:val="nil"/>
            <w:bottom w:val="nil"/>
            <w:right w:val="nil"/>
          </w:tcBorders>
        </w:tcPr>
        <w:p w14:paraId="41210944" w14:textId="77777777" w:rsidR="000D185F" w:rsidRDefault="000D185F" w:rsidP="00A369E3">
          <w:pPr>
            <w:spacing w:line="0" w:lineRule="atLeast"/>
            <w:jc w:val="right"/>
            <w:rPr>
              <w:sz w:val="18"/>
            </w:rPr>
          </w:pPr>
        </w:p>
      </w:tc>
    </w:tr>
  </w:tbl>
  <w:p w14:paraId="1D464583" w14:textId="77777777" w:rsidR="000D185F" w:rsidRPr="00ED79B6" w:rsidRDefault="000D185F"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451F" w14:textId="77777777" w:rsidR="000D185F" w:rsidRPr="002B0EA5" w:rsidRDefault="000D185F" w:rsidP="008648A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0D185F" w14:paraId="626FFB68" w14:textId="77777777" w:rsidTr="008648A8">
      <w:tc>
        <w:tcPr>
          <w:tcW w:w="365" w:type="pct"/>
        </w:tcPr>
        <w:p w14:paraId="6C62841C" w14:textId="77777777" w:rsidR="000D185F" w:rsidRDefault="000D185F" w:rsidP="008648A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1A731BD0" w14:textId="77777777" w:rsidR="000D185F" w:rsidRDefault="000D185F" w:rsidP="008648A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Automatic Mutual Recognition (name of State or Territory) (Exemption—Registration) Declaration Year</w:t>
          </w:r>
          <w:r w:rsidRPr="004E1307">
            <w:rPr>
              <w:i/>
              <w:sz w:val="18"/>
            </w:rPr>
            <w:fldChar w:fldCharType="end"/>
          </w:r>
        </w:p>
      </w:tc>
      <w:tc>
        <w:tcPr>
          <w:tcW w:w="947" w:type="pct"/>
        </w:tcPr>
        <w:p w14:paraId="4CFEB4EE" w14:textId="77777777" w:rsidR="000D185F" w:rsidRDefault="000D185F" w:rsidP="008648A8">
          <w:pPr>
            <w:spacing w:line="0" w:lineRule="atLeast"/>
            <w:jc w:val="right"/>
            <w:rPr>
              <w:sz w:val="18"/>
            </w:rPr>
          </w:pPr>
        </w:p>
      </w:tc>
    </w:tr>
    <w:tr w:rsidR="000D185F" w14:paraId="68C94473" w14:textId="77777777" w:rsidTr="008648A8">
      <w:tc>
        <w:tcPr>
          <w:tcW w:w="5000" w:type="pct"/>
          <w:gridSpan w:val="3"/>
        </w:tcPr>
        <w:p w14:paraId="7D0CA2AA" w14:textId="77777777" w:rsidR="000D185F" w:rsidRDefault="000D185F" w:rsidP="008648A8">
          <w:pPr>
            <w:jc w:val="right"/>
            <w:rPr>
              <w:sz w:val="18"/>
            </w:rPr>
          </w:pPr>
        </w:p>
      </w:tc>
    </w:tr>
  </w:tbl>
  <w:p w14:paraId="0C53D0D0" w14:textId="77777777" w:rsidR="000D185F" w:rsidRPr="00ED79B6" w:rsidRDefault="000D185F" w:rsidP="008648A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356F" w14:textId="77777777" w:rsidR="000D185F" w:rsidRPr="002B0EA5" w:rsidRDefault="000D185F" w:rsidP="008648A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0D185F" w14:paraId="42B02781" w14:textId="77777777" w:rsidTr="008648A8">
      <w:tc>
        <w:tcPr>
          <w:tcW w:w="947" w:type="pct"/>
        </w:tcPr>
        <w:p w14:paraId="5B2BAF26" w14:textId="77777777" w:rsidR="000D185F" w:rsidRDefault="000D185F" w:rsidP="008648A8">
          <w:pPr>
            <w:spacing w:line="0" w:lineRule="atLeast"/>
            <w:rPr>
              <w:sz w:val="18"/>
            </w:rPr>
          </w:pPr>
        </w:p>
      </w:tc>
      <w:tc>
        <w:tcPr>
          <w:tcW w:w="3688" w:type="pct"/>
        </w:tcPr>
        <w:p w14:paraId="35EB3E1D" w14:textId="60116A99" w:rsidR="000D185F" w:rsidRDefault="000D185F" w:rsidP="008648A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87B91">
            <w:rPr>
              <w:i/>
              <w:noProof/>
              <w:sz w:val="18"/>
            </w:rPr>
            <w:t>Automatic Mutual Recognition (Australian Capital Territory) (Exemptions—Construction Occupations) Declaration 2025</w:t>
          </w:r>
          <w:r w:rsidRPr="004E1307">
            <w:rPr>
              <w:i/>
              <w:sz w:val="18"/>
            </w:rPr>
            <w:fldChar w:fldCharType="end"/>
          </w:r>
        </w:p>
      </w:tc>
      <w:tc>
        <w:tcPr>
          <w:tcW w:w="365" w:type="pct"/>
        </w:tcPr>
        <w:p w14:paraId="1CBABB4D" w14:textId="77777777" w:rsidR="000D185F" w:rsidRDefault="000D185F" w:rsidP="008648A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0D185F" w14:paraId="3D9E0D62" w14:textId="77777777" w:rsidTr="008648A8">
      <w:tc>
        <w:tcPr>
          <w:tcW w:w="5000" w:type="pct"/>
          <w:gridSpan w:val="3"/>
        </w:tcPr>
        <w:p w14:paraId="7AE851FB" w14:textId="77777777" w:rsidR="000D185F" w:rsidRDefault="000D185F" w:rsidP="008648A8">
          <w:pPr>
            <w:rPr>
              <w:sz w:val="18"/>
            </w:rPr>
          </w:pPr>
        </w:p>
      </w:tc>
    </w:tr>
  </w:tbl>
  <w:p w14:paraId="73744489" w14:textId="77777777" w:rsidR="000D185F" w:rsidRPr="00ED79B6" w:rsidRDefault="000D185F" w:rsidP="008648A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A557" w14:textId="77777777" w:rsidR="000D185F" w:rsidRPr="002B0EA5" w:rsidRDefault="000D185F" w:rsidP="008648A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0D185F" w14:paraId="21DB7950" w14:textId="77777777" w:rsidTr="008648A8">
      <w:tc>
        <w:tcPr>
          <w:tcW w:w="365" w:type="pct"/>
        </w:tcPr>
        <w:p w14:paraId="74ABA204" w14:textId="77777777" w:rsidR="000D185F" w:rsidRDefault="000D185F" w:rsidP="008648A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14:paraId="7773621F" w14:textId="496B82E4" w:rsidR="000D185F" w:rsidRDefault="000D185F" w:rsidP="008648A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87B91">
            <w:rPr>
              <w:i/>
              <w:noProof/>
              <w:sz w:val="18"/>
            </w:rPr>
            <w:t>Automatic Mutual Recognition (Australian Capital Territory) (Exemptions—Construction Occupations) Declaration 2025</w:t>
          </w:r>
          <w:r w:rsidRPr="004E1307">
            <w:rPr>
              <w:i/>
              <w:sz w:val="18"/>
            </w:rPr>
            <w:fldChar w:fldCharType="end"/>
          </w:r>
        </w:p>
      </w:tc>
      <w:tc>
        <w:tcPr>
          <w:tcW w:w="947" w:type="pct"/>
        </w:tcPr>
        <w:p w14:paraId="2088240B" w14:textId="77777777" w:rsidR="000D185F" w:rsidRDefault="000D185F" w:rsidP="008648A8">
          <w:pPr>
            <w:spacing w:line="0" w:lineRule="atLeast"/>
            <w:jc w:val="right"/>
            <w:rPr>
              <w:sz w:val="18"/>
            </w:rPr>
          </w:pPr>
        </w:p>
      </w:tc>
    </w:tr>
    <w:tr w:rsidR="000D185F" w14:paraId="04AC309B" w14:textId="77777777" w:rsidTr="008648A8">
      <w:tc>
        <w:tcPr>
          <w:tcW w:w="5000" w:type="pct"/>
          <w:gridSpan w:val="3"/>
        </w:tcPr>
        <w:p w14:paraId="7BC9B831" w14:textId="77777777" w:rsidR="000D185F" w:rsidRDefault="000D185F" w:rsidP="008648A8">
          <w:pPr>
            <w:jc w:val="right"/>
            <w:rPr>
              <w:sz w:val="18"/>
            </w:rPr>
          </w:pPr>
        </w:p>
      </w:tc>
    </w:tr>
  </w:tbl>
  <w:p w14:paraId="5CD16713" w14:textId="77777777" w:rsidR="000D185F" w:rsidRPr="00ED79B6" w:rsidRDefault="000D185F" w:rsidP="008648A8">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DF23" w14:textId="77777777" w:rsidR="000D185F" w:rsidRPr="002B0EA5" w:rsidRDefault="000D185F" w:rsidP="008648A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0D185F" w14:paraId="5BF29407" w14:textId="77777777" w:rsidTr="009A2A12">
      <w:trPr>
        <w:trHeight w:val="709"/>
      </w:trPr>
      <w:tc>
        <w:tcPr>
          <w:tcW w:w="947" w:type="pct"/>
        </w:tcPr>
        <w:p w14:paraId="092AF1AC" w14:textId="77777777" w:rsidR="000D185F" w:rsidRDefault="000D185F" w:rsidP="008648A8">
          <w:pPr>
            <w:spacing w:line="0" w:lineRule="atLeast"/>
            <w:rPr>
              <w:sz w:val="18"/>
            </w:rPr>
          </w:pPr>
        </w:p>
      </w:tc>
      <w:tc>
        <w:tcPr>
          <w:tcW w:w="3688" w:type="pct"/>
        </w:tcPr>
        <w:p w14:paraId="4F86108D" w14:textId="7C8BC50F" w:rsidR="000D185F" w:rsidRDefault="000D185F" w:rsidP="008648A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87B91">
            <w:rPr>
              <w:i/>
              <w:noProof/>
              <w:sz w:val="18"/>
            </w:rPr>
            <w:t>Automatic Mutual Recognition (Australian Capital Territory) (Exemptions—Construction Occupations) Declaration 2025</w:t>
          </w:r>
          <w:r w:rsidRPr="004E1307">
            <w:rPr>
              <w:i/>
              <w:sz w:val="18"/>
            </w:rPr>
            <w:fldChar w:fldCharType="end"/>
          </w:r>
        </w:p>
      </w:tc>
      <w:tc>
        <w:tcPr>
          <w:tcW w:w="365" w:type="pct"/>
        </w:tcPr>
        <w:p w14:paraId="6535CC7C" w14:textId="77777777" w:rsidR="000D185F" w:rsidRDefault="000D185F" w:rsidP="008648A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0D185F" w14:paraId="33B8A6C4" w14:textId="77777777" w:rsidTr="008648A8">
      <w:tc>
        <w:tcPr>
          <w:tcW w:w="5000" w:type="pct"/>
          <w:gridSpan w:val="3"/>
        </w:tcPr>
        <w:p w14:paraId="0425A85D" w14:textId="77777777" w:rsidR="000D185F" w:rsidRDefault="000D185F" w:rsidP="008648A8">
          <w:pPr>
            <w:rPr>
              <w:sz w:val="18"/>
            </w:rPr>
          </w:pPr>
        </w:p>
      </w:tc>
    </w:tr>
  </w:tbl>
  <w:p w14:paraId="4DE282C5" w14:textId="77777777" w:rsidR="000D185F" w:rsidRPr="00ED79B6" w:rsidRDefault="000D185F" w:rsidP="008648A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758BC" w14:textId="77777777" w:rsidR="00B034DE" w:rsidRDefault="00B034DE" w:rsidP="00715914">
      <w:pPr>
        <w:spacing w:line="240" w:lineRule="auto"/>
      </w:pPr>
      <w:r>
        <w:separator/>
      </w:r>
    </w:p>
  </w:footnote>
  <w:footnote w:type="continuationSeparator" w:id="0">
    <w:p w14:paraId="7C79B1A8" w14:textId="77777777" w:rsidR="00B034DE" w:rsidRDefault="00B034DE"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B032" w14:textId="77777777" w:rsidR="000D185F" w:rsidRPr="005F1388" w:rsidRDefault="000D185F"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FF9B2" w14:textId="77777777" w:rsidR="000D185F" w:rsidRPr="005F1388" w:rsidRDefault="000D185F"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507F" w14:textId="77777777" w:rsidR="00687B91" w:rsidRDefault="00687B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0023" w14:textId="77777777" w:rsidR="000D185F" w:rsidRPr="00ED79B6" w:rsidRDefault="000D185F" w:rsidP="008648A8">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6678" w14:textId="77777777" w:rsidR="000D185F" w:rsidRPr="00ED79B6" w:rsidRDefault="000D185F" w:rsidP="008648A8">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B9B0" w14:textId="77777777" w:rsidR="000D185F" w:rsidRPr="00ED79B6" w:rsidRDefault="000D185F"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6610" w14:textId="77777777" w:rsidR="000D185F" w:rsidRDefault="000D185F" w:rsidP="00715914">
    <w:pPr>
      <w:rPr>
        <w:sz w:val="20"/>
      </w:rPr>
    </w:pPr>
  </w:p>
  <w:p w14:paraId="6C5E6567" w14:textId="77777777" w:rsidR="000D185F" w:rsidRDefault="000D185F" w:rsidP="00715914">
    <w:pPr>
      <w:rPr>
        <w:sz w:val="20"/>
      </w:rPr>
    </w:pPr>
  </w:p>
  <w:p w14:paraId="7C650857" w14:textId="77777777" w:rsidR="000D185F" w:rsidRPr="007A1328" w:rsidRDefault="000D185F" w:rsidP="00715914">
    <w:pPr>
      <w:rPr>
        <w:sz w:val="20"/>
      </w:rPr>
    </w:pPr>
  </w:p>
  <w:p w14:paraId="4AFDEF69" w14:textId="77777777" w:rsidR="000D185F" w:rsidRPr="007A1328" w:rsidRDefault="000D185F" w:rsidP="00715914">
    <w:pPr>
      <w:rPr>
        <w:b/>
        <w:sz w:val="24"/>
      </w:rPr>
    </w:pPr>
  </w:p>
  <w:p w14:paraId="0AD66817" w14:textId="77777777" w:rsidR="000D185F" w:rsidRPr="007A1328" w:rsidRDefault="000D185F"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100C" w14:textId="77777777" w:rsidR="000D185F" w:rsidRPr="007A1328" w:rsidRDefault="000D185F" w:rsidP="00715914">
    <w:pPr>
      <w:jc w:val="right"/>
      <w:rPr>
        <w:sz w:val="20"/>
      </w:rPr>
    </w:pPr>
  </w:p>
  <w:p w14:paraId="3E826617" w14:textId="77777777" w:rsidR="000D185F" w:rsidRPr="007A1328" w:rsidRDefault="000D185F" w:rsidP="00715914">
    <w:pPr>
      <w:jc w:val="right"/>
      <w:rPr>
        <w:sz w:val="20"/>
      </w:rPr>
    </w:pPr>
  </w:p>
  <w:p w14:paraId="2B935001" w14:textId="77777777" w:rsidR="000D185F" w:rsidRPr="007A1328" w:rsidRDefault="000D185F" w:rsidP="00715914">
    <w:pPr>
      <w:jc w:val="right"/>
      <w:rPr>
        <w:sz w:val="20"/>
      </w:rPr>
    </w:pPr>
  </w:p>
  <w:p w14:paraId="4D71136C" w14:textId="77777777" w:rsidR="000D185F" w:rsidRPr="007A1328" w:rsidRDefault="000D185F" w:rsidP="00715914">
    <w:pPr>
      <w:jc w:val="right"/>
      <w:rPr>
        <w:b/>
        <w:sz w:val="24"/>
      </w:rPr>
    </w:pPr>
  </w:p>
  <w:p w14:paraId="06030701" w14:textId="77777777" w:rsidR="000D185F" w:rsidRPr="007A1328" w:rsidRDefault="000D185F"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3F8D468C"/>
    <w:multiLevelType w:val="hybridMultilevel"/>
    <w:tmpl w:val="56F208A4"/>
    <w:lvl w:ilvl="0" w:tplc="0C09000F">
      <w:start w:val="1"/>
      <w:numFmt w:val="decimal"/>
      <w:lvlText w:val="%1."/>
      <w:lvlJc w:val="lef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4" w15:restartNumberingAfterBreak="0">
    <w:nsid w:val="7AD62516"/>
    <w:multiLevelType w:val="hybridMultilevel"/>
    <w:tmpl w:val="12E2AE32"/>
    <w:lvl w:ilvl="0" w:tplc="0C090019">
      <w:start w:val="1"/>
      <w:numFmt w:val="lowerLetter"/>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16cid:durableId="860629884">
    <w:abstractNumId w:val="9"/>
  </w:num>
  <w:num w:numId="2" w16cid:durableId="211698326">
    <w:abstractNumId w:val="7"/>
  </w:num>
  <w:num w:numId="3" w16cid:durableId="156580748">
    <w:abstractNumId w:val="6"/>
  </w:num>
  <w:num w:numId="4" w16cid:durableId="996106138">
    <w:abstractNumId w:val="5"/>
  </w:num>
  <w:num w:numId="5" w16cid:durableId="1019893319">
    <w:abstractNumId w:val="4"/>
  </w:num>
  <w:num w:numId="6" w16cid:durableId="186647169">
    <w:abstractNumId w:val="8"/>
  </w:num>
  <w:num w:numId="7" w16cid:durableId="1188252705">
    <w:abstractNumId w:val="3"/>
  </w:num>
  <w:num w:numId="8" w16cid:durableId="539782427">
    <w:abstractNumId w:val="2"/>
  </w:num>
  <w:num w:numId="9" w16cid:durableId="653417229">
    <w:abstractNumId w:val="1"/>
  </w:num>
  <w:num w:numId="10" w16cid:durableId="161508767">
    <w:abstractNumId w:val="0"/>
  </w:num>
  <w:num w:numId="11" w16cid:durableId="1057825735">
    <w:abstractNumId w:val="12"/>
  </w:num>
  <w:num w:numId="12" w16cid:durableId="722369416">
    <w:abstractNumId w:val="10"/>
  </w:num>
  <w:num w:numId="13" w16cid:durableId="1371954278">
    <w:abstractNumId w:val="11"/>
  </w:num>
  <w:num w:numId="14" w16cid:durableId="395857236">
    <w:abstractNumId w:val="14"/>
  </w:num>
  <w:num w:numId="15" w16cid:durableId="21180633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EA"/>
    <w:rsid w:val="00004174"/>
    <w:rsid w:val="00004470"/>
    <w:rsid w:val="000136AF"/>
    <w:rsid w:val="00017264"/>
    <w:rsid w:val="000258B1"/>
    <w:rsid w:val="00033FEB"/>
    <w:rsid w:val="00040A89"/>
    <w:rsid w:val="000437C1"/>
    <w:rsid w:val="000440F1"/>
    <w:rsid w:val="0004455A"/>
    <w:rsid w:val="0005365D"/>
    <w:rsid w:val="000614BF"/>
    <w:rsid w:val="0006709C"/>
    <w:rsid w:val="00070E80"/>
    <w:rsid w:val="00074376"/>
    <w:rsid w:val="000978F5"/>
    <w:rsid w:val="000B0964"/>
    <w:rsid w:val="000B15CD"/>
    <w:rsid w:val="000B35EB"/>
    <w:rsid w:val="000B54F8"/>
    <w:rsid w:val="000C28FC"/>
    <w:rsid w:val="000D05EF"/>
    <w:rsid w:val="000D185F"/>
    <w:rsid w:val="000E0299"/>
    <w:rsid w:val="000E2261"/>
    <w:rsid w:val="000E78B7"/>
    <w:rsid w:val="000F21C1"/>
    <w:rsid w:val="000F4D5A"/>
    <w:rsid w:val="000F6D08"/>
    <w:rsid w:val="0010745C"/>
    <w:rsid w:val="00107EEF"/>
    <w:rsid w:val="001170A4"/>
    <w:rsid w:val="00132CEB"/>
    <w:rsid w:val="001339B0"/>
    <w:rsid w:val="00142B62"/>
    <w:rsid w:val="001441B7"/>
    <w:rsid w:val="00144F63"/>
    <w:rsid w:val="001516CB"/>
    <w:rsid w:val="00152336"/>
    <w:rsid w:val="001578D7"/>
    <w:rsid w:val="00157B8B"/>
    <w:rsid w:val="001658AE"/>
    <w:rsid w:val="00166C2F"/>
    <w:rsid w:val="001809D7"/>
    <w:rsid w:val="00185A4B"/>
    <w:rsid w:val="001939E1"/>
    <w:rsid w:val="00194C3E"/>
    <w:rsid w:val="00195382"/>
    <w:rsid w:val="001A2C06"/>
    <w:rsid w:val="001A4535"/>
    <w:rsid w:val="001B2CB6"/>
    <w:rsid w:val="001C61C5"/>
    <w:rsid w:val="001C6949"/>
    <w:rsid w:val="001C69C4"/>
    <w:rsid w:val="001D37EF"/>
    <w:rsid w:val="001D4125"/>
    <w:rsid w:val="001E3590"/>
    <w:rsid w:val="001E7407"/>
    <w:rsid w:val="001F05F3"/>
    <w:rsid w:val="001F5D5E"/>
    <w:rsid w:val="001F6219"/>
    <w:rsid w:val="001F6CD4"/>
    <w:rsid w:val="00206C4D"/>
    <w:rsid w:val="00215AF1"/>
    <w:rsid w:val="00215D8E"/>
    <w:rsid w:val="00216E36"/>
    <w:rsid w:val="002321E8"/>
    <w:rsid w:val="00232984"/>
    <w:rsid w:val="0024010F"/>
    <w:rsid w:val="00240749"/>
    <w:rsid w:val="00243018"/>
    <w:rsid w:val="002454F1"/>
    <w:rsid w:val="00246F84"/>
    <w:rsid w:val="002564A4"/>
    <w:rsid w:val="0026516D"/>
    <w:rsid w:val="0026736C"/>
    <w:rsid w:val="00281308"/>
    <w:rsid w:val="00284719"/>
    <w:rsid w:val="00285B4E"/>
    <w:rsid w:val="00291AFB"/>
    <w:rsid w:val="00297ECB"/>
    <w:rsid w:val="002A7BCF"/>
    <w:rsid w:val="002B54D9"/>
    <w:rsid w:val="002B58D8"/>
    <w:rsid w:val="002C3FD1"/>
    <w:rsid w:val="002D043A"/>
    <w:rsid w:val="002D266B"/>
    <w:rsid w:val="002D6224"/>
    <w:rsid w:val="002E3666"/>
    <w:rsid w:val="002F0A3E"/>
    <w:rsid w:val="00302123"/>
    <w:rsid w:val="00302DF0"/>
    <w:rsid w:val="00304F8B"/>
    <w:rsid w:val="0032758A"/>
    <w:rsid w:val="00335BC6"/>
    <w:rsid w:val="00336976"/>
    <w:rsid w:val="003415D3"/>
    <w:rsid w:val="003422A1"/>
    <w:rsid w:val="00344338"/>
    <w:rsid w:val="00344701"/>
    <w:rsid w:val="00352B0F"/>
    <w:rsid w:val="00356F1B"/>
    <w:rsid w:val="00360459"/>
    <w:rsid w:val="00360D17"/>
    <w:rsid w:val="00361912"/>
    <w:rsid w:val="003767E2"/>
    <w:rsid w:val="0038049F"/>
    <w:rsid w:val="00392F19"/>
    <w:rsid w:val="00395075"/>
    <w:rsid w:val="00395D21"/>
    <w:rsid w:val="003A7DB1"/>
    <w:rsid w:val="003C6231"/>
    <w:rsid w:val="003D0BFE"/>
    <w:rsid w:val="003D5700"/>
    <w:rsid w:val="003E341B"/>
    <w:rsid w:val="003E4D00"/>
    <w:rsid w:val="003E5EC7"/>
    <w:rsid w:val="004116CD"/>
    <w:rsid w:val="00412313"/>
    <w:rsid w:val="00414FB2"/>
    <w:rsid w:val="00417EB9"/>
    <w:rsid w:val="00420BB0"/>
    <w:rsid w:val="00424CA9"/>
    <w:rsid w:val="004276DF"/>
    <w:rsid w:val="0043079F"/>
    <w:rsid w:val="00431E9B"/>
    <w:rsid w:val="004379E3"/>
    <w:rsid w:val="0044015E"/>
    <w:rsid w:val="00440DD6"/>
    <w:rsid w:val="0044291A"/>
    <w:rsid w:val="00465DD9"/>
    <w:rsid w:val="00467661"/>
    <w:rsid w:val="00472DBE"/>
    <w:rsid w:val="00474A19"/>
    <w:rsid w:val="00477830"/>
    <w:rsid w:val="00487764"/>
    <w:rsid w:val="0049055A"/>
    <w:rsid w:val="00496F97"/>
    <w:rsid w:val="004B6C48"/>
    <w:rsid w:val="004C4E59"/>
    <w:rsid w:val="004C6809"/>
    <w:rsid w:val="004D4F0B"/>
    <w:rsid w:val="004E063A"/>
    <w:rsid w:val="004E1307"/>
    <w:rsid w:val="004E7BEC"/>
    <w:rsid w:val="004F0883"/>
    <w:rsid w:val="004F74F2"/>
    <w:rsid w:val="00505D3D"/>
    <w:rsid w:val="00506AF6"/>
    <w:rsid w:val="00516B8D"/>
    <w:rsid w:val="005225B7"/>
    <w:rsid w:val="005268E4"/>
    <w:rsid w:val="005303C8"/>
    <w:rsid w:val="00537FBC"/>
    <w:rsid w:val="0054018D"/>
    <w:rsid w:val="00547DF0"/>
    <w:rsid w:val="00554826"/>
    <w:rsid w:val="00562877"/>
    <w:rsid w:val="005708D4"/>
    <w:rsid w:val="00576FC1"/>
    <w:rsid w:val="00584811"/>
    <w:rsid w:val="00584C52"/>
    <w:rsid w:val="00584D6F"/>
    <w:rsid w:val="00585784"/>
    <w:rsid w:val="00593AA6"/>
    <w:rsid w:val="00594161"/>
    <w:rsid w:val="00594749"/>
    <w:rsid w:val="00597586"/>
    <w:rsid w:val="005A0660"/>
    <w:rsid w:val="005A65D5"/>
    <w:rsid w:val="005B30A6"/>
    <w:rsid w:val="005B4067"/>
    <w:rsid w:val="005B63A1"/>
    <w:rsid w:val="005B730B"/>
    <w:rsid w:val="005C3F41"/>
    <w:rsid w:val="005D1D92"/>
    <w:rsid w:val="005D2D09"/>
    <w:rsid w:val="005E1F26"/>
    <w:rsid w:val="005E562C"/>
    <w:rsid w:val="00600219"/>
    <w:rsid w:val="006018FF"/>
    <w:rsid w:val="00604F2A"/>
    <w:rsid w:val="00606452"/>
    <w:rsid w:val="00606674"/>
    <w:rsid w:val="00607664"/>
    <w:rsid w:val="00620076"/>
    <w:rsid w:val="00627E0A"/>
    <w:rsid w:val="00645553"/>
    <w:rsid w:val="0065488B"/>
    <w:rsid w:val="00670EA1"/>
    <w:rsid w:val="00677CC2"/>
    <w:rsid w:val="0068744B"/>
    <w:rsid w:val="00687B91"/>
    <w:rsid w:val="006905DE"/>
    <w:rsid w:val="0069207B"/>
    <w:rsid w:val="006A154F"/>
    <w:rsid w:val="006A437B"/>
    <w:rsid w:val="006B34F0"/>
    <w:rsid w:val="006B5789"/>
    <w:rsid w:val="006C30C5"/>
    <w:rsid w:val="006C7F8C"/>
    <w:rsid w:val="006E1335"/>
    <w:rsid w:val="006E2E1C"/>
    <w:rsid w:val="006E6246"/>
    <w:rsid w:val="006E69C2"/>
    <w:rsid w:val="006E6DCC"/>
    <w:rsid w:val="006F318F"/>
    <w:rsid w:val="0070017E"/>
    <w:rsid w:val="00700B2C"/>
    <w:rsid w:val="007050A2"/>
    <w:rsid w:val="00711DEA"/>
    <w:rsid w:val="00713084"/>
    <w:rsid w:val="00714F20"/>
    <w:rsid w:val="0071590F"/>
    <w:rsid w:val="00715914"/>
    <w:rsid w:val="0072147A"/>
    <w:rsid w:val="00723791"/>
    <w:rsid w:val="00731E00"/>
    <w:rsid w:val="007440B7"/>
    <w:rsid w:val="007443B8"/>
    <w:rsid w:val="007500C8"/>
    <w:rsid w:val="00756272"/>
    <w:rsid w:val="00757022"/>
    <w:rsid w:val="00762D38"/>
    <w:rsid w:val="007715C9"/>
    <w:rsid w:val="00771613"/>
    <w:rsid w:val="00774EDD"/>
    <w:rsid w:val="007757EC"/>
    <w:rsid w:val="00782BDB"/>
    <w:rsid w:val="00783E89"/>
    <w:rsid w:val="00793915"/>
    <w:rsid w:val="00797BB3"/>
    <w:rsid w:val="007B5F11"/>
    <w:rsid w:val="007C2253"/>
    <w:rsid w:val="007D7911"/>
    <w:rsid w:val="007E163D"/>
    <w:rsid w:val="007E385C"/>
    <w:rsid w:val="007E667A"/>
    <w:rsid w:val="007F28C9"/>
    <w:rsid w:val="007F51B2"/>
    <w:rsid w:val="008040DD"/>
    <w:rsid w:val="008117E9"/>
    <w:rsid w:val="00824498"/>
    <w:rsid w:val="00826BD1"/>
    <w:rsid w:val="00835421"/>
    <w:rsid w:val="008400C3"/>
    <w:rsid w:val="00851AB1"/>
    <w:rsid w:val="00854D0B"/>
    <w:rsid w:val="00856A31"/>
    <w:rsid w:val="00860B4E"/>
    <w:rsid w:val="008626A0"/>
    <w:rsid w:val="008648A8"/>
    <w:rsid w:val="00867B37"/>
    <w:rsid w:val="008754D0"/>
    <w:rsid w:val="00875D13"/>
    <w:rsid w:val="00882907"/>
    <w:rsid w:val="008855C9"/>
    <w:rsid w:val="00886456"/>
    <w:rsid w:val="00890D41"/>
    <w:rsid w:val="00894823"/>
    <w:rsid w:val="00896176"/>
    <w:rsid w:val="008A46E1"/>
    <w:rsid w:val="008A4F43"/>
    <w:rsid w:val="008A7B60"/>
    <w:rsid w:val="008B2706"/>
    <w:rsid w:val="008C2EAC"/>
    <w:rsid w:val="008D0EE0"/>
    <w:rsid w:val="008D2112"/>
    <w:rsid w:val="008D2B71"/>
    <w:rsid w:val="008E0027"/>
    <w:rsid w:val="008E6067"/>
    <w:rsid w:val="008E761B"/>
    <w:rsid w:val="008F3562"/>
    <w:rsid w:val="008F359E"/>
    <w:rsid w:val="008F54E7"/>
    <w:rsid w:val="00903422"/>
    <w:rsid w:val="009254C3"/>
    <w:rsid w:val="00932377"/>
    <w:rsid w:val="00941236"/>
    <w:rsid w:val="00943FD5"/>
    <w:rsid w:val="00947D5A"/>
    <w:rsid w:val="00947DC8"/>
    <w:rsid w:val="009532A5"/>
    <w:rsid w:val="009545BD"/>
    <w:rsid w:val="00964CF0"/>
    <w:rsid w:val="00977806"/>
    <w:rsid w:val="00982242"/>
    <w:rsid w:val="009868E9"/>
    <w:rsid w:val="009900A3"/>
    <w:rsid w:val="009956C9"/>
    <w:rsid w:val="00996615"/>
    <w:rsid w:val="009A2A12"/>
    <w:rsid w:val="009C3413"/>
    <w:rsid w:val="009C5DA2"/>
    <w:rsid w:val="009D21F5"/>
    <w:rsid w:val="009D7415"/>
    <w:rsid w:val="009E2C81"/>
    <w:rsid w:val="00A0441E"/>
    <w:rsid w:val="00A12128"/>
    <w:rsid w:val="00A22C98"/>
    <w:rsid w:val="00A231E2"/>
    <w:rsid w:val="00A369E3"/>
    <w:rsid w:val="00A44EA5"/>
    <w:rsid w:val="00A57600"/>
    <w:rsid w:val="00A61BAE"/>
    <w:rsid w:val="00A623F9"/>
    <w:rsid w:val="00A626AE"/>
    <w:rsid w:val="00A62D3F"/>
    <w:rsid w:val="00A64912"/>
    <w:rsid w:val="00A70A74"/>
    <w:rsid w:val="00A75FE9"/>
    <w:rsid w:val="00A87BE5"/>
    <w:rsid w:val="00A96B04"/>
    <w:rsid w:val="00AB2123"/>
    <w:rsid w:val="00AD53CC"/>
    <w:rsid w:val="00AD5641"/>
    <w:rsid w:val="00AE5AFE"/>
    <w:rsid w:val="00AF06CF"/>
    <w:rsid w:val="00AF774D"/>
    <w:rsid w:val="00B00CD8"/>
    <w:rsid w:val="00B034DE"/>
    <w:rsid w:val="00B0482E"/>
    <w:rsid w:val="00B07CDB"/>
    <w:rsid w:val="00B16A31"/>
    <w:rsid w:val="00B17DFD"/>
    <w:rsid w:val="00B25306"/>
    <w:rsid w:val="00B27831"/>
    <w:rsid w:val="00B308FE"/>
    <w:rsid w:val="00B33709"/>
    <w:rsid w:val="00B33B3C"/>
    <w:rsid w:val="00B36392"/>
    <w:rsid w:val="00B418CB"/>
    <w:rsid w:val="00B47444"/>
    <w:rsid w:val="00B50ADC"/>
    <w:rsid w:val="00B566B1"/>
    <w:rsid w:val="00B63834"/>
    <w:rsid w:val="00B67C2C"/>
    <w:rsid w:val="00B80199"/>
    <w:rsid w:val="00B83204"/>
    <w:rsid w:val="00B835BB"/>
    <w:rsid w:val="00B856E7"/>
    <w:rsid w:val="00BA220B"/>
    <w:rsid w:val="00BA3A57"/>
    <w:rsid w:val="00BB1533"/>
    <w:rsid w:val="00BB2810"/>
    <w:rsid w:val="00BB4E1A"/>
    <w:rsid w:val="00BC015E"/>
    <w:rsid w:val="00BC76AC"/>
    <w:rsid w:val="00BD0ECB"/>
    <w:rsid w:val="00BD452D"/>
    <w:rsid w:val="00BE2155"/>
    <w:rsid w:val="00BE56C1"/>
    <w:rsid w:val="00BE719A"/>
    <w:rsid w:val="00BE720A"/>
    <w:rsid w:val="00BF0B51"/>
    <w:rsid w:val="00BF0D73"/>
    <w:rsid w:val="00BF2465"/>
    <w:rsid w:val="00BF5BE5"/>
    <w:rsid w:val="00C16619"/>
    <w:rsid w:val="00C25E7F"/>
    <w:rsid w:val="00C2746F"/>
    <w:rsid w:val="00C31955"/>
    <w:rsid w:val="00C323D6"/>
    <w:rsid w:val="00C324A0"/>
    <w:rsid w:val="00C32AF5"/>
    <w:rsid w:val="00C42BF8"/>
    <w:rsid w:val="00C42F1A"/>
    <w:rsid w:val="00C47518"/>
    <w:rsid w:val="00C50043"/>
    <w:rsid w:val="00C63392"/>
    <w:rsid w:val="00C7489D"/>
    <w:rsid w:val="00C7573B"/>
    <w:rsid w:val="00C913B8"/>
    <w:rsid w:val="00C97A54"/>
    <w:rsid w:val="00CA0B82"/>
    <w:rsid w:val="00CA5B23"/>
    <w:rsid w:val="00CB602E"/>
    <w:rsid w:val="00CB7E90"/>
    <w:rsid w:val="00CC3839"/>
    <w:rsid w:val="00CE051D"/>
    <w:rsid w:val="00CE1335"/>
    <w:rsid w:val="00CE493D"/>
    <w:rsid w:val="00CF07FA"/>
    <w:rsid w:val="00CF0BB2"/>
    <w:rsid w:val="00CF3EE8"/>
    <w:rsid w:val="00D07CE0"/>
    <w:rsid w:val="00D13441"/>
    <w:rsid w:val="00D150E7"/>
    <w:rsid w:val="00D16FD1"/>
    <w:rsid w:val="00D33F53"/>
    <w:rsid w:val="00D42830"/>
    <w:rsid w:val="00D52DC2"/>
    <w:rsid w:val="00D53BCC"/>
    <w:rsid w:val="00D54C9E"/>
    <w:rsid w:val="00D6537E"/>
    <w:rsid w:val="00D70DFB"/>
    <w:rsid w:val="00D7496B"/>
    <w:rsid w:val="00D766DF"/>
    <w:rsid w:val="00D8206C"/>
    <w:rsid w:val="00D91F10"/>
    <w:rsid w:val="00DA186E"/>
    <w:rsid w:val="00DA4116"/>
    <w:rsid w:val="00DB251C"/>
    <w:rsid w:val="00DB4630"/>
    <w:rsid w:val="00DC4F88"/>
    <w:rsid w:val="00DD60B0"/>
    <w:rsid w:val="00DE0250"/>
    <w:rsid w:val="00DE107C"/>
    <w:rsid w:val="00DE722D"/>
    <w:rsid w:val="00DF2388"/>
    <w:rsid w:val="00E05704"/>
    <w:rsid w:val="00E13EE9"/>
    <w:rsid w:val="00E338EF"/>
    <w:rsid w:val="00E544BB"/>
    <w:rsid w:val="00E70545"/>
    <w:rsid w:val="00E74DC7"/>
    <w:rsid w:val="00E8075A"/>
    <w:rsid w:val="00E82B03"/>
    <w:rsid w:val="00E9329A"/>
    <w:rsid w:val="00E93D5C"/>
    <w:rsid w:val="00E940D8"/>
    <w:rsid w:val="00E94D5E"/>
    <w:rsid w:val="00EA7100"/>
    <w:rsid w:val="00EA7F9F"/>
    <w:rsid w:val="00EB1274"/>
    <w:rsid w:val="00ED0ABF"/>
    <w:rsid w:val="00ED2BB6"/>
    <w:rsid w:val="00ED34E1"/>
    <w:rsid w:val="00ED3B8D"/>
    <w:rsid w:val="00EE5E36"/>
    <w:rsid w:val="00EE6312"/>
    <w:rsid w:val="00EF2E3A"/>
    <w:rsid w:val="00F02C7C"/>
    <w:rsid w:val="00F072A7"/>
    <w:rsid w:val="00F078DC"/>
    <w:rsid w:val="00F21895"/>
    <w:rsid w:val="00F30E7B"/>
    <w:rsid w:val="00F31491"/>
    <w:rsid w:val="00F32BA8"/>
    <w:rsid w:val="00F32EE0"/>
    <w:rsid w:val="00F349F1"/>
    <w:rsid w:val="00F4350D"/>
    <w:rsid w:val="00F479C4"/>
    <w:rsid w:val="00F47D28"/>
    <w:rsid w:val="00F567F7"/>
    <w:rsid w:val="00F63B4B"/>
    <w:rsid w:val="00F6696E"/>
    <w:rsid w:val="00F73BD6"/>
    <w:rsid w:val="00F83989"/>
    <w:rsid w:val="00F85099"/>
    <w:rsid w:val="00F9379C"/>
    <w:rsid w:val="00F94114"/>
    <w:rsid w:val="00F9632C"/>
    <w:rsid w:val="00FA1E52"/>
    <w:rsid w:val="00FB5A08"/>
    <w:rsid w:val="00FC6A80"/>
    <w:rsid w:val="00FD2724"/>
    <w:rsid w:val="00FE421D"/>
    <w:rsid w:val="00FE4688"/>
    <w:rsid w:val="00FF49A3"/>
    <w:rsid w:val="00FF52FD"/>
    <w:rsid w:val="00FF570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A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rsid w:val="00D07CE0"/>
    <w:rPr>
      <w:rFonts w:eastAsia="Times New Roman" w:cs="Times New Roman"/>
      <w:b/>
      <w:kern w:val="28"/>
      <w:sz w:val="24"/>
      <w:lang w:eastAsia="en-AU"/>
    </w:rPr>
  </w:style>
  <w:style w:type="character" w:styleId="Hyperlink">
    <w:name w:val="Hyperlink"/>
    <w:basedOn w:val="DefaultParagraphFont"/>
    <w:uiPriority w:val="99"/>
    <w:unhideWhenUsed/>
    <w:rsid w:val="00AE5AFE"/>
    <w:rPr>
      <w:color w:val="0000FF" w:themeColor="hyperlink"/>
      <w:u w:val="single"/>
    </w:rPr>
  </w:style>
  <w:style w:type="character" w:styleId="UnresolvedMention">
    <w:name w:val="Unresolved Mention"/>
    <w:basedOn w:val="DefaultParagraphFont"/>
    <w:uiPriority w:val="99"/>
    <w:semiHidden/>
    <w:unhideWhenUsed/>
    <w:rsid w:val="00AE5AFE"/>
    <w:rPr>
      <w:color w:val="605E5C"/>
      <w:shd w:val="clear" w:color="auto" w:fill="E1DFDD"/>
    </w:rPr>
  </w:style>
  <w:style w:type="character" w:styleId="CommentReference">
    <w:name w:val="annotation reference"/>
    <w:basedOn w:val="DefaultParagraphFont"/>
    <w:uiPriority w:val="99"/>
    <w:semiHidden/>
    <w:unhideWhenUsed/>
    <w:rsid w:val="00C32AF5"/>
    <w:rPr>
      <w:sz w:val="16"/>
      <w:szCs w:val="16"/>
    </w:rPr>
  </w:style>
  <w:style w:type="paragraph" w:styleId="CommentText">
    <w:name w:val="annotation text"/>
    <w:basedOn w:val="Normal"/>
    <w:link w:val="CommentTextChar"/>
    <w:uiPriority w:val="99"/>
    <w:unhideWhenUsed/>
    <w:rsid w:val="00C32AF5"/>
    <w:pPr>
      <w:spacing w:line="240" w:lineRule="auto"/>
    </w:pPr>
    <w:rPr>
      <w:sz w:val="20"/>
    </w:rPr>
  </w:style>
  <w:style w:type="character" w:customStyle="1" w:styleId="CommentTextChar">
    <w:name w:val="Comment Text Char"/>
    <w:basedOn w:val="DefaultParagraphFont"/>
    <w:link w:val="CommentText"/>
    <w:uiPriority w:val="99"/>
    <w:rsid w:val="00C32AF5"/>
  </w:style>
  <w:style w:type="paragraph" w:styleId="CommentSubject">
    <w:name w:val="annotation subject"/>
    <w:basedOn w:val="CommentText"/>
    <w:next w:val="CommentText"/>
    <w:link w:val="CommentSubjectChar"/>
    <w:uiPriority w:val="99"/>
    <w:semiHidden/>
    <w:unhideWhenUsed/>
    <w:rsid w:val="00C32AF5"/>
    <w:rPr>
      <w:b/>
      <w:bCs/>
    </w:rPr>
  </w:style>
  <w:style w:type="character" w:customStyle="1" w:styleId="CommentSubjectChar">
    <w:name w:val="Comment Subject Char"/>
    <w:basedOn w:val="CommentTextChar"/>
    <w:link w:val="CommentSubject"/>
    <w:uiPriority w:val="99"/>
    <w:semiHidden/>
    <w:rsid w:val="00C32AF5"/>
    <w:rPr>
      <w:b/>
      <w:bCs/>
    </w:rPr>
  </w:style>
  <w:style w:type="paragraph" w:styleId="Revision">
    <w:name w:val="Revision"/>
    <w:hidden/>
    <w:uiPriority w:val="99"/>
    <w:semiHidden/>
    <w:rsid w:val="00F30E7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4FEB93B0D38B3BDFE05400144FFB2061" version="1.0.0">
  <systemFields>
    <field name="Objective-Id">
      <value order="0">A52063955</value>
    </field>
    <field name="Objective-Title">
      <value order="0">Attach A - Automatic Mutual Recognition (Australian Capital Territory) (Exemptions-Construction Occupations) Declaration 2025</value>
    </field>
    <field name="Objective-Description">
      <value order="0"/>
    </field>
    <field name="Objective-CreationStamp">
      <value order="0">2025-05-02T04:58:10Z</value>
    </field>
    <field name="Objective-IsApproved">
      <value order="0">false</value>
    </field>
    <field name="Objective-IsPublished">
      <value order="0">true</value>
    </field>
    <field name="Objective-DatePublished">
      <value order="0">2025-06-06T01:11:30Z</value>
    </field>
    <field name="Objective-ModificationStamp">
      <value order="0">2025-06-06T01:11:30Z</value>
    </field>
    <field name="Objective-Owner">
      <value order="0">Kym Radic</value>
    </field>
    <field name="Objective-Path">
      <value order="0">Whole of ACT Government:EPSDD - Environment Planning and Sustainable Development Directorate:07. Ministerial, Cabinet and Government Relations:06. Ministerials:2025 - Ministerial Briefs and Correspondence:Planning and Urban Policy:25/0185151 Ministerial - Information Brief - Steel - Recommend to the Chief Minister the extension of the significant risk exemption for construction occupation</value>
    </field>
    <field name="Objective-Parent">
      <value order="0">25/0185151 Ministerial - Information Brief - Steel - Recommend to the Chief Minister the extension of the significant risk exemption for construction occupation</value>
    </field>
    <field name="Objective-State">
      <value order="0">Published</value>
    </field>
    <field name="Objective-VersionId">
      <value order="0">vA67086467</value>
    </field>
    <field name="Objective-Version">
      <value order="0">8.0</value>
    </field>
    <field name="Objective-VersionNumber">
      <value order="0">12</value>
    </field>
    <field name="Objective-VersionComment">
      <value order="0"/>
    </field>
    <field name="Objective-FileNumber">
      <value order="0">1-2025/0185151</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61782080-3A4F-44C0-82FD-69F4B9ADC697}">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1233</Words>
  <Characters>6693</Characters>
  <Application>Microsoft Office Word</Application>
  <DocSecurity>0</DocSecurity>
  <Lines>158</Lines>
  <Paragraphs>71</Paragraphs>
  <ScaleCrop>false</ScaleCrop>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2025-06-24T05:37:00Z</dcterms:created>
  <dcterms:modified xsi:type="dcterms:W3CDTF">2025-06-24T05:39:00Z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2025-06-24T05:39:18Z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34e836e2-cf9a-4e86-84fe-e104d5dfab65</vt:lpwstr>
  </property>
  <property fmtid="{D5CDD505-2E9C-101B-9397-08002B2CF9AE}" pid="8" name="MSIP_Label_5f877481-9e35-4b68-b667-876a73c6db41_ContentBits">
    <vt:lpwstr>0</vt:lpwstr>
  </property>
  <property fmtid="{D5CDD505-2E9C-101B-9397-08002B2CF9AE}" pid="9" name="MSIP_Label_5f877481-9e35-4b68-b667-876a73c6db41_Tag">
    <vt:lpwstr>10, 0, 1, 1</vt:lpwstr>
  </property>
</Properties>
</file>