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0ABD2" w14:textId="742251C7" w:rsidR="00E541DF" w:rsidRPr="0056370A" w:rsidRDefault="00E541DF" w:rsidP="00B77D88">
      <w:pPr>
        <w:keepNext/>
        <w:keepLines/>
        <w:spacing w:after="0"/>
        <w:jc w:val="center"/>
        <w:rPr>
          <w:b/>
          <w:szCs w:val="24"/>
          <w:u w:val="single"/>
        </w:rPr>
      </w:pPr>
      <w:bookmarkStart w:id="0" w:name="_GoBack"/>
      <w:r w:rsidRPr="0056370A">
        <w:rPr>
          <w:b/>
          <w:szCs w:val="24"/>
          <w:u w:val="single"/>
        </w:rPr>
        <w:t>EXPLANATORY STATEMENT</w:t>
      </w:r>
    </w:p>
    <w:p w14:paraId="2DB948FA" w14:textId="55F44FAA" w:rsidR="00E541DF" w:rsidRPr="0056370A" w:rsidRDefault="00E541DF" w:rsidP="00B77D88">
      <w:pPr>
        <w:keepNext/>
        <w:keepLines/>
        <w:spacing w:after="0"/>
        <w:ind w:left="2520" w:hanging="2520"/>
        <w:jc w:val="center"/>
        <w:rPr>
          <w:szCs w:val="24"/>
        </w:rPr>
      </w:pPr>
      <w:r w:rsidRPr="0056370A">
        <w:rPr>
          <w:szCs w:val="24"/>
        </w:rPr>
        <w:t>Issued by the authority of the Comptroller-General of Customs</w:t>
      </w:r>
    </w:p>
    <w:p w14:paraId="23AB7250" w14:textId="13C398E7" w:rsidR="007B4227" w:rsidRPr="0056370A" w:rsidRDefault="00E541DF" w:rsidP="00B77D88">
      <w:pPr>
        <w:keepNext/>
        <w:keepLines/>
        <w:spacing w:after="0"/>
        <w:jc w:val="center"/>
        <w:rPr>
          <w:i/>
          <w:szCs w:val="24"/>
        </w:rPr>
      </w:pPr>
      <w:r w:rsidRPr="0056370A">
        <w:rPr>
          <w:i/>
          <w:szCs w:val="24"/>
        </w:rPr>
        <w:t>Customs Act 1901</w:t>
      </w:r>
    </w:p>
    <w:p w14:paraId="434FEBA7" w14:textId="4AC1800E" w:rsidR="00E541DF" w:rsidRPr="0056370A" w:rsidRDefault="00563F06" w:rsidP="00B77D88">
      <w:pPr>
        <w:keepNext/>
        <w:keepLines/>
        <w:spacing w:after="0"/>
        <w:jc w:val="center"/>
        <w:rPr>
          <w:i/>
          <w:szCs w:val="24"/>
        </w:rPr>
      </w:pPr>
      <w:r w:rsidRPr="0056370A">
        <w:rPr>
          <w:i/>
          <w:szCs w:val="24"/>
        </w:rPr>
        <w:t>Customs (</w:t>
      </w:r>
      <w:r w:rsidRPr="0056370A">
        <w:rPr>
          <w:rFonts w:cs="Times New Roman"/>
          <w:i/>
          <w:szCs w:val="24"/>
        </w:rPr>
        <w:t>I</w:t>
      </w:r>
      <w:r w:rsidR="007B4227" w:rsidRPr="0056370A">
        <w:rPr>
          <w:rFonts w:cs="Times New Roman"/>
          <w:i/>
          <w:szCs w:val="24"/>
        </w:rPr>
        <w:t>nformation</w:t>
      </w:r>
      <w:r w:rsidR="007B4227" w:rsidRPr="0056370A">
        <w:rPr>
          <w:i/>
          <w:szCs w:val="24"/>
        </w:rPr>
        <w:t xml:space="preserve"> Technology Requirements) Amendment </w:t>
      </w:r>
      <w:r w:rsidR="00385BD5" w:rsidRPr="0056370A">
        <w:rPr>
          <w:i/>
          <w:szCs w:val="24"/>
        </w:rPr>
        <w:t>(</w:t>
      </w:r>
      <w:r w:rsidR="006B2940">
        <w:rPr>
          <w:i/>
          <w:szCs w:val="24"/>
        </w:rPr>
        <w:t>API</w:t>
      </w:r>
      <w:r w:rsidR="00385BD5" w:rsidRPr="0056370A">
        <w:rPr>
          <w:i/>
          <w:szCs w:val="24"/>
        </w:rPr>
        <w:t xml:space="preserve"> Project and Other Measures) Determination 2025</w:t>
      </w:r>
    </w:p>
    <w:p w14:paraId="4819131D" w14:textId="73E6EEE0" w:rsidR="00E541DF" w:rsidRPr="0056370A" w:rsidRDefault="004251EE" w:rsidP="00E541DF">
      <w:pPr>
        <w:keepNext/>
        <w:keepLines/>
        <w:spacing w:after="0"/>
        <w:rPr>
          <w:b/>
          <w:szCs w:val="24"/>
        </w:rPr>
      </w:pPr>
      <w:r>
        <w:rPr>
          <w:b/>
          <w:szCs w:val="24"/>
        </w:rPr>
        <w:t>Background</w:t>
      </w:r>
    </w:p>
    <w:p w14:paraId="04FF25AB" w14:textId="50E3BC3B" w:rsidR="00E541DF" w:rsidRPr="0056370A" w:rsidRDefault="00E541DF" w:rsidP="004E257D">
      <w:r w:rsidRPr="0056370A">
        <w:t xml:space="preserve">Subsection 126DA(1) of the </w:t>
      </w:r>
      <w:r w:rsidRPr="0056370A">
        <w:rPr>
          <w:i/>
        </w:rPr>
        <w:t>Customs Act 1901</w:t>
      </w:r>
      <w:r w:rsidRPr="0056370A">
        <w:t xml:space="preserve"> (the Customs Act) provides that</w:t>
      </w:r>
      <w:r w:rsidR="00520703" w:rsidRPr="0056370A">
        <w:rPr>
          <w:rFonts w:cs="Times New Roman"/>
        </w:rPr>
        <w:t>,</w:t>
      </w:r>
      <w:r w:rsidRPr="0056370A">
        <w:t xml:space="preserve"> after consulting with persons likely to be affected, the Comptroller</w:t>
      </w:r>
      <w:r w:rsidR="006B2940">
        <w:noBreakHyphen/>
      </w:r>
      <w:r w:rsidRPr="0056370A">
        <w:t>General of Customs (the Comp</w:t>
      </w:r>
      <w:r w:rsidR="00520703" w:rsidRPr="0056370A">
        <w:t>troller</w:t>
      </w:r>
      <w:r w:rsidR="006B2940">
        <w:noBreakHyphen/>
      </w:r>
      <w:r w:rsidR="00520703" w:rsidRPr="0056370A">
        <w:t>General) must determine</w:t>
      </w:r>
      <w:r w:rsidRPr="0056370A">
        <w:t xml:space="preserve"> and cause to be published in the </w:t>
      </w:r>
      <w:r w:rsidRPr="0056370A">
        <w:rPr>
          <w:i/>
        </w:rPr>
        <w:t>Gazette</w:t>
      </w:r>
      <w:r w:rsidR="00B77D88" w:rsidRPr="0056370A">
        <w:rPr>
          <w:rFonts w:cs="Times New Roman"/>
          <w:i/>
        </w:rPr>
        <w:t xml:space="preserve"> </w:t>
      </w:r>
      <w:r w:rsidR="00B77D88" w:rsidRPr="0056370A">
        <w:rPr>
          <w:rFonts w:cs="Times New Roman"/>
        </w:rPr>
        <w:t>(effectively the Federal Register of Legislation)</w:t>
      </w:r>
      <w:r w:rsidRPr="0056370A">
        <w:rPr>
          <w:rFonts w:cs="Times New Roman"/>
        </w:rPr>
        <w:t>:</w:t>
      </w:r>
    </w:p>
    <w:p w14:paraId="44A97A2D" w14:textId="428DE6C2" w:rsidR="00CE23FD" w:rsidRPr="00E843F1" w:rsidRDefault="00E541DF" w:rsidP="00E843F1">
      <w:pPr>
        <w:pStyle w:val="ListParagraph"/>
        <w:numPr>
          <w:ilvl w:val="0"/>
          <w:numId w:val="14"/>
        </w:numPr>
        <w:rPr>
          <w:szCs w:val="24"/>
        </w:rPr>
      </w:pPr>
      <w:r w:rsidRPr="00E843F1">
        <w:rPr>
          <w:szCs w:val="24"/>
        </w:rPr>
        <w:t>the information technology requirements that have to be met by persons who wish to communicate with the Department of H</w:t>
      </w:r>
      <w:r w:rsidR="009A00C0" w:rsidRPr="00E843F1">
        <w:rPr>
          <w:szCs w:val="24"/>
        </w:rPr>
        <w:t>ome Affairs electronically; and</w:t>
      </w:r>
    </w:p>
    <w:p w14:paraId="72D79E96" w14:textId="11B05E1C" w:rsidR="00E541DF" w:rsidRPr="00E843F1" w:rsidRDefault="00E541DF" w:rsidP="00E843F1">
      <w:pPr>
        <w:pStyle w:val="ListParagraph"/>
        <w:numPr>
          <w:ilvl w:val="0"/>
          <w:numId w:val="14"/>
        </w:numPr>
        <w:rPr>
          <w:szCs w:val="24"/>
        </w:rPr>
      </w:pPr>
      <w:r w:rsidRPr="00E843F1">
        <w:rPr>
          <w:szCs w:val="24"/>
        </w:rPr>
        <w:t>the information technology requirements that have to be met to satisfy a requirement that a person's signature be given to the Department of Home Affairs in connection with information when the information is c</w:t>
      </w:r>
      <w:r w:rsidR="009A00C0" w:rsidRPr="00E843F1">
        <w:rPr>
          <w:szCs w:val="24"/>
        </w:rPr>
        <w:t>ommunicated electronically; and</w:t>
      </w:r>
    </w:p>
    <w:p w14:paraId="75859C19" w14:textId="572B1D9C" w:rsidR="00E541DF" w:rsidRPr="00E843F1" w:rsidRDefault="00E541DF" w:rsidP="00E843F1">
      <w:pPr>
        <w:pStyle w:val="ListParagraph"/>
        <w:numPr>
          <w:ilvl w:val="0"/>
          <w:numId w:val="14"/>
        </w:numPr>
        <w:rPr>
          <w:szCs w:val="24"/>
        </w:rPr>
      </w:pPr>
      <w:r w:rsidRPr="00E843F1">
        <w:rPr>
          <w:szCs w:val="24"/>
        </w:rPr>
        <w:t>the information technology requirements that have to be met to satisfy a requirement that a document be produced to the Department of Home Affairs when the document is produced electronically.</w:t>
      </w:r>
    </w:p>
    <w:p w14:paraId="437A9793" w14:textId="4BB902E4" w:rsidR="00606A2F" w:rsidRPr="0056370A" w:rsidRDefault="00E541DF" w:rsidP="00B77D88">
      <w:pPr>
        <w:spacing w:after="0"/>
        <w:rPr>
          <w:color w:val="000000" w:themeColor="text1"/>
          <w:szCs w:val="24"/>
        </w:rPr>
      </w:pPr>
      <w:r w:rsidRPr="0056370A">
        <w:rPr>
          <w:color w:val="000000" w:themeColor="text1"/>
          <w:szCs w:val="24"/>
        </w:rPr>
        <w:t>Subsection 126DA(2) allows the Comptroller</w:t>
      </w:r>
      <w:r w:rsidR="006B2940">
        <w:rPr>
          <w:color w:val="000000" w:themeColor="text1"/>
          <w:szCs w:val="24"/>
        </w:rPr>
        <w:noBreakHyphen/>
      </w:r>
      <w:r w:rsidRPr="0056370A">
        <w:rPr>
          <w:color w:val="000000" w:themeColor="text1"/>
          <w:szCs w:val="24"/>
        </w:rPr>
        <w:t>General to determine alternative information technology requirements that may be used</w:t>
      </w:r>
      <w:r w:rsidR="006B2940">
        <w:rPr>
          <w:color w:val="000000" w:themeColor="text1"/>
          <w:szCs w:val="24"/>
        </w:rPr>
        <w:t>,</w:t>
      </w:r>
      <w:r w:rsidRPr="0056370A">
        <w:rPr>
          <w:color w:val="000000" w:themeColor="text1"/>
          <w:szCs w:val="24"/>
        </w:rPr>
        <w:t xml:space="preserve"> including different information technology requirements that may be used in different circumstances or by different classes of persons.</w:t>
      </w:r>
    </w:p>
    <w:p w14:paraId="48E393B4" w14:textId="05284851" w:rsidR="00606A2F" w:rsidRPr="0056370A" w:rsidRDefault="007B4227" w:rsidP="007B4227">
      <w:pPr>
        <w:spacing w:after="0"/>
        <w:rPr>
          <w:szCs w:val="24"/>
        </w:rPr>
      </w:pPr>
      <w:r w:rsidRPr="0056370A">
        <w:rPr>
          <w:b/>
          <w:color w:val="000000" w:themeColor="text1"/>
          <w:szCs w:val="24"/>
        </w:rPr>
        <w:t xml:space="preserve">Purpose </w:t>
      </w:r>
      <w:r w:rsidR="004251EE">
        <w:rPr>
          <w:b/>
          <w:color w:val="000000" w:themeColor="text1"/>
          <w:szCs w:val="24"/>
        </w:rPr>
        <w:t>of the Instrument</w:t>
      </w:r>
    </w:p>
    <w:p w14:paraId="4A0198FD" w14:textId="79198DAD" w:rsidR="00992B7F" w:rsidRDefault="007B4227" w:rsidP="00E315E5">
      <w:pPr>
        <w:spacing w:after="0"/>
        <w:rPr>
          <w:szCs w:val="24"/>
        </w:rPr>
      </w:pPr>
      <w:r w:rsidRPr="0056370A">
        <w:rPr>
          <w:szCs w:val="24"/>
        </w:rPr>
        <w:t xml:space="preserve">The </w:t>
      </w:r>
      <w:r w:rsidRPr="0056370A">
        <w:rPr>
          <w:i/>
          <w:szCs w:val="24"/>
        </w:rPr>
        <w:t>Customs (Information Technology Requirements) Amendment (</w:t>
      </w:r>
      <w:r w:rsidR="006B2940">
        <w:rPr>
          <w:i/>
          <w:szCs w:val="24"/>
        </w:rPr>
        <w:t xml:space="preserve">API </w:t>
      </w:r>
      <w:r w:rsidR="006F4BD4" w:rsidRPr="0056370A">
        <w:rPr>
          <w:i/>
          <w:szCs w:val="24"/>
        </w:rPr>
        <w:t>Project and Other Measures) Determination 2025</w:t>
      </w:r>
      <w:r w:rsidRPr="0056370A">
        <w:rPr>
          <w:szCs w:val="24"/>
        </w:rPr>
        <w:t xml:space="preserve"> </w:t>
      </w:r>
      <w:r w:rsidR="006C64E0">
        <w:rPr>
          <w:szCs w:val="24"/>
        </w:rPr>
        <w:t>(</w:t>
      </w:r>
      <w:r w:rsidR="0047141F">
        <w:rPr>
          <w:szCs w:val="24"/>
        </w:rPr>
        <w:t xml:space="preserve">the </w:t>
      </w:r>
      <w:r w:rsidR="006C64E0">
        <w:rPr>
          <w:szCs w:val="24"/>
        </w:rPr>
        <w:t xml:space="preserve">Amendment Determination) </w:t>
      </w:r>
      <w:r w:rsidRPr="0056370A">
        <w:rPr>
          <w:szCs w:val="24"/>
        </w:rPr>
        <w:t xml:space="preserve">amends the </w:t>
      </w:r>
      <w:r w:rsidRPr="0056370A">
        <w:rPr>
          <w:i/>
          <w:szCs w:val="24"/>
        </w:rPr>
        <w:t xml:space="preserve">Customs (Information Technology Requirements) Determination 2021 </w:t>
      </w:r>
      <w:r w:rsidR="008723E3">
        <w:rPr>
          <w:szCs w:val="24"/>
        </w:rPr>
        <w:t xml:space="preserve">(IT Determination) </w:t>
      </w:r>
      <w:r w:rsidR="000C67D0" w:rsidRPr="0056370A">
        <w:rPr>
          <w:szCs w:val="24"/>
        </w:rPr>
        <w:t xml:space="preserve">to implement </w:t>
      </w:r>
      <w:r w:rsidR="00992B7F">
        <w:rPr>
          <w:szCs w:val="24"/>
        </w:rPr>
        <w:t>the following:</w:t>
      </w:r>
    </w:p>
    <w:p w14:paraId="0E6F8DE9" w14:textId="56B65D2C" w:rsidR="00992B7F" w:rsidRDefault="006D68D9" w:rsidP="00992B7F">
      <w:pPr>
        <w:pStyle w:val="ListParagraph"/>
        <w:numPr>
          <w:ilvl w:val="0"/>
          <w:numId w:val="13"/>
        </w:numPr>
        <w:spacing w:after="0"/>
        <w:rPr>
          <w:szCs w:val="24"/>
        </w:rPr>
      </w:pPr>
      <w:r>
        <w:rPr>
          <w:szCs w:val="24"/>
        </w:rPr>
        <w:t>m</w:t>
      </w:r>
      <w:r w:rsidR="00992B7F">
        <w:rPr>
          <w:szCs w:val="24"/>
        </w:rPr>
        <w:t>inor amendments to Part 2</w:t>
      </w:r>
      <w:r w:rsidR="001B5705">
        <w:rPr>
          <w:szCs w:val="24"/>
        </w:rPr>
        <w:t>A</w:t>
      </w:r>
      <w:r w:rsidR="00992B7F">
        <w:rPr>
          <w:szCs w:val="24"/>
        </w:rPr>
        <w:t xml:space="preserve"> of the </w:t>
      </w:r>
      <w:r w:rsidR="008723E3">
        <w:rPr>
          <w:szCs w:val="24"/>
        </w:rPr>
        <w:t xml:space="preserve">IT </w:t>
      </w:r>
      <w:r w:rsidR="00992B7F">
        <w:rPr>
          <w:szCs w:val="24"/>
        </w:rPr>
        <w:t>Determination</w:t>
      </w:r>
      <w:r w:rsidR="00EE4212">
        <w:rPr>
          <w:szCs w:val="24"/>
        </w:rPr>
        <w:t xml:space="preserve"> </w:t>
      </w:r>
      <w:r w:rsidR="001B5705">
        <w:rPr>
          <w:szCs w:val="24"/>
        </w:rPr>
        <w:t>to reflect the renaming of ‘MyGovID’ to ‘myID’ and update definitions</w:t>
      </w:r>
      <w:r w:rsidR="008723E3">
        <w:rPr>
          <w:szCs w:val="24"/>
        </w:rPr>
        <w:t>;</w:t>
      </w:r>
    </w:p>
    <w:p w14:paraId="71555B45" w14:textId="7B5E2FC7" w:rsidR="00EE4212" w:rsidRDefault="006D68D9" w:rsidP="00992B7F">
      <w:pPr>
        <w:pStyle w:val="ListParagraph"/>
        <w:numPr>
          <w:ilvl w:val="0"/>
          <w:numId w:val="13"/>
        </w:numPr>
        <w:spacing w:after="0"/>
        <w:rPr>
          <w:szCs w:val="24"/>
        </w:rPr>
      </w:pPr>
      <w:r>
        <w:rPr>
          <w:szCs w:val="24"/>
        </w:rPr>
        <w:t>m</w:t>
      </w:r>
      <w:r w:rsidR="00EE4212">
        <w:rPr>
          <w:szCs w:val="24"/>
        </w:rPr>
        <w:t>inor amendments</w:t>
      </w:r>
      <w:r w:rsidR="00CF3C00">
        <w:rPr>
          <w:szCs w:val="24"/>
        </w:rPr>
        <w:t xml:space="preserve"> to Part 2 of the </w:t>
      </w:r>
      <w:r w:rsidR="008723E3">
        <w:rPr>
          <w:szCs w:val="24"/>
        </w:rPr>
        <w:t xml:space="preserve">IT </w:t>
      </w:r>
      <w:r w:rsidR="00CF3C00">
        <w:rPr>
          <w:szCs w:val="24"/>
        </w:rPr>
        <w:t xml:space="preserve">Determination which enable claims for the </w:t>
      </w:r>
      <w:r w:rsidR="00EE4212">
        <w:rPr>
          <w:szCs w:val="24"/>
        </w:rPr>
        <w:t>return</w:t>
      </w:r>
      <w:r w:rsidR="00CF3C00">
        <w:rPr>
          <w:szCs w:val="24"/>
        </w:rPr>
        <w:t xml:space="preserve"> of</w:t>
      </w:r>
      <w:r w:rsidR="00EE4212">
        <w:rPr>
          <w:szCs w:val="24"/>
        </w:rPr>
        <w:t xml:space="preserve"> goods seized under section 205B(2) the Customs Act </w:t>
      </w:r>
      <w:r w:rsidR="00CF3C00">
        <w:rPr>
          <w:szCs w:val="24"/>
        </w:rPr>
        <w:t xml:space="preserve">to be lodged </w:t>
      </w:r>
      <w:r w:rsidR="008723E3">
        <w:rPr>
          <w:szCs w:val="24"/>
        </w:rPr>
        <w:t xml:space="preserve">electronically </w:t>
      </w:r>
      <w:r w:rsidR="00CF3C00">
        <w:rPr>
          <w:szCs w:val="24"/>
        </w:rPr>
        <w:t>through the</w:t>
      </w:r>
      <w:r w:rsidR="0017026A">
        <w:rPr>
          <w:szCs w:val="24"/>
        </w:rPr>
        <w:t xml:space="preserve"> Claim for</w:t>
      </w:r>
      <w:r w:rsidR="004251EE">
        <w:rPr>
          <w:szCs w:val="24"/>
        </w:rPr>
        <w:t xml:space="preserve"> </w:t>
      </w:r>
      <w:r w:rsidR="006D61D4">
        <w:rPr>
          <w:szCs w:val="24"/>
        </w:rPr>
        <w:t xml:space="preserve">the </w:t>
      </w:r>
      <w:r w:rsidR="004251EE">
        <w:rPr>
          <w:szCs w:val="24"/>
        </w:rPr>
        <w:t xml:space="preserve">Return of Seized </w:t>
      </w:r>
      <w:r w:rsidR="006D61D4">
        <w:rPr>
          <w:szCs w:val="24"/>
        </w:rPr>
        <w:t>Goods web form</w:t>
      </w:r>
      <w:r w:rsidR="008723E3">
        <w:rPr>
          <w:szCs w:val="24"/>
        </w:rPr>
        <w:t>;</w:t>
      </w:r>
    </w:p>
    <w:p w14:paraId="721C1483" w14:textId="73277C41" w:rsidR="00B77D88" w:rsidRPr="00992B7F" w:rsidRDefault="006D68D9" w:rsidP="00992B7F">
      <w:pPr>
        <w:pStyle w:val="ListParagraph"/>
        <w:numPr>
          <w:ilvl w:val="0"/>
          <w:numId w:val="13"/>
        </w:numPr>
        <w:spacing w:after="0"/>
        <w:rPr>
          <w:szCs w:val="24"/>
        </w:rPr>
      </w:pPr>
      <w:r>
        <w:rPr>
          <w:szCs w:val="24"/>
        </w:rPr>
        <w:t>a</w:t>
      </w:r>
      <w:r w:rsidR="00992B7F">
        <w:rPr>
          <w:szCs w:val="24"/>
        </w:rPr>
        <w:t xml:space="preserve">mendments to </w:t>
      </w:r>
      <w:r w:rsidR="0017026A">
        <w:rPr>
          <w:szCs w:val="24"/>
        </w:rPr>
        <w:t>Part 3</w:t>
      </w:r>
      <w:r w:rsidR="00CF3C00">
        <w:rPr>
          <w:szCs w:val="24"/>
        </w:rPr>
        <w:t xml:space="preserve"> of the </w:t>
      </w:r>
      <w:r w:rsidR="008723E3">
        <w:rPr>
          <w:szCs w:val="24"/>
        </w:rPr>
        <w:t xml:space="preserve">IT </w:t>
      </w:r>
      <w:r w:rsidR="00CF3C00">
        <w:rPr>
          <w:szCs w:val="24"/>
        </w:rPr>
        <w:t>Determination</w:t>
      </w:r>
      <w:r w:rsidR="0017026A">
        <w:rPr>
          <w:szCs w:val="24"/>
        </w:rPr>
        <w:t xml:space="preserve"> to </w:t>
      </w:r>
      <w:r w:rsidR="00992B7F">
        <w:rPr>
          <w:szCs w:val="24"/>
        </w:rPr>
        <w:t>incorporate A</w:t>
      </w:r>
      <w:r w:rsidR="000C67D0" w:rsidRPr="00992B7F">
        <w:rPr>
          <w:szCs w:val="24"/>
        </w:rPr>
        <w:t>pplication Programming Interfaces (APIs) as an alternative method of communicating with the Department</w:t>
      </w:r>
      <w:r w:rsidR="00527EC5" w:rsidRPr="00992B7F">
        <w:rPr>
          <w:szCs w:val="24"/>
        </w:rPr>
        <w:t>.</w:t>
      </w:r>
    </w:p>
    <w:p w14:paraId="7CA8121B" w14:textId="4CD6BBE1" w:rsidR="004251EE" w:rsidRDefault="00F5786B" w:rsidP="004E257D">
      <w:pPr>
        <w:keepNext/>
        <w:rPr>
          <w:szCs w:val="24"/>
        </w:rPr>
      </w:pPr>
      <w:r>
        <w:rPr>
          <w:szCs w:val="24"/>
          <w:u w:val="single"/>
        </w:rPr>
        <w:t>Trade Application Programming Interfaces</w:t>
      </w:r>
    </w:p>
    <w:p w14:paraId="5D86B0B4" w14:textId="65FF62AF" w:rsidR="004251EE" w:rsidRDefault="00F157C9" w:rsidP="004E257D">
      <w:pPr>
        <w:keepNext/>
        <w:rPr>
          <w:szCs w:val="24"/>
        </w:rPr>
      </w:pPr>
      <w:r>
        <w:rPr>
          <w:szCs w:val="24"/>
        </w:rPr>
        <w:t xml:space="preserve">The whole-of-government Simplified Trade System (STS) reforms aim to make importing and exporting cheaper, faster and simpler. As part of these reforms, in the financial year </w:t>
      </w:r>
      <w:r>
        <w:rPr>
          <w:szCs w:val="24"/>
        </w:rPr>
        <w:lastRenderedPageBreak/>
        <w:t xml:space="preserve">2024/25 budget, the Government announced the Digital Trade Accelerator Program (DTAP). </w:t>
      </w:r>
      <w:r w:rsidR="006B2940">
        <w:rPr>
          <w:szCs w:val="24"/>
        </w:rPr>
        <w:t xml:space="preserve">The </w:t>
      </w:r>
      <w:r w:rsidR="00F106C9">
        <w:rPr>
          <w:szCs w:val="24"/>
        </w:rPr>
        <w:t xml:space="preserve">DTAP </w:t>
      </w:r>
      <w:r>
        <w:rPr>
          <w:szCs w:val="24"/>
        </w:rPr>
        <w:t xml:space="preserve">is an </w:t>
      </w:r>
      <w:r w:rsidR="00DC478C">
        <w:rPr>
          <w:szCs w:val="24"/>
        </w:rPr>
        <w:t xml:space="preserve">Australian Border Force (ABF) </w:t>
      </w:r>
      <w:r>
        <w:rPr>
          <w:szCs w:val="24"/>
        </w:rPr>
        <w:t xml:space="preserve">led initiative </w:t>
      </w:r>
      <w:r w:rsidR="006733C4">
        <w:rPr>
          <w:szCs w:val="24"/>
        </w:rPr>
        <w:t>to</w:t>
      </w:r>
      <w:r w:rsidR="006B2940">
        <w:rPr>
          <w:szCs w:val="24"/>
        </w:rPr>
        <w:t xml:space="preserve"> deliver</w:t>
      </w:r>
      <w:r>
        <w:rPr>
          <w:szCs w:val="24"/>
        </w:rPr>
        <w:t xml:space="preserve"> digital improvements to the cross-border trade environment.</w:t>
      </w:r>
    </w:p>
    <w:p w14:paraId="7D1F3731" w14:textId="1225A548" w:rsidR="00F5786B" w:rsidRDefault="00F106C9" w:rsidP="007B4227">
      <w:pPr>
        <w:spacing w:after="0"/>
        <w:rPr>
          <w:szCs w:val="24"/>
        </w:rPr>
      </w:pPr>
      <w:r>
        <w:rPr>
          <w:szCs w:val="24"/>
        </w:rPr>
        <w:t xml:space="preserve">DTAP Connect </w:t>
      </w:r>
      <w:r w:rsidR="00940D6A">
        <w:rPr>
          <w:szCs w:val="24"/>
        </w:rPr>
        <w:t xml:space="preserve">is an ABF led project utilising Trade Data Sharing </w:t>
      </w:r>
      <w:r w:rsidR="00025DC2">
        <w:rPr>
          <w:szCs w:val="24"/>
        </w:rPr>
        <w:t>APIs</w:t>
      </w:r>
      <w:r w:rsidR="00940D6A">
        <w:rPr>
          <w:szCs w:val="24"/>
        </w:rPr>
        <w:t xml:space="preserve"> to improve the </w:t>
      </w:r>
      <w:r>
        <w:rPr>
          <w:szCs w:val="24"/>
        </w:rPr>
        <w:t xml:space="preserve">digital </w:t>
      </w:r>
      <w:r w:rsidR="00940D6A">
        <w:rPr>
          <w:szCs w:val="24"/>
        </w:rPr>
        <w:t xml:space="preserve">environment </w:t>
      </w:r>
      <w:r w:rsidR="00D51C41">
        <w:rPr>
          <w:szCs w:val="24"/>
        </w:rPr>
        <w:t>used by</w:t>
      </w:r>
      <w:r>
        <w:rPr>
          <w:szCs w:val="24"/>
        </w:rPr>
        <w:t xml:space="preserve"> </w:t>
      </w:r>
      <w:r w:rsidR="00F5786B">
        <w:rPr>
          <w:szCs w:val="24"/>
        </w:rPr>
        <w:t>Australian t</w:t>
      </w:r>
      <w:r w:rsidR="00DC478C">
        <w:rPr>
          <w:szCs w:val="24"/>
        </w:rPr>
        <w:t>raders and</w:t>
      </w:r>
      <w:r w:rsidR="00F5786B">
        <w:rPr>
          <w:szCs w:val="24"/>
        </w:rPr>
        <w:t xml:space="preserve"> third p</w:t>
      </w:r>
      <w:r w:rsidR="00DC478C">
        <w:rPr>
          <w:szCs w:val="24"/>
        </w:rPr>
        <w:t>arties</w:t>
      </w:r>
      <w:r w:rsidR="00D51C41">
        <w:rPr>
          <w:szCs w:val="24"/>
        </w:rPr>
        <w:t xml:space="preserve"> in cross-border trade</w:t>
      </w:r>
      <w:r w:rsidR="00F5786B">
        <w:rPr>
          <w:szCs w:val="24"/>
        </w:rPr>
        <w:t>. A</w:t>
      </w:r>
      <w:r w:rsidR="00F5786B" w:rsidRPr="00F5786B">
        <w:rPr>
          <w:szCs w:val="24"/>
        </w:rPr>
        <w:t xml:space="preserve">s a contemporary technology standard for electronic communication, </w:t>
      </w:r>
      <w:r w:rsidR="00F5786B">
        <w:rPr>
          <w:szCs w:val="24"/>
        </w:rPr>
        <w:t xml:space="preserve">APIs act as a software intermediary </w:t>
      </w:r>
      <w:r w:rsidR="006733C4">
        <w:rPr>
          <w:szCs w:val="24"/>
        </w:rPr>
        <w:t>to allow</w:t>
      </w:r>
      <w:r w:rsidR="00F5786B">
        <w:rPr>
          <w:szCs w:val="24"/>
        </w:rPr>
        <w:t xml:space="preserve"> industry and Departmental trade systems</w:t>
      </w:r>
      <w:r w:rsidR="009874BD">
        <w:rPr>
          <w:szCs w:val="24"/>
        </w:rPr>
        <w:t>, such as the Integrated Cargo System (ICS),</w:t>
      </w:r>
      <w:r w:rsidR="00F5786B">
        <w:rPr>
          <w:szCs w:val="24"/>
        </w:rPr>
        <w:t xml:space="preserve"> to </w:t>
      </w:r>
      <w:r w:rsidR="00912514">
        <w:rPr>
          <w:szCs w:val="24"/>
        </w:rPr>
        <w:t xml:space="preserve">communicate with </w:t>
      </w:r>
      <w:r w:rsidR="00F5786B">
        <w:rPr>
          <w:szCs w:val="24"/>
        </w:rPr>
        <w:t>each other with</w:t>
      </w:r>
      <w:r w:rsidR="00F5786B" w:rsidRPr="00F5786B">
        <w:rPr>
          <w:szCs w:val="24"/>
        </w:rPr>
        <w:t xml:space="preserve"> </w:t>
      </w:r>
      <w:r w:rsidR="00F5786B">
        <w:rPr>
          <w:szCs w:val="24"/>
        </w:rPr>
        <w:t>greater flexibility and efficiency</w:t>
      </w:r>
      <w:r w:rsidR="00F5786B" w:rsidRPr="00F5786B">
        <w:rPr>
          <w:szCs w:val="24"/>
        </w:rPr>
        <w:t>. The introduction of APIs is supported by industry as a contemporary method to connect directly to government systems that will enable industry to enhance their own trade systems and develop innovative digital solutions.</w:t>
      </w:r>
    </w:p>
    <w:p w14:paraId="24179F63" w14:textId="162A80C0" w:rsidR="009874BD" w:rsidRDefault="00F5786B" w:rsidP="004E257D">
      <w:r w:rsidRPr="00F5786B">
        <w:t xml:space="preserve">DTAP Connect </w:t>
      </w:r>
      <w:r w:rsidR="00D33389">
        <w:t>makes</w:t>
      </w:r>
      <w:r w:rsidRPr="00F5786B">
        <w:t xml:space="preserve"> select trade data and services available to appropriately authenticated and authorised industry organisations via API as an incremental step in trade system modernisation. </w:t>
      </w:r>
      <w:r w:rsidR="009E32A0" w:rsidRPr="009E32A0">
        <w:t>Access to API services will be managed in the new Home Affairs Access Manager.</w:t>
      </w:r>
    </w:p>
    <w:p w14:paraId="6C934F82" w14:textId="78329622" w:rsidR="009874BD" w:rsidRPr="009874BD" w:rsidRDefault="00F5786B" w:rsidP="004E257D">
      <w:r>
        <w:t>This amendment</w:t>
      </w:r>
      <w:r w:rsidRPr="00F5786B">
        <w:t xml:space="preserve"> to the</w:t>
      </w:r>
      <w:r w:rsidR="006C64E0">
        <w:t xml:space="preserve"> IT</w:t>
      </w:r>
      <w:r w:rsidRPr="00F5786B">
        <w:t xml:space="preserve"> Determination is required to enable the lawful use of API as a method of communicating elec</w:t>
      </w:r>
      <w:r>
        <w:t>tronically with the Department</w:t>
      </w:r>
      <w:r w:rsidR="009874BD">
        <w:t>.</w:t>
      </w:r>
    </w:p>
    <w:p w14:paraId="412A1CCC" w14:textId="4B9BE9D9" w:rsidR="009E32A0" w:rsidRDefault="009874BD" w:rsidP="004E257D">
      <w:r w:rsidRPr="009874BD">
        <w:t>The first</w:t>
      </w:r>
      <w:r>
        <w:t xml:space="preserve"> service made available will be a Cargo Status API. </w:t>
      </w:r>
      <w:r w:rsidRPr="009874BD">
        <w:t xml:space="preserve">A portion of the current </w:t>
      </w:r>
      <w:r>
        <w:t>ICS</w:t>
      </w:r>
      <w:r w:rsidRPr="009874BD">
        <w:t xml:space="preserve"> users only use </w:t>
      </w:r>
      <w:r w:rsidR="00025DC2">
        <w:t xml:space="preserve">the </w:t>
      </w:r>
      <w:r w:rsidRPr="009874BD">
        <w:t xml:space="preserve">ICS </w:t>
      </w:r>
      <w:r w:rsidR="00025DC2">
        <w:t>web interface</w:t>
      </w:r>
      <w:r w:rsidR="00D9054B">
        <w:t xml:space="preserve"> (Cargo Interactive)</w:t>
      </w:r>
      <w:r w:rsidR="00025DC2">
        <w:t xml:space="preserve"> </w:t>
      </w:r>
      <w:r w:rsidRPr="009874BD">
        <w:t>to check cargo status</w:t>
      </w:r>
      <w:r w:rsidR="00D33389">
        <w:t>.</w:t>
      </w:r>
      <w:r w:rsidR="009E32A0">
        <w:t xml:space="preserve"> </w:t>
      </w:r>
      <w:r w:rsidR="00D33389">
        <w:t xml:space="preserve">This </w:t>
      </w:r>
      <w:r w:rsidR="009E32A0">
        <w:t xml:space="preserve">first service </w:t>
      </w:r>
      <w:r w:rsidR="00D33389">
        <w:t xml:space="preserve">allows </w:t>
      </w:r>
      <w:r w:rsidR="009E32A0">
        <w:t xml:space="preserve">the </w:t>
      </w:r>
      <w:r w:rsidR="009E32A0" w:rsidRPr="009E32A0">
        <w:t xml:space="preserve">use of APIs to enable </w:t>
      </w:r>
      <w:r w:rsidR="009E32A0">
        <w:t>users</w:t>
      </w:r>
      <w:r w:rsidR="009E32A0" w:rsidRPr="009E32A0">
        <w:t xml:space="preserve"> to</w:t>
      </w:r>
      <w:r w:rsidR="00D9054B">
        <w:t xml:space="preserve"> request and </w:t>
      </w:r>
      <w:r w:rsidR="009E32A0" w:rsidRPr="009E32A0">
        <w:t xml:space="preserve">receive </w:t>
      </w:r>
      <w:r w:rsidR="00D9054B">
        <w:t xml:space="preserve">the latest cargo </w:t>
      </w:r>
      <w:r w:rsidR="006733C4" w:rsidRPr="009E32A0">
        <w:t>status</w:t>
      </w:r>
      <w:r w:rsidR="006733C4">
        <w:t xml:space="preserve">. </w:t>
      </w:r>
      <w:r w:rsidR="00D9054B">
        <w:t>In the future</w:t>
      </w:r>
      <w:r w:rsidR="00F951CB">
        <w:t xml:space="preserve">, industry will have the option to subscribe to push notifications where cargo status changes occur and additional trade API services. </w:t>
      </w:r>
    </w:p>
    <w:p w14:paraId="3D6C46F9" w14:textId="515EB09A" w:rsidR="00A05A3B" w:rsidRDefault="009E32A0" w:rsidP="004E257D">
      <w:r>
        <w:t>T</w:t>
      </w:r>
      <w:r w:rsidRPr="009E32A0">
        <w:t xml:space="preserve">he API capability does not replace existing provisions within the </w:t>
      </w:r>
      <w:r w:rsidR="006C64E0">
        <w:t xml:space="preserve">IT </w:t>
      </w:r>
      <w:r w:rsidRPr="009E32A0">
        <w:t>Determination enabling use of the current Electronic Data Interchange (EDI) protocol. The EDI protocol will remain in productio</w:t>
      </w:r>
      <w:r>
        <w:t xml:space="preserve">n and accounts for more than 90% </w:t>
      </w:r>
      <w:r w:rsidRPr="009E32A0">
        <w:t>of trade transactions</w:t>
      </w:r>
      <w:r>
        <w:t xml:space="preserve"> electronically. </w:t>
      </w:r>
      <w:r w:rsidR="00C60634" w:rsidRPr="009E32A0">
        <w:t>The API method is a supplement to the EDI regime.</w:t>
      </w:r>
    </w:p>
    <w:p w14:paraId="13D19712" w14:textId="4CF89A04" w:rsidR="00A05A3B" w:rsidRPr="004E257D" w:rsidRDefault="00A05A3B" w:rsidP="004E257D">
      <w:pPr>
        <w:rPr>
          <w:u w:val="single"/>
        </w:rPr>
      </w:pPr>
      <w:r w:rsidRPr="004E257D">
        <w:rPr>
          <w:u w:val="single"/>
        </w:rPr>
        <w:t>Claim for</w:t>
      </w:r>
      <w:r w:rsidR="006D61D4">
        <w:rPr>
          <w:u w:val="single"/>
        </w:rPr>
        <w:t xml:space="preserve"> the</w:t>
      </w:r>
      <w:r w:rsidRPr="004E257D">
        <w:rPr>
          <w:u w:val="single"/>
        </w:rPr>
        <w:t xml:space="preserve"> Return of Seized </w:t>
      </w:r>
      <w:r w:rsidR="006D61D4" w:rsidRPr="004E257D">
        <w:rPr>
          <w:u w:val="single"/>
        </w:rPr>
        <w:t xml:space="preserve">Goods </w:t>
      </w:r>
      <w:r w:rsidR="006D61D4">
        <w:rPr>
          <w:u w:val="single"/>
        </w:rPr>
        <w:t>web form</w:t>
      </w:r>
    </w:p>
    <w:p w14:paraId="312401FA" w14:textId="4301CC3C" w:rsidR="00A05A3B" w:rsidRPr="00533158" w:rsidRDefault="00A05A3B" w:rsidP="004E257D">
      <w:r w:rsidRPr="00533158">
        <w:rPr>
          <w:rFonts w:cs="Times New Roman"/>
        </w:rPr>
        <w:t xml:space="preserve">The </w:t>
      </w:r>
      <w:r w:rsidRPr="00533158">
        <w:rPr>
          <w:rFonts w:cs="Times New Roman"/>
          <w:i/>
        </w:rPr>
        <w:t xml:space="preserve">Customs Amendment (Strengthening and Modernising Licensing and Other Measures) Act 2024 </w:t>
      </w:r>
      <w:r w:rsidRPr="00533158">
        <w:t>amended the Customs Act to modernise and strengthen the customs licensing regime and made amendments to streamline administrative processes including digitisation of forms. Part 13 of Schedule 1 to that Act enabled digitised forms relating to claims for the return of seized goods.</w:t>
      </w:r>
    </w:p>
    <w:p w14:paraId="59470C7E" w14:textId="37050326" w:rsidR="00A05A3B" w:rsidRPr="00533158" w:rsidRDefault="00A05A3B" w:rsidP="004E257D">
      <w:r w:rsidRPr="00533158">
        <w:t xml:space="preserve">The amendments provide that a claim under subsection 205B(1) for the return of goods seized under the Customs Act may be made either by document or electronically. New subsection 205B(2A) </w:t>
      </w:r>
      <w:r>
        <w:t xml:space="preserve">of the Customs Act </w:t>
      </w:r>
      <w:r w:rsidRPr="00533158">
        <w:t xml:space="preserve">provides for the electronic lodgement of applications for claims for the return of seized goods. </w:t>
      </w:r>
    </w:p>
    <w:p w14:paraId="2F3F2F1C" w14:textId="56568B1D" w:rsidR="00A05A3B" w:rsidRPr="00533158" w:rsidRDefault="00A05A3B" w:rsidP="004E257D">
      <w:r w:rsidRPr="00533158">
        <w:t xml:space="preserve">Processes related to claims for the return of seized goods are currently paper based and are submitted </w:t>
      </w:r>
      <w:r>
        <w:t>by email or post</w:t>
      </w:r>
      <w:r w:rsidRPr="00533158">
        <w:t xml:space="preserve">. These manual processes are out of touch with the evolving trade environment and impose additional costs on businesses to trade, and for government to administer. The introduction of a digital process will significantly reduce the manual </w:t>
      </w:r>
      <w:r w:rsidRPr="00533158">
        <w:lastRenderedPageBreak/>
        <w:t xml:space="preserve">administrative workload of </w:t>
      </w:r>
      <w:r>
        <w:t>Australian Border Force (</w:t>
      </w:r>
      <w:r w:rsidRPr="00533158">
        <w:t>ABF</w:t>
      </w:r>
      <w:r>
        <w:t>)</w:t>
      </w:r>
      <w:r w:rsidRPr="00533158">
        <w:t xml:space="preserve"> officers, provide efficiencies and cost reduction for industry. </w:t>
      </w:r>
    </w:p>
    <w:p w14:paraId="44F7030D" w14:textId="64B72ACB" w:rsidR="00A05A3B" w:rsidRPr="00533158" w:rsidRDefault="00A05A3B" w:rsidP="004E257D">
      <w:r w:rsidRPr="00533158">
        <w:t xml:space="preserve">The ABF </w:t>
      </w:r>
      <w:r w:rsidR="00BC2805">
        <w:t>is</w:t>
      </w:r>
      <w:r w:rsidRPr="00533158">
        <w:t xml:space="preserve"> establish</w:t>
      </w:r>
      <w:r w:rsidR="00BC2805">
        <w:t>ing</w:t>
      </w:r>
      <w:r w:rsidRPr="00533158">
        <w:t xml:space="preserve"> an online </w:t>
      </w:r>
      <w:r w:rsidR="00D14FA1" w:rsidRPr="00533158">
        <w:t>web form</w:t>
      </w:r>
      <w:r w:rsidRPr="00533158">
        <w:t xml:space="preserve"> titled the </w:t>
      </w:r>
      <w:r w:rsidR="00D90EE1">
        <w:t>‘</w:t>
      </w:r>
      <w:r w:rsidRPr="00533158">
        <w:t xml:space="preserve">Claim for </w:t>
      </w:r>
      <w:r w:rsidR="006D61D4">
        <w:t xml:space="preserve">the </w:t>
      </w:r>
      <w:r w:rsidRPr="00533158">
        <w:t xml:space="preserve">Return of </w:t>
      </w:r>
      <w:r w:rsidR="006D61D4">
        <w:t xml:space="preserve">Seized </w:t>
      </w:r>
      <w:r w:rsidRPr="00533158">
        <w:t>Goods</w:t>
      </w:r>
      <w:r w:rsidR="00D90EE1">
        <w:t>’</w:t>
      </w:r>
      <w:r w:rsidRPr="00533158">
        <w:t xml:space="preserve"> </w:t>
      </w:r>
      <w:r>
        <w:t>to facilitate electronic claims.</w:t>
      </w:r>
    </w:p>
    <w:p w14:paraId="3FC66E34" w14:textId="141D050F" w:rsidR="00A05A3B" w:rsidRDefault="00963613" w:rsidP="004E257D">
      <w:r w:rsidRPr="00533158">
        <w:t>Th</w:t>
      </w:r>
      <w:r>
        <w:t>is</w:t>
      </w:r>
      <w:r w:rsidRPr="00533158">
        <w:t xml:space="preserve"> </w:t>
      </w:r>
      <w:r w:rsidR="00A05A3B" w:rsidRPr="00533158">
        <w:t xml:space="preserve">electronic claims portal will be in addition to the existing method of making a documentary claim using the approved </w:t>
      </w:r>
      <w:r w:rsidR="00A05A3B">
        <w:t xml:space="preserve">form titled: </w:t>
      </w:r>
      <w:r w:rsidR="00A05A3B" w:rsidRPr="006B7757">
        <w:rPr>
          <w:i/>
        </w:rPr>
        <w:t>Form B144 Claim for return of seized goods</w:t>
      </w:r>
      <w:r w:rsidR="00A05A3B" w:rsidRPr="00533158">
        <w:t>.</w:t>
      </w:r>
    </w:p>
    <w:p w14:paraId="2A2DA588" w14:textId="253D7362" w:rsidR="00A05A3B" w:rsidRPr="009E32A0" w:rsidRDefault="00A05A3B" w:rsidP="004E257D">
      <w:r w:rsidRPr="00533158">
        <w:rPr>
          <w:rFonts w:cs="Times New Roman"/>
        </w:rPr>
        <w:t xml:space="preserve">The amendments </w:t>
      </w:r>
      <w:r>
        <w:rPr>
          <w:rFonts w:cs="Times New Roman"/>
        </w:rPr>
        <w:t xml:space="preserve">to the </w:t>
      </w:r>
      <w:r w:rsidR="006C64E0">
        <w:rPr>
          <w:rFonts w:cs="Times New Roman"/>
        </w:rPr>
        <w:t xml:space="preserve">IT </w:t>
      </w:r>
      <w:r w:rsidRPr="00533158">
        <w:rPr>
          <w:rFonts w:cs="Times New Roman"/>
        </w:rPr>
        <w:t>Determination have the effect of setting out the information technology requirements specific to</w:t>
      </w:r>
      <w:r>
        <w:rPr>
          <w:rFonts w:cs="Times New Roman"/>
        </w:rPr>
        <w:t xml:space="preserve"> making an electronic claim under subsection 205B(2A) of the Customs Act. Electronic claims for goods seized would be made through the </w:t>
      </w:r>
      <w:r w:rsidR="00D14FA1" w:rsidRPr="00533158">
        <w:t>web form</w:t>
      </w:r>
      <w:r w:rsidRPr="00533158">
        <w:t xml:space="preserve"> </w:t>
      </w:r>
      <w:r>
        <w:t xml:space="preserve">known as the </w:t>
      </w:r>
      <w:r w:rsidRPr="00533158">
        <w:t xml:space="preserve">Claim for </w:t>
      </w:r>
      <w:r w:rsidR="00963613">
        <w:t xml:space="preserve">the </w:t>
      </w:r>
      <w:r w:rsidRPr="00533158">
        <w:t xml:space="preserve">Return of Seized </w:t>
      </w:r>
      <w:r w:rsidR="00963613">
        <w:t>Goods web form</w:t>
      </w:r>
      <w:r>
        <w:t>.</w:t>
      </w:r>
    </w:p>
    <w:p w14:paraId="5FDB11AF" w14:textId="77777777" w:rsidR="00BA6B65" w:rsidRPr="0056370A" w:rsidRDefault="00BA6B65" w:rsidP="00BA6B65">
      <w:pPr>
        <w:spacing w:after="0"/>
        <w:rPr>
          <w:b/>
          <w:szCs w:val="24"/>
        </w:rPr>
      </w:pPr>
      <w:r w:rsidRPr="0056370A">
        <w:rPr>
          <w:b/>
          <w:szCs w:val="24"/>
        </w:rPr>
        <w:t>Consultation</w:t>
      </w:r>
    </w:p>
    <w:p w14:paraId="204A79D0" w14:textId="77777777" w:rsidR="007D422B" w:rsidRDefault="00BA6B65" w:rsidP="00BA6B65">
      <w:pPr>
        <w:spacing w:after="0"/>
        <w:rPr>
          <w:szCs w:val="24"/>
        </w:rPr>
      </w:pPr>
      <w:r w:rsidRPr="0056370A">
        <w:rPr>
          <w:szCs w:val="24"/>
        </w:rPr>
        <w:t>Subsection 126DA(1) of the Customs Act required the Comptroller</w:t>
      </w:r>
      <w:r w:rsidRPr="0056370A">
        <w:rPr>
          <w:szCs w:val="24"/>
        </w:rPr>
        <w:noBreakHyphen/>
        <w:t xml:space="preserve">General to consult with persons likely to be affected by a determination of information technology requirements to electronically communicate with the Department. </w:t>
      </w:r>
    </w:p>
    <w:p w14:paraId="175221B5" w14:textId="5AB025D6" w:rsidR="0037539F" w:rsidRDefault="007170B7" w:rsidP="00BA6B65">
      <w:pPr>
        <w:spacing w:after="0"/>
        <w:rPr>
          <w:szCs w:val="24"/>
        </w:rPr>
      </w:pPr>
      <w:r>
        <w:rPr>
          <w:szCs w:val="24"/>
        </w:rPr>
        <w:t>The proposed</w:t>
      </w:r>
      <w:r w:rsidR="007D422B">
        <w:rPr>
          <w:szCs w:val="24"/>
        </w:rPr>
        <w:t xml:space="preserve"> amendment</w:t>
      </w:r>
      <w:r>
        <w:rPr>
          <w:szCs w:val="24"/>
        </w:rPr>
        <w:t>s</w:t>
      </w:r>
      <w:r w:rsidR="007D422B">
        <w:rPr>
          <w:szCs w:val="24"/>
        </w:rPr>
        <w:t xml:space="preserve"> to the Determination w</w:t>
      </w:r>
      <w:r>
        <w:rPr>
          <w:szCs w:val="24"/>
        </w:rPr>
        <w:t>ere</w:t>
      </w:r>
      <w:r w:rsidR="007D422B">
        <w:rPr>
          <w:szCs w:val="24"/>
        </w:rPr>
        <w:t xml:space="preserve"> made available for public consultation through the Australian Customs Notice No</w:t>
      </w:r>
      <w:r w:rsidR="00D838F5">
        <w:rPr>
          <w:szCs w:val="24"/>
        </w:rPr>
        <w:t xml:space="preserve"> 25-11</w:t>
      </w:r>
      <w:r w:rsidR="007D422B" w:rsidRPr="00322EC1">
        <w:rPr>
          <w:szCs w:val="24"/>
        </w:rPr>
        <w:t>.</w:t>
      </w:r>
      <w:r w:rsidR="008F53F8" w:rsidRPr="00322EC1">
        <w:rPr>
          <w:szCs w:val="24"/>
        </w:rPr>
        <w:t xml:space="preserve"> </w:t>
      </w:r>
      <w:r w:rsidR="00322EC1" w:rsidRPr="003A03BA">
        <w:rPr>
          <w:szCs w:val="24"/>
        </w:rPr>
        <w:t xml:space="preserve">No </w:t>
      </w:r>
      <w:r w:rsidR="007D422B" w:rsidRPr="00322EC1">
        <w:rPr>
          <w:szCs w:val="24"/>
        </w:rPr>
        <w:t>submission</w:t>
      </w:r>
      <w:r w:rsidR="008F53F8" w:rsidRPr="00322EC1">
        <w:rPr>
          <w:szCs w:val="24"/>
        </w:rPr>
        <w:t>s</w:t>
      </w:r>
      <w:r w:rsidR="007D422B">
        <w:rPr>
          <w:szCs w:val="24"/>
        </w:rPr>
        <w:t xml:space="preserve"> were received dur</w:t>
      </w:r>
      <w:r>
        <w:rPr>
          <w:szCs w:val="24"/>
        </w:rPr>
        <w:t>ing the consultation period.</w:t>
      </w:r>
    </w:p>
    <w:p w14:paraId="602E8CA8" w14:textId="1AA9D84E" w:rsidR="0006377E" w:rsidRPr="0056370A" w:rsidRDefault="0006377E" w:rsidP="0006377E">
      <w:pPr>
        <w:spacing w:after="0"/>
        <w:rPr>
          <w:b/>
          <w:szCs w:val="24"/>
        </w:rPr>
      </w:pPr>
      <w:r w:rsidRPr="0056370A">
        <w:rPr>
          <w:b/>
          <w:szCs w:val="24"/>
        </w:rPr>
        <w:t xml:space="preserve">Details </w:t>
      </w:r>
    </w:p>
    <w:p w14:paraId="5CCF24A9" w14:textId="5D35396C" w:rsidR="00C87ECB" w:rsidRDefault="0006377E" w:rsidP="007B4227">
      <w:pPr>
        <w:spacing w:after="0"/>
        <w:rPr>
          <w:szCs w:val="24"/>
        </w:rPr>
      </w:pPr>
      <w:r w:rsidRPr="0056370A">
        <w:rPr>
          <w:szCs w:val="24"/>
        </w:rPr>
        <w:t xml:space="preserve">Details of the instrument are set out in </w:t>
      </w:r>
      <w:r w:rsidRPr="0056370A">
        <w:rPr>
          <w:szCs w:val="24"/>
          <w:u w:val="single"/>
        </w:rPr>
        <w:t>Attachment A</w:t>
      </w:r>
      <w:r w:rsidR="00091E23" w:rsidRPr="004E257D">
        <w:rPr>
          <w:szCs w:val="24"/>
        </w:rPr>
        <w:t>.</w:t>
      </w:r>
    </w:p>
    <w:p w14:paraId="22A6EC07" w14:textId="77777777" w:rsidR="006C64E0" w:rsidRDefault="006C64E0" w:rsidP="006C64E0">
      <w:pPr>
        <w:pStyle w:val="NormalWeb"/>
        <w:spacing w:before="0" w:beforeAutospacing="0" w:after="0" w:afterAutospacing="0"/>
        <w:rPr>
          <w:color w:val="000000"/>
        </w:rPr>
      </w:pPr>
      <w:r>
        <w:rPr>
          <w:b/>
          <w:bCs/>
          <w:color w:val="000000"/>
        </w:rPr>
        <w:t>Other</w:t>
      </w:r>
    </w:p>
    <w:p w14:paraId="78B99F4F" w14:textId="77777777" w:rsidR="006C64E0" w:rsidRDefault="006C64E0" w:rsidP="006C64E0">
      <w:pPr>
        <w:pStyle w:val="NormalWeb"/>
        <w:spacing w:before="0" w:beforeAutospacing="0" w:after="0" w:afterAutospacing="0"/>
        <w:rPr>
          <w:color w:val="000000"/>
        </w:rPr>
      </w:pPr>
      <w:r>
        <w:rPr>
          <w:color w:val="000000"/>
        </w:rPr>
        <w:t> </w:t>
      </w:r>
    </w:p>
    <w:p w14:paraId="04218094" w14:textId="77777777" w:rsidR="006C64E0" w:rsidRDefault="006C64E0" w:rsidP="006C64E0">
      <w:pPr>
        <w:pStyle w:val="NormalWeb"/>
        <w:spacing w:before="0" w:beforeAutospacing="0" w:after="0" w:afterAutospacing="0"/>
        <w:rPr>
          <w:color w:val="000000"/>
        </w:rPr>
      </w:pPr>
      <w:r>
        <w:rPr>
          <w:color w:val="000000"/>
        </w:rPr>
        <w:t>The requirement to publish in the </w:t>
      </w:r>
      <w:r>
        <w:rPr>
          <w:i/>
          <w:iCs/>
          <w:color w:val="000000"/>
        </w:rPr>
        <w:t>Commonwealth of Australia Gazette</w:t>
      </w:r>
      <w:r>
        <w:rPr>
          <w:color w:val="000000"/>
        </w:rPr>
        <w:t> under section 126DA(1) of the Customs Act is satisfied by registration of the instrument on the Federal Register of Legislation as a result of section 56 of the Legislation Act.</w:t>
      </w:r>
    </w:p>
    <w:p w14:paraId="144E7061" w14:textId="77777777" w:rsidR="006C64E0" w:rsidRDefault="006C64E0" w:rsidP="006C64E0">
      <w:pPr>
        <w:pStyle w:val="NormalWeb"/>
        <w:spacing w:before="0" w:beforeAutospacing="0" w:after="0" w:afterAutospacing="0"/>
        <w:rPr>
          <w:color w:val="000000"/>
        </w:rPr>
      </w:pPr>
      <w:r>
        <w:rPr>
          <w:color w:val="000000"/>
        </w:rPr>
        <w:t> </w:t>
      </w:r>
    </w:p>
    <w:p w14:paraId="2039FF13" w14:textId="77777777" w:rsidR="006C64E0" w:rsidRDefault="006C64E0" w:rsidP="006C64E0">
      <w:pPr>
        <w:pStyle w:val="NormalWeb"/>
        <w:spacing w:before="0" w:beforeAutospacing="0" w:after="0" w:afterAutospacing="0"/>
        <w:rPr>
          <w:color w:val="000000"/>
        </w:rPr>
      </w:pPr>
      <w:r>
        <w:rPr>
          <w:color w:val="000000"/>
        </w:rPr>
        <w:t>The combination of section 44 of the Legislation Act and table item 12 of regulation 10 of the </w:t>
      </w:r>
      <w:r>
        <w:rPr>
          <w:i/>
          <w:iCs/>
          <w:color w:val="000000"/>
        </w:rPr>
        <w:t>Legislation (Exemptions and Other Matters) Regulation 2015</w:t>
      </w:r>
      <w:r>
        <w:rPr>
          <w:color w:val="000000"/>
        </w:rPr>
        <w:t> has the effect that section 42 of the Legislation Act (disallowance of legislative instruments) does not apply to an instrument made under section 126DA of the Customs Act.</w:t>
      </w:r>
    </w:p>
    <w:p w14:paraId="6BFB3A77" w14:textId="77777777" w:rsidR="006C64E0" w:rsidRDefault="006C64E0" w:rsidP="006C64E0">
      <w:pPr>
        <w:pStyle w:val="NormalWeb"/>
        <w:spacing w:before="0" w:beforeAutospacing="0" w:after="0" w:afterAutospacing="0"/>
        <w:rPr>
          <w:color w:val="000000"/>
        </w:rPr>
      </w:pPr>
      <w:r>
        <w:rPr>
          <w:color w:val="000000"/>
        </w:rPr>
        <w:t> </w:t>
      </w:r>
    </w:p>
    <w:p w14:paraId="1FFEDAC6" w14:textId="3244C380" w:rsidR="006C64E0" w:rsidRDefault="006C64E0" w:rsidP="006C64E0">
      <w:pPr>
        <w:pStyle w:val="NormalWeb"/>
        <w:spacing w:before="0" w:beforeAutospacing="0" w:after="0" w:afterAutospacing="0"/>
        <w:rPr>
          <w:color w:val="000000"/>
        </w:rPr>
      </w:pPr>
      <w:r>
        <w:rPr>
          <w:color w:val="000000"/>
        </w:rPr>
        <w:t>The Amendment Determination is an instrument made under section 126DA of the Customs Act, and as such, is a</w:t>
      </w:r>
      <w:r w:rsidR="001C7856">
        <w:rPr>
          <w:color w:val="000000"/>
        </w:rPr>
        <w:t xml:space="preserve"> non-disallowable legislative</w:t>
      </w:r>
      <w:r>
        <w:rPr>
          <w:color w:val="000000"/>
        </w:rPr>
        <w:t xml:space="preserve"> instrument.</w:t>
      </w:r>
    </w:p>
    <w:p w14:paraId="0F1B9501" w14:textId="77777777" w:rsidR="006C64E0" w:rsidRDefault="006C64E0" w:rsidP="006C64E0">
      <w:pPr>
        <w:pStyle w:val="NormalWeb"/>
        <w:spacing w:before="0" w:beforeAutospacing="0" w:after="0" w:afterAutospacing="0"/>
        <w:rPr>
          <w:color w:val="000000"/>
        </w:rPr>
      </w:pPr>
      <w:r>
        <w:rPr>
          <w:color w:val="000000"/>
        </w:rPr>
        <w:t> </w:t>
      </w:r>
    </w:p>
    <w:p w14:paraId="30300E3F" w14:textId="31527D48" w:rsidR="006C64E0" w:rsidRDefault="006C64E0" w:rsidP="006C64E0">
      <w:pPr>
        <w:pStyle w:val="NormalWeb"/>
        <w:spacing w:before="0" w:beforeAutospacing="0" w:after="0" w:afterAutospacing="0"/>
        <w:rPr>
          <w:color w:val="000000"/>
        </w:rPr>
      </w:pPr>
      <w:r>
        <w:rPr>
          <w:color w:val="000000"/>
        </w:rPr>
        <w:t xml:space="preserve">As the Amendment Determination is </w:t>
      </w:r>
      <w:r w:rsidR="001C7856">
        <w:rPr>
          <w:color w:val="000000"/>
        </w:rPr>
        <w:t>not disallowable</w:t>
      </w:r>
      <w:r>
        <w:rPr>
          <w:color w:val="000000"/>
        </w:rPr>
        <w:t>, a Statement of Compatibility with Human Rights is not required in accordance with paragraph 15J(2)(f) of the Legislation Act and subsection 9(1) of the </w:t>
      </w:r>
      <w:r>
        <w:rPr>
          <w:i/>
          <w:iCs/>
          <w:color w:val="000000"/>
        </w:rPr>
        <w:t>Human Rights (Parliamentary Scrutiny) Act 2011</w:t>
      </w:r>
      <w:r>
        <w:rPr>
          <w:color w:val="000000"/>
        </w:rPr>
        <w:t>.</w:t>
      </w:r>
    </w:p>
    <w:p w14:paraId="3E9F5A48" w14:textId="77777777" w:rsidR="006C64E0" w:rsidRDefault="006C64E0" w:rsidP="006C64E0">
      <w:pPr>
        <w:pStyle w:val="NormalWeb"/>
        <w:spacing w:before="0" w:beforeAutospacing="0" w:after="0" w:afterAutospacing="0"/>
        <w:rPr>
          <w:color w:val="000000"/>
        </w:rPr>
      </w:pPr>
      <w:r>
        <w:rPr>
          <w:color w:val="000000"/>
        </w:rPr>
        <w:t> </w:t>
      </w:r>
    </w:p>
    <w:p w14:paraId="6AB21BD4" w14:textId="059E5910" w:rsidR="00091E23" w:rsidRPr="004E257D" w:rsidRDefault="006C64E0" w:rsidP="004E257D">
      <w:pPr>
        <w:pStyle w:val="NormalWeb"/>
        <w:spacing w:before="0" w:beforeAutospacing="0" w:after="0" w:afterAutospacing="0"/>
        <w:rPr>
          <w:color w:val="000000"/>
        </w:rPr>
      </w:pPr>
      <w:r>
        <w:rPr>
          <w:color w:val="000000"/>
        </w:rPr>
        <w:t xml:space="preserve">Section 48A of the Legislation Act automatically repeals a legislative instrument whose only legal effect is to amend or repeal one or more other legislative instruments. The only legal effect of the Amendment Determination is to amend the ITR Determination. The Amendment </w:t>
      </w:r>
      <w:r>
        <w:rPr>
          <w:color w:val="000000"/>
        </w:rPr>
        <w:lastRenderedPageBreak/>
        <w:t>Determination will be repealed automatically by operation of section 48A of the Legislation Act, and as such, will not engage sunsetting under Part 4 of the Legislation Act.</w:t>
      </w:r>
    </w:p>
    <w:p w14:paraId="6B87CD33" w14:textId="77777777" w:rsidR="00091E23" w:rsidRPr="0056370A" w:rsidRDefault="00091E23" w:rsidP="007B4227">
      <w:pPr>
        <w:spacing w:after="0"/>
        <w:rPr>
          <w:szCs w:val="24"/>
        </w:rPr>
      </w:pPr>
    </w:p>
    <w:p w14:paraId="3041C1A6" w14:textId="227BE3CB" w:rsidR="0006377E" w:rsidRPr="0056370A" w:rsidRDefault="0006377E" w:rsidP="0006377E">
      <w:pPr>
        <w:rPr>
          <w:szCs w:val="24"/>
        </w:rPr>
        <w:sectPr w:rsidR="0006377E" w:rsidRPr="0056370A">
          <w:footerReference w:type="default" r:id="rId11"/>
          <w:pgSz w:w="11906" w:h="16838"/>
          <w:pgMar w:top="1440" w:right="1440" w:bottom="1440" w:left="1440" w:header="708" w:footer="708" w:gutter="0"/>
          <w:cols w:space="708"/>
          <w:docGrid w:linePitch="360"/>
        </w:sectPr>
      </w:pPr>
    </w:p>
    <w:p w14:paraId="7F698BCC" w14:textId="77777777" w:rsidR="006610AE" w:rsidRPr="0047141F" w:rsidRDefault="006610AE" w:rsidP="006610AE">
      <w:pPr>
        <w:pStyle w:val="Header"/>
        <w:ind w:left="720"/>
        <w:jc w:val="right"/>
        <w:rPr>
          <w:b/>
          <w:u w:val="single"/>
        </w:rPr>
      </w:pPr>
      <w:r w:rsidRPr="0047141F">
        <w:rPr>
          <w:b/>
          <w:u w:val="single"/>
        </w:rPr>
        <w:lastRenderedPageBreak/>
        <w:t>Attachment A</w:t>
      </w:r>
    </w:p>
    <w:p w14:paraId="6B5B1506" w14:textId="3B44DEB1" w:rsidR="00C87ECB" w:rsidRPr="0056370A" w:rsidRDefault="00C87ECB" w:rsidP="00E843F1">
      <w:pPr>
        <w:keepNext/>
        <w:spacing w:after="120" w:afterAutospacing="0"/>
        <w:rPr>
          <w:rStyle w:val="CharChapNo"/>
          <w:b/>
          <w:szCs w:val="24"/>
        </w:rPr>
      </w:pPr>
      <w:r w:rsidRPr="0056370A">
        <w:rPr>
          <w:rStyle w:val="CharChapNo"/>
          <w:b/>
          <w:szCs w:val="24"/>
        </w:rPr>
        <w:t>Section 1 – Name</w:t>
      </w:r>
    </w:p>
    <w:p w14:paraId="1FF66280" w14:textId="69C023C5" w:rsidR="00C87ECB" w:rsidRPr="0056370A" w:rsidRDefault="0006377E" w:rsidP="00E843F1">
      <w:pPr>
        <w:spacing w:before="0" w:beforeAutospacing="0"/>
        <w:rPr>
          <w:rStyle w:val="CharChapNo"/>
          <w:szCs w:val="24"/>
        </w:rPr>
      </w:pPr>
      <w:r w:rsidRPr="0056370A">
        <w:rPr>
          <w:rStyle w:val="CharChapNo"/>
          <w:szCs w:val="24"/>
        </w:rPr>
        <w:t xml:space="preserve">This </w:t>
      </w:r>
      <w:r w:rsidR="00D74923" w:rsidRPr="0056370A">
        <w:rPr>
          <w:rStyle w:val="CharChapNo"/>
          <w:szCs w:val="24"/>
        </w:rPr>
        <w:t xml:space="preserve">section provides that the title of the instrument is the </w:t>
      </w:r>
      <w:r w:rsidR="00D74923" w:rsidRPr="0056370A">
        <w:rPr>
          <w:rStyle w:val="CharChapNo"/>
          <w:i/>
          <w:szCs w:val="24"/>
        </w:rPr>
        <w:t>Customs (Information Technology Requirements) Amendment (</w:t>
      </w:r>
      <w:r w:rsidR="00384B32">
        <w:rPr>
          <w:rStyle w:val="CharChapNo"/>
          <w:i/>
          <w:szCs w:val="24"/>
        </w:rPr>
        <w:t>API</w:t>
      </w:r>
      <w:r w:rsidR="00D74923" w:rsidRPr="0056370A">
        <w:rPr>
          <w:rStyle w:val="CharChapNo"/>
          <w:i/>
          <w:szCs w:val="24"/>
        </w:rPr>
        <w:t xml:space="preserve"> Project and Other Measures) Determination 2025</w:t>
      </w:r>
      <w:r w:rsidR="00D74923" w:rsidRPr="0056370A">
        <w:rPr>
          <w:rStyle w:val="CharChapNo"/>
          <w:szCs w:val="24"/>
        </w:rPr>
        <w:t>.</w:t>
      </w:r>
    </w:p>
    <w:p w14:paraId="47589BFE" w14:textId="729802DF" w:rsidR="00CB20B2" w:rsidRPr="0056370A" w:rsidRDefault="00C87ECB" w:rsidP="00E843F1">
      <w:pPr>
        <w:keepNext/>
        <w:spacing w:after="120" w:afterAutospacing="0"/>
        <w:rPr>
          <w:rStyle w:val="CharChapNo"/>
          <w:b/>
          <w:szCs w:val="24"/>
        </w:rPr>
      </w:pPr>
      <w:r w:rsidRPr="0056370A">
        <w:rPr>
          <w:rStyle w:val="CharChapNo"/>
          <w:b/>
          <w:szCs w:val="24"/>
        </w:rPr>
        <w:t>Section 2 – Commencement</w:t>
      </w:r>
    </w:p>
    <w:p w14:paraId="2BE7D7B0" w14:textId="585E0902" w:rsidR="009F6980" w:rsidRDefault="00CB20B2" w:rsidP="00E843F1">
      <w:pPr>
        <w:spacing w:before="120" w:beforeAutospacing="0"/>
        <w:rPr>
          <w:rStyle w:val="CharChapNo"/>
          <w:szCs w:val="24"/>
        </w:rPr>
      </w:pPr>
      <w:r w:rsidRPr="0056370A">
        <w:rPr>
          <w:rStyle w:val="CharChapNo"/>
          <w:szCs w:val="24"/>
        </w:rPr>
        <w:t xml:space="preserve">This </w:t>
      </w:r>
      <w:r w:rsidR="00D74923" w:rsidRPr="0056370A">
        <w:rPr>
          <w:rStyle w:val="CharChapNo"/>
          <w:szCs w:val="24"/>
        </w:rPr>
        <w:t>section sets out, in a table, the date on which each of the provisions contained in the instrument commence</w:t>
      </w:r>
      <w:r w:rsidR="001A04C8">
        <w:rPr>
          <w:rStyle w:val="CharChapNo"/>
          <w:szCs w:val="24"/>
        </w:rPr>
        <w:t>s</w:t>
      </w:r>
      <w:r w:rsidR="00D74923" w:rsidRPr="0056370A">
        <w:rPr>
          <w:rStyle w:val="CharChapNo"/>
          <w:szCs w:val="24"/>
        </w:rPr>
        <w:t>.</w:t>
      </w:r>
      <w:r w:rsidR="0056370A" w:rsidRPr="0056370A">
        <w:rPr>
          <w:rStyle w:val="CharChapNo"/>
          <w:szCs w:val="24"/>
        </w:rPr>
        <w:t xml:space="preserve"> </w:t>
      </w:r>
      <w:r w:rsidR="00C50937">
        <w:rPr>
          <w:rStyle w:val="CharChapNo"/>
          <w:szCs w:val="24"/>
        </w:rPr>
        <w:t>Item 1 of the table provides that s</w:t>
      </w:r>
      <w:r w:rsidR="005856A8">
        <w:rPr>
          <w:rStyle w:val="CharChapNo"/>
          <w:szCs w:val="24"/>
        </w:rPr>
        <w:t>ections 1 to 4 and anything in this instrument not elsewhere covered by th</w:t>
      </w:r>
      <w:r w:rsidR="00C50937">
        <w:rPr>
          <w:rStyle w:val="CharChapNo"/>
          <w:szCs w:val="24"/>
        </w:rPr>
        <w:t>e</w:t>
      </w:r>
      <w:r w:rsidR="005856A8">
        <w:rPr>
          <w:rStyle w:val="CharChapNo"/>
          <w:szCs w:val="24"/>
        </w:rPr>
        <w:t xml:space="preserve"> table commence on the day after the instrument is registered.</w:t>
      </w:r>
    </w:p>
    <w:p w14:paraId="5E6DE771" w14:textId="136DE587" w:rsidR="009F6980" w:rsidRDefault="00C50937" w:rsidP="00E843F1">
      <w:pPr>
        <w:spacing w:before="120" w:beforeAutospacing="0"/>
        <w:rPr>
          <w:rStyle w:val="CharChapNo"/>
          <w:szCs w:val="24"/>
        </w:rPr>
      </w:pPr>
      <w:r>
        <w:rPr>
          <w:rStyle w:val="CharChapNo"/>
          <w:szCs w:val="24"/>
        </w:rPr>
        <w:t xml:space="preserve">Item 2 of the table provides that </w:t>
      </w:r>
      <w:r w:rsidR="009F6980">
        <w:rPr>
          <w:rStyle w:val="CharChapNo"/>
          <w:szCs w:val="24"/>
        </w:rPr>
        <w:t>i</w:t>
      </w:r>
      <w:r w:rsidR="0056370A" w:rsidRPr="0056370A">
        <w:rPr>
          <w:rStyle w:val="CharChapNo"/>
          <w:szCs w:val="24"/>
        </w:rPr>
        <w:t xml:space="preserve">tems 1-5 </w:t>
      </w:r>
      <w:r>
        <w:rPr>
          <w:rStyle w:val="CharChapNo"/>
          <w:szCs w:val="24"/>
        </w:rPr>
        <w:t xml:space="preserve">of Schedule 1 to the instrument </w:t>
      </w:r>
      <w:r w:rsidR="0056370A" w:rsidRPr="0056370A">
        <w:rPr>
          <w:rStyle w:val="CharChapNo"/>
          <w:szCs w:val="24"/>
        </w:rPr>
        <w:t>commence on the day after the instrument is registered</w:t>
      </w:r>
      <w:r w:rsidR="001A04C8">
        <w:rPr>
          <w:rStyle w:val="CharChapNo"/>
          <w:szCs w:val="24"/>
        </w:rPr>
        <w:t xml:space="preserve">. </w:t>
      </w:r>
      <w:r w:rsidR="009F6980">
        <w:rPr>
          <w:rStyle w:val="CharChapNo"/>
          <w:szCs w:val="24"/>
        </w:rPr>
        <w:t>These items provide for amendments to definitions and the Claim for the Return of Seized Goods web form.</w:t>
      </w:r>
    </w:p>
    <w:p w14:paraId="0CE43AB1" w14:textId="44532369" w:rsidR="00D74923" w:rsidRPr="0056370A" w:rsidRDefault="009F6980" w:rsidP="00E843F1">
      <w:pPr>
        <w:spacing w:before="120" w:beforeAutospacing="0"/>
        <w:rPr>
          <w:rStyle w:val="CharChapNo"/>
          <w:szCs w:val="24"/>
        </w:rPr>
      </w:pPr>
      <w:r>
        <w:rPr>
          <w:rStyle w:val="CharChapNo"/>
          <w:szCs w:val="24"/>
        </w:rPr>
        <w:t>Item 3 of the table provides that i</w:t>
      </w:r>
      <w:r w:rsidR="001A04C8">
        <w:rPr>
          <w:rStyle w:val="CharChapNo"/>
          <w:szCs w:val="24"/>
        </w:rPr>
        <w:t>tems 6-9</w:t>
      </w:r>
      <w:r w:rsidR="0056370A" w:rsidRPr="0056370A">
        <w:rPr>
          <w:rStyle w:val="CharChapNo"/>
          <w:szCs w:val="24"/>
        </w:rPr>
        <w:t xml:space="preserve"> </w:t>
      </w:r>
      <w:r>
        <w:rPr>
          <w:rStyle w:val="CharChapNo"/>
          <w:szCs w:val="24"/>
        </w:rPr>
        <w:t xml:space="preserve">of Schedule 1 to the instrument </w:t>
      </w:r>
      <w:r w:rsidR="0056370A" w:rsidRPr="0056370A">
        <w:rPr>
          <w:rStyle w:val="CharChapNo"/>
          <w:szCs w:val="24"/>
        </w:rPr>
        <w:t xml:space="preserve">commence on the later of the day after </w:t>
      </w:r>
      <w:r w:rsidR="00912514">
        <w:rPr>
          <w:rStyle w:val="CharChapNo"/>
          <w:szCs w:val="24"/>
        </w:rPr>
        <w:t>the instrument is registered</w:t>
      </w:r>
      <w:r w:rsidR="00912514" w:rsidRPr="0056370A">
        <w:rPr>
          <w:rStyle w:val="CharChapNo"/>
          <w:szCs w:val="24"/>
        </w:rPr>
        <w:t xml:space="preserve"> </w:t>
      </w:r>
      <w:r w:rsidR="001A04C8">
        <w:rPr>
          <w:rStyle w:val="CharChapNo"/>
          <w:szCs w:val="24"/>
        </w:rPr>
        <w:t>and</w:t>
      </w:r>
      <w:r w:rsidR="0056370A" w:rsidRPr="0056370A">
        <w:rPr>
          <w:rStyle w:val="CharChapNo"/>
          <w:szCs w:val="24"/>
        </w:rPr>
        <w:t xml:space="preserve"> </w:t>
      </w:r>
      <w:r w:rsidR="00F02B17">
        <w:rPr>
          <w:rStyle w:val="CharChapNo"/>
          <w:szCs w:val="24"/>
        </w:rPr>
        <w:t>1 July</w:t>
      </w:r>
      <w:r w:rsidR="001A04C8">
        <w:rPr>
          <w:rStyle w:val="CharChapNo"/>
          <w:szCs w:val="24"/>
        </w:rPr>
        <w:t xml:space="preserve"> 2025. 1 July 2025</w:t>
      </w:r>
      <w:r w:rsidR="0056370A" w:rsidRPr="0056370A">
        <w:rPr>
          <w:rStyle w:val="CharChapNo"/>
          <w:szCs w:val="24"/>
        </w:rPr>
        <w:t xml:space="preserve"> is the start date for the use of API communications. This ensure</w:t>
      </w:r>
      <w:r w:rsidR="00F75FC8">
        <w:rPr>
          <w:rStyle w:val="CharChapNo"/>
          <w:szCs w:val="24"/>
        </w:rPr>
        <w:t>s</w:t>
      </w:r>
      <w:r w:rsidR="0056370A" w:rsidRPr="0056370A">
        <w:rPr>
          <w:rStyle w:val="CharChapNo"/>
          <w:szCs w:val="24"/>
        </w:rPr>
        <w:t xml:space="preserve"> that items 6-9</w:t>
      </w:r>
      <w:r w:rsidR="001A04C8">
        <w:rPr>
          <w:rStyle w:val="CharChapNo"/>
          <w:szCs w:val="24"/>
        </w:rPr>
        <w:t>,</w:t>
      </w:r>
      <w:r w:rsidR="0056370A" w:rsidRPr="0056370A">
        <w:rPr>
          <w:rStyle w:val="CharChapNo"/>
          <w:szCs w:val="24"/>
        </w:rPr>
        <w:t xml:space="preserve"> which are related to the use of API</w:t>
      </w:r>
      <w:r w:rsidR="001A04C8">
        <w:rPr>
          <w:rStyle w:val="CharChapNo"/>
          <w:szCs w:val="24"/>
        </w:rPr>
        <w:t>,</w:t>
      </w:r>
      <w:r w:rsidR="0056370A" w:rsidRPr="0056370A">
        <w:rPr>
          <w:rStyle w:val="CharChapNo"/>
          <w:szCs w:val="24"/>
        </w:rPr>
        <w:t xml:space="preserve"> are aligned with its </w:t>
      </w:r>
      <w:r w:rsidR="001A04C8">
        <w:rPr>
          <w:rStyle w:val="CharChapNo"/>
          <w:szCs w:val="24"/>
        </w:rPr>
        <w:t>start</w:t>
      </w:r>
      <w:r w:rsidR="00912514">
        <w:rPr>
          <w:rStyle w:val="CharChapNo"/>
          <w:szCs w:val="24"/>
        </w:rPr>
        <w:t xml:space="preserve"> date</w:t>
      </w:r>
      <w:r w:rsidR="0056370A" w:rsidRPr="0056370A">
        <w:rPr>
          <w:rStyle w:val="CharChapNo"/>
          <w:szCs w:val="24"/>
        </w:rPr>
        <w:t>.</w:t>
      </w:r>
    </w:p>
    <w:p w14:paraId="01B6CA16" w14:textId="042189AB" w:rsidR="00C87ECB" w:rsidRPr="00E843F1" w:rsidRDefault="00C87ECB" w:rsidP="00E843F1">
      <w:pPr>
        <w:keepNext/>
        <w:spacing w:after="120" w:afterAutospacing="0"/>
        <w:rPr>
          <w:rStyle w:val="CharChapNo"/>
          <w:b/>
          <w:szCs w:val="24"/>
        </w:rPr>
      </w:pPr>
      <w:r w:rsidRPr="00E843F1">
        <w:rPr>
          <w:rStyle w:val="CharChapNo"/>
          <w:b/>
          <w:szCs w:val="24"/>
        </w:rPr>
        <w:t>Section 3 – Authority</w:t>
      </w:r>
    </w:p>
    <w:p w14:paraId="536300EF" w14:textId="1F2DC55C" w:rsidR="00D74923" w:rsidRPr="0056370A" w:rsidRDefault="00D74923" w:rsidP="00E843F1">
      <w:pPr>
        <w:spacing w:before="120" w:beforeAutospacing="0"/>
        <w:rPr>
          <w:rStyle w:val="CharChapNo"/>
          <w:szCs w:val="24"/>
        </w:rPr>
      </w:pPr>
      <w:r w:rsidRPr="0056370A">
        <w:rPr>
          <w:rStyle w:val="CharChapNo"/>
          <w:szCs w:val="24"/>
        </w:rPr>
        <w:t xml:space="preserve">This section sets out the authority under which the </w:t>
      </w:r>
      <w:r w:rsidR="0056370A">
        <w:rPr>
          <w:rStyle w:val="CharChapNo"/>
          <w:szCs w:val="24"/>
        </w:rPr>
        <w:t>instrument</w:t>
      </w:r>
      <w:r w:rsidRPr="0056370A">
        <w:rPr>
          <w:rStyle w:val="CharChapNo"/>
          <w:szCs w:val="24"/>
        </w:rPr>
        <w:t xml:space="preserve"> </w:t>
      </w:r>
      <w:r w:rsidR="0056370A">
        <w:rPr>
          <w:rStyle w:val="CharChapNo"/>
          <w:szCs w:val="24"/>
        </w:rPr>
        <w:t xml:space="preserve">is </w:t>
      </w:r>
      <w:r w:rsidRPr="0056370A">
        <w:rPr>
          <w:rStyle w:val="CharChapNo"/>
          <w:szCs w:val="24"/>
        </w:rPr>
        <w:t xml:space="preserve">to be made, which is section 126DA of the </w:t>
      </w:r>
      <w:r w:rsidRPr="004E257D">
        <w:rPr>
          <w:rStyle w:val="CharChapNo"/>
          <w:i/>
          <w:szCs w:val="24"/>
        </w:rPr>
        <w:t>Customs Act 1901</w:t>
      </w:r>
      <w:r w:rsidRPr="0056370A">
        <w:rPr>
          <w:rStyle w:val="CharChapNo"/>
          <w:szCs w:val="24"/>
        </w:rPr>
        <w:t xml:space="preserve"> (the Customs Act)</w:t>
      </w:r>
      <w:r w:rsidR="0056370A">
        <w:rPr>
          <w:rStyle w:val="CharChapNo"/>
          <w:szCs w:val="24"/>
        </w:rPr>
        <w:t>.</w:t>
      </w:r>
    </w:p>
    <w:p w14:paraId="2F834D23" w14:textId="680704D1" w:rsidR="00C87ECB" w:rsidRPr="00E843F1" w:rsidRDefault="00D74923" w:rsidP="00E843F1">
      <w:pPr>
        <w:keepNext/>
        <w:spacing w:after="120" w:afterAutospacing="0"/>
        <w:rPr>
          <w:rStyle w:val="CharChapNo"/>
          <w:b/>
        </w:rPr>
      </w:pPr>
      <w:r w:rsidRPr="00E843F1">
        <w:rPr>
          <w:rStyle w:val="CharChapNo"/>
          <w:b/>
        </w:rPr>
        <w:t xml:space="preserve">Section 4 – </w:t>
      </w:r>
      <w:r w:rsidR="0002758A" w:rsidRPr="00E843F1">
        <w:rPr>
          <w:rStyle w:val="CharChapNo"/>
          <w:b/>
        </w:rPr>
        <w:t>Schedule</w:t>
      </w:r>
    </w:p>
    <w:p w14:paraId="70A7AC6C" w14:textId="298DDBCB" w:rsidR="0002758A" w:rsidRPr="0056370A" w:rsidRDefault="0002758A" w:rsidP="00E843F1">
      <w:pPr>
        <w:spacing w:before="120" w:beforeAutospacing="0" w:after="0" w:afterAutospacing="0"/>
        <w:rPr>
          <w:rStyle w:val="CharChapNo"/>
          <w:szCs w:val="24"/>
        </w:rPr>
      </w:pPr>
      <w:r w:rsidRPr="0056370A">
        <w:rPr>
          <w:rStyle w:val="CharChapNo"/>
          <w:szCs w:val="24"/>
        </w:rPr>
        <w:t>This section is the formal enabling provision for the Schedule to the Instrument, and provides that each instrument that is specified in a Schedule to the Regulations is amended or repealed as set out in the applicable items in the Schedule concerned, and that any other item in a Schedule to this instrument has effect according to its terms.</w:t>
      </w:r>
    </w:p>
    <w:p w14:paraId="6B8E8E4A" w14:textId="2FC49A76" w:rsidR="0002758A" w:rsidRPr="0056370A" w:rsidRDefault="0002758A" w:rsidP="00E843F1">
      <w:pPr>
        <w:spacing w:before="120" w:beforeAutospacing="0" w:after="0" w:afterAutospacing="0"/>
        <w:rPr>
          <w:rStyle w:val="CharChapNo"/>
          <w:szCs w:val="24"/>
        </w:rPr>
      </w:pPr>
      <w:r w:rsidRPr="0056370A">
        <w:rPr>
          <w:rStyle w:val="CharChapNo"/>
          <w:szCs w:val="24"/>
        </w:rPr>
        <w:t xml:space="preserve">The </w:t>
      </w:r>
      <w:r w:rsidRPr="007F31AC">
        <w:rPr>
          <w:rStyle w:val="CharChapNo"/>
          <w:i/>
          <w:szCs w:val="24"/>
        </w:rPr>
        <w:t xml:space="preserve">Customs (Information Technology Requirements) Determination 2021 </w:t>
      </w:r>
      <w:r w:rsidR="00683AFE" w:rsidRPr="0056370A">
        <w:rPr>
          <w:rStyle w:val="CharChapNo"/>
          <w:szCs w:val="24"/>
        </w:rPr>
        <w:t xml:space="preserve">is </w:t>
      </w:r>
      <w:r w:rsidRPr="0056370A">
        <w:rPr>
          <w:rStyle w:val="CharChapNo"/>
          <w:szCs w:val="24"/>
        </w:rPr>
        <w:t>amended by this instrument.</w:t>
      </w:r>
    </w:p>
    <w:p w14:paraId="40146254" w14:textId="3FC53101" w:rsidR="00C87ECB" w:rsidRPr="0056370A" w:rsidRDefault="00C87ECB" w:rsidP="00C87ECB">
      <w:pPr>
        <w:spacing w:after="0"/>
        <w:rPr>
          <w:rFonts w:cs="Times New Roman"/>
          <w:b/>
          <w:szCs w:val="24"/>
          <w:u w:val="single"/>
        </w:rPr>
      </w:pPr>
      <w:r w:rsidRPr="0056370A">
        <w:rPr>
          <w:rFonts w:cs="Times New Roman"/>
          <w:b/>
          <w:szCs w:val="24"/>
          <w:u w:val="single"/>
        </w:rPr>
        <w:t>Schedule 1—Amendments</w:t>
      </w:r>
    </w:p>
    <w:p w14:paraId="6F2E60A0" w14:textId="19EDADBF" w:rsidR="00C87ECB" w:rsidRPr="00E843F1" w:rsidRDefault="00C87ECB" w:rsidP="00E843F1">
      <w:pPr>
        <w:keepNext/>
        <w:spacing w:after="120" w:afterAutospacing="0"/>
        <w:rPr>
          <w:rStyle w:val="CharChapNo"/>
          <w:b/>
        </w:rPr>
      </w:pPr>
      <w:r w:rsidRPr="00E843F1">
        <w:rPr>
          <w:rStyle w:val="CharChapNo"/>
          <w:b/>
        </w:rPr>
        <w:t>Item</w:t>
      </w:r>
      <w:r w:rsidR="00FF190E" w:rsidRPr="00E843F1">
        <w:rPr>
          <w:rStyle w:val="CharChapNo"/>
          <w:b/>
        </w:rPr>
        <w:t>s</w:t>
      </w:r>
      <w:r w:rsidRPr="00E843F1">
        <w:rPr>
          <w:rStyle w:val="CharChapNo"/>
          <w:b/>
        </w:rPr>
        <w:t xml:space="preserve"> 1 </w:t>
      </w:r>
      <w:r w:rsidR="00FF190E" w:rsidRPr="00E843F1">
        <w:rPr>
          <w:rStyle w:val="CharChapNo"/>
          <w:b/>
        </w:rPr>
        <w:t>– 3</w:t>
      </w:r>
      <w:r w:rsidRPr="00E843F1">
        <w:rPr>
          <w:rStyle w:val="CharChapNo"/>
          <w:b/>
        </w:rPr>
        <w:t xml:space="preserve">– </w:t>
      </w:r>
      <w:r w:rsidR="00CB20B2" w:rsidRPr="00E843F1">
        <w:rPr>
          <w:rStyle w:val="CharChapNo"/>
          <w:b/>
        </w:rPr>
        <w:t>Section 4 Definitions</w:t>
      </w:r>
    </w:p>
    <w:p w14:paraId="49E0B812" w14:textId="20C1C61F" w:rsidR="0087301D" w:rsidRPr="0056370A" w:rsidRDefault="0087301D" w:rsidP="0087301D">
      <w:pPr>
        <w:rPr>
          <w:rStyle w:val="CharChapNo"/>
          <w:szCs w:val="24"/>
        </w:rPr>
      </w:pPr>
      <w:r w:rsidRPr="0056370A">
        <w:rPr>
          <w:rStyle w:val="CharChapNo"/>
          <w:szCs w:val="24"/>
        </w:rPr>
        <w:t xml:space="preserve">This </w:t>
      </w:r>
      <w:r w:rsidR="00683AFE" w:rsidRPr="0056370A">
        <w:rPr>
          <w:rStyle w:val="CharChapNo"/>
          <w:szCs w:val="24"/>
        </w:rPr>
        <w:t>item</w:t>
      </w:r>
      <w:r w:rsidRPr="0056370A">
        <w:rPr>
          <w:rStyle w:val="CharChapNo"/>
          <w:szCs w:val="24"/>
        </w:rPr>
        <w:t xml:space="preserve"> inserts </w:t>
      </w:r>
      <w:r w:rsidR="00C60634" w:rsidRPr="0056370A">
        <w:rPr>
          <w:rStyle w:val="CharChapNo"/>
          <w:szCs w:val="24"/>
        </w:rPr>
        <w:t>f</w:t>
      </w:r>
      <w:r w:rsidR="00223C83">
        <w:rPr>
          <w:rStyle w:val="CharChapNo"/>
          <w:szCs w:val="24"/>
        </w:rPr>
        <w:t xml:space="preserve">ive </w:t>
      </w:r>
      <w:r w:rsidRPr="0056370A">
        <w:rPr>
          <w:rStyle w:val="CharChapNo"/>
          <w:szCs w:val="24"/>
        </w:rPr>
        <w:t>new definitions into section 4.</w:t>
      </w:r>
    </w:p>
    <w:p w14:paraId="3F7FF9BC" w14:textId="77777777" w:rsidR="00FF190E" w:rsidRPr="0056370A" w:rsidRDefault="00FF190E" w:rsidP="00D838F5">
      <w:pPr>
        <w:keepNext/>
        <w:rPr>
          <w:rStyle w:val="CharChapNo"/>
          <w:i/>
          <w:szCs w:val="24"/>
          <w:u w:val="single"/>
        </w:rPr>
      </w:pPr>
      <w:r w:rsidRPr="0056370A">
        <w:rPr>
          <w:rStyle w:val="CharChapNo"/>
          <w:i/>
          <w:szCs w:val="24"/>
          <w:u w:val="single"/>
        </w:rPr>
        <w:lastRenderedPageBreak/>
        <w:t>API</w:t>
      </w:r>
    </w:p>
    <w:p w14:paraId="48C46A79" w14:textId="33BA47D9" w:rsidR="00FF190E" w:rsidRDefault="00223C83" w:rsidP="00D838F5">
      <w:pPr>
        <w:keepNext/>
        <w:rPr>
          <w:rStyle w:val="CharChapNo"/>
          <w:i/>
          <w:szCs w:val="24"/>
          <w:u w:val="single"/>
        </w:rPr>
      </w:pPr>
      <w:r>
        <w:rPr>
          <w:rStyle w:val="CharChapNo"/>
          <w:szCs w:val="24"/>
        </w:rPr>
        <w:t>Section 4</w:t>
      </w:r>
      <w:r w:rsidR="00FF190E">
        <w:rPr>
          <w:rStyle w:val="CharChapNo"/>
          <w:szCs w:val="24"/>
        </w:rPr>
        <w:t xml:space="preserve"> defines ‘API’ to mean </w:t>
      </w:r>
      <w:r w:rsidR="00FF190E" w:rsidRPr="0025612D">
        <w:rPr>
          <w:rStyle w:val="CharChapNo"/>
          <w:szCs w:val="24"/>
        </w:rPr>
        <w:t>Application Programming Interface, which acts an intermediary that enables software applications to communicate with a server to access data and functions.  This is a general ICT term.</w:t>
      </w:r>
    </w:p>
    <w:p w14:paraId="7A3438B9" w14:textId="7D3080A6" w:rsidR="00C60634" w:rsidRPr="0056370A" w:rsidRDefault="0025612D" w:rsidP="00D838F5">
      <w:pPr>
        <w:keepNext/>
        <w:rPr>
          <w:rStyle w:val="CharChapNo"/>
          <w:i/>
          <w:szCs w:val="24"/>
          <w:u w:val="single"/>
        </w:rPr>
      </w:pPr>
      <w:r>
        <w:rPr>
          <w:rStyle w:val="CharChapNo"/>
          <w:i/>
          <w:szCs w:val="24"/>
          <w:u w:val="single"/>
        </w:rPr>
        <w:t>ATT Portal</w:t>
      </w:r>
    </w:p>
    <w:p w14:paraId="6CA8BD69" w14:textId="2AA92D6E" w:rsidR="0025612D" w:rsidRDefault="00223C83" w:rsidP="00E843F1">
      <w:pPr>
        <w:rPr>
          <w:rStyle w:val="CharChapNo"/>
          <w:szCs w:val="24"/>
        </w:rPr>
      </w:pPr>
      <w:r>
        <w:rPr>
          <w:rStyle w:val="CharChapNo"/>
          <w:szCs w:val="24"/>
        </w:rPr>
        <w:t>Section 4</w:t>
      </w:r>
      <w:r w:rsidR="0025612D">
        <w:rPr>
          <w:rStyle w:val="CharChapNo"/>
          <w:szCs w:val="24"/>
        </w:rPr>
        <w:t xml:space="preserve"> defines ‘ATT Portal</w:t>
      </w:r>
      <w:r w:rsidR="00835541">
        <w:rPr>
          <w:rStyle w:val="CharChapNo"/>
          <w:szCs w:val="24"/>
        </w:rPr>
        <w:t>’</w:t>
      </w:r>
      <w:r w:rsidR="0025612D">
        <w:rPr>
          <w:rStyle w:val="CharChapNo"/>
          <w:szCs w:val="24"/>
        </w:rPr>
        <w:t xml:space="preserve"> to mean </w:t>
      </w:r>
      <w:r w:rsidR="0025612D" w:rsidRPr="0025612D">
        <w:rPr>
          <w:rStyle w:val="CharChapNo"/>
          <w:szCs w:val="24"/>
        </w:rPr>
        <w:t>the Australian Trusted Trader Portal, which is the website operated by the Department to receive nominations by entities to join the Australian Trusted Trader program.</w:t>
      </w:r>
      <w:r w:rsidR="0025612D">
        <w:rPr>
          <w:rStyle w:val="CharChapNo"/>
          <w:szCs w:val="24"/>
        </w:rPr>
        <w:t xml:space="preserve"> This term was not defined in the </w:t>
      </w:r>
      <w:r w:rsidR="0025612D" w:rsidRPr="0025612D">
        <w:rPr>
          <w:rStyle w:val="CharChapNo"/>
          <w:i/>
          <w:szCs w:val="24"/>
        </w:rPr>
        <w:t>Customs (Information Technology Requirements) Determination 2021</w:t>
      </w:r>
      <w:r w:rsidR="00D40D8E">
        <w:rPr>
          <w:rStyle w:val="CharChapNo"/>
          <w:szCs w:val="24"/>
        </w:rPr>
        <w:t xml:space="preserve">. </w:t>
      </w:r>
      <w:r w:rsidR="0025612D" w:rsidRPr="0025612D">
        <w:rPr>
          <w:rStyle w:val="CharChapNo"/>
          <w:szCs w:val="24"/>
        </w:rPr>
        <w:t>Insert</w:t>
      </w:r>
      <w:r w:rsidR="0025612D">
        <w:rPr>
          <w:rStyle w:val="CharChapNo"/>
          <w:szCs w:val="24"/>
        </w:rPr>
        <w:t>ing this definition rectifies</w:t>
      </w:r>
      <w:r w:rsidR="002E5D79">
        <w:rPr>
          <w:rStyle w:val="CharChapNo"/>
          <w:szCs w:val="24"/>
        </w:rPr>
        <w:t xml:space="preserve"> a</w:t>
      </w:r>
      <w:r w:rsidR="0025612D">
        <w:rPr>
          <w:rStyle w:val="CharChapNo"/>
          <w:szCs w:val="24"/>
        </w:rPr>
        <w:t xml:space="preserve"> </w:t>
      </w:r>
      <w:r w:rsidR="0025612D" w:rsidRPr="0025612D">
        <w:rPr>
          <w:rStyle w:val="CharChapNo"/>
          <w:szCs w:val="24"/>
        </w:rPr>
        <w:t>minor drafting error.</w:t>
      </w:r>
    </w:p>
    <w:p w14:paraId="66E22164" w14:textId="36EA0A07" w:rsidR="001F1A20" w:rsidRPr="001F1A20" w:rsidRDefault="001F1A20" w:rsidP="00D838F5">
      <w:pPr>
        <w:keepNext/>
        <w:rPr>
          <w:rStyle w:val="CharChapNo"/>
          <w:i/>
          <w:szCs w:val="24"/>
          <w:u w:val="single"/>
        </w:rPr>
      </w:pPr>
      <w:r w:rsidRPr="001F1A20">
        <w:rPr>
          <w:rStyle w:val="CharChapNo"/>
          <w:i/>
          <w:szCs w:val="24"/>
          <w:u w:val="single"/>
        </w:rPr>
        <w:t xml:space="preserve">Claim for </w:t>
      </w:r>
      <w:r w:rsidR="006D61D4">
        <w:rPr>
          <w:rStyle w:val="CharChapNo"/>
          <w:i/>
          <w:szCs w:val="24"/>
          <w:u w:val="single"/>
        </w:rPr>
        <w:t xml:space="preserve">the </w:t>
      </w:r>
      <w:r w:rsidRPr="001F1A20">
        <w:rPr>
          <w:rStyle w:val="CharChapNo"/>
          <w:i/>
          <w:szCs w:val="24"/>
          <w:u w:val="single"/>
        </w:rPr>
        <w:t xml:space="preserve">Return of Seized </w:t>
      </w:r>
      <w:r w:rsidR="006D61D4" w:rsidRPr="001F1A20">
        <w:rPr>
          <w:rStyle w:val="CharChapNo"/>
          <w:i/>
          <w:szCs w:val="24"/>
          <w:u w:val="single"/>
        </w:rPr>
        <w:t xml:space="preserve">Goods </w:t>
      </w:r>
      <w:r w:rsidR="006D61D4">
        <w:rPr>
          <w:rStyle w:val="CharChapNo"/>
          <w:i/>
          <w:szCs w:val="24"/>
          <w:u w:val="single"/>
        </w:rPr>
        <w:t xml:space="preserve">web form </w:t>
      </w:r>
    </w:p>
    <w:p w14:paraId="427BC001" w14:textId="3EF711B9" w:rsidR="001F1A20" w:rsidRPr="004E257D" w:rsidRDefault="00223C83" w:rsidP="00D838F5">
      <w:pPr>
        <w:keepNext/>
        <w:rPr>
          <w:rStyle w:val="CharChapNo"/>
          <w:i/>
          <w:szCs w:val="24"/>
        </w:rPr>
      </w:pPr>
      <w:r>
        <w:rPr>
          <w:rStyle w:val="CharChapNo"/>
          <w:szCs w:val="24"/>
        </w:rPr>
        <w:t>Section 4</w:t>
      </w:r>
      <w:r w:rsidR="001F1A20" w:rsidRPr="004E257D">
        <w:rPr>
          <w:rStyle w:val="CharChapNo"/>
          <w:szCs w:val="24"/>
        </w:rPr>
        <w:t xml:space="preserve"> defines </w:t>
      </w:r>
      <w:r w:rsidR="001F1A20" w:rsidRPr="004E257D">
        <w:rPr>
          <w:rStyle w:val="CharChapNo"/>
          <w:i/>
          <w:szCs w:val="24"/>
        </w:rPr>
        <w:t xml:space="preserve">‘Claim for </w:t>
      </w:r>
      <w:r w:rsidR="006D61D4">
        <w:rPr>
          <w:rStyle w:val="CharChapNo"/>
          <w:i/>
          <w:szCs w:val="24"/>
        </w:rPr>
        <w:t xml:space="preserve">the </w:t>
      </w:r>
      <w:r w:rsidR="001F1A20" w:rsidRPr="004E257D">
        <w:rPr>
          <w:rStyle w:val="CharChapNo"/>
          <w:i/>
          <w:szCs w:val="24"/>
        </w:rPr>
        <w:t xml:space="preserve">Return of </w:t>
      </w:r>
      <w:r w:rsidR="006D61D4">
        <w:rPr>
          <w:rStyle w:val="CharChapNo"/>
          <w:i/>
          <w:szCs w:val="24"/>
        </w:rPr>
        <w:t xml:space="preserve">Seized </w:t>
      </w:r>
      <w:r w:rsidR="001F1A20" w:rsidRPr="004E257D">
        <w:rPr>
          <w:rStyle w:val="CharChapNo"/>
          <w:i/>
          <w:szCs w:val="24"/>
        </w:rPr>
        <w:t xml:space="preserve">Goods </w:t>
      </w:r>
      <w:r w:rsidR="006D61D4">
        <w:rPr>
          <w:rStyle w:val="CharChapNo"/>
          <w:i/>
          <w:szCs w:val="24"/>
        </w:rPr>
        <w:t>web form</w:t>
      </w:r>
      <w:r w:rsidR="001F1A20" w:rsidRPr="004E257D">
        <w:rPr>
          <w:rStyle w:val="CharChapNo"/>
          <w:i/>
          <w:szCs w:val="24"/>
        </w:rPr>
        <w:t xml:space="preserve">’ </w:t>
      </w:r>
      <w:r w:rsidR="001F1A20" w:rsidRPr="004E257D">
        <w:rPr>
          <w:rStyle w:val="CharChapNo"/>
          <w:szCs w:val="24"/>
        </w:rPr>
        <w:t>to</w:t>
      </w:r>
      <w:r w:rsidR="001F1A20" w:rsidRPr="004E257D">
        <w:rPr>
          <w:rStyle w:val="CharChapNo"/>
          <w:i/>
          <w:szCs w:val="24"/>
        </w:rPr>
        <w:t xml:space="preserve"> </w:t>
      </w:r>
      <w:r w:rsidR="001F1A20" w:rsidRPr="004E257D">
        <w:rPr>
          <w:rStyle w:val="CharChapNo"/>
          <w:szCs w:val="24"/>
        </w:rPr>
        <w:t xml:space="preserve">mean the website operated by the Department to process electronic applications for claims under s 205B </w:t>
      </w:r>
      <w:r w:rsidR="00D40D8E">
        <w:rPr>
          <w:rStyle w:val="CharChapNo"/>
          <w:szCs w:val="24"/>
        </w:rPr>
        <w:t xml:space="preserve">of the Act </w:t>
      </w:r>
      <w:r w:rsidR="001F1A20" w:rsidRPr="004E257D">
        <w:rPr>
          <w:rStyle w:val="CharChapNo"/>
          <w:szCs w:val="24"/>
        </w:rPr>
        <w:t>for the return of seized goods.</w:t>
      </w:r>
    </w:p>
    <w:p w14:paraId="5DAEC455" w14:textId="19287C24" w:rsidR="00C87ECB" w:rsidRPr="0056370A" w:rsidRDefault="00C87ECB" w:rsidP="00D838F5">
      <w:pPr>
        <w:keepNext/>
        <w:rPr>
          <w:rStyle w:val="CharChapNo"/>
          <w:i/>
          <w:szCs w:val="24"/>
          <w:u w:val="single"/>
        </w:rPr>
      </w:pPr>
      <w:r w:rsidRPr="0056370A">
        <w:rPr>
          <w:rStyle w:val="CharChapNo"/>
          <w:i/>
          <w:szCs w:val="24"/>
          <w:u w:val="single"/>
        </w:rPr>
        <w:t>Endpoint</w:t>
      </w:r>
    </w:p>
    <w:p w14:paraId="3A76EDA6" w14:textId="103B8D54" w:rsidR="00C87ECB" w:rsidRPr="0056370A" w:rsidRDefault="00223C83" w:rsidP="00D838F5">
      <w:pPr>
        <w:keepNext/>
        <w:rPr>
          <w:rStyle w:val="CharChapNo"/>
          <w:szCs w:val="24"/>
        </w:rPr>
      </w:pPr>
      <w:r>
        <w:rPr>
          <w:rStyle w:val="CharChapNo"/>
          <w:szCs w:val="24"/>
        </w:rPr>
        <w:t>Section 4</w:t>
      </w:r>
      <w:r w:rsidR="0025612D">
        <w:rPr>
          <w:rStyle w:val="CharChapNo"/>
          <w:szCs w:val="24"/>
        </w:rPr>
        <w:t xml:space="preserve"> defines ‘Endpoint’ to mean </w:t>
      </w:r>
      <w:r w:rsidR="0025612D" w:rsidRPr="0025612D">
        <w:rPr>
          <w:rStyle w:val="CharChapNo"/>
          <w:szCs w:val="24"/>
        </w:rPr>
        <w:t xml:space="preserve">a digital location where an </w:t>
      </w:r>
      <w:r w:rsidR="00025DC2">
        <w:rPr>
          <w:rStyle w:val="CharChapNo"/>
          <w:szCs w:val="24"/>
        </w:rPr>
        <w:t xml:space="preserve">API </w:t>
      </w:r>
      <w:r w:rsidR="0025612D" w:rsidRPr="0025612D">
        <w:rPr>
          <w:rStyle w:val="CharChapNo"/>
          <w:szCs w:val="24"/>
        </w:rPr>
        <w:t>receives API calls, also known as API reques</w:t>
      </w:r>
      <w:r w:rsidR="0025612D">
        <w:rPr>
          <w:rStyle w:val="CharChapNo"/>
          <w:szCs w:val="24"/>
        </w:rPr>
        <w:t xml:space="preserve">ts, for resources on its server. </w:t>
      </w:r>
      <w:r w:rsidR="00EA56B7" w:rsidRPr="0056370A">
        <w:rPr>
          <w:rStyle w:val="CharChapNo"/>
          <w:szCs w:val="24"/>
        </w:rPr>
        <w:t>This is a general ICT term.</w:t>
      </w:r>
    </w:p>
    <w:p w14:paraId="019CD673" w14:textId="496BCFA9" w:rsidR="00C87ECB" w:rsidRDefault="00C87ECB" w:rsidP="00D838F5">
      <w:pPr>
        <w:keepNext/>
        <w:rPr>
          <w:rStyle w:val="CharChapNo"/>
          <w:i/>
          <w:szCs w:val="24"/>
          <w:u w:val="single"/>
        </w:rPr>
      </w:pPr>
      <w:r w:rsidRPr="0056370A">
        <w:rPr>
          <w:rStyle w:val="CharChapNo"/>
          <w:i/>
          <w:szCs w:val="24"/>
          <w:u w:val="single"/>
        </w:rPr>
        <w:t>Home Affairs Access Manager</w:t>
      </w:r>
    </w:p>
    <w:p w14:paraId="5A62105E" w14:textId="6F01F9F3" w:rsidR="00CD1345" w:rsidRDefault="0025612D" w:rsidP="00D838F5">
      <w:pPr>
        <w:keepNext/>
        <w:rPr>
          <w:rStyle w:val="CharChapNo"/>
          <w:szCs w:val="24"/>
        </w:rPr>
      </w:pPr>
      <w:r>
        <w:rPr>
          <w:rStyle w:val="CharChapNo"/>
          <w:szCs w:val="24"/>
        </w:rPr>
        <w:t xml:space="preserve">‘Home Affairs Access Manager’ </w:t>
      </w:r>
      <w:r w:rsidR="008979E4">
        <w:rPr>
          <w:rStyle w:val="CharChapNo"/>
          <w:szCs w:val="24"/>
        </w:rPr>
        <w:t xml:space="preserve">is defined </w:t>
      </w:r>
      <w:r>
        <w:rPr>
          <w:rStyle w:val="CharChapNo"/>
          <w:szCs w:val="24"/>
        </w:rPr>
        <w:t xml:space="preserve">to mean </w:t>
      </w:r>
      <w:r w:rsidRPr="0025612D">
        <w:rPr>
          <w:rStyle w:val="CharChapNo"/>
          <w:szCs w:val="24"/>
        </w:rPr>
        <w:t>the website that is used to manage access and permissions for external organisations to Departmental systems a</w:t>
      </w:r>
      <w:r w:rsidR="00D838F5">
        <w:rPr>
          <w:rStyle w:val="CharChapNo"/>
          <w:szCs w:val="24"/>
        </w:rPr>
        <w:t>t https://am.homeaffairs.gov.au</w:t>
      </w:r>
      <w:r w:rsidRPr="0025612D">
        <w:rPr>
          <w:rStyle w:val="CharChapNo"/>
          <w:szCs w:val="24"/>
        </w:rPr>
        <w:t>/.</w:t>
      </w:r>
    </w:p>
    <w:p w14:paraId="480A5C30" w14:textId="4A48E292" w:rsidR="0025612D" w:rsidRPr="00E37E4C" w:rsidRDefault="00CD1345" w:rsidP="0087301D">
      <w:pPr>
        <w:rPr>
          <w:rStyle w:val="CharChapNo"/>
          <w:szCs w:val="24"/>
        </w:rPr>
      </w:pPr>
      <w:r w:rsidRPr="00CD1345">
        <w:rPr>
          <w:rStyle w:val="CharChapNo"/>
          <w:szCs w:val="24"/>
        </w:rPr>
        <w:t xml:space="preserve">Home Affairs Access Manager functions similarly to the ATO Relationship Authorisation Manager </w:t>
      </w:r>
      <w:r w:rsidR="00552CF2">
        <w:rPr>
          <w:rStyle w:val="CharChapNo"/>
          <w:szCs w:val="24"/>
        </w:rPr>
        <w:t xml:space="preserve">(RAM) </w:t>
      </w:r>
      <w:r w:rsidRPr="00CD1345">
        <w:rPr>
          <w:rStyle w:val="CharChapNo"/>
          <w:szCs w:val="24"/>
        </w:rPr>
        <w:t>by managing who can act on behalf o</w:t>
      </w:r>
      <w:r>
        <w:rPr>
          <w:rStyle w:val="CharChapNo"/>
          <w:szCs w:val="24"/>
        </w:rPr>
        <w:t>n business when interacting wit</w:t>
      </w:r>
      <w:r w:rsidRPr="00CD1345">
        <w:rPr>
          <w:rStyle w:val="CharChapNo"/>
          <w:szCs w:val="24"/>
        </w:rPr>
        <w:t>h</w:t>
      </w:r>
      <w:r>
        <w:rPr>
          <w:rStyle w:val="CharChapNo"/>
          <w:szCs w:val="24"/>
        </w:rPr>
        <w:t xml:space="preserve"> the</w:t>
      </w:r>
      <w:r w:rsidRPr="00CD1345">
        <w:rPr>
          <w:rStyle w:val="CharChapNo"/>
          <w:szCs w:val="24"/>
        </w:rPr>
        <w:t xml:space="preserve"> Department’s digital services. </w:t>
      </w:r>
      <w:r w:rsidR="0025612D">
        <w:rPr>
          <w:rStyle w:val="CharChapNo"/>
          <w:szCs w:val="24"/>
        </w:rPr>
        <w:t xml:space="preserve">By including the direct link to the Home Affairs Access </w:t>
      </w:r>
      <w:r w:rsidR="00835541">
        <w:rPr>
          <w:rStyle w:val="CharChapNo"/>
          <w:szCs w:val="24"/>
        </w:rPr>
        <w:t>M</w:t>
      </w:r>
      <w:r w:rsidR="0025612D">
        <w:rPr>
          <w:rStyle w:val="CharChapNo"/>
          <w:szCs w:val="24"/>
        </w:rPr>
        <w:t xml:space="preserve">anager, this item aims to enhance transparency </w:t>
      </w:r>
      <w:r w:rsidR="00835541">
        <w:rPr>
          <w:rStyle w:val="CharChapNo"/>
          <w:szCs w:val="24"/>
        </w:rPr>
        <w:t>and enable</w:t>
      </w:r>
      <w:r w:rsidR="0025612D">
        <w:rPr>
          <w:rStyle w:val="CharChapNo"/>
          <w:szCs w:val="24"/>
        </w:rPr>
        <w:t xml:space="preserve"> stakeholders </w:t>
      </w:r>
      <w:r w:rsidR="00835541">
        <w:rPr>
          <w:rStyle w:val="CharChapNo"/>
          <w:szCs w:val="24"/>
        </w:rPr>
        <w:t>to</w:t>
      </w:r>
      <w:r w:rsidR="0025612D">
        <w:rPr>
          <w:rStyle w:val="CharChapNo"/>
          <w:szCs w:val="24"/>
        </w:rPr>
        <w:t xml:space="preserve"> easily identify and access the platform referenced in the Determination.</w:t>
      </w:r>
    </w:p>
    <w:p w14:paraId="65D3FF60" w14:textId="5F3D318F" w:rsidR="00BA6B65" w:rsidRPr="00E843F1" w:rsidRDefault="000E52B3" w:rsidP="00E843F1">
      <w:pPr>
        <w:keepNext/>
        <w:spacing w:after="120" w:afterAutospacing="0"/>
        <w:rPr>
          <w:rStyle w:val="CharChapNo"/>
          <w:b/>
        </w:rPr>
      </w:pPr>
      <w:r w:rsidRPr="00E843F1">
        <w:rPr>
          <w:rStyle w:val="CharChapNo"/>
          <w:b/>
        </w:rPr>
        <w:t xml:space="preserve">Item </w:t>
      </w:r>
      <w:r w:rsidR="00FF190E" w:rsidRPr="00E843F1">
        <w:rPr>
          <w:rStyle w:val="CharChapNo"/>
          <w:b/>
        </w:rPr>
        <w:t xml:space="preserve">4 </w:t>
      </w:r>
      <w:r w:rsidRPr="00E843F1">
        <w:rPr>
          <w:rStyle w:val="CharChapNo"/>
          <w:b/>
        </w:rPr>
        <w:t>– After Section 8A</w:t>
      </w:r>
    </w:p>
    <w:p w14:paraId="1FE8E667" w14:textId="1285FC89" w:rsidR="00A05A3B" w:rsidRDefault="00A05A3B" w:rsidP="00A05A3B">
      <w:pPr>
        <w:spacing w:before="0" w:beforeAutospacing="0" w:after="0" w:afterAutospacing="0"/>
        <w:rPr>
          <w:rFonts w:cs="Times New Roman"/>
          <w:szCs w:val="24"/>
        </w:rPr>
      </w:pPr>
      <w:r>
        <w:rPr>
          <w:rFonts w:cs="Times New Roman"/>
          <w:szCs w:val="24"/>
        </w:rPr>
        <w:t xml:space="preserve">This item inserts new section 8B to provide the information technology requirements for making an electronic claim </w:t>
      </w:r>
      <w:r w:rsidRPr="00B36EF2">
        <w:rPr>
          <w:rFonts w:cs="Times New Roman"/>
          <w:szCs w:val="24"/>
        </w:rPr>
        <w:t>for the return of goods seized un</w:t>
      </w:r>
      <w:r>
        <w:rPr>
          <w:rFonts w:cs="Times New Roman"/>
          <w:szCs w:val="24"/>
        </w:rPr>
        <w:t>der subsection 205B(2A) of the Customs </w:t>
      </w:r>
      <w:r w:rsidRPr="00B36EF2">
        <w:rPr>
          <w:rFonts w:cs="Times New Roman"/>
          <w:szCs w:val="24"/>
        </w:rPr>
        <w:t>Act</w:t>
      </w:r>
      <w:r>
        <w:rPr>
          <w:rFonts w:cs="Times New Roman"/>
          <w:szCs w:val="24"/>
        </w:rPr>
        <w:t>.</w:t>
      </w:r>
      <w:r w:rsidR="004E257D">
        <w:rPr>
          <w:rFonts w:cs="Times New Roman"/>
          <w:szCs w:val="24"/>
        </w:rPr>
        <w:t xml:space="preserve"> </w:t>
      </w:r>
    </w:p>
    <w:p w14:paraId="3935C4D9" w14:textId="4F9AF1CC" w:rsidR="004E257D" w:rsidRDefault="004E257D" w:rsidP="00A05A3B">
      <w:pPr>
        <w:spacing w:before="0" w:beforeAutospacing="0" w:after="0" w:afterAutospacing="0"/>
        <w:rPr>
          <w:rFonts w:cs="Times New Roman"/>
          <w:szCs w:val="24"/>
        </w:rPr>
      </w:pPr>
    </w:p>
    <w:p w14:paraId="08FE30CF" w14:textId="5A0F3524" w:rsidR="004E257D" w:rsidRDefault="004E257D" w:rsidP="00A05A3B">
      <w:pPr>
        <w:spacing w:before="0" w:beforeAutospacing="0" w:after="0" w:afterAutospacing="0"/>
        <w:rPr>
          <w:rFonts w:cs="Times New Roman"/>
          <w:szCs w:val="24"/>
        </w:rPr>
      </w:pPr>
      <w:r>
        <w:rPr>
          <w:rFonts w:cs="Times New Roman"/>
          <w:szCs w:val="24"/>
        </w:rPr>
        <w:t xml:space="preserve">Section 8B provides for the </w:t>
      </w:r>
      <w:r w:rsidRPr="004E257D">
        <w:rPr>
          <w:rFonts w:cs="Times New Roman"/>
          <w:szCs w:val="24"/>
        </w:rPr>
        <w:t xml:space="preserve">electronic alternative to the existing method of making a documentary claim using the approved Form B144 Claim for return of seized goods. </w:t>
      </w:r>
      <w:r>
        <w:rPr>
          <w:szCs w:val="24"/>
        </w:rPr>
        <w:t>D</w:t>
      </w:r>
      <w:r w:rsidRPr="00533158">
        <w:rPr>
          <w:szCs w:val="24"/>
        </w:rPr>
        <w:t>ocumentary claim</w:t>
      </w:r>
      <w:r>
        <w:rPr>
          <w:szCs w:val="24"/>
        </w:rPr>
        <w:t>s will still be available</w:t>
      </w:r>
      <w:r w:rsidRPr="00533158">
        <w:rPr>
          <w:szCs w:val="24"/>
        </w:rPr>
        <w:t xml:space="preserve"> using the </w:t>
      </w:r>
      <w:r>
        <w:rPr>
          <w:szCs w:val="24"/>
        </w:rPr>
        <w:t xml:space="preserve">existing form titled: </w:t>
      </w:r>
      <w:r w:rsidRPr="006B7757">
        <w:rPr>
          <w:i/>
          <w:szCs w:val="24"/>
        </w:rPr>
        <w:t>Form B144 Claim for return of seized goods</w:t>
      </w:r>
      <w:r w:rsidRPr="00533158">
        <w:rPr>
          <w:szCs w:val="24"/>
        </w:rPr>
        <w:t>.</w:t>
      </w:r>
    </w:p>
    <w:p w14:paraId="34C8E775" w14:textId="77777777" w:rsidR="004E257D" w:rsidRDefault="004E257D" w:rsidP="00A05A3B">
      <w:pPr>
        <w:spacing w:before="0" w:beforeAutospacing="0" w:after="0" w:afterAutospacing="0"/>
        <w:rPr>
          <w:rFonts w:cs="Times New Roman"/>
          <w:szCs w:val="24"/>
        </w:rPr>
      </w:pPr>
    </w:p>
    <w:p w14:paraId="063AF595" w14:textId="5FBC5109" w:rsidR="004E257D" w:rsidRPr="004E257D" w:rsidRDefault="004E257D" w:rsidP="00A05A3B">
      <w:pPr>
        <w:spacing w:before="0" w:beforeAutospacing="0" w:after="0" w:afterAutospacing="0"/>
        <w:rPr>
          <w:szCs w:val="24"/>
        </w:rPr>
      </w:pPr>
      <w:r w:rsidRPr="004E257D">
        <w:rPr>
          <w:rFonts w:cs="Times New Roman"/>
          <w:szCs w:val="24"/>
        </w:rPr>
        <w:t xml:space="preserve">This electronic method will be through completing a web form to be known as the Claim for </w:t>
      </w:r>
      <w:r w:rsidR="006D61D4">
        <w:rPr>
          <w:rFonts w:cs="Times New Roman"/>
          <w:szCs w:val="24"/>
        </w:rPr>
        <w:t xml:space="preserve">the </w:t>
      </w:r>
      <w:r w:rsidRPr="004E257D">
        <w:rPr>
          <w:rFonts w:cs="Times New Roman"/>
          <w:szCs w:val="24"/>
        </w:rPr>
        <w:t xml:space="preserve">Return of Seized </w:t>
      </w:r>
      <w:r w:rsidR="006D61D4" w:rsidRPr="004E257D">
        <w:rPr>
          <w:rFonts w:cs="Times New Roman"/>
          <w:szCs w:val="24"/>
        </w:rPr>
        <w:t xml:space="preserve">Goods </w:t>
      </w:r>
      <w:r w:rsidR="006D61D4">
        <w:rPr>
          <w:rFonts w:cs="Times New Roman"/>
          <w:szCs w:val="24"/>
        </w:rPr>
        <w:t>web form,</w:t>
      </w:r>
      <w:r w:rsidR="006D61D4" w:rsidRPr="004E257D">
        <w:rPr>
          <w:rFonts w:cs="Times New Roman"/>
          <w:szCs w:val="24"/>
        </w:rPr>
        <w:t xml:space="preserve"> </w:t>
      </w:r>
      <w:r w:rsidRPr="004E257D">
        <w:rPr>
          <w:rFonts w:cs="Times New Roman"/>
          <w:szCs w:val="24"/>
        </w:rPr>
        <w:t xml:space="preserve">which will be hosted on a website operated by the Department. </w:t>
      </w:r>
      <w:r w:rsidRPr="00DF7434">
        <w:rPr>
          <w:rFonts w:cs="Times New Roman"/>
          <w:szCs w:val="24"/>
        </w:rPr>
        <w:t xml:space="preserve">Electronic claims can only be made through </w:t>
      </w:r>
      <w:r>
        <w:rPr>
          <w:rFonts w:cs="Times New Roman"/>
          <w:szCs w:val="24"/>
        </w:rPr>
        <w:t>this</w:t>
      </w:r>
      <w:r w:rsidRPr="00DF7434">
        <w:rPr>
          <w:rFonts w:cs="Times New Roman"/>
          <w:szCs w:val="24"/>
        </w:rPr>
        <w:t xml:space="preserve"> </w:t>
      </w:r>
      <w:r w:rsidR="006D61D4">
        <w:rPr>
          <w:rFonts w:cs="Times New Roman"/>
          <w:szCs w:val="24"/>
        </w:rPr>
        <w:t>web form</w:t>
      </w:r>
      <w:r w:rsidRPr="00DF7434">
        <w:rPr>
          <w:rFonts w:cs="Times New Roman"/>
          <w:szCs w:val="24"/>
        </w:rPr>
        <w:t xml:space="preserve">. The </w:t>
      </w:r>
      <w:r w:rsidR="006D61D4">
        <w:rPr>
          <w:rFonts w:cs="Times New Roman"/>
          <w:szCs w:val="24"/>
        </w:rPr>
        <w:t>web form</w:t>
      </w:r>
      <w:r w:rsidR="006D61D4" w:rsidRPr="00DF7434">
        <w:rPr>
          <w:rFonts w:cs="Times New Roman"/>
          <w:szCs w:val="24"/>
        </w:rPr>
        <w:t xml:space="preserve"> </w:t>
      </w:r>
      <w:r w:rsidRPr="00DF7434">
        <w:rPr>
          <w:rFonts w:cs="Times New Roman"/>
          <w:szCs w:val="24"/>
        </w:rPr>
        <w:t xml:space="preserve">will </w:t>
      </w:r>
      <w:r w:rsidRPr="00DF7434">
        <w:rPr>
          <w:rFonts w:cs="Times New Roman"/>
          <w:szCs w:val="24"/>
        </w:rPr>
        <w:lastRenderedPageBreak/>
        <w:t xml:space="preserve">be </w:t>
      </w:r>
      <w:r>
        <w:rPr>
          <w:rFonts w:cs="Times New Roman"/>
          <w:szCs w:val="24"/>
        </w:rPr>
        <w:t xml:space="preserve">made available </w:t>
      </w:r>
      <w:r w:rsidRPr="00DF7434">
        <w:rPr>
          <w:rFonts w:cs="Times New Roman"/>
          <w:szCs w:val="24"/>
        </w:rPr>
        <w:t>on the ABF website and accessible to the public.</w:t>
      </w:r>
      <w:r w:rsidRPr="00097DA7">
        <w:rPr>
          <w:szCs w:val="24"/>
        </w:rPr>
        <w:t xml:space="preserve"> </w:t>
      </w:r>
      <w:r w:rsidRPr="004E257D">
        <w:rPr>
          <w:rFonts w:cs="Times New Roman"/>
          <w:szCs w:val="24"/>
        </w:rPr>
        <w:t xml:space="preserve">These amendments facilitate the implementation of changes made by the </w:t>
      </w:r>
      <w:r w:rsidRPr="004E257D">
        <w:rPr>
          <w:rFonts w:cs="Times New Roman"/>
          <w:i/>
          <w:szCs w:val="24"/>
        </w:rPr>
        <w:t>Customs Amendment (Strengthening and Modernising Licensing and Other Measures) Act 2024</w:t>
      </w:r>
      <w:r w:rsidRPr="004E257D">
        <w:rPr>
          <w:rFonts w:cs="Times New Roman"/>
          <w:szCs w:val="24"/>
        </w:rPr>
        <w:t>, to allow for the making of electronic applications for seized goods.</w:t>
      </w:r>
    </w:p>
    <w:p w14:paraId="44DBBE9B" w14:textId="77777777" w:rsidR="00A05A3B" w:rsidRDefault="00A05A3B" w:rsidP="00A05A3B">
      <w:pPr>
        <w:spacing w:before="0" w:beforeAutospacing="0" w:after="0" w:afterAutospacing="0"/>
        <w:rPr>
          <w:rFonts w:cs="Times New Roman"/>
          <w:szCs w:val="24"/>
        </w:rPr>
      </w:pPr>
    </w:p>
    <w:p w14:paraId="3D2C1B32" w14:textId="1B49CB8A" w:rsidR="00A05A3B" w:rsidRDefault="00A05A3B" w:rsidP="00A05A3B">
      <w:pPr>
        <w:spacing w:before="0" w:beforeAutospacing="0" w:after="0" w:afterAutospacing="0"/>
        <w:rPr>
          <w:rFonts w:cs="Times New Roman"/>
          <w:szCs w:val="24"/>
        </w:rPr>
      </w:pPr>
      <w:r>
        <w:rPr>
          <w:rFonts w:cs="Times New Roman"/>
          <w:szCs w:val="24"/>
        </w:rPr>
        <w:t>New subsection 8B(1) provides that subsection 8B(2) of the Determination applies to a</w:t>
      </w:r>
      <w:r w:rsidRPr="001A49FA">
        <w:rPr>
          <w:rFonts w:cs="Times New Roman"/>
          <w:szCs w:val="24"/>
        </w:rPr>
        <w:t xml:space="preserve"> person </w:t>
      </w:r>
      <w:r>
        <w:rPr>
          <w:rFonts w:cs="Times New Roman"/>
          <w:szCs w:val="24"/>
        </w:rPr>
        <w:t xml:space="preserve">seeking </w:t>
      </w:r>
      <w:r w:rsidRPr="001A49FA">
        <w:rPr>
          <w:rFonts w:cs="Times New Roman"/>
          <w:szCs w:val="24"/>
        </w:rPr>
        <w:t xml:space="preserve">to make a claim </w:t>
      </w:r>
      <w:r>
        <w:rPr>
          <w:rFonts w:cs="Times New Roman"/>
          <w:szCs w:val="24"/>
        </w:rPr>
        <w:t xml:space="preserve">electronically </w:t>
      </w:r>
      <w:r w:rsidRPr="001A49FA">
        <w:rPr>
          <w:rFonts w:cs="Times New Roman"/>
          <w:szCs w:val="24"/>
        </w:rPr>
        <w:t>under subsection 205B(2A) of the Act.</w:t>
      </w:r>
    </w:p>
    <w:p w14:paraId="601C33AA" w14:textId="77777777" w:rsidR="00A05A3B" w:rsidRDefault="00A05A3B" w:rsidP="00A05A3B">
      <w:pPr>
        <w:spacing w:before="0" w:beforeAutospacing="0" w:after="0" w:afterAutospacing="0"/>
        <w:rPr>
          <w:rFonts w:cs="Times New Roman"/>
          <w:szCs w:val="24"/>
        </w:rPr>
      </w:pPr>
    </w:p>
    <w:p w14:paraId="34F6ED2E" w14:textId="567DA19B" w:rsidR="00A05A3B" w:rsidRDefault="00A05A3B" w:rsidP="00A05A3B">
      <w:pPr>
        <w:spacing w:before="0" w:beforeAutospacing="0" w:after="0" w:afterAutospacing="0"/>
        <w:rPr>
          <w:rFonts w:cs="Times New Roman"/>
          <w:szCs w:val="24"/>
        </w:rPr>
      </w:pPr>
      <w:r>
        <w:rPr>
          <w:rFonts w:cs="Times New Roman"/>
          <w:szCs w:val="24"/>
        </w:rPr>
        <w:t xml:space="preserve">New subsection 8B(2) requires that such a </w:t>
      </w:r>
      <w:r w:rsidRPr="00DF7434">
        <w:rPr>
          <w:rFonts w:cs="Times New Roman"/>
          <w:szCs w:val="24"/>
        </w:rPr>
        <w:t>claim must be made using the web form</w:t>
      </w:r>
      <w:r>
        <w:rPr>
          <w:rFonts w:cs="Times New Roman"/>
          <w:szCs w:val="24"/>
        </w:rPr>
        <w:t xml:space="preserve"> administered by the Department</w:t>
      </w:r>
      <w:r w:rsidRPr="00DF7434">
        <w:rPr>
          <w:rFonts w:cs="Times New Roman"/>
          <w:szCs w:val="24"/>
        </w:rPr>
        <w:t xml:space="preserve">, </w:t>
      </w:r>
      <w:r>
        <w:rPr>
          <w:rFonts w:cs="Times New Roman"/>
          <w:szCs w:val="24"/>
        </w:rPr>
        <w:t>identified as the “</w:t>
      </w:r>
      <w:r w:rsidRPr="00DF7434">
        <w:rPr>
          <w:rFonts w:cs="Times New Roman"/>
          <w:szCs w:val="24"/>
        </w:rPr>
        <w:t xml:space="preserve">Claim for </w:t>
      </w:r>
      <w:r w:rsidR="006D61D4">
        <w:rPr>
          <w:rFonts w:cs="Times New Roman"/>
          <w:szCs w:val="24"/>
        </w:rPr>
        <w:t xml:space="preserve">the </w:t>
      </w:r>
      <w:r w:rsidRPr="00DF7434">
        <w:rPr>
          <w:rFonts w:cs="Times New Roman"/>
          <w:szCs w:val="24"/>
        </w:rPr>
        <w:t xml:space="preserve">Return of </w:t>
      </w:r>
      <w:r w:rsidR="006D61D4">
        <w:rPr>
          <w:rFonts w:cs="Times New Roman"/>
          <w:szCs w:val="24"/>
        </w:rPr>
        <w:t xml:space="preserve">Seized </w:t>
      </w:r>
      <w:r w:rsidRPr="00DF7434">
        <w:rPr>
          <w:rFonts w:cs="Times New Roman"/>
          <w:szCs w:val="24"/>
        </w:rPr>
        <w:t xml:space="preserve">Goods </w:t>
      </w:r>
      <w:r w:rsidR="006D61D4">
        <w:rPr>
          <w:rFonts w:cs="Times New Roman"/>
          <w:szCs w:val="24"/>
        </w:rPr>
        <w:t>web form</w:t>
      </w:r>
      <w:r>
        <w:rPr>
          <w:rFonts w:cs="Times New Roman"/>
          <w:szCs w:val="24"/>
        </w:rPr>
        <w:t>”.</w:t>
      </w:r>
    </w:p>
    <w:p w14:paraId="43CFBAF3" w14:textId="6B83494F" w:rsidR="00A05A3B" w:rsidRPr="00DF7434" w:rsidRDefault="00A05A3B" w:rsidP="00A05A3B">
      <w:pPr>
        <w:spacing w:before="0" w:beforeAutospacing="0" w:after="0" w:afterAutospacing="0"/>
        <w:rPr>
          <w:rFonts w:cs="Times New Roman"/>
          <w:szCs w:val="24"/>
        </w:rPr>
      </w:pPr>
    </w:p>
    <w:p w14:paraId="1343D7FE" w14:textId="7D8918A2" w:rsidR="00A05A3B" w:rsidRPr="00DF7434" w:rsidRDefault="00A05A3B" w:rsidP="00A05A3B">
      <w:pPr>
        <w:spacing w:before="0" w:beforeAutospacing="0" w:after="0" w:afterAutospacing="0"/>
        <w:rPr>
          <w:szCs w:val="24"/>
        </w:rPr>
      </w:pPr>
      <w:r w:rsidRPr="00DF7434">
        <w:rPr>
          <w:szCs w:val="24"/>
        </w:rPr>
        <w:t xml:space="preserve">The </w:t>
      </w:r>
      <w:r w:rsidR="006D61D4">
        <w:rPr>
          <w:szCs w:val="24"/>
        </w:rPr>
        <w:t xml:space="preserve">web form </w:t>
      </w:r>
      <w:r w:rsidRPr="00DF7434">
        <w:rPr>
          <w:szCs w:val="24"/>
        </w:rPr>
        <w:t xml:space="preserve">will only be available to Australian residents or claimants with a place of business in Australia. This is because paragraph 205B(2A)(c) of the Customs Act requires claims </w:t>
      </w:r>
      <w:r>
        <w:rPr>
          <w:szCs w:val="24"/>
        </w:rPr>
        <w:t xml:space="preserve">made by </w:t>
      </w:r>
      <w:r w:rsidRPr="00F06A56">
        <w:rPr>
          <w:szCs w:val="24"/>
        </w:rPr>
        <w:t xml:space="preserve">a person who does not reside or </w:t>
      </w:r>
      <w:r>
        <w:rPr>
          <w:szCs w:val="24"/>
        </w:rPr>
        <w:t xml:space="preserve">have </w:t>
      </w:r>
      <w:r w:rsidRPr="00F06A56">
        <w:rPr>
          <w:szCs w:val="24"/>
        </w:rPr>
        <w:t>a place of business in Australi</w:t>
      </w:r>
      <w:r>
        <w:rPr>
          <w:szCs w:val="24"/>
        </w:rPr>
        <w:t xml:space="preserve">a to, among other things, </w:t>
      </w:r>
      <w:r w:rsidRPr="00F06A56">
        <w:rPr>
          <w:szCs w:val="24"/>
        </w:rPr>
        <w:t xml:space="preserve">be accompanied by the written consent of </w:t>
      </w:r>
      <w:r>
        <w:rPr>
          <w:szCs w:val="24"/>
        </w:rPr>
        <w:t xml:space="preserve">an </w:t>
      </w:r>
      <w:r w:rsidRPr="00F06A56">
        <w:rPr>
          <w:szCs w:val="24"/>
        </w:rPr>
        <w:t>agent signed by the agent, agreeing to act as agent.</w:t>
      </w:r>
      <w:r>
        <w:rPr>
          <w:szCs w:val="24"/>
        </w:rPr>
        <w:t xml:space="preserve"> </w:t>
      </w:r>
      <w:r w:rsidRPr="00DF7434">
        <w:rPr>
          <w:szCs w:val="24"/>
        </w:rPr>
        <w:t xml:space="preserve">Claimants not eligible to make an online claim can still submit </w:t>
      </w:r>
      <w:r w:rsidR="00763EE7">
        <w:rPr>
          <w:szCs w:val="24"/>
        </w:rPr>
        <w:t xml:space="preserve">the </w:t>
      </w:r>
      <w:r w:rsidRPr="00DF7434">
        <w:rPr>
          <w:szCs w:val="24"/>
        </w:rPr>
        <w:t xml:space="preserve">documentary form </w:t>
      </w:r>
      <w:r>
        <w:rPr>
          <w:szCs w:val="24"/>
        </w:rPr>
        <w:t xml:space="preserve">B144 </w:t>
      </w:r>
      <w:r w:rsidRPr="00DF7434">
        <w:rPr>
          <w:szCs w:val="24"/>
        </w:rPr>
        <w:t xml:space="preserve">and </w:t>
      </w:r>
      <w:r>
        <w:rPr>
          <w:szCs w:val="24"/>
        </w:rPr>
        <w:t xml:space="preserve">include the relevant information relating to their agent as required </w:t>
      </w:r>
      <w:r w:rsidR="00763EE7">
        <w:rPr>
          <w:szCs w:val="24"/>
        </w:rPr>
        <w:t>under</w:t>
      </w:r>
      <w:r>
        <w:rPr>
          <w:szCs w:val="24"/>
        </w:rPr>
        <w:t xml:space="preserve"> paragraph 205B(2)(c) of the Customs Act</w:t>
      </w:r>
      <w:r w:rsidRPr="00DF7434">
        <w:rPr>
          <w:szCs w:val="24"/>
        </w:rPr>
        <w:t>.</w:t>
      </w:r>
    </w:p>
    <w:p w14:paraId="2CC1EB57" w14:textId="77777777" w:rsidR="00A05A3B" w:rsidRPr="00DF7434" w:rsidRDefault="00A05A3B" w:rsidP="00A05A3B">
      <w:pPr>
        <w:spacing w:before="0" w:beforeAutospacing="0" w:after="0" w:afterAutospacing="0"/>
        <w:rPr>
          <w:rFonts w:cs="Times New Roman"/>
          <w:szCs w:val="24"/>
        </w:rPr>
      </w:pPr>
    </w:p>
    <w:p w14:paraId="69CC0426" w14:textId="1E9A09BF" w:rsidR="00A05A3B" w:rsidRPr="0056370A" w:rsidRDefault="00A05A3B" w:rsidP="004E257D">
      <w:pPr>
        <w:spacing w:before="0" w:beforeAutospacing="0" w:after="0" w:afterAutospacing="0"/>
        <w:rPr>
          <w:rStyle w:val="CharChapNo"/>
          <w:rFonts w:cs="Times New Roman"/>
          <w:b/>
          <w:szCs w:val="24"/>
        </w:rPr>
      </w:pPr>
      <w:r>
        <w:rPr>
          <w:rFonts w:cs="Times New Roman"/>
          <w:szCs w:val="24"/>
        </w:rPr>
        <w:t>Similar to documentary form B144, t</w:t>
      </w:r>
      <w:r w:rsidRPr="00DF7434">
        <w:rPr>
          <w:rFonts w:cs="Times New Roman"/>
          <w:szCs w:val="24"/>
        </w:rPr>
        <w:t xml:space="preserve">he portal is </w:t>
      </w:r>
      <w:r>
        <w:rPr>
          <w:rFonts w:cs="Times New Roman"/>
          <w:szCs w:val="24"/>
        </w:rPr>
        <w:t xml:space="preserve">not </w:t>
      </w:r>
      <w:r w:rsidRPr="00DF7434">
        <w:rPr>
          <w:rFonts w:cs="Times New Roman"/>
          <w:szCs w:val="24"/>
        </w:rPr>
        <w:t xml:space="preserve">intended for </w:t>
      </w:r>
      <w:r>
        <w:rPr>
          <w:rFonts w:cs="Times New Roman"/>
          <w:szCs w:val="24"/>
        </w:rPr>
        <w:t xml:space="preserve">claims relating to </w:t>
      </w:r>
      <w:r w:rsidRPr="00DF7434">
        <w:rPr>
          <w:rFonts w:cs="Times New Roman"/>
          <w:szCs w:val="24"/>
        </w:rPr>
        <w:t xml:space="preserve">narcotic goods. </w:t>
      </w:r>
      <w:r>
        <w:rPr>
          <w:rFonts w:cs="Times New Roman"/>
          <w:szCs w:val="24"/>
        </w:rPr>
        <w:t>This is because su</w:t>
      </w:r>
      <w:r w:rsidRPr="00DF7434">
        <w:rPr>
          <w:rFonts w:cs="Times New Roman"/>
          <w:szCs w:val="24"/>
        </w:rPr>
        <w:t xml:space="preserve">bsection 205B(3) </w:t>
      </w:r>
      <w:r>
        <w:rPr>
          <w:rFonts w:cs="Times New Roman"/>
          <w:szCs w:val="24"/>
        </w:rPr>
        <w:t xml:space="preserve">of the Customs Act provides that </w:t>
      </w:r>
      <w:r w:rsidRPr="00DF7434">
        <w:rPr>
          <w:rFonts w:cs="Times New Roman"/>
          <w:szCs w:val="24"/>
        </w:rPr>
        <w:t xml:space="preserve">claims in relation to narcotic-related goods are to be made to the Commissioner of Police or Deputy Commissioner of Police. If such a claim is </w:t>
      </w:r>
      <w:r>
        <w:rPr>
          <w:rFonts w:cs="Times New Roman"/>
          <w:szCs w:val="24"/>
        </w:rPr>
        <w:t xml:space="preserve">intended to be </w:t>
      </w:r>
      <w:r w:rsidRPr="00DF7434">
        <w:rPr>
          <w:rFonts w:cs="Times New Roman"/>
          <w:szCs w:val="24"/>
        </w:rPr>
        <w:t>made in respect of narcotic goods with the ABF, the claimant would be referred to the Australian Federal Police.</w:t>
      </w:r>
    </w:p>
    <w:p w14:paraId="6A81032A" w14:textId="28087D23" w:rsidR="00CB20B2" w:rsidRPr="00E843F1" w:rsidRDefault="00CB20B2" w:rsidP="00E843F1">
      <w:pPr>
        <w:keepNext/>
        <w:spacing w:after="120" w:afterAutospacing="0"/>
        <w:rPr>
          <w:rStyle w:val="CharChapNo"/>
          <w:b/>
        </w:rPr>
      </w:pPr>
      <w:r w:rsidRPr="00E843F1">
        <w:rPr>
          <w:rStyle w:val="CharChapNo"/>
          <w:b/>
        </w:rPr>
        <w:t>I</w:t>
      </w:r>
      <w:r w:rsidR="00744C38" w:rsidRPr="00E843F1">
        <w:rPr>
          <w:rStyle w:val="CharChapNo"/>
          <w:b/>
        </w:rPr>
        <w:t xml:space="preserve">tem </w:t>
      </w:r>
      <w:r w:rsidR="00FF190E" w:rsidRPr="00E843F1">
        <w:rPr>
          <w:rStyle w:val="CharChapNo"/>
          <w:b/>
        </w:rPr>
        <w:t xml:space="preserve">5 </w:t>
      </w:r>
      <w:r w:rsidRPr="00E843F1">
        <w:rPr>
          <w:rStyle w:val="CharChapNo"/>
          <w:b/>
        </w:rPr>
        <w:t xml:space="preserve">– </w:t>
      </w:r>
      <w:r w:rsidR="00744C38" w:rsidRPr="00E843F1">
        <w:rPr>
          <w:rStyle w:val="CharChapNo"/>
          <w:b/>
        </w:rPr>
        <w:t>Section 9A</w:t>
      </w:r>
    </w:p>
    <w:p w14:paraId="6EA085B5" w14:textId="5F98209B" w:rsidR="00683AFE" w:rsidRPr="0056370A" w:rsidRDefault="00683AFE" w:rsidP="00E843F1">
      <w:pPr>
        <w:spacing w:before="120" w:beforeAutospacing="0"/>
        <w:rPr>
          <w:rStyle w:val="CharChapNo"/>
          <w:szCs w:val="24"/>
        </w:rPr>
      </w:pPr>
      <w:r w:rsidRPr="0056370A">
        <w:rPr>
          <w:rStyle w:val="CharChapNo"/>
          <w:szCs w:val="24"/>
        </w:rPr>
        <w:t>This item replace</w:t>
      </w:r>
      <w:r w:rsidR="00744C38" w:rsidRPr="0056370A">
        <w:rPr>
          <w:rStyle w:val="CharChapNo"/>
          <w:szCs w:val="24"/>
        </w:rPr>
        <w:t>s</w:t>
      </w:r>
      <w:r w:rsidRPr="0056370A">
        <w:rPr>
          <w:rStyle w:val="CharChapNo"/>
          <w:szCs w:val="24"/>
        </w:rPr>
        <w:t xml:space="preserve"> references to “</w:t>
      </w:r>
      <w:r w:rsidR="0060177B">
        <w:rPr>
          <w:rStyle w:val="CharChapNo"/>
          <w:szCs w:val="24"/>
        </w:rPr>
        <w:t>m</w:t>
      </w:r>
      <w:r w:rsidRPr="0056370A">
        <w:rPr>
          <w:rStyle w:val="CharChapNo"/>
          <w:szCs w:val="24"/>
        </w:rPr>
        <w:t>yGovID” with “</w:t>
      </w:r>
      <w:r w:rsidR="0060177B">
        <w:rPr>
          <w:rStyle w:val="CharChapNo"/>
          <w:szCs w:val="24"/>
        </w:rPr>
        <w:t>m</w:t>
      </w:r>
      <w:r w:rsidRPr="0056370A">
        <w:rPr>
          <w:rStyle w:val="CharChapNo"/>
          <w:szCs w:val="24"/>
        </w:rPr>
        <w:t>yID.”</w:t>
      </w:r>
      <w:r w:rsidR="00744C38" w:rsidRPr="0056370A">
        <w:rPr>
          <w:rStyle w:val="CharChapNo"/>
          <w:szCs w:val="24"/>
        </w:rPr>
        <w:t xml:space="preserve"> This </w:t>
      </w:r>
      <w:r w:rsidR="00835541">
        <w:rPr>
          <w:rStyle w:val="CharChapNo"/>
          <w:szCs w:val="24"/>
        </w:rPr>
        <w:t xml:space="preserve">amendment </w:t>
      </w:r>
      <w:r w:rsidR="00744C38" w:rsidRPr="0056370A">
        <w:rPr>
          <w:rStyle w:val="CharChapNo"/>
          <w:szCs w:val="24"/>
        </w:rPr>
        <w:t>is to reflect the renaming of the scheme implemented from 13 November 2024. Th</w:t>
      </w:r>
      <w:r w:rsidR="00310526">
        <w:rPr>
          <w:rStyle w:val="CharChapNo"/>
          <w:szCs w:val="24"/>
        </w:rPr>
        <w:t>ere have been no changes to this service and therefore, th</w:t>
      </w:r>
      <w:r w:rsidR="00744C38" w:rsidRPr="0056370A">
        <w:rPr>
          <w:rStyle w:val="CharChapNo"/>
          <w:szCs w:val="24"/>
        </w:rPr>
        <w:t>is change</w:t>
      </w:r>
      <w:r w:rsidRPr="0056370A">
        <w:rPr>
          <w:rStyle w:val="CharChapNo"/>
          <w:szCs w:val="24"/>
        </w:rPr>
        <w:t xml:space="preserve"> do</w:t>
      </w:r>
      <w:r w:rsidR="00744C38" w:rsidRPr="0056370A">
        <w:rPr>
          <w:rStyle w:val="CharChapNo"/>
          <w:szCs w:val="24"/>
        </w:rPr>
        <w:t>es</w:t>
      </w:r>
      <w:r w:rsidRPr="0056370A">
        <w:rPr>
          <w:rStyle w:val="CharChapNo"/>
          <w:szCs w:val="24"/>
        </w:rPr>
        <w:t xml:space="preserve"> not alter the subst</w:t>
      </w:r>
      <w:r w:rsidR="00744C38" w:rsidRPr="0056370A">
        <w:rPr>
          <w:rStyle w:val="CharChapNo"/>
          <w:szCs w:val="24"/>
        </w:rPr>
        <w:t>antive effect of the instrument.</w:t>
      </w:r>
    </w:p>
    <w:p w14:paraId="760CDC49" w14:textId="68B561C8" w:rsidR="00744C38" w:rsidRPr="00E843F1" w:rsidRDefault="00744C38" w:rsidP="00E843F1">
      <w:pPr>
        <w:keepNext/>
        <w:spacing w:after="120" w:afterAutospacing="0"/>
        <w:rPr>
          <w:rStyle w:val="CharChapNo"/>
          <w:b/>
        </w:rPr>
      </w:pPr>
      <w:r w:rsidRPr="00E843F1">
        <w:rPr>
          <w:rStyle w:val="CharChapNo"/>
          <w:b/>
        </w:rPr>
        <w:t xml:space="preserve">Item </w:t>
      </w:r>
      <w:r w:rsidR="00FF190E" w:rsidRPr="00E843F1">
        <w:rPr>
          <w:rStyle w:val="CharChapNo"/>
          <w:b/>
        </w:rPr>
        <w:t xml:space="preserve">6 </w:t>
      </w:r>
      <w:r w:rsidRPr="00E843F1">
        <w:rPr>
          <w:rStyle w:val="CharChapNo"/>
          <w:b/>
        </w:rPr>
        <w:t>– Section 9A</w:t>
      </w:r>
    </w:p>
    <w:p w14:paraId="2DE2B955" w14:textId="6BDD4615" w:rsidR="00744C38" w:rsidRPr="0056370A" w:rsidRDefault="00744C38" w:rsidP="00E843F1">
      <w:pPr>
        <w:keepNext/>
        <w:spacing w:before="120" w:beforeAutospacing="0"/>
        <w:rPr>
          <w:rStyle w:val="CharChapNo"/>
          <w:szCs w:val="24"/>
        </w:rPr>
      </w:pPr>
      <w:r w:rsidRPr="0056370A">
        <w:rPr>
          <w:rStyle w:val="CharChapNo"/>
          <w:szCs w:val="24"/>
        </w:rPr>
        <w:t>This item repeals the definition of “Home Affairs Access Manager” in section 9B. This amendment instrument incorporates the same definition of “Home Affairs Access Manager”</w:t>
      </w:r>
      <w:r w:rsidR="00C93DFA">
        <w:rPr>
          <w:rStyle w:val="CharChapNo"/>
          <w:szCs w:val="24"/>
        </w:rPr>
        <w:t xml:space="preserve"> </w:t>
      </w:r>
      <w:r w:rsidRPr="0056370A">
        <w:rPr>
          <w:rStyle w:val="CharChapNo"/>
          <w:szCs w:val="24"/>
        </w:rPr>
        <w:t xml:space="preserve">into the primary definitions section, specifically in Section 4. This consolidation simplifies the legislative framework and ensures terms used throughout the </w:t>
      </w:r>
      <w:r w:rsidR="006248C9">
        <w:rPr>
          <w:rStyle w:val="CharChapNo"/>
          <w:szCs w:val="24"/>
        </w:rPr>
        <w:t>D</w:t>
      </w:r>
      <w:r w:rsidRPr="0056370A">
        <w:rPr>
          <w:rStyle w:val="CharChapNo"/>
          <w:szCs w:val="24"/>
        </w:rPr>
        <w:t>etermination are located in a</w:t>
      </w:r>
      <w:r w:rsidR="00D838F5">
        <w:rPr>
          <w:rStyle w:val="CharChapNo"/>
          <w:szCs w:val="24"/>
        </w:rPr>
        <w:t xml:space="preserve"> single and accessible section.</w:t>
      </w:r>
    </w:p>
    <w:p w14:paraId="1AB83B16" w14:textId="086B77A6" w:rsidR="00CB20B2" w:rsidRPr="0056370A" w:rsidRDefault="00744C38" w:rsidP="00A96ABA">
      <w:pPr>
        <w:keepNext/>
        <w:rPr>
          <w:rStyle w:val="CharChapNo"/>
          <w:szCs w:val="24"/>
        </w:rPr>
      </w:pPr>
      <w:r w:rsidRPr="0056370A">
        <w:rPr>
          <w:rStyle w:val="CharChapNo"/>
          <w:szCs w:val="24"/>
        </w:rPr>
        <w:t>This item will not affect the practical application of the definition, as its conten</w:t>
      </w:r>
      <w:r w:rsidR="00D838F5">
        <w:rPr>
          <w:rStyle w:val="CharChapNo"/>
          <w:szCs w:val="24"/>
        </w:rPr>
        <w:t>t and meaning remain unchanged.</w:t>
      </w:r>
    </w:p>
    <w:p w14:paraId="6C796C75" w14:textId="574FB9B9" w:rsidR="00CB20B2" w:rsidRPr="00E843F1" w:rsidRDefault="00CB20B2" w:rsidP="00E843F1">
      <w:pPr>
        <w:keepNext/>
        <w:spacing w:after="120" w:afterAutospacing="0"/>
        <w:rPr>
          <w:rStyle w:val="CharChapNo"/>
          <w:b/>
        </w:rPr>
      </w:pPr>
      <w:r w:rsidRPr="00E843F1">
        <w:rPr>
          <w:rStyle w:val="CharChapNo"/>
          <w:b/>
        </w:rPr>
        <w:t>I</w:t>
      </w:r>
      <w:r w:rsidR="00744C38" w:rsidRPr="00E843F1">
        <w:rPr>
          <w:rStyle w:val="CharChapNo"/>
          <w:b/>
        </w:rPr>
        <w:t xml:space="preserve">tem </w:t>
      </w:r>
      <w:r w:rsidR="00FF190E" w:rsidRPr="00E843F1">
        <w:rPr>
          <w:rStyle w:val="CharChapNo"/>
          <w:b/>
        </w:rPr>
        <w:t xml:space="preserve">7 </w:t>
      </w:r>
      <w:r w:rsidRPr="00E843F1">
        <w:rPr>
          <w:rStyle w:val="CharChapNo"/>
          <w:b/>
        </w:rPr>
        <w:t xml:space="preserve">– </w:t>
      </w:r>
      <w:r w:rsidR="00744C38" w:rsidRPr="00E843F1">
        <w:rPr>
          <w:rStyle w:val="CharChapNo"/>
          <w:b/>
        </w:rPr>
        <w:t>Section 9E</w:t>
      </w:r>
    </w:p>
    <w:p w14:paraId="78570AD3" w14:textId="148AF241" w:rsidR="00744C38" w:rsidRPr="0056370A" w:rsidRDefault="00744C38" w:rsidP="00E843F1">
      <w:pPr>
        <w:keepNext/>
        <w:spacing w:before="120" w:beforeAutospacing="0"/>
        <w:rPr>
          <w:rStyle w:val="CharChapNo"/>
          <w:szCs w:val="24"/>
        </w:rPr>
      </w:pPr>
      <w:r w:rsidRPr="0056370A">
        <w:rPr>
          <w:rStyle w:val="CharChapNo"/>
          <w:szCs w:val="24"/>
        </w:rPr>
        <w:t>This item replaces references to “</w:t>
      </w:r>
      <w:r w:rsidR="0060177B">
        <w:rPr>
          <w:rStyle w:val="CharChapNo"/>
          <w:szCs w:val="24"/>
        </w:rPr>
        <w:t>m</w:t>
      </w:r>
      <w:r w:rsidRPr="0056370A">
        <w:rPr>
          <w:rStyle w:val="CharChapNo"/>
          <w:szCs w:val="24"/>
        </w:rPr>
        <w:t>yGovID” with “</w:t>
      </w:r>
      <w:r w:rsidR="0060177B">
        <w:rPr>
          <w:rStyle w:val="CharChapNo"/>
          <w:szCs w:val="24"/>
        </w:rPr>
        <w:t>m</w:t>
      </w:r>
      <w:r w:rsidRPr="0056370A">
        <w:rPr>
          <w:rStyle w:val="CharChapNo"/>
          <w:szCs w:val="24"/>
        </w:rPr>
        <w:t xml:space="preserve">yID.” This </w:t>
      </w:r>
      <w:r w:rsidR="006248C9">
        <w:rPr>
          <w:rStyle w:val="CharChapNo"/>
          <w:szCs w:val="24"/>
        </w:rPr>
        <w:t xml:space="preserve">amendment </w:t>
      </w:r>
      <w:r w:rsidRPr="0056370A">
        <w:rPr>
          <w:rStyle w:val="CharChapNo"/>
          <w:szCs w:val="24"/>
        </w:rPr>
        <w:t>is to reflect the renaming of the scheme implemented from 13 November 2024. T</w:t>
      </w:r>
      <w:r w:rsidR="00224C34">
        <w:rPr>
          <w:rStyle w:val="CharChapNo"/>
          <w:szCs w:val="24"/>
        </w:rPr>
        <w:t xml:space="preserve">here have been no changes </w:t>
      </w:r>
      <w:r w:rsidR="00224C34">
        <w:rPr>
          <w:rStyle w:val="CharChapNo"/>
          <w:szCs w:val="24"/>
        </w:rPr>
        <w:lastRenderedPageBreak/>
        <w:t>to this service and therefore, t</w:t>
      </w:r>
      <w:r w:rsidRPr="0056370A">
        <w:rPr>
          <w:rStyle w:val="CharChapNo"/>
          <w:szCs w:val="24"/>
        </w:rPr>
        <w:t>his change does not alter the substantive effect of the instrument.</w:t>
      </w:r>
    </w:p>
    <w:p w14:paraId="7776FCDC" w14:textId="71FE812C" w:rsidR="00CB20B2" w:rsidRPr="00E843F1" w:rsidRDefault="00CB20B2" w:rsidP="00E843F1">
      <w:pPr>
        <w:keepNext/>
        <w:spacing w:after="120" w:afterAutospacing="0"/>
        <w:rPr>
          <w:rStyle w:val="CharChapNo"/>
          <w:b/>
        </w:rPr>
      </w:pPr>
      <w:r w:rsidRPr="00E843F1">
        <w:rPr>
          <w:rStyle w:val="CharChapNo"/>
          <w:b/>
        </w:rPr>
        <w:t>I</w:t>
      </w:r>
      <w:r w:rsidR="006B31E6" w:rsidRPr="00E843F1">
        <w:rPr>
          <w:rStyle w:val="CharChapNo"/>
          <w:b/>
        </w:rPr>
        <w:t xml:space="preserve">tem </w:t>
      </w:r>
      <w:r w:rsidR="00FF190E" w:rsidRPr="00E843F1">
        <w:rPr>
          <w:rStyle w:val="CharChapNo"/>
          <w:b/>
        </w:rPr>
        <w:t xml:space="preserve">8 </w:t>
      </w:r>
      <w:r w:rsidRPr="00E843F1">
        <w:rPr>
          <w:rStyle w:val="CharChapNo"/>
          <w:b/>
        </w:rPr>
        <w:t>– Section 11</w:t>
      </w:r>
    </w:p>
    <w:p w14:paraId="6BBE41BB" w14:textId="4C33A278" w:rsidR="007F31AC" w:rsidRDefault="007F31AC" w:rsidP="00E843F1">
      <w:pPr>
        <w:keepNext/>
        <w:spacing w:before="120" w:beforeAutospacing="0"/>
        <w:rPr>
          <w:rStyle w:val="CharChapNo"/>
          <w:szCs w:val="24"/>
        </w:rPr>
      </w:pPr>
      <w:r w:rsidRPr="007F31AC">
        <w:rPr>
          <w:rStyle w:val="CharChapNo"/>
          <w:szCs w:val="24"/>
        </w:rPr>
        <w:t>This item update</w:t>
      </w:r>
      <w:r w:rsidR="00524564">
        <w:rPr>
          <w:rStyle w:val="CharChapNo"/>
          <w:szCs w:val="24"/>
        </w:rPr>
        <w:t>s</w:t>
      </w:r>
      <w:r w:rsidRPr="007F31AC">
        <w:rPr>
          <w:rStyle w:val="CharChapNo"/>
          <w:szCs w:val="24"/>
        </w:rPr>
        <w:t xml:space="preserve"> the general requirements for electronic communications between a person and the Department </w:t>
      </w:r>
      <w:r w:rsidR="00524564">
        <w:rPr>
          <w:rStyle w:val="CharChapNo"/>
          <w:szCs w:val="24"/>
        </w:rPr>
        <w:t xml:space="preserve">by </w:t>
      </w:r>
      <w:r w:rsidRPr="007F31AC">
        <w:rPr>
          <w:rStyle w:val="CharChapNo"/>
          <w:szCs w:val="24"/>
        </w:rPr>
        <w:t>incorporat</w:t>
      </w:r>
      <w:r w:rsidR="00524564">
        <w:rPr>
          <w:rStyle w:val="CharChapNo"/>
          <w:szCs w:val="24"/>
        </w:rPr>
        <w:t>ing</w:t>
      </w:r>
      <w:r w:rsidRPr="007F31AC">
        <w:rPr>
          <w:rStyle w:val="CharChapNo"/>
          <w:szCs w:val="24"/>
        </w:rPr>
        <w:t xml:space="preserve"> APIs as a supplementary </w:t>
      </w:r>
      <w:r w:rsidR="00CB20B2" w:rsidRPr="007F31AC">
        <w:rPr>
          <w:rStyle w:val="CharChapNo"/>
          <w:szCs w:val="24"/>
        </w:rPr>
        <w:t>method of com</w:t>
      </w:r>
      <w:r w:rsidR="00E37E4C">
        <w:rPr>
          <w:rStyle w:val="CharChapNo"/>
          <w:szCs w:val="24"/>
        </w:rPr>
        <w:t>municating with the Department. I</w:t>
      </w:r>
      <w:r>
        <w:rPr>
          <w:rStyle w:val="CharChapNo"/>
          <w:szCs w:val="24"/>
        </w:rPr>
        <w:t>t insert</w:t>
      </w:r>
      <w:r w:rsidR="00524564">
        <w:rPr>
          <w:rStyle w:val="CharChapNo"/>
          <w:szCs w:val="24"/>
        </w:rPr>
        <w:t>s</w:t>
      </w:r>
      <w:r>
        <w:rPr>
          <w:rStyle w:val="CharChapNo"/>
          <w:szCs w:val="24"/>
        </w:rPr>
        <w:t xml:space="preserve"> a new subparagraph 11(1)(d)</w:t>
      </w:r>
      <w:r w:rsidR="0030724F">
        <w:rPr>
          <w:rStyle w:val="CharChapNo"/>
          <w:szCs w:val="24"/>
        </w:rPr>
        <w:t>,</w:t>
      </w:r>
      <w:r>
        <w:rPr>
          <w:rStyle w:val="CharChapNo"/>
          <w:szCs w:val="24"/>
        </w:rPr>
        <w:t xml:space="preserve"> </w:t>
      </w:r>
      <w:r w:rsidR="00524564">
        <w:rPr>
          <w:rStyle w:val="CharChapNo"/>
          <w:szCs w:val="24"/>
        </w:rPr>
        <w:t xml:space="preserve">which </w:t>
      </w:r>
      <w:r>
        <w:rPr>
          <w:rStyle w:val="CharChapNo"/>
          <w:szCs w:val="24"/>
        </w:rPr>
        <w:t>allow</w:t>
      </w:r>
      <w:r w:rsidR="00524564">
        <w:rPr>
          <w:rStyle w:val="CharChapNo"/>
          <w:szCs w:val="24"/>
        </w:rPr>
        <w:t>s</w:t>
      </w:r>
      <w:r>
        <w:rPr>
          <w:rStyle w:val="CharChapNo"/>
          <w:szCs w:val="24"/>
        </w:rPr>
        <w:t xml:space="preserve"> communication </w:t>
      </w:r>
      <w:r w:rsidR="00524564">
        <w:rPr>
          <w:rStyle w:val="CharChapNo"/>
          <w:szCs w:val="24"/>
        </w:rPr>
        <w:t xml:space="preserve">via </w:t>
      </w:r>
      <w:r>
        <w:rPr>
          <w:rStyle w:val="CharChapNo"/>
          <w:szCs w:val="24"/>
        </w:rPr>
        <w:t>an API to a n</w:t>
      </w:r>
      <w:r w:rsidR="00D838F5">
        <w:rPr>
          <w:rStyle w:val="CharChapNo"/>
          <w:szCs w:val="24"/>
        </w:rPr>
        <w:t>ominated Departmental Endpoint.</w:t>
      </w:r>
    </w:p>
    <w:p w14:paraId="348A5FC9" w14:textId="57A98F0E" w:rsidR="007F31AC" w:rsidRDefault="007F31AC" w:rsidP="00CB20B2">
      <w:pPr>
        <w:spacing w:after="0"/>
        <w:rPr>
          <w:rStyle w:val="CharChapNo"/>
          <w:szCs w:val="24"/>
        </w:rPr>
      </w:pPr>
      <w:r>
        <w:rPr>
          <w:rStyle w:val="CharChapNo"/>
          <w:szCs w:val="24"/>
        </w:rPr>
        <w:t xml:space="preserve">Subsection 11(2) maintains the existing registration requirements for entities communicating via EDI or Cargo Interactive. There are no changes to these requirements. </w:t>
      </w:r>
    </w:p>
    <w:p w14:paraId="16BFD87D" w14:textId="57D031F1" w:rsidR="007F31AC" w:rsidRDefault="007F31AC" w:rsidP="00CB20B2">
      <w:pPr>
        <w:spacing w:after="0"/>
        <w:rPr>
          <w:rStyle w:val="CharChapNo"/>
          <w:szCs w:val="24"/>
        </w:rPr>
      </w:pPr>
      <w:r>
        <w:rPr>
          <w:rStyle w:val="CharChapNo"/>
          <w:szCs w:val="24"/>
        </w:rPr>
        <w:t>Subsection 11(3) has been introduced for person</w:t>
      </w:r>
      <w:r w:rsidR="00CD1345">
        <w:rPr>
          <w:rStyle w:val="CharChapNo"/>
          <w:szCs w:val="24"/>
        </w:rPr>
        <w:t>s</w:t>
      </w:r>
      <w:r w:rsidR="00524564">
        <w:rPr>
          <w:rStyle w:val="CharChapNo"/>
          <w:szCs w:val="24"/>
        </w:rPr>
        <w:t xml:space="preserve"> that </w:t>
      </w:r>
      <w:r>
        <w:rPr>
          <w:rStyle w:val="CharChapNo"/>
          <w:szCs w:val="24"/>
        </w:rPr>
        <w:t>communicat</w:t>
      </w:r>
      <w:r w:rsidR="00524564">
        <w:rPr>
          <w:rStyle w:val="CharChapNo"/>
          <w:szCs w:val="24"/>
        </w:rPr>
        <w:t>e</w:t>
      </w:r>
      <w:r>
        <w:rPr>
          <w:rStyle w:val="CharChapNo"/>
          <w:szCs w:val="24"/>
        </w:rPr>
        <w:t xml:space="preserve"> via an API</w:t>
      </w:r>
      <w:r w:rsidR="00524564">
        <w:rPr>
          <w:rStyle w:val="CharChapNo"/>
          <w:szCs w:val="24"/>
        </w:rPr>
        <w:t xml:space="preserve">. The </w:t>
      </w:r>
      <w:r w:rsidR="00135E20">
        <w:rPr>
          <w:rStyle w:val="CharChapNo"/>
          <w:szCs w:val="24"/>
        </w:rPr>
        <w:t xml:space="preserve">subsection </w:t>
      </w:r>
      <w:r w:rsidR="00524564">
        <w:rPr>
          <w:rStyle w:val="CharChapNo"/>
          <w:szCs w:val="24"/>
        </w:rPr>
        <w:t>requires</w:t>
      </w:r>
      <w:r>
        <w:rPr>
          <w:rStyle w:val="CharChapNo"/>
          <w:szCs w:val="24"/>
        </w:rPr>
        <w:t xml:space="preserve"> these individuals to be registered in Home Affairs Access Manager and use an authenticated and authorised digital machine certificate linked to the organisation’s </w:t>
      </w:r>
      <w:r w:rsidR="00135E20">
        <w:rPr>
          <w:rStyle w:val="CharChapNo"/>
          <w:szCs w:val="24"/>
        </w:rPr>
        <w:t>Australian Business Number</w:t>
      </w:r>
      <w:r>
        <w:rPr>
          <w:rStyle w:val="CharChapNo"/>
          <w:szCs w:val="24"/>
        </w:rPr>
        <w:t>.</w:t>
      </w:r>
    </w:p>
    <w:p w14:paraId="019F48F7" w14:textId="01780570" w:rsidR="00855C68" w:rsidRPr="00CD1345" w:rsidRDefault="00E37E4C" w:rsidP="00CB20B2">
      <w:pPr>
        <w:spacing w:after="0"/>
        <w:rPr>
          <w:rStyle w:val="CharChapNo"/>
          <w:szCs w:val="24"/>
        </w:rPr>
      </w:pPr>
      <w:r>
        <w:rPr>
          <w:rStyle w:val="CharChapNo"/>
          <w:szCs w:val="24"/>
        </w:rPr>
        <w:t>The introduction of APIs as a method of electronic communication with the Department requires a secure authentication frameworks to ensure that only authorised entities can access Departmental systems. This is</w:t>
      </w:r>
      <w:r w:rsidR="00CD1345">
        <w:rPr>
          <w:rStyle w:val="CharChapNo"/>
          <w:szCs w:val="24"/>
        </w:rPr>
        <w:t xml:space="preserve"> to be</w:t>
      </w:r>
      <w:r>
        <w:rPr>
          <w:rStyle w:val="CharChapNo"/>
          <w:szCs w:val="24"/>
        </w:rPr>
        <w:t xml:space="preserve"> managed through the Home Affairs Access Manager</w:t>
      </w:r>
      <w:r w:rsidR="00CD1345">
        <w:rPr>
          <w:rStyle w:val="CharChapNo"/>
          <w:szCs w:val="24"/>
        </w:rPr>
        <w:t xml:space="preserve">, which controls API access using machine certificates. The registration process follows a structured approach, leveraging </w:t>
      </w:r>
      <w:r w:rsidR="00552CF2">
        <w:rPr>
          <w:rStyle w:val="CharChapNo"/>
          <w:szCs w:val="24"/>
        </w:rPr>
        <w:t xml:space="preserve">RAM </w:t>
      </w:r>
      <w:r w:rsidR="00CD1345">
        <w:rPr>
          <w:rStyle w:val="CharChapNo"/>
          <w:szCs w:val="24"/>
        </w:rPr>
        <w:t>for initial credentialing and issuing a machine certificate when can then be extracted and registered in Home Affairs Access Manager. This adds an e</w:t>
      </w:r>
      <w:r>
        <w:rPr>
          <w:rStyle w:val="CharChapNo"/>
          <w:szCs w:val="24"/>
        </w:rPr>
        <w:t xml:space="preserve">xtra layer of security and aligns with how other government agencies </w:t>
      </w:r>
      <w:r w:rsidR="00D838F5">
        <w:rPr>
          <w:rStyle w:val="CharChapNo"/>
          <w:szCs w:val="24"/>
        </w:rPr>
        <w:t>manage business authorisations.</w:t>
      </w:r>
    </w:p>
    <w:p w14:paraId="06AB6B9D" w14:textId="7B37CDC5" w:rsidR="00CB20B2" w:rsidRPr="00E843F1" w:rsidRDefault="00CB20B2" w:rsidP="00E843F1">
      <w:pPr>
        <w:keepNext/>
        <w:spacing w:after="120" w:afterAutospacing="0"/>
        <w:rPr>
          <w:rStyle w:val="CharChapNo"/>
          <w:b/>
        </w:rPr>
      </w:pPr>
      <w:r w:rsidRPr="00E843F1">
        <w:rPr>
          <w:rStyle w:val="CharChapNo"/>
          <w:b/>
        </w:rPr>
        <w:t>I</w:t>
      </w:r>
      <w:r w:rsidR="006B31E6" w:rsidRPr="00E843F1">
        <w:rPr>
          <w:rStyle w:val="CharChapNo"/>
          <w:b/>
        </w:rPr>
        <w:t xml:space="preserve">tem </w:t>
      </w:r>
      <w:r w:rsidR="00FF190E" w:rsidRPr="00E843F1">
        <w:rPr>
          <w:rStyle w:val="CharChapNo"/>
          <w:b/>
        </w:rPr>
        <w:t xml:space="preserve">9 </w:t>
      </w:r>
      <w:r w:rsidRPr="00E843F1">
        <w:rPr>
          <w:rStyle w:val="CharChapNo"/>
          <w:b/>
        </w:rPr>
        <w:t xml:space="preserve">– </w:t>
      </w:r>
      <w:r w:rsidR="000E52B3" w:rsidRPr="00E843F1">
        <w:rPr>
          <w:rStyle w:val="CharChapNo"/>
          <w:b/>
        </w:rPr>
        <w:t>After section 12</w:t>
      </w:r>
    </w:p>
    <w:p w14:paraId="009B15F7" w14:textId="26DDF867" w:rsidR="00E0009E" w:rsidRPr="0056370A" w:rsidRDefault="00E0009E" w:rsidP="00E843F1">
      <w:pPr>
        <w:spacing w:before="120" w:beforeAutospacing="0"/>
        <w:rPr>
          <w:rStyle w:val="CharChapNo"/>
          <w:szCs w:val="24"/>
        </w:rPr>
      </w:pPr>
      <w:r w:rsidRPr="0056370A">
        <w:rPr>
          <w:rStyle w:val="CharChapNo"/>
          <w:szCs w:val="24"/>
        </w:rPr>
        <w:t>Item 7 inserts new section 12A. Section 12A requires that any person who communicate</w:t>
      </w:r>
      <w:r w:rsidR="006248C9">
        <w:rPr>
          <w:rStyle w:val="CharChapNo"/>
          <w:szCs w:val="24"/>
        </w:rPr>
        <w:t>s</w:t>
      </w:r>
      <w:r w:rsidRPr="0056370A">
        <w:rPr>
          <w:rStyle w:val="CharChapNo"/>
          <w:szCs w:val="24"/>
        </w:rPr>
        <w:t xml:space="preserve"> with the Department by an API must comply with the API specifications as hosted on the Department’s API Developer Portal. Section 12A ensures that all API communications with the Department are conducted according to a standardised, secure and transparent set of technical requirements. </w:t>
      </w:r>
      <w:r w:rsidR="006C2161" w:rsidRPr="006C2161">
        <w:rPr>
          <w:rStyle w:val="CharChapNo"/>
          <w:szCs w:val="24"/>
        </w:rPr>
        <w:t>The Department’s API Developer Portal Guidelines could in 2025 be viewed on the Australian Government Department of Home Affairs website (https://homeaffairs.gov.au).</w:t>
      </w:r>
    </w:p>
    <w:p w14:paraId="3DE661B2" w14:textId="2C8F4862" w:rsidR="000E52B3" w:rsidRPr="00E843F1" w:rsidRDefault="000E52B3" w:rsidP="00E843F1">
      <w:pPr>
        <w:keepNext/>
        <w:spacing w:after="120" w:afterAutospacing="0"/>
        <w:rPr>
          <w:rStyle w:val="CharChapNo"/>
          <w:b/>
        </w:rPr>
      </w:pPr>
      <w:r w:rsidRPr="00E843F1">
        <w:rPr>
          <w:rStyle w:val="CharChapNo"/>
          <w:b/>
        </w:rPr>
        <w:t xml:space="preserve">Item </w:t>
      </w:r>
      <w:r w:rsidR="00FF190E" w:rsidRPr="00E843F1">
        <w:rPr>
          <w:rStyle w:val="CharChapNo"/>
          <w:b/>
        </w:rPr>
        <w:t xml:space="preserve">10 </w:t>
      </w:r>
      <w:r w:rsidRPr="00E843F1">
        <w:rPr>
          <w:rStyle w:val="CharChapNo"/>
          <w:b/>
        </w:rPr>
        <w:t>– Section 13</w:t>
      </w:r>
    </w:p>
    <w:p w14:paraId="4E7434D8" w14:textId="467C5F89" w:rsidR="000E52B3" w:rsidRPr="0056370A" w:rsidRDefault="00E0009E" w:rsidP="00E843F1">
      <w:pPr>
        <w:spacing w:before="120" w:beforeAutospacing="0"/>
        <w:rPr>
          <w:rFonts w:cs="Times New Roman"/>
          <w:b/>
          <w:szCs w:val="24"/>
        </w:rPr>
      </w:pPr>
      <w:r w:rsidRPr="0056370A">
        <w:rPr>
          <w:rStyle w:val="CharChapNo"/>
          <w:szCs w:val="24"/>
        </w:rPr>
        <w:t xml:space="preserve">Item 8 inserts new subsection (3) into section 13. Subsection (3) establishes a clear requirement for digital authentication of communications by an API. It mandates that any communication by an API must be digitally authenticated using a machine credential that is registered in Home Affairs Access Manager, in alignment with the Commonwealth’s </w:t>
      </w:r>
      <w:r w:rsidR="00D14FA1" w:rsidRPr="0056370A">
        <w:rPr>
          <w:rStyle w:val="CharChapNo"/>
          <w:szCs w:val="24"/>
        </w:rPr>
        <w:t>Gatekeeper</w:t>
      </w:r>
      <w:r w:rsidRPr="0056370A">
        <w:rPr>
          <w:rStyle w:val="CharChapNo"/>
          <w:szCs w:val="24"/>
        </w:rPr>
        <w:t>® Strategy. By requiring machine credentials to be registered in Home Affairs Access Manager, subsection (3) ensure that only authorised entities, with appropriate digital identification, ca</w:t>
      </w:r>
      <w:r w:rsidR="00D838F5">
        <w:rPr>
          <w:rStyle w:val="CharChapNo"/>
          <w:szCs w:val="24"/>
        </w:rPr>
        <w:t>n engage in API communications.</w:t>
      </w:r>
    </w:p>
    <w:p w14:paraId="0CF7FC94" w14:textId="0FD89D96" w:rsidR="000E52B3" w:rsidRPr="00E843F1" w:rsidRDefault="000E52B3" w:rsidP="00E843F1">
      <w:pPr>
        <w:keepNext/>
        <w:spacing w:after="120" w:afterAutospacing="0"/>
        <w:rPr>
          <w:rStyle w:val="CharChapNo"/>
          <w:b/>
        </w:rPr>
      </w:pPr>
      <w:r w:rsidRPr="00E843F1">
        <w:rPr>
          <w:rStyle w:val="CharChapNo"/>
          <w:b/>
        </w:rPr>
        <w:t xml:space="preserve">Item </w:t>
      </w:r>
      <w:r w:rsidR="00FF190E" w:rsidRPr="00E843F1">
        <w:rPr>
          <w:rStyle w:val="CharChapNo"/>
          <w:b/>
        </w:rPr>
        <w:t xml:space="preserve">11 </w:t>
      </w:r>
      <w:r w:rsidRPr="00E843F1">
        <w:rPr>
          <w:rStyle w:val="CharChapNo"/>
          <w:b/>
        </w:rPr>
        <w:t>– After section 14</w:t>
      </w:r>
    </w:p>
    <w:p w14:paraId="454DDC30" w14:textId="52320387" w:rsidR="000E52B3" w:rsidRPr="0056370A" w:rsidRDefault="000E52B3" w:rsidP="00E843F1">
      <w:pPr>
        <w:keepNext/>
        <w:spacing w:before="120" w:beforeAutospacing="0"/>
        <w:rPr>
          <w:rStyle w:val="CharChapNo"/>
          <w:szCs w:val="24"/>
        </w:rPr>
      </w:pPr>
      <w:r w:rsidRPr="0056370A">
        <w:rPr>
          <w:rStyle w:val="CharChapNo"/>
          <w:szCs w:val="24"/>
        </w:rPr>
        <w:t xml:space="preserve">This item inserts a new section 14A into the Determination. Section 14A sets out requirements for how persons must authenticate themselves in Home Affairs Access Manager for the purposes of communicating with the Department via an API. Section 14A requires </w:t>
      </w:r>
      <w:r w:rsidRPr="0056370A">
        <w:rPr>
          <w:rStyle w:val="CharChapNo"/>
          <w:szCs w:val="24"/>
        </w:rPr>
        <w:lastRenderedPageBreak/>
        <w:t>these persons to verify their identity using myID and then be linked to the Australian Business Number of the relevant organisation they represent. Section 14A incorporate</w:t>
      </w:r>
      <w:r w:rsidR="00524564">
        <w:rPr>
          <w:rStyle w:val="CharChapNo"/>
          <w:szCs w:val="24"/>
        </w:rPr>
        <w:t>s</w:t>
      </w:r>
      <w:r w:rsidRPr="0056370A">
        <w:rPr>
          <w:rStyle w:val="CharChapNo"/>
          <w:szCs w:val="24"/>
        </w:rPr>
        <w:t xml:space="preserve"> by reference the Trusted Digital Identity Framework as published at the time this instrument commences. The Trusted Digital Identity Framework can be found on the Digital ID website: </w:t>
      </w:r>
      <w:r w:rsidRPr="006610AE">
        <w:rPr>
          <w:szCs w:val="24"/>
        </w:rPr>
        <w:t>https://www.digitalidsystem.gov.au/</w:t>
      </w:r>
      <w:r w:rsidR="00D838F5">
        <w:rPr>
          <w:rStyle w:val="CharChapNo"/>
          <w:szCs w:val="24"/>
        </w:rPr>
        <w:t>.</w:t>
      </w:r>
    </w:p>
    <w:bookmarkEnd w:id="0"/>
    <w:p w14:paraId="61F06E79" w14:textId="6084DE49" w:rsidR="005019F3" w:rsidRPr="0056370A" w:rsidRDefault="005019F3" w:rsidP="00973098">
      <w:pPr>
        <w:rPr>
          <w:rStyle w:val="CharChapNo"/>
          <w:i/>
          <w:szCs w:val="24"/>
          <w:u w:val="single"/>
        </w:rPr>
      </w:pPr>
    </w:p>
    <w:sectPr w:rsidR="005019F3" w:rsidRPr="0056370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29E96" w14:textId="77777777" w:rsidR="00256E0F" w:rsidRDefault="00256E0F" w:rsidP="00256E0F">
      <w:pPr>
        <w:spacing w:before="0" w:after="0"/>
      </w:pPr>
      <w:r>
        <w:separator/>
      </w:r>
    </w:p>
  </w:endnote>
  <w:endnote w:type="continuationSeparator" w:id="0">
    <w:p w14:paraId="26573144" w14:textId="77777777" w:rsidR="00256E0F" w:rsidRDefault="00256E0F" w:rsidP="00256E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983616"/>
      <w:docPartObj>
        <w:docPartGallery w:val="Page Numbers (Bottom of Page)"/>
        <w:docPartUnique/>
      </w:docPartObj>
    </w:sdtPr>
    <w:sdtEndPr>
      <w:rPr>
        <w:noProof/>
      </w:rPr>
    </w:sdtEndPr>
    <w:sdtContent>
      <w:p w14:paraId="0E659986" w14:textId="53ECE9BC" w:rsidR="00256E0F" w:rsidRDefault="00256E0F" w:rsidP="0047141F">
        <w:pPr>
          <w:pStyle w:val="Footer"/>
          <w:jc w:val="center"/>
        </w:pPr>
        <w:r>
          <w:fldChar w:fldCharType="begin"/>
        </w:r>
        <w:r>
          <w:instrText xml:space="preserve"> PAGE   \* MERGEFORMAT </w:instrText>
        </w:r>
        <w:r>
          <w:fldChar w:fldCharType="separate"/>
        </w:r>
        <w:r w:rsidR="006610A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6EC4" w14:textId="77777777" w:rsidR="00256E0F" w:rsidRDefault="00256E0F" w:rsidP="00256E0F">
      <w:pPr>
        <w:spacing w:before="0" w:after="0"/>
      </w:pPr>
      <w:r>
        <w:separator/>
      </w:r>
    </w:p>
  </w:footnote>
  <w:footnote w:type="continuationSeparator" w:id="0">
    <w:p w14:paraId="6C6373C1" w14:textId="77777777" w:rsidR="00256E0F" w:rsidRDefault="00256E0F" w:rsidP="00256E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1E3E" w14:textId="5B525E1C" w:rsidR="0047141F" w:rsidRPr="006610AE" w:rsidRDefault="0047141F" w:rsidP="00661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877"/>
    <w:multiLevelType w:val="hybridMultilevel"/>
    <w:tmpl w:val="F834A19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C179C6"/>
    <w:multiLevelType w:val="hybridMultilevel"/>
    <w:tmpl w:val="C7E4F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187F31"/>
    <w:multiLevelType w:val="hybridMultilevel"/>
    <w:tmpl w:val="7A98BD28"/>
    <w:lvl w:ilvl="0" w:tplc="085C0BAC">
      <w:start w:val="1"/>
      <w:numFmt w:val="lowerRoman"/>
      <w:pStyle w:val="Listsubparagraph"/>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15:restartNumberingAfterBreak="0">
    <w:nsid w:val="2F620BFC"/>
    <w:multiLevelType w:val="hybridMultilevel"/>
    <w:tmpl w:val="372622A8"/>
    <w:lvl w:ilvl="0" w:tplc="F3F83284">
      <w:start w:val="1"/>
      <w:numFmt w:val="lowerLetter"/>
      <w:pStyle w:val="ListParagraph"/>
      <w:lvlText w:val="%1)"/>
      <w:lvlJc w:val="left"/>
      <w:pPr>
        <w:ind w:left="1440" w:hanging="360"/>
      </w:pPr>
    </w:lvl>
    <w:lvl w:ilvl="1" w:tplc="30D4AB92">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39D31FCC"/>
    <w:multiLevelType w:val="hybridMultilevel"/>
    <w:tmpl w:val="0C985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D91B67"/>
    <w:multiLevelType w:val="hybridMultilevel"/>
    <w:tmpl w:val="09F8C0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FA77003"/>
    <w:multiLevelType w:val="hybridMultilevel"/>
    <w:tmpl w:val="BCD021DE"/>
    <w:lvl w:ilvl="0" w:tplc="33DCEF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8E0D76"/>
    <w:multiLevelType w:val="hybridMultilevel"/>
    <w:tmpl w:val="3766B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FB360C"/>
    <w:multiLevelType w:val="hybridMultilevel"/>
    <w:tmpl w:val="644AC47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7EEB54CE"/>
    <w:multiLevelType w:val="hybridMultilevel"/>
    <w:tmpl w:val="5FC2FF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9"/>
  </w:num>
  <w:num w:numId="4">
    <w:abstractNumId w:val="1"/>
  </w:num>
  <w:num w:numId="5">
    <w:abstractNumId w:val="8"/>
  </w:num>
  <w:num w:numId="6">
    <w:abstractNumId w:val="3"/>
  </w:num>
  <w:num w:numId="7">
    <w:abstractNumId w:val="3"/>
    <w:lvlOverride w:ilvl="0">
      <w:startOverride w:val="1"/>
    </w:lvlOverride>
  </w:num>
  <w:num w:numId="8">
    <w:abstractNumId w:val="3"/>
    <w:lvlOverride w:ilvl="0">
      <w:startOverride w:val="1"/>
    </w:lvlOverride>
  </w:num>
  <w:num w:numId="9">
    <w:abstractNumId w:val="2"/>
  </w:num>
  <w:num w:numId="10">
    <w:abstractNumId w:val="3"/>
    <w:lvlOverride w:ilvl="0">
      <w:startOverride w:val="1"/>
    </w:lvlOverride>
  </w:num>
  <w:num w:numId="11">
    <w:abstractNumId w:val="2"/>
    <w:lvlOverride w:ilvl="0">
      <w:startOverride w:val="1"/>
    </w:lvlOverride>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DF"/>
    <w:rsid w:val="000100E8"/>
    <w:rsid w:val="00025DC2"/>
    <w:rsid w:val="0002758A"/>
    <w:rsid w:val="000625C2"/>
    <w:rsid w:val="0006377E"/>
    <w:rsid w:val="00076CC8"/>
    <w:rsid w:val="00077210"/>
    <w:rsid w:val="00085DEC"/>
    <w:rsid w:val="00091E23"/>
    <w:rsid w:val="00096F99"/>
    <w:rsid w:val="00097DA7"/>
    <w:rsid w:val="000A7234"/>
    <w:rsid w:val="000B2DBE"/>
    <w:rsid w:val="000C3C66"/>
    <w:rsid w:val="000C67D0"/>
    <w:rsid w:val="000D3EF7"/>
    <w:rsid w:val="000E351B"/>
    <w:rsid w:val="000E52B3"/>
    <w:rsid w:val="000F0529"/>
    <w:rsid w:val="000F0AAC"/>
    <w:rsid w:val="00106A18"/>
    <w:rsid w:val="001274E1"/>
    <w:rsid w:val="00130A93"/>
    <w:rsid w:val="00134913"/>
    <w:rsid w:val="00135E20"/>
    <w:rsid w:val="001665C0"/>
    <w:rsid w:val="0017026A"/>
    <w:rsid w:val="001768B4"/>
    <w:rsid w:val="001932D8"/>
    <w:rsid w:val="001A04C8"/>
    <w:rsid w:val="001B5705"/>
    <w:rsid w:val="001C152C"/>
    <w:rsid w:val="001C7856"/>
    <w:rsid w:val="001D2CD8"/>
    <w:rsid w:val="001E04C4"/>
    <w:rsid w:val="001E3426"/>
    <w:rsid w:val="001E4CEC"/>
    <w:rsid w:val="001F1A20"/>
    <w:rsid w:val="001F7C57"/>
    <w:rsid w:val="00223C83"/>
    <w:rsid w:val="00224C34"/>
    <w:rsid w:val="002462DC"/>
    <w:rsid w:val="0025612D"/>
    <w:rsid w:val="00256E0F"/>
    <w:rsid w:val="00263AA7"/>
    <w:rsid w:val="002703A2"/>
    <w:rsid w:val="0028788E"/>
    <w:rsid w:val="0029796E"/>
    <w:rsid w:val="002E5D79"/>
    <w:rsid w:val="002F0DB9"/>
    <w:rsid w:val="002F4DCF"/>
    <w:rsid w:val="00304489"/>
    <w:rsid w:val="0030724F"/>
    <w:rsid w:val="00307DC9"/>
    <w:rsid w:val="00310526"/>
    <w:rsid w:val="00322EC1"/>
    <w:rsid w:val="00331A45"/>
    <w:rsid w:val="0035586D"/>
    <w:rsid w:val="00372B49"/>
    <w:rsid w:val="0037539F"/>
    <w:rsid w:val="00377351"/>
    <w:rsid w:val="003818BE"/>
    <w:rsid w:val="00383B59"/>
    <w:rsid w:val="00384B32"/>
    <w:rsid w:val="00385BD5"/>
    <w:rsid w:val="003A03BA"/>
    <w:rsid w:val="003D3E3A"/>
    <w:rsid w:val="003F2398"/>
    <w:rsid w:val="00424B9A"/>
    <w:rsid w:val="004251EE"/>
    <w:rsid w:val="00426034"/>
    <w:rsid w:val="0045059A"/>
    <w:rsid w:val="00454421"/>
    <w:rsid w:val="0047141F"/>
    <w:rsid w:val="00473E87"/>
    <w:rsid w:val="004A08FE"/>
    <w:rsid w:val="004A2C08"/>
    <w:rsid w:val="004A4505"/>
    <w:rsid w:val="004A5A4C"/>
    <w:rsid w:val="004E257D"/>
    <w:rsid w:val="005003BF"/>
    <w:rsid w:val="005019F3"/>
    <w:rsid w:val="00520703"/>
    <w:rsid w:val="00521351"/>
    <w:rsid w:val="005226B7"/>
    <w:rsid w:val="00523900"/>
    <w:rsid w:val="00524564"/>
    <w:rsid w:val="005254A0"/>
    <w:rsid w:val="00527EC5"/>
    <w:rsid w:val="0054085F"/>
    <w:rsid w:val="00552CF2"/>
    <w:rsid w:val="0056370A"/>
    <w:rsid w:val="00563F06"/>
    <w:rsid w:val="00566B07"/>
    <w:rsid w:val="00566E00"/>
    <w:rsid w:val="005856A8"/>
    <w:rsid w:val="005931A7"/>
    <w:rsid w:val="005A3A55"/>
    <w:rsid w:val="0060177B"/>
    <w:rsid w:val="00606A2F"/>
    <w:rsid w:val="00615BA1"/>
    <w:rsid w:val="0062156C"/>
    <w:rsid w:val="006248C9"/>
    <w:rsid w:val="00631FBC"/>
    <w:rsid w:val="006351DD"/>
    <w:rsid w:val="006359C2"/>
    <w:rsid w:val="0065498A"/>
    <w:rsid w:val="006610AE"/>
    <w:rsid w:val="00664F55"/>
    <w:rsid w:val="006733C4"/>
    <w:rsid w:val="00674021"/>
    <w:rsid w:val="00676C48"/>
    <w:rsid w:val="00683AFE"/>
    <w:rsid w:val="00693D35"/>
    <w:rsid w:val="006962FA"/>
    <w:rsid w:val="006B2940"/>
    <w:rsid w:val="006B31E6"/>
    <w:rsid w:val="006C2161"/>
    <w:rsid w:val="006C3420"/>
    <w:rsid w:val="006C64E0"/>
    <w:rsid w:val="006C77CF"/>
    <w:rsid w:val="006D61D4"/>
    <w:rsid w:val="006D68D9"/>
    <w:rsid w:val="006E7E19"/>
    <w:rsid w:val="006F4BD4"/>
    <w:rsid w:val="00710E52"/>
    <w:rsid w:val="007130E4"/>
    <w:rsid w:val="007170B7"/>
    <w:rsid w:val="00744C38"/>
    <w:rsid w:val="00763EE7"/>
    <w:rsid w:val="0079191B"/>
    <w:rsid w:val="007A4F11"/>
    <w:rsid w:val="007B4227"/>
    <w:rsid w:val="007C7F5A"/>
    <w:rsid w:val="007D422B"/>
    <w:rsid w:val="007F0010"/>
    <w:rsid w:val="007F31AC"/>
    <w:rsid w:val="00822C84"/>
    <w:rsid w:val="0083017E"/>
    <w:rsid w:val="00835541"/>
    <w:rsid w:val="00855C68"/>
    <w:rsid w:val="00860CE9"/>
    <w:rsid w:val="00866C6A"/>
    <w:rsid w:val="008723E3"/>
    <w:rsid w:val="0087301D"/>
    <w:rsid w:val="008812F0"/>
    <w:rsid w:val="008979E4"/>
    <w:rsid w:val="008B23D6"/>
    <w:rsid w:val="008B412F"/>
    <w:rsid w:val="008C6085"/>
    <w:rsid w:val="008D4BAE"/>
    <w:rsid w:val="008F3A57"/>
    <w:rsid w:val="008F53F8"/>
    <w:rsid w:val="0090785E"/>
    <w:rsid w:val="00912514"/>
    <w:rsid w:val="00917824"/>
    <w:rsid w:val="00940D6A"/>
    <w:rsid w:val="009539F3"/>
    <w:rsid w:val="00963613"/>
    <w:rsid w:val="00973098"/>
    <w:rsid w:val="00982A98"/>
    <w:rsid w:val="009874BD"/>
    <w:rsid w:val="00992B7F"/>
    <w:rsid w:val="009A00C0"/>
    <w:rsid w:val="009B5939"/>
    <w:rsid w:val="009D6647"/>
    <w:rsid w:val="009E12A5"/>
    <w:rsid w:val="009E32A0"/>
    <w:rsid w:val="009F6980"/>
    <w:rsid w:val="00A05A3B"/>
    <w:rsid w:val="00A5403C"/>
    <w:rsid w:val="00A851C4"/>
    <w:rsid w:val="00A96ABA"/>
    <w:rsid w:val="00AA70E6"/>
    <w:rsid w:val="00AC2193"/>
    <w:rsid w:val="00AF59AB"/>
    <w:rsid w:val="00B02929"/>
    <w:rsid w:val="00B03FB8"/>
    <w:rsid w:val="00B07D22"/>
    <w:rsid w:val="00B16BA5"/>
    <w:rsid w:val="00B245E9"/>
    <w:rsid w:val="00B4253C"/>
    <w:rsid w:val="00B55600"/>
    <w:rsid w:val="00B57A33"/>
    <w:rsid w:val="00B77D88"/>
    <w:rsid w:val="00B857FE"/>
    <w:rsid w:val="00B87815"/>
    <w:rsid w:val="00B87ACF"/>
    <w:rsid w:val="00B95606"/>
    <w:rsid w:val="00BA6124"/>
    <w:rsid w:val="00BA6B65"/>
    <w:rsid w:val="00BC2805"/>
    <w:rsid w:val="00BC7A01"/>
    <w:rsid w:val="00BF289A"/>
    <w:rsid w:val="00C17157"/>
    <w:rsid w:val="00C50937"/>
    <w:rsid w:val="00C60634"/>
    <w:rsid w:val="00C834E9"/>
    <w:rsid w:val="00C87ECB"/>
    <w:rsid w:val="00C93DFA"/>
    <w:rsid w:val="00C94767"/>
    <w:rsid w:val="00CB20B2"/>
    <w:rsid w:val="00CB3715"/>
    <w:rsid w:val="00CD1345"/>
    <w:rsid w:val="00CD311B"/>
    <w:rsid w:val="00CD7CC3"/>
    <w:rsid w:val="00CE23FD"/>
    <w:rsid w:val="00CE541D"/>
    <w:rsid w:val="00CF3C00"/>
    <w:rsid w:val="00CF5217"/>
    <w:rsid w:val="00D00E93"/>
    <w:rsid w:val="00D028DD"/>
    <w:rsid w:val="00D14FA1"/>
    <w:rsid w:val="00D21AB8"/>
    <w:rsid w:val="00D33389"/>
    <w:rsid w:val="00D33CE7"/>
    <w:rsid w:val="00D40827"/>
    <w:rsid w:val="00D40D8E"/>
    <w:rsid w:val="00D51C41"/>
    <w:rsid w:val="00D66164"/>
    <w:rsid w:val="00D6632F"/>
    <w:rsid w:val="00D74923"/>
    <w:rsid w:val="00D838F5"/>
    <w:rsid w:val="00D9054B"/>
    <w:rsid w:val="00D90EE1"/>
    <w:rsid w:val="00D940AC"/>
    <w:rsid w:val="00DA3B70"/>
    <w:rsid w:val="00DA54F6"/>
    <w:rsid w:val="00DA7278"/>
    <w:rsid w:val="00DC1B65"/>
    <w:rsid w:val="00DC478C"/>
    <w:rsid w:val="00DD0388"/>
    <w:rsid w:val="00E0009E"/>
    <w:rsid w:val="00E01A36"/>
    <w:rsid w:val="00E1075C"/>
    <w:rsid w:val="00E10E9F"/>
    <w:rsid w:val="00E223D3"/>
    <w:rsid w:val="00E23A3C"/>
    <w:rsid w:val="00E26C74"/>
    <w:rsid w:val="00E277D5"/>
    <w:rsid w:val="00E315E5"/>
    <w:rsid w:val="00E33820"/>
    <w:rsid w:val="00E37E4C"/>
    <w:rsid w:val="00E541DF"/>
    <w:rsid w:val="00E72ED8"/>
    <w:rsid w:val="00E843F1"/>
    <w:rsid w:val="00E87039"/>
    <w:rsid w:val="00EA56B7"/>
    <w:rsid w:val="00EA6197"/>
    <w:rsid w:val="00ED00F8"/>
    <w:rsid w:val="00ED041E"/>
    <w:rsid w:val="00EE0B51"/>
    <w:rsid w:val="00EE0E72"/>
    <w:rsid w:val="00EE4212"/>
    <w:rsid w:val="00F02B17"/>
    <w:rsid w:val="00F05340"/>
    <w:rsid w:val="00F106C9"/>
    <w:rsid w:val="00F157C9"/>
    <w:rsid w:val="00F34BEA"/>
    <w:rsid w:val="00F40B80"/>
    <w:rsid w:val="00F468E7"/>
    <w:rsid w:val="00F5786B"/>
    <w:rsid w:val="00F75FC8"/>
    <w:rsid w:val="00F86214"/>
    <w:rsid w:val="00F951CB"/>
    <w:rsid w:val="00F96446"/>
    <w:rsid w:val="00F96EAC"/>
    <w:rsid w:val="00FA04F3"/>
    <w:rsid w:val="00FA2798"/>
    <w:rsid w:val="00FB0BA6"/>
    <w:rsid w:val="00FC0905"/>
    <w:rsid w:val="00FC2570"/>
    <w:rsid w:val="00FC3B80"/>
    <w:rsid w:val="00FE5343"/>
    <w:rsid w:val="00FF190E"/>
    <w:rsid w:val="00FF1C15"/>
    <w:rsid w:val="00FF2570"/>
    <w:rsid w:val="00FF60A9"/>
    <w:rsid w:val="00FF7E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6D762"/>
  <w15:chartTrackingRefBased/>
  <w15:docId w15:val="{D029F61F-A706-4082-B672-508AA18D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A0"/>
    <w:pPr>
      <w:spacing w:before="100" w:beforeAutospacing="1" w:after="100" w:afterAutospacing="1"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A851C4"/>
    <w:pPr>
      <w:numPr>
        <w:numId w:val="6"/>
      </w:numPr>
      <w:spacing w:before="120" w:beforeAutospacing="0"/>
      <w:ind w:left="1434" w:hanging="357"/>
    </w:pPr>
    <w:rPr>
      <w:rFonts w:eastAsia="Times New Roman" w:cs="Times New Roman"/>
      <w:szCs w:val="20"/>
      <w:lang w:eastAsia="en-AU"/>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CE23FD"/>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E541DF"/>
    <w:rPr>
      <w:sz w:val="16"/>
      <w:szCs w:val="16"/>
    </w:rPr>
  </w:style>
  <w:style w:type="paragraph" w:styleId="CommentText">
    <w:name w:val="annotation text"/>
    <w:basedOn w:val="Normal"/>
    <w:link w:val="CommentTextChar"/>
    <w:uiPriority w:val="99"/>
    <w:semiHidden/>
    <w:unhideWhenUsed/>
    <w:rsid w:val="00E541DF"/>
    <w:rPr>
      <w:sz w:val="20"/>
      <w:szCs w:val="20"/>
    </w:rPr>
  </w:style>
  <w:style w:type="character" w:customStyle="1" w:styleId="CommentTextChar">
    <w:name w:val="Comment Text Char"/>
    <w:basedOn w:val="DefaultParagraphFont"/>
    <w:link w:val="CommentText"/>
    <w:uiPriority w:val="99"/>
    <w:semiHidden/>
    <w:rsid w:val="00E541DF"/>
    <w:rPr>
      <w:sz w:val="20"/>
      <w:szCs w:val="20"/>
    </w:rPr>
  </w:style>
  <w:style w:type="paragraph" w:styleId="CommentSubject">
    <w:name w:val="annotation subject"/>
    <w:basedOn w:val="CommentText"/>
    <w:next w:val="CommentText"/>
    <w:link w:val="CommentSubjectChar"/>
    <w:uiPriority w:val="99"/>
    <w:semiHidden/>
    <w:unhideWhenUsed/>
    <w:rsid w:val="00E541DF"/>
    <w:rPr>
      <w:b/>
      <w:bCs/>
    </w:rPr>
  </w:style>
  <w:style w:type="character" w:customStyle="1" w:styleId="CommentSubjectChar">
    <w:name w:val="Comment Subject Char"/>
    <w:basedOn w:val="CommentTextChar"/>
    <w:link w:val="CommentSubject"/>
    <w:uiPriority w:val="99"/>
    <w:semiHidden/>
    <w:rsid w:val="00E541DF"/>
    <w:rPr>
      <w:b/>
      <w:bCs/>
      <w:sz w:val="20"/>
      <w:szCs w:val="20"/>
    </w:rPr>
  </w:style>
  <w:style w:type="paragraph" w:styleId="BalloonText">
    <w:name w:val="Balloon Text"/>
    <w:basedOn w:val="Normal"/>
    <w:link w:val="BalloonTextChar"/>
    <w:uiPriority w:val="99"/>
    <w:semiHidden/>
    <w:unhideWhenUsed/>
    <w:rsid w:val="00E541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1DF"/>
    <w:rPr>
      <w:rFonts w:ascii="Segoe UI" w:hAnsi="Segoe UI" w:cs="Segoe UI"/>
      <w:sz w:val="18"/>
      <w:szCs w:val="18"/>
    </w:rPr>
  </w:style>
  <w:style w:type="character" w:styleId="Hyperlink">
    <w:name w:val="Hyperlink"/>
    <w:basedOn w:val="DefaultParagraphFont"/>
    <w:uiPriority w:val="99"/>
    <w:unhideWhenUsed/>
    <w:rsid w:val="00B245E9"/>
    <w:rPr>
      <w:color w:val="0563C1" w:themeColor="hyperlink"/>
      <w:u w:val="single"/>
    </w:rPr>
  </w:style>
  <w:style w:type="character" w:customStyle="1" w:styleId="CharChapNo">
    <w:name w:val="CharChapNo"/>
    <w:basedOn w:val="DefaultParagraphFont"/>
    <w:uiPriority w:val="1"/>
    <w:qFormat/>
    <w:rsid w:val="00F96EAC"/>
  </w:style>
  <w:style w:type="character" w:styleId="FollowedHyperlink">
    <w:name w:val="FollowedHyperlink"/>
    <w:basedOn w:val="DefaultParagraphFont"/>
    <w:uiPriority w:val="99"/>
    <w:semiHidden/>
    <w:unhideWhenUsed/>
    <w:rsid w:val="00866C6A"/>
    <w:rPr>
      <w:color w:val="954F72" w:themeColor="followedHyperlink"/>
      <w:u w:val="single"/>
    </w:rPr>
  </w:style>
  <w:style w:type="paragraph" w:customStyle="1" w:styleId="Listsubparagraph">
    <w:name w:val="List subparagraph"/>
    <w:basedOn w:val="ListParagraph"/>
    <w:link w:val="ListsubparagraphChar"/>
    <w:qFormat/>
    <w:rsid w:val="00D6632F"/>
    <w:pPr>
      <w:numPr>
        <w:numId w:val="9"/>
      </w:numPr>
    </w:pPr>
  </w:style>
  <w:style w:type="character" w:customStyle="1" w:styleId="ListsubparagraphChar">
    <w:name w:val="List subparagraph Char"/>
    <w:basedOn w:val="ListParagraphChar"/>
    <w:link w:val="Listsubparagraph"/>
    <w:rsid w:val="00D6632F"/>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256E0F"/>
    <w:pPr>
      <w:tabs>
        <w:tab w:val="center" w:pos="4513"/>
        <w:tab w:val="right" w:pos="9026"/>
      </w:tabs>
      <w:spacing w:before="0" w:after="0"/>
    </w:pPr>
  </w:style>
  <w:style w:type="character" w:customStyle="1" w:styleId="HeaderChar">
    <w:name w:val="Header Char"/>
    <w:basedOn w:val="DefaultParagraphFont"/>
    <w:link w:val="Header"/>
    <w:uiPriority w:val="99"/>
    <w:rsid w:val="00256E0F"/>
    <w:rPr>
      <w:rFonts w:ascii="Times New Roman" w:hAnsi="Times New Roman"/>
    </w:rPr>
  </w:style>
  <w:style w:type="paragraph" w:styleId="Footer">
    <w:name w:val="footer"/>
    <w:basedOn w:val="Normal"/>
    <w:link w:val="FooterChar"/>
    <w:uiPriority w:val="99"/>
    <w:unhideWhenUsed/>
    <w:rsid w:val="00256E0F"/>
    <w:pPr>
      <w:tabs>
        <w:tab w:val="center" w:pos="4513"/>
        <w:tab w:val="right" w:pos="9026"/>
      </w:tabs>
      <w:spacing w:before="0" w:after="0"/>
    </w:pPr>
  </w:style>
  <w:style w:type="character" w:customStyle="1" w:styleId="FooterChar">
    <w:name w:val="Footer Char"/>
    <w:basedOn w:val="DefaultParagraphFont"/>
    <w:link w:val="Footer"/>
    <w:uiPriority w:val="99"/>
    <w:rsid w:val="00256E0F"/>
    <w:rPr>
      <w:rFonts w:ascii="Times New Roman" w:hAnsi="Times New Roman"/>
    </w:rPr>
  </w:style>
  <w:style w:type="paragraph" w:customStyle="1" w:styleId="Default">
    <w:name w:val="Default"/>
    <w:rsid w:val="004251EE"/>
    <w:pPr>
      <w:autoSpaceDE w:val="0"/>
      <w:autoSpaceDN w:val="0"/>
      <w:adjustRightInd w:val="0"/>
      <w:spacing w:after="0" w:line="240" w:lineRule="auto"/>
    </w:pPr>
    <w:rPr>
      <w:rFonts w:ascii="Arial" w:hAnsi="Arial" w:cs="Arial"/>
      <w:color w:val="000000"/>
      <w:sz w:val="24"/>
      <w:szCs w:val="24"/>
      <w:lang w:val="en-US"/>
    </w:rPr>
  </w:style>
  <w:style w:type="character" w:customStyle="1" w:styleId="subsectionChar">
    <w:name w:val="subsection Char"/>
    <w:aliases w:val="ss Char"/>
    <w:basedOn w:val="DefaultParagraphFont"/>
    <w:link w:val="subsection"/>
    <w:locked/>
    <w:rsid w:val="001F1A20"/>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1F1A20"/>
    <w:pPr>
      <w:tabs>
        <w:tab w:val="right" w:pos="1021"/>
      </w:tabs>
      <w:spacing w:before="180" w:beforeAutospacing="0" w:after="0" w:afterAutospacing="0"/>
      <w:ind w:left="1134" w:hanging="1134"/>
    </w:pPr>
    <w:rPr>
      <w:rFonts w:eastAsia="Times New Roman" w:cs="Times New Roman"/>
      <w:lang w:eastAsia="en-AU"/>
    </w:rPr>
  </w:style>
  <w:style w:type="paragraph" w:styleId="NormalWeb">
    <w:name w:val="Normal (Web)"/>
    <w:basedOn w:val="Normal"/>
    <w:uiPriority w:val="99"/>
    <w:unhideWhenUsed/>
    <w:rsid w:val="006C64E0"/>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52964">
      <w:bodyDiv w:val="1"/>
      <w:marLeft w:val="0"/>
      <w:marRight w:val="0"/>
      <w:marTop w:val="0"/>
      <w:marBottom w:val="0"/>
      <w:divBdr>
        <w:top w:val="none" w:sz="0" w:space="0" w:color="auto"/>
        <w:left w:val="none" w:sz="0" w:space="0" w:color="auto"/>
        <w:bottom w:val="none" w:sz="0" w:space="0" w:color="auto"/>
        <w:right w:val="none" w:sz="0" w:space="0" w:color="auto"/>
      </w:divBdr>
    </w:div>
    <w:div w:id="487206328">
      <w:bodyDiv w:val="1"/>
      <w:marLeft w:val="0"/>
      <w:marRight w:val="0"/>
      <w:marTop w:val="0"/>
      <w:marBottom w:val="0"/>
      <w:divBdr>
        <w:top w:val="none" w:sz="0" w:space="0" w:color="auto"/>
        <w:left w:val="none" w:sz="0" w:space="0" w:color="auto"/>
        <w:bottom w:val="none" w:sz="0" w:space="0" w:color="auto"/>
        <w:right w:val="none" w:sz="0" w:space="0" w:color="auto"/>
      </w:divBdr>
    </w:div>
    <w:div w:id="588974445">
      <w:bodyDiv w:val="1"/>
      <w:marLeft w:val="0"/>
      <w:marRight w:val="0"/>
      <w:marTop w:val="0"/>
      <w:marBottom w:val="0"/>
      <w:divBdr>
        <w:top w:val="none" w:sz="0" w:space="0" w:color="auto"/>
        <w:left w:val="none" w:sz="0" w:space="0" w:color="auto"/>
        <w:bottom w:val="none" w:sz="0" w:space="0" w:color="auto"/>
        <w:right w:val="none" w:sz="0" w:space="0" w:color="auto"/>
      </w:divBdr>
    </w:div>
    <w:div w:id="707486070">
      <w:bodyDiv w:val="1"/>
      <w:marLeft w:val="0"/>
      <w:marRight w:val="0"/>
      <w:marTop w:val="0"/>
      <w:marBottom w:val="0"/>
      <w:divBdr>
        <w:top w:val="none" w:sz="0" w:space="0" w:color="auto"/>
        <w:left w:val="none" w:sz="0" w:space="0" w:color="auto"/>
        <w:bottom w:val="none" w:sz="0" w:space="0" w:color="auto"/>
        <w:right w:val="none" w:sz="0" w:space="0" w:color="auto"/>
      </w:divBdr>
    </w:div>
    <w:div w:id="783118428">
      <w:bodyDiv w:val="1"/>
      <w:marLeft w:val="0"/>
      <w:marRight w:val="0"/>
      <w:marTop w:val="0"/>
      <w:marBottom w:val="0"/>
      <w:divBdr>
        <w:top w:val="none" w:sz="0" w:space="0" w:color="auto"/>
        <w:left w:val="none" w:sz="0" w:space="0" w:color="auto"/>
        <w:bottom w:val="none" w:sz="0" w:space="0" w:color="auto"/>
        <w:right w:val="none" w:sz="0" w:space="0" w:color="auto"/>
      </w:divBdr>
    </w:div>
    <w:div w:id="846015038">
      <w:bodyDiv w:val="1"/>
      <w:marLeft w:val="0"/>
      <w:marRight w:val="0"/>
      <w:marTop w:val="0"/>
      <w:marBottom w:val="0"/>
      <w:divBdr>
        <w:top w:val="none" w:sz="0" w:space="0" w:color="auto"/>
        <w:left w:val="none" w:sz="0" w:space="0" w:color="auto"/>
        <w:bottom w:val="none" w:sz="0" w:space="0" w:color="auto"/>
        <w:right w:val="none" w:sz="0" w:space="0" w:color="auto"/>
      </w:divBdr>
    </w:div>
    <w:div w:id="851646349">
      <w:bodyDiv w:val="1"/>
      <w:marLeft w:val="0"/>
      <w:marRight w:val="0"/>
      <w:marTop w:val="0"/>
      <w:marBottom w:val="0"/>
      <w:divBdr>
        <w:top w:val="none" w:sz="0" w:space="0" w:color="auto"/>
        <w:left w:val="none" w:sz="0" w:space="0" w:color="auto"/>
        <w:bottom w:val="none" w:sz="0" w:space="0" w:color="auto"/>
        <w:right w:val="none" w:sz="0" w:space="0" w:color="auto"/>
      </w:divBdr>
    </w:div>
    <w:div w:id="971206446">
      <w:bodyDiv w:val="1"/>
      <w:marLeft w:val="0"/>
      <w:marRight w:val="0"/>
      <w:marTop w:val="0"/>
      <w:marBottom w:val="0"/>
      <w:divBdr>
        <w:top w:val="none" w:sz="0" w:space="0" w:color="auto"/>
        <w:left w:val="none" w:sz="0" w:space="0" w:color="auto"/>
        <w:bottom w:val="none" w:sz="0" w:space="0" w:color="auto"/>
        <w:right w:val="none" w:sz="0" w:space="0" w:color="auto"/>
      </w:divBdr>
    </w:div>
    <w:div w:id="1270046755">
      <w:bodyDiv w:val="1"/>
      <w:marLeft w:val="0"/>
      <w:marRight w:val="0"/>
      <w:marTop w:val="0"/>
      <w:marBottom w:val="0"/>
      <w:divBdr>
        <w:top w:val="none" w:sz="0" w:space="0" w:color="auto"/>
        <w:left w:val="none" w:sz="0" w:space="0" w:color="auto"/>
        <w:bottom w:val="none" w:sz="0" w:space="0" w:color="auto"/>
        <w:right w:val="none" w:sz="0" w:space="0" w:color="auto"/>
      </w:divBdr>
    </w:div>
    <w:div w:id="1303344572">
      <w:bodyDiv w:val="1"/>
      <w:marLeft w:val="0"/>
      <w:marRight w:val="0"/>
      <w:marTop w:val="0"/>
      <w:marBottom w:val="0"/>
      <w:divBdr>
        <w:top w:val="none" w:sz="0" w:space="0" w:color="auto"/>
        <w:left w:val="none" w:sz="0" w:space="0" w:color="auto"/>
        <w:bottom w:val="none" w:sz="0" w:space="0" w:color="auto"/>
        <w:right w:val="none" w:sz="0" w:space="0" w:color="auto"/>
      </w:divBdr>
    </w:div>
    <w:div w:id="1381831081">
      <w:bodyDiv w:val="1"/>
      <w:marLeft w:val="0"/>
      <w:marRight w:val="0"/>
      <w:marTop w:val="0"/>
      <w:marBottom w:val="0"/>
      <w:divBdr>
        <w:top w:val="none" w:sz="0" w:space="0" w:color="auto"/>
        <w:left w:val="none" w:sz="0" w:space="0" w:color="auto"/>
        <w:bottom w:val="none" w:sz="0" w:space="0" w:color="auto"/>
        <w:right w:val="none" w:sz="0" w:space="0" w:color="auto"/>
      </w:divBdr>
    </w:div>
    <w:div w:id="1417439780">
      <w:bodyDiv w:val="1"/>
      <w:marLeft w:val="0"/>
      <w:marRight w:val="0"/>
      <w:marTop w:val="0"/>
      <w:marBottom w:val="0"/>
      <w:divBdr>
        <w:top w:val="none" w:sz="0" w:space="0" w:color="auto"/>
        <w:left w:val="none" w:sz="0" w:space="0" w:color="auto"/>
        <w:bottom w:val="none" w:sz="0" w:space="0" w:color="auto"/>
        <w:right w:val="none" w:sz="0" w:space="0" w:color="auto"/>
      </w:divBdr>
    </w:div>
    <w:div w:id="1725830240">
      <w:bodyDiv w:val="1"/>
      <w:marLeft w:val="0"/>
      <w:marRight w:val="0"/>
      <w:marTop w:val="0"/>
      <w:marBottom w:val="0"/>
      <w:divBdr>
        <w:top w:val="none" w:sz="0" w:space="0" w:color="auto"/>
        <w:left w:val="none" w:sz="0" w:space="0" w:color="auto"/>
        <w:bottom w:val="none" w:sz="0" w:space="0" w:color="auto"/>
        <w:right w:val="none" w:sz="0" w:space="0" w:color="auto"/>
      </w:divBdr>
    </w:div>
    <w:div w:id="20111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653450E-C137-4C5C-858F-02420CD79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758543627F92846939B3EF7973013A1" ma:contentTypeVersion="" ma:contentTypeDescription="PDMS Document Site Content Type" ma:contentTypeScope="" ma:versionID="387393c81b82fe6780d3ea7e819c4425">
  <xsd:schema xmlns:xsd="http://www.w3.org/2001/XMLSchema" xmlns:xs="http://www.w3.org/2001/XMLSchema" xmlns:p="http://schemas.microsoft.com/office/2006/metadata/properties" xmlns:ns2="F653450E-C137-4C5C-858F-02420CD7911B" targetNamespace="http://schemas.microsoft.com/office/2006/metadata/properties" ma:root="true" ma:fieldsID="771ca87c4a07605fb8720baeac18521d" ns2:_="">
    <xsd:import namespace="F653450E-C137-4C5C-858F-02420CD7911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3450E-C137-4C5C-858F-02420CD791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0684-D6F6-48B4-9065-9290C3E049C7}">
  <ds:schemaRefs>
    <ds:schemaRef ds:uri="http://purl.org/dc/elements/1.1/"/>
    <ds:schemaRef ds:uri="http://schemas.microsoft.com/office/2006/metadata/properties"/>
    <ds:schemaRef ds:uri="F653450E-C137-4C5C-858F-02420CD7911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D0349EA-1B21-4234-B149-B0E2437F2AF9}">
  <ds:schemaRefs>
    <ds:schemaRef ds:uri="http://schemas.microsoft.com/sharepoint/v3/contenttype/forms"/>
  </ds:schemaRefs>
</ds:datastoreItem>
</file>

<file path=customXml/itemProps3.xml><?xml version="1.0" encoding="utf-8"?>
<ds:datastoreItem xmlns:ds="http://schemas.openxmlformats.org/officeDocument/2006/customXml" ds:itemID="{B985A2B5-2511-48CA-9145-9DA6BFAE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3450E-C137-4C5C-858F-02420CD79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28E86-39BE-40D6-9EC8-4EE60453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Priiyanca NADARAJAH</dc:creator>
  <cp:keywords/>
  <dc:description/>
  <cp:lastModifiedBy>Pranitha SIVALINGAM</cp:lastModifiedBy>
  <cp:revision>3</cp:revision>
  <dcterms:created xsi:type="dcterms:W3CDTF">2025-06-24T05:36:00Z</dcterms:created>
  <dcterms:modified xsi:type="dcterms:W3CDTF">2025-06-26T04:36:00Z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0x010100266966F133664895A6EE3632470D45F500E758543627F92846939B3EF7973013A1</vt:lpwstr>
  </property>
</Properties>
</file>