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8CD89" w14:textId="77777777" w:rsidR="003B2EEF" w:rsidRDefault="00FD5DBE" w:rsidP="00FD5DBE">
      <w:pPr>
        <w:pStyle w:val="LDAmendHeading"/>
        <w:ind w:left="0" w:firstLine="0"/>
      </w:pPr>
      <w:r>
        <w:t>Explanatory Statement</w:t>
      </w:r>
    </w:p>
    <w:p w14:paraId="7351C361" w14:textId="3D64E91D" w:rsidR="00FD5DBE" w:rsidRDefault="006C5AA2" w:rsidP="00FD5DBE">
      <w:pPr>
        <w:pStyle w:val="LDAmendHeading"/>
        <w:ind w:left="0" w:firstLine="0"/>
      </w:pPr>
      <w:r w:rsidRPr="0092564D">
        <w:rPr>
          <w:i/>
        </w:rPr>
        <w:t xml:space="preserve">Marine Order Amendment (Marine Order </w:t>
      </w:r>
      <w:r w:rsidR="00F52F0F">
        <w:rPr>
          <w:i/>
        </w:rPr>
        <w:t>28</w:t>
      </w:r>
      <w:r w:rsidRPr="0092564D">
        <w:rPr>
          <w:i/>
        </w:rPr>
        <w:t xml:space="preserve"> — consequential changes) Order </w:t>
      </w:r>
      <w:r w:rsidR="00F52F0F">
        <w:rPr>
          <w:i/>
        </w:rPr>
        <w:t>2025</w:t>
      </w:r>
      <w:r>
        <w:t xml:space="preserve"> </w:t>
      </w:r>
      <w:r w:rsidR="00506142">
        <w:t xml:space="preserve">(Order </w:t>
      </w:r>
      <w:r w:rsidR="006E2A8C" w:rsidRPr="0023560C">
        <w:t>20</w:t>
      </w:r>
      <w:r w:rsidR="000F7913" w:rsidRPr="0023560C">
        <w:t>2</w:t>
      </w:r>
      <w:r w:rsidR="00F52F0F">
        <w:t>5/3</w:t>
      </w:r>
      <w:r w:rsidR="00BA6239">
        <w:t>)</w:t>
      </w:r>
    </w:p>
    <w:p w14:paraId="632AF584" w14:textId="77777777" w:rsidR="006C5AA2" w:rsidRDefault="006C5AA2" w:rsidP="006C5AA2">
      <w:pPr>
        <w:pStyle w:val="LDAmendHeading"/>
        <w:ind w:left="0" w:firstLine="0"/>
      </w:pPr>
      <w:r>
        <w:t>Authority</w:t>
      </w:r>
    </w:p>
    <w:p w14:paraId="0219B2D5" w14:textId="4964893E" w:rsidR="006C5AA2" w:rsidRDefault="006C5AA2" w:rsidP="006C5AA2">
      <w:pPr>
        <w:pStyle w:val="LDMinuteParagraph"/>
        <w:tabs>
          <w:tab w:val="clear" w:pos="142"/>
          <w:tab w:val="num" w:pos="426"/>
        </w:tabs>
        <w:ind w:left="0"/>
      </w:pPr>
      <w:r w:rsidRPr="00C722FE">
        <w:t xml:space="preserve">Subsection </w:t>
      </w:r>
      <w:r>
        <w:t>339</w:t>
      </w:r>
      <w:r w:rsidRPr="00C722FE">
        <w:t xml:space="preserve">(1) of the </w:t>
      </w:r>
      <w:r w:rsidRPr="001C73F5">
        <w:rPr>
          <w:i/>
        </w:rPr>
        <w:t>Navigation Act 2012</w:t>
      </w:r>
      <w:r w:rsidRPr="00C722FE">
        <w:t xml:space="preserve"> (</w:t>
      </w:r>
      <w:r w:rsidRPr="00CC3301">
        <w:rPr>
          <w:bCs/>
          <w:iCs/>
        </w:rPr>
        <w:t>Navigation Act)</w:t>
      </w:r>
      <w:r w:rsidRPr="00C722FE">
        <w:t xml:space="preserve"> authorises the Governor-General to make regulations necessary or convenient for carrying out or giving effect to the Navigation Act.</w:t>
      </w:r>
    </w:p>
    <w:p w14:paraId="2EEE3BBE" w14:textId="77777777" w:rsidR="006C5AA2" w:rsidRDefault="006C5AA2" w:rsidP="006C5AA2">
      <w:pPr>
        <w:pStyle w:val="LDMinuteParagraph"/>
        <w:ind w:left="0"/>
      </w:pPr>
      <w:r w:rsidRPr="00C722FE">
        <w:t xml:space="preserve">Subsection </w:t>
      </w:r>
      <w:r>
        <w:t>342</w:t>
      </w:r>
      <w:r w:rsidRPr="00C722FE">
        <w:t xml:space="preserve">(1) of the Navigation Act allows the Australian Maritime Safety Authority (AMSA) to make orders </w:t>
      </w:r>
      <w:r>
        <w:t>for</w:t>
      </w:r>
      <w:r w:rsidRPr="00C722FE">
        <w:t xml:space="preserve"> any matter in the Act for which provision m</w:t>
      </w:r>
      <w:r>
        <w:t>ust or m</w:t>
      </w:r>
      <w:r w:rsidRPr="00C722FE">
        <w:t>ay be made by regulations.</w:t>
      </w:r>
    </w:p>
    <w:p w14:paraId="0476C1DE" w14:textId="77777777" w:rsidR="006C5AA2" w:rsidRDefault="006C5AA2" w:rsidP="006C5AA2">
      <w:pPr>
        <w:pStyle w:val="LDMinuteParagraph"/>
        <w:ind w:left="0"/>
      </w:pPr>
      <w:r w:rsidRPr="001C73F5">
        <w:rPr>
          <w:shd w:val="clear" w:color="auto" w:fill="FFFFFF"/>
        </w:rPr>
        <w:t>Subsection 33(3) of the</w:t>
      </w:r>
      <w:r w:rsidRPr="001C73F5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Pr="001C73F5">
        <w:rPr>
          <w:i/>
          <w:iCs/>
          <w:shd w:val="clear" w:color="auto" w:fill="FFFFFF"/>
        </w:rPr>
        <w:t>Acts Interpretation Act 1901</w:t>
      </w:r>
      <w:r w:rsidRPr="001C73F5">
        <w:rPr>
          <w:iCs/>
          <w:shd w:val="clear" w:color="auto" w:fill="FFFFFF"/>
        </w:rPr>
        <w:t xml:space="preserve"> </w:t>
      </w:r>
      <w:r w:rsidRPr="001C73F5">
        <w:rPr>
          <w:shd w:val="clear" w:color="auto" w:fill="FFFFFF"/>
        </w:rPr>
        <w:t>provides that a power in an Act to make a legislative instrument includes the power to repeal or amend the instrument, subject to any conditions that apply to the initial power.</w:t>
      </w:r>
    </w:p>
    <w:p w14:paraId="5AF823F5" w14:textId="77777777" w:rsidR="006C5AA2" w:rsidRDefault="006C5AA2" w:rsidP="006C5AA2">
      <w:pPr>
        <w:pStyle w:val="LDMinuteParagraph"/>
        <w:ind w:left="0"/>
      </w:pPr>
      <w:r>
        <w:t xml:space="preserve">This amending Marine Order </w:t>
      </w:r>
      <w:r w:rsidRPr="00C722FE">
        <w:t xml:space="preserve">was made </w:t>
      </w:r>
      <w:r>
        <w:t>under</w:t>
      </w:r>
      <w:r w:rsidRPr="00C722FE">
        <w:t xml:space="preserve"> subsection </w:t>
      </w:r>
      <w:r>
        <w:t>342</w:t>
      </w:r>
      <w:r w:rsidRPr="00C722FE">
        <w:t>(1)</w:t>
      </w:r>
      <w:r>
        <w:t xml:space="preserve"> </w:t>
      </w:r>
      <w:r w:rsidRPr="00C722FE">
        <w:t xml:space="preserve">and is a legislative instrument for the </w:t>
      </w:r>
      <w:r w:rsidRPr="001C73F5">
        <w:rPr>
          <w:i/>
        </w:rPr>
        <w:t>Legislation Act 2003</w:t>
      </w:r>
      <w:r w:rsidRPr="00C722FE">
        <w:t>.</w:t>
      </w:r>
    </w:p>
    <w:p w14:paraId="7C8864B0" w14:textId="77777777" w:rsidR="006C5AA2" w:rsidRDefault="006C5AA2" w:rsidP="006C5AA2">
      <w:pPr>
        <w:pStyle w:val="LDAmendHeading"/>
        <w:ind w:left="0" w:firstLine="0"/>
      </w:pPr>
      <w:r>
        <w:t>Purpose</w:t>
      </w:r>
    </w:p>
    <w:p w14:paraId="178BA95A" w14:textId="71F440F0" w:rsidR="006C5AA2" w:rsidRDefault="006C5AA2" w:rsidP="006C5AA2">
      <w:pPr>
        <w:pStyle w:val="LDMinuteParagraph"/>
        <w:ind w:left="0"/>
      </w:pPr>
      <w:r>
        <w:t xml:space="preserve">This amending Marine Order makes amendments consequential to the making of </w:t>
      </w:r>
      <w:r w:rsidRPr="005E0AA7">
        <w:rPr>
          <w:i/>
        </w:rPr>
        <w:t xml:space="preserve">Marine Order </w:t>
      </w:r>
      <w:r w:rsidR="00F52F0F">
        <w:rPr>
          <w:i/>
        </w:rPr>
        <w:t>28 (Operation standards and procedures) 2025</w:t>
      </w:r>
      <w:r w:rsidRPr="00EF3202">
        <w:t xml:space="preserve"> (Marine Order </w:t>
      </w:r>
      <w:r w:rsidR="00F52F0F">
        <w:t>28</w:t>
      </w:r>
      <w:r w:rsidRPr="00EF3202">
        <w:t xml:space="preserve"> 20</w:t>
      </w:r>
      <w:r w:rsidR="00F52F0F">
        <w:t>25</w:t>
      </w:r>
      <w:r w:rsidRPr="00EF3202">
        <w:t>)</w:t>
      </w:r>
      <w:r w:rsidR="006E4109">
        <w:t xml:space="preserve"> that replaces </w:t>
      </w:r>
      <w:r w:rsidR="006E4109" w:rsidRPr="005E0AA7">
        <w:rPr>
          <w:i/>
        </w:rPr>
        <w:t xml:space="preserve">Marine Order </w:t>
      </w:r>
      <w:r w:rsidR="00F52F0F">
        <w:rPr>
          <w:i/>
        </w:rPr>
        <w:t>28 (Operation standards and procedures)</w:t>
      </w:r>
      <w:r w:rsidR="006E4109" w:rsidRPr="005E0AA7">
        <w:rPr>
          <w:i/>
        </w:rPr>
        <w:t xml:space="preserve"> 20</w:t>
      </w:r>
      <w:r w:rsidR="006E4109">
        <w:rPr>
          <w:i/>
        </w:rPr>
        <w:t>1</w:t>
      </w:r>
      <w:r w:rsidR="00F52F0F">
        <w:rPr>
          <w:i/>
        </w:rPr>
        <w:t>5</w:t>
      </w:r>
      <w:r w:rsidR="006E4109">
        <w:rPr>
          <w:i/>
        </w:rPr>
        <w:t>.</w:t>
      </w:r>
    </w:p>
    <w:p w14:paraId="63ECAD72" w14:textId="77777777" w:rsidR="006C5AA2" w:rsidRDefault="006C5AA2" w:rsidP="006C5AA2">
      <w:pPr>
        <w:pStyle w:val="LDAmendHeading"/>
        <w:ind w:left="0" w:firstLine="0"/>
      </w:pPr>
      <w:r>
        <w:t>Overview</w:t>
      </w:r>
    </w:p>
    <w:p w14:paraId="09C6E0C2" w14:textId="325E3AE4" w:rsidR="006C5AA2" w:rsidRDefault="006C5AA2" w:rsidP="006C5AA2">
      <w:pPr>
        <w:pStyle w:val="LDMinuteParagraph"/>
        <w:ind w:left="0"/>
      </w:pPr>
      <w:r>
        <w:t xml:space="preserve">This amending Marine Order revises </w:t>
      </w:r>
      <w:r w:rsidR="00F52F0F">
        <w:t>three</w:t>
      </w:r>
      <w:r>
        <w:t xml:space="preserve"> outdated </w:t>
      </w:r>
      <w:r w:rsidR="006E4109">
        <w:t xml:space="preserve">refences </w:t>
      </w:r>
      <w:r>
        <w:t xml:space="preserve">that </w:t>
      </w:r>
      <w:r w:rsidR="006E4109">
        <w:t>need correcting</w:t>
      </w:r>
      <w:r>
        <w:t xml:space="preserve"> </w:t>
      </w:r>
      <w:proofErr w:type="gramStart"/>
      <w:r>
        <w:t>as a result of</w:t>
      </w:r>
      <w:proofErr w:type="gramEnd"/>
      <w:r>
        <w:t xml:space="preserve"> the making of </w:t>
      </w:r>
      <w:r w:rsidRPr="00EF3202">
        <w:t xml:space="preserve">Marine Order </w:t>
      </w:r>
      <w:r w:rsidR="00F52F0F">
        <w:t>28</w:t>
      </w:r>
      <w:r w:rsidRPr="00EF3202">
        <w:t xml:space="preserve"> 202</w:t>
      </w:r>
      <w:r w:rsidR="00F52F0F">
        <w:t>5</w:t>
      </w:r>
      <w:r w:rsidRPr="001C73F5">
        <w:rPr>
          <w:i/>
          <w:iCs/>
        </w:rPr>
        <w:t>.</w:t>
      </w:r>
    </w:p>
    <w:p w14:paraId="693B9118" w14:textId="77777777" w:rsidR="009B015D" w:rsidRPr="00342C41" w:rsidRDefault="009B015D" w:rsidP="00342C41">
      <w:pPr>
        <w:pStyle w:val="LDAmendHeading"/>
        <w:shd w:val="clear" w:color="auto" w:fill="FFFFFF" w:themeFill="background1"/>
      </w:pPr>
      <w:r w:rsidRPr="00342C41">
        <w:t>Consultation</w:t>
      </w:r>
    </w:p>
    <w:p w14:paraId="75E2E2CC" w14:textId="1CE469DA" w:rsidR="005D4D8C" w:rsidRDefault="006C5AA2" w:rsidP="005D4D8C">
      <w:pPr>
        <w:pStyle w:val="LDMinuteParagraph"/>
        <w:ind w:left="0"/>
      </w:pPr>
      <w:r w:rsidRPr="00342C41">
        <w:t xml:space="preserve">A copy of the draft of Marine Order </w:t>
      </w:r>
      <w:r w:rsidR="00F52F0F">
        <w:t>28 2025</w:t>
      </w:r>
      <w:r>
        <w:t xml:space="preserve"> </w:t>
      </w:r>
      <w:r w:rsidRPr="00342C41">
        <w:t xml:space="preserve">was </w:t>
      </w:r>
      <w:r w:rsidR="005D4D8C">
        <w:t>placed on AMSA’s website on 21 October 2024 for public consultation with comments to be provided by 2 December 2024. Around 110 stakeholders were contacted by email and invited to comment. These included vessel operators, seafarer representative organisations, relevant government agencies and a group known as the Shipping Consultative Forum. The review was also advised on social media and as an AMSA news article.</w:t>
      </w:r>
    </w:p>
    <w:p w14:paraId="316C28B9" w14:textId="645A9C09" w:rsidR="005D4D8C" w:rsidRDefault="005D4D8C" w:rsidP="005D4D8C">
      <w:pPr>
        <w:pStyle w:val="LDMinuteParagraph"/>
        <w:ind w:left="0"/>
      </w:pPr>
      <w:r>
        <w:t>The Office of Impact Analysis considers that the changes made by the Marine Order have regulatory impacts of a minor or machinery nature and no regulation impact statement is required. The OIA number</w:t>
      </w:r>
      <w:r w:rsidRPr="007B5C9B">
        <w:t>s are 23-06166, 24-07934 and 24-07935</w:t>
      </w:r>
      <w:r>
        <w:t>.</w:t>
      </w:r>
    </w:p>
    <w:p w14:paraId="1B01C658" w14:textId="77777777" w:rsidR="006C5AA2" w:rsidRPr="00342C41" w:rsidRDefault="009B015D" w:rsidP="006C5AA2">
      <w:pPr>
        <w:pStyle w:val="LDAmendHeading"/>
        <w:shd w:val="clear" w:color="auto" w:fill="FFFFFF" w:themeFill="background1"/>
      </w:pPr>
      <w:r w:rsidRPr="00342C41">
        <w:t>Documents incorporated by reference</w:t>
      </w:r>
    </w:p>
    <w:p w14:paraId="50A2CFEE" w14:textId="33E9FB66" w:rsidR="006E4109" w:rsidRDefault="000577A4" w:rsidP="006E4109">
      <w:pPr>
        <w:pStyle w:val="LDMinuteParagraph"/>
        <w:ind w:left="0"/>
      </w:pPr>
      <w:r w:rsidRPr="00F52F0F">
        <w:t xml:space="preserve">Marine Order </w:t>
      </w:r>
      <w:r w:rsidR="00F52F0F" w:rsidRPr="00F52F0F">
        <w:t>28 2025</w:t>
      </w:r>
      <w:r w:rsidR="006E4109">
        <w:t xml:space="preserve"> becomes a document incorporated by reference in </w:t>
      </w:r>
      <w:r w:rsidR="005D4D8C">
        <w:t>Marine Order 11</w:t>
      </w:r>
      <w:r w:rsidR="006E4109">
        <w:t xml:space="preserve"> </w:t>
      </w:r>
      <w:r w:rsidR="005D4D8C">
        <w:t>with</w:t>
      </w:r>
      <w:r w:rsidR="006E4109">
        <w:t xml:space="preserve"> Marine Order </w:t>
      </w:r>
      <w:r w:rsidR="00F52F0F">
        <w:t>28</w:t>
      </w:r>
      <w:r w:rsidR="00FE7EAF">
        <w:t xml:space="preserve"> (</w:t>
      </w:r>
      <w:r w:rsidR="006E4109">
        <w:t>made in 201</w:t>
      </w:r>
      <w:r w:rsidR="00F52F0F">
        <w:t>5</w:t>
      </w:r>
      <w:r w:rsidR="00FE7EAF">
        <w:t>)</w:t>
      </w:r>
      <w:r w:rsidR="005D4D8C">
        <w:t xml:space="preserve"> replaced</w:t>
      </w:r>
      <w:r w:rsidR="006E4109">
        <w:t>.</w:t>
      </w:r>
    </w:p>
    <w:p w14:paraId="64D47924" w14:textId="2CAAE983" w:rsidR="00362D0D" w:rsidRDefault="009F0B6D" w:rsidP="00362D0D">
      <w:pPr>
        <w:pStyle w:val="LDMinuteParagraph"/>
        <w:ind w:left="0"/>
      </w:pPr>
      <w:r w:rsidRPr="00362D0D">
        <w:rPr>
          <w:color w:val="000000"/>
          <w:shd w:val="clear" w:color="auto" w:fill="FFFFFF"/>
        </w:rPr>
        <w:t>Due to the operation of section 10 of the </w:t>
      </w:r>
      <w:r w:rsidRPr="00362D0D">
        <w:rPr>
          <w:i/>
          <w:iCs/>
          <w:color w:val="000000"/>
          <w:shd w:val="clear" w:color="auto" w:fill="FFFFFF"/>
        </w:rPr>
        <w:t>Acts Interpretation Act 1901</w:t>
      </w:r>
      <w:r w:rsidR="00E418AE" w:rsidRPr="00362D0D">
        <w:rPr>
          <w:color w:val="000000"/>
          <w:shd w:val="clear" w:color="auto" w:fill="FFFFFF"/>
        </w:rPr>
        <w:t xml:space="preserve"> </w:t>
      </w:r>
      <w:r w:rsidRPr="00362D0D">
        <w:rPr>
          <w:color w:val="000000"/>
          <w:shd w:val="clear" w:color="auto" w:fill="FFFFFF"/>
        </w:rPr>
        <w:t>(as applied by paragraph 13(1)(a) of the</w:t>
      </w:r>
      <w:r w:rsidR="00E418AE" w:rsidRPr="00362D0D">
        <w:rPr>
          <w:color w:val="000000"/>
          <w:shd w:val="clear" w:color="auto" w:fill="FFFFFF"/>
        </w:rPr>
        <w:t xml:space="preserve"> </w:t>
      </w:r>
      <w:r w:rsidRPr="00362D0D">
        <w:rPr>
          <w:i/>
          <w:iCs/>
          <w:color w:val="000000"/>
          <w:shd w:val="clear" w:color="auto" w:fill="FFFFFF"/>
        </w:rPr>
        <w:t>Legislation Act 2003</w:t>
      </w:r>
      <w:r w:rsidRPr="00362D0D">
        <w:rPr>
          <w:color w:val="000000"/>
          <w:shd w:val="clear" w:color="auto" w:fill="FFFFFF"/>
        </w:rPr>
        <w:t xml:space="preserve">), Marine Order </w:t>
      </w:r>
      <w:r w:rsidR="00F52F0F">
        <w:rPr>
          <w:color w:val="000000"/>
          <w:shd w:val="clear" w:color="auto" w:fill="FFFFFF"/>
        </w:rPr>
        <w:t>28</w:t>
      </w:r>
      <w:r w:rsidR="006E4109" w:rsidRPr="00362D0D">
        <w:rPr>
          <w:color w:val="000000"/>
          <w:shd w:val="clear" w:color="auto" w:fill="FFFFFF"/>
        </w:rPr>
        <w:t xml:space="preserve"> is </w:t>
      </w:r>
      <w:r w:rsidRPr="00362D0D">
        <w:rPr>
          <w:color w:val="000000"/>
          <w:shd w:val="clear" w:color="auto" w:fill="FFFFFF"/>
        </w:rPr>
        <w:t xml:space="preserve">adopted as in force from time to time because </w:t>
      </w:r>
      <w:r w:rsidR="006E4109" w:rsidRPr="00362D0D">
        <w:rPr>
          <w:color w:val="000000"/>
          <w:shd w:val="clear" w:color="auto" w:fill="FFFFFF"/>
        </w:rPr>
        <w:t>it is</w:t>
      </w:r>
      <w:r w:rsidRPr="00362D0D">
        <w:rPr>
          <w:color w:val="000000"/>
          <w:shd w:val="clear" w:color="auto" w:fill="FFFFFF"/>
        </w:rPr>
        <w:t xml:space="preserve"> adopted by reference to title.</w:t>
      </w:r>
      <w:r w:rsidR="00C47912" w:rsidRPr="00362D0D">
        <w:rPr>
          <w:color w:val="000000"/>
          <w:shd w:val="clear" w:color="auto" w:fill="FFFFFF"/>
        </w:rPr>
        <w:t xml:space="preserve"> </w:t>
      </w:r>
      <w:r w:rsidR="006E4109" w:rsidRPr="00362D0D">
        <w:rPr>
          <w:color w:val="000000"/>
          <w:shd w:val="clear" w:color="auto" w:fill="FFFFFF"/>
        </w:rPr>
        <w:t xml:space="preserve">Any </w:t>
      </w:r>
      <w:r w:rsidR="00C47912" w:rsidRPr="00362D0D">
        <w:rPr>
          <w:color w:val="000000"/>
          <w:shd w:val="clear" w:color="auto" w:fill="FFFFFF"/>
        </w:rPr>
        <w:t>Marine Order can be accessed through the marine orders link on the AMSA website at </w:t>
      </w:r>
      <w:r w:rsidR="00C47912" w:rsidRPr="00362D0D">
        <w:rPr>
          <w:color w:val="000000"/>
          <w:u w:val="single"/>
          <w:shd w:val="clear" w:color="auto" w:fill="FFFFFF"/>
        </w:rPr>
        <w:t>www.amsa.gov.au</w:t>
      </w:r>
      <w:r w:rsidR="00C47912" w:rsidRPr="00362D0D">
        <w:rPr>
          <w:color w:val="000000"/>
          <w:shd w:val="clear" w:color="auto" w:fill="FFFFFF"/>
        </w:rPr>
        <w:t> and are available for free download from the Federal Register of Legislation through that link.</w:t>
      </w:r>
    </w:p>
    <w:p w14:paraId="3C39D122" w14:textId="77777777" w:rsidR="00362D0D" w:rsidRPr="00342C41" w:rsidRDefault="00007792" w:rsidP="00362D0D">
      <w:pPr>
        <w:pStyle w:val="LDAmendHeading"/>
        <w:shd w:val="clear" w:color="auto" w:fill="FFFFFF" w:themeFill="background1"/>
      </w:pPr>
      <w:r w:rsidRPr="00320E27">
        <w:t>Commencement</w:t>
      </w:r>
    </w:p>
    <w:p w14:paraId="7A61267B" w14:textId="6655F57D" w:rsidR="00362D0D" w:rsidRDefault="00007792" w:rsidP="00362D0D">
      <w:pPr>
        <w:pStyle w:val="LDMinuteParagraph"/>
        <w:ind w:left="0"/>
      </w:pPr>
      <w:r w:rsidRPr="00320E27">
        <w:t xml:space="preserve">This </w:t>
      </w:r>
      <w:r w:rsidR="00FE7EAF">
        <w:t>amending Marine</w:t>
      </w:r>
      <w:r w:rsidR="00CB7CFC" w:rsidRPr="00320E27">
        <w:t xml:space="preserve"> </w:t>
      </w:r>
      <w:r w:rsidRPr="00320E27">
        <w:t>Order com</w:t>
      </w:r>
      <w:r>
        <w:t>mence</w:t>
      </w:r>
      <w:r w:rsidR="00362D0D">
        <w:t>s immediately after the commencement of</w:t>
      </w:r>
      <w:r>
        <w:t xml:space="preserve"> </w:t>
      </w:r>
      <w:r w:rsidR="00362D0D">
        <w:rPr>
          <w:i/>
          <w:iCs/>
        </w:rPr>
        <w:t xml:space="preserve">Marine Order </w:t>
      </w:r>
      <w:r w:rsidR="00C942A5">
        <w:rPr>
          <w:i/>
          <w:iCs/>
        </w:rPr>
        <w:t xml:space="preserve">28 </w:t>
      </w:r>
      <w:r w:rsidR="00F52F0F">
        <w:rPr>
          <w:i/>
        </w:rPr>
        <w:t>(Operation standards and procedures) 2025</w:t>
      </w:r>
      <w:r>
        <w:t>.</w:t>
      </w:r>
    </w:p>
    <w:p w14:paraId="698E2DEF" w14:textId="424EE0DE" w:rsidR="00362D0D" w:rsidRDefault="00007792" w:rsidP="00362D0D">
      <w:pPr>
        <w:pStyle w:val="LDAmendHeading"/>
        <w:shd w:val="clear" w:color="auto" w:fill="FFFFFF" w:themeFill="background1"/>
      </w:pPr>
      <w:r>
        <w:lastRenderedPageBreak/>
        <w:t xml:space="preserve">Contents of this </w:t>
      </w:r>
      <w:r w:rsidR="007005C4">
        <w:t>instrument</w:t>
      </w:r>
    </w:p>
    <w:p w14:paraId="3E9C9357" w14:textId="77777777" w:rsidR="00362D0D" w:rsidRDefault="00362D0D" w:rsidP="00362D0D">
      <w:pPr>
        <w:pStyle w:val="LDMinuteParagraph"/>
      </w:pPr>
      <w:r>
        <w:t xml:space="preserve">Section 1 sets out the </w:t>
      </w:r>
      <w:r w:rsidRPr="00362D0D">
        <w:t>name</w:t>
      </w:r>
      <w:r>
        <w:t xml:space="preserve"> of the Marine Order.</w:t>
      </w:r>
    </w:p>
    <w:p w14:paraId="17CD523D" w14:textId="77777777" w:rsidR="00362D0D" w:rsidRDefault="00362D0D" w:rsidP="00362D0D">
      <w:pPr>
        <w:pStyle w:val="LDMinuteParagraph"/>
      </w:pPr>
      <w:r>
        <w:t>Section 2 provides for the commencement of the Marine Order.</w:t>
      </w:r>
    </w:p>
    <w:p w14:paraId="3AD8BBA3" w14:textId="33CD138B" w:rsidR="00362D0D" w:rsidRDefault="00362D0D" w:rsidP="00362D0D">
      <w:pPr>
        <w:pStyle w:val="LDMinuteParagraph"/>
      </w:pPr>
      <w:r>
        <w:t>Section 3 provides that Schedule 1 sets out consequential amendments.</w:t>
      </w:r>
    </w:p>
    <w:p w14:paraId="0B71D2F5" w14:textId="386BAD1C" w:rsidR="00CB7CFC" w:rsidRDefault="00F52F0F" w:rsidP="00F52F0F">
      <w:pPr>
        <w:pStyle w:val="LDMinuteParagraph"/>
      </w:pPr>
      <w:r>
        <w:t xml:space="preserve">Schedule 1 sets out 3 substitutions in </w:t>
      </w:r>
      <w:r w:rsidRPr="004D3C03">
        <w:rPr>
          <w:i/>
          <w:iCs/>
        </w:rPr>
        <w:t>Marine Order 11 (Living and working conditions on vessels) 2024</w:t>
      </w:r>
      <w:r>
        <w:t xml:space="preserve">. </w:t>
      </w:r>
      <w:r w:rsidR="00FE7EAF" w:rsidRPr="00F52F0F">
        <w:rPr>
          <w:color w:val="000000"/>
          <w:shd w:val="clear" w:color="auto" w:fill="FFFFFF"/>
        </w:rPr>
        <w:t xml:space="preserve">The changes </w:t>
      </w:r>
      <w:r w:rsidR="005D4D8C">
        <w:rPr>
          <w:color w:val="000000"/>
          <w:shd w:val="clear" w:color="auto" w:fill="FFFFFF"/>
        </w:rPr>
        <w:t>occur in 2 provisions which</w:t>
      </w:r>
      <w:r w:rsidR="00FE7EAF" w:rsidRPr="00F52F0F">
        <w:rPr>
          <w:color w:val="000000"/>
          <w:shd w:val="clear" w:color="auto" w:fill="FFFFFF"/>
        </w:rPr>
        <w:t xml:space="preserve"> </w:t>
      </w:r>
      <w:proofErr w:type="gramStart"/>
      <w:r w:rsidR="00FE7EAF" w:rsidRPr="00F52F0F">
        <w:rPr>
          <w:color w:val="000000"/>
          <w:shd w:val="clear" w:color="auto" w:fill="FFFFFF"/>
        </w:rPr>
        <w:t>make reference</w:t>
      </w:r>
      <w:proofErr w:type="gramEnd"/>
      <w:r w:rsidR="00FE7EAF" w:rsidRPr="00F52F0F">
        <w:rPr>
          <w:color w:val="000000"/>
          <w:shd w:val="clear" w:color="auto" w:fill="FFFFFF"/>
        </w:rPr>
        <w:t xml:space="preserve"> to</w:t>
      </w:r>
      <w:r w:rsidR="005D4D8C">
        <w:rPr>
          <w:color w:val="000000"/>
          <w:shd w:val="clear" w:color="auto" w:fill="FFFFFF"/>
        </w:rPr>
        <w:t xml:space="preserve"> the outdated version of</w:t>
      </w:r>
      <w:r w:rsidR="00FE7EAF" w:rsidRPr="00F52F0F">
        <w:rPr>
          <w:color w:val="000000"/>
          <w:shd w:val="clear" w:color="auto" w:fill="FFFFFF"/>
        </w:rPr>
        <w:t xml:space="preserve"> Marine Order </w:t>
      </w:r>
      <w:r>
        <w:rPr>
          <w:color w:val="000000"/>
          <w:shd w:val="clear" w:color="auto" w:fill="FFFFFF"/>
        </w:rPr>
        <w:t>28</w:t>
      </w:r>
      <w:r w:rsidR="00FE7EAF" w:rsidRPr="00F52F0F">
        <w:rPr>
          <w:color w:val="000000"/>
          <w:shd w:val="clear" w:color="auto" w:fill="FFFFFF"/>
        </w:rPr>
        <w:t>.</w:t>
      </w:r>
    </w:p>
    <w:p w14:paraId="630D2F3D" w14:textId="77777777" w:rsidR="00FE7EAF" w:rsidRDefault="00FE7EAF" w:rsidP="00FE7EAF">
      <w:pPr>
        <w:pStyle w:val="LDAmendHeading"/>
      </w:pPr>
      <w:r w:rsidRPr="00634967">
        <w:t>Statement</w:t>
      </w:r>
      <w:r>
        <w:t xml:space="preserve"> of compatibility with human rights</w:t>
      </w:r>
    </w:p>
    <w:p w14:paraId="0BDA357E" w14:textId="77777777" w:rsidR="00FE7EAF" w:rsidRPr="009B015D" w:rsidRDefault="00FE7EAF" w:rsidP="00FE7EAF">
      <w:pPr>
        <w:pStyle w:val="LDMinuteParagraph"/>
        <w:ind w:left="0"/>
      </w:pPr>
      <w:r>
        <w:t>This statement is made for subsection 9(1) of the</w:t>
      </w:r>
      <w:r w:rsidRPr="00634967">
        <w:rPr>
          <w:i/>
        </w:rPr>
        <w:t xml:space="preserve"> Human Rights (Parliamentary Scrutiny) Act 2011.</w:t>
      </w:r>
    </w:p>
    <w:p w14:paraId="4D42DFB1" w14:textId="77777777" w:rsidR="00FE7EAF" w:rsidRPr="00634967" w:rsidRDefault="00FE7EAF" w:rsidP="00FE7EAF">
      <w:pPr>
        <w:pStyle w:val="LDMinuteParagraph"/>
        <w:numPr>
          <w:ilvl w:val="0"/>
          <w:numId w:val="0"/>
        </w:numPr>
        <w:tabs>
          <w:tab w:val="num" w:pos="142"/>
        </w:tabs>
        <w:ind w:left="142"/>
        <w:rPr>
          <w:rFonts w:ascii="Arial" w:hAnsi="Arial" w:cs="Arial"/>
        </w:rPr>
      </w:pPr>
      <w:r w:rsidRPr="00634967">
        <w:rPr>
          <w:rFonts w:ascii="Arial" w:hAnsi="Arial" w:cs="Arial"/>
        </w:rPr>
        <w:t>Overview of the legislative instrument</w:t>
      </w:r>
    </w:p>
    <w:p w14:paraId="198C56A1" w14:textId="6F6EF251" w:rsidR="00FE7EAF" w:rsidRPr="009B015D" w:rsidRDefault="00FE7EAF" w:rsidP="00FE7EAF">
      <w:pPr>
        <w:pStyle w:val="LDMinuteParagraph"/>
        <w:ind w:left="0"/>
      </w:pPr>
      <w:r>
        <w:t xml:space="preserve">This amending </w:t>
      </w:r>
      <w:r w:rsidR="00CE5148">
        <w:t xml:space="preserve">Marine </w:t>
      </w:r>
      <w:r>
        <w:t xml:space="preserve">Order makes amendments consequential to the making of </w:t>
      </w:r>
      <w:r w:rsidR="004D3C03" w:rsidRPr="005E0AA7">
        <w:rPr>
          <w:i/>
        </w:rPr>
        <w:t xml:space="preserve">Marine Order </w:t>
      </w:r>
      <w:r w:rsidR="004D3C03">
        <w:rPr>
          <w:i/>
        </w:rPr>
        <w:t>28 (Operation standards and procedures) 2025</w:t>
      </w:r>
      <w:r>
        <w:t>.</w:t>
      </w:r>
      <w:r w:rsidRPr="007F0862">
        <w:t xml:space="preserve"> </w:t>
      </w:r>
      <w:r>
        <w:t xml:space="preserve">Changes are made </w:t>
      </w:r>
      <w:r w:rsidR="004D3C03">
        <w:t xml:space="preserve">to </w:t>
      </w:r>
      <w:r w:rsidR="004D3C03" w:rsidRPr="004D3C03">
        <w:rPr>
          <w:i/>
          <w:iCs/>
        </w:rPr>
        <w:t>Marine Order 11 (Living and working conditions on vessels) 2024</w:t>
      </w:r>
      <w:r w:rsidR="004D3C03">
        <w:t xml:space="preserve"> </w:t>
      </w:r>
      <w:proofErr w:type="gramStart"/>
      <w:r>
        <w:t>as a result of</w:t>
      </w:r>
      <w:proofErr w:type="gramEnd"/>
      <w:r>
        <w:t xml:space="preserve"> the name change to </w:t>
      </w:r>
      <w:r w:rsidR="004D3C03">
        <w:t>Marine Order 28</w:t>
      </w:r>
      <w:r>
        <w:t xml:space="preserve"> following its repeal and replacement.</w:t>
      </w:r>
      <w:r w:rsidR="004D3C03">
        <w:t xml:space="preserve"> Two provisions in Marine Order 11 are affected.</w:t>
      </w:r>
    </w:p>
    <w:p w14:paraId="37E42359" w14:textId="77777777" w:rsidR="00FE7EAF" w:rsidRPr="00634967" w:rsidRDefault="00FE7EAF" w:rsidP="00FE7EAF">
      <w:pPr>
        <w:pStyle w:val="LDMinuteParagraph"/>
        <w:numPr>
          <w:ilvl w:val="0"/>
          <w:numId w:val="0"/>
        </w:numPr>
        <w:tabs>
          <w:tab w:val="num" w:pos="142"/>
        </w:tabs>
        <w:ind w:left="142"/>
        <w:rPr>
          <w:rFonts w:ascii="Arial" w:hAnsi="Arial" w:cs="Arial"/>
        </w:rPr>
      </w:pPr>
      <w:r w:rsidRPr="00634967">
        <w:rPr>
          <w:rFonts w:ascii="Arial" w:hAnsi="Arial" w:cs="Arial"/>
        </w:rPr>
        <w:t>Human rights implications</w:t>
      </w:r>
    </w:p>
    <w:p w14:paraId="462CE466" w14:textId="47DE249A" w:rsidR="00FE7EAF" w:rsidRPr="009B015D" w:rsidRDefault="00FE7EAF" w:rsidP="00FE7EAF">
      <w:pPr>
        <w:pStyle w:val="LDMinuteParagraph"/>
        <w:ind w:left="0"/>
      </w:pPr>
      <w:r w:rsidRPr="000177C3">
        <w:rPr>
          <w:szCs w:val="24"/>
        </w:rPr>
        <w:t xml:space="preserve">This amending </w:t>
      </w:r>
      <w:r w:rsidR="00CE5148">
        <w:rPr>
          <w:szCs w:val="24"/>
        </w:rPr>
        <w:t xml:space="preserve">Marine </w:t>
      </w:r>
      <w:r w:rsidRPr="000177C3">
        <w:rPr>
          <w:szCs w:val="24"/>
        </w:rPr>
        <w:t>Order does not engage any of the applicable rights or freedoms.</w:t>
      </w:r>
    </w:p>
    <w:p w14:paraId="4342F971" w14:textId="77777777" w:rsidR="00FE7EAF" w:rsidRPr="00215AA5" w:rsidRDefault="00FE7EAF" w:rsidP="00FE7EAF">
      <w:pPr>
        <w:pStyle w:val="LDMinuteParagraph"/>
        <w:numPr>
          <w:ilvl w:val="0"/>
          <w:numId w:val="0"/>
        </w:numPr>
        <w:ind w:left="142"/>
        <w:rPr>
          <w:rFonts w:ascii="Arial" w:hAnsi="Arial" w:cs="Arial"/>
        </w:rPr>
      </w:pPr>
      <w:r>
        <w:rPr>
          <w:rFonts w:ascii="Arial" w:hAnsi="Arial" w:cs="Arial"/>
        </w:rPr>
        <w:t>Conclusion</w:t>
      </w:r>
    </w:p>
    <w:p w14:paraId="7B683C76" w14:textId="77777777" w:rsidR="00FE7EAF" w:rsidRPr="009B015D" w:rsidRDefault="00FE7EAF" w:rsidP="00FE7EAF">
      <w:pPr>
        <w:pStyle w:val="LDMinuteParagraph"/>
        <w:ind w:left="0"/>
      </w:pPr>
      <w:r>
        <w:t xml:space="preserve">AMSA considers that this instrument is compatible with human rights. It does not affect any rights or freedoms to which the </w:t>
      </w:r>
      <w:r w:rsidRPr="00634967">
        <w:rPr>
          <w:i/>
        </w:rPr>
        <w:t>Human Rights (Parliamentary Scrutiny) Act 2011</w:t>
      </w:r>
      <w:r>
        <w:t xml:space="preserve"> applies.</w:t>
      </w:r>
    </w:p>
    <w:p w14:paraId="68E487F4" w14:textId="77777777" w:rsidR="00FE7EAF" w:rsidRPr="009B015D" w:rsidRDefault="00FE7EAF" w:rsidP="00FE7EAF">
      <w:pPr>
        <w:pStyle w:val="LDAmendHeading"/>
      </w:pPr>
      <w:r>
        <w:t xml:space="preserve">Making the </w:t>
      </w:r>
      <w:r w:rsidRPr="00634967">
        <w:t>instrument</w:t>
      </w:r>
    </w:p>
    <w:p w14:paraId="22409D0B" w14:textId="77777777" w:rsidR="00FE7EAF" w:rsidRPr="00B4479A" w:rsidRDefault="00FE7EAF" w:rsidP="00FE7EAF">
      <w:pPr>
        <w:pStyle w:val="LDMinuteParagraph"/>
        <w:ind w:left="0"/>
      </w:pPr>
      <w:r w:rsidRPr="00B4479A">
        <w:t>Th</w:t>
      </w:r>
      <w:r>
        <w:t>is instrument</w:t>
      </w:r>
      <w:r w:rsidRPr="00B4479A">
        <w:t xml:space="preserve"> has been made by the Chief Executive </w:t>
      </w:r>
      <w:r>
        <w:t>Officer of the Australian Maritime Safety Authority</w:t>
      </w:r>
      <w:r w:rsidRPr="00B4479A">
        <w:t>, in accordance with su</w:t>
      </w:r>
      <w:r>
        <w:t>bsec</w:t>
      </w:r>
      <w:r w:rsidRPr="00B4479A">
        <w:t xml:space="preserve">tion </w:t>
      </w:r>
      <w:r>
        <w:t>49(4</w:t>
      </w:r>
      <w:r w:rsidRPr="00B4479A">
        <w:t xml:space="preserve">) of </w:t>
      </w:r>
      <w:r>
        <w:t xml:space="preserve">the </w:t>
      </w:r>
      <w:r w:rsidRPr="00634967">
        <w:rPr>
          <w:i/>
        </w:rPr>
        <w:t>Australian Maritime Safety Authority Act 1990</w:t>
      </w:r>
      <w:r w:rsidRPr="00B4479A">
        <w:t>.</w:t>
      </w:r>
    </w:p>
    <w:sectPr w:rsidR="00FE7EAF" w:rsidRPr="00B4479A" w:rsidSect="00270686">
      <w:headerReference w:type="even" r:id="rId7"/>
      <w:footerReference w:type="even" r:id="rId8"/>
      <w:footerReference w:type="default" r:id="rId9"/>
      <w:pgSz w:w="11906" w:h="16838"/>
      <w:pgMar w:top="899" w:right="1800" w:bottom="53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0B4AE" w14:textId="77777777" w:rsidR="00E57165" w:rsidRDefault="00E57165">
      <w:r>
        <w:separator/>
      </w:r>
    </w:p>
  </w:endnote>
  <w:endnote w:type="continuationSeparator" w:id="0">
    <w:p w14:paraId="14D0F680" w14:textId="77777777" w:rsidR="00E57165" w:rsidRDefault="00E5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8325" w14:textId="31055D69" w:rsidR="00D60F7F" w:rsidRDefault="00D60F7F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611566">
      <w:rPr>
        <w:noProof/>
      </w:rPr>
      <w:t>2</w:t>
    </w:r>
    <w:r>
      <w:fldChar w:fldCharType="end"/>
    </w:r>
  </w:p>
  <w:p w14:paraId="4ACBCFB3" w14:textId="77777777" w:rsidR="00D60F7F" w:rsidRDefault="00D60F7F" w:rsidP="00B4479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AC75" w14:textId="2EB1C2A7" w:rsidR="00D60F7F" w:rsidRPr="00506142" w:rsidRDefault="00EF71E5" w:rsidP="00506142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F71E5">
      <w:rPr>
        <w:i/>
        <w:sz w:val="20"/>
        <w:szCs w:val="20"/>
      </w:rPr>
      <w:t xml:space="preserve">Marine Order Amendment (Marine Order </w:t>
    </w:r>
    <w:r w:rsidR="00DC2162">
      <w:rPr>
        <w:i/>
        <w:sz w:val="20"/>
        <w:szCs w:val="20"/>
      </w:rPr>
      <w:t>28</w:t>
    </w:r>
    <w:r w:rsidRPr="00EF71E5">
      <w:rPr>
        <w:i/>
        <w:sz w:val="20"/>
        <w:szCs w:val="20"/>
      </w:rPr>
      <w:t xml:space="preserve"> — consequential changes) Order 202</w:t>
    </w:r>
    <w:r w:rsidR="00DC2162">
      <w:rPr>
        <w:i/>
        <w:sz w:val="20"/>
        <w:szCs w:val="20"/>
      </w:rPr>
      <w:t>5</w:t>
    </w:r>
    <w:r w:rsidR="00506142">
      <w:rPr>
        <w:rFonts w:ascii="Arial" w:hAnsi="Arial" w:cs="Arial"/>
        <w:sz w:val="16"/>
        <w:szCs w:val="16"/>
      </w:rPr>
      <w:tab/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506142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BD4B2B">
      <w:rPr>
        <w:rStyle w:val="PageNumber"/>
        <w:rFonts w:ascii="Arial" w:hAnsi="Arial" w:cs="Arial"/>
        <w:noProof/>
        <w:sz w:val="16"/>
        <w:szCs w:val="16"/>
      </w:rPr>
      <w:t>2</w: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99732" w14:textId="77777777" w:rsidR="00E57165" w:rsidRDefault="00E57165">
      <w:r>
        <w:separator/>
      </w:r>
    </w:p>
  </w:footnote>
  <w:footnote w:type="continuationSeparator" w:id="0">
    <w:p w14:paraId="2EF75991" w14:textId="77777777" w:rsidR="00E57165" w:rsidRDefault="00E5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40D8" w14:textId="77777777" w:rsidR="00D60F7F" w:rsidRDefault="00D60F7F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99E52EB" w14:textId="77777777" w:rsidR="00D60F7F" w:rsidRDefault="00D60F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1AC5"/>
    <w:multiLevelType w:val="hybridMultilevel"/>
    <w:tmpl w:val="F8B628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C1B6F"/>
    <w:multiLevelType w:val="hybridMultilevel"/>
    <w:tmpl w:val="3700718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962802">
    <w:abstractNumId w:val="2"/>
  </w:num>
  <w:num w:numId="2" w16cid:durableId="1473978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348433">
    <w:abstractNumId w:val="2"/>
  </w:num>
  <w:num w:numId="4" w16cid:durableId="2015691031">
    <w:abstractNumId w:val="2"/>
  </w:num>
  <w:num w:numId="5" w16cid:durableId="1111121332">
    <w:abstractNumId w:val="1"/>
  </w:num>
  <w:num w:numId="6" w16cid:durableId="1500197788">
    <w:abstractNumId w:val="2"/>
  </w:num>
  <w:num w:numId="7" w16cid:durableId="1570770665">
    <w:abstractNumId w:val="2"/>
  </w:num>
  <w:num w:numId="8" w16cid:durableId="1683966466">
    <w:abstractNumId w:val="2"/>
  </w:num>
  <w:num w:numId="9" w16cid:durableId="1727532088">
    <w:abstractNumId w:val="2"/>
  </w:num>
  <w:num w:numId="10" w16cid:durableId="1974601562">
    <w:abstractNumId w:val="2"/>
  </w:num>
  <w:num w:numId="11" w16cid:durableId="1572347594">
    <w:abstractNumId w:val="2"/>
  </w:num>
  <w:num w:numId="12" w16cid:durableId="1850169861">
    <w:abstractNumId w:val="0"/>
  </w:num>
  <w:num w:numId="13" w16cid:durableId="398864731">
    <w:abstractNumId w:val="2"/>
    <w:lvlOverride w:ilvl="0">
      <w:startOverride w:val="1"/>
    </w:lvlOverride>
  </w:num>
  <w:num w:numId="14" w16cid:durableId="849098147">
    <w:abstractNumId w:val="2"/>
    <w:lvlOverride w:ilvl="0">
      <w:startOverride w:val="1"/>
    </w:lvlOverride>
  </w:num>
  <w:num w:numId="15" w16cid:durableId="200404593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14"/>
    <w:rsid w:val="00007792"/>
    <w:rsid w:val="00013C2D"/>
    <w:rsid w:val="000147EF"/>
    <w:rsid w:val="000230B9"/>
    <w:rsid w:val="000307CA"/>
    <w:rsid w:val="000479EC"/>
    <w:rsid w:val="00055FFC"/>
    <w:rsid w:val="000577A4"/>
    <w:rsid w:val="0006314D"/>
    <w:rsid w:val="00074ADA"/>
    <w:rsid w:val="00083A6A"/>
    <w:rsid w:val="000A2964"/>
    <w:rsid w:val="000A669A"/>
    <w:rsid w:val="000E628B"/>
    <w:rsid w:val="000F061B"/>
    <w:rsid w:val="000F2A7D"/>
    <w:rsid w:val="000F7913"/>
    <w:rsid w:val="001203D9"/>
    <w:rsid w:val="00142A31"/>
    <w:rsid w:val="00156FF8"/>
    <w:rsid w:val="001710F5"/>
    <w:rsid w:val="00187967"/>
    <w:rsid w:val="00191B5D"/>
    <w:rsid w:val="00194868"/>
    <w:rsid w:val="001A6068"/>
    <w:rsid w:val="001B3F96"/>
    <w:rsid w:val="001D419C"/>
    <w:rsid w:val="001E60FD"/>
    <w:rsid w:val="001F02B3"/>
    <w:rsid w:val="001F5996"/>
    <w:rsid w:val="00202CFA"/>
    <w:rsid w:val="00213489"/>
    <w:rsid w:val="00215AA5"/>
    <w:rsid w:val="0023560C"/>
    <w:rsid w:val="00255D36"/>
    <w:rsid w:val="00270686"/>
    <w:rsid w:val="00292407"/>
    <w:rsid w:val="002D7C61"/>
    <w:rsid w:val="002F5E0D"/>
    <w:rsid w:val="003141EB"/>
    <w:rsid w:val="00315050"/>
    <w:rsid w:val="00317AE8"/>
    <w:rsid w:val="00320E27"/>
    <w:rsid w:val="00321E86"/>
    <w:rsid w:val="0032325C"/>
    <w:rsid w:val="00323F0C"/>
    <w:rsid w:val="00342C41"/>
    <w:rsid w:val="00346D0C"/>
    <w:rsid w:val="00354C13"/>
    <w:rsid w:val="00362D0D"/>
    <w:rsid w:val="00371FD4"/>
    <w:rsid w:val="00374208"/>
    <w:rsid w:val="003846F0"/>
    <w:rsid w:val="003B2EEF"/>
    <w:rsid w:val="003B6EEE"/>
    <w:rsid w:val="003C0D84"/>
    <w:rsid w:val="003C5B83"/>
    <w:rsid w:val="003D559D"/>
    <w:rsid w:val="003F2E34"/>
    <w:rsid w:val="00411185"/>
    <w:rsid w:val="00413F57"/>
    <w:rsid w:val="00430134"/>
    <w:rsid w:val="00432C95"/>
    <w:rsid w:val="004511D5"/>
    <w:rsid w:val="00481043"/>
    <w:rsid w:val="00497DEF"/>
    <w:rsid w:val="004C1001"/>
    <w:rsid w:val="004C2985"/>
    <w:rsid w:val="004C4A5C"/>
    <w:rsid w:val="004D3C03"/>
    <w:rsid w:val="004E3842"/>
    <w:rsid w:val="004E3E7A"/>
    <w:rsid w:val="00506142"/>
    <w:rsid w:val="00510EF2"/>
    <w:rsid w:val="00520515"/>
    <w:rsid w:val="00524E04"/>
    <w:rsid w:val="005260C7"/>
    <w:rsid w:val="00545080"/>
    <w:rsid w:val="00545B58"/>
    <w:rsid w:val="00551AC3"/>
    <w:rsid w:val="00551DBC"/>
    <w:rsid w:val="0059658F"/>
    <w:rsid w:val="005A1BBF"/>
    <w:rsid w:val="005B2444"/>
    <w:rsid w:val="005B52F3"/>
    <w:rsid w:val="005D4D8C"/>
    <w:rsid w:val="005F256E"/>
    <w:rsid w:val="005F3508"/>
    <w:rsid w:val="005F3B6C"/>
    <w:rsid w:val="00606599"/>
    <w:rsid w:val="00611566"/>
    <w:rsid w:val="00617D66"/>
    <w:rsid w:val="006271B3"/>
    <w:rsid w:val="00631339"/>
    <w:rsid w:val="0065427E"/>
    <w:rsid w:val="00656080"/>
    <w:rsid w:val="00681FCC"/>
    <w:rsid w:val="00697B63"/>
    <w:rsid w:val="006A6E0B"/>
    <w:rsid w:val="006B3FB5"/>
    <w:rsid w:val="006C119E"/>
    <w:rsid w:val="006C440D"/>
    <w:rsid w:val="006C5AA2"/>
    <w:rsid w:val="006D1AEF"/>
    <w:rsid w:val="006D29FE"/>
    <w:rsid w:val="006E2A8C"/>
    <w:rsid w:val="006E4109"/>
    <w:rsid w:val="006F7F48"/>
    <w:rsid w:val="007005C4"/>
    <w:rsid w:val="007103AC"/>
    <w:rsid w:val="007255C3"/>
    <w:rsid w:val="00760EAE"/>
    <w:rsid w:val="007705F3"/>
    <w:rsid w:val="007878B2"/>
    <w:rsid w:val="007911E3"/>
    <w:rsid w:val="007A1B62"/>
    <w:rsid w:val="007A3CAF"/>
    <w:rsid w:val="007C49F4"/>
    <w:rsid w:val="007E491C"/>
    <w:rsid w:val="007E5E11"/>
    <w:rsid w:val="00806A81"/>
    <w:rsid w:val="00814A14"/>
    <w:rsid w:val="00833AA2"/>
    <w:rsid w:val="008422E4"/>
    <w:rsid w:val="0085034C"/>
    <w:rsid w:val="00850529"/>
    <w:rsid w:val="00854EEA"/>
    <w:rsid w:val="008613BF"/>
    <w:rsid w:val="00862004"/>
    <w:rsid w:val="008639AD"/>
    <w:rsid w:val="008846F2"/>
    <w:rsid w:val="008A5843"/>
    <w:rsid w:val="008E2884"/>
    <w:rsid w:val="008E5515"/>
    <w:rsid w:val="0090222A"/>
    <w:rsid w:val="009022B4"/>
    <w:rsid w:val="009030D5"/>
    <w:rsid w:val="0091157F"/>
    <w:rsid w:val="00957355"/>
    <w:rsid w:val="00972A74"/>
    <w:rsid w:val="00974171"/>
    <w:rsid w:val="00990056"/>
    <w:rsid w:val="009911F6"/>
    <w:rsid w:val="009930DC"/>
    <w:rsid w:val="00993C56"/>
    <w:rsid w:val="009A3D84"/>
    <w:rsid w:val="009B015D"/>
    <w:rsid w:val="009B2616"/>
    <w:rsid w:val="009C33E3"/>
    <w:rsid w:val="009C3750"/>
    <w:rsid w:val="009C727C"/>
    <w:rsid w:val="009F0B6D"/>
    <w:rsid w:val="009F7B4D"/>
    <w:rsid w:val="00A03B81"/>
    <w:rsid w:val="00A10EEF"/>
    <w:rsid w:val="00A302C2"/>
    <w:rsid w:val="00A346B9"/>
    <w:rsid w:val="00A42FE5"/>
    <w:rsid w:val="00A53961"/>
    <w:rsid w:val="00A60DA2"/>
    <w:rsid w:val="00A7031D"/>
    <w:rsid w:val="00AC4726"/>
    <w:rsid w:val="00AD3979"/>
    <w:rsid w:val="00AF16BD"/>
    <w:rsid w:val="00B1667C"/>
    <w:rsid w:val="00B36E48"/>
    <w:rsid w:val="00B41DF7"/>
    <w:rsid w:val="00B4479A"/>
    <w:rsid w:val="00B47FC7"/>
    <w:rsid w:val="00B8297F"/>
    <w:rsid w:val="00B86583"/>
    <w:rsid w:val="00B93510"/>
    <w:rsid w:val="00B95EA6"/>
    <w:rsid w:val="00B97324"/>
    <w:rsid w:val="00BA1D20"/>
    <w:rsid w:val="00BA6239"/>
    <w:rsid w:val="00BB6EA6"/>
    <w:rsid w:val="00BD4B2B"/>
    <w:rsid w:val="00C061DE"/>
    <w:rsid w:val="00C14262"/>
    <w:rsid w:val="00C17F7F"/>
    <w:rsid w:val="00C47912"/>
    <w:rsid w:val="00C803C8"/>
    <w:rsid w:val="00C942A5"/>
    <w:rsid w:val="00CA6F5B"/>
    <w:rsid w:val="00CB7CFC"/>
    <w:rsid w:val="00CC3301"/>
    <w:rsid w:val="00CD51B6"/>
    <w:rsid w:val="00CE5148"/>
    <w:rsid w:val="00CF0DA8"/>
    <w:rsid w:val="00D07CDA"/>
    <w:rsid w:val="00D37A0B"/>
    <w:rsid w:val="00D533FA"/>
    <w:rsid w:val="00D60F7F"/>
    <w:rsid w:val="00D765A4"/>
    <w:rsid w:val="00DA3B61"/>
    <w:rsid w:val="00DB45A1"/>
    <w:rsid w:val="00DB6994"/>
    <w:rsid w:val="00DC189D"/>
    <w:rsid w:val="00DC2162"/>
    <w:rsid w:val="00DE2E3D"/>
    <w:rsid w:val="00DE752E"/>
    <w:rsid w:val="00E003DF"/>
    <w:rsid w:val="00E066A3"/>
    <w:rsid w:val="00E118EB"/>
    <w:rsid w:val="00E14DCC"/>
    <w:rsid w:val="00E150AF"/>
    <w:rsid w:val="00E2679C"/>
    <w:rsid w:val="00E418AE"/>
    <w:rsid w:val="00E57165"/>
    <w:rsid w:val="00E576E4"/>
    <w:rsid w:val="00E90EC9"/>
    <w:rsid w:val="00E90ECA"/>
    <w:rsid w:val="00ED5F43"/>
    <w:rsid w:val="00EE71A2"/>
    <w:rsid w:val="00EF71E5"/>
    <w:rsid w:val="00F0537A"/>
    <w:rsid w:val="00F204AD"/>
    <w:rsid w:val="00F44956"/>
    <w:rsid w:val="00F4735D"/>
    <w:rsid w:val="00F503EC"/>
    <w:rsid w:val="00F52F0F"/>
    <w:rsid w:val="00F54626"/>
    <w:rsid w:val="00F555F3"/>
    <w:rsid w:val="00F63BD0"/>
    <w:rsid w:val="00F660D0"/>
    <w:rsid w:val="00F8601E"/>
    <w:rsid w:val="00F90CF0"/>
    <w:rsid w:val="00FB71D1"/>
    <w:rsid w:val="00FC20F7"/>
    <w:rsid w:val="00FD5DBE"/>
    <w:rsid w:val="00FD7E01"/>
    <w:rsid w:val="00FE7EAF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2F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character" w:styleId="Hyperlink">
    <w:name w:val="Hyperlink"/>
    <w:basedOn w:val="DefaultParagraphFont"/>
    <w:unhideWhenUsed/>
    <w:rsid w:val="00E41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8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7F7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D559D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51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1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1DB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1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1D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3500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2025-05-11T23:46:00Z</dcterms:created>
  <dcterms:modified xsi:type="dcterms:W3CDTF">2025-06-24T02:58:00Z</dcterms:modified>
</cp:coreProperties>
</file>