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67DF0" w14:textId="77777777" w:rsidR="00715914" w:rsidRPr="005F1388" w:rsidRDefault="00DA186E" w:rsidP="00B05CF4">
      <w:pPr>
        <w:rPr>
          <w:sz w:val="28"/>
        </w:rPr>
      </w:pPr>
      <w:bookmarkStart w:id="0" w:name="_GoBack"/>
      <w:r>
        <w:rPr>
          <w:noProof/>
          <w:lang w:eastAsia="en-AU"/>
        </w:rPr>
        <w:drawing>
          <wp:inline distT="0" distB="0" distL="0" distR="0" wp14:anchorId="27C4EF1E" wp14:editId="13D6303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7FBA2831" w14:textId="77777777" w:rsidR="00715914" w:rsidRPr="00E500D4" w:rsidRDefault="00715914" w:rsidP="00715914">
      <w:pPr>
        <w:rPr>
          <w:sz w:val="19"/>
        </w:rPr>
      </w:pPr>
    </w:p>
    <w:p w14:paraId="3C5046A6" w14:textId="42919EBB" w:rsidR="00B27831" w:rsidRPr="00B27831" w:rsidRDefault="00B62B36" w:rsidP="00B27831">
      <w:pPr>
        <w:pStyle w:val="ShortT"/>
        <w:rPr>
          <w:iCs/>
        </w:rPr>
      </w:pPr>
      <w:r w:rsidRPr="00B62B36">
        <w:rPr>
          <w:iCs/>
        </w:rPr>
        <w:t>Remuneration Tribunal (Remuneration and Allowances for Holders of Full</w:t>
      </w:r>
      <w:r w:rsidR="00026D0C">
        <w:rPr>
          <w:iCs/>
        </w:rPr>
        <w:noBreakHyphen/>
      </w:r>
      <w:r w:rsidRPr="00B62B36">
        <w:rPr>
          <w:iCs/>
        </w:rPr>
        <w:t xml:space="preserve">time Public Office) </w:t>
      </w:r>
      <w:r w:rsidR="00026D0C">
        <w:rPr>
          <w:iCs/>
        </w:rPr>
        <w:t>Determination 2</w:t>
      </w:r>
      <w:r w:rsidRPr="00B62B36">
        <w:rPr>
          <w:iCs/>
        </w:rPr>
        <w:t>025</w:t>
      </w:r>
    </w:p>
    <w:p w14:paraId="6EB33567" w14:textId="77777777" w:rsidR="00B27831" w:rsidRPr="002E7E4E" w:rsidRDefault="00B27831" w:rsidP="00B27831">
      <w:pPr>
        <w:pStyle w:val="SignCoverPageStart"/>
        <w:ind w:right="794"/>
        <w:rPr>
          <w:szCs w:val="22"/>
        </w:rPr>
      </w:pPr>
      <w:r w:rsidRPr="002E7E4E">
        <w:rPr>
          <w:szCs w:val="22"/>
        </w:rPr>
        <w:t>We, the members of the Remuneration Tribunal, make the following determination.</w:t>
      </w:r>
    </w:p>
    <w:p w14:paraId="6C14AE38" w14:textId="2529B824" w:rsidR="00B27831" w:rsidRPr="002E7E4E" w:rsidRDefault="00B27831" w:rsidP="00B27831">
      <w:pPr>
        <w:keepNext/>
        <w:spacing w:before="480" w:line="240" w:lineRule="atLeast"/>
        <w:ind w:right="397"/>
        <w:jc w:val="both"/>
        <w:rPr>
          <w:szCs w:val="22"/>
        </w:rPr>
      </w:pPr>
      <w:r w:rsidRPr="002E7E4E">
        <w:rPr>
          <w:szCs w:val="22"/>
        </w:rPr>
        <w:t>Dated</w:t>
      </w:r>
      <w:r w:rsidRPr="002E7E4E">
        <w:rPr>
          <w:szCs w:val="22"/>
        </w:rPr>
        <w:tab/>
      </w:r>
      <w:r w:rsidR="00CB5FC6">
        <w:rPr>
          <w:szCs w:val="22"/>
        </w:rPr>
        <w:t xml:space="preserve">18 June </w:t>
      </w:r>
      <w:r w:rsidRPr="002E7E4E">
        <w:rPr>
          <w:szCs w:val="22"/>
        </w:rPr>
        <w:t>2025</w:t>
      </w:r>
    </w:p>
    <w:p w14:paraId="706C99A5" w14:textId="77777777" w:rsidR="00B27831" w:rsidRPr="002E7E4E" w:rsidRDefault="00B27831" w:rsidP="00B27831"/>
    <w:tbl>
      <w:tblPr>
        <w:tblW w:w="4551" w:type="pct"/>
        <w:tblLook w:val="04A0" w:firstRow="1" w:lastRow="0" w:firstColumn="1" w:lastColumn="0" w:noHBand="0" w:noVBand="1"/>
      </w:tblPr>
      <w:tblGrid>
        <w:gridCol w:w="2587"/>
        <w:gridCol w:w="2588"/>
        <w:gridCol w:w="2588"/>
      </w:tblGrid>
      <w:tr w:rsidR="00CB5FC6" w:rsidRPr="002E7E4E" w14:paraId="6CC8A1DC" w14:textId="77777777" w:rsidTr="00CB5FC6">
        <w:tc>
          <w:tcPr>
            <w:tcW w:w="1666" w:type="pct"/>
            <w:shd w:val="clear" w:color="auto" w:fill="auto"/>
            <w:vAlign w:val="center"/>
          </w:tcPr>
          <w:p w14:paraId="14501077" w14:textId="66B9B7B2" w:rsidR="00CB5FC6" w:rsidRDefault="00656FAC" w:rsidP="00656FAC">
            <w:pPr>
              <w:keepNext/>
              <w:tabs>
                <w:tab w:val="center" w:pos="3402"/>
                <w:tab w:val="center" w:pos="7088"/>
              </w:tabs>
              <w:spacing w:line="300" w:lineRule="atLeast"/>
              <w:ind w:right="-2"/>
              <w:jc w:val="center"/>
              <w:rPr>
                <w:szCs w:val="22"/>
              </w:rPr>
            </w:pPr>
            <w:r>
              <w:rPr>
                <w:noProof/>
                <w:lang w:eastAsia="en-AU"/>
              </w:rPr>
              <w:t>Signed</w:t>
            </w:r>
          </w:p>
        </w:tc>
        <w:tc>
          <w:tcPr>
            <w:tcW w:w="1667" w:type="pct"/>
            <w:shd w:val="clear" w:color="auto" w:fill="auto"/>
            <w:vAlign w:val="center"/>
          </w:tcPr>
          <w:p w14:paraId="5E947434" w14:textId="245D3DD4" w:rsidR="00CB5FC6" w:rsidRPr="002E7E4E" w:rsidRDefault="00656FAC" w:rsidP="00CB5FC6">
            <w:pPr>
              <w:keepNext/>
              <w:tabs>
                <w:tab w:val="center" w:pos="3402"/>
                <w:tab w:val="center" w:pos="7088"/>
              </w:tabs>
              <w:spacing w:line="300" w:lineRule="atLeast"/>
              <w:ind w:right="-2"/>
              <w:jc w:val="center"/>
              <w:rPr>
                <w:szCs w:val="22"/>
              </w:rPr>
            </w:pPr>
            <w:r>
              <w:rPr>
                <w:noProof/>
                <w:lang w:eastAsia="en-AU"/>
              </w:rPr>
              <w:t>Signed</w:t>
            </w:r>
          </w:p>
        </w:tc>
        <w:tc>
          <w:tcPr>
            <w:tcW w:w="1667" w:type="pct"/>
            <w:shd w:val="clear" w:color="auto" w:fill="auto"/>
            <w:vAlign w:val="center"/>
          </w:tcPr>
          <w:p w14:paraId="003AD9F8" w14:textId="4FB4B82F" w:rsidR="00CB5FC6" w:rsidRDefault="00656FAC" w:rsidP="00CB5FC6">
            <w:pPr>
              <w:keepNext/>
              <w:tabs>
                <w:tab w:val="center" w:pos="3402"/>
                <w:tab w:val="center" w:pos="7088"/>
              </w:tabs>
              <w:spacing w:line="300" w:lineRule="atLeast"/>
              <w:ind w:right="-2"/>
              <w:jc w:val="center"/>
              <w:rPr>
                <w:szCs w:val="22"/>
              </w:rPr>
            </w:pPr>
            <w:r>
              <w:rPr>
                <w:noProof/>
                <w:lang w:eastAsia="en-AU"/>
              </w:rPr>
              <w:t>Signed</w:t>
            </w:r>
          </w:p>
        </w:tc>
      </w:tr>
      <w:tr w:rsidR="00CB5FC6" w:rsidRPr="002E7E4E" w14:paraId="55D97A1A" w14:textId="77777777" w:rsidTr="00CB5FC6">
        <w:tc>
          <w:tcPr>
            <w:tcW w:w="1666" w:type="pct"/>
            <w:shd w:val="clear" w:color="auto" w:fill="auto"/>
          </w:tcPr>
          <w:p w14:paraId="51FC464A" w14:textId="270ABB37" w:rsidR="00CB5FC6" w:rsidRPr="002E7E4E" w:rsidRDefault="00CB5FC6" w:rsidP="00CB5FC6">
            <w:pPr>
              <w:keepNext/>
              <w:tabs>
                <w:tab w:val="center" w:pos="3402"/>
                <w:tab w:val="center" w:pos="7088"/>
              </w:tabs>
              <w:spacing w:line="300" w:lineRule="atLeast"/>
              <w:ind w:right="-2"/>
              <w:jc w:val="center"/>
              <w:rPr>
                <w:szCs w:val="22"/>
              </w:rPr>
            </w:pPr>
            <w:r w:rsidRPr="002E7E4E">
              <w:t>Holly Kramer</w:t>
            </w:r>
          </w:p>
        </w:tc>
        <w:tc>
          <w:tcPr>
            <w:tcW w:w="1667" w:type="pct"/>
            <w:shd w:val="clear" w:color="auto" w:fill="auto"/>
          </w:tcPr>
          <w:p w14:paraId="56216BC2" w14:textId="65199FE4" w:rsidR="00CB5FC6" w:rsidRPr="002E7E4E" w:rsidRDefault="00CB5FC6" w:rsidP="00CB5FC6">
            <w:pPr>
              <w:keepNext/>
              <w:tabs>
                <w:tab w:val="center" w:pos="3402"/>
                <w:tab w:val="center" w:pos="7088"/>
              </w:tabs>
              <w:spacing w:line="300" w:lineRule="atLeast"/>
              <w:ind w:right="-2"/>
              <w:jc w:val="center"/>
              <w:rPr>
                <w:szCs w:val="22"/>
              </w:rPr>
            </w:pPr>
            <w:r w:rsidRPr="002E7E4E">
              <w:rPr>
                <w:szCs w:val="22"/>
              </w:rPr>
              <w:t>Heather Zampatti</w:t>
            </w:r>
          </w:p>
        </w:tc>
        <w:tc>
          <w:tcPr>
            <w:tcW w:w="1667" w:type="pct"/>
            <w:shd w:val="clear" w:color="auto" w:fill="auto"/>
          </w:tcPr>
          <w:p w14:paraId="5B2FDA60" w14:textId="3D9F65A2" w:rsidR="00CB5FC6" w:rsidRPr="002E7E4E" w:rsidRDefault="00CB5FC6" w:rsidP="00CB5FC6">
            <w:pPr>
              <w:keepNext/>
              <w:tabs>
                <w:tab w:val="center" w:pos="3402"/>
                <w:tab w:val="center" w:pos="7088"/>
              </w:tabs>
              <w:spacing w:line="300" w:lineRule="atLeast"/>
              <w:ind w:right="-2"/>
              <w:jc w:val="center"/>
              <w:rPr>
                <w:szCs w:val="22"/>
              </w:rPr>
            </w:pPr>
            <w:r w:rsidRPr="002E7E4E">
              <w:rPr>
                <w:szCs w:val="22"/>
              </w:rPr>
              <w:t>Stephen Conry AM</w:t>
            </w:r>
          </w:p>
        </w:tc>
      </w:tr>
      <w:tr w:rsidR="00CB5FC6" w:rsidRPr="002E7E4E" w14:paraId="15369DD9" w14:textId="77777777" w:rsidTr="00CB5FC6">
        <w:tc>
          <w:tcPr>
            <w:tcW w:w="1666" w:type="pct"/>
            <w:shd w:val="clear" w:color="auto" w:fill="auto"/>
          </w:tcPr>
          <w:p w14:paraId="6FAFDD4E" w14:textId="77777777" w:rsidR="00CB5FC6" w:rsidRPr="002E7E4E" w:rsidRDefault="00CB5FC6" w:rsidP="00CB5FC6">
            <w:pPr>
              <w:keepNext/>
              <w:tabs>
                <w:tab w:val="center" w:pos="3402"/>
                <w:tab w:val="center" w:pos="7088"/>
              </w:tabs>
              <w:spacing w:line="300" w:lineRule="atLeast"/>
              <w:ind w:right="-2"/>
              <w:jc w:val="center"/>
              <w:rPr>
                <w:szCs w:val="22"/>
              </w:rPr>
            </w:pPr>
            <w:r w:rsidRPr="002E7E4E">
              <w:rPr>
                <w:szCs w:val="22"/>
              </w:rPr>
              <w:t>President</w:t>
            </w:r>
          </w:p>
        </w:tc>
        <w:tc>
          <w:tcPr>
            <w:tcW w:w="1667" w:type="pct"/>
            <w:shd w:val="clear" w:color="auto" w:fill="auto"/>
          </w:tcPr>
          <w:p w14:paraId="48C9F857" w14:textId="77777777" w:rsidR="00CB5FC6" w:rsidRPr="002E7E4E" w:rsidRDefault="00CB5FC6" w:rsidP="00CB5FC6">
            <w:pPr>
              <w:keepNext/>
              <w:tabs>
                <w:tab w:val="center" w:pos="3402"/>
                <w:tab w:val="center" w:pos="7088"/>
              </w:tabs>
              <w:spacing w:line="300" w:lineRule="atLeast"/>
              <w:ind w:right="-2"/>
              <w:jc w:val="center"/>
              <w:rPr>
                <w:szCs w:val="22"/>
              </w:rPr>
            </w:pPr>
            <w:r w:rsidRPr="002E7E4E">
              <w:rPr>
                <w:szCs w:val="22"/>
              </w:rPr>
              <w:t>Member</w:t>
            </w:r>
          </w:p>
        </w:tc>
        <w:tc>
          <w:tcPr>
            <w:tcW w:w="1667" w:type="pct"/>
            <w:shd w:val="clear" w:color="auto" w:fill="auto"/>
          </w:tcPr>
          <w:p w14:paraId="0748F6F4" w14:textId="77777777" w:rsidR="00CB5FC6" w:rsidRPr="002E7E4E" w:rsidRDefault="00CB5FC6" w:rsidP="00CB5FC6">
            <w:pPr>
              <w:keepNext/>
              <w:tabs>
                <w:tab w:val="center" w:pos="3402"/>
                <w:tab w:val="center" w:pos="7088"/>
              </w:tabs>
              <w:spacing w:line="300" w:lineRule="atLeast"/>
              <w:ind w:right="-2"/>
              <w:jc w:val="center"/>
              <w:rPr>
                <w:szCs w:val="22"/>
              </w:rPr>
            </w:pPr>
            <w:r w:rsidRPr="002E7E4E">
              <w:rPr>
                <w:szCs w:val="22"/>
              </w:rPr>
              <w:t>Member</w:t>
            </w:r>
          </w:p>
        </w:tc>
      </w:tr>
    </w:tbl>
    <w:p w14:paraId="6B5251F1" w14:textId="77777777" w:rsidR="00B27831" w:rsidRPr="002E7E4E" w:rsidRDefault="00B27831" w:rsidP="00B27831">
      <w:pPr>
        <w:pStyle w:val="SignCoverPageEnd"/>
        <w:ind w:right="794"/>
      </w:pPr>
    </w:p>
    <w:p w14:paraId="501E68A9" w14:textId="77777777" w:rsidR="00B27831" w:rsidRPr="002E7E4E" w:rsidRDefault="00B27831" w:rsidP="00B27831"/>
    <w:p w14:paraId="39A1FAA1" w14:textId="77777777" w:rsidR="00B27831" w:rsidRPr="005447E0" w:rsidRDefault="00B27831" w:rsidP="00B27831">
      <w:pPr>
        <w:pStyle w:val="Header"/>
        <w:tabs>
          <w:tab w:val="clear" w:pos="4150"/>
          <w:tab w:val="clear" w:pos="8307"/>
        </w:tabs>
      </w:pPr>
      <w:r w:rsidRPr="005447E0">
        <w:rPr>
          <w:rStyle w:val="CharChapNo"/>
        </w:rPr>
        <w:t xml:space="preserve"> </w:t>
      </w:r>
      <w:r w:rsidRPr="005447E0">
        <w:rPr>
          <w:rStyle w:val="CharChapText"/>
        </w:rPr>
        <w:t xml:space="preserve"> </w:t>
      </w:r>
    </w:p>
    <w:p w14:paraId="1618C729" w14:textId="77777777" w:rsidR="00B27831" w:rsidRPr="005447E0" w:rsidRDefault="00B27831" w:rsidP="00B27831">
      <w:pPr>
        <w:pStyle w:val="Header"/>
        <w:tabs>
          <w:tab w:val="clear" w:pos="4150"/>
          <w:tab w:val="clear" w:pos="8307"/>
        </w:tabs>
      </w:pPr>
      <w:r w:rsidRPr="005447E0">
        <w:rPr>
          <w:rStyle w:val="CharPartNo"/>
        </w:rPr>
        <w:t xml:space="preserve"> </w:t>
      </w:r>
      <w:r w:rsidRPr="005447E0">
        <w:rPr>
          <w:rStyle w:val="CharPartText"/>
        </w:rPr>
        <w:t xml:space="preserve"> </w:t>
      </w:r>
    </w:p>
    <w:p w14:paraId="63295B79" w14:textId="77777777" w:rsidR="00715914" w:rsidRDefault="00715914" w:rsidP="00715914">
      <w:pPr>
        <w:sectPr w:rsidR="00715914" w:rsidSect="00BE6D8E">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44A724B9" w14:textId="77777777" w:rsidR="00F67BCA" w:rsidRDefault="00715914" w:rsidP="00715914">
      <w:pPr>
        <w:outlineLvl w:val="0"/>
        <w:rPr>
          <w:sz w:val="36"/>
        </w:rPr>
      </w:pPr>
      <w:r w:rsidRPr="007A1328">
        <w:rPr>
          <w:sz w:val="36"/>
        </w:rPr>
        <w:lastRenderedPageBreak/>
        <w:t>Contents</w:t>
      </w:r>
    </w:p>
    <w:p w14:paraId="1F92C2B8" w14:textId="09B98EA7" w:rsidR="00AC6C56" w:rsidRDefault="00AC6C56">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AC6C56">
        <w:rPr>
          <w:b w:val="0"/>
          <w:noProof/>
          <w:sz w:val="18"/>
        </w:rPr>
        <w:tab/>
      </w:r>
      <w:r w:rsidRPr="00AC6C56">
        <w:rPr>
          <w:b w:val="0"/>
          <w:noProof/>
          <w:sz w:val="18"/>
        </w:rPr>
        <w:fldChar w:fldCharType="begin"/>
      </w:r>
      <w:r w:rsidRPr="00AC6C56">
        <w:rPr>
          <w:b w:val="0"/>
          <w:noProof/>
          <w:sz w:val="18"/>
        </w:rPr>
        <w:instrText xml:space="preserve"> PAGEREF _Toc200968637 \h </w:instrText>
      </w:r>
      <w:r w:rsidRPr="00AC6C56">
        <w:rPr>
          <w:b w:val="0"/>
          <w:noProof/>
          <w:sz w:val="18"/>
        </w:rPr>
      </w:r>
      <w:r w:rsidRPr="00AC6C56">
        <w:rPr>
          <w:b w:val="0"/>
          <w:noProof/>
          <w:sz w:val="18"/>
        </w:rPr>
        <w:fldChar w:fldCharType="separate"/>
      </w:r>
      <w:r w:rsidR="00CB5FC6">
        <w:rPr>
          <w:b w:val="0"/>
          <w:noProof/>
          <w:sz w:val="18"/>
        </w:rPr>
        <w:t>1</w:t>
      </w:r>
      <w:r w:rsidRPr="00AC6C56">
        <w:rPr>
          <w:b w:val="0"/>
          <w:noProof/>
          <w:sz w:val="18"/>
        </w:rPr>
        <w:fldChar w:fldCharType="end"/>
      </w:r>
    </w:p>
    <w:p w14:paraId="5C44C603" w14:textId="22C445CF"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AC6C56">
        <w:rPr>
          <w:noProof/>
        </w:rPr>
        <w:tab/>
      </w:r>
      <w:r w:rsidRPr="00AC6C56">
        <w:rPr>
          <w:noProof/>
        </w:rPr>
        <w:fldChar w:fldCharType="begin"/>
      </w:r>
      <w:r w:rsidRPr="00AC6C56">
        <w:rPr>
          <w:noProof/>
        </w:rPr>
        <w:instrText xml:space="preserve"> PAGEREF _Toc200968638 \h </w:instrText>
      </w:r>
      <w:r w:rsidRPr="00AC6C56">
        <w:rPr>
          <w:noProof/>
        </w:rPr>
      </w:r>
      <w:r w:rsidRPr="00AC6C56">
        <w:rPr>
          <w:noProof/>
        </w:rPr>
        <w:fldChar w:fldCharType="separate"/>
      </w:r>
      <w:r w:rsidR="00CB5FC6">
        <w:rPr>
          <w:noProof/>
        </w:rPr>
        <w:t>1</w:t>
      </w:r>
      <w:r w:rsidRPr="00AC6C56">
        <w:rPr>
          <w:noProof/>
        </w:rPr>
        <w:fldChar w:fldCharType="end"/>
      </w:r>
    </w:p>
    <w:p w14:paraId="556D51A2" w14:textId="27453DDC"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C6C56">
        <w:rPr>
          <w:noProof/>
        </w:rPr>
        <w:tab/>
      </w:r>
      <w:r w:rsidRPr="00AC6C56">
        <w:rPr>
          <w:noProof/>
        </w:rPr>
        <w:fldChar w:fldCharType="begin"/>
      </w:r>
      <w:r w:rsidRPr="00AC6C56">
        <w:rPr>
          <w:noProof/>
        </w:rPr>
        <w:instrText xml:space="preserve"> PAGEREF _Toc200968639 \h </w:instrText>
      </w:r>
      <w:r w:rsidRPr="00AC6C56">
        <w:rPr>
          <w:noProof/>
        </w:rPr>
      </w:r>
      <w:r w:rsidRPr="00AC6C56">
        <w:rPr>
          <w:noProof/>
        </w:rPr>
        <w:fldChar w:fldCharType="separate"/>
      </w:r>
      <w:r w:rsidR="00CB5FC6">
        <w:rPr>
          <w:noProof/>
        </w:rPr>
        <w:t>1</w:t>
      </w:r>
      <w:r w:rsidRPr="00AC6C56">
        <w:rPr>
          <w:noProof/>
        </w:rPr>
        <w:fldChar w:fldCharType="end"/>
      </w:r>
    </w:p>
    <w:p w14:paraId="5DE186F2" w14:textId="3B525E02"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When this instrument takes effect</w:t>
      </w:r>
      <w:r w:rsidRPr="00AC6C56">
        <w:rPr>
          <w:noProof/>
        </w:rPr>
        <w:tab/>
      </w:r>
      <w:r w:rsidRPr="00AC6C56">
        <w:rPr>
          <w:noProof/>
        </w:rPr>
        <w:fldChar w:fldCharType="begin"/>
      </w:r>
      <w:r w:rsidRPr="00AC6C56">
        <w:rPr>
          <w:noProof/>
        </w:rPr>
        <w:instrText xml:space="preserve"> PAGEREF _Toc200968640 \h </w:instrText>
      </w:r>
      <w:r w:rsidRPr="00AC6C56">
        <w:rPr>
          <w:noProof/>
        </w:rPr>
      </w:r>
      <w:r w:rsidRPr="00AC6C56">
        <w:rPr>
          <w:noProof/>
        </w:rPr>
        <w:fldChar w:fldCharType="separate"/>
      </w:r>
      <w:r w:rsidR="00CB5FC6">
        <w:rPr>
          <w:noProof/>
        </w:rPr>
        <w:t>1</w:t>
      </w:r>
      <w:r w:rsidRPr="00AC6C56">
        <w:rPr>
          <w:noProof/>
        </w:rPr>
        <w:fldChar w:fldCharType="end"/>
      </w:r>
    </w:p>
    <w:p w14:paraId="3002DC9D" w14:textId="668854E4"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Authority</w:t>
      </w:r>
      <w:r w:rsidRPr="00AC6C56">
        <w:rPr>
          <w:noProof/>
        </w:rPr>
        <w:tab/>
      </w:r>
      <w:r w:rsidRPr="00AC6C56">
        <w:rPr>
          <w:noProof/>
        </w:rPr>
        <w:fldChar w:fldCharType="begin"/>
      </w:r>
      <w:r w:rsidRPr="00AC6C56">
        <w:rPr>
          <w:noProof/>
        </w:rPr>
        <w:instrText xml:space="preserve"> PAGEREF _Toc200968641 \h </w:instrText>
      </w:r>
      <w:r w:rsidRPr="00AC6C56">
        <w:rPr>
          <w:noProof/>
        </w:rPr>
      </w:r>
      <w:r w:rsidRPr="00AC6C56">
        <w:rPr>
          <w:noProof/>
        </w:rPr>
        <w:fldChar w:fldCharType="separate"/>
      </w:r>
      <w:r w:rsidR="00CB5FC6">
        <w:rPr>
          <w:noProof/>
        </w:rPr>
        <w:t>1</w:t>
      </w:r>
      <w:r w:rsidRPr="00AC6C56">
        <w:rPr>
          <w:noProof/>
        </w:rPr>
        <w:fldChar w:fldCharType="end"/>
      </w:r>
    </w:p>
    <w:p w14:paraId="78D63FAF" w14:textId="4B399EC3"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Determination supersedes previous determination</w:t>
      </w:r>
      <w:r w:rsidRPr="00AC6C56">
        <w:rPr>
          <w:noProof/>
        </w:rPr>
        <w:tab/>
      </w:r>
      <w:r w:rsidRPr="00AC6C56">
        <w:rPr>
          <w:noProof/>
        </w:rPr>
        <w:fldChar w:fldCharType="begin"/>
      </w:r>
      <w:r w:rsidRPr="00AC6C56">
        <w:rPr>
          <w:noProof/>
        </w:rPr>
        <w:instrText xml:space="preserve"> PAGEREF _Toc200968642 \h </w:instrText>
      </w:r>
      <w:r w:rsidRPr="00AC6C56">
        <w:rPr>
          <w:noProof/>
        </w:rPr>
      </w:r>
      <w:r w:rsidRPr="00AC6C56">
        <w:rPr>
          <w:noProof/>
        </w:rPr>
        <w:fldChar w:fldCharType="separate"/>
      </w:r>
      <w:r w:rsidR="00CB5FC6">
        <w:rPr>
          <w:noProof/>
        </w:rPr>
        <w:t>1</w:t>
      </w:r>
      <w:r w:rsidRPr="00AC6C56">
        <w:rPr>
          <w:noProof/>
        </w:rPr>
        <w:fldChar w:fldCharType="end"/>
      </w:r>
    </w:p>
    <w:p w14:paraId="4E5615CF" w14:textId="3714F952"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Schedules</w:t>
      </w:r>
      <w:r w:rsidRPr="00AC6C56">
        <w:rPr>
          <w:noProof/>
        </w:rPr>
        <w:tab/>
      </w:r>
      <w:r w:rsidRPr="00AC6C56">
        <w:rPr>
          <w:noProof/>
        </w:rPr>
        <w:fldChar w:fldCharType="begin"/>
      </w:r>
      <w:r w:rsidRPr="00AC6C56">
        <w:rPr>
          <w:noProof/>
        </w:rPr>
        <w:instrText xml:space="preserve"> PAGEREF _Toc200968643 \h </w:instrText>
      </w:r>
      <w:r w:rsidRPr="00AC6C56">
        <w:rPr>
          <w:noProof/>
        </w:rPr>
      </w:r>
      <w:r w:rsidRPr="00AC6C56">
        <w:rPr>
          <w:noProof/>
        </w:rPr>
        <w:fldChar w:fldCharType="separate"/>
      </w:r>
      <w:r w:rsidR="00CB5FC6">
        <w:rPr>
          <w:noProof/>
        </w:rPr>
        <w:t>1</w:t>
      </w:r>
      <w:r w:rsidRPr="00AC6C56">
        <w:rPr>
          <w:noProof/>
        </w:rPr>
        <w:fldChar w:fldCharType="end"/>
      </w:r>
    </w:p>
    <w:p w14:paraId="578F7C24" w14:textId="2D9A8EA2"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Definitions</w:t>
      </w:r>
      <w:r w:rsidRPr="00AC6C56">
        <w:rPr>
          <w:noProof/>
        </w:rPr>
        <w:tab/>
      </w:r>
      <w:r w:rsidRPr="00AC6C56">
        <w:rPr>
          <w:noProof/>
        </w:rPr>
        <w:fldChar w:fldCharType="begin"/>
      </w:r>
      <w:r w:rsidRPr="00AC6C56">
        <w:rPr>
          <w:noProof/>
        </w:rPr>
        <w:instrText xml:space="preserve"> PAGEREF _Toc200968644 \h </w:instrText>
      </w:r>
      <w:r w:rsidRPr="00AC6C56">
        <w:rPr>
          <w:noProof/>
        </w:rPr>
      </w:r>
      <w:r w:rsidRPr="00AC6C56">
        <w:rPr>
          <w:noProof/>
        </w:rPr>
        <w:fldChar w:fldCharType="separate"/>
      </w:r>
      <w:r w:rsidR="00CB5FC6">
        <w:rPr>
          <w:noProof/>
        </w:rPr>
        <w:t>1</w:t>
      </w:r>
      <w:r w:rsidRPr="00AC6C56">
        <w:rPr>
          <w:noProof/>
        </w:rPr>
        <w:fldChar w:fldCharType="end"/>
      </w:r>
    </w:p>
    <w:p w14:paraId="369A5808" w14:textId="5171A590"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 xml:space="preserve">Meaning of </w:t>
      </w:r>
      <w:r w:rsidRPr="000F4FCB">
        <w:rPr>
          <w:i/>
          <w:noProof/>
        </w:rPr>
        <w:t>total remuneration</w:t>
      </w:r>
      <w:r w:rsidRPr="00AC6C56">
        <w:rPr>
          <w:noProof/>
        </w:rPr>
        <w:tab/>
      </w:r>
      <w:r w:rsidRPr="00AC6C56">
        <w:rPr>
          <w:noProof/>
        </w:rPr>
        <w:fldChar w:fldCharType="begin"/>
      </w:r>
      <w:r w:rsidRPr="00AC6C56">
        <w:rPr>
          <w:noProof/>
        </w:rPr>
        <w:instrText xml:space="preserve"> PAGEREF _Toc200968645 \h </w:instrText>
      </w:r>
      <w:r w:rsidRPr="00AC6C56">
        <w:rPr>
          <w:noProof/>
        </w:rPr>
      </w:r>
      <w:r w:rsidRPr="00AC6C56">
        <w:rPr>
          <w:noProof/>
        </w:rPr>
        <w:fldChar w:fldCharType="separate"/>
      </w:r>
      <w:r w:rsidR="00CB5FC6">
        <w:rPr>
          <w:noProof/>
        </w:rPr>
        <w:t>3</w:t>
      </w:r>
      <w:r w:rsidRPr="00AC6C56">
        <w:rPr>
          <w:noProof/>
        </w:rPr>
        <w:fldChar w:fldCharType="end"/>
      </w:r>
    </w:p>
    <w:p w14:paraId="5A2FF469" w14:textId="09F0CA71"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Remuneration and benefits not to be supplemented</w:t>
      </w:r>
      <w:r w:rsidRPr="00AC6C56">
        <w:rPr>
          <w:noProof/>
        </w:rPr>
        <w:tab/>
      </w:r>
      <w:r w:rsidRPr="00AC6C56">
        <w:rPr>
          <w:noProof/>
        </w:rPr>
        <w:fldChar w:fldCharType="begin"/>
      </w:r>
      <w:r w:rsidRPr="00AC6C56">
        <w:rPr>
          <w:noProof/>
        </w:rPr>
        <w:instrText xml:space="preserve"> PAGEREF _Toc200968646 \h </w:instrText>
      </w:r>
      <w:r w:rsidRPr="00AC6C56">
        <w:rPr>
          <w:noProof/>
        </w:rPr>
      </w:r>
      <w:r w:rsidRPr="00AC6C56">
        <w:rPr>
          <w:noProof/>
        </w:rPr>
        <w:fldChar w:fldCharType="separate"/>
      </w:r>
      <w:r w:rsidR="00CB5FC6">
        <w:rPr>
          <w:noProof/>
        </w:rPr>
        <w:t>4</w:t>
      </w:r>
      <w:r w:rsidRPr="00AC6C56">
        <w:rPr>
          <w:noProof/>
        </w:rPr>
        <w:fldChar w:fldCharType="end"/>
      </w:r>
    </w:p>
    <w:p w14:paraId="7CC04140" w14:textId="2682E54D" w:rsidR="00AC6C56" w:rsidRDefault="00AC6C56">
      <w:pPr>
        <w:pStyle w:val="TOC2"/>
        <w:rPr>
          <w:rFonts w:asciiTheme="minorHAnsi" w:eastAsiaTheme="minorEastAsia" w:hAnsiTheme="minorHAnsi" w:cstheme="minorBidi"/>
          <w:b w:val="0"/>
          <w:noProof/>
          <w:kern w:val="2"/>
          <w:szCs w:val="24"/>
          <w14:ligatures w14:val="standardContextual"/>
        </w:rPr>
      </w:pPr>
      <w:r>
        <w:rPr>
          <w:noProof/>
        </w:rPr>
        <w:t>Part 2—Remuneration</w:t>
      </w:r>
      <w:r w:rsidRPr="00AC6C56">
        <w:rPr>
          <w:b w:val="0"/>
          <w:noProof/>
          <w:sz w:val="18"/>
        </w:rPr>
        <w:tab/>
      </w:r>
      <w:r w:rsidRPr="00AC6C56">
        <w:rPr>
          <w:b w:val="0"/>
          <w:noProof/>
          <w:sz w:val="18"/>
        </w:rPr>
        <w:fldChar w:fldCharType="begin"/>
      </w:r>
      <w:r w:rsidRPr="00AC6C56">
        <w:rPr>
          <w:b w:val="0"/>
          <w:noProof/>
          <w:sz w:val="18"/>
        </w:rPr>
        <w:instrText xml:space="preserve"> PAGEREF _Toc200968647 \h </w:instrText>
      </w:r>
      <w:r w:rsidRPr="00AC6C56">
        <w:rPr>
          <w:b w:val="0"/>
          <w:noProof/>
          <w:sz w:val="18"/>
        </w:rPr>
      </w:r>
      <w:r w:rsidRPr="00AC6C56">
        <w:rPr>
          <w:b w:val="0"/>
          <w:noProof/>
          <w:sz w:val="18"/>
        </w:rPr>
        <w:fldChar w:fldCharType="separate"/>
      </w:r>
      <w:r w:rsidR="00CB5FC6">
        <w:rPr>
          <w:b w:val="0"/>
          <w:noProof/>
          <w:sz w:val="18"/>
        </w:rPr>
        <w:t>5</w:t>
      </w:r>
      <w:r w:rsidRPr="00AC6C56">
        <w:rPr>
          <w:b w:val="0"/>
          <w:noProof/>
          <w:sz w:val="18"/>
        </w:rPr>
        <w:fldChar w:fldCharType="end"/>
      </w:r>
    </w:p>
    <w:p w14:paraId="76941DAC" w14:textId="4812F4F7"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Total remuneration</w:t>
      </w:r>
      <w:r w:rsidRPr="00AC6C56">
        <w:rPr>
          <w:noProof/>
        </w:rPr>
        <w:tab/>
      </w:r>
      <w:r w:rsidRPr="00AC6C56">
        <w:rPr>
          <w:noProof/>
        </w:rPr>
        <w:fldChar w:fldCharType="begin"/>
      </w:r>
      <w:r w:rsidRPr="00AC6C56">
        <w:rPr>
          <w:noProof/>
        </w:rPr>
        <w:instrText xml:space="preserve"> PAGEREF _Toc200968648 \h </w:instrText>
      </w:r>
      <w:r w:rsidRPr="00AC6C56">
        <w:rPr>
          <w:noProof/>
        </w:rPr>
      </w:r>
      <w:r w:rsidRPr="00AC6C56">
        <w:rPr>
          <w:noProof/>
        </w:rPr>
        <w:fldChar w:fldCharType="separate"/>
      </w:r>
      <w:r w:rsidR="00CB5FC6">
        <w:rPr>
          <w:noProof/>
        </w:rPr>
        <w:t>5</w:t>
      </w:r>
      <w:r w:rsidRPr="00AC6C56">
        <w:rPr>
          <w:noProof/>
        </w:rPr>
        <w:fldChar w:fldCharType="end"/>
      </w:r>
    </w:p>
    <w:p w14:paraId="2B433F34" w14:textId="03D4528F"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Special provisions for certain offices</w:t>
      </w:r>
      <w:r w:rsidRPr="00AC6C56">
        <w:rPr>
          <w:noProof/>
        </w:rPr>
        <w:tab/>
      </w:r>
      <w:r w:rsidRPr="00AC6C56">
        <w:rPr>
          <w:noProof/>
        </w:rPr>
        <w:fldChar w:fldCharType="begin"/>
      </w:r>
      <w:r w:rsidRPr="00AC6C56">
        <w:rPr>
          <w:noProof/>
        </w:rPr>
        <w:instrText xml:space="preserve"> PAGEREF _Toc200968649 \h </w:instrText>
      </w:r>
      <w:r w:rsidRPr="00AC6C56">
        <w:rPr>
          <w:noProof/>
        </w:rPr>
      </w:r>
      <w:r w:rsidRPr="00AC6C56">
        <w:rPr>
          <w:noProof/>
        </w:rPr>
        <w:fldChar w:fldCharType="separate"/>
      </w:r>
      <w:r w:rsidR="00CB5FC6">
        <w:rPr>
          <w:noProof/>
        </w:rPr>
        <w:t>12</w:t>
      </w:r>
      <w:r w:rsidRPr="00AC6C56">
        <w:rPr>
          <w:noProof/>
        </w:rPr>
        <w:fldChar w:fldCharType="end"/>
      </w:r>
    </w:p>
    <w:p w14:paraId="4DDC8123" w14:textId="79ACEEFD"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Part</w:t>
      </w:r>
      <w:r w:rsidR="00026D0C">
        <w:rPr>
          <w:noProof/>
        </w:rPr>
        <w:noBreakHyphen/>
      </w:r>
      <w:r>
        <w:rPr>
          <w:noProof/>
        </w:rPr>
        <w:t>time work</w:t>
      </w:r>
      <w:r w:rsidRPr="00AC6C56">
        <w:rPr>
          <w:noProof/>
        </w:rPr>
        <w:tab/>
      </w:r>
      <w:r w:rsidRPr="00AC6C56">
        <w:rPr>
          <w:noProof/>
        </w:rPr>
        <w:fldChar w:fldCharType="begin"/>
      </w:r>
      <w:r w:rsidRPr="00AC6C56">
        <w:rPr>
          <w:noProof/>
        </w:rPr>
        <w:instrText xml:space="preserve"> PAGEREF _Toc200968650 \h </w:instrText>
      </w:r>
      <w:r w:rsidRPr="00AC6C56">
        <w:rPr>
          <w:noProof/>
        </w:rPr>
      </w:r>
      <w:r w:rsidRPr="00AC6C56">
        <w:rPr>
          <w:noProof/>
        </w:rPr>
        <w:fldChar w:fldCharType="separate"/>
      </w:r>
      <w:r w:rsidR="00CB5FC6">
        <w:rPr>
          <w:noProof/>
        </w:rPr>
        <w:t>14</w:t>
      </w:r>
      <w:r w:rsidRPr="00AC6C56">
        <w:rPr>
          <w:noProof/>
        </w:rPr>
        <w:fldChar w:fldCharType="end"/>
      </w:r>
    </w:p>
    <w:p w14:paraId="1F52EDFD" w14:textId="4FC9614D"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Remuneration packaging</w:t>
      </w:r>
      <w:r w:rsidRPr="00AC6C56">
        <w:rPr>
          <w:noProof/>
        </w:rPr>
        <w:tab/>
      </w:r>
      <w:r w:rsidRPr="00AC6C56">
        <w:rPr>
          <w:noProof/>
        </w:rPr>
        <w:fldChar w:fldCharType="begin"/>
      </w:r>
      <w:r w:rsidRPr="00AC6C56">
        <w:rPr>
          <w:noProof/>
        </w:rPr>
        <w:instrText xml:space="preserve"> PAGEREF _Toc200968651 \h </w:instrText>
      </w:r>
      <w:r w:rsidRPr="00AC6C56">
        <w:rPr>
          <w:noProof/>
        </w:rPr>
      </w:r>
      <w:r w:rsidRPr="00AC6C56">
        <w:rPr>
          <w:noProof/>
        </w:rPr>
        <w:fldChar w:fldCharType="separate"/>
      </w:r>
      <w:r w:rsidR="00CB5FC6">
        <w:rPr>
          <w:noProof/>
        </w:rPr>
        <w:t>14</w:t>
      </w:r>
      <w:r w:rsidRPr="00AC6C56">
        <w:rPr>
          <w:noProof/>
        </w:rPr>
        <w:fldChar w:fldCharType="end"/>
      </w:r>
    </w:p>
    <w:p w14:paraId="4B80C752" w14:textId="442349D6" w:rsidR="00AC6C56" w:rsidRDefault="00AC6C56">
      <w:pPr>
        <w:pStyle w:val="TOC2"/>
        <w:rPr>
          <w:rFonts w:asciiTheme="minorHAnsi" w:eastAsiaTheme="minorEastAsia" w:hAnsiTheme="minorHAnsi" w:cstheme="minorBidi"/>
          <w:b w:val="0"/>
          <w:noProof/>
          <w:kern w:val="2"/>
          <w:szCs w:val="24"/>
          <w14:ligatures w14:val="standardContextual"/>
        </w:rPr>
      </w:pPr>
      <w:r>
        <w:rPr>
          <w:noProof/>
        </w:rPr>
        <w:t>Part 3—Superannuation</w:t>
      </w:r>
      <w:r w:rsidRPr="00AC6C56">
        <w:rPr>
          <w:b w:val="0"/>
          <w:noProof/>
          <w:sz w:val="18"/>
        </w:rPr>
        <w:tab/>
      </w:r>
      <w:r w:rsidRPr="00AC6C56">
        <w:rPr>
          <w:b w:val="0"/>
          <w:noProof/>
          <w:sz w:val="18"/>
        </w:rPr>
        <w:fldChar w:fldCharType="begin"/>
      </w:r>
      <w:r w:rsidRPr="00AC6C56">
        <w:rPr>
          <w:b w:val="0"/>
          <w:noProof/>
          <w:sz w:val="18"/>
        </w:rPr>
        <w:instrText xml:space="preserve"> PAGEREF _Toc200968652 \h </w:instrText>
      </w:r>
      <w:r w:rsidRPr="00AC6C56">
        <w:rPr>
          <w:b w:val="0"/>
          <w:noProof/>
          <w:sz w:val="18"/>
        </w:rPr>
      </w:r>
      <w:r w:rsidRPr="00AC6C56">
        <w:rPr>
          <w:b w:val="0"/>
          <w:noProof/>
          <w:sz w:val="18"/>
        </w:rPr>
        <w:fldChar w:fldCharType="separate"/>
      </w:r>
      <w:r w:rsidR="00CB5FC6">
        <w:rPr>
          <w:b w:val="0"/>
          <w:noProof/>
          <w:sz w:val="18"/>
        </w:rPr>
        <w:t>15</w:t>
      </w:r>
      <w:r w:rsidRPr="00AC6C56">
        <w:rPr>
          <w:b w:val="0"/>
          <w:noProof/>
          <w:sz w:val="18"/>
        </w:rPr>
        <w:fldChar w:fldCharType="end"/>
      </w:r>
    </w:p>
    <w:p w14:paraId="266B6869" w14:textId="2837DE14"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Superannuation</w:t>
      </w:r>
      <w:r w:rsidRPr="00AC6C56">
        <w:rPr>
          <w:noProof/>
        </w:rPr>
        <w:tab/>
      </w:r>
      <w:r w:rsidRPr="00AC6C56">
        <w:rPr>
          <w:noProof/>
        </w:rPr>
        <w:fldChar w:fldCharType="begin"/>
      </w:r>
      <w:r w:rsidRPr="00AC6C56">
        <w:rPr>
          <w:noProof/>
        </w:rPr>
        <w:instrText xml:space="preserve"> PAGEREF _Toc200968653 \h </w:instrText>
      </w:r>
      <w:r w:rsidRPr="00AC6C56">
        <w:rPr>
          <w:noProof/>
        </w:rPr>
      </w:r>
      <w:r w:rsidRPr="00AC6C56">
        <w:rPr>
          <w:noProof/>
        </w:rPr>
        <w:fldChar w:fldCharType="separate"/>
      </w:r>
      <w:r w:rsidR="00CB5FC6">
        <w:rPr>
          <w:noProof/>
        </w:rPr>
        <w:t>15</w:t>
      </w:r>
      <w:r w:rsidRPr="00AC6C56">
        <w:rPr>
          <w:noProof/>
        </w:rPr>
        <w:fldChar w:fldCharType="end"/>
      </w:r>
    </w:p>
    <w:p w14:paraId="019152E6" w14:textId="3E02C989"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 xml:space="preserve">Superannuation salary for the purposes of CSS, PSS, </w:t>
      </w:r>
      <w:r w:rsidRPr="000F4FCB">
        <w:rPr>
          <w:bCs/>
          <w:noProof/>
        </w:rPr>
        <w:t>DFRDB, MSBS and UniSuper</w:t>
      </w:r>
      <w:r w:rsidRPr="00AC6C56">
        <w:rPr>
          <w:noProof/>
        </w:rPr>
        <w:tab/>
      </w:r>
      <w:r w:rsidRPr="00AC6C56">
        <w:rPr>
          <w:noProof/>
        </w:rPr>
        <w:fldChar w:fldCharType="begin"/>
      </w:r>
      <w:r w:rsidRPr="00AC6C56">
        <w:rPr>
          <w:noProof/>
        </w:rPr>
        <w:instrText xml:space="preserve"> PAGEREF _Toc200968654 \h </w:instrText>
      </w:r>
      <w:r w:rsidRPr="00AC6C56">
        <w:rPr>
          <w:noProof/>
        </w:rPr>
      </w:r>
      <w:r w:rsidRPr="00AC6C56">
        <w:rPr>
          <w:noProof/>
        </w:rPr>
        <w:fldChar w:fldCharType="separate"/>
      </w:r>
      <w:r w:rsidR="00CB5FC6">
        <w:rPr>
          <w:noProof/>
        </w:rPr>
        <w:t>16</w:t>
      </w:r>
      <w:r w:rsidRPr="00AC6C56">
        <w:rPr>
          <w:noProof/>
        </w:rPr>
        <w:fldChar w:fldCharType="end"/>
      </w:r>
    </w:p>
    <w:p w14:paraId="3F25F15C" w14:textId="1D6AF7F0" w:rsidR="00AC6C56" w:rsidRDefault="00AC6C56">
      <w:pPr>
        <w:pStyle w:val="TOC2"/>
        <w:rPr>
          <w:rFonts w:asciiTheme="minorHAnsi" w:eastAsiaTheme="minorEastAsia" w:hAnsiTheme="minorHAnsi" w:cstheme="minorBidi"/>
          <w:b w:val="0"/>
          <w:noProof/>
          <w:kern w:val="2"/>
          <w:szCs w:val="24"/>
          <w14:ligatures w14:val="standardContextual"/>
        </w:rPr>
      </w:pPr>
      <w:r>
        <w:rPr>
          <w:noProof/>
        </w:rPr>
        <w:t>Part 4—Vehicles and business support</w:t>
      </w:r>
      <w:r w:rsidRPr="00AC6C56">
        <w:rPr>
          <w:b w:val="0"/>
          <w:noProof/>
          <w:sz w:val="18"/>
        </w:rPr>
        <w:tab/>
      </w:r>
      <w:r w:rsidRPr="00AC6C56">
        <w:rPr>
          <w:b w:val="0"/>
          <w:noProof/>
          <w:sz w:val="18"/>
        </w:rPr>
        <w:fldChar w:fldCharType="begin"/>
      </w:r>
      <w:r w:rsidRPr="00AC6C56">
        <w:rPr>
          <w:b w:val="0"/>
          <w:noProof/>
          <w:sz w:val="18"/>
        </w:rPr>
        <w:instrText xml:space="preserve"> PAGEREF _Toc200968655 \h </w:instrText>
      </w:r>
      <w:r w:rsidRPr="00AC6C56">
        <w:rPr>
          <w:b w:val="0"/>
          <w:noProof/>
          <w:sz w:val="18"/>
        </w:rPr>
      </w:r>
      <w:r w:rsidRPr="00AC6C56">
        <w:rPr>
          <w:b w:val="0"/>
          <w:noProof/>
          <w:sz w:val="18"/>
        </w:rPr>
        <w:fldChar w:fldCharType="separate"/>
      </w:r>
      <w:r w:rsidR="00CB5FC6">
        <w:rPr>
          <w:b w:val="0"/>
          <w:noProof/>
          <w:sz w:val="18"/>
        </w:rPr>
        <w:t>18</w:t>
      </w:r>
      <w:r w:rsidRPr="00AC6C56">
        <w:rPr>
          <w:b w:val="0"/>
          <w:noProof/>
          <w:sz w:val="18"/>
        </w:rPr>
        <w:fldChar w:fldCharType="end"/>
      </w:r>
    </w:p>
    <w:p w14:paraId="2DA92BEB" w14:textId="142125FD"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Vehicles</w:t>
      </w:r>
      <w:r w:rsidRPr="00AC6C56">
        <w:rPr>
          <w:noProof/>
        </w:rPr>
        <w:tab/>
      </w:r>
      <w:r w:rsidRPr="00AC6C56">
        <w:rPr>
          <w:noProof/>
        </w:rPr>
        <w:fldChar w:fldCharType="begin"/>
      </w:r>
      <w:r w:rsidRPr="00AC6C56">
        <w:rPr>
          <w:noProof/>
        </w:rPr>
        <w:instrText xml:space="preserve"> PAGEREF _Toc200968656 \h </w:instrText>
      </w:r>
      <w:r w:rsidRPr="00AC6C56">
        <w:rPr>
          <w:noProof/>
        </w:rPr>
      </w:r>
      <w:r w:rsidRPr="00AC6C56">
        <w:rPr>
          <w:noProof/>
        </w:rPr>
        <w:fldChar w:fldCharType="separate"/>
      </w:r>
      <w:r w:rsidR="00CB5FC6">
        <w:rPr>
          <w:noProof/>
        </w:rPr>
        <w:t>18</w:t>
      </w:r>
      <w:r w:rsidRPr="00AC6C56">
        <w:rPr>
          <w:noProof/>
        </w:rPr>
        <w:fldChar w:fldCharType="end"/>
      </w:r>
    </w:p>
    <w:p w14:paraId="4E069EFA" w14:textId="5FC7ED49"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Vehicle parking</w:t>
      </w:r>
      <w:r w:rsidRPr="00AC6C56">
        <w:rPr>
          <w:noProof/>
        </w:rPr>
        <w:tab/>
      </w:r>
      <w:r w:rsidRPr="00AC6C56">
        <w:rPr>
          <w:noProof/>
        </w:rPr>
        <w:fldChar w:fldCharType="begin"/>
      </w:r>
      <w:r w:rsidRPr="00AC6C56">
        <w:rPr>
          <w:noProof/>
        </w:rPr>
        <w:instrText xml:space="preserve"> PAGEREF _Toc200968657 \h </w:instrText>
      </w:r>
      <w:r w:rsidRPr="00AC6C56">
        <w:rPr>
          <w:noProof/>
        </w:rPr>
      </w:r>
      <w:r w:rsidRPr="00AC6C56">
        <w:rPr>
          <w:noProof/>
        </w:rPr>
        <w:fldChar w:fldCharType="separate"/>
      </w:r>
      <w:r w:rsidR="00CB5FC6">
        <w:rPr>
          <w:noProof/>
        </w:rPr>
        <w:t>18</w:t>
      </w:r>
      <w:r w:rsidRPr="00AC6C56">
        <w:rPr>
          <w:noProof/>
        </w:rPr>
        <w:fldChar w:fldCharType="end"/>
      </w:r>
    </w:p>
    <w:p w14:paraId="6F0DB708" w14:textId="1B98F300"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Business support</w:t>
      </w:r>
      <w:r w:rsidRPr="00AC6C56">
        <w:rPr>
          <w:noProof/>
        </w:rPr>
        <w:tab/>
      </w:r>
      <w:r w:rsidRPr="00AC6C56">
        <w:rPr>
          <w:noProof/>
        </w:rPr>
        <w:fldChar w:fldCharType="begin"/>
      </w:r>
      <w:r w:rsidRPr="00AC6C56">
        <w:rPr>
          <w:noProof/>
        </w:rPr>
        <w:instrText xml:space="preserve"> PAGEREF _Toc200968658 \h </w:instrText>
      </w:r>
      <w:r w:rsidRPr="00AC6C56">
        <w:rPr>
          <w:noProof/>
        </w:rPr>
      </w:r>
      <w:r w:rsidRPr="00AC6C56">
        <w:rPr>
          <w:noProof/>
        </w:rPr>
        <w:fldChar w:fldCharType="separate"/>
      </w:r>
      <w:r w:rsidR="00CB5FC6">
        <w:rPr>
          <w:noProof/>
        </w:rPr>
        <w:t>18</w:t>
      </w:r>
      <w:r w:rsidRPr="00AC6C56">
        <w:rPr>
          <w:noProof/>
        </w:rPr>
        <w:fldChar w:fldCharType="end"/>
      </w:r>
    </w:p>
    <w:p w14:paraId="7C33A26B" w14:textId="390D5AFA" w:rsidR="00AC6C56" w:rsidRDefault="00AC6C56">
      <w:pPr>
        <w:pStyle w:val="TOC2"/>
        <w:rPr>
          <w:rFonts w:asciiTheme="minorHAnsi" w:eastAsiaTheme="minorEastAsia" w:hAnsiTheme="minorHAnsi" w:cstheme="minorBidi"/>
          <w:b w:val="0"/>
          <w:noProof/>
          <w:kern w:val="2"/>
          <w:szCs w:val="24"/>
          <w14:ligatures w14:val="standardContextual"/>
        </w:rPr>
      </w:pPr>
      <w:r>
        <w:rPr>
          <w:noProof/>
        </w:rPr>
        <w:t>Part 5—Travel and accommodation assistance</w:t>
      </w:r>
      <w:r w:rsidRPr="00AC6C56">
        <w:rPr>
          <w:b w:val="0"/>
          <w:noProof/>
          <w:sz w:val="18"/>
        </w:rPr>
        <w:tab/>
      </w:r>
      <w:r w:rsidRPr="00AC6C56">
        <w:rPr>
          <w:b w:val="0"/>
          <w:noProof/>
          <w:sz w:val="18"/>
        </w:rPr>
        <w:fldChar w:fldCharType="begin"/>
      </w:r>
      <w:r w:rsidRPr="00AC6C56">
        <w:rPr>
          <w:b w:val="0"/>
          <w:noProof/>
          <w:sz w:val="18"/>
        </w:rPr>
        <w:instrText xml:space="preserve"> PAGEREF _Toc200968659 \h </w:instrText>
      </w:r>
      <w:r w:rsidRPr="00AC6C56">
        <w:rPr>
          <w:b w:val="0"/>
          <w:noProof/>
          <w:sz w:val="18"/>
        </w:rPr>
      </w:r>
      <w:r w:rsidRPr="00AC6C56">
        <w:rPr>
          <w:b w:val="0"/>
          <w:noProof/>
          <w:sz w:val="18"/>
        </w:rPr>
        <w:fldChar w:fldCharType="separate"/>
      </w:r>
      <w:r w:rsidR="00CB5FC6">
        <w:rPr>
          <w:b w:val="0"/>
          <w:noProof/>
          <w:sz w:val="18"/>
        </w:rPr>
        <w:t>19</w:t>
      </w:r>
      <w:r w:rsidRPr="00AC6C56">
        <w:rPr>
          <w:b w:val="0"/>
          <w:noProof/>
          <w:sz w:val="18"/>
        </w:rPr>
        <w:fldChar w:fldCharType="end"/>
      </w:r>
    </w:p>
    <w:p w14:paraId="63EACE17" w14:textId="42D02CD5"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Accommodation assistance</w:t>
      </w:r>
      <w:r w:rsidRPr="00AC6C56">
        <w:rPr>
          <w:noProof/>
        </w:rPr>
        <w:tab/>
      </w:r>
      <w:r w:rsidRPr="00AC6C56">
        <w:rPr>
          <w:noProof/>
        </w:rPr>
        <w:fldChar w:fldCharType="begin"/>
      </w:r>
      <w:r w:rsidRPr="00AC6C56">
        <w:rPr>
          <w:noProof/>
        </w:rPr>
        <w:instrText xml:space="preserve"> PAGEREF _Toc200968660 \h </w:instrText>
      </w:r>
      <w:r w:rsidRPr="00AC6C56">
        <w:rPr>
          <w:noProof/>
        </w:rPr>
      </w:r>
      <w:r w:rsidRPr="00AC6C56">
        <w:rPr>
          <w:noProof/>
        </w:rPr>
        <w:fldChar w:fldCharType="separate"/>
      </w:r>
      <w:r w:rsidR="00CB5FC6">
        <w:rPr>
          <w:noProof/>
        </w:rPr>
        <w:t>19</w:t>
      </w:r>
      <w:r w:rsidRPr="00AC6C56">
        <w:rPr>
          <w:noProof/>
        </w:rPr>
        <w:fldChar w:fldCharType="end"/>
      </w:r>
    </w:p>
    <w:p w14:paraId="41F145DC" w14:textId="189C7D7E"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Accommodation assistance—special provisions</w:t>
      </w:r>
      <w:r w:rsidRPr="00AC6C56">
        <w:rPr>
          <w:noProof/>
        </w:rPr>
        <w:tab/>
      </w:r>
      <w:r w:rsidRPr="00AC6C56">
        <w:rPr>
          <w:noProof/>
        </w:rPr>
        <w:fldChar w:fldCharType="begin"/>
      </w:r>
      <w:r w:rsidRPr="00AC6C56">
        <w:rPr>
          <w:noProof/>
        </w:rPr>
        <w:instrText xml:space="preserve"> PAGEREF _Toc200968661 \h </w:instrText>
      </w:r>
      <w:r w:rsidRPr="00AC6C56">
        <w:rPr>
          <w:noProof/>
        </w:rPr>
      </w:r>
      <w:r w:rsidRPr="00AC6C56">
        <w:rPr>
          <w:noProof/>
        </w:rPr>
        <w:fldChar w:fldCharType="separate"/>
      </w:r>
      <w:r w:rsidR="00CB5FC6">
        <w:rPr>
          <w:noProof/>
        </w:rPr>
        <w:t>20</w:t>
      </w:r>
      <w:r w:rsidRPr="00AC6C56">
        <w:rPr>
          <w:noProof/>
        </w:rPr>
        <w:fldChar w:fldCharType="end"/>
      </w:r>
    </w:p>
    <w:p w14:paraId="6011EC46" w14:textId="47CB6145"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Accommodation in official residence</w:t>
      </w:r>
      <w:r w:rsidRPr="00AC6C56">
        <w:rPr>
          <w:noProof/>
        </w:rPr>
        <w:tab/>
      </w:r>
      <w:r w:rsidRPr="00AC6C56">
        <w:rPr>
          <w:noProof/>
        </w:rPr>
        <w:fldChar w:fldCharType="begin"/>
      </w:r>
      <w:r w:rsidRPr="00AC6C56">
        <w:rPr>
          <w:noProof/>
        </w:rPr>
        <w:instrText xml:space="preserve"> PAGEREF _Toc200968662 \h </w:instrText>
      </w:r>
      <w:r w:rsidRPr="00AC6C56">
        <w:rPr>
          <w:noProof/>
        </w:rPr>
      </w:r>
      <w:r w:rsidRPr="00AC6C56">
        <w:rPr>
          <w:noProof/>
        </w:rPr>
        <w:fldChar w:fldCharType="separate"/>
      </w:r>
      <w:r w:rsidR="00CB5FC6">
        <w:rPr>
          <w:noProof/>
        </w:rPr>
        <w:t>20</w:t>
      </w:r>
      <w:r w:rsidRPr="00AC6C56">
        <w:rPr>
          <w:noProof/>
        </w:rPr>
        <w:fldChar w:fldCharType="end"/>
      </w:r>
    </w:p>
    <w:p w14:paraId="2AA23417" w14:textId="486CCA6D" w:rsidR="00AC6C56" w:rsidRDefault="00AC6C56">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Reunion travel assistance</w:t>
      </w:r>
      <w:r w:rsidRPr="00AC6C56">
        <w:rPr>
          <w:noProof/>
        </w:rPr>
        <w:tab/>
      </w:r>
      <w:r w:rsidRPr="00AC6C56">
        <w:rPr>
          <w:noProof/>
        </w:rPr>
        <w:fldChar w:fldCharType="begin"/>
      </w:r>
      <w:r w:rsidRPr="00AC6C56">
        <w:rPr>
          <w:noProof/>
        </w:rPr>
        <w:instrText xml:space="preserve"> PAGEREF _Toc200968663 \h </w:instrText>
      </w:r>
      <w:r w:rsidRPr="00AC6C56">
        <w:rPr>
          <w:noProof/>
        </w:rPr>
      </w:r>
      <w:r w:rsidRPr="00AC6C56">
        <w:rPr>
          <w:noProof/>
        </w:rPr>
        <w:fldChar w:fldCharType="separate"/>
      </w:r>
      <w:r w:rsidR="00CB5FC6">
        <w:rPr>
          <w:noProof/>
        </w:rPr>
        <w:t>20</w:t>
      </w:r>
      <w:r w:rsidRPr="00AC6C56">
        <w:rPr>
          <w:noProof/>
        </w:rPr>
        <w:fldChar w:fldCharType="end"/>
      </w:r>
    </w:p>
    <w:p w14:paraId="2BB51718" w14:textId="2F8E983B" w:rsidR="00AC6C56" w:rsidRDefault="00AC6C56">
      <w:pPr>
        <w:pStyle w:val="TOC6"/>
        <w:rPr>
          <w:rFonts w:asciiTheme="minorHAnsi" w:eastAsiaTheme="minorEastAsia" w:hAnsiTheme="minorHAnsi" w:cstheme="minorBidi"/>
          <w:b w:val="0"/>
          <w:noProof/>
          <w:kern w:val="2"/>
          <w:szCs w:val="24"/>
          <w14:ligatures w14:val="standardContextual"/>
        </w:rPr>
      </w:pPr>
      <w:r>
        <w:rPr>
          <w:noProof/>
        </w:rPr>
        <w:t>Schedule 1—Repeals</w:t>
      </w:r>
      <w:r w:rsidRPr="00AC6C56">
        <w:rPr>
          <w:b w:val="0"/>
          <w:noProof/>
          <w:sz w:val="18"/>
        </w:rPr>
        <w:tab/>
      </w:r>
      <w:r w:rsidRPr="00AC6C56">
        <w:rPr>
          <w:b w:val="0"/>
          <w:noProof/>
          <w:sz w:val="18"/>
        </w:rPr>
        <w:fldChar w:fldCharType="begin"/>
      </w:r>
      <w:r w:rsidRPr="00AC6C56">
        <w:rPr>
          <w:b w:val="0"/>
          <w:noProof/>
          <w:sz w:val="18"/>
        </w:rPr>
        <w:instrText xml:space="preserve"> PAGEREF _Toc200968664 \h </w:instrText>
      </w:r>
      <w:r w:rsidRPr="00AC6C56">
        <w:rPr>
          <w:b w:val="0"/>
          <w:noProof/>
          <w:sz w:val="18"/>
        </w:rPr>
      </w:r>
      <w:r w:rsidRPr="00AC6C56">
        <w:rPr>
          <w:b w:val="0"/>
          <w:noProof/>
          <w:sz w:val="18"/>
        </w:rPr>
        <w:fldChar w:fldCharType="separate"/>
      </w:r>
      <w:r w:rsidR="00CB5FC6">
        <w:rPr>
          <w:b w:val="0"/>
          <w:noProof/>
          <w:sz w:val="18"/>
        </w:rPr>
        <w:t>22</w:t>
      </w:r>
      <w:r w:rsidRPr="00AC6C56">
        <w:rPr>
          <w:b w:val="0"/>
          <w:noProof/>
          <w:sz w:val="18"/>
        </w:rPr>
        <w:fldChar w:fldCharType="end"/>
      </w:r>
    </w:p>
    <w:p w14:paraId="5D43CB29" w14:textId="2C163A83" w:rsidR="00AC6C56" w:rsidRDefault="00AC6C56">
      <w:pPr>
        <w:pStyle w:val="TOC9"/>
        <w:rPr>
          <w:rFonts w:asciiTheme="minorHAnsi" w:eastAsiaTheme="minorEastAsia" w:hAnsiTheme="minorHAnsi" w:cstheme="minorBidi"/>
          <w:i w:val="0"/>
          <w:noProof/>
          <w:kern w:val="2"/>
          <w:sz w:val="24"/>
          <w:szCs w:val="24"/>
          <w14:ligatures w14:val="standardContextual"/>
        </w:rPr>
      </w:pPr>
      <w:r>
        <w:rPr>
          <w:noProof/>
        </w:rPr>
        <w:t>Remuneration Tribunal (Remuneration and Allowances for Holders of Full</w:t>
      </w:r>
      <w:r w:rsidR="00026D0C">
        <w:rPr>
          <w:noProof/>
        </w:rPr>
        <w:noBreakHyphen/>
      </w:r>
      <w:r>
        <w:rPr>
          <w:noProof/>
        </w:rPr>
        <w:t xml:space="preserve">time Public Office) </w:t>
      </w:r>
      <w:r w:rsidR="00026D0C">
        <w:rPr>
          <w:noProof/>
        </w:rPr>
        <w:t>Determination 2</w:t>
      </w:r>
      <w:r>
        <w:rPr>
          <w:noProof/>
        </w:rPr>
        <w:t>024</w:t>
      </w:r>
      <w:r w:rsidRPr="00AC6C56">
        <w:rPr>
          <w:i w:val="0"/>
          <w:noProof/>
          <w:sz w:val="18"/>
        </w:rPr>
        <w:tab/>
      </w:r>
      <w:r w:rsidRPr="00AC6C56">
        <w:rPr>
          <w:i w:val="0"/>
          <w:noProof/>
          <w:sz w:val="18"/>
        </w:rPr>
        <w:fldChar w:fldCharType="begin"/>
      </w:r>
      <w:r w:rsidRPr="00AC6C56">
        <w:rPr>
          <w:i w:val="0"/>
          <w:noProof/>
          <w:sz w:val="18"/>
        </w:rPr>
        <w:instrText xml:space="preserve"> PAGEREF _Toc200968665 \h </w:instrText>
      </w:r>
      <w:r w:rsidRPr="00AC6C56">
        <w:rPr>
          <w:i w:val="0"/>
          <w:noProof/>
          <w:sz w:val="18"/>
        </w:rPr>
      </w:r>
      <w:r w:rsidRPr="00AC6C56">
        <w:rPr>
          <w:i w:val="0"/>
          <w:noProof/>
          <w:sz w:val="18"/>
        </w:rPr>
        <w:fldChar w:fldCharType="separate"/>
      </w:r>
      <w:r w:rsidR="00CB5FC6">
        <w:rPr>
          <w:i w:val="0"/>
          <w:noProof/>
          <w:sz w:val="18"/>
        </w:rPr>
        <w:t>22</w:t>
      </w:r>
      <w:r w:rsidRPr="00AC6C56">
        <w:rPr>
          <w:i w:val="0"/>
          <w:noProof/>
          <w:sz w:val="18"/>
        </w:rPr>
        <w:fldChar w:fldCharType="end"/>
      </w:r>
    </w:p>
    <w:p w14:paraId="14CD317F" w14:textId="0CD5BCC3" w:rsidR="00670EA1" w:rsidRDefault="00AC6C56" w:rsidP="00715914">
      <w:r>
        <w:fldChar w:fldCharType="end"/>
      </w:r>
    </w:p>
    <w:p w14:paraId="1EF08B9D" w14:textId="77777777" w:rsidR="00670EA1" w:rsidRDefault="00670EA1" w:rsidP="00715914">
      <w:pPr>
        <w:sectPr w:rsidR="00670EA1" w:rsidSect="00BE6D8E">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0D28BB8A" w14:textId="77777777" w:rsidR="00715914" w:rsidRDefault="00715914" w:rsidP="00715914">
      <w:pPr>
        <w:pStyle w:val="ActHead2"/>
      </w:pPr>
      <w:bookmarkStart w:id="1" w:name="_Toc200968637"/>
      <w:r w:rsidRPr="005447E0">
        <w:rPr>
          <w:rStyle w:val="CharPartNo"/>
        </w:rPr>
        <w:lastRenderedPageBreak/>
        <w:t>Part 1</w:t>
      </w:r>
      <w:r>
        <w:t>—</w:t>
      </w:r>
      <w:r w:rsidRPr="005447E0">
        <w:rPr>
          <w:rStyle w:val="CharPartText"/>
        </w:rPr>
        <w:t>Preliminary</w:t>
      </w:r>
      <w:bookmarkEnd w:id="1"/>
    </w:p>
    <w:p w14:paraId="6EAF44C4" w14:textId="77777777" w:rsidR="00715914" w:rsidRPr="005447E0" w:rsidRDefault="00715914" w:rsidP="00715914">
      <w:pPr>
        <w:pStyle w:val="Header"/>
      </w:pPr>
      <w:r w:rsidRPr="005447E0">
        <w:rPr>
          <w:rStyle w:val="CharDivNo"/>
        </w:rPr>
        <w:t xml:space="preserve"> </w:t>
      </w:r>
      <w:r w:rsidRPr="005447E0">
        <w:rPr>
          <w:rStyle w:val="CharDivText"/>
        </w:rPr>
        <w:t xml:space="preserve"> </w:t>
      </w:r>
    </w:p>
    <w:p w14:paraId="54EE16C7" w14:textId="34CA1D12" w:rsidR="00715914" w:rsidRDefault="00715914" w:rsidP="00715914">
      <w:pPr>
        <w:pStyle w:val="ActHead5"/>
      </w:pPr>
      <w:bookmarkStart w:id="2" w:name="_Toc200968638"/>
      <w:r w:rsidRPr="005447E0">
        <w:rPr>
          <w:rStyle w:val="CharSectno"/>
        </w:rPr>
        <w:t>1</w:t>
      </w:r>
      <w:r>
        <w:t xml:space="preserve">  </w:t>
      </w:r>
      <w:r w:rsidR="00CE493D">
        <w:t>Name</w:t>
      </w:r>
      <w:bookmarkEnd w:id="2"/>
    </w:p>
    <w:p w14:paraId="4CECA8A2" w14:textId="5495124F" w:rsidR="00715914" w:rsidRPr="009A038B" w:rsidRDefault="00715914" w:rsidP="00715914">
      <w:pPr>
        <w:pStyle w:val="subsection"/>
      </w:pPr>
      <w:r w:rsidRPr="009A038B">
        <w:tab/>
      </w:r>
      <w:r w:rsidRPr="009A038B">
        <w:tab/>
      </w:r>
      <w:r w:rsidR="00D31F16">
        <w:t>This instrument is</w:t>
      </w:r>
      <w:r w:rsidR="00CE493D">
        <w:t xml:space="preserve"> the </w:t>
      </w:r>
      <w:r w:rsidR="00026D0C">
        <w:rPr>
          <w:i/>
          <w:noProof/>
        </w:rPr>
        <w:t>Remuneration Tribunal (Remuneration and Allowances for Holders of Full-time Public Office) Determination 2025</w:t>
      </w:r>
      <w:r w:rsidRPr="009A038B">
        <w:t>.</w:t>
      </w:r>
    </w:p>
    <w:p w14:paraId="2E0E2E9D" w14:textId="4F6E5A58" w:rsidR="00715914" w:rsidRDefault="00715914" w:rsidP="00715914">
      <w:pPr>
        <w:pStyle w:val="ActHead5"/>
      </w:pPr>
      <w:bookmarkStart w:id="3" w:name="_Toc200968639"/>
      <w:r w:rsidRPr="005447E0">
        <w:rPr>
          <w:rStyle w:val="CharSectno"/>
        </w:rPr>
        <w:t>2</w:t>
      </w:r>
      <w:r w:rsidRPr="009A038B">
        <w:t xml:space="preserve">  Commencement</w:t>
      </w:r>
      <w:bookmarkEnd w:id="3"/>
    </w:p>
    <w:p w14:paraId="711EF5C1" w14:textId="77777777" w:rsidR="00AE3652" w:rsidRDefault="00807626" w:rsidP="00AE3652">
      <w:pPr>
        <w:pStyle w:val="subsection"/>
      </w:pPr>
      <w:r>
        <w:tab/>
      </w:r>
      <w:r w:rsidR="00AE3652">
        <w:t>(1)</w:t>
      </w:r>
      <w:r w:rsidR="00AE3652">
        <w:tab/>
        <w:t xml:space="preserve">Each provision of </w:t>
      </w:r>
      <w:r w:rsidR="00D31F16">
        <w:t>this instrument</w:t>
      </w:r>
      <w:r w:rsidR="00AE3652">
        <w:t xml:space="preserve"> specified in column 1 of the table commences, or is taken to have commenced, in accordance with column 2 of the table. Any other statement in column 2 has effect according to its terms.</w:t>
      </w:r>
    </w:p>
    <w:p w14:paraId="4BC6DA35" w14:textId="77777777" w:rsidR="00AE365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14:paraId="7E853459" w14:textId="77777777" w:rsidTr="00CB5FC6">
        <w:trPr>
          <w:tblHeader/>
        </w:trPr>
        <w:tc>
          <w:tcPr>
            <w:tcW w:w="8364" w:type="dxa"/>
            <w:gridSpan w:val="3"/>
            <w:tcBorders>
              <w:top w:val="single" w:sz="12" w:space="0" w:color="auto"/>
              <w:bottom w:val="single" w:sz="6" w:space="0" w:color="auto"/>
            </w:tcBorders>
            <w:shd w:val="clear" w:color="auto" w:fill="auto"/>
            <w:hideMark/>
          </w:tcPr>
          <w:p w14:paraId="26AE0F14" w14:textId="77777777" w:rsidR="00AE3652" w:rsidRPr="00416235" w:rsidRDefault="00AE3652" w:rsidP="00CB5FC6">
            <w:pPr>
              <w:pStyle w:val="TableHeading"/>
            </w:pPr>
            <w:r w:rsidRPr="00416235">
              <w:t>Commencement information</w:t>
            </w:r>
          </w:p>
        </w:tc>
      </w:tr>
      <w:tr w:rsidR="00AE3652" w:rsidRPr="00416235" w14:paraId="5EC207A9" w14:textId="77777777" w:rsidTr="00CB5FC6">
        <w:trPr>
          <w:tblHeader/>
        </w:trPr>
        <w:tc>
          <w:tcPr>
            <w:tcW w:w="2127" w:type="dxa"/>
            <w:tcBorders>
              <w:top w:val="single" w:sz="6" w:space="0" w:color="auto"/>
              <w:bottom w:val="single" w:sz="6" w:space="0" w:color="auto"/>
            </w:tcBorders>
            <w:shd w:val="clear" w:color="auto" w:fill="auto"/>
            <w:hideMark/>
          </w:tcPr>
          <w:p w14:paraId="5736427A" w14:textId="77777777" w:rsidR="00AE3652" w:rsidRPr="00416235" w:rsidRDefault="00AE3652" w:rsidP="00CB5FC6">
            <w:pPr>
              <w:pStyle w:val="TableHeading"/>
            </w:pPr>
            <w:r w:rsidRPr="00416235">
              <w:t>Column 1</w:t>
            </w:r>
          </w:p>
        </w:tc>
        <w:tc>
          <w:tcPr>
            <w:tcW w:w="4394" w:type="dxa"/>
            <w:tcBorders>
              <w:top w:val="single" w:sz="6" w:space="0" w:color="auto"/>
              <w:bottom w:val="single" w:sz="6" w:space="0" w:color="auto"/>
            </w:tcBorders>
            <w:shd w:val="clear" w:color="auto" w:fill="auto"/>
            <w:hideMark/>
          </w:tcPr>
          <w:p w14:paraId="57A11DCE" w14:textId="77777777" w:rsidR="00AE3652" w:rsidRPr="00416235" w:rsidRDefault="00AE3652" w:rsidP="00CB5FC6">
            <w:pPr>
              <w:pStyle w:val="TableHeading"/>
            </w:pPr>
            <w:r w:rsidRPr="00416235">
              <w:t>Column 2</w:t>
            </w:r>
          </w:p>
        </w:tc>
        <w:tc>
          <w:tcPr>
            <w:tcW w:w="1843" w:type="dxa"/>
            <w:tcBorders>
              <w:top w:val="single" w:sz="6" w:space="0" w:color="auto"/>
              <w:bottom w:val="single" w:sz="6" w:space="0" w:color="auto"/>
            </w:tcBorders>
            <w:shd w:val="clear" w:color="auto" w:fill="auto"/>
            <w:hideMark/>
          </w:tcPr>
          <w:p w14:paraId="5B015FB8" w14:textId="77777777" w:rsidR="00AE3652" w:rsidRPr="00416235" w:rsidRDefault="00AE3652" w:rsidP="00CB5FC6">
            <w:pPr>
              <w:pStyle w:val="TableHeading"/>
            </w:pPr>
            <w:r w:rsidRPr="00416235">
              <w:t>Column 3</w:t>
            </w:r>
          </w:p>
        </w:tc>
      </w:tr>
      <w:tr w:rsidR="00AE3652" w14:paraId="02859BA7" w14:textId="77777777" w:rsidTr="00CB5FC6">
        <w:trPr>
          <w:tblHeader/>
        </w:trPr>
        <w:tc>
          <w:tcPr>
            <w:tcW w:w="2127" w:type="dxa"/>
            <w:tcBorders>
              <w:top w:val="single" w:sz="6" w:space="0" w:color="auto"/>
              <w:bottom w:val="single" w:sz="12" w:space="0" w:color="auto"/>
            </w:tcBorders>
            <w:shd w:val="clear" w:color="auto" w:fill="auto"/>
            <w:hideMark/>
          </w:tcPr>
          <w:p w14:paraId="54ACB4DC" w14:textId="77777777" w:rsidR="00AE3652" w:rsidRPr="00416235" w:rsidRDefault="00AE3652" w:rsidP="00CB5FC6">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00A34D4B" w14:textId="77777777" w:rsidR="00AE3652" w:rsidRPr="00416235" w:rsidRDefault="00AE3652" w:rsidP="00CB5FC6">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13D8E2E8" w14:textId="77777777" w:rsidR="00AE3652" w:rsidRPr="00416235" w:rsidRDefault="00AE3652" w:rsidP="00CB5FC6">
            <w:pPr>
              <w:pStyle w:val="TableHeading"/>
            </w:pPr>
            <w:r w:rsidRPr="00416235">
              <w:t>Date/Details</w:t>
            </w:r>
          </w:p>
        </w:tc>
      </w:tr>
      <w:tr w:rsidR="00AE3652" w14:paraId="5EE78846" w14:textId="77777777" w:rsidTr="00CB5FC6">
        <w:tc>
          <w:tcPr>
            <w:tcW w:w="2127" w:type="dxa"/>
            <w:tcBorders>
              <w:top w:val="single" w:sz="12" w:space="0" w:color="auto"/>
              <w:bottom w:val="single" w:sz="12" w:space="0" w:color="auto"/>
            </w:tcBorders>
            <w:shd w:val="clear" w:color="auto" w:fill="auto"/>
            <w:hideMark/>
          </w:tcPr>
          <w:p w14:paraId="5AB10B94" w14:textId="77777777" w:rsidR="00AE3652" w:rsidRDefault="00AE3652" w:rsidP="00CB5FC6">
            <w:pPr>
              <w:pStyle w:val="Tabletext"/>
            </w:pPr>
            <w:r>
              <w:t xml:space="preserve">1.  The whole of </w:t>
            </w:r>
            <w:r w:rsidR="00D31F16">
              <w:t>this instrument</w:t>
            </w:r>
          </w:p>
        </w:tc>
        <w:tc>
          <w:tcPr>
            <w:tcW w:w="4394" w:type="dxa"/>
            <w:tcBorders>
              <w:top w:val="single" w:sz="12" w:space="0" w:color="auto"/>
              <w:bottom w:val="single" w:sz="12" w:space="0" w:color="auto"/>
            </w:tcBorders>
            <w:shd w:val="clear" w:color="auto" w:fill="auto"/>
            <w:hideMark/>
          </w:tcPr>
          <w:p w14:paraId="55160DE9" w14:textId="7356CF42" w:rsidR="00AE3652" w:rsidRDefault="00D012D3" w:rsidP="00CB5FC6">
            <w:pPr>
              <w:pStyle w:val="Tabletext"/>
            </w:pPr>
            <w:r>
              <w:t>1 July</w:t>
            </w:r>
            <w:r w:rsidR="00D40270" w:rsidRPr="007E5357">
              <w:t xml:space="preserve"> 202</w:t>
            </w:r>
            <w:r w:rsidR="00D40270">
              <w:t>5</w:t>
            </w:r>
            <w:r w:rsidR="00AE3652">
              <w:t>.</w:t>
            </w:r>
          </w:p>
        </w:tc>
        <w:tc>
          <w:tcPr>
            <w:tcW w:w="1843" w:type="dxa"/>
            <w:tcBorders>
              <w:top w:val="single" w:sz="12" w:space="0" w:color="auto"/>
              <w:bottom w:val="single" w:sz="12" w:space="0" w:color="auto"/>
            </w:tcBorders>
            <w:shd w:val="clear" w:color="auto" w:fill="auto"/>
          </w:tcPr>
          <w:p w14:paraId="4A209456" w14:textId="6E43BC86" w:rsidR="00AE3652" w:rsidRDefault="00D012D3" w:rsidP="00CB5FC6">
            <w:pPr>
              <w:pStyle w:val="Tabletext"/>
            </w:pPr>
            <w:r>
              <w:t>1 July</w:t>
            </w:r>
            <w:r w:rsidR="00D40270" w:rsidRPr="007E5357">
              <w:t xml:space="preserve"> 202</w:t>
            </w:r>
            <w:r w:rsidR="00D40270">
              <w:t>5</w:t>
            </w:r>
          </w:p>
        </w:tc>
      </w:tr>
    </w:tbl>
    <w:p w14:paraId="7363C7E2" w14:textId="77777777" w:rsidR="00AE3652" w:rsidRPr="001E6DD6" w:rsidRDefault="00AE3652" w:rsidP="00AE3652">
      <w:pPr>
        <w:pStyle w:val="notetext"/>
      </w:pPr>
      <w:r w:rsidRPr="005F477A">
        <w:rPr>
          <w:snapToGrid w:val="0"/>
          <w:lang w:eastAsia="en-US"/>
        </w:rPr>
        <w:t>Note:</w:t>
      </w:r>
      <w:r w:rsidRPr="005F477A">
        <w:rPr>
          <w:snapToGrid w:val="0"/>
          <w:lang w:eastAsia="en-US"/>
        </w:rPr>
        <w:tab/>
        <w:t xml:space="preserve">This table relates only to the provisions of </w:t>
      </w:r>
      <w:r w:rsidR="00D31F16">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D31F16">
        <w:rPr>
          <w:snapToGrid w:val="0"/>
          <w:lang w:eastAsia="en-US"/>
        </w:rPr>
        <w:t>this instrument</w:t>
      </w:r>
      <w:r w:rsidRPr="005F477A">
        <w:rPr>
          <w:snapToGrid w:val="0"/>
          <w:lang w:eastAsia="en-US"/>
        </w:rPr>
        <w:t>.</w:t>
      </w:r>
    </w:p>
    <w:p w14:paraId="55F81CDD" w14:textId="77777777" w:rsidR="00807626" w:rsidRPr="00FB7638" w:rsidRDefault="00AE3652" w:rsidP="00AE3652">
      <w:pPr>
        <w:pStyle w:val="subsection"/>
      </w:pPr>
      <w:r>
        <w:tab/>
        <w:t>(2)</w:t>
      </w:r>
      <w:r>
        <w:tab/>
      </w:r>
      <w:r w:rsidRPr="005F477A">
        <w:t xml:space="preserve">Any information in </w:t>
      </w:r>
      <w:r>
        <w:t>c</w:t>
      </w:r>
      <w:r w:rsidRPr="005F477A">
        <w:t xml:space="preserve">olumn 3 of the table is not part of </w:t>
      </w:r>
      <w:r w:rsidR="00D31F16">
        <w:t>this instrument</w:t>
      </w:r>
      <w:r w:rsidRPr="005F477A">
        <w:t xml:space="preserve">. Information may be inserted in this column, or information in it may be edited, in any published version of </w:t>
      </w:r>
      <w:r w:rsidR="00D31F16">
        <w:t>this instrument</w:t>
      </w:r>
      <w:r w:rsidRPr="005F477A">
        <w:t>.</w:t>
      </w:r>
    </w:p>
    <w:p w14:paraId="642AFEC7" w14:textId="77777777" w:rsidR="005628AC" w:rsidRPr="00571A33" w:rsidRDefault="005628AC" w:rsidP="005628AC">
      <w:pPr>
        <w:pStyle w:val="ActHead5"/>
      </w:pPr>
      <w:bookmarkStart w:id="4" w:name="_Toc200968640"/>
      <w:r w:rsidRPr="005447E0">
        <w:rPr>
          <w:rStyle w:val="CharSectno"/>
        </w:rPr>
        <w:t>3</w:t>
      </w:r>
      <w:r w:rsidRPr="00571A33">
        <w:t xml:space="preserve">  When this instrument takes effect</w:t>
      </w:r>
      <w:bookmarkEnd w:id="4"/>
    </w:p>
    <w:p w14:paraId="607D0F81" w14:textId="352BD232" w:rsidR="005628AC" w:rsidRPr="00571A33" w:rsidRDefault="005628AC" w:rsidP="005628AC">
      <w:pPr>
        <w:pStyle w:val="subsection"/>
      </w:pPr>
      <w:r w:rsidRPr="00571A33">
        <w:tab/>
      </w:r>
      <w:r w:rsidRPr="00571A33">
        <w:tab/>
        <w:t xml:space="preserve">This instrument takes effect at the start of </w:t>
      </w:r>
      <w:r w:rsidR="00D012D3">
        <w:t>1 July</w:t>
      </w:r>
      <w:r w:rsidRPr="00571A33">
        <w:t xml:space="preserve"> 202</w:t>
      </w:r>
      <w:r w:rsidR="00F50C20">
        <w:t>5</w:t>
      </w:r>
      <w:r w:rsidRPr="00571A33">
        <w:t>.</w:t>
      </w:r>
    </w:p>
    <w:p w14:paraId="38C8A154" w14:textId="77777777" w:rsidR="005628AC" w:rsidRPr="00571A33" w:rsidRDefault="005628AC" w:rsidP="005628AC">
      <w:pPr>
        <w:pStyle w:val="ActHead5"/>
      </w:pPr>
      <w:bookmarkStart w:id="5" w:name="_Toc200968641"/>
      <w:r w:rsidRPr="005447E0">
        <w:rPr>
          <w:rStyle w:val="CharSectno"/>
        </w:rPr>
        <w:t>4</w:t>
      </w:r>
      <w:r w:rsidRPr="00571A33">
        <w:t xml:space="preserve">  Authority</w:t>
      </w:r>
      <w:bookmarkEnd w:id="5"/>
    </w:p>
    <w:p w14:paraId="03E1E8B7" w14:textId="77777777" w:rsidR="005628AC" w:rsidRPr="00571A33" w:rsidRDefault="005628AC" w:rsidP="005628AC">
      <w:pPr>
        <w:pStyle w:val="subsection"/>
      </w:pPr>
      <w:r w:rsidRPr="00571A33">
        <w:tab/>
      </w:r>
      <w:bookmarkStart w:id="6" w:name="OPCCaretCursor"/>
      <w:bookmarkEnd w:id="6"/>
      <w:r w:rsidRPr="00571A33">
        <w:tab/>
        <w:t xml:space="preserve">This instrument is made under </w:t>
      </w:r>
      <w:r>
        <w:t>subsections 7</w:t>
      </w:r>
      <w:r w:rsidRPr="00571A33">
        <w:t xml:space="preserve">(3) and (4) of the </w:t>
      </w:r>
      <w:r w:rsidRPr="00571A33">
        <w:rPr>
          <w:i/>
        </w:rPr>
        <w:t>Remuneration Tribunal Act 1973</w:t>
      </w:r>
      <w:r w:rsidRPr="00571A33">
        <w:t>.</w:t>
      </w:r>
    </w:p>
    <w:p w14:paraId="0CA955C1" w14:textId="77777777" w:rsidR="005628AC" w:rsidRPr="00571A33" w:rsidRDefault="005628AC" w:rsidP="005628AC">
      <w:pPr>
        <w:pStyle w:val="ActHead5"/>
      </w:pPr>
      <w:bookmarkStart w:id="7" w:name="_Toc200968642"/>
      <w:r w:rsidRPr="005447E0">
        <w:rPr>
          <w:rStyle w:val="CharSectno"/>
        </w:rPr>
        <w:t>5</w:t>
      </w:r>
      <w:r w:rsidRPr="00571A33">
        <w:t xml:space="preserve">  Determination supersedes previous determination</w:t>
      </w:r>
      <w:bookmarkEnd w:id="7"/>
    </w:p>
    <w:p w14:paraId="574B731A" w14:textId="4509047C" w:rsidR="005628AC" w:rsidRDefault="005628AC" w:rsidP="005628AC">
      <w:pPr>
        <w:pStyle w:val="subsection"/>
      </w:pPr>
      <w:r w:rsidRPr="00571A33">
        <w:tab/>
      </w:r>
      <w:r w:rsidRPr="00571A33">
        <w:tab/>
        <w:t xml:space="preserve">This instrument supersedes the </w:t>
      </w:r>
      <w:r w:rsidRPr="00571A33">
        <w:rPr>
          <w:i/>
        </w:rPr>
        <w:t>Remuneration Tribunal (Remuneration and Allowances for Holders of Full</w:t>
      </w:r>
      <w:r w:rsidR="00026D0C">
        <w:rPr>
          <w:i/>
        </w:rPr>
        <w:noBreakHyphen/>
      </w:r>
      <w:r w:rsidRPr="00571A33">
        <w:rPr>
          <w:i/>
        </w:rPr>
        <w:t xml:space="preserve">time Public Office) </w:t>
      </w:r>
      <w:r w:rsidR="00026D0C">
        <w:rPr>
          <w:i/>
        </w:rPr>
        <w:t>Determination 2</w:t>
      </w:r>
      <w:r w:rsidRPr="00571A33">
        <w:rPr>
          <w:i/>
        </w:rPr>
        <w:t>02</w:t>
      </w:r>
      <w:r w:rsidR="00B35DBC">
        <w:rPr>
          <w:i/>
        </w:rPr>
        <w:t>4</w:t>
      </w:r>
      <w:r w:rsidRPr="00571A33">
        <w:t>.</w:t>
      </w:r>
    </w:p>
    <w:p w14:paraId="544DB2CB" w14:textId="77777777" w:rsidR="00926283" w:rsidRPr="00926283" w:rsidRDefault="00926283" w:rsidP="00926283">
      <w:pPr>
        <w:pStyle w:val="ActHead5"/>
      </w:pPr>
      <w:bookmarkStart w:id="8" w:name="_Toc200968643"/>
      <w:r w:rsidRPr="005447E0">
        <w:rPr>
          <w:rStyle w:val="CharSectno"/>
        </w:rPr>
        <w:t>6</w:t>
      </w:r>
      <w:r w:rsidRPr="00926283">
        <w:t xml:space="preserve">  Schedules</w:t>
      </w:r>
      <w:bookmarkEnd w:id="8"/>
    </w:p>
    <w:p w14:paraId="39E2423D" w14:textId="43D10B29" w:rsidR="00926283" w:rsidRPr="00571A33" w:rsidRDefault="00926283" w:rsidP="00926283">
      <w:pPr>
        <w:pStyle w:val="subsection"/>
      </w:pPr>
      <w:r>
        <w:tab/>
      </w:r>
      <w:r>
        <w:tab/>
        <w:t>Each instrument that is specified in a Schedule to this instrument is amended or repealed as set out in the applicable items in the Schedule concerned, and any other item in a Schedule to this instrument has effect according to its terms.</w:t>
      </w:r>
    </w:p>
    <w:p w14:paraId="048B89CF" w14:textId="77777777" w:rsidR="005628AC" w:rsidRPr="00571A33" w:rsidRDefault="005628AC" w:rsidP="005628AC">
      <w:pPr>
        <w:pStyle w:val="ActHead5"/>
      </w:pPr>
      <w:bookmarkStart w:id="9" w:name="_Toc200968644"/>
      <w:r w:rsidRPr="005447E0">
        <w:rPr>
          <w:rStyle w:val="CharSectno"/>
        </w:rPr>
        <w:t>7</w:t>
      </w:r>
      <w:r w:rsidRPr="00571A33">
        <w:t xml:space="preserve">  Definitions</w:t>
      </w:r>
      <w:bookmarkEnd w:id="9"/>
    </w:p>
    <w:p w14:paraId="78328A1C" w14:textId="77777777" w:rsidR="005628AC" w:rsidRPr="00571A33" w:rsidRDefault="005628AC" w:rsidP="005628AC">
      <w:pPr>
        <w:pStyle w:val="subsection"/>
      </w:pPr>
      <w:r w:rsidRPr="00571A33">
        <w:tab/>
      </w:r>
      <w:r w:rsidRPr="00571A33">
        <w:tab/>
        <w:t>In this instrument:</w:t>
      </w:r>
    </w:p>
    <w:p w14:paraId="45E9520D" w14:textId="77777777" w:rsidR="005628AC" w:rsidRPr="00571A33" w:rsidRDefault="005628AC" w:rsidP="005628AC">
      <w:pPr>
        <w:pStyle w:val="Definition"/>
      </w:pPr>
      <w:r w:rsidRPr="00571A33">
        <w:rPr>
          <w:b/>
          <w:i/>
        </w:rPr>
        <w:lastRenderedPageBreak/>
        <w:t>agency</w:t>
      </w:r>
      <w:r w:rsidRPr="00571A33">
        <w:t>, of an office holder, means:</w:t>
      </w:r>
    </w:p>
    <w:p w14:paraId="22FD9C8F" w14:textId="77777777" w:rsidR="005628AC" w:rsidRPr="00571A33" w:rsidRDefault="005628AC" w:rsidP="005628AC">
      <w:pPr>
        <w:pStyle w:val="paragraph"/>
      </w:pPr>
      <w:r w:rsidRPr="00571A33">
        <w:tab/>
        <w:t>(a)</w:t>
      </w:r>
      <w:r w:rsidRPr="00571A33">
        <w:tab/>
        <w:t>the agency to which the office holder is attached; or</w:t>
      </w:r>
    </w:p>
    <w:p w14:paraId="766BD9A3" w14:textId="77777777" w:rsidR="005628AC" w:rsidRPr="00571A33" w:rsidRDefault="005628AC" w:rsidP="005628AC">
      <w:pPr>
        <w:pStyle w:val="paragraph"/>
      </w:pPr>
      <w:r w:rsidRPr="00571A33">
        <w:tab/>
        <w:t>(b)</w:t>
      </w:r>
      <w:r w:rsidRPr="00571A33">
        <w:tab/>
        <w:t>if the office holder is not attached to an agency—the portfolio Department.</w:t>
      </w:r>
    </w:p>
    <w:p w14:paraId="22892B31" w14:textId="77777777" w:rsidR="005628AC" w:rsidRPr="00571A33" w:rsidRDefault="005628AC" w:rsidP="005628AC">
      <w:pPr>
        <w:pStyle w:val="Definition"/>
      </w:pPr>
      <w:r w:rsidRPr="00571A33">
        <w:rPr>
          <w:b/>
          <w:i/>
        </w:rPr>
        <w:t>benefit</w:t>
      </w:r>
      <w:r w:rsidRPr="00571A33">
        <w:t xml:space="preserve"> means:</w:t>
      </w:r>
    </w:p>
    <w:p w14:paraId="034ABCB7" w14:textId="211BAD4C" w:rsidR="005628AC" w:rsidRPr="00571A33" w:rsidRDefault="005628AC" w:rsidP="005628AC">
      <w:pPr>
        <w:pStyle w:val="paragraph"/>
      </w:pPr>
      <w:r w:rsidRPr="00571A33">
        <w:tab/>
        <w:t>(a)</w:t>
      </w:r>
      <w:r w:rsidRPr="00571A33">
        <w:tab/>
        <w:t>any non</w:t>
      </w:r>
      <w:r w:rsidR="00026D0C">
        <w:noBreakHyphen/>
      </w:r>
      <w:r w:rsidRPr="00571A33">
        <w:t>monetary benefit provided at the employing authority’s expense to or for the benefit of an office holder as a personal benefit, including:</w:t>
      </w:r>
    </w:p>
    <w:p w14:paraId="653657A6" w14:textId="77777777" w:rsidR="005628AC" w:rsidRPr="00571A33" w:rsidRDefault="005628AC" w:rsidP="005628AC">
      <w:pPr>
        <w:pStyle w:val="paragraphsub"/>
      </w:pPr>
      <w:r w:rsidRPr="00571A33">
        <w:tab/>
        <w:t>(i)</w:t>
      </w:r>
      <w:r w:rsidRPr="00571A33">
        <w:tab/>
        <w:t xml:space="preserve">a vehicle (see </w:t>
      </w:r>
      <w:r>
        <w:t>section 1</w:t>
      </w:r>
      <w:r w:rsidRPr="00571A33">
        <w:t>6); and</w:t>
      </w:r>
    </w:p>
    <w:p w14:paraId="70CD6AB9" w14:textId="77777777" w:rsidR="005628AC" w:rsidRPr="00571A33" w:rsidRDefault="005628AC" w:rsidP="005628AC">
      <w:pPr>
        <w:pStyle w:val="paragraphsub"/>
      </w:pPr>
      <w:r w:rsidRPr="00571A33">
        <w:tab/>
        <w:t>(ii)</w:t>
      </w:r>
      <w:r w:rsidRPr="00571A33">
        <w:tab/>
        <w:t xml:space="preserve">vehicle parking (see </w:t>
      </w:r>
      <w:r>
        <w:t>section 1</w:t>
      </w:r>
      <w:r w:rsidRPr="00571A33">
        <w:t>7); and</w:t>
      </w:r>
    </w:p>
    <w:p w14:paraId="13842FE0" w14:textId="77777777" w:rsidR="005628AC" w:rsidRPr="00571A33" w:rsidRDefault="005628AC" w:rsidP="005628AC">
      <w:pPr>
        <w:pStyle w:val="paragraph"/>
      </w:pPr>
      <w:r w:rsidRPr="00571A33">
        <w:tab/>
        <w:t>(b)</w:t>
      </w:r>
      <w:r w:rsidRPr="00571A33">
        <w:tab/>
        <w:t xml:space="preserve">any other benefit received by way of remuneration packaging (see </w:t>
      </w:r>
      <w:r>
        <w:t>section 1</w:t>
      </w:r>
      <w:r w:rsidRPr="00571A33">
        <w:t>3).</w:t>
      </w:r>
    </w:p>
    <w:p w14:paraId="512D50CF" w14:textId="77777777" w:rsidR="005628AC" w:rsidRPr="00571A33" w:rsidRDefault="005628AC" w:rsidP="005628AC">
      <w:pPr>
        <w:pStyle w:val="Definition"/>
      </w:pPr>
      <w:r w:rsidRPr="00571A33">
        <w:rPr>
          <w:b/>
          <w:i/>
        </w:rPr>
        <w:t>CSS</w:t>
      </w:r>
      <w:r w:rsidRPr="00571A33">
        <w:t xml:space="preserve"> (short for Commonwealth Superannuation Scheme) has the same meaning as in the </w:t>
      </w:r>
      <w:r w:rsidRPr="00571A33">
        <w:rPr>
          <w:i/>
        </w:rPr>
        <w:t>Superannuation Act 1976</w:t>
      </w:r>
      <w:r w:rsidRPr="00571A33">
        <w:t>.</w:t>
      </w:r>
    </w:p>
    <w:p w14:paraId="5281E406" w14:textId="77777777" w:rsidR="005628AC" w:rsidRPr="00571A33" w:rsidRDefault="005628AC" w:rsidP="005628AC">
      <w:pPr>
        <w:pStyle w:val="Definition"/>
      </w:pPr>
      <w:r w:rsidRPr="00571A33">
        <w:rPr>
          <w:b/>
          <w:i/>
        </w:rPr>
        <w:t>DFRDB</w:t>
      </w:r>
      <w:r w:rsidRPr="00571A33">
        <w:t xml:space="preserve"> (short for Defence Force Retirement and Death Benefits) means the scheme established by the </w:t>
      </w:r>
      <w:r w:rsidRPr="00571A33">
        <w:rPr>
          <w:i/>
        </w:rPr>
        <w:t>Defence Force Retirement and Death Benefits Act 1973</w:t>
      </w:r>
      <w:r w:rsidRPr="00571A33">
        <w:t>.</w:t>
      </w:r>
    </w:p>
    <w:p w14:paraId="5C159750" w14:textId="77777777" w:rsidR="005628AC" w:rsidRPr="00571A33" w:rsidRDefault="005628AC" w:rsidP="005628AC">
      <w:pPr>
        <w:pStyle w:val="Definition"/>
        <w:keepNext/>
      </w:pPr>
      <w:r w:rsidRPr="00571A33">
        <w:rPr>
          <w:b/>
          <w:i/>
        </w:rPr>
        <w:t>employer superannuation contribution</w:t>
      </w:r>
      <w:r w:rsidRPr="00571A33">
        <w:t xml:space="preserve"> for an office holder means:</w:t>
      </w:r>
    </w:p>
    <w:p w14:paraId="435ACFCC" w14:textId="77777777" w:rsidR="005628AC" w:rsidRDefault="005628AC" w:rsidP="005628AC">
      <w:pPr>
        <w:pStyle w:val="paragraph"/>
      </w:pPr>
      <w:r w:rsidRPr="00571A33">
        <w:tab/>
        <w:t>(a)</w:t>
      </w:r>
      <w:r w:rsidRPr="00571A33">
        <w:tab/>
        <w:t>if the office holder is a member of the CSS, PSS, DFRDB or MSBS—the value attributed to the employer superannuation contribution under sub</w:t>
      </w:r>
      <w:r>
        <w:t>section 1</w:t>
      </w:r>
      <w:r w:rsidRPr="00571A33">
        <w:t>4(1), (2), (3) or (4); or</w:t>
      </w:r>
    </w:p>
    <w:p w14:paraId="0DE2A8FE" w14:textId="77777777" w:rsidR="005628AC" w:rsidRDefault="005628AC" w:rsidP="005628AC">
      <w:pPr>
        <w:pStyle w:val="paragraph"/>
      </w:pPr>
      <w:r w:rsidRPr="00571A33">
        <w:tab/>
        <w:t>(b)</w:t>
      </w:r>
      <w:r w:rsidRPr="00571A33">
        <w:tab/>
        <w:t xml:space="preserve">if the office holder is a member of the PSSAP—15.4% of ordinary time earnings (within the meaning of the </w:t>
      </w:r>
      <w:r w:rsidRPr="00571A33">
        <w:rPr>
          <w:i/>
        </w:rPr>
        <w:t>Superannuation Guarantee (Administration) Act 1992</w:t>
      </w:r>
      <w:r w:rsidRPr="00571A33">
        <w:t>) for the office holder; or</w:t>
      </w:r>
    </w:p>
    <w:p w14:paraId="04EAB534" w14:textId="45512C1E" w:rsidR="009C58BD" w:rsidRPr="00571A33" w:rsidRDefault="009C58BD" w:rsidP="005628AC">
      <w:pPr>
        <w:pStyle w:val="paragraph"/>
      </w:pPr>
      <w:r>
        <w:tab/>
        <w:t>(</w:t>
      </w:r>
      <w:r w:rsidR="00C50972">
        <w:t>c</w:t>
      </w:r>
      <w:r>
        <w:t>)</w:t>
      </w:r>
      <w:r>
        <w:tab/>
      </w:r>
      <w:r w:rsidRPr="00756795">
        <w:t>if the office holder is a member of</w:t>
      </w:r>
      <w:r>
        <w:t xml:space="preserve"> the defined benefit division of</w:t>
      </w:r>
      <w:r w:rsidRPr="00756795">
        <w:t xml:space="preserve"> </w:t>
      </w:r>
      <w:r>
        <w:t>UniSuper—the amount mentioned in paragraph 14(</w:t>
      </w:r>
      <w:r w:rsidR="00663923">
        <w:t>6</w:t>
      </w:r>
      <w:r>
        <w:t>)(b); or</w:t>
      </w:r>
    </w:p>
    <w:p w14:paraId="4B79D09F" w14:textId="4D9E8DB5" w:rsidR="005628AC" w:rsidRPr="00571A33" w:rsidRDefault="005628AC" w:rsidP="005628AC">
      <w:pPr>
        <w:pStyle w:val="paragraph"/>
      </w:pPr>
      <w:r w:rsidRPr="00571A33">
        <w:tab/>
        <w:t>(</w:t>
      </w:r>
      <w:r w:rsidR="00C50972">
        <w:t>d</w:t>
      </w:r>
      <w:r w:rsidRPr="00571A33">
        <w:t>)</w:t>
      </w:r>
      <w:r w:rsidRPr="00571A33">
        <w:tab/>
        <w:t>if the office holder is a member of another superannuation fund—the amount worked out under sub</w:t>
      </w:r>
      <w:r>
        <w:t>section 1</w:t>
      </w:r>
      <w:r w:rsidRPr="00571A33">
        <w:t>4(</w:t>
      </w:r>
      <w:r w:rsidR="00663923">
        <w:t>7</w:t>
      </w:r>
      <w:r w:rsidRPr="00571A33">
        <w:t>).</w:t>
      </w:r>
    </w:p>
    <w:p w14:paraId="1B452E05" w14:textId="77777777" w:rsidR="005628AC" w:rsidRPr="00571A33" w:rsidRDefault="005628AC" w:rsidP="005628AC">
      <w:pPr>
        <w:pStyle w:val="notetext"/>
      </w:pPr>
      <w:r w:rsidRPr="00571A33">
        <w:t>Note 1:</w:t>
      </w:r>
      <w:r w:rsidRPr="00571A33">
        <w:tab/>
        <w:t>An office holder’s employer superannuation contribution is part of the office holder’s total remuneration (see section 8).</w:t>
      </w:r>
    </w:p>
    <w:p w14:paraId="48032984" w14:textId="77777777" w:rsidR="005628AC" w:rsidRPr="00571A33" w:rsidRDefault="005628AC" w:rsidP="005628AC">
      <w:pPr>
        <w:pStyle w:val="notetext"/>
      </w:pPr>
      <w:r w:rsidRPr="00571A33">
        <w:t>Note 2:</w:t>
      </w:r>
      <w:r w:rsidRPr="00571A33">
        <w:tab/>
        <w:t xml:space="preserve">Superannuation contributions made as a result of remuneration packaging do not form part of an office holder’s employer superannuation contribution (see </w:t>
      </w:r>
      <w:r>
        <w:t>section 1</w:t>
      </w:r>
      <w:r w:rsidRPr="00571A33">
        <w:t>3).</w:t>
      </w:r>
    </w:p>
    <w:p w14:paraId="3C5C9388" w14:textId="77777777" w:rsidR="005628AC" w:rsidRPr="00571A33" w:rsidRDefault="005628AC" w:rsidP="005628AC">
      <w:pPr>
        <w:pStyle w:val="Definition"/>
      </w:pPr>
      <w:r w:rsidRPr="00571A33">
        <w:rPr>
          <w:b/>
          <w:i/>
        </w:rPr>
        <w:t>employing authority</w:t>
      </w:r>
      <w:r w:rsidRPr="00571A33">
        <w:t>, in relation to an office holder, means an entity exercising a power or performing a function in relation to the office holder’s employment or remuneration.</w:t>
      </w:r>
    </w:p>
    <w:p w14:paraId="4694956F" w14:textId="77777777" w:rsidR="005628AC" w:rsidRPr="00571A33" w:rsidRDefault="005628AC" w:rsidP="005628AC">
      <w:pPr>
        <w:pStyle w:val="Definition"/>
      </w:pPr>
      <w:r w:rsidRPr="00571A33">
        <w:rPr>
          <w:b/>
          <w:i/>
        </w:rPr>
        <w:t>fringe benefits tax</w:t>
      </w:r>
      <w:r w:rsidRPr="00571A33">
        <w:t xml:space="preserve"> means fringe benefits tax (within the meaning of the </w:t>
      </w:r>
      <w:r w:rsidRPr="00571A33">
        <w:rPr>
          <w:i/>
        </w:rPr>
        <w:t>Fringe Benefits Tax Assessment Act 1986</w:t>
      </w:r>
      <w:r w:rsidRPr="00571A33">
        <w:t xml:space="preserve"> as it applies of its own force or because of the </w:t>
      </w:r>
      <w:r w:rsidRPr="00571A33">
        <w:rPr>
          <w:i/>
        </w:rPr>
        <w:t>Fringe Benefits Tax (Application to the Commonwealth) Act 1986</w:t>
      </w:r>
      <w:r w:rsidRPr="00571A33">
        <w:t>).</w:t>
      </w:r>
    </w:p>
    <w:p w14:paraId="4D3592AC" w14:textId="77777777" w:rsidR="005628AC" w:rsidRPr="00571A33" w:rsidRDefault="005628AC" w:rsidP="005628AC">
      <w:pPr>
        <w:pStyle w:val="Definition"/>
      </w:pPr>
      <w:r w:rsidRPr="00571A33">
        <w:rPr>
          <w:b/>
          <w:i/>
        </w:rPr>
        <w:t>MSBS</w:t>
      </w:r>
      <w:r w:rsidRPr="00571A33">
        <w:t xml:space="preserve"> (short for Military Superannuation and Benefits Scheme) has the same meaning as </w:t>
      </w:r>
      <w:r w:rsidRPr="00571A33">
        <w:rPr>
          <w:b/>
          <w:i/>
        </w:rPr>
        <w:t>Scheme</w:t>
      </w:r>
      <w:r w:rsidRPr="00571A33">
        <w:t xml:space="preserve"> has in the </w:t>
      </w:r>
      <w:r w:rsidRPr="00571A33">
        <w:rPr>
          <w:i/>
        </w:rPr>
        <w:t>Military Superannuation and Benefits Act 1991</w:t>
      </w:r>
      <w:r w:rsidRPr="00571A33">
        <w:t>.</w:t>
      </w:r>
    </w:p>
    <w:p w14:paraId="1B48B80A" w14:textId="77777777" w:rsidR="005628AC" w:rsidRPr="00571A33" w:rsidRDefault="005628AC" w:rsidP="005628AC">
      <w:pPr>
        <w:pStyle w:val="Definition"/>
      </w:pPr>
      <w:r w:rsidRPr="00571A33">
        <w:rPr>
          <w:b/>
          <w:i/>
        </w:rPr>
        <w:t>office holder</w:t>
      </w:r>
      <w:r w:rsidRPr="00571A33">
        <w:t xml:space="preserve"> means a person who holds an office in column 1 of Table 2A.</w:t>
      </w:r>
    </w:p>
    <w:p w14:paraId="4FC90C28" w14:textId="77777777" w:rsidR="005628AC" w:rsidRPr="00571A33" w:rsidRDefault="005628AC" w:rsidP="005628AC">
      <w:pPr>
        <w:pStyle w:val="Definition"/>
      </w:pPr>
      <w:r w:rsidRPr="00571A33">
        <w:rPr>
          <w:b/>
          <w:i/>
        </w:rPr>
        <w:t>office locality</w:t>
      </w:r>
      <w:r w:rsidRPr="00571A33">
        <w:t>, in relation to an office holder, means the geographic locality of the office holder’s usual place of work on official business.</w:t>
      </w:r>
    </w:p>
    <w:p w14:paraId="6EE44108" w14:textId="77777777" w:rsidR="005628AC" w:rsidRPr="00571A33" w:rsidRDefault="005628AC" w:rsidP="005628AC">
      <w:pPr>
        <w:pStyle w:val="Definition"/>
      </w:pPr>
      <w:r w:rsidRPr="00571A33">
        <w:rPr>
          <w:b/>
          <w:i/>
        </w:rPr>
        <w:lastRenderedPageBreak/>
        <w:t>official business</w:t>
      </w:r>
      <w:r w:rsidRPr="00571A33">
        <w:t>, in relation to an office holder, means business pertaining to or required by the duties of the office holder’s office.</w:t>
      </w:r>
    </w:p>
    <w:p w14:paraId="459FBC54" w14:textId="75BCC9BE" w:rsidR="005628AC" w:rsidRPr="00571A33" w:rsidRDefault="005628AC" w:rsidP="005628AC">
      <w:pPr>
        <w:pStyle w:val="Definition"/>
      </w:pPr>
      <w:r w:rsidRPr="00571A33">
        <w:rPr>
          <w:b/>
          <w:i/>
        </w:rPr>
        <w:t>official travel determination</w:t>
      </w:r>
      <w:r w:rsidRPr="00571A33">
        <w:t xml:space="preserve"> means the </w:t>
      </w:r>
      <w:r w:rsidRPr="00571A33">
        <w:rPr>
          <w:i/>
        </w:rPr>
        <w:t xml:space="preserve">Remuneration Tribunal (Official Travel) </w:t>
      </w:r>
      <w:r w:rsidR="00026D0C">
        <w:rPr>
          <w:i/>
        </w:rPr>
        <w:t>Determination 2</w:t>
      </w:r>
      <w:r w:rsidRPr="00571A33">
        <w:rPr>
          <w:i/>
        </w:rPr>
        <w:t>024</w:t>
      </w:r>
      <w:r w:rsidRPr="00571A33">
        <w:t xml:space="preserve"> (or any determination that supersedes that determination).</w:t>
      </w:r>
    </w:p>
    <w:p w14:paraId="1C08B610" w14:textId="77777777" w:rsidR="005628AC" w:rsidRPr="00571A33" w:rsidRDefault="005628AC" w:rsidP="005628AC">
      <w:pPr>
        <w:pStyle w:val="Definition"/>
      </w:pPr>
      <w:r w:rsidRPr="00571A33">
        <w:rPr>
          <w:b/>
          <w:i/>
        </w:rPr>
        <w:t>PSS</w:t>
      </w:r>
      <w:r w:rsidRPr="00571A33">
        <w:t xml:space="preserve"> (short for Public Sector Superannuation Scheme) has the same meaning as </w:t>
      </w:r>
      <w:r w:rsidRPr="00571A33">
        <w:rPr>
          <w:b/>
          <w:i/>
        </w:rPr>
        <w:t>Public Sector Superannuation Scheme</w:t>
      </w:r>
      <w:r w:rsidRPr="00571A33">
        <w:t xml:space="preserve"> has in the </w:t>
      </w:r>
      <w:r w:rsidRPr="00571A33">
        <w:rPr>
          <w:i/>
        </w:rPr>
        <w:t>Superannuation Act 1990</w:t>
      </w:r>
      <w:r w:rsidRPr="00571A33">
        <w:t>.</w:t>
      </w:r>
    </w:p>
    <w:p w14:paraId="153D4B99" w14:textId="77777777" w:rsidR="005628AC" w:rsidRPr="00571A33" w:rsidRDefault="005628AC" w:rsidP="005628AC">
      <w:pPr>
        <w:pStyle w:val="Definition"/>
      </w:pPr>
      <w:r w:rsidRPr="00571A33">
        <w:rPr>
          <w:b/>
          <w:i/>
        </w:rPr>
        <w:t>PSSAP</w:t>
      </w:r>
      <w:r w:rsidRPr="00571A33">
        <w:t xml:space="preserve"> (short for Public Sector Superannuation Accumulation Plan) has the same meaning as in the </w:t>
      </w:r>
      <w:r w:rsidRPr="00571A33">
        <w:rPr>
          <w:i/>
        </w:rPr>
        <w:t>Superannuation Act 2005</w:t>
      </w:r>
      <w:r w:rsidRPr="00571A33">
        <w:t>.</w:t>
      </w:r>
    </w:p>
    <w:p w14:paraId="6B89E081" w14:textId="7CEFEA6F" w:rsidR="005628AC" w:rsidRPr="00571A33" w:rsidRDefault="005628AC" w:rsidP="005628AC">
      <w:pPr>
        <w:pStyle w:val="Definition"/>
      </w:pPr>
      <w:r w:rsidRPr="00571A33">
        <w:rPr>
          <w:b/>
          <w:i/>
        </w:rPr>
        <w:t>superannuation salary</w:t>
      </w:r>
      <w:r w:rsidRPr="00571A33">
        <w:t xml:space="preserve">, for an office holder who is a member of the CSS, PSS, </w:t>
      </w:r>
      <w:r w:rsidR="009C58BD" w:rsidRPr="00896357">
        <w:t>DFRDB</w:t>
      </w:r>
      <w:r w:rsidR="009C58BD">
        <w:t>,</w:t>
      </w:r>
      <w:r w:rsidR="009C58BD" w:rsidRPr="00896357">
        <w:t xml:space="preserve"> MSBS</w:t>
      </w:r>
      <w:r w:rsidR="009C58BD">
        <w:t xml:space="preserve"> or the defined benefit division of</w:t>
      </w:r>
      <w:r w:rsidR="009C58BD" w:rsidRPr="00756795">
        <w:t xml:space="preserve"> </w:t>
      </w:r>
      <w:r w:rsidR="009C58BD">
        <w:t>UniSuper</w:t>
      </w:r>
      <w:r w:rsidRPr="00571A33">
        <w:t xml:space="preserve">, is the amount worked out under </w:t>
      </w:r>
      <w:r>
        <w:t>section 1</w:t>
      </w:r>
      <w:r w:rsidRPr="00571A33">
        <w:t>5.</w:t>
      </w:r>
    </w:p>
    <w:p w14:paraId="2376B059" w14:textId="77777777" w:rsidR="005628AC" w:rsidRPr="00571A33" w:rsidRDefault="005628AC" w:rsidP="005628AC">
      <w:pPr>
        <w:pStyle w:val="Definition"/>
      </w:pPr>
      <w:r w:rsidRPr="00571A33">
        <w:rPr>
          <w:b/>
          <w:i/>
        </w:rPr>
        <w:t>Table 2A</w:t>
      </w:r>
      <w:r w:rsidRPr="00571A33">
        <w:t xml:space="preserve"> means the table of total remuneration in </w:t>
      </w:r>
      <w:r>
        <w:t>section 1</w:t>
      </w:r>
      <w:r w:rsidRPr="00571A33">
        <w:t>0.</w:t>
      </w:r>
    </w:p>
    <w:p w14:paraId="1B5806FF" w14:textId="77777777" w:rsidR="005628AC" w:rsidRPr="00571A33" w:rsidRDefault="005628AC" w:rsidP="005628AC">
      <w:pPr>
        <w:pStyle w:val="Definition"/>
      </w:pPr>
      <w:r w:rsidRPr="00571A33">
        <w:rPr>
          <w:b/>
          <w:i/>
        </w:rPr>
        <w:t>Table 2B</w:t>
      </w:r>
      <w:r w:rsidRPr="00571A33">
        <w:t xml:space="preserve"> means the table of special provisions for certain offices in </w:t>
      </w:r>
      <w:r>
        <w:t>section 1</w:t>
      </w:r>
      <w:r w:rsidRPr="00571A33">
        <w:t>1.</w:t>
      </w:r>
    </w:p>
    <w:p w14:paraId="1B11351D" w14:textId="77777777" w:rsidR="005628AC" w:rsidRPr="00571A33" w:rsidRDefault="005628AC" w:rsidP="005628AC">
      <w:pPr>
        <w:pStyle w:val="Definition"/>
      </w:pPr>
      <w:r w:rsidRPr="00571A33">
        <w:rPr>
          <w:b/>
          <w:i/>
        </w:rPr>
        <w:t>Table 3A</w:t>
      </w:r>
      <w:r w:rsidRPr="00571A33">
        <w:t xml:space="preserve"> means the table of superannuation salaries in sub</w:t>
      </w:r>
      <w:r>
        <w:t>section 1</w:t>
      </w:r>
      <w:r w:rsidRPr="00571A33">
        <w:t>5(1).</w:t>
      </w:r>
    </w:p>
    <w:p w14:paraId="7E2F5028" w14:textId="77777777" w:rsidR="005628AC" w:rsidRPr="00571A33" w:rsidRDefault="005628AC" w:rsidP="005628AC">
      <w:pPr>
        <w:pStyle w:val="Definition"/>
      </w:pPr>
      <w:r w:rsidRPr="00571A33">
        <w:rPr>
          <w:b/>
          <w:i/>
        </w:rPr>
        <w:t>Table 3B</w:t>
      </w:r>
      <w:r w:rsidRPr="00571A33">
        <w:t xml:space="preserve"> means the table of superannuation salaries for specified office holders in sub</w:t>
      </w:r>
      <w:r>
        <w:t>section 1</w:t>
      </w:r>
      <w:r w:rsidRPr="00571A33">
        <w:t>5(2).</w:t>
      </w:r>
    </w:p>
    <w:p w14:paraId="7822F854" w14:textId="77777777" w:rsidR="005628AC" w:rsidRPr="00571A33" w:rsidRDefault="005628AC" w:rsidP="005628AC">
      <w:pPr>
        <w:pStyle w:val="Definition"/>
      </w:pPr>
      <w:r w:rsidRPr="00571A33">
        <w:rPr>
          <w:b/>
          <w:i/>
        </w:rPr>
        <w:t>Table 5A</w:t>
      </w:r>
      <w:r w:rsidRPr="00571A33">
        <w:t xml:space="preserve"> means the table of accommodation assistance in sub</w:t>
      </w:r>
      <w:r>
        <w:t>section 1</w:t>
      </w:r>
      <w:r w:rsidRPr="00571A33">
        <w:t>9(6).</w:t>
      </w:r>
    </w:p>
    <w:p w14:paraId="709D9AA2" w14:textId="77777777" w:rsidR="005628AC" w:rsidRPr="00571A33" w:rsidRDefault="005628AC" w:rsidP="005628AC">
      <w:pPr>
        <w:pStyle w:val="Definition"/>
      </w:pPr>
      <w:r w:rsidRPr="00571A33">
        <w:rPr>
          <w:b/>
          <w:i/>
        </w:rPr>
        <w:t>Table 5B</w:t>
      </w:r>
      <w:r w:rsidRPr="00571A33">
        <w:t xml:space="preserve"> means the table of reunion fares assistance in subsection 22(4).</w:t>
      </w:r>
    </w:p>
    <w:p w14:paraId="2D349898" w14:textId="77777777" w:rsidR="005628AC" w:rsidRPr="00571A33" w:rsidRDefault="005628AC" w:rsidP="005628AC">
      <w:pPr>
        <w:pStyle w:val="Definition"/>
      </w:pPr>
      <w:r w:rsidRPr="00571A33">
        <w:rPr>
          <w:b/>
          <w:i/>
        </w:rPr>
        <w:t>total remuneration</w:t>
      </w:r>
      <w:r w:rsidRPr="00571A33">
        <w:t>: see section 8.</w:t>
      </w:r>
    </w:p>
    <w:p w14:paraId="55CEB89D" w14:textId="77777777" w:rsidR="005628AC" w:rsidRPr="00571A33" w:rsidRDefault="005628AC" w:rsidP="005628AC">
      <w:pPr>
        <w:pStyle w:val="ActHead5"/>
      </w:pPr>
      <w:bookmarkStart w:id="10" w:name="_Toc200968645"/>
      <w:r w:rsidRPr="005447E0">
        <w:rPr>
          <w:rStyle w:val="CharSectno"/>
        </w:rPr>
        <w:t>8</w:t>
      </w:r>
      <w:r w:rsidRPr="00571A33">
        <w:t xml:space="preserve">  Meaning of </w:t>
      </w:r>
      <w:r w:rsidRPr="00571A33">
        <w:rPr>
          <w:i/>
        </w:rPr>
        <w:t>total remuneration</w:t>
      </w:r>
      <w:bookmarkEnd w:id="10"/>
    </w:p>
    <w:p w14:paraId="768D3E1E" w14:textId="77777777" w:rsidR="005628AC" w:rsidRPr="00571A33" w:rsidRDefault="005628AC" w:rsidP="005628AC">
      <w:pPr>
        <w:pStyle w:val="subsection"/>
      </w:pPr>
      <w:r w:rsidRPr="00571A33">
        <w:tab/>
        <w:t>(1)</w:t>
      </w:r>
      <w:r w:rsidRPr="00571A33">
        <w:tab/>
        <w:t xml:space="preserve">For the purposes of this instrument, the </w:t>
      </w:r>
      <w:r w:rsidRPr="00571A33">
        <w:rPr>
          <w:b/>
          <w:i/>
        </w:rPr>
        <w:t>total remuneration</w:t>
      </w:r>
      <w:r w:rsidRPr="00571A33">
        <w:t xml:space="preserve"> of an office holder is the amount, per year, in column 2 of Table 2A.</w:t>
      </w:r>
    </w:p>
    <w:p w14:paraId="2394F1FF" w14:textId="77777777" w:rsidR="005628AC" w:rsidRPr="00571A33" w:rsidRDefault="005628AC" w:rsidP="005628AC">
      <w:pPr>
        <w:pStyle w:val="subsection"/>
      </w:pPr>
      <w:r w:rsidRPr="00571A33">
        <w:tab/>
        <w:t>(2)</w:t>
      </w:r>
      <w:r w:rsidRPr="00571A33">
        <w:tab/>
        <w:t>The total remuneration of an office holder represents the value, calculated at the total cost to the employing authority of the office holder (including fringe benefits tax), of the following in relation to the office holder:</w:t>
      </w:r>
    </w:p>
    <w:p w14:paraId="24148919" w14:textId="77777777" w:rsidR="005628AC" w:rsidRPr="00571A33" w:rsidRDefault="005628AC" w:rsidP="005628AC">
      <w:pPr>
        <w:pStyle w:val="paragraph"/>
      </w:pPr>
      <w:r w:rsidRPr="00571A33">
        <w:tab/>
        <w:t>(a)</w:t>
      </w:r>
      <w:r w:rsidRPr="00571A33">
        <w:tab/>
        <w:t>salary, allowances and lump sum payments;</w:t>
      </w:r>
    </w:p>
    <w:p w14:paraId="42DC462B" w14:textId="77777777" w:rsidR="005628AC" w:rsidRPr="00571A33" w:rsidRDefault="005628AC" w:rsidP="005628AC">
      <w:pPr>
        <w:pStyle w:val="paragraph"/>
      </w:pPr>
      <w:r w:rsidRPr="00571A33">
        <w:tab/>
        <w:t>(b)</w:t>
      </w:r>
      <w:r w:rsidRPr="00571A33">
        <w:tab/>
        <w:t>benefits;</w:t>
      </w:r>
    </w:p>
    <w:p w14:paraId="177CC168" w14:textId="77777777" w:rsidR="005628AC" w:rsidRPr="00571A33" w:rsidRDefault="005628AC" w:rsidP="005628AC">
      <w:pPr>
        <w:pStyle w:val="paragraph"/>
      </w:pPr>
      <w:r w:rsidRPr="00571A33">
        <w:tab/>
        <w:t>(c)</w:t>
      </w:r>
      <w:r w:rsidRPr="00571A33">
        <w:tab/>
        <w:t>the employer superannuation contribution.</w:t>
      </w:r>
    </w:p>
    <w:p w14:paraId="281467D5" w14:textId="77777777" w:rsidR="005628AC" w:rsidRPr="00571A33" w:rsidRDefault="005628AC" w:rsidP="005628AC">
      <w:pPr>
        <w:pStyle w:val="subsection"/>
      </w:pPr>
      <w:r w:rsidRPr="00571A33">
        <w:tab/>
        <w:t>(3)</w:t>
      </w:r>
      <w:r w:rsidRPr="00571A33">
        <w:tab/>
        <w:t>However, the total remuneration of an office holder does not include the following:</w:t>
      </w:r>
    </w:p>
    <w:p w14:paraId="31E020EF" w14:textId="77777777" w:rsidR="005628AC" w:rsidRPr="00571A33" w:rsidRDefault="005628AC" w:rsidP="005628AC">
      <w:pPr>
        <w:pStyle w:val="paragraph"/>
      </w:pPr>
      <w:r w:rsidRPr="00571A33">
        <w:tab/>
        <w:t>(a)</w:t>
      </w:r>
      <w:r w:rsidRPr="00571A33">
        <w:tab/>
        <w:t xml:space="preserve">the value of facilities provided as business support that are not required to be included in total remuneration under </w:t>
      </w:r>
      <w:r>
        <w:t>section 1</w:t>
      </w:r>
      <w:r w:rsidRPr="00571A33">
        <w:t>8;</w:t>
      </w:r>
    </w:p>
    <w:p w14:paraId="7E5C4065" w14:textId="19AA5B64" w:rsidR="005628AC" w:rsidRPr="00571A33" w:rsidRDefault="005628AC" w:rsidP="005628AC">
      <w:pPr>
        <w:pStyle w:val="paragraph"/>
      </w:pPr>
      <w:r w:rsidRPr="00571A33">
        <w:tab/>
        <w:t>(b)</w:t>
      </w:r>
      <w:r w:rsidRPr="00571A33">
        <w:tab/>
        <w:t xml:space="preserve">assistance paid in accordance with </w:t>
      </w:r>
      <w:r w:rsidR="00D012D3">
        <w:t>Part 5</w:t>
      </w:r>
      <w:r w:rsidRPr="00571A33">
        <w:t>;</w:t>
      </w:r>
    </w:p>
    <w:p w14:paraId="341F5F26" w14:textId="77777777" w:rsidR="005628AC" w:rsidRPr="00571A33" w:rsidRDefault="005628AC" w:rsidP="005628AC">
      <w:pPr>
        <w:pStyle w:val="paragraph"/>
      </w:pPr>
      <w:r w:rsidRPr="00571A33">
        <w:tab/>
        <w:t>(c)</w:t>
      </w:r>
      <w:r w:rsidRPr="00571A33">
        <w:tab/>
        <w:t>reimbursement of expenses incurred on geographic relocation following appointment as an office holder, in accordance with agency policies and practices where approved by the employing authority;</w:t>
      </w:r>
    </w:p>
    <w:p w14:paraId="32920368" w14:textId="77777777" w:rsidR="005628AC" w:rsidRPr="00571A33" w:rsidRDefault="005628AC" w:rsidP="005628AC">
      <w:pPr>
        <w:pStyle w:val="paragraph"/>
      </w:pPr>
      <w:r w:rsidRPr="00571A33">
        <w:tab/>
        <w:t>(d)</w:t>
      </w:r>
      <w:r w:rsidRPr="00571A33">
        <w:tab/>
        <w:t>travel expenses and allowances under the official travel determination;</w:t>
      </w:r>
    </w:p>
    <w:p w14:paraId="26997504" w14:textId="6576F9F5" w:rsidR="005628AC" w:rsidRPr="00571A33" w:rsidRDefault="005628AC" w:rsidP="005628AC">
      <w:pPr>
        <w:pStyle w:val="paragraph"/>
      </w:pPr>
      <w:r w:rsidRPr="00571A33">
        <w:lastRenderedPageBreak/>
        <w:tab/>
        <w:t>(e)</w:t>
      </w:r>
      <w:r w:rsidRPr="00571A33">
        <w:tab/>
        <w:t xml:space="preserve">payment in lieu of recreation leave in accordance with the </w:t>
      </w:r>
      <w:r w:rsidRPr="00571A33">
        <w:rPr>
          <w:i/>
        </w:rPr>
        <w:t xml:space="preserve">Remuneration Tribunal (Recreation Leave for Holders of Relevant Offices) </w:t>
      </w:r>
      <w:r w:rsidR="00026D0C">
        <w:rPr>
          <w:i/>
        </w:rPr>
        <w:t>Determination 2</w:t>
      </w:r>
      <w:r w:rsidRPr="00571A33">
        <w:rPr>
          <w:i/>
        </w:rPr>
        <w:t>018</w:t>
      </w:r>
      <w:r w:rsidRPr="00571A33">
        <w:t xml:space="preserve"> (or any determination that supersedes that determination);</w:t>
      </w:r>
    </w:p>
    <w:p w14:paraId="682AD1D3" w14:textId="247E5F93" w:rsidR="005628AC" w:rsidRPr="00571A33" w:rsidRDefault="005628AC" w:rsidP="005628AC">
      <w:pPr>
        <w:pStyle w:val="paragraph"/>
      </w:pPr>
      <w:r w:rsidRPr="00571A33">
        <w:tab/>
        <w:t>(f)</w:t>
      </w:r>
      <w:r w:rsidRPr="00571A33">
        <w:tab/>
        <w:t xml:space="preserve">compensation for early loss of office in accordance with the </w:t>
      </w:r>
      <w:r w:rsidRPr="00571A33">
        <w:rPr>
          <w:i/>
        </w:rPr>
        <w:t xml:space="preserve">Remuneration Tribunal (Compensation for Loss of Office for Holders of Certain Public Offices) </w:t>
      </w:r>
      <w:r w:rsidR="00026D0C">
        <w:rPr>
          <w:i/>
        </w:rPr>
        <w:t>Determination 2</w:t>
      </w:r>
      <w:r w:rsidRPr="00571A33">
        <w:rPr>
          <w:i/>
        </w:rPr>
        <w:t>018</w:t>
      </w:r>
      <w:r w:rsidRPr="00571A33">
        <w:t xml:space="preserve"> (or any determination that supersedes that determination).</w:t>
      </w:r>
    </w:p>
    <w:p w14:paraId="4DC06E68" w14:textId="77777777" w:rsidR="005628AC" w:rsidRPr="00571A33" w:rsidRDefault="005628AC" w:rsidP="005628AC">
      <w:pPr>
        <w:pStyle w:val="ActHead5"/>
      </w:pPr>
      <w:bookmarkStart w:id="11" w:name="_Toc200968646"/>
      <w:r w:rsidRPr="005447E0">
        <w:rPr>
          <w:rStyle w:val="CharSectno"/>
        </w:rPr>
        <w:t>9</w:t>
      </w:r>
      <w:r w:rsidRPr="00571A33">
        <w:t xml:space="preserve">  Remuneration and benefits not to be supplemented</w:t>
      </w:r>
      <w:bookmarkEnd w:id="11"/>
    </w:p>
    <w:p w14:paraId="6A58750E" w14:textId="77777777" w:rsidR="005628AC" w:rsidRPr="00571A33" w:rsidRDefault="005628AC" w:rsidP="005628AC">
      <w:pPr>
        <w:pStyle w:val="subsection"/>
      </w:pPr>
      <w:r w:rsidRPr="00571A33">
        <w:tab/>
      </w:r>
      <w:r w:rsidRPr="00571A33">
        <w:tab/>
        <w:t>The remuneration and benefits provided for in this instrument must not be supplemented.</w:t>
      </w:r>
    </w:p>
    <w:p w14:paraId="5E8F7BCA" w14:textId="77777777" w:rsidR="005628AC" w:rsidRPr="00571A33" w:rsidRDefault="005628AC" w:rsidP="005628AC">
      <w:pPr>
        <w:pStyle w:val="ActHead2"/>
        <w:pageBreakBefore/>
      </w:pPr>
      <w:bookmarkStart w:id="12" w:name="_Toc200968647"/>
      <w:r w:rsidRPr="005447E0">
        <w:rPr>
          <w:rStyle w:val="CharPartNo"/>
        </w:rPr>
        <w:lastRenderedPageBreak/>
        <w:t>Part 2</w:t>
      </w:r>
      <w:r w:rsidRPr="00571A33">
        <w:t>—</w:t>
      </w:r>
      <w:r w:rsidRPr="005447E0">
        <w:rPr>
          <w:rStyle w:val="CharPartText"/>
        </w:rPr>
        <w:t>Remuneration</w:t>
      </w:r>
      <w:bookmarkEnd w:id="12"/>
    </w:p>
    <w:p w14:paraId="418CEF31" w14:textId="77777777" w:rsidR="005628AC" w:rsidRPr="005447E0" w:rsidRDefault="005628AC" w:rsidP="005628AC">
      <w:pPr>
        <w:pStyle w:val="Header"/>
      </w:pPr>
      <w:r w:rsidRPr="005447E0">
        <w:rPr>
          <w:rStyle w:val="CharDivNo"/>
        </w:rPr>
        <w:t xml:space="preserve"> </w:t>
      </w:r>
      <w:r w:rsidRPr="005447E0">
        <w:rPr>
          <w:rStyle w:val="CharDivText"/>
        </w:rPr>
        <w:t xml:space="preserve"> </w:t>
      </w:r>
    </w:p>
    <w:p w14:paraId="56C0F979" w14:textId="77777777" w:rsidR="005628AC" w:rsidRPr="00571A33" w:rsidRDefault="005628AC" w:rsidP="005628AC">
      <w:pPr>
        <w:pStyle w:val="ActHead5"/>
      </w:pPr>
      <w:bookmarkStart w:id="13" w:name="_Toc200968648"/>
      <w:r w:rsidRPr="005447E0">
        <w:rPr>
          <w:rStyle w:val="CharSectno"/>
        </w:rPr>
        <w:t>10</w:t>
      </w:r>
      <w:r w:rsidRPr="00571A33">
        <w:t xml:space="preserve">  Total remuneration</w:t>
      </w:r>
      <w:bookmarkEnd w:id="13"/>
    </w:p>
    <w:p w14:paraId="442F8C85" w14:textId="77777777" w:rsidR="005628AC" w:rsidRPr="00571A33" w:rsidRDefault="005628AC" w:rsidP="005628AC">
      <w:pPr>
        <w:pStyle w:val="subsection"/>
      </w:pPr>
      <w:r w:rsidRPr="00571A33">
        <w:tab/>
      </w:r>
      <w:r w:rsidRPr="00571A33">
        <w:tab/>
        <w:t>The following table (</w:t>
      </w:r>
      <w:r w:rsidRPr="00571A33">
        <w:rPr>
          <w:b/>
          <w:i/>
        </w:rPr>
        <w:t>Table 2A</w:t>
      </w:r>
      <w:r w:rsidRPr="00571A33">
        <w:t>) sets out, for the holder of each office in column 1:</w:t>
      </w:r>
    </w:p>
    <w:p w14:paraId="6F2EA3EE" w14:textId="77777777" w:rsidR="005628AC" w:rsidRPr="00571A33" w:rsidRDefault="005628AC" w:rsidP="005628AC">
      <w:pPr>
        <w:pStyle w:val="paragraph"/>
      </w:pPr>
      <w:r w:rsidRPr="00571A33">
        <w:tab/>
        <w:t>(a)</w:t>
      </w:r>
      <w:r w:rsidRPr="00571A33">
        <w:tab/>
        <w:t>the total remuneration, per year, of the office holder; and</w:t>
      </w:r>
    </w:p>
    <w:p w14:paraId="6B53C497" w14:textId="77777777" w:rsidR="005628AC" w:rsidRPr="00571A33" w:rsidRDefault="005628AC" w:rsidP="005628AC">
      <w:pPr>
        <w:pStyle w:val="paragraph"/>
      </w:pPr>
      <w:r w:rsidRPr="00571A33">
        <w:tab/>
        <w:t>(b)</w:t>
      </w:r>
      <w:r w:rsidRPr="00571A33">
        <w:tab/>
        <w:t>the special provisions of this instrument that apply to the office holder (if any); and</w:t>
      </w:r>
    </w:p>
    <w:p w14:paraId="07A9BAB0" w14:textId="77777777" w:rsidR="005628AC" w:rsidRPr="00571A33" w:rsidRDefault="005628AC" w:rsidP="005628AC">
      <w:pPr>
        <w:pStyle w:val="paragraph"/>
      </w:pPr>
      <w:r w:rsidRPr="00571A33">
        <w:tab/>
        <w:t>(c)</w:t>
      </w:r>
      <w:r w:rsidRPr="00571A33">
        <w:tab/>
        <w:t>the travel tier that applies to the office holder for the purposes of the official travel determination.</w:t>
      </w:r>
    </w:p>
    <w:p w14:paraId="156B9FB9" w14:textId="77777777" w:rsidR="005628AC" w:rsidRPr="00571A33" w:rsidRDefault="005628AC" w:rsidP="005628AC">
      <w:pPr>
        <w:pStyle w:val="Tabletext"/>
      </w:pPr>
    </w:p>
    <w:tbl>
      <w:tblPr>
        <w:tblW w:w="5000" w:type="pct"/>
        <w:jc w:val="right"/>
        <w:tblBorders>
          <w:top w:val="single" w:sz="4" w:space="0" w:color="auto"/>
          <w:bottom w:val="single" w:sz="2" w:space="0" w:color="auto"/>
          <w:insideH w:val="single" w:sz="2" w:space="0" w:color="auto"/>
        </w:tblBorders>
        <w:tblLook w:val="0000" w:firstRow="0" w:lastRow="0" w:firstColumn="0" w:lastColumn="0" w:noHBand="0" w:noVBand="0"/>
      </w:tblPr>
      <w:tblGrid>
        <w:gridCol w:w="3936"/>
        <w:gridCol w:w="2125"/>
        <w:gridCol w:w="1358"/>
        <w:gridCol w:w="1110"/>
      </w:tblGrid>
      <w:tr w:rsidR="005628AC" w:rsidRPr="0069470B" w14:paraId="5FA73F69" w14:textId="77777777" w:rsidTr="006865A4">
        <w:trPr>
          <w:tblHeader/>
          <w:jc w:val="right"/>
        </w:trPr>
        <w:tc>
          <w:tcPr>
            <w:tcW w:w="5000" w:type="pct"/>
            <w:gridSpan w:val="4"/>
            <w:tcBorders>
              <w:top w:val="single" w:sz="12" w:space="0" w:color="auto"/>
              <w:bottom w:val="single" w:sz="6" w:space="0" w:color="auto"/>
            </w:tcBorders>
            <w:shd w:val="clear" w:color="auto" w:fill="auto"/>
          </w:tcPr>
          <w:p w14:paraId="5CDB2F02" w14:textId="77777777" w:rsidR="005628AC" w:rsidRPr="00571A33" w:rsidRDefault="005628AC" w:rsidP="00CB5FC6">
            <w:pPr>
              <w:pStyle w:val="TableHeading"/>
            </w:pPr>
            <w:r w:rsidRPr="00571A33">
              <w:t>Table 2A—Total remuneration</w:t>
            </w:r>
          </w:p>
        </w:tc>
      </w:tr>
      <w:tr w:rsidR="005628AC" w:rsidRPr="0069470B" w14:paraId="08E6D590" w14:textId="77777777" w:rsidTr="006865A4">
        <w:trPr>
          <w:tblHeader/>
          <w:jc w:val="right"/>
        </w:trPr>
        <w:tc>
          <w:tcPr>
            <w:tcW w:w="2307" w:type="pct"/>
            <w:tcBorders>
              <w:top w:val="single" w:sz="6" w:space="0" w:color="auto"/>
              <w:bottom w:val="single" w:sz="12" w:space="0" w:color="auto"/>
            </w:tcBorders>
            <w:shd w:val="clear" w:color="auto" w:fill="auto"/>
          </w:tcPr>
          <w:p w14:paraId="2E387743" w14:textId="77777777" w:rsidR="005628AC" w:rsidRPr="00571A33" w:rsidRDefault="005628AC" w:rsidP="00CB5FC6">
            <w:pPr>
              <w:pStyle w:val="TableHeading"/>
            </w:pPr>
            <w:r w:rsidRPr="00571A33">
              <w:t>Column 1</w:t>
            </w:r>
          </w:p>
          <w:p w14:paraId="47441031" w14:textId="77777777" w:rsidR="005628AC" w:rsidRPr="00571A33" w:rsidRDefault="005628AC" w:rsidP="00CB5FC6">
            <w:pPr>
              <w:pStyle w:val="TableHeading"/>
            </w:pPr>
            <w:r w:rsidRPr="00571A33">
              <w:t>Office</w:t>
            </w:r>
          </w:p>
        </w:tc>
        <w:tc>
          <w:tcPr>
            <w:tcW w:w="1246" w:type="pct"/>
            <w:tcBorders>
              <w:top w:val="single" w:sz="6" w:space="0" w:color="auto"/>
              <w:bottom w:val="single" w:sz="12" w:space="0" w:color="auto"/>
            </w:tcBorders>
            <w:shd w:val="clear" w:color="auto" w:fill="auto"/>
          </w:tcPr>
          <w:p w14:paraId="192E1340" w14:textId="77777777" w:rsidR="005628AC" w:rsidRPr="00571A33" w:rsidRDefault="005628AC" w:rsidP="00CB5FC6">
            <w:pPr>
              <w:pStyle w:val="TableHeading"/>
              <w:jc w:val="right"/>
            </w:pPr>
            <w:r w:rsidRPr="00571A33">
              <w:t>Column 2</w:t>
            </w:r>
          </w:p>
          <w:p w14:paraId="17A543DC" w14:textId="77777777" w:rsidR="005628AC" w:rsidRPr="00571A33" w:rsidRDefault="005628AC" w:rsidP="00CB5FC6">
            <w:pPr>
              <w:pStyle w:val="TableHeading"/>
              <w:jc w:val="right"/>
            </w:pPr>
            <w:r w:rsidRPr="00571A33">
              <w:t>Total remuneration (per year)</w:t>
            </w:r>
          </w:p>
        </w:tc>
        <w:tc>
          <w:tcPr>
            <w:tcW w:w="796" w:type="pct"/>
            <w:tcBorders>
              <w:top w:val="single" w:sz="6" w:space="0" w:color="auto"/>
              <w:bottom w:val="single" w:sz="12" w:space="0" w:color="auto"/>
            </w:tcBorders>
            <w:shd w:val="clear" w:color="auto" w:fill="auto"/>
          </w:tcPr>
          <w:p w14:paraId="3A291EF2" w14:textId="77777777" w:rsidR="005628AC" w:rsidRPr="00571A33" w:rsidRDefault="005628AC" w:rsidP="00CB5FC6">
            <w:pPr>
              <w:pStyle w:val="TableHeading"/>
            </w:pPr>
            <w:r w:rsidRPr="00571A33">
              <w:t>Column 3</w:t>
            </w:r>
          </w:p>
          <w:p w14:paraId="56950374" w14:textId="77777777" w:rsidR="005628AC" w:rsidRPr="00571A33" w:rsidRDefault="005628AC" w:rsidP="00CB5FC6">
            <w:pPr>
              <w:pStyle w:val="TableHeading"/>
            </w:pPr>
            <w:r w:rsidRPr="00571A33">
              <w:t>Special provisions</w:t>
            </w:r>
          </w:p>
        </w:tc>
        <w:tc>
          <w:tcPr>
            <w:tcW w:w="651" w:type="pct"/>
            <w:tcBorders>
              <w:top w:val="single" w:sz="6" w:space="0" w:color="auto"/>
              <w:bottom w:val="single" w:sz="12" w:space="0" w:color="auto"/>
            </w:tcBorders>
            <w:shd w:val="clear" w:color="auto" w:fill="auto"/>
          </w:tcPr>
          <w:p w14:paraId="2DB2554E" w14:textId="77777777" w:rsidR="005628AC" w:rsidRPr="00571A33" w:rsidRDefault="005628AC" w:rsidP="00CB5FC6">
            <w:pPr>
              <w:pStyle w:val="TableHeading"/>
              <w:jc w:val="center"/>
            </w:pPr>
            <w:r w:rsidRPr="00571A33">
              <w:t>Column 4</w:t>
            </w:r>
          </w:p>
          <w:p w14:paraId="2D7F54D9" w14:textId="77777777" w:rsidR="005628AC" w:rsidRPr="00571A33" w:rsidRDefault="005628AC" w:rsidP="00CB5FC6">
            <w:pPr>
              <w:pStyle w:val="TableHeading"/>
              <w:jc w:val="center"/>
            </w:pPr>
            <w:r w:rsidRPr="00571A33">
              <w:t>Travel tier</w:t>
            </w:r>
          </w:p>
        </w:tc>
      </w:tr>
      <w:tr w:rsidR="00164E3D" w:rsidRPr="0069470B" w14:paraId="6892619C" w14:textId="77777777" w:rsidTr="006865A4">
        <w:trPr>
          <w:jc w:val="right"/>
        </w:trPr>
        <w:tc>
          <w:tcPr>
            <w:tcW w:w="2307" w:type="pct"/>
            <w:tcBorders>
              <w:top w:val="single" w:sz="12" w:space="0" w:color="auto"/>
            </w:tcBorders>
            <w:shd w:val="clear" w:color="auto" w:fill="auto"/>
          </w:tcPr>
          <w:p w14:paraId="1A9BA8CA" w14:textId="16BADDCA" w:rsidR="00164E3D" w:rsidRPr="00571A33" w:rsidRDefault="00164E3D" w:rsidP="00164E3D">
            <w:pPr>
              <w:pStyle w:val="Tabletext"/>
            </w:pPr>
            <w:r w:rsidRPr="006654B5">
              <w:t>Chair, Australian Prudential Regulation Authority</w:t>
            </w:r>
          </w:p>
        </w:tc>
        <w:tc>
          <w:tcPr>
            <w:tcW w:w="1246" w:type="pct"/>
            <w:tcBorders>
              <w:top w:val="single" w:sz="12" w:space="0" w:color="auto"/>
            </w:tcBorders>
            <w:shd w:val="clear" w:color="auto" w:fill="auto"/>
          </w:tcPr>
          <w:p w14:paraId="60A71F0E" w14:textId="0CD636F3" w:rsidR="00164E3D" w:rsidRPr="00571A33" w:rsidRDefault="00164E3D" w:rsidP="00164E3D">
            <w:pPr>
              <w:pStyle w:val="Tabletext"/>
              <w:jc w:val="right"/>
            </w:pPr>
            <w:r w:rsidRPr="006654B5">
              <w:t>$1,004,300</w:t>
            </w:r>
          </w:p>
        </w:tc>
        <w:tc>
          <w:tcPr>
            <w:tcW w:w="796" w:type="pct"/>
            <w:tcBorders>
              <w:top w:val="single" w:sz="12" w:space="0" w:color="auto"/>
            </w:tcBorders>
            <w:shd w:val="clear" w:color="auto" w:fill="auto"/>
          </w:tcPr>
          <w:p w14:paraId="065F357B" w14:textId="77777777" w:rsidR="00164E3D" w:rsidRPr="00571A33" w:rsidRDefault="00164E3D" w:rsidP="00164E3D">
            <w:pPr>
              <w:pStyle w:val="Tabletext"/>
            </w:pPr>
          </w:p>
        </w:tc>
        <w:tc>
          <w:tcPr>
            <w:tcW w:w="651" w:type="pct"/>
            <w:tcBorders>
              <w:top w:val="single" w:sz="12" w:space="0" w:color="auto"/>
            </w:tcBorders>
            <w:shd w:val="clear" w:color="auto" w:fill="auto"/>
          </w:tcPr>
          <w:p w14:paraId="0D93578D" w14:textId="4A4F4D6E" w:rsidR="00164E3D" w:rsidRPr="00571A33" w:rsidRDefault="00164E3D" w:rsidP="00164E3D">
            <w:pPr>
              <w:pStyle w:val="Tabletext"/>
              <w:jc w:val="center"/>
            </w:pPr>
            <w:r w:rsidRPr="006654B5">
              <w:t>1</w:t>
            </w:r>
          </w:p>
        </w:tc>
      </w:tr>
      <w:tr w:rsidR="00164E3D" w:rsidRPr="0069470B" w14:paraId="6A85AF4E" w14:textId="77777777" w:rsidTr="006865A4">
        <w:trPr>
          <w:jc w:val="right"/>
        </w:trPr>
        <w:tc>
          <w:tcPr>
            <w:tcW w:w="2307" w:type="pct"/>
            <w:shd w:val="clear" w:color="auto" w:fill="auto"/>
          </w:tcPr>
          <w:p w14:paraId="52B79003" w14:textId="29931D5C" w:rsidR="00164E3D" w:rsidRPr="00571A33" w:rsidRDefault="00164E3D" w:rsidP="00164E3D">
            <w:pPr>
              <w:pStyle w:val="Tabletext"/>
            </w:pPr>
            <w:r w:rsidRPr="006654B5">
              <w:t>Australian Public Service Commissioner</w:t>
            </w:r>
          </w:p>
        </w:tc>
        <w:tc>
          <w:tcPr>
            <w:tcW w:w="1246" w:type="pct"/>
            <w:shd w:val="clear" w:color="auto" w:fill="auto"/>
          </w:tcPr>
          <w:p w14:paraId="671CA3F8" w14:textId="46A83426" w:rsidR="00164E3D" w:rsidRPr="00571A33" w:rsidRDefault="00164E3D" w:rsidP="00164E3D">
            <w:pPr>
              <w:pStyle w:val="Tabletext"/>
              <w:jc w:val="right"/>
            </w:pPr>
            <w:r w:rsidRPr="006654B5">
              <w:t>$932,120</w:t>
            </w:r>
          </w:p>
        </w:tc>
        <w:tc>
          <w:tcPr>
            <w:tcW w:w="796" w:type="pct"/>
            <w:shd w:val="clear" w:color="auto" w:fill="auto"/>
          </w:tcPr>
          <w:p w14:paraId="50CB5BFA" w14:textId="77777777" w:rsidR="00164E3D" w:rsidRPr="00571A33" w:rsidRDefault="00164E3D" w:rsidP="00164E3D">
            <w:pPr>
              <w:pStyle w:val="Tabletext"/>
            </w:pPr>
          </w:p>
        </w:tc>
        <w:tc>
          <w:tcPr>
            <w:tcW w:w="651" w:type="pct"/>
            <w:shd w:val="clear" w:color="auto" w:fill="auto"/>
          </w:tcPr>
          <w:p w14:paraId="24945B77" w14:textId="259FC2A0" w:rsidR="00164E3D" w:rsidRPr="00571A33" w:rsidRDefault="00164E3D" w:rsidP="00164E3D">
            <w:pPr>
              <w:pStyle w:val="Tabletext"/>
              <w:jc w:val="center"/>
            </w:pPr>
            <w:r w:rsidRPr="006654B5">
              <w:t>1</w:t>
            </w:r>
          </w:p>
        </w:tc>
      </w:tr>
      <w:tr w:rsidR="00164E3D" w:rsidRPr="0069470B" w14:paraId="3E4CA71A" w14:textId="77777777" w:rsidTr="006865A4">
        <w:trPr>
          <w:jc w:val="right"/>
        </w:trPr>
        <w:tc>
          <w:tcPr>
            <w:tcW w:w="2307" w:type="pct"/>
            <w:shd w:val="clear" w:color="auto" w:fill="auto"/>
          </w:tcPr>
          <w:p w14:paraId="25A343B1" w14:textId="25A29B8A" w:rsidR="00164E3D" w:rsidRPr="00571A33" w:rsidRDefault="00164E3D" w:rsidP="00164E3D">
            <w:pPr>
              <w:pStyle w:val="Tabletext"/>
            </w:pPr>
            <w:r w:rsidRPr="006654B5">
              <w:t>Chairperson, Australian Competition and Consumer Commission</w:t>
            </w:r>
          </w:p>
        </w:tc>
        <w:tc>
          <w:tcPr>
            <w:tcW w:w="1246" w:type="pct"/>
            <w:shd w:val="clear" w:color="auto" w:fill="auto"/>
          </w:tcPr>
          <w:p w14:paraId="0368968D" w14:textId="2B884288" w:rsidR="00164E3D" w:rsidRPr="00571A33" w:rsidRDefault="00164E3D" w:rsidP="00164E3D">
            <w:pPr>
              <w:pStyle w:val="Tabletext"/>
              <w:jc w:val="right"/>
            </w:pPr>
            <w:r w:rsidRPr="006654B5">
              <w:t>$878,760</w:t>
            </w:r>
          </w:p>
        </w:tc>
        <w:tc>
          <w:tcPr>
            <w:tcW w:w="796" w:type="pct"/>
            <w:shd w:val="clear" w:color="auto" w:fill="auto"/>
          </w:tcPr>
          <w:p w14:paraId="5E644A01" w14:textId="4FBFD557" w:rsidR="00164E3D" w:rsidRPr="00571A33" w:rsidRDefault="00164E3D" w:rsidP="00164E3D">
            <w:pPr>
              <w:pStyle w:val="Tabletext"/>
            </w:pPr>
            <w:r w:rsidRPr="006654B5">
              <w:t xml:space="preserve">Table 2B, </w:t>
            </w:r>
            <w:r w:rsidR="00D012D3">
              <w:t>item 1</w:t>
            </w:r>
          </w:p>
        </w:tc>
        <w:tc>
          <w:tcPr>
            <w:tcW w:w="651" w:type="pct"/>
            <w:shd w:val="clear" w:color="auto" w:fill="auto"/>
          </w:tcPr>
          <w:p w14:paraId="4877FDB3" w14:textId="570F5069" w:rsidR="00164E3D" w:rsidRPr="00571A33" w:rsidRDefault="00164E3D" w:rsidP="00164E3D">
            <w:pPr>
              <w:pStyle w:val="Tabletext"/>
              <w:jc w:val="center"/>
            </w:pPr>
            <w:r w:rsidRPr="006654B5">
              <w:t>1</w:t>
            </w:r>
          </w:p>
        </w:tc>
      </w:tr>
      <w:tr w:rsidR="00164E3D" w:rsidRPr="0069470B" w14:paraId="0F15D803" w14:textId="77777777" w:rsidTr="006865A4">
        <w:trPr>
          <w:jc w:val="right"/>
        </w:trPr>
        <w:tc>
          <w:tcPr>
            <w:tcW w:w="2307" w:type="pct"/>
            <w:shd w:val="clear" w:color="auto" w:fill="auto"/>
          </w:tcPr>
          <w:p w14:paraId="1DB35994" w14:textId="0CE7F94A" w:rsidR="00164E3D" w:rsidRPr="00571A33" w:rsidRDefault="00164E3D" w:rsidP="00164E3D">
            <w:pPr>
              <w:pStyle w:val="Tabletext"/>
            </w:pPr>
            <w:r w:rsidRPr="006654B5">
              <w:t>Chairperson, Australian Securities and Investments Commission</w:t>
            </w:r>
          </w:p>
        </w:tc>
        <w:tc>
          <w:tcPr>
            <w:tcW w:w="1246" w:type="pct"/>
            <w:shd w:val="clear" w:color="auto" w:fill="auto"/>
          </w:tcPr>
          <w:p w14:paraId="04804109" w14:textId="281CB94D" w:rsidR="00164E3D" w:rsidRPr="00571A33" w:rsidRDefault="00164E3D" w:rsidP="00164E3D">
            <w:pPr>
              <w:pStyle w:val="Tabletext"/>
              <w:jc w:val="right"/>
            </w:pPr>
            <w:r w:rsidRPr="006654B5">
              <w:t>$878,760</w:t>
            </w:r>
          </w:p>
        </w:tc>
        <w:tc>
          <w:tcPr>
            <w:tcW w:w="796" w:type="pct"/>
            <w:shd w:val="clear" w:color="auto" w:fill="auto"/>
          </w:tcPr>
          <w:p w14:paraId="474BA792" w14:textId="77777777" w:rsidR="00164E3D" w:rsidRPr="00571A33" w:rsidRDefault="00164E3D" w:rsidP="00164E3D">
            <w:pPr>
              <w:pStyle w:val="Tabletext"/>
            </w:pPr>
          </w:p>
        </w:tc>
        <w:tc>
          <w:tcPr>
            <w:tcW w:w="651" w:type="pct"/>
            <w:shd w:val="clear" w:color="auto" w:fill="auto"/>
          </w:tcPr>
          <w:p w14:paraId="3C6879CF" w14:textId="4AE7E03A" w:rsidR="00164E3D" w:rsidRPr="00571A33" w:rsidRDefault="00164E3D" w:rsidP="00164E3D">
            <w:pPr>
              <w:pStyle w:val="Tabletext"/>
              <w:jc w:val="center"/>
            </w:pPr>
            <w:r w:rsidRPr="006654B5">
              <w:t>1</w:t>
            </w:r>
          </w:p>
        </w:tc>
      </w:tr>
      <w:tr w:rsidR="00164E3D" w:rsidRPr="0069470B" w14:paraId="0240744F" w14:textId="77777777" w:rsidTr="006865A4">
        <w:trPr>
          <w:jc w:val="right"/>
        </w:trPr>
        <w:tc>
          <w:tcPr>
            <w:tcW w:w="2307" w:type="pct"/>
            <w:shd w:val="clear" w:color="auto" w:fill="auto"/>
          </w:tcPr>
          <w:p w14:paraId="540CAE73" w14:textId="079FC2CE" w:rsidR="00164E3D" w:rsidRPr="00571A33" w:rsidRDefault="00164E3D" w:rsidP="00164E3D">
            <w:pPr>
              <w:pStyle w:val="Tabletext"/>
            </w:pPr>
            <w:r w:rsidRPr="006654B5">
              <w:t>Director</w:t>
            </w:r>
            <w:r w:rsidR="00026D0C">
              <w:noBreakHyphen/>
            </w:r>
            <w:r w:rsidRPr="006654B5">
              <w:t>General, Office of the Special Investigator</w:t>
            </w:r>
          </w:p>
        </w:tc>
        <w:tc>
          <w:tcPr>
            <w:tcW w:w="1246" w:type="pct"/>
            <w:shd w:val="clear" w:color="auto" w:fill="auto"/>
          </w:tcPr>
          <w:p w14:paraId="058D56EF" w14:textId="5B1346B9" w:rsidR="00164E3D" w:rsidRPr="00571A33" w:rsidRDefault="00164E3D" w:rsidP="00164E3D">
            <w:pPr>
              <w:pStyle w:val="Tabletext"/>
              <w:jc w:val="right"/>
            </w:pPr>
            <w:r w:rsidRPr="006654B5">
              <w:t>$878,760</w:t>
            </w:r>
          </w:p>
        </w:tc>
        <w:tc>
          <w:tcPr>
            <w:tcW w:w="796" w:type="pct"/>
            <w:shd w:val="clear" w:color="auto" w:fill="auto"/>
          </w:tcPr>
          <w:p w14:paraId="1A4CCA8B" w14:textId="77777777" w:rsidR="00164E3D" w:rsidRPr="00571A33" w:rsidRDefault="00164E3D" w:rsidP="00164E3D">
            <w:pPr>
              <w:pStyle w:val="Tabletext"/>
            </w:pPr>
          </w:p>
        </w:tc>
        <w:tc>
          <w:tcPr>
            <w:tcW w:w="651" w:type="pct"/>
            <w:shd w:val="clear" w:color="auto" w:fill="auto"/>
          </w:tcPr>
          <w:p w14:paraId="0F03076C" w14:textId="7517BEE8" w:rsidR="00164E3D" w:rsidRPr="00571A33" w:rsidRDefault="00164E3D" w:rsidP="00164E3D">
            <w:pPr>
              <w:pStyle w:val="Tabletext"/>
              <w:jc w:val="center"/>
            </w:pPr>
            <w:r w:rsidRPr="006654B5">
              <w:t>1</w:t>
            </w:r>
          </w:p>
        </w:tc>
      </w:tr>
      <w:tr w:rsidR="00164E3D" w:rsidRPr="0069470B" w14:paraId="2CE20A92" w14:textId="77777777" w:rsidTr="006865A4">
        <w:trPr>
          <w:jc w:val="right"/>
        </w:trPr>
        <w:tc>
          <w:tcPr>
            <w:tcW w:w="2307" w:type="pct"/>
            <w:shd w:val="clear" w:color="auto" w:fill="auto"/>
          </w:tcPr>
          <w:p w14:paraId="7DBAA568" w14:textId="1E0E6D11" w:rsidR="00164E3D" w:rsidRPr="00571A33" w:rsidRDefault="00164E3D" w:rsidP="00164E3D">
            <w:pPr>
              <w:pStyle w:val="Tabletext"/>
            </w:pPr>
            <w:r w:rsidRPr="006654B5">
              <w:t>Solicitor</w:t>
            </w:r>
            <w:r w:rsidR="00026D0C">
              <w:noBreakHyphen/>
            </w:r>
            <w:r w:rsidRPr="006654B5">
              <w:t>General</w:t>
            </w:r>
          </w:p>
        </w:tc>
        <w:tc>
          <w:tcPr>
            <w:tcW w:w="1246" w:type="pct"/>
            <w:shd w:val="clear" w:color="auto" w:fill="auto"/>
          </w:tcPr>
          <w:p w14:paraId="7C687526" w14:textId="2A1D4FD0" w:rsidR="00164E3D" w:rsidRPr="00571A33" w:rsidRDefault="00164E3D" w:rsidP="00164E3D">
            <w:pPr>
              <w:pStyle w:val="Tabletext"/>
              <w:jc w:val="right"/>
            </w:pPr>
            <w:r w:rsidRPr="006654B5">
              <w:t>$878,760</w:t>
            </w:r>
          </w:p>
        </w:tc>
        <w:tc>
          <w:tcPr>
            <w:tcW w:w="796" w:type="pct"/>
            <w:shd w:val="clear" w:color="auto" w:fill="auto"/>
          </w:tcPr>
          <w:p w14:paraId="4E633900" w14:textId="58CCC232" w:rsidR="00164E3D" w:rsidRPr="00571A33" w:rsidRDefault="00164E3D" w:rsidP="00BC3F97">
            <w:pPr>
              <w:pStyle w:val="Tabletext"/>
            </w:pPr>
            <w:r w:rsidRPr="006654B5">
              <w:t xml:space="preserve">Table 2B, </w:t>
            </w:r>
            <w:r w:rsidR="00D012D3">
              <w:t>item 2</w:t>
            </w:r>
          </w:p>
        </w:tc>
        <w:tc>
          <w:tcPr>
            <w:tcW w:w="651" w:type="pct"/>
            <w:shd w:val="clear" w:color="auto" w:fill="auto"/>
          </w:tcPr>
          <w:p w14:paraId="4F8E9B20" w14:textId="4FBA11A1" w:rsidR="00164E3D" w:rsidRPr="00571A33" w:rsidRDefault="00164E3D" w:rsidP="00164E3D">
            <w:pPr>
              <w:pStyle w:val="Tabletext"/>
              <w:jc w:val="center"/>
            </w:pPr>
            <w:r w:rsidRPr="006654B5">
              <w:t>1</w:t>
            </w:r>
          </w:p>
        </w:tc>
      </w:tr>
      <w:tr w:rsidR="00164E3D" w:rsidRPr="0069470B" w14:paraId="27CBC493" w14:textId="77777777" w:rsidTr="006865A4">
        <w:trPr>
          <w:jc w:val="right"/>
        </w:trPr>
        <w:tc>
          <w:tcPr>
            <w:tcW w:w="2307" w:type="pct"/>
            <w:shd w:val="clear" w:color="auto" w:fill="auto"/>
          </w:tcPr>
          <w:p w14:paraId="76BC44C0" w14:textId="1D033F46" w:rsidR="00164E3D" w:rsidRPr="00571A33" w:rsidRDefault="00164E3D" w:rsidP="00164E3D">
            <w:pPr>
              <w:pStyle w:val="Tabletext"/>
            </w:pPr>
            <w:r w:rsidRPr="006654B5">
              <w:t>Chief Executive Officer, Services Australia</w:t>
            </w:r>
          </w:p>
        </w:tc>
        <w:tc>
          <w:tcPr>
            <w:tcW w:w="1246" w:type="pct"/>
            <w:shd w:val="clear" w:color="auto" w:fill="auto"/>
          </w:tcPr>
          <w:p w14:paraId="2FA65F0E" w14:textId="145ADF78" w:rsidR="00164E3D" w:rsidRPr="00571A33" w:rsidRDefault="00164E3D" w:rsidP="00164E3D">
            <w:pPr>
              <w:pStyle w:val="Tabletext"/>
              <w:jc w:val="right"/>
            </w:pPr>
            <w:r w:rsidRPr="006654B5">
              <w:t>$847,410</w:t>
            </w:r>
          </w:p>
        </w:tc>
        <w:tc>
          <w:tcPr>
            <w:tcW w:w="796" w:type="pct"/>
            <w:shd w:val="clear" w:color="auto" w:fill="auto"/>
          </w:tcPr>
          <w:p w14:paraId="1C9965BE" w14:textId="77777777" w:rsidR="00164E3D" w:rsidRPr="00571A33" w:rsidRDefault="00164E3D" w:rsidP="00164E3D">
            <w:pPr>
              <w:pStyle w:val="Tabletext"/>
            </w:pPr>
          </w:p>
        </w:tc>
        <w:tc>
          <w:tcPr>
            <w:tcW w:w="651" w:type="pct"/>
            <w:shd w:val="clear" w:color="auto" w:fill="auto"/>
          </w:tcPr>
          <w:p w14:paraId="43E0F2B4" w14:textId="79054D5C" w:rsidR="00164E3D" w:rsidRPr="00571A33" w:rsidRDefault="00164E3D" w:rsidP="00164E3D">
            <w:pPr>
              <w:pStyle w:val="Tabletext"/>
              <w:jc w:val="center"/>
            </w:pPr>
            <w:r w:rsidRPr="006654B5">
              <w:t>1</w:t>
            </w:r>
          </w:p>
        </w:tc>
      </w:tr>
      <w:tr w:rsidR="00164E3D" w:rsidRPr="0069470B" w14:paraId="24311575" w14:textId="77777777" w:rsidTr="006865A4">
        <w:trPr>
          <w:jc w:val="right"/>
        </w:trPr>
        <w:tc>
          <w:tcPr>
            <w:tcW w:w="2307" w:type="pct"/>
            <w:shd w:val="clear" w:color="auto" w:fill="auto"/>
          </w:tcPr>
          <w:p w14:paraId="4F41056E" w14:textId="4E035987" w:rsidR="00164E3D" w:rsidRPr="00571A33" w:rsidRDefault="00164E3D" w:rsidP="00164E3D">
            <w:pPr>
              <w:pStyle w:val="Tabletext"/>
            </w:pPr>
            <w:r w:rsidRPr="006654B5">
              <w:t>Australian Federal Police Commissioner</w:t>
            </w:r>
          </w:p>
        </w:tc>
        <w:tc>
          <w:tcPr>
            <w:tcW w:w="1246" w:type="pct"/>
            <w:shd w:val="clear" w:color="auto" w:fill="auto"/>
          </w:tcPr>
          <w:p w14:paraId="0C7A387D" w14:textId="025DD3CD" w:rsidR="00164E3D" w:rsidRPr="00571A33" w:rsidRDefault="00164E3D" w:rsidP="00164E3D">
            <w:pPr>
              <w:pStyle w:val="Tabletext"/>
              <w:jc w:val="right"/>
            </w:pPr>
            <w:r w:rsidRPr="006654B5">
              <w:t>$816,000</w:t>
            </w:r>
          </w:p>
        </w:tc>
        <w:tc>
          <w:tcPr>
            <w:tcW w:w="796" w:type="pct"/>
            <w:shd w:val="clear" w:color="auto" w:fill="auto"/>
          </w:tcPr>
          <w:p w14:paraId="47D5B9A0" w14:textId="77777777" w:rsidR="00164E3D" w:rsidRPr="00571A33" w:rsidRDefault="00164E3D" w:rsidP="00164E3D">
            <w:pPr>
              <w:pStyle w:val="Tabletext"/>
            </w:pPr>
          </w:p>
        </w:tc>
        <w:tc>
          <w:tcPr>
            <w:tcW w:w="651" w:type="pct"/>
            <w:shd w:val="clear" w:color="auto" w:fill="auto"/>
          </w:tcPr>
          <w:p w14:paraId="6D3EFB06" w14:textId="76FAA097" w:rsidR="00164E3D" w:rsidRPr="00571A33" w:rsidRDefault="00164E3D" w:rsidP="00164E3D">
            <w:pPr>
              <w:pStyle w:val="Tabletext"/>
              <w:jc w:val="center"/>
            </w:pPr>
            <w:r w:rsidRPr="006654B5">
              <w:t>1</w:t>
            </w:r>
          </w:p>
        </w:tc>
      </w:tr>
      <w:tr w:rsidR="00164E3D" w:rsidRPr="0069470B" w14:paraId="1D82FBA4" w14:textId="77777777" w:rsidTr="006865A4">
        <w:trPr>
          <w:jc w:val="right"/>
        </w:trPr>
        <w:tc>
          <w:tcPr>
            <w:tcW w:w="2307" w:type="pct"/>
            <w:shd w:val="clear" w:color="auto" w:fill="auto"/>
          </w:tcPr>
          <w:p w14:paraId="0A110226" w14:textId="45635583" w:rsidR="00164E3D" w:rsidRPr="00571A33" w:rsidRDefault="00164E3D" w:rsidP="00164E3D">
            <w:pPr>
              <w:pStyle w:val="Tabletext"/>
            </w:pPr>
            <w:r w:rsidRPr="006654B5">
              <w:t>Director</w:t>
            </w:r>
            <w:r w:rsidR="00026D0C">
              <w:noBreakHyphen/>
            </w:r>
            <w:r w:rsidRPr="006654B5">
              <w:t>General, Office of National Intelligence</w:t>
            </w:r>
          </w:p>
        </w:tc>
        <w:tc>
          <w:tcPr>
            <w:tcW w:w="1246" w:type="pct"/>
            <w:shd w:val="clear" w:color="auto" w:fill="auto"/>
          </w:tcPr>
          <w:p w14:paraId="498C1AB6" w14:textId="1E601F47" w:rsidR="00164E3D" w:rsidRPr="00571A33" w:rsidRDefault="00164E3D" w:rsidP="00164E3D">
            <w:pPr>
              <w:pStyle w:val="Tabletext"/>
              <w:jc w:val="right"/>
            </w:pPr>
            <w:r w:rsidRPr="006654B5">
              <w:t>$816,000</w:t>
            </w:r>
          </w:p>
        </w:tc>
        <w:tc>
          <w:tcPr>
            <w:tcW w:w="796" w:type="pct"/>
            <w:shd w:val="clear" w:color="auto" w:fill="auto"/>
          </w:tcPr>
          <w:p w14:paraId="1EE986B8" w14:textId="77777777" w:rsidR="00164E3D" w:rsidRPr="00571A33" w:rsidRDefault="00164E3D" w:rsidP="00164E3D">
            <w:pPr>
              <w:pStyle w:val="Tabletext"/>
            </w:pPr>
          </w:p>
        </w:tc>
        <w:tc>
          <w:tcPr>
            <w:tcW w:w="651" w:type="pct"/>
            <w:shd w:val="clear" w:color="auto" w:fill="auto"/>
          </w:tcPr>
          <w:p w14:paraId="7FE20912" w14:textId="5AA35D11" w:rsidR="00164E3D" w:rsidRPr="00571A33" w:rsidRDefault="00164E3D" w:rsidP="00164E3D">
            <w:pPr>
              <w:pStyle w:val="Tabletext"/>
              <w:jc w:val="center"/>
            </w:pPr>
            <w:r w:rsidRPr="006654B5">
              <w:t>1</w:t>
            </w:r>
          </w:p>
        </w:tc>
      </w:tr>
      <w:tr w:rsidR="00164E3D" w:rsidRPr="0069470B" w14:paraId="3A154668" w14:textId="77777777" w:rsidTr="006865A4">
        <w:trPr>
          <w:jc w:val="right"/>
        </w:trPr>
        <w:tc>
          <w:tcPr>
            <w:tcW w:w="2307" w:type="pct"/>
            <w:shd w:val="clear" w:color="auto" w:fill="auto"/>
          </w:tcPr>
          <w:p w14:paraId="44FC7F0C" w14:textId="6143834C" w:rsidR="00164E3D" w:rsidRPr="00571A33" w:rsidRDefault="00164E3D" w:rsidP="00164E3D">
            <w:pPr>
              <w:pStyle w:val="Tabletext"/>
            </w:pPr>
            <w:r w:rsidRPr="006654B5">
              <w:t>Deputy Chair, Australian Prudential Regulation Authority</w:t>
            </w:r>
          </w:p>
        </w:tc>
        <w:tc>
          <w:tcPr>
            <w:tcW w:w="1246" w:type="pct"/>
            <w:shd w:val="clear" w:color="auto" w:fill="auto"/>
          </w:tcPr>
          <w:p w14:paraId="25A2B93E" w14:textId="0056BE92" w:rsidR="00164E3D" w:rsidRPr="00571A33" w:rsidRDefault="00164E3D" w:rsidP="00164E3D">
            <w:pPr>
              <w:pStyle w:val="Tabletext"/>
              <w:jc w:val="right"/>
            </w:pPr>
            <w:r w:rsidRPr="006654B5">
              <w:t>$803,440</w:t>
            </w:r>
          </w:p>
        </w:tc>
        <w:tc>
          <w:tcPr>
            <w:tcW w:w="796" w:type="pct"/>
            <w:shd w:val="clear" w:color="auto" w:fill="auto"/>
          </w:tcPr>
          <w:p w14:paraId="6EA936BE" w14:textId="77777777" w:rsidR="00164E3D" w:rsidRPr="00571A33" w:rsidRDefault="00164E3D" w:rsidP="00164E3D">
            <w:pPr>
              <w:pStyle w:val="Tabletext"/>
            </w:pPr>
          </w:p>
        </w:tc>
        <w:tc>
          <w:tcPr>
            <w:tcW w:w="651" w:type="pct"/>
            <w:shd w:val="clear" w:color="auto" w:fill="auto"/>
          </w:tcPr>
          <w:p w14:paraId="6CA61234" w14:textId="2AC9F774" w:rsidR="00164E3D" w:rsidRPr="00571A33" w:rsidRDefault="00164E3D" w:rsidP="00164E3D">
            <w:pPr>
              <w:pStyle w:val="Tabletext"/>
              <w:jc w:val="center"/>
            </w:pPr>
            <w:r w:rsidRPr="006654B5">
              <w:t>1</w:t>
            </w:r>
          </w:p>
        </w:tc>
      </w:tr>
      <w:tr w:rsidR="00164E3D" w:rsidRPr="0069470B" w14:paraId="543EF9EE" w14:textId="77777777" w:rsidTr="006865A4">
        <w:trPr>
          <w:jc w:val="right"/>
        </w:trPr>
        <w:tc>
          <w:tcPr>
            <w:tcW w:w="2307" w:type="pct"/>
            <w:shd w:val="clear" w:color="auto" w:fill="auto"/>
          </w:tcPr>
          <w:p w14:paraId="5D3AE4D0" w14:textId="058E66C1" w:rsidR="00164E3D" w:rsidRPr="00571A33" w:rsidRDefault="00164E3D" w:rsidP="00164E3D">
            <w:pPr>
              <w:pStyle w:val="Tabletext"/>
            </w:pPr>
            <w:r w:rsidRPr="006654B5">
              <w:t>National Anti</w:t>
            </w:r>
            <w:r w:rsidR="00026D0C">
              <w:noBreakHyphen/>
            </w:r>
            <w:r w:rsidRPr="006654B5">
              <w:t>Corruption Commissioner</w:t>
            </w:r>
          </w:p>
        </w:tc>
        <w:tc>
          <w:tcPr>
            <w:tcW w:w="1246" w:type="pct"/>
            <w:shd w:val="clear" w:color="auto" w:fill="auto"/>
          </w:tcPr>
          <w:p w14:paraId="3768E205" w14:textId="278DDD9F" w:rsidR="00164E3D" w:rsidRPr="00571A33" w:rsidRDefault="00164E3D" w:rsidP="00164E3D">
            <w:pPr>
              <w:pStyle w:val="Tabletext"/>
              <w:jc w:val="right"/>
            </w:pPr>
            <w:r w:rsidRPr="006654B5">
              <w:t>$803,440</w:t>
            </w:r>
          </w:p>
        </w:tc>
        <w:tc>
          <w:tcPr>
            <w:tcW w:w="796" w:type="pct"/>
            <w:shd w:val="clear" w:color="auto" w:fill="auto"/>
          </w:tcPr>
          <w:p w14:paraId="4DB3A738" w14:textId="77777777" w:rsidR="00164E3D" w:rsidRPr="00571A33" w:rsidRDefault="00164E3D" w:rsidP="00164E3D">
            <w:pPr>
              <w:pStyle w:val="Tabletext"/>
            </w:pPr>
          </w:p>
        </w:tc>
        <w:tc>
          <w:tcPr>
            <w:tcW w:w="651" w:type="pct"/>
            <w:shd w:val="clear" w:color="auto" w:fill="auto"/>
          </w:tcPr>
          <w:p w14:paraId="0022DB2D" w14:textId="12FE8E2B" w:rsidR="00164E3D" w:rsidRPr="00571A33" w:rsidRDefault="00164E3D" w:rsidP="00164E3D">
            <w:pPr>
              <w:pStyle w:val="Tabletext"/>
              <w:jc w:val="center"/>
            </w:pPr>
            <w:r w:rsidRPr="006654B5">
              <w:t>1</w:t>
            </w:r>
          </w:p>
        </w:tc>
      </w:tr>
      <w:tr w:rsidR="00164E3D" w:rsidRPr="0069470B" w14:paraId="3730C7E2" w14:textId="77777777" w:rsidTr="006865A4">
        <w:trPr>
          <w:jc w:val="right"/>
        </w:trPr>
        <w:tc>
          <w:tcPr>
            <w:tcW w:w="2307" w:type="pct"/>
            <w:shd w:val="clear" w:color="auto" w:fill="auto"/>
          </w:tcPr>
          <w:p w14:paraId="0F06FC3A" w14:textId="151C49E7" w:rsidR="00164E3D" w:rsidRPr="00571A33" w:rsidRDefault="00164E3D" w:rsidP="00164E3D">
            <w:pPr>
              <w:pStyle w:val="Tabletext"/>
            </w:pPr>
            <w:r w:rsidRPr="006654B5">
              <w:t>Member, Australian Prudential Regulation Authority</w:t>
            </w:r>
          </w:p>
        </w:tc>
        <w:tc>
          <w:tcPr>
            <w:tcW w:w="1246" w:type="pct"/>
            <w:shd w:val="clear" w:color="auto" w:fill="auto"/>
          </w:tcPr>
          <w:p w14:paraId="1A06F9FD" w14:textId="6C785D5B" w:rsidR="00164E3D" w:rsidRPr="00571A33" w:rsidRDefault="00164E3D" w:rsidP="00164E3D">
            <w:pPr>
              <w:pStyle w:val="Tabletext"/>
              <w:jc w:val="right"/>
            </w:pPr>
            <w:r w:rsidRPr="006654B5">
              <w:t>$753,240</w:t>
            </w:r>
          </w:p>
        </w:tc>
        <w:tc>
          <w:tcPr>
            <w:tcW w:w="796" w:type="pct"/>
            <w:shd w:val="clear" w:color="auto" w:fill="auto"/>
          </w:tcPr>
          <w:p w14:paraId="18B12C3D" w14:textId="77777777" w:rsidR="00164E3D" w:rsidRPr="00571A33" w:rsidRDefault="00164E3D" w:rsidP="00164E3D">
            <w:pPr>
              <w:pStyle w:val="Tabletext"/>
            </w:pPr>
          </w:p>
        </w:tc>
        <w:tc>
          <w:tcPr>
            <w:tcW w:w="651" w:type="pct"/>
            <w:shd w:val="clear" w:color="auto" w:fill="auto"/>
          </w:tcPr>
          <w:p w14:paraId="5FFAE505" w14:textId="4D129248" w:rsidR="00164E3D" w:rsidRPr="00571A33" w:rsidRDefault="00164E3D" w:rsidP="00164E3D">
            <w:pPr>
              <w:pStyle w:val="Tabletext"/>
              <w:jc w:val="center"/>
            </w:pPr>
            <w:r w:rsidRPr="006654B5">
              <w:t>1</w:t>
            </w:r>
          </w:p>
        </w:tc>
      </w:tr>
      <w:tr w:rsidR="00164E3D" w:rsidRPr="0069470B" w14:paraId="39C34726" w14:textId="77777777" w:rsidTr="006865A4">
        <w:trPr>
          <w:jc w:val="right"/>
        </w:trPr>
        <w:tc>
          <w:tcPr>
            <w:tcW w:w="2307" w:type="pct"/>
            <w:shd w:val="clear" w:color="auto" w:fill="auto"/>
          </w:tcPr>
          <w:p w14:paraId="6571057C" w14:textId="40B8B75A" w:rsidR="00164E3D" w:rsidRPr="00571A33" w:rsidRDefault="00164E3D" w:rsidP="00164E3D">
            <w:pPr>
              <w:pStyle w:val="Tabletext"/>
            </w:pPr>
            <w:r w:rsidRPr="006654B5">
              <w:t>Director</w:t>
            </w:r>
            <w:r w:rsidR="00026D0C">
              <w:noBreakHyphen/>
            </w:r>
            <w:r w:rsidRPr="006654B5">
              <w:t>General of Security, Australian Security Intelligence Organisation</w:t>
            </w:r>
          </w:p>
        </w:tc>
        <w:tc>
          <w:tcPr>
            <w:tcW w:w="1246" w:type="pct"/>
            <w:shd w:val="clear" w:color="auto" w:fill="auto"/>
          </w:tcPr>
          <w:p w14:paraId="3BEC64D3" w14:textId="76A49E80" w:rsidR="00164E3D" w:rsidRPr="00571A33" w:rsidRDefault="00164E3D" w:rsidP="00164E3D">
            <w:pPr>
              <w:pStyle w:val="Tabletext"/>
              <w:jc w:val="right"/>
            </w:pPr>
            <w:r w:rsidRPr="006654B5">
              <w:t>$753,240</w:t>
            </w:r>
          </w:p>
        </w:tc>
        <w:tc>
          <w:tcPr>
            <w:tcW w:w="796" w:type="pct"/>
            <w:shd w:val="clear" w:color="auto" w:fill="auto"/>
          </w:tcPr>
          <w:p w14:paraId="76E4D960" w14:textId="77777777" w:rsidR="00164E3D" w:rsidRPr="00571A33" w:rsidRDefault="00164E3D" w:rsidP="00164E3D">
            <w:pPr>
              <w:pStyle w:val="Tabletext"/>
            </w:pPr>
          </w:p>
        </w:tc>
        <w:tc>
          <w:tcPr>
            <w:tcW w:w="651" w:type="pct"/>
            <w:shd w:val="clear" w:color="auto" w:fill="auto"/>
          </w:tcPr>
          <w:p w14:paraId="44743934" w14:textId="4CB284A9" w:rsidR="00164E3D" w:rsidRPr="00571A33" w:rsidRDefault="00164E3D" w:rsidP="00164E3D">
            <w:pPr>
              <w:pStyle w:val="Tabletext"/>
              <w:jc w:val="center"/>
            </w:pPr>
            <w:r w:rsidRPr="006654B5">
              <w:t>1</w:t>
            </w:r>
          </w:p>
        </w:tc>
      </w:tr>
      <w:tr w:rsidR="00164E3D" w:rsidRPr="0069470B" w14:paraId="22248A55" w14:textId="77777777" w:rsidTr="006865A4">
        <w:trPr>
          <w:jc w:val="right"/>
        </w:trPr>
        <w:tc>
          <w:tcPr>
            <w:tcW w:w="2307" w:type="pct"/>
            <w:shd w:val="clear" w:color="auto" w:fill="auto"/>
          </w:tcPr>
          <w:p w14:paraId="138D4CAE" w14:textId="16EC772F" w:rsidR="00164E3D" w:rsidRPr="00571A33" w:rsidRDefault="00164E3D" w:rsidP="00164E3D">
            <w:pPr>
              <w:pStyle w:val="Tabletext"/>
            </w:pPr>
            <w:r w:rsidRPr="006654B5">
              <w:t>Director</w:t>
            </w:r>
            <w:r w:rsidR="00026D0C">
              <w:noBreakHyphen/>
            </w:r>
            <w:r w:rsidRPr="006654B5">
              <w:t>General, Australian Signals Directorate</w:t>
            </w:r>
          </w:p>
        </w:tc>
        <w:tc>
          <w:tcPr>
            <w:tcW w:w="1246" w:type="pct"/>
            <w:shd w:val="clear" w:color="auto" w:fill="auto"/>
          </w:tcPr>
          <w:p w14:paraId="2EC37AD1" w14:textId="408C0A24" w:rsidR="00164E3D" w:rsidRPr="00571A33" w:rsidRDefault="00164E3D" w:rsidP="00164E3D">
            <w:pPr>
              <w:pStyle w:val="Tabletext"/>
              <w:jc w:val="right"/>
            </w:pPr>
            <w:r w:rsidRPr="006654B5">
              <w:t>$753,240</w:t>
            </w:r>
          </w:p>
        </w:tc>
        <w:tc>
          <w:tcPr>
            <w:tcW w:w="796" w:type="pct"/>
            <w:shd w:val="clear" w:color="auto" w:fill="auto"/>
          </w:tcPr>
          <w:p w14:paraId="1C4B61F8" w14:textId="77777777" w:rsidR="00164E3D" w:rsidRPr="00571A33" w:rsidRDefault="00164E3D" w:rsidP="00164E3D">
            <w:pPr>
              <w:pStyle w:val="Tabletext"/>
            </w:pPr>
          </w:p>
        </w:tc>
        <w:tc>
          <w:tcPr>
            <w:tcW w:w="651" w:type="pct"/>
            <w:shd w:val="clear" w:color="auto" w:fill="auto"/>
          </w:tcPr>
          <w:p w14:paraId="12FA29DC" w14:textId="2CE76E38" w:rsidR="00164E3D" w:rsidRPr="00571A33" w:rsidRDefault="00164E3D" w:rsidP="00164E3D">
            <w:pPr>
              <w:pStyle w:val="Tabletext"/>
              <w:jc w:val="center"/>
            </w:pPr>
            <w:r w:rsidRPr="006654B5">
              <w:t>1</w:t>
            </w:r>
          </w:p>
        </w:tc>
      </w:tr>
      <w:tr w:rsidR="00164E3D" w:rsidRPr="0069470B" w14:paraId="763C3FE1" w14:textId="77777777" w:rsidTr="006865A4">
        <w:trPr>
          <w:jc w:val="right"/>
        </w:trPr>
        <w:tc>
          <w:tcPr>
            <w:tcW w:w="2307" w:type="pct"/>
            <w:shd w:val="clear" w:color="auto" w:fill="auto"/>
          </w:tcPr>
          <w:p w14:paraId="6EDB9533" w14:textId="44CEB014" w:rsidR="00164E3D" w:rsidRPr="00571A33" w:rsidRDefault="00164E3D" w:rsidP="00164E3D">
            <w:pPr>
              <w:pStyle w:val="Tabletext"/>
            </w:pPr>
            <w:r w:rsidRPr="006654B5">
              <w:t>Director of Public Prosecutions</w:t>
            </w:r>
          </w:p>
        </w:tc>
        <w:tc>
          <w:tcPr>
            <w:tcW w:w="1246" w:type="pct"/>
            <w:shd w:val="clear" w:color="auto" w:fill="auto"/>
          </w:tcPr>
          <w:p w14:paraId="78F7B9D0" w14:textId="3A014E4E" w:rsidR="00164E3D" w:rsidRPr="00571A33" w:rsidRDefault="00164E3D" w:rsidP="00164E3D">
            <w:pPr>
              <w:pStyle w:val="Tabletext"/>
              <w:jc w:val="right"/>
            </w:pPr>
            <w:r w:rsidRPr="006654B5">
              <w:t>$753,240</w:t>
            </w:r>
          </w:p>
        </w:tc>
        <w:tc>
          <w:tcPr>
            <w:tcW w:w="796" w:type="pct"/>
            <w:shd w:val="clear" w:color="auto" w:fill="auto"/>
          </w:tcPr>
          <w:p w14:paraId="52A05D2B" w14:textId="77777777" w:rsidR="00164E3D" w:rsidRPr="00571A33" w:rsidRDefault="00164E3D" w:rsidP="00164E3D">
            <w:pPr>
              <w:pStyle w:val="Tabletext"/>
            </w:pPr>
          </w:p>
        </w:tc>
        <w:tc>
          <w:tcPr>
            <w:tcW w:w="651" w:type="pct"/>
            <w:shd w:val="clear" w:color="auto" w:fill="auto"/>
          </w:tcPr>
          <w:p w14:paraId="6D231728" w14:textId="4C6920C2" w:rsidR="00164E3D" w:rsidRPr="00571A33" w:rsidRDefault="00164E3D" w:rsidP="00164E3D">
            <w:pPr>
              <w:pStyle w:val="Tabletext"/>
              <w:jc w:val="center"/>
            </w:pPr>
            <w:r w:rsidRPr="006654B5">
              <w:t>1</w:t>
            </w:r>
          </w:p>
        </w:tc>
      </w:tr>
      <w:tr w:rsidR="00164E3D" w:rsidRPr="0069470B" w14:paraId="5F5EB8A2" w14:textId="77777777" w:rsidTr="006865A4">
        <w:trPr>
          <w:jc w:val="right"/>
        </w:trPr>
        <w:tc>
          <w:tcPr>
            <w:tcW w:w="2307" w:type="pct"/>
            <w:shd w:val="clear" w:color="auto" w:fill="auto"/>
          </w:tcPr>
          <w:p w14:paraId="006B9FBD" w14:textId="2F51BC68" w:rsidR="00164E3D" w:rsidRPr="00571A33" w:rsidRDefault="00164E3D" w:rsidP="00164E3D">
            <w:pPr>
              <w:pStyle w:val="Tabletext"/>
            </w:pPr>
            <w:r w:rsidRPr="006654B5">
              <w:t>Australian Border Force Commissioner</w:t>
            </w:r>
          </w:p>
        </w:tc>
        <w:tc>
          <w:tcPr>
            <w:tcW w:w="1246" w:type="pct"/>
            <w:shd w:val="clear" w:color="auto" w:fill="auto"/>
          </w:tcPr>
          <w:p w14:paraId="3BDBD905" w14:textId="6ECC215D" w:rsidR="00164E3D" w:rsidRPr="00571A33" w:rsidRDefault="00164E3D" w:rsidP="00164E3D">
            <w:pPr>
              <w:pStyle w:val="Tabletext"/>
              <w:jc w:val="right"/>
            </w:pPr>
            <w:r w:rsidRPr="006654B5">
              <w:t>$728,120</w:t>
            </w:r>
          </w:p>
        </w:tc>
        <w:tc>
          <w:tcPr>
            <w:tcW w:w="796" w:type="pct"/>
            <w:shd w:val="clear" w:color="auto" w:fill="auto"/>
          </w:tcPr>
          <w:p w14:paraId="7C2179F8" w14:textId="77777777" w:rsidR="00164E3D" w:rsidRPr="00571A33" w:rsidRDefault="00164E3D" w:rsidP="00164E3D">
            <w:pPr>
              <w:pStyle w:val="Tabletext"/>
            </w:pPr>
          </w:p>
        </w:tc>
        <w:tc>
          <w:tcPr>
            <w:tcW w:w="651" w:type="pct"/>
            <w:shd w:val="clear" w:color="auto" w:fill="auto"/>
          </w:tcPr>
          <w:p w14:paraId="2B510CA4" w14:textId="4391893F" w:rsidR="00164E3D" w:rsidRPr="00571A33" w:rsidRDefault="00164E3D" w:rsidP="00164E3D">
            <w:pPr>
              <w:pStyle w:val="Tabletext"/>
              <w:jc w:val="center"/>
            </w:pPr>
            <w:r w:rsidRPr="006654B5">
              <w:t>1</w:t>
            </w:r>
          </w:p>
        </w:tc>
      </w:tr>
      <w:tr w:rsidR="00164E3D" w:rsidRPr="0069470B" w14:paraId="7C467604" w14:textId="77777777" w:rsidTr="006865A4">
        <w:trPr>
          <w:jc w:val="right"/>
        </w:trPr>
        <w:tc>
          <w:tcPr>
            <w:tcW w:w="2307" w:type="pct"/>
            <w:shd w:val="clear" w:color="auto" w:fill="auto"/>
          </w:tcPr>
          <w:p w14:paraId="4FDDFC83" w14:textId="3DD25334" w:rsidR="00164E3D" w:rsidRPr="00571A33" w:rsidRDefault="00164E3D" w:rsidP="00164E3D">
            <w:pPr>
              <w:pStyle w:val="Tabletext"/>
            </w:pPr>
            <w:r w:rsidRPr="006654B5">
              <w:t>Director</w:t>
            </w:r>
            <w:r w:rsidR="00026D0C">
              <w:noBreakHyphen/>
            </w:r>
            <w:r w:rsidRPr="006654B5">
              <w:t>General, Australian Submarine Agency</w:t>
            </w:r>
          </w:p>
        </w:tc>
        <w:tc>
          <w:tcPr>
            <w:tcW w:w="1246" w:type="pct"/>
            <w:shd w:val="clear" w:color="auto" w:fill="auto"/>
          </w:tcPr>
          <w:p w14:paraId="122D0961" w14:textId="7A8C7351" w:rsidR="00164E3D" w:rsidRPr="00571A33" w:rsidRDefault="00164E3D" w:rsidP="00164E3D">
            <w:pPr>
              <w:pStyle w:val="Tabletext"/>
              <w:jc w:val="right"/>
            </w:pPr>
            <w:r w:rsidRPr="006654B5">
              <w:t>$728,120</w:t>
            </w:r>
          </w:p>
        </w:tc>
        <w:tc>
          <w:tcPr>
            <w:tcW w:w="796" w:type="pct"/>
            <w:shd w:val="clear" w:color="auto" w:fill="auto"/>
          </w:tcPr>
          <w:p w14:paraId="64CD9545" w14:textId="77777777" w:rsidR="00164E3D" w:rsidRPr="00571A33" w:rsidRDefault="00164E3D" w:rsidP="00164E3D">
            <w:pPr>
              <w:pStyle w:val="Tabletext"/>
            </w:pPr>
          </w:p>
        </w:tc>
        <w:tc>
          <w:tcPr>
            <w:tcW w:w="651" w:type="pct"/>
            <w:shd w:val="clear" w:color="auto" w:fill="auto"/>
          </w:tcPr>
          <w:p w14:paraId="3DE45966" w14:textId="64AE93EC" w:rsidR="00164E3D" w:rsidRPr="00571A33" w:rsidRDefault="00164E3D" w:rsidP="00164E3D">
            <w:pPr>
              <w:pStyle w:val="Tabletext"/>
              <w:jc w:val="center"/>
            </w:pPr>
            <w:r w:rsidRPr="006654B5">
              <w:t>1</w:t>
            </w:r>
          </w:p>
        </w:tc>
      </w:tr>
      <w:tr w:rsidR="00164E3D" w:rsidRPr="0069470B" w14:paraId="3E9AE78D" w14:textId="77777777" w:rsidTr="006865A4">
        <w:trPr>
          <w:jc w:val="right"/>
        </w:trPr>
        <w:tc>
          <w:tcPr>
            <w:tcW w:w="2307" w:type="pct"/>
            <w:shd w:val="clear" w:color="auto" w:fill="auto"/>
          </w:tcPr>
          <w:p w14:paraId="362A8119" w14:textId="40973D01" w:rsidR="00164E3D" w:rsidRPr="00571A33" w:rsidRDefault="00164E3D" w:rsidP="00164E3D">
            <w:pPr>
              <w:pStyle w:val="Tabletext"/>
            </w:pPr>
            <w:r w:rsidRPr="006654B5">
              <w:lastRenderedPageBreak/>
              <w:t>Chief Executive Officer, National Disability Insurance Agency</w:t>
            </w:r>
          </w:p>
        </w:tc>
        <w:tc>
          <w:tcPr>
            <w:tcW w:w="1246" w:type="pct"/>
            <w:shd w:val="clear" w:color="auto" w:fill="auto"/>
          </w:tcPr>
          <w:p w14:paraId="17A7697C" w14:textId="40222FB7" w:rsidR="00164E3D" w:rsidRPr="00571A33" w:rsidRDefault="00164E3D" w:rsidP="00164E3D">
            <w:pPr>
              <w:pStyle w:val="Tabletext"/>
              <w:jc w:val="right"/>
            </w:pPr>
            <w:r w:rsidRPr="006654B5">
              <w:t>$728,120</w:t>
            </w:r>
          </w:p>
        </w:tc>
        <w:tc>
          <w:tcPr>
            <w:tcW w:w="796" w:type="pct"/>
            <w:shd w:val="clear" w:color="auto" w:fill="auto"/>
          </w:tcPr>
          <w:p w14:paraId="0C8685E1" w14:textId="735603BF" w:rsidR="00164E3D" w:rsidRPr="00571A33" w:rsidRDefault="00164E3D" w:rsidP="00164E3D">
            <w:pPr>
              <w:pStyle w:val="Tabletext"/>
            </w:pPr>
            <w:r w:rsidRPr="006654B5">
              <w:t xml:space="preserve">Table 2B, </w:t>
            </w:r>
            <w:r w:rsidR="00D012D3">
              <w:t>item 1</w:t>
            </w:r>
            <w:r w:rsidRPr="006654B5">
              <w:t>0</w:t>
            </w:r>
          </w:p>
        </w:tc>
        <w:tc>
          <w:tcPr>
            <w:tcW w:w="651" w:type="pct"/>
            <w:shd w:val="clear" w:color="auto" w:fill="auto"/>
          </w:tcPr>
          <w:p w14:paraId="1FCAB553" w14:textId="345E1AFA" w:rsidR="00164E3D" w:rsidRPr="00571A33" w:rsidRDefault="00164E3D" w:rsidP="00164E3D">
            <w:pPr>
              <w:pStyle w:val="Tabletext"/>
              <w:jc w:val="center"/>
            </w:pPr>
            <w:r w:rsidRPr="006654B5">
              <w:t>1</w:t>
            </w:r>
          </w:p>
        </w:tc>
      </w:tr>
      <w:tr w:rsidR="00164E3D" w:rsidRPr="0069470B" w14:paraId="60AA0B68" w14:textId="77777777" w:rsidTr="006865A4">
        <w:trPr>
          <w:jc w:val="right"/>
        </w:trPr>
        <w:tc>
          <w:tcPr>
            <w:tcW w:w="2307" w:type="pct"/>
            <w:shd w:val="clear" w:color="auto" w:fill="auto"/>
          </w:tcPr>
          <w:p w14:paraId="57B1E11E" w14:textId="6FB27276" w:rsidR="00164E3D" w:rsidRPr="00571A33" w:rsidRDefault="00164E3D" w:rsidP="00164E3D">
            <w:pPr>
              <w:pStyle w:val="Tabletext"/>
            </w:pPr>
            <w:bookmarkStart w:id="14" w:name="CU_2113096"/>
            <w:bookmarkEnd w:id="14"/>
            <w:r w:rsidRPr="006654B5">
              <w:t>Deputy Chairperson, Australian Securities and Investments Commission</w:t>
            </w:r>
          </w:p>
        </w:tc>
        <w:tc>
          <w:tcPr>
            <w:tcW w:w="1246" w:type="pct"/>
            <w:shd w:val="clear" w:color="auto" w:fill="auto"/>
          </w:tcPr>
          <w:p w14:paraId="5E160E05" w14:textId="030A1291" w:rsidR="00164E3D" w:rsidRPr="00571A33" w:rsidRDefault="00164E3D" w:rsidP="00164E3D">
            <w:pPr>
              <w:pStyle w:val="Tabletext"/>
              <w:jc w:val="right"/>
            </w:pPr>
            <w:r w:rsidRPr="006654B5">
              <w:t>$703,030</w:t>
            </w:r>
          </w:p>
        </w:tc>
        <w:tc>
          <w:tcPr>
            <w:tcW w:w="796" w:type="pct"/>
            <w:shd w:val="clear" w:color="auto" w:fill="auto"/>
          </w:tcPr>
          <w:p w14:paraId="0F24B2A8" w14:textId="77777777" w:rsidR="00164E3D" w:rsidRPr="00571A33" w:rsidRDefault="00164E3D" w:rsidP="00164E3D">
            <w:pPr>
              <w:pStyle w:val="Tabletext"/>
            </w:pPr>
          </w:p>
        </w:tc>
        <w:tc>
          <w:tcPr>
            <w:tcW w:w="651" w:type="pct"/>
            <w:shd w:val="clear" w:color="auto" w:fill="auto"/>
          </w:tcPr>
          <w:p w14:paraId="0DE68C89" w14:textId="50B67D63" w:rsidR="00164E3D" w:rsidRPr="00571A33" w:rsidRDefault="00164E3D" w:rsidP="00164E3D">
            <w:pPr>
              <w:pStyle w:val="Tabletext"/>
              <w:jc w:val="center"/>
            </w:pPr>
            <w:r w:rsidRPr="006654B5">
              <w:t>1</w:t>
            </w:r>
          </w:p>
        </w:tc>
      </w:tr>
      <w:tr w:rsidR="00164E3D" w:rsidRPr="0069470B" w14:paraId="4EE0DD00" w14:textId="77777777" w:rsidTr="006865A4">
        <w:trPr>
          <w:jc w:val="right"/>
        </w:trPr>
        <w:tc>
          <w:tcPr>
            <w:tcW w:w="2307" w:type="pct"/>
            <w:shd w:val="clear" w:color="auto" w:fill="auto"/>
          </w:tcPr>
          <w:p w14:paraId="768471FD" w14:textId="6F774978" w:rsidR="00164E3D" w:rsidRPr="00571A33" w:rsidRDefault="00164E3D" w:rsidP="00164E3D">
            <w:pPr>
              <w:pStyle w:val="Tabletext"/>
            </w:pPr>
            <w:r w:rsidRPr="006654B5">
              <w:t>Vice Chief of the Defence Force</w:t>
            </w:r>
          </w:p>
        </w:tc>
        <w:tc>
          <w:tcPr>
            <w:tcW w:w="1246" w:type="pct"/>
            <w:shd w:val="clear" w:color="auto" w:fill="auto"/>
          </w:tcPr>
          <w:p w14:paraId="5215F59D" w14:textId="16ACD85E" w:rsidR="00164E3D" w:rsidRPr="00571A33" w:rsidRDefault="00164E3D" w:rsidP="00164E3D">
            <w:pPr>
              <w:pStyle w:val="Tabletext"/>
              <w:jc w:val="right"/>
            </w:pPr>
            <w:r w:rsidRPr="006654B5">
              <w:t>$690,470</w:t>
            </w:r>
          </w:p>
        </w:tc>
        <w:tc>
          <w:tcPr>
            <w:tcW w:w="796" w:type="pct"/>
            <w:shd w:val="clear" w:color="auto" w:fill="auto"/>
          </w:tcPr>
          <w:p w14:paraId="2F7C67DF" w14:textId="77777777" w:rsidR="00164E3D" w:rsidRPr="00571A33" w:rsidRDefault="00164E3D" w:rsidP="00164E3D">
            <w:pPr>
              <w:pStyle w:val="Tabletext"/>
            </w:pPr>
          </w:p>
        </w:tc>
        <w:tc>
          <w:tcPr>
            <w:tcW w:w="651" w:type="pct"/>
            <w:shd w:val="clear" w:color="auto" w:fill="auto"/>
          </w:tcPr>
          <w:p w14:paraId="52A995B3" w14:textId="7DA45726" w:rsidR="00164E3D" w:rsidRPr="00571A33" w:rsidRDefault="00164E3D" w:rsidP="00164E3D">
            <w:pPr>
              <w:pStyle w:val="Tabletext"/>
              <w:jc w:val="center"/>
            </w:pPr>
            <w:r w:rsidRPr="006654B5">
              <w:t>1</w:t>
            </w:r>
          </w:p>
        </w:tc>
      </w:tr>
      <w:tr w:rsidR="00164E3D" w:rsidRPr="0069470B" w14:paraId="663E5EA1" w14:textId="77777777" w:rsidTr="006865A4">
        <w:trPr>
          <w:jc w:val="right"/>
        </w:trPr>
        <w:tc>
          <w:tcPr>
            <w:tcW w:w="2307" w:type="pct"/>
            <w:shd w:val="clear" w:color="auto" w:fill="auto"/>
          </w:tcPr>
          <w:p w14:paraId="238B3533" w14:textId="1A089D2B" w:rsidR="00164E3D" w:rsidRPr="00571A33" w:rsidRDefault="00164E3D" w:rsidP="00164E3D">
            <w:pPr>
              <w:pStyle w:val="Tabletext"/>
            </w:pPr>
            <w:r w:rsidRPr="006654B5">
              <w:t>Chair, Productivity Commission</w:t>
            </w:r>
          </w:p>
        </w:tc>
        <w:tc>
          <w:tcPr>
            <w:tcW w:w="1246" w:type="pct"/>
            <w:shd w:val="clear" w:color="auto" w:fill="auto"/>
          </w:tcPr>
          <w:p w14:paraId="2E84A418" w14:textId="3796ED9C" w:rsidR="00164E3D" w:rsidRPr="00571A33" w:rsidRDefault="00164E3D" w:rsidP="00164E3D">
            <w:pPr>
              <w:pStyle w:val="Tabletext"/>
              <w:jc w:val="right"/>
            </w:pPr>
            <w:r w:rsidRPr="006654B5">
              <w:t>$690,470</w:t>
            </w:r>
          </w:p>
        </w:tc>
        <w:tc>
          <w:tcPr>
            <w:tcW w:w="796" w:type="pct"/>
            <w:shd w:val="clear" w:color="auto" w:fill="auto"/>
          </w:tcPr>
          <w:p w14:paraId="3197F9E5" w14:textId="77777777" w:rsidR="00164E3D" w:rsidRPr="00571A33" w:rsidRDefault="00164E3D" w:rsidP="00164E3D">
            <w:pPr>
              <w:pStyle w:val="Tabletext"/>
            </w:pPr>
          </w:p>
        </w:tc>
        <w:tc>
          <w:tcPr>
            <w:tcW w:w="651" w:type="pct"/>
            <w:shd w:val="clear" w:color="auto" w:fill="auto"/>
          </w:tcPr>
          <w:p w14:paraId="2E5AA37B" w14:textId="3B8A0F58" w:rsidR="00164E3D" w:rsidRPr="00571A33" w:rsidRDefault="00164E3D" w:rsidP="00164E3D">
            <w:pPr>
              <w:pStyle w:val="Tabletext"/>
              <w:jc w:val="center"/>
            </w:pPr>
            <w:r w:rsidRPr="006654B5">
              <w:t>1</w:t>
            </w:r>
          </w:p>
        </w:tc>
      </w:tr>
      <w:tr w:rsidR="00164E3D" w:rsidRPr="0069470B" w14:paraId="7A08286D" w14:textId="77777777" w:rsidTr="006865A4">
        <w:trPr>
          <w:jc w:val="right"/>
        </w:trPr>
        <w:tc>
          <w:tcPr>
            <w:tcW w:w="2307" w:type="pct"/>
            <w:shd w:val="clear" w:color="auto" w:fill="auto"/>
          </w:tcPr>
          <w:p w14:paraId="01C12221" w14:textId="2B8D241C" w:rsidR="00164E3D" w:rsidRPr="00571A33" w:rsidRDefault="00164E3D" w:rsidP="00164E3D">
            <w:pPr>
              <w:pStyle w:val="Tabletext"/>
            </w:pPr>
            <w:r w:rsidRPr="006654B5">
              <w:t>Deputy Chairperson, Australian Competition and Consumer Commission</w:t>
            </w:r>
          </w:p>
        </w:tc>
        <w:tc>
          <w:tcPr>
            <w:tcW w:w="1246" w:type="pct"/>
            <w:shd w:val="clear" w:color="auto" w:fill="auto"/>
          </w:tcPr>
          <w:p w14:paraId="69470515" w14:textId="3718DF88" w:rsidR="00164E3D" w:rsidRPr="00571A33" w:rsidRDefault="00164E3D" w:rsidP="00164E3D">
            <w:pPr>
              <w:pStyle w:val="Tabletext"/>
              <w:jc w:val="right"/>
            </w:pPr>
            <w:r w:rsidRPr="006654B5">
              <w:t>$659,090</w:t>
            </w:r>
          </w:p>
        </w:tc>
        <w:tc>
          <w:tcPr>
            <w:tcW w:w="796" w:type="pct"/>
            <w:shd w:val="clear" w:color="auto" w:fill="auto"/>
          </w:tcPr>
          <w:p w14:paraId="649AE034" w14:textId="73ACA463" w:rsidR="00164E3D" w:rsidRPr="00571A33" w:rsidRDefault="00164E3D" w:rsidP="00164E3D">
            <w:pPr>
              <w:pStyle w:val="Tabletext"/>
            </w:pPr>
            <w:r w:rsidRPr="006654B5">
              <w:t xml:space="preserve">Table 2B, </w:t>
            </w:r>
            <w:r w:rsidR="00D012D3">
              <w:t>item 1</w:t>
            </w:r>
          </w:p>
        </w:tc>
        <w:tc>
          <w:tcPr>
            <w:tcW w:w="651" w:type="pct"/>
            <w:shd w:val="clear" w:color="auto" w:fill="auto"/>
          </w:tcPr>
          <w:p w14:paraId="2498191D" w14:textId="7558B225" w:rsidR="00164E3D" w:rsidRPr="00571A33" w:rsidRDefault="00164E3D" w:rsidP="00164E3D">
            <w:pPr>
              <w:pStyle w:val="Tabletext"/>
              <w:jc w:val="center"/>
            </w:pPr>
            <w:r w:rsidRPr="006654B5">
              <w:t>1</w:t>
            </w:r>
          </w:p>
        </w:tc>
      </w:tr>
      <w:tr w:rsidR="00164E3D" w:rsidRPr="0069470B" w14:paraId="0502E8BA" w14:textId="77777777" w:rsidTr="006865A4">
        <w:trPr>
          <w:jc w:val="right"/>
        </w:trPr>
        <w:tc>
          <w:tcPr>
            <w:tcW w:w="2307" w:type="pct"/>
            <w:shd w:val="clear" w:color="auto" w:fill="auto"/>
          </w:tcPr>
          <w:p w14:paraId="2603D4F6" w14:textId="1E04C784" w:rsidR="00164E3D" w:rsidRPr="00571A33" w:rsidRDefault="00164E3D" w:rsidP="00164E3D">
            <w:pPr>
              <w:pStyle w:val="Tabletext"/>
            </w:pPr>
            <w:r w:rsidRPr="006654B5">
              <w:t>Chief of Navy</w:t>
            </w:r>
          </w:p>
        </w:tc>
        <w:tc>
          <w:tcPr>
            <w:tcW w:w="1246" w:type="pct"/>
            <w:shd w:val="clear" w:color="auto" w:fill="auto"/>
          </w:tcPr>
          <w:p w14:paraId="7C0DA27A" w14:textId="5EDC21D3" w:rsidR="00164E3D" w:rsidRPr="00571A33" w:rsidRDefault="00164E3D" w:rsidP="00164E3D">
            <w:pPr>
              <w:pStyle w:val="Tabletext"/>
              <w:jc w:val="right"/>
            </w:pPr>
            <w:r w:rsidRPr="006654B5">
              <w:t>$659,090</w:t>
            </w:r>
          </w:p>
        </w:tc>
        <w:tc>
          <w:tcPr>
            <w:tcW w:w="796" w:type="pct"/>
            <w:shd w:val="clear" w:color="auto" w:fill="auto"/>
          </w:tcPr>
          <w:p w14:paraId="321F1C9B" w14:textId="77777777" w:rsidR="00164E3D" w:rsidRPr="00571A33" w:rsidRDefault="00164E3D" w:rsidP="00164E3D">
            <w:pPr>
              <w:pStyle w:val="Tabletext"/>
            </w:pPr>
          </w:p>
        </w:tc>
        <w:tc>
          <w:tcPr>
            <w:tcW w:w="651" w:type="pct"/>
            <w:shd w:val="clear" w:color="auto" w:fill="auto"/>
          </w:tcPr>
          <w:p w14:paraId="6E992A91" w14:textId="321F1663" w:rsidR="00164E3D" w:rsidRPr="00571A33" w:rsidRDefault="00164E3D" w:rsidP="00164E3D">
            <w:pPr>
              <w:pStyle w:val="Tabletext"/>
              <w:jc w:val="center"/>
            </w:pPr>
            <w:r w:rsidRPr="006654B5">
              <w:t>1</w:t>
            </w:r>
          </w:p>
        </w:tc>
      </w:tr>
      <w:tr w:rsidR="00164E3D" w:rsidRPr="0069470B" w14:paraId="2E90AE36" w14:textId="77777777" w:rsidTr="006865A4">
        <w:trPr>
          <w:jc w:val="right"/>
        </w:trPr>
        <w:tc>
          <w:tcPr>
            <w:tcW w:w="2307" w:type="pct"/>
            <w:shd w:val="clear" w:color="auto" w:fill="auto"/>
          </w:tcPr>
          <w:p w14:paraId="5BA6D859" w14:textId="458D4405" w:rsidR="00164E3D" w:rsidRPr="00571A33" w:rsidRDefault="00164E3D" w:rsidP="00164E3D">
            <w:pPr>
              <w:pStyle w:val="Tabletext"/>
            </w:pPr>
            <w:r w:rsidRPr="006654B5">
              <w:t>Chief of Army</w:t>
            </w:r>
          </w:p>
        </w:tc>
        <w:tc>
          <w:tcPr>
            <w:tcW w:w="1246" w:type="pct"/>
            <w:shd w:val="clear" w:color="auto" w:fill="auto"/>
          </w:tcPr>
          <w:p w14:paraId="2AC6B1B0" w14:textId="16FC36EE" w:rsidR="00164E3D" w:rsidRPr="00571A33" w:rsidRDefault="00164E3D" w:rsidP="00164E3D">
            <w:pPr>
              <w:pStyle w:val="Tabletext"/>
              <w:jc w:val="right"/>
            </w:pPr>
            <w:r w:rsidRPr="006654B5">
              <w:t>$659,090</w:t>
            </w:r>
          </w:p>
        </w:tc>
        <w:tc>
          <w:tcPr>
            <w:tcW w:w="796" w:type="pct"/>
            <w:shd w:val="clear" w:color="auto" w:fill="auto"/>
          </w:tcPr>
          <w:p w14:paraId="239B813C" w14:textId="77777777" w:rsidR="00164E3D" w:rsidRPr="00571A33" w:rsidRDefault="00164E3D" w:rsidP="00164E3D">
            <w:pPr>
              <w:pStyle w:val="Tabletext"/>
            </w:pPr>
          </w:p>
        </w:tc>
        <w:tc>
          <w:tcPr>
            <w:tcW w:w="651" w:type="pct"/>
            <w:shd w:val="clear" w:color="auto" w:fill="auto"/>
          </w:tcPr>
          <w:p w14:paraId="1FB99B8A" w14:textId="356EE119" w:rsidR="00164E3D" w:rsidRPr="00571A33" w:rsidRDefault="00164E3D" w:rsidP="00164E3D">
            <w:pPr>
              <w:pStyle w:val="Tabletext"/>
              <w:jc w:val="center"/>
            </w:pPr>
            <w:r w:rsidRPr="006654B5">
              <w:t>1</w:t>
            </w:r>
          </w:p>
        </w:tc>
      </w:tr>
      <w:tr w:rsidR="00164E3D" w:rsidRPr="0069470B" w14:paraId="42881250" w14:textId="77777777" w:rsidTr="006865A4">
        <w:trPr>
          <w:jc w:val="right"/>
        </w:trPr>
        <w:tc>
          <w:tcPr>
            <w:tcW w:w="2307" w:type="pct"/>
            <w:shd w:val="clear" w:color="auto" w:fill="auto"/>
          </w:tcPr>
          <w:p w14:paraId="7F78267B" w14:textId="166BCAFA" w:rsidR="00164E3D" w:rsidRPr="00571A33" w:rsidRDefault="00164E3D" w:rsidP="00164E3D">
            <w:pPr>
              <w:pStyle w:val="Tabletext"/>
            </w:pPr>
            <w:r w:rsidRPr="006654B5">
              <w:t>Chief of Air Force</w:t>
            </w:r>
          </w:p>
        </w:tc>
        <w:tc>
          <w:tcPr>
            <w:tcW w:w="1246" w:type="pct"/>
            <w:shd w:val="clear" w:color="auto" w:fill="auto"/>
          </w:tcPr>
          <w:p w14:paraId="3F6926DB" w14:textId="560E71BA" w:rsidR="00164E3D" w:rsidRPr="00571A33" w:rsidRDefault="00164E3D" w:rsidP="00164E3D">
            <w:pPr>
              <w:pStyle w:val="Tabletext"/>
              <w:jc w:val="right"/>
            </w:pPr>
            <w:r w:rsidRPr="006654B5">
              <w:t>$659,090</w:t>
            </w:r>
          </w:p>
        </w:tc>
        <w:tc>
          <w:tcPr>
            <w:tcW w:w="796" w:type="pct"/>
            <w:shd w:val="clear" w:color="auto" w:fill="auto"/>
          </w:tcPr>
          <w:p w14:paraId="4004883C" w14:textId="77777777" w:rsidR="00164E3D" w:rsidRPr="00571A33" w:rsidRDefault="00164E3D" w:rsidP="00164E3D">
            <w:pPr>
              <w:pStyle w:val="Tabletext"/>
            </w:pPr>
          </w:p>
        </w:tc>
        <w:tc>
          <w:tcPr>
            <w:tcW w:w="651" w:type="pct"/>
            <w:shd w:val="clear" w:color="auto" w:fill="auto"/>
          </w:tcPr>
          <w:p w14:paraId="08EB3620" w14:textId="0CD9CA90" w:rsidR="00164E3D" w:rsidRPr="00571A33" w:rsidRDefault="00164E3D" w:rsidP="00164E3D">
            <w:pPr>
              <w:pStyle w:val="Tabletext"/>
              <w:jc w:val="center"/>
            </w:pPr>
            <w:r w:rsidRPr="006654B5">
              <w:t>1</w:t>
            </w:r>
          </w:p>
        </w:tc>
      </w:tr>
      <w:tr w:rsidR="00164E3D" w:rsidRPr="0069470B" w14:paraId="012AC571" w14:textId="77777777" w:rsidTr="006865A4">
        <w:trPr>
          <w:jc w:val="right"/>
        </w:trPr>
        <w:tc>
          <w:tcPr>
            <w:tcW w:w="2307" w:type="pct"/>
            <w:shd w:val="clear" w:color="auto" w:fill="auto"/>
          </w:tcPr>
          <w:p w14:paraId="793352BD" w14:textId="25A38388" w:rsidR="00164E3D" w:rsidRPr="00571A33" w:rsidRDefault="00164E3D" w:rsidP="00164E3D">
            <w:pPr>
              <w:pStyle w:val="Tabletext"/>
            </w:pPr>
            <w:r w:rsidRPr="006654B5">
              <w:t>Vice President, Fair Work Commission</w:t>
            </w:r>
          </w:p>
        </w:tc>
        <w:tc>
          <w:tcPr>
            <w:tcW w:w="1246" w:type="pct"/>
            <w:shd w:val="clear" w:color="auto" w:fill="auto"/>
          </w:tcPr>
          <w:p w14:paraId="40FA0808" w14:textId="63EE800F" w:rsidR="00164E3D" w:rsidRPr="00571A33" w:rsidRDefault="00164E3D" w:rsidP="00164E3D">
            <w:pPr>
              <w:pStyle w:val="Tabletext"/>
              <w:jc w:val="right"/>
            </w:pPr>
            <w:r w:rsidRPr="006654B5">
              <w:t>$659,090</w:t>
            </w:r>
          </w:p>
        </w:tc>
        <w:tc>
          <w:tcPr>
            <w:tcW w:w="796" w:type="pct"/>
            <w:shd w:val="clear" w:color="auto" w:fill="auto"/>
          </w:tcPr>
          <w:p w14:paraId="5312FFFC" w14:textId="77777777" w:rsidR="00164E3D" w:rsidRPr="00571A33" w:rsidRDefault="00164E3D" w:rsidP="00164E3D">
            <w:pPr>
              <w:pStyle w:val="Tabletext"/>
            </w:pPr>
          </w:p>
        </w:tc>
        <w:tc>
          <w:tcPr>
            <w:tcW w:w="651" w:type="pct"/>
            <w:shd w:val="clear" w:color="auto" w:fill="auto"/>
          </w:tcPr>
          <w:p w14:paraId="1AF341AA" w14:textId="37E88F36" w:rsidR="00164E3D" w:rsidRPr="00571A33" w:rsidRDefault="00164E3D" w:rsidP="00164E3D">
            <w:pPr>
              <w:pStyle w:val="Tabletext"/>
              <w:jc w:val="center"/>
            </w:pPr>
            <w:r w:rsidRPr="006654B5">
              <w:t>1</w:t>
            </w:r>
          </w:p>
        </w:tc>
      </w:tr>
      <w:tr w:rsidR="00164E3D" w:rsidRPr="0069470B" w14:paraId="5DC9CDCF" w14:textId="77777777" w:rsidTr="006865A4">
        <w:trPr>
          <w:jc w:val="right"/>
        </w:trPr>
        <w:tc>
          <w:tcPr>
            <w:tcW w:w="2307" w:type="pct"/>
            <w:shd w:val="clear" w:color="auto" w:fill="auto"/>
          </w:tcPr>
          <w:p w14:paraId="60E539BE" w14:textId="52585475" w:rsidR="00164E3D" w:rsidRPr="00571A33" w:rsidRDefault="00164E3D" w:rsidP="00164E3D">
            <w:pPr>
              <w:pStyle w:val="Tabletext"/>
            </w:pPr>
            <w:r w:rsidRPr="006654B5">
              <w:t>Chief Executive Officer, Austrade</w:t>
            </w:r>
          </w:p>
        </w:tc>
        <w:tc>
          <w:tcPr>
            <w:tcW w:w="1246" w:type="pct"/>
            <w:shd w:val="clear" w:color="auto" w:fill="auto"/>
          </w:tcPr>
          <w:p w14:paraId="54E528FB" w14:textId="7FD71D9B" w:rsidR="00164E3D" w:rsidRPr="00571A33" w:rsidRDefault="00164E3D" w:rsidP="00164E3D">
            <w:pPr>
              <w:pStyle w:val="Tabletext"/>
              <w:jc w:val="right"/>
            </w:pPr>
            <w:r w:rsidRPr="006654B5">
              <w:t>$627,700</w:t>
            </w:r>
          </w:p>
        </w:tc>
        <w:tc>
          <w:tcPr>
            <w:tcW w:w="796" w:type="pct"/>
            <w:shd w:val="clear" w:color="auto" w:fill="auto"/>
          </w:tcPr>
          <w:p w14:paraId="76620D42" w14:textId="77777777" w:rsidR="00164E3D" w:rsidRPr="00571A33" w:rsidRDefault="00164E3D" w:rsidP="00164E3D">
            <w:pPr>
              <w:pStyle w:val="Tabletext"/>
            </w:pPr>
          </w:p>
        </w:tc>
        <w:tc>
          <w:tcPr>
            <w:tcW w:w="651" w:type="pct"/>
            <w:shd w:val="clear" w:color="auto" w:fill="auto"/>
          </w:tcPr>
          <w:p w14:paraId="2AA38248" w14:textId="28D8A57F" w:rsidR="00164E3D" w:rsidRPr="00571A33" w:rsidRDefault="00164E3D" w:rsidP="00164E3D">
            <w:pPr>
              <w:pStyle w:val="Tabletext"/>
              <w:jc w:val="center"/>
            </w:pPr>
            <w:r w:rsidRPr="006654B5">
              <w:t>1</w:t>
            </w:r>
          </w:p>
        </w:tc>
      </w:tr>
      <w:tr w:rsidR="00164E3D" w:rsidRPr="0069470B" w14:paraId="7C4F4A49" w14:textId="77777777" w:rsidTr="006865A4">
        <w:trPr>
          <w:jc w:val="right"/>
        </w:trPr>
        <w:tc>
          <w:tcPr>
            <w:tcW w:w="2307" w:type="pct"/>
            <w:shd w:val="clear" w:color="auto" w:fill="auto"/>
          </w:tcPr>
          <w:p w14:paraId="21E96D3F" w14:textId="4E8AE457" w:rsidR="00164E3D" w:rsidRPr="00571A33" w:rsidRDefault="00164E3D" w:rsidP="00164E3D">
            <w:pPr>
              <w:pStyle w:val="Tabletext"/>
            </w:pPr>
            <w:r w:rsidRPr="006654B5">
              <w:t>Chair, Australian Communications and Media Authority</w:t>
            </w:r>
          </w:p>
        </w:tc>
        <w:tc>
          <w:tcPr>
            <w:tcW w:w="1246" w:type="pct"/>
            <w:shd w:val="clear" w:color="auto" w:fill="auto"/>
          </w:tcPr>
          <w:p w14:paraId="1310C4B5" w14:textId="1B846E81" w:rsidR="00164E3D" w:rsidRPr="00571A33" w:rsidRDefault="00164E3D" w:rsidP="00164E3D">
            <w:pPr>
              <w:pStyle w:val="Tabletext"/>
              <w:jc w:val="right"/>
            </w:pPr>
            <w:r w:rsidRPr="006654B5">
              <w:t>$627,700</w:t>
            </w:r>
          </w:p>
        </w:tc>
        <w:tc>
          <w:tcPr>
            <w:tcW w:w="796" w:type="pct"/>
            <w:shd w:val="clear" w:color="auto" w:fill="auto"/>
          </w:tcPr>
          <w:p w14:paraId="05571DC9" w14:textId="77777777" w:rsidR="00164E3D" w:rsidRPr="00571A33" w:rsidRDefault="00164E3D" w:rsidP="00164E3D">
            <w:pPr>
              <w:pStyle w:val="Tabletext"/>
            </w:pPr>
          </w:p>
        </w:tc>
        <w:tc>
          <w:tcPr>
            <w:tcW w:w="651" w:type="pct"/>
            <w:shd w:val="clear" w:color="auto" w:fill="auto"/>
          </w:tcPr>
          <w:p w14:paraId="7A1E6D2D" w14:textId="2AD7CD5D" w:rsidR="00164E3D" w:rsidRPr="00571A33" w:rsidRDefault="00164E3D" w:rsidP="00164E3D">
            <w:pPr>
              <w:pStyle w:val="Tabletext"/>
              <w:jc w:val="center"/>
            </w:pPr>
            <w:r w:rsidRPr="006654B5">
              <w:t>1</w:t>
            </w:r>
          </w:p>
        </w:tc>
      </w:tr>
      <w:tr w:rsidR="00164E3D" w:rsidRPr="0069470B" w14:paraId="07CB4B0B" w14:textId="77777777" w:rsidTr="006865A4">
        <w:trPr>
          <w:jc w:val="right"/>
        </w:trPr>
        <w:tc>
          <w:tcPr>
            <w:tcW w:w="2307" w:type="pct"/>
            <w:shd w:val="clear" w:color="auto" w:fill="auto"/>
          </w:tcPr>
          <w:p w14:paraId="08E1C4F0" w14:textId="534E6A86" w:rsidR="00164E3D" w:rsidRPr="00571A33" w:rsidRDefault="00164E3D" w:rsidP="00164E3D">
            <w:pPr>
              <w:pStyle w:val="Tabletext"/>
            </w:pPr>
            <w:r w:rsidRPr="006654B5">
              <w:t>Member, Australian Competition and Consumer Commission</w:t>
            </w:r>
          </w:p>
        </w:tc>
        <w:tc>
          <w:tcPr>
            <w:tcW w:w="1246" w:type="pct"/>
            <w:shd w:val="clear" w:color="auto" w:fill="auto"/>
          </w:tcPr>
          <w:p w14:paraId="584CECC0" w14:textId="3F188F24" w:rsidR="00164E3D" w:rsidRPr="00571A33" w:rsidRDefault="00164E3D" w:rsidP="00164E3D">
            <w:pPr>
              <w:pStyle w:val="Tabletext"/>
              <w:jc w:val="right"/>
            </w:pPr>
            <w:r w:rsidRPr="006654B5">
              <w:t>$627,700</w:t>
            </w:r>
          </w:p>
        </w:tc>
        <w:tc>
          <w:tcPr>
            <w:tcW w:w="796" w:type="pct"/>
            <w:shd w:val="clear" w:color="auto" w:fill="auto"/>
          </w:tcPr>
          <w:p w14:paraId="1A23591E" w14:textId="3A6C5BBE" w:rsidR="00164E3D" w:rsidRPr="00571A33" w:rsidRDefault="00164E3D" w:rsidP="00164E3D">
            <w:pPr>
              <w:pStyle w:val="Tabletext"/>
            </w:pPr>
            <w:r w:rsidRPr="006654B5">
              <w:t xml:space="preserve">Table 2B, </w:t>
            </w:r>
            <w:r w:rsidR="00D012D3">
              <w:t>item 1</w:t>
            </w:r>
          </w:p>
        </w:tc>
        <w:tc>
          <w:tcPr>
            <w:tcW w:w="651" w:type="pct"/>
            <w:shd w:val="clear" w:color="auto" w:fill="auto"/>
          </w:tcPr>
          <w:p w14:paraId="591EA5CB" w14:textId="0C182ACF" w:rsidR="00164E3D" w:rsidRPr="00571A33" w:rsidRDefault="00164E3D" w:rsidP="00164E3D">
            <w:pPr>
              <w:pStyle w:val="Tabletext"/>
              <w:jc w:val="center"/>
            </w:pPr>
            <w:r w:rsidRPr="006654B5">
              <w:t>1</w:t>
            </w:r>
          </w:p>
        </w:tc>
      </w:tr>
      <w:tr w:rsidR="00164E3D" w:rsidRPr="0069470B" w14:paraId="3594FF55" w14:textId="77777777" w:rsidTr="006865A4">
        <w:trPr>
          <w:jc w:val="right"/>
        </w:trPr>
        <w:tc>
          <w:tcPr>
            <w:tcW w:w="2307" w:type="pct"/>
            <w:shd w:val="clear" w:color="auto" w:fill="auto"/>
          </w:tcPr>
          <w:p w14:paraId="1D0AA6DC" w14:textId="22A71848" w:rsidR="00164E3D" w:rsidRPr="00571A33" w:rsidRDefault="00164E3D" w:rsidP="00164E3D">
            <w:pPr>
              <w:pStyle w:val="Tabletext"/>
            </w:pPr>
            <w:r w:rsidRPr="006654B5">
              <w:t>Chief Executive Officer, Australian Criminal Intelligence Commission</w:t>
            </w:r>
          </w:p>
        </w:tc>
        <w:tc>
          <w:tcPr>
            <w:tcW w:w="1246" w:type="pct"/>
            <w:shd w:val="clear" w:color="auto" w:fill="auto"/>
          </w:tcPr>
          <w:p w14:paraId="3CB012CD" w14:textId="6BA37CD0" w:rsidR="00164E3D" w:rsidRPr="00571A33" w:rsidRDefault="00164E3D" w:rsidP="00164E3D">
            <w:pPr>
              <w:pStyle w:val="Tabletext"/>
              <w:jc w:val="right"/>
            </w:pPr>
            <w:r w:rsidRPr="006654B5">
              <w:t>$627,700</w:t>
            </w:r>
          </w:p>
        </w:tc>
        <w:tc>
          <w:tcPr>
            <w:tcW w:w="796" w:type="pct"/>
            <w:shd w:val="clear" w:color="auto" w:fill="auto"/>
          </w:tcPr>
          <w:p w14:paraId="49CE03E3" w14:textId="77777777" w:rsidR="00164E3D" w:rsidRPr="00571A33" w:rsidRDefault="00164E3D" w:rsidP="00164E3D">
            <w:pPr>
              <w:pStyle w:val="Tabletext"/>
            </w:pPr>
          </w:p>
        </w:tc>
        <w:tc>
          <w:tcPr>
            <w:tcW w:w="651" w:type="pct"/>
            <w:shd w:val="clear" w:color="auto" w:fill="auto"/>
          </w:tcPr>
          <w:p w14:paraId="7F77E4E4" w14:textId="3D8F64DB" w:rsidR="00164E3D" w:rsidRPr="00571A33" w:rsidRDefault="00164E3D" w:rsidP="00164E3D">
            <w:pPr>
              <w:pStyle w:val="Tabletext"/>
              <w:jc w:val="center"/>
            </w:pPr>
            <w:r w:rsidRPr="006654B5">
              <w:t>1</w:t>
            </w:r>
          </w:p>
        </w:tc>
      </w:tr>
      <w:tr w:rsidR="00164E3D" w:rsidRPr="0069470B" w14:paraId="6B3FD267" w14:textId="77777777" w:rsidTr="006865A4">
        <w:trPr>
          <w:jc w:val="right"/>
        </w:trPr>
        <w:tc>
          <w:tcPr>
            <w:tcW w:w="2307" w:type="pct"/>
            <w:shd w:val="clear" w:color="auto" w:fill="auto"/>
          </w:tcPr>
          <w:p w14:paraId="30142723" w14:textId="0D42E2FA" w:rsidR="00164E3D" w:rsidRPr="00571A33" w:rsidRDefault="00164E3D" w:rsidP="00164E3D">
            <w:pPr>
              <w:pStyle w:val="Tabletext"/>
            </w:pPr>
            <w:r w:rsidRPr="006654B5">
              <w:t>Chief Executive Officer, Australian Digital Health Agency</w:t>
            </w:r>
          </w:p>
        </w:tc>
        <w:tc>
          <w:tcPr>
            <w:tcW w:w="1246" w:type="pct"/>
            <w:shd w:val="clear" w:color="auto" w:fill="auto"/>
          </w:tcPr>
          <w:p w14:paraId="102E3997" w14:textId="567DAE32" w:rsidR="00164E3D" w:rsidRPr="00571A33" w:rsidRDefault="00164E3D" w:rsidP="00164E3D">
            <w:pPr>
              <w:pStyle w:val="Tabletext"/>
              <w:jc w:val="right"/>
            </w:pPr>
            <w:r w:rsidRPr="006654B5">
              <w:t>$627,700</w:t>
            </w:r>
          </w:p>
        </w:tc>
        <w:tc>
          <w:tcPr>
            <w:tcW w:w="796" w:type="pct"/>
            <w:shd w:val="clear" w:color="auto" w:fill="auto"/>
          </w:tcPr>
          <w:p w14:paraId="58642175" w14:textId="77777777" w:rsidR="00164E3D" w:rsidRPr="00571A33" w:rsidRDefault="00164E3D" w:rsidP="00164E3D">
            <w:pPr>
              <w:pStyle w:val="Tabletext"/>
            </w:pPr>
          </w:p>
        </w:tc>
        <w:tc>
          <w:tcPr>
            <w:tcW w:w="651" w:type="pct"/>
            <w:shd w:val="clear" w:color="auto" w:fill="auto"/>
          </w:tcPr>
          <w:p w14:paraId="146469E9" w14:textId="7B0C0960" w:rsidR="00164E3D" w:rsidRPr="00571A33" w:rsidRDefault="00164E3D" w:rsidP="00164E3D">
            <w:pPr>
              <w:pStyle w:val="Tabletext"/>
              <w:jc w:val="center"/>
            </w:pPr>
            <w:r w:rsidRPr="006654B5">
              <w:t>1</w:t>
            </w:r>
          </w:p>
        </w:tc>
      </w:tr>
      <w:tr w:rsidR="00164E3D" w:rsidRPr="0069470B" w14:paraId="30D64E06" w14:textId="77777777" w:rsidTr="006865A4">
        <w:trPr>
          <w:jc w:val="right"/>
        </w:trPr>
        <w:tc>
          <w:tcPr>
            <w:tcW w:w="2307" w:type="pct"/>
            <w:shd w:val="clear" w:color="auto" w:fill="auto"/>
          </w:tcPr>
          <w:p w14:paraId="0A77B38E" w14:textId="3B7F10FF" w:rsidR="00164E3D" w:rsidRPr="00571A33" w:rsidRDefault="00164E3D" w:rsidP="00164E3D">
            <w:pPr>
              <w:pStyle w:val="Tabletext"/>
            </w:pPr>
            <w:r w:rsidRPr="006654B5">
              <w:t>Australian Electoral Commissioner</w:t>
            </w:r>
          </w:p>
        </w:tc>
        <w:tc>
          <w:tcPr>
            <w:tcW w:w="1246" w:type="pct"/>
            <w:shd w:val="clear" w:color="auto" w:fill="auto"/>
          </w:tcPr>
          <w:p w14:paraId="2D30050F" w14:textId="03CDFA75" w:rsidR="00164E3D" w:rsidRPr="00571A33" w:rsidRDefault="00164E3D" w:rsidP="00164E3D">
            <w:pPr>
              <w:pStyle w:val="Tabletext"/>
              <w:jc w:val="right"/>
            </w:pPr>
            <w:r w:rsidRPr="006654B5">
              <w:t>$627,700</w:t>
            </w:r>
          </w:p>
        </w:tc>
        <w:tc>
          <w:tcPr>
            <w:tcW w:w="796" w:type="pct"/>
            <w:shd w:val="clear" w:color="auto" w:fill="auto"/>
          </w:tcPr>
          <w:p w14:paraId="263EEC50" w14:textId="77777777" w:rsidR="00164E3D" w:rsidRPr="00571A33" w:rsidRDefault="00164E3D" w:rsidP="00164E3D">
            <w:pPr>
              <w:pStyle w:val="Tabletext"/>
            </w:pPr>
          </w:p>
        </w:tc>
        <w:tc>
          <w:tcPr>
            <w:tcW w:w="651" w:type="pct"/>
            <w:shd w:val="clear" w:color="auto" w:fill="auto"/>
          </w:tcPr>
          <w:p w14:paraId="56FC8710" w14:textId="05F34B18" w:rsidR="00164E3D" w:rsidRPr="00571A33" w:rsidRDefault="00164E3D" w:rsidP="00164E3D">
            <w:pPr>
              <w:pStyle w:val="Tabletext"/>
              <w:jc w:val="center"/>
            </w:pPr>
            <w:r w:rsidRPr="006654B5">
              <w:t>1</w:t>
            </w:r>
          </w:p>
        </w:tc>
      </w:tr>
      <w:tr w:rsidR="00164E3D" w:rsidRPr="0069470B" w14:paraId="510D7866" w14:textId="77777777" w:rsidTr="006865A4">
        <w:trPr>
          <w:jc w:val="right"/>
        </w:trPr>
        <w:tc>
          <w:tcPr>
            <w:tcW w:w="2307" w:type="pct"/>
            <w:shd w:val="clear" w:color="auto" w:fill="auto"/>
          </w:tcPr>
          <w:p w14:paraId="287C1486" w14:textId="18CCC470" w:rsidR="00164E3D" w:rsidRPr="00571A33" w:rsidRDefault="00164E3D" w:rsidP="00164E3D">
            <w:pPr>
              <w:pStyle w:val="Tabletext"/>
            </w:pPr>
            <w:r w:rsidRPr="006654B5">
              <w:t>Chair, Australian Energy Regulator</w:t>
            </w:r>
          </w:p>
        </w:tc>
        <w:tc>
          <w:tcPr>
            <w:tcW w:w="1246" w:type="pct"/>
            <w:shd w:val="clear" w:color="auto" w:fill="auto"/>
          </w:tcPr>
          <w:p w14:paraId="3B2C1213" w14:textId="3640B1B7" w:rsidR="00164E3D" w:rsidRPr="00571A33" w:rsidRDefault="00164E3D" w:rsidP="00164E3D">
            <w:pPr>
              <w:pStyle w:val="Tabletext"/>
              <w:jc w:val="right"/>
            </w:pPr>
            <w:r w:rsidRPr="006654B5">
              <w:t>$627,700</w:t>
            </w:r>
          </w:p>
        </w:tc>
        <w:tc>
          <w:tcPr>
            <w:tcW w:w="796" w:type="pct"/>
            <w:shd w:val="clear" w:color="auto" w:fill="auto"/>
          </w:tcPr>
          <w:p w14:paraId="24BE41FD" w14:textId="77777777" w:rsidR="00164E3D" w:rsidRPr="00571A33" w:rsidRDefault="00164E3D" w:rsidP="00164E3D">
            <w:pPr>
              <w:pStyle w:val="Tabletext"/>
            </w:pPr>
          </w:p>
        </w:tc>
        <w:tc>
          <w:tcPr>
            <w:tcW w:w="651" w:type="pct"/>
            <w:shd w:val="clear" w:color="auto" w:fill="auto"/>
          </w:tcPr>
          <w:p w14:paraId="31F64DA5" w14:textId="5D5FFBEB" w:rsidR="00164E3D" w:rsidRPr="00571A33" w:rsidRDefault="00164E3D" w:rsidP="00164E3D">
            <w:pPr>
              <w:pStyle w:val="Tabletext"/>
              <w:jc w:val="center"/>
            </w:pPr>
            <w:r w:rsidRPr="006654B5">
              <w:t>1</w:t>
            </w:r>
          </w:p>
        </w:tc>
      </w:tr>
      <w:tr w:rsidR="00164E3D" w:rsidRPr="0069470B" w14:paraId="6593139B" w14:textId="77777777" w:rsidTr="006865A4">
        <w:trPr>
          <w:jc w:val="right"/>
        </w:trPr>
        <w:tc>
          <w:tcPr>
            <w:tcW w:w="2307" w:type="pct"/>
            <w:shd w:val="clear" w:color="auto" w:fill="auto"/>
          </w:tcPr>
          <w:p w14:paraId="0CD0C982" w14:textId="1450F487" w:rsidR="00164E3D" w:rsidRPr="00571A33" w:rsidRDefault="00164E3D" w:rsidP="00164E3D">
            <w:pPr>
              <w:pStyle w:val="Tabletext"/>
            </w:pPr>
            <w:r w:rsidRPr="006654B5">
              <w:t>Member, Australian Securities and Investments Commission</w:t>
            </w:r>
          </w:p>
        </w:tc>
        <w:tc>
          <w:tcPr>
            <w:tcW w:w="1246" w:type="pct"/>
            <w:shd w:val="clear" w:color="auto" w:fill="auto"/>
          </w:tcPr>
          <w:p w14:paraId="40CF3BA5" w14:textId="1E0A7F63" w:rsidR="00164E3D" w:rsidRPr="00571A33" w:rsidRDefault="00164E3D" w:rsidP="00164E3D">
            <w:pPr>
              <w:pStyle w:val="Tabletext"/>
              <w:jc w:val="right"/>
            </w:pPr>
            <w:r w:rsidRPr="006654B5">
              <w:t>$627,700</w:t>
            </w:r>
          </w:p>
        </w:tc>
        <w:tc>
          <w:tcPr>
            <w:tcW w:w="796" w:type="pct"/>
            <w:shd w:val="clear" w:color="auto" w:fill="auto"/>
          </w:tcPr>
          <w:p w14:paraId="6930045A" w14:textId="77777777" w:rsidR="00164E3D" w:rsidRPr="00571A33" w:rsidRDefault="00164E3D" w:rsidP="00164E3D">
            <w:pPr>
              <w:pStyle w:val="Tabletext"/>
            </w:pPr>
          </w:p>
        </w:tc>
        <w:tc>
          <w:tcPr>
            <w:tcW w:w="651" w:type="pct"/>
            <w:shd w:val="clear" w:color="auto" w:fill="auto"/>
          </w:tcPr>
          <w:p w14:paraId="7223E19C" w14:textId="227DBC54" w:rsidR="00164E3D" w:rsidRPr="00571A33" w:rsidRDefault="00164E3D" w:rsidP="00164E3D">
            <w:pPr>
              <w:pStyle w:val="Tabletext"/>
              <w:jc w:val="center"/>
            </w:pPr>
            <w:r w:rsidRPr="006654B5">
              <w:t>1</w:t>
            </w:r>
          </w:p>
        </w:tc>
      </w:tr>
      <w:tr w:rsidR="00164E3D" w:rsidRPr="0069470B" w14:paraId="6D46FDEF" w14:textId="77777777" w:rsidTr="006865A4">
        <w:trPr>
          <w:jc w:val="right"/>
        </w:trPr>
        <w:tc>
          <w:tcPr>
            <w:tcW w:w="2307" w:type="pct"/>
            <w:shd w:val="clear" w:color="auto" w:fill="auto"/>
          </w:tcPr>
          <w:p w14:paraId="56641DEA" w14:textId="638A32AD" w:rsidR="00164E3D" w:rsidRPr="00571A33" w:rsidRDefault="00164E3D" w:rsidP="00164E3D">
            <w:pPr>
              <w:pStyle w:val="Tabletext"/>
            </w:pPr>
            <w:r w:rsidRPr="006654B5">
              <w:t>Chair/Chief Executive Officer, Clean Energy Regulator</w:t>
            </w:r>
          </w:p>
        </w:tc>
        <w:tc>
          <w:tcPr>
            <w:tcW w:w="1246" w:type="pct"/>
            <w:shd w:val="clear" w:color="auto" w:fill="auto"/>
          </w:tcPr>
          <w:p w14:paraId="59DC7678" w14:textId="39FD5437" w:rsidR="00164E3D" w:rsidRPr="00571A33" w:rsidRDefault="00164E3D" w:rsidP="00164E3D">
            <w:pPr>
              <w:pStyle w:val="Tabletext"/>
              <w:jc w:val="right"/>
            </w:pPr>
            <w:r w:rsidRPr="006654B5">
              <w:t>$627,700</w:t>
            </w:r>
          </w:p>
        </w:tc>
        <w:tc>
          <w:tcPr>
            <w:tcW w:w="796" w:type="pct"/>
            <w:shd w:val="clear" w:color="auto" w:fill="auto"/>
          </w:tcPr>
          <w:p w14:paraId="79B9B8F9" w14:textId="77777777" w:rsidR="00164E3D" w:rsidRPr="00571A33" w:rsidRDefault="00164E3D" w:rsidP="00164E3D">
            <w:pPr>
              <w:pStyle w:val="Tabletext"/>
            </w:pPr>
          </w:p>
        </w:tc>
        <w:tc>
          <w:tcPr>
            <w:tcW w:w="651" w:type="pct"/>
            <w:shd w:val="clear" w:color="auto" w:fill="auto"/>
          </w:tcPr>
          <w:p w14:paraId="64FA316D" w14:textId="4FCB6635" w:rsidR="00164E3D" w:rsidRPr="00571A33" w:rsidRDefault="00164E3D" w:rsidP="00164E3D">
            <w:pPr>
              <w:pStyle w:val="Tabletext"/>
              <w:jc w:val="center"/>
            </w:pPr>
            <w:r w:rsidRPr="006654B5">
              <w:t>1</w:t>
            </w:r>
          </w:p>
        </w:tc>
      </w:tr>
      <w:tr w:rsidR="00164E3D" w:rsidRPr="0069470B" w14:paraId="5C2BC33A" w14:textId="77777777" w:rsidTr="006865A4">
        <w:trPr>
          <w:jc w:val="right"/>
        </w:trPr>
        <w:tc>
          <w:tcPr>
            <w:tcW w:w="2307" w:type="pct"/>
            <w:shd w:val="clear" w:color="auto" w:fill="auto"/>
          </w:tcPr>
          <w:p w14:paraId="5788A3C6" w14:textId="751FC41A" w:rsidR="00164E3D" w:rsidRPr="00571A33" w:rsidRDefault="00164E3D" w:rsidP="00164E3D">
            <w:pPr>
              <w:pStyle w:val="Tabletext"/>
            </w:pPr>
            <w:r w:rsidRPr="006654B5">
              <w:t>Chief Executive Officer, Digital Transformation Agency</w:t>
            </w:r>
          </w:p>
        </w:tc>
        <w:tc>
          <w:tcPr>
            <w:tcW w:w="1246" w:type="pct"/>
            <w:shd w:val="clear" w:color="auto" w:fill="auto"/>
          </w:tcPr>
          <w:p w14:paraId="2FFFB6C7" w14:textId="140653DB" w:rsidR="00164E3D" w:rsidRPr="00571A33" w:rsidRDefault="00164E3D" w:rsidP="00164E3D">
            <w:pPr>
              <w:pStyle w:val="Tabletext"/>
              <w:jc w:val="right"/>
            </w:pPr>
            <w:r w:rsidRPr="006654B5">
              <w:t>$627,700</w:t>
            </w:r>
          </w:p>
        </w:tc>
        <w:tc>
          <w:tcPr>
            <w:tcW w:w="796" w:type="pct"/>
            <w:shd w:val="clear" w:color="auto" w:fill="auto"/>
          </w:tcPr>
          <w:p w14:paraId="0013AD97" w14:textId="77777777" w:rsidR="00164E3D" w:rsidRPr="00571A33" w:rsidRDefault="00164E3D" w:rsidP="00164E3D">
            <w:pPr>
              <w:pStyle w:val="Tabletext"/>
            </w:pPr>
          </w:p>
        </w:tc>
        <w:tc>
          <w:tcPr>
            <w:tcW w:w="651" w:type="pct"/>
            <w:shd w:val="clear" w:color="auto" w:fill="auto"/>
          </w:tcPr>
          <w:p w14:paraId="0DF71D4D" w14:textId="0F17B57C" w:rsidR="00164E3D" w:rsidRPr="00571A33" w:rsidRDefault="00164E3D" w:rsidP="00164E3D">
            <w:pPr>
              <w:pStyle w:val="Tabletext"/>
              <w:jc w:val="center"/>
            </w:pPr>
            <w:r w:rsidRPr="006654B5">
              <w:t>1</w:t>
            </w:r>
          </w:p>
        </w:tc>
      </w:tr>
      <w:tr w:rsidR="00164E3D" w:rsidRPr="0069470B" w:rsidDel="002C0CDF" w14:paraId="1ACA2372" w14:textId="77777777" w:rsidTr="006865A4">
        <w:trPr>
          <w:jc w:val="right"/>
        </w:trPr>
        <w:tc>
          <w:tcPr>
            <w:tcW w:w="2307" w:type="pct"/>
            <w:shd w:val="clear" w:color="auto" w:fill="auto"/>
          </w:tcPr>
          <w:p w14:paraId="15ED6EAB" w14:textId="3F4563CC" w:rsidR="00164E3D" w:rsidRPr="00571A33" w:rsidRDefault="00164E3D" w:rsidP="00164E3D">
            <w:pPr>
              <w:pStyle w:val="Tabletext"/>
            </w:pPr>
            <w:r w:rsidRPr="006654B5">
              <w:t>National Anti</w:t>
            </w:r>
            <w:r w:rsidR="00026D0C">
              <w:noBreakHyphen/>
            </w:r>
            <w:r w:rsidRPr="006654B5">
              <w:t>Corruption Deputy Commissioner</w:t>
            </w:r>
          </w:p>
        </w:tc>
        <w:tc>
          <w:tcPr>
            <w:tcW w:w="1246" w:type="pct"/>
            <w:shd w:val="clear" w:color="auto" w:fill="auto"/>
          </w:tcPr>
          <w:p w14:paraId="50BB5B47" w14:textId="0E4C1DB6" w:rsidR="00164E3D" w:rsidRPr="00571A33" w:rsidRDefault="00164E3D" w:rsidP="00164E3D">
            <w:pPr>
              <w:pStyle w:val="Tabletext"/>
              <w:jc w:val="right"/>
            </w:pPr>
            <w:r w:rsidRPr="006654B5">
              <w:t>$627,700</w:t>
            </w:r>
          </w:p>
        </w:tc>
        <w:tc>
          <w:tcPr>
            <w:tcW w:w="796" w:type="pct"/>
            <w:shd w:val="clear" w:color="auto" w:fill="auto"/>
          </w:tcPr>
          <w:p w14:paraId="3EA9A5BC" w14:textId="77777777" w:rsidR="00164E3D" w:rsidRPr="00571A33" w:rsidRDefault="00164E3D" w:rsidP="00164E3D">
            <w:pPr>
              <w:pStyle w:val="Tabletext"/>
            </w:pPr>
          </w:p>
        </w:tc>
        <w:tc>
          <w:tcPr>
            <w:tcW w:w="651" w:type="pct"/>
            <w:shd w:val="clear" w:color="auto" w:fill="auto"/>
          </w:tcPr>
          <w:p w14:paraId="0D47E934" w14:textId="77F2BA0F" w:rsidR="00164E3D" w:rsidRPr="00571A33" w:rsidRDefault="00164E3D" w:rsidP="00164E3D">
            <w:pPr>
              <w:pStyle w:val="Tabletext"/>
              <w:jc w:val="center"/>
            </w:pPr>
            <w:r w:rsidRPr="006654B5">
              <w:t>1</w:t>
            </w:r>
          </w:p>
        </w:tc>
      </w:tr>
      <w:tr w:rsidR="00164E3D" w:rsidRPr="0069470B" w14:paraId="4CC1FDEF" w14:textId="77777777" w:rsidTr="006865A4">
        <w:trPr>
          <w:jc w:val="right"/>
        </w:trPr>
        <w:tc>
          <w:tcPr>
            <w:tcW w:w="2307" w:type="pct"/>
            <w:shd w:val="clear" w:color="auto" w:fill="auto"/>
          </w:tcPr>
          <w:p w14:paraId="57BE7EB1" w14:textId="5646AF93" w:rsidR="00164E3D" w:rsidRPr="00571A33" w:rsidRDefault="00164E3D" w:rsidP="00164E3D">
            <w:pPr>
              <w:pStyle w:val="Tabletext"/>
            </w:pPr>
            <w:r w:rsidRPr="006654B5">
              <w:t>Chief Executive Officer, National Indigenous Australians Agency</w:t>
            </w:r>
          </w:p>
        </w:tc>
        <w:tc>
          <w:tcPr>
            <w:tcW w:w="1246" w:type="pct"/>
            <w:shd w:val="clear" w:color="auto" w:fill="auto"/>
          </w:tcPr>
          <w:p w14:paraId="420F2192" w14:textId="22F113A7" w:rsidR="00164E3D" w:rsidRPr="00571A33" w:rsidRDefault="00164E3D" w:rsidP="00164E3D">
            <w:pPr>
              <w:pStyle w:val="Tabletext"/>
              <w:jc w:val="right"/>
            </w:pPr>
            <w:r w:rsidRPr="006654B5">
              <w:t>$627,700</w:t>
            </w:r>
          </w:p>
        </w:tc>
        <w:tc>
          <w:tcPr>
            <w:tcW w:w="796" w:type="pct"/>
            <w:shd w:val="clear" w:color="auto" w:fill="auto"/>
          </w:tcPr>
          <w:p w14:paraId="5987ACA3" w14:textId="77777777" w:rsidR="00164E3D" w:rsidRPr="00571A33" w:rsidRDefault="00164E3D" w:rsidP="00164E3D">
            <w:pPr>
              <w:pStyle w:val="Tabletext"/>
            </w:pPr>
          </w:p>
        </w:tc>
        <w:tc>
          <w:tcPr>
            <w:tcW w:w="651" w:type="pct"/>
            <w:shd w:val="clear" w:color="auto" w:fill="auto"/>
          </w:tcPr>
          <w:p w14:paraId="44F6D7CF" w14:textId="2BF9345A" w:rsidR="00164E3D" w:rsidRPr="00571A33" w:rsidRDefault="00164E3D" w:rsidP="00164E3D">
            <w:pPr>
              <w:pStyle w:val="Tabletext"/>
              <w:jc w:val="center"/>
            </w:pPr>
            <w:r w:rsidRPr="006654B5">
              <w:t>1</w:t>
            </w:r>
          </w:p>
        </w:tc>
      </w:tr>
      <w:tr w:rsidR="00164E3D" w:rsidRPr="0069470B" w14:paraId="12215F67" w14:textId="77777777" w:rsidTr="006865A4">
        <w:trPr>
          <w:jc w:val="right"/>
        </w:trPr>
        <w:tc>
          <w:tcPr>
            <w:tcW w:w="2307" w:type="pct"/>
            <w:shd w:val="clear" w:color="auto" w:fill="auto"/>
          </w:tcPr>
          <w:p w14:paraId="49379C94" w14:textId="2856C488" w:rsidR="00164E3D" w:rsidRPr="00571A33" w:rsidRDefault="00164E3D" w:rsidP="00164E3D">
            <w:pPr>
              <w:pStyle w:val="Tabletext"/>
            </w:pPr>
            <w:r w:rsidRPr="006654B5">
              <w:t>First Parliamentary Counsel</w:t>
            </w:r>
          </w:p>
        </w:tc>
        <w:tc>
          <w:tcPr>
            <w:tcW w:w="1246" w:type="pct"/>
            <w:shd w:val="clear" w:color="auto" w:fill="auto"/>
          </w:tcPr>
          <w:p w14:paraId="757EC309" w14:textId="5AC1A0F0" w:rsidR="00164E3D" w:rsidRPr="00571A33" w:rsidRDefault="00164E3D" w:rsidP="00164E3D">
            <w:pPr>
              <w:pStyle w:val="Tabletext"/>
              <w:jc w:val="right"/>
            </w:pPr>
            <w:r w:rsidRPr="006654B5">
              <w:t>$627,700</w:t>
            </w:r>
          </w:p>
        </w:tc>
        <w:tc>
          <w:tcPr>
            <w:tcW w:w="796" w:type="pct"/>
            <w:shd w:val="clear" w:color="auto" w:fill="auto"/>
          </w:tcPr>
          <w:p w14:paraId="1B0D3858" w14:textId="77777777" w:rsidR="00164E3D" w:rsidRPr="00571A33" w:rsidRDefault="00164E3D" w:rsidP="00164E3D">
            <w:pPr>
              <w:pStyle w:val="Tabletext"/>
            </w:pPr>
          </w:p>
        </w:tc>
        <w:tc>
          <w:tcPr>
            <w:tcW w:w="651" w:type="pct"/>
            <w:shd w:val="clear" w:color="auto" w:fill="auto"/>
          </w:tcPr>
          <w:p w14:paraId="6537360C" w14:textId="52800DFD" w:rsidR="00164E3D" w:rsidRPr="00571A33" w:rsidRDefault="00164E3D" w:rsidP="00164E3D">
            <w:pPr>
              <w:pStyle w:val="Tabletext"/>
              <w:jc w:val="center"/>
            </w:pPr>
            <w:r w:rsidRPr="006654B5">
              <w:t>1</w:t>
            </w:r>
          </w:p>
        </w:tc>
      </w:tr>
      <w:tr w:rsidR="00164E3D" w:rsidRPr="0069470B" w14:paraId="0AE86B69" w14:textId="77777777" w:rsidTr="006865A4">
        <w:trPr>
          <w:jc w:val="right"/>
        </w:trPr>
        <w:tc>
          <w:tcPr>
            <w:tcW w:w="2307" w:type="pct"/>
            <w:shd w:val="clear" w:color="auto" w:fill="auto"/>
          </w:tcPr>
          <w:p w14:paraId="25559B41" w14:textId="07063691" w:rsidR="00164E3D" w:rsidRPr="00571A33" w:rsidRDefault="00164E3D" w:rsidP="00164E3D">
            <w:pPr>
              <w:pStyle w:val="Tabletext"/>
            </w:pPr>
            <w:r w:rsidRPr="006654B5">
              <w:t>Chief Executive Officer, National Health and Medical Research Council</w:t>
            </w:r>
          </w:p>
        </w:tc>
        <w:tc>
          <w:tcPr>
            <w:tcW w:w="1246" w:type="pct"/>
            <w:shd w:val="clear" w:color="auto" w:fill="auto"/>
          </w:tcPr>
          <w:p w14:paraId="6031E63A" w14:textId="76004D56" w:rsidR="00164E3D" w:rsidRPr="00571A33" w:rsidRDefault="00164E3D" w:rsidP="00164E3D">
            <w:pPr>
              <w:pStyle w:val="Tabletext"/>
              <w:jc w:val="right"/>
            </w:pPr>
            <w:r w:rsidRPr="006654B5">
              <w:t>$596,320</w:t>
            </w:r>
          </w:p>
        </w:tc>
        <w:tc>
          <w:tcPr>
            <w:tcW w:w="796" w:type="pct"/>
            <w:shd w:val="clear" w:color="auto" w:fill="auto"/>
          </w:tcPr>
          <w:p w14:paraId="755A2233" w14:textId="77777777" w:rsidR="00164E3D" w:rsidRPr="00571A33" w:rsidRDefault="00164E3D" w:rsidP="00164E3D">
            <w:pPr>
              <w:pStyle w:val="Tabletext"/>
            </w:pPr>
          </w:p>
        </w:tc>
        <w:tc>
          <w:tcPr>
            <w:tcW w:w="651" w:type="pct"/>
            <w:shd w:val="clear" w:color="auto" w:fill="auto"/>
          </w:tcPr>
          <w:p w14:paraId="1DDEE448" w14:textId="1E8EC4AE" w:rsidR="00164E3D" w:rsidRPr="00571A33" w:rsidRDefault="00164E3D" w:rsidP="00164E3D">
            <w:pPr>
              <w:pStyle w:val="Tabletext"/>
              <w:jc w:val="center"/>
            </w:pPr>
            <w:r w:rsidRPr="006654B5">
              <w:t>1</w:t>
            </w:r>
          </w:p>
        </w:tc>
      </w:tr>
      <w:tr w:rsidR="00164E3D" w:rsidRPr="0069470B" w14:paraId="79E867CB" w14:textId="77777777" w:rsidTr="006865A4">
        <w:trPr>
          <w:jc w:val="right"/>
        </w:trPr>
        <w:tc>
          <w:tcPr>
            <w:tcW w:w="2307" w:type="pct"/>
            <w:shd w:val="clear" w:color="auto" w:fill="auto"/>
          </w:tcPr>
          <w:p w14:paraId="116D590A" w14:textId="5B391A6D" w:rsidR="00164E3D" w:rsidRPr="00571A33" w:rsidRDefault="00164E3D" w:rsidP="00164E3D">
            <w:pPr>
              <w:pStyle w:val="Tabletext"/>
            </w:pPr>
            <w:r w:rsidRPr="006654B5">
              <w:t>Chief Executive, Australian Financial Security Authority</w:t>
            </w:r>
          </w:p>
        </w:tc>
        <w:tc>
          <w:tcPr>
            <w:tcW w:w="1246" w:type="pct"/>
            <w:shd w:val="clear" w:color="auto" w:fill="auto"/>
          </w:tcPr>
          <w:p w14:paraId="2AFD8975" w14:textId="79CCDF6E" w:rsidR="00164E3D" w:rsidRPr="00571A33" w:rsidRDefault="00164E3D" w:rsidP="00164E3D">
            <w:pPr>
              <w:pStyle w:val="Tabletext"/>
              <w:jc w:val="right"/>
            </w:pPr>
            <w:r w:rsidRPr="006654B5">
              <w:t>$564,950</w:t>
            </w:r>
          </w:p>
        </w:tc>
        <w:tc>
          <w:tcPr>
            <w:tcW w:w="796" w:type="pct"/>
            <w:shd w:val="clear" w:color="auto" w:fill="auto"/>
          </w:tcPr>
          <w:p w14:paraId="5B8F2984" w14:textId="77777777" w:rsidR="00164E3D" w:rsidRPr="00571A33" w:rsidRDefault="00164E3D" w:rsidP="00164E3D">
            <w:pPr>
              <w:pStyle w:val="Tabletext"/>
            </w:pPr>
          </w:p>
        </w:tc>
        <w:tc>
          <w:tcPr>
            <w:tcW w:w="651" w:type="pct"/>
            <w:shd w:val="clear" w:color="auto" w:fill="auto"/>
          </w:tcPr>
          <w:p w14:paraId="1E3888E4" w14:textId="1958D874" w:rsidR="00164E3D" w:rsidRPr="00571A33" w:rsidRDefault="00164E3D" w:rsidP="00164E3D">
            <w:pPr>
              <w:pStyle w:val="Tabletext"/>
              <w:jc w:val="center"/>
            </w:pPr>
            <w:r w:rsidRPr="006654B5">
              <w:t>2</w:t>
            </w:r>
          </w:p>
        </w:tc>
      </w:tr>
      <w:tr w:rsidR="00164E3D" w:rsidRPr="0069470B" w14:paraId="51E57699" w14:textId="77777777" w:rsidTr="006865A4">
        <w:trPr>
          <w:jc w:val="right"/>
        </w:trPr>
        <w:tc>
          <w:tcPr>
            <w:tcW w:w="2307" w:type="pct"/>
            <w:shd w:val="clear" w:color="auto" w:fill="auto"/>
          </w:tcPr>
          <w:p w14:paraId="63E2D632" w14:textId="127DD72B" w:rsidR="00164E3D" w:rsidRPr="00571A33" w:rsidRDefault="00164E3D" w:rsidP="00164E3D">
            <w:pPr>
              <w:pStyle w:val="Tabletext"/>
            </w:pPr>
            <w:r w:rsidRPr="006654B5">
              <w:t>Chief Executive Officer, Australian Transaction Reports and Analysis Centre</w:t>
            </w:r>
          </w:p>
        </w:tc>
        <w:tc>
          <w:tcPr>
            <w:tcW w:w="1246" w:type="pct"/>
            <w:shd w:val="clear" w:color="auto" w:fill="auto"/>
          </w:tcPr>
          <w:p w14:paraId="10403B52" w14:textId="1F67AC9C" w:rsidR="00164E3D" w:rsidRPr="00571A33" w:rsidRDefault="00164E3D" w:rsidP="00164E3D">
            <w:pPr>
              <w:pStyle w:val="Tabletext"/>
              <w:jc w:val="right"/>
            </w:pPr>
            <w:r w:rsidRPr="006654B5">
              <w:t>$564,950</w:t>
            </w:r>
          </w:p>
        </w:tc>
        <w:tc>
          <w:tcPr>
            <w:tcW w:w="796" w:type="pct"/>
            <w:shd w:val="clear" w:color="auto" w:fill="auto"/>
          </w:tcPr>
          <w:p w14:paraId="0B3075A2" w14:textId="77777777" w:rsidR="00164E3D" w:rsidRPr="00571A33" w:rsidRDefault="00164E3D" w:rsidP="00164E3D">
            <w:pPr>
              <w:pStyle w:val="Tabletext"/>
            </w:pPr>
          </w:p>
        </w:tc>
        <w:tc>
          <w:tcPr>
            <w:tcW w:w="651" w:type="pct"/>
            <w:shd w:val="clear" w:color="auto" w:fill="auto"/>
          </w:tcPr>
          <w:p w14:paraId="5D1D8E35" w14:textId="5AAB7657" w:rsidR="00164E3D" w:rsidRPr="00571A33" w:rsidRDefault="00164E3D" w:rsidP="00164E3D">
            <w:pPr>
              <w:pStyle w:val="Tabletext"/>
              <w:jc w:val="center"/>
            </w:pPr>
            <w:r w:rsidRPr="006654B5">
              <w:t>2</w:t>
            </w:r>
          </w:p>
        </w:tc>
      </w:tr>
      <w:tr w:rsidR="00164E3D" w:rsidRPr="0069470B" w14:paraId="62F97A85" w14:textId="77777777" w:rsidTr="006865A4">
        <w:trPr>
          <w:jc w:val="right"/>
        </w:trPr>
        <w:tc>
          <w:tcPr>
            <w:tcW w:w="2307" w:type="pct"/>
            <w:shd w:val="clear" w:color="auto" w:fill="auto"/>
          </w:tcPr>
          <w:p w14:paraId="6B03A246" w14:textId="1E4AE930" w:rsidR="00164E3D" w:rsidRPr="00571A33" w:rsidRDefault="00164E3D" w:rsidP="00164E3D">
            <w:pPr>
              <w:pStyle w:val="Tabletext"/>
            </w:pPr>
            <w:r w:rsidRPr="006654B5">
              <w:t>Director, Bureau of Meteorology</w:t>
            </w:r>
          </w:p>
        </w:tc>
        <w:tc>
          <w:tcPr>
            <w:tcW w:w="1246" w:type="pct"/>
            <w:shd w:val="clear" w:color="auto" w:fill="auto"/>
          </w:tcPr>
          <w:p w14:paraId="05753758" w14:textId="56D1FCBE" w:rsidR="00164E3D" w:rsidRPr="00571A33" w:rsidRDefault="00164E3D" w:rsidP="00164E3D">
            <w:pPr>
              <w:pStyle w:val="Tabletext"/>
              <w:jc w:val="right"/>
            </w:pPr>
            <w:r w:rsidRPr="006654B5">
              <w:t>$564,950</w:t>
            </w:r>
          </w:p>
        </w:tc>
        <w:tc>
          <w:tcPr>
            <w:tcW w:w="796" w:type="pct"/>
            <w:shd w:val="clear" w:color="auto" w:fill="auto"/>
          </w:tcPr>
          <w:p w14:paraId="7CD8CB42" w14:textId="77777777" w:rsidR="00164E3D" w:rsidRPr="00571A33" w:rsidRDefault="00164E3D" w:rsidP="00164E3D">
            <w:pPr>
              <w:pStyle w:val="Tabletext"/>
            </w:pPr>
          </w:p>
        </w:tc>
        <w:tc>
          <w:tcPr>
            <w:tcW w:w="651" w:type="pct"/>
            <w:shd w:val="clear" w:color="auto" w:fill="auto"/>
          </w:tcPr>
          <w:p w14:paraId="23FAAE32" w14:textId="5324C07D" w:rsidR="00164E3D" w:rsidRPr="00571A33" w:rsidRDefault="00164E3D" w:rsidP="00164E3D">
            <w:pPr>
              <w:pStyle w:val="Tabletext"/>
              <w:jc w:val="center"/>
            </w:pPr>
            <w:r w:rsidRPr="006654B5">
              <w:t>2</w:t>
            </w:r>
          </w:p>
        </w:tc>
      </w:tr>
      <w:tr w:rsidR="00164E3D" w:rsidRPr="0069470B" w14:paraId="007F3456" w14:textId="77777777" w:rsidTr="006865A4">
        <w:trPr>
          <w:jc w:val="right"/>
        </w:trPr>
        <w:tc>
          <w:tcPr>
            <w:tcW w:w="2307" w:type="pct"/>
            <w:shd w:val="clear" w:color="auto" w:fill="auto"/>
          </w:tcPr>
          <w:p w14:paraId="17DE2FAA" w14:textId="502E3F93" w:rsidR="00164E3D" w:rsidRPr="00571A33" w:rsidRDefault="00164E3D" w:rsidP="00164E3D">
            <w:pPr>
              <w:pStyle w:val="Tabletext"/>
            </w:pPr>
            <w:r w:rsidRPr="006654B5">
              <w:lastRenderedPageBreak/>
              <w:t>Chief Scientist</w:t>
            </w:r>
          </w:p>
        </w:tc>
        <w:tc>
          <w:tcPr>
            <w:tcW w:w="1246" w:type="pct"/>
            <w:shd w:val="clear" w:color="auto" w:fill="auto"/>
          </w:tcPr>
          <w:p w14:paraId="41D73D16" w14:textId="403EF612" w:rsidR="00164E3D" w:rsidRPr="00571A33" w:rsidRDefault="00164E3D" w:rsidP="00164E3D">
            <w:pPr>
              <w:pStyle w:val="Tabletext"/>
              <w:jc w:val="right"/>
            </w:pPr>
            <w:r w:rsidRPr="006654B5">
              <w:t>$564,950</w:t>
            </w:r>
          </w:p>
        </w:tc>
        <w:tc>
          <w:tcPr>
            <w:tcW w:w="796" w:type="pct"/>
            <w:shd w:val="clear" w:color="auto" w:fill="auto"/>
          </w:tcPr>
          <w:p w14:paraId="794F54E6" w14:textId="77777777" w:rsidR="00164E3D" w:rsidRPr="00571A33" w:rsidRDefault="00164E3D" w:rsidP="00164E3D">
            <w:pPr>
              <w:pStyle w:val="Tabletext"/>
            </w:pPr>
          </w:p>
        </w:tc>
        <w:tc>
          <w:tcPr>
            <w:tcW w:w="651" w:type="pct"/>
            <w:shd w:val="clear" w:color="auto" w:fill="auto"/>
          </w:tcPr>
          <w:p w14:paraId="7378E893" w14:textId="373FC9C5" w:rsidR="00164E3D" w:rsidRPr="00571A33" w:rsidRDefault="00164E3D" w:rsidP="00164E3D">
            <w:pPr>
              <w:pStyle w:val="Tabletext"/>
              <w:jc w:val="center"/>
            </w:pPr>
            <w:r w:rsidRPr="006654B5">
              <w:t>1</w:t>
            </w:r>
          </w:p>
        </w:tc>
      </w:tr>
      <w:tr w:rsidR="00164E3D" w:rsidRPr="0069470B" w14:paraId="7C7C1F13" w14:textId="77777777" w:rsidTr="006865A4">
        <w:trPr>
          <w:jc w:val="right"/>
        </w:trPr>
        <w:tc>
          <w:tcPr>
            <w:tcW w:w="2307" w:type="pct"/>
            <w:shd w:val="clear" w:color="auto" w:fill="auto"/>
          </w:tcPr>
          <w:p w14:paraId="2B076E22" w14:textId="3398F581" w:rsidR="00164E3D" w:rsidRPr="00571A33" w:rsidRDefault="00164E3D" w:rsidP="00164E3D">
            <w:pPr>
              <w:pStyle w:val="Tabletext"/>
            </w:pPr>
            <w:r w:rsidRPr="006654B5">
              <w:t>Chief Executive Officer, Housing Australia</w:t>
            </w:r>
          </w:p>
        </w:tc>
        <w:tc>
          <w:tcPr>
            <w:tcW w:w="1246" w:type="pct"/>
            <w:shd w:val="clear" w:color="auto" w:fill="auto"/>
          </w:tcPr>
          <w:p w14:paraId="5718CC3E" w14:textId="77EADAF5" w:rsidR="00164E3D" w:rsidRPr="00571A33" w:rsidRDefault="00164E3D" w:rsidP="00164E3D">
            <w:pPr>
              <w:pStyle w:val="Tabletext"/>
              <w:jc w:val="right"/>
            </w:pPr>
            <w:r w:rsidRPr="006654B5">
              <w:t>$564,950</w:t>
            </w:r>
          </w:p>
        </w:tc>
        <w:tc>
          <w:tcPr>
            <w:tcW w:w="796" w:type="pct"/>
            <w:shd w:val="clear" w:color="auto" w:fill="auto"/>
          </w:tcPr>
          <w:p w14:paraId="6D604D36" w14:textId="77777777" w:rsidR="00164E3D" w:rsidRPr="00571A33" w:rsidRDefault="00164E3D" w:rsidP="00164E3D">
            <w:pPr>
              <w:pStyle w:val="Tabletext"/>
            </w:pPr>
          </w:p>
        </w:tc>
        <w:tc>
          <w:tcPr>
            <w:tcW w:w="651" w:type="pct"/>
            <w:shd w:val="clear" w:color="auto" w:fill="auto"/>
          </w:tcPr>
          <w:p w14:paraId="227EFB51" w14:textId="0A414F10" w:rsidR="00164E3D" w:rsidRPr="00571A33" w:rsidRDefault="00164E3D" w:rsidP="00164E3D">
            <w:pPr>
              <w:pStyle w:val="Tabletext"/>
              <w:jc w:val="center"/>
            </w:pPr>
            <w:r w:rsidRPr="006654B5">
              <w:t>2</w:t>
            </w:r>
          </w:p>
        </w:tc>
      </w:tr>
      <w:tr w:rsidR="00164E3D" w:rsidRPr="0069470B" w14:paraId="675580D4" w14:textId="77777777" w:rsidTr="006865A4">
        <w:trPr>
          <w:jc w:val="right"/>
        </w:trPr>
        <w:tc>
          <w:tcPr>
            <w:tcW w:w="2307" w:type="pct"/>
            <w:shd w:val="clear" w:color="auto" w:fill="auto"/>
          </w:tcPr>
          <w:p w14:paraId="40C11523" w14:textId="60A7FE4A" w:rsidR="00164E3D" w:rsidRPr="00571A33" w:rsidRDefault="00164E3D" w:rsidP="00164E3D">
            <w:pPr>
              <w:pStyle w:val="Tabletext"/>
            </w:pPr>
            <w:r w:rsidRPr="006654B5">
              <w:t>Chief Executive Officer, Independent Health and Aged Care Pricing Authority</w:t>
            </w:r>
          </w:p>
        </w:tc>
        <w:tc>
          <w:tcPr>
            <w:tcW w:w="1246" w:type="pct"/>
            <w:shd w:val="clear" w:color="auto" w:fill="auto"/>
          </w:tcPr>
          <w:p w14:paraId="4A54B5A8" w14:textId="6F00B0B1" w:rsidR="00164E3D" w:rsidRPr="00571A33" w:rsidRDefault="00164E3D" w:rsidP="00164E3D">
            <w:pPr>
              <w:pStyle w:val="Tabletext"/>
              <w:jc w:val="right"/>
            </w:pPr>
            <w:r w:rsidRPr="006654B5">
              <w:t>$564,950</w:t>
            </w:r>
          </w:p>
        </w:tc>
        <w:tc>
          <w:tcPr>
            <w:tcW w:w="796" w:type="pct"/>
            <w:shd w:val="clear" w:color="auto" w:fill="auto"/>
          </w:tcPr>
          <w:p w14:paraId="2EC9D4FC" w14:textId="77777777" w:rsidR="00164E3D" w:rsidRPr="00571A33" w:rsidRDefault="00164E3D" w:rsidP="00164E3D">
            <w:pPr>
              <w:pStyle w:val="Tabletext"/>
            </w:pPr>
          </w:p>
        </w:tc>
        <w:tc>
          <w:tcPr>
            <w:tcW w:w="651" w:type="pct"/>
            <w:shd w:val="clear" w:color="auto" w:fill="auto"/>
          </w:tcPr>
          <w:p w14:paraId="0FFC910E" w14:textId="4F476B21" w:rsidR="00164E3D" w:rsidRPr="00571A33" w:rsidRDefault="00164E3D" w:rsidP="00164E3D">
            <w:pPr>
              <w:pStyle w:val="Tabletext"/>
              <w:jc w:val="center"/>
            </w:pPr>
            <w:r w:rsidRPr="006654B5">
              <w:t>1</w:t>
            </w:r>
          </w:p>
        </w:tc>
      </w:tr>
      <w:tr w:rsidR="00164E3D" w:rsidRPr="0069470B" w14:paraId="6B62993D" w14:textId="77777777" w:rsidTr="006865A4">
        <w:trPr>
          <w:jc w:val="right"/>
        </w:trPr>
        <w:tc>
          <w:tcPr>
            <w:tcW w:w="2307" w:type="pct"/>
            <w:shd w:val="clear" w:color="auto" w:fill="auto"/>
          </w:tcPr>
          <w:p w14:paraId="563C2E70" w14:textId="301A5992" w:rsidR="00164E3D" w:rsidRPr="00571A33" w:rsidRDefault="00164E3D" w:rsidP="00164E3D">
            <w:pPr>
              <w:pStyle w:val="Tabletext"/>
            </w:pPr>
            <w:r w:rsidRPr="006654B5">
              <w:t>Inspector of the National Anti</w:t>
            </w:r>
            <w:r w:rsidR="00026D0C">
              <w:noBreakHyphen/>
            </w:r>
            <w:r w:rsidRPr="006654B5">
              <w:t>Corruption Commission</w:t>
            </w:r>
          </w:p>
        </w:tc>
        <w:tc>
          <w:tcPr>
            <w:tcW w:w="1246" w:type="pct"/>
            <w:shd w:val="clear" w:color="auto" w:fill="auto"/>
          </w:tcPr>
          <w:p w14:paraId="5DCE6E54" w14:textId="1E1A2935" w:rsidR="00164E3D" w:rsidRPr="00571A33" w:rsidRDefault="00164E3D" w:rsidP="00164E3D">
            <w:pPr>
              <w:pStyle w:val="Tabletext"/>
              <w:jc w:val="right"/>
            </w:pPr>
            <w:r w:rsidRPr="006654B5">
              <w:t>$564,950</w:t>
            </w:r>
          </w:p>
        </w:tc>
        <w:tc>
          <w:tcPr>
            <w:tcW w:w="796" w:type="pct"/>
            <w:shd w:val="clear" w:color="auto" w:fill="auto"/>
          </w:tcPr>
          <w:p w14:paraId="536B7F15" w14:textId="77777777" w:rsidR="00164E3D" w:rsidRPr="00571A33" w:rsidRDefault="00164E3D" w:rsidP="00164E3D">
            <w:pPr>
              <w:pStyle w:val="Tabletext"/>
            </w:pPr>
          </w:p>
        </w:tc>
        <w:tc>
          <w:tcPr>
            <w:tcW w:w="651" w:type="pct"/>
            <w:shd w:val="clear" w:color="auto" w:fill="auto"/>
          </w:tcPr>
          <w:p w14:paraId="5DF7180D" w14:textId="0E75FE17" w:rsidR="00164E3D" w:rsidRPr="00571A33" w:rsidRDefault="00164E3D" w:rsidP="00164E3D">
            <w:pPr>
              <w:pStyle w:val="Tabletext"/>
              <w:jc w:val="center"/>
            </w:pPr>
            <w:r w:rsidRPr="006654B5">
              <w:t>1</w:t>
            </w:r>
          </w:p>
        </w:tc>
      </w:tr>
      <w:tr w:rsidR="00164E3D" w:rsidRPr="0069470B" w14:paraId="5FA8F0B7" w14:textId="77777777" w:rsidTr="006865A4">
        <w:trPr>
          <w:jc w:val="right"/>
        </w:trPr>
        <w:tc>
          <w:tcPr>
            <w:tcW w:w="2307" w:type="pct"/>
            <w:shd w:val="clear" w:color="auto" w:fill="auto"/>
          </w:tcPr>
          <w:p w14:paraId="409DB64A" w14:textId="4CA1B3D9" w:rsidR="00164E3D" w:rsidRPr="00571A33" w:rsidRDefault="00164E3D" w:rsidP="00164E3D">
            <w:pPr>
              <w:pStyle w:val="Tabletext"/>
            </w:pPr>
            <w:bookmarkStart w:id="15" w:name="CU_4914751"/>
            <w:bookmarkEnd w:id="15"/>
            <w:r w:rsidRPr="006654B5">
              <w:t>Aged Care Quality and Safety Commissioner</w:t>
            </w:r>
          </w:p>
        </w:tc>
        <w:tc>
          <w:tcPr>
            <w:tcW w:w="1246" w:type="pct"/>
            <w:shd w:val="clear" w:color="auto" w:fill="auto"/>
          </w:tcPr>
          <w:p w14:paraId="7D671BE8" w14:textId="4E481973" w:rsidR="00164E3D" w:rsidRPr="00571A33" w:rsidRDefault="00164E3D" w:rsidP="00164E3D">
            <w:pPr>
              <w:pStyle w:val="Tabletext"/>
              <w:jc w:val="right"/>
            </w:pPr>
            <w:r w:rsidRPr="006654B5">
              <w:t>$533,550</w:t>
            </w:r>
          </w:p>
        </w:tc>
        <w:tc>
          <w:tcPr>
            <w:tcW w:w="796" w:type="pct"/>
            <w:shd w:val="clear" w:color="auto" w:fill="auto"/>
          </w:tcPr>
          <w:p w14:paraId="77A68A1D" w14:textId="77777777" w:rsidR="00164E3D" w:rsidRPr="00571A33" w:rsidRDefault="00164E3D" w:rsidP="00164E3D">
            <w:pPr>
              <w:pStyle w:val="Tabletext"/>
            </w:pPr>
          </w:p>
        </w:tc>
        <w:tc>
          <w:tcPr>
            <w:tcW w:w="651" w:type="pct"/>
            <w:shd w:val="clear" w:color="auto" w:fill="auto"/>
          </w:tcPr>
          <w:p w14:paraId="4B0D7E09" w14:textId="47431E69" w:rsidR="00164E3D" w:rsidRPr="00571A33" w:rsidRDefault="00164E3D" w:rsidP="00164E3D">
            <w:pPr>
              <w:pStyle w:val="Tabletext"/>
              <w:jc w:val="center"/>
            </w:pPr>
            <w:r w:rsidRPr="006654B5">
              <w:t>2</w:t>
            </w:r>
          </w:p>
        </w:tc>
      </w:tr>
      <w:tr w:rsidR="00164E3D" w:rsidRPr="0069470B" w14:paraId="324C484C" w14:textId="77777777" w:rsidTr="006865A4">
        <w:trPr>
          <w:jc w:val="right"/>
        </w:trPr>
        <w:tc>
          <w:tcPr>
            <w:tcW w:w="2307" w:type="pct"/>
            <w:shd w:val="clear" w:color="auto" w:fill="auto"/>
          </w:tcPr>
          <w:p w14:paraId="6F278753" w14:textId="16B07708" w:rsidR="00164E3D" w:rsidRPr="00571A33" w:rsidRDefault="00164E3D" w:rsidP="00164E3D">
            <w:pPr>
              <w:pStyle w:val="Tabletext"/>
            </w:pPr>
            <w:r w:rsidRPr="006654B5">
              <w:t>eSafety Commissioner</w:t>
            </w:r>
          </w:p>
        </w:tc>
        <w:tc>
          <w:tcPr>
            <w:tcW w:w="1246" w:type="pct"/>
            <w:shd w:val="clear" w:color="auto" w:fill="auto"/>
          </w:tcPr>
          <w:p w14:paraId="5A7F7C1A" w14:textId="60E27C34" w:rsidR="00164E3D" w:rsidRPr="00571A33" w:rsidRDefault="00164E3D" w:rsidP="00164E3D">
            <w:pPr>
              <w:pStyle w:val="Tabletext"/>
              <w:jc w:val="right"/>
            </w:pPr>
            <w:r w:rsidRPr="006654B5">
              <w:t>$533,550</w:t>
            </w:r>
          </w:p>
        </w:tc>
        <w:tc>
          <w:tcPr>
            <w:tcW w:w="796" w:type="pct"/>
            <w:shd w:val="clear" w:color="auto" w:fill="auto"/>
          </w:tcPr>
          <w:p w14:paraId="67C8E283" w14:textId="77777777" w:rsidR="00164E3D" w:rsidRPr="00571A33" w:rsidRDefault="00164E3D" w:rsidP="00164E3D">
            <w:pPr>
              <w:pStyle w:val="Tabletext"/>
            </w:pPr>
          </w:p>
        </w:tc>
        <w:tc>
          <w:tcPr>
            <w:tcW w:w="651" w:type="pct"/>
            <w:shd w:val="clear" w:color="auto" w:fill="auto"/>
          </w:tcPr>
          <w:p w14:paraId="20A6991A" w14:textId="4EEC75C2" w:rsidR="00164E3D" w:rsidRPr="00571A33" w:rsidRDefault="00164E3D" w:rsidP="00164E3D">
            <w:pPr>
              <w:pStyle w:val="Tabletext"/>
              <w:jc w:val="center"/>
            </w:pPr>
            <w:r w:rsidRPr="006654B5">
              <w:t>2</w:t>
            </w:r>
          </w:p>
        </w:tc>
      </w:tr>
      <w:tr w:rsidR="00164E3D" w:rsidRPr="0069470B" w14:paraId="0E9FC78F" w14:textId="77777777" w:rsidTr="006865A4">
        <w:trPr>
          <w:jc w:val="right"/>
        </w:trPr>
        <w:tc>
          <w:tcPr>
            <w:tcW w:w="2307" w:type="pct"/>
            <w:shd w:val="clear" w:color="auto" w:fill="auto"/>
          </w:tcPr>
          <w:p w14:paraId="337E5AE2" w14:textId="0856033D" w:rsidR="00164E3D" w:rsidRPr="00571A33" w:rsidRDefault="00164E3D" w:rsidP="00164E3D">
            <w:pPr>
              <w:pStyle w:val="Tabletext"/>
            </w:pPr>
            <w:r w:rsidRPr="006654B5">
              <w:t>Examiner, Australian Criminal Intelligence Commission</w:t>
            </w:r>
          </w:p>
        </w:tc>
        <w:tc>
          <w:tcPr>
            <w:tcW w:w="1246" w:type="pct"/>
            <w:shd w:val="clear" w:color="auto" w:fill="auto"/>
          </w:tcPr>
          <w:p w14:paraId="117170B0" w14:textId="7889F736" w:rsidR="00164E3D" w:rsidRPr="00571A33" w:rsidRDefault="00164E3D" w:rsidP="00164E3D">
            <w:pPr>
              <w:pStyle w:val="Tabletext"/>
              <w:jc w:val="right"/>
            </w:pPr>
            <w:r w:rsidRPr="006654B5">
              <w:t>$533,550</w:t>
            </w:r>
          </w:p>
        </w:tc>
        <w:tc>
          <w:tcPr>
            <w:tcW w:w="796" w:type="pct"/>
            <w:shd w:val="clear" w:color="auto" w:fill="auto"/>
          </w:tcPr>
          <w:p w14:paraId="47FCC895" w14:textId="77777777" w:rsidR="00164E3D" w:rsidRPr="00571A33" w:rsidRDefault="00164E3D" w:rsidP="00164E3D">
            <w:pPr>
              <w:pStyle w:val="Tabletext"/>
            </w:pPr>
          </w:p>
        </w:tc>
        <w:tc>
          <w:tcPr>
            <w:tcW w:w="651" w:type="pct"/>
            <w:shd w:val="clear" w:color="auto" w:fill="auto"/>
          </w:tcPr>
          <w:p w14:paraId="47A7E242" w14:textId="5B7A9935" w:rsidR="00164E3D" w:rsidRPr="00571A33" w:rsidRDefault="00164E3D" w:rsidP="00164E3D">
            <w:pPr>
              <w:pStyle w:val="Tabletext"/>
              <w:jc w:val="center"/>
            </w:pPr>
            <w:r w:rsidRPr="006654B5">
              <w:t>1</w:t>
            </w:r>
          </w:p>
        </w:tc>
      </w:tr>
      <w:tr w:rsidR="00164E3D" w:rsidRPr="0069470B" w14:paraId="2C3666AB" w14:textId="77777777" w:rsidTr="006865A4">
        <w:trPr>
          <w:jc w:val="right"/>
        </w:trPr>
        <w:tc>
          <w:tcPr>
            <w:tcW w:w="2307" w:type="pct"/>
            <w:shd w:val="clear" w:color="auto" w:fill="auto"/>
          </w:tcPr>
          <w:p w14:paraId="22B77AAA" w14:textId="07A64B7C" w:rsidR="00164E3D" w:rsidRPr="00571A33" w:rsidRDefault="00164E3D" w:rsidP="00164E3D">
            <w:pPr>
              <w:pStyle w:val="Tabletext"/>
            </w:pPr>
            <w:r w:rsidRPr="006654B5">
              <w:t>Chief Executive Officer, Australian Renewable Energy Agency</w:t>
            </w:r>
          </w:p>
        </w:tc>
        <w:tc>
          <w:tcPr>
            <w:tcW w:w="1246" w:type="pct"/>
            <w:shd w:val="clear" w:color="auto" w:fill="auto"/>
          </w:tcPr>
          <w:p w14:paraId="73E98AB2" w14:textId="57ECBC87" w:rsidR="00164E3D" w:rsidRPr="00571A33" w:rsidRDefault="00164E3D" w:rsidP="00164E3D">
            <w:pPr>
              <w:pStyle w:val="Tabletext"/>
              <w:jc w:val="right"/>
            </w:pPr>
            <w:r w:rsidRPr="006654B5">
              <w:t>$533,550</w:t>
            </w:r>
          </w:p>
        </w:tc>
        <w:tc>
          <w:tcPr>
            <w:tcW w:w="796" w:type="pct"/>
            <w:shd w:val="clear" w:color="auto" w:fill="auto"/>
          </w:tcPr>
          <w:p w14:paraId="617ABEAE" w14:textId="77777777" w:rsidR="00164E3D" w:rsidRPr="00571A33" w:rsidRDefault="00164E3D" w:rsidP="00164E3D">
            <w:pPr>
              <w:pStyle w:val="Tabletext"/>
            </w:pPr>
          </w:p>
        </w:tc>
        <w:tc>
          <w:tcPr>
            <w:tcW w:w="651" w:type="pct"/>
            <w:shd w:val="clear" w:color="auto" w:fill="auto"/>
          </w:tcPr>
          <w:p w14:paraId="3CF20855" w14:textId="76D301DC" w:rsidR="00164E3D" w:rsidRPr="00571A33" w:rsidRDefault="00164E3D" w:rsidP="00164E3D">
            <w:pPr>
              <w:pStyle w:val="Tabletext"/>
              <w:jc w:val="center"/>
            </w:pPr>
            <w:r w:rsidRPr="006654B5">
              <w:t>2</w:t>
            </w:r>
          </w:p>
        </w:tc>
      </w:tr>
      <w:tr w:rsidR="00164E3D" w:rsidRPr="0069470B" w14:paraId="61B48061" w14:textId="77777777" w:rsidTr="006865A4">
        <w:trPr>
          <w:jc w:val="right"/>
        </w:trPr>
        <w:tc>
          <w:tcPr>
            <w:tcW w:w="2307" w:type="pct"/>
            <w:shd w:val="clear" w:color="auto" w:fill="auto"/>
          </w:tcPr>
          <w:p w14:paraId="3E0D7408" w14:textId="1F25E800" w:rsidR="00164E3D" w:rsidRPr="00571A33" w:rsidRDefault="00164E3D" w:rsidP="00164E3D">
            <w:pPr>
              <w:pStyle w:val="Tabletext"/>
            </w:pPr>
            <w:r w:rsidRPr="006654B5">
              <w:t>Chief Executive Officer, Australian Research Council</w:t>
            </w:r>
          </w:p>
        </w:tc>
        <w:tc>
          <w:tcPr>
            <w:tcW w:w="1246" w:type="pct"/>
            <w:shd w:val="clear" w:color="auto" w:fill="auto"/>
          </w:tcPr>
          <w:p w14:paraId="25291C71" w14:textId="5A9B6604" w:rsidR="00164E3D" w:rsidRPr="00571A33" w:rsidRDefault="00164E3D" w:rsidP="00164E3D">
            <w:pPr>
              <w:pStyle w:val="Tabletext"/>
              <w:jc w:val="right"/>
            </w:pPr>
            <w:r w:rsidRPr="006654B5">
              <w:t>$533,550</w:t>
            </w:r>
          </w:p>
        </w:tc>
        <w:tc>
          <w:tcPr>
            <w:tcW w:w="796" w:type="pct"/>
            <w:shd w:val="clear" w:color="auto" w:fill="auto"/>
          </w:tcPr>
          <w:p w14:paraId="3534E41B" w14:textId="77777777" w:rsidR="00164E3D" w:rsidRPr="00571A33" w:rsidRDefault="00164E3D" w:rsidP="00164E3D">
            <w:pPr>
              <w:pStyle w:val="Tabletext"/>
            </w:pPr>
          </w:p>
        </w:tc>
        <w:tc>
          <w:tcPr>
            <w:tcW w:w="651" w:type="pct"/>
            <w:shd w:val="clear" w:color="auto" w:fill="auto"/>
          </w:tcPr>
          <w:p w14:paraId="491FBD78" w14:textId="6957A9A5" w:rsidR="00164E3D" w:rsidRPr="00571A33" w:rsidRDefault="00164E3D" w:rsidP="00164E3D">
            <w:pPr>
              <w:pStyle w:val="Tabletext"/>
              <w:jc w:val="center"/>
            </w:pPr>
            <w:r w:rsidRPr="006654B5">
              <w:t>1</w:t>
            </w:r>
          </w:p>
        </w:tc>
      </w:tr>
      <w:tr w:rsidR="00164E3D" w:rsidRPr="0069470B" w14:paraId="57235CD5" w14:textId="77777777" w:rsidTr="006865A4">
        <w:trPr>
          <w:jc w:val="right"/>
        </w:trPr>
        <w:tc>
          <w:tcPr>
            <w:tcW w:w="2307" w:type="pct"/>
            <w:shd w:val="clear" w:color="auto" w:fill="auto"/>
          </w:tcPr>
          <w:p w14:paraId="64ADF6A2" w14:textId="133B5FCD" w:rsidR="00164E3D" w:rsidRPr="00571A33" w:rsidRDefault="00164E3D" w:rsidP="00164E3D">
            <w:pPr>
              <w:pStyle w:val="Tabletext"/>
            </w:pPr>
            <w:r w:rsidRPr="006654B5">
              <w:t>Commonwealth Ombudsman</w:t>
            </w:r>
          </w:p>
        </w:tc>
        <w:tc>
          <w:tcPr>
            <w:tcW w:w="1246" w:type="pct"/>
            <w:shd w:val="clear" w:color="auto" w:fill="auto"/>
          </w:tcPr>
          <w:p w14:paraId="00DB8630" w14:textId="3D5CFDA5" w:rsidR="00164E3D" w:rsidRPr="00571A33" w:rsidRDefault="00164E3D" w:rsidP="00164E3D">
            <w:pPr>
              <w:pStyle w:val="Tabletext"/>
              <w:jc w:val="right"/>
            </w:pPr>
            <w:r w:rsidRPr="006654B5">
              <w:t>$533,550</w:t>
            </w:r>
          </w:p>
        </w:tc>
        <w:tc>
          <w:tcPr>
            <w:tcW w:w="796" w:type="pct"/>
            <w:shd w:val="clear" w:color="auto" w:fill="auto"/>
          </w:tcPr>
          <w:p w14:paraId="00B7910B" w14:textId="77777777" w:rsidR="00164E3D" w:rsidRPr="00571A33" w:rsidRDefault="00164E3D" w:rsidP="00164E3D">
            <w:pPr>
              <w:pStyle w:val="Tabletext"/>
            </w:pPr>
          </w:p>
        </w:tc>
        <w:tc>
          <w:tcPr>
            <w:tcW w:w="651" w:type="pct"/>
            <w:shd w:val="clear" w:color="auto" w:fill="auto"/>
          </w:tcPr>
          <w:p w14:paraId="1D440FEB" w14:textId="2423EE2F" w:rsidR="00164E3D" w:rsidRPr="00571A33" w:rsidRDefault="00164E3D" w:rsidP="00164E3D">
            <w:pPr>
              <w:pStyle w:val="Tabletext"/>
              <w:jc w:val="center"/>
            </w:pPr>
            <w:r w:rsidRPr="006654B5">
              <w:t>1</w:t>
            </w:r>
          </w:p>
        </w:tc>
      </w:tr>
      <w:tr w:rsidR="00164E3D" w:rsidRPr="0069470B" w14:paraId="6208B593" w14:textId="77777777" w:rsidTr="006865A4">
        <w:trPr>
          <w:jc w:val="right"/>
        </w:trPr>
        <w:tc>
          <w:tcPr>
            <w:tcW w:w="2307" w:type="pct"/>
            <w:shd w:val="clear" w:color="auto" w:fill="auto"/>
          </w:tcPr>
          <w:p w14:paraId="02AD3A40" w14:textId="59B2A848" w:rsidR="00164E3D" w:rsidRPr="00571A33" w:rsidRDefault="00164E3D" w:rsidP="00164E3D">
            <w:pPr>
              <w:pStyle w:val="Tabletext"/>
            </w:pPr>
            <w:r w:rsidRPr="006654B5">
              <w:t>Deputy President, Fair Work Commission</w:t>
            </w:r>
          </w:p>
        </w:tc>
        <w:tc>
          <w:tcPr>
            <w:tcW w:w="1246" w:type="pct"/>
            <w:shd w:val="clear" w:color="auto" w:fill="auto"/>
          </w:tcPr>
          <w:p w14:paraId="4AA06365" w14:textId="1F6BD145" w:rsidR="00164E3D" w:rsidRPr="00571A33" w:rsidRDefault="00164E3D" w:rsidP="00164E3D">
            <w:pPr>
              <w:pStyle w:val="Tabletext"/>
              <w:jc w:val="right"/>
            </w:pPr>
            <w:r w:rsidRPr="006654B5">
              <w:t>$533,550</w:t>
            </w:r>
          </w:p>
        </w:tc>
        <w:tc>
          <w:tcPr>
            <w:tcW w:w="796" w:type="pct"/>
            <w:shd w:val="clear" w:color="auto" w:fill="auto"/>
          </w:tcPr>
          <w:p w14:paraId="0611F1BD" w14:textId="77777777" w:rsidR="00164E3D" w:rsidRPr="00571A33" w:rsidRDefault="00164E3D" w:rsidP="00164E3D">
            <w:pPr>
              <w:pStyle w:val="Tabletext"/>
            </w:pPr>
          </w:p>
        </w:tc>
        <w:tc>
          <w:tcPr>
            <w:tcW w:w="651" w:type="pct"/>
            <w:shd w:val="clear" w:color="auto" w:fill="auto"/>
          </w:tcPr>
          <w:p w14:paraId="7973942F" w14:textId="136EAFF8" w:rsidR="00164E3D" w:rsidRPr="00571A33" w:rsidRDefault="00164E3D" w:rsidP="00164E3D">
            <w:pPr>
              <w:pStyle w:val="Tabletext"/>
              <w:jc w:val="center"/>
            </w:pPr>
            <w:r w:rsidRPr="006654B5">
              <w:t>1</w:t>
            </w:r>
          </w:p>
        </w:tc>
      </w:tr>
      <w:tr w:rsidR="00164E3D" w:rsidRPr="0069470B" w14:paraId="036CD120" w14:textId="77777777" w:rsidTr="006865A4">
        <w:trPr>
          <w:jc w:val="right"/>
        </w:trPr>
        <w:tc>
          <w:tcPr>
            <w:tcW w:w="2307" w:type="pct"/>
            <w:shd w:val="clear" w:color="auto" w:fill="auto"/>
          </w:tcPr>
          <w:p w14:paraId="032AB4D4" w14:textId="71305448" w:rsidR="00164E3D" w:rsidRPr="00571A33" w:rsidRDefault="00164E3D" w:rsidP="00164E3D">
            <w:pPr>
              <w:pStyle w:val="Tabletext"/>
            </w:pPr>
            <w:r w:rsidRPr="006654B5">
              <w:t>Chief Executive Officer, High Speed Rail Authority</w:t>
            </w:r>
          </w:p>
        </w:tc>
        <w:tc>
          <w:tcPr>
            <w:tcW w:w="1246" w:type="pct"/>
            <w:shd w:val="clear" w:color="auto" w:fill="auto"/>
          </w:tcPr>
          <w:p w14:paraId="1867D620" w14:textId="3060F73F" w:rsidR="00164E3D" w:rsidRPr="00571A33" w:rsidRDefault="00164E3D" w:rsidP="00164E3D">
            <w:pPr>
              <w:pStyle w:val="Tabletext"/>
              <w:jc w:val="right"/>
            </w:pPr>
            <w:r w:rsidRPr="006654B5">
              <w:t>$533,550</w:t>
            </w:r>
          </w:p>
        </w:tc>
        <w:tc>
          <w:tcPr>
            <w:tcW w:w="796" w:type="pct"/>
            <w:shd w:val="clear" w:color="auto" w:fill="auto"/>
          </w:tcPr>
          <w:p w14:paraId="628E4A70" w14:textId="6051396D" w:rsidR="00164E3D" w:rsidRPr="00571A33" w:rsidRDefault="00164E3D" w:rsidP="00164E3D">
            <w:pPr>
              <w:pStyle w:val="Tabletext"/>
            </w:pPr>
            <w:r w:rsidRPr="006654B5">
              <w:t xml:space="preserve">Table 2B, </w:t>
            </w:r>
            <w:r w:rsidR="00D012D3">
              <w:t>item 1</w:t>
            </w:r>
            <w:r w:rsidRPr="006654B5">
              <w:t>1</w:t>
            </w:r>
          </w:p>
        </w:tc>
        <w:tc>
          <w:tcPr>
            <w:tcW w:w="651" w:type="pct"/>
            <w:shd w:val="clear" w:color="auto" w:fill="auto"/>
          </w:tcPr>
          <w:p w14:paraId="07CAA01B" w14:textId="59A6F6C6" w:rsidR="00164E3D" w:rsidRPr="00571A33" w:rsidRDefault="00164E3D" w:rsidP="00164E3D">
            <w:pPr>
              <w:pStyle w:val="Tabletext"/>
              <w:jc w:val="center"/>
            </w:pPr>
            <w:r w:rsidRPr="006654B5">
              <w:t>2</w:t>
            </w:r>
          </w:p>
        </w:tc>
      </w:tr>
      <w:tr w:rsidR="00164E3D" w:rsidRPr="0069470B" w14:paraId="57F80787" w14:textId="77777777" w:rsidTr="006865A4">
        <w:trPr>
          <w:jc w:val="right"/>
        </w:trPr>
        <w:tc>
          <w:tcPr>
            <w:tcW w:w="2307" w:type="pct"/>
            <w:shd w:val="clear" w:color="auto" w:fill="auto"/>
          </w:tcPr>
          <w:p w14:paraId="009F7DA3" w14:textId="7F8ABAA2" w:rsidR="00164E3D" w:rsidRPr="00571A33" w:rsidRDefault="00164E3D" w:rsidP="00164E3D">
            <w:pPr>
              <w:pStyle w:val="Tabletext"/>
            </w:pPr>
            <w:r w:rsidRPr="006654B5">
              <w:t>Information Commissioner</w:t>
            </w:r>
          </w:p>
        </w:tc>
        <w:tc>
          <w:tcPr>
            <w:tcW w:w="1246" w:type="pct"/>
            <w:shd w:val="clear" w:color="auto" w:fill="auto"/>
          </w:tcPr>
          <w:p w14:paraId="01A394DC" w14:textId="561F774C" w:rsidR="00164E3D" w:rsidRPr="00571A33" w:rsidRDefault="00164E3D" w:rsidP="00164E3D">
            <w:pPr>
              <w:pStyle w:val="Tabletext"/>
              <w:jc w:val="right"/>
            </w:pPr>
            <w:r w:rsidRPr="006654B5">
              <w:t>$533,550</w:t>
            </w:r>
          </w:p>
        </w:tc>
        <w:tc>
          <w:tcPr>
            <w:tcW w:w="796" w:type="pct"/>
            <w:shd w:val="clear" w:color="auto" w:fill="auto"/>
          </w:tcPr>
          <w:p w14:paraId="7B9269B3" w14:textId="77777777" w:rsidR="00164E3D" w:rsidRPr="00571A33" w:rsidRDefault="00164E3D" w:rsidP="00164E3D">
            <w:pPr>
              <w:pStyle w:val="Tabletext"/>
            </w:pPr>
          </w:p>
        </w:tc>
        <w:tc>
          <w:tcPr>
            <w:tcW w:w="651" w:type="pct"/>
            <w:shd w:val="clear" w:color="auto" w:fill="auto"/>
          </w:tcPr>
          <w:p w14:paraId="3AEE030E" w14:textId="2EFF8026" w:rsidR="00164E3D" w:rsidRPr="00571A33" w:rsidRDefault="00164E3D" w:rsidP="00164E3D">
            <w:pPr>
              <w:pStyle w:val="Tabletext"/>
              <w:jc w:val="center"/>
            </w:pPr>
            <w:r w:rsidRPr="006654B5">
              <w:t>1</w:t>
            </w:r>
          </w:p>
        </w:tc>
      </w:tr>
      <w:tr w:rsidR="00164E3D" w:rsidRPr="0069470B" w14:paraId="5494D468" w14:textId="77777777" w:rsidTr="006865A4">
        <w:trPr>
          <w:jc w:val="right"/>
        </w:trPr>
        <w:tc>
          <w:tcPr>
            <w:tcW w:w="2307" w:type="pct"/>
            <w:shd w:val="clear" w:color="auto" w:fill="auto"/>
          </w:tcPr>
          <w:p w14:paraId="61459EE8" w14:textId="3DC73CAB" w:rsidR="00164E3D" w:rsidRPr="00571A33" w:rsidRDefault="00164E3D" w:rsidP="00164E3D">
            <w:pPr>
              <w:pStyle w:val="Tabletext"/>
            </w:pPr>
            <w:r w:rsidRPr="006654B5">
              <w:t>Inspector</w:t>
            </w:r>
            <w:r w:rsidR="00026D0C">
              <w:noBreakHyphen/>
            </w:r>
            <w:r w:rsidRPr="006654B5">
              <w:t>General of Intelligence and Security</w:t>
            </w:r>
          </w:p>
        </w:tc>
        <w:tc>
          <w:tcPr>
            <w:tcW w:w="1246" w:type="pct"/>
            <w:shd w:val="clear" w:color="auto" w:fill="auto"/>
          </w:tcPr>
          <w:p w14:paraId="46EE1474" w14:textId="1C3AA2A3" w:rsidR="00164E3D" w:rsidRPr="00571A33" w:rsidRDefault="00164E3D" w:rsidP="00164E3D">
            <w:pPr>
              <w:pStyle w:val="Tabletext"/>
              <w:jc w:val="right"/>
            </w:pPr>
            <w:r w:rsidRPr="006654B5">
              <w:t>$533,550</w:t>
            </w:r>
          </w:p>
        </w:tc>
        <w:tc>
          <w:tcPr>
            <w:tcW w:w="796" w:type="pct"/>
            <w:shd w:val="clear" w:color="auto" w:fill="auto"/>
          </w:tcPr>
          <w:p w14:paraId="36938EBE" w14:textId="77777777" w:rsidR="00164E3D" w:rsidRPr="00571A33" w:rsidRDefault="00164E3D" w:rsidP="00164E3D">
            <w:pPr>
              <w:pStyle w:val="Tabletext"/>
            </w:pPr>
          </w:p>
        </w:tc>
        <w:tc>
          <w:tcPr>
            <w:tcW w:w="651" w:type="pct"/>
            <w:shd w:val="clear" w:color="auto" w:fill="auto"/>
          </w:tcPr>
          <w:p w14:paraId="55D7D861" w14:textId="4D1B1D8F" w:rsidR="00164E3D" w:rsidRPr="00571A33" w:rsidRDefault="00164E3D" w:rsidP="00164E3D">
            <w:pPr>
              <w:pStyle w:val="Tabletext"/>
              <w:jc w:val="center"/>
            </w:pPr>
            <w:r w:rsidRPr="006654B5">
              <w:t>1</w:t>
            </w:r>
          </w:p>
        </w:tc>
      </w:tr>
      <w:tr w:rsidR="00164E3D" w:rsidRPr="0069470B" w14:paraId="4C1833D9" w14:textId="77777777" w:rsidTr="006865A4">
        <w:trPr>
          <w:jc w:val="right"/>
        </w:trPr>
        <w:tc>
          <w:tcPr>
            <w:tcW w:w="2307" w:type="pct"/>
            <w:shd w:val="clear" w:color="auto" w:fill="auto"/>
          </w:tcPr>
          <w:p w14:paraId="6CA58B72" w14:textId="3CFE7C86" w:rsidR="00164E3D" w:rsidRPr="00571A33" w:rsidRDefault="00164E3D" w:rsidP="00164E3D">
            <w:pPr>
              <w:pStyle w:val="Tabletext"/>
            </w:pPr>
            <w:r w:rsidRPr="006654B5">
              <w:t>National Disability Insurance Scheme Quality and Safeguards Commissioner</w:t>
            </w:r>
          </w:p>
        </w:tc>
        <w:tc>
          <w:tcPr>
            <w:tcW w:w="1246" w:type="pct"/>
            <w:shd w:val="clear" w:color="auto" w:fill="auto"/>
          </w:tcPr>
          <w:p w14:paraId="25E3834F" w14:textId="21BE1DE3" w:rsidR="00164E3D" w:rsidRPr="00571A33" w:rsidRDefault="00164E3D" w:rsidP="00164E3D">
            <w:pPr>
              <w:pStyle w:val="Tabletext"/>
              <w:jc w:val="right"/>
            </w:pPr>
            <w:r w:rsidRPr="006654B5">
              <w:t>$533,550</w:t>
            </w:r>
          </w:p>
        </w:tc>
        <w:tc>
          <w:tcPr>
            <w:tcW w:w="796" w:type="pct"/>
            <w:shd w:val="clear" w:color="auto" w:fill="auto"/>
          </w:tcPr>
          <w:p w14:paraId="243140F2" w14:textId="77777777" w:rsidR="00164E3D" w:rsidRPr="00571A33" w:rsidRDefault="00164E3D" w:rsidP="00164E3D">
            <w:pPr>
              <w:pStyle w:val="Tabletext"/>
            </w:pPr>
          </w:p>
        </w:tc>
        <w:tc>
          <w:tcPr>
            <w:tcW w:w="651" w:type="pct"/>
            <w:shd w:val="clear" w:color="auto" w:fill="auto"/>
          </w:tcPr>
          <w:p w14:paraId="10955630" w14:textId="6C03358A" w:rsidR="00164E3D" w:rsidRPr="00571A33" w:rsidRDefault="00164E3D" w:rsidP="00164E3D">
            <w:pPr>
              <w:pStyle w:val="Tabletext"/>
              <w:jc w:val="center"/>
            </w:pPr>
            <w:r w:rsidRPr="006654B5">
              <w:t>2</w:t>
            </w:r>
          </w:p>
        </w:tc>
      </w:tr>
      <w:tr w:rsidR="00164E3D" w:rsidRPr="0069470B" w14:paraId="18AB307F" w14:textId="77777777" w:rsidTr="006865A4">
        <w:trPr>
          <w:jc w:val="right"/>
        </w:trPr>
        <w:tc>
          <w:tcPr>
            <w:tcW w:w="2307" w:type="pct"/>
            <w:shd w:val="clear" w:color="auto" w:fill="auto"/>
          </w:tcPr>
          <w:p w14:paraId="5789DF73" w14:textId="2E4282D1" w:rsidR="00164E3D" w:rsidRPr="00571A33" w:rsidRDefault="00164E3D" w:rsidP="00164E3D">
            <w:pPr>
              <w:pStyle w:val="Tabletext"/>
            </w:pPr>
            <w:r w:rsidRPr="006654B5">
              <w:t>Chief Commissioner, Infrastructure Australia</w:t>
            </w:r>
          </w:p>
        </w:tc>
        <w:tc>
          <w:tcPr>
            <w:tcW w:w="1246" w:type="pct"/>
            <w:shd w:val="clear" w:color="auto" w:fill="auto"/>
          </w:tcPr>
          <w:p w14:paraId="5F4E33E4" w14:textId="720F0A47" w:rsidR="00164E3D" w:rsidRPr="00571A33" w:rsidRDefault="00164E3D" w:rsidP="00164E3D">
            <w:pPr>
              <w:pStyle w:val="Tabletext"/>
              <w:jc w:val="right"/>
            </w:pPr>
            <w:r w:rsidRPr="006654B5">
              <w:t>$533,550</w:t>
            </w:r>
          </w:p>
        </w:tc>
        <w:tc>
          <w:tcPr>
            <w:tcW w:w="796" w:type="pct"/>
            <w:shd w:val="clear" w:color="auto" w:fill="auto"/>
          </w:tcPr>
          <w:p w14:paraId="562987FF" w14:textId="77777777" w:rsidR="00164E3D" w:rsidRPr="00571A33" w:rsidRDefault="00164E3D" w:rsidP="00164E3D">
            <w:pPr>
              <w:pStyle w:val="Tabletext"/>
            </w:pPr>
          </w:p>
        </w:tc>
        <w:tc>
          <w:tcPr>
            <w:tcW w:w="651" w:type="pct"/>
            <w:shd w:val="clear" w:color="auto" w:fill="auto"/>
          </w:tcPr>
          <w:p w14:paraId="12531722" w14:textId="1300FB40" w:rsidR="00164E3D" w:rsidRPr="00571A33" w:rsidRDefault="00164E3D" w:rsidP="00164E3D">
            <w:pPr>
              <w:pStyle w:val="Tabletext"/>
              <w:jc w:val="center"/>
            </w:pPr>
            <w:r w:rsidRPr="006654B5">
              <w:t>1</w:t>
            </w:r>
          </w:p>
        </w:tc>
      </w:tr>
      <w:tr w:rsidR="00164E3D" w:rsidRPr="0069470B" w14:paraId="747F21FB" w14:textId="77777777" w:rsidTr="006865A4">
        <w:trPr>
          <w:jc w:val="right"/>
        </w:trPr>
        <w:tc>
          <w:tcPr>
            <w:tcW w:w="2307" w:type="pct"/>
            <w:shd w:val="clear" w:color="auto" w:fill="auto"/>
          </w:tcPr>
          <w:p w14:paraId="7A703400" w14:textId="2EC41E8A" w:rsidR="00164E3D" w:rsidRPr="00571A33" w:rsidRDefault="00164E3D" w:rsidP="00164E3D">
            <w:pPr>
              <w:pStyle w:val="Tabletext"/>
            </w:pPr>
            <w:r w:rsidRPr="006654B5">
              <w:t>Independent National Security Legislation Monitor</w:t>
            </w:r>
          </w:p>
        </w:tc>
        <w:tc>
          <w:tcPr>
            <w:tcW w:w="1246" w:type="pct"/>
            <w:shd w:val="clear" w:color="auto" w:fill="auto"/>
          </w:tcPr>
          <w:p w14:paraId="3D87E939" w14:textId="549A1A7B" w:rsidR="00164E3D" w:rsidRPr="00571A33" w:rsidRDefault="00164E3D" w:rsidP="00164E3D">
            <w:pPr>
              <w:pStyle w:val="Tabletext"/>
              <w:jc w:val="right"/>
            </w:pPr>
            <w:r w:rsidRPr="006654B5">
              <w:t>$525,190</w:t>
            </w:r>
          </w:p>
        </w:tc>
        <w:tc>
          <w:tcPr>
            <w:tcW w:w="796" w:type="pct"/>
            <w:shd w:val="clear" w:color="auto" w:fill="auto"/>
          </w:tcPr>
          <w:p w14:paraId="220B080D" w14:textId="77777777" w:rsidR="00164E3D" w:rsidRPr="00571A33" w:rsidRDefault="00164E3D" w:rsidP="00164E3D">
            <w:pPr>
              <w:pStyle w:val="Tabletext"/>
            </w:pPr>
          </w:p>
        </w:tc>
        <w:tc>
          <w:tcPr>
            <w:tcW w:w="651" w:type="pct"/>
            <w:shd w:val="clear" w:color="auto" w:fill="auto"/>
          </w:tcPr>
          <w:p w14:paraId="1C40941F" w14:textId="34F67A7A" w:rsidR="00164E3D" w:rsidRPr="00571A33" w:rsidRDefault="00164E3D" w:rsidP="00164E3D">
            <w:pPr>
              <w:pStyle w:val="Tabletext"/>
              <w:jc w:val="center"/>
            </w:pPr>
            <w:r w:rsidRPr="006654B5">
              <w:t>1</w:t>
            </w:r>
          </w:p>
        </w:tc>
      </w:tr>
      <w:tr w:rsidR="00164E3D" w:rsidRPr="0069470B" w14:paraId="6196672B" w14:textId="77777777" w:rsidTr="006865A4">
        <w:trPr>
          <w:jc w:val="right"/>
        </w:trPr>
        <w:tc>
          <w:tcPr>
            <w:tcW w:w="2307" w:type="pct"/>
            <w:shd w:val="clear" w:color="auto" w:fill="auto"/>
          </w:tcPr>
          <w:p w14:paraId="4C478747" w14:textId="2905EF0F" w:rsidR="00164E3D" w:rsidRPr="00571A33" w:rsidRDefault="00164E3D" w:rsidP="00164E3D">
            <w:pPr>
              <w:pStyle w:val="Tabletext"/>
            </w:pPr>
            <w:r w:rsidRPr="006654B5">
              <w:t>Chief Executive Officer, Australian Commission on Safety and Quality in Health Care</w:t>
            </w:r>
          </w:p>
        </w:tc>
        <w:tc>
          <w:tcPr>
            <w:tcW w:w="1246" w:type="pct"/>
            <w:shd w:val="clear" w:color="auto" w:fill="auto"/>
          </w:tcPr>
          <w:p w14:paraId="6F1D9A9D" w14:textId="121E4A52" w:rsidR="00164E3D" w:rsidRPr="00571A33" w:rsidRDefault="00164E3D" w:rsidP="00164E3D">
            <w:pPr>
              <w:pStyle w:val="Tabletext"/>
              <w:jc w:val="right"/>
            </w:pPr>
            <w:r w:rsidRPr="006654B5">
              <w:t>$502,180</w:t>
            </w:r>
          </w:p>
        </w:tc>
        <w:tc>
          <w:tcPr>
            <w:tcW w:w="796" w:type="pct"/>
            <w:shd w:val="clear" w:color="auto" w:fill="auto"/>
          </w:tcPr>
          <w:p w14:paraId="5DC1617C" w14:textId="77777777" w:rsidR="00164E3D" w:rsidRPr="00571A33" w:rsidRDefault="00164E3D" w:rsidP="00164E3D">
            <w:pPr>
              <w:pStyle w:val="Tabletext"/>
            </w:pPr>
          </w:p>
        </w:tc>
        <w:tc>
          <w:tcPr>
            <w:tcW w:w="651" w:type="pct"/>
            <w:shd w:val="clear" w:color="auto" w:fill="auto"/>
          </w:tcPr>
          <w:p w14:paraId="5EC5B3FA" w14:textId="772E2DD6" w:rsidR="00164E3D" w:rsidRPr="00571A33" w:rsidRDefault="00164E3D" w:rsidP="00164E3D">
            <w:pPr>
              <w:pStyle w:val="Tabletext"/>
              <w:jc w:val="center"/>
            </w:pPr>
            <w:r w:rsidRPr="006654B5">
              <w:t>1</w:t>
            </w:r>
          </w:p>
        </w:tc>
      </w:tr>
      <w:tr w:rsidR="00164E3D" w:rsidRPr="0069470B" w14:paraId="26795219" w14:textId="77777777" w:rsidTr="006865A4">
        <w:trPr>
          <w:jc w:val="right"/>
        </w:trPr>
        <w:tc>
          <w:tcPr>
            <w:tcW w:w="2307" w:type="pct"/>
            <w:shd w:val="clear" w:color="auto" w:fill="auto"/>
          </w:tcPr>
          <w:p w14:paraId="6200C54B" w14:textId="6554BCE8" w:rsidR="00164E3D" w:rsidRPr="00571A33" w:rsidRDefault="00164E3D" w:rsidP="00164E3D">
            <w:pPr>
              <w:pStyle w:val="Tabletext"/>
            </w:pPr>
            <w:r w:rsidRPr="006654B5">
              <w:t>Chief Executive Officer, Australian Curriculum, Assessment and Reporting Authority</w:t>
            </w:r>
          </w:p>
        </w:tc>
        <w:tc>
          <w:tcPr>
            <w:tcW w:w="1246" w:type="pct"/>
            <w:shd w:val="clear" w:color="auto" w:fill="auto"/>
          </w:tcPr>
          <w:p w14:paraId="529DC4EF" w14:textId="6FC391D1" w:rsidR="00164E3D" w:rsidRPr="00571A33" w:rsidRDefault="00164E3D" w:rsidP="00164E3D">
            <w:pPr>
              <w:pStyle w:val="Tabletext"/>
              <w:jc w:val="right"/>
            </w:pPr>
            <w:r w:rsidRPr="006654B5">
              <w:t>$502,180</w:t>
            </w:r>
          </w:p>
        </w:tc>
        <w:tc>
          <w:tcPr>
            <w:tcW w:w="796" w:type="pct"/>
            <w:shd w:val="clear" w:color="auto" w:fill="auto"/>
          </w:tcPr>
          <w:p w14:paraId="0998D3E1" w14:textId="77777777" w:rsidR="00164E3D" w:rsidRPr="00571A33" w:rsidRDefault="00164E3D" w:rsidP="00164E3D">
            <w:pPr>
              <w:pStyle w:val="Tabletext"/>
            </w:pPr>
          </w:p>
        </w:tc>
        <w:tc>
          <w:tcPr>
            <w:tcW w:w="651" w:type="pct"/>
            <w:shd w:val="clear" w:color="auto" w:fill="auto"/>
          </w:tcPr>
          <w:p w14:paraId="4705040D" w14:textId="606A214D" w:rsidR="00164E3D" w:rsidRPr="00571A33" w:rsidRDefault="00164E3D" w:rsidP="00164E3D">
            <w:pPr>
              <w:pStyle w:val="Tabletext"/>
              <w:jc w:val="center"/>
            </w:pPr>
            <w:r w:rsidRPr="006654B5">
              <w:t>2</w:t>
            </w:r>
          </w:p>
        </w:tc>
      </w:tr>
      <w:tr w:rsidR="00164E3D" w:rsidRPr="0069470B" w14:paraId="265FA26D" w14:textId="77777777" w:rsidTr="006865A4">
        <w:trPr>
          <w:jc w:val="right"/>
        </w:trPr>
        <w:tc>
          <w:tcPr>
            <w:tcW w:w="2307" w:type="pct"/>
            <w:shd w:val="clear" w:color="auto" w:fill="auto"/>
          </w:tcPr>
          <w:p w14:paraId="174F47BA" w14:textId="423391A7" w:rsidR="00164E3D" w:rsidRPr="00571A33" w:rsidRDefault="00164E3D" w:rsidP="00164E3D">
            <w:pPr>
              <w:pStyle w:val="Tabletext"/>
            </w:pPr>
            <w:r w:rsidRPr="006654B5">
              <w:t>President, Australian Human Rights Commission</w:t>
            </w:r>
          </w:p>
        </w:tc>
        <w:tc>
          <w:tcPr>
            <w:tcW w:w="1246" w:type="pct"/>
            <w:shd w:val="clear" w:color="auto" w:fill="auto"/>
          </w:tcPr>
          <w:p w14:paraId="577F585A" w14:textId="517333FF" w:rsidR="00164E3D" w:rsidRPr="00571A33" w:rsidRDefault="00164E3D" w:rsidP="00164E3D">
            <w:pPr>
              <w:pStyle w:val="Tabletext"/>
              <w:jc w:val="right"/>
            </w:pPr>
            <w:r w:rsidRPr="006654B5">
              <w:t>$502,180</w:t>
            </w:r>
          </w:p>
        </w:tc>
        <w:tc>
          <w:tcPr>
            <w:tcW w:w="796" w:type="pct"/>
            <w:shd w:val="clear" w:color="auto" w:fill="auto"/>
          </w:tcPr>
          <w:p w14:paraId="4B6D4DDC" w14:textId="77777777" w:rsidR="00164E3D" w:rsidRPr="00571A33" w:rsidRDefault="00164E3D" w:rsidP="00164E3D">
            <w:pPr>
              <w:pStyle w:val="Tabletext"/>
            </w:pPr>
          </w:p>
        </w:tc>
        <w:tc>
          <w:tcPr>
            <w:tcW w:w="651" w:type="pct"/>
            <w:shd w:val="clear" w:color="auto" w:fill="auto"/>
          </w:tcPr>
          <w:p w14:paraId="3B50D09B" w14:textId="1C68690A" w:rsidR="00164E3D" w:rsidRPr="00571A33" w:rsidRDefault="00164E3D" w:rsidP="00164E3D">
            <w:pPr>
              <w:pStyle w:val="Tabletext"/>
              <w:jc w:val="center"/>
            </w:pPr>
            <w:r w:rsidRPr="006654B5">
              <w:t>1</w:t>
            </w:r>
          </w:p>
        </w:tc>
      </w:tr>
      <w:tr w:rsidR="00164E3D" w:rsidRPr="0069470B" w14:paraId="5716D156" w14:textId="77777777" w:rsidTr="006865A4">
        <w:trPr>
          <w:jc w:val="right"/>
        </w:trPr>
        <w:tc>
          <w:tcPr>
            <w:tcW w:w="2307" w:type="pct"/>
            <w:shd w:val="clear" w:color="auto" w:fill="auto"/>
          </w:tcPr>
          <w:p w14:paraId="3DE6FA74" w14:textId="48F6F18E" w:rsidR="00164E3D" w:rsidRPr="00571A33" w:rsidRDefault="00164E3D" w:rsidP="00164E3D">
            <w:pPr>
              <w:pStyle w:val="Tabletext"/>
            </w:pPr>
            <w:r w:rsidRPr="006654B5">
              <w:t>Chief Commissioner, Australian Transport Safety Bureau</w:t>
            </w:r>
          </w:p>
        </w:tc>
        <w:tc>
          <w:tcPr>
            <w:tcW w:w="1246" w:type="pct"/>
            <w:shd w:val="clear" w:color="auto" w:fill="auto"/>
          </w:tcPr>
          <w:p w14:paraId="6122F939" w14:textId="6F702652" w:rsidR="00164E3D" w:rsidRPr="00571A33" w:rsidRDefault="00164E3D" w:rsidP="00164E3D">
            <w:pPr>
              <w:pStyle w:val="Tabletext"/>
              <w:jc w:val="right"/>
            </w:pPr>
            <w:r w:rsidRPr="006654B5">
              <w:t>$502,180</w:t>
            </w:r>
          </w:p>
        </w:tc>
        <w:tc>
          <w:tcPr>
            <w:tcW w:w="796" w:type="pct"/>
            <w:shd w:val="clear" w:color="auto" w:fill="auto"/>
          </w:tcPr>
          <w:p w14:paraId="15BFEBAE" w14:textId="77777777" w:rsidR="00164E3D" w:rsidRPr="00571A33" w:rsidRDefault="00164E3D" w:rsidP="00164E3D">
            <w:pPr>
              <w:pStyle w:val="Tabletext"/>
            </w:pPr>
          </w:p>
        </w:tc>
        <w:tc>
          <w:tcPr>
            <w:tcW w:w="651" w:type="pct"/>
            <w:shd w:val="clear" w:color="auto" w:fill="auto"/>
          </w:tcPr>
          <w:p w14:paraId="7EC1423B" w14:textId="567FDD9C" w:rsidR="00164E3D" w:rsidRPr="00571A33" w:rsidRDefault="00164E3D" w:rsidP="00164E3D">
            <w:pPr>
              <w:pStyle w:val="Tabletext"/>
              <w:jc w:val="center"/>
            </w:pPr>
            <w:r w:rsidRPr="006654B5">
              <w:t>1</w:t>
            </w:r>
          </w:p>
        </w:tc>
      </w:tr>
      <w:tr w:rsidR="00164E3D" w:rsidRPr="0069470B" w14:paraId="04446886" w14:textId="77777777" w:rsidTr="006865A4">
        <w:trPr>
          <w:jc w:val="right"/>
        </w:trPr>
        <w:tc>
          <w:tcPr>
            <w:tcW w:w="2307" w:type="pct"/>
            <w:shd w:val="clear" w:color="auto" w:fill="auto"/>
          </w:tcPr>
          <w:p w14:paraId="2169AC7B" w14:textId="0CD49A5C" w:rsidR="00164E3D" w:rsidRPr="00571A33" w:rsidRDefault="00164E3D" w:rsidP="00164E3D">
            <w:pPr>
              <w:pStyle w:val="Tabletext"/>
            </w:pPr>
            <w:r w:rsidRPr="006654B5">
              <w:t>Chief Executive Officer, Cancer Australia</w:t>
            </w:r>
          </w:p>
        </w:tc>
        <w:tc>
          <w:tcPr>
            <w:tcW w:w="1246" w:type="pct"/>
            <w:shd w:val="clear" w:color="auto" w:fill="auto"/>
          </w:tcPr>
          <w:p w14:paraId="6E0AB529" w14:textId="4F8AC518" w:rsidR="00164E3D" w:rsidRPr="00571A33" w:rsidRDefault="00164E3D" w:rsidP="00164E3D">
            <w:pPr>
              <w:pStyle w:val="Tabletext"/>
              <w:jc w:val="right"/>
            </w:pPr>
            <w:r w:rsidRPr="006654B5">
              <w:t>$502,180</w:t>
            </w:r>
          </w:p>
        </w:tc>
        <w:tc>
          <w:tcPr>
            <w:tcW w:w="796" w:type="pct"/>
            <w:shd w:val="clear" w:color="auto" w:fill="auto"/>
          </w:tcPr>
          <w:p w14:paraId="2BD4D4DD" w14:textId="77777777" w:rsidR="00164E3D" w:rsidRPr="00571A33" w:rsidRDefault="00164E3D" w:rsidP="00164E3D">
            <w:pPr>
              <w:pStyle w:val="Tabletext"/>
            </w:pPr>
          </w:p>
        </w:tc>
        <w:tc>
          <w:tcPr>
            <w:tcW w:w="651" w:type="pct"/>
            <w:shd w:val="clear" w:color="auto" w:fill="auto"/>
          </w:tcPr>
          <w:p w14:paraId="1EF6FC93" w14:textId="41BE2A05" w:rsidR="00164E3D" w:rsidRPr="00571A33" w:rsidRDefault="00164E3D" w:rsidP="00164E3D">
            <w:pPr>
              <w:pStyle w:val="Tabletext"/>
              <w:jc w:val="center"/>
            </w:pPr>
            <w:r w:rsidRPr="006654B5">
              <w:t>2</w:t>
            </w:r>
          </w:p>
        </w:tc>
      </w:tr>
      <w:tr w:rsidR="00164E3D" w:rsidRPr="0069470B" w14:paraId="3DE8284D" w14:textId="77777777" w:rsidTr="006865A4">
        <w:trPr>
          <w:jc w:val="right"/>
        </w:trPr>
        <w:tc>
          <w:tcPr>
            <w:tcW w:w="2307" w:type="pct"/>
            <w:shd w:val="clear" w:color="auto" w:fill="auto"/>
          </w:tcPr>
          <w:p w14:paraId="4F6A9D58" w14:textId="4DB306FA" w:rsidR="00164E3D" w:rsidRPr="00571A33" w:rsidRDefault="00164E3D" w:rsidP="00164E3D">
            <w:pPr>
              <w:pStyle w:val="Tabletext"/>
            </w:pPr>
            <w:r w:rsidRPr="006654B5">
              <w:t>Fair Work Ombudsman</w:t>
            </w:r>
          </w:p>
        </w:tc>
        <w:tc>
          <w:tcPr>
            <w:tcW w:w="1246" w:type="pct"/>
            <w:shd w:val="clear" w:color="auto" w:fill="auto"/>
          </w:tcPr>
          <w:p w14:paraId="48230971" w14:textId="1D9B106D" w:rsidR="00164E3D" w:rsidRPr="00571A33" w:rsidRDefault="00164E3D" w:rsidP="00164E3D">
            <w:pPr>
              <w:pStyle w:val="Tabletext"/>
              <w:jc w:val="right"/>
            </w:pPr>
            <w:r w:rsidRPr="006654B5">
              <w:t>$502,180</w:t>
            </w:r>
          </w:p>
        </w:tc>
        <w:tc>
          <w:tcPr>
            <w:tcW w:w="796" w:type="pct"/>
            <w:shd w:val="clear" w:color="auto" w:fill="auto"/>
          </w:tcPr>
          <w:p w14:paraId="032E110A" w14:textId="77777777" w:rsidR="00164E3D" w:rsidRPr="00571A33" w:rsidRDefault="00164E3D" w:rsidP="00164E3D">
            <w:pPr>
              <w:pStyle w:val="Tabletext"/>
            </w:pPr>
          </w:p>
        </w:tc>
        <w:tc>
          <w:tcPr>
            <w:tcW w:w="651" w:type="pct"/>
            <w:shd w:val="clear" w:color="auto" w:fill="auto"/>
          </w:tcPr>
          <w:p w14:paraId="19507012" w14:textId="727246AB" w:rsidR="00164E3D" w:rsidRPr="00571A33" w:rsidRDefault="00164E3D" w:rsidP="00164E3D">
            <w:pPr>
              <w:pStyle w:val="Tabletext"/>
              <w:jc w:val="center"/>
            </w:pPr>
            <w:r w:rsidRPr="006654B5">
              <w:t>1</w:t>
            </w:r>
          </w:p>
        </w:tc>
      </w:tr>
      <w:tr w:rsidR="00164E3D" w:rsidRPr="0069470B" w14:paraId="0C75522A" w14:textId="77777777" w:rsidTr="006865A4">
        <w:trPr>
          <w:jc w:val="right"/>
        </w:trPr>
        <w:tc>
          <w:tcPr>
            <w:tcW w:w="2307" w:type="pct"/>
            <w:shd w:val="clear" w:color="auto" w:fill="auto"/>
          </w:tcPr>
          <w:p w14:paraId="0E5EE093" w14:textId="0C06B298" w:rsidR="00164E3D" w:rsidRPr="00571A33" w:rsidRDefault="00164E3D" w:rsidP="00164E3D">
            <w:pPr>
              <w:pStyle w:val="Tabletext"/>
            </w:pPr>
            <w:r w:rsidRPr="006654B5">
              <w:t>Inspector</w:t>
            </w:r>
            <w:r w:rsidR="00026D0C">
              <w:noBreakHyphen/>
            </w:r>
            <w:r w:rsidRPr="006654B5">
              <w:t>General of Taxation</w:t>
            </w:r>
          </w:p>
        </w:tc>
        <w:tc>
          <w:tcPr>
            <w:tcW w:w="1246" w:type="pct"/>
            <w:shd w:val="clear" w:color="auto" w:fill="auto"/>
          </w:tcPr>
          <w:p w14:paraId="68DA2FA2" w14:textId="56FF4851" w:rsidR="00164E3D" w:rsidRPr="00571A33" w:rsidRDefault="00164E3D" w:rsidP="00164E3D">
            <w:pPr>
              <w:pStyle w:val="Tabletext"/>
              <w:jc w:val="right"/>
            </w:pPr>
            <w:r w:rsidRPr="006654B5">
              <w:t>$502,180</w:t>
            </w:r>
          </w:p>
        </w:tc>
        <w:tc>
          <w:tcPr>
            <w:tcW w:w="796" w:type="pct"/>
            <w:shd w:val="clear" w:color="auto" w:fill="auto"/>
          </w:tcPr>
          <w:p w14:paraId="15623797" w14:textId="77777777" w:rsidR="00164E3D" w:rsidRPr="00571A33" w:rsidRDefault="00164E3D" w:rsidP="00164E3D">
            <w:pPr>
              <w:pStyle w:val="Tabletext"/>
            </w:pPr>
          </w:p>
        </w:tc>
        <w:tc>
          <w:tcPr>
            <w:tcW w:w="651" w:type="pct"/>
            <w:shd w:val="clear" w:color="auto" w:fill="auto"/>
          </w:tcPr>
          <w:p w14:paraId="73FB583F" w14:textId="2B38C65F" w:rsidR="00164E3D" w:rsidRPr="00571A33" w:rsidRDefault="00164E3D" w:rsidP="00164E3D">
            <w:pPr>
              <w:pStyle w:val="Tabletext"/>
              <w:jc w:val="center"/>
            </w:pPr>
            <w:r w:rsidRPr="006654B5">
              <w:t>1</w:t>
            </w:r>
          </w:p>
        </w:tc>
      </w:tr>
      <w:tr w:rsidR="00164E3D" w:rsidRPr="0069470B" w14:paraId="60420172" w14:textId="77777777" w:rsidTr="006865A4">
        <w:trPr>
          <w:jc w:val="right"/>
        </w:trPr>
        <w:tc>
          <w:tcPr>
            <w:tcW w:w="2307" w:type="pct"/>
            <w:shd w:val="clear" w:color="auto" w:fill="auto"/>
          </w:tcPr>
          <w:p w14:paraId="0BDDD0AE" w14:textId="0AB21C7F" w:rsidR="00164E3D" w:rsidRPr="00571A33" w:rsidRDefault="00164E3D" w:rsidP="00164E3D">
            <w:pPr>
              <w:pStyle w:val="Tabletext"/>
            </w:pPr>
            <w:r w:rsidRPr="006654B5">
              <w:t>Jobs and Skills Australia Commissioner</w:t>
            </w:r>
          </w:p>
        </w:tc>
        <w:tc>
          <w:tcPr>
            <w:tcW w:w="1246" w:type="pct"/>
            <w:shd w:val="clear" w:color="auto" w:fill="auto"/>
          </w:tcPr>
          <w:p w14:paraId="579B5842" w14:textId="72255865" w:rsidR="00164E3D" w:rsidRPr="00571A33" w:rsidRDefault="00164E3D" w:rsidP="00164E3D">
            <w:pPr>
              <w:pStyle w:val="Tabletext"/>
              <w:jc w:val="right"/>
            </w:pPr>
            <w:r w:rsidRPr="006654B5">
              <w:t>$502,180</w:t>
            </w:r>
          </w:p>
        </w:tc>
        <w:tc>
          <w:tcPr>
            <w:tcW w:w="796" w:type="pct"/>
            <w:shd w:val="clear" w:color="auto" w:fill="auto"/>
          </w:tcPr>
          <w:p w14:paraId="7D95CCE4" w14:textId="77777777" w:rsidR="00164E3D" w:rsidRPr="00571A33" w:rsidRDefault="00164E3D" w:rsidP="00164E3D">
            <w:pPr>
              <w:pStyle w:val="Tabletext"/>
            </w:pPr>
          </w:p>
        </w:tc>
        <w:tc>
          <w:tcPr>
            <w:tcW w:w="651" w:type="pct"/>
            <w:shd w:val="clear" w:color="auto" w:fill="auto"/>
          </w:tcPr>
          <w:p w14:paraId="76E23CC3" w14:textId="7BC60909" w:rsidR="00164E3D" w:rsidRPr="00571A33" w:rsidRDefault="00164E3D" w:rsidP="00164E3D">
            <w:pPr>
              <w:pStyle w:val="Tabletext"/>
              <w:jc w:val="center"/>
            </w:pPr>
            <w:r w:rsidRPr="006654B5">
              <w:t>2</w:t>
            </w:r>
          </w:p>
        </w:tc>
      </w:tr>
      <w:tr w:rsidR="00164E3D" w:rsidRPr="0069470B" w14:paraId="221FDFEC" w14:textId="77777777" w:rsidTr="006865A4">
        <w:trPr>
          <w:jc w:val="right"/>
        </w:trPr>
        <w:tc>
          <w:tcPr>
            <w:tcW w:w="2307" w:type="pct"/>
            <w:shd w:val="clear" w:color="auto" w:fill="auto"/>
          </w:tcPr>
          <w:p w14:paraId="5F3E4EF3" w14:textId="6AC45E7E" w:rsidR="00164E3D" w:rsidRPr="00571A33" w:rsidRDefault="00164E3D" w:rsidP="00164E3D">
            <w:pPr>
              <w:pStyle w:val="Tabletext"/>
            </w:pPr>
            <w:r w:rsidRPr="006654B5">
              <w:t>Chief Executive, Murray</w:t>
            </w:r>
            <w:r w:rsidR="00026D0C">
              <w:noBreakHyphen/>
            </w:r>
            <w:r w:rsidRPr="006654B5">
              <w:t>Darling Basin Authority</w:t>
            </w:r>
          </w:p>
        </w:tc>
        <w:tc>
          <w:tcPr>
            <w:tcW w:w="1246" w:type="pct"/>
            <w:shd w:val="clear" w:color="auto" w:fill="auto"/>
          </w:tcPr>
          <w:p w14:paraId="7467A6A0" w14:textId="19C49D6D" w:rsidR="00164E3D" w:rsidRPr="00571A33" w:rsidRDefault="00164E3D" w:rsidP="00164E3D">
            <w:pPr>
              <w:pStyle w:val="Tabletext"/>
              <w:jc w:val="right"/>
            </w:pPr>
            <w:r w:rsidRPr="006654B5">
              <w:t>$502,180</w:t>
            </w:r>
          </w:p>
        </w:tc>
        <w:tc>
          <w:tcPr>
            <w:tcW w:w="796" w:type="pct"/>
            <w:shd w:val="clear" w:color="auto" w:fill="auto"/>
          </w:tcPr>
          <w:p w14:paraId="47704CF9" w14:textId="77777777" w:rsidR="00164E3D" w:rsidRPr="00571A33" w:rsidRDefault="00164E3D" w:rsidP="00164E3D">
            <w:pPr>
              <w:pStyle w:val="Tabletext"/>
            </w:pPr>
          </w:p>
        </w:tc>
        <w:tc>
          <w:tcPr>
            <w:tcW w:w="651" w:type="pct"/>
            <w:shd w:val="clear" w:color="auto" w:fill="auto"/>
          </w:tcPr>
          <w:p w14:paraId="3A45C83F" w14:textId="4A84F136" w:rsidR="00164E3D" w:rsidRPr="00571A33" w:rsidRDefault="00164E3D" w:rsidP="00164E3D">
            <w:pPr>
              <w:pStyle w:val="Tabletext"/>
              <w:jc w:val="center"/>
            </w:pPr>
            <w:r w:rsidRPr="006654B5">
              <w:t>1</w:t>
            </w:r>
          </w:p>
        </w:tc>
      </w:tr>
      <w:tr w:rsidR="00164E3D" w:rsidRPr="0069470B" w14:paraId="2358A9B0" w14:textId="77777777" w:rsidTr="006865A4">
        <w:trPr>
          <w:jc w:val="right"/>
        </w:trPr>
        <w:tc>
          <w:tcPr>
            <w:tcW w:w="2307" w:type="pct"/>
            <w:shd w:val="clear" w:color="auto" w:fill="auto"/>
          </w:tcPr>
          <w:p w14:paraId="3BDE1BB4" w14:textId="1B7F9018" w:rsidR="00164E3D" w:rsidRPr="00571A33" w:rsidRDefault="00164E3D" w:rsidP="00164E3D">
            <w:pPr>
              <w:pStyle w:val="Tabletext"/>
            </w:pPr>
            <w:r w:rsidRPr="006654B5">
              <w:lastRenderedPageBreak/>
              <w:t>Coordinator</w:t>
            </w:r>
            <w:r w:rsidR="00026D0C">
              <w:noBreakHyphen/>
            </w:r>
            <w:r w:rsidRPr="006654B5">
              <w:t>General, National Emergency Management Agency</w:t>
            </w:r>
          </w:p>
        </w:tc>
        <w:tc>
          <w:tcPr>
            <w:tcW w:w="1246" w:type="pct"/>
            <w:shd w:val="clear" w:color="auto" w:fill="auto"/>
          </w:tcPr>
          <w:p w14:paraId="52D9A05B" w14:textId="76F77029" w:rsidR="00164E3D" w:rsidRPr="00571A33" w:rsidRDefault="00164E3D" w:rsidP="00164E3D">
            <w:pPr>
              <w:pStyle w:val="Tabletext"/>
              <w:jc w:val="right"/>
            </w:pPr>
            <w:r w:rsidRPr="006654B5">
              <w:t>$502,180</w:t>
            </w:r>
          </w:p>
        </w:tc>
        <w:tc>
          <w:tcPr>
            <w:tcW w:w="796" w:type="pct"/>
            <w:shd w:val="clear" w:color="auto" w:fill="auto"/>
          </w:tcPr>
          <w:p w14:paraId="01E9A658" w14:textId="5F9D54BE" w:rsidR="00164E3D" w:rsidRPr="00571A33" w:rsidRDefault="00164E3D" w:rsidP="00164E3D">
            <w:pPr>
              <w:pStyle w:val="Tabletext"/>
            </w:pPr>
            <w:r w:rsidRPr="006654B5">
              <w:t xml:space="preserve">Table 2B, </w:t>
            </w:r>
            <w:r w:rsidR="00D012D3">
              <w:t>item 3</w:t>
            </w:r>
          </w:p>
        </w:tc>
        <w:tc>
          <w:tcPr>
            <w:tcW w:w="651" w:type="pct"/>
            <w:shd w:val="clear" w:color="auto" w:fill="auto"/>
          </w:tcPr>
          <w:p w14:paraId="7B9F24EE" w14:textId="13049E5B" w:rsidR="00164E3D" w:rsidRPr="00571A33" w:rsidRDefault="00164E3D" w:rsidP="00164E3D">
            <w:pPr>
              <w:pStyle w:val="Tabletext"/>
              <w:jc w:val="center"/>
            </w:pPr>
            <w:r w:rsidRPr="006654B5">
              <w:t>1</w:t>
            </w:r>
          </w:p>
        </w:tc>
      </w:tr>
      <w:tr w:rsidR="00164E3D" w:rsidRPr="0069470B" w14:paraId="471E68DE" w14:textId="77777777" w:rsidTr="006865A4">
        <w:trPr>
          <w:jc w:val="right"/>
        </w:trPr>
        <w:tc>
          <w:tcPr>
            <w:tcW w:w="2307" w:type="pct"/>
            <w:shd w:val="clear" w:color="auto" w:fill="auto"/>
          </w:tcPr>
          <w:p w14:paraId="1B728CA5" w14:textId="19D01680" w:rsidR="00164E3D" w:rsidRPr="00571A33" w:rsidRDefault="00164E3D" w:rsidP="00164E3D">
            <w:pPr>
              <w:pStyle w:val="Tabletext"/>
            </w:pPr>
            <w:r w:rsidRPr="006654B5">
              <w:t>Chief Executive Officer, National Offshore Petroleum Safety and Environmental Management Authority</w:t>
            </w:r>
          </w:p>
        </w:tc>
        <w:tc>
          <w:tcPr>
            <w:tcW w:w="1246" w:type="pct"/>
            <w:shd w:val="clear" w:color="auto" w:fill="auto"/>
          </w:tcPr>
          <w:p w14:paraId="148A6944" w14:textId="7FC3ABE0" w:rsidR="00164E3D" w:rsidRPr="00571A33" w:rsidRDefault="00164E3D" w:rsidP="00164E3D">
            <w:pPr>
              <w:pStyle w:val="Tabletext"/>
              <w:jc w:val="right"/>
            </w:pPr>
            <w:r w:rsidRPr="006654B5">
              <w:t>$502,180</w:t>
            </w:r>
          </w:p>
        </w:tc>
        <w:tc>
          <w:tcPr>
            <w:tcW w:w="796" w:type="pct"/>
            <w:shd w:val="clear" w:color="auto" w:fill="auto"/>
          </w:tcPr>
          <w:p w14:paraId="1CF50895" w14:textId="77777777" w:rsidR="00164E3D" w:rsidRPr="00571A33" w:rsidRDefault="00164E3D" w:rsidP="00164E3D">
            <w:pPr>
              <w:pStyle w:val="Tabletext"/>
            </w:pPr>
          </w:p>
        </w:tc>
        <w:tc>
          <w:tcPr>
            <w:tcW w:w="651" w:type="pct"/>
            <w:shd w:val="clear" w:color="auto" w:fill="auto"/>
          </w:tcPr>
          <w:p w14:paraId="7F56FC6A" w14:textId="413CFB06" w:rsidR="00164E3D" w:rsidRPr="00571A33" w:rsidRDefault="00164E3D" w:rsidP="00164E3D">
            <w:pPr>
              <w:pStyle w:val="Tabletext"/>
              <w:jc w:val="center"/>
            </w:pPr>
            <w:r w:rsidRPr="006654B5">
              <w:t>2</w:t>
            </w:r>
          </w:p>
        </w:tc>
      </w:tr>
      <w:tr w:rsidR="00164E3D" w:rsidRPr="0069470B" w14:paraId="7B029029" w14:textId="77777777" w:rsidTr="006865A4">
        <w:trPr>
          <w:jc w:val="right"/>
        </w:trPr>
        <w:tc>
          <w:tcPr>
            <w:tcW w:w="2307" w:type="pct"/>
            <w:shd w:val="clear" w:color="auto" w:fill="auto"/>
          </w:tcPr>
          <w:p w14:paraId="74A9D7F3" w14:textId="7E4BF282" w:rsidR="00164E3D" w:rsidRPr="00571A33" w:rsidRDefault="00164E3D" w:rsidP="00164E3D">
            <w:pPr>
              <w:pStyle w:val="Tabletext"/>
            </w:pPr>
            <w:r w:rsidRPr="006654B5">
              <w:t>Chief Executive Officer, Net Zero Economy Authority</w:t>
            </w:r>
          </w:p>
        </w:tc>
        <w:tc>
          <w:tcPr>
            <w:tcW w:w="1246" w:type="pct"/>
            <w:shd w:val="clear" w:color="auto" w:fill="auto"/>
          </w:tcPr>
          <w:p w14:paraId="32CE742C" w14:textId="11CA5AE3" w:rsidR="00164E3D" w:rsidRPr="00571A33" w:rsidRDefault="00164E3D" w:rsidP="00164E3D">
            <w:pPr>
              <w:pStyle w:val="Tabletext"/>
              <w:jc w:val="right"/>
            </w:pPr>
            <w:r w:rsidRPr="006654B5">
              <w:t>$502,180</w:t>
            </w:r>
          </w:p>
        </w:tc>
        <w:tc>
          <w:tcPr>
            <w:tcW w:w="796" w:type="pct"/>
            <w:shd w:val="clear" w:color="auto" w:fill="auto"/>
          </w:tcPr>
          <w:p w14:paraId="354B8F3B" w14:textId="1B0D6513" w:rsidR="00164E3D" w:rsidRPr="00571A33" w:rsidRDefault="00164E3D" w:rsidP="00164E3D">
            <w:pPr>
              <w:pStyle w:val="Tabletext"/>
            </w:pPr>
          </w:p>
        </w:tc>
        <w:tc>
          <w:tcPr>
            <w:tcW w:w="651" w:type="pct"/>
            <w:shd w:val="clear" w:color="auto" w:fill="auto"/>
          </w:tcPr>
          <w:p w14:paraId="2EC29CB5" w14:textId="3A81C534" w:rsidR="00164E3D" w:rsidRPr="00571A33" w:rsidRDefault="00164E3D" w:rsidP="00164E3D">
            <w:pPr>
              <w:pStyle w:val="Tabletext"/>
              <w:jc w:val="center"/>
            </w:pPr>
            <w:r w:rsidRPr="006654B5">
              <w:t>1</w:t>
            </w:r>
          </w:p>
        </w:tc>
      </w:tr>
      <w:tr w:rsidR="00164E3D" w:rsidRPr="0069470B" w14:paraId="737C237B" w14:textId="77777777" w:rsidTr="006865A4">
        <w:trPr>
          <w:jc w:val="right"/>
        </w:trPr>
        <w:tc>
          <w:tcPr>
            <w:tcW w:w="2307" w:type="pct"/>
            <w:shd w:val="clear" w:color="auto" w:fill="auto"/>
          </w:tcPr>
          <w:p w14:paraId="2C616EE1" w14:textId="3BB11478" w:rsidR="00164E3D" w:rsidRPr="00571A33" w:rsidRDefault="00164E3D" w:rsidP="00164E3D">
            <w:pPr>
              <w:pStyle w:val="Tabletext"/>
            </w:pPr>
            <w:r w:rsidRPr="006654B5">
              <w:t>Parliamentary Budget Officer</w:t>
            </w:r>
          </w:p>
        </w:tc>
        <w:tc>
          <w:tcPr>
            <w:tcW w:w="1246" w:type="pct"/>
            <w:shd w:val="clear" w:color="auto" w:fill="auto"/>
          </w:tcPr>
          <w:p w14:paraId="30E77C7D" w14:textId="0C2666BF" w:rsidR="00164E3D" w:rsidRPr="00571A33" w:rsidRDefault="00164E3D" w:rsidP="00164E3D">
            <w:pPr>
              <w:pStyle w:val="Tabletext"/>
              <w:jc w:val="right"/>
            </w:pPr>
            <w:r w:rsidRPr="006654B5">
              <w:t>$502,180</w:t>
            </w:r>
          </w:p>
        </w:tc>
        <w:tc>
          <w:tcPr>
            <w:tcW w:w="796" w:type="pct"/>
            <w:shd w:val="clear" w:color="auto" w:fill="auto"/>
          </w:tcPr>
          <w:p w14:paraId="3B9F9D94" w14:textId="77777777" w:rsidR="00164E3D" w:rsidRPr="00571A33" w:rsidRDefault="00164E3D" w:rsidP="00164E3D">
            <w:pPr>
              <w:pStyle w:val="Tabletext"/>
            </w:pPr>
          </w:p>
        </w:tc>
        <w:tc>
          <w:tcPr>
            <w:tcW w:w="651" w:type="pct"/>
            <w:shd w:val="clear" w:color="auto" w:fill="auto"/>
          </w:tcPr>
          <w:p w14:paraId="756D0C42" w14:textId="17106422" w:rsidR="00164E3D" w:rsidRPr="00571A33" w:rsidRDefault="00164E3D" w:rsidP="00164E3D">
            <w:pPr>
              <w:pStyle w:val="Tabletext"/>
              <w:jc w:val="center"/>
            </w:pPr>
            <w:r w:rsidRPr="006654B5">
              <w:t>2</w:t>
            </w:r>
          </w:p>
        </w:tc>
      </w:tr>
      <w:tr w:rsidR="00164E3D" w:rsidRPr="0069470B" w:rsidDel="00C218B2" w14:paraId="745DC884" w14:textId="77777777" w:rsidTr="006865A4">
        <w:trPr>
          <w:jc w:val="right"/>
        </w:trPr>
        <w:tc>
          <w:tcPr>
            <w:tcW w:w="2307" w:type="pct"/>
            <w:shd w:val="clear" w:color="auto" w:fill="auto"/>
          </w:tcPr>
          <w:p w14:paraId="7C6A07E9" w14:textId="6AC1E848" w:rsidR="00164E3D" w:rsidRPr="00571A33" w:rsidRDefault="00164E3D" w:rsidP="00164E3D">
            <w:pPr>
              <w:pStyle w:val="Tabletext"/>
            </w:pPr>
            <w:r w:rsidRPr="006654B5">
              <w:t>Deputy Chair, Productivity Commission</w:t>
            </w:r>
          </w:p>
        </w:tc>
        <w:tc>
          <w:tcPr>
            <w:tcW w:w="1246" w:type="pct"/>
            <w:shd w:val="clear" w:color="auto" w:fill="auto"/>
          </w:tcPr>
          <w:p w14:paraId="0ABE7AF2" w14:textId="0CFD2833" w:rsidR="00164E3D" w:rsidRPr="00571A33" w:rsidRDefault="00164E3D" w:rsidP="00164E3D">
            <w:pPr>
              <w:pStyle w:val="Tabletext"/>
              <w:jc w:val="right"/>
            </w:pPr>
            <w:r w:rsidRPr="006654B5">
              <w:t>$502,180</w:t>
            </w:r>
          </w:p>
        </w:tc>
        <w:tc>
          <w:tcPr>
            <w:tcW w:w="796" w:type="pct"/>
            <w:shd w:val="clear" w:color="auto" w:fill="auto"/>
          </w:tcPr>
          <w:p w14:paraId="487F4EC9" w14:textId="77777777" w:rsidR="00164E3D" w:rsidRPr="00571A33" w:rsidRDefault="00164E3D" w:rsidP="00164E3D">
            <w:pPr>
              <w:pStyle w:val="Tabletext"/>
            </w:pPr>
          </w:p>
        </w:tc>
        <w:tc>
          <w:tcPr>
            <w:tcW w:w="651" w:type="pct"/>
            <w:shd w:val="clear" w:color="auto" w:fill="auto"/>
          </w:tcPr>
          <w:p w14:paraId="56FE49B0" w14:textId="6B0EF287" w:rsidR="00164E3D" w:rsidRPr="00571A33" w:rsidRDefault="00164E3D" w:rsidP="00164E3D">
            <w:pPr>
              <w:pStyle w:val="Tabletext"/>
              <w:jc w:val="center"/>
            </w:pPr>
            <w:r w:rsidRPr="006654B5">
              <w:t>1</w:t>
            </w:r>
          </w:p>
        </w:tc>
      </w:tr>
      <w:tr w:rsidR="00164E3D" w:rsidRPr="0069470B" w14:paraId="666FB112" w14:textId="77777777" w:rsidTr="006865A4">
        <w:trPr>
          <w:jc w:val="right"/>
        </w:trPr>
        <w:tc>
          <w:tcPr>
            <w:tcW w:w="2307" w:type="pct"/>
            <w:shd w:val="clear" w:color="auto" w:fill="auto"/>
          </w:tcPr>
          <w:p w14:paraId="4CE25927" w14:textId="095F3E80" w:rsidR="00164E3D" w:rsidRPr="00571A33" w:rsidRDefault="00164E3D" w:rsidP="00164E3D">
            <w:pPr>
              <w:pStyle w:val="Tabletext"/>
            </w:pPr>
            <w:r w:rsidRPr="006654B5">
              <w:t>Second Parliamentary Counsel</w:t>
            </w:r>
          </w:p>
        </w:tc>
        <w:tc>
          <w:tcPr>
            <w:tcW w:w="1246" w:type="pct"/>
            <w:shd w:val="clear" w:color="auto" w:fill="auto"/>
          </w:tcPr>
          <w:p w14:paraId="228307E9" w14:textId="20D746B1" w:rsidR="00164E3D" w:rsidRPr="00571A33" w:rsidRDefault="00164E3D" w:rsidP="00164E3D">
            <w:pPr>
              <w:pStyle w:val="Tabletext"/>
              <w:jc w:val="right"/>
            </w:pPr>
            <w:r w:rsidRPr="006654B5">
              <w:t>$502,180</w:t>
            </w:r>
          </w:p>
        </w:tc>
        <w:tc>
          <w:tcPr>
            <w:tcW w:w="796" w:type="pct"/>
            <w:shd w:val="clear" w:color="auto" w:fill="auto"/>
          </w:tcPr>
          <w:p w14:paraId="17D327D9" w14:textId="77777777" w:rsidR="00164E3D" w:rsidRPr="00571A33" w:rsidRDefault="00164E3D" w:rsidP="00164E3D">
            <w:pPr>
              <w:pStyle w:val="Tabletext"/>
            </w:pPr>
          </w:p>
        </w:tc>
        <w:tc>
          <w:tcPr>
            <w:tcW w:w="651" w:type="pct"/>
            <w:shd w:val="clear" w:color="auto" w:fill="auto"/>
          </w:tcPr>
          <w:p w14:paraId="1AAC7E22" w14:textId="3E9C978F" w:rsidR="00164E3D" w:rsidRPr="00571A33" w:rsidRDefault="00164E3D" w:rsidP="00164E3D">
            <w:pPr>
              <w:pStyle w:val="Tabletext"/>
              <w:jc w:val="center"/>
            </w:pPr>
            <w:r w:rsidRPr="006654B5">
              <w:t>2</w:t>
            </w:r>
          </w:p>
        </w:tc>
      </w:tr>
      <w:tr w:rsidR="00164E3D" w:rsidRPr="0069470B" w14:paraId="0268A243" w14:textId="77777777" w:rsidTr="006865A4">
        <w:trPr>
          <w:jc w:val="right"/>
        </w:trPr>
        <w:tc>
          <w:tcPr>
            <w:tcW w:w="2307" w:type="pct"/>
            <w:shd w:val="clear" w:color="auto" w:fill="auto"/>
          </w:tcPr>
          <w:p w14:paraId="65E8EDC2" w14:textId="77FB8F0E" w:rsidR="00164E3D" w:rsidRPr="00571A33" w:rsidRDefault="00164E3D" w:rsidP="00164E3D">
            <w:pPr>
              <w:pStyle w:val="Tabletext"/>
            </w:pPr>
            <w:bookmarkStart w:id="16" w:name="CU_7716590"/>
            <w:bookmarkEnd w:id="16"/>
            <w:r w:rsidRPr="006654B5">
              <w:t>Chief Executive Officer, Sport Integrity Australia</w:t>
            </w:r>
          </w:p>
        </w:tc>
        <w:tc>
          <w:tcPr>
            <w:tcW w:w="1246" w:type="pct"/>
            <w:shd w:val="clear" w:color="auto" w:fill="auto"/>
          </w:tcPr>
          <w:p w14:paraId="33F60CBC" w14:textId="4ADC0A94" w:rsidR="00164E3D" w:rsidRPr="00571A33" w:rsidRDefault="00164E3D" w:rsidP="00164E3D">
            <w:pPr>
              <w:pStyle w:val="Tabletext"/>
              <w:jc w:val="right"/>
            </w:pPr>
            <w:r w:rsidRPr="006654B5">
              <w:t>$502,180</w:t>
            </w:r>
          </w:p>
        </w:tc>
        <w:tc>
          <w:tcPr>
            <w:tcW w:w="796" w:type="pct"/>
            <w:shd w:val="clear" w:color="auto" w:fill="auto"/>
          </w:tcPr>
          <w:p w14:paraId="0153594C" w14:textId="77777777" w:rsidR="00164E3D" w:rsidRPr="00571A33" w:rsidRDefault="00164E3D" w:rsidP="00164E3D">
            <w:pPr>
              <w:pStyle w:val="Tabletext"/>
            </w:pPr>
          </w:p>
        </w:tc>
        <w:tc>
          <w:tcPr>
            <w:tcW w:w="651" w:type="pct"/>
            <w:shd w:val="clear" w:color="auto" w:fill="auto"/>
          </w:tcPr>
          <w:p w14:paraId="759579A5" w14:textId="5AB1499C" w:rsidR="00164E3D" w:rsidRPr="00571A33" w:rsidRDefault="00164E3D" w:rsidP="00164E3D">
            <w:pPr>
              <w:pStyle w:val="Tabletext"/>
              <w:jc w:val="center"/>
            </w:pPr>
            <w:r w:rsidRPr="006654B5">
              <w:t>2</w:t>
            </w:r>
          </w:p>
        </w:tc>
      </w:tr>
      <w:tr w:rsidR="00164E3D" w:rsidRPr="0069470B" w14:paraId="7F44C462" w14:textId="77777777" w:rsidTr="006865A4">
        <w:trPr>
          <w:jc w:val="right"/>
        </w:trPr>
        <w:tc>
          <w:tcPr>
            <w:tcW w:w="2307" w:type="pct"/>
            <w:shd w:val="clear" w:color="auto" w:fill="auto"/>
          </w:tcPr>
          <w:p w14:paraId="032591FA" w14:textId="66395F0E" w:rsidR="00164E3D" w:rsidRPr="00571A33" w:rsidRDefault="00164E3D" w:rsidP="00164E3D">
            <w:pPr>
              <w:pStyle w:val="Tabletext"/>
            </w:pPr>
            <w:r w:rsidRPr="006654B5">
              <w:t>Data Standards Chair</w:t>
            </w:r>
          </w:p>
        </w:tc>
        <w:tc>
          <w:tcPr>
            <w:tcW w:w="1246" w:type="pct"/>
            <w:shd w:val="clear" w:color="auto" w:fill="auto"/>
          </w:tcPr>
          <w:p w14:paraId="535DC8B0" w14:textId="2868035F" w:rsidR="00164E3D" w:rsidRPr="00571A33" w:rsidRDefault="00164E3D" w:rsidP="00164E3D">
            <w:pPr>
              <w:pStyle w:val="Tabletext"/>
              <w:jc w:val="right"/>
            </w:pPr>
            <w:r w:rsidRPr="006654B5">
              <w:t>$486,400</w:t>
            </w:r>
          </w:p>
        </w:tc>
        <w:tc>
          <w:tcPr>
            <w:tcW w:w="796" w:type="pct"/>
            <w:shd w:val="clear" w:color="auto" w:fill="auto"/>
          </w:tcPr>
          <w:p w14:paraId="4FE8E07F" w14:textId="77777777" w:rsidR="00164E3D" w:rsidRPr="00571A33" w:rsidRDefault="00164E3D" w:rsidP="00164E3D">
            <w:pPr>
              <w:pStyle w:val="Tabletext"/>
            </w:pPr>
          </w:p>
        </w:tc>
        <w:tc>
          <w:tcPr>
            <w:tcW w:w="651" w:type="pct"/>
            <w:shd w:val="clear" w:color="auto" w:fill="auto"/>
          </w:tcPr>
          <w:p w14:paraId="33F95529" w14:textId="395EAFA5" w:rsidR="00164E3D" w:rsidRPr="00571A33" w:rsidRDefault="00164E3D" w:rsidP="00164E3D">
            <w:pPr>
              <w:pStyle w:val="Tabletext"/>
              <w:jc w:val="center"/>
            </w:pPr>
            <w:r w:rsidRPr="006654B5">
              <w:t>1</w:t>
            </w:r>
          </w:p>
        </w:tc>
      </w:tr>
      <w:tr w:rsidR="00164E3D" w:rsidRPr="0069470B" w14:paraId="5BB41167" w14:textId="77777777" w:rsidTr="006865A4">
        <w:trPr>
          <w:jc w:val="right"/>
        </w:trPr>
        <w:tc>
          <w:tcPr>
            <w:tcW w:w="2307" w:type="pct"/>
            <w:shd w:val="clear" w:color="auto" w:fill="auto"/>
          </w:tcPr>
          <w:p w14:paraId="0C2ED02D" w14:textId="0E646162" w:rsidR="00164E3D" w:rsidRPr="00571A33" w:rsidRDefault="00164E3D" w:rsidP="00164E3D">
            <w:pPr>
              <w:pStyle w:val="Tabletext"/>
            </w:pPr>
            <w:r w:rsidRPr="006654B5">
              <w:t>Digital ID Data Standards Chair</w:t>
            </w:r>
          </w:p>
        </w:tc>
        <w:tc>
          <w:tcPr>
            <w:tcW w:w="1246" w:type="pct"/>
            <w:shd w:val="clear" w:color="auto" w:fill="auto"/>
          </w:tcPr>
          <w:p w14:paraId="7AF50976" w14:textId="4F0D5AD0" w:rsidR="00164E3D" w:rsidRPr="00571A33" w:rsidRDefault="00164E3D" w:rsidP="00164E3D">
            <w:pPr>
              <w:pStyle w:val="Tabletext"/>
              <w:jc w:val="right"/>
            </w:pPr>
            <w:r w:rsidRPr="006654B5">
              <w:t>$486,400</w:t>
            </w:r>
          </w:p>
        </w:tc>
        <w:tc>
          <w:tcPr>
            <w:tcW w:w="796" w:type="pct"/>
            <w:shd w:val="clear" w:color="auto" w:fill="auto"/>
          </w:tcPr>
          <w:p w14:paraId="25790023" w14:textId="77777777" w:rsidR="00164E3D" w:rsidRPr="00571A33" w:rsidRDefault="00164E3D" w:rsidP="00164E3D">
            <w:pPr>
              <w:pStyle w:val="Tabletext"/>
            </w:pPr>
          </w:p>
        </w:tc>
        <w:tc>
          <w:tcPr>
            <w:tcW w:w="651" w:type="pct"/>
            <w:shd w:val="clear" w:color="auto" w:fill="auto"/>
          </w:tcPr>
          <w:p w14:paraId="2E06F364" w14:textId="184C7EFF" w:rsidR="00164E3D" w:rsidRPr="00571A33" w:rsidRDefault="00164E3D" w:rsidP="00164E3D">
            <w:pPr>
              <w:pStyle w:val="Tabletext"/>
              <w:jc w:val="center"/>
            </w:pPr>
            <w:r w:rsidRPr="006654B5">
              <w:t>1</w:t>
            </w:r>
          </w:p>
        </w:tc>
      </w:tr>
      <w:tr w:rsidR="00164E3D" w:rsidRPr="0069470B" w14:paraId="60098180" w14:textId="77777777" w:rsidTr="006865A4">
        <w:trPr>
          <w:jc w:val="right"/>
        </w:trPr>
        <w:tc>
          <w:tcPr>
            <w:tcW w:w="2307" w:type="pct"/>
            <w:shd w:val="clear" w:color="auto" w:fill="auto"/>
          </w:tcPr>
          <w:p w14:paraId="260C8099" w14:textId="1955C63D" w:rsidR="00164E3D" w:rsidRPr="00571A33" w:rsidRDefault="00164E3D" w:rsidP="00164E3D">
            <w:pPr>
              <w:pStyle w:val="Tabletext"/>
            </w:pPr>
            <w:r w:rsidRPr="006654B5">
              <w:t>Chair, Australian Accounting Standards Board</w:t>
            </w:r>
          </w:p>
        </w:tc>
        <w:tc>
          <w:tcPr>
            <w:tcW w:w="1246" w:type="pct"/>
            <w:shd w:val="clear" w:color="auto" w:fill="auto"/>
          </w:tcPr>
          <w:p w14:paraId="48AE41CD" w14:textId="21653150" w:rsidR="00164E3D" w:rsidRPr="00571A33" w:rsidRDefault="00164E3D" w:rsidP="00164E3D">
            <w:pPr>
              <w:pStyle w:val="Tabletext"/>
              <w:jc w:val="right"/>
            </w:pPr>
            <w:r w:rsidRPr="006654B5">
              <w:t>$470,800</w:t>
            </w:r>
          </w:p>
        </w:tc>
        <w:tc>
          <w:tcPr>
            <w:tcW w:w="796" w:type="pct"/>
            <w:shd w:val="clear" w:color="auto" w:fill="auto"/>
          </w:tcPr>
          <w:p w14:paraId="601F359B" w14:textId="77777777" w:rsidR="00164E3D" w:rsidRPr="00571A33" w:rsidRDefault="00164E3D" w:rsidP="00164E3D">
            <w:pPr>
              <w:pStyle w:val="Tabletext"/>
            </w:pPr>
          </w:p>
        </w:tc>
        <w:tc>
          <w:tcPr>
            <w:tcW w:w="651" w:type="pct"/>
            <w:shd w:val="clear" w:color="auto" w:fill="auto"/>
          </w:tcPr>
          <w:p w14:paraId="285856DF" w14:textId="1AD3FD8E" w:rsidR="00164E3D" w:rsidRPr="00571A33" w:rsidRDefault="00164E3D" w:rsidP="00164E3D">
            <w:pPr>
              <w:pStyle w:val="Tabletext"/>
              <w:jc w:val="center"/>
            </w:pPr>
            <w:r w:rsidRPr="006654B5">
              <w:t>1</w:t>
            </w:r>
          </w:p>
        </w:tc>
      </w:tr>
      <w:tr w:rsidR="00164E3D" w:rsidRPr="0069470B" w14:paraId="753D7C95" w14:textId="77777777" w:rsidTr="006865A4">
        <w:trPr>
          <w:jc w:val="right"/>
        </w:trPr>
        <w:tc>
          <w:tcPr>
            <w:tcW w:w="2307" w:type="pct"/>
            <w:shd w:val="clear" w:color="auto" w:fill="auto"/>
          </w:tcPr>
          <w:p w14:paraId="67B9F931" w14:textId="5A95C0EF" w:rsidR="00164E3D" w:rsidRPr="00571A33" w:rsidRDefault="00164E3D" w:rsidP="00164E3D">
            <w:pPr>
              <w:pStyle w:val="Tabletext"/>
            </w:pPr>
            <w:r w:rsidRPr="006654B5">
              <w:t>Deputy Chair, Australian Communications and Media Authority</w:t>
            </w:r>
          </w:p>
        </w:tc>
        <w:tc>
          <w:tcPr>
            <w:tcW w:w="1246" w:type="pct"/>
            <w:shd w:val="clear" w:color="auto" w:fill="auto"/>
          </w:tcPr>
          <w:p w14:paraId="6499CA01" w14:textId="271B42A0" w:rsidR="00164E3D" w:rsidRPr="00571A33" w:rsidRDefault="00164E3D" w:rsidP="00164E3D">
            <w:pPr>
              <w:pStyle w:val="Tabletext"/>
              <w:jc w:val="right"/>
            </w:pPr>
            <w:r w:rsidRPr="006654B5">
              <w:t>$470,800</w:t>
            </w:r>
          </w:p>
        </w:tc>
        <w:tc>
          <w:tcPr>
            <w:tcW w:w="796" w:type="pct"/>
            <w:shd w:val="clear" w:color="auto" w:fill="auto"/>
          </w:tcPr>
          <w:p w14:paraId="7AE77634" w14:textId="77777777" w:rsidR="00164E3D" w:rsidRPr="00571A33" w:rsidRDefault="00164E3D" w:rsidP="00164E3D">
            <w:pPr>
              <w:pStyle w:val="Tabletext"/>
            </w:pPr>
          </w:p>
        </w:tc>
        <w:tc>
          <w:tcPr>
            <w:tcW w:w="651" w:type="pct"/>
            <w:shd w:val="clear" w:color="auto" w:fill="auto"/>
          </w:tcPr>
          <w:p w14:paraId="1CAEB409" w14:textId="7DC0D408" w:rsidR="00164E3D" w:rsidRPr="00571A33" w:rsidRDefault="00164E3D" w:rsidP="00164E3D">
            <w:pPr>
              <w:pStyle w:val="Tabletext"/>
              <w:jc w:val="center"/>
            </w:pPr>
            <w:r w:rsidRPr="006654B5">
              <w:t>1</w:t>
            </w:r>
          </w:p>
        </w:tc>
      </w:tr>
      <w:tr w:rsidR="00164E3D" w:rsidRPr="0069470B" w14:paraId="55F8E50C" w14:textId="77777777" w:rsidTr="006865A4">
        <w:trPr>
          <w:jc w:val="right"/>
        </w:trPr>
        <w:tc>
          <w:tcPr>
            <w:tcW w:w="2307" w:type="pct"/>
            <w:shd w:val="clear" w:color="auto" w:fill="auto"/>
          </w:tcPr>
          <w:p w14:paraId="52E14CA0" w14:textId="51230E92" w:rsidR="00164E3D" w:rsidRPr="00571A33" w:rsidRDefault="00164E3D" w:rsidP="00164E3D">
            <w:pPr>
              <w:pStyle w:val="Tabletext"/>
            </w:pPr>
            <w:r w:rsidRPr="006654B5">
              <w:t>Chief Executive Officer, Great Barrier Reef Marine Park Authority</w:t>
            </w:r>
          </w:p>
        </w:tc>
        <w:tc>
          <w:tcPr>
            <w:tcW w:w="1246" w:type="pct"/>
            <w:shd w:val="clear" w:color="auto" w:fill="auto"/>
          </w:tcPr>
          <w:p w14:paraId="28457091" w14:textId="2497CCAF" w:rsidR="00164E3D" w:rsidRPr="00571A33" w:rsidRDefault="00164E3D" w:rsidP="00164E3D">
            <w:pPr>
              <w:pStyle w:val="Tabletext"/>
              <w:jc w:val="right"/>
            </w:pPr>
            <w:r w:rsidRPr="006654B5">
              <w:t>$470,800</w:t>
            </w:r>
          </w:p>
        </w:tc>
        <w:tc>
          <w:tcPr>
            <w:tcW w:w="796" w:type="pct"/>
            <w:shd w:val="clear" w:color="auto" w:fill="auto"/>
          </w:tcPr>
          <w:p w14:paraId="0AFC275F" w14:textId="77777777" w:rsidR="00164E3D" w:rsidRPr="00571A33" w:rsidRDefault="00164E3D" w:rsidP="00164E3D">
            <w:pPr>
              <w:pStyle w:val="Tabletext"/>
            </w:pPr>
          </w:p>
        </w:tc>
        <w:tc>
          <w:tcPr>
            <w:tcW w:w="651" w:type="pct"/>
            <w:shd w:val="clear" w:color="auto" w:fill="auto"/>
          </w:tcPr>
          <w:p w14:paraId="067F1FF0" w14:textId="402369C8" w:rsidR="00164E3D" w:rsidRPr="00571A33" w:rsidRDefault="00164E3D" w:rsidP="00164E3D">
            <w:pPr>
              <w:pStyle w:val="Tabletext"/>
              <w:jc w:val="center"/>
            </w:pPr>
            <w:r w:rsidRPr="006654B5">
              <w:t>2</w:t>
            </w:r>
          </w:p>
        </w:tc>
      </w:tr>
      <w:tr w:rsidR="00164E3D" w:rsidRPr="0069470B" w14:paraId="70F4C525" w14:textId="77777777" w:rsidTr="006865A4">
        <w:trPr>
          <w:jc w:val="right"/>
        </w:trPr>
        <w:tc>
          <w:tcPr>
            <w:tcW w:w="2307" w:type="pct"/>
            <w:shd w:val="clear" w:color="auto" w:fill="auto"/>
          </w:tcPr>
          <w:p w14:paraId="4877D34D" w14:textId="124C7E7B" w:rsidR="00164E3D" w:rsidRPr="00571A33" w:rsidRDefault="00164E3D" w:rsidP="00164E3D">
            <w:pPr>
              <w:pStyle w:val="Tabletext"/>
            </w:pPr>
            <w:r w:rsidRPr="006654B5">
              <w:t>Inspector</w:t>
            </w:r>
            <w:r w:rsidR="00026D0C">
              <w:noBreakHyphen/>
            </w:r>
            <w:r w:rsidRPr="006654B5">
              <w:t>General Australian Defence Force</w:t>
            </w:r>
          </w:p>
        </w:tc>
        <w:tc>
          <w:tcPr>
            <w:tcW w:w="1246" w:type="pct"/>
            <w:shd w:val="clear" w:color="auto" w:fill="auto"/>
          </w:tcPr>
          <w:p w14:paraId="37F217ED" w14:textId="10FD6987" w:rsidR="00164E3D" w:rsidRPr="00571A33" w:rsidRDefault="00164E3D" w:rsidP="00164E3D">
            <w:pPr>
              <w:pStyle w:val="Tabletext"/>
              <w:jc w:val="right"/>
            </w:pPr>
            <w:r w:rsidRPr="006654B5">
              <w:t>$470,800</w:t>
            </w:r>
          </w:p>
        </w:tc>
        <w:tc>
          <w:tcPr>
            <w:tcW w:w="796" w:type="pct"/>
            <w:shd w:val="clear" w:color="auto" w:fill="auto"/>
          </w:tcPr>
          <w:p w14:paraId="5D8CA89A" w14:textId="77777777" w:rsidR="00164E3D" w:rsidRPr="00571A33" w:rsidRDefault="00164E3D" w:rsidP="00164E3D">
            <w:pPr>
              <w:pStyle w:val="Tabletext"/>
            </w:pPr>
          </w:p>
        </w:tc>
        <w:tc>
          <w:tcPr>
            <w:tcW w:w="651" w:type="pct"/>
            <w:shd w:val="clear" w:color="auto" w:fill="auto"/>
          </w:tcPr>
          <w:p w14:paraId="782CFD0D" w14:textId="1D972A9D" w:rsidR="00164E3D" w:rsidRPr="00571A33" w:rsidRDefault="00164E3D" w:rsidP="00164E3D">
            <w:pPr>
              <w:pStyle w:val="Tabletext"/>
              <w:jc w:val="center"/>
            </w:pPr>
            <w:r w:rsidRPr="006654B5">
              <w:t>2</w:t>
            </w:r>
          </w:p>
        </w:tc>
      </w:tr>
      <w:tr w:rsidR="00164E3D" w:rsidRPr="0069470B" w14:paraId="6867B951" w14:textId="77777777" w:rsidTr="006865A4">
        <w:trPr>
          <w:jc w:val="right"/>
        </w:trPr>
        <w:tc>
          <w:tcPr>
            <w:tcW w:w="2307" w:type="pct"/>
            <w:shd w:val="clear" w:color="auto" w:fill="auto"/>
          </w:tcPr>
          <w:p w14:paraId="793C0C28" w14:textId="70FB769A" w:rsidR="00164E3D" w:rsidRPr="00571A33" w:rsidRDefault="00164E3D" w:rsidP="00164E3D">
            <w:pPr>
              <w:pStyle w:val="Tabletext"/>
            </w:pPr>
            <w:r w:rsidRPr="006654B5">
              <w:t>Inspector</w:t>
            </w:r>
            <w:r w:rsidR="00026D0C">
              <w:noBreakHyphen/>
            </w:r>
            <w:r w:rsidRPr="006654B5">
              <w:t>General of Aged Care</w:t>
            </w:r>
          </w:p>
        </w:tc>
        <w:tc>
          <w:tcPr>
            <w:tcW w:w="1246" w:type="pct"/>
            <w:shd w:val="clear" w:color="auto" w:fill="auto"/>
          </w:tcPr>
          <w:p w14:paraId="0FAB5425" w14:textId="3D4861C1" w:rsidR="00164E3D" w:rsidRPr="00571A33" w:rsidRDefault="00164E3D" w:rsidP="00164E3D">
            <w:pPr>
              <w:pStyle w:val="Tabletext"/>
              <w:jc w:val="right"/>
            </w:pPr>
            <w:r w:rsidRPr="006654B5">
              <w:t>$470,800</w:t>
            </w:r>
          </w:p>
        </w:tc>
        <w:tc>
          <w:tcPr>
            <w:tcW w:w="796" w:type="pct"/>
            <w:shd w:val="clear" w:color="auto" w:fill="auto"/>
          </w:tcPr>
          <w:p w14:paraId="3AC7BB6D" w14:textId="77777777" w:rsidR="00164E3D" w:rsidRPr="00571A33" w:rsidRDefault="00164E3D" w:rsidP="00164E3D">
            <w:pPr>
              <w:pStyle w:val="Tabletext"/>
            </w:pPr>
          </w:p>
        </w:tc>
        <w:tc>
          <w:tcPr>
            <w:tcW w:w="651" w:type="pct"/>
            <w:shd w:val="clear" w:color="auto" w:fill="auto"/>
          </w:tcPr>
          <w:p w14:paraId="1B6E0FFA" w14:textId="17FEE879" w:rsidR="00164E3D" w:rsidRPr="00571A33" w:rsidRDefault="00164E3D" w:rsidP="00164E3D">
            <w:pPr>
              <w:pStyle w:val="Tabletext"/>
              <w:jc w:val="center"/>
            </w:pPr>
            <w:r w:rsidRPr="006654B5">
              <w:t>2</w:t>
            </w:r>
          </w:p>
        </w:tc>
      </w:tr>
      <w:tr w:rsidR="00164E3D" w:rsidRPr="0069470B" w14:paraId="06208D44" w14:textId="77777777" w:rsidTr="006865A4">
        <w:trPr>
          <w:jc w:val="right"/>
        </w:trPr>
        <w:tc>
          <w:tcPr>
            <w:tcW w:w="2307" w:type="pct"/>
            <w:shd w:val="clear" w:color="auto" w:fill="auto"/>
          </w:tcPr>
          <w:p w14:paraId="6E3D4DE9" w14:textId="29D9774F" w:rsidR="00164E3D" w:rsidRPr="00571A33" w:rsidRDefault="00164E3D" w:rsidP="00164E3D">
            <w:pPr>
              <w:pStyle w:val="Tabletext"/>
            </w:pPr>
            <w:r w:rsidRPr="006654B5">
              <w:t>Member, Australian Energy Regulator</w:t>
            </w:r>
          </w:p>
        </w:tc>
        <w:tc>
          <w:tcPr>
            <w:tcW w:w="1246" w:type="pct"/>
            <w:shd w:val="clear" w:color="auto" w:fill="auto"/>
          </w:tcPr>
          <w:p w14:paraId="40E2DCA7" w14:textId="4A944FB1" w:rsidR="00164E3D" w:rsidRPr="00571A33" w:rsidRDefault="00164E3D" w:rsidP="00164E3D">
            <w:pPr>
              <w:pStyle w:val="Tabletext"/>
              <w:jc w:val="right"/>
            </w:pPr>
            <w:r w:rsidRPr="006654B5">
              <w:t>$470,800</w:t>
            </w:r>
          </w:p>
        </w:tc>
        <w:tc>
          <w:tcPr>
            <w:tcW w:w="796" w:type="pct"/>
            <w:shd w:val="clear" w:color="auto" w:fill="auto"/>
          </w:tcPr>
          <w:p w14:paraId="5A37D9FE" w14:textId="77777777" w:rsidR="00164E3D" w:rsidRPr="00571A33" w:rsidRDefault="00164E3D" w:rsidP="00164E3D">
            <w:pPr>
              <w:pStyle w:val="Tabletext"/>
            </w:pPr>
          </w:p>
        </w:tc>
        <w:tc>
          <w:tcPr>
            <w:tcW w:w="651" w:type="pct"/>
            <w:shd w:val="clear" w:color="auto" w:fill="auto"/>
          </w:tcPr>
          <w:p w14:paraId="2BB2D19F" w14:textId="4C0F38A6" w:rsidR="00164E3D" w:rsidRPr="00571A33" w:rsidRDefault="00164E3D" w:rsidP="00164E3D">
            <w:pPr>
              <w:pStyle w:val="Tabletext"/>
              <w:jc w:val="center"/>
            </w:pPr>
            <w:r w:rsidRPr="006654B5">
              <w:t>1</w:t>
            </w:r>
          </w:p>
        </w:tc>
      </w:tr>
      <w:tr w:rsidR="00164E3D" w:rsidRPr="0069470B" w14:paraId="52A5A83A" w14:textId="77777777" w:rsidTr="006865A4">
        <w:trPr>
          <w:jc w:val="right"/>
        </w:trPr>
        <w:tc>
          <w:tcPr>
            <w:tcW w:w="2307" w:type="pct"/>
            <w:shd w:val="clear" w:color="auto" w:fill="auto"/>
          </w:tcPr>
          <w:p w14:paraId="29D82EA4" w14:textId="4F969121" w:rsidR="00164E3D" w:rsidRPr="00571A33" w:rsidRDefault="00164E3D" w:rsidP="00164E3D">
            <w:pPr>
              <w:pStyle w:val="Tabletext"/>
            </w:pPr>
            <w:r w:rsidRPr="006654B5">
              <w:t>Chief Executive Officer, Australian Fisheries Management Authority</w:t>
            </w:r>
          </w:p>
        </w:tc>
        <w:tc>
          <w:tcPr>
            <w:tcW w:w="1246" w:type="pct"/>
            <w:shd w:val="clear" w:color="auto" w:fill="auto"/>
          </w:tcPr>
          <w:p w14:paraId="6582013F" w14:textId="6877C0CA" w:rsidR="00164E3D" w:rsidRPr="00571A33" w:rsidRDefault="00164E3D" w:rsidP="00164E3D">
            <w:pPr>
              <w:pStyle w:val="Tabletext"/>
              <w:jc w:val="right"/>
            </w:pPr>
            <w:r w:rsidRPr="006654B5">
              <w:t>$470,800</w:t>
            </w:r>
          </w:p>
        </w:tc>
        <w:tc>
          <w:tcPr>
            <w:tcW w:w="796" w:type="pct"/>
            <w:shd w:val="clear" w:color="auto" w:fill="auto"/>
          </w:tcPr>
          <w:p w14:paraId="4776CC84" w14:textId="77777777" w:rsidR="00164E3D" w:rsidRPr="00571A33" w:rsidRDefault="00164E3D" w:rsidP="00164E3D">
            <w:pPr>
              <w:pStyle w:val="Tabletext"/>
            </w:pPr>
          </w:p>
        </w:tc>
        <w:tc>
          <w:tcPr>
            <w:tcW w:w="651" w:type="pct"/>
            <w:shd w:val="clear" w:color="auto" w:fill="auto"/>
          </w:tcPr>
          <w:p w14:paraId="3390BCBF" w14:textId="15075B5B" w:rsidR="00164E3D" w:rsidRPr="00571A33" w:rsidRDefault="00164E3D" w:rsidP="00164E3D">
            <w:pPr>
              <w:pStyle w:val="Tabletext"/>
              <w:jc w:val="center"/>
            </w:pPr>
            <w:r w:rsidRPr="006654B5">
              <w:t>1</w:t>
            </w:r>
          </w:p>
        </w:tc>
      </w:tr>
      <w:tr w:rsidR="00164E3D" w:rsidRPr="0069470B" w14:paraId="727EFEE8" w14:textId="77777777" w:rsidTr="006865A4">
        <w:trPr>
          <w:jc w:val="right"/>
        </w:trPr>
        <w:tc>
          <w:tcPr>
            <w:tcW w:w="2307" w:type="pct"/>
            <w:shd w:val="clear" w:color="auto" w:fill="auto"/>
          </w:tcPr>
          <w:p w14:paraId="3833A5CB" w14:textId="3534EA5F" w:rsidR="00164E3D" w:rsidRPr="00571A33" w:rsidRDefault="00164E3D" w:rsidP="00164E3D">
            <w:pPr>
              <w:pStyle w:val="Tabletext"/>
            </w:pPr>
            <w:r w:rsidRPr="006654B5">
              <w:t>Chief Executive Officer, Australian Skills Quality Authority</w:t>
            </w:r>
          </w:p>
        </w:tc>
        <w:tc>
          <w:tcPr>
            <w:tcW w:w="1246" w:type="pct"/>
            <w:shd w:val="clear" w:color="auto" w:fill="auto"/>
          </w:tcPr>
          <w:p w14:paraId="306C25BA" w14:textId="62C2F18F" w:rsidR="00164E3D" w:rsidRPr="00571A33" w:rsidRDefault="00164E3D" w:rsidP="00164E3D">
            <w:pPr>
              <w:pStyle w:val="Tabletext"/>
              <w:jc w:val="right"/>
            </w:pPr>
            <w:r w:rsidRPr="006654B5">
              <w:t>$470,800</w:t>
            </w:r>
          </w:p>
        </w:tc>
        <w:tc>
          <w:tcPr>
            <w:tcW w:w="796" w:type="pct"/>
            <w:shd w:val="clear" w:color="auto" w:fill="auto"/>
          </w:tcPr>
          <w:p w14:paraId="3FF02743" w14:textId="77777777" w:rsidR="00164E3D" w:rsidRPr="00571A33" w:rsidRDefault="00164E3D" w:rsidP="00164E3D">
            <w:pPr>
              <w:pStyle w:val="Tabletext"/>
            </w:pPr>
          </w:p>
        </w:tc>
        <w:tc>
          <w:tcPr>
            <w:tcW w:w="651" w:type="pct"/>
            <w:shd w:val="clear" w:color="auto" w:fill="auto"/>
          </w:tcPr>
          <w:p w14:paraId="7B1F153F" w14:textId="582161A2" w:rsidR="00164E3D" w:rsidRPr="00571A33" w:rsidRDefault="00164E3D" w:rsidP="00164E3D">
            <w:pPr>
              <w:pStyle w:val="Tabletext"/>
              <w:jc w:val="center"/>
            </w:pPr>
            <w:r w:rsidRPr="006654B5">
              <w:t>2</w:t>
            </w:r>
          </w:p>
        </w:tc>
      </w:tr>
      <w:tr w:rsidR="00164E3D" w:rsidRPr="0069470B" w14:paraId="7494D7E5" w14:textId="77777777" w:rsidTr="006865A4">
        <w:trPr>
          <w:jc w:val="right"/>
        </w:trPr>
        <w:tc>
          <w:tcPr>
            <w:tcW w:w="2307" w:type="pct"/>
            <w:shd w:val="clear" w:color="auto" w:fill="auto"/>
          </w:tcPr>
          <w:p w14:paraId="0D05EF37" w14:textId="31EB0D51" w:rsidR="00164E3D" w:rsidRPr="00571A33" w:rsidRDefault="00164E3D" w:rsidP="00164E3D">
            <w:pPr>
              <w:pStyle w:val="Tabletext"/>
            </w:pPr>
            <w:r w:rsidRPr="006654B5">
              <w:t>Chief Executive Officer, Comcare</w:t>
            </w:r>
          </w:p>
        </w:tc>
        <w:tc>
          <w:tcPr>
            <w:tcW w:w="1246" w:type="pct"/>
            <w:shd w:val="clear" w:color="auto" w:fill="auto"/>
          </w:tcPr>
          <w:p w14:paraId="37B6B7DE" w14:textId="13EAF6E1" w:rsidR="00164E3D" w:rsidRPr="00571A33" w:rsidRDefault="00164E3D" w:rsidP="00164E3D">
            <w:pPr>
              <w:pStyle w:val="Tabletext"/>
              <w:jc w:val="right"/>
            </w:pPr>
            <w:r w:rsidRPr="006654B5">
              <w:t>$470,800</w:t>
            </w:r>
          </w:p>
        </w:tc>
        <w:tc>
          <w:tcPr>
            <w:tcW w:w="796" w:type="pct"/>
            <w:shd w:val="clear" w:color="auto" w:fill="auto"/>
          </w:tcPr>
          <w:p w14:paraId="77B8A3E6" w14:textId="77777777" w:rsidR="00164E3D" w:rsidRPr="00571A33" w:rsidRDefault="00164E3D" w:rsidP="00164E3D">
            <w:pPr>
              <w:pStyle w:val="Tabletext"/>
            </w:pPr>
          </w:p>
        </w:tc>
        <w:tc>
          <w:tcPr>
            <w:tcW w:w="651" w:type="pct"/>
            <w:shd w:val="clear" w:color="auto" w:fill="auto"/>
          </w:tcPr>
          <w:p w14:paraId="0174B01C" w14:textId="07D567A7" w:rsidR="00164E3D" w:rsidRPr="00571A33" w:rsidRDefault="00164E3D" w:rsidP="00164E3D">
            <w:pPr>
              <w:pStyle w:val="Tabletext"/>
              <w:jc w:val="center"/>
            </w:pPr>
            <w:r w:rsidRPr="006654B5">
              <w:t>2</w:t>
            </w:r>
          </w:p>
        </w:tc>
      </w:tr>
      <w:tr w:rsidR="00164E3D" w:rsidRPr="0069470B" w14:paraId="6CC3BE1A" w14:textId="77777777" w:rsidTr="006865A4">
        <w:trPr>
          <w:jc w:val="right"/>
        </w:trPr>
        <w:tc>
          <w:tcPr>
            <w:tcW w:w="2307" w:type="pct"/>
            <w:shd w:val="clear" w:color="auto" w:fill="auto"/>
          </w:tcPr>
          <w:p w14:paraId="0D2B4F1A" w14:textId="1BB7283D" w:rsidR="00164E3D" w:rsidRPr="00571A33" w:rsidRDefault="00164E3D" w:rsidP="00164E3D">
            <w:pPr>
              <w:pStyle w:val="Tabletext"/>
            </w:pPr>
            <w:r w:rsidRPr="006654B5">
              <w:t>General Manager, Fair Work Commission</w:t>
            </w:r>
          </w:p>
        </w:tc>
        <w:tc>
          <w:tcPr>
            <w:tcW w:w="1246" w:type="pct"/>
            <w:shd w:val="clear" w:color="auto" w:fill="auto"/>
          </w:tcPr>
          <w:p w14:paraId="51864E78" w14:textId="0748945E" w:rsidR="00164E3D" w:rsidRPr="00571A33" w:rsidRDefault="00164E3D" w:rsidP="00164E3D">
            <w:pPr>
              <w:pStyle w:val="Tabletext"/>
              <w:jc w:val="right"/>
            </w:pPr>
            <w:r w:rsidRPr="006654B5">
              <w:t>$470,800</w:t>
            </w:r>
          </w:p>
        </w:tc>
        <w:tc>
          <w:tcPr>
            <w:tcW w:w="796" w:type="pct"/>
            <w:shd w:val="clear" w:color="auto" w:fill="auto"/>
          </w:tcPr>
          <w:p w14:paraId="287D2A03" w14:textId="77777777" w:rsidR="00164E3D" w:rsidRPr="00571A33" w:rsidRDefault="00164E3D" w:rsidP="00164E3D">
            <w:pPr>
              <w:pStyle w:val="Tabletext"/>
            </w:pPr>
          </w:p>
        </w:tc>
        <w:tc>
          <w:tcPr>
            <w:tcW w:w="651" w:type="pct"/>
            <w:shd w:val="clear" w:color="auto" w:fill="auto"/>
          </w:tcPr>
          <w:p w14:paraId="64C17574" w14:textId="27F8B929" w:rsidR="00164E3D" w:rsidRPr="00571A33" w:rsidRDefault="00164E3D" w:rsidP="00164E3D">
            <w:pPr>
              <w:pStyle w:val="Tabletext"/>
              <w:jc w:val="center"/>
            </w:pPr>
            <w:r w:rsidRPr="006654B5">
              <w:t>1</w:t>
            </w:r>
          </w:p>
        </w:tc>
      </w:tr>
      <w:tr w:rsidR="00164E3D" w:rsidRPr="0069470B" w14:paraId="3C3E792D" w14:textId="77777777" w:rsidTr="006865A4">
        <w:trPr>
          <w:jc w:val="right"/>
        </w:trPr>
        <w:tc>
          <w:tcPr>
            <w:tcW w:w="2307" w:type="pct"/>
            <w:shd w:val="clear" w:color="auto" w:fill="auto"/>
          </w:tcPr>
          <w:p w14:paraId="2C60D8EB" w14:textId="36859B35" w:rsidR="00164E3D" w:rsidRPr="00571A33" w:rsidRDefault="00164E3D" w:rsidP="00164E3D">
            <w:pPr>
              <w:pStyle w:val="Tabletext"/>
            </w:pPr>
            <w:r w:rsidRPr="006654B5">
              <w:t>Chief Executive Officer, National Anti</w:t>
            </w:r>
            <w:r w:rsidR="00026D0C">
              <w:noBreakHyphen/>
            </w:r>
            <w:r w:rsidRPr="006654B5">
              <w:t>Corruption Commission</w:t>
            </w:r>
          </w:p>
        </w:tc>
        <w:tc>
          <w:tcPr>
            <w:tcW w:w="1246" w:type="pct"/>
            <w:shd w:val="clear" w:color="auto" w:fill="auto"/>
          </w:tcPr>
          <w:p w14:paraId="1A6E7163" w14:textId="524417B5" w:rsidR="00164E3D" w:rsidRPr="00571A33" w:rsidRDefault="00164E3D" w:rsidP="00164E3D">
            <w:pPr>
              <w:pStyle w:val="Tabletext"/>
              <w:jc w:val="right"/>
            </w:pPr>
            <w:r w:rsidRPr="006654B5">
              <w:t>$470,800</w:t>
            </w:r>
          </w:p>
        </w:tc>
        <w:tc>
          <w:tcPr>
            <w:tcW w:w="796" w:type="pct"/>
            <w:shd w:val="clear" w:color="auto" w:fill="auto"/>
          </w:tcPr>
          <w:p w14:paraId="1A00976B" w14:textId="77777777" w:rsidR="00164E3D" w:rsidRPr="00571A33" w:rsidRDefault="00164E3D" w:rsidP="00164E3D">
            <w:pPr>
              <w:pStyle w:val="Tabletext"/>
            </w:pPr>
          </w:p>
        </w:tc>
        <w:tc>
          <w:tcPr>
            <w:tcW w:w="651" w:type="pct"/>
            <w:shd w:val="clear" w:color="auto" w:fill="auto"/>
          </w:tcPr>
          <w:p w14:paraId="23BD9D0B" w14:textId="7062F69C" w:rsidR="00164E3D" w:rsidRPr="00571A33" w:rsidRDefault="00164E3D" w:rsidP="00164E3D">
            <w:pPr>
              <w:pStyle w:val="Tabletext"/>
              <w:jc w:val="center"/>
            </w:pPr>
            <w:r w:rsidRPr="006654B5">
              <w:t>1</w:t>
            </w:r>
          </w:p>
        </w:tc>
      </w:tr>
      <w:tr w:rsidR="00164E3D" w:rsidRPr="0069470B" w14:paraId="4BB52BD3" w14:textId="77777777" w:rsidTr="006865A4">
        <w:trPr>
          <w:jc w:val="right"/>
        </w:trPr>
        <w:tc>
          <w:tcPr>
            <w:tcW w:w="2307" w:type="pct"/>
            <w:shd w:val="clear" w:color="auto" w:fill="auto"/>
          </w:tcPr>
          <w:p w14:paraId="43BB8671" w14:textId="30505EAA" w:rsidR="00164E3D" w:rsidRPr="00571A33" w:rsidRDefault="00164E3D" w:rsidP="00164E3D">
            <w:pPr>
              <w:pStyle w:val="Tabletext"/>
            </w:pPr>
            <w:r w:rsidRPr="006654B5">
              <w:t>Chief Executive Officer, Parliamentary Workplace Support Service</w:t>
            </w:r>
          </w:p>
        </w:tc>
        <w:tc>
          <w:tcPr>
            <w:tcW w:w="1246" w:type="pct"/>
            <w:shd w:val="clear" w:color="auto" w:fill="auto"/>
          </w:tcPr>
          <w:p w14:paraId="0C2187C1" w14:textId="0CD3ABED" w:rsidR="00164E3D" w:rsidRPr="00571A33" w:rsidRDefault="00164E3D" w:rsidP="00164E3D">
            <w:pPr>
              <w:pStyle w:val="Tabletext"/>
              <w:jc w:val="right"/>
            </w:pPr>
            <w:r w:rsidRPr="006654B5">
              <w:t>$470,800</w:t>
            </w:r>
          </w:p>
        </w:tc>
        <w:tc>
          <w:tcPr>
            <w:tcW w:w="796" w:type="pct"/>
            <w:shd w:val="clear" w:color="auto" w:fill="auto"/>
          </w:tcPr>
          <w:p w14:paraId="7D619D66" w14:textId="77777777" w:rsidR="00164E3D" w:rsidRPr="00571A33" w:rsidRDefault="00164E3D" w:rsidP="00164E3D">
            <w:pPr>
              <w:pStyle w:val="Tabletext"/>
            </w:pPr>
          </w:p>
        </w:tc>
        <w:tc>
          <w:tcPr>
            <w:tcW w:w="651" w:type="pct"/>
            <w:shd w:val="clear" w:color="auto" w:fill="auto"/>
          </w:tcPr>
          <w:p w14:paraId="24E04B4A" w14:textId="0E38CE7C" w:rsidR="00164E3D" w:rsidRPr="00571A33" w:rsidRDefault="00164E3D" w:rsidP="00164E3D">
            <w:pPr>
              <w:pStyle w:val="Tabletext"/>
              <w:jc w:val="center"/>
            </w:pPr>
            <w:r w:rsidRPr="006654B5">
              <w:t>2</w:t>
            </w:r>
          </w:p>
        </w:tc>
      </w:tr>
      <w:tr w:rsidR="00164E3D" w:rsidRPr="0069470B" w14:paraId="39454F4F" w14:textId="77777777" w:rsidTr="006865A4">
        <w:trPr>
          <w:jc w:val="right"/>
        </w:trPr>
        <w:tc>
          <w:tcPr>
            <w:tcW w:w="2307" w:type="pct"/>
            <w:shd w:val="clear" w:color="auto" w:fill="auto"/>
          </w:tcPr>
          <w:p w14:paraId="005F249C" w14:textId="69590FC5" w:rsidR="00164E3D" w:rsidRPr="00571A33" w:rsidRDefault="00164E3D" w:rsidP="00164E3D">
            <w:pPr>
              <w:pStyle w:val="Tabletext"/>
            </w:pPr>
            <w:r w:rsidRPr="006654B5">
              <w:t>Chair, Pharmaceutical Benefits Advisory Committee</w:t>
            </w:r>
          </w:p>
        </w:tc>
        <w:tc>
          <w:tcPr>
            <w:tcW w:w="1246" w:type="pct"/>
            <w:shd w:val="clear" w:color="auto" w:fill="auto"/>
          </w:tcPr>
          <w:p w14:paraId="5D0C17D0" w14:textId="6D07C107" w:rsidR="00164E3D" w:rsidRPr="00571A33" w:rsidRDefault="00164E3D" w:rsidP="00164E3D">
            <w:pPr>
              <w:pStyle w:val="Tabletext"/>
              <w:jc w:val="right"/>
            </w:pPr>
            <w:r w:rsidRPr="006654B5">
              <w:t>$470,800</w:t>
            </w:r>
          </w:p>
        </w:tc>
        <w:tc>
          <w:tcPr>
            <w:tcW w:w="796" w:type="pct"/>
            <w:shd w:val="clear" w:color="auto" w:fill="auto"/>
          </w:tcPr>
          <w:p w14:paraId="33FA67AC" w14:textId="77777777" w:rsidR="00164E3D" w:rsidRPr="00571A33" w:rsidRDefault="00164E3D" w:rsidP="00164E3D">
            <w:pPr>
              <w:pStyle w:val="Tabletext"/>
            </w:pPr>
          </w:p>
        </w:tc>
        <w:tc>
          <w:tcPr>
            <w:tcW w:w="651" w:type="pct"/>
            <w:shd w:val="clear" w:color="auto" w:fill="auto"/>
          </w:tcPr>
          <w:p w14:paraId="286802EF" w14:textId="54DC6162" w:rsidR="00164E3D" w:rsidRPr="00571A33" w:rsidRDefault="00164E3D" w:rsidP="00164E3D">
            <w:pPr>
              <w:pStyle w:val="Tabletext"/>
              <w:jc w:val="center"/>
            </w:pPr>
            <w:r w:rsidRPr="006654B5">
              <w:t>1</w:t>
            </w:r>
          </w:p>
        </w:tc>
      </w:tr>
      <w:tr w:rsidR="00164E3D" w:rsidRPr="0069470B" w:rsidDel="00F74F6C" w14:paraId="543A8233" w14:textId="77777777" w:rsidTr="006865A4">
        <w:trPr>
          <w:jc w:val="right"/>
        </w:trPr>
        <w:tc>
          <w:tcPr>
            <w:tcW w:w="2307" w:type="pct"/>
            <w:shd w:val="clear" w:color="auto" w:fill="auto"/>
          </w:tcPr>
          <w:p w14:paraId="3300644A" w14:textId="3DF45068" w:rsidR="00164E3D" w:rsidRPr="00571A33" w:rsidRDefault="00164E3D" w:rsidP="00164E3D">
            <w:pPr>
              <w:pStyle w:val="Tabletext"/>
            </w:pPr>
            <w:r w:rsidRPr="006654B5">
              <w:t>Chief Executive Officer, Safe Work Australia</w:t>
            </w:r>
          </w:p>
        </w:tc>
        <w:tc>
          <w:tcPr>
            <w:tcW w:w="1246" w:type="pct"/>
            <w:shd w:val="clear" w:color="auto" w:fill="auto"/>
          </w:tcPr>
          <w:p w14:paraId="31143583" w14:textId="5D4C512B" w:rsidR="00164E3D" w:rsidRPr="00571A33" w:rsidRDefault="00164E3D" w:rsidP="00164E3D">
            <w:pPr>
              <w:pStyle w:val="Tabletext"/>
              <w:jc w:val="right"/>
            </w:pPr>
            <w:r w:rsidRPr="006654B5">
              <w:t>$470,800</w:t>
            </w:r>
          </w:p>
        </w:tc>
        <w:tc>
          <w:tcPr>
            <w:tcW w:w="796" w:type="pct"/>
            <w:shd w:val="clear" w:color="auto" w:fill="auto"/>
          </w:tcPr>
          <w:p w14:paraId="6F55B921" w14:textId="77777777" w:rsidR="00164E3D" w:rsidRPr="00571A33" w:rsidRDefault="00164E3D" w:rsidP="00164E3D">
            <w:pPr>
              <w:pStyle w:val="Tabletext"/>
            </w:pPr>
          </w:p>
        </w:tc>
        <w:tc>
          <w:tcPr>
            <w:tcW w:w="651" w:type="pct"/>
            <w:shd w:val="clear" w:color="auto" w:fill="auto"/>
          </w:tcPr>
          <w:p w14:paraId="46AC1F53" w14:textId="5ABB41D5" w:rsidR="00164E3D" w:rsidRPr="00571A33" w:rsidRDefault="00164E3D" w:rsidP="00164E3D">
            <w:pPr>
              <w:pStyle w:val="Tabletext"/>
              <w:jc w:val="center"/>
            </w:pPr>
            <w:r w:rsidRPr="006654B5">
              <w:t>2</w:t>
            </w:r>
          </w:p>
        </w:tc>
      </w:tr>
      <w:tr w:rsidR="00164E3D" w:rsidRPr="0069470B" w14:paraId="703961B3" w14:textId="77777777" w:rsidTr="006865A4">
        <w:trPr>
          <w:jc w:val="right"/>
        </w:trPr>
        <w:tc>
          <w:tcPr>
            <w:tcW w:w="2307" w:type="pct"/>
            <w:shd w:val="clear" w:color="auto" w:fill="auto"/>
          </w:tcPr>
          <w:p w14:paraId="63A1D091" w14:textId="1DC18BAD" w:rsidR="00164E3D" w:rsidRPr="00571A33" w:rsidRDefault="00164E3D" w:rsidP="00164E3D">
            <w:pPr>
              <w:pStyle w:val="Tabletext"/>
            </w:pPr>
            <w:r w:rsidRPr="006654B5">
              <w:t>Chair, Auditing and Assurance Standards Board</w:t>
            </w:r>
          </w:p>
        </w:tc>
        <w:tc>
          <w:tcPr>
            <w:tcW w:w="1246" w:type="pct"/>
            <w:shd w:val="clear" w:color="auto" w:fill="auto"/>
          </w:tcPr>
          <w:p w14:paraId="51CB360C" w14:textId="2E13EFAC" w:rsidR="00164E3D" w:rsidRPr="00571A33" w:rsidRDefault="00164E3D" w:rsidP="00164E3D">
            <w:pPr>
              <w:pStyle w:val="Tabletext"/>
              <w:jc w:val="right"/>
            </w:pPr>
            <w:r w:rsidRPr="006654B5">
              <w:t>$439,400</w:t>
            </w:r>
          </w:p>
        </w:tc>
        <w:tc>
          <w:tcPr>
            <w:tcW w:w="796" w:type="pct"/>
            <w:shd w:val="clear" w:color="auto" w:fill="auto"/>
          </w:tcPr>
          <w:p w14:paraId="7BE54F5C" w14:textId="77777777" w:rsidR="00164E3D" w:rsidRPr="00571A33" w:rsidRDefault="00164E3D" w:rsidP="00164E3D">
            <w:pPr>
              <w:pStyle w:val="Tabletext"/>
            </w:pPr>
          </w:p>
        </w:tc>
        <w:tc>
          <w:tcPr>
            <w:tcW w:w="651" w:type="pct"/>
            <w:shd w:val="clear" w:color="auto" w:fill="auto"/>
          </w:tcPr>
          <w:p w14:paraId="272276EE" w14:textId="690C738E" w:rsidR="00164E3D" w:rsidRPr="00571A33" w:rsidRDefault="00164E3D" w:rsidP="00164E3D">
            <w:pPr>
              <w:pStyle w:val="Tabletext"/>
              <w:jc w:val="center"/>
            </w:pPr>
            <w:r w:rsidRPr="006654B5">
              <w:t>1</w:t>
            </w:r>
          </w:p>
        </w:tc>
      </w:tr>
      <w:tr w:rsidR="00164E3D" w:rsidRPr="0069470B" w14:paraId="07690B73" w14:textId="77777777" w:rsidTr="006865A4">
        <w:trPr>
          <w:jc w:val="right"/>
        </w:trPr>
        <w:tc>
          <w:tcPr>
            <w:tcW w:w="2307" w:type="pct"/>
            <w:shd w:val="clear" w:color="auto" w:fill="auto"/>
          </w:tcPr>
          <w:p w14:paraId="6465F6AD" w14:textId="05495365" w:rsidR="00164E3D" w:rsidRPr="00571A33" w:rsidRDefault="00164E3D" w:rsidP="00164E3D">
            <w:pPr>
              <w:pStyle w:val="Tabletext"/>
            </w:pPr>
            <w:r w:rsidRPr="006654B5">
              <w:t>Director, Australian Institute of Criminology</w:t>
            </w:r>
          </w:p>
        </w:tc>
        <w:tc>
          <w:tcPr>
            <w:tcW w:w="1246" w:type="pct"/>
            <w:shd w:val="clear" w:color="auto" w:fill="auto"/>
          </w:tcPr>
          <w:p w14:paraId="36B5455B" w14:textId="4D3FFB9C" w:rsidR="00164E3D" w:rsidRPr="00571A33" w:rsidRDefault="00164E3D" w:rsidP="00164E3D">
            <w:pPr>
              <w:pStyle w:val="Tabletext"/>
              <w:jc w:val="right"/>
            </w:pPr>
            <w:r w:rsidRPr="006654B5">
              <w:t>$439,400</w:t>
            </w:r>
          </w:p>
        </w:tc>
        <w:tc>
          <w:tcPr>
            <w:tcW w:w="796" w:type="pct"/>
            <w:shd w:val="clear" w:color="auto" w:fill="auto"/>
          </w:tcPr>
          <w:p w14:paraId="63328D39" w14:textId="77777777" w:rsidR="00164E3D" w:rsidRPr="00571A33" w:rsidRDefault="00164E3D" w:rsidP="00164E3D">
            <w:pPr>
              <w:pStyle w:val="Tabletext"/>
            </w:pPr>
          </w:p>
        </w:tc>
        <w:tc>
          <w:tcPr>
            <w:tcW w:w="651" w:type="pct"/>
            <w:shd w:val="clear" w:color="auto" w:fill="auto"/>
          </w:tcPr>
          <w:p w14:paraId="2560A364" w14:textId="01312F9A" w:rsidR="00164E3D" w:rsidRPr="00571A33" w:rsidRDefault="00164E3D" w:rsidP="00164E3D">
            <w:pPr>
              <w:pStyle w:val="Tabletext"/>
              <w:jc w:val="center"/>
            </w:pPr>
            <w:r w:rsidRPr="006654B5">
              <w:t>1</w:t>
            </w:r>
          </w:p>
        </w:tc>
      </w:tr>
      <w:tr w:rsidR="00164E3D" w:rsidRPr="0069470B" w14:paraId="3C5596D6" w14:textId="77777777" w:rsidTr="006865A4">
        <w:trPr>
          <w:jc w:val="right"/>
        </w:trPr>
        <w:tc>
          <w:tcPr>
            <w:tcW w:w="2307" w:type="pct"/>
            <w:shd w:val="clear" w:color="auto" w:fill="auto"/>
          </w:tcPr>
          <w:p w14:paraId="63E8DF44" w14:textId="15C3A0C0" w:rsidR="00164E3D" w:rsidRPr="00571A33" w:rsidRDefault="00164E3D" w:rsidP="00164E3D">
            <w:pPr>
              <w:pStyle w:val="Tabletext"/>
            </w:pPr>
            <w:r w:rsidRPr="006654B5">
              <w:t>Director, Australian Institute of Family Studies</w:t>
            </w:r>
          </w:p>
        </w:tc>
        <w:tc>
          <w:tcPr>
            <w:tcW w:w="1246" w:type="pct"/>
            <w:shd w:val="clear" w:color="auto" w:fill="auto"/>
          </w:tcPr>
          <w:p w14:paraId="77CA1F26" w14:textId="0393263B" w:rsidR="00164E3D" w:rsidRPr="00571A33" w:rsidRDefault="00164E3D" w:rsidP="00164E3D">
            <w:pPr>
              <w:pStyle w:val="Tabletext"/>
              <w:jc w:val="right"/>
            </w:pPr>
            <w:r w:rsidRPr="006654B5">
              <w:t>$439,400</w:t>
            </w:r>
          </w:p>
        </w:tc>
        <w:tc>
          <w:tcPr>
            <w:tcW w:w="796" w:type="pct"/>
            <w:shd w:val="clear" w:color="auto" w:fill="auto"/>
          </w:tcPr>
          <w:p w14:paraId="2019E0C7" w14:textId="77777777" w:rsidR="00164E3D" w:rsidRPr="00571A33" w:rsidRDefault="00164E3D" w:rsidP="00164E3D">
            <w:pPr>
              <w:pStyle w:val="Tabletext"/>
            </w:pPr>
          </w:p>
        </w:tc>
        <w:tc>
          <w:tcPr>
            <w:tcW w:w="651" w:type="pct"/>
            <w:shd w:val="clear" w:color="auto" w:fill="auto"/>
          </w:tcPr>
          <w:p w14:paraId="1BD10265" w14:textId="70327305" w:rsidR="00164E3D" w:rsidRPr="00571A33" w:rsidRDefault="00164E3D" w:rsidP="00164E3D">
            <w:pPr>
              <w:pStyle w:val="Tabletext"/>
              <w:jc w:val="center"/>
            </w:pPr>
            <w:r w:rsidRPr="006654B5">
              <w:t>2</w:t>
            </w:r>
          </w:p>
        </w:tc>
      </w:tr>
      <w:tr w:rsidR="00164E3D" w:rsidRPr="0069470B" w14:paraId="2239437D" w14:textId="77777777" w:rsidTr="006865A4">
        <w:trPr>
          <w:jc w:val="right"/>
        </w:trPr>
        <w:tc>
          <w:tcPr>
            <w:tcW w:w="2307" w:type="pct"/>
            <w:shd w:val="clear" w:color="auto" w:fill="auto"/>
          </w:tcPr>
          <w:p w14:paraId="3A8867C9" w14:textId="1C912242" w:rsidR="00164E3D" w:rsidRPr="00571A33" w:rsidRDefault="00164E3D" w:rsidP="00164E3D">
            <w:pPr>
              <w:pStyle w:val="Tabletext"/>
            </w:pPr>
            <w:r w:rsidRPr="006654B5">
              <w:lastRenderedPageBreak/>
              <w:t>Chief Executive Officer, Australian Pesticides and Veterinary Medicines Authority</w:t>
            </w:r>
          </w:p>
        </w:tc>
        <w:tc>
          <w:tcPr>
            <w:tcW w:w="1246" w:type="pct"/>
            <w:shd w:val="clear" w:color="auto" w:fill="auto"/>
          </w:tcPr>
          <w:p w14:paraId="1E024DE8" w14:textId="3E3267AB" w:rsidR="00164E3D" w:rsidRPr="00571A33" w:rsidRDefault="00164E3D" w:rsidP="00164E3D">
            <w:pPr>
              <w:pStyle w:val="Tabletext"/>
              <w:jc w:val="right"/>
            </w:pPr>
            <w:r w:rsidRPr="006654B5">
              <w:t>$439,400</w:t>
            </w:r>
          </w:p>
        </w:tc>
        <w:tc>
          <w:tcPr>
            <w:tcW w:w="796" w:type="pct"/>
            <w:shd w:val="clear" w:color="auto" w:fill="auto"/>
          </w:tcPr>
          <w:p w14:paraId="5973867C" w14:textId="77777777" w:rsidR="00164E3D" w:rsidRPr="00571A33" w:rsidRDefault="00164E3D" w:rsidP="00164E3D">
            <w:pPr>
              <w:pStyle w:val="Tabletext"/>
            </w:pPr>
          </w:p>
        </w:tc>
        <w:tc>
          <w:tcPr>
            <w:tcW w:w="651" w:type="pct"/>
            <w:shd w:val="clear" w:color="auto" w:fill="auto"/>
          </w:tcPr>
          <w:p w14:paraId="3FFB2EA5" w14:textId="10EAF81F" w:rsidR="00164E3D" w:rsidRPr="00571A33" w:rsidRDefault="00164E3D" w:rsidP="00164E3D">
            <w:pPr>
              <w:pStyle w:val="Tabletext"/>
              <w:jc w:val="center"/>
            </w:pPr>
            <w:r w:rsidRPr="006654B5">
              <w:t>2</w:t>
            </w:r>
          </w:p>
        </w:tc>
      </w:tr>
      <w:tr w:rsidR="00164E3D" w:rsidRPr="0069470B" w14:paraId="4AF62F05" w14:textId="77777777" w:rsidTr="006865A4">
        <w:trPr>
          <w:jc w:val="right"/>
        </w:trPr>
        <w:tc>
          <w:tcPr>
            <w:tcW w:w="2307" w:type="pct"/>
            <w:shd w:val="clear" w:color="auto" w:fill="auto"/>
          </w:tcPr>
          <w:p w14:paraId="09DEDA32" w14:textId="4FF7D35A" w:rsidR="00164E3D" w:rsidRPr="00571A33" w:rsidRDefault="00164E3D" w:rsidP="00164E3D">
            <w:pPr>
              <w:pStyle w:val="Tabletext"/>
            </w:pPr>
            <w:r w:rsidRPr="006654B5">
              <w:t>Chief Executive Officer, Australian Radiation Protection and Nuclear Safety Agency</w:t>
            </w:r>
          </w:p>
        </w:tc>
        <w:tc>
          <w:tcPr>
            <w:tcW w:w="1246" w:type="pct"/>
            <w:shd w:val="clear" w:color="auto" w:fill="auto"/>
          </w:tcPr>
          <w:p w14:paraId="45656417" w14:textId="0D3EFB00" w:rsidR="00164E3D" w:rsidRPr="00571A33" w:rsidRDefault="00164E3D" w:rsidP="00164E3D">
            <w:pPr>
              <w:pStyle w:val="Tabletext"/>
              <w:jc w:val="right"/>
            </w:pPr>
            <w:r w:rsidRPr="006654B5">
              <w:t>$439,400</w:t>
            </w:r>
          </w:p>
        </w:tc>
        <w:tc>
          <w:tcPr>
            <w:tcW w:w="796" w:type="pct"/>
            <w:shd w:val="clear" w:color="auto" w:fill="auto"/>
          </w:tcPr>
          <w:p w14:paraId="5DBD9B79" w14:textId="77777777" w:rsidR="00164E3D" w:rsidRPr="00571A33" w:rsidRDefault="00164E3D" w:rsidP="00164E3D">
            <w:pPr>
              <w:pStyle w:val="Tabletext"/>
            </w:pPr>
          </w:p>
        </w:tc>
        <w:tc>
          <w:tcPr>
            <w:tcW w:w="651" w:type="pct"/>
            <w:shd w:val="clear" w:color="auto" w:fill="auto"/>
          </w:tcPr>
          <w:p w14:paraId="4E0257FC" w14:textId="7D5DA4FD" w:rsidR="00164E3D" w:rsidRPr="00571A33" w:rsidRDefault="00164E3D" w:rsidP="00164E3D">
            <w:pPr>
              <w:pStyle w:val="Tabletext"/>
              <w:jc w:val="center"/>
            </w:pPr>
            <w:r w:rsidRPr="006654B5">
              <w:t>1</w:t>
            </w:r>
          </w:p>
        </w:tc>
      </w:tr>
      <w:tr w:rsidR="00164E3D" w:rsidRPr="0069470B" w:rsidDel="00F74F6C" w14:paraId="3112315A" w14:textId="77777777" w:rsidTr="006865A4">
        <w:trPr>
          <w:jc w:val="right"/>
        </w:trPr>
        <w:tc>
          <w:tcPr>
            <w:tcW w:w="2307" w:type="pct"/>
            <w:shd w:val="clear" w:color="auto" w:fill="auto"/>
          </w:tcPr>
          <w:p w14:paraId="6176AFCD" w14:textId="752E4F93" w:rsidR="00164E3D" w:rsidRPr="00571A33" w:rsidRDefault="00164E3D" w:rsidP="00164E3D">
            <w:pPr>
              <w:pStyle w:val="Tabletext"/>
            </w:pPr>
            <w:r w:rsidRPr="006654B5">
              <w:t>Commissioner, Domestic, Family and Sexual Violence Commission</w:t>
            </w:r>
          </w:p>
        </w:tc>
        <w:tc>
          <w:tcPr>
            <w:tcW w:w="1246" w:type="pct"/>
            <w:shd w:val="clear" w:color="auto" w:fill="auto"/>
          </w:tcPr>
          <w:p w14:paraId="21433546" w14:textId="4D8AF2FD" w:rsidR="00164E3D" w:rsidRPr="00571A33" w:rsidRDefault="00164E3D" w:rsidP="00164E3D">
            <w:pPr>
              <w:pStyle w:val="Tabletext"/>
              <w:jc w:val="right"/>
            </w:pPr>
            <w:r w:rsidRPr="006654B5">
              <w:t>$439,400</w:t>
            </w:r>
          </w:p>
        </w:tc>
        <w:tc>
          <w:tcPr>
            <w:tcW w:w="796" w:type="pct"/>
            <w:shd w:val="clear" w:color="auto" w:fill="auto"/>
          </w:tcPr>
          <w:p w14:paraId="2A5F8431" w14:textId="77777777" w:rsidR="00164E3D" w:rsidRPr="00571A33" w:rsidRDefault="00164E3D" w:rsidP="00164E3D">
            <w:pPr>
              <w:pStyle w:val="Tabletext"/>
            </w:pPr>
          </w:p>
        </w:tc>
        <w:tc>
          <w:tcPr>
            <w:tcW w:w="651" w:type="pct"/>
            <w:shd w:val="clear" w:color="auto" w:fill="auto"/>
          </w:tcPr>
          <w:p w14:paraId="2D5F0366" w14:textId="097C99DE" w:rsidR="00164E3D" w:rsidRPr="00571A33" w:rsidRDefault="00164E3D" w:rsidP="00164E3D">
            <w:pPr>
              <w:pStyle w:val="Tabletext"/>
              <w:jc w:val="center"/>
            </w:pPr>
            <w:r w:rsidRPr="006654B5">
              <w:t>2</w:t>
            </w:r>
          </w:p>
        </w:tc>
      </w:tr>
      <w:tr w:rsidR="00164E3D" w:rsidRPr="0069470B" w14:paraId="6EDBEEAC" w14:textId="77777777" w:rsidTr="006865A4">
        <w:trPr>
          <w:jc w:val="right"/>
        </w:trPr>
        <w:tc>
          <w:tcPr>
            <w:tcW w:w="2307" w:type="pct"/>
            <w:shd w:val="clear" w:color="auto" w:fill="auto"/>
          </w:tcPr>
          <w:p w14:paraId="21FC269C" w14:textId="6363C18C" w:rsidR="00164E3D" w:rsidRPr="00571A33" w:rsidRDefault="00164E3D" w:rsidP="00164E3D">
            <w:pPr>
              <w:pStyle w:val="Tabletext"/>
            </w:pPr>
            <w:r w:rsidRPr="006654B5">
              <w:t>Director of Military Prosecutions</w:t>
            </w:r>
          </w:p>
        </w:tc>
        <w:tc>
          <w:tcPr>
            <w:tcW w:w="1246" w:type="pct"/>
            <w:shd w:val="clear" w:color="auto" w:fill="auto"/>
          </w:tcPr>
          <w:p w14:paraId="6161EB23" w14:textId="2BA4BB96" w:rsidR="00164E3D" w:rsidRPr="00571A33" w:rsidRDefault="00164E3D" w:rsidP="00164E3D">
            <w:pPr>
              <w:pStyle w:val="Tabletext"/>
              <w:jc w:val="right"/>
            </w:pPr>
            <w:r w:rsidRPr="006654B5">
              <w:t>$439,400</w:t>
            </w:r>
          </w:p>
        </w:tc>
        <w:tc>
          <w:tcPr>
            <w:tcW w:w="796" w:type="pct"/>
            <w:shd w:val="clear" w:color="auto" w:fill="auto"/>
          </w:tcPr>
          <w:p w14:paraId="04868DF6" w14:textId="77777777" w:rsidR="00164E3D" w:rsidRPr="00571A33" w:rsidRDefault="00164E3D" w:rsidP="00164E3D">
            <w:pPr>
              <w:pStyle w:val="Tabletext"/>
            </w:pPr>
          </w:p>
        </w:tc>
        <w:tc>
          <w:tcPr>
            <w:tcW w:w="651" w:type="pct"/>
            <w:shd w:val="clear" w:color="auto" w:fill="auto"/>
          </w:tcPr>
          <w:p w14:paraId="3900CD97" w14:textId="1A9C5EC6" w:rsidR="00164E3D" w:rsidRPr="00571A33" w:rsidRDefault="00164E3D" w:rsidP="00164E3D">
            <w:pPr>
              <w:pStyle w:val="Tabletext"/>
              <w:jc w:val="center"/>
            </w:pPr>
            <w:r w:rsidRPr="006654B5">
              <w:t>2</w:t>
            </w:r>
          </w:p>
        </w:tc>
      </w:tr>
      <w:tr w:rsidR="00164E3D" w:rsidRPr="0069470B" w14:paraId="6B781643" w14:textId="77777777" w:rsidTr="006865A4">
        <w:trPr>
          <w:jc w:val="right"/>
        </w:trPr>
        <w:tc>
          <w:tcPr>
            <w:tcW w:w="2307" w:type="pct"/>
            <w:shd w:val="clear" w:color="auto" w:fill="auto"/>
          </w:tcPr>
          <w:p w14:paraId="06602E01" w14:textId="3B67DCB9" w:rsidR="00164E3D" w:rsidRPr="00571A33" w:rsidRDefault="00164E3D" w:rsidP="00164E3D">
            <w:pPr>
              <w:pStyle w:val="Tabletext"/>
            </w:pPr>
            <w:r w:rsidRPr="006654B5">
              <w:t>Director of National Parks</w:t>
            </w:r>
          </w:p>
        </w:tc>
        <w:tc>
          <w:tcPr>
            <w:tcW w:w="1246" w:type="pct"/>
            <w:shd w:val="clear" w:color="auto" w:fill="auto"/>
          </w:tcPr>
          <w:p w14:paraId="32D19709" w14:textId="71E99FCF" w:rsidR="00164E3D" w:rsidRPr="00571A33" w:rsidRDefault="00164E3D" w:rsidP="00164E3D">
            <w:pPr>
              <w:pStyle w:val="Tabletext"/>
              <w:jc w:val="right"/>
            </w:pPr>
            <w:r w:rsidRPr="006654B5">
              <w:t>$439,400</w:t>
            </w:r>
          </w:p>
        </w:tc>
        <w:tc>
          <w:tcPr>
            <w:tcW w:w="796" w:type="pct"/>
            <w:shd w:val="clear" w:color="auto" w:fill="auto"/>
          </w:tcPr>
          <w:p w14:paraId="2D9BF05D" w14:textId="77777777" w:rsidR="00164E3D" w:rsidRPr="00571A33" w:rsidRDefault="00164E3D" w:rsidP="00164E3D">
            <w:pPr>
              <w:pStyle w:val="Tabletext"/>
            </w:pPr>
          </w:p>
        </w:tc>
        <w:tc>
          <w:tcPr>
            <w:tcW w:w="651" w:type="pct"/>
            <w:shd w:val="clear" w:color="auto" w:fill="auto"/>
          </w:tcPr>
          <w:p w14:paraId="5260ED2F" w14:textId="0C1986A8" w:rsidR="00164E3D" w:rsidRPr="00571A33" w:rsidRDefault="00164E3D" w:rsidP="00164E3D">
            <w:pPr>
              <w:pStyle w:val="Tabletext"/>
              <w:jc w:val="center"/>
            </w:pPr>
            <w:r w:rsidRPr="006654B5">
              <w:t>2</w:t>
            </w:r>
          </w:p>
        </w:tc>
      </w:tr>
      <w:tr w:rsidR="00164E3D" w:rsidRPr="0069470B" w14:paraId="545B8953" w14:textId="77777777" w:rsidTr="006865A4">
        <w:trPr>
          <w:jc w:val="right"/>
        </w:trPr>
        <w:tc>
          <w:tcPr>
            <w:tcW w:w="2307" w:type="pct"/>
            <w:shd w:val="clear" w:color="auto" w:fill="auto"/>
          </w:tcPr>
          <w:p w14:paraId="78FB01A5" w14:textId="67299945" w:rsidR="00164E3D" w:rsidRPr="00571A33" w:rsidRDefault="00164E3D" w:rsidP="00164E3D">
            <w:pPr>
              <w:pStyle w:val="Tabletext"/>
            </w:pPr>
            <w:r w:rsidRPr="006654B5">
              <w:t>Associate Director of Public Prosecutions</w:t>
            </w:r>
          </w:p>
        </w:tc>
        <w:tc>
          <w:tcPr>
            <w:tcW w:w="1246" w:type="pct"/>
            <w:shd w:val="clear" w:color="auto" w:fill="auto"/>
          </w:tcPr>
          <w:p w14:paraId="507B1A24" w14:textId="43A46110" w:rsidR="00164E3D" w:rsidRPr="00571A33" w:rsidRDefault="00164E3D" w:rsidP="00164E3D">
            <w:pPr>
              <w:pStyle w:val="Tabletext"/>
              <w:jc w:val="right"/>
            </w:pPr>
            <w:r w:rsidRPr="006654B5">
              <w:t>$439,400</w:t>
            </w:r>
          </w:p>
        </w:tc>
        <w:tc>
          <w:tcPr>
            <w:tcW w:w="796" w:type="pct"/>
            <w:shd w:val="clear" w:color="auto" w:fill="auto"/>
          </w:tcPr>
          <w:p w14:paraId="1DA6B304" w14:textId="77777777" w:rsidR="00164E3D" w:rsidRPr="00571A33" w:rsidRDefault="00164E3D" w:rsidP="00164E3D">
            <w:pPr>
              <w:pStyle w:val="Tabletext"/>
            </w:pPr>
          </w:p>
        </w:tc>
        <w:tc>
          <w:tcPr>
            <w:tcW w:w="651" w:type="pct"/>
            <w:shd w:val="clear" w:color="auto" w:fill="auto"/>
          </w:tcPr>
          <w:p w14:paraId="1F2E756D" w14:textId="06EB248C" w:rsidR="00164E3D" w:rsidRPr="00571A33" w:rsidRDefault="00164E3D" w:rsidP="00164E3D">
            <w:pPr>
              <w:pStyle w:val="Tabletext"/>
              <w:jc w:val="center"/>
            </w:pPr>
            <w:r w:rsidRPr="006654B5">
              <w:t>1</w:t>
            </w:r>
          </w:p>
        </w:tc>
      </w:tr>
      <w:tr w:rsidR="00164E3D" w:rsidRPr="0069470B" w14:paraId="076C1F89" w14:textId="77777777" w:rsidTr="006865A4">
        <w:trPr>
          <w:jc w:val="right"/>
        </w:trPr>
        <w:tc>
          <w:tcPr>
            <w:tcW w:w="2307" w:type="pct"/>
            <w:shd w:val="clear" w:color="auto" w:fill="auto"/>
          </w:tcPr>
          <w:p w14:paraId="56B00DDE" w14:textId="58D9205F" w:rsidR="00164E3D" w:rsidRPr="00571A33" w:rsidRDefault="00164E3D" w:rsidP="00164E3D">
            <w:pPr>
              <w:pStyle w:val="Tabletext"/>
            </w:pPr>
            <w:r w:rsidRPr="006654B5">
              <w:t>Commissioner, Fair Work Commission</w:t>
            </w:r>
          </w:p>
        </w:tc>
        <w:tc>
          <w:tcPr>
            <w:tcW w:w="1246" w:type="pct"/>
            <w:shd w:val="clear" w:color="auto" w:fill="auto"/>
          </w:tcPr>
          <w:p w14:paraId="3B10D9E3" w14:textId="6B20EBE7" w:rsidR="00164E3D" w:rsidRPr="00571A33" w:rsidRDefault="00164E3D" w:rsidP="00164E3D">
            <w:pPr>
              <w:pStyle w:val="Tabletext"/>
              <w:jc w:val="right"/>
            </w:pPr>
            <w:r w:rsidRPr="006654B5">
              <w:t>$439,400</w:t>
            </w:r>
          </w:p>
        </w:tc>
        <w:tc>
          <w:tcPr>
            <w:tcW w:w="796" w:type="pct"/>
            <w:shd w:val="clear" w:color="auto" w:fill="auto"/>
          </w:tcPr>
          <w:p w14:paraId="1083A3F2" w14:textId="77777777" w:rsidR="00164E3D" w:rsidRPr="00571A33" w:rsidRDefault="00164E3D" w:rsidP="00164E3D">
            <w:pPr>
              <w:pStyle w:val="Tabletext"/>
            </w:pPr>
          </w:p>
        </w:tc>
        <w:tc>
          <w:tcPr>
            <w:tcW w:w="651" w:type="pct"/>
            <w:shd w:val="clear" w:color="auto" w:fill="auto"/>
          </w:tcPr>
          <w:p w14:paraId="25354386" w14:textId="4C4EBE40" w:rsidR="00164E3D" w:rsidRPr="00571A33" w:rsidRDefault="00164E3D" w:rsidP="00164E3D">
            <w:pPr>
              <w:pStyle w:val="Tabletext"/>
              <w:jc w:val="center"/>
            </w:pPr>
            <w:r w:rsidRPr="006654B5">
              <w:t>1</w:t>
            </w:r>
          </w:p>
        </w:tc>
      </w:tr>
      <w:tr w:rsidR="00164E3D" w:rsidRPr="0069470B" w14:paraId="62857B91" w14:textId="77777777" w:rsidTr="006865A4">
        <w:trPr>
          <w:jc w:val="right"/>
        </w:trPr>
        <w:tc>
          <w:tcPr>
            <w:tcW w:w="2307" w:type="pct"/>
            <w:shd w:val="clear" w:color="auto" w:fill="auto"/>
          </w:tcPr>
          <w:p w14:paraId="5A02728E" w14:textId="187D77D8" w:rsidR="00164E3D" w:rsidRPr="00571A33" w:rsidRDefault="00164E3D" w:rsidP="00164E3D">
            <w:pPr>
              <w:pStyle w:val="Tabletext"/>
            </w:pPr>
            <w:r w:rsidRPr="006654B5">
              <w:t>Freedom of Information Commissioner</w:t>
            </w:r>
          </w:p>
        </w:tc>
        <w:tc>
          <w:tcPr>
            <w:tcW w:w="1246" w:type="pct"/>
            <w:shd w:val="clear" w:color="auto" w:fill="auto"/>
          </w:tcPr>
          <w:p w14:paraId="2AF19CBC" w14:textId="51FA747D" w:rsidR="00164E3D" w:rsidRPr="00571A33" w:rsidRDefault="00164E3D" w:rsidP="00164E3D">
            <w:pPr>
              <w:pStyle w:val="Tabletext"/>
              <w:jc w:val="right"/>
            </w:pPr>
            <w:r w:rsidRPr="006654B5">
              <w:t>$439,400</w:t>
            </w:r>
          </w:p>
        </w:tc>
        <w:tc>
          <w:tcPr>
            <w:tcW w:w="796" w:type="pct"/>
            <w:shd w:val="clear" w:color="auto" w:fill="auto"/>
          </w:tcPr>
          <w:p w14:paraId="1216A866" w14:textId="77777777" w:rsidR="00164E3D" w:rsidRPr="00571A33" w:rsidRDefault="00164E3D" w:rsidP="00164E3D">
            <w:pPr>
              <w:pStyle w:val="Tabletext"/>
            </w:pPr>
          </w:p>
        </w:tc>
        <w:tc>
          <w:tcPr>
            <w:tcW w:w="651" w:type="pct"/>
            <w:shd w:val="clear" w:color="auto" w:fill="auto"/>
          </w:tcPr>
          <w:p w14:paraId="0A470B34" w14:textId="75EB49F2" w:rsidR="00164E3D" w:rsidRPr="00571A33" w:rsidRDefault="00164E3D" w:rsidP="00164E3D">
            <w:pPr>
              <w:pStyle w:val="Tabletext"/>
              <w:jc w:val="center"/>
            </w:pPr>
            <w:r w:rsidRPr="006654B5">
              <w:t>2</w:t>
            </w:r>
          </w:p>
        </w:tc>
      </w:tr>
      <w:tr w:rsidR="00164E3D" w:rsidRPr="0069470B" w14:paraId="654FC759" w14:textId="77777777" w:rsidTr="006865A4">
        <w:trPr>
          <w:jc w:val="right"/>
        </w:trPr>
        <w:tc>
          <w:tcPr>
            <w:tcW w:w="2307" w:type="pct"/>
            <w:shd w:val="clear" w:color="auto" w:fill="auto"/>
          </w:tcPr>
          <w:p w14:paraId="35E253ED" w14:textId="0D90B6FF" w:rsidR="00164E3D" w:rsidRPr="00571A33" w:rsidRDefault="00164E3D" w:rsidP="00164E3D">
            <w:pPr>
              <w:pStyle w:val="Tabletext"/>
            </w:pPr>
            <w:r w:rsidRPr="006654B5">
              <w:t>Chief Executive Officer, Infrastructure Australia</w:t>
            </w:r>
          </w:p>
        </w:tc>
        <w:tc>
          <w:tcPr>
            <w:tcW w:w="1246" w:type="pct"/>
            <w:shd w:val="clear" w:color="auto" w:fill="auto"/>
          </w:tcPr>
          <w:p w14:paraId="46BA744D" w14:textId="534326F4" w:rsidR="00164E3D" w:rsidRPr="00571A33" w:rsidRDefault="00164E3D" w:rsidP="00164E3D">
            <w:pPr>
              <w:pStyle w:val="Tabletext"/>
              <w:jc w:val="right"/>
            </w:pPr>
            <w:r w:rsidRPr="006654B5">
              <w:t>$439,400</w:t>
            </w:r>
          </w:p>
        </w:tc>
        <w:tc>
          <w:tcPr>
            <w:tcW w:w="796" w:type="pct"/>
            <w:shd w:val="clear" w:color="auto" w:fill="auto"/>
          </w:tcPr>
          <w:p w14:paraId="7A0C9991" w14:textId="77777777" w:rsidR="00164E3D" w:rsidRPr="00571A33" w:rsidRDefault="00164E3D" w:rsidP="00164E3D">
            <w:pPr>
              <w:pStyle w:val="Tabletext"/>
            </w:pPr>
          </w:p>
        </w:tc>
        <w:tc>
          <w:tcPr>
            <w:tcW w:w="651" w:type="pct"/>
            <w:shd w:val="clear" w:color="auto" w:fill="auto"/>
          </w:tcPr>
          <w:p w14:paraId="506C4995" w14:textId="22474DCF" w:rsidR="00164E3D" w:rsidRPr="00571A33" w:rsidRDefault="00164E3D" w:rsidP="00164E3D">
            <w:pPr>
              <w:pStyle w:val="Tabletext"/>
              <w:jc w:val="center"/>
            </w:pPr>
            <w:r w:rsidRPr="006654B5">
              <w:t>1</w:t>
            </w:r>
          </w:p>
        </w:tc>
      </w:tr>
      <w:tr w:rsidR="00164E3D" w:rsidRPr="0069470B" w14:paraId="38C9DB27" w14:textId="77777777" w:rsidTr="006865A4">
        <w:trPr>
          <w:jc w:val="right"/>
        </w:trPr>
        <w:tc>
          <w:tcPr>
            <w:tcW w:w="2307" w:type="pct"/>
            <w:shd w:val="clear" w:color="auto" w:fill="auto"/>
          </w:tcPr>
          <w:p w14:paraId="409F8297" w14:textId="1CF974B5" w:rsidR="00164E3D" w:rsidRPr="00571A33" w:rsidRDefault="00164E3D" w:rsidP="00164E3D">
            <w:pPr>
              <w:pStyle w:val="Tabletext"/>
            </w:pPr>
            <w:r w:rsidRPr="006654B5">
              <w:t>Director</w:t>
            </w:r>
            <w:r w:rsidR="00026D0C">
              <w:noBreakHyphen/>
            </w:r>
            <w:r w:rsidRPr="006654B5">
              <w:t>General, National Archives of Australia</w:t>
            </w:r>
          </w:p>
        </w:tc>
        <w:tc>
          <w:tcPr>
            <w:tcW w:w="1246" w:type="pct"/>
            <w:shd w:val="clear" w:color="auto" w:fill="auto"/>
          </w:tcPr>
          <w:p w14:paraId="4261ABDA" w14:textId="68C28F18" w:rsidR="00164E3D" w:rsidRPr="00571A33" w:rsidRDefault="00164E3D" w:rsidP="00164E3D">
            <w:pPr>
              <w:pStyle w:val="Tabletext"/>
              <w:jc w:val="right"/>
            </w:pPr>
            <w:r w:rsidRPr="006654B5">
              <w:t>$439,400</w:t>
            </w:r>
          </w:p>
        </w:tc>
        <w:tc>
          <w:tcPr>
            <w:tcW w:w="796" w:type="pct"/>
            <w:shd w:val="clear" w:color="auto" w:fill="auto"/>
          </w:tcPr>
          <w:p w14:paraId="380AB199" w14:textId="77777777" w:rsidR="00164E3D" w:rsidRPr="00571A33" w:rsidRDefault="00164E3D" w:rsidP="00164E3D">
            <w:pPr>
              <w:pStyle w:val="Tabletext"/>
            </w:pPr>
          </w:p>
        </w:tc>
        <w:tc>
          <w:tcPr>
            <w:tcW w:w="651" w:type="pct"/>
            <w:shd w:val="clear" w:color="auto" w:fill="auto"/>
          </w:tcPr>
          <w:p w14:paraId="0D4C0789" w14:textId="77CA0032" w:rsidR="00164E3D" w:rsidRPr="00571A33" w:rsidRDefault="00164E3D" w:rsidP="00164E3D">
            <w:pPr>
              <w:pStyle w:val="Tabletext"/>
              <w:jc w:val="center"/>
            </w:pPr>
            <w:r w:rsidRPr="006654B5">
              <w:t>2</w:t>
            </w:r>
          </w:p>
        </w:tc>
      </w:tr>
      <w:tr w:rsidR="00164E3D" w:rsidRPr="0069470B" w14:paraId="4303AC3A" w14:textId="77777777" w:rsidTr="006865A4">
        <w:trPr>
          <w:jc w:val="right"/>
        </w:trPr>
        <w:tc>
          <w:tcPr>
            <w:tcW w:w="2307" w:type="pct"/>
            <w:shd w:val="clear" w:color="auto" w:fill="auto"/>
          </w:tcPr>
          <w:p w14:paraId="32E92C7A" w14:textId="2817B925" w:rsidR="00164E3D" w:rsidRPr="00571A33" w:rsidRDefault="00164E3D" w:rsidP="00164E3D">
            <w:pPr>
              <w:pStyle w:val="Tabletext"/>
            </w:pPr>
            <w:bookmarkStart w:id="17" w:name="CU_10518347"/>
            <w:bookmarkEnd w:id="17"/>
            <w:r w:rsidRPr="006654B5">
              <w:t>General Manager, National Blood Authority</w:t>
            </w:r>
          </w:p>
        </w:tc>
        <w:tc>
          <w:tcPr>
            <w:tcW w:w="1246" w:type="pct"/>
            <w:shd w:val="clear" w:color="auto" w:fill="auto"/>
          </w:tcPr>
          <w:p w14:paraId="365C1ED6" w14:textId="30D42F83" w:rsidR="00164E3D" w:rsidRPr="00571A33" w:rsidRDefault="00164E3D" w:rsidP="00164E3D">
            <w:pPr>
              <w:pStyle w:val="Tabletext"/>
              <w:jc w:val="right"/>
            </w:pPr>
            <w:r w:rsidRPr="006654B5">
              <w:t>$439,400</w:t>
            </w:r>
          </w:p>
        </w:tc>
        <w:tc>
          <w:tcPr>
            <w:tcW w:w="796" w:type="pct"/>
            <w:shd w:val="clear" w:color="auto" w:fill="auto"/>
          </w:tcPr>
          <w:p w14:paraId="0717BB68" w14:textId="77777777" w:rsidR="00164E3D" w:rsidRPr="00571A33" w:rsidRDefault="00164E3D" w:rsidP="00164E3D">
            <w:pPr>
              <w:pStyle w:val="Tabletext"/>
            </w:pPr>
          </w:p>
        </w:tc>
        <w:tc>
          <w:tcPr>
            <w:tcW w:w="651" w:type="pct"/>
            <w:shd w:val="clear" w:color="auto" w:fill="auto"/>
          </w:tcPr>
          <w:p w14:paraId="347D3915" w14:textId="52EE6C5F" w:rsidR="00164E3D" w:rsidRPr="00571A33" w:rsidRDefault="00164E3D" w:rsidP="00164E3D">
            <w:pPr>
              <w:pStyle w:val="Tabletext"/>
              <w:jc w:val="center"/>
            </w:pPr>
            <w:r w:rsidRPr="006654B5">
              <w:t>2</w:t>
            </w:r>
          </w:p>
        </w:tc>
      </w:tr>
      <w:tr w:rsidR="00164E3D" w:rsidRPr="0069470B" w14:paraId="1437D26F" w14:textId="77777777" w:rsidTr="006865A4">
        <w:trPr>
          <w:jc w:val="right"/>
        </w:trPr>
        <w:tc>
          <w:tcPr>
            <w:tcW w:w="2307" w:type="pct"/>
            <w:shd w:val="clear" w:color="auto" w:fill="auto"/>
          </w:tcPr>
          <w:p w14:paraId="7EF2FF7D" w14:textId="2F2443E1" w:rsidR="00164E3D" w:rsidRPr="00571A33" w:rsidRDefault="00164E3D" w:rsidP="00164E3D">
            <w:pPr>
              <w:pStyle w:val="Tabletext"/>
            </w:pPr>
            <w:r w:rsidRPr="006654B5">
              <w:t>Chief Executive Officer, Northern Australia Infrastructure Facility</w:t>
            </w:r>
          </w:p>
        </w:tc>
        <w:tc>
          <w:tcPr>
            <w:tcW w:w="1246" w:type="pct"/>
            <w:shd w:val="clear" w:color="auto" w:fill="auto"/>
          </w:tcPr>
          <w:p w14:paraId="4B40571F" w14:textId="27EB4550" w:rsidR="00164E3D" w:rsidRPr="00571A33" w:rsidRDefault="00164E3D" w:rsidP="00164E3D">
            <w:pPr>
              <w:pStyle w:val="Tabletext"/>
              <w:jc w:val="right"/>
            </w:pPr>
            <w:r w:rsidRPr="006654B5">
              <w:t>$439,400</w:t>
            </w:r>
          </w:p>
        </w:tc>
        <w:tc>
          <w:tcPr>
            <w:tcW w:w="796" w:type="pct"/>
            <w:shd w:val="clear" w:color="auto" w:fill="auto"/>
          </w:tcPr>
          <w:p w14:paraId="7E5B0BB6" w14:textId="03BC0D5F" w:rsidR="00164E3D" w:rsidRPr="00571A33" w:rsidRDefault="00164E3D" w:rsidP="00164E3D">
            <w:pPr>
              <w:pStyle w:val="Tabletext"/>
            </w:pPr>
            <w:r w:rsidRPr="006654B5">
              <w:t xml:space="preserve">Table 2B, </w:t>
            </w:r>
            <w:r w:rsidR="00D012D3">
              <w:t>item 7</w:t>
            </w:r>
          </w:p>
        </w:tc>
        <w:tc>
          <w:tcPr>
            <w:tcW w:w="651" w:type="pct"/>
            <w:shd w:val="clear" w:color="auto" w:fill="auto"/>
          </w:tcPr>
          <w:p w14:paraId="05DD41F4" w14:textId="4CAD96A2" w:rsidR="00164E3D" w:rsidRPr="00571A33" w:rsidRDefault="00164E3D" w:rsidP="00164E3D">
            <w:pPr>
              <w:pStyle w:val="Tabletext"/>
              <w:jc w:val="center"/>
            </w:pPr>
            <w:r w:rsidRPr="006654B5">
              <w:t>1</w:t>
            </w:r>
          </w:p>
        </w:tc>
      </w:tr>
      <w:tr w:rsidR="00164E3D" w:rsidRPr="0069470B" w14:paraId="50822C1D" w14:textId="77777777" w:rsidTr="006865A4">
        <w:trPr>
          <w:jc w:val="right"/>
        </w:trPr>
        <w:tc>
          <w:tcPr>
            <w:tcW w:w="2307" w:type="pct"/>
            <w:shd w:val="clear" w:color="auto" w:fill="auto"/>
          </w:tcPr>
          <w:p w14:paraId="3C90A6EB" w14:textId="3FDFE44F" w:rsidR="00164E3D" w:rsidRPr="00571A33" w:rsidRDefault="00164E3D" w:rsidP="00164E3D">
            <w:pPr>
              <w:pStyle w:val="Tabletext"/>
            </w:pPr>
            <w:r w:rsidRPr="006654B5">
              <w:t>Privacy Commissioner</w:t>
            </w:r>
          </w:p>
        </w:tc>
        <w:tc>
          <w:tcPr>
            <w:tcW w:w="1246" w:type="pct"/>
            <w:shd w:val="clear" w:color="auto" w:fill="auto"/>
          </w:tcPr>
          <w:p w14:paraId="146060DD" w14:textId="2CCA4320" w:rsidR="00164E3D" w:rsidRPr="00571A33" w:rsidRDefault="00164E3D" w:rsidP="00164E3D">
            <w:pPr>
              <w:pStyle w:val="Tabletext"/>
              <w:jc w:val="right"/>
            </w:pPr>
            <w:r w:rsidRPr="006654B5">
              <w:t>$439,400</w:t>
            </w:r>
          </w:p>
        </w:tc>
        <w:tc>
          <w:tcPr>
            <w:tcW w:w="796" w:type="pct"/>
            <w:shd w:val="clear" w:color="auto" w:fill="auto"/>
          </w:tcPr>
          <w:p w14:paraId="5070A971" w14:textId="77777777" w:rsidR="00164E3D" w:rsidRPr="00571A33" w:rsidRDefault="00164E3D" w:rsidP="00164E3D">
            <w:pPr>
              <w:pStyle w:val="Tabletext"/>
            </w:pPr>
          </w:p>
        </w:tc>
        <w:tc>
          <w:tcPr>
            <w:tcW w:w="651" w:type="pct"/>
            <w:shd w:val="clear" w:color="auto" w:fill="auto"/>
          </w:tcPr>
          <w:p w14:paraId="0D2145DF" w14:textId="054C0C75" w:rsidR="00164E3D" w:rsidRPr="00571A33" w:rsidRDefault="00164E3D" w:rsidP="00164E3D">
            <w:pPr>
              <w:pStyle w:val="Tabletext"/>
              <w:jc w:val="center"/>
            </w:pPr>
            <w:r w:rsidRPr="006654B5">
              <w:t>2</w:t>
            </w:r>
          </w:p>
        </w:tc>
      </w:tr>
      <w:tr w:rsidR="00164E3D" w:rsidRPr="0069470B" w14:paraId="4ABDF4F0" w14:textId="77777777" w:rsidTr="006865A4">
        <w:trPr>
          <w:jc w:val="right"/>
        </w:trPr>
        <w:tc>
          <w:tcPr>
            <w:tcW w:w="2307" w:type="pct"/>
            <w:shd w:val="clear" w:color="auto" w:fill="auto"/>
          </w:tcPr>
          <w:p w14:paraId="2CE345E7" w14:textId="324DB7B2" w:rsidR="00164E3D" w:rsidRPr="00571A33" w:rsidRDefault="00164E3D" w:rsidP="00164E3D">
            <w:pPr>
              <w:pStyle w:val="Tabletext"/>
            </w:pPr>
            <w:r w:rsidRPr="006654B5">
              <w:t>Commissioner, Productivity Commission</w:t>
            </w:r>
          </w:p>
        </w:tc>
        <w:tc>
          <w:tcPr>
            <w:tcW w:w="1246" w:type="pct"/>
            <w:shd w:val="clear" w:color="auto" w:fill="auto"/>
          </w:tcPr>
          <w:p w14:paraId="25FD81F1" w14:textId="3B85C5CF" w:rsidR="00164E3D" w:rsidRPr="00571A33" w:rsidRDefault="00164E3D" w:rsidP="00164E3D">
            <w:pPr>
              <w:pStyle w:val="Tabletext"/>
              <w:jc w:val="right"/>
            </w:pPr>
            <w:r w:rsidRPr="006654B5">
              <w:t>$439,400</w:t>
            </w:r>
          </w:p>
        </w:tc>
        <w:tc>
          <w:tcPr>
            <w:tcW w:w="796" w:type="pct"/>
            <w:shd w:val="clear" w:color="auto" w:fill="auto"/>
          </w:tcPr>
          <w:p w14:paraId="096EB7EC" w14:textId="77777777" w:rsidR="00164E3D" w:rsidRPr="00571A33" w:rsidRDefault="00164E3D" w:rsidP="00164E3D">
            <w:pPr>
              <w:pStyle w:val="Tabletext"/>
            </w:pPr>
          </w:p>
        </w:tc>
        <w:tc>
          <w:tcPr>
            <w:tcW w:w="651" w:type="pct"/>
            <w:shd w:val="clear" w:color="auto" w:fill="auto"/>
          </w:tcPr>
          <w:p w14:paraId="77928324" w14:textId="736F0562" w:rsidR="00164E3D" w:rsidRPr="00571A33" w:rsidRDefault="00164E3D" w:rsidP="00164E3D">
            <w:pPr>
              <w:pStyle w:val="Tabletext"/>
              <w:jc w:val="center"/>
            </w:pPr>
            <w:r w:rsidRPr="006654B5">
              <w:t>2</w:t>
            </w:r>
          </w:p>
        </w:tc>
      </w:tr>
      <w:tr w:rsidR="00164E3D" w:rsidRPr="0069470B" w14:paraId="24EE9E33" w14:textId="77777777" w:rsidTr="006865A4">
        <w:trPr>
          <w:jc w:val="right"/>
        </w:trPr>
        <w:tc>
          <w:tcPr>
            <w:tcW w:w="2307" w:type="pct"/>
            <w:shd w:val="clear" w:color="auto" w:fill="auto"/>
          </w:tcPr>
          <w:p w14:paraId="746A7493" w14:textId="63D3D35F" w:rsidR="00164E3D" w:rsidRPr="00571A33" w:rsidRDefault="00164E3D" w:rsidP="00164E3D">
            <w:pPr>
              <w:pStyle w:val="Tabletext"/>
            </w:pPr>
            <w:r w:rsidRPr="006654B5">
              <w:t>Director, Professional Services Review</w:t>
            </w:r>
          </w:p>
        </w:tc>
        <w:tc>
          <w:tcPr>
            <w:tcW w:w="1246" w:type="pct"/>
            <w:shd w:val="clear" w:color="auto" w:fill="auto"/>
          </w:tcPr>
          <w:p w14:paraId="33071FFE" w14:textId="2DCAEF26" w:rsidR="00164E3D" w:rsidRPr="00571A33" w:rsidRDefault="00164E3D" w:rsidP="00164E3D">
            <w:pPr>
              <w:pStyle w:val="Tabletext"/>
              <w:jc w:val="right"/>
            </w:pPr>
            <w:r w:rsidRPr="006654B5">
              <w:t>$439,400</w:t>
            </w:r>
          </w:p>
        </w:tc>
        <w:tc>
          <w:tcPr>
            <w:tcW w:w="796" w:type="pct"/>
            <w:shd w:val="clear" w:color="auto" w:fill="auto"/>
          </w:tcPr>
          <w:p w14:paraId="33631F07" w14:textId="77777777" w:rsidR="00164E3D" w:rsidRPr="00571A33" w:rsidRDefault="00164E3D" w:rsidP="00164E3D">
            <w:pPr>
              <w:pStyle w:val="Tabletext"/>
            </w:pPr>
          </w:p>
        </w:tc>
        <w:tc>
          <w:tcPr>
            <w:tcW w:w="651" w:type="pct"/>
            <w:shd w:val="clear" w:color="auto" w:fill="auto"/>
          </w:tcPr>
          <w:p w14:paraId="7CAA1B84" w14:textId="46E2AD6B" w:rsidR="00164E3D" w:rsidRPr="00571A33" w:rsidRDefault="00164E3D" w:rsidP="00164E3D">
            <w:pPr>
              <w:pStyle w:val="Tabletext"/>
              <w:jc w:val="center"/>
            </w:pPr>
            <w:r w:rsidRPr="006654B5">
              <w:t>1</w:t>
            </w:r>
          </w:p>
        </w:tc>
      </w:tr>
      <w:tr w:rsidR="00164E3D" w:rsidRPr="0069470B" w14:paraId="469CAD9C" w14:textId="77777777" w:rsidTr="006865A4">
        <w:trPr>
          <w:jc w:val="right"/>
        </w:trPr>
        <w:tc>
          <w:tcPr>
            <w:tcW w:w="2307" w:type="pct"/>
            <w:shd w:val="clear" w:color="auto" w:fill="auto"/>
          </w:tcPr>
          <w:p w14:paraId="7137DF1E" w14:textId="5360A13A" w:rsidR="00164E3D" w:rsidRPr="00571A33" w:rsidRDefault="00164E3D" w:rsidP="00164E3D">
            <w:pPr>
              <w:pStyle w:val="Tabletext"/>
            </w:pPr>
            <w:r w:rsidRPr="006654B5">
              <w:t>Complaints Commissioner, Aged Care Quality and Safety Commission</w:t>
            </w:r>
          </w:p>
        </w:tc>
        <w:tc>
          <w:tcPr>
            <w:tcW w:w="1246" w:type="pct"/>
            <w:shd w:val="clear" w:color="auto" w:fill="auto"/>
          </w:tcPr>
          <w:p w14:paraId="077784E0" w14:textId="13599A57" w:rsidR="00164E3D" w:rsidRPr="00571A33" w:rsidRDefault="00164E3D" w:rsidP="00164E3D">
            <w:pPr>
              <w:pStyle w:val="Tabletext"/>
              <w:jc w:val="right"/>
            </w:pPr>
            <w:r w:rsidRPr="006654B5">
              <w:t>$408,020</w:t>
            </w:r>
          </w:p>
        </w:tc>
        <w:tc>
          <w:tcPr>
            <w:tcW w:w="796" w:type="pct"/>
            <w:shd w:val="clear" w:color="auto" w:fill="auto"/>
          </w:tcPr>
          <w:p w14:paraId="0F314C56" w14:textId="77777777" w:rsidR="00164E3D" w:rsidRPr="00571A33" w:rsidRDefault="00164E3D" w:rsidP="00164E3D">
            <w:pPr>
              <w:pStyle w:val="Tabletext"/>
            </w:pPr>
          </w:p>
        </w:tc>
        <w:tc>
          <w:tcPr>
            <w:tcW w:w="651" w:type="pct"/>
            <w:shd w:val="clear" w:color="auto" w:fill="auto"/>
          </w:tcPr>
          <w:p w14:paraId="714A333D" w14:textId="0640EAC0" w:rsidR="00164E3D" w:rsidRPr="00571A33" w:rsidRDefault="00164E3D" w:rsidP="00164E3D">
            <w:pPr>
              <w:pStyle w:val="Tabletext"/>
              <w:jc w:val="center"/>
            </w:pPr>
            <w:r w:rsidRPr="006654B5">
              <w:t>2</w:t>
            </w:r>
          </w:p>
        </w:tc>
      </w:tr>
      <w:tr w:rsidR="00164E3D" w:rsidRPr="0069470B" w14:paraId="631194AA" w14:textId="77777777" w:rsidTr="006865A4">
        <w:trPr>
          <w:jc w:val="right"/>
        </w:trPr>
        <w:tc>
          <w:tcPr>
            <w:tcW w:w="2307" w:type="pct"/>
            <w:shd w:val="clear" w:color="auto" w:fill="auto"/>
          </w:tcPr>
          <w:p w14:paraId="03BD1CA8" w14:textId="0B94403B" w:rsidR="00164E3D" w:rsidRPr="00571A33" w:rsidRDefault="00164E3D" w:rsidP="00164E3D">
            <w:pPr>
              <w:pStyle w:val="Tabletext"/>
            </w:pPr>
            <w:r w:rsidRPr="006654B5">
              <w:t>Chief Executive Officer, Australian Centre for International Agriculture Research</w:t>
            </w:r>
          </w:p>
        </w:tc>
        <w:tc>
          <w:tcPr>
            <w:tcW w:w="1246" w:type="pct"/>
            <w:shd w:val="clear" w:color="auto" w:fill="auto"/>
          </w:tcPr>
          <w:p w14:paraId="09010A7D" w14:textId="6F41DD05" w:rsidR="00164E3D" w:rsidRPr="00571A33" w:rsidRDefault="00164E3D" w:rsidP="00164E3D">
            <w:pPr>
              <w:pStyle w:val="Tabletext"/>
              <w:jc w:val="right"/>
            </w:pPr>
            <w:r w:rsidRPr="006654B5">
              <w:t>$408,020</w:t>
            </w:r>
          </w:p>
        </w:tc>
        <w:tc>
          <w:tcPr>
            <w:tcW w:w="796" w:type="pct"/>
            <w:shd w:val="clear" w:color="auto" w:fill="auto"/>
          </w:tcPr>
          <w:p w14:paraId="07FC0C65" w14:textId="77777777" w:rsidR="00164E3D" w:rsidRPr="00571A33" w:rsidRDefault="00164E3D" w:rsidP="00164E3D">
            <w:pPr>
              <w:pStyle w:val="Tabletext"/>
            </w:pPr>
          </w:p>
        </w:tc>
        <w:tc>
          <w:tcPr>
            <w:tcW w:w="651" w:type="pct"/>
            <w:shd w:val="clear" w:color="auto" w:fill="auto"/>
          </w:tcPr>
          <w:p w14:paraId="6B742DE5" w14:textId="56ED5C41" w:rsidR="00164E3D" w:rsidRPr="00571A33" w:rsidRDefault="00164E3D" w:rsidP="00164E3D">
            <w:pPr>
              <w:pStyle w:val="Tabletext"/>
              <w:jc w:val="center"/>
            </w:pPr>
            <w:r w:rsidRPr="006654B5">
              <w:t>2</w:t>
            </w:r>
          </w:p>
        </w:tc>
      </w:tr>
      <w:tr w:rsidR="00164E3D" w:rsidRPr="0069470B" w14:paraId="0647ED2A" w14:textId="77777777" w:rsidTr="006865A4">
        <w:trPr>
          <w:jc w:val="right"/>
        </w:trPr>
        <w:tc>
          <w:tcPr>
            <w:tcW w:w="2307" w:type="pct"/>
            <w:shd w:val="clear" w:color="auto" w:fill="auto"/>
          </w:tcPr>
          <w:p w14:paraId="34811BF2" w14:textId="6D6DF1AA" w:rsidR="00164E3D" w:rsidRPr="00571A33" w:rsidRDefault="00164E3D" w:rsidP="00164E3D">
            <w:pPr>
              <w:pStyle w:val="Tabletext"/>
            </w:pPr>
            <w:r w:rsidRPr="006654B5">
              <w:t>Member, Australian Communications and Media Authority</w:t>
            </w:r>
          </w:p>
        </w:tc>
        <w:tc>
          <w:tcPr>
            <w:tcW w:w="1246" w:type="pct"/>
            <w:shd w:val="clear" w:color="auto" w:fill="auto"/>
          </w:tcPr>
          <w:p w14:paraId="5819D2C0" w14:textId="118F3211" w:rsidR="00164E3D" w:rsidRPr="00571A33" w:rsidRDefault="00164E3D" w:rsidP="00164E3D">
            <w:pPr>
              <w:pStyle w:val="Tabletext"/>
              <w:jc w:val="right"/>
            </w:pPr>
            <w:r w:rsidRPr="006654B5">
              <w:t>$408,020</w:t>
            </w:r>
          </w:p>
        </w:tc>
        <w:tc>
          <w:tcPr>
            <w:tcW w:w="796" w:type="pct"/>
            <w:shd w:val="clear" w:color="auto" w:fill="auto"/>
          </w:tcPr>
          <w:p w14:paraId="71B706A9" w14:textId="77777777" w:rsidR="00164E3D" w:rsidRPr="00571A33" w:rsidRDefault="00164E3D" w:rsidP="00164E3D">
            <w:pPr>
              <w:pStyle w:val="Tabletext"/>
            </w:pPr>
          </w:p>
        </w:tc>
        <w:tc>
          <w:tcPr>
            <w:tcW w:w="651" w:type="pct"/>
            <w:shd w:val="clear" w:color="auto" w:fill="auto"/>
          </w:tcPr>
          <w:p w14:paraId="1587655A" w14:textId="05AC3774" w:rsidR="00164E3D" w:rsidRPr="00571A33" w:rsidRDefault="00164E3D" w:rsidP="00164E3D">
            <w:pPr>
              <w:pStyle w:val="Tabletext"/>
              <w:jc w:val="center"/>
            </w:pPr>
            <w:r w:rsidRPr="006654B5">
              <w:t>1</w:t>
            </w:r>
          </w:p>
        </w:tc>
      </w:tr>
      <w:tr w:rsidR="00164E3D" w:rsidRPr="0069470B" w14:paraId="6F158BC4" w14:textId="77777777" w:rsidTr="006865A4">
        <w:trPr>
          <w:jc w:val="right"/>
        </w:trPr>
        <w:tc>
          <w:tcPr>
            <w:tcW w:w="2307" w:type="pct"/>
            <w:shd w:val="clear" w:color="auto" w:fill="auto"/>
          </w:tcPr>
          <w:p w14:paraId="106211F8" w14:textId="0B368F47" w:rsidR="00164E3D" w:rsidRPr="00571A33" w:rsidRDefault="00164E3D" w:rsidP="00164E3D">
            <w:pPr>
              <w:pStyle w:val="Tabletext"/>
            </w:pPr>
            <w:r w:rsidRPr="006654B5">
              <w:t>Aboriginal and Torres Strait Islander Social Justice Commissioner</w:t>
            </w:r>
          </w:p>
        </w:tc>
        <w:tc>
          <w:tcPr>
            <w:tcW w:w="1246" w:type="pct"/>
            <w:shd w:val="clear" w:color="auto" w:fill="auto"/>
          </w:tcPr>
          <w:p w14:paraId="1D5802EE" w14:textId="2E60FC33" w:rsidR="00164E3D" w:rsidRPr="00571A33" w:rsidRDefault="00164E3D" w:rsidP="00164E3D">
            <w:pPr>
              <w:pStyle w:val="Tabletext"/>
              <w:jc w:val="right"/>
            </w:pPr>
            <w:r w:rsidRPr="006654B5">
              <w:t>$408,020</w:t>
            </w:r>
          </w:p>
        </w:tc>
        <w:tc>
          <w:tcPr>
            <w:tcW w:w="796" w:type="pct"/>
            <w:shd w:val="clear" w:color="auto" w:fill="auto"/>
          </w:tcPr>
          <w:p w14:paraId="547521E7" w14:textId="77777777" w:rsidR="00164E3D" w:rsidRPr="00571A33" w:rsidRDefault="00164E3D" w:rsidP="00164E3D">
            <w:pPr>
              <w:pStyle w:val="Tabletext"/>
            </w:pPr>
          </w:p>
        </w:tc>
        <w:tc>
          <w:tcPr>
            <w:tcW w:w="651" w:type="pct"/>
            <w:shd w:val="clear" w:color="auto" w:fill="auto"/>
          </w:tcPr>
          <w:p w14:paraId="2CA272A9" w14:textId="01844B94" w:rsidR="00164E3D" w:rsidRPr="00571A33" w:rsidRDefault="00164E3D" w:rsidP="00164E3D">
            <w:pPr>
              <w:pStyle w:val="Tabletext"/>
              <w:jc w:val="center"/>
            </w:pPr>
            <w:r w:rsidRPr="006654B5">
              <w:t>2</w:t>
            </w:r>
          </w:p>
        </w:tc>
      </w:tr>
      <w:tr w:rsidR="00164E3D" w:rsidRPr="0069470B" w14:paraId="545F5B11" w14:textId="77777777" w:rsidTr="006865A4">
        <w:trPr>
          <w:jc w:val="right"/>
        </w:trPr>
        <w:tc>
          <w:tcPr>
            <w:tcW w:w="2307" w:type="pct"/>
            <w:shd w:val="clear" w:color="auto" w:fill="auto"/>
          </w:tcPr>
          <w:p w14:paraId="289FDE42" w14:textId="758B1A83" w:rsidR="00164E3D" w:rsidRPr="00571A33" w:rsidRDefault="00164E3D" w:rsidP="00164E3D">
            <w:pPr>
              <w:pStyle w:val="Tabletext"/>
            </w:pPr>
            <w:r w:rsidRPr="006654B5">
              <w:t>Age Discrimination Commissioner</w:t>
            </w:r>
          </w:p>
        </w:tc>
        <w:tc>
          <w:tcPr>
            <w:tcW w:w="1246" w:type="pct"/>
            <w:shd w:val="clear" w:color="auto" w:fill="auto"/>
          </w:tcPr>
          <w:p w14:paraId="181E4DCA" w14:textId="2FB42BBD" w:rsidR="00164E3D" w:rsidRPr="00571A33" w:rsidRDefault="00164E3D" w:rsidP="00164E3D">
            <w:pPr>
              <w:pStyle w:val="Tabletext"/>
              <w:jc w:val="right"/>
            </w:pPr>
            <w:r w:rsidRPr="006654B5">
              <w:t>$408,020</w:t>
            </w:r>
          </w:p>
        </w:tc>
        <w:tc>
          <w:tcPr>
            <w:tcW w:w="796" w:type="pct"/>
            <w:shd w:val="clear" w:color="auto" w:fill="auto"/>
          </w:tcPr>
          <w:p w14:paraId="5D9B009E" w14:textId="77777777" w:rsidR="00164E3D" w:rsidRPr="00571A33" w:rsidRDefault="00164E3D" w:rsidP="00164E3D">
            <w:pPr>
              <w:pStyle w:val="Tabletext"/>
            </w:pPr>
          </w:p>
        </w:tc>
        <w:tc>
          <w:tcPr>
            <w:tcW w:w="651" w:type="pct"/>
            <w:shd w:val="clear" w:color="auto" w:fill="auto"/>
          </w:tcPr>
          <w:p w14:paraId="1E739D1E" w14:textId="1E25F4F9" w:rsidR="00164E3D" w:rsidRPr="00571A33" w:rsidRDefault="00164E3D" w:rsidP="00164E3D">
            <w:pPr>
              <w:pStyle w:val="Tabletext"/>
              <w:jc w:val="center"/>
            </w:pPr>
            <w:r w:rsidRPr="006654B5">
              <w:t>2</w:t>
            </w:r>
          </w:p>
        </w:tc>
      </w:tr>
      <w:tr w:rsidR="00164E3D" w:rsidRPr="0069470B" w14:paraId="4558FA4E" w14:textId="77777777" w:rsidTr="006865A4">
        <w:trPr>
          <w:jc w:val="right"/>
        </w:trPr>
        <w:tc>
          <w:tcPr>
            <w:tcW w:w="2307" w:type="pct"/>
            <w:shd w:val="clear" w:color="auto" w:fill="auto"/>
          </w:tcPr>
          <w:p w14:paraId="69358CD7" w14:textId="29A0E0C0" w:rsidR="00164E3D" w:rsidRPr="00571A33" w:rsidRDefault="00164E3D" w:rsidP="00164E3D">
            <w:pPr>
              <w:pStyle w:val="Tabletext"/>
            </w:pPr>
            <w:r w:rsidRPr="006654B5">
              <w:t>Australian Anti</w:t>
            </w:r>
            <w:r w:rsidRPr="006654B5">
              <w:rPr>
                <w:rFonts w:ascii="Cambria Math" w:hAnsi="Cambria Math" w:cs="Cambria Math"/>
              </w:rPr>
              <w:t>‑</w:t>
            </w:r>
            <w:r w:rsidRPr="006654B5">
              <w:t>Slavery Commissioner</w:t>
            </w:r>
          </w:p>
        </w:tc>
        <w:tc>
          <w:tcPr>
            <w:tcW w:w="1246" w:type="pct"/>
            <w:shd w:val="clear" w:color="auto" w:fill="auto"/>
          </w:tcPr>
          <w:p w14:paraId="46690300" w14:textId="3A83A16D" w:rsidR="00164E3D" w:rsidRPr="00571A33" w:rsidRDefault="00164E3D" w:rsidP="00164E3D">
            <w:pPr>
              <w:pStyle w:val="Tabletext"/>
              <w:jc w:val="right"/>
            </w:pPr>
            <w:r w:rsidRPr="006654B5">
              <w:t>$408,020</w:t>
            </w:r>
          </w:p>
        </w:tc>
        <w:tc>
          <w:tcPr>
            <w:tcW w:w="796" w:type="pct"/>
            <w:shd w:val="clear" w:color="auto" w:fill="auto"/>
          </w:tcPr>
          <w:p w14:paraId="45A4EA3F" w14:textId="77777777" w:rsidR="00164E3D" w:rsidRPr="00571A33" w:rsidRDefault="00164E3D" w:rsidP="00164E3D">
            <w:pPr>
              <w:pStyle w:val="Tabletext"/>
            </w:pPr>
          </w:p>
        </w:tc>
        <w:tc>
          <w:tcPr>
            <w:tcW w:w="651" w:type="pct"/>
            <w:shd w:val="clear" w:color="auto" w:fill="auto"/>
          </w:tcPr>
          <w:p w14:paraId="62BB4528" w14:textId="072A5EE6" w:rsidR="00164E3D" w:rsidRPr="00571A33" w:rsidRDefault="00164E3D" w:rsidP="00164E3D">
            <w:pPr>
              <w:pStyle w:val="Tabletext"/>
              <w:jc w:val="center"/>
            </w:pPr>
            <w:r w:rsidRPr="006654B5">
              <w:t>2</w:t>
            </w:r>
          </w:p>
        </w:tc>
      </w:tr>
      <w:tr w:rsidR="00164E3D" w:rsidRPr="0069470B" w14:paraId="059EA307" w14:textId="77777777" w:rsidTr="006865A4">
        <w:trPr>
          <w:jc w:val="right"/>
        </w:trPr>
        <w:tc>
          <w:tcPr>
            <w:tcW w:w="2307" w:type="pct"/>
            <w:shd w:val="clear" w:color="auto" w:fill="auto"/>
          </w:tcPr>
          <w:p w14:paraId="018755F6" w14:textId="05AF6C69" w:rsidR="00164E3D" w:rsidRPr="00571A33" w:rsidRDefault="00164E3D" w:rsidP="00164E3D">
            <w:pPr>
              <w:pStyle w:val="Tabletext"/>
            </w:pPr>
            <w:r w:rsidRPr="006654B5">
              <w:t>Disability Discrimination Commissioner</w:t>
            </w:r>
          </w:p>
        </w:tc>
        <w:tc>
          <w:tcPr>
            <w:tcW w:w="1246" w:type="pct"/>
            <w:shd w:val="clear" w:color="auto" w:fill="auto"/>
          </w:tcPr>
          <w:p w14:paraId="3FF966C1" w14:textId="38AA589C" w:rsidR="00164E3D" w:rsidRPr="00571A33" w:rsidRDefault="00164E3D" w:rsidP="00164E3D">
            <w:pPr>
              <w:pStyle w:val="Tabletext"/>
              <w:jc w:val="right"/>
            </w:pPr>
            <w:r w:rsidRPr="006654B5">
              <w:t>$408,020</w:t>
            </w:r>
          </w:p>
        </w:tc>
        <w:tc>
          <w:tcPr>
            <w:tcW w:w="796" w:type="pct"/>
            <w:shd w:val="clear" w:color="auto" w:fill="auto"/>
          </w:tcPr>
          <w:p w14:paraId="5DE7D048" w14:textId="77777777" w:rsidR="00164E3D" w:rsidRPr="00571A33" w:rsidRDefault="00164E3D" w:rsidP="00164E3D">
            <w:pPr>
              <w:pStyle w:val="Tabletext"/>
            </w:pPr>
          </w:p>
        </w:tc>
        <w:tc>
          <w:tcPr>
            <w:tcW w:w="651" w:type="pct"/>
            <w:shd w:val="clear" w:color="auto" w:fill="auto"/>
          </w:tcPr>
          <w:p w14:paraId="212E3B1E" w14:textId="3F26EE13" w:rsidR="00164E3D" w:rsidRPr="00571A33" w:rsidRDefault="00164E3D" w:rsidP="00164E3D">
            <w:pPr>
              <w:pStyle w:val="Tabletext"/>
              <w:jc w:val="center"/>
            </w:pPr>
            <w:r w:rsidRPr="006654B5">
              <w:t>2</w:t>
            </w:r>
          </w:p>
        </w:tc>
      </w:tr>
      <w:tr w:rsidR="00164E3D" w:rsidRPr="0069470B" w14:paraId="57C39AD2" w14:textId="77777777" w:rsidTr="006865A4">
        <w:trPr>
          <w:jc w:val="right"/>
        </w:trPr>
        <w:tc>
          <w:tcPr>
            <w:tcW w:w="2307" w:type="pct"/>
            <w:shd w:val="clear" w:color="auto" w:fill="auto"/>
          </w:tcPr>
          <w:p w14:paraId="31E0EEB4" w14:textId="294AD5CD" w:rsidR="00164E3D" w:rsidRPr="00571A33" w:rsidRDefault="00164E3D" w:rsidP="00164E3D">
            <w:pPr>
              <w:pStyle w:val="Tabletext"/>
            </w:pPr>
            <w:r w:rsidRPr="006654B5">
              <w:t>Human Rights Commissioner</w:t>
            </w:r>
          </w:p>
        </w:tc>
        <w:tc>
          <w:tcPr>
            <w:tcW w:w="1246" w:type="pct"/>
            <w:shd w:val="clear" w:color="auto" w:fill="auto"/>
          </w:tcPr>
          <w:p w14:paraId="1D323AD9" w14:textId="051CF273" w:rsidR="00164E3D" w:rsidRPr="00571A33" w:rsidRDefault="00164E3D" w:rsidP="00164E3D">
            <w:pPr>
              <w:pStyle w:val="Tabletext"/>
              <w:jc w:val="right"/>
            </w:pPr>
            <w:r w:rsidRPr="006654B5">
              <w:t>$408,020</w:t>
            </w:r>
          </w:p>
        </w:tc>
        <w:tc>
          <w:tcPr>
            <w:tcW w:w="796" w:type="pct"/>
            <w:shd w:val="clear" w:color="auto" w:fill="auto"/>
          </w:tcPr>
          <w:p w14:paraId="2B0846F0" w14:textId="77777777" w:rsidR="00164E3D" w:rsidRPr="00571A33" w:rsidRDefault="00164E3D" w:rsidP="00164E3D">
            <w:pPr>
              <w:pStyle w:val="Tabletext"/>
            </w:pPr>
          </w:p>
        </w:tc>
        <w:tc>
          <w:tcPr>
            <w:tcW w:w="651" w:type="pct"/>
            <w:shd w:val="clear" w:color="auto" w:fill="auto"/>
          </w:tcPr>
          <w:p w14:paraId="77963030" w14:textId="55E2EF26" w:rsidR="00164E3D" w:rsidRPr="00571A33" w:rsidRDefault="00164E3D" w:rsidP="00164E3D">
            <w:pPr>
              <w:pStyle w:val="Tabletext"/>
              <w:jc w:val="center"/>
            </w:pPr>
            <w:r w:rsidRPr="006654B5">
              <w:t>2</w:t>
            </w:r>
          </w:p>
        </w:tc>
      </w:tr>
      <w:tr w:rsidR="00164E3D" w:rsidRPr="0069470B" w14:paraId="0D4B415A" w14:textId="77777777" w:rsidTr="006865A4">
        <w:trPr>
          <w:jc w:val="right"/>
        </w:trPr>
        <w:tc>
          <w:tcPr>
            <w:tcW w:w="2307" w:type="pct"/>
            <w:shd w:val="clear" w:color="auto" w:fill="auto"/>
          </w:tcPr>
          <w:p w14:paraId="06174E06" w14:textId="596D97F3" w:rsidR="00164E3D" w:rsidRPr="00571A33" w:rsidRDefault="00164E3D" w:rsidP="00164E3D">
            <w:pPr>
              <w:pStyle w:val="Tabletext"/>
            </w:pPr>
            <w:r w:rsidRPr="006654B5">
              <w:t>Illicit Tobacco and E</w:t>
            </w:r>
            <w:r w:rsidR="00026D0C">
              <w:noBreakHyphen/>
            </w:r>
            <w:r w:rsidRPr="006654B5">
              <w:t>cigarette Commissioner</w:t>
            </w:r>
          </w:p>
        </w:tc>
        <w:tc>
          <w:tcPr>
            <w:tcW w:w="1246" w:type="pct"/>
            <w:shd w:val="clear" w:color="auto" w:fill="auto"/>
          </w:tcPr>
          <w:p w14:paraId="4718E697" w14:textId="0FD9DE1E" w:rsidR="00164E3D" w:rsidRPr="00571A33" w:rsidRDefault="00164E3D" w:rsidP="00164E3D">
            <w:pPr>
              <w:pStyle w:val="Tabletext"/>
              <w:jc w:val="right"/>
            </w:pPr>
            <w:r w:rsidRPr="006654B5">
              <w:t>$408,020</w:t>
            </w:r>
          </w:p>
        </w:tc>
        <w:tc>
          <w:tcPr>
            <w:tcW w:w="796" w:type="pct"/>
            <w:shd w:val="clear" w:color="auto" w:fill="auto"/>
          </w:tcPr>
          <w:p w14:paraId="2153015B" w14:textId="77777777" w:rsidR="00164E3D" w:rsidRPr="00571A33" w:rsidRDefault="00164E3D" w:rsidP="00164E3D">
            <w:pPr>
              <w:pStyle w:val="Tabletext"/>
            </w:pPr>
          </w:p>
        </w:tc>
        <w:tc>
          <w:tcPr>
            <w:tcW w:w="651" w:type="pct"/>
            <w:shd w:val="clear" w:color="auto" w:fill="auto"/>
          </w:tcPr>
          <w:p w14:paraId="0867B303" w14:textId="6C3FBB16" w:rsidR="00164E3D" w:rsidRPr="00571A33" w:rsidRDefault="00164E3D" w:rsidP="00164E3D">
            <w:pPr>
              <w:pStyle w:val="Tabletext"/>
              <w:jc w:val="center"/>
            </w:pPr>
            <w:r w:rsidRPr="006654B5">
              <w:t>2</w:t>
            </w:r>
          </w:p>
        </w:tc>
      </w:tr>
      <w:tr w:rsidR="00164E3D" w:rsidRPr="0069470B" w14:paraId="546E9F8B" w14:textId="77777777" w:rsidTr="006865A4">
        <w:trPr>
          <w:jc w:val="right"/>
        </w:trPr>
        <w:tc>
          <w:tcPr>
            <w:tcW w:w="2307" w:type="pct"/>
            <w:shd w:val="clear" w:color="auto" w:fill="auto"/>
          </w:tcPr>
          <w:p w14:paraId="1B16C335" w14:textId="686CC0D9" w:rsidR="00164E3D" w:rsidRPr="00571A33" w:rsidRDefault="00164E3D" w:rsidP="00164E3D">
            <w:pPr>
              <w:pStyle w:val="Tabletext"/>
            </w:pPr>
            <w:r w:rsidRPr="006654B5">
              <w:t>National Children’s Commissioner</w:t>
            </w:r>
          </w:p>
        </w:tc>
        <w:tc>
          <w:tcPr>
            <w:tcW w:w="1246" w:type="pct"/>
            <w:shd w:val="clear" w:color="auto" w:fill="auto"/>
          </w:tcPr>
          <w:p w14:paraId="534B93DB" w14:textId="3F1A0E40" w:rsidR="00164E3D" w:rsidRPr="00571A33" w:rsidRDefault="00164E3D" w:rsidP="00164E3D">
            <w:pPr>
              <w:pStyle w:val="Tabletext"/>
              <w:jc w:val="right"/>
            </w:pPr>
            <w:r w:rsidRPr="006654B5">
              <w:t>$408,020</w:t>
            </w:r>
          </w:p>
        </w:tc>
        <w:tc>
          <w:tcPr>
            <w:tcW w:w="796" w:type="pct"/>
            <w:shd w:val="clear" w:color="auto" w:fill="auto"/>
          </w:tcPr>
          <w:p w14:paraId="15741CF7" w14:textId="77777777" w:rsidR="00164E3D" w:rsidRPr="00571A33" w:rsidRDefault="00164E3D" w:rsidP="00164E3D">
            <w:pPr>
              <w:pStyle w:val="Tabletext"/>
            </w:pPr>
          </w:p>
        </w:tc>
        <w:tc>
          <w:tcPr>
            <w:tcW w:w="651" w:type="pct"/>
            <w:shd w:val="clear" w:color="auto" w:fill="auto"/>
          </w:tcPr>
          <w:p w14:paraId="2287F27E" w14:textId="7F7DBDE5" w:rsidR="00164E3D" w:rsidRPr="00571A33" w:rsidRDefault="00164E3D" w:rsidP="00164E3D">
            <w:pPr>
              <w:pStyle w:val="Tabletext"/>
              <w:jc w:val="center"/>
            </w:pPr>
            <w:r w:rsidRPr="006654B5">
              <w:t>2</w:t>
            </w:r>
          </w:p>
        </w:tc>
      </w:tr>
      <w:tr w:rsidR="00164E3D" w:rsidRPr="0069470B" w14:paraId="4EC567EE" w14:textId="77777777" w:rsidTr="006865A4">
        <w:trPr>
          <w:jc w:val="right"/>
        </w:trPr>
        <w:tc>
          <w:tcPr>
            <w:tcW w:w="2307" w:type="pct"/>
            <w:shd w:val="clear" w:color="auto" w:fill="auto"/>
          </w:tcPr>
          <w:p w14:paraId="32EB742F" w14:textId="748BCFE1" w:rsidR="00164E3D" w:rsidRPr="00571A33" w:rsidRDefault="00164E3D" w:rsidP="00164E3D">
            <w:pPr>
              <w:pStyle w:val="Tabletext"/>
            </w:pPr>
            <w:r w:rsidRPr="006654B5">
              <w:t>Race Discrimination Commissioner</w:t>
            </w:r>
          </w:p>
        </w:tc>
        <w:tc>
          <w:tcPr>
            <w:tcW w:w="1246" w:type="pct"/>
            <w:shd w:val="clear" w:color="auto" w:fill="auto"/>
          </w:tcPr>
          <w:p w14:paraId="0DD4FD01" w14:textId="1259AEFE" w:rsidR="00164E3D" w:rsidRPr="00571A33" w:rsidRDefault="00164E3D" w:rsidP="00164E3D">
            <w:pPr>
              <w:pStyle w:val="Tabletext"/>
              <w:jc w:val="right"/>
            </w:pPr>
            <w:r w:rsidRPr="006654B5">
              <w:t>$408,020</w:t>
            </w:r>
          </w:p>
        </w:tc>
        <w:tc>
          <w:tcPr>
            <w:tcW w:w="796" w:type="pct"/>
            <w:shd w:val="clear" w:color="auto" w:fill="auto"/>
          </w:tcPr>
          <w:p w14:paraId="3EFABF3E" w14:textId="77777777" w:rsidR="00164E3D" w:rsidRPr="00571A33" w:rsidRDefault="00164E3D" w:rsidP="00164E3D">
            <w:pPr>
              <w:pStyle w:val="Tabletext"/>
            </w:pPr>
          </w:p>
        </w:tc>
        <w:tc>
          <w:tcPr>
            <w:tcW w:w="651" w:type="pct"/>
            <w:shd w:val="clear" w:color="auto" w:fill="auto"/>
          </w:tcPr>
          <w:p w14:paraId="348789FC" w14:textId="75242FA7" w:rsidR="00164E3D" w:rsidRPr="00571A33" w:rsidRDefault="00164E3D" w:rsidP="00164E3D">
            <w:pPr>
              <w:pStyle w:val="Tabletext"/>
              <w:jc w:val="center"/>
            </w:pPr>
            <w:r w:rsidRPr="006654B5">
              <w:t>2</w:t>
            </w:r>
          </w:p>
        </w:tc>
      </w:tr>
      <w:tr w:rsidR="00164E3D" w:rsidRPr="0069470B" w14:paraId="2E3215BC" w14:textId="77777777" w:rsidTr="006865A4">
        <w:trPr>
          <w:jc w:val="right"/>
        </w:trPr>
        <w:tc>
          <w:tcPr>
            <w:tcW w:w="2307" w:type="pct"/>
            <w:shd w:val="clear" w:color="auto" w:fill="auto"/>
          </w:tcPr>
          <w:p w14:paraId="0630F812" w14:textId="5C1E4748" w:rsidR="00164E3D" w:rsidRPr="00571A33" w:rsidRDefault="00164E3D" w:rsidP="00164E3D">
            <w:pPr>
              <w:pStyle w:val="Tabletext"/>
            </w:pPr>
            <w:r w:rsidRPr="006654B5">
              <w:t>Sex Discrimination Commissioner</w:t>
            </w:r>
          </w:p>
        </w:tc>
        <w:tc>
          <w:tcPr>
            <w:tcW w:w="1246" w:type="pct"/>
            <w:shd w:val="clear" w:color="auto" w:fill="auto"/>
          </w:tcPr>
          <w:p w14:paraId="1FA97F84" w14:textId="1BC1A319" w:rsidR="00164E3D" w:rsidRPr="00571A33" w:rsidRDefault="00164E3D" w:rsidP="00164E3D">
            <w:pPr>
              <w:pStyle w:val="Tabletext"/>
              <w:jc w:val="right"/>
            </w:pPr>
            <w:r w:rsidRPr="006654B5">
              <w:t>$408,020</w:t>
            </w:r>
          </w:p>
        </w:tc>
        <w:tc>
          <w:tcPr>
            <w:tcW w:w="796" w:type="pct"/>
            <w:shd w:val="clear" w:color="auto" w:fill="auto"/>
          </w:tcPr>
          <w:p w14:paraId="448DAE8A" w14:textId="77777777" w:rsidR="00164E3D" w:rsidRPr="00571A33" w:rsidRDefault="00164E3D" w:rsidP="00164E3D">
            <w:pPr>
              <w:pStyle w:val="Tabletext"/>
            </w:pPr>
          </w:p>
        </w:tc>
        <w:tc>
          <w:tcPr>
            <w:tcW w:w="651" w:type="pct"/>
            <w:shd w:val="clear" w:color="auto" w:fill="auto"/>
          </w:tcPr>
          <w:p w14:paraId="0A6DB7D5" w14:textId="3E310714" w:rsidR="00164E3D" w:rsidRPr="00571A33" w:rsidRDefault="00164E3D" w:rsidP="00164E3D">
            <w:pPr>
              <w:pStyle w:val="Tabletext"/>
              <w:jc w:val="center"/>
            </w:pPr>
            <w:r w:rsidRPr="006654B5">
              <w:t>2</w:t>
            </w:r>
          </w:p>
        </w:tc>
      </w:tr>
      <w:tr w:rsidR="00164E3D" w:rsidRPr="0069470B" w14:paraId="0C9F38C5" w14:textId="77777777" w:rsidTr="006865A4">
        <w:trPr>
          <w:jc w:val="right"/>
        </w:trPr>
        <w:tc>
          <w:tcPr>
            <w:tcW w:w="2307" w:type="pct"/>
            <w:shd w:val="clear" w:color="auto" w:fill="auto"/>
          </w:tcPr>
          <w:p w14:paraId="52789F58" w14:textId="09E02F6A" w:rsidR="00164E3D" w:rsidRPr="00571A33" w:rsidRDefault="00164E3D" w:rsidP="00164E3D">
            <w:pPr>
              <w:pStyle w:val="Tabletext"/>
            </w:pPr>
            <w:r w:rsidRPr="006654B5">
              <w:t>Chief Executive Officer, Australian National Preventative Health Agency</w:t>
            </w:r>
          </w:p>
        </w:tc>
        <w:tc>
          <w:tcPr>
            <w:tcW w:w="1246" w:type="pct"/>
            <w:shd w:val="clear" w:color="auto" w:fill="auto"/>
          </w:tcPr>
          <w:p w14:paraId="7885C8D5" w14:textId="08FD0B1E" w:rsidR="00164E3D" w:rsidRPr="00571A33" w:rsidRDefault="00164E3D" w:rsidP="00164E3D">
            <w:pPr>
              <w:pStyle w:val="Tabletext"/>
              <w:jc w:val="right"/>
            </w:pPr>
            <w:r w:rsidRPr="006654B5">
              <w:t>$408,020</w:t>
            </w:r>
          </w:p>
        </w:tc>
        <w:tc>
          <w:tcPr>
            <w:tcW w:w="796" w:type="pct"/>
            <w:shd w:val="clear" w:color="auto" w:fill="auto"/>
          </w:tcPr>
          <w:p w14:paraId="3F7699BA" w14:textId="77777777" w:rsidR="00164E3D" w:rsidRPr="00571A33" w:rsidRDefault="00164E3D" w:rsidP="00164E3D">
            <w:pPr>
              <w:pStyle w:val="Tabletext"/>
            </w:pPr>
          </w:p>
        </w:tc>
        <w:tc>
          <w:tcPr>
            <w:tcW w:w="651" w:type="pct"/>
            <w:shd w:val="clear" w:color="auto" w:fill="auto"/>
          </w:tcPr>
          <w:p w14:paraId="43F44245" w14:textId="124E04A7" w:rsidR="00164E3D" w:rsidRPr="00571A33" w:rsidRDefault="00164E3D" w:rsidP="00164E3D">
            <w:pPr>
              <w:pStyle w:val="Tabletext"/>
              <w:jc w:val="center"/>
            </w:pPr>
            <w:r w:rsidRPr="006654B5">
              <w:t>2</w:t>
            </w:r>
          </w:p>
        </w:tc>
      </w:tr>
      <w:tr w:rsidR="00164E3D" w:rsidRPr="0069470B" w14:paraId="53D24759" w14:textId="77777777" w:rsidTr="006865A4">
        <w:trPr>
          <w:jc w:val="right"/>
        </w:trPr>
        <w:tc>
          <w:tcPr>
            <w:tcW w:w="2307" w:type="pct"/>
            <w:shd w:val="clear" w:color="auto" w:fill="auto"/>
          </w:tcPr>
          <w:p w14:paraId="5351A007" w14:textId="08DF6D5B" w:rsidR="00164E3D" w:rsidRPr="00571A33" w:rsidRDefault="00164E3D" w:rsidP="00164E3D">
            <w:pPr>
              <w:pStyle w:val="Tabletext"/>
            </w:pPr>
            <w:r w:rsidRPr="006654B5">
              <w:t xml:space="preserve">Chief Executive Officer, Australian Organ </w:t>
            </w:r>
            <w:r w:rsidRPr="006654B5">
              <w:lastRenderedPageBreak/>
              <w:t>and Tissue Donation and Transplantation Authority</w:t>
            </w:r>
          </w:p>
        </w:tc>
        <w:tc>
          <w:tcPr>
            <w:tcW w:w="1246" w:type="pct"/>
            <w:shd w:val="clear" w:color="auto" w:fill="auto"/>
          </w:tcPr>
          <w:p w14:paraId="7D750ACD" w14:textId="182E8589" w:rsidR="00164E3D" w:rsidRPr="00571A33" w:rsidRDefault="00164E3D" w:rsidP="00164E3D">
            <w:pPr>
              <w:pStyle w:val="Tabletext"/>
              <w:jc w:val="right"/>
            </w:pPr>
            <w:r w:rsidRPr="006654B5">
              <w:lastRenderedPageBreak/>
              <w:t>$408,020</w:t>
            </w:r>
          </w:p>
        </w:tc>
        <w:tc>
          <w:tcPr>
            <w:tcW w:w="796" w:type="pct"/>
            <w:shd w:val="clear" w:color="auto" w:fill="auto"/>
          </w:tcPr>
          <w:p w14:paraId="0E2C47A6" w14:textId="4BC585A7" w:rsidR="00164E3D" w:rsidRPr="00571A33" w:rsidRDefault="00164E3D" w:rsidP="00164E3D">
            <w:pPr>
              <w:pStyle w:val="Tabletext"/>
            </w:pPr>
          </w:p>
        </w:tc>
        <w:tc>
          <w:tcPr>
            <w:tcW w:w="651" w:type="pct"/>
            <w:shd w:val="clear" w:color="auto" w:fill="auto"/>
          </w:tcPr>
          <w:p w14:paraId="53C55171" w14:textId="2246C6F6" w:rsidR="00164E3D" w:rsidRPr="00571A33" w:rsidRDefault="00164E3D" w:rsidP="00164E3D">
            <w:pPr>
              <w:pStyle w:val="Tabletext"/>
              <w:jc w:val="center"/>
            </w:pPr>
            <w:r w:rsidRPr="006654B5">
              <w:t>2</w:t>
            </w:r>
          </w:p>
        </w:tc>
      </w:tr>
      <w:tr w:rsidR="00164E3D" w:rsidRPr="0069470B" w14:paraId="40962E49" w14:textId="77777777" w:rsidTr="006865A4">
        <w:trPr>
          <w:jc w:val="right"/>
        </w:trPr>
        <w:tc>
          <w:tcPr>
            <w:tcW w:w="2307" w:type="pct"/>
            <w:shd w:val="clear" w:color="auto" w:fill="auto"/>
          </w:tcPr>
          <w:p w14:paraId="4507FF5E" w14:textId="4021FE88" w:rsidR="00164E3D" w:rsidRPr="00571A33" w:rsidRDefault="00164E3D" w:rsidP="00164E3D">
            <w:pPr>
              <w:pStyle w:val="Tabletext"/>
            </w:pPr>
            <w:r w:rsidRPr="006654B5">
              <w:t>Chief Executive Officer, Australian Radioactive Waste Agency</w:t>
            </w:r>
          </w:p>
        </w:tc>
        <w:tc>
          <w:tcPr>
            <w:tcW w:w="1246" w:type="pct"/>
            <w:shd w:val="clear" w:color="auto" w:fill="auto"/>
          </w:tcPr>
          <w:p w14:paraId="5EDC916A" w14:textId="58F62D02" w:rsidR="00164E3D" w:rsidRPr="00571A33" w:rsidRDefault="00164E3D" w:rsidP="00164E3D">
            <w:pPr>
              <w:pStyle w:val="Tabletext"/>
              <w:jc w:val="right"/>
            </w:pPr>
            <w:r w:rsidRPr="006654B5">
              <w:t>$408,020</w:t>
            </w:r>
          </w:p>
        </w:tc>
        <w:tc>
          <w:tcPr>
            <w:tcW w:w="796" w:type="pct"/>
            <w:shd w:val="clear" w:color="auto" w:fill="auto"/>
          </w:tcPr>
          <w:p w14:paraId="4EC3684C" w14:textId="2E565460" w:rsidR="00164E3D" w:rsidRPr="00571A33" w:rsidRDefault="00164E3D" w:rsidP="00164E3D">
            <w:pPr>
              <w:pStyle w:val="Tabletext"/>
            </w:pPr>
            <w:r w:rsidRPr="006654B5">
              <w:t xml:space="preserve">Table 2B, </w:t>
            </w:r>
            <w:r w:rsidR="00D012D3">
              <w:t>item 8</w:t>
            </w:r>
          </w:p>
        </w:tc>
        <w:tc>
          <w:tcPr>
            <w:tcW w:w="651" w:type="pct"/>
            <w:shd w:val="clear" w:color="auto" w:fill="auto"/>
          </w:tcPr>
          <w:p w14:paraId="39850ED1" w14:textId="39E181B0" w:rsidR="00164E3D" w:rsidRPr="00571A33" w:rsidRDefault="00164E3D" w:rsidP="00164E3D">
            <w:pPr>
              <w:pStyle w:val="Tabletext"/>
              <w:jc w:val="center"/>
            </w:pPr>
            <w:r w:rsidRPr="006654B5">
              <w:t>1</w:t>
            </w:r>
          </w:p>
        </w:tc>
      </w:tr>
      <w:tr w:rsidR="00164E3D" w:rsidRPr="0069470B" w14:paraId="701ED3C8" w14:textId="77777777" w:rsidTr="006865A4">
        <w:trPr>
          <w:jc w:val="right"/>
        </w:trPr>
        <w:tc>
          <w:tcPr>
            <w:tcW w:w="2307" w:type="pct"/>
            <w:shd w:val="clear" w:color="auto" w:fill="auto"/>
          </w:tcPr>
          <w:p w14:paraId="5C7A6F80" w14:textId="299CBBD5" w:rsidR="00164E3D" w:rsidRPr="00571A33" w:rsidRDefault="00164E3D" w:rsidP="00164E3D">
            <w:pPr>
              <w:pStyle w:val="Tabletext"/>
            </w:pPr>
            <w:r w:rsidRPr="006654B5">
              <w:t>Director</w:t>
            </w:r>
            <w:r w:rsidR="00026D0C">
              <w:noBreakHyphen/>
            </w:r>
            <w:r w:rsidRPr="006654B5">
              <w:t>General, Australian Safeguards and Non</w:t>
            </w:r>
            <w:r w:rsidR="00026D0C">
              <w:noBreakHyphen/>
            </w:r>
            <w:r w:rsidRPr="006654B5">
              <w:t>Proliferation Office</w:t>
            </w:r>
          </w:p>
        </w:tc>
        <w:tc>
          <w:tcPr>
            <w:tcW w:w="1246" w:type="pct"/>
            <w:shd w:val="clear" w:color="auto" w:fill="auto"/>
          </w:tcPr>
          <w:p w14:paraId="60145831" w14:textId="48EC091E" w:rsidR="00164E3D" w:rsidRPr="00571A33" w:rsidRDefault="00164E3D" w:rsidP="00164E3D">
            <w:pPr>
              <w:pStyle w:val="Tabletext"/>
              <w:jc w:val="right"/>
            </w:pPr>
            <w:r w:rsidRPr="006654B5">
              <w:t>$408,020</w:t>
            </w:r>
          </w:p>
        </w:tc>
        <w:tc>
          <w:tcPr>
            <w:tcW w:w="796" w:type="pct"/>
            <w:shd w:val="clear" w:color="auto" w:fill="auto"/>
          </w:tcPr>
          <w:p w14:paraId="07882FB6" w14:textId="77777777" w:rsidR="00164E3D" w:rsidRPr="00571A33" w:rsidRDefault="00164E3D" w:rsidP="00164E3D">
            <w:pPr>
              <w:pStyle w:val="Tabletext"/>
            </w:pPr>
          </w:p>
        </w:tc>
        <w:tc>
          <w:tcPr>
            <w:tcW w:w="651" w:type="pct"/>
            <w:shd w:val="clear" w:color="auto" w:fill="auto"/>
          </w:tcPr>
          <w:p w14:paraId="0E9B1FC7" w14:textId="3FD71DD0" w:rsidR="00164E3D" w:rsidRPr="00571A33" w:rsidRDefault="00164E3D" w:rsidP="00164E3D">
            <w:pPr>
              <w:pStyle w:val="Tabletext"/>
              <w:jc w:val="center"/>
            </w:pPr>
            <w:r w:rsidRPr="006654B5">
              <w:t>1</w:t>
            </w:r>
          </w:p>
        </w:tc>
      </w:tr>
      <w:tr w:rsidR="00164E3D" w:rsidRPr="0069470B" w14:paraId="56373AD5" w14:textId="77777777" w:rsidTr="006865A4">
        <w:trPr>
          <w:jc w:val="right"/>
        </w:trPr>
        <w:tc>
          <w:tcPr>
            <w:tcW w:w="2307" w:type="pct"/>
            <w:shd w:val="clear" w:color="auto" w:fill="auto"/>
          </w:tcPr>
          <w:p w14:paraId="69AF8C3A" w14:textId="16B690A0" w:rsidR="00164E3D" w:rsidRPr="00571A33" w:rsidRDefault="00164E3D" w:rsidP="00164E3D">
            <w:pPr>
              <w:pStyle w:val="Tabletext"/>
            </w:pPr>
            <w:r w:rsidRPr="006654B5">
              <w:t>Australian Small Business and Family Enterprise Ombudsman</w:t>
            </w:r>
          </w:p>
        </w:tc>
        <w:tc>
          <w:tcPr>
            <w:tcW w:w="1246" w:type="pct"/>
            <w:shd w:val="clear" w:color="auto" w:fill="auto"/>
          </w:tcPr>
          <w:p w14:paraId="0EA36E8E" w14:textId="7A5825BF" w:rsidR="00164E3D" w:rsidRPr="00571A33" w:rsidRDefault="00164E3D" w:rsidP="00164E3D">
            <w:pPr>
              <w:pStyle w:val="Tabletext"/>
              <w:jc w:val="right"/>
            </w:pPr>
            <w:r w:rsidRPr="006654B5">
              <w:t>$408,020</w:t>
            </w:r>
          </w:p>
        </w:tc>
        <w:tc>
          <w:tcPr>
            <w:tcW w:w="796" w:type="pct"/>
            <w:shd w:val="clear" w:color="auto" w:fill="auto"/>
          </w:tcPr>
          <w:p w14:paraId="2ED4FD20" w14:textId="77777777" w:rsidR="00164E3D" w:rsidRPr="00571A33" w:rsidRDefault="00164E3D" w:rsidP="00164E3D">
            <w:pPr>
              <w:pStyle w:val="Tabletext"/>
            </w:pPr>
          </w:p>
        </w:tc>
        <w:tc>
          <w:tcPr>
            <w:tcW w:w="651" w:type="pct"/>
            <w:shd w:val="clear" w:color="auto" w:fill="auto"/>
          </w:tcPr>
          <w:p w14:paraId="3BFF8FAA" w14:textId="64A73F7F" w:rsidR="00164E3D" w:rsidRPr="00571A33" w:rsidRDefault="00164E3D" w:rsidP="00164E3D">
            <w:pPr>
              <w:pStyle w:val="Tabletext"/>
              <w:jc w:val="center"/>
            </w:pPr>
            <w:r w:rsidRPr="006654B5">
              <w:t>2</w:t>
            </w:r>
          </w:p>
        </w:tc>
      </w:tr>
      <w:tr w:rsidR="00164E3D" w:rsidRPr="0069470B" w14:paraId="34A7A457" w14:textId="77777777" w:rsidTr="006865A4">
        <w:trPr>
          <w:jc w:val="right"/>
        </w:trPr>
        <w:tc>
          <w:tcPr>
            <w:tcW w:w="2307" w:type="pct"/>
            <w:shd w:val="clear" w:color="auto" w:fill="auto"/>
          </w:tcPr>
          <w:p w14:paraId="1FD8E18F" w14:textId="3667754F" w:rsidR="00164E3D" w:rsidRPr="00571A33" w:rsidRDefault="00164E3D" w:rsidP="00164E3D">
            <w:pPr>
              <w:pStyle w:val="Tabletext"/>
            </w:pPr>
            <w:r w:rsidRPr="006654B5">
              <w:t>Chief Executive Officer, Climate Change Authority</w:t>
            </w:r>
          </w:p>
        </w:tc>
        <w:tc>
          <w:tcPr>
            <w:tcW w:w="1246" w:type="pct"/>
            <w:shd w:val="clear" w:color="auto" w:fill="auto"/>
          </w:tcPr>
          <w:p w14:paraId="5E51FF2B" w14:textId="7D9F31CA" w:rsidR="00164E3D" w:rsidRPr="00571A33" w:rsidRDefault="00164E3D" w:rsidP="00164E3D">
            <w:pPr>
              <w:pStyle w:val="Tabletext"/>
              <w:jc w:val="right"/>
            </w:pPr>
            <w:r w:rsidRPr="006654B5">
              <w:t>$408,020</w:t>
            </w:r>
          </w:p>
        </w:tc>
        <w:tc>
          <w:tcPr>
            <w:tcW w:w="796" w:type="pct"/>
            <w:shd w:val="clear" w:color="auto" w:fill="auto"/>
          </w:tcPr>
          <w:p w14:paraId="0AB6F4C2" w14:textId="77777777" w:rsidR="00164E3D" w:rsidRPr="00571A33" w:rsidRDefault="00164E3D" w:rsidP="00164E3D">
            <w:pPr>
              <w:pStyle w:val="Tabletext"/>
            </w:pPr>
          </w:p>
        </w:tc>
        <w:tc>
          <w:tcPr>
            <w:tcW w:w="651" w:type="pct"/>
            <w:shd w:val="clear" w:color="auto" w:fill="auto"/>
          </w:tcPr>
          <w:p w14:paraId="27D86BAD" w14:textId="1C9A6962" w:rsidR="00164E3D" w:rsidRPr="00571A33" w:rsidRDefault="00164E3D" w:rsidP="00164E3D">
            <w:pPr>
              <w:pStyle w:val="Tabletext"/>
              <w:jc w:val="center"/>
            </w:pPr>
            <w:r w:rsidRPr="006654B5">
              <w:t>2</w:t>
            </w:r>
          </w:p>
        </w:tc>
      </w:tr>
      <w:tr w:rsidR="00164E3D" w:rsidRPr="0069470B" w14:paraId="70ACE4B3" w14:textId="77777777" w:rsidTr="006865A4">
        <w:trPr>
          <w:jc w:val="right"/>
        </w:trPr>
        <w:tc>
          <w:tcPr>
            <w:tcW w:w="2307" w:type="pct"/>
            <w:shd w:val="clear" w:color="auto" w:fill="auto"/>
          </w:tcPr>
          <w:p w14:paraId="1E5864F1" w14:textId="50DAD469" w:rsidR="00164E3D" w:rsidRPr="00571A33" w:rsidRDefault="00164E3D" w:rsidP="00164E3D">
            <w:pPr>
              <w:pStyle w:val="Tabletext"/>
            </w:pPr>
            <w:r w:rsidRPr="006654B5">
              <w:t>Chair, Emissions Reduction Assurance Committee</w:t>
            </w:r>
          </w:p>
        </w:tc>
        <w:tc>
          <w:tcPr>
            <w:tcW w:w="1246" w:type="pct"/>
            <w:shd w:val="clear" w:color="auto" w:fill="auto"/>
          </w:tcPr>
          <w:p w14:paraId="40252208" w14:textId="6A5A5AF5" w:rsidR="00164E3D" w:rsidRPr="00571A33" w:rsidRDefault="00164E3D" w:rsidP="00164E3D">
            <w:pPr>
              <w:pStyle w:val="Tabletext"/>
              <w:jc w:val="right"/>
            </w:pPr>
            <w:r w:rsidRPr="006654B5">
              <w:t>$408,020</w:t>
            </w:r>
          </w:p>
        </w:tc>
        <w:tc>
          <w:tcPr>
            <w:tcW w:w="796" w:type="pct"/>
            <w:shd w:val="clear" w:color="auto" w:fill="auto"/>
          </w:tcPr>
          <w:p w14:paraId="6B975463" w14:textId="77777777" w:rsidR="00164E3D" w:rsidRPr="00571A33" w:rsidRDefault="00164E3D" w:rsidP="00164E3D">
            <w:pPr>
              <w:pStyle w:val="Tabletext"/>
            </w:pPr>
          </w:p>
        </w:tc>
        <w:tc>
          <w:tcPr>
            <w:tcW w:w="651" w:type="pct"/>
            <w:shd w:val="clear" w:color="auto" w:fill="auto"/>
          </w:tcPr>
          <w:p w14:paraId="278D3EBF" w14:textId="34BD1573" w:rsidR="00164E3D" w:rsidRPr="00571A33" w:rsidRDefault="00164E3D" w:rsidP="00164E3D">
            <w:pPr>
              <w:pStyle w:val="Tabletext"/>
              <w:jc w:val="center"/>
            </w:pPr>
            <w:r w:rsidRPr="006654B5">
              <w:t>2</w:t>
            </w:r>
          </w:p>
        </w:tc>
      </w:tr>
      <w:tr w:rsidR="00164E3D" w:rsidRPr="0069470B" w14:paraId="4EF650D2" w14:textId="77777777" w:rsidTr="006865A4">
        <w:trPr>
          <w:jc w:val="right"/>
        </w:trPr>
        <w:tc>
          <w:tcPr>
            <w:tcW w:w="2307" w:type="pct"/>
            <w:shd w:val="clear" w:color="auto" w:fill="auto"/>
          </w:tcPr>
          <w:p w14:paraId="33CE9386" w14:textId="17016A44" w:rsidR="00164E3D" w:rsidRPr="00571A33" w:rsidRDefault="00164E3D" w:rsidP="00164E3D">
            <w:pPr>
              <w:pStyle w:val="Tabletext"/>
            </w:pPr>
            <w:r w:rsidRPr="006654B5">
              <w:t>Chief Executive Officer, Independent Parliamentary Expenses Authority</w:t>
            </w:r>
          </w:p>
        </w:tc>
        <w:tc>
          <w:tcPr>
            <w:tcW w:w="1246" w:type="pct"/>
            <w:shd w:val="clear" w:color="auto" w:fill="auto"/>
          </w:tcPr>
          <w:p w14:paraId="16FE561F" w14:textId="094A4802" w:rsidR="00164E3D" w:rsidRPr="00571A33" w:rsidRDefault="00164E3D" w:rsidP="00164E3D">
            <w:pPr>
              <w:pStyle w:val="Tabletext"/>
              <w:jc w:val="right"/>
            </w:pPr>
            <w:r w:rsidRPr="006654B5">
              <w:t>$408,020</w:t>
            </w:r>
          </w:p>
        </w:tc>
        <w:tc>
          <w:tcPr>
            <w:tcW w:w="796" w:type="pct"/>
            <w:shd w:val="clear" w:color="auto" w:fill="auto"/>
          </w:tcPr>
          <w:p w14:paraId="363A9FF4" w14:textId="77777777" w:rsidR="00164E3D" w:rsidRPr="00571A33" w:rsidRDefault="00164E3D" w:rsidP="00164E3D">
            <w:pPr>
              <w:pStyle w:val="Tabletext"/>
            </w:pPr>
          </w:p>
        </w:tc>
        <w:tc>
          <w:tcPr>
            <w:tcW w:w="651" w:type="pct"/>
            <w:shd w:val="clear" w:color="auto" w:fill="auto"/>
          </w:tcPr>
          <w:p w14:paraId="0217326E" w14:textId="374264D2" w:rsidR="00164E3D" w:rsidRPr="00571A33" w:rsidRDefault="00164E3D" w:rsidP="00164E3D">
            <w:pPr>
              <w:pStyle w:val="Tabletext"/>
              <w:jc w:val="center"/>
            </w:pPr>
            <w:r w:rsidRPr="006654B5">
              <w:t>2</w:t>
            </w:r>
          </w:p>
        </w:tc>
      </w:tr>
      <w:tr w:rsidR="00164E3D" w:rsidRPr="0069470B" w14:paraId="09CF21B4" w14:textId="77777777" w:rsidTr="006865A4">
        <w:trPr>
          <w:jc w:val="right"/>
        </w:trPr>
        <w:tc>
          <w:tcPr>
            <w:tcW w:w="2307" w:type="pct"/>
            <w:shd w:val="clear" w:color="auto" w:fill="auto"/>
          </w:tcPr>
          <w:p w14:paraId="5A875E3C" w14:textId="05672905" w:rsidR="00164E3D" w:rsidRPr="00571A33" w:rsidRDefault="00164E3D" w:rsidP="00164E3D">
            <w:pPr>
              <w:pStyle w:val="Tabletext"/>
            </w:pPr>
            <w:r w:rsidRPr="006654B5">
              <w:t>Inspector</w:t>
            </w:r>
            <w:r w:rsidR="00026D0C">
              <w:noBreakHyphen/>
            </w:r>
            <w:r w:rsidRPr="006654B5">
              <w:t>General of Water Compliance</w:t>
            </w:r>
          </w:p>
        </w:tc>
        <w:tc>
          <w:tcPr>
            <w:tcW w:w="1246" w:type="pct"/>
            <w:shd w:val="clear" w:color="auto" w:fill="auto"/>
          </w:tcPr>
          <w:p w14:paraId="1636FB64" w14:textId="2448D3C5" w:rsidR="00164E3D" w:rsidRPr="00571A33" w:rsidRDefault="00164E3D" w:rsidP="00164E3D">
            <w:pPr>
              <w:pStyle w:val="Tabletext"/>
              <w:jc w:val="right"/>
            </w:pPr>
            <w:r w:rsidRPr="006654B5">
              <w:t>$408,020</w:t>
            </w:r>
          </w:p>
        </w:tc>
        <w:tc>
          <w:tcPr>
            <w:tcW w:w="796" w:type="pct"/>
            <w:shd w:val="clear" w:color="auto" w:fill="auto"/>
          </w:tcPr>
          <w:p w14:paraId="5656EBC4" w14:textId="77777777" w:rsidR="00164E3D" w:rsidRPr="00571A33" w:rsidRDefault="00164E3D" w:rsidP="00164E3D">
            <w:pPr>
              <w:pStyle w:val="Tabletext"/>
            </w:pPr>
          </w:p>
        </w:tc>
        <w:tc>
          <w:tcPr>
            <w:tcW w:w="651" w:type="pct"/>
            <w:shd w:val="clear" w:color="auto" w:fill="auto"/>
          </w:tcPr>
          <w:p w14:paraId="5F9FA022" w14:textId="6C4E51FA" w:rsidR="00164E3D" w:rsidRPr="00571A33" w:rsidRDefault="00164E3D" w:rsidP="00164E3D">
            <w:pPr>
              <w:pStyle w:val="Tabletext"/>
              <w:jc w:val="center"/>
            </w:pPr>
            <w:r w:rsidRPr="006654B5">
              <w:t>2</w:t>
            </w:r>
          </w:p>
        </w:tc>
      </w:tr>
      <w:tr w:rsidR="00164E3D" w:rsidRPr="0069470B" w14:paraId="5C69E200" w14:textId="77777777" w:rsidTr="006865A4">
        <w:trPr>
          <w:jc w:val="right"/>
        </w:trPr>
        <w:tc>
          <w:tcPr>
            <w:tcW w:w="2307" w:type="pct"/>
            <w:shd w:val="clear" w:color="auto" w:fill="auto"/>
          </w:tcPr>
          <w:p w14:paraId="6A4CB8B3" w14:textId="4018FCD0" w:rsidR="00164E3D" w:rsidRPr="00571A33" w:rsidRDefault="00164E3D" w:rsidP="00164E3D">
            <w:pPr>
              <w:pStyle w:val="Tabletext"/>
            </w:pPr>
            <w:r w:rsidRPr="006654B5">
              <w:t>Chief Executive, National Capital Authority</w:t>
            </w:r>
          </w:p>
        </w:tc>
        <w:tc>
          <w:tcPr>
            <w:tcW w:w="1246" w:type="pct"/>
            <w:shd w:val="clear" w:color="auto" w:fill="auto"/>
          </w:tcPr>
          <w:p w14:paraId="1C56A1B7" w14:textId="4B375CF6" w:rsidR="00164E3D" w:rsidRPr="00571A33" w:rsidRDefault="00164E3D" w:rsidP="00164E3D">
            <w:pPr>
              <w:pStyle w:val="Tabletext"/>
              <w:jc w:val="right"/>
            </w:pPr>
            <w:r w:rsidRPr="006654B5">
              <w:t>$408,020</w:t>
            </w:r>
          </w:p>
        </w:tc>
        <w:tc>
          <w:tcPr>
            <w:tcW w:w="796" w:type="pct"/>
            <w:shd w:val="clear" w:color="auto" w:fill="auto"/>
          </w:tcPr>
          <w:p w14:paraId="4286B888" w14:textId="77777777" w:rsidR="00164E3D" w:rsidRPr="00571A33" w:rsidRDefault="00164E3D" w:rsidP="00164E3D">
            <w:pPr>
              <w:pStyle w:val="Tabletext"/>
            </w:pPr>
          </w:p>
        </w:tc>
        <w:tc>
          <w:tcPr>
            <w:tcW w:w="651" w:type="pct"/>
            <w:shd w:val="clear" w:color="auto" w:fill="auto"/>
          </w:tcPr>
          <w:p w14:paraId="45620515" w14:textId="70A8834B" w:rsidR="00164E3D" w:rsidRPr="00571A33" w:rsidRDefault="00164E3D" w:rsidP="00164E3D">
            <w:pPr>
              <w:pStyle w:val="Tabletext"/>
              <w:jc w:val="center"/>
            </w:pPr>
            <w:r w:rsidRPr="006654B5">
              <w:t>2</w:t>
            </w:r>
          </w:p>
        </w:tc>
      </w:tr>
      <w:tr w:rsidR="00164E3D" w:rsidRPr="0069470B" w14:paraId="77733C34" w14:textId="77777777" w:rsidTr="006865A4">
        <w:trPr>
          <w:jc w:val="right"/>
        </w:trPr>
        <w:tc>
          <w:tcPr>
            <w:tcW w:w="2307" w:type="pct"/>
            <w:shd w:val="clear" w:color="auto" w:fill="auto"/>
          </w:tcPr>
          <w:p w14:paraId="650FFF00" w14:textId="2157271F" w:rsidR="00164E3D" w:rsidRPr="00571A33" w:rsidRDefault="00164E3D" w:rsidP="00164E3D">
            <w:pPr>
              <w:pStyle w:val="Tabletext"/>
            </w:pPr>
            <w:r w:rsidRPr="006654B5">
              <w:t>Administrator of the National Health Funding Pool</w:t>
            </w:r>
          </w:p>
        </w:tc>
        <w:tc>
          <w:tcPr>
            <w:tcW w:w="1246" w:type="pct"/>
            <w:shd w:val="clear" w:color="auto" w:fill="auto"/>
          </w:tcPr>
          <w:p w14:paraId="31B69D82" w14:textId="250335B3" w:rsidR="00164E3D" w:rsidRPr="00571A33" w:rsidRDefault="00164E3D" w:rsidP="00164E3D">
            <w:pPr>
              <w:pStyle w:val="Tabletext"/>
              <w:jc w:val="right"/>
            </w:pPr>
            <w:r w:rsidRPr="006654B5">
              <w:t>$408,020</w:t>
            </w:r>
          </w:p>
        </w:tc>
        <w:tc>
          <w:tcPr>
            <w:tcW w:w="796" w:type="pct"/>
            <w:shd w:val="clear" w:color="auto" w:fill="auto"/>
          </w:tcPr>
          <w:p w14:paraId="45C55D64" w14:textId="77777777" w:rsidR="00164E3D" w:rsidRPr="00571A33" w:rsidRDefault="00164E3D" w:rsidP="00164E3D">
            <w:pPr>
              <w:pStyle w:val="Tabletext"/>
            </w:pPr>
          </w:p>
        </w:tc>
        <w:tc>
          <w:tcPr>
            <w:tcW w:w="651" w:type="pct"/>
            <w:shd w:val="clear" w:color="auto" w:fill="auto"/>
          </w:tcPr>
          <w:p w14:paraId="3F9CA503" w14:textId="5335A14C" w:rsidR="00164E3D" w:rsidRPr="00571A33" w:rsidRDefault="00164E3D" w:rsidP="00164E3D">
            <w:pPr>
              <w:pStyle w:val="Tabletext"/>
              <w:jc w:val="center"/>
            </w:pPr>
            <w:r w:rsidRPr="006654B5">
              <w:t>2</w:t>
            </w:r>
          </w:p>
        </w:tc>
      </w:tr>
      <w:tr w:rsidR="00164E3D" w:rsidRPr="0069470B" w14:paraId="1C675FB3" w14:textId="77777777" w:rsidTr="006865A4">
        <w:trPr>
          <w:jc w:val="right"/>
        </w:trPr>
        <w:tc>
          <w:tcPr>
            <w:tcW w:w="2307" w:type="pct"/>
            <w:shd w:val="clear" w:color="auto" w:fill="auto"/>
          </w:tcPr>
          <w:p w14:paraId="1AD9881C" w14:textId="177CC4C1" w:rsidR="00164E3D" w:rsidRPr="00571A33" w:rsidRDefault="00164E3D" w:rsidP="00164E3D">
            <w:pPr>
              <w:pStyle w:val="Tabletext"/>
            </w:pPr>
            <w:r w:rsidRPr="006654B5">
              <w:t>Chief Executive Officer, National Transport Commission</w:t>
            </w:r>
          </w:p>
        </w:tc>
        <w:tc>
          <w:tcPr>
            <w:tcW w:w="1246" w:type="pct"/>
            <w:shd w:val="clear" w:color="auto" w:fill="auto"/>
          </w:tcPr>
          <w:p w14:paraId="26475F55" w14:textId="72C7DF88" w:rsidR="00164E3D" w:rsidRPr="00571A33" w:rsidRDefault="00164E3D" w:rsidP="00164E3D">
            <w:pPr>
              <w:pStyle w:val="Tabletext"/>
              <w:jc w:val="right"/>
            </w:pPr>
            <w:r w:rsidRPr="006654B5">
              <w:t>$408,020</w:t>
            </w:r>
          </w:p>
        </w:tc>
        <w:tc>
          <w:tcPr>
            <w:tcW w:w="796" w:type="pct"/>
            <w:shd w:val="clear" w:color="auto" w:fill="auto"/>
          </w:tcPr>
          <w:p w14:paraId="1B210C75" w14:textId="77777777" w:rsidR="00164E3D" w:rsidRPr="00571A33" w:rsidRDefault="00164E3D" w:rsidP="00164E3D">
            <w:pPr>
              <w:pStyle w:val="Tabletext"/>
            </w:pPr>
          </w:p>
        </w:tc>
        <w:tc>
          <w:tcPr>
            <w:tcW w:w="651" w:type="pct"/>
            <w:shd w:val="clear" w:color="auto" w:fill="auto"/>
          </w:tcPr>
          <w:p w14:paraId="5DE7B068" w14:textId="76C34E74" w:rsidR="00164E3D" w:rsidRPr="00571A33" w:rsidRDefault="00164E3D" w:rsidP="00164E3D">
            <w:pPr>
              <w:pStyle w:val="Tabletext"/>
              <w:jc w:val="center"/>
            </w:pPr>
            <w:r w:rsidRPr="006654B5">
              <w:t>1</w:t>
            </w:r>
          </w:p>
        </w:tc>
      </w:tr>
      <w:tr w:rsidR="00164E3D" w:rsidRPr="0069470B" w14:paraId="38C0821C" w14:textId="77777777" w:rsidTr="006865A4">
        <w:trPr>
          <w:jc w:val="right"/>
        </w:trPr>
        <w:tc>
          <w:tcPr>
            <w:tcW w:w="2307" w:type="pct"/>
            <w:shd w:val="clear" w:color="auto" w:fill="auto"/>
          </w:tcPr>
          <w:p w14:paraId="44CF084E" w14:textId="6EEBE8E9" w:rsidR="00164E3D" w:rsidRPr="00571A33" w:rsidRDefault="00164E3D" w:rsidP="00164E3D">
            <w:pPr>
              <w:pStyle w:val="Tabletext"/>
            </w:pPr>
            <w:r w:rsidRPr="006654B5">
              <w:t>Official Secretary to the Governor</w:t>
            </w:r>
            <w:r w:rsidR="00026D0C">
              <w:noBreakHyphen/>
            </w:r>
            <w:r w:rsidRPr="006654B5">
              <w:t>General</w:t>
            </w:r>
          </w:p>
        </w:tc>
        <w:tc>
          <w:tcPr>
            <w:tcW w:w="1246" w:type="pct"/>
            <w:shd w:val="clear" w:color="auto" w:fill="auto"/>
          </w:tcPr>
          <w:p w14:paraId="557E6D9A" w14:textId="0414502C" w:rsidR="00164E3D" w:rsidRPr="00571A33" w:rsidRDefault="00164E3D" w:rsidP="00164E3D">
            <w:pPr>
              <w:pStyle w:val="Tabletext"/>
              <w:jc w:val="right"/>
            </w:pPr>
            <w:r w:rsidRPr="006654B5">
              <w:t>$408,020</w:t>
            </w:r>
          </w:p>
        </w:tc>
        <w:tc>
          <w:tcPr>
            <w:tcW w:w="796" w:type="pct"/>
            <w:shd w:val="clear" w:color="auto" w:fill="auto"/>
          </w:tcPr>
          <w:p w14:paraId="6E3FA1E8" w14:textId="77777777" w:rsidR="00164E3D" w:rsidRPr="00571A33" w:rsidRDefault="00164E3D" w:rsidP="00164E3D">
            <w:pPr>
              <w:pStyle w:val="Tabletext"/>
            </w:pPr>
          </w:p>
        </w:tc>
        <w:tc>
          <w:tcPr>
            <w:tcW w:w="651" w:type="pct"/>
            <w:shd w:val="clear" w:color="auto" w:fill="auto"/>
          </w:tcPr>
          <w:p w14:paraId="1A332FE1" w14:textId="30EC738D" w:rsidR="00164E3D" w:rsidRPr="00571A33" w:rsidRDefault="00164E3D" w:rsidP="00164E3D">
            <w:pPr>
              <w:pStyle w:val="Tabletext"/>
              <w:jc w:val="center"/>
            </w:pPr>
            <w:r w:rsidRPr="006654B5">
              <w:t>2</w:t>
            </w:r>
          </w:p>
        </w:tc>
      </w:tr>
      <w:tr w:rsidR="00164E3D" w:rsidRPr="0069470B" w:rsidDel="00F74F6C" w14:paraId="3968C90F" w14:textId="77777777" w:rsidTr="006865A4">
        <w:trPr>
          <w:jc w:val="right"/>
        </w:trPr>
        <w:tc>
          <w:tcPr>
            <w:tcW w:w="2307" w:type="pct"/>
            <w:shd w:val="clear" w:color="auto" w:fill="auto"/>
          </w:tcPr>
          <w:p w14:paraId="4C4C4EED" w14:textId="454B7E9E" w:rsidR="00164E3D" w:rsidRPr="00571A33" w:rsidRDefault="00164E3D" w:rsidP="00164E3D">
            <w:pPr>
              <w:pStyle w:val="Tabletext"/>
            </w:pPr>
            <w:r w:rsidRPr="006654B5">
              <w:t>Director, Old Parliament House</w:t>
            </w:r>
          </w:p>
        </w:tc>
        <w:tc>
          <w:tcPr>
            <w:tcW w:w="1246" w:type="pct"/>
            <w:shd w:val="clear" w:color="auto" w:fill="auto"/>
          </w:tcPr>
          <w:p w14:paraId="267CC360" w14:textId="0C740F05" w:rsidR="00164E3D" w:rsidRPr="00571A33" w:rsidRDefault="00164E3D" w:rsidP="00164E3D">
            <w:pPr>
              <w:pStyle w:val="Tabletext"/>
              <w:jc w:val="right"/>
            </w:pPr>
            <w:r w:rsidRPr="006654B5">
              <w:t>$408,020</w:t>
            </w:r>
          </w:p>
        </w:tc>
        <w:tc>
          <w:tcPr>
            <w:tcW w:w="796" w:type="pct"/>
            <w:shd w:val="clear" w:color="auto" w:fill="auto"/>
          </w:tcPr>
          <w:p w14:paraId="1B5FF539" w14:textId="77777777" w:rsidR="00164E3D" w:rsidRPr="00571A33" w:rsidRDefault="00164E3D" w:rsidP="00164E3D">
            <w:pPr>
              <w:pStyle w:val="Tabletext"/>
            </w:pPr>
          </w:p>
        </w:tc>
        <w:tc>
          <w:tcPr>
            <w:tcW w:w="651" w:type="pct"/>
            <w:shd w:val="clear" w:color="auto" w:fill="auto"/>
          </w:tcPr>
          <w:p w14:paraId="4B4F39CA" w14:textId="187B77AD" w:rsidR="00164E3D" w:rsidRPr="00571A33" w:rsidRDefault="00164E3D" w:rsidP="00164E3D">
            <w:pPr>
              <w:pStyle w:val="Tabletext"/>
              <w:jc w:val="center"/>
            </w:pPr>
            <w:r w:rsidRPr="006654B5">
              <w:t>2</w:t>
            </w:r>
          </w:p>
        </w:tc>
      </w:tr>
      <w:tr w:rsidR="00164E3D" w:rsidRPr="0069470B" w14:paraId="137B58B8" w14:textId="77777777" w:rsidTr="006865A4">
        <w:trPr>
          <w:jc w:val="right"/>
        </w:trPr>
        <w:tc>
          <w:tcPr>
            <w:tcW w:w="2307" w:type="pct"/>
            <w:shd w:val="clear" w:color="auto" w:fill="auto"/>
          </w:tcPr>
          <w:p w14:paraId="03F613A7" w14:textId="5CF78D76" w:rsidR="00164E3D" w:rsidRPr="00571A33" w:rsidRDefault="00164E3D" w:rsidP="00164E3D">
            <w:pPr>
              <w:pStyle w:val="Tabletext"/>
            </w:pPr>
            <w:bookmarkStart w:id="18" w:name="CU_13220059"/>
            <w:bookmarkEnd w:id="18"/>
            <w:r w:rsidRPr="006654B5">
              <w:t>Deputy President, Repatriation Commission</w:t>
            </w:r>
          </w:p>
        </w:tc>
        <w:tc>
          <w:tcPr>
            <w:tcW w:w="1246" w:type="pct"/>
            <w:shd w:val="clear" w:color="auto" w:fill="auto"/>
          </w:tcPr>
          <w:p w14:paraId="125CA0EC" w14:textId="7305817E" w:rsidR="00164E3D" w:rsidRPr="00571A33" w:rsidRDefault="00164E3D" w:rsidP="00164E3D">
            <w:pPr>
              <w:pStyle w:val="Tabletext"/>
              <w:jc w:val="right"/>
            </w:pPr>
            <w:r w:rsidRPr="006654B5">
              <w:t>$408,020</w:t>
            </w:r>
          </w:p>
        </w:tc>
        <w:tc>
          <w:tcPr>
            <w:tcW w:w="796" w:type="pct"/>
            <w:shd w:val="clear" w:color="auto" w:fill="auto"/>
          </w:tcPr>
          <w:p w14:paraId="06963A81" w14:textId="77777777" w:rsidR="00164E3D" w:rsidRPr="00571A33" w:rsidRDefault="00164E3D" w:rsidP="00164E3D">
            <w:pPr>
              <w:pStyle w:val="Tabletext"/>
            </w:pPr>
          </w:p>
        </w:tc>
        <w:tc>
          <w:tcPr>
            <w:tcW w:w="651" w:type="pct"/>
            <w:shd w:val="clear" w:color="auto" w:fill="auto"/>
          </w:tcPr>
          <w:p w14:paraId="4C4F2641" w14:textId="4B66C07D" w:rsidR="00164E3D" w:rsidRPr="00571A33" w:rsidRDefault="00164E3D" w:rsidP="00164E3D">
            <w:pPr>
              <w:pStyle w:val="Tabletext"/>
              <w:jc w:val="center"/>
            </w:pPr>
            <w:r w:rsidRPr="006654B5">
              <w:t>1</w:t>
            </w:r>
          </w:p>
        </w:tc>
      </w:tr>
      <w:tr w:rsidR="00164E3D" w:rsidRPr="0069470B" w14:paraId="4852ED23" w14:textId="77777777" w:rsidTr="006865A4">
        <w:trPr>
          <w:jc w:val="right"/>
        </w:trPr>
        <w:tc>
          <w:tcPr>
            <w:tcW w:w="2307" w:type="pct"/>
            <w:shd w:val="clear" w:color="auto" w:fill="auto"/>
          </w:tcPr>
          <w:p w14:paraId="7E073ACB" w14:textId="7300C21A" w:rsidR="00164E3D" w:rsidRPr="00571A33" w:rsidRDefault="00164E3D" w:rsidP="00164E3D">
            <w:pPr>
              <w:pStyle w:val="Tabletext"/>
            </w:pPr>
            <w:r w:rsidRPr="006654B5">
              <w:t>Chief Executive Officer, Tertiary Education Quality and Standards Agency</w:t>
            </w:r>
          </w:p>
        </w:tc>
        <w:tc>
          <w:tcPr>
            <w:tcW w:w="1246" w:type="pct"/>
            <w:shd w:val="clear" w:color="auto" w:fill="auto"/>
          </w:tcPr>
          <w:p w14:paraId="76678789" w14:textId="0B895016" w:rsidR="00164E3D" w:rsidRPr="00571A33" w:rsidRDefault="00164E3D" w:rsidP="00164E3D">
            <w:pPr>
              <w:pStyle w:val="Tabletext"/>
              <w:jc w:val="right"/>
            </w:pPr>
            <w:r w:rsidRPr="006654B5">
              <w:t>$408,020</w:t>
            </w:r>
          </w:p>
        </w:tc>
        <w:tc>
          <w:tcPr>
            <w:tcW w:w="796" w:type="pct"/>
            <w:shd w:val="clear" w:color="auto" w:fill="auto"/>
          </w:tcPr>
          <w:p w14:paraId="7CC79478" w14:textId="77777777" w:rsidR="00164E3D" w:rsidRPr="00571A33" w:rsidRDefault="00164E3D" w:rsidP="00164E3D">
            <w:pPr>
              <w:pStyle w:val="Tabletext"/>
            </w:pPr>
          </w:p>
        </w:tc>
        <w:tc>
          <w:tcPr>
            <w:tcW w:w="651" w:type="pct"/>
            <w:shd w:val="clear" w:color="auto" w:fill="auto"/>
          </w:tcPr>
          <w:p w14:paraId="0F97A99F" w14:textId="6F99B566" w:rsidR="00164E3D" w:rsidRPr="00571A33" w:rsidRDefault="00164E3D" w:rsidP="00164E3D">
            <w:pPr>
              <w:pStyle w:val="Tabletext"/>
              <w:jc w:val="center"/>
            </w:pPr>
            <w:r w:rsidRPr="006654B5">
              <w:t>2</w:t>
            </w:r>
          </w:p>
        </w:tc>
      </w:tr>
      <w:tr w:rsidR="00164E3D" w:rsidRPr="0069470B" w14:paraId="2ADE985B" w14:textId="77777777" w:rsidTr="006865A4">
        <w:trPr>
          <w:jc w:val="right"/>
        </w:trPr>
        <w:tc>
          <w:tcPr>
            <w:tcW w:w="2307" w:type="pct"/>
            <w:shd w:val="clear" w:color="auto" w:fill="auto"/>
          </w:tcPr>
          <w:p w14:paraId="30603048" w14:textId="4C4F9A0D" w:rsidR="00164E3D" w:rsidRPr="00571A33" w:rsidRDefault="00164E3D" w:rsidP="00164E3D">
            <w:pPr>
              <w:pStyle w:val="Tabletext"/>
            </w:pPr>
            <w:r w:rsidRPr="006654B5">
              <w:t>Principal Member, Veterans’ Review Board</w:t>
            </w:r>
          </w:p>
        </w:tc>
        <w:tc>
          <w:tcPr>
            <w:tcW w:w="1246" w:type="pct"/>
            <w:shd w:val="clear" w:color="auto" w:fill="auto"/>
          </w:tcPr>
          <w:p w14:paraId="75290874" w14:textId="3797A500" w:rsidR="00164E3D" w:rsidRPr="00571A33" w:rsidRDefault="00164E3D" w:rsidP="00164E3D">
            <w:pPr>
              <w:pStyle w:val="Tabletext"/>
              <w:jc w:val="right"/>
            </w:pPr>
            <w:r w:rsidRPr="006654B5">
              <w:t>$376,640</w:t>
            </w:r>
          </w:p>
        </w:tc>
        <w:tc>
          <w:tcPr>
            <w:tcW w:w="796" w:type="pct"/>
            <w:shd w:val="clear" w:color="auto" w:fill="auto"/>
          </w:tcPr>
          <w:p w14:paraId="4236433A" w14:textId="77777777" w:rsidR="00164E3D" w:rsidRPr="00571A33" w:rsidRDefault="00164E3D" w:rsidP="00164E3D">
            <w:pPr>
              <w:pStyle w:val="Tabletext"/>
            </w:pPr>
          </w:p>
        </w:tc>
        <w:tc>
          <w:tcPr>
            <w:tcW w:w="651" w:type="pct"/>
            <w:shd w:val="clear" w:color="auto" w:fill="auto"/>
          </w:tcPr>
          <w:p w14:paraId="36BDCFED" w14:textId="0E035F5E" w:rsidR="00164E3D" w:rsidRPr="00571A33" w:rsidRDefault="00164E3D" w:rsidP="00164E3D">
            <w:pPr>
              <w:pStyle w:val="Tabletext"/>
              <w:jc w:val="center"/>
            </w:pPr>
            <w:r w:rsidRPr="006654B5">
              <w:t>1</w:t>
            </w:r>
          </w:p>
        </w:tc>
      </w:tr>
      <w:tr w:rsidR="00164E3D" w:rsidRPr="0069470B" w14:paraId="728442ED" w14:textId="77777777" w:rsidTr="006865A4">
        <w:trPr>
          <w:jc w:val="right"/>
        </w:trPr>
        <w:tc>
          <w:tcPr>
            <w:tcW w:w="2307" w:type="pct"/>
            <w:shd w:val="clear" w:color="auto" w:fill="auto"/>
          </w:tcPr>
          <w:p w14:paraId="3887AC0F" w14:textId="4AA13D44" w:rsidR="00164E3D" w:rsidRPr="00571A33" w:rsidRDefault="00164E3D" w:rsidP="00164E3D">
            <w:pPr>
              <w:pStyle w:val="Tabletext"/>
            </w:pPr>
            <w:r w:rsidRPr="006654B5">
              <w:t>Chief Executive Officer, Aboriginal Hostels Limited</w:t>
            </w:r>
          </w:p>
        </w:tc>
        <w:tc>
          <w:tcPr>
            <w:tcW w:w="1246" w:type="pct"/>
            <w:shd w:val="clear" w:color="auto" w:fill="auto"/>
          </w:tcPr>
          <w:p w14:paraId="47E07C7D" w14:textId="0295B912" w:rsidR="00164E3D" w:rsidRPr="00571A33" w:rsidRDefault="00164E3D" w:rsidP="00164E3D">
            <w:pPr>
              <w:pStyle w:val="Tabletext"/>
              <w:jc w:val="right"/>
            </w:pPr>
            <w:r w:rsidRPr="006654B5">
              <w:t>$376,640</w:t>
            </w:r>
          </w:p>
        </w:tc>
        <w:tc>
          <w:tcPr>
            <w:tcW w:w="796" w:type="pct"/>
            <w:shd w:val="clear" w:color="auto" w:fill="auto"/>
          </w:tcPr>
          <w:p w14:paraId="0A14945D" w14:textId="77777777" w:rsidR="00164E3D" w:rsidRPr="00571A33" w:rsidRDefault="00164E3D" w:rsidP="00164E3D">
            <w:pPr>
              <w:pStyle w:val="Tabletext"/>
            </w:pPr>
          </w:p>
        </w:tc>
        <w:tc>
          <w:tcPr>
            <w:tcW w:w="651" w:type="pct"/>
            <w:shd w:val="clear" w:color="auto" w:fill="auto"/>
          </w:tcPr>
          <w:p w14:paraId="528C7C2A" w14:textId="502F02AA" w:rsidR="00164E3D" w:rsidRPr="00571A33" w:rsidRDefault="00164E3D" w:rsidP="00164E3D">
            <w:pPr>
              <w:pStyle w:val="Tabletext"/>
              <w:jc w:val="center"/>
            </w:pPr>
            <w:r w:rsidRPr="006654B5">
              <w:t>2</w:t>
            </w:r>
          </w:p>
        </w:tc>
      </w:tr>
      <w:tr w:rsidR="00164E3D" w:rsidRPr="0069470B" w14:paraId="7CE1B89F" w14:textId="77777777" w:rsidTr="006865A4">
        <w:trPr>
          <w:jc w:val="right"/>
        </w:trPr>
        <w:tc>
          <w:tcPr>
            <w:tcW w:w="2307" w:type="pct"/>
            <w:shd w:val="clear" w:color="auto" w:fill="auto"/>
          </w:tcPr>
          <w:p w14:paraId="57087EF9" w14:textId="4DEA2D98" w:rsidR="00164E3D" w:rsidRPr="00571A33" w:rsidRDefault="00164E3D" w:rsidP="00164E3D">
            <w:pPr>
              <w:pStyle w:val="Tabletext"/>
            </w:pPr>
            <w:r w:rsidRPr="006654B5">
              <w:t>Administrator of the Northern Territory</w:t>
            </w:r>
          </w:p>
        </w:tc>
        <w:tc>
          <w:tcPr>
            <w:tcW w:w="1246" w:type="pct"/>
            <w:shd w:val="clear" w:color="auto" w:fill="auto"/>
          </w:tcPr>
          <w:p w14:paraId="7BFC007A" w14:textId="62565621" w:rsidR="00164E3D" w:rsidRPr="00571A33" w:rsidRDefault="00164E3D" w:rsidP="00164E3D">
            <w:pPr>
              <w:pStyle w:val="Tabletext"/>
              <w:jc w:val="right"/>
            </w:pPr>
            <w:r w:rsidRPr="006654B5">
              <w:t>$376,640</w:t>
            </w:r>
          </w:p>
        </w:tc>
        <w:tc>
          <w:tcPr>
            <w:tcW w:w="796" w:type="pct"/>
            <w:shd w:val="clear" w:color="auto" w:fill="auto"/>
          </w:tcPr>
          <w:p w14:paraId="0DAB495A" w14:textId="77777777" w:rsidR="00164E3D" w:rsidRPr="00571A33" w:rsidRDefault="00164E3D" w:rsidP="00164E3D">
            <w:pPr>
              <w:pStyle w:val="Tabletext"/>
            </w:pPr>
          </w:p>
        </w:tc>
        <w:tc>
          <w:tcPr>
            <w:tcW w:w="651" w:type="pct"/>
            <w:shd w:val="clear" w:color="auto" w:fill="auto"/>
          </w:tcPr>
          <w:p w14:paraId="7F29AD13" w14:textId="3687C816" w:rsidR="00164E3D" w:rsidRPr="00571A33" w:rsidRDefault="00164E3D" w:rsidP="00164E3D">
            <w:pPr>
              <w:pStyle w:val="Tabletext"/>
              <w:jc w:val="center"/>
            </w:pPr>
            <w:r w:rsidRPr="006654B5">
              <w:t>1</w:t>
            </w:r>
          </w:p>
        </w:tc>
      </w:tr>
      <w:tr w:rsidR="00164E3D" w:rsidRPr="0069470B" w14:paraId="3C08D1B1" w14:textId="77777777" w:rsidTr="006865A4">
        <w:trPr>
          <w:jc w:val="right"/>
        </w:trPr>
        <w:tc>
          <w:tcPr>
            <w:tcW w:w="2307" w:type="pct"/>
            <w:shd w:val="clear" w:color="auto" w:fill="auto"/>
          </w:tcPr>
          <w:p w14:paraId="7A749C60" w14:textId="61CDB291" w:rsidR="00164E3D" w:rsidRPr="00571A33" w:rsidRDefault="00164E3D" w:rsidP="00164E3D">
            <w:pPr>
              <w:pStyle w:val="Tabletext"/>
            </w:pPr>
            <w:r w:rsidRPr="006654B5">
              <w:t>Commissioner, Australian Charities and Not</w:t>
            </w:r>
            <w:r w:rsidR="00026D0C">
              <w:noBreakHyphen/>
            </w:r>
            <w:r w:rsidRPr="006654B5">
              <w:t>for</w:t>
            </w:r>
            <w:r w:rsidR="00026D0C">
              <w:noBreakHyphen/>
            </w:r>
            <w:r w:rsidRPr="006654B5">
              <w:t>profits Commission</w:t>
            </w:r>
          </w:p>
        </w:tc>
        <w:tc>
          <w:tcPr>
            <w:tcW w:w="1246" w:type="pct"/>
            <w:shd w:val="clear" w:color="auto" w:fill="auto"/>
          </w:tcPr>
          <w:p w14:paraId="66A00F60" w14:textId="224E05F1" w:rsidR="00164E3D" w:rsidRPr="00571A33" w:rsidRDefault="00164E3D" w:rsidP="00164E3D">
            <w:pPr>
              <w:pStyle w:val="Tabletext"/>
              <w:jc w:val="right"/>
            </w:pPr>
            <w:r w:rsidRPr="006654B5">
              <w:t>$376,640</w:t>
            </w:r>
          </w:p>
        </w:tc>
        <w:tc>
          <w:tcPr>
            <w:tcW w:w="796" w:type="pct"/>
            <w:shd w:val="clear" w:color="auto" w:fill="auto"/>
          </w:tcPr>
          <w:p w14:paraId="257AC37F" w14:textId="77777777" w:rsidR="00164E3D" w:rsidRPr="00571A33" w:rsidRDefault="00164E3D" w:rsidP="00164E3D">
            <w:pPr>
              <w:pStyle w:val="Tabletext"/>
            </w:pPr>
          </w:p>
        </w:tc>
        <w:tc>
          <w:tcPr>
            <w:tcW w:w="651" w:type="pct"/>
            <w:shd w:val="clear" w:color="auto" w:fill="auto"/>
          </w:tcPr>
          <w:p w14:paraId="71AAAF02" w14:textId="0296EC1E" w:rsidR="00164E3D" w:rsidRPr="00571A33" w:rsidRDefault="00164E3D" w:rsidP="00164E3D">
            <w:pPr>
              <w:pStyle w:val="Tabletext"/>
              <w:jc w:val="center"/>
            </w:pPr>
            <w:r w:rsidRPr="006654B5">
              <w:t>2</w:t>
            </w:r>
          </w:p>
        </w:tc>
      </w:tr>
      <w:tr w:rsidR="00164E3D" w:rsidRPr="0069470B" w14:paraId="62853B7C" w14:textId="77777777" w:rsidTr="006865A4">
        <w:trPr>
          <w:jc w:val="right"/>
        </w:trPr>
        <w:tc>
          <w:tcPr>
            <w:tcW w:w="2307" w:type="pct"/>
            <w:shd w:val="clear" w:color="auto" w:fill="auto"/>
          </w:tcPr>
          <w:p w14:paraId="396157C8" w14:textId="088FB2E3" w:rsidR="00164E3D" w:rsidRPr="00571A33" w:rsidRDefault="00164E3D" w:rsidP="00164E3D">
            <w:pPr>
              <w:pStyle w:val="Tabletext"/>
            </w:pPr>
            <w:r w:rsidRPr="006654B5">
              <w:t>Deputy Electoral Commissioner</w:t>
            </w:r>
          </w:p>
        </w:tc>
        <w:tc>
          <w:tcPr>
            <w:tcW w:w="1246" w:type="pct"/>
            <w:shd w:val="clear" w:color="auto" w:fill="auto"/>
          </w:tcPr>
          <w:p w14:paraId="66715D62" w14:textId="0728B0E2" w:rsidR="00164E3D" w:rsidRPr="00571A33" w:rsidRDefault="00164E3D" w:rsidP="00164E3D">
            <w:pPr>
              <w:pStyle w:val="Tabletext"/>
              <w:jc w:val="right"/>
            </w:pPr>
            <w:r w:rsidRPr="006654B5">
              <w:t>$376,640</w:t>
            </w:r>
          </w:p>
        </w:tc>
        <w:tc>
          <w:tcPr>
            <w:tcW w:w="796" w:type="pct"/>
            <w:shd w:val="clear" w:color="auto" w:fill="auto"/>
          </w:tcPr>
          <w:p w14:paraId="26186E9E" w14:textId="77777777" w:rsidR="00164E3D" w:rsidRPr="00571A33" w:rsidRDefault="00164E3D" w:rsidP="00164E3D">
            <w:pPr>
              <w:pStyle w:val="Tabletext"/>
            </w:pPr>
          </w:p>
        </w:tc>
        <w:tc>
          <w:tcPr>
            <w:tcW w:w="651" w:type="pct"/>
            <w:shd w:val="clear" w:color="auto" w:fill="auto"/>
          </w:tcPr>
          <w:p w14:paraId="12585A19" w14:textId="5CA12602" w:rsidR="00164E3D" w:rsidRPr="00571A33" w:rsidRDefault="00164E3D" w:rsidP="00164E3D">
            <w:pPr>
              <w:pStyle w:val="Tabletext"/>
              <w:jc w:val="center"/>
            </w:pPr>
            <w:r w:rsidRPr="006654B5">
              <w:t>2</w:t>
            </w:r>
          </w:p>
        </w:tc>
      </w:tr>
      <w:tr w:rsidR="00164E3D" w:rsidRPr="0069470B" w14:paraId="0BE5CAC4" w14:textId="77777777" w:rsidTr="006865A4">
        <w:trPr>
          <w:jc w:val="right"/>
        </w:trPr>
        <w:tc>
          <w:tcPr>
            <w:tcW w:w="2307" w:type="pct"/>
            <w:shd w:val="clear" w:color="auto" w:fill="auto"/>
          </w:tcPr>
          <w:p w14:paraId="2C47EC0D" w14:textId="6FC6347C" w:rsidR="00164E3D" w:rsidRPr="00571A33" w:rsidRDefault="00164E3D" w:rsidP="00164E3D">
            <w:pPr>
              <w:pStyle w:val="Tabletext"/>
            </w:pPr>
            <w:r w:rsidRPr="006654B5">
              <w:t>Deputy Commonwealth Ombudsman</w:t>
            </w:r>
          </w:p>
        </w:tc>
        <w:tc>
          <w:tcPr>
            <w:tcW w:w="1246" w:type="pct"/>
            <w:shd w:val="clear" w:color="auto" w:fill="auto"/>
          </w:tcPr>
          <w:p w14:paraId="5E3766B1" w14:textId="05634406" w:rsidR="00164E3D" w:rsidRPr="00571A33" w:rsidRDefault="00164E3D" w:rsidP="00164E3D">
            <w:pPr>
              <w:pStyle w:val="Tabletext"/>
              <w:jc w:val="right"/>
            </w:pPr>
            <w:r w:rsidRPr="006654B5">
              <w:t>$376,640</w:t>
            </w:r>
          </w:p>
        </w:tc>
        <w:tc>
          <w:tcPr>
            <w:tcW w:w="796" w:type="pct"/>
            <w:shd w:val="clear" w:color="auto" w:fill="auto"/>
          </w:tcPr>
          <w:p w14:paraId="0E6B8871" w14:textId="77777777" w:rsidR="00164E3D" w:rsidRPr="00571A33" w:rsidRDefault="00164E3D" w:rsidP="00164E3D">
            <w:pPr>
              <w:pStyle w:val="Tabletext"/>
            </w:pPr>
          </w:p>
        </w:tc>
        <w:tc>
          <w:tcPr>
            <w:tcW w:w="651" w:type="pct"/>
            <w:shd w:val="clear" w:color="auto" w:fill="auto"/>
          </w:tcPr>
          <w:p w14:paraId="4E5E1F5B" w14:textId="3283E821" w:rsidR="00164E3D" w:rsidRPr="00571A33" w:rsidRDefault="00164E3D" w:rsidP="00164E3D">
            <w:pPr>
              <w:pStyle w:val="Tabletext"/>
              <w:jc w:val="center"/>
            </w:pPr>
            <w:r w:rsidRPr="006654B5">
              <w:t>2</w:t>
            </w:r>
          </w:p>
        </w:tc>
      </w:tr>
      <w:tr w:rsidR="00164E3D" w:rsidRPr="0069470B" w14:paraId="703E4A3C" w14:textId="77777777" w:rsidTr="006865A4">
        <w:trPr>
          <w:jc w:val="right"/>
        </w:trPr>
        <w:tc>
          <w:tcPr>
            <w:tcW w:w="2307" w:type="pct"/>
            <w:shd w:val="clear" w:color="auto" w:fill="auto"/>
          </w:tcPr>
          <w:p w14:paraId="09A0797A" w14:textId="367F3622" w:rsidR="00164E3D" w:rsidRPr="00571A33" w:rsidRDefault="00164E3D" w:rsidP="00164E3D">
            <w:pPr>
              <w:pStyle w:val="Tabletext"/>
            </w:pPr>
            <w:r w:rsidRPr="006654B5">
              <w:t>Chief Executive Officer, Food Standards Australia New Zealand</w:t>
            </w:r>
          </w:p>
        </w:tc>
        <w:tc>
          <w:tcPr>
            <w:tcW w:w="1246" w:type="pct"/>
            <w:shd w:val="clear" w:color="auto" w:fill="auto"/>
          </w:tcPr>
          <w:p w14:paraId="6C61009B" w14:textId="1531086C" w:rsidR="00164E3D" w:rsidRPr="00571A33" w:rsidRDefault="00164E3D" w:rsidP="00164E3D">
            <w:pPr>
              <w:pStyle w:val="Tabletext"/>
              <w:jc w:val="right"/>
            </w:pPr>
            <w:r w:rsidRPr="006654B5">
              <w:t>$376,640</w:t>
            </w:r>
          </w:p>
        </w:tc>
        <w:tc>
          <w:tcPr>
            <w:tcW w:w="796" w:type="pct"/>
            <w:shd w:val="clear" w:color="auto" w:fill="auto"/>
          </w:tcPr>
          <w:p w14:paraId="6061187E" w14:textId="77777777" w:rsidR="00164E3D" w:rsidRPr="00571A33" w:rsidRDefault="00164E3D" w:rsidP="00164E3D">
            <w:pPr>
              <w:pStyle w:val="Tabletext"/>
            </w:pPr>
          </w:p>
        </w:tc>
        <w:tc>
          <w:tcPr>
            <w:tcW w:w="651" w:type="pct"/>
            <w:shd w:val="clear" w:color="auto" w:fill="auto"/>
          </w:tcPr>
          <w:p w14:paraId="07F5800E" w14:textId="0C7F9AF5" w:rsidR="00164E3D" w:rsidRPr="00571A33" w:rsidRDefault="00164E3D" w:rsidP="00164E3D">
            <w:pPr>
              <w:pStyle w:val="Tabletext"/>
              <w:jc w:val="center"/>
            </w:pPr>
            <w:r w:rsidRPr="006654B5">
              <w:t>1</w:t>
            </w:r>
          </w:p>
        </w:tc>
      </w:tr>
      <w:tr w:rsidR="00164E3D" w:rsidRPr="0069470B" w14:paraId="600CCC6B" w14:textId="77777777" w:rsidTr="006865A4">
        <w:trPr>
          <w:jc w:val="right"/>
        </w:trPr>
        <w:tc>
          <w:tcPr>
            <w:tcW w:w="2307" w:type="pct"/>
            <w:shd w:val="clear" w:color="auto" w:fill="auto"/>
          </w:tcPr>
          <w:p w14:paraId="20B2E5FF" w14:textId="3C6E8F55" w:rsidR="00164E3D" w:rsidRPr="00571A33" w:rsidRDefault="00164E3D" w:rsidP="00164E3D">
            <w:pPr>
              <w:pStyle w:val="Tabletext"/>
            </w:pPr>
            <w:r w:rsidRPr="006654B5">
              <w:t>Gene Technology Regulator</w:t>
            </w:r>
          </w:p>
        </w:tc>
        <w:tc>
          <w:tcPr>
            <w:tcW w:w="1246" w:type="pct"/>
            <w:shd w:val="clear" w:color="auto" w:fill="auto"/>
          </w:tcPr>
          <w:p w14:paraId="0A2E2768" w14:textId="7FFCED56" w:rsidR="00164E3D" w:rsidRPr="00571A33" w:rsidRDefault="00164E3D" w:rsidP="00164E3D">
            <w:pPr>
              <w:pStyle w:val="Tabletext"/>
              <w:jc w:val="right"/>
            </w:pPr>
            <w:r w:rsidRPr="006654B5">
              <w:t>$376,640</w:t>
            </w:r>
          </w:p>
        </w:tc>
        <w:tc>
          <w:tcPr>
            <w:tcW w:w="796" w:type="pct"/>
            <w:shd w:val="clear" w:color="auto" w:fill="auto"/>
          </w:tcPr>
          <w:p w14:paraId="27AA6400" w14:textId="77777777" w:rsidR="00164E3D" w:rsidRPr="00571A33" w:rsidRDefault="00164E3D" w:rsidP="00164E3D">
            <w:pPr>
              <w:pStyle w:val="Tabletext"/>
            </w:pPr>
          </w:p>
        </w:tc>
        <w:tc>
          <w:tcPr>
            <w:tcW w:w="651" w:type="pct"/>
            <w:shd w:val="clear" w:color="auto" w:fill="auto"/>
          </w:tcPr>
          <w:p w14:paraId="4ECB15B6" w14:textId="5550C3F9" w:rsidR="00164E3D" w:rsidRPr="00571A33" w:rsidRDefault="00164E3D" w:rsidP="00164E3D">
            <w:pPr>
              <w:pStyle w:val="Tabletext"/>
              <w:jc w:val="center"/>
            </w:pPr>
            <w:r w:rsidRPr="006654B5">
              <w:t>2</w:t>
            </w:r>
          </w:p>
        </w:tc>
      </w:tr>
      <w:tr w:rsidR="00164E3D" w:rsidRPr="0069470B" w14:paraId="47828082" w14:textId="77777777" w:rsidTr="006865A4">
        <w:trPr>
          <w:jc w:val="right"/>
        </w:trPr>
        <w:tc>
          <w:tcPr>
            <w:tcW w:w="2307" w:type="pct"/>
            <w:shd w:val="clear" w:color="auto" w:fill="auto"/>
          </w:tcPr>
          <w:p w14:paraId="660B14E3" w14:textId="08B3E95D" w:rsidR="00164E3D" w:rsidRPr="00571A33" w:rsidRDefault="00164E3D" w:rsidP="00164E3D">
            <w:pPr>
              <w:pStyle w:val="Tabletext"/>
            </w:pPr>
            <w:r w:rsidRPr="006654B5">
              <w:t>Executive Director, Australian Industrial Chemicals Introduction Scheme</w:t>
            </w:r>
          </w:p>
        </w:tc>
        <w:tc>
          <w:tcPr>
            <w:tcW w:w="1246" w:type="pct"/>
            <w:shd w:val="clear" w:color="auto" w:fill="auto"/>
          </w:tcPr>
          <w:p w14:paraId="522D3782" w14:textId="64CD4013" w:rsidR="00164E3D" w:rsidRPr="00571A33" w:rsidRDefault="00164E3D" w:rsidP="00164E3D">
            <w:pPr>
              <w:pStyle w:val="Tabletext"/>
              <w:jc w:val="right"/>
            </w:pPr>
            <w:r w:rsidRPr="006654B5">
              <w:t>$376,640</w:t>
            </w:r>
          </w:p>
        </w:tc>
        <w:tc>
          <w:tcPr>
            <w:tcW w:w="796" w:type="pct"/>
            <w:shd w:val="clear" w:color="auto" w:fill="auto"/>
          </w:tcPr>
          <w:p w14:paraId="2BB75769" w14:textId="77777777" w:rsidR="00164E3D" w:rsidRPr="00571A33" w:rsidRDefault="00164E3D" w:rsidP="00164E3D">
            <w:pPr>
              <w:pStyle w:val="Tabletext"/>
            </w:pPr>
          </w:p>
        </w:tc>
        <w:tc>
          <w:tcPr>
            <w:tcW w:w="651" w:type="pct"/>
            <w:shd w:val="clear" w:color="auto" w:fill="auto"/>
          </w:tcPr>
          <w:p w14:paraId="33A1212D" w14:textId="336AE0C8" w:rsidR="00164E3D" w:rsidRPr="00571A33" w:rsidRDefault="00164E3D" w:rsidP="00164E3D">
            <w:pPr>
              <w:pStyle w:val="Tabletext"/>
              <w:jc w:val="center"/>
            </w:pPr>
            <w:r w:rsidRPr="006654B5">
              <w:t>2</w:t>
            </w:r>
          </w:p>
        </w:tc>
      </w:tr>
      <w:tr w:rsidR="00164E3D" w:rsidRPr="0069470B" w14:paraId="6D759A27" w14:textId="77777777" w:rsidTr="006865A4">
        <w:trPr>
          <w:jc w:val="right"/>
        </w:trPr>
        <w:tc>
          <w:tcPr>
            <w:tcW w:w="2307" w:type="pct"/>
            <w:shd w:val="clear" w:color="auto" w:fill="auto"/>
          </w:tcPr>
          <w:p w14:paraId="7488C7CD" w14:textId="37F3A88A" w:rsidR="00164E3D" w:rsidRPr="00571A33" w:rsidRDefault="00164E3D" w:rsidP="00164E3D">
            <w:pPr>
              <w:pStyle w:val="Tabletext"/>
            </w:pPr>
            <w:r w:rsidRPr="006654B5">
              <w:t>National Commissioner for Aboriginal and Torres Strait Islander Children and Young People</w:t>
            </w:r>
          </w:p>
        </w:tc>
        <w:tc>
          <w:tcPr>
            <w:tcW w:w="1246" w:type="pct"/>
            <w:shd w:val="clear" w:color="auto" w:fill="auto"/>
          </w:tcPr>
          <w:p w14:paraId="3E65F5BD" w14:textId="16DB767F" w:rsidR="00164E3D" w:rsidRPr="00571A33" w:rsidRDefault="00164E3D" w:rsidP="00164E3D">
            <w:pPr>
              <w:pStyle w:val="Tabletext"/>
              <w:jc w:val="right"/>
            </w:pPr>
            <w:r w:rsidRPr="006654B5">
              <w:t>$376,640</w:t>
            </w:r>
          </w:p>
        </w:tc>
        <w:tc>
          <w:tcPr>
            <w:tcW w:w="796" w:type="pct"/>
            <w:shd w:val="clear" w:color="auto" w:fill="auto"/>
          </w:tcPr>
          <w:p w14:paraId="68912DA6" w14:textId="77777777" w:rsidR="00164E3D" w:rsidRPr="00571A33" w:rsidRDefault="00164E3D" w:rsidP="00164E3D">
            <w:pPr>
              <w:pStyle w:val="Tabletext"/>
            </w:pPr>
          </w:p>
        </w:tc>
        <w:tc>
          <w:tcPr>
            <w:tcW w:w="651" w:type="pct"/>
            <w:shd w:val="clear" w:color="auto" w:fill="auto"/>
          </w:tcPr>
          <w:p w14:paraId="249118EA" w14:textId="31E5BF27" w:rsidR="00164E3D" w:rsidRPr="00571A33" w:rsidRDefault="00164E3D" w:rsidP="00164E3D">
            <w:pPr>
              <w:pStyle w:val="Tabletext"/>
              <w:jc w:val="center"/>
            </w:pPr>
            <w:r w:rsidRPr="006654B5">
              <w:t>2</w:t>
            </w:r>
          </w:p>
        </w:tc>
      </w:tr>
      <w:tr w:rsidR="00164E3D" w:rsidRPr="0069470B" w14:paraId="179B6329" w14:textId="77777777" w:rsidTr="006865A4">
        <w:trPr>
          <w:jc w:val="right"/>
        </w:trPr>
        <w:tc>
          <w:tcPr>
            <w:tcW w:w="2307" w:type="pct"/>
            <w:shd w:val="clear" w:color="auto" w:fill="auto"/>
          </w:tcPr>
          <w:p w14:paraId="53A7BF81" w14:textId="7FC16C66" w:rsidR="00164E3D" w:rsidRPr="00571A33" w:rsidRDefault="00164E3D" w:rsidP="00164E3D">
            <w:pPr>
              <w:pStyle w:val="Tabletext"/>
            </w:pPr>
            <w:r w:rsidRPr="006654B5">
              <w:lastRenderedPageBreak/>
              <w:t>National Rural Health Commissioner</w:t>
            </w:r>
          </w:p>
        </w:tc>
        <w:tc>
          <w:tcPr>
            <w:tcW w:w="1246" w:type="pct"/>
            <w:shd w:val="clear" w:color="auto" w:fill="auto"/>
          </w:tcPr>
          <w:p w14:paraId="656AA315" w14:textId="58EF2E26" w:rsidR="00164E3D" w:rsidRPr="00571A33" w:rsidRDefault="00164E3D" w:rsidP="00164E3D">
            <w:pPr>
              <w:pStyle w:val="Tabletext"/>
              <w:jc w:val="right"/>
            </w:pPr>
            <w:r w:rsidRPr="006654B5">
              <w:t>$376,640</w:t>
            </w:r>
          </w:p>
        </w:tc>
        <w:tc>
          <w:tcPr>
            <w:tcW w:w="796" w:type="pct"/>
            <w:shd w:val="clear" w:color="auto" w:fill="auto"/>
          </w:tcPr>
          <w:p w14:paraId="46FF5A0F" w14:textId="77777777" w:rsidR="00164E3D" w:rsidRPr="00571A33" w:rsidRDefault="00164E3D" w:rsidP="00164E3D">
            <w:pPr>
              <w:pStyle w:val="Tabletext"/>
            </w:pPr>
          </w:p>
        </w:tc>
        <w:tc>
          <w:tcPr>
            <w:tcW w:w="651" w:type="pct"/>
            <w:shd w:val="clear" w:color="auto" w:fill="auto"/>
          </w:tcPr>
          <w:p w14:paraId="4D2ECDD6" w14:textId="70A3564E" w:rsidR="00164E3D" w:rsidRPr="00571A33" w:rsidRDefault="00164E3D" w:rsidP="00164E3D">
            <w:pPr>
              <w:pStyle w:val="Tabletext"/>
              <w:jc w:val="center"/>
            </w:pPr>
            <w:r w:rsidRPr="006654B5">
              <w:t>2</w:t>
            </w:r>
          </w:p>
        </w:tc>
      </w:tr>
      <w:tr w:rsidR="00164E3D" w:rsidRPr="0069470B" w14:paraId="28C487BA" w14:textId="77777777" w:rsidTr="006865A4">
        <w:trPr>
          <w:jc w:val="right"/>
        </w:trPr>
        <w:tc>
          <w:tcPr>
            <w:tcW w:w="2307" w:type="pct"/>
            <w:shd w:val="clear" w:color="auto" w:fill="auto"/>
          </w:tcPr>
          <w:p w14:paraId="3F37DC42" w14:textId="49612AA5" w:rsidR="00164E3D" w:rsidRPr="00571A33" w:rsidRDefault="00164E3D" w:rsidP="00164E3D">
            <w:pPr>
              <w:pStyle w:val="Tabletext"/>
            </w:pPr>
            <w:r w:rsidRPr="006654B5">
              <w:t>Registrar of Aboriginal and Torres Strait Islander Corporations</w:t>
            </w:r>
          </w:p>
        </w:tc>
        <w:tc>
          <w:tcPr>
            <w:tcW w:w="1246" w:type="pct"/>
            <w:shd w:val="clear" w:color="auto" w:fill="auto"/>
          </w:tcPr>
          <w:p w14:paraId="5D09AAF0" w14:textId="3AEC4B75" w:rsidR="00164E3D" w:rsidRPr="00571A33" w:rsidRDefault="00164E3D" w:rsidP="00164E3D">
            <w:pPr>
              <w:pStyle w:val="Tabletext"/>
              <w:jc w:val="right"/>
            </w:pPr>
            <w:r w:rsidRPr="006654B5">
              <w:t>$345,260</w:t>
            </w:r>
          </w:p>
        </w:tc>
        <w:tc>
          <w:tcPr>
            <w:tcW w:w="796" w:type="pct"/>
            <w:shd w:val="clear" w:color="auto" w:fill="auto"/>
          </w:tcPr>
          <w:p w14:paraId="56EFA6A8" w14:textId="1617A504" w:rsidR="00164E3D" w:rsidRPr="00571A33" w:rsidRDefault="00164E3D" w:rsidP="00164E3D">
            <w:pPr>
              <w:pStyle w:val="Tabletext"/>
            </w:pPr>
          </w:p>
        </w:tc>
        <w:tc>
          <w:tcPr>
            <w:tcW w:w="651" w:type="pct"/>
            <w:shd w:val="clear" w:color="auto" w:fill="auto"/>
          </w:tcPr>
          <w:p w14:paraId="42D96355" w14:textId="54A2779C" w:rsidR="00164E3D" w:rsidRPr="00571A33" w:rsidRDefault="00164E3D" w:rsidP="00164E3D">
            <w:pPr>
              <w:pStyle w:val="Tabletext"/>
              <w:jc w:val="center"/>
            </w:pPr>
            <w:r w:rsidRPr="006654B5">
              <w:t>2</w:t>
            </w:r>
          </w:p>
        </w:tc>
      </w:tr>
      <w:tr w:rsidR="00164E3D" w:rsidRPr="0069470B" w14:paraId="5E815FD5" w14:textId="77777777" w:rsidTr="006865A4">
        <w:trPr>
          <w:jc w:val="right"/>
        </w:trPr>
        <w:tc>
          <w:tcPr>
            <w:tcW w:w="2307" w:type="pct"/>
            <w:shd w:val="clear" w:color="auto" w:fill="auto"/>
          </w:tcPr>
          <w:p w14:paraId="1697A7DD" w14:textId="0752A8A0" w:rsidR="00164E3D" w:rsidRPr="00571A33" w:rsidRDefault="00164E3D" w:rsidP="00164E3D">
            <w:pPr>
              <w:pStyle w:val="Tabletext"/>
            </w:pPr>
            <w:r w:rsidRPr="006654B5">
              <w:t>Administrator, Christmas and Cocos (Keeling) Islands</w:t>
            </w:r>
          </w:p>
        </w:tc>
        <w:tc>
          <w:tcPr>
            <w:tcW w:w="1246" w:type="pct"/>
            <w:shd w:val="clear" w:color="auto" w:fill="auto"/>
          </w:tcPr>
          <w:p w14:paraId="530F9317" w14:textId="08EA1169" w:rsidR="00164E3D" w:rsidRPr="00571A33" w:rsidRDefault="00164E3D" w:rsidP="00164E3D">
            <w:pPr>
              <w:pStyle w:val="Tabletext"/>
              <w:jc w:val="right"/>
            </w:pPr>
            <w:r w:rsidRPr="006654B5">
              <w:t>$345,260</w:t>
            </w:r>
          </w:p>
        </w:tc>
        <w:tc>
          <w:tcPr>
            <w:tcW w:w="796" w:type="pct"/>
            <w:shd w:val="clear" w:color="auto" w:fill="auto"/>
          </w:tcPr>
          <w:p w14:paraId="178AAFFA" w14:textId="487081C6" w:rsidR="00164E3D" w:rsidRPr="00571A33" w:rsidRDefault="00164E3D" w:rsidP="00164E3D">
            <w:pPr>
              <w:pStyle w:val="Tabletext"/>
            </w:pPr>
            <w:r w:rsidRPr="006654B5">
              <w:t xml:space="preserve">Table 2B, </w:t>
            </w:r>
            <w:r w:rsidR="00D012D3">
              <w:t>item 4</w:t>
            </w:r>
          </w:p>
        </w:tc>
        <w:tc>
          <w:tcPr>
            <w:tcW w:w="651" w:type="pct"/>
            <w:shd w:val="clear" w:color="auto" w:fill="auto"/>
          </w:tcPr>
          <w:p w14:paraId="3E8DBC66" w14:textId="654E7FF0" w:rsidR="00164E3D" w:rsidRPr="00571A33" w:rsidRDefault="00164E3D" w:rsidP="00164E3D">
            <w:pPr>
              <w:pStyle w:val="Tabletext"/>
              <w:jc w:val="center"/>
            </w:pPr>
            <w:r w:rsidRPr="006654B5">
              <w:t>2</w:t>
            </w:r>
          </w:p>
        </w:tc>
      </w:tr>
      <w:tr w:rsidR="00164E3D" w:rsidRPr="0069470B" w14:paraId="14FB42D1" w14:textId="77777777" w:rsidTr="006865A4">
        <w:trPr>
          <w:jc w:val="right"/>
        </w:trPr>
        <w:tc>
          <w:tcPr>
            <w:tcW w:w="2307" w:type="pct"/>
            <w:shd w:val="clear" w:color="auto" w:fill="auto"/>
          </w:tcPr>
          <w:p w14:paraId="244652DC" w14:textId="7D61FD9D" w:rsidR="00164E3D" w:rsidRPr="00571A33" w:rsidRDefault="00164E3D" w:rsidP="00164E3D">
            <w:pPr>
              <w:pStyle w:val="Tabletext"/>
            </w:pPr>
            <w:r w:rsidRPr="006654B5">
              <w:t>Administrator, Norfolk Island</w:t>
            </w:r>
          </w:p>
        </w:tc>
        <w:tc>
          <w:tcPr>
            <w:tcW w:w="1246" w:type="pct"/>
            <w:shd w:val="clear" w:color="auto" w:fill="auto"/>
          </w:tcPr>
          <w:p w14:paraId="38E58BA7" w14:textId="6DBF211E" w:rsidR="00164E3D" w:rsidRPr="00571A33" w:rsidRDefault="00164E3D" w:rsidP="00164E3D">
            <w:pPr>
              <w:pStyle w:val="Tabletext"/>
              <w:jc w:val="right"/>
            </w:pPr>
            <w:r w:rsidRPr="006654B5">
              <w:t>$345,260</w:t>
            </w:r>
          </w:p>
        </w:tc>
        <w:tc>
          <w:tcPr>
            <w:tcW w:w="796" w:type="pct"/>
            <w:shd w:val="clear" w:color="auto" w:fill="auto"/>
          </w:tcPr>
          <w:p w14:paraId="592B5551" w14:textId="77777777" w:rsidR="00164E3D" w:rsidRPr="00571A33" w:rsidRDefault="00164E3D" w:rsidP="00164E3D">
            <w:pPr>
              <w:pStyle w:val="Tabletext"/>
            </w:pPr>
          </w:p>
        </w:tc>
        <w:tc>
          <w:tcPr>
            <w:tcW w:w="651" w:type="pct"/>
            <w:shd w:val="clear" w:color="auto" w:fill="auto"/>
          </w:tcPr>
          <w:p w14:paraId="6E74E17C" w14:textId="6CB6FA28" w:rsidR="00164E3D" w:rsidRPr="00571A33" w:rsidRDefault="00164E3D" w:rsidP="00164E3D">
            <w:pPr>
              <w:pStyle w:val="Tabletext"/>
              <w:jc w:val="center"/>
            </w:pPr>
            <w:r w:rsidRPr="006654B5">
              <w:t>2</w:t>
            </w:r>
          </w:p>
        </w:tc>
      </w:tr>
      <w:tr w:rsidR="00164E3D" w:rsidRPr="0069470B" w14:paraId="46451AE6" w14:textId="77777777" w:rsidTr="006865A4">
        <w:trPr>
          <w:jc w:val="right"/>
        </w:trPr>
        <w:tc>
          <w:tcPr>
            <w:tcW w:w="2307" w:type="pct"/>
            <w:shd w:val="clear" w:color="auto" w:fill="auto"/>
          </w:tcPr>
          <w:p w14:paraId="063F0DA4" w14:textId="37595826" w:rsidR="00164E3D" w:rsidRPr="00571A33" w:rsidRDefault="00164E3D" w:rsidP="00164E3D">
            <w:pPr>
              <w:pStyle w:val="Tabletext"/>
            </w:pPr>
            <w:r w:rsidRPr="006654B5">
              <w:t>Chief Executive Officer, Asbestos and Silica Safety and Eradication Agency</w:t>
            </w:r>
          </w:p>
        </w:tc>
        <w:tc>
          <w:tcPr>
            <w:tcW w:w="1246" w:type="pct"/>
            <w:shd w:val="clear" w:color="auto" w:fill="auto"/>
          </w:tcPr>
          <w:p w14:paraId="3BFB0B85" w14:textId="46263127" w:rsidR="00164E3D" w:rsidRPr="00571A33" w:rsidRDefault="00164E3D" w:rsidP="00164E3D">
            <w:pPr>
              <w:pStyle w:val="Tabletext"/>
              <w:jc w:val="right"/>
            </w:pPr>
            <w:r w:rsidRPr="006654B5">
              <w:t>$345,260</w:t>
            </w:r>
          </w:p>
        </w:tc>
        <w:tc>
          <w:tcPr>
            <w:tcW w:w="796" w:type="pct"/>
            <w:shd w:val="clear" w:color="auto" w:fill="auto"/>
          </w:tcPr>
          <w:p w14:paraId="28F5B6F9" w14:textId="77777777" w:rsidR="00164E3D" w:rsidRPr="00571A33" w:rsidRDefault="00164E3D" w:rsidP="00164E3D">
            <w:pPr>
              <w:pStyle w:val="Tabletext"/>
            </w:pPr>
          </w:p>
        </w:tc>
        <w:tc>
          <w:tcPr>
            <w:tcW w:w="651" w:type="pct"/>
            <w:shd w:val="clear" w:color="auto" w:fill="auto"/>
          </w:tcPr>
          <w:p w14:paraId="75793722" w14:textId="0F3BE112" w:rsidR="00164E3D" w:rsidRPr="00571A33" w:rsidRDefault="00164E3D" w:rsidP="00164E3D">
            <w:pPr>
              <w:pStyle w:val="Tabletext"/>
              <w:jc w:val="center"/>
            </w:pPr>
            <w:r w:rsidRPr="006654B5">
              <w:t>2</w:t>
            </w:r>
          </w:p>
        </w:tc>
      </w:tr>
      <w:tr w:rsidR="00164E3D" w:rsidRPr="0069470B" w14:paraId="3BF5CBAB" w14:textId="77777777" w:rsidTr="006865A4">
        <w:trPr>
          <w:jc w:val="right"/>
        </w:trPr>
        <w:tc>
          <w:tcPr>
            <w:tcW w:w="2307" w:type="pct"/>
            <w:shd w:val="clear" w:color="auto" w:fill="auto"/>
          </w:tcPr>
          <w:p w14:paraId="6425B3A8" w14:textId="43AD9955" w:rsidR="00164E3D" w:rsidRPr="00571A33" w:rsidRDefault="00164E3D" w:rsidP="00164E3D">
            <w:pPr>
              <w:pStyle w:val="Tabletext"/>
            </w:pPr>
            <w:r w:rsidRPr="006654B5">
              <w:t>Jobs and Skills Australia Deputy Commissioner</w:t>
            </w:r>
          </w:p>
        </w:tc>
        <w:tc>
          <w:tcPr>
            <w:tcW w:w="1246" w:type="pct"/>
            <w:shd w:val="clear" w:color="auto" w:fill="auto"/>
          </w:tcPr>
          <w:p w14:paraId="156A2686" w14:textId="32285878" w:rsidR="00164E3D" w:rsidRPr="00571A33" w:rsidRDefault="00164E3D" w:rsidP="00164E3D">
            <w:pPr>
              <w:pStyle w:val="Tabletext"/>
              <w:jc w:val="right"/>
            </w:pPr>
            <w:r w:rsidRPr="006654B5">
              <w:t>$345,260</w:t>
            </w:r>
          </w:p>
        </w:tc>
        <w:tc>
          <w:tcPr>
            <w:tcW w:w="796" w:type="pct"/>
            <w:shd w:val="clear" w:color="auto" w:fill="auto"/>
          </w:tcPr>
          <w:p w14:paraId="2454AB23" w14:textId="50D6B60E" w:rsidR="00164E3D" w:rsidRPr="00571A33" w:rsidRDefault="00164E3D" w:rsidP="00164E3D">
            <w:pPr>
              <w:pStyle w:val="Tabletext"/>
            </w:pPr>
          </w:p>
        </w:tc>
        <w:tc>
          <w:tcPr>
            <w:tcW w:w="651" w:type="pct"/>
            <w:shd w:val="clear" w:color="auto" w:fill="auto"/>
          </w:tcPr>
          <w:p w14:paraId="5F3629FE" w14:textId="6F26BE23" w:rsidR="00164E3D" w:rsidRPr="00571A33" w:rsidRDefault="00164E3D" w:rsidP="00164E3D">
            <w:pPr>
              <w:pStyle w:val="Tabletext"/>
              <w:jc w:val="center"/>
            </w:pPr>
            <w:r w:rsidRPr="006654B5">
              <w:t>2</w:t>
            </w:r>
          </w:p>
        </w:tc>
      </w:tr>
      <w:tr w:rsidR="00164E3D" w:rsidRPr="0069470B" w14:paraId="045BF929" w14:textId="77777777" w:rsidTr="006865A4">
        <w:trPr>
          <w:jc w:val="right"/>
        </w:trPr>
        <w:tc>
          <w:tcPr>
            <w:tcW w:w="2307" w:type="pct"/>
            <w:shd w:val="clear" w:color="auto" w:fill="auto"/>
          </w:tcPr>
          <w:p w14:paraId="5F932328" w14:textId="45B33431" w:rsidR="00164E3D" w:rsidRPr="00571A33" w:rsidRDefault="00164E3D" w:rsidP="00164E3D">
            <w:pPr>
              <w:pStyle w:val="Tabletext"/>
            </w:pPr>
            <w:r w:rsidRPr="006654B5">
              <w:t>National Data Commissioner</w:t>
            </w:r>
          </w:p>
        </w:tc>
        <w:tc>
          <w:tcPr>
            <w:tcW w:w="1246" w:type="pct"/>
            <w:shd w:val="clear" w:color="auto" w:fill="auto"/>
          </w:tcPr>
          <w:p w14:paraId="2AB88CAD" w14:textId="451817E5" w:rsidR="00164E3D" w:rsidRPr="00571A33" w:rsidRDefault="00164E3D" w:rsidP="00164E3D">
            <w:pPr>
              <w:pStyle w:val="Tabletext"/>
              <w:jc w:val="right"/>
            </w:pPr>
            <w:r w:rsidRPr="006654B5">
              <w:t>$345,260</w:t>
            </w:r>
          </w:p>
        </w:tc>
        <w:tc>
          <w:tcPr>
            <w:tcW w:w="796" w:type="pct"/>
            <w:shd w:val="clear" w:color="auto" w:fill="auto"/>
          </w:tcPr>
          <w:p w14:paraId="04F985D8" w14:textId="76813625" w:rsidR="00164E3D" w:rsidRPr="00571A33" w:rsidRDefault="00164E3D" w:rsidP="00164E3D">
            <w:pPr>
              <w:pStyle w:val="Tabletext"/>
            </w:pPr>
            <w:r w:rsidRPr="006654B5">
              <w:t xml:space="preserve">Table 2B, </w:t>
            </w:r>
            <w:r w:rsidR="00D012D3">
              <w:t>item 9</w:t>
            </w:r>
          </w:p>
        </w:tc>
        <w:tc>
          <w:tcPr>
            <w:tcW w:w="651" w:type="pct"/>
            <w:shd w:val="clear" w:color="auto" w:fill="auto"/>
          </w:tcPr>
          <w:p w14:paraId="73905D66" w14:textId="1B1E578D" w:rsidR="00164E3D" w:rsidRPr="00571A33" w:rsidRDefault="00164E3D" w:rsidP="00164E3D">
            <w:pPr>
              <w:pStyle w:val="Tabletext"/>
              <w:jc w:val="center"/>
            </w:pPr>
            <w:r w:rsidRPr="006654B5">
              <w:t>2</w:t>
            </w:r>
          </w:p>
        </w:tc>
      </w:tr>
      <w:tr w:rsidR="00164E3D" w:rsidRPr="0069470B" w14:paraId="710BC672" w14:textId="77777777" w:rsidTr="006865A4">
        <w:trPr>
          <w:jc w:val="right"/>
        </w:trPr>
        <w:tc>
          <w:tcPr>
            <w:tcW w:w="2307" w:type="pct"/>
            <w:shd w:val="clear" w:color="auto" w:fill="auto"/>
          </w:tcPr>
          <w:p w14:paraId="57724AF9" w14:textId="1613B669" w:rsidR="00164E3D" w:rsidRPr="00571A33" w:rsidRDefault="00164E3D" w:rsidP="00164E3D">
            <w:pPr>
              <w:pStyle w:val="Tabletext"/>
            </w:pPr>
            <w:r w:rsidRPr="006654B5">
              <w:t>Chief Executive Officer, National Health Funding Body</w:t>
            </w:r>
          </w:p>
        </w:tc>
        <w:tc>
          <w:tcPr>
            <w:tcW w:w="1246" w:type="pct"/>
            <w:shd w:val="clear" w:color="auto" w:fill="auto"/>
          </w:tcPr>
          <w:p w14:paraId="56B30B52" w14:textId="594C641F" w:rsidR="00164E3D" w:rsidRPr="00571A33" w:rsidRDefault="00164E3D" w:rsidP="00164E3D">
            <w:pPr>
              <w:pStyle w:val="Tabletext"/>
              <w:jc w:val="right"/>
            </w:pPr>
            <w:r w:rsidRPr="006654B5">
              <w:t>$345,260</w:t>
            </w:r>
          </w:p>
        </w:tc>
        <w:tc>
          <w:tcPr>
            <w:tcW w:w="796" w:type="pct"/>
            <w:shd w:val="clear" w:color="auto" w:fill="auto"/>
          </w:tcPr>
          <w:p w14:paraId="2DC632F7" w14:textId="77777777" w:rsidR="00164E3D" w:rsidRPr="00571A33" w:rsidRDefault="00164E3D" w:rsidP="00164E3D">
            <w:pPr>
              <w:pStyle w:val="Tabletext"/>
            </w:pPr>
          </w:p>
        </w:tc>
        <w:tc>
          <w:tcPr>
            <w:tcW w:w="651" w:type="pct"/>
            <w:shd w:val="clear" w:color="auto" w:fill="auto"/>
          </w:tcPr>
          <w:p w14:paraId="279DEFF8" w14:textId="2C306EC9" w:rsidR="00164E3D" w:rsidRPr="00571A33" w:rsidRDefault="00164E3D" w:rsidP="00164E3D">
            <w:pPr>
              <w:pStyle w:val="Tabletext"/>
              <w:jc w:val="center"/>
            </w:pPr>
            <w:r w:rsidRPr="006654B5">
              <w:t>2</w:t>
            </w:r>
          </w:p>
        </w:tc>
      </w:tr>
      <w:tr w:rsidR="00164E3D" w:rsidRPr="0069470B" w14:paraId="3998FF25" w14:textId="77777777" w:rsidTr="006865A4">
        <w:trPr>
          <w:jc w:val="right"/>
        </w:trPr>
        <w:tc>
          <w:tcPr>
            <w:tcW w:w="2307" w:type="pct"/>
            <w:shd w:val="clear" w:color="auto" w:fill="auto"/>
          </w:tcPr>
          <w:p w14:paraId="6BC8FCF2" w14:textId="5DF35552" w:rsidR="00164E3D" w:rsidRPr="00571A33" w:rsidRDefault="00164E3D" w:rsidP="00164E3D">
            <w:pPr>
              <w:pStyle w:val="Tabletext"/>
            </w:pPr>
            <w:r w:rsidRPr="006654B5">
              <w:t>Chief Executive Officer, National Sports Tribunal</w:t>
            </w:r>
          </w:p>
        </w:tc>
        <w:tc>
          <w:tcPr>
            <w:tcW w:w="1246" w:type="pct"/>
            <w:shd w:val="clear" w:color="auto" w:fill="auto"/>
          </w:tcPr>
          <w:p w14:paraId="189CC1BC" w14:textId="037B23D6" w:rsidR="00164E3D" w:rsidRPr="00571A33" w:rsidRDefault="00164E3D" w:rsidP="00164E3D">
            <w:pPr>
              <w:pStyle w:val="Tabletext"/>
              <w:jc w:val="right"/>
            </w:pPr>
            <w:r w:rsidRPr="006654B5">
              <w:t>$345,260</w:t>
            </w:r>
          </w:p>
        </w:tc>
        <w:tc>
          <w:tcPr>
            <w:tcW w:w="796" w:type="pct"/>
            <w:shd w:val="clear" w:color="auto" w:fill="auto"/>
          </w:tcPr>
          <w:p w14:paraId="50C0F97A" w14:textId="77777777" w:rsidR="00164E3D" w:rsidRPr="00571A33" w:rsidRDefault="00164E3D" w:rsidP="00164E3D">
            <w:pPr>
              <w:pStyle w:val="Tabletext"/>
            </w:pPr>
          </w:p>
        </w:tc>
        <w:tc>
          <w:tcPr>
            <w:tcW w:w="651" w:type="pct"/>
            <w:shd w:val="clear" w:color="auto" w:fill="auto"/>
          </w:tcPr>
          <w:p w14:paraId="162F8F4B" w14:textId="616CBE65" w:rsidR="00164E3D" w:rsidRPr="00571A33" w:rsidRDefault="00164E3D" w:rsidP="00164E3D">
            <w:pPr>
              <w:pStyle w:val="Tabletext"/>
              <w:jc w:val="center"/>
            </w:pPr>
            <w:r w:rsidRPr="006654B5">
              <w:t>2</w:t>
            </w:r>
          </w:p>
        </w:tc>
      </w:tr>
      <w:tr w:rsidR="00164E3D" w:rsidRPr="0069470B" w14:paraId="3A144B1B" w14:textId="77777777" w:rsidTr="006865A4">
        <w:trPr>
          <w:jc w:val="right"/>
        </w:trPr>
        <w:tc>
          <w:tcPr>
            <w:tcW w:w="2307" w:type="pct"/>
            <w:shd w:val="clear" w:color="auto" w:fill="auto"/>
          </w:tcPr>
          <w:p w14:paraId="3D81128C" w14:textId="243E2E60" w:rsidR="00164E3D" w:rsidRPr="00571A33" w:rsidRDefault="00164E3D" w:rsidP="00164E3D">
            <w:pPr>
              <w:pStyle w:val="Tabletext"/>
            </w:pPr>
            <w:r w:rsidRPr="006654B5">
              <w:t>Deputy Chair, Pharmaceutical Benefits Advisory Committee</w:t>
            </w:r>
          </w:p>
        </w:tc>
        <w:tc>
          <w:tcPr>
            <w:tcW w:w="1246" w:type="pct"/>
            <w:shd w:val="clear" w:color="auto" w:fill="auto"/>
          </w:tcPr>
          <w:p w14:paraId="1BB1521D" w14:textId="2859663B" w:rsidR="00164E3D" w:rsidRPr="00571A33" w:rsidRDefault="00164E3D" w:rsidP="00164E3D">
            <w:pPr>
              <w:pStyle w:val="Tabletext"/>
              <w:jc w:val="right"/>
            </w:pPr>
            <w:r w:rsidRPr="006654B5">
              <w:t>$345,260</w:t>
            </w:r>
          </w:p>
        </w:tc>
        <w:tc>
          <w:tcPr>
            <w:tcW w:w="796" w:type="pct"/>
            <w:shd w:val="clear" w:color="auto" w:fill="auto"/>
          </w:tcPr>
          <w:p w14:paraId="7CA7E06C" w14:textId="77777777" w:rsidR="00164E3D" w:rsidRPr="00571A33" w:rsidRDefault="00164E3D" w:rsidP="00164E3D">
            <w:pPr>
              <w:pStyle w:val="Tabletext"/>
            </w:pPr>
          </w:p>
        </w:tc>
        <w:tc>
          <w:tcPr>
            <w:tcW w:w="651" w:type="pct"/>
            <w:shd w:val="clear" w:color="auto" w:fill="auto"/>
          </w:tcPr>
          <w:p w14:paraId="4F5990C9" w14:textId="70289B58" w:rsidR="00164E3D" w:rsidRPr="00571A33" w:rsidRDefault="00164E3D" w:rsidP="00164E3D">
            <w:pPr>
              <w:pStyle w:val="Tabletext"/>
              <w:jc w:val="center"/>
            </w:pPr>
            <w:r w:rsidRPr="006654B5">
              <w:t>1</w:t>
            </w:r>
          </w:p>
        </w:tc>
      </w:tr>
      <w:tr w:rsidR="00164E3D" w:rsidRPr="0069470B" w14:paraId="652E8F9C" w14:textId="77777777" w:rsidTr="006865A4">
        <w:trPr>
          <w:jc w:val="right"/>
        </w:trPr>
        <w:tc>
          <w:tcPr>
            <w:tcW w:w="2307" w:type="pct"/>
            <w:shd w:val="clear" w:color="auto" w:fill="auto"/>
          </w:tcPr>
          <w:p w14:paraId="37922DB7" w14:textId="067917AA" w:rsidR="00164E3D" w:rsidRPr="00571A33" w:rsidRDefault="00164E3D" w:rsidP="00164E3D">
            <w:pPr>
              <w:pStyle w:val="Tabletext"/>
            </w:pPr>
            <w:r w:rsidRPr="006654B5">
              <w:t>Associate Director, Professional Services Review</w:t>
            </w:r>
          </w:p>
        </w:tc>
        <w:tc>
          <w:tcPr>
            <w:tcW w:w="1246" w:type="pct"/>
            <w:shd w:val="clear" w:color="auto" w:fill="auto"/>
          </w:tcPr>
          <w:p w14:paraId="7DF09653" w14:textId="46CA164E" w:rsidR="00164E3D" w:rsidRPr="00571A33" w:rsidRDefault="00164E3D" w:rsidP="00164E3D">
            <w:pPr>
              <w:pStyle w:val="Tabletext"/>
              <w:jc w:val="right"/>
            </w:pPr>
            <w:r w:rsidRPr="006654B5">
              <w:t>$345,260</w:t>
            </w:r>
          </w:p>
        </w:tc>
        <w:tc>
          <w:tcPr>
            <w:tcW w:w="796" w:type="pct"/>
            <w:shd w:val="clear" w:color="auto" w:fill="auto"/>
          </w:tcPr>
          <w:p w14:paraId="11C3EDFC" w14:textId="77777777" w:rsidR="00164E3D" w:rsidRPr="00571A33" w:rsidRDefault="00164E3D" w:rsidP="00164E3D">
            <w:pPr>
              <w:pStyle w:val="Tabletext"/>
            </w:pPr>
          </w:p>
        </w:tc>
        <w:tc>
          <w:tcPr>
            <w:tcW w:w="651" w:type="pct"/>
            <w:shd w:val="clear" w:color="auto" w:fill="auto"/>
          </w:tcPr>
          <w:p w14:paraId="248D8B87" w14:textId="48857678" w:rsidR="00164E3D" w:rsidRPr="00571A33" w:rsidRDefault="00164E3D" w:rsidP="00164E3D">
            <w:pPr>
              <w:pStyle w:val="Tabletext"/>
              <w:jc w:val="center"/>
            </w:pPr>
            <w:r w:rsidRPr="006654B5">
              <w:t>1</w:t>
            </w:r>
          </w:p>
        </w:tc>
      </w:tr>
      <w:tr w:rsidR="00164E3D" w:rsidRPr="0069470B" w14:paraId="04EBEFB8" w14:textId="77777777" w:rsidTr="006865A4">
        <w:trPr>
          <w:jc w:val="right"/>
        </w:trPr>
        <w:tc>
          <w:tcPr>
            <w:tcW w:w="2307" w:type="pct"/>
            <w:shd w:val="clear" w:color="auto" w:fill="auto"/>
          </w:tcPr>
          <w:p w14:paraId="46483E25" w14:textId="0A1BCEEA" w:rsidR="00164E3D" w:rsidRPr="00571A33" w:rsidRDefault="00164E3D" w:rsidP="00164E3D">
            <w:pPr>
              <w:pStyle w:val="Tabletext"/>
            </w:pPr>
            <w:r w:rsidRPr="006654B5">
              <w:t>Commissioner, Repatriation Commission</w:t>
            </w:r>
          </w:p>
        </w:tc>
        <w:tc>
          <w:tcPr>
            <w:tcW w:w="1246" w:type="pct"/>
            <w:shd w:val="clear" w:color="auto" w:fill="auto"/>
          </w:tcPr>
          <w:p w14:paraId="5C84EF8D" w14:textId="3E8A358B" w:rsidR="00164E3D" w:rsidRPr="00571A33" w:rsidRDefault="00164E3D" w:rsidP="00164E3D">
            <w:pPr>
              <w:pStyle w:val="Tabletext"/>
              <w:jc w:val="right"/>
            </w:pPr>
            <w:r w:rsidRPr="006654B5">
              <w:t>$345,260</w:t>
            </w:r>
          </w:p>
        </w:tc>
        <w:tc>
          <w:tcPr>
            <w:tcW w:w="796" w:type="pct"/>
            <w:shd w:val="clear" w:color="auto" w:fill="auto"/>
          </w:tcPr>
          <w:p w14:paraId="72E6D374" w14:textId="77777777" w:rsidR="00164E3D" w:rsidRPr="00571A33" w:rsidRDefault="00164E3D" w:rsidP="00164E3D">
            <w:pPr>
              <w:pStyle w:val="Tabletext"/>
            </w:pPr>
          </w:p>
        </w:tc>
        <w:tc>
          <w:tcPr>
            <w:tcW w:w="651" w:type="pct"/>
            <w:shd w:val="clear" w:color="auto" w:fill="auto"/>
          </w:tcPr>
          <w:p w14:paraId="1C4B042D" w14:textId="237B572D" w:rsidR="00164E3D" w:rsidRPr="00571A33" w:rsidRDefault="00164E3D" w:rsidP="00164E3D">
            <w:pPr>
              <w:pStyle w:val="Tabletext"/>
              <w:jc w:val="center"/>
            </w:pPr>
            <w:r w:rsidRPr="006654B5">
              <w:t>2</w:t>
            </w:r>
          </w:p>
        </w:tc>
      </w:tr>
      <w:tr w:rsidR="00164E3D" w:rsidRPr="0069470B" w14:paraId="45AB2CFF" w14:textId="77777777" w:rsidTr="006865A4">
        <w:trPr>
          <w:jc w:val="right"/>
        </w:trPr>
        <w:tc>
          <w:tcPr>
            <w:tcW w:w="2307" w:type="pct"/>
            <w:shd w:val="clear" w:color="auto" w:fill="auto"/>
          </w:tcPr>
          <w:p w14:paraId="6A581040" w14:textId="2BE6205B" w:rsidR="00164E3D" w:rsidRPr="00571A33" w:rsidRDefault="00164E3D" w:rsidP="00164E3D">
            <w:pPr>
              <w:pStyle w:val="Tabletext"/>
            </w:pPr>
            <w:r w:rsidRPr="006654B5">
              <w:t>Administrator, Torres Strait Regional Authority</w:t>
            </w:r>
          </w:p>
        </w:tc>
        <w:tc>
          <w:tcPr>
            <w:tcW w:w="1246" w:type="pct"/>
            <w:shd w:val="clear" w:color="auto" w:fill="auto"/>
          </w:tcPr>
          <w:p w14:paraId="4F74601C" w14:textId="1C71D8AA" w:rsidR="00164E3D" w:rsidRPr="00571A33" w:rsidRDefault="00164E3D" w:rsidP="00164E3D">
            <w:pPr>
              <w:pStyle w:val="Tabletext"/>
              <w:jc w:val="right"/>
            </w:pPr>
            <w:r w:rsidRPr="006654B5">
              <w:t>$345,260</w:t>
            </w:r>
          </w:p>
        </w:tc>
        <w:tc>
          <w:tcPr>
            <w:tcW w:w="796" w:type="pct"/>
            <w:shd w:val="clear" w:color="auto" w:fill="auto"/>
          </w:tcPr>
          <w:p w14:paraId="3E97EB7D" w14:textId="77777777" w:rsidR="00164E3D" w:rsidRPr="00571A33" w:rsidRDefault="00164E3D" w:rsidP="00164E3D">
            <w:pPr>
              <w:pStyle w:val="Tabletext"/>
            </w:pPr>
          </w:p>
        </w:tc>
        <w:tc>
          <w:tcPr>
            <w:tcW w:w="651" w:type="pct"/>
            <w:shd w:val="clear" w:color="auto" w:fill="auto"/>
          </w:tcPr>
          <w:p w14:paraId="6531E1AA" w14:textId="2EE9A489" w:rsidR="00164E3D" w:rsidRPr="00571A33" w:rsidRDefault="00164E3D" w:rsidP="00164E3D">
            <w:pPr>
              <w:pStyle w:val="Tabletext"/>
              <w:jc w:val="center"/>
            </w:pPr>
            <w:r w:rsidRPr="006654B5">
              <w:t>2</w:t>
            </w:r>
          </w:p>
        </w:tc>
      </w:tr>
      <w:tr w:rsidR="00164E3D" w:rsidRPr="0069470B" w14:paraId="4D509C0F" w14:textId="77777777" w:rsidTr="006865A4">
        <w:trPr>
          <w:jc w:val="right"/>
        </w:trPr>
        <w:tc>
          <w:tcPr>
            <w:tcW w:w="2307" w:type="pct"/>
            <w:shd w:val="clear" w:color="auto" w:fill="auto"/>
          </w:tcPr>
          <w:p w14:paraId="52E9FE3D" w14:textId="18F40193" w:rsidR="00164E3D" w:rsidRPr="00571A33" w:rsidRDefault="00164E3D" w:rsidP="00164E3D">
            <w:pPr>
              <w:pStyle w:val="Tabletext"/>
            </w:pPr>
            <w:r w:rsidRPr="006654B5">
              <w:t>Chairperson, Torres Strait Regional Authority</w:t>
            </w:r>
          </w:p>
        </w:tc>
        <w:tc>
          <w:tcPr>
            <w:tcW w:w="1246" w:type="pct"/>
            <w:shd w:val="clear" w:color="auto" w:fill="auto"/>
          </w:tcPr>
          <w:p w14:paraId="75CB4E90" w14:textId="189A7158" w:rsidR="00164E3D" w:rsidRPr="00571A33" w:rsidRDefault="00164E3D" w:rsidP="00164E3D">
            <w:pPr>
              <w:pStyle w:val="Tabletext"/>
              <w:jc w:val="right"/>
            </w:pPr>
            <w:r w:rsidRPr="006654B5">
              <w:t>$345,260</w:t>
            </w:r>
          </w:p>
        </w:tc>
        <w:tc>
          <w:tcPr>
            <w:tcW w:w="796" w:type="pct"/>
            <w:shd w:val="clear" w:color="auto" w:fill="auto"/>
          </w:tcPr>
          <w:p w14:paraId="1391D371" w14:textId="77777777" w:rsidR="00164E3D" w:rsidRPr="00571A33" w:rsidRDefault="00164E3D" w:rsidP="00164E3D">
            <w:pPr>
              <w:pStyle w:val="Tabletext"/>
            </w:pPr>
          </w:p>
        </w:tc>
        <w:tc>
          <w:tcPr>
            <w:tcW w:w="651" w:type="pct"/>
            <w:shd w:val="clear" w:color="auto" w:fill="auto"/>
          </w:tcPr>
          <w:p w14:paraId="5C694388" w14:textId="751A26B7" w:rsidR="00164E3D" w:rsidRPr="00571A33" w:rsidRDefault="00164E3D" w:rsidP="00164E3D">
            <w:pPr>
              <w:pStyle w:val="Tabletext"/>
              <w:jc w:val="center"/>
            </w:pPr>
            <w:r w:rsidRPr="006654B5">
              <w:t>2</w:t>
            </w:r>
          </w:p>
        </w:tc>
      </w:tr>
      <w:tr w:rsidR="00164E3D" w:rsidRPr="0069470B" w14:paraId="0E7FDA3A" w14:textId="77777777" w:rsidTr="006865A4">
        <w:trPr>
          <w:jc w:val="right"/>
        </w:trPr>
        <w:tc>
          <w:tcPr>
            <w:tcW w:w="2307" w:type="pct"/>
            <w:shd w:val="clear" w:color="auto" w:fill="auto"/>
          </w:tcPr>
          <w:p w14:paraId="287FDB9E" w14:textId="116029BD" w:rsidR="00164E3D" w:rsidRPr="00571A33" w:rsidRDefault="00164E3D" w:rsidP="00164E3D">
            <w:pPr>
              <w:pStyle w:val="Tabletext"/>
            </w:pPr>
            <w:r w:rsidRPr="006654B5">
              <w:t>Australian Electoral Officer for New South Wales</w:t>
            </w:r>
          </w:p>
        </w:tc>
        <w:tc>
          <w:tcPr>
            <w:tcW w:w="1246" w:type="pct"/>
            <w:shd w:val="clear" w:color="auto" w:fill="auto"/>
          </w:tcPr>
          <w:p w14:paraId="4C191304" w14:textId="4C686F71" w:rsidR="00164E3D" w:rsidRPr="00571A33" w:rsidRDefault="00164E3D" w:rsidP="00164E3D">
            <w:pPr>
              <w:pStyle w:val="Tabletext"/>
              <w:jc w:val="right"/>
            </w:pPr>
            <w:r w:rsidRPr="006654B5">
              <w:t>$313,870</w:t>
            </w:r>
          </w:p>
        </w:tc>
        <w:tc>
          <w:tcPr>
            <w:tcW w:w="796" w:type="pct"/>
            <w:shd w:val="clear" w:color="auto" w:fill="auto"/>
          </w:tcPr>
          <w:p w14:paraId="78FB5964" w14:textId="77777777" w:rsidR="00164E3D" w:rsidRPr="00571A33" w:rsidRDefault="00164E3D" w:rsidP="00164E3D">
            <w:pPr>
              <w:pStyle w:val="Tabletext"/>
            </w:pPr>
          </w:p>
        </w:tc>
        <w:tc>
          <w:tcPr>
            <w:tcW w:w="651" w:type="pct"/>
            <w:shd w:val="clear" w:color="auto" w:fill="auto"/>
          </w:tcPr>
          <w:p w14:paraId="5DA14278" w14:textId="4C408D5E" w:rsidR="00164E3D" w:rsidRPr="00571A33" w:rsidRDefault="00164E3D" w:rsidP="00164E3D">
            <w:pPr>
              <w:pStyle w:val="Tabletext"/>
              <w:jc w:val="center"/>
            </w:pPr>
            <w:r w:rsidRPr="006654B5">
              <w:t>2</w:t>
            </w:r>
          </w:p>
        </w:tc>
      </w:tr>
      <w:tr w:rsidR="00164E3D" w:rsidRPr="0069470B" w14:paraId="0BFC254C" w14:textId="77777777" w:rsidTr="006865A4">
        <w:trPr>
          <w:jc w:val="right"/>
        </w:trPr>
        <w:tc>
          <w:tcPr>
            <w:tcW w:w="2307" w:type="pct"/>
            <w:shd w:val="clear" w:color="auto" w:fill="auto"/>
          </w:tcPr>
          <w:p w14:paraId="59E3945F" w14:textId="2D00E64D" w:rsidR="00164E3D" w:rsidRPr="00571A33" w:rsidRDefault="00164E3D" w:rsidP="00164E3D">
            <w:pPr>
              <w:pStyle w:val="Tabletext"/>
            </w:pPr>
            <w:r w:rsidRPr="006654B5">
              <w:t>Australian Electoral Officer for Victoria</w:t>
            </w:r>
          </w:p>
        </w:tc>
        <w:tc>
          <w:tcPr>
            <w:tcW w:w="1246" w:type="pct"/>
            <w:shd w:val="clear" w:color="auto" w:fill="auto"/>
          </w:tcPr>
          <w:p w14:paraId="0ABFEE49" w14:textId="26E41C49" w:rsidR="00164E3D" w:rsidRPr="00571A33" w:rsidRDefault="00164E3D" w:rsidP="00164E3D">
            <w:pPr>
              <w:pStyle w:val="Tabletext"/>
              <w:jc w:val="right"/>
            </w:pPr>
            <w:r w:rsidRPr="006654B5">
              <w:t>$313,870</w:t>
            </w:r>
          </w:p>
        </w:tc>
        <w:tc>
          <w:tcPr>
            <w:tcW w:w="796" w:type="pct"/>
            <w:shd w:val="clear" w:color="auto" w:fill="auto"/>
          </w:tcPr>
          <w:p w14:paraId="00251DF8" w14:textId="77777777" w:rsidR="00164E3D" w:rsidRPr="00571A33" w:rsidRDefault="00164E3D" w:rsidP="00164E3D">
            <w:pPr>
              <w:pStyle w:val="Tabletext"/>
            </w:pPr>
          </w:p>
        </w:tc>
        <w:tc>
          <w:tcPr>
            <w:tcW w:w="651" w:type="pct"/>
            <w:shd w:val="clear" w:color="auto" w:fill="auto"/>
          </w:tcPr>
          <w:p w14:paraId="2AFB7675" w14:textId="4DFA3631" w:rsidR="00164E3D" w:rsidRPr="00571A33" w:rsidRDefault="00164E3D" w:rsidP="00164E3D">
            <w:pPr>
              <w:pStyle w:val="Tabletext"/>
              <w:jc w:val="center"/>
            </w:pPr>
            <w:r w:rsidRPr="006654B5">
              <w:t>2</w:t>
            </w:r>
          </w:p>
        </w:tc>
      </w:tr>
      <w:tr w:rsidR="00164E3D" w:rsidRPr="0069470B" w14:paraId="29615419" w14:textId="77777777" w:rsidTr="006865A4">
        <w:trPr>
          <w:jc w:val="right"/>
        </w:trPr>
        <w:tc>
          <w:tcPr>
            <w:tcW w:w="2307" w:type="pct"/>
            <w:shd w:val="clear" w:color="auto" w:fill="auto"/>
          </w:tcPr>
          <w:p w14:paraId="632F9EB6" w14:textId="2EFC6DC7" w:rsidR="00164E3D" w:rsidRPr="00571A33" w:rsidRDefault="00164E3D" w:rsidP="00164E3D">
            <w:pPr>
              <w:pStyle w:val="Tabletext"/>
            </w:pPr>
            <w:bookmarkStart w:id="19" w:name="CU_16021852"/>
            <w:bookmarkEnd w:id="19"/>
            <w:r w:rsidRPr="006654B5">
              <w:t>Chief Executive Officer, Workplace Gender Equality Agency</w:t>
            </w:r>
          </w:p>
        </w:tc>
        <w:tc>
          <w:tcPr>
            <w:tcW w:w="1246" w:type="pct"/>
            <w:shd w:val="clear" w:color="auto" w:fill="auto"/>
          </w:tcPr>
          <w:p w14:paraId="34E89E9C" w14:textId="5EABCA3A" w:rsidR="00164E3D" w:rsidRPr="00571A33" w:rsidRDefault="00164E3D" w:rsidP="00164E3D">
            <w:pPr>
              <w:pStyle w:val="Tabletext"/>
              <w:jc w:val="right"/>
            </w:pPr>
            <w:r w:rsidRPr="006654B5">
              <w:t>$313,870</w:t>
            </w:r>
          </w:p>
        </w:tc>
        <w:tc>
          <w:tcPr>
            <w:tcW w:w="796" w:type="pct"/>
            <w:shd w:val="clear" w:color="auto" w:fill="auto"/>
          </w:tcPr>
          <w:p w14:paraId="5B198F20" w14:textId="7F79F479" w:rsidR="00164E3D" w:rsidRPr="00571A33" w:rsidRDefault="00164E3D" w:rsidP="00164E3D">
            <w:pPr>
              <w:pStyle w:val="Tabletext"/>
            </w:pPr>
          </w:p>
        </w:tc>
        <w:tc>
          <w:tcPr>
            <w:tcW w:w="651" w:type="pct"/>
            <w:shd w:val="clear" w:color="auto" w:fill="auto"/>
          </w:tcPr>
          <w:p w14:paraId="7E94B143" w14:textId="41165BD9" w:rsidR="00164E3D" w:rsidRPr="00571A33" w:rsidRDefault="00164E3D" w:rsidP="00164E3D">
            <w:pPr>
              <w:pStyle w:val="Tabletext"/>
              <w:jc w:val="center"/>
            </w:pPr>
            <w:r w:rsidRPr="006654B5">
              <w:t>2</w:t>
            </w:r>
          </w:p>
        </w:tc>
      </w:tr>
      <w:tr w:rsidR="00164E3D" w:rsidRPr="0069470B" w14:paraId="787EE65C" w14:textId="77777777" w:rsidTr="006865A4">
        <w:trPr>
          <w:jc w:val="right"/>
        </w:trPr>
        <w:tc>
          <w:tcPr>
            <w:tcW w:w="2307" w:type="pct"/>
            <w:shd w:val="clear" w:color="auto" w:fill="auto"/>
          </w:tcPr>
          <w:p w14:paraId="15E40732" w14:textId="368BDA15" w:rsidR="00164E3D" w:rsidRPr="00571A33" w:rsidRDefault="00164E3D" w:rsidP="00164E3D">
            <w:pPr>
              <w:pStyle w:val="Tabletext"/>
            </w:pPr>
            <w:r w:rsidRPr="006654B5">
              <w:t>Merit Protection Commissioner</w:t>
            </w:r>
          </w:p>
        </w:tc>
        <w:tc>
          <w:tcPr>
            <w:tcW w:w="1246" w:type="pct"/>
            <w:shd w:val="clear" w:color="auto" w:fill="auto"/>
          </w:tcPr>
          <w:p w14:paraId="67F4C0E9" w14:textId="061621F9" w:rsidR="00164E3D" w:rsidRPr="00571A33" w:rsidRDefault="00164E3D" w:rsidP="00164E3D">
            <w:pPr>
              <w:pStyle w:val="Tabletext"/>
              <w:jc w:val="right"/>
            </w:pPr>
            <w:r w:rsidRPr="006654B5">
              <w:t>$313,870</w:t>
            </w:r>
          </w:p>
        </w:tc>
        <w:tc>
          <w:tcPr>
            <w:tcW w:w="796" w:type="pct"/>
            <w:shd w:val="clear" w:color="auto" w:fill="auto"/>
          </w:tcPr>
          <w:p w14:paraId="339989E1" w14:textId="6BF61B88" w:rsidR="00164E3D" w:rsidRPr="00571A33" w:rsidRDefault="00164E3D" w:rsidP="00164E3D">
            <w:pPr>
              <w:pStyle w:val="Tabletext"/>
            </w:pPr>
            <w:r w:rsidRPr="006654B5">
              <w:t xml:space="preserve">Table 2B, </w:t>
            </w:r>
            <w:r w:rsidR="00D012D3">
              <w:t>item 1</w:t>
            </w:r>
            <w:r w:rsidRPr="006654B5">
              <w:t>2</w:t>
            </w:r>
          </w:p>
        </w:tc>
        <w:tc>
          <w:tcPr>
            <w:tcW w:w="651" w:type="pct"/>
            <w:shd w:val="clear" w:color="auto" w:fill="auto"/>
          </w:tcPr>
          <w:p w14:paraId="244B5169" w14:textId="7FDBB362" w:rsidR="00164E3D" w:rsidRPr="00571A33" w:rsidRDefault="00164E3D" w:rsidP="00164E3D">
            <w:pPr>
              <w:pStyle w:val="Tabletext"/>
              <w:jc w:val="center"/>
            </w:pPr>
            <w:r w:rsidRPr="006654B5">
              <w:t>2</w:t>
            </w:r>
          </w:p>
        </w:tc>
      </w:tr>
      <w:tr w:rsidR="00164E3D" w:rsidRPr="0069470B" w14:paraId="2BD2F20B" w14:textId="77777777" w:rsidTr="006865A4">
        <w:trPr>
          <w:jc w:val="right"/>
        </w:trPr>
        <w:tc>
          <w:tcPr>
            <w:tcW w:w="2307" w:type="pct"/>
            <w:shd w:val="clear" w:color="auto" w:fill="auto"/>
          </w:tcPr>
          <w:p w14:paraId="3758409F" w14:textId="3128ED9F" w:rsidR="00164E3D" w:rsidRPr="00571A33" w:rsidRDefault="00164E3D" w:rsidP="00164E3D">
            <w:pPr>
              <w:pStyle w:val="Tabletext"/>
            </w:pPr>
            <w:r w:rsidRPr="006654B5">
              <w:t>Director, Office of Australian War Graves</w:t>
            </w:r>
          </w:p>
        </w:tc>
        <w:tc>
          <w:tcPr>
            <w:tcW w:w="1246" w:type="pct"/>
            <w:shd w:val="clear" w:color="auto" w:fill="auto"/>
          </w:tcPr>
          <w:p w14:paraId="4FB3EE80" w14:textId="0BF7F6DB" w:rsidR="00164E3D" w:rsidRPr="00571A33" w:rsidRDefault="00164E3D" w:rsidP="00164E3D">
            <w:pPr>
              <w:pStyle w:val="Tabletext"/>
              <w:jc w:val="right"/>
            </w:pPr>
            <w:r w:rsidRPr="006654B5">
              <w:t>$313,870</w:t>
            </w:r>
          </w:p>
        </w:tc>
        <w:tc>
          <w:tcPr>
            <w:tcW w:w="796" w:type="pct"/>
            <w:shd w:val="clear" w:color="auto" w:fill="auto"/>
          </w:tcPr>
          <w:p w14:paraId="44D17D11" w14:textId="77777777" w:rsidR="00164E3D" w:rsidRPr="00571A33" w:rsidRDefault="00164E3D" w:rsidP="00164E3D">
            <w:pPr>
              <w:pStyle w:val="Tabletext"/>
            </w:pPr>
          </w:p>
        </w:tc>
        <w:tc>
          <w:tcPr>
            <w:tcW w:w="651" w:type="pct"/>
            <w:shd w:val="clear" w:color="auto" w:fill="auto"/>
          </w:tcPr>
          <w:p w14:paraId="33B7C37A" w14:textId="3AC3978A" w:rsidR="00164E3D" w:rsidRPr="00571A33" w:rsidRDefault="00164E3D" w:rsidP="00164E3D">
            <w:pPr>
              <w:pStyle w:val="Tabletext"/>
              <w:jc w:val="center"/>
            </w:pPr>
            <w:r w:rsidRPr="006654B5">
              <w:t>2</w:t>
            </w:r>
          </w:p>
        </w:tc>
      </w:tr>
      <w:tr w:rsidR="00164E3D" w:rsidRPr="0069470B" w14:paraId="4391E7DA" w14:textId="77777777" w:rsidTr="006865A4">
        <w:trPr>
          <w:jc w:val="right"/>
        </w:trPr>
        <w:tc>
          <w:tcPr>
            <w:tcW w:w="2307" w:type="pct"/>
            <w:shd w:val="clear" w:color="auto" w:fill="auto"/>
          </w:tcPr>
          <w:p w14:paraId="569C57DA" w14:textId="230C60EB" w:rsidR="00164E3D" w:rsidRPr="00571A33" w:rsidRDefault="00164E3D" w:rsidP="00164E3D">
            <w:pPr>
              <w:pStyle w:val="Tabletext"/>
            </w:pPr>
            <w:r w:rsidRPr="006654B5">
              <w:t>Executive Director of Township Leasing</w:t>
            </w:r>
          </w:p>
        </w:tc>
        <w:tc>
          <w:tcPr>
            <w:tcW w:w="1246" w:type="pct"/>
            <w:shd w:val="clear" w:color="auto" w:fill="auto"/>
          </w:tcPr>
          <w:p w14:paraId="46E32774" w14:textId="5FB4FAD5" w:rsidR="00164E3D" w:rsidRPr="00571A33" w:rsidRDefault="00164E3D" w:rsidP="00164E3D">
            <w:pPr>
              <w:pStyle w:val="Tabletext"/>
              <w:jc w:val="right"/>
            </w:pPr>
            <w:r w:rsidRPr="006654B5">
              <w:t>$313,870</w:t>
            </w:r>
          </w:p>
        </w:tc>
        <w:tc>
          <w:tcPr>
            <w:tcW w:w="796" w:type="pct"/>
            <w:shd w:val="clear" w:color="auto" w:fill="auto"/>
          </w:tcPr>
          <w:p w14:paraId="136D5E24" w14:textId="77777777" w:rsidR="00164E3D" w:rsidRPr="00571A33" w:rsidRDefault="00164E3D" w:rsidP="00164E3D">
            <w:pPr>
              <w:pStyle w:val="Tabletext"/>
            </w:pPr>
          </w:p>
        </w:tc>
        <w:tc>
          <w:tcPr>
            <w:tcW w:w="651" w:type="pct"/>
            <w:shd w:val="clear" w:color="auto" w:fill="auto"/>
          </w:tcPr>
          <w:p w14:paraId="65C14C1D" w14:textId="66CE1630" w:rsidR="00164E3D" w:rsidRPr="00571A33" w:rsidRDefault="00164E3D" w:rsidP="00164E3D">
            <w:pPr>
              <w:pStyle w:val="Tabletext"/>
              <w:jc w:val="center"/>
            </w:pPr>
            <w:r w:rsidRPr="006654B5">
              <w:t>2</w:t>
            </w:r>
          </w:p>
        </w:tc>
      </w:tr>
      <w:tr w:rsidR="00164E3D" w:rsidRPr="0069470B" w14:paraId="4BF76012" w14:textId="77777777" w:rsidTr="006865A4">
        <w:trPr>
          <w:jc w:val="right"/>
        </w:trPr>
        <w:tc>
          <w:tcPr>
            <w:tcW w:w="2307" w:type="pct"/>
            <w:shd w:val="clear" w:color="auto" w:fill="auto"/>
          </w:tcPr>
          <w:p w14:paraId="4F785E93" w14:textId="34B26796" w:rsidR="00164E3D" w:rsidRPr="00571A33" w:rsidRDefault="00164E3D" w:rsidP="00164E3D">
            <w:pPr>
              <w:pStyle w:val="Tabletext"/>
            </w:pPr>
            <w:r w:rsidRPr="006654B5">
              <w:t>Chief Executive Officer, Torres Strait Regional Authority</w:t>
            </w:r>
          </w:p>
        </w:tc>
        <w:tc>
          <w:tcPr>
            <w:tcW w:w="1246" w:type="pct"/>
            <w:shd w:val="clear" w:color="auto" w:fill="auto"/>
          </w:tcPr>
          <w:p w14:paraId="57D11913" w14:textId="20859F98" w:rsidR="00164E3D" w:rsidRPr="00571A33" w:rsidRDefault="00164E3D" w:rsidP="00164E3D">
            <w:pPr>
              <w:pStyle w:val="Tabletext"/>
              <w:jc w:val="right"/>
            </w:pPr>
            <w:r w:rsidRPr="006654B5">
              <w:t>$292,650</w:t>
            </w:r>
          </w:p>
        </w:tc>
        <w:tc>
          <w:tcPr>
            <w:tcW w:w="796" w:type="pct"/>
            <w:shd w:val="clear" w:color="auto" w:fill="auto"/>
          </w:tcPr>
          <w:p w14:paraId="0BBBC86B" w14:textId="77777777" w:rsidR="00164E3D" w:rsidRPr="00571A33" w:rsidRDefault="00164E3D" w:rsidP="00164E3D">
            <w:pPr>
              <w:pStyle w:val="Tabletext"/>
            </w:pPr>
          </w:p>
        </w:tc>
        <w:tc>
          <w:tcPr>
            <w:tcW w:w="651" w:type="pct"/>
            <w:shd w:val="clear" w:color="auto" w:fill="auto"/>
          </w:tcPr>
          <w:p w14:paraId="3E047488" w14:textId="0CC6D814" w:rsidR="00164E3D" w:rsidRPr="00571A33" w:rsidRDefault="00164E3D" w:rsidP="00164E3D">
            <w:pPr>
              <w:pStyle w:val="Tabletext"/>
              <w:jc w:val="center"/>
            </w:pPr>
            <w:r w:rsidRPr="006654B5">
              <w:t>2</w:t>
            </w:r>
          </w:p>
        </w:tc>
      </w:tr>
      <w:tr w:rsidR="00164E3D" w:rsidRPr="0069470B" w14:paraId="3388464D" w14:textId="77777777" w:rsidTr="006865A4">
        <w:trPr>
          <w:jc w:val="right"/>
        </w:trPr>
        <w:tc>
          <w:tcPr>
            <w:tcW w:w="2307" w:type="pct"/>
            <w:shd w:val="clear" w:color="auto" w:fill="auto"/>
          </w:tcPr>
          <w:p w14:paraId="6C2D6422" w14:textId="43AC7801" w:rsidR="00164E3D" w:rsidRPr="00571A33" w:rsidRDefault="00164E3D" w:rsidP="00164E3D">
            <w:pPr>
              <w:pStyle w:val="Tabletext"/>
            </w:pPr>
            <w:r w:rsidRPr="006654B5">
              <w:t>Australian Electoral Officer for Queensland</w:t>
            </w:r>
          </w:p>
        </w:tc>
        <w:tc>
          <w:tcPr>
            <w:tcW w:w="1246" w:type="pct"/>
            <w:shd w:val="clear" w:color="auto" w:fill="auto"/>
          </w:tcPr>
          <w:p w14:paraId="24676523" w14:textId="5AAAA1C1" w:rsidR="00164E3D" w:rsidRPr="00571A33" w:rsidRDefault="00164E3D" w:rsidP="00164E3D">
            <w:pPr>
              <w:pStyle w:val="Tabletext"/>
              <w:jc w:val="right"/>
            </w:pPr>
            <w:r w:rsidRPr="006654B5">
              <w:t>$282,500</w:t>
            </w:r>
          </w:p>
        </w:tc>
        <w:tc>
          <w:tcPr>
            <w:tcW w:w="796" w:type="pct"/>
            <w:shd w:val="clear" w:color="auto" w:fill="auto"/>
          </w:tcPr>
          <w:p w14:paraId="2D9FC210" w14:textId="5F0C40DA" w:rsidR="00164E3D" w:rsidRPr="00571A33" w:rsidRDefault="00164E3D" w:rsidP="00164E3D">
            <w:pPr>
              <w:pStyle w:val="Tabletext"/>
            </w:pPr>
          </w:p>
        </w:tc>
        <w:tc>
          <w:tcPr>
            <w:tcW w:w="651" w:type="pct"/>
            <w:shd w:val="clear" w:color="auto" w:fill="auto"/>
          </w:tcPr>
          <w:p w14:paraId="64E4AB30" w14:textId="2C3BAD84" w:rsidR="00164E3D" w:rsidRPr="00571A33" w:rsidRDefault="00164E3D" w:rsidP="00164E3D">
            <w:pPr>
              <w:pStyle w:val="Tabletext"/>
              <w:jc w:val="center"/>
            </w:pPr>
            <w:r w:rsidRPr="006654B5">
              <w:t>2</w:t>
            </w:r>
          </w:p>
        </w:tc>
      </w:tr>
      <w:tr w:rsidR="00164E3D" w:rsidRPr="0069470B" w14:paraId="1A1EFBBF" w14:textId="77777777" w:rsidTr="006865A4">
        <w:trPr>
          <w:jc w:val="right"/>
        </w:trPr>
        <w:tc>
          <w:tcPr>
            <w:tcW w:w="2307" w:type="pct"/>
            <w:shd w:val="clear" w:color="auto" w:fill="auto"/>
          </w:tcPr>
          <w:p w14:paraId="0DFDC71A" w14:textId="27327571" w:rsidR="00164E3D" w:rsidRPr="00571A33" w:rsidRDefault="00164E3D" w:rsidP="00164E3D">
            <w:pPr>
              <w:pStyle w:val="Tabletext"/>
            </w:pPr>
            <w:r w:rsidRPr="006654B5">
              <w:t>Director, Classification Board</w:t>
            </w:r>
          </w:p>
        </w:tc>
        <w:tc>
          <w:tcPr>
            <w:tcW w:w="1246" w:type="pct"/>
            <w:shd w:val="clear" w:color="auto" w:fill="auto"/>
          </w:tcPr>
          <w:p w14:paraId="5BCBDCBA" w14:textId="30371DF4" w:rsidR="00164E3D" w:rsidRPr="00571A33" w:rsidRDefault="00164E3D" w:rsidP="00164E3D">
            <w:pPr>
              <w:pStyle w:val="Tabletext"/>
              <w:jc w:val="right"/>
            </w:pPr>
            <w:r w:rsidRPr="006654B5">
              <w:t>$282,500</w:t>
            </w:r>
          </w:p>
        </w:tc>
        <w:tc>
          <w:tcPr>
            <w:tcW w:w="796" w:type="pct"/>
            <w:shd w:val="clear" w:color="auto" w:fill="auto"/>
          </w:tcPr>
          <w:p w14:paraId="36DFB2D3" w14:textId="6B6555A8" w:rsidR="00164E3D" w:rsidRPr="00571A33" w:rsidRDefault="00164E3D" w:rsidP="00164E3D">
            <w:pPr>
              <w:pStyle w:val="Tabletext"/>
            </w:pPr>
            <w:r w:rsidRPr="006654B5">
              <w:t xml:space="preserve">Table 2B, </w:t>
            </w:r>
            <w:r w:rsidR="00D012D3">
              <w:t>item 5</w:t>
            </w:r>
          </w:p>
        </w:tc>
        <w:tc>
          <w:tcPr>
            <w:tcW w:w="651" w:type="pct"/>
            <w:shd w:val="clear" w:color="auto" w:fill="auto"/>
          </w:tcPr>
          <w:p w14:paraId="3EDC07AB" w14:textId="596248A8" w:rsidR="00164E3D" w:rsidRPr="00571A33" w:rsidRDefault="00164E3D" w:rsidP="00164E3D">
            <w:pPr>
              <w:pStyle w:val="Tabletext"/>
              <w:jc w:val="center"/>
            </w:pPr>
            <w:r w:rsidRPr="006654B5">
              <w:t>2</w:t>
            </w:r>
          </w:p>
        </w:tc>
      </w:tr>
      <w:tr w:rsidR="00164E3D" w:rsidRPr="0069470B" w14:paraId="5FCA0F41" w14:textId="77777777" w:rsidTr="006865A4">
        <w:trPr>
          <w:jc w:val="right"/>
        </w:trPr>
        <w:tc>
          <w:tcPr>
            <w:tcW w:w="2307" w:type="pct"/>
            <w:shd w:val="clear" w:color="auto" w:fill="auto"/>
          </w:tcPr>
          <w:p w14:paraId="31AC92F3" w14:textId="16D53D67" w:rsidR="00164E3D" w:rsidRPr="00571A33" w:rsidRDefault="00164E3D" w:rsidP="00164E3D">
            <w:pPr>
              <w:pStyle w:val="Tabletext"/>
            </w:pPr>
            <w:r w:rsidRPr="006654B5">
              <w:t>Associate Commissioner, Productivity Commission</w:t>
            </w:r>
          </w:p>
        </w:tc>
        <w:tc>
          <w:tcPr>
            <w:tcW w:w="1246" w:type="pct"/>
            <w:shd w:val="clear" w:color="auto" w:fill="auto"/>
          </w:tcPr>
          <w:p w14:paraId="448E2F79" w14:textId="4FB4E6AF" w:rsidR="00164E3D" w:rsidRPr="00571A33" w:rsidRDefault="00AB6E3D" w:rsidP="00164E3D">
            <w:pPr>
              <w:pStyle w:val="Tabletext"/>
              <w:jc w:val="right"/>
            </w:pPr>
            <w:r>
              <w:t>$</w:t>
            </w:r>
            <w:r w:rsidR="00164E3D" w:rsidRPr="006654B5">
              <w:t>282</w:t>
            </w:r>
            <w:r w:rsidR="004B4964">
              <w:t>,</w:t>
            </w:r>
            <w:r w:rsidR="00164E3D" w:rsidRPr="006654B5">
              <w:t>500</w:t>
            </w:r>
          </w:p>
        </w:tc>
        <w:tc>
          <w:tcPr>
            <w:tcW w:w="796" w:type="pct"/>
            <w:shd w:val="clear" w:color="auto" w:fill="auto"/>
          </w:tcPr>
          <w:p w14:paraId="1DBFFB78" w14:textId="77777777" w:rsidR="00164E3D" w:rsidRPr="00571A33" w:rsidRDefault="00164E3D" w:rsidP="00164E3D">
            <w:pPr>
              <w:pStyle w:val="Tabletext"/>
            </w:pPr>
          </w:p>
        </w:tc>
        <w:tc>
          <w:tcPr>
            <w:tcW w:w="651" w:type="pct"/>
            <w:shd w:val="clear" w:color="auto" w:fill="auto"/>
          </w:tcPr>
          <w:p w14:paraId="691EDB25" w14:textId="38DACAE8" w:rsidR="00164E3D" w:rsidRPr="00571A33" w:rsidRDefault="00164E3D" w:rsidP="00164E3D">
            <w:pPr>
              <w:pStyle w:val="Tabletext"/>
              <w:jc w:val="center"/>
            </w:pPr>
            <w:r w:rsidRPr="006654B5">
              <w:t>2</w:t>
            </w:r>
          </w:p>
        </w:tc>
      </w:tr>
      <w:tr w:rsidR="00164E3D" w:rsidRPr="0069470B" w14:paraId="7B7611FA" w14:textId="77777777" w:rsidTr="006865A4">
        <w:trPr>
          <w:jc w:val="right"/>
        </w:trPr>
        <w:tc>
          <w:tcPr>
            <w:tcW w:w="2307" w:type="pct"/>
            <w:shd w:val="clear" w:color="auto" w:fill="auto"/>
          </w:tcPr>
          <w:p w14:paraId="65B81145" w14:textId="6F772304" w:rsidR="00164E3D" w:rsidRPr="00571A33" w:rsidRDefault="00164E3D" w:rsidP="00164E3D">
            <w:pPr>
              <w:pStyle w:val="Tabletext"/>
            </w:pPr>
            <w:r w:rsidRPr="006654B5">
              <w:t>Student Identifiers Registrar</w:t>
            </w:r>
          </w:p>
        </w:tc>
        <w:tc>
          <w:tcPr>
            <w:tcW w:w="1246" w:type="pct"/>
            <w:shd w:val="clear" w:color="auto" w:fill="auto"/>
          </w:tcPr>
          <w:p w14:paraId="617B6A0B" w14:textId="04D43035" w:rsidR="00164E3D" w:rsidRPr="00571A33" w:rsidRDefault="004B4964" w:rsidP="00164E3D">
            <w:pPr>
              <w:pStyle w:val="Tabletext"/>
              <w:jc w:val="right"/>
            </w:pPr>
            <w:r>
              <w:t>$</w:t>
            </w:r>
            <w:r w:rsidR="00164E3D" w:rsidRPr="006654B5">
              <w:t>282</w:t>
            </w:r>
            <w:r>
              <w:t>,</w:t>
            </w:r>
            <w:r w:rsidR="00164E3D" w:rsidRPr="006654B5">
              <w:t>500</w:t>
            </w:r>
          </w:p>
        </w:tc>
        <w:tc>
          <w:tcPr>
            <w:tcW w:w="796" w:type="pct"/>
            <w:shd w:val="clear" w:color="auto" w:fill="auto"/>
          </w:tcPr>
          <w:p w14:paraId="56A00A00" w14:textId="77777777" w:rsidR="00164E3D" w:rsidRPr="00571A33" w:rsidRDefault="00164E3D" w:rsidP="00164E3D">
            <w:pPr>
              <w:pStyle w:val="Tabletext"/>
            </w:pPr>
          </w:p>
        </w:tc>
        <w:tc>
          <w:tcPr>
            <w:tcW w:w="651" w:type="pct"/>
            <w:shd w:val="clear" w:color="auto" w:fill="auto"/>
          </w:tcPr>
          <w:p w14:paraId="54AC9251" w14:textId="17EA7F30" w:rsidR="00164E3D" w:rsidRPr="00571A33" w:rsidRDefault="00164E3D" w:rsidP="00164E3D">
            <w:pPr>
              <w:pStyle w:val="Tabletext"/>
              <w:jc w:val="center"/>
            </w:pPr>
            <w:r w:rsidRPr="006654B5">
              <w:t>2</w:t>
            </w:r>
          </w:p>
        </w:tc>
      </w:tr>
      <w:tr w:rsidR="00164E3D" w:rsidRPr="0069470B" w14:paraId="6DE0B8AB" w14:textId="77777777" w:rsidTr="006865A4">
        <w:trPr>
          <w:jc w:val="right"/>
        </w:trPr>
        <w:tc>
          <w:tcPr>
            <w:tcW w:w="2307" w:type="pct"/>
            <w:shd w:val="clear" w:color="auto" w:fill="auto"/>
          </w:tcPr>
          <w:p w14:paraId="7B9C9AE1" w14:textId="113B9E7B" w:rsidR="00164E3D" w:rsidRPr="00571A33" w:rsidRDefault="00164E3D" w:rsidP="00164E3D">
            <w:pPr>
              <w:pStyle w:val="Tabletext"/>
            </w:pPr>
            <w:r w:rsidRPr="006654B5">
              <w:lastRenderedPageBreak/>
              <w:t>Director, Tuition Protection Service</w:t>
            </w:r>
          </w:p>
        </w:tc>
        <w:tc>
          <w:tcPr>
            <w:tcW w:w="1246" w:type="pct"/>
            <w:shd w:val="clear" w:color="auto" w:fill="auto"/>
          </w:tcPr>
          <w:p w14:paraId="41EE9BB4" w14:textId="41B71660" w:rsidR="00164E3D" w:rsidRPr="00571A33" w:rsidRDefault="004B4964" w:rsidP="00164E3D">
            <w:pPr>
              <w:pStyle w:val="Tabletext"/>
              <w:jc w:val="right"/>
            </w:pPr>
            <w:r>
              <w:t>$</w:t>
            </w:r>
            <w:r w:rsidR="00164E3D" w:rsidRPr="006654B5">
              <w:t>282</w:t>
            </w:r>
            <w:r>
              <w:t>,</w:t>
            </w:r>
            <w:r w:rsidR="00164E3D" w:rsidRPr="006654B5">
              <w:t>500</w:t>
            </w:r>
          </w:p>
        </w:tc>
        <w:tc>
          <w:tcPr>
            <w:tcW w:w="796" w:type="pct"/>
            <w:shd w:val="clear" w:color="auto" w:fill="auto"/>
          </w:tcPr>
          <w:p w14:paraId="79D82CDE" w14:textId="77777777" w:rsidR="00164E3D" w:rsidRPr="00571A33" w:rsidRDefault="00164E3D" w:rsidP="00164E3D">
            <w:pPr>
              <w:pStyle w:val="Tabletext"/>
            </w:pPr>
          </w:p>
        </w:tc>
        <w:tc>
          <w:tcPr>
            <w:tcW w:w="651" w:type="pct"/>
            <w:shd w:val="clear" w:color="auto" w:fill="auto"/>
          </w:tcPr>
          <w:p w14:paraId="753E30BD" w14:textId="1DD2857E" w:rsidR="00164E3D" w:rsidRPr="00571A33" w:rsidRDefault="00164E3D" w:rsidP="00164E3D">
            <w:pPr>
              <w:pStyle w:val="Tabletext"/>
              <w:jc w:val="center"/>
            </w:pPr>
            <w:r w:rsidRPr="006654B5">
              <w:t>2</w:t>
            </w:r>
          </w:p>
        </w:tc>
      </w:tr>
      <w:tr w:rsidR="00164E3D" w:rsidRPr="0069470B" w14:paraId="485A43E6" w14:textId="77777777" w:rsidTr="006865A4">
        <w:trPr>
          <w:jc w:val="right"/>
        </w:trPr>
        <w:tc>
          <w:tcPr>
            <w:tcW w:w="2307" w:type="pct"/>
            <w:shd w:val="clear" w:color="auto" w:fill="auto"/>
          </w:tcPr>
          <w:p w14:paraId="61197B9E" w14:textId="38E962BF" w:rsidR="00164E3D" w:rsidRPr="00571A33" w:rsidRDefault="00164E3D" w:rsidP="00164E3D">
            <w:pPr>
              <w:pStyle w:val="Tabletext"/>
            </w:pPr>
            <w:r w:rsidRPr="006654B5">
              <w:t>Senior Member, Veterans’ Review Board</w:t>
            </w:r>
          </w:p>
        </w:tc>
        <w:tc>
          <w:tcPr>
            <w:tcW w:w="1246" w:type="pct"/>
            <w:shd w:val="clear" w:color="auto" w:fill="auto"/>
          </w:tcPr>
          <w:p w14:paraId="29A85436" w14:textId="2E3DE148" w:rsidR="00164E3D" w:rsidRPr="00571A33" w:rsidRDefault="004B4964" w:rsidP="00164E3D">
            <w:pPr>
              <w:pStyle w:val="Tabletext"/>
              <w:jc w:val="right"/>
            </w:pPr>
            <w:r>
              <w:t>$</w:t>
            </w:r>
            <w:r w:rsidR="00164E3D" w:rsidRPr="006654B5">
              <w:t>282</w:t>
            </w:r>
            <w:r>
              <w:t>,</w:t>
            </w:r>
            <w:r w:rsidR="00164E3D" w:rsidRPr="006654B5">
              <w:t>500</w:t>
            </w:r>
          </w:p>
        </w:tc>
        <w:tc>
          <w:tcPr>
            <w:tcW w:w="796" w:type="pct"/>
            <w:shd w:val="clear" w:color="auto" w:fill="auto"/>
          </w:tcPr>
          <w:p w14:paraId="39B3601A" w14:textId="77777777" w:rsidR="00164E3D" w:rsidRPr="00571A33" w:rsidRDefault="00164E3D" w:rsidP="00164E3D">
            <w:pPr>
              <w:pStyle w:val="Tabletext"/>
            </w:pPr>
          </w:p>
        </w:tc>
        <w:tc>
          <w:tcPr>
            <w:tcW w:w="651" w:type="pct"/>
            <w:shd w:val="clear" w:color="auto" w:fill="auto"/>
          </w:tcPr>
          <w:p w14:paraId="317AA009" w14:textId="09A3E3AA" w:rsidR="00164E3D" w:rsidRPr="00571A33" w:rsidRDefault="00164E3D" w:rsidP="00164E3D">
            <w:pPr>
              <w:pStyle w:val="Tabletext"/>
              <w:jc w:val="center"/>
            </w:pPr>
            <w:r w:rsidRPr="006654B5">
              <w:t>2</w:t>
            </w:r>
          </w:p>
        </w:tc>
      </w:tr>
      <w:tr w:rsidR="00164E3D" w:rsidRPr="0069470B" w14:paraId="5DF747CA" w14:textId="77777777" w:rsidTr="006865A4">
        <w:trPr>
          <w:jc w:val="right"/>
        </w:trPr>
        <w:tc>
          <w:tcPr>
            <w:tcW w:w="2307" w:type="pct"/>
            <w:shd w:val="clear" w:color="auto" w:fill="auto"/>
          </w:tcPr>
          <w:p w14:paraId="49EBA519" w14:textId="0EC130AA" w:rsidR="00164E3D" w:rsidRPr="00571A33" w:rsidRDefault="00164E3D" w:rsidP="00164E3D">
            <w:pPr>
              <w:pStyle w:val="Tabletext"/>
            </w:pPr>
            <w:r w:rsidRPr="006654B5">
              <w:t>Australian Electoral Officer for Western Australia</w:t>
            </w:r>
          </w:p>
        </w:tc>
        <w:tc>
          <w:tcPr>
            <w:tcW w:w="1246" w:type="pct"/>
            <w:shd w:val="clear" w:color="auto" w:fill="auto"/>
          </w:tcPr>
          <w:p w14:paraId="7029820D" w14:textId="4F94607E" w:rsidR="00164E3D" w:rsidRPr="00571A33" w:rsidRDefault="004B4964" w:rsidP="00164E3D">
            <w:pPr>
              <w:pStyle w:val="Tabletext"/>
              <w:jc w:val="right"/>
            </w:pPr>
            <w:r>
              <w:t>$</w:t>
            </w:r>
            <w:r w:rsidR="00164E3D" w:rsidRPr="006654B5">
              <w:t>251</w:t>
            </w:r>
            <w:r>
              <w:t>,</w:t>
            </w:r>
            <w:r w:rsidR="00164E3D" w:rsidRPr="006654B5">
              <w:t>110</w:t>
            </w:r>
          </w:p>
        </w:tc>
        <w:tc>
          <w:tcPr>
            <w:tcW w:w="796" w:type="pct"/>
            <w:shd w:val="clear" w:color="auto" w:fill="auto"/>
          </w:tcPr>
          <w:p w14:paraId="036F21FD" w14:textId="77777777" w:rsidR="00164E3D" w:rsidRPr="00571A33" w:rsidRDefault="00164E3D" w:rsidP="00164E3D">
            <w:pPr>
              <w:pStyle w:val="Tabletext"/>
            </w:pPr>
          </w:p>
        </w:tc>
        <w:tc>
          <w:tcPr>
            <w:tcW w:w="651" w:type="pct"/>
            <w:shd w:val="clear" w:color="auto" w:fill="auto"/>
          </w:tcPr>
          <w:p w14:paraId="5977A4BA" w14:textId="33666818" w:rsidR="00164E3D" w:rsidRPr="00571A33" w:rsidRDefault="00164E3D" w:rsidP="00164E3D">
            <w:pPr>
              <w:pStyle w:val="Tabletext"/>
              <w:jc w:val="center"/>
            </w:pPr>
            <w:r w:rsidRPr="006654B5">
              <w:t>2</w:t>
            </w:r>
          </w:p>
        </w:tc>
      </w:tr>
      <w:tr w:rsidR="00164E3D" w:rsidRPr="0069470B" w14:paraId="651CF502" w14:textId="77777777" w:rsidTr="006865A4">
        <w:trPr>
          <w:jc w:val="right"/>
        </w:trPr>
        <w:tc>
          <w:tcPr>
            <w:tcW w:w="2307" w:type="pct"/>
            <w:shd w:val="clear" w:color="auto" w:fill="auto"/>
          </w:tcPr>
          <w:p w14:paraId="7289F083" w14:textId="10FFD82F" w:rsidR="00164E3D" w:rsidRPr="00571A33" w:rsidRDefault="00164E3D" w:rsidP="00164E3D">
            <w:pPr>
              <w:pStyle w:val="Tabletext"/>
            </w:pPr>
            <w:r w:rsidRPr="006654B5">
              <w:t>Chair (full</w:t>
            </w:r>
            <w:r w:rsidR="00026D0C">
              <w:noBreakHyphen/>
            </w:r>
            <w:r w:rsidRPr="006654B5">
              <w:t>time), Central Land Council</w:t>
            </w:r>
          </w:p>
        </w:tc>
        <w:tc>
          <w:tcPr>
            <w:tcW w:w="1246" w:type="pct"/>
            <w:shd w:val="clear" w:color="auto" w:fill="auto"/>
          </w:tcPr>
          <w:p w14:paraId="30DCD384" w14:textId="523CC2AA" w:rsidR="00164E3D" w:rsidRPr="00571A33" w:rsidRDefault="004B4964" w:rsidP="00164E3D">
            <w:pPr>
              <w:pStyle w:val="Tabletext"/>
              <w:jc w:val="right"/>
            </w:pPr>
            <w:r>
              <w:t>$</w:t>
            </w:r>
            <w:r w:rsidR="00164E3D" w:rsidRPr="006654B5">
              <w:t>251</w:t>
            </w:r>
            <w:r>
              <w:t>,</w:t>
            </w:r>
            <w:r w:rsidR="00164E3D" w:rsidRPr="006654B5">
              <w:t>110</w:t>
            </w:r>
          </w:p>
        </w:tc>
        <w:tc>
          <w:tcPr>
            <w:tcW w:w="796" w:type="pct"/>
            <w:shd w:val="clear" w:color="auto" w:fill="auto"/>
          </w:tcPr>
          <w:p w14:paraId="22AB4798" w14:textId="77777777" w:rsidR="00164E3D" w:rsidRPr="00571A33" w:rsidRDefault="00164E3D" w:rsidP="00164E3D">
            <w:pPr>
              <w:pStyle w:val="Tabletext"/>
            </w:pPr>
          </w:p>
        </w:tc>
        <w:tc>
          <w:tcPr>
            <w:tcW w:w="651" w:type="pct"/>
            <w:shd w:val="clear" w:color="auto" w:fill="auto"/>
          </w:tcPr>
          <w:p w14:paraId="1FE6677D" w14:textId="4BD367F5" w:rsidR="00164E3D" w:rsidRPr="00571A33" w:rsidRDefault="00164E3D" w:rsidP="00164E3D">
            <w:pPr>
              <w:pStyle w:val="Tabletext"/>
              <w:jc w:val="center"/>
            </w:pPr>
            <w:r w:rsidRPr="006654B5">
              <w:t>2</w:t>
            </w:r>
          </w:p>
        </w:tc>
      </w:tr>
      <w:tr w:rsidR="00164E3D" w:rsidRPr="0069470B" w14:paraId="44FEBC08" w14:textId="77777777" w:rsidTr="006865A4">
        <w:trPr>
          <w:jc w:val="right"/>
        </w:trPr>
        <w:tc>
          <w:tcPr>
            <w:tcW w:w="2307" w:type="pct"/>
            <w:shd w:val="clear" w:color="auto" w:fill="auto"/>
          </w:tcPr>
          <w:p w14:paraId="22F03C53" w14:textId="44252206" w:rsidR="00164E3D" w:rsidRPr="00571A33" w:rsidRDefault="00164E3D" w:rsidP="00164E3D">
            <w:pPr>
              <w:pStyle w:val="Tabletext"/>
            </w:pPr>
            <w:r w:rsidRPr="006654B5">
              <w:t>Chair (full</w:t>
            </w:r>
            <w:r w:rsidR="00026D0C">
              <w:noBreakHyphen/>
            </w:r>
            <w:r w:rsidRPr="006654B5">
              <w:t>time), Northern Land Council</w:t>
            </w:r>
          </w:p>
        </w:tc>
        <w:tc>
          <w:tcPr>
            <w:tcW w:w="1246" w:type="pct"/>
            <w:shd w:val="clear" w:color="auto" w:fill="auto"/>
          </w:tcPr>
          <w:p w14:paraId="7546F385" w14:textId="52282593" w:rsidR="00164E3D" w:rsidRPr="00571A33" w:rsidRDefault="004B4964" w:rsidP="00164E3D">
            <w:pPr>
              <w:pStyle w:val="Tabletext"/>
              <w:jc w:val="right"/>
            </w:pPr>
            <w:r>
              <w:t>$</w:t>
            </w:r>
            <w:r w:rsidR="00164E3D" w:rsidRPr="006654B5">
              <w:t>251</w:t>
            </w:r>
            <w:r>
              <w:t>,</w:t>
            </w:r>
            <w:r w:rsidR="00164E3D" w:rsidRPr="006654B5">
              <w:t>110</w:t>
            </w:r>
          </w:p>
        </w:tc>
        <w:tc>
          <w:tcPr>
            <w:tcW w:w="796" w:type="pct"/>
            <w:shd w:val="clear" w:color="auto" w:fill="auto"/>
          </w:tcPr>
          <w:p w14:paraId="3DF93E70" w14:textId="77777777" w:rsidR="00164E3D" w:rsidRPr="00571A33" w:rsidRDefault="00164E3D" w:rsidP="00164E3D">
            <w:pPr>
              <w:pStyle w:val="Tabletext"/>
            </w:pPr>
          </w:p>
        </w:tc>
        <w:tc>
          <w:tcPr>
            <w:tcW w:w="651" w:type="pct"/>
            <w:shd w:val="clear" w:color="auto" w:fill="auto"/>
          </w:tcPr>
          <w:p w14:paraId="1DDD11C0" w14:textId="23BF5EA3" w:rsidR="00164E3D" w:rsidRPr="00571A33" w:rsidRDefault="00164E3D" w:rsidP="00164E3D">
            <w:pPr>
              <w:pStyle w:val="Tabletext"/>
              <w:jc w:val="center"/>
            </w:pPr>
            <w:r w:rsidRPr="006654B5">
              <w:t>2</w:t>
            </w:r>
          </w:p>
        </w:tc>
      </w:tr>
      <w:tr w:rsidR="00164E3D" w:rsidRPr="0069470B" w14:paraId="40D87E79" w14:textId="77777777" w:rsidTr="006865A4">
        <w:trPr>
          <w:jc w:val="right"/>
        </w:trPr>
        <w:tc>
          <w:tcPr>
            <w:tcW w:w="2307" w:type="pct"/>
            <w:shd w:val="clear" w:color="auto" w:fill="auto"/>
          </w:tcPr>
          <w:p w14:paraId="7B804B1B" w14:textId="779D33DD" w:rsidR="00164E3D" w:rsidRPr="00571A33" w:rsidRDefault="00164E3D" w:rsidP="00164E3D">
            <w:pPr>
              <w:pStyle w:val="Tabletext"/>
            </w:pPr>
            <w:r w:rsidRPr="006654B5">
              <w:t>Australian Electoral Officer for South Australia</w:t>
            </w:r>
          </w:p>
        </w:tc>
        <w:tc>
          <w:tcPr>
            <w:tcW w:w="1246" w:type="pct"/>
            <w:shd w:val="clear" w:color="auto" w:fill="auto"/>
          </w:tcPr>
          <w:p w14:paraId="03CE409A" w14:textId="644B9090" w:rsidR="00164E3D" w:rsidRPr="00571A33" w:rsidRDefault="004B4964" w:rsidP="00164E3D">
            <w:pPr>
              <w:pStyle w:val="Tabletext"/>
              <w:jc w:val="right"/>
            </w:pPr>
            <w:r>
              <w:t>$</w:t>
            </w:r>
            <w:r w:rsidR="00164E3D" w:rsidRPr="006654B5">
              <w:t>244</w:t>
            </w:r>
            <w:r>
              <w:t>,</w:t>
            </w:r>
            <w:r w:rsidR="00164E3D" w:rsidRPr="006654B5">
              <w:t>570</w:t>
            </w:r>
          </w:p>
        </w:tc>
        <w:tc>
          <w:tcPr>
            <w:tcW w:w="796" w:type="pct"/>
            <w:shd w:val="clear" w:color="auto" w:fill="auto"/>
          </w:tcPr>
          <w:p w14:paraId="1A90F5BE" w14:textId="77777777" w:rsidR="00164E3D" w:rsidRPr="00571A33" w:rsidRDefault="00164E3D" w:rsidP="00164E3D">
            <w:pPr>
              <w:pStyle w:val="Tabletext"/>
            </w:pPr>
          </w:p>
        </w:tc>
        <w:tc>
          <w:tcPr>
            <w:tcW w:w="651" w:type="pct"/>
            <w:shd w:val="clear" w:color="auto" w:fill="auto"/>
          </w:tcPr>
          <w:p w14:paraId="46302A6D" w14:textId="48E70411" w:rsidR="00164E3D" w:rsidRPr="00571A33" w:rsidRDefault="00164E3D" w:rsidP="00164E3D">
            <w:pPr>
              <w:pStyle w:val="Tabletext"/>
              <w:jc w:val="center"/>
            </w:pPr>
            <w:r w:rsidRPr="006654B5">
              <w:t>2</w:t>
            </w:r>
          </w:p>
        </w:tc>
      </w:tr>
      <w:tr w:rsidR="00164E3D" w:rsidRPr="0069470B" w14:paraId="18ACB36A" w14:textId="77777777" w:rsidTr="006865A4">
        <w:trPr>
          <w:jc w:val="right"/>
        </w:trPr>
        <w:tc>
          <w:tcPr>
            <w:tcW w:w="2307" w:type="pct"/>
            <w:shd w:val="clear" w:color="auto" w:fill="auto"/>
          </w:tcPr>
          <w:p w14:paraId="4C78D0DB" w14:textId="7F3C8757" w:rsidR="00164E3D" w:rsidRPr="00571A33" w:rsidRDefault="00164E3D" w:rsidP="00164E3D">
            <w:pPr>
              <w:pStyle w:val="Tabletext"/>
            </w:pPr>
            <w:r w:rsidRPr="006654B5">
              <w:t>Australian Electoral Officer for Northern Territory</w:t>
            </w:r>
          </w:p>
        </w:tc>
        <w:tc>
          <w:tcPr>
            <w:tcW w:w="1246" w:type="pct"/>
            <w:shd w:val="clear" w:color="auto" w:fill="auto"/>
          </w:tcPr>
          <w:p w14:paraId="51F146C9" w14:textId="0F864210" w:rsidR="00164E3D" w:rsidRPr="00571A33" w:rsidRDefault="004B4964" w:rsidP="00164E3D">
            <w:pPr>
              <w:pStyle w:val="Tabletext"/>
              <w:jc w:val="right"/>
            </w:pPr>
            <w:r>
              <w:t>$</w:t>
            </w:r>
            <w:r w:rsidR="00164E3D" w:rsidRPr="006654B5">
              <w:t>229</w:t>
            </w:r>
            <w:r>
              <w:t>,</w:t>
            </w:r>
            <w:r w:rsidR="00164E3D" w:rsidRPr="006654B5">
              <w:t>860</w:t>
            </w:r>
          </w:p>
        </w:tc>
        <w:tc>
          <w:tcPr>
            <w:tcW w:w="796" w:type="pct"/>
            <w:shd w:val="clear" w:color="auto" w:fill="auto"/>
          </w:tcPr>
          <w:p w14:paraId="30357612" w14:textId="77777777" w:rsidR="00164E3D" w:rsidRPr="00571A33" w:rsidRDefault="00164E3D" w:rsidP="00164E3D">
            <w:pPr>
              <w:pStyle w:val="Tabletext"/>
            </w:pPr>
          </w:p>
        </w:tc>
        <w:tc>
          <w:tcPr>
            <w:tcW w:w="651" w:type="pct"/>
            <w:shd w:val="clear" w:color="auto" w:fill="auto"/>
          </w:tcPr>
          <w:p w14:paraId="0DFF5D58" w14:textId="7F0DE8E0" w:rsidR="00164E3D" w:rsidRPr="00571A33" w:rsidRDefault="00164E3D" w:rsidP="00164E3D">
            <w:pPr>
              <w:pStyle w:val="Tabletext"/>
              <w:jc w:val="center"/>
            </w:pPr>
            <w:r w:rsidRPr="006654B5">
              <w:t>2</w:t>
            </w:r>
          </w:p>
        </w:tc>
      </w:tr>
      <w:tr w:rsidR="00164E3D" w:rsidRPr="0069470B" w14:paraId="787DA0D7" w14:textId="77777777" w:rsidTr="006865A4">
        <w:trPr>
          <w:jc w:val="right"/>
        </w:trPr>
        <w:tc>
          <w:tcPr>
            <w:tcW w:w="2307" w:type="pct"/>
            <w:shd w:val="clear" w:color="auto" w:fill="auto"/>
          </w:tcPr>
          <w:p w14:paraId="346BB70F" w14:textId="04C39D8D" w:rsidR="00164E3D" w:rsidRPr="00571A33" w:rsidRDefault="00164E3D" w:rsidP="00164E3D">
            <w:pPr>
              <w:pStyle w:val="Tabletext"/>
            </w:pPr>
            <w:r w:rsidRPr="006654B5">
              <w:t>Australian Electoral Officer for Tasmania</w:t>
            </w:r>
          </w:p>
        </w:tc>
        <w:tc>
          <w:tcPr>
            <w:tcW w:w="1246" w:type="pct"/>
            <w:shd w:val="clear" w:color="auto" w:fill="auto"/>
          </w:tcPr>
          <w:p w14:paraId="235A9437" w14:textId="3A345224" w:rsidR="00164E3D" w:rsidRPr="00571A33" w:rsidRDefault="004B4964" w:rsidP="00164E3D">
            <w:pPr>
              <w:pStyle w:val="Tabletext"/>
              <w:jc w:val="right"/>
            </w:pPr>
            <w:r>
              <w:t>$</w:t>
            </w:r>
            <w:r w:rsidR="00164E3D" w:rsidRPr="006654B5">
              <w:t>224</w:t>
            </w:r>
            <w:r>
              <w:t>,</w:t>
            </w:r>
            <w:r w:rsidR="00164E3D" w:rsidRPr="006654B5">
              <w:t>580</w:t>
            </w:r>
          </w:p>
        </w:tc>
        <w:tc>
          <w:tcPr>
            <w:tcW w:w="796" w:type="pct"/>
            <w:shd w:val="clear" w:color="auto" w:fill="auto"/>
          </w:tcPr>
          <w:p w14:paraId="64F4CCAF" w14:textId="77777777" w:rsidR="00164E3D" w:rsidRPr="00571A33" w:rsidRDefault="00164E3D" w:rsidP="00164E3D">
            <w:pPr>
              <w:pStyle w:val="Tabletext"/>
            </w:pPr>
          </w:p>
        </w:tc>
        <w:tc>
          <w:tcPr>
            <w:tcW w:w="651" w:type="pct"/>
            <w:shd w:val="clear" w:color="auto" w:fill="auto"/>
          </w:tcPr>
          <w:p w14:paraId="1E5D3316" w14:textId="0C895577" w:rsidR="00164E3D" w:rsidRPr="00571A33" w:rsidRDefault="00164E3D" w:rsidP="00164E3D">
            <w:pPr>
              <w:pStyle w:val="Tabletext"/>
              <w:jc w:val="center"/>
            </w:pPr>
            <w:r w:rsidRPr="006654B5">
              <w:t>2</w:t>
            </w:r>
          </w:p>
        </w:tc>
      </w:tr>
      <w:tr w:rsidR="00164E3D" w:rsidRPr="0069470B" w14:paraId="09163193" w14:textId="77777777" w:rsidTr="006865A4">
        <w:trPr>
          <w:jc w:val="right"/>
        </w:trPr>
        <w:tc>
          <w:tcPr>
            <w:tcW w:w="2307" w:type="pct"/>
            <w:shd w:val="clear" w:color="auto" w:fill="auto"/>
          </w:tcPr>
          <w:p w14:paraId="06904DBF" w14:textId="40B47BAC" w:rsidR="00164E3D" w:rsidRPr="00571A33" w:rsidRDefault="00164E3D" w:rsidP="00164E3D">
            <w:pPr>
              <w:pStyle w:val="Tabletext"/>
            </w:pPr>
            <w:r w:rsidRPr="006654B5">
              <w:t>Chair (full</w:t>
            </w:r>
            <w:r w:rsidR="00026D0C">
              <w:noBreakHyphen/>
            </w:r>
            <w:r w:rsidRPr="006654B5">
              <w:t>time), Anindilyakwa Land Council</w:t>
            </w:r>
          </w:p>
        </w:tc>
        <w:tc>
          <w:tcPr>
            <w:tcW w:w="1246" w:type="pct"/>
            <w:shd w:val="clear" w:color="auto" w:fill="auto"/>
          </w:tcPr>
          <w:p w14:paraId="690352C1" w14:textId="286C27FE" w:rsidR="00164E3D" w:rsidRPr="00571A33" w:rsidRDefault="004B4964" w:rsidP="00164E3D">
            <w:pPr>
              <w:pStyle w:val="Tabletext"/>
              <w:jc w:val="right"/>
            </w:pPr>
            <w:r>
              <w:t>$</w:t>
            </w:r>
            <w:r w:rsidR="00164E3D" w:rsidRPr="006654B5">
              <w:t>219</w:t>
            </w:r>
            <w:r>
              <w:t>,</w:t>
            </w:r>
            <w:r w:rsidR="00164E3D" w:rsidRPr="006654B5">
              <w:t>720</w:t>
            </w:r>
          </w:p>
        </w:tc>
        <w:tc>
          <w:tcPr>
            <w:tcW w:w="796" w:type="pct"/>
            <w:shd w:val="clear" w:color="auto" w:fill="auto"/>
          </w:tcPr>
          <w:p w14:paraId="3F8AA30F" w14:textId="64078EB3" w:rsidR="00164E3D" w:rsidRPr="00571A33" w:rsidRDefault="00164E3D" w:rsidP="00164E3D">
            <w:pPr>
              <w:pStyle w:val="Tabletext"/>
            </w:pPr>
          </w:p>
        </w:tc>
        <w:tc>
          <w:tcPr>
            <w:tcW w:w="651" w:type="pct"/>
            <w:shd w:val="clear" w:color="auto" w:fill="auto"/>
          </w:tcPr>
          <w:p w14:paraId="449E5456" w14:textId="6F790710" w:rsidR="00164E3D" w:rsidRPr="00571A33" w:rsidRDefault="00164E3D" w:rsidP="00164E3D">
            <w:pPr>
              <w:pStyle w:val="Tabletext"/>
              <w:jc w:val="center"/>
            </w:pPr>
            <w:r w:rsidRPr="006654B5">
              <w:t>2</w:t>
            </w:r>
          </w:p>
        </w:tc>
      </w:tr>
      <w:tr w:rsidR="00164E3D" w:rsidRPr="0069470B" w14:paraId="255787D1" w14:textId="77777777" w:rsidTr="006865A4">
        <w:trPr>
          <w:jc w:val="right"/>
        </w:trPr>
        <w:tc>
          <w:tcPr>
            <w:tcW w:w="2307" w:type="pct"/>
            <w:shd w:val="clear" w:color="auto" w:fill="auto"/>
          </w:tcPr>
          <w:p w14:paraId="33788F13" w14:textId="505FEA9E" w:rsidR="00164E3D" w:rsidRPr="00571A33" w:rsidRDefault="00164E3D" w:rsidP="00164E3D">
            <w:pPr>
              <w:pStyle w:val="Tabletext"/>
            </w:pPr>
            <w:r w:rsidRPr="006654B5">
              <w:t>Deputy Director, Classification Board</w:t>
            </w:r>
          </w:p>
        </w:tc>
        <w:tc>
          <w:tcPr>
            <w:tcW w:w="1246" w:type="pct"/>
            <w:shd w:val="clear" w:color="auto" w:fill="auto"/>
          </w:tcPr>
          <w:p w14:paraId="331587FF" w14:textId="16C7CE64" w:rsidR="00164E3D" w:rsidRPr="00571A33" w:rsidRDefault="00EB11C7" w:rsidP="00164E3D">
            <w:pPr>
              <w:pStyle w:val="Tabletext"/>
              <w:jc w:val="right"/>
            </w:pPr>
            <w:r>
              <w:t>$</w:t>
            </w:r>
            <w:r w:rsidR="00164E3D" w:rsidRPr="006654B5">
              <w:t>219</w:t>
            </w:r>
            <w:r>
              <w:t>,</w:t>
            </w:r>
            <w:r w:rsidR="00164E3D" w:rsidRPr="006654B5">
              <w:t>720</w:t>
            </w:r>
          </w:p>
        </w:tc>
        <w:tc>
          <w:tcPr>
            <w:tcW w:w="796" w:type="pct"/>
            <w:shd w:val="clear" w:color="auto" w:fill="auto"/>
          </w:tcPr>
          <w:p w14:paraId="5C0F0F09" w14:textId="2B38BC11" w:rsidR="00164E3D" w:rsidRPr="00571A33" w:rsidRDefault="00164E3D" w:rsidP="00164E3D">
            <w:pPr>
              <w:pStyle w:val="Tabletext"/>
            </w:pPr>
            <w:r w:rsidRPr="006654B5">
              <w:t xml:space="preserve">Table 2B, </w:t>
            </w:r>
            <w:r w:rsidR="00D012D3">
              <w:t>item 5</w:t>
            </w:r>
          </w:p>
        </w:tc>
        <w:tc>
          <w:tcPr>
            <w:tcW w:w="651" w:type="pct"/>
            <w:shd w:val="clear" w:color="auto" w:fill="auto"/>
          </w:tcPr>
          <w:p w14:paraId="48C0BE76" w14:textId="40CA7B8D" w:rsidR="00164E3D" w:rsidRPr="00571A33" w:rsidRDefault="00164E3D" w:rsidP="00164E3D">
            <w:pPr>
              <w:pStyle w:val="Tabletext"/>
              <w:jc w:val="center"/>
            </w:pPr>
            <w:r w:rsidRPr="006654B5">
              <w:t>2</w:t>
            </w:r>
          </w:p>
        </w:tc>
      </w:tr>
      <w:tr w:rsidR="00164E3D" w:rsidRPr="0069470B" w14:paraId="2B7DF32E" w14:textId="77777777" w:rsidTr="006865A4">
        <w:trPr>
          <w:jc w:val="right"/>
        </w:trPr>
        <w:tc>
          <w:tcPr>
            <w:tcW w:w="2307" w:type="pct"/>
            <w:shd w:val="clear" w:color="auto" w:fill="auto"/>
          </w:tcPr>
          <w:p w14:paraId="2A021353" w14:textId="1F931A98" w:rsidR="00164E3D" w:rsidRPr="00571A33" w:rsidRDefault="00164E3D" w:rsidP="00164E3D">
            <w:pPr>
              <w:pStyle w:val="Tabletext"/>
            </w:pPr>
            <w:r w:rsidRPr="006654B5">
              <w:t>Defence Family Advocate, Defence Families of Australia</w:t>
            </w:r>
          </w:p>
        </w:tc>
        <w:tc>
          <w:tcPr>
            <w:tcW w:w="1246" w:type="pct"/>
            <w:shd w:val="clear" w:color="auto" w:fill="auto"/>
          </w:tcPr>
          <w:p w14:paraId="2CAC2C0C" w14:textId="75193704" w:rsidR="00164E3D" w:rsidRPr="00571A33" w:rsidRDefault="00F8208D" w:rsidP="00164E3D">
            <w:pPr>
              <w:pStyle w:val="Tabletext"/>
              <w:jc w:val="right"/>
            </w:pPr>
            <w:r>
              <w:t>$</w:t>
            </w:r>
            <w:r w:rsidR="00164E3D" w:rsidRPr="006654B5">
              <w:t>188</w:t>
            </w:r>
            <w:r>
              <w:t>,</w:t>
            </w:r>
            <w:r w:rsidR="00164E3D" w:rsidRPr="006654B5">
              <w:t>660</w:t>
            </w:r>
          </w:p>
        </w:tc>
        <w:tc>
          <w:tcPr>
            <w:tcW w:w="796" w:type="pct"/>
            <w:shd w:val="clear" w:color="auto" w:fill="auto"/>
          </w:tcPr>
          <w:p w14:paraId="64229A7B" w14:textId="0406374D" w:rsidR="00164E3D" w:rsidRPr="00571A33" w:rsidRDefault="00164E3D" w:rsidP="00164E3D">
            <w:pPr>
              <w:pStyle w:val="Tabletext"/>
            </w:pPr>
          </w:p>
        </w:tc>
        <w:tc>
          <w:tcPr>
            <w:tcW w:w="651" w:type="pct"/>
            <w:shd w:val="clear" w:color="auto" w:fill="auto"/>
          </w:tcPr>
          <w:p w14:paraId="1E8D3D86" w14:textId="55427C44" w:rsidR="00164E3D" w:rsidRPr="00571A33" w:rsidRDefault="00164E3D" w:rsidP="00164E3D">
            <w:pPr>
              <w:pStyle w:val="Tabletext"/>
              <w:jc w:val="center"/>
            </w:pPr>
            <w:r w:rsidRPr="006654B5">
              <w:t>3</w:t>
            </w:r>
          </w:p>
        </w:tc>
      </w:tr>
      <w:tr w:rsidR="00164E3D" w:rsidRPr="0069470B" w14:paraId="5206A582" w14:textId="77777777" w:rsidTr="006865A4">
        <w:trPr>
          <w:jc w:val="right"/>
        </w:trPr>
        <w:tc>
          <w:tcPr>
            <w:tcW w:w="2307" w:type="pct"/>
            <w:tcBorders>
              <w:bottom w:val="single" w:sz="2" w:space="0" w:color="auto"/>
            </w:tcBorders>
            <w:shd w:val="clear" w:color="auto" w:fill="auto"/>
          </w:tcPr>
          <w:p w14:paraId="19E6F9B7" w14:textId="6AD24C1C" w:rsidR="00164E3D" w:rsidRPr="00571A33" w:rsidRDefault="00164E3D" w:rsidP="00164E3D">
            <w:pPr>
              <w:pStyle w:val="Tabletext"/>
            </w:pPr>
            <w:r w:rsidRPr="006654B5">
              <w:t>Classifier, Classification Board</w:t>
            </w:r>
          </w:p>
        </w:tc>
        <w:tc>
          <w:tcPr>
            <w:tcW w:w="1246" w:type="pct"/>
            <w:tcBorders>
              <w:bottom w:val="single" w:sz="2" w:space="0" w:color="auto"/>
            </w:tcBorders>
            <w:shd w:val="clear" w:color="auto" w:fill="auto"/>
          </w:tcPr>
          <w:p w14:paraId="4D069854" w14:textId="64E545AA" w:rsidR="00164E3D" w:rsidRPr="00571A33" w:rsidRDefault="00F8208D" w:rsidP="00164E3D">
            <w:pPr>
              <w:pStyle w:val="Tabletext"/>
              <w:jc w:val="right"/>
            </w:pPr>
            <w:r>
              <w:t>$</w:t>
            </w:r>
            <w:r w:rsidR="00164E3D" w:rsidRPr="006654B5">
              <w:t>156</w:t>
            </w:r>
            <w:r>
              <w:t>,</w:t>
            </w:r>
            <w:r w:rsidR="00164E3D" w:rsidRPr="006654B5">
              <w:t>960</w:t>
            </w:r>
          </w:p>
        </w:tc>
        <w:tc>
          <w:tcPr>
            <w:tcW w:w="796" w:type="pct"/>
            <w:tcBorders>
              <w:bottom w:val="single" w:sz="2" w:space="0" w:color="auto"/>
            </w:tcBorders>
            <w:shd w:val="clear" w:color="auto" w:fill="auto"/>
          </w:tcPr>
          <w:p w14:paraId="110EA6DC" w14:textId="4CB15130" w:rsidR="00164E3D" w:rsidRPr="00571A33" w:rsidRDefault="00164E3D" w:rsidP="00164E3D">
            <w:pPr>
              <w:pStyle w:val="Tabletext"/>
            </w:pPr>
            <w:r w:rsidRPr="006654B5">
              <w:t xml:space="preserve">Table 2B, </w:t>
            </w:r>
            <w:r w:rsidR="00D012D3">
              <w:t>item 6</w:t>
            </w:r>
          </w:p>
        </w:tc>
        <w:tc>
          <w:tcPr>
            <w:tcW w:w="651" w:type="pct"/>
            <w:tcBorders>
              <w:bottom w:val="single" w:sz="2" w:space="0" w:color="auto"/>
            </w:tcBorders>
            <w:shd w:val="clear" w:color="auto" w:fill="auto"/>
          </w:tcPr>
          <w:p w14:paraId="7A23FF50" w14:textId="3AF318D4" w:rsidR="00164E3D" w:rsidRPr="00571A33" w:rsidRDefault="00164E3D" w:rsidP="00164E3D">
            <w:pPr>
              <w:pStyle w:val="Tabletext"/>
              <w:jc w:val="center"/>
            </w:pPr>
            <w:r w:rsidRPr="006654B5">
              <w:t>3</w:t>
            </w:r>
          </w:p>
        </w:tc>
      </w:tr>
      <w:tr w:rsidR="00AB6E3D" w:rsidRPr="0069470B" w14:paraId="6A3EACA7" w14:textId="77777777" w:rsidTr="006865A4">
        <w:trPr>
          <w:jc w:val="right"/>
        </w:trPr>
        <w:tc>
          <w:tcPr>
            <w:tcW w:w="2307" w:type="pct"/>
            <w:tcBorders>
              <w:top w:val="single" w:sz="2" w:space="0" w:color="auto"/>
              <w:bottom w:val="single" w:sz="12" w:space="0" w:color="auto"/>
            </w:tcBorders>
            <w:shd w:val="clear" w:color="auto" w:fill="auto"/>
          </w:tcPr>
          <w:p w14:paraId="64F1F548" w14:textId="0112EA1C" w:rsidR="00AB6E3D" w:rsidRPr="006654B5" w:rsidRDefault="00AB6E3D" w:rsidP="00164E3D">
            <w:pPr>
              <w:pStyle w:val="Tabletext"/>
            </w:pPr>
            <w:r>
              <w:t>Chair, Tiwi Land Council</w:t>
            </w:r>
          </w:p>
        </w:tc>
        <w:tc>
          <w:tcPr>
            <w:tcW w:w="1246" w:type="pct"/>
            <w:tcBorders>
              <w:top w:val="single" w:sz="2" w:space="0" w:color="auto"/>
              <w:bottom w:val="single" w:sz="12" w:space="0" w:color="auto"/>
            </w:tcBorders>
            <w:shd w:val="clear" w:color="auto" w:fill="auto"/>
          </w:tcPr>
          <w:p w14:paraId="315BBCAD" w14:textId="28FA09F7" w:rsidR="00AB6E3D" w:rsidRPr="006654B5" w:rsidRDefault="00F8208D" w:rsidP="00164E3D">
            <w:pPr>
              <w:pStyle w:val="Tabletext"/>
              <w:jc w:val="right"/>
            </w:pPr>
            <w:r>
              <w:t>$</w:t>
            </w:r>
            <w:r w:rsidR="00AB6E3D">
              <w:t>144</w:t>
            </w:r>
            <w:r>
              <w:t>,</w:t>
            </w:r>
            <w:r w:rsidR="00AB6E3D">
              <w:t>020</w:t>
            </w:r>
          </w:p>
        </w:tc>
        <w:tc>
          <w:tcPr>
            <w:tcW w:w="796" w:type="pct"/>
            <w:tcBorders>
              <w:top w:val="single" w:sz="2" w:space="0" w:color="auto"/>
              <w:bottom w:val="single" w:sz="12" w:space="0" w:color="auto"/>
            </w:tcBorders>
            <w:shd w:val="clear" w:color="auto" w:fill="auto"/>
          </w:tcPr>
          <w:p w14:paraId="2761F372" w14:textId="77777777" w:rsidR="00AB6E3D" w:rsidRPr="006654B5" w:rsidRDefault="00AB6E3D" w:rsidP="00164E3D">
            <w:pPr>
              <w:pStyle w:val="Tabletext"/>
            </w:pPr>
          </w:p>
        </w:tc>
        <w:tc>
          <w:tcPr>
            <w:tcW w:w="651" w:type="pct"/>
            <w:tcBorders>
              <w:top w:val="single" w:sz="2" w:space="0" w:color="auto"/>
              <w:bottom w:val="single" w:sz="12" w:space="0" w:color="auto"/>
            </w:tcBorders>
            <w:shd w:val="clear" w:color="auto" w:fill="auto"/>
          </w:tcPr>
          <w:p w14:paraId="73C51189" w14:textId="413EF010" w:rsidR="00AB6E3D" w:rsidRPr="006654B5" w:rsidRDefault="00F8208D" w:rsidP="00164E3D">
            <w:pPr>
              <w:pStyle w:val="Tabletext"/>
              <w:jc w:val="center"/>
            </w:pPr>
            <w:r>
              <w:t>2</w:t>
            </w:r>
          </w:p>
        </w:tc>
      </w:tr>
    </w:tbl>
    <w:p w14:paraId="64085965" w14:textId="77777777" w:rsidR="005628AC" w:rsidRPr="00571A33" w:rsidRDefault="005628AC" w:rsidP="005628AC">
      <w:pPr>
        <w:pStyle w:val="Tabletext"/>
      </w:pPr>
    </w:p>
    <w:p w14:paraId="2F5A6A7C" w14:textId="77777777" w:rsidR="005628AC" w:rsidRPr="00571A33" w:rsidRDefault="005628AC" w:rsidP="005628AC">
      <w:pPr>
        <w:pStyle w:val="ActHead5"/>
      </w:pPr>
      <w:bookmarkStart w:id="20" w:name="_Toc200968649"/>
      <w:r w:rsidRPr="005447E0">
        <w:rPr>
          <w:rStyle w:val="CharSectno"/>
        </w:rPr>
        <w:t>11</w:t>
      </w:r>
      <w:r w:rsidRPr="00571A33">
        <w:t xml:space="preserve">  Special provisions for certain offices</w:t>
      </w:r>
      <w:bookmarkEnd w:id="20"/>
    </w:p>
    <w:p w14:paraId="3AB3D503" w14:textId="77777777" w:rsidR="005628AC" w:rsidRPr="00571A33" w:rsidRDefault="005628AC" w:rsidP="005628AC">
      <w:pPr>
        <w:pStyle w:val="subsection"/>
      </w:pPr>
      <w:r w:rsidRPr="00571A33">
        <w:tab/>
      </w:r>
      <w:r w:rsidRPr="00571A33">
        <w:tab/>
        <w:t>The provisions in column 2 of the following table (</w:t>
      </w:r>
      <w:r w:rsidRPr="00571A33">
        <w:rPr>
          <w:b/>
          <w:i/>
        </w:rPr>
        <w:t>Table 2B</w:t>
      </w:r>
      <w:r w:rsidRPr="00571A33">
        <w:t>) apply to the holders of the offices in column 1.</w:t>
      </w:r>
    </w:p>
    <w:p w14:paraId="1FFFB640" w14:textId="77777777" w:rsidR="005628AC" w:rsidRPr="00571A33" w:rsidRDefault="005628AC" w:rsidP="005628A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4"/>
        <w:gridCol w:w="2758"/>
        <w:gridCol w:w="5037"/>
      </w:tblGrid>
      <w:tr w:rsidR="005628AC" w:rsidRPr="0069470B" w14:paraId="7416BC9A" w14:textId="77777777" w:rsidTr="00CB5FC6">
        <w:trPr>
          <w:cantSplit/>
          <w:tblHeader/>
        </w:trPr>
        <w:tc>
          <w:tcPr>
            <w:tcW w:w="5000" w:type="pct"/>
            <w:gridSpan w:val="3"/>
            <w:tcBorders>
              <w:top w:val="single" w:sz="12" w:space="0" w:color="auto"/>
              <w:bottom w:val="single" w:sz="6" w:space="0" w:color="auto"/>
            </w:tcBorders>
          </w:tcPr>
          <w:p w14:paraId="2FFF66C7" w14:textId="77777777" w:rsidR="005628AC" w:rsidRPr="00571A33" w:rsidRDefault="005628AC" w:rsidP="00CB5FC6">
            <w:pPr>
              <w:pStyle w:val="TableHeading"/>
            </w:pPr>
            <w:r w:rsidRPr="00571A33">
              <w:t>Table 2B—Special provisions for certain offices</w:t>
            </w:r>
          </w:p>
        </w:tc>
      </w:tr>
      <w:tr w:rsidR="005628AC" w:rsidRPr="0069470B" w14:paraId="293E7209" w14:textId="77777777" w:rsidTr="00CB5FC6">
        <w:trPr>
          <w:cantSplit/>
          <w:tblHeader/>
        </w:trPr>
        <w:tc>
          <w:tcPr>
            <w:tcW w:w="430" w:type="pct"/>
            <w:tcBorders>
              <w:top w:val="single" w:sz="6" w:space="0" w:color="auto"/>
              <w:bottom w:val="single" w:sz="12" w:space="0" w:color="auto"/>
            </w:tcBorders>
          </w:tcPr>
          <w:p w14:paraId="274E57C2" w14:textId="77777777" w:rsidR="005628AC" w:rsidRPr="00571A33" w:rsidRDefault="005628AC" w:rsidP="00CB5FC6">
            <w:pPr>
              <w:pStyle w:val="TableHeading"/>
            </w:pPr>
            <w:r w:rsidRPr="00571A33">
              <w:t>Item</w:t>
            </w:r>
          </w:p>
        </w:tc>
        <w:tc>
          <w:tcPr>
            <w:tcW w:w="1617" w:type="pct"/>
            <w:tcBorders>
              <w:top w:val="single" w:sz="6" w:space="0" w:color="auto"/>
              <w:bottom w:val="single" w:sz="12" w:space="0" w:color="auto"/>
            </w:tcBorders>
          </w:tcPr>
          <w:p w14:paraId="0389720A" w14:textId="77777777" w:rsidR="005628AC" w:rsidRPr="00571A33" w:rsidRDefault="005628AC" w:rsidP="00CB5FC6">
            <w:pPr>
              <w:pStyle w:val="TableHeading"/>
            </w:pPr>
            <w:r w:rsidRPr="00571A33">
              <w:t>Column 1</w:t>
            </w:r>
          </w:p>
          <w:p w14:paraId="4AE8A4D3" w14:textId="77777777" w:rsidR="005628AC" w:rsidRPr="00571A33" w:rsidRDefault="005628AC" w:rsidP="00CB5FC6">
            <w:pPr>
              <w:pStyle w:val="TableHeading"/>
            </w:pPr>
            <w:r w:rsidRPr="00571A33">
              <w:t>Office</w:t>
            </w:r>
          </w:p>
        </w:tc>
        <w:tc>
          <w:tcPr>
            <w:tcW w:w="2953" w:type="pct"/>
            <w:tcBorders>
              <w:top w:val="single" w:sz="6" w:space="0" w:color="auto"/>
              <w:bottom w:val="single" w:sz="12" w:space="0" w:color="auto"/>
            </w:tcBorders>
          </w:tcPr>
          <w:p w14:paraId="5A081F86" w14:textId="77777777" w:rsidR="005628AC" w:rsidRPr="00571A33" w:rsidRDefault="005628AC" w:rsidP="00CB5FC6">
            <w:pPr>
              <w:pStyle w:val="TableHeading"/>
            </w:pPr>
            <w:r w:rsidRPr="00571A33">
              <w:t>Column 2</w:t>
            </w:r>
          </w:p>
          <w:p w14:paraId="04AE2E9A" w14:textId="77777777" w:rsidR="005628AC" w:rsidRPr="00571A33" w:rsidRDefault="005628AC" w:rsidP="00CB5FC6">
            <w:pPr>
              <w:pStyle w:val="TableHeading"/>
            </w:pPr>
            <w:r w:rsidRPr="00571A33">
              <w:t>Special provision</w:t>
            </w:r>
          </w:p>
        </w:tc>
      </w:tr>
      <w:tr w:rsidR="00640E84" w:rsidRPr="00640E84" w14:paraId="04CF47C9" w14:textId="77777777" w:rsidTr="00CB5FC6">
        <w:trPr>
          <w:cantSplit/>
        </w:trPr>
        <w:tc>
          <w:tcPr>
            <w:tcW w:w="430" w:type="pct"/>
            <w:tcBorders>
              <w:top w:val="single" w:sz="12" w:space="0" w:color="auto"/>
            </w:tcBorders>
            <w:vAlign w:val="center"/>
          </w:tcPr>
          <w:p w14:paraId="5BA97D90" w14:textId="77777777" w:rsidR="00640E84" w:rsidRPr="00571A33" w:rsidRDefault="00640E84" w:rsidP="00640E84">
            <w:pPr>
              <w:pStyle w:val="Tabletext"/>
            </w:pPr>
            <w:r w:rsidRPr="00571A33">
              <w:t>1</w:t>
            </w:r>
          </w:p>
        </w:tc>
        <w:tc>
          <w:tcPr>
            <w:tcW w:w="1617" w:type="pct"/>
            <w:tcBorders>
              <w:top w:val="single" w:sz="12" w:space="0" w:color="auto"/>
            </w:tcBorders>
            <w:vAlign w:val="center"/>
          </w:tcPr>
          <w:p w14:paraId="1042E34B" w14:textId="67328DED" w:rsidR="00640E84" w:rsidRPr="00640E84" w:rsidRDefault="00640E84" w:rsidP="00640E84">
            <w:pPr>
              <w:pStyle w:val="Tabletext"/>
            </w:pPr>
            <w:r w:rsidRPr="00640E84">
              <w:t>Chairperson, Deputy Chairperson and Member of the Australian Competition and Consumer Commission (ACCC)</w:t>
            </w:r>
          </w:p>
        </w:tc>
        <w:tc>
          <w:tcPr>
            <w:tcW w:w="2953" w:type="pct"/>
            <w:tcBorders>
              <w:top w:val="single" w:sz="12" w:space="0" w:color="auto"/>
            </w:tcBorders>
            <w:vAlign w:val="center"/>
          </w:tcPr>
          <w:p w14:paraId="71166FE3" w14:textId="39EF1218" w:rsidR="00640E84" w:rsidRPr="00640E84" w:rsidRDefault="00640E84" w:rsidP="00640E84">
            <w:pPr>
              <w:pStyle w:val="Tabletext"/>
            </w:pPr>
            <w:r w:rsidRPr="00640E84">
              <w:t>Despite the official travel determination, the ACCC may put in place arrangements for Members’ travel to Canberra that are more cost effective than the travel entitlements they are otherwise entitled to under this determination.</w:t>
            </w:r>
          </w:p>
        </w:tc>
      </w:tr>
      <w:tr w:rsidR="00640E84" w:rsidRPr="00640E84" w14:paraId="52DAA447" w14:textId="77777777" w:rsidTr="00CB5FC6">
        <w:trPr>
          <w:cantSplit/>
        </w:trPr>
        <w:tc>
          <w:tcPr>
            <w:tcW w:w="430" w:type="pct"/>
            <w:vAlign w:val="center"/>
          </w:tcPr>
          <w:p w14:paraId="1F01A84A" w14:textId="77777777" w:rsidR="00640E84" w:rsidRPr="00640E84" w:rsidRDefault="00640E84" w:rsidP="00640E84">
            <w:pPr>
              <w:pStyle w:val="Tabletext"/>
            </w:pPr>
            <w:r w:rsidRPr="00640E84">
              <w:t>2</w:t>
            </w:r>
          </w:p>
        </w:tc>
        <w:tc>
          <w:tcPr>
            <w:tcW w:w="1617" w:type="pct"/>
            <w:vAlign w:val="center"/>
          </w:tcPr>
          <w:p w14:paraId="1DA1D030" w14:textId="05D50FC9" w:rsidR="00640E84" w:rsidRPr="00640E84" w:rsidRDefault="00640E84" w:rsidP="00640E84">
            <w:pPr>
              <w:pStyle w:val="Tabletext"/>
            </w:pPr>
            <w:r w:rsidRPr="00640E84">
              <w:t>Solicitor</w:t>
            </w:r>
            <w:r w:rsidR="00026D0C">
              <w:noBreakHyphen/>
            </w:r>
            <w:r w:rsidRPr="00640E84">
              <w:t>General</w:t>
            </w:r>
          </w:p>
        </w:tc>
        <w:tc>
          <w:tcPr>
            <w:tcW w:w="2953" w:type="pct"/>
            <w:vAlign w:val="center"/>
          </w:tcPr>
          <w:p w14:paraId="63BC88D8" w14:textId="3564C4C9" w:rsidR="00640E84" w:rsidRPr="00640E84" w:rsidRDefault="00640E84" w:rsidP="00640E84">
            <w:pPr>
              <w:pStyle w:val="Tabletext"/>
            </w:pPr>
            <w:r w:rsidRPr="00640E84">
              <w:t xml:space="preserve">While Dr Stephen Donaghue KC does not establish his principal place of residence in Canberra, he will be paid an annualised amount of $34,500 per year instead of the travel allowance provided for by </w:t>
            </w:r>
            <w:r w:rsidR="00D012D3">
              <w:t>Division 2</w:t>
            </w:r>
            <w:r w:rsidRPr="00640E84">
              <w:t xml:space="preserve"> of </w:t>
            </w:r>
            <w:r w:rsidR="00D012D3">
              <w:t>Part 4</w:t>
            </w:r>
            <w:r w:rsidRPr="00640E84">
              <w:t xml:space="preserve"> of the official travel determination that would otherwise be payable for travel to Canberra.</w:t>
            </w:r>
          </w:p>
        </w:tc>
      </w:tr>
      <w:tr w:rsidR="00640E84" w:rsidRPr="00640E84" w14:paraId="33FD8EC0" w14:textId="77777777" w:rsidTr="00CB5FC6">
        <w:tblPrEx>
          <w:tblBorders>
            <w:top w:val="none" w:sz="0" w:space="0" w:color="auto"/>
            <w:bottom w:val="none" w:sz="0" w:space="0" w:color="auto"/>
            <w:insideH w:val="none" w:sz="0" w:space="0" w:color="auto"/>
          </w:tblBorders>
        </w:tblPrEx>
        <w:tc>
          <w:tcPr>
            <w:tcW w:w="430" w:type="pct"/>
            <w:tcBorders>
              <w:top w:val="single" w:sz="4" w:space="0" w:color="auto"/>
            </w:tcBorders>
            <w:vAlign w:val="center"/>
          </w:tcPr>
          <w:p w14:paraId="28DD2185" w14:textId="76B9D061" w:rsidR="00640E84" w:rsidRPr="00640E84" w:rsidRDefault="00640E84" w:rsidP="00640E84">
            <w:pPr>
              <w:pStyle w:val="Tabletext"/>
            </w:pPr>
            <w:bookmarkStart w:id="21" w:name="_Hlk150253327"/>
            <w:r w:rsidRPr="00640E84">
              <w:t>3</w:t>
            </w:r>
          </w:p>
        </w:tc>
        <w:tc>
          <w:tcPr>
            <w:tcW w:w="1617" w:type="pct"/>
            <w:tcBorders>
              <w:top w:val="single" w:sz="4" w:space="0" w:color="auto"/>
            </w:tcBorders>
            <w:vAlign w:val="center"/>
          </w:tcPr>
          <w:p w14:paraId="465BAA1B" w14:textId="650DD821" w:rsidR="00640E84" w:rsidRPr="00640E84" w:rsidRDefault="00640E84" w:rsidP="00640E84">
            <w:pPr>
              <w:pStyle w:val="Tabletext"/>
            </w:pPr>
            <w:r w:rsidRPr="00640E84">
              <w:t>Coordinator</w:t>
            </w:r>
            <w:r w:rsidR="00026D0C">
              <w:noBreakHyphen/>
            </w:r>
            <w:r w:rsidRPr="00640E84">
              <w:t xml:space="preserve">General, National Emergency Management </w:t>
            </w:r>
            <w:r w:rsidRPr="00640E84">
              <w:lastRenderedPageBreak/>
              <w:t>Agency</w:t>
            </w:r>
          </w:p>
        </w:tc>
        <w:tc>
          <w:tcPr>
            <w:tcW w:w="2953" w:type="pct"/>
            <w:tcBorders>
              <w:top w:val="single" w:sz="4" w:space="0" w:color="auto"/>
            </w:tcBorders>
            <w:vAlign w:val="center"/>
          </w:tcPr>
          <w:p w14:paraId="4599AFE4" w14:textId="3A425E96" w:rsidR="00640E84" w:rsidRPr="00640E84" w:rsidRDefault="00640E84" w:rsidP="00640E84">
            <w:pPr>
              <w:pStyle w:val="Tabletext"/>
            </w:pPr>
            <w:r w:rsidRPr="00640E84">
              <w:lastRenderedPageBreak/>
              <w:t xml:space="preserve">Mr Brendan Moon will receive an additional fixed loading of $60,000 per year for the initial term of his appointment, </w:t>
            </w:r>
            <w:r w:rsidRPr="00640E84">
              <w:lastRenderedPageBreak/>
              <w:t xml:space="preserve">beginning on </w:t>
            </w:r>
            <w:r w:rsidR="00D012D3">
              <w:t>6 October</w:t>
            </w:r>
            <w:r w:rsidRPr="00640E84">
              <w:t xml:space="preserve"> 2022 and ending on </w:t>
            </w:r>
            <w:r w:rsidR="00D012D3">
              <w:t>5 October</w:t>
            </w:r>
            <w:r w:rsidRPr="00640E84">
              <w:t xml:space="preserve"> 2027.</w:t>
            </w:r>
          </w:p>
        </w:tc>
      </w:tr>
      <w:bookmarkEnd w:id="21"/>
      <w:tr w:rsidR="00640E84" w:rsidRPr="00640E84" w14:paraId="587ED164" w14:textId="77777777" w:rsidTr="00CB5FC6">
        <w:trPr>
          <w:cantSplit/>
        </w:trPr>
        <w:tc>
          <w:tcPr>
            <w:tcW w:w="430" w:type="pct"/>
            <w:vAlign w:val="center"/>
          </w:tcPr>
          <w:p w14:paraId="215A3C2F" w14:textId="21AC4D01" w:rsidR="00640E84" w:rsidRPr="00640E84" w:rsidRDefault="00640E84" w:rsidP="00640E84">
            <w:pPr>
              <w:pStyle w:val="Tabletext"/>
            </w:pPr>
            <w:r w:rsidRPr="00640E84">
              <w:lastRenderedPageBreak/>
              <w:t>4</w:t>
            </w:r>
          </w:p>
        </w:tc>
        <w:tc>
          <w:tcPr>
            <w:tcW w:w="1617" w:type="pct"/>
            <w:vAlign w:val="center"/>
          </w:tcPr>
          <w:p w14:paraId="1DC3A826" w14:textId="351C0D7C" w:rsidR="00640E84" w:rsidRPr="00640E84" w:rsidRDefault="00640E84" w:rsidP="00640E84">
            <w:pPr>
              <w:pStyle w:val="Tabletext"/>
            </w:pPr>
            <w:r w:rsidRPr="00640E84">
              <w:t>Administrator, Christmas and Cocos (Keeling) Islands</w:t>
            </w:r>
          </w:p>
        </w:tc>
        <w:tc>
          <w:tcPr>
            <w:tcW w:w="2953" w:type="pct"/>
            <w:vAlign w:val="bottom"/>
          </w:tcPr>
          <w:p w14:paraId="761681CF" w14:textId="3A848D09" w:rsidR="00640E84" w:rsidRPr="00640E84" w:rsidRDefault="00640E84" w:rsidP="00640E84">
            <w:pPr>
              <w:pStyle w:val="Tabletext"/>
            </w:pPr>
            <w:r w:rsidRPr="00640E84">
              <w:t>Despite the official travel determination, the Administrator and any immediate family members normally resident with the Administrator on Christmas Island are entitled to 2 return economy class fares per year each between their home and work base</w:t>
            </w:r>
          </w:p>
        </w:tc>
      </w:tr>
      <w:tr w:rsidR="00640E84" w:rsidRPr="00640E84" w14:paraId="34C39D07" w14:textId="77777777" w:rsidTr="00CB5FC6">
        <w:trPr>
          <w:cantSplit/>
        </w:trPr>
        <w:tc>
          <w:tcPr>
            <w:tcW w:w="430" w:type="pct"/>
            <w:vAlign w:val="center"/>
          </w:tcPr>
          <w:p w14:paraId="1433D873" w14:textId="7428BA7C" w:rsidR="00640E84" w:rsidRPr="00640E84" w:rsidRDefault="00640E84" w:rsidP="00640E84">
            <w:pPr>
              <w:pStyle w:val="Tabletext"/>
            </w:pPr>
            <w:r w:rsidRPr="00640E84">
              <w:t>5</w:t>
            </w:r>
          </w:p>
        </w:tc>
        <w:tc>
          <w:tcPr>
            <w:tcW w:w="1617" w:type="pct"/>
            <w:vAlign w:val="center"/>
          </w:tcPr>
          <w:p w14:paraId="24037591" w14:textId="0B398862" w:rsidR="00640E84" w:rsidRPr="00640E84" w:rsidRDefault="00640E84" w:rsidP="00640E84">
            <w:pPr>
              <w:pStyle w:val="Tabletext"/>
            </w:pPr>
            <w:r w:rsidRPr="00640E84">
              <w:t>Director, Classification Board and Deputy Director, Classification Board</w:t>
            </w:r>
          </w:p>
        </w:tc>
        <w:tc>
          <w:tcPr>
            <w:tcW w:w="2953" w:type="pct"/>
            <w:vAlign w:val="center"/>
          </w:tcPr>
          <w:p w14:paraId="33C20196" w14:textId="46BB8AC4" w:rsidR="00640E84" w:rsidRPr="00640E84" w:rsidRDefault="00640E84" w:rsidP="00640E84">
            <w:pPr>
              <w:pStyle w:val="Tabletext"/>
            </w:pPr>
            <w:r w:rsidRPr="00640E84">
              <w:t>On any occasion when the Deputy Director acts as Director, the Deputy Director is entitled to the remuneration and other conditions determined for the Director.</w:t>
            </w:r>
          </w:p>
        </w:tc>
      </w:tr>
      <w:tr w:rsidR="00640E84" w:rsidRPr="00640E84" w14:paraId="68939709" w14:textId="77777777" w:rsidTr="00CB5FC6">
        <w:trPr>
          <w:cantSplit/>
        </w:trPr>
        <w:tc>
          <w:tcPr>
            <w:tcW w:w="430" w:type="pct"/>
            <w:vAlign w:val="center"/>
          </w:tcPr>
          <w:p w14:paraId="4F6BDE99" w14:textId="2D871BA0" w:rsidR="00640E84" w:rsidRPr="00640E84" w:rsidRDefault="00640E84" w:rsidP="00640E84">
            <w:pPr>
              <w:pStyle w:val="Tabletext"/>
            </w:pPr>
            <w:r w:rsidRPr="00640E84">
              <w:t>6</w:t>
            </w:r>
          </w:p>
        </w:tc>
        <w:tc>
          <w:tcPr>
            <w:tcW w:w="1617" w:type="pct"/>
            <w:vAlign w:val="center"/>
          </w:tcPr>
          <w:p w14:paraId="7847713D" w14:textId="5C47B230" w:rsidR="00640E84" w:rsidRPr="00640E84" w:rsidRDefault="00640E84" w:rsidP="00640E84">
            <w:pPr>
              <w:pStyle w:val="Tabletext"/>
            </w:pPr>
            <w:r w:rsidRPr="00640E84">
              <w:t>Temporary Classifier</w:t>
            </w:r>
          </w:p>
        </w:tc>
        <w:tc>
          <w:tcPr>
            <w:tcW w:w="2953" w:type="pct"/>
            <w:vAlign w:val="center"/>
          </w:tcPr>
          <w:p w14:paraId="1BAA8829" w14:textId="75C8EF9E" w:rsidR="003B229C" w:rsidRDefault="00640E84" w:rsidP="003B229C">
            <w:pPr>
              <w:pStyle w:val="Tabletext"/>
            </w:pPr>
            <w:r w:rsidRPr="00640E84">
              <w:t xml:space="preserve">If a person is appointed to the Classification Board as a Temporary Classifier, a daily fee of $654 is payable to the person, in lieu of other provisions in this Part. The conditions for payment of the daily fee are as set out in </w:t>
            </w:r>
            <w:r w:rsidR="00D012D3">
              <w:t>Part 4</w:t>
            </w:r>
            <w:r w:rsidRPr="00640E84">
              <w:t xml:space="preserve"> of the </w:t>
            </w:r>
            <w:r w:rsidRPr="00B877B0">
              <w:rPr>
                <w:i/>
                <w:iCs/>
              </w:rPr>
              <w:t>Remuneration Tribunal (Remuneration and Allowances for Holders of Part</w:t>
            </w:r>
            <w:r w:rsidR="00026D0C">
              <w:rPr>
                <w:i/>
                <w:iCs/>
              </w:rPr>
              <w:noBreakHyphen/>
            </w:r>
            <w:r w:rsidRPr="00B877B0">
              <w:rPr>
                <w:i/>
                <w:iCs/>
              </w:rPr>
              <w:t xml:space="preserve">time Public Office) </w:t>
            </w:r>
            <w:r w:rsidR="00026D0C">
              <w:rPr>
                <w:i/>
                <w:iCs/>
              </w:rPr>
              <w:t>Determination 2</w:t>
            </w:r>
            <w:r w:rsidRPr="00B877B0">
              <w:rPr>
                <w:i/>
                <w:iCs/>
              </w:rPr>
              <w:t>02</w:t>
            </w:r>
            <w:r w:rsidR="00B877B0">
              <w:rPr>
                <w:i/>
                <w:iCs/>
              </w:rPr>
              <w:t>5</w:t>
            </w:r>
            <w:r w:rsidRPr="00640E84">
              <w:t>.</w:t>
            </w:r>
          </w:p>
          <w:p w14:paraId="21E492EA" w14:textId="77777777" w:rsidR="001D234D" w:rsidRDefault="00640E84" w:rsidP="001D234D">
            <w:pPr>
              <w:pStyle w:val="Tablea"/>
            </w:pPr>
            <w:r w:rsidRPr="00640E84">
              <w:t>The following do not apply to the person:</w:t>
            </w:r>
          </w:p>
          <w:p w14:paraId="6A929B19" w14:textId="629785D3" w:rsidR="001D234D" w:rsidRDefault="00640E84" w:rsidP="001D234D">
            <w:pPr>
              <w:pStyle w:val="Tablea"/>
            </w:pPr>
            <w:r w:rsidRPr="003B229C">
              <w:t>(a)</w:t>
            </w:r>
            <w:r w:rsidR="003B229C">
              <w:t xml:space="preserve"> </w:t>
            </w:r>
            <w:r w:rsidR="00D012D3">
              <w:t>Part 5</w:t>
            </w:r>
            <w:r w:rsidRPr="003B229C">
              <w:t xml:space="preserve"> of this instrument;</w:t>
            </w:r>
          </w:p>
          <w:p w14:paraId="0301EA6F" w14:textId="0DE27FB1" w:rsidR="001D234D" w:rsidRDefault="00640E84" w:rsidP="001D234D">
            <w:pPr>
              <w:pStyle w:val="Tablea"/>
            </w:pPr>
            <w:r w:rsidRPr="003B229C">
              <w:t>(b)</w:t>
            </w:r>
            <w:r w:rsidR="003B229C">
              <w:t xml:space="preserve"> </w:t>
            </w:r>
            <w:r w:rsidRPr="003B229C">
              <w:t xml:space="preserve">the </w:t>
            </w:r>
            <w:r w:rsidRPr="00B877B0">
              <w:rPr>
                <w:i/>
                <w:iCs/>
              </w:rPr>
              <w:t xml:space="preserve">Remuneration Tribunal (Recreation Leave for Holders of Relevant Offices) </w:t>
            </w:r>
            <w:r w:rsidR="00026D0C">
              <w:rPr>
                <w:i/>
                <w:iCs/>
              </w:rPr>
              <w:t>Determination 2</w:t>
            </w:r>
            <w:r w:rsidRPr="00B877B0">
              <w:rPr>
                <w:i/>
                <w:iCs/>
              </w:rPr>
              <w:t>018</w:t>
            </w:r>
            <w:r w:rsidRPr="003B229C">
              <w:t xml:space="preserve"> (or any determination that supersedes that determination);</w:t>
            </w:r>
          </w:p>
          <w:p w14:paraId="66EB366B" w14:textId="2C369BEC" w:rsidR="00640E84" w:rsidRPr="00640E84" w:rsidRDefault="00640E84" w:rsidP="001D234D">
            <w:pPr>
              <w:pStyle w:val="Tablea"/>
            </w:pPr>
            <w:r w:rsidRPr="003B229C">
              <w:t xml:space="preserve">(c) the </w:t>
            </w:r>
            <w:r w:rsidRPr="00B877B0">
              <w:rPr>
                <w:i/>
                <w:iCs/>
              </w:rPr>
              <w:t xml:space="preserve">Remuneration Tribunal (Compensation for Loss of Office for Holders of Certain Public Offices) </w:t>
            </w:r>
            <w:r w:rsidR="00026D0C">
              <w:rPr>
                <w:i/>
                <w:iCs/>
              </w:rPr>
              <w:t>Determination 2</w:t>
            </w:r>
            <w:r w:rsidRPr="00B877B0">
              <w:rPr>
                <w:i/>
                <w:iCs/>
              </w:rPr>
              <w:t>018</w:t>
            </w:r>
            <w:r w:rsidRPr="003B229C">
              <w:t xml:space="preserve"> (or any determination that supersedes that determination).</w:t>
            </w:r>
          </w:p>
        </w:tc>
      </w:tr>
      <w:tr w:rsidR="00640E84" w:rsidRPr="00640E84" w14:paraId="12845CB6" w14:textId="77777777" w:rsidTr="00CB5FC6">
        <w:trPr>
          <w:cantSplit/>
        </w:trPr>
        <w:tc>
          <w:tcPr>
            <w:tcW w:w="430" w:type="pct"/>
            <w:vAlign w:val="center"/>
          </w:tcPr>
          <w:p w14:paraId="01163141" w14:textId="11B6D19B" w:rsidR="00640E84" w:rsidRPr="00640E84" w:rsidRDefault="00640E84" w:rsidP="00640E84">
            <w:pPr>
              <w:pStyle w:val="Tabletext"/>
            </w:pPr>
            <w:r w:rsidRPr="00640E84">
              <w:t>7</w:t>
            </w:r>
          </w:p>
        </w:tc>
        <w:tc>
          <w:tcPr>
            <w:tcW w:w="1617" w:type="pct"/>
          </w:tcPr>
          <w:p w14:paraId="4B6C3D31" w14:textId="612406F8" w:rsidR="00640E84" w:rsidRPr="00640E84" w:rsidRDefault="00640E84" w:rsidP="00640E84">
            <w:pPr>
              <w:pStyle w:val="Tabletext"/>
            </w:pPr>
            <w:r w:rsidRPr="00640E84">
              <w:t>Chief Executive Officer, Northern Australia Infrastructure Facility</w:t>
            </w:r>
          </w:p>
        </w:tc>
        <w:tc>
          <w:tcPr>
            <w:tcW w:w="2953" w:type="pct"/>
            <w:vAlign w:val="center"/>
          </w:tcPr>
          <w:p w14:paraId="12744B95" w14:textId="1658D000" w:rsidR="00640E84" w:rsidRPr="00640E84" w:rsidRDefault="00640E84" w:rsidP="00640E84">
            <w:pPr>
              <w:pStyle w:val="Tabletext"/>
            </w:pPr>
            <w:r w:rsidRPr="00640E84">
              <w:t xml:space="preserve">Total remuneration for this office is $533,550 per year until </w:t>
            </w:r>
            <w:r w:rsidR="00D012D3">
              <w:t>30 June</w:t>
            </w:r>
            <w:r w:rsidRPr="00640E84">
              <w:t xml:space="preserve"> 2026.</w:t>
            </w:r>
          </w:p>
        </w:tc>
      </w:tr>
      <w:tr w:rsidR="00640E84" w:rsidRPr="00640E84" w14:paraId="42F27E18" w14:textId="77777777" w:rsidTr="00CB5FC6">
        <w:trPr>
          <w:cantSplit/>
        </w:trPr>
        <w:tc>
          <w:tcPr>
            <w:tcW w:w="430" w:type="pct"/>
            <w:vAlign w:val="center"/>
          </w:tcPr>
          <w:p w14:paraId="7AE573D3" w14:textId="1B2C0EFB" w:rsidR="00640E84" w:rsidRPr="00640E84" w:rsidRDefault="00640E84" w:rsidP="00640E84">
            <w:pPr>
              <w:pStyle w:val="Tabletext"/>
            </w:pPr>
            <w:r w:rsidRPr="00640E84">
              <w:t>8</w:t>
            </w:r>
          </w:p>
        </w:tc>
        <w:tc>
          <w:tcPr>
            <w:tcW w:w="1617" w:type="pct"/>
            <w:vAlign w:val="center"/>
          </w:tcPr>
          <w:p w14:paraId="4F997151" w14:textId="07951DF0" w:rsidR="00640E84" w:rsidRPr="00640E84" w:rsidRDefault="00640E84" w:rsidP="00640E84">
            <w:pPr>
              <w:pStyle w:val="Tabletext"/>
            </w:pPr>
            <w:r w:rsidRPr="00640E84">
              <w:t>Chief Executive Officer, Australian Radioactive Waste Agency</w:t>
            </w:r>
          </w:p>
        </w:tc>
        <w:tc>
          <w:tcPr>
            <w:tcW w:w="2953" w:type="pct"/>
            <w:vAlign w:val="center"/>
          </w:tcPr>
          <w:p w14:paraId="4C9D2071" w14:textId="60426CCF" w:rsidR="00640E84" w:rsidRPr="00640E84" w:rsidRDefault="00640E84" w:rsidP="00640E84">
            <w:pPr>
              <w:pStyle w:val="Tabletext"/>
            </w:pPr>
            <w:r w:rsidRPr="00640E84">
              <w:t>Total remuneration for Mr Sam Usher is $560,630, for the initial term of his appointment.</w:t>
            </w:r>
          </w:p>
        </w:tc>
      </w:tr>
      <w:tr w:rsidR="00640E84" w:rsidRPr="00640E84" w14:paraId="12BDC258" w14:textId="77777777" w:rsidTr="00CB5FC6">
        <w:trPr>
          <w:cantSplit/>
        </w:trPr>
        <w:tc>
          <w:tcPr>
            <w:tcW w:w="430" w:type="pct"/>
            <w:vAlign w:val="center"/>
          </w:tcPr>
          <w:p w14:paraId="6BDC3FE6" w14:textId="7300DFBD" w:rsidR="00640E84" w:rsidRPr="00640E84" w:rsidRDefault="00640E84" w:rsidP="00640E84">
            <w:pPr>
              <w:pStyle w:val="Tabletext"/>
            </w:pPr>
            <w:r w:rsidRPr="00640E84">
              <w:t>9</w:t>
            </w:r>
          </w:p>
        </w:tc>
        <w:tc>
          <w:tcPr>
            <w:tcW w:w="1617" w:type="pct"/>
            <w:vAlign w:val="bottom"/>
          </w:tcPr>
          <w:p w14:paraId="7B8C4AF2" w14:textId="3430E44C" w:rsidR="00640E84" w:rsidRPr="00640E84" w:rsidRDefault="00640E84" w:rsidP="00640E84">
            <w:pPr>
              <w:pStyle w:val="Tabletext"/>
            </w:pPr>
            <w:r w:rsidRPr="00640E84">
              <w:t>National Data Commissioner</w:t>
            </w:r>
          </w:p>
        </w:tc>
        <w:tc>
          <w:tcPr>
            <w:tcW w:w="2953" w:type="pct"/>
            <w:vAlign w:val="center"/>
          </w:tcPr>
          <w:p w14:paraId="5024116F" w14:textId="1B3FE79D" w:rsidR="00640E84" w:rsidRPr="00640E84" w:rsidRDefault="00640E84" w:rsidP="00640E84">
            <w:pPr>
              <w:pStyle w:val="Tabletext"/>
            </w:pPr>
            <w:r w:rsidRPr="00640E84">
              <w:t xml:space="preserve">Total remuneration for Ms Gayle Milnes is $352,630 per year, until </w:t>
            </w:r>
            <w:r w:rsidR="00D012D3">
              <w:t>9 April</w:t>
            </w:r>
            <w:r w:rsidRPr="00640E84">
              <w:t xml:space="preserve"> 2027.</w:t>
            </w:r>
          </w:p>
        </w:tc>
      </w:tr>
      <w:tr w:rsidR="00640E84" w:rsidRPr="00640E84" w14:paraId="1995FBF9" w14:textId="77777777" w:rsidTr="00CB5FC6">
        <w:trPr>
          <w:cantSplit/>
        </w:trPr>
        <w:tc>
          <w:tcPr>
            <w:tcW w:w="430" w:type="pct"/>
            <w:vAlign w:val="center"/>
          </w:tcPr>
          <w:p w14:paraId="14D5567B" w14:textId="6AC06746" w:rsidR="00640E84" w:rsidRPr="00640E84" w:rsidRDefault="00640E84" w:rsidP="00640E84">
            <w:pPr>
              <w:pStyle w:val="Tabletext"/>
            </w:pPr>
            <w:r w:rsidRPr="00640E84">
              <w:t>10</w:t>
            </w:r>
          </w:p>
        </w:tc>
        <w:tc>
          <w:tcPr>
            <w:tcW w:w="1617" w:type="pct"/>
          </w:tcPr>
          <w:p w14:paraId="57635C1D" w14:textId="19BF3A42" w:rsidR="00640E84" w:rsidRPr="00640E84" w:rsidRDefault="00640E84" w:rsidP="00640E84">
            <w:pPr>
              <w:pStyle w:val="Tabletext"/>
            </w:pPr>
            <w:r w:rsidRPr="00640E84">
              <w:t>Chief Executive Officer, National Disability Insurance Agency</w:t>
            </w:r>
          </w:p>
        </w:tc>
        <w:tc>
          <w:tcPr>
            <w:tcW w:w="2953" w:type="pct"/>
            <w:vAlign w:val="bottom"/>
          </w:tcPr>
          <w:p w14:paraId="19D19D8D" w14:textId="660B531F" w:rsidR="00640E84" w:rsidRPr="00640E84" w:rsidRDefault="00640E84" w:rsidP="00640E84">
            <w:pPr>
              <w:pStyle w:val="Tabletext"/>
            </w:pPr>
            <w:r w:rsidRPr="00640E84">
              <w:t xml:space="preserve">Ms Rebecca Falkingham will receive an additional fixed loading of $71,510 for the period beginning on </w:t>
            </w:r>
            <w:r w:rsidR="00D012D3">
              <w:t>8 June</w:t>
            </w:r>
            <w:r w:rsidRPr="00640E84">
              <w:t xml:space="preserve"> 2024 and ending on </w:t>
            </w:r>
            <w:r w:rsidR="00D012D3">
              <w:t>17 October</w:t>
            </w:r>
            <w:r w:rsidRPr="00640E84">
              <w:t xml:space="preserve"> 2025.</w:t>
            </w:r>
          </w:p>
        </w:tc>
      </w:tr>
      <w:tr w:rsidR="00640E84" w:rsidRPr="00640E84" w14:paraId="1D9533E9" w14:textId="77777777" w:rsidTr="00CB5FC6">
        <w:trPr>
          <w:cantSplit/>
        </w:trPr>
        <w:tc>
          <w:tcPr>
            <w:tcW w:w="430" w:type="pct"/>
            <w:vAlign w:val="center"/>
          </w:tcPr>
          <w:p w14:paraId="29F03974" w14:textId="234F17EF" w:rsidR="00640E84" w:rsidRPr="00640E84" w:rsidRDefault="00640E84" w:rsidP="00640E84">
            <w:pPr>
              <w:pStyle w:val="Tabletext"/>
            </w:pPr>
            <w:r w:rsidRPr="00640E84">
              <w:t>11</w:t>
            </w:r>
          </w:p>
        </w:tc>
        <w:tc>
          <w:tcPr>
            <w:tcW w:w="1617" w:type="pct"/>
          </w:tcPr>
          <w:p w14:paraId="7FD8E13E" w14:textId="522A6F12" w:rsidR="00640E84" w:rsidRPr="00640E84" w:rsidRDefault="00640E84" w:rsidP="00640E84">
            <w:pPr>
              <w:pStyle w:val="Tabletext"/>
            </w:pPr>
            <w:r w:rsidRPr="00640E84">
              <w:t>Chief Executive Officer, High Speed Rail Authority</w:t>
            </w:r>
          </w:p>
        </w:tc>
        <w:tc>
          <w:tcPr>
            <w:tcW w:w="2953" w:type="pct"/>
            <w:vAlign w:val="center"/>
          </w:tcPr>
          <w:p w14:paraId="3E45FA04" w14:textId="3CE77E10" w:rsidR="00640E84" w:rsidRPr="00640E84" w:rsidRDefault="00640E84" w:rsidP="00640E84">
            <w:pPr>
              <w:pStyle w:val="Tabletext"/>
            </w:pPr>
            <w:r w:rsidRPr="00640E84">
              <w:t xml:space="preserve">Mr Timothy Parker will receive a personal loading of $26,500 per year from </w:t>
            </w:r>
            <w:r w:rsidR="00D012D3">
              <w:t>1 July</w:t>
            </w:r>
            <w:r w:rsidRPr="00640E84">
              <w:t xml:space="preserve"> 2024.</w:t>
            </w:r>
          </w:p>
        </w:tc>
      </w:tr>
      <w:tr w:rsidR="00640E84" w:rsidRPr="0069470B" w14:paraId="2B32C045" w14:textId="77777777" w:rsidTr="00CB5FC6">
        <w:trPr>
          <w:cantSplit/>
        </w:trPr>
        <w:tc>
          <w:tcPr>
            <w:tcW w:w="430" w:type="pct"/>
            <w:tcBorders>
              <w:bottom w:val="single" w:sz="12" w:space="0" w:color="auto"/>
            </w:tcBorders>
            <w:vAlign w:val="center"/>
          </w:tcPr>
          <w:p w14:paraId="7FF53DEB" w14:textId="77E281EE" w:rsidR="00640E84" w:rsidRPr="00640E84" w:rsidRDefault="00640E84" w:rsidP="00640E84">
            <w:pPr>
              <w:pStyle w:val="Tabletext"/>
            </w:pPr>
            <w:r w:rsidRPr="00640E84">
              <w:t>12</w:t>
            </w:r>
          </w:p>
        </w:tc>
        <w:tc>
          <w:tcPr>
            <w:tcW w:w="1617" w:type="pct"/>
            <w:tcBorders>
              <w:bottom w:val="single" w:sz="12" w:space="0" w:color="auto"/>
            </w:tcBorders>
            <w:vAlign w:val="center"/>
          </w:tcPr>
          <w:p w14:paraId="7E555D20" w14:textId="1C3AFDA9" w:rsidR="00640E84" w:rsidRPr="00640E84" w:rsidRDefault="00640E84" w:rsidP="00640E84">
            <w:pPr>
              <w:pStyle w:val="Tabletext"/>
            </w:pPr>
            <w:r w:rsidRPr="00640E84">
              <w:t>Merit Protection Commissioner</w:t>
            </w:r>
          </w:p>
        </w:tc>
        <w:tc>
          <w:tcPr>
            <w:tcW w:w="2953" w:type="pct"/>
            <w:tcBorders>
              <w:bottom w:val="single" w:sz="12" w:space="0" w:color="auto"/>
            </w:tcBorders>
            <w:vAlign w:val="center"/>
          </w:tcPr>
          <w:p w14:paraId="2BE27F1A" w14:textId="3B6A0A0A" w:rsidR="00640E84" w:rsidRPr="00640E84" w:rsidRDefault="00640E84" w:rsidP="00640E84">
            <w:pPr>
              <w:pStyle w:val="Tabletext"/>
            </w:pPr>
            <w:r w:rsidRPr="00640E84">
              <w:t xml:space="preserve">Ms Jamie Lowe will receive an additional fixed loading of $61,298 per year beginning on </w:t>
            </w:r>
            <w:r w:rsidR="00D012D3">
              <w:t>30 September</w:t>
            </w:r>
            <w:r w:rsidRPr="00640E84">
              <w:t xml:space="preserve"> 2024 and ending on </w:t>
            </w:r>
            <w:r w:rsidR="00D012D3">
              <w:t>29 September</w:t>
            </w:r>
            <w:r w:rsidRPr="00640E84">
              <w:t xml:space="preserve"> 2029.</w:t>
            </w:r>
          </w:p>
        </w:tc>
      </w:tr>
    </w:tbl>
    <w:p w14:paraId="5506D6E8" w14:textId="77777777" w:rsidR="005628AC" w:rsidRPr="00571A33" w:rsidRDefault="005628AC" w:rsidP="005628AC">
      <w:pPr>
        <w:pStyle w:val="Tabletext"/>
      </w:pPr>
    </w:p>
    <w:p w14:paraId="026F52D5" w14:textId="6AD4E406" w:rsidR="005628AC" w:rsidRPr="00571A33" w:rsidRDefault="005628AC" w:rsidP="005628AC">
      <w:pPr>
        <w:pStyle w:val="ActHead5"/>
      </w:pPr>
      <w:bookmarkStart w:id="22" w:name="_Toc200968650"/>
      <w:r w:rsidRPr="005447E0">
        <w:rPr>
          <w:rStyle w:val="CharSectno"/>
        </w:rPr>
        <w:lastRenderedPageBreak/>
        <w:t>12</w:t>
      </w:r>
      <w:r w:rsidRPr="00571A33">
        <w:t xml:space="preserve">  Part</w:t>
      </w:r>
      <w:r w:rsidR="00026D0C">
        <w:noBreakHyphen/>
      </w:r>
      <w:r w:rsidRPr="00571A33">
        <w:t>time work</w:t>
      </w:r>
      <w:bookmarkEnd w:id="22"/>
    </w:p>
    <w:p w14:paraId="03C972F9" w14:textId="7F2F85E2" w:rsidR="005628AC" w:rsidRPr="00571A33" w:rsidRDefault="005628AC" w:rsidP="005628AC">
      <w:pPr>
        <w:pStyle w:val="subsection"/>
      </w:pPr>
      <w:r w:rsidRPr="00571A33">
        <w:tab/>
        <w:t>(1)</w:t>
      </w:r>
      <w:r w:rsidRPr="00571A33">
        <w:tab/>
        <w:t>If an office holder’s employing authority has approved the office holder to perform the duties of the office on a part</w:t>
      </w:r>
      <w:r w:rsidR="00026D0C">
        <w:noBreakHyphen/>
      </w:r>
      <w:r w:rsidRPr="00571A33">
        <w:t>time basis, the total remuneration for that office is to be paid on a pro rata basis in accordance with the proportion of full</w:t>
      </w:r>
      <w:r w:rsidR="00026D0C">
        <w:noBreakHyphen/>
      </w:r>
      <w:r w:rsidRPr="00571A33">
        <w:t>time hours worked.</w:t>
      </w:r>
    </w:p>
    <w:p w14:paraId="624C79C6" w14:textId="1C265A00" w:rsidR="005628AC" w:rsidRPr="00571A33" w:rsidRDefault="005628AC" w:rsidP="005628AC">
      <w:pPr>
        <w:pStyle w:val="subsection"/>
      </w:pPr>
      <w:r w:rsidRPr="00571A33">
        <w:tab/>
        <w:t>(2)</w:t>
      </w:r>
      <w:r w:rsidRPr="00571A33">
        <w:tab/>
        <w:t>However, if the proposed hours are less than 60% of the full</w:t>
      </w:r>
      <w:r w:rsidR="00026D0C">
        <w:noBreakHyphen/>
      </w:r>
      <w:r w:rsidRPr="00571A33">
        <w:t>time hours, prior agreement of the Tribunal is required for the level of remuneration.</w:t>
      </w:r>
    </w:p>
    <w:p w14:paraId="2AE87E0F" w14:textId="77777777" w:rsidR="005628AC" w:rsidRPr="00571A33" w:rsidRDefault="005628AC" w:rsidP="005628AC">
      <w:pPr>
        <w:pStyle w:val="ActHead5"/>
      </w:pPr>
      <w:bookmarkStart w:id="23" w:name="_Toc200968651"/>
      <w:r w:rsidRPr="005447E0">
        <w:rPr>
          <w:rStyle w:val="CharSectno"/>
        </w:rPr>
        <w:t>13</w:t>
      </w:r>
      <w:r w:rsidRPr="00571A33">
        <w:t xml:space="preserve">  Remuneration packaging</w:t>
      </w:r>
      <w:bookmarkEnd w:id="23"/>
    </w:p>
    <w:p w14:paraId="3438C789" w14:textId="77777777" w:rsidR="005628AC" w:rsidRPr="00571A33" w:rsidRDefault="005628AC" w:rsidP="005628AC">
      <w:pPr>
        <w:pStyle w:val="subsection"/>
      </w:pPr>
      <w:r w:rsidRPr="00571A33">
        <w:tab/>
        <w:t>(1)</w:t>
      </w:r>
      <w:r w:rsidRPr="00571A33">
        <w:tab/>
        <w:t>Subject to this Part, an office holder may elect to receive the benefit of the total remuneration, other than the employer superannuation contribution, as salary or a combination of salary and benefits if:</w:t>
      </w:r>
    </w:p>
    <w:p w14:paraId="014BB48E" w14:textId="77777777" w:rsidR="005628AC" w:rsidRPr="00571A33" w:rsidRDefault="005628AC" w:rsidP="005628AC">
      <w:pPr>
        <w:pStyle w:val="paragraph"/>
      </w:pPr>
      <w:r w:rsidRPr="00571A33">
        <w:tab/>
        <w:t>(a)</w:t>
      </w:r>
      <w:r w:rsidRPr="00571A33">
        <w:tab/>
        <w:t>the election is consistent with relevant taxation laws and rulings or guidelines applicable to salary packaging schemes issued by the Australian Taxation Office; and</w:t>
      </w:r>
    </w:p>
    <w:p w14:paraId="505A60A2" w14:textId="77777777" w:rsidR="005628AC" w:rsidRPr="00571A33" w:rsidRDefault="005628AC" w:rsidP="005628AC">
      <w:pPr>
        <w:pStyle w:val="paragraph"/>
      </w:pPr>
      <w:r w:rsidRPr="00571A33">
        <w:tab/>
        <w:t>(b)</w:t>
      </w:r>
      <w:r w:rsidRPr="00571A33">
        <w:tab/>
        <w:t>providing the benefit would not result in a cost to the employing authority (including any fringe benefits tax) that would not be incurred if the office holder received the remuneration in the form of salary.</w:t>
      </w:r>
    </w:p>
    <w:p w14:paraId="363A17C5" w14:textId="77777777" w:rsidR="005628AC" w:rsidRPr="00571A33" w:rsidRDefault="005628AC" w:rsidP="005628AC">
      <w:pPr>
        <w:pStyle w:val="subsection"/>
      </w:pPr>
      <w:r w:rsidRPr="00571A33">
        <w:tab/>
        <w:t>(2)</w:t>
      </w:r>
      <w:r w:rsidRPr="00571A33">
        <w:tab/>
        <w:t>To avoid doubt, a superannuation contribution made as a result of an election by an office holder under subsection (1) does not form part of the employer superannuation contribution for the office holder.</w:t>
      </w:r>
    </w:p>
    <w:p w14:paraId="6DAEBB9A" w14:textId="77777777" w:rsidR="005628AC" w:rsidRPr="00571A33" w:rsidRDefault="005628AC" w:rsidP="005628AC">
      <w:pPr>
        <w:pStyle w:val="ActHead2"/>
        <w:pageBreakBefore/>
      </w:pPr>
      <w:bookmarkStart w:id="24" w:name="_Toc200968652"/>
      <w:r w:rsidRPr="005447E0">
        <w:rPr>
          <w:rStyle w:val="CharPartNo"/>
        </w:rPr>
        <w:lastRenderedPageBreak/>
        <w:t>Part 3</w:t>
      </w:r>
      <w:r w:rsidRPr="00571A33">
        <w:t>—</w:t>
      </w:r>
      <w:r w:rsidRPr="005447E0">
        <w:rPr>
          <w:rStyle w:val="CharPartText"/>
        </w:rPr>
        <w:t>Superannuation</w:t>
      </w:r>
      <w:bookmarkEnd w:id="24"/>
    </w:p>
    <w:p w14:paraId="635FF762" w14:textId="77777777" w:rsidR="005628AC" w:rsidRPr="005447E0" w:rsidRDefault="005628AC" w:rsidP="005628AC">
      <w:pPr>
        <w:pStyle w:val="Header"/>
      </w:pPr>
      <w:r w:rsidRPr="005447E0">
        <w:rPr>
          <w:rStyle w:val="CharDivNo"/>
        </w:rPr>
        <w:t xml:space="preserve"> </w:t>
      </w:r>
      <w:r w:rsidRPr="005447E0">
        <w:rPr>
          <w:rStyle w:val="CharDivText"/>
        </w:rPr>
        <w:t xml:space="preserve"> </w:t>
      </w:r>
    </w:p>
    <w:p w14:paraId="73A24EED" w14:textId="77777777" w:rsidR="005628AC" w:rsidRPr="00571A33" w:rsidRDefault="005628AC" w:rsidP="005628AC">
      <w:pPr>
        <w:pStyle w:val="ActHead5"/>
      </w:pPr>
      <w:bookmarkStart w:id="25" w:name="_Toc200968653"/>
      <w:r w:rsidRPr="005447E0">
        <w:rPr>
          <w:rStyle w:val="CharSectno"/>
        </w:rPr>
        <w:t>14</w:t>
      </w:r>
      <w:r w:rsidRPr="00571A33">
        <w:t xml:space="preserve">  Superannuation</w:t>
      </w:r>
      <w:bookmarkEnd w:id="25"/>
    </w:p>
    <w:p w14:paraId="34BAE29E" w14:textId="77777777" w:rsidR="005628AC" w:rsidRPr="00571A33" w:rsidRDefault="005628AC" w:rsidP="005628AC">
      <w:pPr>
        <w:pStyle w:val="SubsectionHead"/>
      </w:pPr>
      <w:r w:rsidRPr="00571A33">
        <w:t>Commonwealth Superannuation Scheme</w:t>
      </w:r>
    </w:p>
    <w:p w14:paraId="00949F72" w14:textId="77777777" w:rsidR="005628AC" w:rsidRPr="00571A33" w:rsidRDefault="005628AC" w:rsidP="005628AC">
      <w:pPr>
        <w:pStyle w:val="subsection"/>
      </w:pPr>
      <w:r w:rsidRPr="00571A33">
        <w:tab/>
        <w:t>(1)</w:t>
      </w:r>
      <w:r w:rsidRPr="00571A33">
        <w:tab/>
        <w:t>For an office holder who is a member of the CSS:</w:t>
      </w:r>
    </w:p>
    <w:p w14:paraId="60B575EF" w14:textId="77777777" w:rsidR="005628AC" w:rsidRPr="00571A33" w:rsidRDefault="005628AC" w:rsidP="005628AC">
      <w:pPr>
        <w:pStyle w:val="paragraph"/>
      </w:pPr>
      <w:r w:rsidRPr="00571A33">
        <w:tab/>
        <w:t>(a)</w:t>
      </w:r>
      <w:r w:rsidRPr="00571A33">
        <w:tab/>
        <w:t>the office holder’s annual rate of salary for the purposes of the CSS is the office holder’s superannuation salary; and</w:t>
      </w:r>
    </w:p>
    <w:p w14:paraId="2C7A4165" w14:textId="77777777" w:rsidR="005628AC" w:rsidRPr="00571A33" w:rsidRDefault="005628AC" w:rsidP="005628AC">
      <w:pPr>
        <w:pStyle w:val="paragraph"/>
      </w:pPr>
      <w:r w:rsidRPr="00571A33">
        <w:tab/>
        <w:t>(b)</w:t>
      </w:r>
      <w:r w:rsidRPr="00571A33">
        <w:tab/>
        <w:t xml:space="preserve">for the purposes of paragraph (a) of the definition of </w:t>
      </w:r>
      <w:r w:rsidRPr="00571A33">
        <w:rPr>
          <w:b/>
          <w:i/>
        </w:rPr>
        <w:t>employer superannuation contribution</w:t>
      </w:r>
      <w:r w:rsidRPr="00571A33">
        <w:t xml:space="preserve"> in section 7, the value attributed to the employer superannuation contribution for the office holder is an amount equal to 15.4% of the office holder’s superannuation salary.</w:t>
      </w:r>
    </w:p>
    <w:p w14:paraId="692B9063" w14:textId="77777777" w:rsidR="005628AC" w:rsidRPr="00571A33" w:rsidRDefault="005628AC" w:rsidP="005628AC">
      <w:pPr>
        <w:pStyle w:val="notetext"/>
      </w:pPr>
      <w:r w:rsidRPr="00571A33">
        <w:t>Note:</w:t>
      </w:r>
      <w:r w:rsidRPr="00571A33">
        <w:tab/>
        <w:t xml:space="preserve">For the </w:t>
      </w:r>
      <w:r w:rsidRPr="00571A33">
        <w:rPr>
          <w:b/>
          <w:i/>
        </w:rPr>
        <w:t>superannuation salary</w:t>
      </w:r>
      <w:r w:rsidRPr="00571A33">
        <w:t xml:space="preserve"> for an office holder who is a member of the CSS, see </w:t>
      </w:r>
      <w:r>
        <w:t>section 1</w:t>
      </w:r>
      <w:r w:rsidRPr="00571A33">
        <w:t>5.</w:t>
      </w:r>
    </w:p>
    <w:p w14:paraId="474F17DB" w14:textId="77777777" w:rsidR="005628AC" w:rsidRPr="00571A33" w:rsidRDefault="005628AC" w:rsidP="005628AC">
      <w:pPr>
        <w:pStyle w:val="SubsectionHead"/>
      </w:pPr>
      <w:r w:rsidRPr="00571A33">
        <w:t>Public Sector Superannuation Scheme</w:t>
      </w:r>
    </w:p>
    <w:p w14:paraId="405309FF" w14:textId="77777777" w:rsidR="005628AC" w:rsidRPr="00571A33" w:rsidRDefault="005628AC" w:rsidP="005628AC">
      <w:pPr>
        <w:pStyle w:val="subsection"/>
      </w:pPr>
      <w:r w:rsidRPr="00571A33">
        <w:tab/>
        <w:t>(2)</w:t>
      </w:r>
      <w:r w:rsidRPr="00571A33">
        <w:tab/>
        <w:t>For an office holder who is a member of the PSS:</w:t>
      </w:r>
    </w:p>
    <w:p w14:paraId="4CB34285" w14:textId="77777777" w:rsidR="005628AC" w:rsidRPr="00571A33" w:rsidRDefault="005628AC" w:rsidP="005628AC">
      <w:pPr>
        <w:pStyle w:val="paragraph"/>
      </w:pPr>
      <w:r w:rsidRPr="00571A33">
        <w:tab/>
        <w:t>(a)</w:t>
      </w:r>
      <w:r w:rsidRPr="00571A33">
        <w:tab/>
        <w:t>the office holder’s basic salary for the purposes of the PSS is the office holder’s superannuation salary; and</w:t>
      </w:r>
    </w:p>
    <w:p w14:paraId="140BBBB7" w14:textId="77777777" w:rsidR="005628AC" w:rsidRPr="00571A33" w:rsidRDefault="005628AC" w:rsidP="005628AC">
      <w:pPr>
        <w:pStyle w:val="paragraph"/>
      </w:pPr>
      <w:r w:rsidRPr="00571A33">
        <w:tab/>
        <w:t>(b)</w:t>
      </w:r>
      <w:r w:rsidRPr="00571A33">
        <w:tab/>
        <w:t>the amount of the office holder’s recognised allowances for the purposes of the PSS is nil; and</w:t>
      </w:r>
    </w:p>
    <w:p w14:paraId="212D1554" w14:textId="77777777" w:rsidR="005628AC" w:rsidRPr="00571A33" w:rsidRDefault="005628AC" w:rsidP="005628AC">
      <w:pPr>
        <w:pStyle w:val="paragraph"/>
      </w:pPr>
      <w:r w:rsidRPr="00571A33">
        <w:tab/>
        <w:t>(c)</w:t>
      </w:r>
      <w:r w:rsidRPr="00571A33">
        <w:tab/>
        <w:t xml:space="preserve">for the purposes of paragraph (a) of the definition of </w:t>
      </w:r>
      <w:r w:rsidRPr="00571A33">
        <w:rPr>
          <w:b/>
          <w:i/>
        </w:rPr>
        <w:t>employer superannuation contribution</w:t>
      </w:r>
      <w:r w:rsidRPr="00571A33">
        <w:t xml:space="preserve"> in section 7, the value attributed to the employer superannuation contribution for the office holder is an amount equal to 15.4% of the office holder’s superannuation salary.</w:t>
      </w:r>
    </w:p>
    <w:p w14:paraId="5997F3AF" w14:textId="77777777" w:rsidR="005628AC" w:rsidRPr="00571A33" w:rsidRDefault="005628AC" w:rsidP="005628AC">
      <w:pPr>
        <w:pStyle w:val="notetext"/>
      </w:pPr>
      <w:r w:rsidRPr="00571A33">
        <w:t>Note:</w:t>
      </w:r>
      <w:r w:rsidRPr="00571A33">
        <w:tab/>
        <w:t xml:space="preserve">For the </w:t>
      </w:r>
      <w:r w:rsidRPr="00571A33">
        <w:rPr>
          <w:b/>
          <w:i/>
        </w:rPr>
        <w:t>superannuation salary</w:t>
      </w:r>
      <w:r w:rsidRPr="00571A33">
        <w:t xml:space="preserve"> for an office holder who is a member of the PSS, see </w:t>
      </w:r>
      <w:r>
        <w:t>section 1</w:t>
      </w:r>
      <w:r w:rsidRPr="00571A33">
        <w:t>5.</w:t>
      </w:r>
    </w:p>
    <w:p w14:paraId="356C54F2" w14:textId="77777777" w:rsidR="005628AC" w:rsidRPr="00571A33" w:rsidRDefault="005628AC" w:rsidP="005628AC">
      <w:pPr>
        <w:pStyle w:val="SubsectionHead"/>
      </w:pPr>
      <w:r w:rsidRPr="00571A33">
        <w:t>Defence Force Retirement and Death Benefits</w:t>
      </w:r>
    </w:p>
    <w:p w14:paraId="18038FA0" w14:textId="77777777" w:rsidR="005628AC" w:rsidRPr="00571A33" w:rsidRDefault="005628AC" w:rsidP="005628AC">
      <w:pPr>
        <w:pStyle w:val="subsection"/>
      </w:pPr>
      <w:r w:rsidRPr="00571A33">
        <w:tab/>
        <w:t>(3)</w:t>
      </w:r>
      <w:r w:rsidRPr="00571A33">
        <w:tab/>
        <w:t>For an office holder who is a member of the DFRDB:</w:t>
      </w:r>
    </w:p>
    <w:p w14:paraId="5BA99A15" w14:textId="77777777" w:rsidR="005628AC" w:rsidRPr="00571A33" w:rsidRDefault="005628AC" w:rsidP="005628AC">
      <w:pPr>
        <w:pStyle w:val="paragraph"/>
      </w:pPr>
      <w:r w:rsidRPr="00571A33">
        <w:tab/>
        <w:t>(a)</w:t>
      </w:r>
      <w:r w:rsidRPr="00571A33">
        <w:tab/>
        <w:t>the office holder’s annual rate of salary for the purposes of the DFRDB is the office holder’s superannuation salary; and</w:t>
      </w:r>
    </w:p>
    <w:p w14:paraId="1488F0DF" w14:textId="77777777" w:rsidR="005628AC" w:rsidRPr="00571A33" w:rsidRDefault="005628AC" w:rsidP="005628AC">
      <w:pPr>
        <w:pStyle w:val="paragraph"/>
      </w:pPr>
      <w:r w:rsidRPr="00571A33">
        <w:tab/>
        <w:t>(b)</w:t>
      </w:r>
      <w:r w:rsidRPr="00571A33">
        <w:tab/>
        <w:t xml:space="preserve">for the purposes of paragraph (a) of the definition of </w:t>
      </w:r>
      <w:r w:rsidRPr="00571A33">
        <w:rPr>
          <w:b/>
          <w:i/>
        </w:rPr>
        <w:t>employer superannuation contribution</w:t>
      </w:r>
      <w:r w:rsidRPr="00571A33">
        <w:t xml:space="preserve"> in section 7, the value attributed to the employer superannuation contribution for the office holder is an amount equal to 15.4% of the office holder’s superannuation salary.</w:t>
      </w:r>
    </w:p>
    <w:p w14:paraId="648D5B4C" w14:textId="77777777" w:rsidR="005628AC" w:rsidRPr="00571A33" w:rsidRDefault="005628AC" w:rsidP="005628AC">
      <w:pPr>
        <w:pStyle w:val="notetext"/>
      </w:pPr>
      <w:r w:rsidRPr="00571A33">
        <w:t>Note:</w:t>
      </w:r>
      <w:r w:rsidRPr="00571A33">
        <w:tab/>
        <w:t xml:space="preserve">For the </w:t>
      </w:r>
      <w:r w:rsidRPr="00571A33">
        <w:rPr>
          <w:b/>
          <w:i/>
        </w:rPr>
        <w:t>superannuation salary</w:t>
      </w:r>
      <w:r w:rsidRPr="00571A33">
        <w:t xml:space="preserve"> for an office holder who is a member of the DFRDB, see </w:t>
      </w:r>
      <w:r>
        <w:t>section 1</w:t>
      </w:r>
      <w:r w:rsidRPr="00571A33">
        <w:t>5.</w:t>
      </w:r>
    </w:p>
    <w:p w14:paraId="1DF46CF8" w14:textId="77777777" w:rsidR="005628AC" w:rsidRPr="00571A33" w:rsidRDefault="005628AC" w:rsidP="005628AC">
      <w:pPr>
        <w:pStyle w:val="SubsectionHead"/>
      </w:pPr>
      <w:r w:rsidRPr="00571A33">
        <w:t>Military Superannuation and Benefits Scheme</w:t>
      </w:r>
    </w:p>
    <w:p w14:paraId="45053152" w14:textId="77777777" w:rsidR="005628AC" w:rsidRPr="00571A33" w:rsidRDefault="005628AC" w:rsidP="005628AC">
      <w:pPr>
        <w:pStyle w:val="subsection"/>
      </w:pPr>
      <w:r w:rsidRPr="00571A33">
        <w:tab/>
        <w:t>(4)</w:t>
      </w:r>
      <w:r w:rsidRPr="00571A33">
        <w:tab/>
        <w:t>For an office holder who is a member of the MSBS:</w:t>
      </w:r>
    </w:p>
    <w:p w14:paraId="7341FEB6" w14:textId="77777777" w:rsidR="005628AC" w:rsidRPr="00571A33" w:rsidRDefault="005628AC" w:rsidP="005628AC">
      <w:pPr>
        <w:pStyle w:val="paragraph"/>
      </w:pPr>
      <w:r w:rsidRPr="00571A33">
        <w:tab/>
        <w:t>(a)</w:t>
      </w:r>
      <w:r w:rsidRPr="00571A33">
        <w:tab/>
        <w:t>the office holder’s annual rate of salary for the purposes of the MSBS is the office holder’s superannuation salary; and</w:t>
      </w:r>
    </w:p>
    <w:p w14:paraId="45D589D9" w14:textId="77777777" w:rsidR="005628AC" w:rsidRPr="00571A33" w:rsidRDefault="005628AC" w:rsidP="005628AC">
      <w:pPr>
        <w:pStyle w:val="paragraph"/>
      </w:pPr>
      <w:r w:rsidRPr="00571A33">
        <w:lastRenderedPageBreak/>
        <w:tab/>
        <w:t>(b)</w:t>
      </w:r>
      <w:r w:rsidRPr="00571A33">
        <w:tab/>
        <w:t xml:space="preserve">for the purposes of paragraph (a) of the definition of </w:t>
      </w:r>
      <w:r w:rsidRPr="00571A33">
        <w:rPr>
          <w:b/>
          <w:i/>
        </w:rPr>
        <w:t>employer superannuation contribution</w:t>
      </w:r>
      <w:r w:rsidRPr="00571A33">
        <w:t xml:space="preserve"> in section 7, the value attributed to the employer superannuation contribution for the office holder is an amount equal to 15.4% of the office holder’s superannuation salary.</w:t>
      </w:r>
    </w:p>
    <w:p w14:paraId="2C161BE1" w14:textId="77777777" w:rsidR="005628AC" w:rsidRPr="00571A33" w:rsidRDefault="005628AC" w:rsidP="005628AC">
      <w:pPr>
        <w:pStyle w:val="notetext"/>
      </w:pPr>
      <w:r w:rsidRPr="00571A33">
        <w:t>Note:</w:t>
      </w:r>
      <w:r w:rsidRPr="00571A33">
        <w:tab/>
        <w:t xml:space="preserve">For the </w:t>
      </w:r>
      <w:r w:rsidRPr="00571A33">
        <w:rPr>
          <w:b/>
          <w:i/>
        </w:rPr>
        <w:t>superannuation salary</w:t>
      </w:r>
      <w:r w:rsidRPr="00571A33">
        <w:t xml:space="preserve"> for an office holder who is a member of the MSBS, see </w:t>
      </w:r>
      <w:r>
        <w:t>section 1</w:t>
      </w:r>
      <w:r w:rsidRPr="00571A33">
        <w:t>5.</w:t>
      </w:r>
    </w:p>
    <w:p w14:paraId="67385C9B" w14:textId="77777777" w:rsidR="005628AC" w:rsidRPr="00571A33" w:rsidRDefault="005628AC" w:rsidP="005628AC">
      <w:pPr>
        <w:pStyle w:val="SubsectionHead"/>
      </w:pPr>
      <w:r w:rsidRPr="00571A33">
        <w:t>Public Sector Superannuation Accumulation Plan</w:t>
      </w:r>
    </w:p>
    <w:p w14:paraId="7845864A" w14:textId="77777777" w:rsidR="005628AC" w:rsidRDefault="005628AC" w:rsidP="005628AC">
      <w:pPr>
        <w:pStyle w:val="subsection"/>
      </w:pPr>
      <w:r w:rsidRPr="00571A33">
        <w:tab/>
        <w:t>(5)</w:t>
      </w:r>
      <w:r w:rsidRPr="00571A33">
        <w:tab/>
        <w:t xml:space="preserve">For an office holder who is a member of PSSAP, the office holder’s superannuation salary for the purposes of the </w:t>
      </w:r>
      <w:r w:rsidRPr="00571A33">
        <w:rPr>
          <w:i/>
        </w:rPr>
        <w:t>Superannuation (PSSAP) Trust Deed</w:t>
      </w:r>
      <w:r w:rsidRPr="00571A33">
        <w:t xml:space="preserve"> is the office holder’s ordinary time earnings (within the meaning of the </w:t>
      </w:r>
      <w:r w:rsidRPr="00571A33">
        <w:rPr>
          <w:i/>
        </w:rPr>
        <w:t>Superannuation Guarantee (Administration) Act 1992</w:t>
      </w:r>
      <w:r w:rsidRPr="00571A33">
        <w:t>).</w:t>
      </w:r>
    </w:p>
    <w:p w14:paraId="682358F0" w14:textId="77777777" w:rsidR="009E4424" w:rsidRPr="000566CE" w:rsidRDefault="009E4424" w:rsidP="009E4424">
      <w:pPr>
        <w:pStyle w:val="SubsectionHead"/>
      </w:pPr>
      <w:r>
        <w:t>UniSuper</w:t>
      </w:r>
    </w:p>
    <w:p w14:paraId="2F17D278" w14:textId="0AFE34B7" w:rsidR="009E4424" w:rsidRDefault="009E4424" w:rsidP="009E4424">
      <w:pPr>
        <w:pStyle w:val="subsection"/>
      </w:pPr>
      <w:r>
        <w:tab/>
        <w:t>(</w:t>
      </w:r>
      <w:r w:rsidR="00663923">
        <w:t>6)</w:t>
      </w:r>
      <w:r>
        <w:tab/>
      </w:r>
      <w:r w:rsidRPr="00C8291D">
        <w:t>For an office holder who is a member of</w:t>
      </w:r>
      <w:r>
        <w:t xml:space="preserve"> the defined benefit division of</w:t>
      </w:r>
      <w:r w:rsidRPr="00C8291D">
        <w:t xml:space="preserve"> </w:t>
      </w:r>
      <w:r>
        <w:t>UniSuper:</w:t>
      </w:r>
    </w:p>
    <w:p w14:paraId="3FF212EC" w14:textId="77777777" w:rsidR="009E4424" w:rsidRDefault="009E4424" w:rsidP="009E4424">
      <w:pPr>
        <w:pStyle w:val="paragraph"/>
      </w:pPr>
      <w:r>
        <w:tab/>
        <w:t>(a)</w:t>
      </w:r>
      <w:r>
        <w:tab/>
      </w:r>
      <w:r w:rsidRPr="00123BD7">
        <w:t xml:space="preserve">the office holder’s annual rate of salary for the purposes of </w:t>
      </w:r>
      <w:r>
        <w:t>the defined benefit division of</w:t>
      </w:r>
      <w:r w:rsidRPr="00C8291D">
        <w:t xml:space="preserve"> </w:t>
      </w:r>
      <w:r>
        <w:t>UniSuper</w:t>
      </w:r>
      <w:r w:rsidRPr="00123BD7">
        <w:t xml:space="preserve"> is the office holder’s superannuation salary</w:t>
      </w:r>
      <w:r>
        <w:t>; and</w:t>
      </w:r>
    </w:p>
    <w:p w14:paraId="44CCAC98" w14:textId="77777777" w:rsidR="009E4424" w:rsidRPr="00123BD7" w:rsidRDefault="009E4424" w:rsidP="009E4424">
      <w:pPr>
        <w:pStyle w:val="paragraph"/>
      </w:pPr>
      <w:r>
        <w:tab/>
        <w:t>(b)</w:t>
      </w:r>
      <w:r>
        <w:tab/>
      </w:r>
      <w:r w:rsidRPr="00123BD7">
        <w:t xml:space="preserve">for the purposes of </w:t>
      </w:r>
      <w:r>
        <w:t>paragraph (ba</w:t>
      </w:r>
      <w:r w:rsidRPr="00123BD7">
        <w:t xml:space="preserve">) of the definition of </w:t>
      </w:r>
      <w:r w:rsidRPr="00123BD7">
        <w:rPr>
          <w:b/>
          <w:bCs/>
          <w:i/>
          <w:iCs/>
        </w:rPr>
        <w:t>employer superannuation contribution</w:t>
      </w:r>
      <w:r w:rsidRPr="00123BD7">
        <w:t xml:space="preserve"> in section 7,</w:t>
      </w:r>
      <w:r>
        <w:t xml:space="preserve"> the amount is the contribution made by an employer to the defined benefit division of</w:t>
      </w:r>
      <w:r w:rsidRPr="00C8291D">
        <w:t xml:space="preserve"> </w:t>
      </w:r>
      <w:r>
        <w:t>UniSuper in respect of the office holder.</w:t>
      </w:r>
    </w:p>
    <w:p w14:paraId="7B061A48" w14:textId="77777777" w:rsidR="009E4424" w:rsidRDefault="009E4424" w:rsidP="009E4424">
      <w:pPr>
        <w:pStyle w:val="notetext"/>
      </w:pPr>
      <w:r w:rsidRPr="00581372">
        <w:t>Note 1:</w:t>
      </w:r>
      <w:r w:rsidRPr="00581372">
        <w:tab/>
        <w:t xml:space="preserve">For the </w:t>
      </w:r>
      <w:r w:rsidRPr="003E3013">
        <w:rPr>
          <w:b/>
          <w:bCs/>
          <w:i/>
          <w:iCs/>
        </w:rPr>
        <w:t>superannuation salary</w:t>
      </w:r>
      <w:r w:rsidRPr="00581372">
        <w:t xml:space="preserve"> for an office holder who is a member of </w:t>
      </w:r>
      <w:r>
        <w:t>the defined benefit division of</w:t>
      </w:r>
      <w:r w:rsidRPr="00C8291D">
        <w:t xml:space="preserve"> </w:t>
      </w:r>
      <w:r>
        <w:t>UniSuper</w:t>
      </w:r>
      <w:r w:rsidRPr="00581372">
        <w:t>, see section 15.</w:t>
      </w:r>
    </w:p>
    <w:p w14:paraId="49B9634D" w14:textId="624BDE41" w:rsidR="009E4424" w:rsidRPr="00571A33" w:rsidRDefault="009E4424" w:rsidP="009E4424">
      <w:pPr>
        <w:pStyle w:val="notetext"/>
      </w:pPr>
      <w:r>
        <w:t>Note 2:</w:t>
      </w:r>
      <w:r>
        <w:tab/>
        <w:t>Generally, the contribution made by an employer to the defined benefit division of</w:t>
      </w:r>
      <w:r w:rsidRPr="00C8291D">
        <w:t xml:space="preserve"> </w:t>
      </w:r>
      <w:r>
        <w:t>UniSuper in respect of an office holder is either 14% or 17% of the office holder’s superannuation salary.</w:t>
      </w:r>
    </w:p>
    <w:p w14:paraId="1E3DB8E0" w14:textId="77777777" w:rsidR="005628AC" w:rsidRPr="00571A33" w:rsidRDefault="005628AC" w:rsidP="005628AC">
      <w:pPr>
        <w:pStyle w:val="SubsectionHead"/>
      </w:pPr>
      <w:r w:rsidRPr="00571A33">
        <w:t>Other superannuation funds</w:t>
      </w:r>
    </w:p>
    <w:p w14:paraId="40EA23BF" w14:textId="30FD1100" w:rsidR="005628AC" w:rsidRPr="00571A33" w:rsidRDefault="005628AC" w:rsidP="005628AC">
      <w:pPr>
        <w:pStyle w:val="subsection"/>
      </w:pPr>
      <w:r w:rsidRPr="00571A33">
        <w:tab/>
        <w:t>(</w:t>
      </w:r>
      <w:r w:rsidR="00663923">
        <w:t>7</w:t>
      </w:r>
      <w:r w:rsidRPr="00571A33">
        <w:t>)</w:t>
      </w:r>
      <w:r w:rsidRPr="00571A33">
        <w:tab/>
        <w:t xml:space="preserve">For an office holder who is a member of any other superannuation fund, the employer superannuation contribution is the minimum contribution that would, under section 23 of the </w:t>
      </w:r>
      <w:r w:rsidRPr="00571A33">
        <w:rPr>
          <w:i/>
        </w:rPr>
        <w:t>Superannuation Guarantee (Administration) Act 1992</w:t>
      </w:r>
      <w:r w:rsidRPr="00571A33">
        <w:t>, reduce the charge percentage for that office holder to nil.</w:t>
      </w:r>
    </w:p>
    <w:p w14:paraId="716A1CF7" w14:textId="77777777" w:rsidR="005628AC" w:rsidRPr="00571A33" w:rsidRDefault="005628AC" w:rsidP="005628AC">
      <w:pPr>
        <w:pStyle w:val="SubsectionHead"/>
      </w:pPr>
      <w:r w:rsidRPr="00571A33">
        <w:t>No cash in lieu</w:t>
      </w:r>
    </w:p>
    <w:p w14:paraId="0EE633FB" w14:textId="634F9A4F" w:rsidR="005628AC" w:rsidRPr="00571A33" w:rsidRDefault="005628AC" w:rsidP="005628AC">
      <w:pPr>
        <w:pStyle w:val="subsection"/>
      </w:pPr>
      <w:r w:rsidRPr="00571A33">
        <w:tab/>
        <w:t>(</w:t>
      </w:r>
      <w:r w:rsidR="004F76F3">
        <w:t>8</w:t>
      </w:r>
      <w:r w:rsidRPr="00571A33">
        <w:t>)</w:t>
      </w:r>
      <w:r w:rsidRPr="00571A33">
        <w:tab/>
        <w:t>The value attributed to the employer superannuation contribution under this section is referable to a non</w:t>
      </w:r>
      <w:r w:rsidR="00026D0C">
        <w:noBreakHyphen/>
      </w:r>
      <w:r w:rsidRPr="00571A33">
        <w:t>salary component of total remuneration and may not be the subject of an election to take an equivalent amount of salary instead.</w:t>
      </w:r>
    </w:p>
    <w:p w14:paraId="3064EE97" w14:textId="52A5D9DD" w:rsidR="005628AC" w:rsidRPr="00571A33" w:rsidRDefault="005628AC" w:rsidP="005628AC">
      <w:pPr>
        <w:pStyle w:val="ActHead5"/>
      </w:pPr>
      <w:bookmarkStart w:id="26" w:name="_Toc200968654"/>
      <w:r w:rsidRPr="005447E0">
        <w:rPr>
          <w:rStyle w:val="CharSectno"/>
        </w:rPr>
        <w:t>15</w:t>
      </w:r>
      <w:r w:rsidRPr="00571A33">
        <w:t xml:space="preserve">  Superannuation salary for the purposes of CSS, PSS, </w:t>
      </w:r>
      <w:r w:rsidR="009E4424" w:rsidRPr="00CC2409">
        <w:rPr>
          <w:bCs/>
        </w:rPr>
        <w:t>DFRDB, MSBS and UniSuper</w:t>
      </w:r>
      <w:bookmarkEnd w:id="26"/>
    </w:p>
    <w:p w14:paraId="2B21D87F" w14:textId="3E0A0E66" w:rsidR="005628AC" w:rsidRPr="00571A33" w:rsidRDefault="005628AC" w:rsidP="005628AC">
      <w:pPr>
        <w:pStyle w:val="subsection"/>
      </w:pPr>
      <w:r w:rsidRPr="00571A33">
        <w:tab/>
        <w:t>(1)</w:t>
      </w:r>
      <w:r w:rsidRPr="00571A33">
        <w:tab/>
        <w:t xml:space="preserve">Subject to subsection (2), the </w:t>
      </w:r>
      <w:r w:rsidRPr="00571A33">
        <w:rPr>
          <w:b/>
          <w:i/>
        </w:rPr>
        <w:t>superannuation salary</w:t>
      </w:r>
      <w:r w:rsidRPr="00571A33">
        <w:t xml:space="preserve"> for an office holder who is a member of the CSS, PSS, </w:t>
      </w:r>
      <w:r w:rsidR="009E4424" w:rsidRPr="001D1312">
        <w:t>DFRDB</w:t>
      </w:r>
      <w:r w:rsidR="009E4424">
        <w:t xml:space="preserve">, </w:t>
      </w:r>
      <w:r w:rsidR="009E4424" w:rsidRPr="001D1312">
        <w:t>MSBS</w:t>
      </w:r>
      <w:r w:rsidR="009E4424">
        <w:t xml:space="preserve"> or the defined benefit division of</w:t>
      </w:r>
      <w:r w:rsidR="009E4424" w:rsidRPr="00C8291D">
        <w:t xml:space="preserve"> </w:t>
      </w:r>
      <w:r w:rsidR="009E4424">
        <w:t>UniSuper</w:t>
      </w:r>
      <w:r w:rsidRPr="00571A33">
        <w:t xml:space="preserve"> is worked out in accordance with the following table (</w:t>
      </w:r>
      <w:r w:rsidRPr="00571A33">
        <w:rPr>
          <w:b/>
          <w:i/>
        </w:rPr>
        <w:t>Table 3A</w:t>
      </w:r>
      <w:r w:rsidRPr="00571A33">
        <w:t>).</w:t>
      </w:r>
    </w:p>
    <w:p w14:paraId="4C7B381C" w14:textId="77777777" w:rsidR="005628AC" w:rsidRPr="00571A33" w:rsidRDefault="005628AC" w:rsidP="005628A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3"/>
        <w:gridCol w:w="3197"/>
        <w:gridCol w:w="4599"/>
      </w:tblGrid>
      <w:tr w:rsidR="005628AC" w:rsidRPr="0069470B" w14:paraId="434ECD95" w14:textId="77777777" w:rsidTr="00CB5FC6">
        <w:trPr>
          <w:cantSplit/>
          <w:tblHeader/>
        </w:trPr>
        <w:tc>
          <w:tcPr>
            <w:tcW w:w="5000" w:type="pct"/>
            <w:gridSpan w:val="3"/>
            <w:tcBorders>
              <w:top w:val="single" w:sz="12" w:space="0" w:color="auto"/>
              <w:bottom w:val="single" w:sz="6" w:space="0" w:color="auto"/>
            </w:tcBorders>
          </w:tcPr>
          <w:p w14:paraId="2E2457F3" w14:textId="77777777" w:rsidR="005628AC" w:rsidRPr="00571A33" w:rsidRDefault="005628AC" w:rsidP="00CB5FC6">
            <w:pPr>
              <w:pStyle w:val="TableHeading"/>
            </w:pPr>
            <w:r w:rsidRPr="00571A33">
              <w:lastRenderedPageBreak/>
              <w:t>Table 3A—Superannuation salary—general</w:t>
            </w:r>
          </w:p>
        </w:tc>
      </w:tr>
      <w:tr w:rsidR="005628AC" w:rsidRPr="0069470B" w14:paraId="0338ABD9" w14:textId="77777777" w:rsidTr="00CB5FC6">
        <w:trPr>
          <w:cantSplit/>
          <w:tblHeader/>
        </w:trPr>
        <w:tc>
          <w:tcPr>
            <w:tcW w:w="430" w:type="pct"/>
            <w:tcBorders>
              <w:top w:val="single" w:sz="6" w:space="0" w:color="auto"/>
              <w:bottom w:val="single" w:sz="12" w:space="0" w:color="auto"/>
            </w:tcBorders>
          </w:tcPr>
          <w:p w14:paraId="4131B1D5" w14:textId="77777777" w:rsidR="005628AC" w:rsidRPr="00571A33" w:rsidRDefault="005628AC" w:rsidP="00CB5FC6">
            <w:pPr>
              <w:pStyle w:val="TableHeading"/>
            </w:pPr>
            <w:r w:rsidRPr="00571A33">
              <w:t>Item</w:t>
            </w:r>
          </w:p>
        </w:tc>
        <w:tc>
          <w:tcPr>
            <w:tcW w:w="1874" w:type="pct"/>
            <w:tcBorders>
              <w:top w:val="single" w:sz="6" w:space="0" w:color="auto"/>
              <w:bottom w:val="single" w:sz="12" w:space="0" w:color="auto"/>
            </w:tcBorders>
          </w:tcPr>
          <w:p w14:paraId="2A801704" w14:textId="77777777" w:rsidR="005628AC" w:rsidRPr="00571A33" w:rsidRDefault="005628AC" w:rsidP="00CB5FC6">
            <w:pPr>
              <w:pStyle w:val="TableHeading"/>
            </w:pPr>
            <w:r w:rsidRPr="00571A33">
              <w:t>If the office holder’s total remuneration is …</w:t>
            </w:r>
          </w:p>
        </w:tc>
        <w:tc>
          <w:tcPr>
            <w:tcW w:w="2696" w:type="pct"/>
            <w:tcBorders>
              <w:top w:val="single" w:sz="6" w:space="0" w:color="auto"/>
              <w:bottom w:val="single" w:sz="12" w:space="0" w:color="auto"/>
            </w:tcBorders>
          </w:tcPr>
          <w:p w14:paraId="0EFFB7BE" w14:textId="77777777" w:rsidR="005628AC" w:rsidRPr="00571A33" w:rsidRDefault="005628AC" w:rsidP="00CB5FC6">
            <w:pPr>
              <w:pStyle w:val="TableHeading"/>
            </w:pPr>
            <w:r w:rsidRPr="00571A33">
              <w:t>the office holder’s superannuation salary is …</w:t>
            </w:r>
          </w:p>
        </w:tc>
      </w:tr>
      <w:tr w:rsidR="005628AC" w:rsidRPr="0069470B" w14:paraId="40DCD1E6" w14:textId="77777777" w:rsidTr="00CB5FC6">
        <w:trPr>
          <w:cantSplit/>
        </w:trPr>
        <w:tc>
          <w:tcPr>
            <w:tcW w:w="430" w:type="pct"/>
            <w:tcBorders>
              <w:top w:val="single" w:sz="12" w:space="0" w:color="auto"/>
            </w:tcBorders>
            <w:vAlign w:val="center"/>
          </w:tcPr>
          <w:p w14:paraId="302563AC" w14:textId="77777777" w:rsidR="005628AC" w:rsidRPr="00571A33" w:rsidRDefault="005628AC" w:rsidP="00CB5FC6">
            <w:pPr>
              <w:pStyle w:val="Tabletext"/>
            </w:pPr>
            <w:r w:rsidRPr="00571A33">
              <w:t>1</w:t>
            </w:r>
          </w:p>
        </w:tc>
        <w:tc>
          <w:tcPr>
            <w:tcW w:w="1874" w:type="pct"/>
            <w:tcBorders>
              <w:top w:val="single" w:sz="12" w:space="0" w:color="auto"/>
            </w:tcBorders>
            <w:vAlign w:val="center"/>
          </w:tcPr>
          <w:p w14:paraId="256D8E09" w14:textId="691BD6C6" w:rsidR="005628AC" w:rsidRPr="00571A33" w:rsidRDefault="005628AC" w:rsidP="00CB5FC6">
            <w:pPr>
              <w:pStyle w:val="Tabletext"/>
            </w:pPr>
            <w:r w:rsidRPr="00571A33">
              <w:t>$</w:t>
            </w:r>
            <w:r w:rsidR="00B5373A">
              <w:t>502,180</w:t>
            </w:r>
            <w:r w:rsidRPr="00571A33">
              <w:t xml:space="preserve"> or more</w:t>
            </w:r>
          </w:p>
        </w:tc>
        <w:tc>
          <w:tcPr>
            <w:tcW w:w="2696" w:type="pct"/>
            <w:tcBorders>
              <w:top w:val="single" w:sz="12" w:space="0" w:color="auto"/>
            </w:tcBorders>
            <w:vAlign w:val="center"/>
          </w:tcPr>
          <w:p w14:paraId="76EEC3DC" w14:textId="77777777" w:rsidR="005628AC" w:rsidRPr="00571A33" w:rsidRDefault="005628AC" w:rsidP="00CB5FC6">
            <w:pPr>
              <w:pStyle w:val="Tabletext"/>
            </w:pPr>
            <w:r w:rsidRPr="00571A33">
              <w:t>70% of the office holder’s total remuneration (rounded up to the nearest $10).</w:t>
            </w:r>
          </w:p>
        </w:tc>
      </w:tr>
      <w:tr w:rsidR="005628AC" w:rsidRPr="0069470B" w14:paraId="55342837" w14:textId="77777777" w:rsidTr="00CB5FC6">
        <w:trPr>
          <w:cantSplit/>
        </w:trPr>
        <w:tc>
          <w:tcPr>
            <w:tcW w:w="430" w:type="pct"/>
            <w:tcBorders>
              <w:bottom w:val="single" w:sz="12" w:space="0" w:color="auto"/>
            </w:tcBorders>
            <w:vAlign w:val="center"/>
          </w:tcPr>
          <w:p w14:paraId="726D2B82" w14:textId="77777777" w:rsidR="005628AC" w:rsidRPr="00571A33" w:rsidRDefault="005628AC" w:rsidP="00CB5FC6">
            <w:pPr>
              <w:pStyle w:val="Tabletext"/>
            </w:pPr>
            <w:r w:rsidRPr="00571A33">
              <w:t>2</w:t>
            </w:r>
          </w:p>
        </w:tc>
        <w:tc>
          <w:tcPr>
            <w:tcW w:w="1874" w:type="pct"/>
            <w:tcBorders>
              <w:bottom w:val="single" w:sz="12" w:space="0" w:color="auto"/>
            </w:tcBorders>
            <w:vAlign w:val="center"/>
          </w:tcPr>
          <w:p w14:paraId="612B1AF4" w14:textId="12B355EE" w:rsidR="005628AC" w:rsidRPr="00571A33" w:rsidRDefault="005628AC" w:rsidP="00CB5FC6">
            <w:pPr>
              <w:pStyle w:val="Tabletext"/>
            </w:pPr>
            <w:r w:rsidRPr="00571A33">
              <w:t>less than $</w:t>
            </w:r>
            <w:r w:rsidR="00B5373A">
              <w:t>502,180</w:t>
            </w:r>
          </w:p>
        </w:tc>
        <w:tc>
          <w:tcPr>
            <w:tcW w:w="2696" w:type="pct"/>
            <w:tcBorders>
              <w:bottom w:val="single" w:sz="12" w:space="0" w:color="auto"/>
            </w:tcBorders>
            <w:vAlign w:val="center"/>
          </w:tcPr>
          <w:p w14:paraId="4DB5DEE0" w14:textId="77777777" w:rsidR="005628AC" w:rsidRPr="00571A33" w:rsidRDefault="005628AC" w:rsidP="00CB5FC6">
            <w:pPr>
              <w:pStyle w:val="Tabletext"/>
            </w:pPr>
            <w:r w:rsidRPr="00571A33">
              <w:t>73% of the office holder’s total remuneration (rounded up to the nearest $10).</w:t>
            </w:r>
          </w:p>
        </w:tc>
      </w:tr>
    </w:tbl>
    <w:p w14:paraId="4CF7B4F3" w14:textId="77777777" w:rsidR="005628AC" w:rsidRPr="00571A33" w:rsidRDefault="005628AC" w:rsidP="005628AC">
      <w:pPr>
        <w:pStyle w:val="Tabletext"/>
      </w:pPr>
    </w:p>
    <w:p w14:paraId="55E5A87D" w14:textId="77777777" w:rsidR="005628AC" w:rsidRPr="00571A33" w:rsidRDefault="005628AC" w:rsidP="005628AC">
      <w:pPr>
        <w:pStyle w:val="subsection"/>
      </w:pPr>
      <w:r w:rsidRPr="00571A33">
        <w:tab/>
        <w:t>(2)</w:t>
      </w:r>
      <w:r w:rsidRPr="00571A33">
        <w:tab/>
        <w:t>If an office or an office holder is specified in column 1 of the following table (</w:t>
      </w:r>
      <w:r w:rsidRPr="00571A33">
        <w:rPr>
          <w:b/>
          <w:i/>
        </w:rPr>
        <w:t>Table 3B</w:t>
      </w:r>
      <w:r w:rsidRPr="00571A33">
        <w:t>), the amount in column 2 is the superannuation salary for a holder of that office, or for that office holder.</w:t>
      </w:r>
    </w:p>
    <w:p w14:paraId="667DB7EC" w14:textId="77777777" w:rsidR="005628AC" w:rsidRPr="00571A33" w:rsidRDefault="005628AC" w:rsidP="005628A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3"/>
        <w:gridCol w:w="5471"/>
        <w:gridCol w:w="2325"/>
      </w:tblGrid>
      <w:tr w:rsidR="005628AC" w:rsidRPr="0069470B" w14:paraId="78388532" w14:textId="77777777" w:rsidTr="00C84A24">
        <w:trPr>
          <w:cantSplit/>
          <w:tblHeader/>
        </w:trPr>
        <w:tc>
          <w:tcPr>
            <w:tcW w:w="5000" w:type="pct"/>
            <w:gridSpan w:val="3"/>
            <w:tcBorders>
              <w:top w:val="single" w:sz="12" w:space="0" w:color="auto"/>
              <w:bottom w:val="single" w:sz="6" w:space="0" w:color="auto"/>
            </w:tcBorders>
          </w:tcPr>
          <w:p w14:paraId="0005C3E3" w14:textId="77777777" w:rsidR="005628AC" w:rsidRPr="00571A33" w:rsidRDefault="005628AC" w:rsidP="00CB5FC6">
            <w:pPr>
              <w:pStyle w:val="TableHeading"/>
            </w:pPr>
            <w:r w:rsidRPr="00571A33">
              <w:t>Table 3B—Superannuation salary for specified office holders</w:t>
            </w:r>
          </w:p>
        </w:tc>
      </w:tr>
      <w:tr w:rsidR="005628AC" w:rsidRPr="0069470B" w14:paraId="7D04B455" w14:textId="77777777" w:rsidTr="00C84A24">
        <w:trPr>
          <w:cantSplit/>
          <w:tblHeader/>
        </w:trPr>
        <w:tc>
          <w:tcPr>
            <w:tcW w:w="430" w:type="pct"/>
            <w:tcBorders>
              <w:top w:val="single" w:sz="6" w:space="0" w:color="auto"/>
              <w:bottom w:val="single" w:sz="12" w:space="0" w:color="auto"/>
            </w:tcBorders>
          </w:tcPr>
          <w:p w14:paraId="2B5AD60A" w14:textId="77777777" w:rsidR="005628AC" w:rsidRPr="00571A33" w:rsidRDefault="005628AC" w:rsidP="00CB5FC6">
            <w:pPr>
              <w:pStyle w:val="TableHeading"/>
            </w:pPr>
            <w:r w:rsidRPr="00571A33">
              <w:t>Item</w:t>
            </w:r>
          </w:p>
        </w:tc>
        <w:tc>
          <w:tcPr>
            <w:tcW w:w="3207" w:type="pct"/>
            <w:tcBorders>
              <w:top w:val="single" w:sz="6" w:space="0" w:color="auto"/>
              <w:bottom w:val="single" w:sz="12" w:space="0" w:color="auto"/>
            </w:tcBorders>
          </w:tcPr>
          <w:p w14:paraId="56D1FD3F" w14:textId="77777777" w:rsidR="005628AC" w:rsidRPr="00571A33" w:rsidRDefault="005628AC" w:rsidP="00CB5FC6">
            <w:pPr>
              <w:pStyle w:val="TableHeading"/>
            </w:pPr>
            <w:r w:rsidRPr="00571A33">
              <w:t>Column 1</w:t>
            </w:r>
          </w:p>
          <w:p w14:paraId="50ED3BE4" w14:textId="77777777" w:rsidR="005628AC" w:rsidRPr="00571A33" w:rsidRDefault="005628AC" w:rsidP="00CB5FC6">
            <w:pPr>
              <w:pStyle w:val="TableHeading"/>
            </w:pPr>
            <w:r w:rsidRPr="00571A33">
              <w:t>Office or office holder</w:t>
            </w:r>
          </w:p>
        </w:tc>
        <w:tc>
          <w:tcPr>
            <w:tcW w:w="1363" w:type="pct"/>
            <w:tcBorders>
              <w:top w:val="single" w:sz="6" w:space="0" w:color="auto"/>
              <w:bottom w:val="single" w:sz="12" w:space="0" w:color="auto"/>
            </w:tcBorders>
          </w:tcPr>
          <w:p w14:paraId="381F8A25" w14:textId="77777777" w:rsidR="005628AC" w:rsidRPr="00571A33" w:rsidRDefault="005628AC" w:rsidP="00CB5FC6">
            <w:pPr>
              <w:pStyle w:val="TableHeading"/>
              <w:jc w:val="right"/>
            </w:pPr>
            <w:r w:rsidRPr="00571A33">
              <w:t>Column 2</w:t>
            </w:r>
          </w:p>
          <w:p w14:paraId="2D0391FF" w14:textId="77777777" w:rsidR="005628AC" w:rsidRPr="00571A33" w:rsidRDefault="005628AC" w:rsidP="00CB5FC6">
            <w:pPr>
              <w:pStyle w:val="TableHeading"/>
              <w:jc w:val="right"/>
            </w:pPr>
            <w:r w:rsidRPr="00571A33">
              <w:t>Superannuation salary</w:t>
            </w:r>
          </w:p>
        </w:tc>
      </w:tr>
      <w:tr w:rsidR="00EA312B" w:rsidRPr="00EA312B" w14:paraId="4D087248" w14:textId="77777777" w:rsidTr="00C84A24">
        <w:trPr>
          <w:cantSplit/>
        </w:trPr>
        <w:tc>
          <w:tcPr>
            <w:tcW w:w="430" w:type="pct"/>
            <w:tcBorders>
              <w:top w:val="single" w:sz="12" w:space="0" w:color="auto"/>
            </w:tcBorders>
            <w:vAlign w:val="center"/>
          </w:tcPr>
          <w:p w14:paraId="388712C5" w14:textId="77777777" w:rsidR="00EA312B" w:rsidRPr="00FF1015" w:rsidRDefault="00EA312B" w:rsidP="00EA312B">
            <w:r w:rsidRPr="00FF1015">
              <w:t>1</w:t>
            </w:r>
          </w:p>
        </w:tc>
        <w:tc>
          <w:tcPr>
            <w:tcW w:w="3207" w:type="pct"/>
            <w:tcBorders>
              <w:top w:val="single" w:sz="12" w:space="0" w:color="auto"/>
            </w:tcBorders>
            <w:vAlign w:val="bottom"/>
          </w:tcPr>
          <w:p w14:paraId="30E7ED01" w14:textId="422BF124" w:rsidR="00EA312B" w:rsidRPr="00EA312B" w:rsidRDefault="00EA312B" w:rsidP="00EA312B">
            <w:pPr>
              <w:pStyle w:val="Tabletext"/>
            </w:pPr>
            <w:r w:rsidRPr="00EA312B">
              <w:t>Mr Michael Burgess, Director</w:t>
            </w:r>
            <w:r w:rsidR="00026D0C">
              <w:noBreakHyphen/>
            </w:r>
            <w:r w:rsidRPr="00EA312B">
              <w:t>General of Security, Australian Security Intelligence Organisation</w:t>
            </w:r>
          </w:p>
        </w:tc>
        <w:tc>
          <w:tcPr>
            <w:tcW w:w="1363" w:type="pct"/>
            <w:tcBorders>
              <w:top w:val="single" w:sz="12" w:space="0" w:color="auto"/>
            </w:tcBorders>
            <w:vAlign w:val="bottom"/>
          </w:tcPr>
          <w:p w14:paraId="4C7C063F" w14:textId="705CA520" w:rsidR="00EA312B" w:rsidRPr="00EA312B" w:rsidRDefault="00EA312B" w:rsidP="00EA312B">
            <w:pPr>
              <w:pStyle w:val="Tabletext"/>
            </w:pPr>
            <w:r w:rsidRPr="00EA312B">
              <w:t>$536,570</w:t>
            </w:r>
          </w:p>
        </w:tc>
      </w:tr>
      <w:tr w:rsidR="00EA312B" w:rsidRPr="00EA312B" w14:paraId="17095AD2" w14:textId="77777777" w:rsidTr="00C84A24">
        <w:trPr>
          <w:cantSplit/>
        </w:trPr>
        <w:tc>
          <w:tcPr>
            <w:tcW w:w="430" w:type="pct"/>
            <w:vAlign w:val="center"/>
          </w:tcPr>
          <w:p w14:paraId="5815145D" w14:textId="3A321106" w:rsidR="00EA312B" w:rsidRPr="00EA312B" w:rsidRDefault="00EA312B" w:rsidP="00EA312B">
            <w:r>
              <w:t>2</w:t>
            </w:r>
          </w:p>
        </w:tc>
        <w:tc>
          <w:tcPr>
            <w:tcW w:w="3207" w:type="pct"/>
            <w:vAlign w:val="bottom"/>
          </w:tcPr>
          <w:p w14:paraId="3BBB1651" w14:textId="4C121CD5" w:rsidR="00EA312B" w:rsidRPr="00EA312B" w:rsidRDefault="00EA312B" w:rsidP="00EA312B">
            <w:pPr>
              <w:pStyle w:val="Tabletext"/>
            </w:pPr>
            <w:r w:rsidRPr="00EA312B">
              <w:t>Mr Iain Anderson, Commonwealth Ombudsman</w:t>
            </w:r>
          </w:p>
        </w:tc>
        <w:tc>
          <w:tcPr>
            <w:tcW w:w="1363" w:type="pct"/>
            <w:vAlign w:val="bottom"/>
          </w:tcPr>
          <w:p w14:paraId="1353F5CC" w14:textId="1C2766C5" w:rsidR="00EA312B" w:rsidRPr="00EA312B" w:rsidRDefault="00EA312B" w:rsidP="00EA312B">
            <w:pPr>
              <w:pStyle w:val="Tabletext"/>
            </w:pPr>
            <w:r w:rsidRPr="00EA312B">
              <w:t>$428,480</w:t>
            </w:r>
          </w:p>
        </w:tc>
      </w:tr>
      <w:tr w:rsidR="00EA312B" w:rsidRPr="00EA312B" w14:paraId="55B06EC9" w14:textId="77777777" w:rsidTr="00C84A24">
        <w:trPr>
          <w:cantSplit/>
        </w:trPr>
        <w:tc>
          <w:tcPr>
            <w:tcW w:w="430" w:type="pct"/>
            <w:vAlign w:val="center"/>
          </w:tcPr>
          <w:p w14:paraId="5CEDD73F" w14:textId="5096A86B" w:rsidR="00EA312B" w:rsidRPr="00EA312B" w:rsidRDefault="00EA312B" w:rsidP="00EA312B">
            <w:r w:rsidRPr="00EA312B">
              <w:t>3</w:t>
            </w:r>
          </w:p>
        </w:tc>
        <w:tc>
          <w:tcPr>
            <w:tcW w:w="3207" w:type="pct"/>
            <w:vAlign w:val="bottom"/>
          </w:tcPr>
          <w:p w14:paraId="2B676521" w14:textId="594115C0" w:rsidR="00EA312B" w:rsidRPr="00EA312B" w:rsidRDefault="00EA312B" w:rsidP="00EA312B">
            <w:pPr>
              <w:pStyle w:val="Tabletext"/>
            </w:pPr>
            <w:r w:rsidRPr="00EA312B">
              <w:t>Ms Elizabeth Hefren</w:t>
            </w:r>
            <w:r w:rsidR="00026D0C">
              <w:noBreakHyphen/>
            </w:r>
            <w:r w:rsidRPr="00EA312B">
              <w:t>Webb, Aged Care Quality and Safety Commissioner</w:t>
            </w:r>
          </w:p>
        </w:tc>
        <w:tc>
          <w:tcPr>
            <w:tcW w:w="1363" w:type="pct"/>
            <w:vAlign w:val="bottom"/>
          </w:tcPr>
          <w:p w14:paraId="389F6347" w14:textId="2AEF21C4" w:rsidR="00EA312B" w:rsidRPr="00EA312B" w:rsidRDefault="00EA312B" w:rsidP="00EA312B">
            <w:pPr>
              <w:pStyle w:val="Tabletext"/>
            </w:pPr>
            <w:r w:rsidRPr="00EA312B">
              <w:t>$426,150</w:t>
            </w:r>
          </w:p>
        </w:tc>
      </w:tr>
      <w:tr w:rsidR="00EA312B" w:rsidRPr="00EA312B" w14:paraId="2491F61F" w14:textId="77777777" w:rsidTr="00C84A24">
        <w:trPr>
          <w:cantSplit/>
        </w:trPr>
        <w:tc>
          <w:tcPr>
            <w:tcW w:w="430" w:type="pct"/>
            <w:vAlign w:val="center"/>
          </w:tcPr>
          <w:p w14:paraId="6C97069C" w14:textId="56D348AF" w:rsidR="00EA312B" w:rsidRPr="00EA312B" w:rsidRDefault="00EA312B" w:rsidP="00EA312B">
            <w:r>
              <w:t>4</w:t>
            </w:r>
          </w:p>
        </w:tc>
        <w:tc>
          <w:tcPr>
            <w:tcW w:w="3207" w:type="pct"/>
            <w:vAlign w:val="center"/>
          </w:tcPr>
          <w:p w14:paraId="78E57698" w14:textId="1C1BEB23" w:rsidR="00EA312B" w:rsidRPr="00EA312B" w:rsidRDefault="00EA312B" w:rsidP="00EA312B">
            <w:pPr>
              <w:pStyle w:val="Tabletext"/>
            </w:pPr>
            <w:r w:rsidRPr="00EA312B">
              <w:t>Ms Sam Reinhardt, Parliamentary Budget Officer</w:t>
            </w:r>
          </w:p>
        </w:tc>
        <w:tc>
          <w:tcPr>
            <w:tcW w:w="1363" w:type="pct"/>
            <w:vAlign w:val="bottom"/>
          </w:tcPr>
          <w:p w14:paraId="1603A307" w14:textId="22A6E028" w:rsidR="00EA312B" w:rsidRPr="00EA312B" w:rsidRDefault="00EA312B" w:rsidP="00EA312B">
            <w:pPr>
              <w:pStyle w:val="Tabletext"/>
            </w:pPr>
            <w:r w:rsidRPr="00EA312B">
              <w:t>$402,300</w:t>
            </w:r>
          </w:p>
        </w:tc>
      </w:tr>
      <w:tr w:rsidR="00EA312B" w:rsidRPr="00EA312B" w14:paraId="4177E45A" w14:textId="77777777" w:rsidTr="00C84A24">
        <w:trPr>
          <w:cantSplit/>
        </w:trPr>
        <w:tc>
          <w:tcPr>
            <w:tcW w:w="430" w:type="pct"/>
            <w:vAlign w:val="center"/>
          </w:tcPr>
          <w:p w14:paraId="0E9BCE0B" w14:textId="256E4035" w:rsidR="00EA312B" w:rsidRPr="00EA312B" w:rsidRDefault="00EA312B" w:rsidP="00EA312B">
            <w:r>
              <w:t>5</w:t>
            </w:r>
          </w:p>
        </w:tc>
        <w:tc>
          <w:tcPr>
            <w:tcW w:w="3207" w:type="pct"/>
            <w:vAlign w:val="center"/>
          </w:tcPr>
          <w:p w14:paraId="0A3C3A1E" w14:textId="16639500" w:rsidR="00EA312B" w:rsidRPr="00EA312B" w:rsidRDefault="00EA312B" w:rsidP="00EA312B">
            <w:pPr>
              <w:pStyle w:val="Tabletext"/>
            </w:pPr>
            <w:r w:rsidRPr="00EA312B">
              <w:t xml:space="preserve">Ms Cathryn Pope, Deputy President, Repatriation Commission (beginning on </w:t>
            </w:r>
            <w:r w:rsidR="00D012D3">
              <w:t>6 August</w:t>
            </w:r>
            <w:r w:rsidRPr="00EA312B">
              <w:t xml:space="preserve"> 2020, until </w:t>
            </w:r>
            <w:r w:rsidR="00D012D3">
              <w:t>5 August</w:t>
            </w:r>
            <w:r w:rsidRPr="00EA312B">
              <w:t xml:space="preserve"> 2025)</w:t>
            </w:r>
          </w:p>
        </w:tc>
        <w:tc>
          <w:tcPr>
            <w:tcW w:w="1363" w:type="pct"/>
            <w:vAlign w:val="bottom"/>
          </w:tcPr>
          <w:p w14:paraId="438E3444" w14:textId="7C314037" w:rsidR="00EA312B" w:rsidRPr="00EA312B" w:rsidRDefault="00EA312B" w:rsidP="00EA312B">
            <w:pPr>
              <w:pStyle w:val="Tabletext"/>
            </w:pPr>
            <w:r w:rsidRPr="00EA312B">
              <w:t>$332,250</w:t>
            </w:r>
          </w:p>
        </w:tc>
      </w:tr>
      <w:tr w:rsidR="00EA312B" w:rsidRPr="00EA312B" w14:paraId="6DA590FE" w14:textId="77777777" w:rsidTr="00C84A24">
        <w:trPr>
          <w:cantSplit/>
        </w:trPr>
        <w:tc>
          <w:tcPr>
            <w:tcW w:w="430" w:type="pct"/>
            <w:vAlign w:val="center"/>
          </w:tcPr>
          <w:p w14:paraId="2F802DC2" w14:textId="140BEB08" w:rsidR="00EA312B" w:rsidRPr="00EA312B" w:rsidRDefault="00C84A24" w:rsidP="00EA312B">
            <w:r>
              <w:t>6</w:t>
            </w:r>
          </w:p>
        </w:tc>
        <w:tc>
          <w:tcPr>
            <w:tcW w:w="3207" w:type="pct"/>
            <w:vAlign w:val="bottom"/>
          </w:tcPr>
          <w:p w14:paraId="636835E1" w14:textId="749E99B2" w:rsidR="00EA312B" w:rsidRPr="00EA312B" w:rsidRDefault="00EA312B" w:rsidP="00EA312B">
            <w:pPr>
              <w:pStyle w:val="Tabletext"/>
            </w:pPr>
            <w:r w:rsidRPr="00EA312B">
              <w:t>Mr Gerard Martin, Official Secretary to the Governor</w:t>
            </w:r>
            <w:r w:rsidR="00026D0C">
              <w:noBreakHyphen/>
            </w:r>
            <w:r w:rsidRPr="00EA312B">
              <w:t>General</w:t>
            </w:r>
          </w:p>
        </w:tc>
        <w:tc>
          <w:tcPr>
            <w:tcW w:w="1363" w:type="pct"/>
            <w:vAlign w:val="bottom"/>
          </w:tcPr>
          <w:p w14:paraId="2FE7E0BD" w14:textId="7CDBD2D2" w:rsidR="00EA312B" w:rsidRPr="00EA312B" w:rsidRDefault="00EA312B" w:rsidP="00EA312B">
            <w:pPr>
              <w:pStyle w:val="Tabletext"/>
            </w:pPr>
            <w:r w:rsidRPr="00EA312B">
              <w:t>$308,420</w:t>
            </w:r>
          </w:p>
        </w:tc>
      </w:tr>
      <w:tr w:rsidR="00EA312B" w:rsidRPr="00EA312B" w14:paraId="7A42D11E" w14:textId="77777777" w:rsidTr="00C84A24">
        <w:trPr>
          <w:cantSplit/>
        </w:trPr>
        <w:tc>
          <w:tcPr>
            <w:tcW w:w="430" w:type="pct"/>
            <w:vAlign w:val="center"/>
          </w:tcPr>
          <w:p w14:paraId="03B8546B" w14:textId="766A6765" w:rsidR="00EA312B" w:rsidRPr="00EA312B" w:rsidRDefault="00EA312B" w:rsidP="00EA312B">
            <w:r>
              <w:t>7</w:t>
            </w:r>
          </w:p>
        </w:tc>
        <w:tc>
          <w:tcPr>
            <w:tcW w:w="3207" w:type="pct"/>
            <w:vAlign w:val="center"/>
          </w:tcPr>
          <w:p w14:paraId="518B2EF6" w14:textId="13FE5601" w:rsidR="00EA312B" w:rsidRPr="00EA312B" w:rsidRDefault="00EA312B" w:rsidP="00EA312B">
            <w:pPr>
              <w:pStyle w:val="Tabletext"/>
            </w:pPr>
            <w:r w:rsidRPr="00EA312B">
              <w:t>Mr Brad Archer, Chief Executive Officer, Climate Change Authority</w:t>
            </w:r>
          </w:p>
        </w:tc>
        <w:tc>
          <w:tcPr>
            <w:tcW w:w="1363" w:type="pct"/>
            <w:vAlign w:val="bottom"/>
          </w:tcPr>
          <w:p w14:paraId="63958601" w14:textId="7B28EEA9" w:rsidR="00EA312B" w:rsidRPr="00EA312B" w:rsidRDefault="00EA312B" w:rsidP="00EA312B">
            <w:pPr>
              <w:pStyle w:val="Tabletext"/>
            </w:pPr>
            <w:r w:rsidRPr="00EA312B">
              <w:t>$304,760</w:t>
            </w:r>
          </w:p>
        </w:tc>
      </w:tr>
      <w:tr w:rsidR="00EA312B" w:rsidRPr="00EA312B" w14:paraId="16265CFA" w14:textId="77777777" w:rsidTr="00C84A24">
        <w:trPr>
          <w:cantSplit/>
        </w:trPr>
        <w:tc>
          <w:tcPr>
            <w:tcW w:w="430" w:type="pct"/>
            <w:vAlign w:val="center"/>
          </w:tcPr>
          <w:p w14:paraId="705D564B" w14:textId="02BE73DF" w:rsidR="00EA312B" w:rsidRPr="00EA312B" w:rsidRDefault="00EA312B" w:rsidP="00EA312B">
            <w:r>
              <w:t>8</w:t>
            </w:r>
          </w:p>
        </w:tc>
        <w:tc>
          <w:tcPr>
            <w:tcW w:w="3207" w:type="pct"/>
            <w:vAlign w:val="bottom"/>
          </w:tcPr>
          <w:p w14:paraId="47C478C0" w14:textId="230A3D79" w:rsidR="00EA312B" w:rsidRPr="00EA312B" w:rsidRDefault="00EA312B" w:rsidP="00EA312B">
            <w:pPr>
              <w:pStyle w:val="Tabletext"/>
            </w:pPr>
            <w:r w:rsidRPr="00EA312B">
              <w:t>Ms Melinda Hatton, Director, Tuition Protection Service</w:t>
            </w:r>
          </w:p>
        </w:tc>
        <w:tc>
          <w:tcPr>
            <w:tcW w:w="1363" w:type="pct"/>
            <w:vAlign w:val="bottom"/>
          </w:tcPr>
          <w:p w14:paraId="5759412E" w14:textId="23657BEC" w:rsidR="00EA312B" w:rsidRPr="00EA312B" w:rsidRDefault="00EA312B" w:rsidP="00EA312B">
            <w:pPr>
              <w:pStyle w:val="Tabletext"/>
            </w:pPr>
            <w:r w:rsidRPr="00EA312B">
              <w:t>$235,150</w:t>
            </w:r>
          </w:p>
        </w:tc>
      </w:tr>
      <w:tr w:rsidR="00EA312B" w:rsidRPr="00EA312B" w14:paraId="128AC3D3" w14:textId="77777777" w:rsidTr="00C84A24">
        <w:trPr>
          <w:cantSplit/>
        </w:trPr>
        <w:tc>
          <w:tcPr>
            <w:tcW w:w="430" w:type="pct"/>
            <w:vAlign w:val="center"/>
          </w:tcPr>
          <w:p w14:paraId="58C99F70" w14:textId="60625980" w:rsidR="00EA312B" w:rsidRPr="00EA312B" w:rsidRDefault="00EA312B" w:rsidP="00EA312B">
            <w:r>
              <w:t>9</w:t>
            </w:r>
          </w:p>
        </w:tc>
        <w:tc>
          <w:tcPr>
            <w:tcW w:w="3207" w:type="pct"/>
            <w:vAlign w:val="bottom"/>
          </w:tcPr>
          <w:p w14:paraId="49F66381" w14:textId="1C004D19" w:rsidR="00EA312B" w:rsidRPr="00EA312B" w:rsidRDefault="00EA312B" w:rsidP="00EA312B">
            <w:pPr>
              <w:pStyle w:val="Tabletext"/>
            </w:pPr>
            <w:r w:rsidRPr="00EA312B">
              <w:t>Deputy Director, Classification Board</w:t>
            </w:r>
          </w:p>
        </w:tc>
        <w:tc>
          <w:tcPr>
            <w:tcW w:w="1363" w:type="pct"/>
            <w:vAlign w:val="bottom"/>
          </w:tcPr>
          <w:p w14:paraId="0C542136" w14:textId="0C6478DD" w:rsidR="00EA312B" w:rsidRPr="00EA312B" w:rsidRDefault="00EA312B" w:rsidP="00EA312B">
            <w:pPr>
              <w:pStyle w:val="Tabletext"/>
            </w:pPr>
            <w:r w:rsidRPr="00EA312B">
              <w:t>$188,970</w:t>
            </w:r>
          </w:p>
        </w:tc>
      </w:tr>
      <w:tr w:rsidR="00EA312B" w:rsidRPr="00EA312B" w14:paraId="6F535E42" w14:textId="77777777" w:rsidTr="00C84A24">
        <w:trPr>
          <w:cantSplit/>
        </w:trPr>
        <w:tc>
          <w:tcPr>
            <w:tcW w:w="430" w:type="pct"/>
            <w:vAlign w:val="center"/>
          </w:tcPr>
          <w:p w14:paraId="708739C2" w14:textId="26422640" w:rsidR="00EA312B" w:rsidRPr="00EA312B" w:rsidRDefault="00C371CE" w:rsidP="00EA312B">
            <w:r>
              <w:t>10</w:t>
            </w:r>
          </w:p>
        </w:tc>
        <w:tc>
          <w:tcPr>
            <w:tcW w:w="3207" w:type="pct"/>
            <w:vAlign w:val="bottom"/>
          </w:tcPr>
          <w:p w14:paraId="0EBFCBF4" w14:textId="3521889A" w:rsidR="00EA312B" w:rsidRPr="00EA312B" w:rsidRDefault="00EA312B" w:rsidP="00EA312B">
            <w:pPr>
              <w:pStyle w:val="Tabletext"/>
            </w:pPr>
            <w:r w:rsidRPr="00EA312B">
              <w:t>Classifier, Classification Board</w:t>
            </w:r>
          </w:p>
        </w:tc>
        <w:tc>
          <w:tcPr>
            <w:tcW w:w="1363" w:type="pct"/>
            <w:vAlign w:val="bottom"/>
          </w:tcPr>
          <w:p w14:paraId="6F000882" w14:textId="3C24DD13" w:rsidR="00EA312B" w:rsidRPr="00EA312B" w:rsidRDefault="00EA312B" w:rsidP="00EA312B">
            <w:pPr>
              <w:pStyle w:val="Tabletext"/>
            </w:pPr>
            <w:r w:rsidRPr="00EA312B">
              <w:t>$134,990</w:t>
            </w:r>
          </w:p>
        </w:tc>
      </w:tr>
      <w:tr w:rsidR="00EA312B" w:rsidRPr="0069470B" w14:paraId="30B19B49" w14:textId="77777777" w:rsidTr="00C84A24">
        <w:trPr>
          <w:cantSplit/>
        </w:trPr>
        <w:tc>
          <w:tcPr>
            <w:tcW w:w="430" w:type="pct"/>
            <w:tcBorders>
              <w:bottom w:val="single" w:sz="12" w:space="0" w:color="auto"/>
            </w:tcBorders>
            <w:vAlign w:val="center"/>
          </w:tcPr>
          <w:p w14:paraId="6C53EDB4" w14:textId="40B6A3A3" w:rsidR="00EA312B" w:rsidRPr="00EA312B" w:rsidRDefault="00C371CE" w:rsidP="00EA312B">
            <w:r>
              <w:t>11</w:t>
            </w:r>
          </w:p>
        </w:tc>
        <w:tc>
          <w:tcPr>
            <w:tcW w:w="3207" w:type="pct"/>
            <w:tcBorders>
              <w:bottom w:val="single" w:sz="12" w:space="0" w:color="auto"/>
            </w:tcBorders>
            <w:vAlign w:val="bottom"/>
          </w:tcPr>
          <w:p w14:paraId="6AD30999" w14:textId="142D5EAF" w:rsidR="00EA312B" w:rsidRPr="00EA312B" w:rsidRDefault="00EA312B" w:rsidP="00EA312B">
            <w:pPr>
              <w:pStyle w:val="Tabletext"/>
            </w:pPr>
            <w:r w:rsidRPr="00EA312B">
              <w:t>Ms Jamie Lowe, Merit Protection Commissioner</w:t>
            </w:r>
          </w:p>
        </w:tc>
        <w:tc>
          <w:tcPr>
            <w:tcW w:w="1363" w:type="pct"/>
            <w:tcBorders>
              <w:bottom w:val="single" w:sz="12" w:space="0" w:color="auto"/>
            </w:tcBorders>
            <w:vAlign w:val="bottom"/>
          </w:tcPr>
          <w:p w14:paraId="3D24327C" w14:textId="3B7BFC52" w:rsidR="00EA312B" w:rsidRPr="00EA312B" w:rsidRDefault="00EA312B" w:rsidP="00EA312B">
            <w:pPr>
              <w:pStyle w:val="Tabletext"/>
            </w:pPr>
            <w:r w:rsidRPr="00EA312B">
              <w:t>$309,780</w:t>
            </w:r>
          </w:p>
        </w:tc>
      </w:tr>
    </w:tbl>
    <w:p w14:paraId="289F0A00" w14:textId="77777777" w:rsidR="005628AC" w:rsidRPr="00571A33" w:rsidRDefault="005628AC" w:rsidP="005628AC">
      <w:pPr>
        <w:pStyle w:val="Tabletext"/>
      </w:pPr>
    </w:p>
    <w:p w14:paraId="784F6A9A" w14:textId="63CEEB15" w:rsidR="005628AC" w:rsidRPr="00571A33" w:rsidRDefault="00D012D3" w:rsidP="005628AC">
      <w:pPr>
        <w:pStyle w:val="ActHead2"/>
        <w:pageBreakBefore/>
      </w:pPr>
      <w:bookmarkStart w:id="27" w:name="_Toc200968655"/>
      <w:r w:rsidRPr="005447E0">
        <w:rPr>
          <w:rStyle w:val="CharPartNo"/>
        </w:rPr>
        <w:lastRenderedPageBreak/>
        <w:t>Part 4</w:t>
      </w:r>
      <w:r w:rsidR="005628AC" w:rsidRPr="00571A33">
        <w:t>—</w:t>
      </w:r>
      <w:r w:rsidR="005628AC" w:rsidRPr="005447E0">
        <w:rPr>
          <w:rStyle w:val="CharPartText"/>
        </w:rPr>
        <w:t>Vehicles and business support</w:t>
      </w:r>
      <w:bookmarkEnd w:id="27"/>
    </w:p>
    <w:p w14:paraId="19B99686" w14:textId="77777777" w:rsidR="005628AC" w:rsidRPr="005447E0" w:rsidRDefault="005628AC" w:rsidP="005628AC">
      <w:pPr>
        <w:pStyle w:val="Header"/>
      </w:pPr>
      <w:r w:rsidRPr="005447E0">
        <w:rPr>
          <w:rStyle w:val="CharDivNo"/>
        </w:rPr>
        <w:t xml:space="preserve"> </w:t>
      </w:r>
      <w:r w:rsidRPr="005447E0">
        <w:rPr>
          <w:rStyle w:val="CharDivText"/>
        </w:rPr>
        <w:t xml:space="preserve"> </w:t>
      </w:r>
    </w:p>
    <w:p w14:paraId="7FD060D4" w14:textId="77777777" w:rsidR="005628AC" w:rsidRPr="00571A33" w:rsidRDefault="005628AC" w:rsidP="005628AC">
      <w:pPr>
        <w:pStyle w:val="ActHead5"/>
      </w:pPr>
      <w:bookmarkStart w:id="28" w:name="_Toc200968656"/>
      <w:r w:rsidRPr="005447E0">
        <w:rPr>
          <w:rStyle w:val="CharSectno"/>
        </w:rPr>
        <w:t>16</w:t>
      </w:r>
      <w:r w:rsidRPr="00571A33">
        <w:t xml:space="preserve">  Vehicles</w:t>
      </w:r>
      <w:bookmarkEnd w:id="28"/>
    </w:p>
    <w:p w14:paraId="781F9029" w14:textId="77777777" w:rsidR="005628AC" w:rsidRPr="00571A33" w:rsidRDefault="005628AC" w:rsidP="005628AC">
      <w:pPr>
        <w:pStyle w:val="subsection"/>
      </w:pPr>
      <w:r w:rsidRPr="00571A33">
        <w:tab/>
        <w:t>(1)</w:t>
      </w:r>
      <w:r w:rsidRPr="00571A33">
        <w:tab/>
        <w:t>If an office holder:</w:t>
      </w:r>
    </w:p>
    <w:p w14:paraId="6DEA6B81" w14:textId="77777777" w:rsidR="005628AC" w:rsidRPr="00571A33" w:rsidRDefault="005628AC" w:rsidP="005628AC">
      <w:pPr>
        <w:pStyle w:val="paragraph"/>
      </w:pPr>
      <w:r w:rsidRPr="00571A33">
        <w:tab/>
        <w:t>(a)</w:t>
      </w:r>
      <w:r w:rsidRPr="00571A33">
        <w:tab/>
        <w:t>accepts an offer of a vehicle owned or leased by the office holder’s agency for private use; or</w:t>
      </w:r>
    </w:p>
    <w:p w14:paraId="552B2262" w14:textId="77777777" w:rsidR="005628AC" w:rsidRPr="00571A33" w:rsidRDefault="005628AC" w:rsidP="005628AC">
      <w:pPr>
        <w:pStyle w:val="paragraph"/>
      </w:pPr>
      <w:r w:rsidRPr="00571A33">
        <w:tab/>
        <w:t>(b)</w:t>
      </w:r>
      <w:r w:rsidRPr="00571A33">
        <w:tab/>
        <w:t>has access to a vehicle owned or leased by the office holder’s agency for private use;</w:t>
      </w:r>
    </w:p>
    <w:p w14:paraId="72D2E071" w14:textId="77777777" w:rsidR="005628AC" w:rsidRPr="00571A33" w:rsidRDefault="005628AC" w:rsidP="005628AC">
      <w:pPr>
        <w:pStyle w:val="subsection2"/>
      </w:pPr>
      <w:r w:rsidRPr="00571A33">
        <w:t>the actual cost of the vehicle to the agency (including fringe benefits tax), less a reasonable amount (if any) reflecting business usage patterns, is taken to be a benefit.</w:t>
      </w:r>
    </w:p>
    <w:p w14:paraId="1EF93CE6" w14:textId="77777777" w:rsidR="005628AC" w:rsidRPr="00571A33" w:rsidRDefault="005628AC" w:rsidP="005628AC">
      <w:pPr>
        <w:pStyle w:val="subsection"/>
      </w:pPr>
      <w:r w:rsidRPr="00571A33">
        <w:tab/>
        <w:t>(2)</w:t>
      </w:r>
      <w:r w:rsidRPr="00571A33">
        <w:tab/>
        <w:t>For the purposes of subsection (1):</w:t>
      </w:r>
    </w:p>
    <w:p w14:paraId="5AA2021E" w14:textId="77777777" w:rsidR="005628AC" w:rsidRPr="00571A33" w:rsidRDefault="005628AC" w:rsidP="005628AC">
      <w:pPr>
        <w:pStyle w:val="paragraph"/>
      </w:pPr>
      <w:r w:rsidRPr="00571A33">
        <w:tab/>
        <w:t>(a)</w:t>
      </w:r>
      <w:r w:rsidRPr="00571A33">
        <w:tab/>
        <w:t>if the annual business kilometres are less than 5,000—the business usage amount is to be based on the “cents per kilometre” method; or</w:t>
      </w:r>
    </w:p>
    <w:p w14:paraId="14382C71" w14:textId="77777777" w:rsidR="005628AC" w:rsidRPr="00571A33" w:rsidRDefault="005628AC" w:rsidP="005628AC">
      <w:pPr>
        <w:pStyle w:val="paragraph"/>
      </w:pPr>
      <w:r w:rsidRPr="00571A33">
        <w:tab/>
        <w:t>(b)</w:t>
      </w:r>
      <w:r w:rsidRPr="00571A33">
        <w:tab/>
        <w:t>if the annual business kilometres are 5,000 or more:</w:t>
      </w:r>
    </w:p>
    <w:p w14:paraId="4A0DA1F9" w14:textId="77777777" w:rsidR="005628AC" w:rsidRPr="00571A33" w:rsidRDefault="005628AC" w:rsidP="005628AC">
      <w:pPr>
        <w:pStyle w:val="paragraphsub"/>
      </w:pPr>
      <w:r w:rsidRPr="00571A33">
        <w:tab/>
        <w:t>(i)</w:t>
      </w:r>
      <w:r w:rsidRPr="00571A33">
        <w:tab/>
        <w:t>any business usage amount is to be assessed on log book records for at least a 12 week representative period; and</w:t>
      </w:r>
    </w:p>
    <w:p w14:paraId="080BACC5" w14:textId="77777777" w:rsidR="005628AC" w:rsidRPr="00571A33" w:rsidRDefault="005628AC" w:rsidP="005628AC">
      <w:pPr>
        <w:pStyle w:val="paragraphsub"/>
      </w:pPr>
      <w:r w:rsidRPr="00571A33">
        <w:tab/>
        <w:t>(ii)</w:t>
      </w:r>
      <w:r w:rsidRPr="00571A33">
        <w:tab/>
        <w:t>the percentage of business use to total kilometres travelled per year is to be applied to the total cost of the vehicle.</w:t>
      </w:r>
    </w:p>
    <w:p w14:paraId="42EFB6D7" w14:textId="77777777" w:rsidR="005628AC" w:rsidRPr="00571A33" w:rsidRDefault="005628AC" w:rsidP="005628AC">
      <w:pPr>
        <w:pStyle w:val="ActHead5"/>
      </w:pPr>
      <w:bookmarkStart w:id="29" w:name="_Toc200968657"/>
      <w:r w:rsidRPr="005447E0">
        <w:rPr>
          <w:rStyle w:val="CharSectno"/>
        </w:rPr>
        <w:t>17</w:t>
      </w:r>
      <w:r w:rsidRPr="00571A33">
        <w:t xml:space="preserve">  Vehicle parking</w:t>
      </w:r>
      <w:bookmarkEnd w:id="29"/>
    </w:p>
    <w:p w14:paraId="01463591" w14:textId="77777777" w:rsidR="005628AC" w:rsidRPr="00571A33" w:rsidRDefault="005628AC" w:rsidP="005628AC">
      <w:pPr>
        <w:pStyle w:val="subsection"/>
      </w:pPr>
      <w:r w:rsidRPr="00571A33">
        <w:tab/>
      </w:r>
      <w:r w:rsidRPr="00571A33">
        <w:tab/>
        <w:t>If an office holder accepts an offer of a car park at Commonwealth expense, the actual cost (including fringe benefits tax) of the car park to the agency is taken to be a benefit.</w:t>
      </w:r>
    </w:p>
    <w:p w14:paraId="7D81BEE2" w14:textId="77777777" w:rsidR="005628AC" w:rsidRPr="00571A33" w:rsidRDefault="005628AC" w:rsidP="005628AC">
      <w:pPr>
        <w:pStyle w:val="ActHead5"/>
      </w:pPr>
      <w:bookmarkStart w:id="30" w:name="_Toc200968658"/>
      <w:r w:rsidRPr="005447E0">
        <w:rPr>
          <w:rStyle w:val="CharSectno"/>
        </w:rPr>
        <w:t>18</w:t>
      </w:r>
      <w:r w:rsidRPr="00571A33">
        <w:t xml:space="preserve">  Business support</w:t>
      </w:r>
      <w:bookmarkEnd w:id="30"/>
    </w:p>
    <w:p w14:paraId="7584E1AE" w14:textId="77777777" w:rsidR="005628AC" w:rsidRPr="00571A33" w:rsidRDefault="005628AC" w:rsidP="005628AC">
      <w:pPr>
        <w:pStyle w:val="subsection"/>
      </w:pPr>
      <w:r w:rsidRPr="00571A33">
        <w:tab/>
      </w:r>
      <w:r w:rsidRPr="00571A33">
        <w:tab/>
        <w:t>If an office holder is provided with communications, information technology or other office facilities necessary for the efficient conduct of the office holder’s office, incidental private use of those facilities does not require the value of the facilities to be included in total remuneration.</w:t>
      </w:r>
    </w:p>
    <w:p w14:paraId="05D2C614" w14:textId="16004FC9" w:rsidR="005628AC" w:rsidRPr="00571A33" w:rsidRDefault="00D012D3" w:rsidP="005628AC">
      <w:pPr>
        <w:pStyle w:val="ActHead2"/>
        <w:pageBreakBefore/>
      </w:pPr>
      <w:bookmarkStart w:id="31" w:name="_Toc200968659"/>
      <w:r w:rsidRPr="005447E0">
        <w:rPr>
          <w:rStyle w:val="CharPartNo"/>
        </w:rPr>
        <w:lastRenderedPageBreak/>
        <w:t>Part 5</w:t>
      </w:r>
      <w:r w:rsidR="005628AC" w:rsidRPr="00571A33">
        <w:t>—</w:t>
      </w:r>
      <w:r w:rsidR="005628AC" w:rsidRPr="005447E0">
        <w:rPr>
          <w:rStyle w:val="CharPartText"/>
        </w:rPr>
        <w:t>Travel and accommodation assistance</w:t>
      </w:r>
      <w:bookmarkEnd w:id="31"/>
    </w:p>
    <w:p w14:paraId="0205961B" w14:textId="77777777" w:rsidR="005628AC" w:rsidRPr="005447E0" w:rsidRDefault="005628AC" w:rsidP="005628AC">
      <w:pPr>
        <w:pStyle w:val="Header"/>
      </w:pPr>
      <w:r w:rsidRPr="005447E0">
        <w:rPr>
          <w:rStyle w:val="CharDivNo"/>
        </w:rPr>
        <w:t xml:space="preserve"> </w:t>
      </w:r>
      <w:r w:rsidRPr="005447E0">
        <w:rPr>
          <w:rStyle w:val="CharDivText"/>
        </w:rPr>
        <w:t xml:space="preserve"> </w:t>
      </w:r>
    </w:p>
    <w:p w14:paraId="2B5C3D10" w14:textId="77777777" w:rsidR="005628AC" w:rsidRPr="00571A33" w:rsidRDefault="005628AC" w:rsidP="005628AC">
      <w:pPr>
        <w:pStyle w:val="ActHead5"/>
      </w:pPr>
      <w:bookmarkStart w:id="32" w:name="_Toc200968660"/>
      <w:r w:rsidRPr="005447E0">
        <w:rPr>
          <w:rStyle w:val="CharSectno"/>
        </w:rPr>
        <w:t>19</w:t>
      </w:r>
      <w:r w:rsidRPr="00571A33">
        <w:t xml:space="preserve">  Accommodation assistance</w:t>
      </w:r>
      <w:bookmarkEnd w:id="32"/>
    </w:p>
    <w:p w14:paraId="0C9F4B96" w14:textId="77777777" w:rsidR="005628AC" w:rsidRPr="00571A33" w:rsidRDefault="005628AC" w:rsidP="005628AC">
      <w:pPr>
        <w:pStyle w:val="subsection"/>
      </w:pPr>
      <w:r w:rsidRPr="00571A33">
        <w:tab/>
        <w:t>(1)</w:t>
      </w:r>
      <w:r w:rsidRPr="00571A33">
        <w:tab/>
        <w:t>An office holder in column 1 of Table 5A is eligible to be reimbursed for qualifying accommodation costs while the office holder:</w:t>
      </w:r>
    </w:p>
    <w:p w14:paraId="56236985" w14:textId="77777777" w:rsidR="005628AC" w:rsidRPr="00571A33" w:rsidRDefault="005628AC" w:rsidP="005628AC">
      <w:pPr>
        <w:pStyle w:val="paragraph"/>
      </w:pPr>
      <w:r w:rsidRPr="00571A33">
        <w:tab/>
        <w:t>(a)</w:t>
      </w:r>
      <w:r w:rsidRPr="00571A33">
        <w:tab/>
        <w:t>occupies the office in column 2; and</w:t>
      </w:r>
    </w:p>
    <w:p w14:paraId="2793FDB7" w14:textId="77777777" w:rsidR="005628AC" w:rsidRPr="00571A33" w:rsidRDefault="005628AC" w:rsidP="005628AC">
      <w:pPr>
        <w:pStyle w:val="paragraph"/>
      </w:pPr>
      <w:r w:rsidRPr="00571A33">
        <w:tab/>
        <w:t>(b)</w:t>
      </w:r>
      <w:r w:rsidRPr="00571A33">
        <w:tab/>
        <w:t xml:space="preserve">has a principal place of residence in a locality (the </w:t>
      </w:r>
      <w:r w:rsidRPr="00571A33">
        <w:rPr>
          <w:b/>
          <w:i/>
        </w:rPr>
        <w:t>PPR locality</w:t>
      </w:r>
      <w:r w:rsidRPr="00571A33">
        <w:t>) other than the office locality.</w:t>
      </w:r>
    </w:p>
    <w:p w14:paraId="73792C9F" w14:textId="77777777" w:rsidR="005628AC" w:rsidRPr="00571A33" w:rsidRDefault="005628AC" w:rsidP="005628AC">
      <w:pPr>
        <w:pStyle w:val="SubsectionHead"/>
      </w:pPr>
      <w:r w:rsidRPr="00571A33">
        <w:t>Commercial accommodation</w:t>
      </w:r>
    </w:p>
    <w:p w14:paraId="0AB1B31F" w14:textId="77777777" w:rsidR="005628AC" w:rsidRPr="00571A33" w:rsidRDefault="005628AC" w:rsidP="005628AC">
      <w:pPr>
        <w:pStyle w:val="subsection"/>
      </w:pPr>
      <w:r w:rsidRPr="00571A33">
        <w:tab/>
        <w:t>(2)</w:t>
      </w:r>
      <w:r w:rsidRPr="00571A33">
        <w:tab/>
        <w:t xml:space="preserve">For the purposes of subsection (1), if the office holder is in commercial accommodation in the office locality, the following are </w:t>
      </w:r>
      <w:r w:rsidRPr="00571A33">
        <w:rPr>
          <w:b/>
          <w:i/>
        </w:rPr>
        <w:t>qualifying accommodation costs</w:t>
      </w:r>
      <w:r w:rsidRPr="00571A33">
        <w:t xml:space="preserve"> up to the amount (per year) in column 3 of Table 5A:</w:t>
      </w:r>
    </w:p>
    <w:p w14:paraId="5E315A57" w14:textId="77777777" w:rsidR="005628AC" w:rsidRPr="00571A33" w:rsidRDefault="005628AC" w:rsidP="005628AC">
      <w:pPr>
        <w:pStyle w:val="paragraph"/>
      </w:pPr>
      <w:r w:rsidRPr="00571A33">
        <w:tab/>
        <w:t>(a)</w:t>
      </w:r>
      <w:r w:rsidRPr="00571A33">
        <w:tab/>
        <w:t>the costs of the commercial accommodation;</w:t>
      </w:r>
    </w:p>
    <w:p w14:paraId="2663B0A5" w14:textId="201D3CBA" w:rsidR="005628AC" w:rsidRPr="00571A33" w:rsidRDefault="005628AC" w:rsidP="005628AC">
      <w:pPr>
        <w:pStyle w:val="paragraph"/>
      </w:pPr>
      <w:r w:rsidRPr="00571A33">
        <w:tab/>
        <w:t>(b)</w:t>
      </w:r>
      <w:r w:rsidRPr="00571A33">
        <w:tab/>
        <w:t>settling</w:t>
      </w:r>
      <w:r w:rsidR="00026D0C">
        <w:noBreakHyphen/>
      </w:r>
      <w:r w:rsidRPr="00571A33">
        <w:t>in costs (including one</w:t>
      </w:r>
      <w:r w:rsidR="00026D0C">
        <w:noBreakHyphen/>
      </w:r>
      <w:r w:rsidRPr="00571A33">
        <w:t>off utility connection costs);</w:t>
      </w:r>
    </w:p>
    <w:p w14:paraId="597C7924" w14:textId="77777777" w:rsidR="005628AC" w:rsidRPr="00571A33" w:rsidRDefault="005628AC" w:rsidP="005628AC">
      <w:pPr>
        <w:pStyle w:val="paragraph"/>
      </w:pPr>
      <w:r w:rsidRPr="00571A33">
        <w:tab/>
        <w:t>(c)</w:t>
      </w:r>
      <w:r w:rsidRPr="00571A33">
        <w:tab/>
        <w:t>if the commercial accommodation does not include cooking facilities—the cost of meals.</w:t>
      </w:r>
    </w:p>
    <w:p w14:paraId="174033B2" w14:textId="12229B67" w:rsidR="005628AC" w:rsidRPr="00571A33" w:rsidRDefault="005628AC" w:rsidP="005628AC">
      <w:pPr>
        <w:pStyle w:val="SubsectionHead"/>
      </w:pPr>
      <w:r w:rsidRPr="00571A33">
        <w:t>Private, non</w:t>
      </w:r>
      <w:r w:rsidR="00026D0C">
        <w:noBreakHyphen/>
      </w:r>
      <w:r w:rsidRPr="00571A33">
        <w:t>commercial accommodation</w:t>
      </w:r>
    </w:p>
    <w:p w14:paraId="150BF06F" w14:textId="27E9D0E4" w:rsidR="005628AC" w:rsidRPr="00571A33" w:rsidRDefault="005628AC" w:rsidP="005628AC">
      <w:pPr>
        <w:pStyle w:val="subsection"/>
      </w:pPr>
      <w:r w:rsidRPr="00571A33">
        <w:tab/>
        <w:t>(3)</w:t>
      </w:r>
      <w:r w:rsidRPr="00571A33">
        <w:tab/>
        <w:t>For the purposes of subsection (1), if the office holder is in private, non</w:t>
      </w:r>
      <w:r w:rsidR="00026D0C">
        <w:noBreakHyphen/>
      </w:r>
      <w:r w:rsidRPr="00571A33">
        <w:t>commercial accommodation (such as the home of a family member or friend) in the office locality, the costs of the private, non</w:t>
      </w:r>
      <w:r w:rsidR="00026D0C">
        <w:noBreakHyphen/>
      </w:r>
      <w:r w:rsidRPr="00571A33">
        <w:t xml:space="preserve">commercial accommodation are </w:t>
      </w:r>
      <w:r w:rsidRPr="00571A33">
        <w:rPr>
          <w:b/>
          <w:i/>
        </w:rPr>
        <w:t>qualifying accommodation costs</w:t>
      </w:r>
      <w:r w:rsidRPr="00571A33">
        <w:t xml:space="preserve"> up to one third of the amount (per year) in column 3 of Table 5A.</w:t>
      </w:r>
    </w:p>
    <w:p w14:paraId="061391B8" w14:textId="77777777" w:rsidR="005628AC" w:rsidRPr="00571A33" w:rsidRDefault="005628AC" w:rsidP="005628AC">
      <w:pPr>
        <w:pStyle w:val="SubsectionHead"/>
      </w:pPr>
      <w:r w:rsidRPr="00571A33">
        <w:t>Exclusions</w:t>
      </w:r>
    </w:p>
    <w:p w14:paraId="37C9E695" w14:textId="77777777" w:rsidR="005628AC" w:rsidRPr="00571A33" w:rsidRDefault="005628AC" w:rsidP="005628AC">
      <w:pPr>
        <w:pStyle w:val="subsection"/>
      </w:pPr>
      <w:r w:rsidRPr="00571A33">
        <w:tab/>
        <w:t>(4)</w:t>
      </w:r>
      <w:r w:rsidRPr="00571A33">
        <w:tab/>
        <w:t>Assistance is not payable under this section while the office holder lives in premises owned by the office holder in the office locality.</w:t>
      </w:r>
    </w:p>
    <w:p w14:paraId="579FB872" w14:textId="77777777" w:rsidR="005628AC" w:rsidRPr="00571A33" w:rsidRDefault="005628AC" w:rsidP="005628AC">
      <w:pPr>
        <w:pStyle w:val="subsection"/>
      </w:pPr>
      <w:r w:rsidRPr="00571A33">
        <w:tab/>
        <w:t>(5)</w:t>
      </w:r>
      <w:r w:rsidRPr="00571A33">
        <w:tab/>
        <w:t>An office holder is not eligible to access travel allowance entitlements under the official travel determination in the PPR locality or the office locality while the office holder remains eligible to receive assistance under this section.</w:t>
      </w:r>
    </w:p>
    <w:p w14:paraId="2573D0D9" w14:textId="77777777" w:rsidR="005628AC" w:rsidRPr="00571A33" w:rsidRDefault="005628AC" w:rsidP="005628AC">
      <w:pPr>
        <w:pStyle w:val="SubsectionHead"/>
      </w:pPr>
      <w:r w:rsidRPr="00571A33">
        <w:t>Amounts of accommodation assistance</w:t>
      </w:r>
    </w:p>
    <w:p w14:paraId="671FC9BB" w14:textId="77777777" w:rsidR="005628AC" w:rsidRPr="00571A33" w:rsidRDefault="005628AC" w:rsidP="005628AC">
      <w:pPr>
        <w:pStyle w:val="subsection"/>
      </w:pPr>
      <w:r w:rsidRPr="00571A33">
        <w:tab/>
        <w:t>(6)</w:t>
      </w:r>
      <w:r w:rsidRPr="00571A33">
        <w:tab/>
        <w:t>Amounts of accommodation assistance are set out in the following table (</w:t>
      </w:r>
      <w:r w:rsidRPr="00571A33">
        <w:rPr>
          <w:b/>
          <w:i/>
        </w:rPr>
        <w:t>Table 5A</w:t>
      </w:r>
      <w:r w:rsidRPr="00571A33">
        <w:t>).</w:t>
      </w:r>
    </w:p>
    <w:p w14:paraId="498AEDEA" w14:textId="77777777" w:rsidR="005628AC" w:rsidRPr="00571A33" w:rsidRDefault="005628AC" w:rsidP="005628A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3"/>
        <w:gridCol w:w="2037"/>
        <w:gridCol w:w="4510"/>
        <w:gridCol w:w="1259"/>
      </w:tblGrid>
      <w:tr w:rsidR="005628AC" w:rsidRPr="0069470B" w14:paraId="3A10D0FF" w14:textId="77777777" w:rsidTr="00CB5FC6">
        <w:trPr>
          <w:cantSplit/>
          <w:tblHeader/>
        </w:trPr>
        <w:tc>
          <w:tcPr>
            <w:tcW w:w="5000" w:type="pct"/>
            <w:gridSpan w:val="4"/>
            <w:tcBorders>
              <w:top w:val="single" w:sz="12" w:space="0" w:color="auto"/>
              <w:bottom w:val="single" w:sz="6" w:space="0" w:color="auto"/>
            </w:tcBorders>
          </w:tcPr>
          <w:p w14:paraId="71D601D2" w14:textId="77777777" w:rsidR="005628AC" w:rsidRPr="00571A33" w:rsidRDefault="005628AC" w:rsidP="00CB5FC6">
            <w:pPr>
              <w:pStyle w:val="TableHeading"/>
            </w:pPr>
            <w:r w:rsidRPr="00571A33">
              <w:t>Table 5A—Accommodation assistance</w:t>
            </w:r>
          </w:p>
        </w:tc>
      </w:tr>
      <w:tr w:rsidR="005628AC" w:rsidRPr="0069470B" w14:paraId="3A4DA204" w14:textId="77777777" w:rsidTr="00CB5FC6">
        <w:trPr>
          <w:cantSplit/>
          <w:tblHeader/>
        </w:trPr>
        <w:tc>
          <w:tcPr>
            <w:tcW w:w="424" w:type="pct"/>
            <w:tcBorders>
              <w:top w:val="single" w:sz="6" w:space="0" w:color="auto"/>
              <w:bottom w:val="single" w:sz="12" w:space="0" w:color="auto"/>
            </w:tcBorders>
          </w:tcPr>
          <w:p w14:paraId="322E9C48" w14:textId="77777777" w:rsidR="005628AC" w:rsidRPr="00571A33" w:rsidRDefault="005628AC" w:rsidP="00CB5FC6">
            <w:pPr>
              <w:pStyle w:val="TableHeading"/>
            </w:pPr>
            <w:r w:rsidRPr="00571A33">
              <w:t>Item</w:t>
            </w:r>
          </w:p>
        </w:tc>
        <w:tc>
          <w:tcPr>
            <w:tcW w:w="1194" w:type="pct"/>
            <w:tcBorders>
              <w:top w:val="single" w:sz="6" w:space="0" w:color="auto"/>
              <w:bottom w:val="single" w:sz="12" w:space="0" w:color="auto"/>
            </w:tcBorders>
          </w:tcPr>
          <w:p w14:paraId="412E413C" w14:textId="77777777" w:rsidR="005628AC" w:rsidRPr="00571A33" w:rsidRDefault="005628AC" w:rsidP="00CB5FC6">
            <w:pPr>
              <w:pStyle w:val="TableHeading"/>
            </w:pPr>
            <w:r w:rsidRPr="00571A33">
              <w:t>Column 1</w:t>
            </w:r>
          </w:p>
          <w:p w14:paraId="268974CA" w14:textId="77777777" w:rsidR="005628AC" w:rsidRPr="00571A33" w:rsidRDefault="005628AC" w:rsidP="00CB5FC6">
            <w:pPr>
              <w:pStyle w:val="TableHeading"/>
            </w:pPr>
            <w:r w:rsidRPr="00571A33">
              <w:t>Office holder</w:t>
            </w:r>
          </w:p>
        </w:tc>
        <w:tc>
          <w:tcPr>
            <w:tcW w:w="2644" w:type="pct"/>
            <w:tcBorders>
              <w:top w:val="single" w:sz="6" w:space="0" w:color="auto"/>
              <w:bottom w:val="single" w:sz="12" w:space="0" w:color="auto"/>
            </w:tcBorders>
          </w:tcPr>
          <w:p w14:paraId="025222A2" w14:textId="77777777" w:rsidR="005628AC" w:rsidRPr="00571A33" w:rsidRDefault="005628AC" w:rsidP="00CB5FC6">
            <w:pPr>
              <w:pStyle w:val="TableHeading"/>
            </w:pPr>
            <w:r w:rsidRPr="00571A33">
              <w:t>Column 2</w:t>
            </w:r>
          </w:p>
          <w:p w14:paraId="24074BA3" w14:textId="77777777" w:rsidR="005628AC" w:rsidRPr="00571A33" w:rsidRDefault="005628AC" w:rsidP="00CB5FC6">
            <w:pPr>
              <w:pStyle w:val="TableHeading"/>
            </w:pPr>
            <w:r w:rsidRPr="00571A33">
              <w:t>Office</w:t>
            </w:r>
          </w:p>
        </w:tc>
        <w:tc>
          <w:tcPr>
            <w:tcW w:w="738" w:type="pct"/>
            <w:tcBorders>
              <w:top w:val="single" w:sz="6" w:space="0" w:color="auto"/>
              <w:bottom w:val="single" w:sz="12" w:space="0" w:color="auto"/>
            </w:tcBorders>
          </w:tcPr>
          <w:p w14:paraId="46ED7B31" w14:textId="77777777" w:rsidR="005628AC" w:rsidRPr="00571A33" w:rsidRDefault="005628AC" w:rsidP="00CB5FC6">
            <w:pPr>
              <w:pStyle w:val="TableHeading"/>
              <w:jc w:val="right"/>
            </w:pPr>
            <w:r w:rsidRPr="00571A33">
              <w:t>Column 3</w:t>
            </w:r>
          </w:p>
          <w:p w14:paraId="1F9BE284" w14:textId="77777777" w:rsidR="005628AC" w:rsidRPr="00571A33" w:rsidRDefault="005628AC" w:rsidP="00CB5FC6">
            <w:pPr>
              <w:pStyle w:val="TableHeading"/>
              <w:jc w:val="right"/>
            </w:pPr>
            <w:r w:rsidRPr="00571A33">
              <w:t>Assistance (per year)</w:t>
            </w:r>
          </w:p>
        </w:tc>
      </w:tr>
      <w:tr w:rsidR="005628AC" w:rsidRPr="0069470B" w14:paraId="52CBFC1F" w14:textId="77777777" w:rsidTr="00CB5FC6">
        <w:trPr>
          <w:cantSplit/>
        </w:trPr>
        <w:tc>
          <w:tcPr>
            <w:tcW w:w="424" w:type="pct"/>
            <w:vAlign w:val="center"/>
          </w:tcPr>
          <w:p w14:paraId="4F4D58E8" w14:textId="77777777" w:rsidR="005628AC" w:rsidRPr="00571A33" w:rsidRDefault="005628AC" w:rsidP="00CB5FC6">
            <w:pPr>
              <w:pStyle w:val="Tabletext"/>
            </w:pPr>
            <w:r w:rsidRPr="00571A33">
              <w:t>1</w:t>
            </w:r>
          </w:p>
        </w:tc>
        <w:tc>
          <w:tcPr>
            <w:tcW w:w="1194" w:type="pct"/>
            <w:vAlign w:val="center"/>
          </w:tcPr>
          <w:p w14:paraId="655893DF" w14:textId="77777777" w:rsidR="005628AC" w:rsidRPr="00571A33" w:rsidRDefault="005628AC" w:rsidP="00CB5FC6">
            <w:pPr>
              <w:pStyle w:val="Tabletext"/>
            </w:pPr>
            <w:r w:rsidRPr="00571A33">
              <w:t>Professor Dorothy Keefe</w:t>
            </w:r>
          </w:p>
        </w:tc>
        <w:tc>
          <w:tcPr>
            <w:tcW w:w="2644" w:type="pct"/>
            <w:vAlign w:val="center"/>
          </w:tcPr>
          <w:p w14:paraId="122DB8D1" w14:textId="77777777" w:rsidR="005628AC" w:rsidRPr="00571A33" w:rsidRDefault="005628AC" w:rsidP="00CB5FC6">
            <w:pPr>
              <w:pStyle w:val="Tabletext"/>
            </w:pPr>
            <w:r w:rsidRPr="00571A33">
              <w:t>Chief Executive Officer, Cancer Australia (until 2 July 2025)</w:t>
            </w:r>
          </w:p>
        </w:tc>
        <w:tc>
          <w:tcPr>
            <w:tcW w:w="738" w:type="pct"/>
            <w:vAlign w:val="center"/>
          </w:tcPr>
          <w:p w14:paraId="7F17E57E" w14:textId="77777777" w:rsidR="005628AC" w:rsidRPr="00571A33" w:rsidRDefault="005628AC" w:rsidP="00CB5FC6">
            <w:pPr>
              <w:pStyle w:val="Tabletext"/>
              <w:jc w:val="right"/>
            </w:pPr>
            <w:r w:rsidRPr="00571A33">
              <w:t>$40,000</w:t>
            </w:r>
          </w:p>
        </w:tc>
      </w:tr>
      <w:tr w:rsidR="005628AC" w:rsidRPr="0069470B" w14:paraId="6A1DEA81" w14:textId="77777777" w:rsidTr="00CB5FC6">
        <w:trPr>
          <w:cantSplit/>
        </w:trPr>
        <w:tc>
          <w:tcPr>
            <w:tcW w:w="424" w:type="pct"/>
            <w:vAlign w:val="center"/>
          </w:tcPr>
          <w:p w14:paraId="76941A15" w14:textId="77777777" w:rsidR="005628AC" w:rsidRPr="00571A33" w:rsidRDefault="005628AC" w:rsidP="00CB5FC6">
            <w:pPr>
              <w:pStyle w:val="Tabletext"/>
            </w:pPr>
            <w:r w:rsidRPr="00571A33">
              <w:lastRenderedPageBreak/>
              <w:t>2</w:t>
            </w:r>
          </w:p>
        </w:tc>
        <w:tc>
          <w:tcPr>
            <w:tcW w:w="1194" w:type="pct"/>
            <w:vAlign w:val="center"/>
          </w:tcPr>
          <w:p w14:paraId="2AB99C41" w14:textId="77777777" w:rsidR="005628AC" w:rsidRPr="00571A33" w:rsidRDefault="005628AC" w:rsidP="00CB5FC6">
            <w:pPr>
              <w:pStyle w:val="Tabletext"/>
            </w:pPr>
            <w:r w:rsidRPr="00571A33">
              <w:t>Mr Graeme Barden</w:t>
            </w:r>
          </w:p>
        </w:tc>
        <w:tc>
          <w:tcPr>
            <w:tcW w:w="2644" w:type="pct"/>
            <w:vAlign w:val="center"/>
          </w:tcPr>
          <w:p w14:paraId="2DAC3092" w14:textId="1FF82137" w:rsidR="005628AC" w:rsidRPr="00571A33" w:rsidRDefault="005628AC" w:rsidP="00CB5FC6">
            <w:pPr>
              <w:pStyle w:val="Tabletext"/>
            </w:pPr>
            <w:r w:rsidRPr="00571A33">
              <w:t xml:space="preserve">Executive Director, Australian Industrial Chemicals Introduction Scheme (until </w:t>
            </w:r>
            <w:r w:rsidR="00D012D3">
              <w:t>30 June</w:t>
            </w:r>
            <w:r w:rsidRPr="00571A33">
              <w:t xml:space="preserve"> 2026)</w:t>
            </w:r>
          </w:p>
        </w:tc>
        <w:tc>
          <w:tcPr>
            <w:tcW w:w="738" w:type="pct"/>
            <w:vAlign w:val="center"/>
          </w:tcPr>
          <w:p w14:paraId="41D02B67" w14:textId="77777777" w:rsidR="005628AC" w:rsidRPr="00571A33" w:rsidRDefault="005628AC" w:rsidP="00CB5FC6">
            <w:pPr>
              <w:pStyle w:val="Tabletext"/>
              <w:jc w:val="right"/>
            </w:pPr>
            <w:r w:rsidRPr="00571A33">
              <w:t>$40,000</w:t>
            </w:r>
          </w:p>
        </w:tc>
      </w:tr>
      <w:tr w:rsidR="005628AC" w:rsidRPr="0069470B" w14:paraId="2C74494D" w14:textId="77777777" w:rsidTr="00CB5FC6">
        <w:trPr>
          <w:cantSplit/>
        </w:trPr>
        <w:tc>
          <w:tcPr>
            <w:tcW w:w="424" w:type="pct"/>
            <w:vAlign w:val="center"/>
          </w:tcPr>
          <w:p w14:paraId="18BA39C5" w14:textId="77777777" w:rsidR="005628AC" w:rsidRPr="00571A33" w:rsidRDefault="005628AC" w:rsidP="00CB5FC6">
            <w:pPr>
              <w:pStyle w:val="Tabletext"/>
            </w:pPr>
            <w:r w:rsidRPr="00571A33">
              <w:t>3</w:t>
            </w:r>
          </w:p>
        </w:tc>
        <w:tc>
          <w:tcPr>
            <w:tcW w:w="1194" w:type="pct"/>
            <w:vAlign w:val="center"/>
          </w:tcPr>
          <w:p w14:paraId="3B470B6A" w14:textId="77777777" w:rsidR="005628AC" w:rsidRPr="00571A33" w:rsidRDefault="005628AC" w:rsidP="00CB5FC6">
            <w:pPr>
              <w:pStyle w:val="Tabletext"/>
            </w:pPr>
            <w:r w:rsidRPr="00571A33">
              <w:t>The Hon Mary Wooldridge</w:t>
            </w:r>
          </w:p>
        </w:tc>
        <w:tc>
          <w:tcPr>
            <w:tcW w:w="2644" w:type="pct"/>
            <w:vAlign w:val="center"/>
          </w:tcPr>
          <w:p w14:paraId="2F8DBAF9" w14:textId="77777777" w:rsidR="005628AC" w:rsidRPr="00571A33" w:rsidRDefault="005628AC" w:rsidP="00CB5FC6">
            <w:pPr>
              <w:pStyle w:val="Tabletext"/>
            </w:pPr>
            <w:r w:rsidRPr="00571A33">
              <w:t>Chief Executive Officer, Workplace Gender Equality Agency (until 18 May 2026)</w:t>
            </w:r>
          </w:p>
        </w:tc>
        <w:tc>
          <w:tcPr>
            <w:tcW w:w="738" w:type="pct"/>
            <w:vAlign w:val="center"/>
          </w:tcPr>
          <w:p w14:paraId="6B4AB7A6" w14:textId="77777777" w:rsidR="005628AC" w:rsidRPr="00571A33" w:rsidRDefault="005628AC" w:rsidP="00CB5FC6">
            <w:pPr>
              <w:pStyle w:val="Tabletext"/>
              <w:jc w:val="right"/>
            </w:pPr>
            <w:r w:rsidRPr="00571A33">
              <w:t>$20,000</w:t>
            </w:r>
          </w:p>
        </w:tc>
      </w:tr>
      <w:tr w:rsidR="005628AC" w:rsidRPr="0069470B" w14:paraId="7392A217" w14:textId="77777777" w:rsidTr="00CB5FC6">
        <w:trPr>
          <w:cantSplit/>
        </w:trPr>
        <w:tc>
          <w:tcPr>
            <w:tcW w:w="424" w:type="pct"/>
            <w:tcBorders>
              <w:top w:val="single" w:sz="2" w:space="0" w:color="auto"/>
              <w:bottom w:val="single" w:sz="12" w:space="0" w:color="auto"/>
            </w:tcBorders>
            <w:vAlign w:val="center"/>
          </w:tcPr>
          <w:p w14:paraId="042CDB54" w14:textId="5FD2DF01" w:rsidR="005628AC" w:rsidRPr="00571A33" w:rsidRDefault="00C84A24" w:rsidP="00CB5FC6">
            <w:pPr>
              <w:pStyle w:val="Tabletext"/>
            </w:pPr>
            <w:r>
              <w:t>4</w:t>
            </w:r>
          </w:p>
        </w:tc>
        <w:tc>
          <w:tcPr>
            <w:tcW w:w="1194" w:type="pct"/>
            <w:tcBorders>
              <w:top w:val="single" w:sz="2" w:space="0" w:color="auto"/>
              <w:bottom w:val="single" w:sz="12" w:space="0" w:color="auto"/>
            </w:tcBorders>
            <w:vAlign w:val="center"/>
          </w:tcPr>
          <w:p w14:paraId="47E6DC83" w14:textId="77777777" w:rsidR="005628AC" w:rsidRPr="00571A33" w:rsidRDefault="005628AC" w:rsidP="00CB5FC6">
            <w:pPr>
              <w:pStyle w:val="Tabletext"/>
            </w:pPr>
            <w:r w:rsidRPr="00571A33">
              <w:t>The Hon Dr Christopher Jessup KC</w:t>
            </w:r>
          </w:p>
        </w:tc>
        <w:tc>
          <w:tcPr>
            <w:tcW w:w="2644" w:type="pct"/>
            <w:tcBorders>
              <w:top w:val="single" w:sz="2" w:space="0" w:color="auto"/>
              <w:bottom w:val="single" w:sz="12" w:space="0" w:color="auto"/>
            </w:tcBorders>
            <w:vAlign w:val="center"/>
          </w:tcPr>
          <w:p w14:paraId="7EA673DD" w14:textId="17793E04" w:rsidR="005628AC" w:rsidRPr="00571A33" w:rsidRDefault="005628AC" w:rsidP="00CB5FC6">
            <w:pPr>
              <w:pStyle w:val="Tabletext"/>
            </w:pPr>
            <w:r w:rsidRPr="00571A33">
              <w:t>Inspector</w:t>
            </w:r>
            <w:r w:rsidR="00026D0C">
              <w:noBreakHyphen/>
            </w:r>
            <w:r w:rsidRPr="00571A33">
              <w:t>General of Intelligence and Security (until 7 February 2026)</w:t>
            </w:r>
          </w:p>
        </w:tc>
        <w:tc>
          <w:tcPr>
            <w:tcW w:w="738" w:type="pct"/>
            <w:tcBorders>
              <w:top w:val="single" w:sz="2" w:space="0" w:color="auto"/>
              <w:bottom w:val="single" w:sz="12" w:space="0" w:color="auto"/>
            </w:tcBorders>
            <w:vAlign w:val="center"/>
          </w:tcPr>
          <w:p w14:paraId="52B7E32A" w14:textId="77777777" w:rsidR="005628AC" w:rsidRPr="00571A33" w:rsidRDefault="005628AC" w:rsidP="00CB5FC6">
            <w:pPr>
              <w:pStyle w:val="Tabletext"/>
              <w:jc w:val="right"/>
            </w:pPr>
            <w:r w:rsidRPr="00571A33">
              <w:t>$34,500</w:t>
            </w:r>
          </w:p>
        </w:tc>
      </w:tr>
    </w:tbl>
    <w:p w14:paraId="5B613268" w14:textId="77777777" w:rsidR="005628AC" w:rsidRPr="00571A33" w:rsidRDefault="005628AC" w:rsidP="005628AC">
      <w:pPr>
        <w:pStyle w:val="Tabletext"/>
      </w:pPr>
    </w:p>
    <w:p w14:paraId="3AD7A8E8" w14:textId="77777777" w:rsidR="005628AC" w:rsidRPr="00571A33" w:rsidRDefault="005628AC" w:rsidP="005628AC">
      <w:pPr>
        <w:pStyle w:val="ActHead5"/>
      </w:pPr>
      <w:bookmarkStart w:id="33" w:name="_Toc200968661"/>
      <w:r w:rsidRPr="005447E0">
        <w:rPr>
          <w:rStyle w:val="CharSectno"/>
        </w:rPr>
        <w:t>20</w:t>
      </w:r>
      <w:r w:rsidRPr="00571A33">
        <w:t xml:space="preserve">  Accommodation assistance—special provisions</w:t>
      </w:r>
      <w:bookmarkEnd w:id="33"/>
    </w:p>
    <w:p w14:paraId="7E77A00C" w14:textId="77777777" w:rsidR="005628AC" w:rsidRPr="00571A33" w:rsidRDefault="005628AC" w:rsidP="005628AC">
      <w:pPr>
        <w:pStyle w:val="SubsectionHead"/>
      </w:pPr>
      <w:r w:rsidRPr="00571A33">
        <w:t>Member of the Classification Board</w:t>
      </w:r>
    </w:p>
    <w:p w14:paraId="4E43EF69" w14:textId="77777777" w:rsidR="005628AC" w:rsidRPr="00571A33" w:rsidRDefault="005628AC" w:rsidP="005628AC">
      <w:pPr>
        <w:pStyle w:val="subsection"/>
      </w:pPr>
      <w:r w:rsidRPr="00571A33">
        <w:tab/>
        <w:t>(1)</w:t>
      </w:r>
      <w:r w:rsidRPr="00571A33">
        <w:tab/>
        <w:t>Subject to individual qualification for this allowance, to be decided by the employing authority in accordance with agency guidelines, a member of the Classification Board who has, or had, to relocate to Sydney to take up the appointment is to be paid an accommodation allowance of $13,500 per year. This allowance does not represent salary for superannuation.</w:t>
      </w:r>
    </w:p>
    <w:p w14:paraId="1F445D26" w14:textId="77777777" w:rsidR="005628AC" w:rsidRPr="00571A33" w:rsidRDefault="005628AC" w:rsidP="005628AC">
      <w:pPr>
        <w:pStyle w:val="SubsectionHead"/>
      </w:pPr>
      <w:r w:rsidRPr="00571A33">
        <w:t>Defence chiefs</w:t>
      </w:r>
    </w:p>
    <w:p w14:paraId="1CB631A8" w14:textId="1D8C4BE2" w:rsidR="005628AC" w:rsidRPr="00571A33" w:rsidRDefault="005628AC" w:rsidP="005628AC">
      <w:pPr>
        <w:pStyle w:val="subsection"/>
      </w:pPr>
      <w:r w:rsidRPr="00571A33">
        <w:tab/>
        <w:t>(2)</w:t>
      </w:r>
      <w:r w:rsidRPr="00571A33">
        <w:tab/>
        <w:t>The employing authority may approve housing assistance in accordance with agency policy and practices for the Vice</w:t>
      </w:r>
      <w:r w:rsidR="00026D0C">
        <w:noBreakHyphen/>
      </w:r>
      <w:r w:rsidRPr="00571A33">
        <w:t>Chief of the Defence Force, the Chief of Navy, the Chief of Army, the Chief of Air Force, and the Director of Military Prosecutions.</w:t>
      </w:r>
    </w:p>
    <w:p w14:paraId="149BAC03" w14:textId="77777777" w:rsidR="005628AC" w:rsidRPr="00571A33" w:rsidRDefault="005628AC" w:rsidP="005628AC">
      <w:pPr>
        <w:pStyle w:val="ActHead5"/>
      </w:pPr>
      <w:bookmarkStart w:id="34" w:name="_Toc200968662"/>
      <w:r w:rsidRPr="005447E0">
        <w:rPr>
          <w:rStyle w:val="CharSectno"/>
        </w:rPr>
        <w:t>21</w:t>
      </w:r>
      <w:r w:rsidRPr="00571A33">
        <w:t xml:space="preserve">  Accommodation in official residence</w:t>
      </w:r>
      <w:bookmarkEnd w:id="34"/>
    </w:p>
    <w:p w14:paraId="3322A87C" w14:textId="77777777" w:rsidR="005628AC" w:rsidRPr="00571A33" w:rsidRDefault="005628AC" w:rsidP="005628AC">
      <w:pPr>
        <w:pStyle w:val="subsection"/>
      </w:pPr>
      <w:r w:rsidRPr="00571A33">
        <w:tab/>
      </w:r>
      <w:r w:rsidRPr="00571A33">
        <w:tab/>
        <w:t>If an office requires the office holder to reside in an official residence, the office holder’s total remuneration does not include the value of accommodation in the residence or the running costs of the residence.</w:t>
      </w:r>
    </w:p>
    <w:p w14:paraId="53A67C21" w14:textId="77777777" w:rsidR="005628AC" w:rsidRPr="00571A33" w:rsidRDefault="005628AC" w:rsidP="005628AC">
      <w:pPr>
        <w:pStyle w:val="ActHead5"/>
      </w:pPr>
      <w:bookmarkStart w:id="35" w:name="_Toc200968663"/>
      <w:r w:rsidRPr="005447E0">
        <w:rPr>
          <w:rStyle w:val="CharSectno"/>
        </w:rPr>
        <w:t>22</w:t>
      </w:r>
      <w:r w:rsidRPr="00571A33">
        <w:t xml:space="preserve">  Reunion travel assistance</w:t>
      </w:r>
      <w:bookmarkEnd w:id="35"/>
    </w:p>
    <w:p w14:paraId="34F4EB16" w14:textId="77777777" w:rsidR="005628AC" w:rsidRPr="00571A33" w:rsidRDefault="005628AC" w:rsidP="005628AC">
      <w:pPr>
        <w:pStyle w:val="subsection"/>
      </w:pPr>
      <w:r w:rsidRPr="00571A33">
        <w:tab/>
        <w:t>(1)</w:t>
      </w:r>
      <w:r w:rsidRPr="00571A33">
        <w:tab/>
        <w:t xml:space="preserve">An office holder in column 1 of Table 5B may receive travel costs of up to the amount (per year) in column 3 for travel back to the locality of the office holder’s principal place of residence (the </w:t>
      </w:r>
      <w:r w:rsidRPr="00571A33">
        <w:rPr>
          <w:b/>
          <w:i/>
        </w:rPr>
        <w:t>PPR locality</w:t>
      </w:r>
      <w:r w:rsidRPr="00571A33">
        <w:t>) for the purpose of family reunion, while the office holder occupies the office in column 2.</w:t>
      </w:r>
    </w:p>
    <w:p w14:paraId="32EB7074" w14:textId="77777777" w:rsidR="005628AC" w:rsidRPr="00571A33" w:rsidRDefault="005628AC" w:rsidP="005628AC">
      <w:pPr>
        <w:pStyle w:val="subsection"/>
      </w:pPr>
      <w:r w:rsidRPr="00571A33">
        <w:tab/>
        <w:t>(2)</w:t>
      </w:r>
      <w:r w:rsidRPr="00571A33">
        <w:tab/>
        <w:t>If the office holder certifies that the workload and responsibilities of the office prevent the office holder from travelling to the PPR locality for reunion purposes, the costs of reunion travel by the office holder’s partner, or a child or children of the office holder or of the office holder’s partner, who resides at the office holder’s principal place of residence, can be funded. Funding paid in accordance with this subsection counts towards the limit in subsection (1).</w:t>
      </w:r>
    </w:p>
    <w:p w14:paraId="0D45D43B" w14:textId="77777777" w:rsidR="005628AC" w:rsidRPr="00571A33" w:rsidRDefault="005628AC" w:rsidP="005628AC">
      <w:pPr>
        <w:pStyle w:val="subsection"/>
      </w:pPr>
      <w:r w:rsidRPr="00571A33">
        <w:lastRenderedPageBreak/>
        <w:tab/>
        <w:t>(3)</w:t>
      </w:r>
      <w:r w:rsidRPr="00571A33">
        <w:tab/>
        <w:t>Travel by a person other than the office holder funded in accordance with subsection (2) must be at economy class, and only for direct travel between the PPR locality and the office locality.</w:t>
      </w:r>
    </w:p>
    <w:p w14:paraId="4AEB96DA" w14:textId="77777777" w:rsidR="005628AC" w:rsidRPr="00571A33" w:rsidRDefault="005628AC" w:rsidP="005628AC">
      <w:pPr>
        <w:pStyle w:val="subsection"/>
      </w:pPr>
      <w:r w:rsidRPr="00571A33">
        <w:tab/>
        <w:t>(4)</w:t>
      </w:r>
      <w:r w:rsidRPr="00571A33">
        <w:tab/>
        <w:t>Amounts of reunion travel assistance are set out in the following table (</w:t>
      </w:r>
      <w:r w:rsidRPr="00571A33">
        <w:rPr>
          <w:b/>
          <w:i/>
        </w:rPr>
        <w:t>Table 5B</w:t>
      </w:r>
      <w:r w:rsidRPr="00571A33">
        <w:t>).</w:t>
      </w:r>
    </w:p>
    <w:p w14:paraId="4B07049C" w14:textId="77777777" w:rsidR="005628AC" w:rsidRPr="00571A33" w:rsidRDefault="005628AC" w:rsidP="005628AC">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127"/>
        <w:gridCol w:w="3918"/>
        <w:gridCol w:w="12"/>
        <w:gridCol w:w="1501"/>
        <w:gridCol w:w="12"/>
      </w:tblGrid>
      <w:tr w:rsidR="005628AC" w:rsidRPr="0069470B" w14:paraId="681143A4" w14:textId="77777777" w:rsidTr="009172A3">
        <w:trPr>
          <w:gridAfter w:val="1"/>
          <w:wAfter w:w="7" w:type="pct"/>
          <w:tblHeader/>
        </w:trPr>
        <w:tc>
          <w:tcPr>
            <w:tcW w:w="4993" w:type="pct"/>
            <w:gridSpan w:val="5"/>
            <w:tcBorders>
              <w:top w:val="single" w:sz="12" w:space="0" w:color="auto"/>
              <w:left w:val="nil"/>
              <w:bottom w:val="single" w:sz="6" w:space="0" w:color="auto"/>
              <w:right w:val="nil"/>
            </w:tcBorders>
            <w:shd w:val="clear" w:color="auto" w:fill="auto"/>
          </w:tcPr>
          <w:p w14:paraId="67489F39" w14:textId="77777777" w:rsidR="005628AC" w:rsidRPr="00571A33" w:rsidRDefault="005628AC" w:rsidP="00CB5FC6">
            <w:pPr>
              <w:pStyle w:val="TableHeading"/>
            </w:pPr>
            <w:r w:rsidRPr="00571A33">
              <w:t>Table 5B—Reunion travel assistance</w:t>
            </w:r>
          </w:p>
        </w:tc>
      </w:tr>
      <w:tr w:rsidR="005628AC" w:rsidRPr="0069470B" w14:paraId="44943907" w14:textId="77777777" w:rsidTr="009172A3">
        <w:trPr>
          <w:gridAfter w:val="1"/>
          <w:wAfter w:w="7" w:type="pct"/>
          <w:tblHeader/>
        </w:trPr>
        <w:tc>
          <w:tcPr>
            <w:tcW w:w="562" w:type="pct"/>
            <w:tcBorders>
              <w:top w:val="single" w:sz="6" w:space="0" w:color="auto"/>
              <w:left w:val="nil"/>
              <w:bottom w:val="single" w:sz="12" w:space="0" w:color="auto"/>
              <w:right w:val="nil"/>
            </w:tcBorders>
            <w:shd w:val="clear" w:color="auto" w:fill="auto"/>
          </w:tcPr>
          <w:p w14:paraId="795CE708" w14:textId="77777777" w:rsidR="005628AC" w:rsidRPr="00571A33" w:rsidRDefault="005628AC" w:rsidP="00CB5FC6">
            <w:pPr>
              <w:pStyle w:val="TableHeading"/>
            </w:pPr>
            <w:r w:rsidRPr="00571A33">
              <w:t>Item</w:t>
            </w:r>
          </w:p>
        </w:tc>
        <w:tc>
          <w:tcPr>
            <w:tcW w:w="1247" w:type="pct"/>
            <w:tcBorders>
              <w:top w:val="single" w:sz="6" w:space="0" w:color="auto"/>
              <w:left w:val="nil"/>
              <w:bottom w:val="single" w:sz="12" w:space="0" w:color="auto"/>
              <w:right w:val="nil"/>
            </w:tcBorders>
            <w:shd w:val="clear" w:color="auto" w:fill="auto"/>
          </w:tcPr>
          <w:p w14:paraId="7C1812CB" w14:textId="77777777" w:rsidR="005628AC" w:rsidRPr="00571A33" w:rsidRDefault="005628AC" w:rsidP="00CB5FC6">
            <w:pPr>
              <w:pStyle w:val="TableHeading"/>
            </w:pPr>
            <w:r w:rsidRPr="00571A33">
              <w:t>Column 1</w:t>
            </w:r>
          </w:p>
          <w:p w14:paraId="4295DD5F" w14:textId="77777777" w:rsidR="005628AC" w:rsidRPr="00571A33" w:rsidRDefault="005628AC" w:rsidP="00CB5FC6">
            <w:pPr>
              <w:pStyle w:val="TableHeading"/>
            </w:pPr>
            <w:r w:rsidRPr="00571A33">
              <w:t>Office holder</w:t>
            </w:r>
          </w:p>
        </w:tc>
        <w:tc>
          <w:tcPr>
            <w:tcW w:w="2297" w:type="pct"/>
            <w:tcBorders>
              <w:top w:val="single" w:sz="6" w:space="0" w:color="auto"/>
              <w:left w:val="nil"/>
              <w:bottom w:val="single" w:sz="12" w:space="0" w:color="auto"/>
              <w:right w:val="nil"/>
            </w:tcBorders>
            <w:shd w:val="clear" w:color="auto" w:fill="auto"/>
          </w:tcPr>
          <w:p w14:paraId="0A5A6772" w14:textId="77777777" w:rsidR="005628AC" w:rsidRPr="00571A33" w:rsidRDefault="005628AC" w:rsidP="00CB5FC6">
            <w:pPr>
              <w:pStyle w:val="TableHeading"/>
            </w:pPr>
            <w:r w:rsidRPr="00571A33">
              <w:t>Column 2</w:t>
            </w:r>
          </w:p>
          <w:p w14:paraId="493F4366" w14:textId="77777777" w:rsidR="005628AC" w:rsidRPr="00571A33" w:rsidRDefault="005628AC" w:rsidP="00CB5FC6">
            <w:pPr>
              <w:pStyle w:val="TableHeading"/>
            </w:pPr>
            <w:r w:rsidRPr="00571A33">
              <w:t>Office</w:t>
            </w:r>
          </w:p>
        </w:tc>
        <w:tc>
          <w:tcPr>
            <w:tcW w:w="887" w:type="pct"/>
            <w:gridSpan w:val="2"/>
            <w:tcBorders>
              <w:top w:val="single" w:sz="6" w:space="0" w:color="auto"/>
              <w:left w:val="nil"/>
              <w:bottom w:val="single" w:sz="12" w:space="0" w:color="auto"/>
              <w:right w:val="nil"/>
            </w:tcBorders>
            <w:shd w:val="clear" w:color="auto" w:fill="auto"/>
          </w:tcPr>
          <w:p w14:paraId="1B0988BB" w14:textId="77777777" w:rsidR="005628AC" w:rsidRPr="00571A33" w:rsidRDefault="005628AC" w:rsidP="00CB5FC6">
            <w:pPr>
              <w:pStyle w:val="TableHeading"/>
              <w:jc w:val="right"/>
            </w:pPr>
            <w:r w:rsidRPr="00571A33">
              <w:t>Column 3</w:t>
            </w:r>
          </w:p>
          <w:p w14:paraId="57CF3E41" w14:textId="77777777" w:rsidR="005628AC" w:rsidRPr="00571A33" w:rsidRDefault="005628AC" w:rsidP="00CB5FC6">
            <w:pPr>
              <w:pStyle w:val="TableHeading"/>
              <w:jc w:val="right"/>
            </w:pPr>
            <w:r w:rsidRPr="00571A33">
              <w:t>Assistance (per year)</w:t>
            </w:r>
          </w:p>
        </w:tc>
      </w:tr>
      <w:tr w:rsidR="005628AC" w:rsidRPr="0069470B" w14:paraId="2BF496F8" w14:textId="77777777" w:rsidTr="009172A3">
        <w:tc>
          <w:tcPr>
            <w:tcW w:w="562" w:type="pct"/>
            <w:tcBorders>
              <w:left w:val="nil"/>
              <w:bottom w:val="single" w:sz="2" w:space="0" w:color="auto"/>
              <w:right w:val="nil"/>
            </w:tcBorders>
            <w:shd w:val="clear" w:color="auto" w:fill="auto"/>
            <w:vAlign w:val="center"/>
          </w:tcPr>
          <w:p w14:paraId="055C8D39" w14:textId="210DBF04" w:rsidR="005628AC" w:rsidRPr="00571A33" w:rsidRDefault="009172A3" w:rsidP="00CB5FC6">
            <w:pPr>
              <w:pStyle w:val="Tabletext"/>
            </w:pPr>
            <w:r>
              <w:t>1</w:t>
            </w:r>
          </w:p>
        </w:tc>
        <w:tc>
          <w:tcPr>
            <w:tcW w:w="1247" w:type="pct"/>
            <w:tcBorders>
              <w:left w:val="nil"/>
              <w:bottom w:val="single" w:sz="2" w:space="0" w:color="auto"/>
              <w:right w:val="nil"/>
            </w:tcBorders>
            <w:shd w:val="clear" w:color="auto" w:fill="auto"/>
            <w:vAlign w:val="center"/>
          </w:tcPr>
          <w:p w14:paraId="4AA288B7" w14:textId="77777777" w:rsidR="005628AC" w:rsidRPr="00571A33" w:rsidRDefault="005628AC" w:rsidP="00CB5FC6">
            <w:pPr>
              <w:pStyle w:val="Tabletext"/>
            </w:pPr>
            <w:r w:rsidRPr="00571A33">
              <w:t>Professor Dorothy Keefe</w:t>
            </w:r>
          </w:p>
        </w:tc>
        <w:tc>
          <w:tcPr>
            <w:tcW w:w="2304" w:type="pct"/>
            <w:gridSpan w:val="2"/>
            <w:tcBorders>
              <w:left w:val="nil"/>
              <w:bottom w:val="single" w:sz="2" w:space="0" w:color="auto"/>
              <w:right w:val="nil"/>
            </w:tcBorders>
            <w:shd w:val="clear" w:color="auto" w:fill="auto"/>
            <w:vAlign w:val="center"/>
          </w:tcPr>
          <w:p w14:paraId="5863B97C" w14:textId="77777777" w:rsidR="005628AC" w:rsidRPr="00571A33" w:rsidRDefault="005628AC" w:rsidP="00CB5FC6">
            <w:pPr>
              <w:pStyle w:val="Tabletext"/>
            </w:pPr>
            <w:r w:rsidRPr="00571A33">
              <w:t>Chief Executive Officer, Cancer Australia (until 2 July 2025)</w:t>
            </w:r>
          </w:p>
        </w:tc>
        <w:tc>
          <w:tcPr>
            <w:tcW w:w="887" w:type="pct"/>
            <w:gridSpan w:val="2"/>
            <w:tcBorders>
              <w:left w:val="nil"/>
              <w:bottom w:val="single" w:sz="2" w:space="0" w:color="auto"/>
              <w:right w:val="nil"/>
            </w:tcBorders>
            <w:shd w:val="clear" w:color="auto" w:fill="auto"/>
            <w:vAlign w:val="center"/>
          </w:tcPr>
          <w:p w14:paraId="04CF9E32" w14:textId="77777777" w:rsidR="005628AC" w:rsidRPr="00571A33" w:rsidRDefault="005628AC" w:rsidP="00CB5FC6">
            <w:pPr>
              <w:pStyle w:val="Tabletext"/>
              <w:jc w:val="right"/>
            </w:pPr>
            <w:r w:rsidRPr="00571A33">
              <w:t>$22,200</w:t>
            </w:r>
          </w:p>
        </w:tc>
      </w:tr>
      <w:tr w:rsidR="005628AC" w:rsidRPr="0069470B" w14:paraId="58086DAC" w14:textId="77777777" w:rsidTr="009172A3">
        <w:trPr>
          <w:gridAfter w:val="1"/>
          <w:wAfter w:w="7" w:type="pct"/>
        </w:trPr>
        <w:tc>
          <w:tcPr>
            <w:tcW w:w="562" w:type="pct"/>
            <w:tcBorders>
              <w:left w:val="nil"/>
              <w:bottom w:val="single" w:sz="2" w:space="0" w:color="auto"/>
              <w:right w:val="nil"/>
            </w:tcBorders>
            <w:shd w:val="clear" w:color="auto" w:fill="auto"/>
            <w:vAlign w:val="center"/>
          </w:tcPr>
          <w:p w14:paraId="6150616A" w14:textId="02C7B2E3" w:rsidR="005628AC" w:rsidRPr="00571A33" w:rsidRDefault="009172A3" w:rsidP="00CB5FC6">
            <w:pPr>
              <w:pStyle w:val="Tabletext"/>
            </w:pPr>
            <w:r>
              <w:t>2</w:t>
            </w:r>
          </w:p>
        </w:tc>
        <w:tc>
          <w:tcPr>
            <w:tcW w:w="1247" w:type="pct"/>
            <w:tcBorders>
              <w:left w:val="nil"/>
              <w:bottom w:val="single" w:sz="2" w:space="0" w:color="auto"/>
              <w:right w:val="nil"/>
            </w:tcBorders>
            <w:shd w:val="clear" w:color="auto" w:fill="auto"/>
            <w:vAlign w:val="center"/>
          </w:tcPr>
          <w:p w14:paraId="63B5F79F" w14:textId="77777777" w:rsidR="005628AC" w:rsidRPr="00571A33" w:rsidRDefault="005628AC" w:rsidP="00CB5FC6">
            <w:pPr>
              <w:pStyle w:val="Tabletext"/>
            </w:pPr>
            <w:r w:rsidRPr="00571A33">
              <w:t>The Hon Dr Christopher Jessup KC</w:t>
            </w:r>
          </w:p>
        </w:tc>
        <w:tc>
          <w:tcPr>
            <w:tcW w:w="2297" w:type="pct"/>
            <w:tcBorders>
              <w:left w:val="nil"/>
              <w:bottom w:val="single" w:sz="2" w:space="0" w:color="auto"/>
              <w:right w:val="nil"/>
            </w:tcBorders>
            <w:shd w:val="clear" w:color="auto" w:fill="auto"/>
            <w:vAlign w:val="center"/>
          </w:tcPr>
          <w:p w14:paraId="56E97FFA" w14:textId="2124E36A" w:rsidR="005628AC" w:rsidRPr="00571A33" w:rsidRDefault="005628AC" w:rsidP="00CB5FC6">
            <w:pPr>
              <w:pStyle w:val="Tabletext"/>
            </w:pPr>
            <w:r w:rsidRPr="00571A33">
              <w:t>Inspector</w:t>
            </w:r>
            <w:r w:rsidR="00026D0C">
              <w:noBreakHyphen/>
            </w:r>
            <w:r w:rsidRPr="00571A33">
              <w:t>General of Intelligence and Security (until 7 February 2026)</w:t>
            </w:r>
          </w:p>
        </w:tc>
        <w:tc>
          <w:tcPr>
            <w:tcW w:w="887" w:type="pct"/>
            <w:gridSpan w:val="2"/>
            <w:tcBorders>
              <w:left w:val="nil"/>
              <w:bottom w:val="single" w:sz="2" w:space="0" w:color="auto"/>
              <w:right w:val="nil"/>
            </w:tcBorders>
            <w:shd w:val="clear" w:color="auto" w:fill="auto"/>
            <w:vAlign w:val="center"/>
          </w:tcPr>
          <w:p w14:paraId="56DF8544" w14:textId="77777777" w:rsidR="005628AC" w:rsidRPr="00571A33" w:rsidRDefault="005628AC" w:rsidP="00CB5FC6">
            <w:pPr>
              <w:pStyle w:val="Tabletext"/>
              <w:jc w:val="right"/>
            </w:pPr>
            <w:r w:rsidRPr="00571A33">
              <w:t>$21,384</w:t>
            </w:r>
          </w:p>
        </w:tc>
      </w:tr>
      <w:tr w:rsidR="005628AC" w:rsidRPr="0069470B" w14:paraId="7478080B" w14:textId="77777777" w:rsidTr="009172A3">
        <w:trPr>
          <w:gridAfter w:val="1"/>
          <w:wAfter w:w="7" w:type="pct"/>
        </w:trPr>
        <w:tc>
          <w:tcPr>
            <w:tcW w:w="562" w:type="pct"/>
            <w:tcBorders>
              <w:top w:val="single" w:sz="2" w:space="0" w:color="auto"/>
              <w:left w:val="nil"/>
              <w:bottom w:val="single" w:sz="2" w:space="0" w:color="auto"/>
              <w:right w:val="nil"/>
            </w:tcBorders>
            <w:shd w:val="clear" w:color="auto" w:fill="auto"/>
            <w:vAlign w:val="center"/>
          </w:tcPr>
          <w:p w14:paraId="566455DF" w14:textId="5620855F" w:rsidR="005628AC" w:rsidRPr="00571A33" w:rsidRDefault="009172A3" w:rsidP="00CB5FC6">
            <w:pPr>
              <w:pStyle w:val="Tabletext"/>
            </w:pPr>
            <w:r>
              <w:t>3</w:t>
            </w:r>
          </w:p>
        </w:tc>
        <w:tc>
          <w:tcPr>
            <w:tcW w:w="1247" w:type="pct"/>
            <w:tcBorders>
              <w:top w:val="single" w:sz="2" w:space="0" w:color="auto"/>
              <w:left w:val="nil"/>
              <w:bottom w:val="single" w:sz="2" w:space="0" w:color="auto"/>
              <w:right w:val="nil"/>
            </w:tcBorders>
            <w:shd w:val="clear" w:color="auto" w:fill="auto"/>
            <w:vAlign w:val="center"/>
          </w:tcPr>
          <w:p w14:paraId="623F258D" w14:textId="77777777" w:rsidR="005628AC" w:rsidRPr="00571A33" w:rsidRDefault="005628AC" w:rsidP="00CB5FC6">
            <w:pPr>
              <w:pStyle w:val="Tabletext"/>
            </w:pPr>
            <w:r w:rsidRPr="00571A33">
              <w:t>The Hon Mary Wooldridge</w:t>
            </w:r>
          </w:p>
        </w:tc>
        <w:tc>
          <w:tcPr>
            <w:tcW w:w="2297" w:type="pct"/>
            <w:tcBorders>
              <w:top w:val="single" w:sz="2" w:space="0" w:color="auto"/>
              <w:left w:val="nil"/>
              <w:bottom w:val="single" w:sz="2" w:space="0" w:color="auto"/>
              <w:right w:val="nil"/>
            </w:tcBorders>
            <w:shd w:val="clear" w:color="auto" w:fill="auto"/>
            <w:vAlign w:val="center"/>
          </w:tcPr>
          <w:p w14:paraId="2B906E63" w14:textId="77777777" w:rsidR="005628AC" w:rsidRPr="00571A33" w:rsidRDefault="005628AC" w:rsidP="00CB5FC6">
            <w:pPr>
              <w:pStyle w:val="Tabletext"/>
            </w:pPr>
            <w:r w:rsidRPr="00571A33">
              <w:t>Chief Executive Officer, Workplace Gender Equality Agency (until 18 May 2026)</w:t>
            </w:r>
          </w:p>
        </w:tc>
        <w:tc>
          <w:tcPr>
            <w:tcW w:w="887" w:type="pct"/>
            <w:gridSpan w:val="2"/>
            <w:tcBorders>
              <w:top w:val="single" w:sz="2" w:space="0" w:color="auto"/>
              <w:left w:val="nil"/>
              <w:bottom w:val="single" w:sz="2" w:space="0" w:color="auto"/>
              <w:right w:val="nil"/>
            </w:tcBorders>
            <w:shd w:val="clear" w:color="auto" w:fill="auto"/>
            <w:vAlign w:val="center"/>
          </w:tcPr>
          <w:p w14:paraId="5EE78F79" w14:textId="77777777" w:rsidR="005628AC" w:rsidRPr="00571A33" w:rsidRDefault="005628AC" w:rsidP="00CB5FC6">
            <w:pPr>
              <w:pStyle w:val="Tabletext"/>
              <w:jc w:val="right"/>
            </w:pPr>
            <w:r w:rsidRPr="00571A33">
              <w:t>$18,000</w:t>
            </w:r>
          </w:p>
        </w:tc>
      </w:tr>
      <w:tr w:rsidR="005628AC" w:rsidRPr="0069470B" w14:paraId="30543B8A" w14:textId="77777777" w:rsidTr="009172A3">
        <w:trPr>
          <w:gridAfter w:val="1"/>
          <w:wAfter w:w="7" w:type="pct"/>
        </w:trPr>
        <w:tc>
          <w:tcPr>
            <w:tcW w:w="562" w:type="pct"/>
            <w:tcBorders>
              <w:top w:val="single" w:sz="2" w:space="0" w:color="auto"/>
              <w:left w:val="nil"/>
              <w:bottom w:val="single" w:sz="2" w:space="0" w:color="auto"/>
              <w:right w:val="nil"/>
            </w:tcBorders>
            <w:shd w:val="clear" w:color="auto" w:fill="auto"/>
            <w:vAlign w:val="center"/>
          </w:tcPr>
          <w:p w14:paraId="3BD98E33" w14:textId="5553805A" w:rsidR="005628AC" w:rsidRPr="00571A33" w:rsidRDefault="009172A3" w:rsidP="00CB5FC6">
            <w:pPr>
              <w:pStyle w:val="Tabletext"/>
            </w:pPr>
            <w:r>
              <w:t>4</w:t>
            </w:r>
          </w:p>
        </w:tc>
        <w:tc>
          <w:tcPr>
            <w:tcW w:w="1247" w:type="pct"/>
            <w:tcBorders>
              <w:top w:val="single" w:sz="2" w:space="0" w:color="auto"/>
              <w:left w:val="nil"/>
              <w:bottom w:val="single" w:sz="2" w:space="0" w:color="auto"/>
              <w:right w:val="nil"/>
            </w:tcBorders>
            <w:shd w:val="clear" w:color="auto" w:fill="auto"/>
            <w:vAlign w:val="center"/>
          </w:tcPr>
          <w:p w14:paraId="24310C47" w14:textId="77777777" w:rsidR="005628AC" w:rsidRPr="00571A33" w:rsidRDefault="005628AC" w:rsidP="00CB5FC6">
            <w:pPr>
              <w:pStyle w:val="Tabletext"/>
            </w:pPr>
            <w:r w:rsidRPr="00571A33">
              <w:t>Mr Graeme Barden</w:t>
            </w:r>
          </w:p>
        </w:tc>
        <w:tc>
          <w:tcPr>
            <w:tcW w:w="2297" w:type="pct"/>
            <w:tcBorders>
              <w:top w:val="single" w:sz="2" w:space="0" w:color="auto"/>
              <w:left w:val="nil"/>
              <w:bottom w:val="single" w:sz="2" w:space="0" w:color="auto"/>
              <w:right w:val="nil"/>
            </w:tcBorders>
            <w:shd w:val="clear" w:color="auto" w:fill="auto"/>
            <w:vAlign w:val="center"/>
          </w:tcPr>
          <w:p w14:paraId="08B0B9CB" w14:textId="7BC215B8" w:rsidR="005628AC" w:rsidRPr="00571A33" w:rsidRDefault="005628AC" w:rsidP="00CB5FC6">
            <w:pPr>
              <w:pStyle w:val="Tabletext"/>
            </w:pPr>
            <w:r w:rsidRPr="00571A33">
              <w:t xml:space="preserve">Executive Director, Australian Industrial Chemicals Introduction Scheme (until </w:t>
            </w:r>
            <w:r w:rsidR="00D012D3">
              <w:t>30 June</w:t>
            </w:r>
            <w:r w:rsidRPr="00571A33">
              <w:t xml:space="preserve"> 2026)</w:t>
            </w:r>
          </w:p>
        </w:tc>
        <w:tc>
          <w:tcPr>
            <w:tcW w:w="887" w:type="pct"/>
            <w:gridSpan w:val="2"/>
            <w:tcBorders>
              <w:top w:val="single" w:sz="2" w:space="0" w:color="auto"/>
              <w:left w:val="nil"/>
              <w:bottom w:val="single" w:sz="2" w:space="0" w:color="auto"/>
              <w:right w:val="nil"/>
            </w:tcBorders>
            <w:shd w:val="clear" w:color="auto" w:fill="auto"/>
            <w:vAlign w:val="center"/>
          </w:tcPr>
          <w:p w14:paraId="7ED4447C" w14:textId="77777777" w:rsidR="005628AC" w:rsidRPr="00571A33" w:rsidRDefault="005628AC" w:rsidP="00CB5FC6">
            <w:pPr>
              <w:pStyle w:val="Tabletext"/>
              <w:jc w:val="right"/>
            </w:pPr>
            <w:r w:rsidRPr="00571A33">
              <w:t>$5,933</w:t>
            </w:r>
          </w:p>
        </w:tc>
      </w:tr>
      <w:tr w:rsidR="005628AC" w:rsidRPr="0069470B" w14:paraId="4994F160" w14:textId="77777777" w:rsidTr="009172A3">
        <w:trPr>
          <w:gridAfter w:val="1"/>
          <w:wAfter w:w="7" w:type="pct"/>
        </w:trPr>
        <w:tc>
          <w:tcPr>
            <w:tcW w:w="562" w:type="pct"/>
            <w:tcBorders>
              <w:top w:val="single" w:sz="2" w:space="0" w:color="auto"/>
              <w:left w:val="nil"/>
              <w:bottom w:val="single" w:sz="12" w:space="0" w:color="auto"/>
              <w:right w:val="nil"/>
            </w:tcBorders>
            <w:shd w:val="clear" w:color="auto" w:fill="auto"/>
            <w:vAlign w:val="center"/>
          </w:tcPr>
          <w:p w14:paraId="2A7CE597" w14:textId="7F4FA568" w:rsidR="005628AC" w:rsidRPr="00571A33" w:rsidRDefault="009172A3" w:rsidP="00CB5FC6">
            <w:pPr>
              <w:pStyle w:val="Tabletext"/>
            </w:pPr>
            <w:r>
              <w:t>5</w:t>
            </w:r>
          </w:p>
        </w:tc>
        <w:tc>
          <w:tcPr>
            <w:tcW w:w="1247" w:type="pct"/>
            <w:tcBorders>
              <w:top w:val="single" w:sz="2" w:space="0" w:color="auto"/>
              <w:left w:val="nil"/>
              <w:bottom w:val="single" w:sz="12" w:space="0" w:color="auto"/>
              <w:right w:val="nil"/>
            </w:tcBorders>
            <w:shd w:val="clear" w:color="auto" w:fill="auto"/>
            <w:vAlign w:val="center"/>
          </w:tcPr>
          <w:p w14:paraId="14809E23" w14:textId="77777777" w:rsidR="005628AC" w:rsidRPr="00571A33" w:rsidRDefault="005628AC" w:rsidP="00CB5FC6">
            <w:pPr>
              <w:pStyle w:val="Tabletext"/>
            </w:pPr>
            <w:r w:rsidRPr="00571A33">
              <w:t>Mr Andrew McConville</w:t>
            </w:r>
          </w:p>
        </w:tc>
        <w:tc>
          <w:tcPr>
            <w:tcW w:w="2297" w:type="pct"/>
            <w:tcBorders>
              <w:top w:val="single" w:sz="2" w:space="0" w:color="auto"/>
              <w:left w:val="nil"/>
              <w:bottom w:val="single" w:sz="12" w:space="0" w:color="auto"/>
              <w:right w:val="nil"/>
            </w:tcBorders>
            <w:shd w:val="clear" w:color="auto" w:fill="auto"/>
            <w:vAlign w:val="center"/>
          </w:tcPr>
          <w:p w14:paraId="253F54BF" w14:textId="513D1159" w:rsidR="005628AC" w:rsidRPr="00571A33" w:rsidRDefault="005628AC" w:rsidP="00CB5FC6">
            <w:pPr>
              <w:pStyle w:val="Tabletext"/>
            </w:pPr>
            <w:r w:rsidRPr="00571A33">
              <w:t>Chief Executive, Murray</w:t>
            </w:r>
            <w:r w:rsidR="00026D0C">
              <w:noBreakHyphen/>
            </w:r>
            <w:r w:rsidRPr="00571A33">
              <w:t>Darling Basin Authority (until 1</w:t>
            </w:r>
            <w:r w:rsidR="00D012D3">
              <w:t>8 June</w:t>
            </w:r>
            <w:r w:rsidRPr="00571A33">
              <w:t xml:space="preserve"> 2026)</w:t>
            </w:r>
          </w:p>
        </w:tc>
        <w:tc>
          <w:tcPr>
            <w:tcW w:w="887" w:type="pct"/>
            <w:gridSpan w:val="2"/>
            <w:tcBorders>
              <w:top w:val="single" w:sz="2" w:space="0" w:color="auto"/>
              <w:left w:val="nil"/>
              <w:bottom w:val="single" w:sz="12" w:space="0" w:color="auto"/>
              <w:right w:val="nil"/>
            </w:tcBorders>
            <w:shd w:val="clear" w:color="auto" w:fill="auto"/>
            <w:vAlign w:val="center"/>
          </w:tcPr>
          <w:p w14:paraId="09A2E76D" w14:textId="77777777" w:rsidR="005628AC" w:rsidRPr="00571A33" w:rsidRDefault="005628AC" w:rsidP="00CB5FC6">
            <w:pPr>
              <w:pStyle w:val="Tabletext"/>
              <w:jc w:val="right"/>
            </w:pPr>
            <w:r w:rsidRPr="00571A33">
              <w:t>$16,500</w:t>
            </w:r>
          </w:p>
        </w:tc>
      </w:tr>
    </w:tbl>
    <w:p w14:paraId="79454839" w14:textId="77777777" w:rsidR="00DC62BE" w:rsidRDefault="00DC62BE" w:rsidP="00DC62BE">
      <w:pPr>
        <w:sectPr w:rsidR="00DC62BE" w:rsidSect="00BE6D8E">
          <w:headerReference w:type="even" r:id="rId24"/>
          <w:headerReference w:type="default" r:id="rId25"/>
          <w:footerReference w:type="even" r:id="rId26"/>
          <w:footerReference w:type="default" r:id="rId27"/>
          <w:footerReference w:type="first" r:id="rId28"/>
          <w:pgSz w:w="11907" w:h="16839" w:code="9"/>
          <w:pgMar w:top="2233" w:right="1797" w:bottom="1440" w:left="1797" w:header="720" w:footer="709" w:gutter="0"/>
          <w:pgNumType w:start="1"/>
          <w:cols w:space="720"/>
          <w:docGrid w:linePitch="299"/>
        </w:sectPr>
      </w:pPr>
    </w:p>
    <w:p w14:paraId="11C8E485" w14:textId="77777777" w:rsidR="005F0767" w:rsidRDefault="005F0767" w:rsidP="005F0767">
      <w:pPr>
        <w:pStyle w:val="ActHead6"/>
      </w:pPr>
      <w:bookmarkStart w:id="36" w:name="_Toc200968664"/>
      <w:r w:rsidRPr="005447E0">
        <w:rPr>
          <w:rStyle w:val="CharAmSchNo"/>
        </w:rPr>
        <w:lastRenderedPageBreak/>
        <w:t>Schedule 1</w:t>
      </w:r>
      <w:r>
        <w:t>—</w:t>
      </w:r>
      <w:r w:rsidRPr="005447E0">
        <w:rPr>
          <w:rStyle w:val="CharAmSchText"/>
        </w:rPr>
        <w:t>Repeals</w:t>
      </w:r>
      <w:bookmarkEnd w:id="36"/>
    </w:p>
    <w:p w14:paraId="62F36A67" w14:textId="77777777" w:rsidR="005F0767" w:rsidRPr="005447E0" w:rsidRDefault="005F0767" w:rsidP="005F0767">
      <w:pPr>
        <w:pStyle w:val="Header"/>
      </w:pPr>
      <w:r w:rsidRPr="005447E0">
        <w:rPr>
          <w:rStyle w:val="CharAmPartNo"/>
        </w:rPr>
        <w:t xml:space="preserve"> </w:t>
      </w:r>
      <w:r w:rsidRPr="005447E0">
        <w:rPr>
          <w:rStyle w:val="CharAmPartText"/>
        </w:rPr>
        <w:t xml:space="preserve"> </w:t>
      </w:r>
    </w:p>
    <w:p w14:paraId="2F45D214" w14:textId="4C5112EA" w:rsidR="005F0767" w:rsidRPr="00713728" w:rsidRDefault="005F0767" w:rsidP="005F0767">
      <w:pPr>
        <w:pStyle w:val="ActHead9"/>
      </w:pPr>
      <w:bookmarkStart w:id="37" w:name="_Toc200968665"/>
      <w:r w:rsidRPr="00713728">
        <w:t>Remuneration Tribunal (Remuneration and Allowances for Holders of Full</w:t>
      </w:r>
      <w:r w:rsidR="00026D0C">
        <w:noBreakHyphen/>
      </w:r>
      <w:r w:rsidRPr="00713728">
        <w:t xml:space="preserve">time Public Office) </w:t>
      </w:r>
      <w:r w:rsidR="00026D0C">
        <w:t>Determination 2</w:t>
      </w:r>
      <w:r w:rsidRPr="00713728">
        <w:t>02</w:t>
      </w:r>
      <w:r>
        <w:t>4</w:t>
      </w:r>
      <w:bookmarkEnd w:id="37"/>
    </w:p>
    <w:p w14:paraId="249908E2" w14:textId="77777777" w:rsidR="005F0767" w:rsidRPr="00713728" w:rsidRDefault="005F0767" w:rsidP="005F0767">
      <w:pPr>
        <w:pStyle w:val="ItemHead"/>
      </w:pPr>
      <w:r w:rsidRPr="00713728">
        <w:t>1  The whole of the instrument</w:t>
      </w:r>
    </w:p>
    <w:p w14:paraId="213C795D" w14:textId="1DF681BF" w:rsidR="005F0767" w:rsidRPr="00752DA7" w:rsidRDefault="005F0767" w:rsidP="005F0767">
      <w:pPr>
        <w:pStyle w:val="ItemHead"/>
      </w:pPr>
      <w:r w:rsidRPr="00713728">
        <w:t>Repeal the instrument.</w:t>
      </w:r>
    </w:p>
    <w:p w14:paraId="2808B3E9" w14:textId="77777777" w:rsidR="005F0767" w:rsidRDefault="005F0767">
      <w:pPr>
        <w:sectPr w:rsidR="005F0767" w:rsidSect="00BE6D8E">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pPr>
    </w:p>
    <w:p w14:paraId="2A7C3590" w14:textId="186C9D70" w:rsidR="005F0767" w:rsidRPr="005F0767" w:rsidRDefault="005F0767" w:rsidP="00B00800"/>
    <w:sectPr w:rsidR="005F0767" w:rsidRPr="005F0767" w:rsidSect="00BE6D8E">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AF0C4" w14:textId="77777777" w:rsidR="00CB5FC6" w:rsidRDefault="00CB5FC6" w:rsidP="00715914">
      <w:pPr>
        <w:spacing w:line="240" w:lineRule="auto"/>
      </w:pPr>
      <w:r>
        <w:separator/>
      </w:r>
    </w:p>
  </w:endnote>
  <w:endnote w:type="continuationSeparator" w:id="0">
    <w:p w14:paraId="015EEE76" w14:textId="77777777" w:rsidR="00CB5FC6" w:rsidRDefault="00CB5FC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01817561-255B-4278-BAE6-C678F3D1182F}"/>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4A25" w14:textId="21023060" w:rsidR="00CB5FC6" w:rsidRPr="00BE6D8E" w:rsidRDefault="00CB5FC6" w:rsidP="00BE6D8E">
    <w:pPr>
      <w:pStyle w:val="Footer"/>
      <w:rPr>
        <w:i/>
        <w:sz w:val="18"/>
      </w:rPr>
    </w:pPr>
    <w:r w:rsidRPr="00BE6D8E">
      <w:rPr>
        <w:i/>
        <w:sz w:val="18"/>
      </w:rPr>
      <w:t>OPC67419 - 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1E22" w14:textId="77777777" w:rsidR="00CB5FC6" w:rsidRPr="00D90ABA" w:rsidRDefault="00CB5FC6" w:rsidP="005F076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CB5FC6" w14:paraId="67844640" w14:textId="77777777" w:rsidTr="00CB5FC6">
      <w:tc>
        <w:tcPr>
          <w:tcW w:w="942" w:type="pct"/>
        </w:tcPr>
        <w:p w14:paraId="57C4CFF3" w14:textId="77777777" w:rsidR="00CB5FC6" w:rsidRDefault="00CB5FC6" w:rsidP="00CB5FC6">
          <w:pPr>
            <w:spacing w:line="0" w:lineRule="atLeast"/>
            <w:rPr>
              <w:sz w:val="18"/>
            </w:rPr>
          </w:pPr>
        </w:p>
      </w:tc>
      <w:tc>
        <w:tcPr>
          <w:tcW w:w="3671" w:type="pct"/>
        </w:tcPr>
        <w:p w14:paraId="346A6FB3" w14:textId="5CB3EA70"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387" w:type="pct"/>
        </w:tcPr>
        <w:p w14:paraId="724BF85F" w14:textId="77777777" w:rsidR="00CB5FC6" w:rsidRDefault="00CB5FC6" w:rsidP="00CB5F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04CB37D3" w14:textId="535E0874" w:rsidR="00CB5FC6" w:rsidRPr="00BE6D8E" w:rsidRDefault="00CB5FC6" w:rsidP="00BE6D8E">
    <w:pPr>
      <w:rPr>
        <w:rFonts w:cs="Times New Roman"/>
        <w:i/>
        <w:sz w:val="18"/>
      </w:rPr>
    </w:pPr>
    <w:r w:rsidRPr="00BE6D8E">
      <w:rPr>
        <w:rFonts w:cs="Times New Roman"/>
        <w:i/>
        <w:sz w:val="18"/>
      </w:rPr>
      <w:t>OPC67419 - 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22C6" w14:textId="77777777" w:rsidR="00CB5FC6" w:rsidRDefault="00CB5FC6">
    <w:pPr>
      <w:pBdr>
        <w:top w:val="single" w:sz="6" w:space="1" w:color="auto"/>
      </w:pBdr>
      <w:rPr>
        <w:sz w:val="18"/>
      </w:rPr>
    </w:pPr>
  </w:p>
  <w:p w14:paraId="0E86DE0C" w14:textId="6E930681" w:rsidR="00CB5FC6" w:rsidRDefault="00CB5FC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Remuneration Tribunal (Remuneration and Allowances for Holders of Full-time Public Office) Determination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67013D36" w14:textId="4DD6C163" w:rsidR="00CB5FC6" w:rsidRPr="00BE6D8E" w:rsidRDefault="00CB5FC6" w:rsidP="00BE6D8E">
    <w:pPr>
      <w:rPr>
        <w:rFonts w:cs="Times New Roman"/>
        <w:i/>
        <w:sz w:val="18"/>
      </w:rPr>
    </w:pPr>
    <w:r w:rsidRPr="00BE6D8E">
      <w:rPr>
        <w:rFonts w:cs="Times New Roman"/>
        <w:i/>
        <w:sz w:val="18"/>
      </w:rPr>
      <w:t>OPC67419 - A</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6F97" w14:textId="77777777" w:rsidR="00CB5FC6" w:rsidRPr="00E33C1C" w:rsidRDefault="00CB5FC6" w:rsidP="005F076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B5FC6" w14:paraId="4690AD2F" w14:textId="77777777" w:rsidTr="005447E0">
      <w:tc>
        <w:tcPr>
          <w:tcW w:w="709" w:type="dxa"/>
          <w:tcBorders>
            <w:top w:val="nil"/>
            <w:left w:val="nil"/>
            <w:bottom w:val="nil"/>
            <w:right w:val="nil"/>
          </w:tcBorders>
        </w:tcPr>
        <w:p w14:paraId="59F5BAE3" w14:textId="77777777" w:rsidR="00CB5FC6" w:rsidRDefault="00CB5FC6" w:rsidP="00CB5F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30F77CC" w14:textId="28A14403"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1384" w:type="dxa"/>
          <w:tcBorders>
            <w:top w:val="nil"/>
            <w:left w:val="nil"/>
            <w:bottom w:val="nil"/>
            <w:right w:val="nil"/>
          </w:tcBorders>
        </w:tcPr>
        <w:p w14:paraId="4373A513" w14:textId="77777777" w:rsidR="00CB5FC6" w:rsidRDefault="00CB5FC6" w:rsidP="00CB5FC6">
          <w:pPr>
            <w:spacing w:line="0" w:lineRule="atLeast"/>
            <w:jc w:val="right"/>
            <w:rPr>
              <w:sz w:val="18"/>
            </w:rPr>
          </w:pPr>
        </w:p>
      </w:tc>
    </w:tr>
  </w:tbl>
  <w:p w14:paraId="341657DC" w14:textId="1F544BFF" w:rsidR="00CB5FC6" w:rsidRPr="00BE6D8E" w:rsidRDefault="00CB5FC6" w:rsidP="00BE6D8E">
    <w:pPr>
      <w:rPr>
        <w:rFonts w:cs="Times New Roman"/>
        <w:i/>
        <w:sz w:val="18"/>
      </w:rPr>
    </w:pPr>
    <w:r w:rsidRPr="00BE6D8E">
      <w:rPr>
        <w:rFonts w:cs="Times New Roman"/>
        <w:i/>
        <w:sz w:val="18"/>
      </w:rPr>
      <w:t>OPC67419 - A</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021E" w14:textId="77777777" w:rsidR="00CB5FC6" w:rsidRPr="00E33C1C" w:rsidRDefault="00CB5FC6" w:rsidP="005F076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B5FC6" w14:paraId="4FCFBC5A" w14:textId="77777777" w:rsidTr="00CB5FC6">
      <w:tc>
        <w:tcPr>
          <w:tcW w:w="1384" w:type="dxa"/>
          <w:tcBorders>
            <w:top w:val="nil"/>
            <w:left w:val="nil"/>
            <w:bottom w:val="nil"/>
            <w:right w:val="nil"/>
          </w:tcBorders>
        </w:tcPr>
        <w:p w14:paraId="22E9F944" w14:textId="77777777" w:rsidR="00CB5FC6" w:rsidRDefault="00CB5FC6" w:rsidP="00CB5FC6">
          <w:pPr>
            <w:spacing w:line="0" w:lineRule="atLeast"/>
            <w:rPr>
              <w:sz w:val="18"/>
            </w:rPr>
          </w:pPr>
        </w:p>
      </w:tc>
      <w:tc>
        <w:tcPr>
          <w:tcW w:w="6379" w:type="dxa"/>
          <w:tcBorders>
            <w:top w:val="nil"/>
            <w:left w:val="nil"/>
            <w:bottom w:val="nil"/>
            <w:right w:val="nil"/>
          </w:tcBorders>
        </w:tcPr>
        <w:p w14:paraId="050C5A4F" w14:textId="16202A2D"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709" w:type="dxa"/>
          <w:tcBorders>
            <w:top w:val="nil"/>
            <w:left w:val="nil"/>
            <w:bottom w:val="nil"/>
            <w:right w:val="nil"/>
          </w:tcBorders>
        </w:tcPr>
        <w:p w14:paraId="45F12971" w14:textId="77777777" w:rsidR="00CB5FC6" w:rsidRDefault="00CB5FC6" w:rsidP="00CB5F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48A3857" w14:textId="378E60AF" w:rsidR="00CB5FC6" w:rsidRPr="00BE6D8E" w:rsidRDefault="00CB5FC6" w:rsidP="00BE6D8E">
    <w:pPr>
      <w:rPr>
        <w:rFonts w:cs="Times New Roman"/>
        <w:i/>
        <w:sz w:val="18"/>
      </w:rPr>
    </w:pPr>
    <w:r w:rsidRPr="00BE6D8E">
      <w:rPr>
        <w:rFonts w:cs="Times New Roman"/>
        <w:i/>
        <w:sz w:val="18"/>
      </w:rPr>
      <w:t>OPC67419 - A</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DA02" w14:textId="77777777" w:rsidR="00CB5FC6" w:rsidRPr="00E33C1C" w:rsidRDefault="00CB5FC6"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B5FC6" w14:paraId="6BD4FB21" w14:textId="77777777" w:rsidTr="00B33709">
      <w:tc>
        <w:tcPr>
          <w:tcW w:w="1384" w:type="dxa"/>
          <w:tcBorders>
            <w:top w:val="nil"/>
            <w:left w:val="nil"/>
            <w:bottom w:val="nil"/>
            <w:right w:val="nil"/>
          </w:tcBorders>
        </w:tcPr>
        <w:p w14:paraId="5979459C" w14:textId="77777777" w:rsidR="00CB5FC6" w:rsidRDefault="00CB5FC6" w:rsidP="00CB5FC6">
          <w:pPr>
            <w:spacing w:line="0" w:lineRule="atLeast"/>
            <w:rPr>
              <w:sz w:val="18"/>
            </w:rPr>
          </w:pPr>
        </w:p>
      </w:tc>
      <w:tc>
        <w:tcPr>
          <w:tcW w:w="6379" w:type="dxa"/>
          <w:tcBorders>
            <w:top w:val="nil"/>
            <w:left w:val="nil"/>
            <w:bottom w:val="nil"/>
            <w:right w:val="nil"/>
          </w:tcBorders>
        </w:tcPr>
        <w:p w14:paraId="1C704512" w14:textId="4998A810"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709" w:type="dxa"/>
          <w:tcBorders>
            <w:top w:val="nil"/>
            <w:left w:val="nil"/>
            <w:bottom w:val="nil"/>
            <w:right w:val="nil"/>
          </w:tcBorders>
        </w:tcPr>
        <w:p w14:paraId="1A167D63" w14:textId="77777777" w:rsidR="00CB5FC6" w:rsidRDefault="00CB5FC6" w:rsidP="00CB5F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C7B5711" w14:textId="6C1FE9AC" w:rsidR="00CB5FC6" w:rsidRPr="00BE6D8E" w:rsidRDefault="00CB5FC6" w:rsidP="00BE6D8E">
    <w:pPr>
      <w:rPr>
        <w:rFonts w:cs="Times New Roman"/>
        <w:i/>
        <w:sz w:val="18"/>
      </w:rPr>
    </w:pPr>
    <w:r w:rsidRPr="00BE6D8E">
      <w:rPr>
        <w:rFonts w:cs="Times New Roman"/>
        <w:i/>
        <w:sz w:val="18"/>
      </w:rPr>
      <w:t>OPC67419 -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C8E3" w14:textId="77777777" w:rsidR="00CB5FC6" w:rsidRDefault="00CB5FC6" w:rsidP="005F0767">
    <w:pPr>
      <w:pStyle w:val="Footer"/>
      <w:spacing w:before="120"/>
    </w:pPr>
  </w:p>
  <w:p w14:paraId="1B6A929B" w14:textId="237726A2" w:rsidR="00CB5FC6" w:rsidRPr="00BE6D8E" w:rsidRDefault="00CB5FC6" w:rsidP="00BE6D8E">
    <w:pPr>
      <w:pStyle w:val="Footer"/>
      <w:rPr>
        <w:i/>
        <w:sz w:val="18"/>
      </w:rPr>
    </w:pPr>
    <w:r w:rsidRPr="00BE6D8E">
      <w:rPr>
        <w:i/>
        <w:sz w:val="18"/>
      </w:rPr>
      <w:t>OPC67419 - 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D35F" w14:textId="06819C34" w:rsidR="00CB5FC6" w:rsidRPr="00BE6D8E" w:rsidRDefault="00CB5FC6" w:rsidP="00BE6D8E">
    <w:pPr>
      <w:pStyle w:val="Footer"/>
      <w:tabs>
        <w:tab w:val="clear" w:pos="4153"/>
        <w:tab w:val="clear" w:pos="8306"/>
        <w:tab w:val="center" w:pos="4150"/>
        <w:tab w:val="right" w:pos="8307"/>
      </w:tabs>
      <w:spacing w:before="120"/>
      <w:rPr>
        <w:i/>
        <w:sz w:val="18"/>
      </w:rPr>
    </w:pPr>
    <w:r w:rsidRPr="00BE6D8E">
      <w:rPr>
        <w:i/>
        <w:sz w:val="18"/>
      </w:rPr>
      <w:t>OPC67419 -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EEF5" w14:textId="77777777" w:rsidR="00CB5FC6" w:rsidRPr="00E33C1C" w:rsidRDefault="00CB5FC6" w:rsidP="005F076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B5FC6" w14:paraId="11E9F70A" w14:textId="77777777" w:rsidTr="005447E0">
      <w:tc>
        <w:tcPr>
          <w:tcW w:w="709" w:type="dxa"/>
          <w:tcBorders>
            <w:top w:val="nil"/>
            <w:left w:val="nil"/>
            <w:bottom w:val="nil"/>
            <w:right w:val="nil"/>
          </w:tcBorders>
        </w:tcPr>
        <w:p w14:paraId="4B0A27D0" w14:textId="77777777" w:rsidR="00CB5FC6" w:rsidRDefault="00CB5FC6" w:rsidP="00CB5F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FA6253C" w14:textId="156984D6"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1384" w:type="dxa"/>
          <w:tcBorders>
            <w:top w:val="nil"/>
            <w:left w:val="nil"/>
            <w:bottom w:val="nil"/>
            <w:right w:val="nil"/>
          </w:tcBorders>
        </w:tcPr>
        <w:p w14:paraId="03EF645D" w14:textId="77777777" w:rsidR="00CB5FC6" w:rsidRDefault="00CB5FC6" w:rsidP="00CB5FC6">
          <w:pPr>
            <w:spacing w:line="0" w:lineRule="atLeast"/>
            <w:jc w:val="right"/>
            <w:rPr>
              <w:sz w:val="18"/>
            </w:rPr>
          </w:pPr>
        </w:p>
      </w:tc>
    </w:tr>
  </w:tbl>
  <w:p w14:paraId="5F3F774D" w14:textId="3552257F" w:rsidR="00CB5FC6" w:rsidRPr="00BE6D8E" w:rsidRDefault="00CB5FC6" w:rsidP="00BE6D8E">
    <w:pPr>
      <w:rPr>
        <w:rFonts w:cs="Times New Roman"/>
        <w:i/>
        <w:sz w:val="18"/>
      </w:rPr>
    </w:pPr>
    <w:r w:rsidRPr="00BE6D8E">
      <w:rPr>
        <w:rFonts w:cs="Times New Roman"/>
        <w:i/>
        <w:sz w:val="18"/>
      </w:rPr>
      <w:t>OPC67419 -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2494F" w14:textId="77777777" w:rsidR="00CB5FC6" w:rsidRPr="00E33C1C" w:rsidRDefault="00CB5FC6" w:rsidP="005F0767">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B5FC6" w14:paraId="4649269E" w14:textId="77777777" w:rsidTr="00B33709">
      <w:tc>
        <w:tcPr>
          <w:tcW w:w="1383" w:type="dxa"/>
          <w:tcBorders>
            <w:top w:val="nil"/>
            <w:left w:val="nil"/>
            <w:bottom w:val="nil"/>
            <w:right w:val="nil"/>
          </w:tcBorders>
        </w:tcPr>
        <w:p w14:paraId="6D235D53" w14:textId="77777777" w:rsidR="00CB5FC6" w:rsidRDefault="00CB5FC6" w:rsidP="00CB5FC6">
          <w:pPr>
            <w:spacing w:line="0" w:lineRule="atLeast"/>
            <w:rPr>
              <w:sz w:val="18"/>
            </w:rPr>
          </w:pPr>
        </w:p>
      </w:tc>
      <w:tc>
        <w:tcPr>
          <w:tcW w:w="6380" w:type="dxa"/>
          <w:tcBorders>
            <w:top w:val="nil"/>
            <w:left w:val="nil"/>
            <w:bottom w:val="nil"/>
            <w:right w:val="nil"/>
          </w:tcBorders>
        </w:tcPr>
        <w:p w14:paraId="00C01C49" w14:textId="528183E7"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709" w:type="dxa"/>
          <w:tcBorders>
            <w:top w:val="nil"/>
            <w:left w:val="nil"/>
            <w:bottom w:val="nil"/>
            <w:right w:val="nil"/>
          </w:tcBorders>
        </w:tcPr>
        <w:p w14:paraId="6509DBFB" w14:textId="575766D0" w:rsidR="00CB5FC6" w:rsidRDefault="00CB5FC6" w:rsidP="00CB5F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6FAC">
            <w:rPr>
              <w:i/>
              <w:noProof/>
              <w:sz w:val="18"/>
            </w:rPr>
            <w:t>i</w:t>
          </w:r>
          <w:r w:rsidRPr="00ED79B6">
            <w:rPr>
              <w:i/>
              <w:sz w:val="18"/>
            </w:rPr>
            <w:fldChar w:fldCharType="end"/>
          </w:r>
        </w:p>
      </w:tc>
    </w:tr>
  </w:tbl>
  <w:p w14:paraId="04029B45" w14:textId="6C069BED" w:rsidR="00CB5FC6" w:rsidRPr="00BE6D8E" w:rsidRDefault="00CB5FC6" w:rsidP="00BE6D8E">
    <w:pPr>
      <w:rPr>
        <w:rFonts w:cs="Times New Roman"/>
        <w:i/>
        <w:sz w:val="18"/>
      </w:rPr>
    </w:pPr>
    <w:r w:rsidRPr="00BE6D8E">
      <w:rPr>
        <w:rFonts w:cs="Times New Roman"/>
        <w:i/>
        <w:sz w:val="18"/>
      </w:rPr>
      <w:t>OPC67419 - 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1396" w14:textId="77777777" w:rsidR="00CB5FC6" w:rsidRPr="00D90ABA" w:rsidRDefault="00CB5FC6" w:rsidP="005F076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B5FC6" w14:paraId="06BFED45" w14:textId="77777777" w:rsidTr="00CB5FC6">
      <w:tc>
        <w:tcPr>
          <w:tcW w:w="365" w:type="pct"/>
        </w:tcPr>
        <w:p w14:paraId="282E43E0" w14:textId="1D464480" w:rsidR="00CB5FC6" w:rsidRDefault="00CB5FC6" w:rsidP="00CB5F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6FAC">
            <w:rPr>
              <w:i/>
              <w:noProof/>
              <w:sz w:val="18"/>
            </w:rPr>
            <w:t>4</w:t>
          </w:r>
          <w:r w:rsidRPr="00ED79B6">
            <w:rPr>
              <w:i/>
              <w:sz w:val="18"/>
            </w:rPr>
            <w:fldChar w:fldCharType="end"/>
          </w:r>
        </w:p>
      </w:tc>
      <w:tc>
        <w:tcPr>
          <w:tcW w:w="3688" w:type="pct"/>
        </w:tcPr>
        <w:p w14:paraId="11EEAEE3" w14:textId="2FEA9B0F"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947" w:type="pct"/>
        </w:tcPr>
        <w:p w14:paraId="0CB7EB06" w14:textId="77777777" w:rsidR="00CB5FC6" w:rsidRDefault="00CB5FC6" w:rsidP="00CB5FC6">
          <w:pPr>
            <w:spacing w:line="0" w:lineRule="atLeast"/>
            <w:jc w:val="right"/>
            <w:rPr>
              <w:sz w:val="18"/>
            </w:rPr>
          </w:pPr>
        </w:p>
      </w:tc>
    </w:tr>
  </w:tbl>
  <w:p w14:paraId="0BFE2A5D" w14:textId="0EFB2242" w:rsidR="00CB5FC6" w:rsidRPr="00BE6D8E" w:rsidRDefault="00CB5FC6" w:rsidP="00BE6D8E">
    <w:pPr>
      <w:rPr>
        <w:rFonts w:cs="Times New Roman"/>
        <w:i/>
        <w:sz w:val="18"/>
      </w:rPr>
    </w:pPr>
    <w:r w:rsidRPr="00BE6D8E">
      <w:rPr>
        <w:rFonts w:cs="Times New Roman"/>
        <w:i/>
        <w:sz w:val="18"/>
      </w:rPr>
      <w:t>OPC67419 - 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B80F" w14:textId="77777777" w:rsidR="00CB5FC6" w:rsidRPr="00D90ABA" w:rsidRDefault="00CB5FC6" w:rsidP="005F076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B5FC6" w14:paraId="501CBEE0" w14:textId="77777777" w:rsidTr="00CB5FC6">
      <w:tc>
        <w:tcPr>
          <w:tcW w:w="947" w:type="pct"/>
        </w:tcPr>
        <w:p w14:paraId="199A07C5" w14:textId="77777777" w:rsidR="00CB5FC6" w:rsidRDefault="00CB5FC6" w:rsidP="00CB5FC6">
          <w:pPr>
            <w:spacing w:line="0" w:lineRule="atLeast"/>
            <w:rPr>
              <w:sz w:val="18"/>
            </w:rPr>
          </w:pPr>
        </w:p>
      </w:tc>
      <w:tc>
        <w:tcPr>
          <w:tcW w:w="3688" w:type="pct"/>
        </w:tcPr>
        <w:p w14:paraId="4528CEC2" w14:textId="23630DC9"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365" w:type="pct"/>
        </w:tcPr>
        <w:p w14:paraId="4990B92D" w14:textId="1AD60017" w:rsidR="00CB5FC6" w:rsidRDefault="00CB5FC6" w:rsidP="00CB5F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6FAC">
            <w:rPr>
              <w:i/>
              <w:noProof/>
              <w:sz w:val="18"/>
            </w:rPr>
            <w:t>3</w:t>
          </w:r>
          <w:r w:rsidRPr="00ED79B6">
            <w:rPr>
              <w:i/>
              <w:sz w:val="18"/>
            </w:rPr>
            <w:fldChar w:fldCharType="end"/>
          </w:r>
        </w:p>
      </w:tc>
    </w:tr>
  </w:tbl>
  <w:p w14:paraId="79D374CF" w14:textId="2B75523A" w:rsidR="00CB5FC6" w:rsidRPr="00BE6D8E" w:rsidRDefault="00CB5FC6" w:rsidP="00BE6D8E">
    <w:pPr>
      <w:rPr>
        <w:rFonts w:cs="Times New Roman"/>
        <w:i/>
        <w:sz w:val="18"/>
      </w:rPr>
    </w:pPr>
    <w:r w:rsidRPr="00BE6D8E">
      <w:rPr>
        <w:rFonts w:cs="Times New Roman"/>
        <w:i/>
        <w:sz w:val="18"/>
      </w:rPr>
      <w:t>OPC67419 - 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E6F5" w14:textId="77777777" w:rsidR="00CB5FC6" w:rsidRPr="00E33C1C" w:rsidRDefault="00CB5FC6" w:rsidP="00CB5FC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B5FC6" w14:paraId="242E7CC5" w14:textId="77777777" w:rsidTr="00CB5FC6">
      <w:tc>
        <w:tcPr>
          <w:tcW w:w="1384" w:type="dxa"/>
          <w:tcBorders>
            <w:top w:val="nil"/>
            <w:left w:val="nil"/>
            <w:bottom w:val="nil"/>
            <w:right w:val="nil"/>
          </w:tcBorders>
        </w:tcPr>
        <w:p w14:paraId="6A6B3325" w14:textId="77777777" w:rsidR="00CB5FC6" w:rsidRDefault="00CB5FC6" w:rsidP="00CB5FC6">
          <w:pPr>
            <w:spacing w:line="0" w:lineRule="atLeast"/>
            <w:rPr>
              <w:sz w:val="18"/>
            </w:rPr>
          </w:pPr>
        </w:p>
      </w:tc>
      <w:tc>
        <w:tcPr>
          <w:tcW w:w="6379" w:type="dxa"/>
          <w:tcBorders>
            <w:top w:val="nil"/>
            <w:left w:val="nil"/>
            <w:bottom w:val="nil"/>
            <w:right w:val="nil"/>
          </w:tcBorders>
        </w:tcPr>
        <w:p w14:paraId="2D961318" w14:textId="72BF4738"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709" w:type="dxa"/>
          <w:tcBorders>
            <w:top w:val="nil"/>
            <w:left w:val="nil"/>
            <w:bottom w:val="nil"/>
            <w:right w:val="nil"/>
          </w:tcBorders>
        </w:tcPr>
        <w:p w14:paraId="716754D6" w14:textId="77777777" w:rsidR="00CB5FC6" w:rsidRDefault="00CB5FC6" w:rsidP="00CB5F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675621E" w14:textId="77777777" w:rsidR="00CB5FC6" w:rsidRPr="00ED79B6" w:rsidRDefault="00CB5FC6" w:rsidP="00CB5FC6">
    <w:pPr>
      <w:rPr>
        <w:i/>
        <w:sz w:val="18"/>
      </w:rPr>
    </w:pPr>
  </w:p>
  <w:p w14:paraId="0041D67E" w14:textId="4EE053C9" w:rsidR="00CB5FC6" w:rsidRPr="00BE6D8E" w:rsidRDefault="00CB5FC6" w:rsidP="00BE6D8E">
    <w:pPr>
      <w:pStyle w:val="Footer"/>
      <w:rPr>
        <w:i/>
        <w:sz w:val="18"/>
      </w:rPr>
    </w:pPr>
    <w:r w:rsidRPr="00BE6D8E">
      <w:rPr>
        <w:i/>
        <w:sz w:val="18"/>
      </w:rPr>
      <w:t>OPC67419 - 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50AA" w14:textId="77777777" w:rsidR="00CB5FC6" w:rsidRPr="00D90ABA" w:rsidRDefault="00CB5FC6" w:rsidP="005F076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B5FC6" w14:paraId="77DDFB3A" w14:textId="77777777" w:rsidTr="00CB5FC6">
      <w:tc>
        <w:tcPr>
          <w:tcW w:w="365" w:type="pct"/>
        </w:tcPr>
        <w:p w14:paraId="178159DC" w14:textId="0A415A72" w:rsidR="00CB5FC6" w:rsidRDefault="00CB5FC6" w:rsidP="00CB5F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6FAC">
            <w:rPr>
              <w:i/>
              <w:noProof/>
              <w:sz w:val="18"/>
            </w:rPr>
            <w:t>22</w:t>
          </w:r>
          <w:r w:rsidRPr="00ED79B6">
            <w:rPr>
              <w:i/>
              <w:sz w:val="18"/>
            </w:rPr>
            <w:fldChar w:fldCharType="end"/>
          </w:r>
        </w:p>
      </w:tc>
      <w:tc>
        <w:tcPr>
          <w:tcW w:w="3688" w:type="pct"/>
        </w:tcPr>
        <w:p w14:paraId="58610711" w14:textId="6A81E3A2" w:rsidR="00CB5FC6" w:rsidRDefault="00CB5FC6" w:rsidP="00CB5F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Remuneration Tribunal (Remuneration and Allowances for Holders of Full-time Public Office) Determination 2025</w:t>
          </w:r>
          <w:r w:rsidRPr="007A1328">
            <w:rPr>
              <w:i/>
              <w:sz w:val="18"/>
            </w:rPr>
            <w:fldChar w:fldCharType="end"/>
          </w:r>
        </w:p>
      </w:tc>
      <w:tc>
        <w:tcPr>
          <w:tcW w:w="947" w:type="pct"/>
        </w:tcPr>
        <w:p w14:paraId="1D58EF38" w14:textId="77777777" w:rsidR="00CB5FC6" w:rsidRDefault="00CB5FC6" w:rsidP="00CB5FC6">
          <w:pPr>
            <w:spacing w:line="0" w:lineRule="atLeast"/>
            <w:jc w:val="right"/>
            <w:rPr>
              <w:sz w:val="18"/>
            </w:rPr>
          </w:pPr>
        </w:p>
      </w:tc>
    </w:tr>
  </w:tbl>
  <w:p w14:paraId="42585DFA" w14:textId="42C5C11D" w:rsidR="00CB5FC6" w:rsidRPr="00BE6D8E" w:rsidRDefault="00CB5FC6" w:rsidP="00BE6D8E">
    <w:pPr>
      <w:rPr>
        <w:rFonts w:cs="Times New Roman"/>
        <w:i/>
        <w:sz w:val="18"/>
      </w:rPr>
    </w:pPr>
    <w:r w:rsidRPr="00BE6D8E">
      <w:rPr>
        <w:rFonts w:cs="Times New Roman"/>
        <w:i/>
        <w:sz w:val="18"/>
      </w:rPr>
      <w:t>OPC67419 -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A1A8B" w14:textId="77777777" w:rsidR="00CB5FC6" w:rsidRDefault="00CB5FC6" w:rsidP="00715914">
      <w:pPr>
        <w:spacing w:line="240" w:lineRule="auto"/>
      </w:pPr>
      <w:r>
        <w:separator/>
      </w:r>
    </w:p>
  </w:footnote>
  <w:footnote w:type="continuationSeparator" w:id="0">
    <w:p w14:paraId="7E924E89" w14:textId="77777777" w:rsidR="00CB5FC6" w:rsidRDefault="00CB5FC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42C1" w14:textId="6892CA45" w:rsidR="00CB5FC6" w:rsidRPr="005F1388" w:rsidRDefault="00CB5FC6"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6280" w14:textId="466D2CB3" w:rsidR="00CB5FC6" w:rsidRDefault="00CB5FC6">
    <w:pPr>
      <w:jc w:val="right"/>
      <w:rPr>
        <w:sz w:val="20"/>
      </w:rPr>
    </w:pPr>
    <w:r>
      <w:rPr>
        <w:sz w:val="20"/>
      </w:rPr>
      <w:fldChar w:fldCharType="begin"/>
    </w:r>
    <w:r>
      <w:rPr>
        <w:sz w:val="20"/>
      </w:rPr>
      <w:instrText xml:space="preserve"> STYLEREF CharAmSchText </w:instrText>
    </w:r>
    <w:r>
      <w:rPr>
        <w:sz w:val="20"/>
      </w:rPr>
      <w:fldChar w:fldCharType="separate"/>
    </w:r>
    <w:r>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p>
  <w:p w14:paraId="7B29911A" w14:textId="3D8DF8C4" w:rsidR="00CB5FC6" w:rsidRDefault="00CB5FC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04B09307" w14:textId="77777777" w:rsidR="00CB5FC6" w:rsidRDefault="00CB5FC6" w:rsidP="005F0767">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E416" w14:textId="77777777" w:rsidR="00CB5FC6" w:rsidRDefault="00CB5FC6"/>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5AA7" w14:textId="7065B23D" w:rsidR="00CB5FC6" w:rsidRDefault="00CB5FC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2628BC4" w14:textId="41A3E6E2" w:rsidR="00CB5FC6" w:rsidRDefault="00CB5FC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Travel and accommodation assistance</w:t>
    </w:r>
    <w:r>
      <w:rPr>
        <w:sz w:val="20"/>
      </w:rPr>
      <w:fldChar w:fldCharType="end"/>
    </w:r>
  </w:p>
  <w:p w14:paraId="3998A28A" w14:textId="4C459C7F" w:rsidR="00CB5FC6" w:rsidRPr="007A1328" w:rsidRDefault="00CB5FC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FA054C9" w14:textId="77777777" w:rsidR="00CB5FC6" w:rsidRPr="007A1328" w:rsidRDefault="00CB5FC6" w:rsidP="00715914">
    <w:pPr>
      <w:rPr>
        <w:b/>
        <w:sz w:val="24"/>
      </w:rPr>
    </w:pPr>
  </w:p>
  <w:p w14:paraId="34E175E4" w14:textId="0D3729CD" w:rsidR="00CB5FC6" w:rsidRPr="007A1328" w:rsidRDefault="00CB5FC6" w:rsidP="005F076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22</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89C7" w14:textId="6633AAC2" w:rsidR="00CB5FC6" w:rsidRPr="007A1328" w:rsidRDefault="00CB5FC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EBB690B" w14:textId="557E8CA4" w:rsidR="00CB5FC6" w:rsidRPr="007A1328" w:rsidRDefault="00CB5FC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Travel and accommodation assistance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p>
  <w:p w14:paraId="46B984FE" w14:textId="3E8DE5D3" w:rsidR="00CB5FC6" w:rsidRPr="007A1328" w:rsidRDefault="00CB5FC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62FCE60" w14:textId="77777777" w:rsidR="00CB5FC6" w:rsidRPr="007A1328" w:rsidRDefault="00CB5FC6" w:rsidP="00715914">
    <w:pPr>
      <w:jc w:val="right"/>
      <w:rPr>
        <w:b/>
        <w:sz w:val="24"/>
      </w:rPr>
    </w:pPr>
  </w:p>
  <w:p w14:paraId="030D2B5F" w14:textId="5333A6C9" w:rsidR="00CB5FC6" w:rsidRPr="007A1328" w:rsidRDefault="00CB5FC6" w:rsidP="005F07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22</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0A5CF" w14:textId="77777777" w:rsidR="00CB5FC6" w:rsidRPr="007A1328" w:rsidRDefault="00CB5FC6"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E55C" w14:textId="4377DE2A" w:rsidR="00CB5FC6" w:rsidRPr="005F1388" w:rsidRDefault="00CB5FC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877A" w14:textId="77777777" w:rsidR="00CB5FC6" w:rsidRPr="005F1388" w:rsidRDefault="00CB5FC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8DC8" w14:textId="79C38EA6" w:rsidR="00CB5FC6" w:rsidRPr="00ED79B6" w:rsidRDefault="00CB5FC6"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81BB" w14:textId="246CB75F" w:rsidR="00CB5FC6" w:rsidRPr="00ED79B6" w:rsidRDefault="00CB5FC6"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A215" w14:textId="77777777" w:rsidR="00CB5FC6" w:rsidRPr="00ED79B6" w:rsidRDefault="00CB5FC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45CE" w14:textId="3B48F9F8" w:rsidR="00CB5FC6" w:rsidRDefault="00CB5FC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6B68ED0A" w14:textId="4F43C8B6" w:rsidR="00CB5FC6" w:rsidRDefault="00CB5FC6">
    <w:pPr>
      <w:rPr>
        <w:b/>
        <w:sz w:val="20"/>
      </w:rPr>
    </w:pPr>
    <w:r>
      <w:rPr>
        <w:b/>
        <w:sz w:val="20"/>
      </w:rPr>
      <w:fldChar w:fldCharType="begin"/>
    </w:r>
    <w:r>
      <w:rPr>
        <w:b/>
        <w:sz w:val="20"/>
      </w:rPr>
      <w:instrText xml:space="preserve"> STYLEREF CharPartNo </w:instrText>
    </w:r>
    <w:r>
      <w:rPr>
        <w:b/>
        <w:sz w:val="20"/>
      </w:rPr>
      <w:fldChar w:fldCharType="separate"/>
    </w:r>
    <w:r w:rsidR="00656FAC">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56FAC">
      <w:rPr>
        <w:noProof/>
        <w:sz w:val="20"/>
      </w:rPr>
      <w:t>Preliminary</w:t>
    </w:r>
    <w:r>
      <w:rPr>
        <w:sz w:val="20"/>
      </w:rPr>
      <w:fldChar w:fldCharType="end"/>
    </w:r>
  </w:p>
  <w:p w14:paraId="335A868E" w14:textId="31560E98" w:rsidR="00CB5FC6" w:rsidRDefault="00CB5FC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32E8BB0C" w14:textId="77777777" w:rsidR="00CB5FC6" w:rsidRDefault="00CB5FC6">
    <w:pPr>
      <w:rPr>
        <w:b/>
        <w:sz w:val="24"/>
      </w:rPr>
    </w:pPr>
  </w:p>
  <w:p w14:paraId="255C7D73" w14:textId="75E4E21A" w:rsidR="00CB5FC6" w:rsidRDefault="00CB5FC6" w:rsidP="005F0767">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656FAC">
      <w:rPr>
        <w:noProof/>
        <w:sz w:val="24"/>
      </w:rPr>
      <w:t>9</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3994" w14:textId="4156B081" w:rsidR="00CB5FC6" w:rsidRDefault="00CB5FC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2D15AD52" w14:textId="49225FFE" w:rsidR="00CB5FC6" w:rsidRDefault="00CB5FC6">
    <w:pPr>
      <w:jc w:val="right"/>
      <w:rPr>
        <w:b/>
        <w:sz w:val="20"/>
      </w:rPr>
    </w:pPr>
    <w:r>
      <w:rPr>
        <w:sz w:val="20"/>
      </w:rPr>
      <w:fldChar w:fldCharType="begin"/>
    </w:r>
    <w:r>
      <w:rPr>
        <w:sz w:val="20"/>
      </w:rPr>
      <w:instrText xml:space="preserve"> STYLEREF CharPartText </w:instrText>
    </w:r>
    <w:r w:rsidR="00656FAC">
      <w:rPr>
        <w:sz w:val="20"/>
      </w:rPr>
      <w:fldChar w:fldCharType="separate"/>
    </w:r>
    <w:r w:rsidR="00656FAC">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656FAC">
      <w:rPr>
        <w:b/>
        <w:sz w:val="20"/>
      </w:rPr>
      <w:fldChar w:fldCharType="separate"/>
    </w:r>
    <w:r w:rsidR="00656FAC">
      <w:rPr>
        <w:b/>
        <w:noProof/>
        <w:sz w:val="20"/>
      </w:rPr>
      <w:t>Part 1</w:t>
    </w:r>
    <w:r>
      <w:rPr>
        <w:b/>
        <w:sz w:val="20"/>
      </w:rPr>
      <w:fldChar w:fldCharType="end"/>
    </w:r>
  </w:p>
  <w:p w14:paraId="33A6F25D" w14:textId="508FE4B9" w:rsidR="00CB5FC6" w:rsidRDefault="00CB5FC6">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6ACAFE1" w14:textId="77777777" w:rsidR="00CB5FC6" w:rsidRDefault="00CB5FC6">
    <w:pPr>
      <w:jc w:val="right"/>
      <w:rPr>
        <w:b/>
        <w:sz w:val="24"/>
      </w:rPr>
    </w:pPr>
  </w:p>
  <w:p w14:paraId="49E41943" w14:textId="18C373D3" w:rsidR="00CB5FC6" w:rsidRDefault="00CB5FC6" w:rsidP="005F0767">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656FAC">
      <w:rPr>
        <w:noProof/>
        <w:sz w:val="24"/>
      </w:rPr>
      <w:t>8</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6A02" w14:textId="342A4CB8" w:rsidR="00CB5FC6" w:rsidRDefault="00CB5FC6">
    <w:pPr>
      <w:rPr>
        <w:sz w:val="20"/>
      </w:rPr>
    </w:pPr>
    <w:r>
      <w:rPr>
        <w:b/>
        <w:sz w:val="20"/>
      </w:rPr>
      <w:fldChar w:fldCharType="begin"/>
    </w:r>
    <w:r>
      <w:rPr>
        <w:b/>
        <w:sz w:val="20"/>
      </w:rPr>
      <w:instrText xml:space="preserve"> STYLEREF CharAmSchNo </w:instrText>
    </w:r>
    <w:r>
      <w:rPr>
        <w:b/>
        <w:sz w:val="20"/>
      </w:rPr>
      <w:fldChar w:fldCharType="separate"/>
    </w:r>
    <w:r w:rsidR="00656FAC">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656FAC">
      <w:rPr>
        <w:noProof/>
        <w:sz w:val="20"/>
      </w:rPr>
      <w:t>Repeals</w:t>
    </w:r>
    <w:r>
      <w:rPr>
        <w:sz w:val="20"/>
      </w:rPr>
      <w:fldChar w:fldCharType="end"/>
    </w:r>
  </w:p>
  <w:p w14:paraId="157EB827" w14:textId="16EEF343" w:rsidR="00CB5FC6" w:rsidRDefault="00CB5FC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396B7986" w14:textId="77777777" w:rsidR="00CB5FC6" w:rsidRDefault="00CB5FC6" w:rsidP="005F0767">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4D50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A46F50"/>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C5235F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7E7B50"/>
    <w:multiLevelType w:val="multilevel"/>
    <w:tmpl w:val="0C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2D6A8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2962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105B10"/>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4CC05B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59228F7"/>
    <w:multiLevelType w:val="multilevel"/>
    <w:tmpl w:val="E9341E48"/>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7"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F30651"/>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12"/>
  </w:num>
  <w:num w:numId="14">
    <w:abstractNumId w:val="18"/>
  </w:num>
  <w:num w:numId="15">
    <w:abstractNumId w:val="14"/>
  </w:num>
  <w:num w:numId="16">
    <w:abstractNumId w:val="10"/>
  </w:num>
  <w:num w:numId="17">
    <w:abstractNumId w:val="24"/>
  </w:num>
  <w:num w:numId="18">
    <w:abstractNumId w:val="23"/>
  </w:num>
  <w:num w:numId="19">
    <w:abstractNumId w:val="22"/>
  </w:num>
  <w:num w:numId="20">
    <w:abstractNumId w:val="17"/>
  </w:num>
  <w:num w:numId="21">
    <w:abstractNumId w:val="27"/>
  </w:num>
  <w:num w:numId="22">
    <w:abstractNumId w:val="21"/>
  </w:num>
  <w:num w:numId="23">
    <w:abstractNumId w:val="25"/>
  </w:num>
  <w:num w:numId="24">
    <w:abstractNumId w:val="26"/>
  </w:num>
  <w:num w:numId="25">
    <w:abstractNumId w:val="16"/>
  </w:num>
  <w:num w:numId="26">
    <w:abstractNumId w:val="13"/>
  </w:num>
  <w:num w:numId="27">
    <w:abstractNumId w:val="28"/>
  </w:num>
  <w:num w:numId="28">
    <w:abstractNumId w:val="20"/>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16"/>
    <w:rsid w:val="00002934"/>
    <w:rsid w:val="00004470"/>
    <w:rsid w:val="00011423"/>
    <w:rsid w:val="000136AF"/>
    <w:rsid w:val="00026D0C"/>
    <w:rsid w:val="000437C1"/>
    <w:rsid w:val="0005365D"/>
    <w:rsid w:val="000545F8"/>
    <w:rsid w:val="000614BF"/>
    <w:rsid w:val="00073D39"/>
    <w:rsid w:val="000B0E0A"/>
    <w:rsid w:val="000B58FA"/>
    <w:rsid w:val="000B7A47"/>
    <w:rsid w:val="000B7E30"/>
    <w:rsid w:val="000C0866"/>
    <w:rsid w:val="000D05EF"/>
    <w:rsid w:val="000E2261"/>
    <w:rsid w:val="000F21C1"/>
    <w:rsid w:val="0010745C"/>
    <w:rsid w:val="001105DC"/>
    <w:rsid w:val="0011509C"/>
    <w:rsid w:val="00132CEB"/>
    <w:rsid w:val="00134A0D"/>
    <w:rsid w:val="00142B62"/>
    <w:rsid w:val="00142FC6"/>
    <w:rsid w:val="0014539C"/>
    <w:rsid w:val="00153893"/>
    <w:rsid w:val="00157B8B"/>
    <w:rsid w:val="00164E3D"/>
    <w:rsid w:val="00166C2F"/>
    <w:rsid w:val="0017048D"/>
    <w:rsid w:val="00171D1C"/>
    <w:rsid w:val="001721AC"/>
    <w:rsid w:val="001769A7"/>
    <w:rsid w:val="001809D7"/>
    <w:rsid w:val="0018223E"/>
    <w:rsid w:val="001939E1"/>
    <w:rsid w:val="00194C3E"/>
    <w:rsid w:val="00195382"/>
    <w:rsid w:val="001A391A"/>
    <w:rsid w:val="001C09A2"/>
    <w:rsid w:val="001C61C5"/>
    <w:rsid w:val="001C69C4"/>
    <w:rsid w:val="001D234D"/>
    <w:rsid w:val="001D37EF"/>
    <w:rsid w:val="001E3590"/>
    <w:rsid w:val="001E7407"/>
    <w:rsid w:val="001F098B"/>
    <w:rsid w:val="001F5D5E"/>
    <w:rsid w:val="001F6219"/>
    <w:rsid w:val="001F6CD4"/>
    <w:rsid w:val="00206C4D"/>
    <w:rsid w:val="0021053C"/>
    <w:rsid w:val="002150FD"/>
    <w:rsid w:val="00215AF1"/>
    <w:rsid w:val="00226562"/>
    <w:rsid w:val="002321E8"/>
    <w:rsid w:val="00236EEC"/>
    <w:rsid w:val="0024010F"/>
    <w:rsid w:val="00240749"/>
    <w:rsid w:val="00243018"/>
    <w:rsid w:val="002564A4"/>
    <w:rsid w:val="0026317B"/>
    <w:rsid w:val="0026736C"/>
    <w:rsid w:val="002767AC"/>
    <w:rsid w:val="00281308"/>
    <w:rsid w:val="00284719"/>
    <w:rsid w:val="00285293"/>
    <w:rsid w:val="00293EFF"/>
    <w:rsid w:val="00297ECB"/>
    <w:rsid w:val="002A7BCF"/>
    <w:rsid w:val="002C4A40"/>
    <w:rsid w:val="002D043A"/>
    <w:rsid w:val="002D6224"/>
    <w:rsid w:val="002D62DE"/>
    <w:rsid w:val="002E3F4B"/>
    <w:rsid w:val="00304F8B"/>
    <w:rsid w:val="00305194"/>
    <w:rsid w:val="003354D2"/>
    <w:rsid w:val="00335BC6"/>
    <w:rsid w:val="00337205"/>
    <w:rsid w:val="003402D0"/>
    <w:rsid w:val="003415D3"/>
    <w:rsid w:val="00344701"/>
    <w:rsid w:val="00352B0F"/>
    <w:rsid w:val="00356690"/>
    <w:rsid w:val="00360459"/>
    <w:rsid w:val="00377E86"/>
    <w:rsid w:val="00387F82"/>
    <w:rsid w:val="00395C02"/>
    <w:rsid w:val="003B229C"/>
    <w:rsid w:val="003B77A7"/>
    <w:rsid w:val="003B79F9"/>
    <w:rsid w:val="003C488C"/>
    <w:rsid w:val="003C6231"/>
    <w:rsid w:val="003D0BFE"/>
    <w:rsid w:val="003D5700"/>
    <w:rsid w:val="003E00AA"/>
    <w:rsid w:val="003E341B"/>
    <w:rsid w:val="003E7D51"/>
    <w:rsid w:val="00400247"/>
    <w:rsid w:val="004116CD"/>
    <w:rsid w:val="00412383"/>
    <w:rsid w:val="004144EC"/>
    <w:rsid w:val="00417EB9"/>
    <w:rsid w:val="004207AB"/>
    <w:rsid w:val="00424CA9"/>
    <w:rsid w:val="00431E9B"/>
    <w:rsid w:val="004379E3"/>
    <w:rsid w:val="00437E5C"/>
    <w:rsid w:val="0044015E"/>
    <w:rsid w:val="0044291A"/>
    <w:rsid w:val="00444ABD"/>
    <w:rsid w:val="00461C81"/>
    <w:rsid w:val="00467661"/>
    <w:rsid w:val="004705B7"/>
    <w:rsid w:val="00472DBE"/>
    <w:rsid w:val="00474A19"/>
    <w:rsid w:val="00487063"/>
    <w:rsid w:val="00495BC3"/>
    <w:rsid w:val="00496F97"/>
    <w:rsid w:val="004A611A"/>
    <w:rsid w:val="004B4964"/>
    <w:rsid w:val="004C6AE8"/>
    <w:rsid w:val="004D3593"/>
    <w:rsid w:val="004E063A"/>
    <w:rsid w:val="004E7BEC"/>
    <w:rsid w:val="004F53FA"/>
    <w:rsid w:val="004F76F3"/>
    <w:rsid w:val="00505D3D"/>
    <w:rsid w:val="00505EB1"/>
    <w:rsid w:val="00506AF6"/>
    <w:rsid w:val="00516B8D"/>
    <w:rsid w:val="00537FBC"/>
    <w:rsid w:val="005447E0"/>
    <w:rsid w:val="00554954"/>
    <w:rsid w:val="00555557"/>
    <w:rsid w:val="005574D1"/>
    <w:rsid w:val="005628AC"/>
    <w:rsid w:val="00584811"/>
    <w:rsid w:val="00585784"/>
    <w:rsid w:val="00593AA6"/>
    <w:rsid w:val="00594161"/>
    <w:rsid w:val="00594749"/>
    <w:rsid w:val="005A6948"/>
    <w:rsid w:val="005B4067"/>
    <w:rsid w:val="005C3F41"/>
    <w:rsid w:val="005D2D09"/>
    <w:rsid w:val="005F0767"/>
    <w:rsid w:val="00600219"/>
    <w:rsid w:val="00603DC4"/>
    <w:rsid w:val="00620076"/>
    <w:rsid w:val="00630BD4"/>
    <w:rsid w:val="00640E84"/>
    <w:rsid w:val="0064399C"/>
    <w:rsid w:val="00656FAC"/>
    <w:rsid w:val="00663923"/>
    <w:rsid w:val="00670EA1"/>
    <w:rsid w:val="006715DB"/>
    <w:rsid w:val="00677CC2"/>
    <w:rsid w:val="00685842"/>
    <w:rsid w:val="006865A4"/>
    <w:rsid w:val="006905DE"/>
    <w:rsid w:val="0069207B"/>
    <w:rsid w:val="006944A8"/>
    <w:rsid w:val="006B5789"/>
    <w:rsid w:val="006C30C5"/>
    <w:rsid w:val="006C7F8C"/>
    <w:rsid w:val="006D2EFF"/>
    <w:rsid w:val="006D43F4"/>
    <w:rsid w:val="006E6246"/>
    <w:rsid w:val="006F318F"/>
    <w:rsid w:val="006F4226"/>
    <w:rsid w:val="006F688E"/>
    <w:rsid w:val="0070017E"/>
    <w:rsid w:val="00700B2C"/>
    <w:rsid w:val="007050A2"/>
    <w:rsid w:val="00713084"/>
    <w:rsid w:val="00714F20"/>
    <w:rsid w:val="0071590F"/>
    <w:rsid w:val="00715914"/>
    <w:rsid w:val="00731E00"/>
    <w:rsid w:val="00742994"/>
    <w:rsid w:val="00743D31"/>
    <w:rsid w:val="007440B7"/>
    <w:rsid w:val="007500C8"/>
    <w:rsid w:val="00756272"/>
    <w:rsid w:val="0076681A"/>
    <w:rsid w:val="007715C9"/>
    <w:rsid w:val="00771613"/>
    <w:rsid w:val="00774EDD"/>
    <w:rsid w:val="007757EC"/>
    <w:rsid w:val="00783E89"/>
    <w:rsid w:val="00793915"/>
    <w:rsid w:val="007A3C13"/>
    <w:rsid w:val="007C2253"/>
    <w:rsid w:val="007D5A63"/>
    <w:rsid w:val="007D7B81"/>
    <w:rsid w:val="007E163D"/>
    <w:rsid w:val="007E3E2F"/>
    <w:rsid w:val="007E667A"/>
    <w:rsid w:val="007F08BB"/>
    <w:rsid w:val="007F28C9"/>
    <w:rsid w:val="00803587"/>
    <w:rsid w:val="00807626"/>
    <w:rsid w:val="008117E9"/>
    <w:rsid w:val="00823429"/>
    <w:rsid w:val="00824498"/>
    <w:rsid w:val="00856A31"/>
    <w:rsid w:val="00864B24"/>
    <w:rsid w:val="00867B37"/>
    <w:rsid w:val="008754D0"/>
    <w:rsid w:val="008855C9"/>
    <w:rsid w:val="00886456"/>
    <w:rsid w:val="008A46E1"/>
    <w:rsid w:val="008A4F43"/>
    <w:rsid w:val="008B2706"/>
    <w:rsid w:val="008D0EE0"/>
    <w:rsid w:val="008E6067"/>
    <w:rsid w:val="008F319D"/>
    <w:rsid w:val="008F54E7"/>
    <w:rsid w:val="008F7AFB"/>
    <w:rsid w:val="00903422"/>
    <w:rsid w:val="00915DF9"/>
    <w:rsid w:val="009172A3"/>
    <w:rsid w:val="009254C3"/>
    <w:rsid w:val="00926283"/>
    <w:rsid w:val="0092696D"/>
    <w:rsid w:val="00932377"/>
    <w:rsid w:val="00947D5A"/>
    <w:rsid w:val="009532A5"/>
    <w:rsid w:val="00967B95"/>
    <w:rsid w:val="00982242"/>
    <w:rsid w:val="009868E9"/>
    <w:rsid w:val="00990F4B"/>
    <w:rsid w:val="0099557E"/>
    <w:rsid w:val="009A72CB"/>
    <w:rsid w:val="009B0475"/>
    <w:rsid w:val="009B5AB3"/>
    <w:rsid w:val="009C2BF1"/>
    <w:rsid w:val="009C58BD"/>
    <w:rsid w:val="009E1604"/>
    <w:rsid w:val="009E4424"/>
    <w:rsid w:val="009E5CFC"/>
    <w:rsid w:val="00A03CB4"/>
    <w:rsid w:val="00A06BA5"/>
    <w:rsid w:val="00A079CB"/>
    <w:rsid w:val="00A12128"/>
    <w:rsid w:val="00A22C98"/>
    <w:rsid w:val="00A231E2"/>
    <w:rsid w:val="00A64912"/>
    <w:rsid w:val="00A70A74"/>
    <w:rsid w:val="00AB6E3D"/>
    <w:rsid w:val="00AC6C56"/>
    <w:rsid w:val="00AD5641"/>
    <w:rsid w:val="00AD7889"/>
    <w:rsid w:val="00AE3652"/>
    <w:rsid w:val="00AF021B"/>
    <w:rsid w:val="00AF06CF"/>
    <w:rsid w:val="00AF78EB"/>
    <w:rsid w:val="00B00800"/>
    <w:rsid w:val="00B05CF4"/>
    <w:rsid w:val="00B07CDB"/>
    <w:rsid w:val="00B16A31"/>
    <w:rsid w:val="00B17DFD"/>
    <w:rsid w:val="00B27831"/>
    <w:rsid w:val="00B308FE"/>
    <w:rsid w:val="00B33709"/>
    <w:rsid w:val="00B33B3C"/>
    <w:rsid w:val="00B35DBC"/>
    <w:rsid w:val="00B460BE"/>
    <w:rsid w:val="00B50ADC"/>
    <w:rsid w:val="00B5373A"/>
    <w:rsid w:val="00B566B1"/>
    <w:rsid w:val="00B56F46"/>
    <w:rsid w:val="00B62B36"/>
    <w:rsid w:val="00B63834"/>
    <w:rsid w:val="00B65F8A"/>
    <w:rsid w:val="00B72734"/>
    <w:rsid w:val="00B80199"/>
    <w:rsid w:val="00B83204"/>
    <w:rsid w:val="00B877B0"/>
    <w:rsid w:val="00BA0C87"/>
    <w:rsid w:val="00BA220B"/>
    <w:rsid w:val="00BA3A57"/>
    <w:rsid w:val="00BA691F"/>
    <w:rsid w:val="00BB4E1A"/>
    <w:rsid w:val="00BC015E"/>
    <w:rsid w:val="00BC0D9B"/>
    <w:rsid w:val="00BC3F97"/>
    <w:rsid w:val="00BC76AC"/>
    <w:rsid w:val="00BD0ECB"/>
    <w:rsid w:val="00BE1600"/>
    <w:rsid w:val="00BE2155"/>
    <w:rsid w:val="00BE2213"/>
    <w:rsid w:val="00BE6D8E"/>
    <w:rsid w:val="00BE719A"/>
    <w:rsid w:val="00BE720A"/>
    <w:rsid w:val="00BF0D73"/>
    <w:rsid w:val="00BF2465"/>
    <w:rsid w:val="00BF5812"/>
    <w:rsid w:val="00C20919"/>
    <w:rsid w:val="00C25E7F"/>
    <w:rsid w:val="00C2746F"/>
    <w:rsid w:val="00C324A0"/>
    <w:rsid w:val="00C3300F"/>
    <w:rsid w:val="00C371CE"/>
    <w:rsid w:val="00C42BF8"/>
    <w:rsid w:val="00C50043"/>
    <w:rsid w:val="00C50972"/>
    <w:rsid w:val="00C553E2"/>
    <w:rsid w:val="00C60B62"/>
    <w:rsid w:val="00C74706"/>
    <w:rsid w:val="00C7573B"/>
    <w:rsid w:val="00C84A24"/>
    <w:rsid w:val="00C93C03"/>
    <w:rsid w:val="00CB2C8E"/>
    <w:rsid w:val="00CB2E05"/>
    <w:rsid w:val="00CB5FC6"/>
    <w:rsid w:val="00CB602E"/>
    <w:rsid w:val="00CC6B4A"/>
    <w:rsid w:val="00CE051D"/>
    <w:rsid w:val="00CE1335"/>
    <w:rsid w:val="00CE493D"/>
    <w:rsid w:val="00CE603F"/>
    <w:rsid w:val="00CF07FA"/>
    <w:rsid w:val="00CF0BB2"/>
    <w:rsid w:val="00CF3EE8"/>
    <w:rsid w:val="00D012D3"/>
    <w:rsid w:val="00D0336C"/>
    <w:rsid w:val="00D050E6"/>
    <w:rsid w:val="00D13441"/>
    <w:rsid w:val="00D150E7"/>
    <w:rsid w:val="00D203D3"/>
    <w:rsid w:val="00D31F16"/>
    <w:rsid w:val="00D32938"/>
    <w:rsid w:val="00D32F65"/>
    <w:rsid w:val="00D40270"/>
    <w:rsid w:val="00D52DC2"/>
    <w:rsid w:val="00D53BCC"/>
    <w:rsid w:val="00D67E8A"/>
    <w:rsid w:val="00D70DFB"/>
    <w:rsid w:val="00D766DF"/>
    <w:rsid w:val="00D818B9"/>
    <w:rsid w:val="00D835FB"/>
    <w:rsid w:val="00D854A9"/>
    <w:rsid w:val="00DA186E"/>
    <w:rsid w:val="00DA4116"/>
    <w:rsid w:val="00DB251C"/>
    <w:rsid w:val="00DB4630"/>
    <w:rsid w:val="00DC3351"/>
    <w:rsid w:val="00DC4F88"/>
    <w:rsid w:val="00DC62BE"/>
    <w:rsid w:val="00E05704"/>
    <w:rsid w:val="00E11E44"/>
    <w:rsid w:val="00E3270E"/>
    <w:rsid w:val="00E338EF"/>
    <w:rsid w:val="00E544BB"/>
    <w:rsid w:val="00E61ED5"/>
    <w:rsid w:val="00E662CB"/>
    <w:rsid w:val="00E74351"/>
    <w:rsid w:val="00E74DC7"/>
    <w:rsid w:val="00E76806"/>
    <w:rsid w:val="00E8075A"/>
    <w:rsid w:val="00E94D5E"/>
    <w:rsid w:val="00E97F6F"/>
    <w:rsid w:val="00EA1FEA"/>
    <w:rsid w:val="00EA312B"/>
    <w:rsid w:val="00EA7100"/>
    <w:rsid w:val="00EA7F9F"/>
    <w:rsid w:val="00EB11C7"/>
    <w:rsid w:val="00EB1274"/>
    <w:rsid w:val="00EB6AD0"/>
    <w:rsid w:val="00EC6F8E"/>
    <w:rsid w:val="00ED1A92"/>
    <w:rsid w:val="00ED2BB6"/>
    <w:rsid w:val="00ED2D1D"/>
    <w:rsid w:val="00ED34E1"/>
    <w:rsid w:val="00ED3B8D"/>
    <w:rsid w:val="00ED659C"/>
    <w:rsid w:val="00ED74C0"/>
    <w:rsid w:val="00EE1D93"/>
    <w:rsid w:val="00EF2E3A"/>
    <w:rsid w:val="00EF5ECE"/>
    <w:rsid w:val="00F010EF"/>
    <w:rsid w:val="00F040F7"/>
    <w:rsid w:val="00F072A7"/>
    <w:rsid w:val="00F078DC"/>
    <w:rsid w:val="00F07E29"/>
    <w:rsid w:val="00F32BA8"/>
    <w:rsid w:val="00F349F1"/>
    <w:rsid w:val="00F37216"/>
    <w:rsid w:val="00F4350D"/>
    <w:rsid w:val="00F50C20"/>
    <w:rsid w:val="00F567F7"/>
    <w:rsid w:val="00F62036"/>
    <w:rsid w:val="00F65B52"/>
    <w:rsid w:val="00F67BCA"/>
    <w:rsid w:val="00F73BD6"/>
    <w:rsid w:val="00F8208D"/>
    <w:rsid w:val="00F83989"/>
    <w:rsid w:val="00F85099"/>
    <w:rsid w:val="00F9379C"/>
    <w:rsid w:val="00F9632C"/>
    <w:rsid w:val="00FA1E52"/>
    <w:rsid w:val="00FB1409"/>
    <w:rsid w:val="00FE348F"/>
    <w:rsid w:val="00FE4688"/>
    <w:rsid w:val="00FF10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6D0C"/>
    <w:pPr>
      <w:spacing w:line="260" w:lineRule="atLeast"/>
    </w:pPr>
    <w:rPr>
      <w:sz w:val="22"/>
    </w:rPr>
  </w:style>
  <w:style w:type="paragraph" w:styleId="Heading1">
    <w:name w:val="heading 1"/>
    <w:basedOn w:val="Normal"/>
    <w:next w:val="Normal"/>
    <w:link w:val="Heading1Char"/>
    <w:uiPriority w:val="9"/>
    <w:qFormat/>
    <w:rsid w:val="00026D0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6D0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6D0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6D0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6D0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6D0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26D0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26D0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26D0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26D0C"/>
  </w:style>
  <w:style w:type="paragraph" w:customStyle="1" w:styleId="OPCParaBase">
    <w:name w:val="OPCParaBase"/>
    <w:qFormat/>
    <w:rsid w:val="00026D0C"/>
    <w:pPr>
      <w:spacing w:line="260" w:lineRule="atLeast"/>
    </w:pPr>
    <w:rPr>
      <w:rFonts w:eastAsia="Times New Roman" w:cs="Times New Roman"/>
      <w:sz w:val="22"/>
      <w:lang w:eastAsia="en-AU"/>
    </w:rPr>
  </w:style>
  <w:style w:type="paragraph" w:customStyle="1" w:styleId="ShortT">
    <w:name w:val="ShortT"/>
    <w:basedOn w:val="OPCParaBase"/>
    <w:next w:val="Normal"/>
    <w:qFormat/>
    <w:rsid w:val="00026D0C"/>
    <w:pPr>
      <w:spacing w:line="240" w:lineRule="auto"/>
    </w:pPr>
    <w:rPr>
      <w:b/>
      <w:sz w:val="40"/>
    </w:rPr>
  </w:style>
  <w:style w:type="paragraph" w:customStyle="1" w:styleId="ActHead1">
    <w:name w:val="ActHead 1"/>
    <w:aliases w:val="c"/>
    <w:basedOn w:val="OPCParaBase"/>
    <w:next w:val="Normal"/>
    <w:qFormat/>
    <w:rsid w:val="00026D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6D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6D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6D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26D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6D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6D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6D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6D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26D0C"/>
  </w:style>
  <w:style w:type="paragraph" w:customStyle="1" w:styleId="Blocks">
    <w:name w:val="Blocks"/>
    <w:aliases w:val="bb"/>
    <w:basedOn w:val="OPCParaBase"/>
    <w:qFormat/>
    <w:rsid w:val="00026D0C"/>
    <w:pPr>
      <w:spacing w:line="240" w:lineRule="auto"/>
    </w:pPr>
    <w:rPr>
      <w:sz w:val="24"/>
    </w:rPr>
  </w:style>
  <w:style w:type="paragraph" w:customStyle="1" w:styleId="BoxText">
    <w:name w:val="BoxText"/>
    <w:aliases w:val="bt"/>
    <w:basedOn w:val="OPCParaBase"/>
    <w:qFormat/>
    <w:rsid w:val="00026D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6D0C"/>
    <w:rPr>
      <w:b/>
    </w:rPr>
  </w:style>
  <w:style w:type="paragraph" w:customStyle="1" w:styleId="BoxHeadItalic">
    <w:name w:val="BoxHeadItalic"/>
    <w:aliases w:val="bhi"/>
    <w:basedOn w:val="BoxText"/>
    <w:next w:val="BoxStep"/>
    <w:qFormat/>
    <w:rsid w:val="00026D0C"/>
    <w:rPr>
      <w:i/>
    </w:rPr>
  </w:style>
  <w:style w:type="paragraph" w:customStyle="1" w:styleId="BoxList">
    <w:name w:val="BoxList"/>
    <w:aliases w:val="bl"/>
    <w:basedOn w:val="BoxText"/>
    <w:qFormat/>
    <w:rsid w:val="00026D0C"/>
    <w:pPr>
      <w:ind w:left="1559" w:hanging="425"/>
    </w:pPr>
  </w:style>
  <w:style w:type="paragraph" w:customStyle="1" w:styleId="BoxNote">
    <w:name w:val="BoxNote"/>
    <w:aliases w:val="bn"/>
    <w:basedOn w:val="BoxText"/>
    <w:qFormat/>
    <w:rsid w:val="00026D0C"/>
    <w:pPr>
      <w:tabs>
        <w:tab w:val="left" w:pos="1985"/>
      </w:tabs>
      <w:spacing w:before="122" w:line="198" w:lineRule="exact"/>
      <w:ind w:left="2948" w:hanging="1814"/>
    </w:pPr>
    <w:rPr>
      <w:sz w:val="18"/>
    </w:rPr>
  </w:style>
  <w:style w:type="paragraph" w:customStyle="1" w:styleId="BoxPara">
    <w:name w:val="BoxPara"/>
    <w:aliases w:val="bp"/>
    <w:basedOn w:val="BoxText"/>
    <w:qFormat/>
    <w:rsid w:val="00026D0C"/>
    <w:pPr>
      <w:tabs>
        <w:tab w:val="right" w:pos="2268"/>
      </w:tabs>
      <w:ind w:left="2552" w:hanging="1418"/>
    </w:pPr>
  </w:style>
  <w:style w:type="paragraph" w:customStyle="1" w:styleId="BoxStep">
    <w:name w:val="BoxStep"/>
    <w:aliases w:val="bs"/>
    <w:basedOn w:val="BoxText"/>
    <w:qFormat/>
    <w:rsid w:val="00026D0C"/>
    <w:pPr>
      <w:ind w:left="1985" w:hanging="851"/>
    </w:pPr>
  </w:style>
  <w:style w:type="character" w:customStyle="1" w:styleId="CharAmPartNo">
    <w:name w:val="CharAmPartNo"/>
    <w:basedOn w:val="OPCCharBase"/>
    <w:qFormat/>
    <w:rsid w:val="00026D0C"/>
  </w:style>
  <w:style w:type="character" w:customStyle="1" w:styleId="CharAmPartText">
    <w:name w:val="CharAmPartText"/>
    <w:basedOn w:val="OPCCharBase"/>
    <w:qFormat/>
    <w:rsid w:val="00026D0C"/>
  </w:style>
  <w:style w:type="character" w:customStyle="1" w:styleId="CharAmSchNo">
    <w:name w:val="CharAmSchNo"/>
    <w:basedOn w:val="OPCCharBase"/>
    <w:qFormat/>
    <w:rsid w:val="00026D0C"/>
  </w:style>
  <w:style w:type="character" w:customStyle="1" w:styleId="CharAmSchText">
    <w:name w:val="CharAmSchText"/>
    <w:basedOn w:val="OPCCharBase"/>
    <w:qFormat/>
    <w:rsid w:val="00026D0C"/>
  </w:style>
  <w:style w:type="character" w:customStyle="1" w:styleId="CharBoldItalic">
    <w:name w:val="CharBoldItalic"/>
    <w:basedOn w:val="OPCCharBase"/>
    <w:uiPriority w:val="1"/>
    <w:qFormat/>
    <w:rsid w:val="00026D0C"/>
    <w:rPr>
      <w:b/>
      <w:i/>
    </w:rPr>
  </w:style>
  <w:style w:type="character" w:customStyle="1" w:styleId="CharChapNo">
    <w:name w:val="CharChapNo"/>
    <w:basedOn w:val="OPCCharBase"/>
    <w:uiPriority w:val="1"/>
    <w:qFormat/>
    <w:rsid w:val="00026D0C"/>
  </w:style>
  <w:style w:type="character" w:customStyle="1" w:styleId="CharChapText">
    <w:name w:val="CharChapText"/>
    <w:basedOn w:val="OPCCharBase"/>
    <w:uiPriority w:val="1"/>
    <w:qFormat/>
    <w:rsid w:val="00026D0C"/>
  </w:style>
  <w:style w:type="character" w:customStyle="1" w:styleId="CharDivNo">
    <w:name w:val="CharDivNo"/>
    <w:basedOn w:val="OPCCharBase"/>
    <w:uiPriority w:val="1"/>
    <w:qFormat/>
    <w:rsid w:val="00026D0C"/>
  </w:style>
  <w:style w:type="character" w:customStyle="1" w:styleId="CharDivText">
    <w:name w:val="CharDivText"/>
    <w:basedOn w:val="OPCCharBase"/>
    <w:uiPriority w:val="1"/>
    <w:qFormat/>
    <w:rsid w:val="00026D0C"/>
  </w:style>
  <w:style w:type="character" w:customStyle="1" w:styleId="CharItalic">
    <w:name w:val="CharItalic"/>
    <w:basedOn w:val="OPCCharBase"/>
    <w:uiPriority w:val="1"/>
    <w:qFormat/>
    <w:rsid w:val="00026D0C"/>
    <w:rPr>
      <w:i/>
    </w:rPr>
  </w:style>
  <w:style w:type="character" w:customStyle="1" w:styleId="CharPartNo">
    <w:name w:val="CharPartNo"/>
    <w:basedOn w:val="OPCCharBase"/>
    <w:uiPriority w:val="1"/>
    <w:qFormat/>
    <w:rsid w:val="00026D0C"/>
  </w:style>
  <w:style w:type="character" w:customStyle="1" w:styleId="CharPartText">
    <w:name w:val="CharPartText"/>
    <w:basedOn w:val="OPCCharBase"/>
    <w:uiPriority w:val="1"/>
    <w:qFormat/>
    <w:rsid w:val="00026D0C"/>
  </w:style>
  <w:style w:type="character" w:customStyle="1" w:styleId="CharSectno">
    <w:name w:val="CharSectno"/>
    <w:basedOn w:val="OPCCharBase"/>
    <w:qFormat/>
    <w:rsid w:val="00026D0C"/>
  </w:style>
  <w:style w:type="character" w:customStyle="1" w:styleId="CharSubdNo">
    <w:name w:val="CharSubdNo"/>
    <w:basedOn w:val="OPCCharBase"/>
    <w:uiPriority w:val="1"/>
    <w:qFormat/>
    <w:rsid w:val="00026D0C"/>
  </w:style>
  <w:style w:type="character" w:customStyle="1" w:styleId="CharSubdText">
    <w:name w:val="CharSubdText"/>
    <w:basedOn w:val="OPCCharBase"/>
    <w:uiPriority w:val="1"/>
    <w:qFormat/>
    <w:rsid w:val="00026D0C"/>
  </w:style>
  <w:style w:type="paragraph" w:customStyle="1" w:styleId="CTA--">
    <w:name w:val="CTA --"/>
    <w:basedOn w:val="OPCParaBase"/>
    <w:next w:val="Normal"/>
    <w:rsid w:val="00026D0C"/>
    <w:pPr>
      <w:spacing w:before="60" w:line="240" w:lineRule="atLeast"/>
      <w:ind w:left="142" w:hanging="142"/>
    </w:pPr>
    <w:rPr>
      <w:sz w:val="20"/>
    </w:rPr>
  </w:style>
  <w:style w:type="paragraph" w:customStyle="1" w:styleId="CTA-">
    <w:name w:val="CTA -"/>
    <w:basedOn w:val="OPCParaBase"/>
    <w:rsid w:val="00026D0C"/>
    <w:pPr>
      <w:spacing w:before="60" w:line="240" w:lineRule="atLeast"/>
      <w:ind w:left="85" w:hanging="85"/>
    </w:pPr>
    <w:rPr>
      <w:sz w:val="20"/>
    </w:rPr>
  </w:style>
  <w:style w:type="paragraph" w:customStyle="1" w:styleId="CTA---">
    <w:name w:val="CTA ---"/>
    <w:basedOn w:val="OPCParaBase"/>
    <w:next w:val="Normal"/>
    <w:rsid w:val="00026D0C"/>
    <w:pPr>
      <w:spacing w:before="60" w:line="240" w:lineRule="atLeast"/>
      <w:ind w:left="198" w:hanging="198"/>
    </w:pPr>
    <w:rPr>
      <w:sz w:val="20"/>
    </w:rPr>
  </w:style>
  <w:style w:type="paragraph" w:customStyle="1" w:styleId="CTA----">
    <w:name w:val="CTA ----"/>
    <w:basedOn w:val="OPCParaBase"/>
    <w:next w:val="Normal"/>
    <w:rsid w:val="00026D0C"/>
    <w:pPr>
      <w:spacing w:before="60" w:line="240" w:lineRule="atLeast"/>
      <w:ind w:left="255" w:hanging="255"/>
    </w:pPr>
    <w:rPr>
      <w:sz w:val="20"/>
    </w:rPr>
  </w:style>
  <w:style w:type="paragraph" w:customStyle="1" w:styleId="CTA1a">
    <w:name w:val="CTA 1(a)"/>
    <w:basedOn w:val="OPCParaBase"/>
    <w:rsid w:val="00026D0C"/>
    <w:pPr>
      <w:tabs>
        <w:tab w:val="right" w:pos="414"/>
      </w:tabs>
      <w:spacing w:before="40" w:line="240" w:lineRule="atLeast"/>
      <w:ind w:left="675" w:hanging="675"/>
    </w:pPr>
    <w:rPr>
      <w:sz w:val="20"/>
    </w:rPr>
  </w:style>
  <w:style w:type="paragraph" w:customStyle="1" w:styleId="CTA1ai">
    <w:name w:val="CTA 1(a)(i)"/>
    <w:basedOn w:val="OPCParaBase"/>
    <w:rsid w:val="00026D0C"/>
    <w:pPr>
      <w:tabs>
        <w:tab w:val="right" w:pos="1004"/>
      </w:tabs>
      <w:spacing w:before="40" w:line="240" w:lineRule="atLeast"/>
      <w:ind w:left="1253" w:hanging="1253"/>
    </w:pPr>
    <w:rPr>
      <w:sz w:val="20"/>
    </w:rPr>
  </w:style>
  <w:style w:type="paragraph" w:customStyle="1" w:styleId="CTA2a">
    <w:name w:val="CTA 2(a)"/>
    <w:basedOn w:val="OPCParaBase"/>
    <w:rsid w:val="00026D0C"/>
    <w:pPr>
      <w:tabs>
        <w:tab w:val="right" w:pos="482"/>
      </w:tabs>
      <w:spacing w:before="40" w:line="240" w:lineRule="atLeast"/>
      <w:ind w:left="748" w:hanging="748"/>
    </w:pPr>
    <w:rPr>
      <w:sz w:val="20"/>
    </w:rPr>
  </w:style>
  <w:style w:type="paragraph" w:customStyle="1" w:styleId="CTA2ai">
    <w:name w:val="CTA 2(a)(i)"/>
    <w:basedOn w:val="OPCParaBase"/>
    <w:rsid w:val="00026D0C"/>
    <w:pPr>
      <w:tabs>
        <w:tab w:val="right" w:pos="1089"/>
      </w:tabs>
      <w:spacing w:before="40" w:line="240" w:lineRule="atLeast"/>
      <w:ind w:left="1327" w:hanging="1327"/>
    </w:pPr>
    <w:rPr>
      <w:sz w:val="20"/>
    </w:rPr>
  </w:style>
  <w:style w:type="paragraph" w:customStyle="1" w:styleId="CTA3a">
    <w:name w:val="CTA 3(a)"/>
    <w:basedOn w:val="OPCParaBase"/>
    <w:rsid w:val="00026D0C"/>
    <w:pPr>
      <w:tabs>
        <w:tab w:val="right" w:pos="556"/>
      </w:tabs>
      <w:spacing w:before="40" w:line="240" w:lineRule="atLeast"/>
      <w:ind w:left="805" w:hanging="805"/>
    </w:pPr>
    <w:rPr>
      <w:sz w:val="20"/>
    </w:rPr>
  </w:style>
  <w:style w:type="paragraph" w:customStyle="1" w:styleId="CTA3ai">
    <w:name w:val="CTA 3(a)(i)"/>
    <w:basedOn w:val="OPCParaBase"/>
    <w:rsid w:val="00026D0C"/>
    <w:pPr>
      <w:tabs>
        <w:tab w:val="right" w:pos="1140"/>
      </w:tabs>
      <w:spacing w:before="40" w:line="240" w:lineRule="atLeast"/>
      <w:ind w:left="1361" w:hanging="1361"/>
    </w:pPr>
    <w:rPr>
      <w:sz w:val="20"/>
    </w:rPr>
  </w:style>
  <w:style w:type="paragraph" w:customStyle="1" w:styleId="CTA4a">
    <w:name w:val="CTA 4(a)"/>
    <w:basedOn w:val="OPCParaBase"/>
    <w:rsid w:val="00026D0C"/>
    <w:pPr>
      <w:tabs>
        <w:tab w:val="right" w:pos="624"/>
      </w:tabs>
      <w:spacing w:before="40" w:line="240" w:lineRule="atLeast"/>
      <w:ind w:left="873" w:hanging="873"/>
    </w:pPr>
    <w:rPr>
      <w:sz w:val="20"/>
    </w:rPr>
  </w:style>
  <w:style w:type="paragraph" w:customStyle="1" w:styleId="CTA4ai">
    <w:name w:val="CTA 4(a)(i)"/>
    <w:basedOn w:val="OPCParaBase"/>
    <w:rsid w:val="00026D0C"/>
    <w:pPr>
      <w:tabs>
        <w:tab w:val="right" w:pos="1213"/>
      </w:tabs>
      <w:spacing w:before="40" w:line="240" w:lineRule="atLeast"/>
      <w:ind w:left="1452" w:hanging="1452"/>
    </w:pPr>
    <w:rPr>
      <w:sz w:val="20"/>
    </w:rPr>
  </w:style>
  <w:style w:type="paragraph" w:customStyle="1" w:styleId="CTACAPS">
    <w:name w:val="CTA CAPS"/>
    <w:basedOn w:val="OPCParaBase"/>
    <w:rsid w:val="00026D0C"/>
    <w:pPr>
      <w:spacing w:before="60" w:line="240" w:lineRule="atLeast"/>
    </w:pPr>
    <w:rPr>
      <w:sz w:val="20"/>
    </w:rPr>
  </w:style>
  <w:style w:type="paragraph" w:customStyle="1" w:styleId="CTAright">
    <w:name w:val="CTA right"/>
    <w:basedOn w:val="OPCParaBase"/>
    <w:rsid w:val="00026D0C"/>
    <w:pPr>
      <w:spacing w:before="60" w:line="240" w:lineRule="auto"/>
      <w:jc w:val="right"/>
    </w:pPr>
    <w:rPr>
      <w:sz w:val="20"/>
    </w:rPr>
  </w:style>
  <w:style w:type="paragraph" w:customStyle="1" w:styleId="subsection">
    <w:name w:val="subsection"/>
    <w:aliases w:val="ss"/>
    <w:basedOn w:val="OPCParaBase"/>
    <w:link w:val="subsectionChar"/>
    <w:rsid w:val="00026D0C"/>
    <w:pPr>
      <w:tabs>
        <w:tab w:val="right" w:pos="1021"/>
      </w:tabs>
      <w:spacing w:before="180" w:line="240" w:lineRule="auto"/>
      <w:ind w:left="1134" w:hanging="1134"/>
    </w:pPr>
  </w:style>
  <w:style w:type="paragraph" w:customStyle="1" w:styleId="Definition">
    <w:name w:val="Definition"/>
    <w:aliases w:val="dd"/>
    <w:basedOn w:val="OPCParaBase"/>
    <w:rsid w:val="00026D0C"/>
    <w:pPr>
      <w:spacing w:before="180" w:line="240" w:lineRule="auto"/>
      <w:ind w:left="1134"/>
    </w:pPr>
  </w:style>
  <w:style w:type="paragraph" w:customStyle="1" w:styleId="EndNotespara">
    <w:name w:val="EndNotes(para)"/>
    <w:aliases w:val="eta"/>
    <w:basedOn w:val="OPCParaBase"/>
    <w:next w:val="EndNotessubpara"/>
    <w:rsid w:val="00026D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6D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6D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6D0C"/>
    <w:pPr>
      <w:tabs>
        <w:tab w:val="right" w:pos="1412"/>
      </w:tabs>
      <w:spacing w:before="60" w:line="240" w:lineRule="auto"/>
      <w:ind w:left="1525" w:hanging="1525"/>
    </w:pPr>
    <w:rPr>
      <w:sz w:val="20"/>
    </w:rPr>
  </w:style>
  <w:style w:type="paragraph" w:customStyle="1" w:styleId="Formula">
    <w:name w:val="Formula"/>
    <w:basedOn w:val="OPCParaBase"/>
    <w:rsid w:val="00026D0C"/>
    <w:pPr>
      <w:spacing w:line="240" w:lineRule="auto"/>
      <w:ind w:left="1134"/>
    </w:pPr>
    <w:rPr>
      <w:sz w:val="20"/>
    </w:rPr>
  </w:style>
  <w:style w:type="paragraph" w:styleId="Header">
    <w:name w:val="header"/>
    <w:basedOn w:val="OPCParaBase"/>
    <w:link w:val="HeaderChar"/>
    <w:unhideWhenUsed/>
    <w:rsid w:val="00026D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26D0C"/>
    <w:rPr>
      <w:rFonts w:eastAsia="Times New Roman" w:cs="Times New Roman"/>
      <w:sz w:val="16"/>
      <w:lang w:eastAsia="en-AU"/>
    </w:rPr>
  </w:style>
  <w:style w:type="paragraph" w:customStyle="1" w:styleId="House">
    <w:name w:val="House"/>
    <w:basedOn w:val="OPCParaBase"/>
    <w:rsid w:val="00026D0C"/>
    <w:pPr>
      <w:spacing w:line="240" w:lineRule="auto"/>
    </w:pPr>
    <w:rPr>
      <w:sz w:val="28"/>
    </w:rPr>
  </w:style>
  <w:style w:type="paragraph" w:customStyle="1" w:styleId="Item">
    <w:name w:val="Item"/>
    <w:aliases w:val="i"/>
    <w:basedOn w:val="OPCParaBase"/>
    <w:next w:val="ItemHead"/>
    <w:rsid w:val="00026D0C"/>
    <w:pPr>
      <w:keepLines/>
      <w:spacing w:before="80" w:line="240" w:lineRule="auto"/>
      <w:ind w:left="709"/>
    </w:pPr>
  </w:style>
  <w:style w:type="paragraph" w:customStyle="1" w:styleId="ItemHead">
    <w:name w:val="ItemHead"/>
    <w:aliases w:val="ih"/>
    <w:basedOn w:val="OPCParaBase"/>
    <w:next w:val="Item"/>
    <w:rsid w:val="00026D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26D0C"/>
    <w:pPr>
      <w:spacing w:line="240" w:lineRule="auto"/>
    </w:pPr>
    <w:rPr>
      <w:b/>
      <w:sz w:val="32"/>
    </w:rPr>
  </w:style>
  <w:style w:type="paragraph" w:customStyle="1" w:styleId="notedraft">
    <w:name w:val="note(draft)"/>
    <w:aliases w:val="nd"/>
    <w:basedOn w:val="OPCParaBase"/>
    <w:rsid w:val="00026D0C"/>
    <w:pPr>
      <w:spacing w:before="240" w:line="240" w:lineRule="auto"/>
      <w:ind w:left="284" w:hanging="284"/>
    </w:pPr>
    <w:rPr>
      <w:i/>
      <w:sz w:val="24"/>
    </w:rPr>
  </w:style>
  <w:style w:type="paragraph" w:customStyle="1" w:styleId="notemargin">
    <w:name w:val="note(margin)"/>
    <w:aliases w:val="nm"/>
    <w:basedOn w:val="OPCParaBase"/>
    <w:rsid w:val="00026D0C"/>
    <w:pPr>
      <w:tabs>
        <w:tab w:val="left" w:pos="709"/>
      </w:tabs>
      <w:spacing w:before="122" w:line="198" w:lineRule="exact"/>
      <w:ind w:left="709" w:hanging="709"/>
    </w:pPr>
    <w:rPr>
      <w:sz w:val="18"/>
    </w:rPr>
  </w:style>
  <w:style w:type="paragraph" w:customStyle="1" w:styleId="noteToPara">
    <w:name w:val="noteToPara"/>
    <w:aliases w:val="ntp"/>
    <w:basedOn w:val="OPCParaBase"/>
    <w:rsid w:val="00026D0C"/>
    <w:pPr>
      <w:spacing w:before="122" w:line="198" w:lineRule="exact"/>
      <w:ind w:left="2353" w:hanging="709"/>
    </w:pPr>
    <w:rPr>
      <w:sz w:val="18"/>
    </w:rPr>
  </w:style>
  <w:style w:type="paragraph" w:customStyle="1" w:styleId="noteParlAmend">
    <w:name w:val="note(ParlAmend)"/>
    <w:aliases w:val="npp"/>
    <w:basedOn w:val="OPCParaBase"/>
    <w:next w:val="ParlAmend"/>
    <w:rsid w:val="00026D0C"/>
    <w:pPr>
      <w:spacing w:line="240" w:lineRule="auto"/>
      <w:jc w:val="right"/>
    </w:pPr>
    <w:rPr>
      <w:rFonts w:ascii="Arial" w:hAnsi="Arial"/>
      <w:b/>
      <w:i/>
    </w:rPr>
  </w:style>
  <w:style w:type="paragraph" w:customStyle="1" w:styleId="Page1">
    <w:name w:val="Page1"/>
    <w:basedOn w:val="OPCParaBase"/>
    <w:rsid w:val="00026D0C"/>
    <w:pPr>
      <w:spacing w:before="5600" w:line="240" w:lineRule="auto"/>
    </w:pPr>
    <w:rPr>
      <w:b/>
      <w:sz w:val="32"/>
    </w:rPr>
  </w:style>
  <w:style w:type="paragraph" w:customStyle="1" w:styleId="PageBreak">
    <w:name w:val="PageBreak"/>
    <w:aliases w:val="pb"/>
    <w:basedOn w:val="OPCParaBase"/>
    <w:rsid w:val="00026D0C"/>
    <w:pPr>
      <w:spacing w:line="240" w:lineRule="auto"/>
    </w:pPr>
    <w:rPr>
      <w:sz w:val="20"/>
    </w:rPr>
  </w:style>
  <w:style w:type="paragraph" w:customStyle="1" w:styleId="paragraphsub">
    <w:name w:val="paragraph(sub)"/>
    <w:aliases w:val="aa"/>
    <w:basedOn w:val="OPCParaBase"/>
    <w:rsid w:val="00026D0C"/>
    <w:pPr>
      <w:tabs>
        <w:tab w:val="right" w:pos="1985"/>
      </w:tabs>
      <w:spacing w:before="40" w:line="240" w:lineRule="auto"/>
      <w:ind w:left="2098" w:hanging="2098"/>
    </w:pPr>
  </w:style>
  <w:style w:type="paragraph" w:customStyle="1" w:styleId="paragraphsub-sub">
    <w:name w:val="paragraph(sub-sub)"/>
    <w:aliases w:val="aaa"/>
    <w:basedOn w:val="OPCParaBase"/>
    <w:rsid w:val="00026D0C"/>
    <w:pPr>
      <w:tabs>
        <w:tab w:val="right" w:pos="2722"/>
      </w:tabs>
      <w:spacing w:before="40" w:line="240" w:lineRule="auto"/>
      <w:ind w:left="2835" w:hanging="2835"/>
    </w:pPr>
  </w:style>
  <w:style w:type="paragraph" w:customStyle="1" w:styleId="paragraph">
    <w:name w:val="paragraph"/>
    <w:aliases w:val="a"/>
    <w:basedOn w:val="OPCParaBase"/>
    <w:rsid w:val="00026D0C"/>
    <w:pPr>
      <w:tabs>
        <w:tab w:val="right" w:pos="1531"/>
      </w:tabs>
      <w:spacing w:before="40" w:line="240" w:lineRule="auto"/>
      <w:ind w:left="1644" w:hanging="1644"/>
    </w:pPr>
  </w:style>
  <w:style w:type="paragraph" w:customStyle="1" w:styleId="ParlAmend">
    <w:name w:val="ParlAmend"/>
    <w:aliases w:val="pp"/>
    <w:basedOn w:val="OPCParaBase"/>
    <w:rsid w:val="00026D0C"/>
    <w:pPr>
      <w:spacing w:before="240" w:line="240" w:lineRule="atLeast"/>
      <w:ind w:hanging="567"/>
    </w:pPr>
    <w:rPr>
      <w:sz w:val="24"/>
    </w:rPr>
  </w:style>
  <w:style w:type="paragraph" w:customStyle="1" w:styleId="Penalty">
    <w:name w:val="Penalty"/>
    <w:basedOn w:val="OPCParaBase"/>
    <w:rsid w:val="00026D0C"/>
    <w:pPr>
      <w:tabs>
        <w:tab w:val="left" w:pos="2977"/>
      </w:tabs>
      <w:spacing w:before="180" w:line="240" w:lineRule="auto"/>
      <w:ind w:left="1985" w:hanging="851"/>
    </w:pPr>
  </w:style>
  <w:style w:type="paragraph" w:customStyle="1" w:styleId="Portfolio">
    <w:name w:val="Portfolio"/>
    <w:basedOn w:val="OPCParaBase"/>
    <w:rsid w:val="00026D0C"/>
    <w:pPr>
      <w:spacing w:line="240" w:lineRule="auto"/>
    </w:pPr>
    <w:rPr>
      <w:i/>
      <w:sz w:val="20"/>
    </w:rPr>
  </w:style>
  <w:style w:type="paragraph" w:customStyle="1" w:styleId="Preamble">
    <w:name w:val="Preamble"/>
    <w:basedOn w:val="OPCParaBase"/>
    <w:next w:val="Normal"/>
    <w:rsid w:val="00026D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6D0C"/>
    <w:pPr>
      <w:spacing w:line="240" w:lineRule="auto"/>
    </w:pPr>
    <w:rPr>
      <w:i/>
      <w:sz w:val="20"/>
    </w:rPr>
  </w:style>
  <w:style w:type="paragraph" w:customStyle="1" w:styleId="Session">
    <w:name w:val="Session"/>
    <w:basedOn w:val="OPCParaBase"/>
    <w:rsid w:val="00026D0C"/>
    <w:pPr>
      <w:spacing w:line="240" w:lineRule="auto"/>
    </w:pPr>
    <w:rPr>
      <w:sz w:val="28"/>
    </w:rPr>
  </w:style>
  <w:style w:type="paragraph" w:customStyle="1" w:styleId="Sponsor">
    <w:name w:val="Sponsor"/>
    <w:basedOn w:val="OPCParaBase"/>
    <w:rsid w:val="00026D0C"/>
    <w:pPr>
      <w:spacing w:line="240" w:lineRule="auto"/>
    </w:pPr>
    <w:rPr>
      <w:i/>
    </w:rPr>
  </w:style>
  <w:style w:type="paragraph" w:customStyle="1" w:styleId="Subitem">
    <w:name w:val="Subitem"/>
    <w:aliases w:val="iss"/>
    <w:basedOn w:val="OPCParaBase"/>
    <w:rsid w:val="00026D0C"/>
    <w:pPr>
      <w:spacing w:before="180" w:line="240" w:lineRule="auto"/>
      <w:ind w:left="709" w:hanging="709"/>
    </w:pPr>
  </w:style>
  <w:style w:type="paragraph" w:customStyle="1" w:styleId="SubitemHead">
    <w:name w:val="SubitemHead"/>
    <w:aliases w:val="issh"/>
    <w:basedOn w:val="OPCParaBase"/>
    <w:rsid w:val="00026D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6D0C"/>
    <w:pPr>
      <w:spacing w:before="40" w:line="240" w:lineRule="auto"/>
      <w:ind w:left="1134"/>
    </w:pPr>
  </w:style>
  <w:style w:type="paragraph" w:customStyle="1" w:styleId="SubsectionHead">
    <w:name w:val="SubsectionHead"/>
    <w:aliases w:val="ssh"/>
    <w:basedOn w:val="OPCParaBase"/>
    <w:next w:val="subsection"/>
    <w:rsid w:val="00026D0C"/>
    <w:pPr>
      <w:keepNext/>
      <w:keepLines/>
      <w:spacing w:before="240" w:line="240" w:lineRule="auto"/>
      <w:ind w:left="1134"/>
    </w:pPr>
    <w:rPr>
      <w:i/>
    </w:rPr>
  </w:style>
  <w:style w:type="paragraph" w:customStyle="1" w:styleId="Tablea">
    <w:name w:val="Table(a)"/>
    <w:aliases w:val="ta"/>
    <w:basedOn w:val="OPCParaBase"/>
    <w:rsid w:val="00026D0C"/>
    <w:pPr>
      <w:spacing w:before="60" w:line="240" w:lineRule="auto"/>
      <w:ind w:left="284" w:hanging="284"/>
    </w:pPr>
    <w:rPr>
      <w:sz w:val="20"/>
    </w:rPr>
  </w:style>
  <w:style w:type="paragraph" w:customStyle="1" w:styleId="TableAA">
    <w:name w:val="Table(AA)"/>
    <w:aliases w:val="taaa"/>
    <w:basedOn w:val="OPCParaBase"/>
    <w:rsid w:val="00026D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26D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26D0C"/>
    <w:pPr>
      <w:spacing w:before="60" w:line="240" w:lineRule="atLeast"/>
    </w:pPr>
    <w:rPr>
      <w:sz w:val="20"/>
    </w:rPr>
  </w:style>
  <w:style w:type="paragraph" w:customStyle="1" w:styleId="TLPBoxTextnote">
    <w:name w:val="TLPBoxText(note"/>
    <w:aliases w:val="right)"/>
    <w:basedOn w:val="OPCParaBase"/>
    <w:rsid w:val="00026D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6D0C"/>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6D0C"/>
    <w:pPr>
      <w:spacing w:before="122" w:line="198" w:lineRule="exact"/>
      <w:ind w:left="1985" w:hanging="851"/>
      <w:jc w:val="right"/>
    </w:pPr>
    <w:rPr>
      <w:sz w:val="18"/>
    </w:rPr>
  </w:style>
  <w:style w:type="paragraph" w:customStyle="1" w:styleId="TLPTableBullet">
    <w:name w:val="TLPTableBullet"/>
    <w:aliases w:val="ttb"/>
    <w:basedOn w:val="OPCParaBase"/>
    <w:rsid w:val="00026D0C"/>
    <w:pPr>
      <w:spacing w:line="240" w:lineRule="exact"/>
      <w:ind w:left="284" w:hanging="284"/>
    </w:pPr>
    <w:rPr>
      <w:sz w:val="20"/>
    </w:rPr>
  </w:style>
  <w:style w:type="paragraph" w:styleId="TOC1">
    <w:name w:val="toc 1"/>
    <w:basedOn w:val="Normal"/>
    <w:next w:val="Normal"/>
    <w:uiPriority w:val="39"/>
    <w:unhideWhenUsed/>
    <w:rsid w:val="00026D0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26D0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26D0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26D0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26D0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26D0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26D0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26D0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26D0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26D0C"/>
    <w:pPr>
      <w:keepLines/>
      <w:spacing w:before="240" w:after="120" w:line="240" w:lineRule="auto"/>
      <w:ind w:left="794"/>
    </w:pPr>
    <w:rPr>
      <w:b/>
      <w:kern w:val="28"/>
      <w:sz w:val="20"/>
    </w:rPr>
  </w:style>
  <w:style w:type="paragraph" w:customStyle="1" w:styleId="TofSectsHeading">
    <w:name w:val="TofSects(Heading)"/>
    <w:basedOn w:val="OPCParaBase"/>
    <w:rsid w:val="00026D0C"/>
    <w:pPr>
      <w:spacing w:before="240" w:after="120" w:line="240" w:lineRule="auto"/>
    </w:pPr>
    <w:rPr>
      <w:b/>
      <w:sz w:val="24"/>
    </w:rPr>
  </w:style>
  <w:style w:type="paragraph" w:customStyle="1" w:styleId="TofSectsSection">
    <w:name w:val="TofSects(Section)"/>
    <w:basedOn w:val="OPCParaBase"/>
    <w:rsid w:val="00026D0C"/>
    <w:pPr>
      <w:keepLines/>
      <w:spacing w:before="40" w:line="240" w:lineRule="auto"/>
      <w:ind w:left="1588" w:hanging="794"/>
    </w:pPr>
    <w:rPr>
      <w:kern w:val="28"/>
      <w:sz w:val="18"/>
    </w:rPr>
  </w:style>
  <w:style w:type="paragraph" w:customStyle="1" w:styleId="TofSectsSubdiv">
    <w:name w:val="TofSects(Subdiv)"/>
    <w:basedOn w:val="OPCParaBase"/>
    <w:rsid w:val="00026D0C"/>
    <w:pPr>
      <w:keepLines/>
      <w:spacing w:before="80" w:line="240" w:lineRule="auto"/>
      <w:ind w:left="1588" w:hanging="794"/>
    </w:pPr>
    <w:rPr>
      <w:kern w:val="28"/>
    </w:rPr>
  </w:style>
  <w:style w:type="paragraph" w:customStyle="1" w:styleId="WRStyle">
    <w:name w:val="WR Style"/>
    <w:aliases w:val="WR"/>
    <w:basedOn w:val="OPCParaBase"/>
    <w:rsid w:val="00026D0C"/>
    <w:pPr>
      <w:spacing w:before="240" w:line="240" w:lineRule="auto"/>
      <w:ind w:left="284" w:hanging="284"/>
    </w:pPr>
    <w:rPr>
      <w:b/>
      <w:i/>
      <w:kern w:val="28"/>
      <w:sz w:val="24"/>
    </w:rPr>
  </w:style>
  <w:style w:type="paragraph" w:customStyle="1" w:styleId="notepara">
    <w:name w:val="note(para)"/>
    <w:aliases w:val="na"/>
    <w:basedOn w:val="OPCParaBase"/>
    <w:rsid w:val="00026D0C"/>
    <w:pPr>
      <w:spacing w:before="40" w:line="198" w:lineRule="exact"/>
      <w:ind w:left="2354" w:hanging="369"/>
    </w:pPr>
    <w:rPr>
      <w:sz w:val="18"/>
    </w:rPr>
  </w:style>
  <w:style w:type="paragraph" w:styleId="Footer">
    <w:name w:val="footer"/>
    <w:link w:val="FooterChar"/>
    <w:rsid w:val="00026D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26D0C"/>
    <w:rPr>
      <w:rFonts w:eastAsia="Times New Roman" w:cs="Times New Roman"/>
      <w:sz w:val="22"/>
      <w:szCs w:val="24"/>
      <w:lang w:eastAsia="en-AU"/>
    </w:rPr>
  </w:style>
  <w:style w:type="character" w:styleId="LineNumber">
    <w:name w:val="line number"/>
    <w:basedOn w:val="OPCCharBase"/>
    <w:uiPriority w:val="99"/>
    <w:unhideWhenUsed/>
    <w:rsid w:val="00026D0C"/>
    <w:rPr>
      <w:sz w:val="16"/>
    </w:rPr>
  </w:style>
  <w:style w:type="table" w:customStyle="1" w:styleId="CFlag">
    <w:name w:val="CFlag"/>
    <w:basedOn w:val="TableNormal"/>
    <w:uiPriority w:val="99"/>
    <w:rsid w:val="00026D0C"/>
    <w:rPr>
      <w:rFonts w:eastAsia="Times New Roman" w:cs="Times New Roman"/>
      <w:lang w:eastAsia="en-AU"/>
    </w:rPr>
    <w:tblPr/>
  </w:style>
  <w:style w:type="paragraph" w:styleId="BalloonText">
    <w:name w:val="Balloon Text"/>
    <w:basedOn w:val="Normal"/>
    <w:link w:val="BalloonTextChar"/>
    <w:uiPriority w:val="99"/>
    <w:unhideWhenUsed/>
    <w:rsid w:val="00026D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6D0C"/>
    <w:rPr>
      <w:rFonts w:ascii="Tahoma" w:hAnsi="Tahoma" w:cs="Tahoma"/>
      <w:sz w:val="16"/>
      <w:szCs w:val="16"/>
    </w:rPr>
  </w:style>
  <w:style w:type="table" w:styleId="TableGrid">
    <w:name w:val="Table Grid"/>
    <w:basedOn w:val="TableNormal"/>
    <w:uiPriority w:val="59"/>
    <w:rsid w:val="0002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26D0C"/>
    <w:rPr>
      <w:b/>
      <w:sz w:val="28"/>
      <w:szCs w:val="32"/>
    </w:rPr>
  </w:style>
  <w:style w:type="paragraph" w:customStyle="1" w:styleId="LegislationMadeUnder">
    <w:name w:val="LegislationMadeUnder"/>
    <w:basedOn w:val="OPCParaBase"/>
    <w:next w:val="Normal"/>
    <w:rsid w:val="00026D0C"/>
    <w:rPr>
      <w:i/>
      <w:sz w:val="32"/>
      <w:szCs w:val="32"/>
    </w:rPr>
  </w:style>
  <w:style w:type="paragraph" w:customStyle="1" w:styleId="SignCoverPageEnd">
    <w:name w:val="SignCoverPageEnd"/>
    <w:basedOn w:val="OPCParaBase"/>
    <w:next w:val="Normal"/>
    <w:rsid w:val="00026D0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6D0C"/>
    <w:pPr>
      <w:pBdr>
        <w:top w:val="single" w:sz="4" w:space="1" w:color="auto"/>
      </w:pBdr>
      <w:spacing w:before="360"/>
      <w:ind w:right="397"/>
      <w:jc w:val="both"/>
    </w:pPr>
  </w:style>
  <w:style w:type="paragraph" w:customStyle="1" w:styleId="NotesHeading1">
    <w:name w:val="NotesHeading 1"/>
    <w:basedOn w:val="OPCParaBase"/>
    <w:next w:val="Normal"/>
    <w:rsid w:val="00026D0C"/>
    <w:rPr>
      <w:b/>
      <w:sz w:val="28"/>
      <w:szCs w:val="28"/>
    </w:rPr>
  </w:style>
  <w:style w:type="paragraph" w:customStyle="1" w:styleId="NotesHeading2">
    <w:name w:val="NotesHeading 2"/>
    <w:basedOn w:val="OPCParaBase"/>
    <w:next w:val="Normal"/>
    <w:rsid w:val="00026D0C"/>
    <w:rPr>
      <w:b/>
      <w:sz w:val="28"/>
      <w:szCs w:val="28"/>
    </w:rPr>
  </w:style>
  <w:style w:type="paragraph" w:customStyle="1" w:styleId="CompiledActNo">
    <w:name w:val="CompiledActNo"/>
    <w:basedOn w:val="OPCParaBase"/>
    <w:next w:val="Normal"/>
    <w:rsid w:val="00026D0C"/>
    <w:rPr>
      <w:b/>
      <w:sz w:val="24"/>
      <w:szCs w:val="24"/>
    </w:rPr>
  </w:style>
  <w:style w:type="paragraph" w:customStyle="1" w:styleId="ENotesText">
    <w:name w:val="ENotesText"/>
    <w:aliases w:val="Ent"/>
    <w:basedOn w:val="OPCParaBase"/>
    <w:next w:val="Normal"/>
    <w:rsid w:val="00026D0C"/>
    <w:pPr>
      <w:spacing w:before="120"/>
    </w:pPr>
  </w:style>
  <w:style w:type="paragraph" w:customStyle="1" w:styleId="CompiledMadeUnder">
    <w:name w:val="CompiledMadeUnder"/>
    <w:basedOn w:val="OPCParaBase"/>
    <w:next w:val="Normal"/>
    <w:rsid w:val="00026D0C"/>
    <w:rPr>
      <w:i/>
      <w:sz w:val="24"/>
      <w:szCs w:val="24"/>
    </w:rPr>
  </w:style>
  <w:style w:type="paragraph" w:customStyle="1" w:styleId="Paragraphsub-sub-sub">
    <w:name w:val="Paragraph(sub-sub-sub)"/>
    <w:aliases w:val="aaaa"/>
    <w:basedOn w:val="OPCParaBase"/>
    <w:rsid w:val="00026D0C"/>
    <w:pPr>
      <w:tabs>
        <w:tab w:val="right" w:pos="3402"/>
      </w:tabs>
      <w:spacing w:before="40" w:line="240" w:lineRule="auto"/>
      <w:ind w:left="3402" w:hanging="3402"/>
    </w:pPr>
  </w:style>
  <w:style w:type="paragraph" w:customStyle="1" w:styleId="TableTextEndNotes">
    <w:name w:val="TableTextEndNotes"/>
    <w:aliases w:val="Tten"/>
    <w:basedOn w:val="Normal"/>
    <w:rsid w:val="00026D0C"/>
    <w:pPr>
      <w:spacing w:before="60" w:line="240" w:lineRule="auto"/>
    </w:pPr>
    <w:rPr>
      <w:rFonts w:cs="Arial"/>
      <w:sz w:val="20"/>
      <w:szCs w:val="22"/>
    </w:rPr>
  </w:style>
  <w:style w:type="paragraph" w:customStyle="1" w:styleId="NoteToSubpara">
    <w:name w:val="NoteToSubpara"/>
    <w:aliases w:val="nts"/>
    <w:basedOn w:val="OPCParaBase"/>
    <w:rsid w:val="00026D0C"/>
    <w:pPr>
      <w:spacing w:before="40" w:line="198" w:lineRule="exact"/>
      <w:ind w:left="2835" w:hanging="709"/>
    </w:pPr>
    <w:rPr>
      <w:sz w:val="18"/>
    </w:rPr>
  </w:style>
  <w:style w:type="paragraph" w:customStyle="1" w:styleId="ENoteTableHeading">
    <w:name w:val="ENoteTableHeading"/>
    <w:aliases w:val="enth"/>
    <w:basedOn w:val="OPCParaBase"/>
    <w:rsid w:val="00026D0C"/>
    <w:pPr>
      <w:keepNext/>
      <w:spacing w:before="60" w:line="240" w:lineRule="atLeast"/>
    </w:pPr>
    <w:rPr>
      <w:rFonts w:ascii="Arial" w:hAnsi="Arial"/>
      <w:b/>
      <w:sz w:val="16"/>
    </w:rPr>
  </w:style>
  <w:style w:type="paragraph" w:customStyle="1" w:styleId="ENoteTTi">
    <w:name w:val="ENoteTTi"/>
    <w:aliases w:val="entti"/>
    <w:basedOn w:val="OPCParaBase"/>
    <w:rsid w:val="00026D0C"/>
    <w:pPr>
      <w:keepNext/>
      <w:spacing w:before="60" w:line="240" w:lineRule="atLeast"/>
      <w:ind w:left="170"/>
    </w:pPr>
    <w:rPr>
      <w:sz w:val="16"/>
    </w:rPr>
  </w:style>
  <w:style w:type="paragraph" w:customStyle="1" w:styleId="ENotesHeading1">
    <w:name w:val="ENotesHeading 1"/>
    <w:aliases w:val="Enh1"/>
    <w:basedOn w:val="OPCParaBase"/>
    <w:next w:val="Normal"/>
    <w:rsid w:val="00026D0C"/>
    <w:pPr>
      <w:spacing w:before="120"/>
      <w:outlineLvl w:val="0"/>
    </w:pPr>
    <w:rPr>
      <w:b/>
      <w:sz w:val="28"/>
      <w:szCs w:val="28"/>
    </w:rPr>
  </w:style>
  <w:style w:type="paragraph" w:customStyle="1" w:styleId="ENotesHeading2">
    <w:name w:val="ENotesHeading 2"/>
    <w:aliases w:val="Enh2"/>
    <w:basedOn w:val="OPCParaBase"/>
    <w:next w:val="Normal"/>
    <w:rsid w:val="00026D0C"/>
    <w:pPr>
      <w:spacing w:before="120" w:after="120"/>
      <w:outlineLvl w:val="1"/>
    </w:pPr>
    <w:rPr>
      <w:b/>
      <w:sz w:val="24"/>
      <w:szCs w:val="28"/>
    </w:rPr>
  </w:style>
  <w:style w:type="paragraph" w:customStyle="1" w:styleId="ENoteTTIndentHeading">
    <w:name w:val="ENoteTTIndentHeading"/>
    <w:aliases w:val="enTTHi"/>
    <w:basedOn w:val="OPCParaBase"/>
    <w:rsid w:val="00026D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6D0C"/>
    <w:pPr>
      <w:spacing w:before="60" w:line="240" w:lineRule="atLeast"/>
    </w:pPr>
    <w:rPr>
      <w:sz w:val="16"/>
    </w:rPr>
  </w:style>
  <w:style w:type="paragraph" w:customStyle="1" w:styleId="MadeunderText">
    <w:name w:val="MadeunderText"/>
    <w:basedOn w:val="OPCParaBase"/>
    <w:next w:val="Normal"/>
    <w:rsid w:val="00026D0C"/>
    <w:pPr>
      <w:spacing w:before="240"/>
    </w:pPr>
    <w:rPr>
      <w:sz w:val="24"/>
      <w:szCs w:val="24"/>
    </w:rPr>
  </w:style>
  <w:style w:type="paragraph" w:customStyle="1" w:styleId="ENotesHeading3">
    <w:name w:val="ENotesHeading 3"/>
    <w:aliases w:val="Enh3"/>
    <w:basedOn w:val="OPCParaBase"/>
    <w:next w:val="Normal"/>
    <w:rsid w:val="00026D0C"/>
    <w:pPr>
      <w:keepNext/>
      <w:spacing w:before="120" w:line="240" w:lineRule="auto"/>
      <w:outlineLvl w:val="4"/>
    </w:pPr>
    <w:rPr>
      <w:b/>
      <w:szCs w:val="24"/>
    </w:rPr>
  </w:style>
  <w:style w:type="character" w:customStyle="1" w:styleId="CharSubPartTextCASA">
    <w:name w:val="CharSubPartText(CASA)"/>
    <w:basedOn w:val="OPCCharBase"/>
    <w:uiPriority w:val="1"/>
    <w:rsid w:val="00026D0C"/>
  </w:style>
  <w:style w:type="character" w:customStyle="1" w:styleId="CharSubPartNoCASA">
    <w:name w:val="CharSubPartNo(CASA)"/>
    <w:basedOn w:val="OPCCharBase"/>
    <w:uiPriority w:val="1"/>
    <w:rsid w:val="00026D0C"/>
  </w:style>
  <w:style w:type="paragraph" w:customStyle="1" w:styleId="ENoteTTIndentHeadingSub">
    <w:name w:val="ENoteTTIndentHeadingSub"/>
    <w:aliases w:val="enTTHis"/>
    <w:basedOn w:val="OPCParaBase"/>
    <w:rsid w:val="00026D0C"/>
    <w:pPr>
      <w:keepNext/>
      <w:spacing w:before="60" w:line="240" w:lineRule="atLeast"/>
      <w:ind w:left="340"/>
    </w:pPr>
    <w:rPr>
      <w:b/>
      <w:sz w:val="16"/>
    </w:rPr>
  </w:style>
  <w:style w:type="paragraph" w:customStyle="1" w:styleId="ENoteTTiSub">
    <w:name w:val="ENoteTTiSub"/>
    <w:aliases w:val="enttis"/>
    <w:basedOn w:val="OPCParaBase"/>
    <w:rsid w:val="00026D0C"/>
    <w:pPr>
      <w:keepNext/>
      <w:spacing w:before="60" w:line="240" w:lineRule="atLeast"/>
      <w:ind w:left="340"/>
    </w:pPr>
    <w:rPr>
      <w:sz w:val="16"/>
    </w:rPr>
  </w:style>
  <w:style w:type="paragraph" w:customStyle="1" w:styleId="SubDivisionMigration">
    <w:name w:val="SubDivisionMigration"/>
    <w:aliases w:val="sdm"/>
    <w:basedOn w:val="OPCParaBase"/>
    <w:rsid w:val="00026D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6D0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26D0C"/>
    <w:pPr>
      <w:spacing w:before="122" w:line="240" w:lineRule="auto"/>
      <w:ind w:left="1985" w:hanging="851"/>
    </w:pPr>
    <w:rPr>
      <w:sz w:val="18"/>
    </w:rPr>
  </w:style>
  <w:style w:type="paragraph" w:customStyle="1" w:styleId="FreeForm">
    <w:name w:val="FreeForm"/>
    <w:rsid w:val="00026D0C"/>
    <w:rPr>
      <w:rFonts w:ascii="Arial" w:hAnsi="Arial"/>
      <w:sz w:val="22"/>
    </w:rPr>
  </w:style>
  <w:style w:type="paragraph" w:customStyle="1" w:styleId="SOText">
    <w:name w:val="SO Text"/>
    <w:aliases w:val="sot"/>
    <w:link w:val="SOTextChar"/>
    <w:rsid w:val="00026D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26D0C"/>
    <w:rPr>
      <w:sz w:val="22"/>
    </w:rPr>
  </w:style>
  <w:style w:type="paragraph" w:customStyle="1" w:styleId="SOTextNote">
    <w:name w:val="SO TextNote"/>
    <w:aliases w:val="sont"/>
    <w:basedOn w:val="SOText"/>
    <w:qFormat/>
    <w:rsid w:val="00026D0C"/>
    <w:pPr>
      <w:spacing w:before="122" w:line="198" w:lineRule="exact"/>
      <w:ind w:left="1843" w:hanging="709"/>
    </w:pPr>
    <w:rPr>
      <w:sz w:val="18"/>
    </w:rPr>
  </w:style>
  <w:style w:type="paragraph" w:customStyle="1" w:styleId="SOPara">
    <w:name w:val="SO Para"/>
    <w:aliases w:val="soa"/>
    <w:basedOn w:val="SOText"/>
    <w:link w:val="SOParaChar"/>
    <w:qFormat/>
    <w:rsid w:val="00026D0C"/>
    <w:pPr>
      <w:tabs>
        <w:tab w:val="right" w:pos="1786"/>
      </w:tabs>
      <w:spacing w:before="40"/>
      <w:ind w:left="2070" w:hanging="936"/>
    </w:pPr>
  </w:style>
  <w:style w:type="character" w:customStyle="1" w:styleId="SOParaChar">
    <w:name w:val="SO Para Char"/>
    <w:aliases w:val="soa Char"/>
    <w:basedOn w:val="DefaultParagraphFont"/>
    <w:link w:val="SOPara"/>
    <w:rsid w:val="00026D0C"/>
    <w:rPr>
      <w:sz w:val="22"/>
    </w:rPr>
  </w:style>
  <w:style w:type="paragraph" w:customStyle="1" w:styleId="FileName">
    <w:name w:val="FileName"/>
    <w:basedOn w:val="Normal"/>
    <w:rsid w:val="00026D0C"/>
  </w:style>
  <w:style w:type="paragraph" w:customStyle="1" w:styleId="TableHeading">
    <w:name w:val="TableHeading"/>
    <w:aliases w:val="th"/>
    <w:basedOn w:val="OPCParaBase"/>
    <w:next w:val="Tabletext"/>
    <w:rsid w:val="00026D0C"/>
    <w:pPr>
      <w:keepNext/>
      <w:spacing w:before="60" w:line="240" w:lineRule="atLeast"/>
    </w:pPr>
    <w:rPr>
      <w:b/>
      <w:sz w:val="20"/>
    </w:rPr>
  </w:style>
  <w:style w:type="paragraph" w:customStyle="1" w:styleId="SOHeadBold">
    <w:name w:val="SO HeadBold"/>
    <w:aliases w:val="sohb"/>
    <w:basedOn w:val="SOText"/>
    <w:next w:val="SOText"/>
    <w:link w:val="SOHeadBoldChar"/>
    <w:qFormat/>
    <w:rsid w:val="00026D0C"/>
    <w:rPr>
      <w:b/>
    </w:rPr>
  </w:style>
  <w:style w:type="character" w:customStyle="1" w:styleId="SOHeadBoldChar">
    <w:name w:val="SO HeadBold Char"/>
    <w:aliases w:val="sohb Char"/>
    <w:basedOn w:val="DefaultParagraphFont"/>
    <w:link w:val="SOHeadBold"/>
    <w:rsid w:val="00026D0C"/>
    <w:rPr>
      <w:b/>
      <w:sz w:val="22"/>
    </w:rPr>
  </w:style>
  <w:style w:type="paragraph" w:customStyle="1" w:styleId="SOHeadItalic">
    <w:name w:val="SO HeadItalic"/>
    <w:aliases w:val="sohi"/>
    <w:basedOn w:val="SOText"/>
    <w:next w:val="SOText"/>
    <w:link w:val="SOHeadItalicChar"/>
    <w:qFormat/>
    <w:rsid w:val="00026D0C"/>
    <w:rPr>
      <w:i/>
    </w:rPr>
  </w:style>
  <w:style w:type="character" w:customStyle="1" w:styleId="SOHeadItalicChar">
    <w:name w:val="SO HeadItalic Char"/>
    <w:aliases w:val="sohi Char"/>
    <w:basedOn w:val="DefaultParagraphFont"/>
    <w:link w:val="SOHeadItalic"/>
    <w:rsid w:val="00026D0C"/>
    <w:rPr>
      <w:i/>
      <w:sz w:val="22"/>
    </w:rPr>
  </w:style>
  <w:style w:type="paragraph" w:customStyle="1" w:styleId="SOBullet">
    <w:name w:val="SO Bullet"/>
    <w:aliases w:val="sotb"/>
    <w:basedOn w:val="SOText"/>
    <w:link w:val="SOBulletChar"/>
    <w:qFormat/>
    <w:rsid w:val="00026D0C"/>
    <w:pPr>
      <w:ind w:left="1559" w:hanging="425"/>
    </w:pPr>
  </w:style>
  <w:style w:type="character" w:customStyle="1" w:styleId="SOBulletChar">
    <w:name w:val="SO Bullet Char"/>
    <w:aliases w:val="sotb Char"/>
    <w:basedOn w:val="DefaultParagraphFont"/>
    <w:link w:val="SOBullet"/>
    <w:rsid w:val="00026D0C"/>
    <w:rPr>
      <w:sz w:val="22"/>
    </w:rPr>
  </w:style>
  <w:style w:type="paragraph" w:customStyle="1" w:styleId="SOBulletNote">
    <w:name w:val="SO BulletNote"/>
    <w:aliases w:val="sonb"/>
    <w:basedOn w:val="SOTextNote"/>
    <w:link w:val="SOBulletNoteChar"/>
    <w:qFormat/>
    <w:rsid w:val="00026D0C"/>
    <w:pPr>
      <w:tabs>
        <w:tab w:val="left" w:pos="1560"/>
      </w:tabs>
      <w:ind w:left="2268" w:hanging="1134"/>
    </w:pPr>
  </w:style>
  <w:style w:type="character" w:customStyle="1" w:styleId="SOBulletNoteChar">
    <w:name w:val="SO BulletNote Char"/>
    <w:aliases w:val="sonb Char"/>
    <w:basedOn w:val="DefaultParagraphFont"/>
    <w:link w:val="SOBulletNote"/>
    <w:rsid w:val="00026D0C"/>
    <w:rPr>
      <w:sz w:val="18"/>
    </w:rPr>
  </w:style>
  <w:style w:type="paragraph" w:customStyle="1" w:styleId="SOText2">
    <w:name w:val="SO Text2"/>
    <w:aliases w:val="sot2"/>
    <w:basedOn w:val="Normal"/>
    <w:next w:val="SOText"/>
    <w:link w:val="SOText2Char"/>
    <w:rsid w:val="00026D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26D0C"/>
    <w:rPr>
      <w:sz w:val="22"/>
    </w:rPr>
  </w:style>
  <w:style w:type="paragraph" w:customStyle="1" w:styleId="SubPartCASA">
    <w:name w:val="SubPart(CASA)"/>
    <w:aliases w:val="csp"/>
    <w:basedOn w:val="OPCParaBase"/>
    <w:next w:val="ActHead3"/>
    <w:rsid w:val="00026D0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26D0C"/>
    <w:rPr>
      <w:rFonts w:eastAsia="Times New Roman" w:cs="Times New Roman"/>
      <w:sz w:val="22"/>
      <w:lang w:eastAsia="en-AU"/>
    </w:rPr>
  </w:style>
  <w:style w:type="character" w:customStyle="1" w:styleId="notetextChar">
    <w:name w:val="note(text) Char"/>
    <w:aliases w:val="n Char"/>
    <w:basedOn w:val="DefaultParagraphFont"/>
    <w:link w:val="notetext"/>
    <w:rsid w:val="00026D0C"/>
    <w:rPr>
      <w:rFonts w:eastAsia="Times New Roman" w:cs="Times New Roman"/>
      <w:sz w:val="18"/>
      <w:lang w:eastAsia="en-AU"/>
    </w:rPr>
  </w:style>
  <w:style w:type="character" w:customStyle="1" w:styleId="Heading1Char">
    <w:name w:val="Heading 1 Char"/>
    <w:basedOn w:val="DefaultParagraphFont"/>
    <w:link w:val="Heading1"/>
    <w:uiPriority w:val="9"/>
    <w:rsid w:val="00026D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6D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6D0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26D0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26D0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26D0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26D0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26D0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26D0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26D0C"/>
    <w:rPr>
      <w:rFonts w:ascii="Arial" w:hAnsi="Arial" w:cs="Arial" w:hint="default"/>
      <w:b/>
      <w:bCs/>
      <w:sz w:val="28"/>
      <w:szCs w:val="28"/>
    </w:rPr>
  </w:style>
  <w:style w:type="paragraph" w:styleId="Index1">
    <w:name w:val="index 1"/>
    <w:basedOn w:val="Normal"/>
    <w:next w:val="Normal"/>
    <w:autoRedefine/>
    <w:rsid w:val="00026D0C"/>
    <w:pPr>
      <w:ind w:left="240" w:hanging="240"/>
    </w:pPr>
  </w:style>
  <w:style w:type="paragraph" w:styleId="Index2">
    <w:name w:val="index 2"/>
    <w:basedOn w:val="Normal"/>
    <w:next w:val="Normal"/>
    <w:autoRedefine/>
    <w:rsid w:val="00026D0C"/>
    <w:pPr>
      <w:ind w:left="480" w:hanging="240"/>
    </w:pPr>
  </w:style>
  <w:style w:type="paragraph" w:styleId="Index3">
    <w:name w:val="index 3"/>
    <w:basedOn w:val="Normal"/>
    <w:next w:val="Normal"/>
    <w:autoRedefine/>
    <w:rsid w:val="00026D0C"/>
    <w:pPr>
      <w:ind w:left="720" w:hanging="240"/>
    </w:pPr>
  </w:style>
  <w:style w:type="paragraph" w:styleId="Index4">
    <w:name w:val="index 4"/>
    <w:basedOn w:val="Normal"/>
    <w:next w:val="Normal"/>
    <w:autoRedefine/>
    <w:rsid w:val="00026D0C"/>
    <w:pPr>
      <w:ind w:left="960" w:hanging="240"/>
    </w:pPr>
  </w:style>
  <w:style w:type="paragraph" w:styleId="Index5">
    <w:name w:val="index 5"/>
    <w:basedOn w:val="Normal"/>
    <w:next w:val="Normal"/>
    <w:autoRedefine/>
    <w:rsid w:val="00026D0C"/>
    <w:pPr>
      <w:ind w:left="1200" w:hanging="240"/>
    </w:pPr>
  </w:style>
  <w:style w:type="paragraph" w:styleId="Index6">
    <w:name w:val="index 6"/>
    <w:basedOn w:val="Normal"/>
    <w:next w:val="Normal"/>
    <w:autoRedefine/>
    <w:rsid w:val="00026D0C"/>
    <w:pPr>
      <w:ind w:left="1440" w:hanging="240"/>
    </w:pPr>
  </w:style>
  <w:style w:type="paragraph" w:styleId="Index7">
    <w:name w:val="index 7"/>
    <w:basedOn w:val="Normal"/>
    <w:next w:val="Normal"/>
    <w:autoRedefine/>
    <w:rsid w:val="00026D0C"/>
    <w:pPr>
      <w:ind w:left="1680" w:hanging="240"/>
    </w:pPr>
  </w:style>
  <w:style w:type="paragraph" w:styleId="Index8">
    <w:name w:val="index 8"/>
    <w:basedOn w:val="Normal"/>
    <w:next w:val="Normal"/>
    <w:autoRedefine/>
    <w:rsid w:val="00026D0C"/>
    <w:pPr>
      <w:ind w:left="1920" w:hanging="240"/>
    </w:pPr>
  </w:style>
  <w:style w:type="paragraph" w:styleId="Index9">
    <w:name w:val="index 9"/>
    <w:basedOn w:val="Normal"/>
    <w:next w:val="Normal"/>
    <w:autoRedefine/>
    <w:rsid w:val="00026D0C"/>
    <w:pPr>
      <w:ind w:left="2160" w:hanging="240"/>
    </w:pPr>
  </w:style>
  <w:style w:type="paragraph" w:styleId="NormalIndent">
    <w:name w:val="Normal Indent"/>
    <w:basedOn w:val="Normal"/>
    <w:rsid w:val="00026D0C"/>
    <w:pPr>
      <w:ind w:left="720"/>
    </w:pPr>
  </w:style>
  <w:style w:type="paragraph" w:styleId="FootnoteText">
    <w:name w:val="footnote text"/>
    <w:basedOn w:val="Normal"/>
    <w:link w:val="FootnoteTextChar"/>
    <w:rsid w:val="00026D0C"/>
    <w:rPr>
      <w:sz w:val="20"/>
    </w:rPr>
  </w:style>
  <w:style w:type="character" w:customStyle="1" w:styleId="FootnoteTextChar">
    <w:name w:val="Footnote Text Char"/>
    <w:basedOn w:val="DefaultParagraphFont"/>
    <w:link w:val="FootnoteText"/>
    <w:rsid w:val="00026D0C"/>
  </w:style>
  <w:style w:type="paragraph" w:styleId="CommentText">
    <w:name w:val="annotation text"/>
    <w:basedOn w:val="Normal"/>
    <w:link w:val="CommentTextChar"/>
    <w:rsid w:val="00026D0C"/>
    <w:rPr>
      <w:sz w:val="20"/>
    </w:rPr>
  </w:style>
  <w:style w:type="character" w:customStyle="1" w:styleId="CommentTextChar">
    <w:name w:val="Comment Text Char"/>
    <w:basedOn w:val="DefaultParagraphFont"/>
    <w:link w:val="CommentText"/>
    <w:rsid w:val="00026D0C"/>
  </w:style>
  <w:style w:type="paragraph" w:styleId="IndexHeading">
    <w:name w:val="index heading"/>
    <w:basedOn w:val="Normal"/>
    <w:next w:val="Index1"/>
    <w:rsid w:val="00026D0C"/>
    <w:rPr>
      <w:rFonts w:ascii="Arial" w:hAnsi="Arial" w:cs="Arial"/>
      <w:b/>
      <w:bCs/>
    </w:rPr>
  </w:style>
  <w:style w:type="paragraph" w:styleId="Caption">
    <w:name w:val="caption"/>
    <w:basedOn w:val="Normal"/>
    <w:next w:val="Normal"/>
    <w:qFormat/>
    <w:rsid w:val="00026D0C"/>
    <w:pPr>
      <w:spacing w:before="120" w:after="120"/>
    </w:pPr>
    <w:rPr>
      <w:b/>
      <w:bCs/>
      <w:sz w:val="20"/>
    </w:rPr>
  </w:style>
  <w:style w:type="paragraph" w:styleId="TableofFigures">
    <w:name w:val="table of figures"/>
    <w:basedOn w:val="Normal"/>
    <w:next w:val="Normal"/>
    <w:rsid w:val="00026D0C"/>
    <w:pPr>
      <w:ind w:left="480" w:hanging="480"/>
    </w:pPr>
  </w:style>
  <w:style w:type="paragraph" w:styleId="EnvelopeAddress">
    <w:name w:val="envelope address"/>
    <w:basedOn w:val="Normal"/>
    <w:rsid w:val="00026D0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26D0C"/>
    <w:rPr>
      <w:rFonts w:ascii="Arial" w:hAnsi="Arial" w:cs="Arial"/>
      <w:sz w:val="20"/>
    </w:rPr>
  </w:style>
  <w:style w:type="character" w:styleId="FootnoteReference">
    <w:name w:val="footnote reference"/>
    <w:basedOn w:val="DefaultParagraphFont"/>
    <w:rsid w:val="00026D0C"/>
    <w:rPr>
      <w:rFonts w:ascii="Times New Roman" w:hAnsi="Times New Roman"/>
      <w:sz w:val="20"/>
      <w:vertAlign w:val="superscript"/>
    </w:rPr>
  </w:style>
  <w:style w:type="character" w:styleId="CommentReference">
    <w:name w:val="annotation reference"/>
    <w:basedOn w:val="DefaultParagraphFont"/>
    <w:rsid w:val="00026D0C"/>
    <w:rPr>
      <w:sz w:val="16"/>
      <w:szCs w:val="16"/>
    </w:rPr>
  </w:style>
  <w:style w:type="character" w:styleId="PageNumber">
    <w:name w:val="page number"/>
    <w:basedOn w:val="DefaultParagraphFont"/>
    <w:rsid w:val="00026D0C"/>
  </w:style>
  <w:style w:type="character" w:styleId="EndnoteReference">
    <w:name w:val="endnote reference"/>
    <w:basedOn w:val="DefaultParagraphFont"/>
    <w:rsid w:val="00026D0C"/>
    <w:rPr>
      <w:vertAlign w:val="superscript"/>
    </w:rPr>
  </w:style>
  <w:style w:type="paragraph" w:styleId="EndnoteText">
    <w:name w:val="endnote text"/>
    <w:basedOn w:val="Normal"/>
    <w:link w:val="EndnoteTextChar"/>
    <w:rsid w:val="00026D0C"/>
    <w:rPr>
      <w:sz w:val="20"/>
    </w:rPr>
  </w:style>
  <w:style w:type="character" w:customStyle="1" w:styleId="EndnoteTextChar">
    <w:name w:val="Endnote Text Char"/>
    <w:basedOn w:val="DefaultParagraphFont"/>
    <w:link w:val="EndnoteText"/>
    <w:rsid w:val="00026D0C"/>
  </w:style>
  <w:style w:type="paragraph" w:styleId="TableofAuthorities">
    <w:name w:val="table of authorities"/>
    <w:basedOn w:val="Normal"/>
    <w:next w:val="Normal"/>
    <w:rsid w:val="00026D0C"/>
    <w:pPr>
      <w:ind w:left="240" w:hanging="240"/>
    </w:pPr>
  </w:style>
  <w:style w:type="paragraph" w:styleId="MacroText">
    <w:name w:val="macro"/>
    <w:link w:val="MacroTextChar"/>
    <w:rsid w:val="00026D0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26D0C"/>
    <w:rPr>
      <w:rFonts w:ascii="Courier New" w:eastAsia="Times New Roman" w:hAnsi="Courier New" w:cs="Courier New"/>
      <w:lang w:eastAsia="en-AU"/>
    </w:rPr>
  </w:style>
  <w:style w:type="paragraph" w:styleId="TOAHeading">
    <w:name w:val="toa heading"/>
    <w:basedOn w:val="Normal"/>
    <w:next w:val="Normal"/>
    <w:rsid w:val="00026D0C"/>
    <w:pPr>
      <w:spacing w:before="120"/>
    </w:pPr>
    <w:rPr>
      <w:rFonts w:ascii="Arial" w:hAnsi="Arial" w:cs="Arial"/>
      <w:b/>
      <w:bCs/>
    </w:rPr>
  </w:style>
  <w:style w:type="paragraph" w:styleId="List">
    <w:name w:val="List"/>
    <w:basedOn w:val="Normal"/>
    <w:rsid w:val="00026D0C"/>
    <w:pPr>
      <w:ind w:left="283" w:hanging="283"/>
    </w:pPr>
  </w:style>
  <w:style w:type="paragraph" w:styleId="ListBullet">
    <w:name w:val="List Bullet"/>
    <w:basedOn w:val="Normal"/>
    <w:autoRedefine/>
    <w:rsid w:val="00026D0C"/>
    <w:pPr>
      <w:tabs>
        <w:tab w:val="num" w:pos="360"/>
      </w:tabs>
      <w:ind w:left="360" w:hanging="360"/>
    </w:pPr>
  </w:style>
  <w:style w:type="paragraph" w:styleId="ListNumber">
    <w:name w:val="List Number"/>
    <w:basedOn w:val="Normal"/>
    <w:rsid w:val="00026D0C"/>
    <w:pPr>
      <w:tabs>
        <w:tab w:val="num" w:pos="360"/>
      </w:tabs>
      <w:ind w:left="360" w:hanging="360"/>
    </w:pPr>
  </w:style>
  <w:style w:type="paragraph" w:styleId="List2">
    <w:name w:val="List 2"/>
    <w:basedOn w:val="Normal"/>
    <w:rsid w:val="00026D0C"/>
    <w:pPr>
      <w:ind w:left="566" w:hanging="283"/>
    </w:pPr>
  </w:style>
  <w:style w:type="paragraph" w:styleId="List3">
    <w:name w:val="List 3"/>
    <w:basedOn w:val="Normal"/>
    <w:rsid w:val="00026D0C"/>
    <w:pPr>
      <w:ind w:left="849" w:hanging="283"/>
    </w:pPr>
  </w:style>
  <w:style w:type="paragraph" w:styleId="List4">
    <w:name w:val="List 4"/>
    <w:basedOn w:val="Normal"/>
    <w:rsid w:val="00026D0C"/>
    <w:pPr>
      <w:ind w:left="1132" w:hanging="283"/>
    </w:pPr>
  </w:style>
  <w:style w:type="paragraph" w:styleId="List5">
    <w:name w:val="List 5"/>
    <w:basedOn w:val="Normal"/>
    <w:rsid w:val="00026D0C"/>
    <w:pPr>
      <w:ind w:left="1415" w:hanging="283"/>
    </w:pPr>
  </w:style>
  <w:style w:type="paragraph" w:styleId="ListBullet2">
    <w:name w:val="List Bullet 2"/>
    <w:basedOn w:val="Normal"/>
    <w:autoRedefine/>
    <w:rsid w:val="00026D0C"/>
    <w:pPr>
      <w:tabs>
        <w:tab w:val="num" w:pos="360"/>
      </w:tabs>
    </w:pPr>
  </w:style>
  <w:style w:type="paragraph" w:styleId="ListBullet3">
    <w:name w:val="List Bullet 3"/>
    <w:basedOn w:val="Normal"/>
    <w:autoRedefine/>
    <w:rsid w:val="00026D0C"/>
    <w:pPr>
      <w:tabs>
        <w:tab w:val="num" w:pos="926"/>
      </w:tabs>
      <w:ind w:left="926" w:hanging="360"/>
    </w:pPr>
  </w:style>
  <w:style w:type="paragraph" w:styleId="ListBullet4">
    <w:name w:val="List Bullet 4"/>
    <w:basedOn w:val="Normal"/>
    <w:autoRedefine/>
    <w:rsid w:val="00026D0C"/>
    <w:pPr>
      <w:tabs>
        <w:tab w:val="num" w:pos="1209"/>
      </w:tabs>
      <w:ind w:left="1209" w:hanging="360"/>
    </w:pPr>
  </w:style>
  <w:style w:type="paragraph" w:styleId="ListBullet5">
    <w:name w:val="List Bullet 5"/>
    <w:basedOn w:val="Normal"/>
    <w:autoRedefine/>
    <w:rsid w:val="00026D0C"/>
    <w:pPr>
      <w:tabs>
        <w:tab w:val="num" w:pos="1492"/>
      </w:tabs>
      <w:ind w:left="1492" w:hanging="360"/>
    </w:pPr>
  </w:style>
  <w:style w:type="paragraph" w:styleId="ListNumber2">
    <w:name w:val="List Number 2"/>
    <w:basedOn w:val="Normal"/>
    <w:rsid w:val="00026D0C"/>
    <w:pPr>
      <w:tabs>
        <w:tab w:val="num" w:pos="643"/>
      </w:tabs>
      <w:ind w:left="643" w:hanging="360"/>
    </w:pPr>
  </w:style>
  <w:style w:type="paragraph" w:styleId="ListNumber3">
    <w:name w:val="List Number 3"/>
    <w:basedOn w:val="Normal"/>
    <w:rsid w:val="00026D0C"/>
    <w:pPr>
      <w:tabs>
        <w:tab w:val="num" w:pos="926"/>
      </w:tabs>
      <w:ind w:left="926" w:hanging="360"/>
    </w:pPr>
  </w:style>
  <w:style w:type="paragraph" w:styleId="ListNumber4">
    <w:name w:val="List Number 4"/>
    <w:basedOn w:val="Normal"/>
    <w:rsid w:val="00026D0C"/>
    <w:pPr>
      <w:tabs>
        <w:tab w:val="num" w:pos="1209"/>
      </w:tabs>
      <w:ind w:left="1209" w:hanging="360"/>
    </w:pPr>
  </w:style>
  <w:style w:type="paragraph" w:styleId="ListNumber5">
    <w:name w:val="List Number 5"/>
    <w:basedOn w:val="Normal"/>
    <w:rsid w:val="00026D0C"/>
    <w:pPr>
      <w:tabs>
        <w:tab w:val="num" w:pos="1492"/>
      </w:tabs>
      <w:ind w:left="1492" w:hanging="360"/>
    </w:pPr>
  </w:style>
  <w:style w:type="paragraph" w:styleId="Title">
    <w:name w:val="Title"/>
    <w:basedOn w:val="Normal"/>
    <w:link w:val="TitleChar"/>
    <w:qFormat/>
    <w:rsid w:val="00026D0C"/>
    <w:pPr>
      <w:spacing w:before="240" w:after="60"/>
    </w:pPr>
    <w:rPr>
      <w:rFonts w:ascii="Arial" w:hAnsi="Arial" w:cs="Arial"/>
      <w:b/>
      <w:bCs/>
      <w:sz w:val="40"/>
      <w:szCs w:val="40"/>
    </w:rPr>
  </w:style>
  <w:style w:type="character" w:customStyle="1" w:styleId="TitleChar">
    <w:name w:val="Title Char"/>
    <w:basedOn w:val="DefaultParagraphFont"/>
    <w:link w:val="Title"/>
    <w:rsid w:val="00026D0C"/>
    <w:rPr>
      <w:rFonts w:ascii="Arial" w:hAnsi="Arial" w:cs="Arial"/>
      <w:b/>
      <w:bCs/>
      <w:sz w:val="40"/>
      <w:szCs w:val="40"/>
    </w:rPr>
  </w:style>
  <w:style w:type="paragraph" w:styleId="Closing">
    <w:name w:val="Closing"/>
    <w:basedOn w:val="Normal"/>
    <w:link w:val="ClosingChar"/>
    <w:rsid w:val="00026D0C"/>
    <w:pPr>
      <w:ind w:left="4252"/>
    </w:pPr>
  </w:style>
  <w:style w:type="character" w:customStyle="1" w:styleId="ClosingChar">
    <w:name w:val="Closing Char"/>
    <w:basedOn w:val="DefaultParagraphFont"/>
    <w:link w:val="Closing"/>
    <w:rsid w:val="00026D0C"/>
    <w:rPr>
      <w:sz w:val="22"/>
    </w:rPr>
  </w:style>
  <w:style w:type="paragraph" w:styleId="Signature">
    <w:name w:val="Signature"/>
    <w:basedOn w:val="Normal"/>
    <w:link w:val="SignatureChar"/>
    <w:rsid w:val="00026D0C"/>
    <w:pPr>
      <w:ind w:left="4252"/>
    </w:pPr>
  </w:style>
  <w:style w:type="character" w:customStyle="1" w:styleId="SignatureChar">
    <w:name w:val="Signature Char"/>
    <w:basedOn w:val="DefaultParagraphFont"/>
    <w:link w:val="Signature"/>
    <w:rsid w:val="00026D0C"/>
    <w:rPr>
      <w:sz w:val="22"/>
    </w:rPr>
  </w:style>
  <w:style w:type="paragraph" w:styleId="BodyText">
    <w:name w:val="Body Text"/>
    <w:basedOn w:val="Normal"/>
    <w:link w:val="BodyTextChar"/>
    <w:rsid w:val="00026D0C"/>
    <w:pPr>
      <w:spacing w:after="120"/>
    </w:pPr>
  </w:style>
  <w:style w:type="character" w:customStyle="1" w:styleId="BodyTextChar">
    <w:name w:val="Body Text Char"/>
    <w:basedOn w:val="DefaultParagraphFont"/>
    <w:link w:val="BodyText"/>
    <w:rsid w:val="00026D0C"/>
    <w:rPr>
      <w:sz w:val="22"/>
    </w:rPr>
  </w:style>
  <w:style w:type="paragraph" w:styleId="BodyTextIndent">
    <w:name w:val="Body Text Indent"/>
    <w:basedOn w:val="Normal"/>
    <w:link w:val="BodyTextIndentChar"/>
    <w:rsid w:val="00026D0C"/>
    <w:pPr>
      <w:spacing w:after="120"/>
      <w:ind w:left="283"/>
    </w:pPr>
  </w:style>
  <w:style w:type="character" w:customStyle="1" w:styleId="BodyTextIndentChar">
    <w:name w:val="Body Text Indent Char"/>
    <w:basedOn w:val="DefaultParagraphFont"/>
    <w:link w:val="BodyTextIndent"/>
    <w:rsid w:val="00026D0C"/>
    <w:rPr>
      <w:sz w:val="22"/>
    </w:rPr>
  </w:style>
  <w:style w:type="paragraph" w:styleId="ListContinue">
    <w:name w:val="List Continue"/>
    <w:basedOn w:val="Normal"/>
    <w:rsid w:val="00026D0C"/>
    <w:pPr>
      <w:spacing w:after="120"/>
      <w:ind w:left="283"/>
    </w:pPr>
  </w:style>
  <w:style w:type="paragraph" w:styleId="ListContinue2">
    <w:name w:val="List Continue 2"/>
    <w:basedOn w:val="Normal"/>
    <w:rsid w:val="00026D0C"/>
    <w:pPr>
      <w:spacing w:after="120"/>
      <w:ind w:left="566"/>
    </w:pPr>
  </w:style>
  <w:style w:type="paragraph" w:styleId="ListContinue3">
    <w:name w:val="List Continue 3"/>
    <w:basedOn w:val="Normal"/>
    <w:rsid w:val="00026D0C"/>
    <w:pPr>
      <w:spacing w:after="120"/>
      <w:ind w:left="849"/>
    </w:pPr>
  </w:style>
  <w:style w:type="paragraph" w:styleId="ListContinue4">
    <w:name w:val="List Continue 4"/>
    <w:basedOn w:val="Normal"/>
    <w:rsid w:val="00026D0C"/>
    <w:pPr>
      <w:spacing w:after="120"/>
      <w:ind w:left="1132"/>
    </w:pPr>
  </w:style>
  <w:style w:type="paragraph" w:styleId="ListContinue5">
    <w:name w:val="List Continue 5"/>
    <w:basedOn w:val="Normal"/>
    <w:rsid w:val="00026D0C"/>
    <w:pPr>
      <w:spacing w:after="120"/>
      <w:ind w:left="1415"/>
    </w:pPr>
  </w:style>
  <w:style w:type="paragraph" w:styleId="MessageHeader">
    <w:name w:val="Message Header"/>
    <w:basedOn w:val="Normal"/>
    <w:link w:val="MessageHeaderChar"/>
    <w:rsid w:val="00026D0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26D0C"/>
    <w:rPr>
      <w:rFonts w:ascii="Arial" w:hAnsi="Arial" w:cs="Arial"/>
      <w:sz w:val="22"/>
      <w:shd w:val="pct20" w:color="auto" w:fill="auto"/>
    </w:rPr>
  </w:style>
  <w:style w:type="paragraph" w:styleId="Subtitle">
    <w:name w:val="Subtitle"/>
    <w:basedOn w:val="Normal"/>
    <w:link w:val="SubtitleChar"/>
    <w:qFormat/>
    <w:rsid w:val="00026D0C"/>
    <w:pPr>
      <w:spacing w:after="60"/>
      <w:jc w:val="center"/>
      <w:outlineLvl w:val="1"/>
    </w:pPr>
    <w:rPr>
      <w:rFonts w:ascii="Arial" w:hAnsi="Arial" w:cs="Arial"/>
    </w:rPr>
  </w:style>
  <w:style w:type="character" w:customStyle="1" w:styleId="SubtitleChar">
    <w:name w:val="Subtitle Char"/>
    <w:basedOn w:val="DefaultParagraphFont"/>
    <w:link w:val="Subtitle"/>
    <w:rsid w:val="00026D0C"/>
    <w:rPr>
      <w:rFonts w:ascii="Arial" w:hAnsi="Arial" w:cs="Arial"/>
      <w:sz w:val="22"/>
    </w:rPr>
  </w:style>
  <w:style w:type="paragraph" w:styleId="Salutation">
    <w:name w:val="Salutation"/>
    <w:basedOn w:val="Normal"/>
    <w:next w:val="Normal"/>
    <w:link w:val="SalutationChar"/>
    <w:rsid w:val="00026D0C"/>
  </w:style>
  <w:style w:type="character" w:customStyle="1" w:styleId="SalutationChar">
    <w:name w:val="Salutation Char"/>
    <w:basedOn w:val="DefaultParagraphFont"/>
    <w:link w:val="Salutation"/>
    <w:rsid w:val="00026D0C"/>
    <w:rPr>
      <w:sz w:val="22"/>
    </w:rPr>
  </w:style>
  <w:style w:type="paragraph" w:styleId="Date">
    <w:name w:val="Date"/>
    <w:basedOn w:val="Normal"/>
    <w:next w:val="Normal"/>
    <w:link w:val="DateChar"/>
    <w:rsid w:val="00026D0C"/>
  </w:style>
  <w:style w:type="character" w:customStyle="1" w:styleId="DateChar">
    <w:name w:val="Date Char"/>
    <w:basedOn w:val="DefaultParagraphFont"/>
    <w:link w:val="Date"/>
    <w:rsid w:val="00026D0C"/>
    <w:rPr>
      <w:sz w:val="22"/>
    </w:rPr>
  </w:style>
  <w:style w:type="paragraph" w:styleId="BodyTextFirstIndent">
    <w:name w:val="Body Text First Indent"/>
    <w:basedOn w:val="BodyText"/>
    <w:link w:val="BodyTextFirstIndentChar"/>
    <w:rsid w:val="00026D0C"/>
    <w:pPr>
      <w:ind w:firstLine="210"/>
    </w:pPr>
  </w:style>
  <w:style w:type="character" w:customStyle="1" w:styleId="BodyTextFirstIndentChar">
    <w:name w:val="Body Text First Indent Char"/>
    <w:basedOn w:val="BodyTextChar"/>
    <w:link w:val="BodyTextFirstIndent"/>
    <w:rsid w:val="00026D0C"/>
    <w:rPr>
      <w:sz w:val="22"/>
    </w:rPr>
  </w:style>
  <w:style w:type="paragraph" w:styleId="BodyTextFirstIndent2">
    <w:name w:val="Body Text First Indent 2"/>
    <w:basedOn w:val="BodyTextIndent"/>
    <w:link w:val="BodyTextFirstIndent2Char"/>
    <w:rsid w:val="00026D0C"/>
    <w:pPr>
      <w:ind w:firstLine="210"/>
    </w:pPr>
  </w:style>
  <w:style w:type="character" w:customStyle="1" w:styleId="BodyTextFirstIndent2Char">
    <w:name w:val="Body Text First Indent 2 Char"/>
    <w:basedOn w:val="BodyTextIndentChar"/>
    <w:link w:val="BodyTextFirstIndent2"/>
    <w:rsid w:val="00026D0C"/>
    <w:rPr>
      <w:sz w:val="22"/>
    </w:rPr>
  </w:style>
  <w:style w:type="paragraph" w:styleId="BodyText2">
    <w:name w:val="Body Text 2"/>
    <w:basedOn w:val="Normal"/>
    <w:link w:val="BodyText2Char"/>
    <w:rsid w:val="00026D0C"/>
    <w:pPr>
      <w:spacing w:after="120" w:line="480" w:lineRule="auto"/>
    </w:pPr>
  </w:style>
  <w:style w:type="character" w:customStyle="1" w:styleId="BodyText2Char">
    <w:name w:val="Body Text 2 Char"/>
    <w:basedOn w:val="DefaultParagraphFont"/>
    <w:link w:val="BodyText2"/>
    <w:rsid w:val="00026D0C"/>
    <w:rPr>
      <w:sz w:val="22"/>
    </w:rPr>
  </w:style>
  <w:style w:type="paragraph" w:styleId="BodyText3">
    <w:name w:val="Body Text 3"/>
    <w:basedOn w:val="Normal"/>
    <w:link w:val="BodyText3Char"/>
    <w:rsid w:val="00026D0C"/>
    <w:pPr>
      <w:spacing w:after="120"/>
    </w:pPr>
    <w:rPr>
      <w:sz w:val="16"/>
      <w:szCs w:val="16"/>
    </w:rPr>
  </w:style>
  <w:style w:type="character" w:customStyle="1" w:styleId="BodyText3Char">
    <w:name w:val="Body Text 3 Char"/>
    <w:basedOn w:val="DefaultParagraphFont"/>
    <w:link w:val="BodyText3"/>
    <w:rsid w:val="00026D0C"/>
    <w:rPr>
      <w:sz w:val="16"/>
      <w:szCs w:val="16"/>
    </w:rPr>
  </w:style>
  <w:style w:type="paragraph" w:styleId="BodyTextIndent2">
    <w:name w:val="Body Text Indent 2"/>
    <w:basedOn w:val="Normal"/>
    <w:link w:val="BodyTextIndent2Char"/>
    <w:rsid w:val="00026D0C"/>
    <w:pPr>
      <w:spacing w:after="120" w:line="480" w:lineRule="auto"/>
      <w:ind w:left="283"/>
    </w:pPr>
  </w:style>
  <w:style w:type="character" w:customStyle="1" w:styleId="BodyTextIndent2Char">
    <w:name w:val="Body Text Indent 2 Char"/>
    <w:basedOn w:val="DefaultParagraphFont"/>
    <w:link w:val="BodyTextIndent2"/>
    <w:rsid w:val="00026D0C"/>
    <w:rPr>
      <w:sz w:val="22"/>
    </w:rPr>
  </w:style>
  <w:style w:type="paragraph" w:styleId="BodyTextIndent3">
    <w:name w:val="Body Text Indent 3"/>
    <w:basedOn w:val="Normal"/>
    <w:link w:val="BodyTextIndent3Char"/>
    <w:rsid w:val="00026D0C"/>
    <w:pPr>
      <w:spacing w:after="120"/>
      <w:ind w:left="283"/>
    </w:pPr>
    <w:rPr>
      <w:sz w:val="16"/>
      <w:szCs w:val="16"/>
    </w:rPr>
  </w:style>
  <w:style w:type="character" w:customStyle="1" w:styleId="BodyTextIndent3Char">
    <w:name w:val="Body Text Indent 3 Char"/>
    <w:basedOn w:val="DefaultParagraphFont"/>
    <w:link w:val="BodyTextIndent3"/>
    <w:rsid w:val="00026D0C"/>
    <w:rPr>
      <w:sz w:val="16"/>
      <w:szCs w:val="16"/>
    </w:rPr>
  </w:style>
  <w:style w:type="paragraph" w:styleId="BlockText">
    <w:name w:val="Block Text"/>
    <w:basedOn w:val="Normal"/>
    <w:rsid w:val="00026D0C"/>
    <w:pPr>
      <w:spacing w:after="120"/>
      <w:ind w:left="1440" w:right="1440"/>
    </w:pPr>
  </w:style>
  <w:style w:type="character" w:styleId="Hyperlink">
    <w:name w:val="Hyperlink"/>
    <w:basedOn w:val="DefaultParagraphFont"/>
    <w:rsid w:val="00026D0C"/>
    <w:rPr>
      <w:color w:val="0000FF"/>
      <w:u w:val="single"/>
    </w:rPr>
  </w:style>
  <w:style w:type="character" w:styleId="FollowedHyperlink">
    <w:name w:val="FollowedHyperlink"/>
    <w:basedOn w:val="DefaultParagraphFont"/>
    <w:rsid w:val="00026D0C"/>
    <w:rPr>
      <w:color w:val="800080"/>
      <w:u w:val="single"/>
    </w:rPr>
  </w:style>
  <w:style w:type="character" w:styleId="Strong">
    <w:name w:val="Strong"/>
    <w:basedOn w:val="DefaultParagraphFont"/>
    <w:qFormat/>
    <w:rsid w:val="00026D0C"/>
    <w:rPr>
      <w:b/>
      <w:bCs/>
    </w:rPr>
  </w:style>
  <w:style w:type="character" w:styleId="Emphasis">
    <w:name w:val="Emphasis"/>
    <w:basedOn w:val="DefaultParagraphFont"/>
    <w:qFormat/>
    <w:rsid w:val="00026D0C"/>
    <w:rPr>
      <w:i/>
      <w:iCs/>
    </w:rPr>
  </w:style>
  <w:style w:type="paragraph" w:styleId="DocumentMap">
    <w:name w:val="Document Map"/>
    <w:basedOn w:val="Normal"/>
    <w:link w:val="DocumentMapChar"/>
    <w:rsid w:val="00026D0C"/>
    <w:pPr>
      <w:shd w:val="clear" w:color="auto" w:fill="000080"/>
    </w:pPr>
    <w:rPr>
      <w:rFonts w:ascii="Tahoma" w:hAnsi="Tahoma" w:cs="Tahoma"/>
    </w:rPr>
  </w:style>
  <w:style w:type="character" w:customStyle="1" w:styleId="DocumentMapChar">
    <w:name w:val="Document Map Char"/>
    <w:basedOn w:val="DefaultParagraphFont"/>
    <w:link w:val="DocumentMap"/>
    <w:rsid w:val="00026D0C"/>
    <w:rPr>
      <w:rFonts w:ascii="Tahoma" w:hAnsi="Tahoma" w:cs="Tahoma"/>
      <w:sz w:val="22"/>
      <w:shd w:val="clear" w:color="auto" w:fill="000080"/>
    </w:rPr>
  </w:style>
  <w:style w:type="paragraph" w:styleId="PlainText">
    <w:name w:val="Plain Text"/>
    <w:basedOn w:val="Normal"/>
    <w:link w:val="PlainTextChar"/>
    <w:rsid w:val="00026D0C"/>
    <w:rPr>
      <w:rFonts w:ascii="Courier New" w:hAnsi="Courier New" w:cs="Courier New"/>
      <w:sz w:val="20"/>
    </w:rPr>
  </w:style>
  <w:style w:type="character" w:customStyle="1" w:styleId="PlainTextChar">
    <w:name w:val="Plain Text Char"/>
    <w:basedOn w:val="DefaultParagraphFont"/>
    <w:link w:val="PlainText"/>
    <w:rsid w:val="00026D0C"/>
    <w:rPr>
      <w:rFonts w:ascii="Courier New" w:hAnsi="Courier New" w:cs="Courier New"/>
    </w:rPr>
  </w:style>
  <w:style w:type="paragraph" w:styleId="E-mailSignature">
    <w:name w:val="E-mail Signature"/>
    <w:basedOn w:val="Normal"/>
    <w:link w:val="E-mailSignatureChar"/>
    <w:rsid w:val="00026D0C"/>
  </w:style>
  <w:style w:type="character" w:customStyle="1" w:styleId="E-mailSignatureChar">
    <w:name w:val="E-mail Signature Char"/>
    <w:basedOn w:val="DefaultParagraphFont"/>
    <w:link w:val="E-mailSignature"/>
    <w:rsid w:val="00026D0C"/>
    <w:rPr>
      <w:sz w:val="22"/>
    </w:rPr>
  </w:style>
  <w:style w:type="paragraph" w:styleId="NormalWeb">
    <w:name w:val="Normal (Web)"/>
    <w:basedOn w:val="Normal"/>
    <w:rsid w:val="00026D0C"/>
  </w:style>
  <w:style w:type="character" w:styleId="HTMLAcronym">
    <w:name w:val="HTML Acronym"/>
    <w:basedOn w:val="DefaultParagraphFont"/>
    <w:rsid w:val="00026D0C"/>
  </w:style>
  <w:style w:type="paragraph" w:styleId="HTMLAddress">
    <w:name w:val="HTML Address"/>
    <w:basedOn w:val="Normal"/>
    <w:link w:val="HTMLAddressChar"/>
    <w:rsid w:val="00026D0C"/>
    <w:rPr>
      <w:i/>
      <w:iCs/>
    </w:rPr>
  </w:style>
  <w:style w:type="character" w:customStyle="1" w:styleId="HTMLAddressChar">
    <w:name w:val="HTML Address Char"/>
    <w:basedOn w:val="DefaultParagraphFont"/>
    <w:link w:val="HTMLAddress"/>
    <w:rsid w:val="00026D0C"/>
    <w:rPr>
      <w:i/>
      <w:iCs/>
      <w:sz w:val="22"/>
    </w:rPr>
  </w:style>
  <w:style w:type="character" w:styleId="HTMLCite">
    <w:name w:val="HTML Cite"/>
    <w:basedOn w:val="DefaultParagraphFont"/>
    <w:rsid w:val="00026D0C"/>
    <w:rPr>
      <w:i/>
      <w:iCs/>
    </w:rPr>
  </w:style>
  <w:style w:type="character" w:styleId="HTMLCode">
    <w:name w:val="HTML Code"/>
    <w:basedOn w:val="DefaultParagraphFont"/>
    <w:rsid w:val="00026D0C"/>
    <w:rPr>
      <w:rFonts w:ascii="Courier New" w:hAnsi="Courier New" w:cs="Courier New"/>
      <w:sz w:val="20"/>
      <w:szCs w:val="20"/>
    </w:rPr>
  </w:style>
  <w:style w:type="character" w:styleId="HTMLDefinition">
    <w:name w:val="HTML Definition"/>
    <w:basedOn w:val="DefaultParagraphFont"/>
    <w:rsid w:val="00026D0C"/>
    <w:rPr>
      <w:i/>
      <w:iCs/>
    </w:rPr>
  </w:style>
  <w:style w:type="character" w:styleId="HTMLKeyboard">
    <w:name w:val="HTML Keyboard"/>
    <w:basedOn w:val="DefaultParagraphFont"/>
    <w:rsid w:val="00026D0C"/>
    <w:rPr>
      <w:rFonts w:ascii="Courier New" w:hAnsi="Courier New" w:cs="Courier New"/>
      <w:sz w:val="20"/>
      <w:szCs w:val="20"/>
    </w:rPr>
  </w:style>
  <w:style w:type="paragraph" w:styleId="HTMLPreformatted">
    <w:name w:val="HTML Preformatted"/>
    <w:basedOn w:val="Normal"/>
    <w:link w:val="HTMLPreformattedChar"/>
    <w:rsid w:val="00026D0C"/>
    <w:rPr>
      <w:rFonts w:ascii="Courier New" w:hAnsi="Courier New" w:cs="Courier New"/>
      <w:sz w:val="20"/>
    </w:rPr>
  </w:style>
  <w:style w:type="character" w:customStyle="1" w:styleId="HTMLPreformattedChar">
    <w:name w:val="HTML Preformatted Char"/>
    <w:basedOn w:val="DefaultParagraphFont"/>
    <w:link w:val="HTMLPreformatted"/>
    <w:rsid w:val="00026D0C"/>
    <w:rPr>
      <w:rFonts w:ascii="Courier New" w:hAnsi="Courier New" w:cs="Courier New"/>
    </w:rPr>
  </w:style>
  <w:style w:type="character" w:styleId="HTMLSample">
    <w:name w:val="HTML Sample"/>
    <w:basedOn w:val="DefaultParagraphFont"/>
    <w:rsid w:val="00026D0C"/>
    <w:rPr>
      <w:rFonts w:ascii="Courier New" w:hAnsi="Courier New" w:cs="Courier New"/>
    </w:rPr>
  </w:style>
  <w:style w:type="character" w:styleId="HTMLTypewriter">
    <w:name w:val="HTML Typewriter"/>
    <w:basedOn w:val="DefaultParagraphFont"/>
    <w:rsid w:val="00026D0C"/>
    <w:rPr>
      <w:rFonts w:ascii="Courier New" w:hAnsi="Courier New" w:cs="Courier New"/>
      <w:sz w:val="20"/>
      <w:szCs w:val="20"/>
    </w:rPr>
  </w:style>
  <w:style w:type="character" w:styleId="HTMLVariable">
    <w:name w:val="HTML Variable"/>
    <w:basedOn w:val="DefaultParagraphFont"/>
    <w:rsid w:val="00026D0C"/>
    <w:rPr>
      <w:i/>
      <w:iCs/>
    </w:rPr>
  </w:style>
  <w:style w:type="paragraph" w:styleId="CommentSubject">
    <w:name w:val="annotation subject"/>
    <w:basedOn w:val="CommentText"/>
    <w:next w:val="CommentText"/>
    <w:link w:val="CommentSubjectChar"/>
    <w:rsid w:val="00026D0C"/>
    <w:rPr>
      <w:b/>
      <w:bCs/>
    </w:rPr>
  </w:style>
  <w:style w:type="character" w:customStyle="1" w:styleId="CommentSubjectChar">
    <w:name w:val="Comment Subject Char"/>
    <w:basedOn w:val="CommentTextChar"/>
    <w:link w:val="CommentSubject"/>
    <w:rsid w:val="00026D0C"/>
    <w:rPr>
      <w:b/>
      <w:bCs/>
    </w:rPr>
  </w:style>
  <w:style w:type="numbering" w:styleId="1ai">
    <w:name w:val="Outline List 1"/>
    <w:basedOn w:val="NoList"/>
    <w:rsid w:val="00026D0C"/>
    <w:pPr>
      <w:numPr>
        <w:numId w:val="14"/>
      </w:numPr>
    </w:pPr>
  </w:style>
  <w:style w:type="numbering" w:styleId="111111">
    <w:name w:val="Outline List 2"/>
    <w:basedOn w:val="NoList"/>
    <w:rsid w:val="00026D0C"/>
    <w:pPr>
      <w:numPr>
        <w:numId w:val="15"/>
      </w:numPr>
    </w:pPr>
  </w:style>
  <w:style w:type="numbering" w:styleId="ArticleSection">
    <w:name w:val="Outline List 3"/>
    <w:basedOn w:val="NoList"/>
    <w:rsid w:val="00026D0C"/>
    <w:pPr>
      <w:numPr>
        <w:numId w:val="17"/>
      </w:numPr>
    </w:pPr>
  </w:style>
  <w:style w:type="table" w:styleId="TableSimple1">
    <w:name w:val="Table Simple 1"/>
    <w:basedOn w:val="TableNormal"/>
    <w:rsid w:val="00026D0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6D0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6D0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26D0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6D0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6D0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6D0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6D0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6D0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6D0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6D0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6D0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6D0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6D0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6D0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26D0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6D0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6D0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6D0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6D0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6D0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6D0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6D0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6D0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6D0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6D0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6D0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6D0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6D0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6D0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6D0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26D0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6D0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6D0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26D0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6D0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26D0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6D0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6D0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26D0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6D0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6D0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26D0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26D0C"/>
    <w:rPr>
      <w:rFonts w:eastAsia="Times New Roman" w:cs="Times New Roman"/>
      <w:b/>
      <w:kern w:val="28"/>
      <w:sz w:val="24"/>
      <w:lang w:eastAsia="en-AU"/>
    </w:rPr>
  </w:style>
  <w:style w:type="paragraph" w:customStyle="1" w:styleId="ETAsubitem">
    <w:name w:val="ETA(subitem)"/>
    <w:basedOn w:val="OPCParaBase"/>
    <w:rsid w:val="00026D0C"/>
    <w:pPr>
      <w:tabs>
        <w:tab w:val="right" w:pos="340"/>
      </w:tabs>
      <w:spacing w:before="60" w:line="240" w:lineRule="auto"/>
      <w:ind w:left="454" w:hanging="454"/>
    </w:pPr>
    <w:rPr>
      <w:sz w:val="20"/>
    </w:rPr>
  </w:style>
  <w:style w:type="paragraph" w:customStyle="1" w:styleId="ETApara">
    <w:name w:val="ETA(para)"/>
    <w:basedOn w:val="OPCParaBase"/>
    <w:rsid w:val="00026D0C"/>
    <w:pPr>
      <w:tabs>
        <w:tab w:val="right" w:pos="754"/>
      </w:tabs>
      <w:spacing w:before="60" w:line="240" w:lineRule="auto"/>
      <w:ind w:left="828" w:hanging="828"/>
    </w:pPr>
    <w:rPr>
      <w:sz w:val="20"/>
    </w:rPr>
  </w:style>
  <w:style w:type="paragraph" w:customStyle="1" w:styleId="ETAsubpara">
    <w:name w:val="ETA(subpara)"/>
    <w:basedOn w:val="OPCParaBase"/>
    <w:rsid w:val="00026D0C"/>
    <w:pPr>
      <w:tabs>
        <w:tab w:val="right" w:pos="1083"/>
      </w:tabs>
      <w:spacing w:before="60" w:line="240" w:lineRule="auto"/>
      <w:ind w:left="1191" w:hanging="1191"/>
    </w:pPr>
    <w:rPr>
      <w:sz w:val="20"/>
    </w:rPr>
  </w:style>
  <w:style w:type="paragraph" w:customStyle="1" w:styleId="ETAsub-subpara">
    <w:name w:val="ETA(sub-subpara)"/>
    <w:basedOn w:val="OPCParaBase"/>
    <w:rsid w:val="00026D0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26D0C"/>
  </w:style>
  <w:style w:type="paragraph" w:styleId="Bibliography">
    <w:name w:val="Bibliography"/>
    <w:basedOn w:val="Normal"/>
    <w:next w:val="Normal"/>
    <w:uiPriority w:val="37"/>
    <w:semiHidden/>
    <w:unhideWhenUsed/>
    <w:rsid w:val="00026D0C"/>
  </w:style>
  <w:style w:type="character" w:styleId="BookTitle">
    <w:name w:val="Book Title"/>
    <w:basedOn w:val="DefaultParagraphFont"/>
    <w:uiPriority w:val="33"/>
    <w:qFormat/>
    <w:rsid w:val="00026D0C"/>
    <w:rPr>
      <w:b/>
      <w:bCs/>
      <w:i/>
      <w:iCs/>
      <w:spacing w:val="5"/>
    </w:rPr>
  </w:style>
  <w:style w:type="table" w:styleId="ColorfulGrid">
    <w:name w:val="Colorful Grid"/>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26D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26D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D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26D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26D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26D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26D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26D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26D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D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D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D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26D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D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D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26D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D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26D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26D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26D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26D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26D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26D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D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D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D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D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D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D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D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D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26D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26D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26D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26D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26D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26D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D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26D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26D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26D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26D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26D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26D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D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26D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26D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26D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26D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26D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26D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26D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D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26D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26D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26D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26D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26D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26D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D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26D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26D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26D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26D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26D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026D0C"/>
    <w:rPr>
      <w:color w:val="2B579A"/>
      <w:shd w:val="clear" w:color="auto" w:fill="E1DFDD"/>
    </w:rPr>
  </w:style>
  <w:style w:type="character" w:styleId="IntenseEmphasis">
    <w:name w:val="Intense Emphasis"/>
    <w:basedOn w:val="DefaultParagraphFont"/>
    <w:uiPriority w:val="21"/>
    <w:qFormat/>
    <w:rsid w:val="00026D0C"/>
    <w:rPr>
      <w:i/>
      <w:iCs/>
      <w:color w:val="4F81BD" w:themeColor="accent1"/>
    </w:rPr>
  </w:style>
  <w:style w:type="paragraph" w:styleId="IntenseQuote">
    <w:name w:val="Intense Quote"/>
    <w:basedOn w:val="Normal"/>
    <w:next w:val="Normal"/>
    <w:link w:val="IntenseQuoteChar"/>
    <w:uiPriority w:val="30"/>
    <w:qFormat/>
    <w:rsid w:val="00026D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26D0C"/>
    <w:rPr>
      <w:i/>
      <w:iCs/>
      <w:color w:val="4F81BD" w:themeColor="accent1"/>
      <w:sz w:val="22"/>
    </w:rPr>
  </w:style>
  <w:style w:type="character" w:styleId="IntenseReference">
    <w:name w:val="Intense Reference"/>
    <w:basedOn w:val="DefaultParagraphFont"/>
    <w:uiPriority w:val="32"/>
    <w:qFormat/>
    <w:rsid w:val="00026D0C"/>
    <w:rPr>
      <w:b/>
      <w:bCs/>
      <w:smallCaps/>
      <w:color w:val="4F81BD" w:themeColor="accent1"/>
      <w:spacing w:val="5"/>
    </w:rPr>
  </w:style>
  <w:style w:type="table" w:styleId="LightGrid">
    <w:name w:val="Light Grid"/>
    <w:basedOn w:val="TableNormal"/>
    <w:uiPriority w:val="62"/>
    <w:semiHidden/>
    <w:unhideWhenUsed/>
    <w:rsid w:val="00026D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D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26D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26D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26D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26D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26D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26D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D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26D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26D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26D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26D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26D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26D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D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26D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26D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26D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26D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26D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26D0C"/>
    <w:pPr>
      <w:ind w:left="720"/>
      <w:contextualSpacing/>
    </w:pPr>
  </w:style>
  <w:style w:type="table" w:styleId="ListTable1Light">
    <w:name w:val="List Table 1 Light"/>
    <w:basedOn w:val="TableNormal"/>
    <w:uiPriority w:val="46"/>
    <w:rsid w:val="00026D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D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26D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26D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26D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26D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26D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26D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D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26D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26D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26D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26D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26D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26D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D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26D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26D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26D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26D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26D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26D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D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26D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26D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26D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26D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26D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26D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D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D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D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D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D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D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D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D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26D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26D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26D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26D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26D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26D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D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D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D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D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D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D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26D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D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26D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26D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26D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26D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26D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26D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26D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D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26D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26D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26D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26D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26D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D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D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D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D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D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D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D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D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D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026D0C"/>
    <w:rPr>
      <w:color w:val="2B579A"/>
      <w:shd w:val="clear" w:color="auto" w:fill="E1DFDD"/>
    </w:rPr>
  </w:style>
  <w:style w:type="paragraph" w:styleId="NoSpacing">
    <w:name w:val="No Spacing"/>
    <w:uiPriority w:val="1"/>
    <w:qFormat/>
    <w:rsid w:val="00026D0C"/>
    <w:rPr>
      <w:sz w:val="22"/>
    </w:rPr>
  </w:style>
  <w:style w:type="paragraph" w:styleId="NoteHeading">
    <w:name w:val="Note Heading"/>
    <w:basedOn w:val="Normal"/>
    <w:next w:val="Normal"/>
    <w:link w:val="NoteHeadingChar"/>
    <w:uiPriority w:val="99"/>
    <w:semiHidden/>
    <w:unhideWhenUsed/>
    <w:rsid w:val="00026D0C"/>
    <w:pPr>
      <w:spacing w:line="240" w:lineRule="auto"/>
    </w:pPr>
  </w:style>
  <w:style w:type="character" w:customStyle="1" w:styleId="NoteHeadingChar">
    <w:name w:val="Note Heading Char"/>
    <w:basedOn w:val="DefaultParagraphFont"/>
    <w:link w:val="NoteHeading"/>
    <w:uiPriority w:val="99"/>
    <w:semiHidden/>
    <w:rsid w:val="00026D0C"/>
    <w:rPr>
      <w:sz w:val="22"/>
    </w:rPr>
  </w:style>
  <w:style w:type="character" w:styleId="PlaceholderText">
    <w:name w:val="Placeholder Text"/>
    <w:basedOn w:val="DefaultParagraphFont"/>
    <w:uiPriority w:val="99"/>
    <w:semiHidden/>
    <w:rsid w:val="00026D0C"/>
    <w:rPr>
      <w:color w:val="808080"/>
    </w:rPr>
  </w:style>
  <w:style w:type="table" w:styleId="PlainTable1">
    <w:name w:val="Plain Table 1"/>
    <w:basedOn w:val="TableNormal"/>
    <w:uiPriority w:val="41"/>
    <w:rsid w:val="00026D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D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D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D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2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6D0C"/>
    <w:rPr>
      <w:i/>
      <w:iCs/>
      <w:color w:val="404040" w:themeColor="text1" w:themeTint="BF"/>
      <w:sz w:val="22"/>
    </w:rPr>
  </w:style>
  <w:style w:type="character" w:customStyle="1" w:styleId="SmartHyperlink">
    <w:name w:val="Smart Hyperlink"/>
    <w:basedOn w:val="DefaultParagraphFont"/>
    <w:uiPriority w:val="99"/>
    <w:semiHidden/>
    <w:unhideWhenUsed/>
    <w:rsid w:val="00026D0C"/>
    <w:rPr>
      <w:u w:val="dotted"/>
    </w:rPr>
  </w:style>
  <w:style w:type="character" w:styleId="SubtleEmphasis">
    <w:name w:val="Subtle Emphasis"/>
    <w:basedOn w:val="DefaultParagraphFont"/>
    <w:uiPriority w:val="19"/>
    <w:qFormat/>
    <w:rsid w:val="00026D0C"/>
    <w:rPr>
      <w:i/>
      <w:iCs/>
      <w:color w:val="404040" w:themeColor="text1" w:themeTint="BF"/>
    </w:rPr>
  </w:style>
  <w:style w:type="character" w:styleId="SubtleReference">
    <w:name w:val="Subtle Reference"/>
    <w:basedOn w:val="DefaultParagraphFont"/>
    <w:uiPriority w:val="31"/>
    <w:qFormat/>
    <w:rsid w:val="00026D0C"/>
    <w:rPr>
      <w:smallCaps/>
      <w:color w:val="5A5A5A" w:themeColor="text1" w:themeTint="A5"/>
    </w:rPr>
  </w:style>
  <w:style w:type="table" w:styleId="TableGridLight">
    <w:name w:val="Grid Table Light"/>
    <w:basedOn w:val="TableNormal"/>
    <w:uiPriority w:val="40"/>
    <w:rsid w:val="00026D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26D0C"/>
    <w:pPr>
      <w:numPr>
        <w:numId w:val="0"/>
      </w:numPr>
      <w:spacing w:before="240"/>
      <w:outlineLvl w:val="9"/>
    </w:pPr>
    <w:rPr>
      <w:b w:val="0"/>
      <w:bCs w:val="0"/>
      <w:sz w:val="32"/>
      <w:szCs w:val="32"/>
    </w:rPr>
  </w:style>
  <w:style w:type="character" w:customStyle="1" w:styleId="UnresolvedMention">
    <w:name w:val="Unresolved Mention"/>
    <w:basedOn w:val="DefaultParagraphFont"/>
    <w:uiPriority w:val="99"/>
    <w:semiHidden/>
    <w:unhideWhenUsed/>
    <w:rsid w:val="00026D0C"/>
    <w:rPr>
      <w:color w:val="605E5C"/>
      <w:shd w:val="clear" w:color="auto" w:fill="E1DFDD"/>
    </w:rPr>
  </w:style>
  <w:style w:type="paragraph" w:styleId="Revision">
    <w:name w:val="Revision"/>
    <w:hidden/>
    <w:uiPriority w:val="99"/>
    <w:semiHidden/>
    <w:rsid w:val="00DC62BE"/>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b77999-d5d7-44f3-8dd0-caf71a7f76a5">
      <Terms xmlns="http://schemas.microsoft.com/office/infopath/2007/PartnerControls"/>
    </lcf76f155ced4ddcb4097134ff3c332f>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APSCdoc-806379271-18361</_dlc_DocId>
    <_dlc_DocIdUrl xmlns="9eb1f307-a489-40bf-8d3d-f7559b8c4701">
      <Url>https://pmc01.sharepoint.com/sites/apsc-rt/_layouts/15/DocIdRedir.aspx?ID=APSCdoc-806379271-18361</Url>
      <Description>APSCdoc-806379271-18361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1993-5606-44BC-8021-A8A32B677042}">
  <ds:schemaRefs>
    <ds:schemaRef ds:uri="http://schemas.microsoft.com/sharepoint/v3/contenttype/forms"/>
  </ds:schemaRefs>
</ds:datastoreItem>
</file>

<file path=customXml/itemProps2.xml><?xml version="1.0" encoding="utf-8"?>
<ds:datastoreItem xmlns:ds="http://schemas.openxmlformats.org/officeDocument/2006/customXml" ds:itemID="{2FEB5C82-DAA6-4282-9E06-ECF3C0A4E9A6}">
  <ds:schemaRefs>
    <ds:schemaRef ds:uri="http://schemas.microsoft.com/sharepoint/events"/>
  </ds:schemaRefs>
</ds:datastoreItem>
</file>

<file path=customXml/itemProps3.xml><?xml version="1.0" encoding="utf-8"?>
<ds:datastoreItem xmlns:ds="http://schemas.openxmlformats.org/officeDocument/2006/customXml" ds:itemID="{8C143098-C86F-4370-B010-76FB621D9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A96A9-ACEA-4434-B47F-B843A0D3166F}">
  <ds:schemaRefs>
    <ds:schemaRef ds:uri="76b77999-d5d7-44f3-8dd0-caf71a7f76a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771ab56-0c5d-40e7-b080-2686d2b89623"/>
    <ds:schemaRef ds:uri="9eb1f307-a489-40bf-8d3d-f7559b8c4701"/>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391F44FA-85F5-4A52-9230-FFB883CD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26</Pages>
  <Words>5767</Words>
  <Characters>32873</Characters>
  <Application>Microsoft Office Word</Application>
  <DocSecurity>0</DocSecurity>
  <PresentationFormat/>
  <Lines>273</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2025-06-16T21:59:00Z</dcterms:created>
  <dcterms:modified xsi:type="dcterms:W3CDTF">2025-06-19T03:49:00Z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Remuneration Tribunal (Remuneration and Allowances for Holders of Full-time Public Office) Determination 2025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OPC67419</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0x010100A6848CCBD29CB447934E396F5725575D</vt:lpwstr>
  </property>
  <property fmtid="{D5CDD505-2E9C-101B-9397-08002B2CF9AE}" pid="19" name="SecurityClassification">
    <vt:lpwstr>4;#OFFICIAL|9e0ec9cb-4e7f-4d4a-bd32-1ee7525c6d87</vt:lpwstr>
  </property>
  <property fmtid="{D5CDD505-2E9C-101B-9397-08002B2CF9AE}" pid="20" name="_dlc_DocIdItemGuid">
    <vt:lpwstr>c3d21344-88d6-46b7-9c22-458a8d8f5105</vt:lpwstr>
  </property>
  <property fmtid="{D5CDD505-2E9C-101B-9397-08002B2CF9AE}" pid="21" name="TaxKeyword">
    <vt:lpwstr/>
  </property>
  <property fmtid="{D5CDD505-2E9C-101B-9397-08002B2CF9AE}" pid="22" name="MediaServiceImageTags">
    <vt:lpwstr/>
  </property>
  <property fmtid="{D5CDD505-2E9C-101B-9397-08002B2CF9AE}" pid="23" name="InformationMarker">
    <vt:lpwstr/>
  </property>
</Properties>
</file>