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282B9" w14:textId="77777777" w:rsidR="00715914" w:rsidRPr="00EE1924" w:rsidRDefault="00DA186E" w:rsidP="00B05CF4">
      <w:pPr>
        <w:rPr>
          <w:sz w:val="28"/>
        </w:rPr>
      </w:pPr>
      <w:r w:rsidRPr="00EE1924">
        <w:rPr>
          <w:noProof/>
          <w:lang w:eastAsia="en-AU"/>
        </w:rPr>
        <w:drawing>
          <wp:inline distT="0" distB="0" distL="0" distR="0" wp14:anchorId="47E6F5A0" wp14:editId="5632405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77DC6D3" w14:textId="77777777" w:rsidR="00715914" w:rsidRPr="00EE1924" w:rsidRDefault="00715914" w:rsidP="00715914">
      <w:pPr>
        <w:rPr>
          <w:sz w:val="19"/>
        </w:rPr>
      </w:pPr>
    </w:p>
    <w:p w14:paraId="0F4181C5" w14:textId="275804EA" w:rsidR="00715914" w:rsidRPr="00EE1924" w:rsidRDefault="00310EB6" w:rsidP="00715914">
      <w:pPr>
        <w:pStyle w:val="ShortT"/>
      </w:pPr>
      <w:r w:rsidRPr="00EE1924">
        <w:t>Remuneration Tribunal (Remuneration and Allowances for Holders of Part</w:t>
      </w:r>
      <w:r w:rsidR="00EE1924">
        <w:noBreakHyphen/>
      </w:r>
      <w:r w:rsidRPr="00EE1924">
        <w:t xml:space="preserve">time Public Office) </w:t>
      </w:r>
      <w:r w:rsidR="00EE1924" w:rsidRPr="00EE1924">
        <w:t>Determination 2</w:t>
      </w:r>
      <w:r w:rsidRPr="00EE1924">
        <w:t>025</w:t>
      </w:r>
    </w:p>
    <w:p w14:paraId="470D4EF1" w14:textId="77777777" w:rsidR="00310EB6" w:rsidRPr="00EE1924" w:rsidRDefault="00310EB6" w:rsidP="00310EB6">
      <w:pPr>
        <w:pStyle w:val="SignCoverPageStart"/>
        <w:ind w:right="794"/>
        <w:rPr>
          <w:szCs w:val="22"/>
        </w:rPr>
      </w:pPr>
      <w:r w:rsidRPr="00EE1924">
        <w:rPr>
          <w:szCs w:val="22"/>
        </w:rPr>
        <w:t>We, the members of the Remuneration Tribunal, make the following determination.</w:t>
      </w:r>
    </w:p>
    <w:p w14:paraId="649A4AEA" w14:textId="177F79D8" w:rsidR="00310EB6" w:rsidRPr="00EE1924" w:rsidRDefault="003474F5" w:rsidP="00310EB6">
      <w:pPr>
        <w:keepNext/>
        <w:spacing w:before="480" w:line="240" w:lineRule="atLeast"/>
        <w:ind w:right="397"/>
        <w:jc w:val="both"/>
        <w:rPr>
          <w:szCs w:val="22"/>
        </w:rPr>
      </w:pPr>
      <w:r>
        <w:rPr>
          <w:szCs w:val="22"/>
        </w:rPr>
        <w:t>Dated</w:t>
      </w:r>
      <w:r>
        <w:rPr>
          <w:szCs w:val="22"/>
        </w:rPr>
        <w:tab/>
        <w:t xml:space="preserve">18 June </w:t>
      </w:r>
      <w:r w:rsidR="00310EB6" w:rsidRPr="00EE1924">
        <w:rPr>
          <w:szCs w:val="22"/>
        </w:rPr>
        <w:t>2025</w:t>
      </w:r>
    </w:p>
    <w:p w14:paraId="0E38EB45" w14:textId="77777777" w:rsidR="00310EB6" w:rsidRPr="00EE1924" w:rsidRDefault="00310EB6" w:rsidP="00310EB6"/>
    <w:tbl>
      <w:tblPr>
        <w:tblW w:w="4551" w:type="pct"/>
        <w:tblLook w:val="04A0" w:firstRow="1" w:lastRow="0" w:firstColumn="1" w:lastColumn="0" w:noHBand="0" w:noVBand="1"/>
      </w:tblPr>
      <w:tblGrid>
        <w:gridCol w:w="2587"/>
        <w:gridCol w:w="2588"/>
        <w:gridCol w:w="2588"/>
      </w:tblGrid>
      <w:tr w:rsidR="003474F5" w:rsidRPr="002E7E4E" w14:paraId="03ED25E3" w14:textId="77777777" w:rsidTr="00920855">
        <w:tc>
          <w:tcPr>
            <w:tcW w:w="1666" w:type="pct"/>
            <w:shd w:val="clear" w:color="auto" w:fill="auto"/>
            <w:vAlign w:val="center"/>
          </w:tcPr>
          <w:p w14:paraId="56E9130C" w14:textId="49C617E3" w:rsidR="003474F5" w:rsidRDefault="003474F5" w:rsidP="00920855">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468C870E" w14:textId="67DF3DC5" w:rsidR="003474F5" w:rsidRPr="002E7E4E" w:rsidRDefault="003474F5" w:rsidP="00920855">
            <w:pPr>
              <w:keepNext/>
              <w:tabs>
                <w:tab w:val="center" w:pos="3402"/>
                <w:tab w:val="center" w:pos="7088"/>
              </w:tabs>
              <w:spacing w:line="300" w:lineRule="atLeast"/>
              <w:ind w:right="-2"/>
              <w:jc w:val="center"/>
              <w:rPr>
                <w:szCs w:val="22"/>
              </w:rPr>
            </w:pPr>
            <w:r>
              <w:rPr>
                <w:noProof/>
                <w:lang w:eastAsia="en-AU"/>
              </w:rPr>
              <w:t>Signed</w:t>
            </w:r>
          </w:p>
        </w:tc>
        <w:tc>
          <w:tcPr>
            <w:tcW w:w="1667" w:type="pct"/>
            <w:shd w:val="clear" w:color="auto" w:fill="auto"/>
            <w:vAlign w:val="center"/>
          </w:tcPr>
          <w:p w14:paraId="1825F9CF" w14:textId="35124351" w:rsidR="003474F5" w:rsidRDefault="003474F5" w:rsidP="00920855">
            <w:pPr>
              <w:keepNext/>
              <w:tabs>
                <w:tab w:val="center" w:pos="3402"/>
                <w:tab w:val="center" w:pos="7088"/>
              </w:tabs>
              <w:spacing w:line="300" w:lineRule="atLeast"/>
              <w:ind w:right="-2"/>
              <w:jc w:val="center"/>
              <w:rPr>
                <w:szCs w:val="22"/>
              </w:rPr>
            </w:pPr>
            <w:r>
              <w:rPr>
                <w:noProof/>
                <w:lang w:eastAsia="en-AU"/>
              </w:rPr>
              <w:t>Signed</w:t>
            </w:r>
            <w:bookmarkStart w:id="0" w:name="_GoBack"/>
            <w:bookmarkEnd w:id="0"/>
          </w:p>
        </w:tc>
      </w:tr>
      <w:tr w:rsidR="003474F5" w:rsidRPr="002E7E4E" w14:paraId="551FB58F" w14:textId="77777777" w:rsidTr="00920855">
        <w:tc>
          <w:tcPr>
            <w:tcW w:w="1666" w:type="pct"/>
            <w:shd w:val="clear" w:color="auto" w:fill="auto"/>
          </w:tcPr>
          <w:p w14:paraId="3BD324F8" w14:textId="77777777" w:rsidR="003474F5" w:rsidRPr="002E7E4E" w:rsidRDefault="003474F5" w:rsidP="00920855">
            <w:pPr>
              <w:keepNext/>
              <w:tabs>
                <w:tab w:val="center" w:pos="3402"/>
                <w:tab w:val="center" w:pos="7088"/>
              </w:tabs>
              <w:spacing w:line="300" w:lineRule="atLeast"/>
              <w:ind w:right="-2"/>
              <w:jc w:val="center"/>
              <w:rPr>
                <w:szCs w:val="22"/>
              </w:rPr>
            </w:pPr>
            <w:r w:rsidRPr="002E7E4E">
              <w:t>Holly Kramer</w:t>
            </w:r>
          </w:p>
        </w:tc>
        <w:tc>
          <w:tcPr>
            <w:tcW w:w="1667" w:type="pct"/>
            <w:shd w:val="clear" w:color="auto" w:fill="auto"/>
          </w:tcPr>
          <w:p w14:paraId="2E3E1E14" w14:textId="77777777" w:rsidR="003474F5" w:rsidRPr="002E7E4E" w:rsidRDefault="003474F5" w:rsidP="00920855">
            <w:pPr>
              <w:keepNext/>
              <w:tabs>
                <w:tab w:val="center" w:pos="3402"/>
                <w:tab w:val="center" w:pos="7088"/>
              </w:tabs>
              <w:spacing w:line="300" w:lineRule="atLeast"/>
              <w:ind w:right="-2"/>
              <w:jc w:val="center"/>
              <w:rPr>
                <w:szCs w:val="22"/>
              </w:rPr>
            </w:pPr>
            <w:r w:rsidRPr="002E7E4E">
              <w:rPr>
                <w:szCs w:val="22"/>
              </w:rPr>
              <w:t>Heather Zampatti</w:t>
            </w:r>
          </w:p>
        </w:tc>
        <w:tc>
          <w:tcPr>
            <w:tcW w:w="1667" w:type="pct"/>
            <w:shd w:val="clear" w:color="auto" w:fill="auto"/>
          </w:tcPr>
          <w:p w14:paraId="2014B2E5" w14:textId="77777777" w:rsidR="003474F5" w:rsidRPr="002E7E4E" w:rsidRDefault="003474F5" w:rsidP="00920855">
            <w:pPr>
              <w:keepNext/>
              <w:tabs>
                <w:tab w:val="center" w:pos="3402"/>
                <w:tab w:val="center" w:pos="7088"/>
              </w:tabs>
              <w:spacing w:line="300" w:lineRule="atLeast"/>
              <w:ind w:right="-2"/>
              <w:jc w:val="center"/>
              <w:rPr>
                <w:szCs w:val="22"/>
              </w:rPr>
            </w:pPr>
            <w:r w:rsidRPr="002E7E4E">
              <w:rPr>
                <w:szCs w:val="22"/>
              </w:rPr>
              <w:t>Stephen Conry AM</w:t>
            </w:r>
          </w:p>
        </w:tc>
      </w:tr>
      <w:tr w:rsidR="003474F5" w:rsidRPr="002E7E4E" w14:paraId="73261B40" w14:textId="77777777" w:rsidTr="00920855">
        <w:tc>
          <w:tcPr>
            <w:tcW w:w="1666" w:type="pct"/>
            <w:shd w:val="clear" w:color="auto" w:fill="auto"/>
          </w:tcPr>
          <w:p w14:paraId="3C851BE5" w14:textId="77777777" w:rsidR="003474F5" w:rsidRPr="002E7E4E" w:rsidRDefault="003474F5" w:rsidP="00920855">
            <w:pPr>
              <w:keepNext/>
              <w:tabs>
                <w:tab w:val="center" w:pos="3402"/>
                <w:tab w:val="center" w:pos="7088"/>
              </w:tabs>
              <w:spacing w:line="300" w:lineRule="atLeast"/>
              <w:ind w:right="-2"/>
              <w:jc w:val="center"/>
              <w:rPr>
                <w:szCs w:val="22"/>
              </w:rPr>
            </w:pPr>
            <w:r w:rsidRPr="002E7E4E">
              <w:rPr>
                <w:szCs w:val="22"/>
              </w:rPr>
              <w:t>President</w:t>
            </w:r>
          </w:p>
        </w:tc>
        <w:tc>
          <w:tcPr>
            <w:tcW w:w="1667" w:type="pct"/>
            <w:shd w:val="clear" w:color="auto" w:fill="auto"/>
          </w:tcPr>
          <w:p w14:paraId="598BFE13" w14:textId="77777777" w:rsidR="003474F5" w:rsidRPr="002E7E4E" w:rsidRDefault="003474F5" w:rsidP="00920855">
            <w:pPr>
              <w:keepNext/>
              <w:tabs>
                <w:tab w:val="center" w:pos="3402"/>
                <w:tab w:val="center" w:pos="7088"/>
              </w:tabs>
              <w:spacing w:line="300" w:lineRule="atLeast"/>
              <w:ind w:right="-2"/>
              <w:jc w:val="center"/>
              <w:rPr>
                <w:szCs w:val="22"/>
              </w:rPr>
            </w:pPr>
            <w:r w:rsidRPr="002E7E4E">
              <w:rPr>
                <w:szCs w:val="22"/>
              </w:rPr>
              <w:t>Member</w:t>
            </w:r>
          </w:p>
        </w:tc>
        <w:tc>
          <w:tcPr>
            <w:tcW w:w="1667" w:type="pct"/>
            <w:shd w:val="clear" w:color="auto" w:fill="auto"/>
          </w:tcPr>
          <w:p w14:paraId="6A9F0F98" w14:textId="77777777" w:rsidR="003474F5" w:rsidRPr="002E7E4E" w:rsidRDefault="003474F5" w:rsidP="00920855">
            <w:pPr>
              <w:keepNext/>
              <w:tabs>
                <w:tab w:val="center" w:pos="3402"/>
                <w:tab w:val="center" w:pos="7088"/>
              </w:tabs>
              <w:spacing w:line="300" w:lineRule="atLeast"/>
              <w:ind w:right="-2"/>
              <w:jc w:val="center"/>
              <w:rPr>
                <w:szCs w:val="22"/>
              </w:rPr>
            </w:pPr>
            <w:r w:rsidRPr="002E7E4E">
              <w:rPr>
                <w:szCs w:val="22"/>
              </w:rPr>
              <w:t>Member</w:t>
            </w:r>
          </w:p>
        </w:tc>
      </w:tr>
    </w:tbl>
    <w:p w14:paraId="79247BA5" w14:textId="77777777" w:rsidR="00310EB6" w:rsidRPr="00EE1924" w:rsidRDefault="00310EB6" w:rsidP="00310EB6">
      <w:pPr>
        <w:pStyle w:val="SignCoverPageEnd"/>
        <w:ind w:right="794"/>
      </w:pPr>
    </w:p>
    <w:p w14:paraId="07A87356" w14:textId="77777777" w:rsidR="00310EB6" w:rsidRPr="00EE1924" w:rsidRDefault="00310EB6" w:rsidP="00310EB6"/>
    <w:p w14:paraId="645D7099" w14:textId="77777777" w:rsidR="00310EB6" w:rsidRPr="00B3312B" w:rsidRDefault="00310EB6" w:rsidP="00310EB6">
      <w:pPr>
        <w:pStyle w:val="Header"/>
        <w:tabs>
          <w:tab w:val="clear" w:pos="4150"/>
          <w:tab w:val="clear" w:pos="8307"/>
        </w:tabs>
      </w:pPr>
      <w:r w:rsidRPr="00B3312B">
        <w:rPr>
          <w:rStyle w:val="CharChapNo"/>
        </w:rPr>
        <w:t xml:space="preserve"> </w:t>
      </w:r>
      <w:r w:rsidRPr="00B3312B">
        <w:rPr>
          <w:rStyle w:val="CharChapText"/>
        </w:rPr>
        <w:t xml:space="preserve"> </w:t>
      </w:r>
    </w:p>
    <w:p w14:paraId="6FB58CEC" w14:textId="77777777" w:rsidR="00310EB6" w:rsidRPr="00B3312B" w:rsidRDefault="00310EB6" w:rsidP="00310EB6">
      <w:pPr>
        <w:pStyle w:val="Header"/>
        <w:tabs>
          <w:tab w:val="clear" w:pos="4150"/>
          <w:tab w:val="clear" w:pos="8307"/>
        </w:tabs>
      </w:pPr>
      <w:r w:rsidRPr="00B3312B">
        <w:rPr>
          <w:rStyle w:val="CharPartNo"/>
        </w:rPr>
        <w:t xml:space="preserve"> </w:t>
      </w:r>
      <w:r w:rsidRPr="00B3312B">
        <w:rPr>
          <w:rStyle w:val="CharPartText"/>
        </w:rPr>
        <w:t xml:space="preserve"> </w:t>
      </w:r>
    </w:p>
    <w:p w14:paraId="690F26F0" w14:textId="77777777" w:rsidR="00715914" w:rsidRPr="00EE1924" w:rsidRDefault="00715914" w:rsidP="00715914">
      <w:pPr>
        <w:sectPr w:rsidR="00715914" w:rsidRPr="00EE1924" w:rsidSect="00555447">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0555A39A" w14:textId="77777777" w:rsidR="00F67BCA" w:rsidRPr="00EE1924" w:rsidRDefault="00715914" w:rsidP="00715914">
      <w:pPr>
        <w:outlineLvl w:val="0"/>
        <w:rPr>
          <w:sz w:val="36"/>
        </w:rPr>
      </w:pPr>
      <w:r w:rsidRPr="00EE1924">
        <w:rPr>
          <w:sz w:val="36"/>
        </w:rPr>
        <w:lastRenderedPageBreak/>
        <w:t>Contents</w:t>
      </w:r>
    </w:p>
    <w:p w14:paraId="19C48744" w14:textId="065DE924"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fldChar w:fldCharType="begin"/>
      </w:r>
      <w:r w:rsidRPr="00EE1924">
        <w:instrText xml:space="preserve"> TOC \o "1-9" </w:instrText>
      </w:r>
      <w:r w:rsidRPr="00EE1924">
        <w:fldChar w:fldCharType="separate"/>
      </w:r>
      <w:r w:rsidRPr="00EE1924">
        <w:rPr>
          <w:noProof/>
        </w:rPr>
        <w:t>Part 1—Preliminary</w:t>
      </w:r>
      <w:r w:rsidRPr="00EE1924">
        <w:rPr>
          <w:b w:val="0"/>
          <w:noProof/>
          <w:sz w:val="18"/>
        </w:rPr>
        <w:tab/>
      </w:r>
      <w:r w:rsidRPr="00EE1924">
        <w:rPr>
          <w:b w:val="0"/>
          <w:noProof/>
          <w:sz w:val="18"/>
        </w:rPr>
        <w:fldChar w:fldCharType="begin"/>
      </w:r>
      <w:r w:rsidRPr="00EE1924">
        <w:rPr>
          <w:b w:val="0"/>
          <w:noProof/>
          <w:sz w:val="18"/>
        </w:rPr>
        <w:instrText xml:space="preserve"> PAGEREF _Toc200707364 \h </w:instrText>
      </w:r>
      <w:r w:rsidRPr="00EE1924">
        <w:rPr>
          <w:b w:val="0"/>
          <w:noProof/>
          <w:sz w:val="18"/>
        </w:rPr>
      </w:r>
      <w:r w:rsidRPr="00EE1924">
        <w:rPr>
          <w:b w:val="0"/>
          <w:noProof/>
          <w:sz w:val="18"/>
        </w:rPr>
        <w:fldChar w:fldCharType="separate"/>
      </w:r>
      <w:r w:rsidR="003474F5">
        <w:rPr>
          <w:b w:val="0"/>
          <w:noProof/>
          <w:sz w:val="18"/>
        </w:rPr>
        <w:t>1</w:t>
      </w:r>
      <w:r w:rsidRPr="00EE1924">
        <w:rPr>
          <w:b w:val="0"/>
          <w:noProof/>
          <w:sz w:val="18"/>
        </w:rPr>
        <w:fldChar w:fldCharType="end"/>
      </w:r>
    </w:p>
    <w:p w14:paraId="23860390" w14:textId="4D1F7595"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w:t>
      </w:r>
      <w:r w:rsidRPr="00EE1924">
        <w:rPr>
          <w:noProof/>
        </w:rPr>
        <w:tab/>
        <w:t>Name</w:t>
      </w:r>
      <w:r w:rsidRPr="00EE1924">
        <w:rPr>
          <w:noProof/>
        </w:rPr>
        <w:tab/>
      </w:r>
      <w:r w:rsidRPr="00EE1924">
        <w:rPr>
          <w:noProof/>
        </w:rPr>
        <w:fldChar w:fldCharType="begin"/>
      </w:r>
      <w:r w:rsidRPr="00EE1924">
        <w:rPr>
          <w:noProof/>
        </w:rPr>
        <w:instrText xml:space="preserve"> PAGEREF _Toc200707365 \h </w:instrText>
      </w:r>
      <w:r w:rsidRPr="00EE1924">
        <w:rPr>
          <w:noProof/>
        </w:rPr>
      </w:r>
      <w:r w:rsidRPr="00EE1924">
        <w:rPr>
          <w:noProof/>
        </w:rPr>
        <w:fldChar w:fldCharType="separate"/>
      </w:r>
      <w:r w:rsidR="003474F5">
        <w:rPr>
          <w:noProof/>
        </w:rPr>
        <w:t>1</w:t>
      </w:r>
      <w:r w:rsidRPr="00EE1924">
        <w:rPr>
          <w:noProof/>
        </w:rPr>
        <w:fldChar w:fldCharType="end"/>
      </w:r>
    </w:p>
    <w:p w14:paraId="67436634" w14:textId="4461933F"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w:t>
      </w:r>
      <w:r w:rsidRPr="00EE1924">
        <w:rPr>
          <w:noProof/>
        </w:rPr>
        <w:tab/>
        <w:t>Commencement</w:t>
      </w:r>
      <w:r w:rsidRPr="00EE1924">
        <w:rPr>
          <w:noProof/>
        </w:rPr>
        <w:tab/>
      </w:r>
      <w:r w:rsidRPr="00EE1924">
        <w:rPr>
          <w:noProof/>
        </w:rPr>
        <w:fldChar w:fldCharType="begin"/>
      </w:r>
      <w:r w:rsidRPr="00EE1924">
        <w:rPr>
          <w:noProof/>
        </w:rPr>
        <w:instrText xml:space="preserve"> PAGEREF _Toc200707366 \h </w:instrText>
      </w:r>
      <w:r w:rsidRPr="00EE1924">
        <w:rPr>
          <w:noProof/>
        </w:rPr>
      </w:r>
      <w:r w:rsidRPr="00EE1924">
        <w:rPr>
          <w:noProof/>
        </w:rPr>
        <w:fldChar w:fldCharType="separate"/>
      </w:r>
      <w:r w:rsidR="003474F5">
        <w:rPr>
          <w:noProof/>
        </w:rPr>
        <w:t>1</w:t>
      </w:r>
      <w:r w:rsidRPr="00EE1924">
        <w:rPr>
          <w:noProof/>
        </w:rPr>
        <w:fldChar w:fldCharType="end"/>
      </w:r>
    </w:p>
    <w:p w14:paraId="1FB4D041" w14:textId="264A564C"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w:t>
      </w:r>
      <w:r w:rsidRPr="00EE1924">
        <w:rPr>
          <w:noProof/>
        </w:rPr>
        <w:tab/>
        <w:t>When this instrument takes effect</w:t>
      </w:r>
      <w:r w:rsidRPr="00EE1924">
        <w:rPr>
          <w:noProof/>
        </w:rPr>
        <w:tab/>
      </w:r>
      <w:r w:rsidRPr="00EE1924">
        <w:rPr>
          <w:noProof/>
        </w:rPr>
        <w:fldChar w:fldCharType="begin"/>
      </w:r>
      <w:r w:rsidRPr="00EE1924">
        <w:rPr>
          <w:noProof/>
        </w:rPr>
        <w:instrText xml:space="preserve"> PAGEREF _Toc200707367 \h </w:instrText>
      </w:r>
      <w:r w:rsidRPr="00EE1924">
        <w:rPr>
          <w:noProof/>
        </w:rPr>
      </w:r>
      <w:r w:rsidRPr="00EE1924">
        <w:rPr>
          <w:noProof/>
        </w:rPr>
        <w:fldChar w:fldCharType="separate"/>
      </w:r>
      <w:r w:rsidR="003474F5">
        <w:rPr>
          <w:noProof/>
        </w:rPr>
        <w:t>1</w:t>
      </w:r>
      <w:r w:rsidRPr="00EE1924">
        <w:rPr>
          <w:noProof/>
        </w:rPr>
        <w:fldChar w:fldCharType="end"/>
      </w:r>
    </w:p>
    <w:p w14:paraId="76A60EA6" w14:textId="27A7BE85"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4</w:t>
      </w:r>
      <w:r w:rsidRPr="00EE1924">
        <w:rPr>
          <w:noProof/>
        </w:rPr>
        <w:tab/>
        <w:t>Authority</w:t>
      </w:r>
      <w:r w:rsidRPr="00EE1924">
        <w:rPr>
          <w:noProof/>
        </w:rPr>
        <w:tab/>
      </w:r>
      <w:r w:rsidRPr="00EE1924">
        <w:rPr>
          <w:noProof/>
        </w:rPr>
        <w:fldChar w:fldCharType="begin"/>
      </w:r>
      <w:r w:rsidRPr="00EE1924">
        <w:rPr>
          <w:noProof/>
        </w:rPr>
        <w:instrText xml:space="preserve"> PAGEREF _Toc200707368 \h </w:instrText>
      </w:r>
      <w:r w:rsidRPr="00EE1924">
        <w:rPr>
          <w:noProof/>
        </w:rPr>
      </w:r>
      <w:r w:rsidRPr="00EE1924">
        <w:rPr>
          <w:noProof/>
        </w:rPr>
        <w:fldChar w:fldCharType="separate"/>
      </w:r>
      <w:r w:rsidR="003474F5">
        <w:rPr>
          <w:noProof/>
        </w:rPr>
        <w:t>1</w:t>
      </w:r>
      <w:r w:rsidRPr="00EE1924">
        <w:rPr>
          <w:noProof/>
        </w:rPr>
        <w:fldChar w:fldCharType="end"/>
      </w:r>
    </w:p>
    <w:p w14:paraId="5B8CE99E" w14:textId="0DF6799B"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5</w:t>
      </w:r>
      <w:r w:rsidRPr="00EE1924">
        <w:rPr>
          <w:noProof/>
        </w:rPr>
        <w:tab/>
        <w:t>Determination supersedes previous determination</w:t>
      </w:r>
      <w:r w:rsidRPr="00EE1924">
        <w:rPr>
          <w:noProof/>
        </w:rPr>
        <w:tab/>
      </w:r>
      <w:r w:rsidRPr="00EE1924">
        <w:rPr>
          <w:noProof/>
        </w:rPr>
        <w:fldChar w:fldCharType="begin"/>
      </w:r>
      <w:r w:rsidRPr="00EE1924">
        <w:rPr>
          <w:noProof/>
        </w:rPr>
        <w:instrText xml:space="preserve"> PAGEREF _Toc200707369 \h </w:instrText>
      </w:r>
      <w:r w:rsidRPr="00EE1924">
        <w:rPr>
          <w:noProof/>
        </w:rPr>
      </w:r>
      <w:r w:rsidRPr="00EE1924">
        <w:rPr>
          <w:noProof/>
        </w:rPr>
        <w:fldChar w:fldCharType="separate"/>
      </w:r>
      <w:r w:rsidR="003474F5">
        <w:rPr>
          <w:noProof/>
        </w:rPr>
        <w:t>1</w:t>
      </w:r>
      <w:r w:rsidRPr="00EE1924">
        <w:rPr>
          <w:noProof/>
        </w:rPr>
        <w:fldChar w:fldCharType="end"/>
      </w:r>
    </w:p>
    <w:p w14:paraId="47EB4138" w14:textId="01D583F8"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6</w:t>
      </w:r>
      <w:r w:rsidRPr="00EE1924">
        <w:rPr>
          <w:noProof/>
        </w:rPr>
        <w:tab/>
        <w:t>Schedules</w:t>
      </w:r>
      <w:r w:rsidRPr="00EE1924">
        <w:rPr>
          <w:noProof/>
        </w:rPr>
        <w:tab/>
      </w:r>
      <w:r w:rsidRPr="00EE1924">
        <w:rPr>
          <w:noProof/>
        </w:rPr>
        <w:fldChar w:fldCharType="begin"/>
      </w:r>
      <w:r w:rsidRPr="00EE1924">
        <w:rPr>
          <w:noProof/>
        </w:rPr>
        <w:instrText xml:space="preserve"> PAGEREF _Toc200707370 \h </w:instrText>
      </w:r>
      <w:r w:rsidRPr="00EE1924">
        <w:rPr>
          <w:noProof/>
        </w:rPr>
      </w:r>
      <w:r w:rsidRPr="00EE1924">
        <w:rPr>
          <w:noProof/>
        </w:rPr>
        <w:fldChar w:fldCharType="separate"/>
      </w:r>
      <w:r w:rsidR="003474F5">
        <w:rPr>
          <w:noProof/>
        </w:rPr>
        <w:t>1</w:t>
      </w:r>
      <w:r w:rsidRPr="00EE1924">
        <w:rPr>
          <w:noProof/>
        </w:rPr>
        <w:fldChar w:fldCharType="end"/>
      </w:r>
    </w:p>
    <w:p w14:paraId="2731CD9F" w14:textId="34B8FC13"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7</w:t>
      </w:r>
      <w:r w:rsidRPr="00EE1924">
        <w:rPr>
          <w:noProof/>
        </w:rPr>
        <w:tab/>
        <w:t>Simplified outline of this instrument</w:t>
      </w:r>
      <w:r w:rsidRPr="00EE1924">
        <w:rPr>
          <w:noProof/>
        </w:rPr>
        <w:tab/>
      </w:r>
      <w:r w:rsidRPr="00EE1924">
        <w:rPr>
          <w:noProof/>
        </w:rPr>
        <w:fldChar w:fldCharType="begin"/>
      </w:r>
      <w:r w:rsidRPr="00EE1924">
        <w:rPr>
          <w:noProof/>
        </w:rPr>
        <w:instrText xml:space="preserve"> PAGEREF _Toc200707371 \h </w:instrText>
      </w:r>
      <w:r w:rsidRPr="00EE1924">
        <w:rPr>
          <w:noProof/>
        </w:rPr>
      </w:r>
      <w:r w:rsidRPr="00EE1924">
        <w:rPr>
          <w:noProof/>
        </w:rPr>
        <w:fldChar w:fldCharType="separate"/>
      </w:r>
      <w:r w:rsidR="003474F5">
        <w:rPr>
          <w:noProof/>
        </w:rPr>
        <w:t>2</w:t>
      </w:r>
      <w:r w:rsidRPr="00EE1924">
        <w:rPr>
          <w:noProof/>
        </w:rPr>
        <w:fldChar w:fldCharType="end"/>
      </w:r>
    </w:p>
    <w:p w14:paraId="3CAA2328" w14:textId="3C797464"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8</w:t>
      </w:r>
      <w:r w:rsidRPr="00EE1924">
        <w:rPr>
          <w:noProof/>
        </w:rPr>
        <w:tab/>
        <w:t>Definitions</w:t>
      </w:r>
      <w:r w:rsidRPr="00EE1924">
        <w:rPr>
          <w:noProof/>
        </w:rPr>
        <w:tab/>
      </w:r>
      <w:r w:rsidRPr="00EE1924">
        <w:rPr>
          <w:noProof/>
        </w:rPr>
        <w:fldChar w:fldCharType="begin"/>
      </w:r>
      <w:r w:rsidRPr="00EE1924">
        <w:rPr>
          <w:noProof/>
        </w:rPr>
        <w:instrText xml:space="preserve"> PAGEREF _Toc200707372 \h </w:instrText>
      </w:r>
      <w:r w:rsidRPr="00EE1924">
        <w:rPr>
          <w:noProof/>
        </w:rPr>
      </w:r>
      <w:r w:rsidRPr="00EE1924">
        <w:rPr>
          <w:noProof/>
        </w:rPr>
        <w:fldChar w:fldCharType="separate"/>
      </w:r>
      <w:r w:rsidR="003474F5">
        <w:rPr>
          <w:noProof/>
        </w:rPr>
        <w:t>2</w:t>
      </w:r>
      <w:r w:rsidRPr="00EE1924">
        <w:rPr>
          <w:noProof/>
        </w:rPr>
        <w:fldChar w:fldCharType="end"/>
      </w:r>
    </w:p>
    <w:p w14:paraId="66137990" w14:textId="45DD6D59"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2—General provisions</w:t>
      </w:r>
      <w:r w:rsidRPr="00EE1924">
        <w:rPr>
          <w:b w:val="0"/>
          <w:noProof/>
          <w:sz w:val="18"/>
        </w:rPr>
        <w:tab/>
      </w:r>
      <w:r w:rsidRPr="00EE1924">
        <w:rPr>
          <w:b w:val="0"/>
          <w:noProof/>
          <w:sz w:val="18"/>
        </w:rPr>
        <w:fldChar w:fldCharType="begin"/>
      </w:r>
      <w:r w:rsidRPr="00EE1924">
        <w:rPr>
          <w:b w:val="0"/>
          <w:noProof/>
          <w:sz w:val="18"/>
        </w:rPr>
        <w:instrText xml:space="preserve"> PAGEREF _Toc200707373 \h </w:instrText>
      </w:r>
      <w:r w:rsidRPr="00EE1924">
        <w:rPr>
          <w:b w:val="0"/>
          <w:noProof/>
          <w:sz w:val="18"/>
        </w:rPr>
      </w:r>
      <w:r w:rsidRPr="00EE1924">
        <w:rPr>
          <w:b w:val="0"/>
          <w:noProof/>
          <w:sz w:val="18"/>
        </w:rPr>
        <w:fldChar w:fldCharType="separate"/>
      </w:r>
      <w:r w:rsidR="003474F5">
        <w:rPr>
          <w:b w:val="0"/>
          <w:noProof/>
          <w:sz w:val="18"/>
        </w:rPr>
        <w:t>5</w:t>
      </w:r>
      <w:r w:rsidRPr="00EE1924">
        <w:rPr>
          <w:b w:val="0"/>
          <w:noProof/>
          <w:sz w:val="18"/>
        </w:rPr>
        <w:fldChar w:fldCharType="end"/>
      </w:r>
    </w:p>
    <w:p w14:paraId="142B86D2" w14:textId="7DDC70B9"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9</w:t>
      </w:r>
      <w:r w:rsidRPr="00EE1924">
        <w:rPr>
          <w:noProof/>
        </w:rPr>
        <w:tab/>
        <w:t>Fees are gross fees</w:t>
      </w:r>
      <w:r w:rsidRPr="00EE1924">
        <w:rPr>
          <w:noProof/>
        </w:rPr>
        <w:tab/>
      </w:r>
      <w:r w:rsidRPr="00EE1924">
        <w:rPr>
          <w:noProof/>
        </w:rPr>
        <w:fldChar w:fldCharType="begin"/>
      </w:r>
      <w:r w:rsidRPr="00EE1924">
        <w:rPr>
          <w:noProof/>
        </w:rPr>
        <w:instrText xml:space="preserve"> PAGEREF _Toc200707374 \h </w:instrText>
      </w:r>
      <w:r w:rsidRPr="00EE1924">
        <w:rPr>
          <w:noProof/>
        </w:rPr>
      </w:r>
      <w:r w:rsidRPr="00EE1924">
        <w:rPr>
          <w:noProof/>
        </w:rPr>
        <w:fldChar w:fldCharType="separate"/>
      </w:r>
      <w:r w:rsidR="003474F5">
        <w:rPr>
          <w:noProof/>
        </w:rPr>
        <w:t>5</w:t>
      </w:r>
      <w:r w:rsidRPr="00EE1924">
        <w:rPr>
          <w:noProof/>
        </w:rPr>
        <w:fldChar w:fldCharType="end"/>
      </w:r>
    </w:p>
    <w:p w14:paraId="64DFE347" w14:textId="2372864B"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10</w:t>
      </w:r>
      <w:r w:rsidRPr="00EE1924">
        <w:rPr>
          <w:noProof/>
        </w:rPr>
        <w:tab/>
        <w:t>Remuneration packaging</w:t>
      </w:r>
      <w:r w:rsidRPr="00EE1924">
        <w:rPr>
          <w:noProof/>
        </w:rPr>
        <w:tab/>
      </w:r>
      <w:r w:rsidRPr="00EE1924">
        <w:rPr>
          <w:noProof/>
        </w:rPr>
        <w:fldChar w:fldCharType="begin"/>
      </w:r>
      <w:r w:rsidRPr="00EE1924">
        <w:rPr>
          <w:noProof/>
        </w:rPr>
        <w:instrText xml:space="preserve"> PAGEREF _Toc200707375 \h </w:instrText>
      </w:r>
      <w:r w:rsidRPr="00EE1924">
        <w:rPr>
          <w:noProof/>
        </w:rPr>
      </w:r>
      <w:r w:rsidRPr="00EE1924">
        <w:rPr>
          <w:noProof/>
        </w:rPr>
        <w:fldChar w:fldCharType="separate"/>
      </w:r>
      <w:r w:rsidR="003474F5">
        <w:rPr>
          <w:noProof/>
        </w:rPr>
        <w:t>5</w:t>
      </w:r>
      <w:r w:rsidRPr="00EE1924">
        <w:rPr>
          <w:noProof/>
        </w:rPr>
        <w:fldChar w:fldCharType="end"/>
      </w:r>
    </w:p>
    <w:p w14:paraId="7C1F1572" w14:textId="5DF4BE20"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11</w:t>
      </w:r>
      <w:r w:rsidRPr="00EE1924">
        <w:rPr>
          <w:noProof/>
        </w:rPr>
        <w:tab/>
        <w:t>Employer shortfall exemption certificate</w:t>
      </w:r>
      <w:r w:rsidRPr="00EE1924">
        <w:rPr>
          <w:noProof/>
        </w:rPr>
        <w:tab/>
      </w:r>
      <w:r w:rsidRPr="00EE1924">
        <w:rPr>
          <w:noProof/>
        </w:rPr>
        <w:fldChar w:fldCharType="begin"/>
      </w:r>
      <w:r w:rsidRPr="00EE1924">
        <w:rPr>
          <w:noProof/>
        </w:rPr>
        <w:instrText xml:space="preserve"> PAGEREF _Toc200707376 \h </w:instrText>
      </w:r>
      <w:r w:rsidRPr="00EE1924">
        <w:rPr>
          <w:noProof/>
        </w:rPr>
      </w:r>
      <w:r w:rsidRPr="00EE1924">
        <w:rPr>
          <w:noProof/>
        </w:rPr>
        <w:fldChar w:fldCharType="separate"/>
      </w:r>
      <w:r w:rsidR="003474F5">
        <w:rPr>
          <w:noProof/>
        </w:rPr>
        <w:t>5</w:t>
      </w:r>
      <w:r w:rsidRPr="00EE1924">
        <w:rPr>
          <w:noProof/>
        </w:rPr>
        <w:fldChar w:fldCharType="end"/>
      </w:r>
    </w:p>
    <w:p w14:paraId="4F86C3E1" w14:textId="48D62A7C"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12</w:t>
      </w:r>
      <w:r w:rsidRPr="00EE1924">
        <w:rPr>
          <w:noProof/>
        </w:rPr>
        <w:tab/>
        <w:t>Other holders of part</w:t>
      </w:r>
      <w:r w:rsidR="00EE1924">
        <w:rPr>
          <w:noProof/>
        </w:rPr>
        <w:noBreakHyphen/>
      </w:r>
      <w:r w:rsidRPr="00EE1924">
        <w:rPr>
          <w:noProof/>
        </w:rPr>
        <w:t>time public office</w:t>
      </w:r>
      <w:r w:rsidRPr="00EE1924">
        <w:rPr>
          <w:noProof/>
        </w:rPr>
        <w:tab/>
      </w:r>
      <w:r w:rsidRPr="00EE1924">
        <w:rPr>
          <w:noProof/>
        </w:rPr>
        <w:fldChar w:fldCharType="begin"/>
      </w:r>
      <w:r w:rsidRPr="00EE1924">
        <w:rPr>
          <w:noProof/>
        </w:rPr>
        <w:instrText xml:space="preserve"> PAGEREF _Toc200707377 \h </w:instrText>
      </w:r>
      <w:r w:rsidRPr="00EE1924">
        <w:rPr>
          <w:noProof/>
        </w:rPr>
      </w:r>
      <w:r w:rsidRPr="00EE1924">
        <w:rPr>
          <w:noProof/>
        </w:rPr>
        <w:fldChar w:fldCharType="separate"/>
      </w:r>
      <w:r w:rsidR="003474F5">
        <w:rPr>
          <w:noProof/>
        </w:rPr>
        <w:t>5</w:t>
      </w:r>
      <w:r w:rsidRPr="00EE1924">
        <w:rPr>
          <w:noProof/>
        </w:rPr>
        <w:fldChar w:fldCharType="end"/>
      </w:r>
    </w:p>
    <w:p w14:paraId="0015662F" w14:textId="4452F7E9"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3—Annual fees</w:t>
      </w:r>
      <w:r w:rsidRPr="00EE1924">
        <w:rPr>
          <w:b w:val="0"/>
          <w:noProof/>
          <w:sz w:val="18"/>
        </w:rPr>
        <w:tab/>
      </w:r>
      <w:r w:rsidRPr="00EE1924">
        <w:rPr>
          <w:b w:val="0"/>
          <w:noProof/>
          <w:sz w:val="18"/>
        </w:rPr>
        <w:fldChar w:fldCharType="begin"/>
      </w:r>
      <w:r w:rsidRPr="00EE1924">
        <w:rPr>
          <w:b w:val="0"/>
          <w:noProof/>
          <w:sz w:val="18"/>
        </w:rPr>
        <w:instrText xml:space="preserve"> PAGEREF _Toc200707378 \h </w:instrText>
      </w:r>
      <w:r w:rsidRPr="00EE1924">
        <w:rPr>
          <w:b w:val="0"/>
          <w:noProof/>
          <w:sz w:val="18"/>
        </w:rPr>
      </w:r>
      <w:r w:rsidRPr="00EE1924">
        <w:rPr>
          <w:b w:val="0"/>
          <w:noProof/>
          <w:sz w:val="18"/>
        </w:rPr>
        <w:fldChar w:fldCharType="separate"/>
      </w:r>
      <w:r w:rsidR="003474F5">
        <w:rPr>
          <w:b w:val="0"/>
          <w:noProof/>
          <w:sz w:val="18"/>
        </w:rPr>
        <w:t>7</w:t>
      </w:r>
      <w:r w:rsidRPr="00EE1924">
        <w:rPr>
          <w:b w:val="0"/>
          <w:noProof/>
          <w:sz w:val="18"/>
        </w:rPr>
        <w:fldChar w:fldCharType="end"/>
      </w:r>
    </w:p>
    <w:p w14:paraId="4FFDCB93" w14:textId="420D7E57"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13</w:t>
      </w:r>
      <w:r w:rsidRPr="00EE1924">
        <w:rPr>
          <w:noProof/>
        </w:rPr>
        <w:tab/>
        <w:t>Simplified outline of this Part</w:t>
      </w:r>
      <w:r w:rsidRPr="00EE1924">
        <w:rPr>
          <w:noProof/>
        </w:rPr>
        <w:tab/>
      </w:r>
      <w:r w:rsidRPr="00EE1924">
        <w:rPr>
          <w:noProof/>
        </w:rPr>
        <w:fldChar w:fldCharType="begin"/>
      </w:r>
      <w:r w:rsidRPr="00EE1924">
        <w:rPr>
          <w:noProof/>
        </w:rPr>
        <w:instrText xml:space="preserve"> PAGEREF _Toc200707379 \h </w:instrText>
      </w:r>
      <w:r w:rsidRPr="00EE1924">
        <w:rPr>
          <w:noProof/>
        </w:rPr>
      </w:r>
      <w:r w:rsidRPr="00EE1924">
        <w:rPr>
          <w:noProof/>
        </w:rPr>
        <w:fldChar w:fldCharType="separate"/>
      </w:r>
      <w:r w:rsidR="003474F5">
        <w:rPr>
          <w:noProof/>
        </w:rPr>
        <w:t>7</w:t>
      </w:r>
      <w:r w:rsidRPr="00EE1924">
        <w:rPr>
          <w:noProof/>
        </w:rPr>
        <w:fldChar w:fldCharType="end"/>
      </w:r>
    </w:p>
    <w:p w14:paraId="5677B093" w14:textId="1D292ADE"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14</w:t>
      </w:r>
      <w:r w:rsidRPr="00EE1924">
        <w:rPr>
          <w:noProof/>
        </w:rPr>
        <w:tab/>
        <w:t>Application of this Part</w:t>
      </w:r>
      <w:r w:rsidRPr="00EE1924">
        <w:rPr>
          <w:noProof/>
        </w:rPr>
        <w:tab/>
      </w:r>
      <w:r w:rsidRPr="00EE1924">
        <w:rPr>
          <w:noProof/>
        </w:rPr>
        <w:fldChar w:fldCharType="begin"/>
      </w:r>
      <w:r w:rsidRPr="00EE1924">
        <w:rPr>
          <w:noProof/>
        </w:rPr>
        <w:instrText xml:space="preserve"> PAGEREF _Toc200707380 \h </w:instrText>
      </w:r>
      <w:r w:rsidRPr="00EE1924">
        <w:rPr>
          <w:noProof/>
        </w:rPr>
      </w:r>
      <w:r w:rsidRPr="00EE1924">
        <w:rPr>
          <w:noProof/>
        </w:rPr>
        <w:fldChar w:fldCharType="separate"/>
      </w:r>
      <w:r w:rsidR="003474F5">
        <w:rPr>
          <w:noProof/>
        </w:rPr>
        <w:t>7</w:t>
      </w:r>
      <w:r w:rsidRPr="00EE1924">
        <w:rPr>
          <w:noProof/>
        </w:rPr>
        <w:fldChar w:fldCharType="end"/>
      </w:r>
    </w:p>
    <w:p w14:paraId="48BDEDA4" w14:textId="70190A91"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15</w:t>
      </w:r>
      <w:r w:rsidRPr="00EE1924">
        <w:rPr>
          <w:noProof/>
        </w:rPr>
        <w:tab/>
        <w:t>Payment of annual fees</w:t>
      </w:r>
      <w:r w:rsidRPr="00EE1924">
        <w:rPr>
          <w:noProof/>
        </w:rPr>
        <w:tab/>
      </w:r>
      <w:r w:rsidRPr="00EE1924">
        <w:rPr>
          <w:noProof/>
        </w:rPr>
        <w:fldChar w:fldCharType="begin"/>
      </w:r>
      <w:r w:rsidRPr="00EE1924">
        <w:rPr>
          <w:noProof/>
        </w:rPr>
        <w:instrText xml:space="preserve"> PAGEREF _Toc200707381 \h </w:instrText>
      </w:r>
      <w:r w:rsidRPr="00EE1924">
        <w:rPr>
          <w:noProof/>
        </w:rPr>
      </w:r>
      <w:r w:rsidRPr="00EE1924">
        <w:rPr>
          <w:noProof/>
        </w:rPr>
        <w:fldChar w:fldCharType="separate"/>
      </w:r>
      <w:r w:rsidR="003474F5">
        <w:rPr>
          <w:noProof/>
        </w:rPr>
        <w:t>7</w:t>
      </w:r>
      <w:r w:rsidRPr="00EE1924">
        <w:rPr>
          <w:noProof/>
        </w:rPr>
        <w:fldChar w:fldCharType="end"/>
      </w:r>
    </w:p>
    <w:p w14:paraId="3952782E" w14:textId="117657E4"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16</w:t>
      </w:r>
      <w:r w:rsidRPr="00EE1924">
        <w:rPr>
          <w:noProof/>
        </w:rPr>
        <w:tab/>
        <w:t>Annual fees</w:t>
      </w:r>
      <w:r w:rsidRPr="00EE1924">
        <w:rPr>
          <w:noProof/>
        </w:rPr>
        <w:tab/>
      </w:r>
      <w:r w:rsidRPr="00EE1924">
        <w:rPr>
          <w:noProof/>
        </w:rPr>
        <w:fldChar w:fldCharType="begin"/>
      </w:r>
      <w:r w:rsidRPr="00EE1924">
        <w:rPr>
          <w:noProof/>
        </w:rPr>
        <w:instrText xml:space="preserve"> PAGEREF _Toc200707382 \h </w:instrText>
      </w:r>
      <w:r w:rsidRPr="00EE1924">
        <w:rPr>
          <w:noProof/>
        </w:rPr>
      </w:r>
      <w:r w:rsidRPr="00EE1924">
        <w:rPr>
          <w:noProof/>
        </w:rPr>
        <w:fldChar w:fldCharType="separate"/>
      </w:r>
      <w:r w:rsidR="003474F5">
        <w:rPr>
          <w:noProof/>
        </w:rPr>
        <w:t>7</w:t>
      </w:r>
      <w:r w:rsidRPr="00EE1924">
        <w:rPr>
          <w:noProof/>
        </w:rPr>
        <w:fldChar w:fldCharType="end"/>
      </w:r>
    </w:p>
    <w:p w14:paraId="2BD9611E" w14:textId="6BBFE7F2"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17</w:t>
      </w:r>
      <w:r w:rsidRPr="00EE1924">
        <w:rPr>
          <w:noProof/>
        </w:rPr>
        <w:tab/>
        <w:t>Special provisions for certain offices</w:t>
      </w:r>
      <w:r w:rsidRPr="00EE1924">
        <w:rPr>
          <w:noProof/>
        </w:rPr>
        <w:tab/>
      </w:r>
      <w:r w:rsidRPr="00EE1924">
        <w:rPr>
          <w:noProof/>
        </w:rPr>
        <w:fldChar w:fldCharType="begin"/>
      </w:r>
      <w:r w:rsidRPr="00EE1924">
        <w:rPr>
          <w:noProof/>
        </w:rPr>
        <w:instrText xml:space="preserve"> PAGEREF _Toc200707383 \h </w:instrText>
      </w:r>
      <w:r w:rsidRPr="00EE1924">
        <w:rPr>
          <w:noProof/>
        </w:rPr>
      </w:r>
      <w:r w:rsidRPr="00EE1924">
        <w:rPr>
          <w:noProof/>
        </w:rPr>
        <w:fldChar w:fldCharType="separate"/>
      </w:r>
      <w:r w:rsidR="003474F5">
        <w:rPr>
          <w:noProof/>
        </w:rPr>
        <w:t>15</w:t>
      </w:r>
      <w:r w:rsidRPr="00EE1924">
        <w:rPr>
          <w:noProof/>
        </w:rPr>
        <w:fldChar w:fldCharType="end"/>
      </w:r>
    </w:p>
    <w:p w14:paraId="4D6F7EA9" w14:textId="6C9F7FB5"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4—Daily fees</w:t>
      </w:r>
      <w:r w:rsidRPr="00EE1924">
        <w:rPr>
          <w:b w:val="0"/>
          <w:noProof/>
          <w:sz w:val="18"/>
        </w:rPr>
        <w:tab/>
      </w:r>
      <w:r w:rsidRPr="00EE1924">
        <w:rPr>
          <w:b w:val="0"/>
          <w:noProof/>
          <w:sz w:val="18"/>
        </w:rPr>
        <w:fldChar w:fldCharType="begin"/>
      </w:r>
      <w:r w:rsidRPr="00EE1924">
        <w:rPr>
          <w:b w:val="0"/>
          <w:noProof/>
          <w:sz w:val="18"/>
        </w:rPr>
        <w:instrText xml:space="preserve"> PAGEREF _Toc200707384 \h </w:instrText>
      </w:r>
      <w:r w:rsidRPr="00EE1924">
        <w:rPr>
          <w:b w:val="0"/>
          <w:noProof/>
          <w:sz w:val="18"/>
        </w:rPr>
      </w:r>
      <w:r w:rsidRPr="00EE1924">
        <w:rPr>
          <w:b w:val="0"/>
          <w:noProof/>
          <w:sz w:val="18"/>
        </w:rPr>
        <w:fldChar w:fldCharType="separate"/>
      </w:r>
      <w:r w:rsidR="003474F5">
        <w:rPr>
          <w:b w:val="0"/>
          <w:noProof/>
          <w:sz w:val="18"/>
        </w:rPr>
        <w:t>18</w:t>
      </w:r>
      <w:r w:rsidRPr="00EE1924">
        <w:rPr>
          <w:b w:val="0"/>
          <w:noProof/>
          <w:sz w:val="18"/>
        </w:rPr>
        <w:fldChar w:fldCharType="end"/>
      </w:r>
    </w:p>
    <w:p w14:paraId="495AED2A" w14:textId="387C2167"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18</w:t>
      </w:r>
      <w:r w:rsidRPr="00EE1924">
        <w:rPr>
          <w:noProof/>
        </w:rPr>
        <w:tab/>
        <w:t>Simplified outline of this Part</w:t>
      </w:r>
      <w:r w:rsidRPr="00EE1924">
        <w:rPr>
          <w:noProof/>
        </w:rPr>
        <w:tab/>
      </w:r>
      <w:r w:rsidRPr="00EE1924">
        <w:rPr>
          <w:noProof/>
        </w:rPr>
        <w:fldChar w:fldCharType="begin"/>
      </w:r>
      <w:r w:rsidRPr="00EE1924">
        <w:rPr>
          <w:noProof/>
        </w:rPr>
        <w:instrText xml:space="preserve"> PAGEREF _Toc200707385 \h </w:instrText>
      </w:r>
      <w:r w:rsidRPr="00EE1924">
        <w:rPr>
          <w:noProof/>
        </w:rPr>
      </w:r>
      <w:r w:rsidRPr="00EE1924">
        <w:rPr>
          <w:noProof/>
        </w:rPr>
        <w:fldChar w:fldCharType="separate"/>
      </w:r>
      <w:r w:rsidR="003474F5">
        <w:rPr>
          <w:noProof/>
        </w:rPr>
        <w:t>18</w:t>
      </w:r>
      <w:r w:rsidRPr="00EE1924">
        <w:rPr>
          <w:noProof/>
        </w:rPr>
        <w:fldChar w:fldCharType="end"/>
      </w:r>
    </w:p>
    <w:p w14:paraId="404940F2" w14:textId="45003866"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19</w:t>
      </w:r>
      <w:r w:rsidRPr="00EE1924">
        <w:rPr>
          <w:noProof/>
        </w:rPr>
        <w:tab/>
        <w:t>Application of this Part</w:t>
      </w:r>
      <w:r w:rsidRPr="00EE1924">
        <w:rPr>
          <w:noProof/>
        </w:rPr>
        <w:tab/>
      </w:r>
      <w:r w:rsidRPr="00EE1924">
        <w:rPr>
          <w:noProof/>
        </w:rPr>
        <w:fldChar w:fldCharType="begin"/>
      </w:r>
      <w:r w:rsidRPr="00EE1924">
        <w:rPr>
          <w:noProof/>
        </w:rPr>
        <w:instrText xml:space="preserve"> PAGEREF _Toc200707386 \h </w:instrText>
      </w:r>
      <w:r w:rsidRPr="00EE1924">
        <w:rPr>
          <w:noProof/>
        </w:rPr>
      </w:r>
      <w:r w:rsidRPr="00EE1924">
        <w:rPr>
          <w:noProof/>
        </w:rPr>
        <w:fldChar w:fldCharType="separate"/>
      </w:r>
      <w:r w:rsidR="003474F5">
        <w:rPr>
          <w:noProof/>
        </w:rPr>
        <w:t>18</w:t>
      </w:r>
      <w:r w:rsidRPr="00EE1924">
        <w:rPr>
          <w:noProof/>
        </w:rPr>
        <w:fldChar w:fldCharType="end"/>
      </w:r>
    </w:p>
    <w:p w14:paraId="554D51D7" w14:textId="3DE96C88"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20</w:t>
      </w:r>
      <w:r w:rsidRPr="00EE1924">
        <w:rPr>
          <w:noProof/>
        </w:rPr>
        <w:tab/>
        <w:t>Payment of daily fees</w:t>
      </w:r>
      <w:r w:rsidRPr="00EE1924">
        <w:rPr>
          <w:noProof/>
        </w:rPr>
        <w:tab/>
      </w:r>
      <w:r w:rsidRPr="00EE1924">
        <w:rPr>
          <w:noProof/>
        </w:rPr>
        <w:fldChar w:fldCharType="begin"/>
      </w:r>
      <w:r w:rsidRPr="00EE1924">
        <w:rPr>
          <w:noProof/>
        </w:rPr>
        <w:instrText xml:space="preserve"> PAGEREF _Toc200707387 \h </w:instrText>
      </w:r>
      <w:r w:rsidRPr="00EE1924">
        <w:rPr>
          <w:noProof/>
        </w:rPr>
      </w:r>
      <w:r w:rsidRPr="00EE1924">
        <w:rPr>
          <w:noProof/>
        </w:rPr>
        <w:fldChar w:fldCharType="separate"/>
      </w:r>
      <w:r w:rsidR="003474F5">
        <w:rPr>
          <w:noProof/>
        </w:rPr>
        <w:t>18</w:t>
      </w:r>
      <w:r w:rsidRPr="00EE1924">
        <w:rPr>
          <w:noProof/>
        </w:rPr>
        <w:fldChar w:fldCharType="end"/>
      </w:r>
    </w:p>
    <w:p w14:paraId="12497B5A" w14:textId="67E434F7"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21</w:t>
      </w:r>
      <w:r w:rsidRPr="00EE1924">
        <w:rPr>
          <w:noProof/>
        </w:rPr>
        <w:tab/>
        <w:t>Calculation of daily fees</w:t>
      </w:r>
      <w:r w:rsidRPr="00EE1924">
        <w:rPr>
          <w:noProof/>
        </w:rPr>
        <w:tab/>
      </w:r>
      <w:r w:rsidRPr="00EE1924">
        <w:rPr>
          <w:noProof/>
        </w:rPr>
        <w:fldChar w:fldCharType="begin"/>
      </w:r>
      <w:r w:rsidRPr="00EE1924">
        <w:rPr>
          <w:noProof/>
        </w:rPr>
        <w:instrText xml:space="preserve"> PAGEREF _Toc200707388 \h </w:instrText>
      </w:r>
      <w:r w:rsidRPr="00EE1924">
        <w:rPr>
          <w:noProof/>
        </w:rPr>
      </w:r>
      <w:r w:rsidRPr="00EE1924">
        <w:rPr>
          <w:noProof/>
        </w:rPr>
        <w:fldChar w:fldCharType="separate"/>
      </w:r>
      <w:r w:rsidR="003474F5">
        <w:rPr>
          <w:noProof/>
        </w:rPr>
        <w:t>19</w:t>
      </w:r>
      <w:r w:rsidRPr="00EE1924">
        <w:rPr>
          <w:noProof/>
        </w:rPr>
        <w:fldChar w:fldCharType="end"/>
      </w:r>
    </w:p>
    <w:p w14:paraId="280DE1CC" w14:textId="3E1A1321"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22</w:t>
      </w:r>
      <w:r w:rsidRPr="00EE1924">
        <w:rPr>
          <w:noProof/>
        </w:rPr>
        <w:tab/>
        <w:t>Daily fees</w:t>
      </w:r>
      <w:r w:rsidRPr="00EE1924">
        <w:rPr>
          <w:noProof/>
        </w:rPr>
        <w:tab/>
      </w:r>
      <w:r w:rsidRPr="00EE1924">
        <w:rPr>
          <w:noProof/>
        </w:rPr>
        <w:fldChar w:fldCharType="begin"/>
      </w:r>
      <w:r w:rsidRPr="00EE1924">
        <w:rPr>
          <w:noProof/>
        </w:rPr>
        <w:instrText xml:space="preserve"> PAGEREF _Toc200707389 \h </w:instrText>
      </w:r>
      <w:r w:rsidRPr="00EE1924">
        <w:rPr>
          <w:noProof/>
        </w:rPr>
      </w:r>
      <w:r w:rsidRPr="00EE1924">
        <w:rPr>
          <w:noProof/>
        </w:rPr>
        <w:fldChar w:fldCharType="separate"/>
      </w:r>
      <w:r w:rsidR="003474F5">
        <w:rPr>
          <w:noProof/>
        </w:rPr>
        <w:t>19</w:t>
      </w:r>
      <w:r w:rsidRPr="00EE1924">
        <w:rPr>
          <w:noProof/>
        </w:rPr>
        <w:fldChar w:fldCharType="end"/>
      </w:r>
    </w:p>
    <w:p w14:paraId="379C0821" w14:textId="45B25043"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23</w:t>
      </w:r>
      <w:r w:rsidRPr="00EE1924">
        <w:rPr>
          <w:noProof/>
        </w:rPr>
        <w:tab/>
        <w:t>Special provisions for certain offices</w:t>
      </w:r>
      <w:r w:rsidRPr="00EE1924">
        <w:rPr>
          <w:noProof/>
        </w:rPr>
        <w:tab/>
      </w:r>
      <w:r w:rsidRPr="00EE1924">
        <w:rPr>
          <w:noProof/>
        </w:rPr>
        <w:fldChar w:fldCharType="begin"/>
      </w:r>
      <w:r w:rsidRPr="00EE1924">
        <w:rPr>
          <w:noProof/>
        </w:rPr>
        <w:instrText xml:space="preserve"> PAGEREF _Toc200707390 \h </w:instrText>
      </w:r>
      <w:r w:rsidRPr="00EE1924">
        <w:rPr>
          <w:noProof/>
        </w:rPr>
      </w:r>
      <w:r w:rsidRPr="00EE1924">
        <w:rPr>
          <w:noProof/>
        </w:rPr>
        <w:fldChar w:fldCharType="separate"/>
      </w:r>
      <w:r w:rsidR="003474F5">
        <w:rPr>
          <w:noProof/>
        </w:rPr>
        <w:t>27</w:t>
      </w:r>
      <w:r w:rsidRPr="00EE1924">
        <w:rPr>
          <w:noProof/>
        </w:rPr>
        <w:fldChar w:fldCharType="end"/>
      </w:r>
    </w:p>
    <w:p w14:paraId="77F0BC97" w14:textId="684A237D"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24</w:t>
      </w:r>
      <w:r w:rsidRPr="00EE1924">
        <w:rPr>
          <w:noProof/>
        </w:rPr>
        <w:tab/>
        <w:t>Specified professional committees</w:t>
      </w:r>
      <w:r w:rsidRPr="00EE1924">
        <w:rPr>
          <w:noProof/>
        </w:rPr>
        <w:tab/>
      </w:r>
      <w:r w:rsidRPr="00EE1924">
        <w:rPr>
          <w:noProof/>
        </w:rPr>
        <w:fldChar w:fldCharType="begin"/>
      </w:r>
      <w:r w:rsidRPr="00EE1924">
        <w:rPr>
          <w:noProof/>
        </w:rPr>
        <w:instrText xml:space="preserve"> PAGEREF _Toc200707391 \h </w:instrText>
      </w:r>
      <w:r w:rsidRPr="00EE1924">
        <w:rPr>
          <w:noProof/>
        </w:rPr>
      </w:r>
      <w:r w:rsidRPr="00EE1924">
        <w:rPr>
          <w:noProof/>
        </w:rPr>
        <w:fldChar w:fldCharType="separate"/>
      </w:r>
      <w:r w:rsidR="003474F5">
        <w:rPr>
          <w:noProof/>
        </w:rPr>
        <w:t>29</w:t>
      </w:r>
      <w:r w:rsidRPr="00EE1924">
        <w:rPr>
          <w:noProof/>
        </w:rPr>
        <w:fldChar w:fldCharType="end"/>
      </w:r>
    </w:p>
    <w:p w14:paraId="697FEE8E" w14:textId="66546463"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5—Annual meeting fees and additional daily fees</w:t>
      </w:r>
      <w:r w:rsidRPr="00EE1924">
        <w:rPr>
          <w:b w:val="0"/>
          <w:noProof/>
          <w:sz w:val="18"/>
        </w:rPr>
        <w:tab/>
      </w:r>
      <w:r w:rsidRPr="00EE1924">
        <w:rPr>
          <w:b w:val="0"/>
          <w:noProof/>
          <w:sz w:val="18"/>
        </w:rPr>
        <w:fldChar w:fldCharType="begin"/>
      </w:r>
      <w:r w:rsidRPr="00EE1924">
        <w:rPr>
          <w:b w:val="0"/>
          <w:noProof/>
          <w:sz w:val="18"/>
        </w:rPr>
        <w:instrText xml:space="preserve"> PAGEREF _Toc200707392 \h </w:instrText>
      </w:r>
      <w:r w:rsidRPr="00EE1924">
        <w:rPr>
          <w:b w:val="0"/>
          <w:noProof/>
          <w:sz w:val="18"/>
        </w:rPr>
      </w:r>
      <w:r w:rsidRPr="00EE1924">
        <w:rPr>
          <w:b w:val="0"/>
          <w:noProof/>
          <w:sz w:val="18"/>
        </w:rPr>
        <w:fldChar w:fldCharType="separate"/>
      </w:r>
      <w:r w:rsidR="003474F5">
        <w:rPr>
          <w:b w:val="0"/>
          <w:noProof/>
          <w:sz w:val="18"/>
        </w:rPr>
        <w:t>30</w:t>
      </w:r>
      <w:r w:rsidRPr="00EE1924">
        <w:rPr>
          <w:b w:val="0"/>
          <w:noProof/>
          <w:sz w:val="18"/>
        </w:rPr>
        <w:fldChar w:fldCharType="end"/>
      </w:r>
    </w:p>
    <w:p w14:paraId="6BEFA79B" w14:textId="5483EDE6"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25</w:t>
      </w:r>
      <w:r w:rsidRPr="00EE1924">
        <w:rPr>
          <w:noProof/>
        </w:rPr>
        <w:tab/>
        <w:t>Simplified outline of this Part</w:t>
      </w:r>
      <w:r w:rsidRPr="00EE1924">
        <w:rPr>
          <w:noProof/>
        </w:rPr>
        <w:tab/>
      </w:r>
      <w:r w:rsidRPr="00EE1924">
        <w:rPr>
          <w:noProof/>
        </w:rPr>
        <w:fldChar w:fldCharType="begin"/>
      </w:r>
      <w:r w:rsidRPr="00EE1924">
        <w:rPr>
          <w:noProof/>
        </w:rPr>
        <w:instrText xml:space="preserve"> PAGEREF _Toc200707393 \h </w:instrText>
      </w:r>
      <w:r w:rsidRPr="00EE1924">
        <w:rPr>
          <w:noProof/>
        </w:rPr>
      </w:r>
      <w:r w:rsidRPr="00EE1924">
        <w:rPr>
          <w:noProof/>
        </w:rPr>
        <w:fldChar w:fldCharType="separate"/>
      </w:r>
      <w:r w:rsidR="003474F5">
        <w:rPr>
          <w:noProof/>
        </w:rPr>
        <w:t>30</w:t>
      </w:r>
      <w:r w:rsidRPr="00EE1924">
        <w:rPr>
          <w:noProof/>
        </w:rPr>
        <w:fldChar w:fldCharType="end"/>
      </w:r>
    </w:p>
    <w:p w14:paraId="63FDE655" w14:textId="1A0246C6"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26</w:t>
      </w:r>
      <w:r w:rsidRPr="00EE1924">
        <w:rPr>
          <w:noProof/>
        </w:rPr>
        <w:tab/>
        <w:t>Application of this Part</w:t>
      </w:r>
      <w:r w:rsidRPr="00EE1924">
        <w:rPr>
          <w:noProof/>
        </w:rPr>
        <w:tab/>
      </w:r>
      <w:r w:rsidRPr="00EE1924">
        <w:rPr>
          <w:noProof/>
        </w:rPr>
        <w:fldChar w:fldCharType="begin"/>
      </w:r>
      <w:r w:rsidRPr="00EE1924">
        <w:rPr>
          <w:noProof/>
        </w:rPr>
        <w:instrText xml:space="preserve"> PAGEREF _Toc200707394 \h </w:instrText>
      </w:r>
      <w:r w:rsidRPr="00EE1924">
        <w:rPr>
          <w:noProof/>
        </w:rPr>
      </w:r>
      <w:r w:rsidRPr="00EE1924">
        <w:rPr>
          <w:noProof/>
        </w:rPr>
        <w:fldChar w:fldCharType="separate"/>
      </w:r>
      <w:r w:rsidR="003474F5">
        <w:rPr>
          <w:noProof/>
        </w:rPr>
        <w:t>30</w:t>
      </w:r>
      <w:r w:rsidRPr="00EE1924">
        <w:rPr>
          <w:noProof/>
        </w:rPr>
        <w:fldChar w:fldCharType="end"/>
      </w:r>
    </w:p>
    <w:p w14:paraId="1E7A42FE" w14:textId="19B28232"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27</w:t>
      </w:r>
      <w:r w:rsidRPr="00EE1924">
        <w:rPr>
          <w:noProof/>
        </w:rPr>
        <w:tab/>
        <w:t>Payment of annual meeting fees</w:t>
      </w:r>
      <w:r w:rsidRPr="00EE1924">
        <w:rPr>
          <w:noProof/>
        </w:rPr>
        <w:tab/>
      </w:r>
      <w:r w:rsidRPr="00EE1924">
        <w:rPr>
          <w:noProof/>
        </w:rPr>
        <w:fldChar w:fldCharType="begin"/>
      </w:r>
      <w:r w:rsidRPr="00EE1924">
        <w:rPr>
          <w:noProof/>
        </w:rPr>
        <w:instrText xml:space="preserve"> PAGEREF _Toc200707395 \h </w:instrText>
      </w:r>
      <w:r w:rsidRPr="00EE1924">
        <w:rPr>
          <w:noProof/>
        </w:rPr>
      </w:r>
      <w:r w:rsidRPr="00EE1924">
        <w:rPr>
          <w:noProof/>
        </w:rPr>
        <w:fldChar w:fldCharType="separate"/>
      </w:r>
      <w:r w:rsidR="003474F5">
        <w:rPr>
          <w:noProof/>
        </w:rPr>
        <w:t>30</w:t>
      </w:r>
      <w:r w:rsidRPr="00EE1924">
        <w:rPr>
          <w:noProof/>
        </w:rPr>
        <w:fldChar w:fldCharType="end"/>
      </w:r>
    </w:p>
    <w:p w14:paraId="5368C444" w14:textId="6508CE14"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28</w:t>
      </w:r>
      <w:r w:rsidRPr="00EE1924">
        <w:rPr>
          <w:noProof/>
        </w:rPr>
        <w:tab/>
        <w:t>Payment of additional daily fees</w:t>
      </w:r>
      <w:r w:rsidRPr="00EE1924">
        <w:rPr>
          <w:noProof/>
        </w:rPr>
        <w:tab/>
      </w:r>
      <w:r w:rsidRPr="00EE1924">
        <w:rPr>
          <w:noProof/>
        </w:rPr>
        <w:fldChar w:fldCharType="begin"/>
      </w:r>
      <w:r w:rsidRPr="00EE1924">
        <w:rPr>
          <w:noProof/>
        </w:rPr>
        <w:instrText xml:space="preserve"> PAGEREF _Toc200707396 \h </w:instrText>
      </w:r>
      <w:r w:rsidRPr="00EE1924">
        <w:rPr>
          <w:noProof/>
        </w:rPr>
      </w:r>
      <w:r w:rsidRPr="00EE1924">
        <w:rPr>
          <w:noProof/>
        </w:rPr>
        <w:fldChar w:fldCharType="separate"/>
      </w:r>
      <w:r w:rsidR="003474F5">
        <w:rPr>
          <w:noProof/>
        </w:rPr>
        <w:t>31</w:t>
      </w:r>
      <w:r w:rsidRPr="00EE1924">
        <w:rPr>
          <w:noProof/>
        </w:rPr>
        <w:fldChar w:fldCharType="end"/>
      </w:r>
    </w:p>
    <w:p w14:paraId="753E552B" w14:textId="50EE6622"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29</w:t>
      </w:r>
      <w:r w:rsidRPr="00EE1924">
        <w:rPr>
          <w:noProof/>
        </w:rPr>
        <w:tab/>
        <w:t>Authority business—exclusion</w:t>
      </w:r>
      <w:r w:rsidRPr="00EE1924">
        <w:rPr>
          <w:noProof/>
        </w:rPr>
        <w:tab/>
      </w:r>
      <w:r w:rsidRPr="00EE1924">
        <w:rPr>
          <w:noProof/>
        </w:rPr>
        <w:fldChar w:fldCharType="begin"/>
      </w:r>
      <w:r w:rsidRPr="00EE1924">
        <w:rPr>
          <w:noProof/>
        </w:rPr>
        <w:instrText xml:space="preserve"> PAGEREF _Toc200707397 \h </w:instrText>
      </w:r>
      <w:r w:rsidRPr="00EE1924">
        <w:rPr>
          <w:noProof/>
        </w:rPr>
      </w:r>
      <w:r w:rsidRPr="00EE1924">
        <w:rPr>
          <w:noProof/>
        </w:rPr>
        <w:fldChar w:fldCharType="separate"/>
      </w:r>
      <w:r w:rsidR="003474F5">
        <w:rPr>
          <w:noProof/>
        </w:rPr>
        <w:t>31</w:t>
      </w:r>
      <w:r w:rsidRPr="00EE1924">
        <w:rPr>
          <w:noProof/>
        </w:rPr>
        <w:fldChar w:fldCharType="end"/>
      </w:r>
    </w:p>
    <w:p w14:paraId="7356451C" w14:textId="4345CF59"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30</w:t>
      </w:r>
      <w:r w:rsidRPr="00EE1924">
        <w:rPr>
          <w:noProof/>
        </w:rPr>
        <w:tab/>
        <w:t>Calculation of additional daily fees</w:t>
      </w:r>
      <w:r w:rsidRPr="00EE1924">
        <w:rPr>
          <w:noProof/>
        </w:rPr>
        <w:tab/>
      </w:r>
      <w:r w:rsidRPr="00EE1924">
        <w:rPr>
          <w:noProof/>
        </w:rPr>
        <w:fldChar w:fldCharType="begin"/>
      </w:r>
      <w:r w:rsidRPr="00EE1924">
        <w:rPr>
          <w:noProof/>
        </w:rPr>
        <w:instrText xml:space="preserve"> PAGEREF _Toc200707398 \h </w:instrText>
      </w:r>
      <w:r w:rsidRPr="00EE1924">
        <w:rPr>
          <w:noProof/>
        </w:rPr>
      </w:r>
      <w:r w:rsidRPr="00EE1924">
        <w:rPr>
          <w:noProof/>
        </w:rPr>
        <w:fldChar w:fldCharType="separate"/>
      </w:r>
      <w:r w:rsidR="003474F5">
        <w:rPr>
          <w:noProof/>
        </w:rPr>
        <w:t>31</w:t>
      </w:r>
      <w:r w:rsidRPr="00EE1924">
        <w:rPr>
          <w:noProof/>
        </w:rPr>
        <w:fldChar w:fldCharType="end"/>
      </w:r>
    </w:p>
    <w:p w14:paraId="4FA631FD" w14:textId="2502CD85"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31</w:t>
      </w:r>
      <w:r w:rsidRPr="00EE1924">
        <w:rPr>
          <w:noProof/>
        </w:rPr>
        <w:tab/>
        <w:t>Annual meeting fees and additional daily fees</w:t>
      </w:r>
      <w:r w:rsidRPr="00EE1924">
        <w:rPr>
          <w:noProof/>
        </w:rPr>
        <w:tab/>
      </w:r>
      <w:r w:rsidRPr="00EE1924">
        <w:rPr>
          <w:noProof/>
        </w:rPr>
        <w:fldChar w:fldCharType="begin"/>
      </w:r>
      <w:r w:rsidRPr="00EE1924">
        <w:rPr>
          <w:noProof/>
        </w:rPr>
        <w:instrText xml:space="preserve"> PAGEREF _Toc200707399 \h </w:instrText>
      </w:r>
      <w:r w:rsidRPr="00EE1924">
        <w:rPr>
          <w:noProof/>
        </w:rPr>
      </w:r>
      <w:r w:rsidRPr="00EE1924">
        <w:rPr>
          <w:noProof/>
        </w:rPr>
        <w:fldChar w:fldCharType="separate"/>
      </w:r>
      <w:r w:rsidR="003474F5">
        <w:rPr>
          <w:noProof/>
        </w:rPr>
        <w:t>32</w:t>
      </w:r>
      <w:r w:rsidRPr="00EE1924">
        <w:rPr>
          <w:noProof/>
        </w:rPr>
        <w:fldChar w:fldCharType="end"/>
      </w:r>
    </w:p>
    <w:p w14:paraId="35D8A9A0" w14:textId="61FBE978"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32</w:t>
      </w:r>
      <w:r w:rsidRPr="00EE1924">
        <w:rPr>
          <w:noProof/>
        </w:rPr>
        <w:tab/>
        <w:t>Special provisions for certain offices</w:t>
      </w:r>
      <w:r w:rsidRPr="00EE1924">
        <w:rPr>
          <w:noProof/>
        </w:rPr>
        <w:tab/>
      </w:r>
      <w:r w:rsidRPr="00EE1924">
        <w:rPr>
          <w:noProof/>
        </w:rPr>
        <w:fldChar w:fldCharType="begin"/>
      </w:r>
      <w:r w:rsidRPr="00EE1924">
        <w:rPr>
          <w:noProof/>
        </w:rPr>
        <w:instrText xml:space="preserve"> PAGEREF _Toc200707400 \h </w:instrText>
      </w:r>
      <w:r w:rsidRPr="00EE1924">
        <w:rPr>
          <w:noProof/>
        </w:rPr>
      </w:r>
      <w:r w:rsidRPr="00EE1924">
        <w:rPr>
          <w:noProof/>
        </w:rPr>
        <w:fldChar w:fldCharType="separate"/>
      </w:r>
      <w:r w:rsidR="003474F5">
        <w:rPr>
          <w:noProof/>
        </w:rPr>
        <w:t>32</w:t>
      </w:r>
      <w:r w:rsidRPr="00EE1924">
        <w:rPr>
          <w:noProof/>
        </w:rPr>
        <w:fldChar w:fldCharType="end"/>
      </w:r>
    </w:p>
    <w:p w14:paraId="53F03C7C" w14:textId="4A02C2E4"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6—Base fees and meeting fees</w:t>
      </w:r>
      <w:r w:rsidRPr="00EE1924">
        <w:rPr>
          <w:b w:val="0"/>
          <w:noProof/>
          <w:sz w:val="18"/>
        </w:rPr>
        <w:tab/>
      </w:r>
      <w:r w:rsidRPr="00EE1924">
        <w:rPr>
          <w:b w:val="0"/>
          <w:noProof/>
          <w:sz w:val="18"/>
        </w:rPr>
        <w:fldChar w:fldCharType="begin"/>
      </w:r>
      <w:r w:rsidRPr="00EE1924">
        <w:rPr>
          <w:b w:val="0"/>
          <w:noProof/>
          <w:sz w:val="18"/>
        </w:rPr>
        <w:instrText xml:space="preserve"> PAGEREF _Toc200707401 \h </w:instrText>
      </w:r>
      <w:r w:rsidRPr="00EE1924">
        <w:rPr>
          <w:b w:val="0"/>
          <w:noProof/>
          <w:sz w:val="18"/>
        </w:rPr>
      </w:r>
      <w:r w:rsidRPr="00EE1924">
        <w:rPr>
          <w:b w:val="0"/>
          <w:noProof/>
          <w:sz w:val="18"/>
        </w:rPr>
        <w:fldChar w:fldCharType="separate"/>
      </w:r>
      <w:r w:rsidR="003474F5">
        <w:rPr>
          <w:b w:val="0"/>
          <w:noProof/>
          <w:sz w:val="18"/>
        </w:rPr>
        <w:t>34</w:t>
      </w:r>
      <w:r w:rsidRPr="00EE1924">
        <w:rPr>
          <w:b w:val="0"/>
          <w:noProof/>
          <w:sz w:val="18"/>
        </w:rPr>
        <w:fldChar w:fldCharType="end"/>
      </w:r>
    </w:p>
    <w:p w14:paraId="424D4753" w14:textId="5B92DCA2"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33</w:t>
      </w:r>
      <w:r w:rsidRPr="00EE1924">
        <w:rPr>
          <w:noProof/>
        </w:rPr>
        <w:tab/>
        <w:t>Simplified outline of this Part</w:t>
      </w:r>
      <w:r w:rsidRPr="00EE1924">
        <w:rPr>
          <w:noProof/>
        </w:rPr>
        <w:tab/>
      </w:r>
      <w:r w:rsidRPr="00EE1924">
        <w:rPr>
          <w:noProof/>
        </w:rPr>
        <w:fldChar w:fldCharType="begin"/>
      </w:r>
      <w:r w:rsidRPr="00EE1924">
        <w:rPr>
          <w:noProof/>
        </w:rPr>
        <w:instrText xml:space="preserve"> PAGEREF _Toc200707402 \h </w:instrText>
      </w:r>
      <w:r w:rsidRPr="00EE1924">
        <w:rPr>
          <w:noProof/>
        </w:rPr>
      </w:r>
      <w:r w:rsidRPr="00EE1924">
        <w:rPr>
          <w:noProof/>
        </w:rPr>
        <w:fldChar w:fldCharType="separate"/>
      </w:r>
      <w:r w:rsidR="003474F5">
        <w:rPr>
          <w:noProof/>
        </w:rPr>
        <w:t>34</w:t>
      </w:r>
      <w:r w:rsidRPr="00EE1924">
        <w:rPr>
          <w:noProof/>
        </w:rPr>
        <w:fldChar w:fldCharType="end"/>
      </w:r>
    </w:p>
    <w:p w14:paraId="29B612AC" w14:textId="73971785"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34</w:t>
      </w:r>
      <w:r w:rsidRPr="00EE1924">
        <w:rPr>
          <w:noProof/>
        </w:rPr>
        <w:tab/>
        <w:t>Application of this Part</w:t>
      </w:r>
      <w:r w:rsidRPr="00EE1924">
        <w:rPr>
          <w:noProof/>
        </w:rPr>
        <w:tab/>
      </w:r>
      <w:r w:rsidRPr="00EE1924">
        <w:rPr>
          <w:noProof/>
        </w:rPr>
        <w:fldChar w:fldCharType="begin"/>
      </w:r>
      <w:r w:rsidRPr="00EE1924">
        <w:rPr>
          <w:noProof/>
        </w:rPr>
        <w:instrText xml:space="preserve"> PAGEREF _Toc200707403 \h </w:instrText>
      </w:r>
      <w:r w:rsidRPr="00EE1924">
        <w:rPr>
          <w:noProof/>
        </w:rPr>
      </w:r>
      <w:r w:rsidRPr="00EE1924">
        <w:rPr>
          <w:noProof/>
        </w:rPr>
        <w:fldChar w:fldCharType="separate"/>
      </w:r>
      <w:r w:rsidR="003474F5">
        <w:rPr>
          <w:noProof/>
        </w:rPr>
        <w:t>34</w:t>
      </w:r>
      <w:r w:rsidRPr="00EE1924">
        <w:rPr>
          <w:noProof/>
        </w:rPr>
        <w:fldChar w:fldCharType="end"/>
      </w:r>
    </w:p>
    <w:p w14:paraId="48F709F4" w14:textId="4C52AFBE"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35</w:t>
      </w:r>
      <w:r w:rsidRPr="00EE1924">
        <w:rPr>
          <w:noProof/>
        </w:rPr>
        <w:tab/>
        <w:t>Payment of base fees</w:t>
      </w:r>
      <w:r w:rsidRPr="00EE1924">
        <w:rPr>
          <w:noProof/>
        </w:rPr>
        <w:tab/>
      </w:r>
      <w:r w:rsidRPr="00EE1924">
        <w:rPr>
          <w:noProof/>
        </w:rPr>
        <w:fldChar w:fldCharType="begin"/>
      </w:r>
      <w:r w:rsidRPr="00EE1924">
        <w:rPr>
          <w:noProof/>
        </w:rPr>
        <w:instrText xml:space="preserve"> PAGEREF _Toc200707404 \h </w:instrText>
      </w:r>
      <w:r w:rsidRPr="00EE1924">
        <w:rPr>
          <w:noProof/>
        </w:rPr>
      </w:r>
      <w:r w:rsidRPr="00EE1924">
        <w:rPr>
          <w:noProof/>
        </w:rPr>
        <w:fldChar w:fldCharType="separate"/>
      </w:r>
      <w:r w:rsidR="003474F5">
        <w:rPr>
          <w:noProof/>
        </w:rPr>
        <w:t>34</w:t>
      </w:r>
      <w:r w:rsidRPr="00EE1924">
        <w:rPr>
          <w:noProof/>
        </w:rPr>
        <w:fldChar w:fldCharType="end"/>
      </w:r>
    </w:p>
    <w:p w14:paraId="4845BBB1" w14:textId="224A9A2D"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36</w:t>
      </w:r>
      <w:r w:rsidRPr="00EE1924">
        <w:rPr>
          <w:noProof/>
        </w:rPr>
        <w:tab/>
        <w:t>Payment of meeting fees</w:t>
      </w:r>
      <w:r w:rsidRPr="00EE1924">
        <w:rPr>
          <w:noProof/>
        </w:rPr>
        <w:tab/>
      </w:r>
      <w:r w:rsidRPr="00EE1924">
        <w:rPr>
          <w:noProof/>
        </w:rPr>
        <w:fldChar w:fldCharType="begin"/>
      </w:r>
      <w:r w:rsidRPr="00EE1924">
        <w:rPr>
          <w:noProof/>
        </w:rPr>
        <w:instrText xml:space="preserve"> PAGEREF _Toc200707405 \h </w:instrText>
      </w:r>
      <w:r w:rsidRPr="00EE1924">
        <w:rPr>
          <w:noProof/>
        </w:rPr>
      </w:r>
      <w:r w:rsidRPr="00EE1924">
        <w:rPr>
          <w:noProof/>
        </w:rPr>
        <w:fldChar w:fldCharType="separate"/>
      </w:r>
      <w:r w:rsidR="003474F5">
        <w:rPr>
          <w:noProof/>
        </w:rPr>
        <w:t>35</w:t>
      </w:r>
      <w:r w:rsidRPr="00EE1924">
        <w:rPr>
          <w:noProof/>
        </w:rPr>
        <w:fldChar w:fldCharType="end"/>
      </w:r>
    </w:p>
    <w:p w14:paraId="363E5E47" w14:textId="3FA84961"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37</w:t>
      </w:r>
      <w:r w:rsidRPr="00EE1924">
        <w:rPr>
          <w:noProof/>
        </w:rPr>
        <w:tab/>
        <w:t>Base fees and meeting fees</w:t>
      </w:r>
      <w:r w:rsidRPr="00EE1924">
        <w:rPr>
          <w:noProof/>
        </w:rPr>
        <w:tab/>
      </w:r>
      <w:r w:rsidRPr="00EE1924">
        <w:rPr>
          <w:noProof/>
        </w:rPr>
        <w:fldChar w:fldCharType="begin"/>
      </w:r>
      <w:r w:rsidRPr="00EE1924">
        <w:rPr>
          <w:noProof/>
        </w:rPr>
        <w:instrText xml:space="preserve"> PAGEREF _Toc200707406 \h </w:instrText>
      </w:r>
      <w:r w:rsidRPr="00EE1924">
        <w:rPr>
          <w:noProof/>
        </w:rPr>
      </w:r>
      <w:r w:rsidRPr="00EE1924">
        <w:rPr>
          <w:noProof/>
        </w:rPr>
        <w:fldChar w:fldCharType="separate"/>
      </w:r>
      <w:r w:rsidR="003474F5">
        <w:rPr>
          <w:noProof/>
        </w:rPr>
        <w:t>35</w:t>
      </w:r>
      <w:r w:rsidRPr="00EE1924">
        <w:rPr>
          <w:noProof/>
        </w:rPr>
        <w:fldChar w:fldCharType="end"/>
      </w:r>
    </w:p>
    <w:p w14:paraId="11B38FA1" w14:textId="320C17D9"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38</w:t>
      </w:r>
      <w:r w:rsidRPr="00EE1924">
        <w:rPr>
          <w:noProof/>
        </w:rPr>
        <w:tab/>
        <w:t>Special provisions for certain offices</w:t>
      </w:r>
      <w:r w:rsidRPr="00EE1924">
        <w:rPr>
          <w:noProof/>
        </w:rPr>
        <w:tab/>
      </w:r>
      <w:r w:rsidRPr="00EE1924">
        <w:rPr>
          <w:noProof/>
        </w:rPr>
        <w:fldChar w:fldCharType="begin"/>
      </w:r>
      <w:r w:rsidRPr="00EE1924">
        <w:rPr>
          <w:noProof/>
        </w:rPr>
        <w:instrText xml:space="preserve"> PAGEREF _Toc200707407 \h </w:instrText>
      </w:r>
      <w:r w:rsidRPr="00EE1924">
        <w:rPr>
          <w:noProof/>
        </w:rPr>
      </w:r>
      <w:r w:rsidRPr="00EE1924">
        <w:rPr>
          <w:noProof/>
        </w:rPr>
        <w:fldChar w:fldCharType="separate"/>
      </w:r>
      <w:r w:rsidR="003474F5">
        <w:rPr>
          <w:noProof/>
        </w:rPr>
        <w:t>36</w:t>
      </w:r>
      <w:r w:rsidRPr="00EE1924">
        <w:rPr>
          <w:noProof/>
        </w:rPr>
        <w:fldChar w:fldCharType="end"/>
      </w:r>
    </w:p>
    <w:p w14:paraId="3099D20E" w14:textId="161D8388" w:rsidR="00FE24AA" w:rsidRPr="00EE1924" w:rsidRDefault="00FE24AA">
      <w:pPr>
        <w:pStyle w:val="TOC2"/>
        <w:rPr>
          <w:rFonts w:asciiTheme="minorHAnsi" w:eastAsiaTheme="minorEastAsia" w:hAnsiTheme="minorHAnsi" w:cstheme="minorBidi"/>
          <w:b w:val="0"/>
          <w:noProof/>
          <w:kern w:val="2"/>
          <w:szCs w:val="24"/>
          <w14:ligatures w14:val="standardContextual"/>
        </w:rPr>
      </w:pPr>
      <w:r w:rsidRPr="00EE1924">
        <w:rPr>
          <w:noProof/>
        </w:rPr>
        <w:t>Part 7—Aboriginal Land Councils fees</w:t>
      </w:r>
      <w:r w:rsidRPr="00EE1924">
        <w:rPr>
          <w:b w:val="0"/>
          <w:noProof/>
          <w:sz w:val="18"/>
        </w:rPr>
        <w:tab/>
      </w:r>
      <w:r w:rsidRPr="00EE1924">
        <w:rPr>
          <w:b w:val="0"/>
          <w:noProof/>
          <w:sz w:val="18"/>
        </w:rPr>
        <w:fldChar w:fldCharType="begin"/>
      </w:r>
      <w:r w:rsidRPr="00EE1924">
        <w:rPr>
          <w:b w:val="0"/>
          <w:noProof/>
          <w:sz w:val="18"/>
        </w:rPr>
        <w:instrText xml:space="preserve"> PAGEREF _Toc200707408 \h </w:instrText>
      </w:r>
      <w:r w:rsidRPr="00EE1924">
        <w:rPr>
          <w:b w:val="0"/>
          <w:noProof/>
          <w:sz w:val="18"/>
        </w:rPr>
      </w:r>
      <w:r w:rsidRPr="00EE1924">
        <w:rPr>
          <w:b w:val="0"/>
          <w:noProof/>
          <w:sz w:val="18"/>
        </w:rPr>
        <w:fldChar w:fldCharType="separate"/>
      </w:r>
      <w:r w:rsidR="003474F5">
        <w:rPr>
          <w:b w:val="0"/>
          <w:noProof/>
          <w:sz w:val="18"/>
        </w:rPr>
        <w:t>37</w:t>
      </w:r>
      <w:r w:rsidRPr="00EE1924">
        <w:rPr>
          <w:b w:val="0"/>
          <w:noProof/>
          <w:sz w:val="18"/>
        </w:rPr>
        <w:fldChar w:fldCharType="end"/>
      </w:r>
    </w:p>
    <w:p w14:paraId="181C3044" w14:textId="465808E2"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39</w:t>
      </w:r>
      <w:r w:rsidRPr="00EE1924">
        <w:rPr>
          <w:noProof/>
        </w:rPr>
        <w:tab/>
        <w:t>Simplified outline of this Part</w:t>
      </w:r>
      <w:r w:rsidRPr="00EE1924">
        <w:rPr>
          <w:noProof/>
        </w:rPr>
        <w:tab/>
      </w:r>
      <w:r w:rsidRPr="00EE1924">
        <w:rPr>
          <w:noProof/>
        </w:rPr>
        <w:fldChar w:fldCharType="begin"/>
      </w:r>
      <w:r w:rsidRPr="00EE1924">
        <w:rPr>
          <w:noProof/>
        </w:rPr>
        <w:instrText xml:space="preserve"> PAGEREF _Toc200707409 \h </w:instrText>
      </w:r>
      <w:r w:rsidRPr="00EE1924">
        <w:rPr>
          <w:noProof/>
        </w:rPr>
      </w:r>
      <w:r w:rsidRPr="00EE1924">
        <w:rPr>
          <w:noProof/>
        </w:rPr>
        <w:fldChar w:fldCharType="separate"/>
      </w:r>
      <w:r w:rsidR="003474F5">
        <w:rPr>
          <w:noProof/>
        </w:rPr>
        <w:t>37</w:t>
      </w:r>
      <w:r w:rsidRPr="00EE1924">
        <w:rPr>
          <w:noProof/>
        </w:rPr>
        <w:fldChar w:fldCharType="end"/>
      </w:r>
    </w:p>
    <w:p w14:paraId="0C7457A1" w14:textId="188DF26D"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lastRenderedPageBreak/>
        <w:t>40</w:t>
      </w:r>
      <w:r w:rsidRPr="00EE1924">
        <w:rPr>
          <w:noProof/>
        </w:rPr>
        <w:tab/>
        <w:t>Application of this Part</w:t>
      </w:r>
      <w:r w:rsidRPr="00EE1924">
        <w:rPr>
          <w:noProof/>
        </w:rPr>
        <w:tab/>
      </w:r>
      <w:r w:rsidRPr="00EE1924">
        <w:rPr>
          <w:noProof/>
        </w:rPr>
        <w:fldChar w:fldCharType="begin"/>
      </w:r>
      <w:r w:rsidRPr="00EE1924">
        <w:rPr>
          <w:noProof/>
        </w:rPr>
        <w:instrText xml:space="preserve"> PAGEREF _Toc200707410 \h </w:instrText>
      </w:r>
      <w:r w:rsidRPr="00EE1924">
        <w:rPr>
          <w:noProof/>
        </w:rPr>
      </w:r>
      <w:r w:rsidRPr="00EE1924">
        <w:rPr>
          <w:noProof/>
        </w:rPr>
        <w:fldChar w:fldCharType="separate"/>
      </w:r>
      <w:r w:rsidR="003474F5">
        <w:rPr>
          <w:noProof/>
        </w:rPr>
        <w:t>37</w:t>
      </w:r>
      <w:r w:rsidRPr="00EE1924">
        <w:rPr>
          <w:noProof/>
        </w:rPr>
        <w:fldChar w:fldCharType="end"/>
      </w:r>
    </w:p>
    <w:p w14:paraId="6652746F" w14:textId="694AA0D1"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41</w:t>
      </w:r>
      <w:r w:rsidRPr="00EE1924">
        <w:rPr>
          <w:noProof/>
        </w:rPr>
        <w:tab/>
        <w:t>Payment of daily fees</w:t>
      </w:r>
      <w:r w:rsidRPr="00EE1924">
        <w:rPr>
          <w:noProof/>
        </w:rPr>
        <w:tab/>
      </w:r>
      <w:r w:rsidRPr="00EE1924">
        <w:rPr>
          <w:noProof/>
        </w:rPr>
        <w:fldChar w:fldCharType="begin"/>
      </w:r>
      <w:r w:rsidRPr="00EE1924">
        <w:rPr>
          <w:noProof/>
        </w:rPr>
        <w:instrText xml:space="preserve"> PAGEREF _Toc200707411 \h </w:instrText>
      </w:r>
      <w:r w:rsidRPr="00EE1924">
        <w:rPr>
          <w:noProof/>
        </w:rPr>
      </w:r>
      <w:r w:rsidRPr="00EE1924">
        <w:rPr>
          <w:noProof/>
        </w:rPr>
        <w:fldChar w:fldCharType="separate"/>
      </w:r>
      <w:r w:rsidR="003474F5">
        <w:rPr>
          <w:noProof/>
        </w:rPr>
        <w:t>37</w:t>
      </w:r>
      <w:r w:rsidRPr="00EE1924">
        <w:rPr>
          <w:noProof/>
        </w:rPr>
        <w:fldChar w:fldCharType="end"/>
      </w:r>
    </w:p>
    <w:p w14:paraId="0449A1F7" w14:textId="2F20EF6A"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42</w:t>
      </w:r>
      <w:r w:rsidRPr="00EE1924">
        <w:rPr>
          <w:noProof/>
        </w:rPr>
        <w:tab/>
        <w:t>Calculation of daily fees</w:t>
      </w:r>
      <w:r w:rsidRPr="00EE1924">
        <w:rPr>
          <w:noProof/>
        </w:rPr>
        <w:tab/>
      </w:r>
      <w:r w:rsidRPr="00EE1924">
        <w:rPr>
          <w:noProof/>
        </w:rPr>
        <w:fldChar w:fldCharType="begin"/>
      </w:r>
      <w:r w:rsidRPr="00EE1924">
        <w:rPr>
          <w:noProof/>
        </w:rPr>
        <w:instrText xml:space="preserve"> PAGEREF _Toc200707412 \h </w:instrText>
      </w:r>
      <w:r w:rsidRPr="00EE1924">
        <w:rPr>
          <w:noProof/>
        </w:rPr>
      </w:r>
      <w:r w:rsidRPr="00EE1924">
        <w:rPr>
          <w:noProof/>
        </w:rPr>
        <w:fldChar w:fldCharType="separate"/>
      </w:r>
      <w:r w:rsidR="003474F5">
        <w:rPr>
          <w:noProof/>
        </w:rPr>
        <w:t>38</w:t>
      </w:r>
      <w:r w:rsidRPr="00EE1924">
        <w:rPr>
          <w:noProof/>
        </w:rPr>
        <w:fldChar w:fldCharType="end"/>
      </w:r>
    </w:p>
    <w:p w14:paraId="17D739D4" w14:textId="5AE95931"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43</w:t>
      </w:r>
      <w:r w:rsidRPr="00EE1924">
        <w:rPr>
          <w:noProof/>
        </w:rPr>
        <w:tab/>
        <w:t>Travel tier</w:t>
      </w:r>
      <w:r w:rsidRPr="00EE1924">
        <w:rPr>
          <w:noProof/>
        </w:rPr>
        <w:tab/>
      </w:r>
      <w:r w:rsidRPr="00EE1924">
        <w:rPr>
          <w:noProof/>
        </w:rPr>
        <w:fldChar w:fldCharType="begin"/>
      </w:r>
      <w:r w:rsidRPr="00EE1924">
        <w:rPr>
          <w:noProof/>
        </w:rPr>
        <w:instrText xml:space="preserve"> PAGEREF _Toc200707413 \h </w:instrText>
      </w:r>
      <w:r w:rsidRPr="00EE1924">
        <w:rPr>
          <w:noProof/>
        </w:rPr>
      </w:r>
      <w:r w:rsidRPr="00EE1924">
        <w:rPr>
          <w:noProof/>
        </w:rPr>
        <w:fldChar w:fldCharType="separate"/>
      </w:r>
      <w:r w:rsidR="003474F5">
        <w:rPr>
          <w:noProof/>
        </w:rPr>
        <w:t>38</w:t>
      </w:r>
      <w:r w:rsidRPr="00EE1924">
        <w:rPr>
          <w:noProof/>
        </w:rPr>
        <w:fldChar w:fldCharType="end"/>
      </w:r>
    </w:p>
    <w:p w14:paraId="36D23D3A" w14:textId="0275F32E" w:rsidR="00FE24AA" w:rsidRPr="00EE1924" w:rsidRDefault="00FE24AA">
      <w:pPr>
        <w:pStyle w:val="TOC5"/>
        <w:rPr>
          <w:rFonts w:asciiTheme="minorHAnsi" w:eastAsiaTheme="minorEastAsia" w:hAnsiTheme="minorHAnsi" w:cstheme="minorBidi"/>
          <w:noProof/>
          <w:kern w:val="2"/>
          <w:sz w:val="24"/>
          <w:szCs w:val="24"/>
          <w14:ligatures w14:val="standardContextual"/>
        </w:rPr>
      </w:pPr>
      <w:r w:rsidRPr="00EE1924">
        <w:rPr>
          <w:noProof/>
        </w:rPr>
        <w:t>44</w:t>
      </w:r>
      <w:r w:rsidRPr="00EE1924">
        <w:rPr>
          <w:noProof/>
        </w:rPr>
        <w:tab/>
        <w:t>Daily fees</w:t>
      </w:r>
      <w:r w:rsidRPr="00EE1924">
        <w:rPr>
          <w:noProof/>
        </w:rPr>
        <w:tab/>
      </w:r>
      <w:r w:rsidRPr="00EE1924">
        <w:rPr>
          <w:noProof/>
        </w:rPr>
        <w:fldChar w:fldCharType="begin"/>
      </w:r>
      <w:r w:rsidRPr="00EE1924">
        <w:rPr>
          <w:noProof/>
        </w:rPr>
        <w:instrText xml:space="preserve"> PAGEREF _Toc200707414 \h </w:instrText>
      </w:r>
      <w:r w:rsidRPr="00EE1924">
        <w:rPr>
          <w:noProof/>
        </w:rPr>
      </w:r>
      <w:r w:rsidRPr="00EE1924">
        <w:rPr>
          <w:noProof/>
        </w:rPr>
        <w:fldChar w:fldCharType="separate"/>
      </w:r>
      <w:r w:rsidR="003474F5">
        <w:rPr>
          <w:noProof/>
        </w:rPr>
        <w:t>38</w:t>
      </w:r>
      <w:r w:rsidRPr="00EE1924">
        <w:rPr>
          <w:noProof/>
        </w:rPr>
        <w:fldChar w:fldCharType="end"/>
      </w:r>
    </w:p>
    <w:p w14:paraId="3A83B14A" w14:textId="2BC4AF18" w:rsidR="00FE24AA" w:rsidRPr="00EE1924" w:rsidRDefault="00FE24AA">
      <w:pPr>
        <w:pStyle w:val="TOC6"/>
        <w:rPr>
          <w:rFonts w:asciiTheme="minorHAnsi" w:eastAsiaTheme="minorEastAsia" w:hAnsiTheme="minorHAnsi" w:cstheme="minorBidi"/>
          <w:b w:val="0"/>
          <w:noProof/>
          <w:kern w:val="2"/>
          <w:szCs w:val="24"/>
          <w14:ligatures w14:val="standardContextual"/>
        </w:rPr>
      </w:pPr>
      <w:r w:rsidRPr="00EE1924">
        <w:rPr>
          <w:noProof/>
        </w:rPr>
        <w:t>Schedule 1—Repeals</w:t>
      </w:r>
      <w:r w:rsidRPr="00EE1924">
        <w:rPr>
          <w:b w:val="0"/>
          <w:noProof/>
          <w:sz w:val="18"/>
        </w:rPr>
        <w:tab/>
      </w:r>
      <w:r w:rsidRPr="00EE1924">
        <w:rPr>
          <w:b w:val="0"/>
          <w:noProof/>
          <w:sz w:val="18"/>
        </w:rPr>
        <w:fldChar w:fldCharType="begin"/>
      </w:r>
      <w:r w:rsidRPr="00EE1924">
        <w:rPr>
          <w:b w:val="0"/>
          <w:noProof/>
          <w:sz w:val="18"/>
        </w:rPr>
        <w:instrText xml:space="preserve"> PAGEREF _Toc200707415 \h </w:instrText>
      </w:r>
      <w:r w:rsidRPr="00EE1924">
        <w:rPr>
          <w:b w:val="0"/>
          <w:noProof/>
          <w:sz w:val="18"/>
        </w:rPr>
      </w:r>
      <w:r w:rsidRPr="00EE1924">
        <w:rPr>
          <w:b w:val="0"/>
          <w:noProof/>
          <w:sz w:val="18"/>
        </w:rPr>
        <w:fldChar w:fldCharType="separate"/>
      </w:r>
      <w:r w:rsidR="003474F5">
        <w:rPr>
          <w:b w:val="0"/>
          <w:noProof/>
          <w:sz w:val="18"/>
        </w:rPr>
        <w:t>40</w:t>
      </w:r>
      <w:r w:rsidRPr="00EE1924">
        <w:rPr>
          <w:b w:val="0"/>
          <w:noProof/>
          <w:sz w:val="18"/>
        </w:rPr>
        <w:fldChar w:fldCharType="end"/>
      </w:r>
    </w:p>
    <w:p w14:paraId="693527D7" w14:textId="019725ED" w:rsidR="00FE24AA" w:rsidRPr="00EE1924" w:rsidRDefault="00FE24AA">
      <w:pPr>
        <w:pStyle w:val="TOC9"/>
        <w:rPr>
          <w:rFonts w:asciiTheme="minorHAnsi" w:eastAsiaTheme="minorEastAsia" w:hAnsiTheme="minorHAnsi" w:cstheme="minorBidi"/>
          <w:i w:val="0"/>
          <w:noProof/>
          <w:kern w:val="2"/>
          <w:sz w:val="24"/>
          <w:szCs w:val="24"/>
          <w14:ligatures w14:val="standardContextual"/>
        </w:rPr>
      </w:pPr>
      <w:r w:rsidRPr="00EE1924">
        <w:rPr>
          <w:noProof/>
        </w:rPr>
        <w:t>Remuneration Tribunal (Remuneration and Allowances for Holders of Part</w:t>
      </w:r>
      <w:r w:rsidR="00EE1924">
        <w:rPr>
          <w:noProof/>
        </w:rPr>
        <w:noBreakHyphen/>
      </w:r>
      <w:r w:rsidRPr="00EE1924">
        <w:rPr>
          <w:noProof/>
        </w:rPr>
        <w:t xml:space="preserve">time Public Office) </w:t>
      </w:r>
      <w:r w:rsidR="00EE1924" w:rsidRPr="00EE1924">
        <w:rPr>
          <w:noProof/>
        </w:rPr>
        <w:t>Determination 2</w:t>
      </w:r>
      <w:r w:rsidRPr="00EE1924">
        <w:rPr>
          <w:noProof/>
        </w:rPr>
        <w:t>024</w:t>
      </w:r>
      <w:r w:rsidRPr="00EE1924">
        <w:rPr>
          <w:i w:val="0"/>
          <w:noProof/>
          <w:sz w:val="18"/>
        </w:rPr>
        <w:tab/>
      </w:r>
      <w:r w:rsidRPr="00EE1924">
        <w:rPr>
          <w:i w:val="0"/>
          <w:noProof/>
          <w:sz w:val="18"/>
        </w:rPr>
        <w:fldChar w:fldCharType="begin"/>
      </w:r>
      <w:r w:rsidRPr="00EE1924">
        <w:rPr>
          <w:i w:val="0"/>
          <w:noProof/>
          <w:sz w:val="18"/>
        </w:rPr>
        <w:instrText xml:space="preserve"> PAGEREF _Toc200707416 \h </w:instrText>
      </w:r>
      <w:r w:rsidRPr="00EE1924">
        <w:rPr>
          <w:i w:val="0"/>
          <w:noProof/>
          <w:sz w:val="18"/>
        </w:rPr>
      </w:r>
      <w:r w:rsidRPr="00EE1924">
        <w:rPr>
          <w:i w:val="0"/>
          <w:noProof/>
          <w:sz w:val="18"/>
        </w:rPr>
        <w:fldChar w:fldCharType="separate"/>
      </w:r>
      <w:r w:rsidR="003474F5">
        <w:rPr>
          <w:i w:val="0"/>
          <w:noProof/>
          <w:sz w:val="18"/>
        </w:rPr>
        <w:t>40</w:t>
      </w:r>
      <w:r w:rsidRPr="00EE1924">
        <w:rPr>
          <w:i w:val="0"/>
          <w:noProof/>
          <w:sz w:val="18"/>
        </w:rPr>
        <w:fldChar w:fldCharType="end"/>
      </w:r>
    </w:p>
    <w:p w14:paraId="4C8943C7" w14:textId="374659A5" w:rsidR="00670EA1" w:rsidRPr="00EE1924" w:rsidRDefault="00FE24AA" w:rsidP="00715914">
      <w:r w:rsidRPr="00EE1924">
        <w:fldChar w:fldCharType="end"/>
      </w:r>
    </w:p>
    <w:p w14:paraId="48FA095A" w14:textId="77777777" w:rsidR="00670EA1" w:rsidRPr="00EE1924" w:rsidRDefault="00670EA1" w:rsidP="00715914">
      <w:pPr>
        <w:sectPr w:rsidR="00670EA1" w:rsidRPr="00EE1924" w:rsidSect="00555447">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3B45964A" w14:textId="77777777" w:rsidR="00715914" w:rsidRPr="00EE1924" w:rsidRDefault="00715914" w:rsidP="00715914">
      <w:pPr>
        <w:pStyle w:val="ActHead2"/>
      </w:pPr>
      <w:bookmarkStart w:id="1" w:name="_Toc200707364"/>
      <w:r w:rsidRPr="00B3312B">
        <w:rPr>
          <w:rStyle w:val="CharPartNo"/>
        </w:rPr>
        <w:lastRenderedPageBreak/>
        <w:t>Part 1</w:t>
      </w:r>
      <w:r w:rsidRPr="00EE1924">
        <w:t>—</w:t>
      </w:r>
      <w:r w:rsidRPr="00B3312B">
        <w:rPr>
          <w:rStyle w:val="CharPartText"/>
        </w:rPr>
        <w:t>Preliminary</w:t>
      </w:r>
      <w:bookmarkEnd w:id="1"/>
    </w:p>
    <w:p w14:paraId="77A3717E" w14:textId="77777777" w:rsidR="00715914" w:rsidRPr="00B3312B" w:rsidRDefault="00715914" w:rsidP="00715914">
      <w:pPr>
        <w:pStyle w:val="Header"/>
      </w:pPr>
      <w:r w:rsidRPr="00B3312B">
        <w:rPr>
          <w:rStyle w:val="CharDivNo"/>
        </w:rPr>
        <w:t xml:space="preserve"> </w:t>
      </w:r>
      <w:r w:rsidRPr="00B3312B">
        <w:rPr>
          <w:rStyle w:val="CharDivText"/>
        </w:rPr>
        <w:t xml:space="preserve"> </w:t>
      </w:r>
    </w:p>
    <w:p w14:paraId="5445DC18" w14:textId="673F2B69" w:rsidR="00715914" w:rsidRPr="00EE1924" w:rsidRDefault="00715914" w:rsidP="00715914">
      <w:pPr>
        <w:pStyle w:val="ActHead5"/>
      </w:pPr>
      <w:bookmarkStart w:id="2" w:name="_Toc200707365"/>
      <w:r w:rsidRPr="00B3312B">
        <w:rPr>
          <w:rStyle w:val="CharSectno"/>
        </w:rPr>
        <w:t>1</w:t>
      </w:r>
      <w:r w:rsidRPr="00EE1924">
        <w:t xml:space="preserve">  </w:t>
      </w:r>
      <w:r w:rsidR="00CE493D" w:rsidRPr="00EE1924">
        <w:t>Name</w:t>
      </w:r>
      <w:bookmarkEnd w:id="2"/>
    </w:p>
    <w:p w14:paraId="17195F29" w14:textId="53A8F166" w:rsidR="00715914" w:rsidRPr="00EE1924" w:rsidRDefault="00715914" w:rsidP="00715914">
      <w:pPr>
        <w:pStyle w:val="subsection"/>
      </w:pPr>
      <w:r w:rsidRPr="00EE1924">
        <w:tab/>
      </w:r>
      <w:r w:rsidRPr="00EE1924">
        <w:tab/>
      </w:r>
      <w:r w:rsidR="00310EB6" w:rsidRPr="00EE1924">
        <w:t>This instrument is</w:t>
      </w:r>
      <w:r w:rsidR="00CE493D" w:rsidRPr="00EE1924">
        <w:t xml:space="preserve"> the </w:t>
      </w:r>
      <w:r w:rsidR="00EE1924" w:rsidRPr="00EE1924">
        <w:rPr>
          <w:i/>
          <w:noProof/>
        </w:rPr>
        <w:t>Remuneration Tribunal (Remuneration and Allowances for Holders of Part</w:t>
      </w:r>
      <w:r w:rsidR="00EE1924">
        <w:rPr>
          <w:i/>
          <w:noProof/>
        </w:rPr>
        <w:noBreakHyphen/>
      </w:r>
      <w:r w:rsidR="00EE1924" w:rsidRPr="00EE1924">
        <w:rPr>
          <w:i/>
          <w:noProof/>
        </w:rPr>
        <w:t>time Public Office) Determination 2025</w:t>
      </w:r>
      <w:r w:rsidRPr="00EE1924">
        <w:t>.</w:t>
      </w:r>
    </w:p>
    <w:p w14:paraId="43646496" w14:textId="1011E1A7" w:rsidR="00715914" w:rsidRPr="00EE1924" w:rsidRDefault="00715914" w:rsidP="00715914">
      <w:pPr>
        <w:pStyle w:val="ActHead5"/>
      </w:pPr>
      <w:bookmarkStart w:id="3" w:name="_Toc200707366"/>
      <w:r w:rsidRPr="00B3312B">
        <w:rPr>
          <w:rStyle w:val="CharSectno"/>
        </w:rPr>
        <w:t>2</w:t>
      </w:r>
      <w:r w:rsidRPr="00EE1924">
        <w:t xml:space="preserve">  Commencement</w:t>
      </w:r>
      <w:bookmarkEnd w:id="3"/>
    </w:p>
    <w:p w14:paraId="7D73AD46" w14:textId="77777777" w:rsidR="00AE3652" w:rsidRPr="00EE1924" w:rsidRDefault="00807626" w:rsidP="00AE3652">
      <w:pPr>
        <w:pStyle w:val="subsection"/>
      </w:pPr>
      <w:r w:rsidRPr="00EE1924">
        <w:tab/>
      </w:r>
      <w:r w:rsidR="00AE3652" w:rsidRPr="00EE1924">
        <w:t>(1)</w:t>
      </w:r>
      <w:r w:rsidR="00AE3652" w:rsidRPr="00EE1924">
        <w:tab/>
        <w:t xml:space="preserve">Each provision of </w:t>
      </w:r>
      <w:r w:rsidR="00310EB6" w:rsidRPr="00EE1924">
        <w:t>this instrument</w:t>
      </w:r>
      <w:r w:rsidR="00AE3652" w:rsidRPr="00EE1924">
        <w:t xml:space="preserve"> specified in column 1 of the table commences, or is taken to have commenced, in accordance with column 2 of the table. Any other statement in column 2 has effect according to its terms.</w:t>
      </w:r>
    </w:p>
    <w:p w14:paraId="59CB4E04" w14:textId="77777777" w:rsidR="00AE3652" w:rsidRPr="00EE1924"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EE1924" w14:paraId="38AD9AA5" w14:textId="77777777" w:rsidTr="00936F00">
        <w:trPr>
          <w:tblHeader/>
        </w:trPr>
        <w:tc>
          <w:tcPr>
            <w:tcW w:w="8364" w:type="dxa"/>
            <w:gridSpan w:val="3"/>
            <w:tcBorders>
              <w:top w:val="single" w:sz="12" w:space="0" w:color="auto"/>
              <w:bottom w:val="single" w:sz="6" w:space="0" w:color="auto"/>
            </w:tcBorders>
            <w:shd w:val="clear" w:color="auto" w:fill="auto"/>
            <w:hideMark/>
          </w:tcPr>
          <w:p w14:paraId="677CC565" w14:textId="77777777" w:rsidR="00AE3652" w:rsidRPr="00EE1924" w:rsidRDefault="00AE3652" w:rsidP="00936F00">
            <w:pPr>
              <w:pStyle w:val="TableHeading"/>
            </w:pPr>
            <w:r w:rsidRPr="00EE1924">
              <w:t>Commencement information</w:t>
            </w:r>
          </w:p>
        </w:tc>
      </w:tr>
      <w:tr w:rsidR="00AE3652" w:rsidRPr="00EE1924" w14:paraId="76E9CC4D" w14:textId="77777777" w:rsidTr="00936F00">
        <w:trPr>
          <w:tblHeader/>
        </w:trPr>
        <w:tc>
          <w:tcPr>
            <w:tcW w:w="2127" w:type="dxa"/>
            <w:tcBorders>
              <w:top w:val="single" w:sz="6" w:space="0" w:color="auto"/>
              <w:bottom w:val="single" w:sz="6" w:space="0" w:color="auto"/>
            </w:tcBorders>
            <w:shd w:val="clear" w:color="auto" w:fill="auto"/>
            <w:hideMark/>
          </w:tcPr>
          <w:p w14:paraId="77127571" w14:textId="77777777" w:rsidR="00AE3652" w:rsidRPr="00EE1924" w:rsidRDefault="00AE3652" w:rsidP="00936F00">
            <w:pPr>
              <w:pStyle w:val="TableHeading"/>
            </w:pPr>
            <w:r w:rsidRPr="00EE1924">
              <w:t>Column 1</w:t>
            </w:r>
          </w:p>
        </w:tc>
        <w:tc>
          <w:tcPr>
            <w:tcW w:w="4394" w:type="dxa"/>
            <w:tcBorders>
              <w:top w:val="single" w:sz="6" w:space="0" w:color="auto"/>
              <w:bottom w:val="single" w:sz="6" w:space="0" w:color="auto"/>
            </w:tcBorders>
            <w:shd w:val="clear" w:color="auto" w:fill="auto"/>
            <w:hideMark/>
          </w:tcPr>
          <w:p w14:paraId="1A307786" w14:textId="77777777" w:rsidR="00AE3652" w:rsidRPr="00EE1924" w:rsidRDefault="00AE3652" w:rsidP="00936F00">
            <w:pPr>
              <w:pStyle w:val="TableHeading"/>
            </w:pPr>
            <w:r w:rsidRPr="00EE1924">
              <w:t>Column 2</w:t>
            </w:r>
          </w:p>
        </w:tc>
        <w:tc>
          <w:tcPr>
            <w:tcW w:w="1843" w:type="dxa"/>
            <w:tcBorders>
              <w:top w:val="single" w:sz="6" w:space="0" w:color="auto"/>
              <w:bottom w:val="single" w:sz="6" w:space="0" w:color="auto"/>
            </w:tcBorders>
            <w:shd w:val="clear" w:color="auto" w:fill="auto"/>
            <w:hideMark/>
          </w:tcPr>
          <w:p w14:paraId="506612BD" w14:textId="77777777" w:rsidR="00AE3652" w:rsidRPr="00EE1924" w:rsidRDefault="00AE3652" w:rsidP="00936F00">
            <w:pPr>
              <w:pStyle w:val="TableHeading"/>
            </w:pPr>
            <w:r w:rsidRPr="00EE1924">
              <w:t>Column 3</w:t>
            </w:r>
          </w:p>
        </w:tc>
      </w:tr>
      <w:tr w:rsidR="00AE3652" w:rsidRPr="00EE1924" w14:paraId="44AB1E78" w14:textId="77777777" w:rsidTr="00936F00">
        <w:trPr>
          <w:tblHeader/>
        </w:trPr>
        <w:tc>
          <w:tcPr>
            <w:tcW w:w="2127" w:type="dxa"/>
            <w:tcBorders>
              <w:top w:val="single" w:sz="6" w:space="0" w:color="auto"/>
              <w:bottom w:val="single" w:sz="12" w:space="0" w:color="auto"/>
            </w:tcBorders>
            <w:shd w:val="clear" w:color="auto" w:fill="auto"/>
            <w:hideMark/>
          </w:tcPr>
          <w:p w14:paraId="024F988B" w14:textId="77777777" w:rsidR="00AE3652" w:rsidRPr="00EE1924" w:rsidRDefault="00AE3652" w:rsidP="00936F00">
            <w:pPr>
              <w:pStyle w:val="TableHeading"/>
            </w:pPr>
            <w:r w:rsidRPr="00EE1924">
              <w:t>Provisions</w:t>
            </w:r>
          </w:p>
        </w:tc>
        <w:tc>
          <w:tcPr>
            <w:tcW w:w="4394" w:type="dxa"/>
            <w:tcBorders>
              <w:top w:val="single" w:sz="6" w:space="0" w:color="auto"/>
              <w:bottom w:val="single" w:sz="12" w:space="0" w:color="auto"/>
            </w:tcBorders>
            <w:shd w:val="clear" w:color="auto" w:fill="auto"/>
            <w:hideMark/>
          </w:tcPr>
          <w:p w14:paraId="429BB5A2" w14:textId="77777777" w:rsidR="00AE3652" w:rsidRPr="00EE1924" w:rsidRDefault="00AE3652" w:rsidP="00936F00">
            <w:pPr>
              <w:pStyle w:val="TableHeading"/>
            </w:pPr>
            <w:r w:rsidRPr="00EE1924">
              <w:t>Commencement</w:t>
            </w:r>
          </w:p>
        </w:tc>
        <w:tc>
          <w:tcPr>
            <w:tcW w:w="1843" w:type="dxa"/>
            <w:tcBorders>
              <w:top w:val="single" w:sz="6" w:space="0" w:color="auto"/>
              <w:bottom w:val="single" w:sz="12" w:space="0" w:color="auto"/>
            </w:tcBorders>
            <w:shd w:val="clear" w:color="auto" w:fill="auto"/>
            <w:hideMark/>
          </w:tcPr>
          <w:p w14:paraId="6A93D6FA" w14:textId="77777777" w:rsidR="00AE3652" w:rsidRPr="00EE1924" w:rsidRDefault="00AE3652" w:rsidP="00936F00">
            <w:pPr>
              <w:pStyle w:val="TableHeading"/>
            </w:pPr>
            <w:r w:rsidRPr="00EE1924">
              <w:t>Date/Details</w:t>
            </w:r>
          </w:p>
        </w:tc>
      </w:tr>
      <w:tr w:rsidR="00AE3652" w:rsidRPr="00EE1924" w14:paraId="7B12C886" w14:textId="77777777" w:rsidTr="00936F00">
        <w:tc>
          <w:tcPr>
            <w:tcW w:w="2127" w:type="dxa"/>
            <w:tcBorders>
              <w:top w:val="single" w:sz="12" w:space="0" w:color="auto"/>
              <w:bottom w:val="single" w:sz="12" w:space="0" w:color="auto"/>
            </w:tcBorders>
            <w:shd w:val="clear" w:color="auto" w:fill="auto"/>
            <w:hideMark/>
          </w:tcPr>
          <w:p w14:paraId="73BCBFC7" w14:textId="77777777" w:rsidR="00AE3652" w:rsidRPr="00EE1924" w:rsidRDefault="00AE3652" w:rsidP="00936F00">
            <w:pPr>
              <w:pStyle w:val="Tabletext"/>
            </w:pPr>
            <w:r w:rsidRPr="00EE1924">
              <w:t xml:space="preserve">1.  The whole of </w:t>
            </w:r>
            <w:r w:rsidR="00310EB6" w:rsidRPr="00EE1924">
              <w:t>this instrument</w:t>
            </w:r>
          </w:p>
        </w:tc>
        <w:tc>
          <w:tcPr>
            <w:tcW w:w="4394" w:type="dxa"/>
            <w:tcBorders>
              <w:top w:val="single" w:sz="12" w:space="0" w:color="auto"/>
              <w:bottom w:val="single" w:sz="12" w:space="0" w:color="auto"/>
            </w:tcBorders>
            <w:shd w:val="clear" w:color="auto" w:fill="auto"/>
            <w:hideMark/>
          </w:tcPr>
          <w:p w14:paraId="2B161B7F" w14:textId="6FAE298C" w:rsidR="00AE3652" w:rsidRPr="00EE1924" w:rsidRDefault="003F2AAF" w:rsidP="00936F00">
            <w:pPr>
              <w:pStyle w:val="Tabletext"/>
            </w:pPr>
            <w:r w:rsidRPr="00EE1924">
              <w:t>1 July</w:t>
            </w:r>
            <w:r w:rsidR="006D7F44" w:rsidRPr="00EE1924">
              <w:t xml:space="preserve"> 2025</w:t>
            </w:r>
            <w:r w:rsidR="00AE3652" w:rsidRPr="00EE1924">
              <w:t>.</w:t>
            </w:r>
          </w:p>
        </w:tc>
        <w:tc>
          <w:tcPr>
            <w:tcW w:w="1843" w:type="dxa"/>
            <w:tcBorders>
              <w:top w:val="single" w:sz="12" w:space="0" w:color="auto"/>
              <w:bottom w:val="single" w:sz="12" w:space="0" w:color="auto"/>
            </w:tcBorders>
            <w:shd w:val="clear" w:color="auto" w:fill="auto"/>
          </w:tcPr>
          <w:p w14:paraId="0A29A7B0" w14:textId="5BAFA2F0" w:rsidR="00AE3652" w:rsidRPr="00EE1924" w:rsidRDefault="003F2AAF" w:rsidP="00936F00">
            <w:pPr>
              <w:pStyle w:val="Tabletext"/>
            </w:pPr>
            <w:r w:rsidRPr="00EE1924">
              <w:t>1 July</w:t>
            </w:r>
            <w:r w:rsidR="006D7F44" w:rsidRPr="00EE1924">
              <w:t xml:space="preserve"> 2025</w:t>
            </w:r>
          </w:p>
        </w:tc>
      </w:tr>
    </w:tbl>
    <w:p w14:paraId="1AA3C8B9" w14:textId="77777777" w:rsidR="00AE3652" w:rsidRPr="00EE1924" w:rsidRDefault="00AE3652" w:rsidP="00AE3652">
      <w:pPr>
        <w:pStyle w:val="notetext"/>
      </w:pPr>
      <w:r w:rsidRPr="00EE1924">
        <w:rPr>
          <w:snapToGrid w:val="0"/>
          <w:lang w:eastAsia="en-US"/>
        </w:rPr>
        <w:t>Note:</w:t>
      </w:r>
      <w:r w:rsidRPr="00EE1924">
        <w:rPr>
          <w:snapToGrid w:val="0"/>
          <w:lang w:eastAsia="en-US"/>
        </w:rPr>
        <w:tab/>
        <w:t xml:space="preserve">This table relates only to the provisions of </w:t>
      </w:r>
      <w:r w:rsidR="00310EB6" w:rsidRPr="00EE1924">
        <w:rPr>
          <w:snapToGrid w:val="0"/>
          <w:lang w:eastAsia="en-US"/>
        </w:rPr>
        <w:t>this instrument</w:t>
      </w:r>
      <w:r w:rsidRPr="00EE1924">
        <w:t xml:space="preserve"> </w:t>
      </w:r>
      <w:r w:rsidRPr="00EE1924">
        <w:rPr>
          <w:snapToGrid w:val="0"/>
          <w:lang w:eastAsia="en-US"/>
        </w:rPr>
        <w:t xml:space="preserve">as originally made. It will not be amended to deal with any later amendments of </w:t>
      </w:r>
      <w:r w:rsidR="00310EB6" w:rsidRPr="00EE1924">
        <w:rPr>
          <w:snapToGrid w:val="0"/>
          <w:lang w:eastAsia="en-US"/>
        </w:rPr>
        <w:t>this instrument</w:t>
      </w:r>
      <w:r w:rsidRPr="00EE1924">
        <w:rPr>
          <w:snapToGrid w:val="0"/>
          <w:lang w:eastAsia="en-US"/>
        </w:rPr>
        <w:t>.</w:t>
      </w:r>
    </w:p>
    <w:p w14:paraId="1858276B" w14:textId="77777777" w:rsidR="00807626" w:rsidRPr="00EE1924" w:rsidRDefault="00AE3652" w:rsidP="00AE3652">
      <w:pPr>
        <w:pStyle w:val="subsection"/>
      </w:pPr>
      <w:r w:rsidRPr="00EE1924">
        <w:tab/>
        <w:t>(2)</w:t>
      </w:r>
      <w:r w:rsidRPr="00EE1924">
        <w:tab/>
        <w:t xml:space="preserve">Any information in column 3 of the table is not part of </w:t>
      </w:r>
      <w:r w:rsidR="00310EB6" w:rsidRPr="00EE1924">
        <w:t>this instrument</w:t>
      </w:r>
      <w:r w:rsidRPr="00EE1924">
        <w:t xml:space="preserve">. Information may be inserted in this column, or information in it may be edited, in any published version of </w:t>
      </w:r>
      <w:r w:rsidR="00310EB6" w:rsidRPr="00EE1924">
        <w:t>this instrument</w:t>
      </w:r>
      <w:r w:rsidRPr="00EE1924">
        <w:t>.</w:t>
      </w:r>
    </w:p>
    <w:p w14:paraId="03E919A9" w14:textId="77777777" w:rsidR="002D71D1" w:rsidRPr="00EE1924" w:rsidRDefault="002D71D1" w:rsidP="002D71D1">
      <w:pPr>
        <w:pStyle w:val="ActHead5"/>
      </w:pPr>
      <w:bookmarkStart w:id="4" w:name="_Toc200707367"/>
      <w:r w:rsidRPr="00B3312B">
        <w:rPr>
          <w:rStyle w:val="CharSectno"/>
        </w:rPr>
        <w:t>3</w:t>
      </w:r>
      <w:r w:rsidRPr="00EE1924">
        <w:t xml:space="preserve">  When this instrument takes effect</w:t>
      </w:r>
      <w:bookmarkEnd w:id="4"/>
    </w:p>
    <w:p w14:paraId="208A2158" w14:textId="43E4F3F6" w:rsidR="002D71D1" w:rsidRPr="00EE1924" w:rsidRDefault="002D71D1" w:rsidP="002D71D1">
      <w:pPr>
        <w:pStyle w:val="subsection"/>
      </w:pPr>
      <w:r w:rsidRPr="00EE1924">
        <w:tab/>
      </w:r>
      <w:r w:rsidRPr="00EE1924">
        <w:tab/>
        <w:t xml:space="preserve">This instrument takes effect at the start of </w:t>
      </w:r>
      <w:r w:rsidR="003F2AAF" w:rsidRPr="00EE1924">
        <w:t>1 July</w:t>
      </w:r>
      <w:r w:rsidRPr="00EE1924">
        <w:t xml:space="preserve"> 202</w:t>
      </w:r>
      <w:r w:rsidR="006D7F44" w:rsidRPr="00EE1924">
        <w:t>5</w:t>
      </w:r>
      <w:r w:rsidRPr="00EE1924">
        <w:t>.</w:t>
      </w:r>
    </w:p>
    <w:p w14:paraId="6E2DE23E" w14:textId="77777777" w:rsidR="002D71D1" w:rsidRPr="00EE1924" w:rsidRDefault="002D71D1" w:rsidP="002D71D1">
      <w:pPr>
        <w:pStyle w:val="ActHead5"/>
      </w:pPr>
      <w:bookmarkStart w:id="5" w:name="_Toc200707368"/>
      <w:r w:rsidRPr="00B3312B">
        <w:rPr>
          <w:rStyle w:val="CharSectno"/>
        </w:rPr>
        <w:t>4</w:t>
      </w:r>
      <w:r w:rsidRPr="00EE1924">
        <w:t xml:space="preserve">  Authority</w:t>
      </w:r>
      <w:bookmarkEnd w:id="5"/>
    </w:p>
    <w:p w14:paraId="714D43FB" w14:textId="77777777" w:rsidR="002D71D1" w:rsidRPr="00EE1924" w:rsidRDefault="002D71D1" w:rsidP="002D71D1">
      <w:pPr>
        <w:pStyle w:val="subsection"/>
      </w:pPr>
      <w:r w:rsidRPr="00EE1924">
        <w:tab/>
      </w:r>
      <w:r w:rsidRPr="00EE1924">
        <w:tab/>
        <w:t xml:space="preserve">This instrument is made under subsections 7(3) and (4) of the </w:t>
      </w:r>
      <w:r w:rsidRPr="00EE1924">
        <w:rPr>
          <w:i/>
        </w:rPr>
        <w:t>Remuneration Tribunal Act 1973</w:t>
      </w:r>
      <w:r w:rsidRPr="00EE1924">
        <w:t>.</w:t>
      </w:r>
    </w:p>
    <w:p w14:paraId="3C35DDE8" w14:textId="77777777" w:rsidR="002D71D1" w:rsidRPr="00EE1924" w:rsidRDefault="002D71D1" w:rsidP="002D71D1">
      <w:pPr>
        <w:pStyle w:val="ActHead5"/>
      </w:pPr>
      <w:bookmarkStart w:id="6" w:name="_Toc200707369"/>
      <w:r w:rsidRPr="00B3312B">
        <w:rPr>
          <w:rStyle w:val="CharSectno"/>
        </w:rPr>
        <w:t>5</w:t>
      </w:r>
      <w:r w:rsidRPr="00EE1924">
        <w:t xml:space="preserve">  Determination supersedes previous determination</w:t>
      </w:r>
      <w:bookmarkEnd w:id="6"/>
    </w:p>
    <w:p w14:paraId="798EF282" w14:textId="5CC095B2" w:rsidR="002D71D1" w:rsidRPr="00EE1924" w:rsidRDefault="002D71D1" w:rsidP="002D71D1">
      <w:pPr>
        <w:pStyle w:val="subsection"/>
      </w:pPr>
      <w:r w:rsidRPr="00EE1924">
        <w:tab/>
      </w:r>
      <w:r w:rsidRPr="00EE1924">
        <w:tab/>
        <w:t xml:space="preserve">This instrument supersedes the </w:t>
      </w:r>
      <w:r w:rsidRPr="00EE1924">
        <w:rPr>
          <w:i/>
        </w:rPr>
        <w:t>Remuneration Tribunal (Remuneration and Allowances for Holders of Part</w:t>
      </w:r>
      <w:r w:rsidR="00EE1924">
        <w:rPr>
          <w:i/>
        </w:rPr>
        <w:noBreakHyphen/>
      </w:r>
      <w:r w:rsidRPr="00EE1924">
        <w:rPr>
          <w:i/>
        </w:rPr>
        <w:t xml:space="preserve">time Public Office) </w:t>
      </w:r>
      <w:r w:rsidR="00EE1924" w:rsidRPr="00EE1924">
        <w:rPr>
          <w:i/>
        </w:rPr>
        <w:t>Determination 2</w:t>
      </w:r>
      <w:r w:rsidRPr="00EE1924">
        <w:rPr>
          <w:i/>
        </w:rPr>
        <w:t>02</w:t>
      </w:r>
      <w:r w:rsidR="006D7F44" w:rsidRPr="00EE1924">
        <w:rPr>
          <w:i/>
        </w:rPr>
        <w:t>4</w:t>
      </w:r>
      <w:r w:rsidRPr="00EE1924">
        <w:t>.</w:t>
      </w:r>
    </w:p>
    <w:p w14:paraId="725CE912" w14:textId="700B54A6" w:rsidR="006D7F44" w:rsidRPr="00EE1924" w:rsidRDefault="006D7F44" w:rsidP="006D7F44">
      <w:pPr>
        <w:pStyle w:val="ActHead5"/>
      </w:pPr>
      <w:bookmarkStart w:id="7" w:name="_Toc200707370"/>
      <w:r w:rsidRPr="00B3312B">
        <w:rPr>
          <w:rStyle w:val="CharSectno"/>
        </w:rPr>
        <w:t>6</w:t>
      </w:r>
      <w:r w:rsidRPr="00EE1924">
        <w:t xml:space="preserve">  Schedules</w:t>
      </w:r>
      <w:bookmarkEnd w:id="7"/>
    </w:p>
    <w:p w14:paraId="71664502" w14:textId="77777777" w:rsidR="006D7F44" w:rsidRPr="00EE1924" w:rsidRDefault="006D7F44" w:rsidP="00317FDA">
      <w:pPr>
        <w:pStyle w:val="subsection"/>
      </w:pPr>
      <w:r w:rsidRPr="00EE1924">
        <w:tab/>
      </w:r>
      <w:r w:rsidRPr="00EE1924">
        <w:tab/>
        <w:t>Each instrument that is specified in a Schedule to this instrument is amended or repealed as set out in the applicable items in the Schedule concerned, and any other item in a Schedule to this instrument has effect according to its terms.</w:t>
      </w:r>
    </w:p>
    <w:p w14:paraId="7BFA4E46" w14:textId="77777777" w:rsidR="002D71D1" w:rsidRPr="00EE1924" w:rsidRDefault="002D71D1" w:rsidP="002D71D1">
      <w:pPr>
        <w:pStyle w:val="ActHead5"/>
      </w:pPr>
      <w:bookmarkStart w:id="8" w:name="_Toc200707371"/>
      <w:r w:rsidRPr="00B3312B">
        <w:rPr>
          <w:rStyle w:val="CharSectno"/>
        </w:rPr>
        <w:lastRenderedPageBreak/>
        <w:t>7</w:t>
      </w:r>
      <w:r w:rsidRPr="00EE1924">
        <w:t xml:space="preserve">  Simplified outline of this instrument</w:t>
      </w:r>
      <w:bookmarkEnd w:id="8"/>
    </w:p>
    <w:p w14:paraId="4C99C6BE" w14:textId="4FA6D992" w:rsidR="002D71D1" w:rsidRPr="00EE1924" w:rsidRDefault="002D71D1" w:rsidP="002D71D1">
      <w:pPr>
        <w:pStyle w:val="SOText"/>
      </w:pPr>
      <w:r w:rsidRPr="00EE1924">
        <w:t xml:space="preserve">This instrument is structured so that </w:t>
      </w:r>
      <w:r w:rsidR="003F2AAF" w:rsidRPr="00EE1924">
        <w:t>Part 2</w:t>
      </w:r>
      <w:r w:rsidRPr="00EE1924">
        <w:t xml:space="preserve"> contains general provisions, and each of Parts 3 to 7 contains the provisions for a specific remuneration model, as follows:</w:t>
      </w:r>
    </w:p>
    <w:p w14:paraId="426A55D8" w14:textId="24821101" w:rsidR="002D71D1" w:rsidRPr="00EE1924" w:rsidRDefault="002D71D1" w:rsidP="002D71D1">
      <w:pPr>
        <w:pStyle w:val="SOBullet"/>
      </w:pPr>
      <w:r w:rsidRPr="00EE1924">
        <w:t>•</w:t>
      </w:r>
      <w:r w:rsidRPr="00EE1924">
        <w:tab/>
      </w:r>
      <w:r w:rsidR="003F2AAF" w:rsidRPr="00EE1924">
        <w:t>Part 3</w:t>
      </w:r>
      <w:r w:rsidRPr="00EE1924">
        <w:t xml:space="preserve"> applies to office holders remunerated by annual fees;</w:t>
      </w:r>
    </w:p>
    <w:p w14:paraId="046C0BC0" w14:textId="07E5969A" w:rsidR="002D71D1" w:rsidRPr="00EE1924" w:rsidRDefault="002D71D1" w:rsidP="002D71D1">
      <w:pPr>
        <w:pStyle w:val="SOBullet"/>
      </w:pPr>
      <w:r w:rsidRPr="00EE1924">
        <w:t>•</w:t>
      </w:r>
      <w:r w:rsidRPr="00EE1924">
        <w:tab/>
      </w:r>
      <w:r w:rsidR="003F2AAF" w:rsidRPr="00EE1924">
        <w:t>Part 4</w:t>
      </w:r>
      <w:r w:rsidRPr="00EE1924">
        <w:t xml:space="preserve"> applies to office holders remunerated by daily fees;</w:t>
      </w:r>
    </w:p>
    <w:p w14:paraId="400B74C8" w14:textId="77777777" w:rsidR="002D71D1" w:rsidRPr="00EE1924" w:rsidRDefault="002D71D1" w:rsidP="002D71D1">
      <w:pPr>
        <w:pStyle w:val="SOBullet"/>
      </w:pPr>
      <w:r w:rsidRPr="00EE1924">
        <w:t>•</w:t>
      </w:r>
      <w:r w:rsidRPr="00EE1924">
        <w:tab/>
        <w:t>Part 5 applies to office holders who are remunerated under an annual meeting fee and additional daily fee model;</w:t>
      </w:r>
    </w:p>
    <w:p w14:paraId="128BE0B2" w14:textId="67103276" w:rsidR="002D71D1" w:rsidRPr="00EE1924" w:rsidRDefault="002D71D1" w:rsidP="002D71D1">
      <w:pPr>
        <w:pStyle w:val="SOBullet"/>
      </w:pPr>
      <w:r w:rsidRPr="00EE1924">
        <w:t>•</w:t>
      </w:r>
      <w:r w:rsidRPr="00EE1924">
        <w:tab/>
      </w:r>
      <w:r w:rsidR="003F2AAF" w:rsidRPr="00EE1924">
        <w:t>Part 6</w:t>
      </w:r>
      <w:r w:rsidRPr="00EE1924">
        <w:t xml:space="preserve"> applies to office holders who are remunerated under a base (annual) fee and (daily) meeting fee model;</w:t>
      </w:r>
    </w:p>
    <w:p w14:paraId="1B37BD72" w14:textId="77777777" w:rsidR="002D71D1" w:rsidRPr="00EE1924" w:rsidRDefault="002D71D1" w:rsidP="002D71D1">
      <w:pPr>
        <w:pStyle w:val="SOBullet"/>
      </w:pPr>
      <w:r w:rsidRPr="00EE1924">
        <w:t>•</w:t>
      </w:r>
      <w:r w:rsidRPr="00EE1924">
        <w:tab/>
        <w:t>Part 7 applies to offices of the Aboriginal Land Councils.</w:t>
      </w:r>
    </w:p>
    <w:p w14:paraId="6A6A1913" w14:textId="77777777" w:rsidR="002D71D1" w:rsidRPr="00EE1924" w:rsidRDefault="002D71D1" w:rsidP="002D71D1">
      <w:pPr>
        <w:pStyle w:val="ActHead5"/>
      </w:pPr>
      <w:bookmarkStart w:id="9" w:name="_Toc200707372"/>
      <w:r w:rsidRPr="00B3312B">
        <w:rPr>
          <w:rStyle w:val="CharSectno"/>
        </w:rPr>
        <w:t>8</w:t>
      </w:r>
      <w:r w:rsidRPr="00EE1924">
        <w:t xml:space="preserve">  Definitions</w:t>
      </w:r>
      <w:bookmarkEnd w:id="9"/>
    </w:p>
    <w:p w14:paraId="0350D502" w14:textId="77777777" w:rsidR="002D71D1" w:rsidRPr="00EE1924" w:rsidRDefault="002D71D1" w:rsidP="002D71D1">
      <w:pPr>
        <w:pStyle w:val="notetext"/>
      </w:pPr>
      <w:r w:rsidRPr="00EE1924">
        <w:t>Note:</w:t>
      </w:r>
      <w:r w:rsidRPr="00EE1924">
        <w:tab/>
        <w:t>A number of expressions used in this instrument are defined in the Act, including office and public office.</w:t>
      </w:r>
    </w:p>
    <w:p w14:paraId="4F085ECE" w14:textId="77777777" w:rsidR="002D71D1" w:rsidRPr="00EE1924" w:rsidRDefault="002D71D1" w:rsidP="002D71D1">
      <w:pPr>
        <w:pStyle w:val="subsection"/>
      </w:pPr>
      <w:r w:rsidRPr="00EE1924">
        <w:tab/>
      </w:r>
      <w:r w:rsidRPr="00EE1924">
        <w:tab/>
        <w:t>In this instrument:</w:t>
      </w:r>
    </w:p>
    <w:p w14:paraId="0F29DDB5" w14:textId="77777777" w:rsidR="002D71D1" w:rsidRPr="00EE1924" w:rsidRDefault="002D71D1" w:rsidP="002D71D1">
      <w:pPr>
        <w:pStyle w:val="Definition"/>
      </w:pPr>
      <w:r w:rsidRPr="00EE1924">
        <w:rPr>
          <w:b/>
          <w:i/>
        </w:rPr>
        <w:t>ADF Super member</w:t>
      </w:r>
      <w:r w:rsidRPr="00EE1924">
        <w:t xml:space="preserve"> has the same meaning as in the </w:t>
      </w:r>
      <w:r w:rsidRPr="00EE1924">
        <w:rPr>
          <w:i/>
        </w:rPr>
        <w:t>Australian Defence Force Superannuation Act 2015</w:t>
      </w:r>
      <w:r w:rsidRPr="00EE1924">
        <w:t>.</w:t>
      </w:r>
    </w:p>
    <w:p w14:paraId="542B1D34" w14:textId="77777777" w:rsidR="002D71D1" w:rsidRPr="00EE1924" w:rsidRDefault="002D71D1" w:rsidP="002D71D1">
      <w:pPr>
        <w:pStyle w:val="Definition"/>
      </w:pPr>
      <w:r w:rsidRPr="00EE1924">
        <w:rPr>
          <w:b/>
          <w:i/>
        </w:rPr>
        <w:t>agency</w:t>
      </w:r>
      <w:r w:rsidRPr="00EE1924">
        <w:t>, of an office holder, means:</w:t>
      </w:r>
    </w:p>
    <w:p w14:paraId="150C336D" w14:textId="77777777" w:rsidR="002D71D1" w:rsidRPr="00EE1924" w:rsidRDefault="002D71D1" w:rsidP="002D71D1">
      <w:pPr>
        <w:pStyle w:val="paragraph"/>
      </w:pPr>
      <w:r w:rsidRPr="00EE1924">
        <w:tab/>
        <w:t>(a)</w:t>
      </w:r>
      <w:r w:rsidRPr="00EE1924">
        <w:tab/>
        <w:t>the agency to which the office holder is attached; or</w:t>
      </w:r>
    </w:p>
    <w:p w14:paraId="101DA6C8" w14:textId="77777777" w:rsidR="002D71D1" w:rsidRPr="00EE1924" w:rsidRDefault="002D71D1" w:rsidP="002D71D1">
      <w:pPr>
        <w:pStyle w:val="paragraph"/>
      </w:pPr>
      <w:r w:rsidRPr="00EE1924">
        <w:tab/>
        <w:t>(b)</w:t>
      </w:r>
      <w:r w:rsidRPr="00EE1924">
        <w:tab/>
        <w:t>if the office holder is not attached to an agency—the portfolio Department.</w:t>
      </w:r>
    </w:p>
    <w:p w14:paraId="5C93F363" w14:textId="77777777" w:rsidR="002D71D1" w:rsidRPr="00EE1924" w:rsidRDefault="002D71D1" w:rsidP="002D71D1">
      <w:pPr>
        <w:pStyle w:val="Definition"/>
      </w:pPr>
      <w:r w:rsidRPr="00EE1924">
        <w:rPr>
          <w:b/>
          <w:i/>
        </w:rPr>
        <w:t>authority</w:t>
      </w:r>
      <w:r w:rsidRPr="00EE1924">
        <w:t xml:space="preserve"> is the body or office to which an office holder is appointed.</w:t>
      </w:r>
    </w:p>
    <w:p w14:paraId="32ED07AA" w14:textId="77777777" w:rsidR="002D71D1" w:rsidRPr="00EE1924" w:rsidRDefault="002D71D1" w:rsidP="002D71D1">
      <w:pPr>
        <w:pStyle w:val="Definition"/>
      </w:pPr>
      <w:r w:rsidRPr="00EE1924">
        <w:rPr>
          <w:b/>
          <w:i/>
        </w:rPr>
        <w:t>authority business</w:t>
      </w:r>
      <w:r w:rsidRPr="00EE1924">
        <w:t xml:space="preserve"> means any authority business conducted by an office holder with the authority’s approval, but does not include the following:</w:t>
      </w:r>
    </w:p>
    <w:p w14:paraId="4A4BD169" w14:textId="77777777" w:rsidR="002D71D1" w:rsidRPr="00EE1924" w:rsidRDefault="002D71D1" w:rsidP="002D71D1">
      <w:pPr>
        <w:pStyle w:val="paragraph"/>
      </w:pPr>
      <w:r w:rsidRPr="00EE1924">
        <w:tab/>
        <w:t>(a)</w:t>
      </w:r>
      <w:r w:rsidRPr="00EE1924">
        <w:tab/>
        <w:t>attendance at a formal meeting;</w:t>
      </w:r>
    </w:p>
    <w:p w14:paraId="59AD7C04" w14:textId="77777777" w:rsidR="002D71D1" w:rsidRPr="00EE1924" w:rsidRDefault="002D71D1" w:rsidP="002D71D1">
      <w:pPr>
        <w:pStyle w:val="paragraph"/>
      </w:pPr>
      <w:r w:rsidRPr="00EE1924">
        <w:tab/>
        <w:t>(b)</w:t>
      </w:r>
      <w:r w:rsidRPr="00EE1924">
        <w:tab/>
        <w:t>official travel time on a meeting day;</w:t>
      </w:r>
    </w:p>
    <w:p w14:paraId="6F7B7B3E" w14:textId="77777777" w:rsidR="002D71D1" w:rsidRPr="00EE1924" w:rsidRDefault="002D71D1" w:rsidP="002D71D1">
      <w:pPr>
        <w:pStyle w:val="paragraph"/>
      </w:pPr>
      <w:r w:rsidRPr="00EE1924">
        <w:tab/>
        <w:t>(c)</w:t>
      </w:r>
      <w:r w:rsidRPr="00EE1924">
        <w:tab/>
        <w:t xml:space="preserve">normal preparation time for a formal meeting (although time spent by the office holder preparing for a formal meeting may be treated as </w:t>
      </w:r>
      <w:r w:rsidRPr="00EE1924">
        <w:rPr>
          <w:b/>
          <w:i/>
        </w:rPr>
        <w:t>authority business</w:t>
      </w:r>
      <w:r w:rsidRPr="00EE1924">
        <w:t xml:space="preserve"> if the Chair considers the time excessive to normal preparation time).</w:t>
      </w:r>
    </w:p>
    <w:p w14:paraId="6F33F8E6" w14:textId="77777777" w:rsidR="002D71D1" w:rsidRPr="00EE1924" w:rsidRDefault="002D71D1" w:rsidP="002D71D1">
      <w:pPr>
        <w:pStyle w:val="Definition"/>
      </w:pPr>
      <w:r w:rsidRPr="00EE1924">
        <w:rPr>
          <w:b/>
          <w:i/>
        </w:rPr>
        <w:t>CSS</w:t>
      </w:r>
      <w:r w:rsidRPr="00EE1924">
        <w:t xml:space="preserve"> (short for Commonwealth Superannuation Scheme) has the same meaning as in the </w:t>
      </w:r>
      <w:r w:rsidRPr="00EE1924">
        <w:rPr>
          <w:i/>
        </w:rPr>
        <w:t>Superannuation Act 1976</w:t>
      </w:r>
      <w:r w:rsidRPr="00EE1924">
        <w:t>.</w:t>
      </w:r>
    </w:p>
    <w:p w14:paraId="37E087AA" w14:textId="77777777" w:rsidR="002D71D1" w:rsidRPr="00EE1924" w:rsidRDefault="002D71D1" w:rsidP="002D71D1">
      <w:pPr>
        <w:pStyle w:val="Definition"/>
      </w:pPr>
      <w:r w:rsidRPr="00EE1924">
        <w:rPr>
          <w:b/>
          <w:i/>
        </w:rPr>
        <w:t>DFRDB</w:t>
      </w:r>
      <w:r w:rsidRPr="00EE1924">
        <w:t xml:space="preserve"> (short for Defence Force Retirement and Death Benefits) means the scheme established by the </w:t>
      </w:r>
      <w:r w:rsidRPr="00EE1924">
        <w:rPr>
          <w:i/>
        </w:rPr>
        <w:t>Defence Force Retirement and Death Benefits Act 1973</w:t>
      </w:r>
      <w:r w:rsidRPr="00EE1924">
        <w:t>.</w:t>
      </w:r>
    </w:p>
    <w:p w14:paraId="3BC16531" w14:textId="77777777" w:rsidR="002D71D1" w:rsidRPr="00EE1924" w:rsidRDefault="002D71D1" w:rsidP="002D71D1">
      <w:pPr>
        <w:pStyle w:val="Definition"/>
      </w:pPr>
      <w:r w:rsidRPr="00EE1924">
        <w:rPr>
          <w:b/>
          <w:bCs/>
          <w:i/>
          <w:iCs/>
        </w:rPr>
        <w:t>eligible member</w:t>
      </w:r>
      <w:r w:rsidRPr="00EE1924">
        <w:t>:</w:t>
      </w:r>
    </w:p>
    <w:p w14:paraId="0553D9E1" w14:textId="03B264BC" w:rsidR="002D71D1" w:rsidRPr="00EE1924" w:rsidRDefault="002D71D1" w:rsidP="002D71D1">
      <w:pPr>
        <w:pStyle w:val="paragraph"/>
      </w:pPr>
      <w:r w:rsidRPr="00EE1924">
        <w:lastRenderedPageBreak/>
        <w:tab/>
        <w:t>(a)</w:t>
      </w:r>
      <w:r w:rsidRPr="00EE1924">
        <w:tab/>
        <w:t xml:space="preserve">in </w:t>
      </w:r>
      <w:r w:rsidRPr="00EE1924">
        <w:rPr>
          <w:lang w:eastAsia="en-US"/>
        </w:rPr>
        <w:t xml:space="preserve">relation to the </w:t>
      </w:r>
      <w:r w:rsidRPr="00EE1924">
        <w:t>Council for the Order of Australia</w:t>
      </w:r>
      <w:r w:rsidRPr="00EE1924">
        <w:rPr>
          <w:lang w:eastAsia="en-US"/>
        </w:rPr>
        <w:t xml:space="preserve"> or the </w:t>
      </w:r>
      <w:r w:rsidRPr="00EE1924">
        <w:t>Australian Bravery Decorations Council</w:t>
      </w:r>
      <w:r w:rsidRPr="00EE1924">
        <w:rPr>
          <w:lang w:eastAsia="en-US"/>
        </w:rPr>
        <w:t>—means a person who is appointed to the relevant</w:t>
      </w:r>
      <w:r w:rsidRPr="00EE1924">
        <w:t xml:space="preserve"> Council by the Governor</w:t>
      </w:r>
      <w:r w:rsidR="00EE1924">
        <w:noBreakHyphen/>
      </w:r>
      <w:r w:rsidRPr="00EE1924">
        <w:t>General, and who is not:</w:t>
      </w:r>
    </w:p>
    <w:p w14:paraId="7CDA2E61" w14:textId="430A4D32" w:rsidR="002D71D1" w:rsidRPr="00EE1924" w:rsidRDefault="002D71D1" w:rsidP="002D71D1">
      <w:pPr>
        <w:pStyle w:val="paragraphsub"/>
      </w:pPr>
      <w:r w:rsidRPr="00EE1924">
        <w:tab/>
        <w:t>(i)</w:t>
      </w:r>
      <w:r w:rsidRPr="00EE1924">
        <w:tab/>
        <w:t>a full</w:t>
      </w:r>
      <w:r w:rsidR="00EE1924">
        <w:noBreakHyphen/>
      </w:r>
      <w:r w:rsidRPr="00EE1924">
        <w:t>time employee of a State, Territory or the Commonwealth; or</w:t>
      </w:r>
    </w:p>
    <w:p w14:paraId="59322E6E" w14:textId="5A67A951" w:rsidR="002D71D1" w:rsidRPr="00EE1924" w:rsidRDefault="002D71D1" w:rsidP="002D71D1">
      <w:pPr>
        <w:pStyle w:val="paragraphsub"/>
      </w:pPr>
      <w:r w:rsidRPr="00EE1924">
        <w:tab/>
        <w:t>(ii)</w:t>
      </w:r>
      <w:r w:rsidRPr="00EE1924">
        <w:tab/>
        <w:t>a holder of a full</w:t>
      </w:r>
      <w:r w:rsidR="00EE1924">
        <w:noBreakHyphen/>
      </w:r>
      <w:r w:rsidRPr="00EE1924">
        <w:t>time office established by, or a full</w:t>
      </w:r>
      <w:r w:rsidR="00EE1924">
        <w:noBreakHyphen/>
      </w:r>
      <w:r w:rsidRPr="00EE1924">
        <w:t>time appointment made under, a law of a State, Territory or the Commonwealth; or</w:t>
      </w:r>
    </w:p>
    <w:p w14:paraId="752C2114" w14:textId="77777777" w:rsidR="002D71D1" w:rsidRPr="00EE1924" w:rsidRDefault="002D71D1" w:rsidP="002D71D1">
      <w:pPr>
        <w:pStyle w:val="paragraph"/>
      </w:pPr>
      <w:r w:rsidRPr="00EE1924">
        <w:tab/>
        <w:t>(b)</w:t>
      </w:r>
      <w:r w:rsidRPr="00EE1924">
        <w:tab/>
        <w:t>in relation to the National Emergency Medal Committee means a person who is appointed to the Committee as a community representative and who is not:</w:t>
      </w:r>
    </w:p>
    <w:p w14:paraId="38FDE46B" w14:textId="46FDAD0B" w:rsidR="002D71D1" w:rsidRPr="00EE1924" w:rsidRDefault="002D71D1" w:rsidP="002D71D1">
      <w:pPr>
        <w:pStyle w:val="paragraphsub"/>
      </w:pPr>
      <w:r w:rsidRPr="00EE1924">
        <w:tab/>
        <w:t>(i)</w:t>
      </w:r>
      <w:r w:rsidRPr="00EE1924">
        <w:tab/>
        <w:t>a full</w:t>
      </w:r>
      <w:r w:rsidR="00EE1924">
        <w:noBreakHyphen/>
      </w:r>
      <w:r w:rsidRPr="00EE1924">
        <w:t>time employee of a State, Territory or the Commonwealth; or</w:t>
      </w:r>
    </w:p>
    <w:p w14:paraId="7F30A2ED" w14:textId="125785B8" w:rsidR="002D71D1" w:rsidRPr="00EE1924" w:rsidRDefault="002D71D1" w:rsidP="002D71D1">
      <w:pPr>
        <w:pStyle w:val="paragraphsub"/>
      </w:pPr>
      <w:r w:rsidRPr="00EE1924">
        <w:tab/>
        <w:t>(ii)</w:t>
      </w:r>
      <w:r w:rsidRPr="00EE1924">
        <w:tab/>
        <w:t>a holder of a full</w:t>
      </w:r>
      <w:r w:rsidR="00EE1924">
        <w:noBreakHyphen/>
      </w:r>
      <w:r w:rsidRPr="00EE1924">
        <w:t>time office established by, or a full</w:t>
      </w:r>
      <w:r w:rsidR="00EE1924">
        <w:noBreakHyphen/>
      </w:r>
      <w:r w:rsidRPr="00EE1924">
        <w:t>time appointment made under, a law of a State, Territory or the Commonwealth.</w:t>
      </w:r>
    </w:p>
    <w:p w14:paraId="07E757EF" w14:textId="77777777" w:rsidR="002D71D1" w:rsidRPr="00EE1924" w:rsidRDefault="002D71D1" w:rsidP="002D71D1">
      <w:pPr>
        <w:pStyle w:val="Definition"/>
      </w:pPr>
      <w:r w:rsidRPr="00EE1924">
        <w:rPr>
          <w:b/>
          <w:i/>
        </w:rPr>
        <w:t>employing authority</w:t>
      </w:r>
      <w:r w:rsidRPr="00EE1924">
        <w:t>, in relation to an office holder, means an entity exercising a power or performing a function in relation to the office holder’s employment or remuneration.</w:t>
      </w:r>
    </w:p>
    <w:p w14:paraId="51252CC9" w14:textId="77777777" w:rsidR="002D71D1" w:rsidRPr="00EE1924" w:rsidRDefault="002D71D1" w:rsidP="002D71D1">
      <w:pPr>
        <w:pStyle w:val="Definition"/>
      </w:pPr>
      <w:r w:rsidRPr="00EE1924">
        <w:rPr>
          <w:b/>
          <w:i/>
        </w:rPr>
        <w:t>fringe benefits tax</w:t>
      </w:r>
      <w:r w:rsidRPr="00EE1924">
        <w:t xml:space="preserve"> means fringe benefits tax (within the meaning of the </w:t>
      </w:r>
      <w:r w:rsidRPr="00EE1924">
        <w:rPr>
          <w:i/>
        </w:rPr>
        <w:t>Fringe Benefits Tax Assessment Act 1986</w:t>
      </w:r>
      <w:r w:rsidRPr="00EE1924">
        <w:t xml:space="preserve"> as it applies of its own force or because of the </w:t>
      </w:r>
      <w:r w:rsidRPr="00EE1924">
        <w:rPr>
          <w:i/>
        </w:rPr>
        <w:t>Fringe Benefits Tax (Application to the Commonwealth) Act 1986</w:t>
      </w:r>
      <w:r w:rsidRPr="00EE1924">
        <w:t>).</w:t>
      </w:r>
    </w:p>
    <w:p w14:paraId="1A34075E" w14:textId="77777777" w:rsidR="002D71D1" w:rsidRPr="00EE1924" w:rsidRDefault="002D71D1" w:rsidP="002D71D1">
      <w:pPr>
        <w:pStyle w:val="Definition"/>
      </w:pPr>
      <w:r w:rsidRPr="00EE1924">
        <w:rPr>
          <w:b/>
          <w:i/>
        </w:rPr>
        <w:t>MSBS</w:t>
      </w:r>
      <w:r w:rsidRPr="00EE1924">
        <w:t xml:space="preserve"> (short for Military Superannuation and Benefits Scheme) has the same meaning as Scheme has in the </w:t>
      </w:r>
      <w:r w:rsidRPr="00EE1924">
        <w:rPr>
          <w:i/>
        </w:rPr>
        <w:t>Military Superannuation and Benefits Act 1991</w:t>
      </w:r>
      <w:r w:rsidRPr="00EE1924">
        <w:t>.</w:t>
      </w:r>
    </w:p>
    <w:p w14:paraId="590B6DA6" w14:textId="77777777" w:rsidR="002D71D1" w:rsidRPr="00EE1924" w:rsidRDefault="002D71D1" w:rsidP="002D71D1">
      <w:pPr>
        <w:pStyle w:val="Definition"/>
      </w:pPr>
      <w:r w:rsidRPr="00EE1924">
        <w:rPr>
          <w:b/>
          <w:i/>
        </w:rPr>
        <w:t>normal preparation time</w:t>
      </w:r>
      <w:r w:rsidRPr="00EE1924">
        <w:t xml:space="preserve"> means the time that a member of an authority (including the Chair or a Deputy Chair) ordinarily requires to prepare for a meeting of the authority. It can occur on either a day of a meeting or on another day.</w:t>
      </w:r>
    </w:p>
    <w:p w14:paraId="267A649B" w14:textId="325772D7" w:rsidR="002D71D1" w:rsidRPr="00EE1924" w:rsidRDefault="002D71D1" w:rsidP="002D71D1">
      <w:pPr>
        <w:pStyle w:val="Definition"/>
      </w:pPr>
      <w:r w:rsidRPr="00EE1924">
        <w:rPr>
          <w:b/>
          <w:i/>
        </w:rPr>
        <w:t>office holder</w:t>
      </w:r>
      <w:r w:rsidRPr="00EE1924">
        <w:t xml:space="preserve"> means the holder of a part</w:t>
      </w:r>
      <w:r w:rsidR="00EE1924">
        <w:noBreakHyphen/>
      </w:r>
      <w:r w:rsidRPr="00EE1924">
        <w:t>time public office.</w:t>
      </w:r>
    </w:p>
    <w:p w14:paraId="407245FB" w14:textId="4433B5CD" w:rsidR="002D71D1" w:rsidRPr="00EE1924" w:rsidRDefault="002D71D1" w:rsidP="002D71D1">
      <w:pPr>
        <w:pStyle w:val="Definition"/>
      </w:pPr>
      <w:r w:rsidRPr="00EE1924">
        <w:rPr>
          <w:b/>
          <w:i/>
        </w:rPr>
        <w:t>official travel determination</w:t>
      </w:r>
      <w:r w:rsidRPr="00EE1924">
        <w:t xml:space="preserve"> means the </w:t>
      </w:r>
      <w:r w:rsidRPr="00EE1924">
        <w:rPr>
          <w:i/>
        </w:rPr>
        <w:t xml:space="preserve">Remuneration Tribunal (Official Travel) </w:t>
      </w:r>
      <w:r w:rsidR="00EE1924" w:rsidRPr="00EE1924">
        <w:rPr>
          <w:i/>
        </w:rPr>
        <w:t>Determination 2</w:t>
      </w:r>
      <w:r w:rsidRPr="00EE1924">
        <w:rPr>
          <w:i/>
        </w:rPr>
        <w:t>024</w:t>
      </w:r>
      <w:r w:rsidRPr="00EE1924">
        <w:t xml:space="preserve"> (or any determination that supersedes that determination).</w:t>
      </w:r>
    </w:p>
    <w:p w14:paraId="7AF38672" w14:textId="77777777" w:rsidR="002D71D1" w:rsidRPr="00EE1924" w:rsidRDefault="002D71D1" w:rsidP="002D71D1">
      <w:pPr>
        <w:pStyle w:val="Definition"/>
      </w:pPr>
      <w:r w:rsidRPr="00EE1924">
        <w:rPr>
          <w:b/>
          <w:i/>
        </w:rPr>
        <w:t>official travel time</w:t>
      </w:r>
      <w:r w:rsidRPr="00EE1924">
        <w:t xml:space="preserve"> is the reasonable period, certified by a Chair, that an office holder spends travelling on official business away from the town or city in which the office holder’s principal place of residence is located. The Chair may consider agency travel guidelines (if any) when determining the reasonable period.</w:t>
      </w:r>
    </w:p>
    <w:p w14:paraId="6B79C291" w14:textId="77777777" w:rsidR="002D71D1" w:rsidRPr="00EE1924" w:rsidRDefault="002D71D1" w:rsidP="002D71D1">
      <w:pPr>
        <w:pStyle w:val="Definition"/>
      </w:pPr>
      <w:r w:rsidRPr="00EE1924">
        <w:rPr>
          <w:b/>
          <w:i/>
        </w:rPr>
        <w:t>PSS</w:t>
      </w:r>
      <w:r w:rsidRPr="00EE1924">
        <w:t xml:space="preserve"> (short for Public Sector Superannuation Scheme) has the same meaning as Public Sector Superannuation Scheme has in the </w:t>
      </w:r>
      <w:r w:rsidRPr="00EE1924">
        <w:rPr>
          <w:i/>
        </w:rPr>
        <w:t>Superannuation Act 1990</w:t>
      </w:r>
      <w:r w:rsidRPr="00EE1924">
        <w:t>.</w:t>
      </w:r>
    </w:p>
    <w:p w14:paraId="392A17F5" w14:textId="77777777" w:rsidR="002D71D1" w:rsidRPr="00EE1924" w:rsidRDefault="002D71D1" w:rsidP="002D71D1">
      <w:pPr>
        <w:pStyle w:val="Definition"/>
      </w:pPr>
      <w:r w:rsidRPr="00EE1924">
        <w:rPr>
          <w:b/>
          <w:i/>
        </w:rPr>
        <w:t>PSSAP</w:t>
      </w:r>
      <w:r w:rsidRPr="00EE1924">
        <w:t xml:space="preserve"> (short for Public Sector Superannuation Accumulation Plan) has the same meaning as in the </w:t>
      </w:r>
      <w:r w:rsidRPr="00EE1924">
        <w:rPr>
          <w:i/>
        </w:rPr>
        <w:t>Superannuation Act 2005</w:t>
      </w:r>
      <w:r w:rsidRPr="00EE1924">
        <w:t>.</w:t>
      </w:r>
    </w:p>
    <w:p w14:paraId="1EE5DF68" w14:textId="77777777" w:rsidR="002D71D1" w:rsidRPr="00EE1924" w:rsidRDefault="002D71D1" w:rsidP="002D71D1">
      <w:pPr>
        <w:pStyle w:val="Definition"/>
      </w:pPr>
      <w:r w:rsidRPr="00EE1924">
        <w:rPr>
          <w:b/>
          <w:i/>
        </w:rPr>
        <w:t>specified professional committee</w:t>
      </w:r>
      <w:r w:rsidRPr="00EE1924">
        <w:t xml:space="preserve"> means a professional committee specified in Table 4C.</w:t>
      </w:r>
    </w:p>
    <w:p w14:paraId="73B8649B" w14:textId="734FE7FC" w:rsidR="002D71D1" w:rsidRPr="00EE1924" w:rsidRDefault="002D71D1" w:rsidP="002D71D1">
      <w:pPr>
        <w:pStyle w:val="Definition"/>
      </w:pPr>
      <w:r w:rsidRPr="00EE1924">
        <w:rPr>
          <w:b/>
          <w:i/>
        </w:rPr>
        <w:t>Table 2A</w:t>
      </w:r>
      <w:r w:rsidRPr="00EE1924">
        <w:t xml:space="preserve"> means the table of daily fees in </w:t>
      </w:r>
      <w:r w:rsidR="003F2AAF" w:rsidRPr="00EE1924">
        <w:t>subsection 1</w:t>
      </w:r>
      <w:r w:rsidRPr="00EE1924">
        <w:t>2(1).</w:t>
      </w:r>
    </w:p>
    <w:p w14:paraId="03F8879F" w14:textId="77777777" w:rsidR="002D71D1" w:rsidRPr="00EE1924" w:rsidRDefault="002D71D1" w:rsidP="002D71D1">
      <w:pPr>
        <w:pStyle w:val="Definition"/>
      </w:pPr>
      <w:r w:rsidRPr="00EE1924">
        <w:rPr>
          <w:b/>
          <w:i/>
        </w:rPr>
        <w:lastRenderedPageBreak/>
        <w:t>Table 3A</w:t>
      </w:r>
      <w:r w:rsidRPr="00EE1924">
        <w:t xml:space="preserve"> means the table of annual fees in section 16.</w:t>
      </w:r>
    </w:p>
    <w:p w14:paraId="7077953B" w14:textId="77777777" w:rsidR="002D71D1" w:rsidRPr="00EE1924" w:rsidRDefault="002D71D1" w:rsidP="002D71D1">
      <w:pPr>
        <w:pStyle w:val="Definition"/>
      </w:pPr>
      <w:r w:rsidRPr="00EE1924">
        <w:rPr>
          <w:b/>
          <w:i/>
        </w:rPr>
        <w:t>Table 3B</w:t>
      </w:r>
      <w:r w:rsidRPr="00EE1924">
        <w:t xml:space="preserve"> means the table of special provisions for certain offices in section 17.</w:t>
      </w:r>
    </w:p>
    <w:p w14:paraId="36A4FAA9" w14:textId="77777777" w:rsidR="002D71D1" w:rsidRPr="00EE1924" w:rsidRDefault="002D71D1" w:rsidP="002D71D1">
      <w:pPr>
        <w:pStyle w:val="Definition"/>
      </w:pPr>
      <w:r w:rsidRPr="00EE1924">
        <w:rPr>
          <w:b/>
          <w:i/>
        </w:rPr>
        <w:t>Table 4A</w:t>
      </w:r>
      <w:r w:rsidRPr="00EE1924">
        <w:t xml:space="preserve"> means the table of daily fees in section 22.</w:t>
      </w:r>
    </w:p>
    <w:p w14:paraId="7230F38B" w14:textId="77777777" w:rsidR="002D71D1" w:rsidRPr="00EE1924" w:rsidRDefault="002D71D1" w:rsidP="002D71D1">
      <w:pPr>
        <w:pStyle w:val="Definition"/>
      </w:pPr>
      <w:r w:rsidRPr="00EE1924">
        <w:rPr>
          <w:b/>
          <w:i/>
        </w:rPr>
        <w:t>Table 4B</w:t>
      </w:r>
      <w:r w:rsidRPr="00EE1924">
        <w:t xml:space="preserve"> means the table of special provisions for certain offices in section 23.</w:t>
      </w:r>
    </w:p>
    <w:p w14:paraId="5AFC06A4" w14:textId="77777777" w:rsidR="002D71D1" w:rsidRPr="00EE1924" w:rsidRDefault="002D71D1" w:rsidP="002D71D1">
      <w:pPr>
        <w:pStyle w:val="Definition"/>
      </w:pPr>
      <w:r w:rsidRPr="00EE1924">
        <w:rPr>
          <w:b/>
          <w:i/>
        </w:rPr>
        <w:t>Table 4C</w:t>
      </w:r>
      <w:r w:rsidRPr="00EE1924">
        <w:t xml:space="preserve"> means the table of specified professional committees in section 24.</w:t>
      </w:r>
    </w:p>
    <w:p w14:paraId="1197B831" w14:textId="77777777" w:rsidR="002D71D1" w:rsidRPr="00EE1924" w:rsidRDefault="002D71D1" w:rsidP="002D71D1">
      <w:pPr>
        <w:pStyle w:val="Definition"/>
      </w:pPr>
      <w:r w:rsidRPr="00EE1924">
        <w:rPr>
          <w:b/>
          <w:i/>
        </w:rPr>
        <w:t>Table 5A</w:t>
      </w:r>
      <w:r w:rsidRPr="00EE1924">
        <w:t xml:space="preserve"> means the table of annual meeting fees and additional daily fees in section 31.</w:t>
      </w:r>
    </w:p>
    <w:p w14:paraId="0481F7E3" w14:textId="77777777" w:rsidR="002D71D1" w:rsidRPr="00EE1924" w:rsidRDefault="002D71D1" w:rsidP="002D71D1">
      <w:pPr>
        <w:pStyle w:val="Definition"/>
      </w:pPr>
      <w:r w:rsidRPr="00EE1924">
        <w:rPr>
          <w:b/>
          <w:i/>
        </w:rPr>
        <w:t>Table 5B</w:t>
      </w:r>
      <w:r w:rsidRPr="00EE1924">
        <w:t xml:space="preserve"> means the table of special provisions for certain offices in section 32.</w:t>
      </w:r>
    </w:p>
    <w:p w14:paraId="090F68E7" w14:textId="77777777" w:rsidR="002D71D1" w:rsidRPr="00EE1924" w:rsidRDefault="002D71D1" w:rsidP="002D71D1">
      <w:pPr>
        <w:pStyle w:val="Definition"/>
      </w:pPr>
      <w:r w:rsidRPr="00EE1924">
        <w:rPr>
          <w:b/>
          <w:i/>
        </w:rPr>
        <w:t>Table 6A</w:t>
      </w:r>
      <w:r w:rsidRPr="00EE1924">
        <w:t xml:space="preserve"> means the table of base fees and meeting fees in section 37.</w:t>
      </w:r>
    </w:p>
    <w:p w14:paraId="2F382A8E" w14:textId="77777777" w:rsidR="002D71D1" w:rsidRPr="00EE1924" w:rsidRDefault="002D71D1" w:rsidP="002D71D1">
      <w:pPr>
        <w:pStyle w:val="Definition"/>
      </w:pPr>
      <w:r w:rsidRPr="00EE1924">
        <w:rPr>
          <w:b/>
          <w:i/>
        </w:rPr>
        <w:t>Table 6B</w:t>
      </w:r>
      <w:r w:rsidRPr="00EE1924">
        <w:t xml:space="preserve"> means the table of special provisions for certain offices in section 38.</w:t>
      </w:r>
    </w:p>
    <w:p w14:paraId="18C54BC0" w14:textId="77777777" w:rsidR="002D71D1" w:rsidRPr="00EE1924" w:rsidRDefault="002D71D1" w:rsidP="002D71D1">
      <w:pPr>
        <w:pStyle w:val="Definition"/>
      </w:pPr>
      <w:r w:rsidRPr="00EE1924">
        <w:rPr>
          <w:b/>
          <w:i/>
        </w:rPr>
        <w:t>Table 7A</w:t>
      </w:r>
      <w:r w:rsidRPr="00EE1924">
        <w:t xml:space="preserve"> means the table of daily fees for holders of public offices in Aboriginal Land Councils in section 44.</w:t>
      </w:r>
    </w:p>
    <w:p w14:paraId="339F6102" w14:textId="3D5E3F41" w:rsidR="002D71D1" w:rsidRPr="00EE1924" w:rsidRDefault="003F2AAF" w:rsidP="002D71D1">
      <w:pPr>
        <w:pStyle w:val="ActHead2"/>
        <w:pageBreakBefore/>
      </w:pPr>
      <w:bookmarkStart w:id="10" w:name="_Toc200707373"/>
      <w:r w:rsidRPr="00B3312B">
        <w:rPr>
          <w:rStyle w:val="CharPartNo"/>
        </w:rPr>
        <w:lastRenderedPageBreak/>
        <w:t>Part 2</w:t>
      </w:r>
      <w:r w:rsidR="002D71D1" w:rsidRPr="00EE1924">
        <w:t>—</w:t>
      </w:r>
      <w:r w:rsidR="002D71D1" w:rsidRPr="00B3312B">
        <w:rPr>
          <w:rStyle w:val="CharPartText"/>
        </w:rPr>
        <w:t>General provisions</w:t>
      </w:r>
      <w:bookmarkEnd w:id="10"/>
    </w:p>
    <w:p w14:paraId="045954A9"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72117D15" w14:textId="77777777" w:rsidR="002D71D1" w:rsidRPr="00EE1924" w:rsidRDefault="002D71D1" w:rsidP="002D71D1">
      <w:pPr>
        <w:pStyle w:val="ActHead5"/>
      </w:pPr>
      <w:bookmarkStart w:id="11" w:name="_Toc200707374"/>
      <w:r w:rsidRPr="00B3312B">
        <w:rPr>
          <w:rStyle w:val="CharSectno"/>
        </w:rPr>
        <w:t>9</w:t>
      </w:r>
      <w:r w:rsidRPr="00EE1924">
        <w:t xml:space="preserve">  Fees are gross fees</w:t>
      </w:r>
      <w:bookmarkEnd w:id="11"/>
    </w:p>
    <w:p w14:paraId="23F8767B" w14:textId="77777777" w:rsidR="002D71D1" w:rsidRPr="00EE1924" w:rsidRDefault="002D71D1" w:rsidP="002D71D1">
      <w:pPr>
        <w:pStyle w:val="subsection"/>
      </w:pPr>
      <w:r w:rsidRPr="00EE1924">
        <w:tab/>
      </w:r>
      <w:r w:rsidRPr="00EE1924">
        <w:tab/>
        <w:t>Fees set out in this instrument are gross fees, and no additional amount is payable by the employing authority to meet any taxation obligations.</w:t>
      </w:r>
    </w:p>
    <w:p w14:paraId="0DE61D3C" w14:textId="77777777" w:rsidR="002D71D1" w:rsidRPr="00EE1924" w:rsidRDefault="002D71D1" w:rsidP="002D71D1">
      <w:pPr>
        <w:pStyle w:val="ActHead5"/>
      </w:pPr>
      <w:bookmarkStart w:id="12" w:name="_Toc200707375"/>
      <w:r w:rsidRPr="00B3312B">
        <w:rPr>
          <w:rStyle w:val="CharSectno"/>
        </w:rPr>
        <w:t>10</w:t>
      </w:r>
      <w:r w:rsidRPr="00EE1924">
        <w:t xml:space="preserve">  Remuneration packaging</w:t>
      </w:r>
      <w:bookmarkEnd w:id="12"/>
    </w:p>
    <w:p w14:paraId="4FFC4463" w14:textId="77777777" w:rsidR="002D71D1" w:rsidRPr="00EE1924" w:rsidRDefault="002D71D1" w:rsidP="002D71D1">
      <w:pPr>
        <w:pStyle w:val="subsection"/>
      </w:pPr>
      <w:r w:rsidRPr="00EE1924">
        <w:tab/>
        <w:t>(1)</w:t>
      </w:r>
      <w:r w:rsidRPr="00EE1924">
        <w:tab/>
        <w:t>An employing authority may provide access to remuneration packaging to office holders.</w:t>
      </w:r>
    </w:p>
    <w:p w14:paraId="1BD86FA5" w14:textId="77777777" w:rsidR="002D71D1" w:rsidRPr="00EE1924" w:rsidRDefault="002D71D1" w:rsidP="002D71D1">
      <w:pPr>
        <w:pStyle w:val="subsection"/>
      </w:pPr>
      <w:r w:rsidRPr="00EE1924">
        <w:tab/>
        <w:t>(2)</w:t>
      </w:r>
      <w:r w:rsidRPr="00EE1924">
        <w:tab/>
        <w:t>An office holder may elect to take the fees and allowances payable under this instrument either as a cash payment, or a combination of a cash payment and other benefits.</w:t>
      </w:r>
    </w:p>
    <w:p w14:paraId="593FD313" w14:textId="77777777" w:rsidR="002D71D1" w:rsidRPr="00EE1924" w:rsidRDefault="002D71D1" w:rsidP="002D71D1">
      <w:pPr>
        <w:pStyle w:val="subsection"/>
      </w:pPr>
      <w:r w:rsidRPr="00EE1924">
        <w:tab/>
        <w:t>(3)</w:t>
      </w:r>
      <w:r w:rsidRPr="00EE1924">
        <w:tab/>
        <w:t>An election made in accordance with subsection (2) must be consistent with:</w:t>
      </w:r>
    </w:p>
    <w:p w14:paraId="00915A58" w14:textId="77777777" w:rsidR="002D71D1" w:rsidRPr="00EE1924" w:rsidRDefault="002D71D1" w:rsidP="002D71D1">
      <w:pPr>
        <w:pStyle w:val="paragraph"/>
      </w:pPr>
      <w:r w:rsidRPr="00EE1924">
        <w:tab/>
        <w:t>(a)</w:t>
      </w:r>
      <w:r w:rsidRPr="00EE1924">
        <w:tab/>
        <w:t>applicable agency policies and procedures on remuneration packaging; and</w:t>
      </w:r>
    </w:p>
    <w:p w14:paraId="63439EA9" w14:textId="77777777" w:rsidR="002D71D1" w:rsidRPr="00EE1924" w:rsidRDefault="002D71D1" w:rsidP="002D71D1">
      <w:pPr>
        <w:pStyle w:val="paragraph"/>
      </w:pPr>
      <w:r w:rsidRPr="00EE1924">
        <w:tab/>
        <w:t>(b)</w:t>
      </w:r>
      <w:r w:rsidRPr="00EE1924">
        <w:tab/>
        <w:t>relevant taxation laws, rulings and guidelines issued by the Australian Taxation Office.</w:t>
      </w:r>
    </w:p>
    <w:p w14:paraId="342A982E" w14:textId="77777777" w:rsidR="002D71D1" w:rsidRPr="00EE1924" w:rsidRDefault="002D71D1" w:rsidP="002D71D1">
      <w:pPr>
        <w:pStyle w:val="subsection"/>
      </w:pPr>
      <w:r w:rsidRPr="00EE1924">
        <w:tab/>
        <w:t>(4)</w:t>
      </w:r>
      <w:r w:rsidRPr="00EE1924">
        <w:tab/>
        <w:t>Remuneration packaging must be administered without additional cost to the employing authority and any fringe benefits tax associated with a benefit must be included in the remuneration package.</w:t>
      </w:r>
    </w:p>
    <w:p w14:paraId="611CF965" w14:textId="77777777" w:rsidR="002D71D1" w:rsidRPr="00EE1924" w:rsidRDefault="002D71D1" w:rsidP="002D71D1">
      <w:pPr>
        <w:pStyle w:val="ActHead5"/>
      </w:pPr>
      <w:bookmarkStart w:id="13" w:name="_Toc200707376"/>
      <w:r w:rsidRPr="00B3312B">
        <w:rPr>
          <w:rStyle w:val="CharSectno"/>
        </w:rPr>
        <w:t>11</w:t>
      </w:r>
      <w:r w:rsidRPr="00EE1924">
        <w:t xml:space="preserve">  Employer shortfall exemption certificate</w:t>
      </w:r>
      <w:bookmarkEnd w:id="13"/>
    </w:p>
    <w:p w14:paraId="2F988BFB" w14:textId="77777777" w:rsidR="002D71D1" w:rsidRPr="00EE1924" w:rsidRDefault="002D71D1" w:rsidP="002D71D1">
      <w:pPr>
        <w:pStyle w:val="subsection"/>
      </w:pPr>
      <w:r w:rsidRPr="00EE1924">
        <w:tab/>
        <w:t>(1)</w:t>
      </w:r>
      <w:r w:rsidRPr="00EE1924">
        <w:tab/>
        <w:t>This section applies to an office holder if:</w:t>
      </w:r>
    </w:p>
    <w:p w14:paraId="0A3EF26E" w14:textId="77777777" w:rsidR="002D71D1" w:rsidRPr="00EE1924" w:rsidRDefault="002D71D1" w:rsidP="002D71D1">
      <w:pPr>
        <w:pStyle w:val="paragraph"/>
      </w:pPr>
      <w:r w:rsidRPr="00EE1924">
        <w:tab/>
        <w:t>(a)</w:t>
      </w:r>
      <w:r w:rsidRPr="00EE1924">
        <w:tab/>
        <w:t>the office holder is not a member of the CSS, DFRDB, MSBS, PSS or PSSAP, or an ADF Super member; and</w:t>
      </w:r>
    </w:p>
    <w:p w14:paraId="2BE71C10" w14:textId="77777777" w:rsidR="002D71D1" w:rsidRPr="00EE1924" w:rsidRDefault="002D71D1" w:rsidP="002D71D1">
      <w:pPr>
        <w:pStyle w:val="paragraph"/>
      </w:pPr>
      <w:r w:rsidRPr="00EE1924">
        <w:tab/>
        <w:t>(b)</w:t>
      </w:r>
      <w:r w:rsidRPr="00EE1924">
        <w:tab/>
        <w:t xml:space="preserve">an employer shortfall exemption certificate has been issued under the </w:t>
      </w:r>
      <w:r w:rsidRPr="00EE1924">
        <w:rPr>
          <w:i/>
        </w:rPr>
        <w:t>Superannuation Guarantee (Administration) Act 1992</w:t>
      </w:r>
      <w:r w:rsidRPr="00EE1924">
        <w:t xml:space="preserve"> to the office holder in relation to:</w:t>
      </w:r>
    </w:p>
    <w:p w14:paraId="5C2C4AD5" w14:textId="77777777" w:rsidR="002D71D1" w:rsidRPr="00EE1924" w:rsidRDefault="002D71D1" w:rsidP="002D71D1">
      <w:pPr>
        <w:pStyle w:val="paragraphsub"/>
      </w:pPr>
      <w:r w:rsidRPr="00EE1924">
        <w:tab/>
        <w:t>(i)</w:t>
      </w:r>
      <w:r w:rsidRPr="00EE1924">
        <w:tab/>
        <w:t>the office holder’s employer; and</w:t>
      </w:r>
    </w:p>
    <w:p w14:paraId="2A3FAFFC" w14:textId="77777777" w:rsidR="002D71D1" w:rsidRPr="00EE1924" w:rsidRDefault="002D71D1" w:rsidP="002D71D1">
      <w:pPr>
        <w:pStyle w:val="paragraphsub"/>
      </w:pPr>
      <w:r w:rsidRPr="00EE1924">
        <w:tab/>
        <w:t>(ii)</w:t>
      </w:r>
      <w:r w:rsidRPr="00EE1924">
        <w:tab/>
        <w:t>a quarter in a financial year.</w:t>
      </w:r>
    </w:p>
    <w:p w14:paraId="684F31E2" w14:textId="77777777" w:rsidR="002D71D1" w:rsidRPr="00EE1924" w:rsidRDefault="002D71D1" w:rsidP="002D71D1">
      <w:pPr>
        <w:pStyle w:val="subsection"/>
      </w:pPr>
      <w:r w:rsidRPr="00EE1924">
        <w:tab/>
        <w:t>(2)</w:t>
      </w:r>
      <w:r w:rsidRPr="00EE1924">
        <w:tab/>
        <w:t xml:space="preserve">Any remuneration payable to the office holder in accordance with this instrument in respect of the quarter is to be increased by the amount of the minimum contribution that would (if the certificate had not been issued), under section 23 of the </w:t>
      </w:r>
      <w:r w:rsidRPr="00EE1924">
        <w:rPr>
          <w:i/>
        </w:rPr>
        <w:t>Superannuation Guarantee (Administration) Act 1992</w:t>
      </w:r>
      <w:r w:rsidRPr="00EE1924">
        <w:t>, reduce the charge percentage for the office holder to nil.</w:t>
      </w:r>
    </w:p>
    <w:p w14:paraId="4139950D" w14:textId="4ECC05E1" w:rsidR="002D71D1" w:rsidRPr="00EE1924" w:rsidRDefault="002D71D1" w:rsidP="002D71D1">
      <w:pPr>
        <w:pStyle w:val="ActHead5"/>
      </w:pPr>
      <w:bookmarkStart w:id="14" w:name="_Toc200707377"/>
      <w:r w:rsidRPr="00B3312B">
        <w:rPr>
          <w:rStyle w:val="CharSectno"/>
        </w:rPr>
        <w:t>12</w:t>
      </w:r>
      <w:r w:rsidRPr="00EE1924">
        <w:t xml:space="preserve">  Other holders of part</w:t>
      </w:r>
      <w:r w:rsidR="00EE1924">
        <w:noBreakHyphen/>
      </w:r>
      <w:r w:rsidRPr="00EE1924">
        <w:t>time public office</w:t>
      </w:r>
      <w:bookmarkEnd w:id="14"/>
    </w:p>
    <w:p w14:paraId="5917E76B" w14:textId="3C0CBA7A" w:rsidR="002D71D1" w:rsidRPr="00EE1924" w:rsidRDefault="002D71D1" w:rsidP="002D71D1">
      <w:pPr>
        <w:pStyle w:val="subsection"/>
      </w:pPr>
      <w:r w:rsidRPr="00EE1924">
        <w:tab/>
        <w:t>(1)</w:t>
      </w:r>
      <w:r w:rsidRPr="00EE1924">
        <w:tab/>
        <w:t xml:space="preserve">The following daily fees apply to offices that are not specified in </w:t>
      </w:r>
      <w:r w:rsidR="003F2AAF" w:rsidRPr="00EE1924">
        <w:t>Part 3</w:t>
      </w:r>
      <w:r w:rsidRPr="00EE1924">
        <w:t>, 4, 5, 6 or 7.</w:t>
      </w:r>
    </w:p>
    <w:p w14:paraId="0515C998"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413"/>
        <w:gridCol w:w="1116"/>
      </w:tblGrid>
      <w:tr w:rsidR="002D71D1" w:rsidRPr="00EE1924" w14:paraId="447BAEC9" w14:textId="77777777" w:rsidTr="00023904">
        <w:trPr>
          <w:cantSplit/>
          <w:tblHeader/>
        </w:trPr>
        <w:tc>
          <w:tcPr>
            <w:tcW w:w="5000" w:type="pct"/>
            <w:gridSpan w:val="2"/>
            <w:tcBorders>
              <w:top w:val="single" w:sz="12" w:space="0" w:color="auto"/>
              <w:bottom w:val="single" w:sz="6" w:space="0" w:color="auto"/>
            </w:tcBorders>
            <w:hideMark/>
          </w:tcPr>
          <w:p w14:paraId="2FE377E7" w14:textId="77777777" w:rsidR="002D71D1" w:rsidRPr="00EE1924" w:rsidRDefault="002D71D1" w:rsidP="00023904">
            <w:pPr>
              <w:pStyle w:val="TableHeading"/>
            </w:pPr>
            <w:r w:rsidRPr="00EE1924">
              <w:lastRenderedPageBreak/>
              <w:t>Table 2A—Other office holders</w:t>
            </w:r>
          </w:p>
        </w:tc>
      </w:tr>
      <w:tr w:rsidR="002D71D1" w:rsidRPr="00EE1924" w14:paraId="5FD71090" w14:textId="77777777" w:rsidTr="00023904">
        <w:trPr>
          <w:cantSplit/>
          <w:tblHeader/>
        </w:trPr>
        <w:tc>
          <w:tcPr>
            <w:tcW w:w="4346" w:type="pct"/>
            <w:tcBorders>
              <w:top w:val="single" w:sz="6" w:space="0" w:color="auto"/>
              <w:bottom w:val="single" w:sz="12" w:space="0" w:color="auto"/>
            </w:tcBorders>
            <w:hideMark/>
          </w:tcPr>
          <w:p w14:paraId="57ED3500" w14:textId="77777777" w:rsidR="002D71D1" w:rsidRPr="00EE1924" w:rsidRDefault="002D71D1" w:rsidP="00023904">
            <w:pPr>
              <w:pStyle w:val="TableHeading"/>
            </w:pPr>
            <w:r w:rsidRPr="00EE1924">
              <w:t>Column 1</w:t>
            </w:r>
          </w:p>
          <w:p w14:paraId="421734FD" w14:textId="77777777" w:rsidR="002D71D1" w:rsidRPr="00EE1924" w:rsidRDefault="002D71D1" w:rsidP="00023904">
            <w:pPr>
              <w:pStyle w:val="TableHeading"/>
            </w:pPr>
            <w:r w:rsidRPr="00EE1924">
              <w:t>Kind of office</w:t>
            </w:r>
          </w:p>
        </w:tc>
        <w:tc>
          <w:tcPr>
            <w:tcW w:w="654" w:type="pct"/>
            <w:tcBorders>
              <w:top w:val="single" w:sz="6" w:space="0" w:color="auto"/>
              <w:bottom w:val="single" w:sz="12" w:space="0" w:color="auto"/>
            </w:tcBorders>
            <w:hideMark/>
          </w:tcPr>
          <w:p w14:paraId="0F58AEA5" w14:textId="77777777" w:rsidR="002D71D1" w:rsidRPr="00EE1924" w:rsidRDefault="002D71D1" w:rsidP="00023904">
            <w:pPr>
              <w:pStyle w:val="TableHeading"/>
            </w:pPr>
            <w:r w:rsidRPr="00EE1924">
              <w:t>Column 2</w:t>
            </w:r>
          </w:p>
          <w:p w14:paraId="5830B686" w14:textId="77777777" w:rsidR="002D71D1" w:rsidRPr="00EE1924" w:rsidRDefault="002D71D1" w:rsidP="00023904">
            <w:pPr>
              <w:pStyle w:val="TableHeading"/>
            </w:pPr>
            <w:r w:rsidRPr="00EE1924">
              <w:t>Daily fee</w:t>
            </w:r>
          </w:p>
        </w:tc>
      </w:tr>
      <w:tr w:rsidR="002D71D1" w:rsidRPr="00EE1924" w14:paraId="76E04D25" w14:textId="77777777" w:rsidTr="00023904">
        <w:trPr>
          <w:cantSplit/>
        </w:trPr>
        <w:tc>
          <w:tcPr>
            <w:tcW w:w="4346" w:type="pct"/>
            <w:tcBorders>
              <w:top w:val="single" w:sz="12" w:space="0" w:color="auto"/>
            </w:tcBorders>
            <w:hideMark/>
          </w:tcPr>
          <w:p w14:paraId="58A35501" w14:textId="77777777" w:rsidR="002D71D1" w:rsidRPr="00EE1924" w:rsidRDefault="002D71D1" w:rsidP="00023904">
            <w:pPr>
              <w:pStyle w:val="Tabletext"/>
            </w:pPr>
            <w:r w:rsidRPr="00EE1924">
              <w:t>Chair</w:t>
            </w:r>
          </w:p>
        </w:tc>
        <w:tc>
          <w:tcPr>
            <w:tcW w:w="654" w:type="pct"/>
            <w:tcBorders>
              <w:top w:val="single" w:sz="12" w:space="0" w:color="auto"/>
            </w:tcBorders>
            <w:vAlign w:val="center"/>
            <w:hideMark/>
          </w:tcPr>
          <w:p w14:paraId="0D00E866" w14:textId="3F6E9A9D" w:rsidR="002D71D1" w:rsidRPr="00EE1924" w:rsidRDefault="002D71D1" w:rsidP="00023904">
            <w:pPr>
              <w:pStyle w:val="Tabletext"/>
            </w:pPr>
            <w:r w:rsidRPr="00EE1924">
              <w:t>$6</w:t>
            </w:r>
            <w:r w:rsidR="00FE24AA" w:rsidRPr="00EE1924">
              <w:t>31</w:t>
            </w:r>
          </w:p>
        </w:tc>
      </w:tr>
      <w:tr w:rsidR="002D71D1" w:rsidRPr="00EE1924" w14:paraId="357BB972" w14:textId="77777777" w:rsidTr="00023904">
        <w:trPr>
          <w:cantSplit/>
        </w:trPr>
        <w:tc>
          <w:tcPr>
            <w:tcW w:w="4346" w:type="pct"/>
            <w:tcBorders>
              <w:bottom w:val="single" w:sz="12" w:space="0" w:color="auto"/>
            </w:tcBorders>
            <w:hideMark/>
          </w:tcPr>
          <w:p w14:paraId="15FC7835" w14:textId="77777777" w:rsidR="002D71D1" w:rsidRPr="00EE1924" w:rsidRDefault="002D71D1" w:rsidP="00023904">
            <w:pPr>
              <w:pStyle w:val="Tabletext"/>
            </w:pPr>
            <w:r w:rsidRPr="00EE1924">
              <w:t>Member</w:t>
            </w:r>
          </w:p>
        </w:tc>
        <w:tc>
          <w:tcPr>
            <w:tcW w:w="654" w:type="pct"/>
            <w:tcBorders>
              <w:bottom w:val="single" w:sz="12" w:space="0" w:color="auto"/>
            </w:tcBorders>
            <w:vAlign w:val="center"/>
            <w:hideMark/>
          </w:tcPr>
          <w:p w14:paraId="119C5529" w14:textId="1E5E5A79" w:rsidR="002D71D1" w:rsidRPr="00EE1924" w:rsidRDefault="002D71D1" w:rsidP="00023904">
            <w:pPr>
              <w:pStyle w:val="Tabletext"/>
            </w:pPr>
            <w:r w:rsidRPr="00EE1924">
              <w:t>$4</w:t>
            </w:r>
            <w:r w:rsidR="00FE24AA" w:rsidRPr="00EE1924">
              <w:t>76</w:t>
            </w:r>
          </w:p>
        </w:tc>
      </w:tr>
    </w:tbl>
    <w:p w14:paraId="6686230D" w14:textId="77777777" w:rsidR="002D71D1" w:rsidRPr="00EE1924" w:rsidRDefault="002D71D1" w:rsidP="002D71D1">
      <w:pPr>
        <w:pStyle w:val="Tabletext"/>
      </w:pPr>
    </w:p>
    <w:p w14:paraId="42FBA55B" w14:textId="61B01F88" w:rsidR="002D71D1" w:rsidRPr="00EE1924" w:rsidRDefault="002D71D1" w:rsidP="002D71D1">
      <w:pPr>
        <w:pStyle w:val="subsection"/>
      </w:pPr>
      <w:r w:rsidRPr="00EE1924">
        <w:tab/>
        <w:t>(2)</w:t>
      </w:r>
      <w:r w:rsidRPr="00EE1924">
        <w:tab/>
        <w:t xml:space="preserve">Fees set out in subsection (1) are to be paid in accordance with </w:t>
      </w:r>
      <w:r w:rsidR="003F2AAF" w:rsidRPr="00EE1924">
        <w:t>Part 4</w:t>
      </w:r>
      <w:r w:rsidRPr="00EE1924">
        <w:t>.</w:t>
      </w:r>
    </w:p>
    <w:p w14:paraId="4B0362A8" w14:textId="77777777" w:rsidR="002D71D1" w:rsidRPr="00EE1924" w:rsidRDefault="002D71D1" w:rsidP="002D71D1">
      <w:pPr>
        <w:pStyle w:val="subsection"/>
      </w:pPr>
      <w:r w:rsidRPr="00EE1924">
        <w:tab/>
        <w:t>(3)</w:t>
      </w:r>
      <w:r w:rsidRPr="00EE1924">
        <w:tab/>
        <w:t>For the purposes of the official travel determination, travel tier 2 applies to an office holder whose fees are set out in subsection (1).</w:t>
      </w:r>
    </w:p>
    <w:p w14:paraId="5BECB5A0" w14:textId="77777777" w:rsidR="002D71D1" w:rsidRPr="00EE1924" w:rsidRDefault="002D71D1" w:rsidP="002D71D1">
      <w:pPr>
        <w:pStyle w:val="notetext"/>
      </w:pPr>
      <w:r w:rsidRPr="00EE1924">
        <w:t>Note:</w:t>
      </w:r>
      <w:r w:rsidRPr="00EE1924">
        <w:tab/>
        <w:t xml:space="preserve">This instrument applies only to offices that are public offices (see the definition of </w:t>
      </w:r>
      <w:r w:rsidRPr="00EE1924">
        <w:rPr>
          <w:b/>
          <w:i/>
        </w:rPr>
        <w:t>public office</w:t>
      </w:r>
      <w:r w:rsidRPr="00EE1924">
        <w:t xml:space="preserve"> in subsection 3(4) of the Act).</w:t>
      </w:r>
    </w:p>
    <w:p w14:paraId="230098DD" w14:textId="6625D5E9" w:rsidR="002D71D1" w:rsidRPr="00EE1924" w:rsidRDefault="003F2AAF" w:rsidP="002D71D1">
      <w:pPr>
        <w:pStyle w:val="ActHead2"/>
        <w:pageBreakBefore/>
      </w:pPr>
      <w:bookmarkStart w:id="15" w:name="_Toc200707378"/>
      <w:r w:rsidRPr="00B3312B">
        <w:rPr>
          <w:rStyle w:val="CharPartNo"/>
        </w:rPr>
        <w:lastRenderedPageBreak/>
        <w:t>Part 3</w:t>
      </w:r>
      <w:r w:rsidR="002D71D1" w:rsidRPr="00EE1924">
        <w:t>—</w:t>
      </w:r>
      <w:r w:rsidR="002D71D1" w:rsidRPr="00B3312B">
        <w:rPr>
          <w:rStyle w:val="CharPartText"/>
        </w:rPr>
        <w:t>Annual fees</w:t>
      </w:r>
      <w:bookmarkEnd w:id="15"/>
    </w:p>
    <w:p w14:paraId="68F512AD"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1CDA6020" w14:textId="77777777" w:rsidR="002D71D1" w:rsidRPr="00EE1924" w:rsidRDefault="002D71D1" w:rsidP="002D71D1">
      <w:pPr>
        <w:pStyle w:val="ActHead5"/>
      </w:pPr>
      <w:bookmarkStart w:id="16" w:name="_Toc200707379"/>
      <w:r w:rsidRPr="00B3312B">
        <w:rPr>
          <w:rStyle w:val="CharSectno"/>
        </w:rPr>
        <w:t>13</w:t>
      </w:r>
      <w:r w:rsidRPr="00EE1924">
        <w:t xml:space="preserve">  Simplified outline of this Part</w:t>
      </w:r>
      <w:bookmarkEnd w:id="16"/>
    </w:p>
    <w:p w14:paraId="00A666F9" w14:textId="77777777" w:rsidR="002D71D1" w:rsidRPr="00EE1924" w:rsidRDefault="002D71D1" w:rsidP="002D71D1">
      <w:pPr>
        <w:pStyle w:val="SOText"/>
      </w:pPr>
      <w:r w:rsidRPr="00EE1924">
        <w:t>This Part applies to office holders who receive an annual fee. It sets out the way fees are paid and the activities covered by the fee. Table 3A sets out the following:</w:t>
      </w:r>
    </w:p>
    <w:p w14:paraId="0AC90C8B" w14:textId="77777777" w:rsidR="002D71D1" w:rsidRPr="00EE1924" w:rsidRDefault="002D71D1" w:rsidP="002D71D1">
      <w:pPr>
        <w:pStyle w:val="SOBullet"/>
      </w:pPr>
      <w:r w:rsidRPr="00EE1924">
        <w:t>•</w:t>
      </w:r>
      <w:r w:rsidRPr="00EE1924">
        <w:tab/>
        <w:t>the individual public offices remunerated by annual fees;</w:t>
      </w:r>
    </w:p>
    <w:p w14:paraId="5DF2D8CF" w14:textId="77777777" w:rsidR="002D71D1" w:rsidRPr="00EE1924" w:rsidRDefault="002D71D1" w:rsidP="002D71D1">
      <w:pPr>
        <w:pStyle w:val="SOBullet"/>
      </w:pPr>
      <w:r w:rsidRPr="00EE1924">
        <w:t>•</w:t>
      </w:r>
      <w:r w:rsidRPr="00EE1924">
        <w:tab/>
        <w:t>the fees payable to Chairs, Deputy Chairs and Members (where applicable);</w:t>
      </w:r>
    </w:p>
    <w:p w14:paraId="487457E6" w14:textId="77777777" w:rsidR="002D71D1" w:rsidRPr="00EE1924" w:rsidRDefault="002D71D1" w:rsidP="002D71D1">
      <w:pPr>
        <w:pStyle w:val="SOBullet"/>
      </w:pPr>
      <w:r w:rsidRPr="00EE1924">
        <w:t>•</w:t>
      </w:r>
      <w:r w:rsidRPr="00EE1924">
        <w:tab/>
        <w:t>any additional provisions or conditions that apply to the office;</w:t>
      </w:r>
    </w:p>
    <w:p w14:paraId="325CFADB" w14:textId="77777777" w:rsidR="002D71D1" w:rsidRPr="00EE1924" w:rsidRDefault="002D71D1" w:rsidP="002D71D1">
      <w:pPr>
        <w:pStyle w:val="SOBullet"/>
      </w:pPr>
      <w:r w:rsidRPr="00EE1924">
        <w:t>•</w:t>
      </w:r>
      <w:r w:rsidRPr="00EE1924">
        <w:tab/>
        <w:t>the travel tier for the office.</w:t>
      </w:r>
    </w:p>
    <w:p w14:paraId="34107768" w14:textId="77777777" w:rsidR="002D71D1" w:rsidRPr="00EE1924" w:rsidRDefault="002D71D1" w:rsidP="002D71D1">
      <w:pPr>
        <w:pStyle w:val="ActHead5"/>
      </w:pPr>
      <w:bookmarkStart w:id="17" w:name="_Toc200707380"/>
      <w:r w:rsidRPr="00B3312B">
        <w:rPr>
          <w:rStyle w:val="CharSectno"/>
        </w:rPr>
        <w:t>14</w:t>
      </w:r>
      <w:r w:rsidRPr="00EE1924">
        <w:t xml:space="preserve">  Application of this Part</w:t>
      </w:r>
      <w:bookmarkEnd w:id="17"/>
    </w:p>
    <w:p w14:paraId="76C18E12" w14:textId="77777777" w:rsidR="002D71D1" w:rsidRPr="00EE1924" w:rsidRDefault="002D71D1" w:rsidP="002D71D1">
      <w:pPr>
        <w:pStyle w:val="subsection"/>
      </w:pPr>
      <w:r w:rsidRPr="00EE1924">
        <w:tab/>
      </w:r>
      <w:r w:rsidRPr="00EE1924">
        <w:tab/>
        <w:t>This Part applies to office holders whose annual fees are set out in Table 3A.</w:t>
      </w:r>
    </w:p>
    <w:p w14:paraId="7A7438B4" w14:textId="77777777" w:rsidR="002D71D1" w:rsidRPr="00EE1924" w:rsidRDefault="002D71D1" w:rsidP="002D71D1">
      <w:pPr>
        <w:pStyle w:val="ActHead5"/>
      </w:pPr>
      <w:bookmarkStart w:id="18" w:name="_Toc200707381"/>
      <w:r w:rsidRPr="00B3312B">
        <w:rPr>
          <w:rStyle w:val="CharSectno"/>
        </w:rPr>
        <w:t>15</w:t>
      </w:r>
      <w:r w:rsidRPr="00EE1924">
        <w:t xml:space="preserve">  Payment of annual fees</w:t>
      </w:r>
      <w:bookmarkEnd w:id="18"/>
    </w:p>
    <w:p w14:paraId="57B04E72" w14:textId="77777777" w:rsidR="002D71D1" w:rsidRPr="00EE1924" w:rsidRDefault="002D71D1" w:rsidP="002D71D1">
      <w:pPr>
        <w:pStyle w:val="subsection"/>
      </w:pPr>
      <w:r w:rsidRPr="00EE1924">
        <w:tab/>
        <w:t>(1)</w:t>
      </w:r>
      <w:r w:rsidRPr="00EE1924">
        <w:tab/>
        <w:t>The annual fees set out in Table 3A are payable on a periodic basis throughout each year. Part years are paid on a proportionate basis. The annual fee covers all activities undertaken by the office holder in performing the duties of their office.</w:t>
      </w:r>
    </w:p>
    <w:p w14:paraId="21BE4B66" w14:textId="77777777" w:rsidR="002D71D1" w:rsidRPr="00EE1924" w:rsidRDefault="002D71D1" w:rsidP="002D71D1">
      <w:pPr>
        <w:pStyle w:val="SubsectionHead"/>
      </w:pPr>
      <w:r w:rsidRPr="00EE1924">
        <w:t>Reduction for lengthy absence</w:t>
      </w:r>
    </w:p>
    <w:p w14:paraId="1C5F55AF" w14:textId="77777777" w:rsidR="002D71D1" w:rsidRPr="00EE1924" w:rsidRDefault="002D71D1" w:rsidP="002D71D1">
      <w:pPr>
        <w:pStyle w:val="subsection"/>
      </w:pPr>
      <w:r w:rsidRPr="00EE1924">
        <w:tab/>
        <w:t>(2)</w:t>
      </w:r>
      <w:r w:rsidRPr="00EE1924">
        <w:tab/>
        <w:t>The annual fee is proportionally reduced where an office holder is unavailable to perform the duties of their office for a period of more than 3 months, except to the extent that a reduction would be inconsistent with the terms of the office holder’s appointment.</w:t>
      </w:r>
    </w:p>
    <w:p w14:paraId="1066D4F2" w14:textId="77777777" w:rsidR="002D71D1" w:rsidRPr="00EE1924" w:rsidRDefault="002D71D1" w:rsidP="002D71D1">
      <w:pPr>
        <w:pStyle w:val="ActHead5"/>
      </w:pPr>
      <w:bookmarkStart w:id="19" w:name="_Toc200707382"/>
      <w:r w:rsidRPr="00B3312B">
        <w:rPr>
          <w:rStyle w:val="CharSectno"/>
        </w:rPr>
        <w:t>16</w:t>
      </w:r>
      <w:r w:rsidRPr="00EE1924">
        <w:t xml:space="preserve">  Annual fees</w:t>
      </w:r>
      <w:bookmarkEnd w:id="19"/>
    </w:p>
    <w:p w14:paraId="54040E7F" w14:textId="77777777" w:rsidR="002D71D1" w:rsidRPr="00EE1924" w:rsidRDefault="002D71D1" w:rsidP="002D71D1">
      <w:pPr>
        <w:pStyle w:val="subsection"/>
      </w:pPr>
      <w:r w:rsidRPr="00EE1924">
        <w:tab/>
      </w:r>
      <w:r w:rsidRPr="00EE1924">
        <w:tab/>
        <w:t>The following table (</w:t>
      </w:r>
      <w:r w:rsidRPr="00EE1924">
        <w:rPr>
          <w:b/>
          <w:i/>
        </w:rPr>
        <w:t>Table 3A</w:t>
      </w:r>
      <w:r w:rsidRPr="00EE1924">
        <w:t>) sets out, for each office holder or authority in column 1:</w:t>
      </w:r>
    </w:p>
    <w:p w14:paraId="3AACFC06" w14:textId="77777777" w:rsidR="002D71D1" w:rsidRPr="00EE1924" w:rsidRDefault="002D71D1" w:rsidP="002D71D1">
      <w:pPr>
        <w:pStyle w:val="paragraph"/>
      </w:pPr>
      <w:r w:rsidRPr="00EE1924">
        <w:tab/>
        <w:t>(a)</w:t>
      </w:r>
      <w:r w:rsidRPr="00EE1924">
        <w:tab/>
        <w:t>if column 1 specifies an office holder—the annual fee for the office holder; and</w:t>
      </w:r>
    </w:p>
    <w:p w14:paraId="194D3C83" w14:textId="77777777" w:rsidR="002D71D1" w:rsidRPr="00EE1924" w:rsidRDefault="002D71D1" w:rsidP="002D71D1">
      <w:pPr>
        <w:pStyle w:val="paragraph"/>
      </w:pPr>
      <w:r w:rsidRPr="00EE1924">
        <w:tab/>
        <w:t>(b)</w:t>
      </w:r>
      <w:r w:rsidRPr="00EE1924">
        <w:tab/>
        <w:t>if column 1 specifies an authority—the annual fee for one or more of the following office holders in relation to the authority:</w:t>
      </w:r>
    </w:p>
    <w:p w14:paraId="43172842" w14:textId="77777777" w:rsidR="002D71D1" w:rsidRPr="00EE1924" w:rsidRDefault="002D71D1" w:rsidP="002D71D1">
      <w:pPr>
        <w:pStyle w:val="paragraphsub"/>
      </w:pPr>
      <w:r w:rsidRPr="00EE1924">
        <w:tab/>
        <w:t>(i)</w:t>
      </w:r>
      <w:r w:rsidRPr="00EE1924">
        <w:tab/>
        <w:t>the Chair;</w:t>
      </w:r>
    </w:p>
    <w:p w14:paraId="6A704E6E" w14:textId="77777777" w:rsidR="002D71D1" w:rsidRPr="00EE1924" w:rsidRDefault="002D71D1" w:rsidP="002D71D1">
      <w:pPr>
        <w:pStyle w:val="paragraphsub"/>
      </w:pPr>
      <w:r w:rsidRPr="00EE1924">
        <w:tab/>
        <w:t>(ii)</w:t>
      </w:r>
      <w:r w:rsidRPr="00EE1924">
        <w:tab/>
        <w:t>a Deputy Chair;</w:t>
      </w:r>
    </w:p>
    <w:p w14:paraId="717DC5B9" w14:textId="77777777" w:rsidR="002D71D1" w:rsidRPr="00EE1924" w:rsidRDefault="002D71D1" w:rsidP="002D71D1">
      <w:pPr>
        <w:pStyle w:val="paragraphsub"/>
      </w:pPr>
      <w:r w:rsidRPr="00EE1924">
        <w:tab/>
        <w:t>(iii)</w:t>
      </w:r>
      <w:r w:rsidRPr="00EE1924">
        <w:tab/>
        <w:t>a member other than the Chair or a Deputy Chair; and</w:t>
      </w:r>
    </w:p>
    <w:p w14:paraId="01173C67" w14:textId="77777777" w:rsidR="002D71D1" w:rsidRPr="00EE1924" w:rsidRDefault="002D71D1" w:rsidP="002D71D1">
      <w:pPr>
        <w:pStyle w:val="paragraph"/>
      </w:pPr>
      <w:r w:rsidRPr="00EE1924">
        <w:tab/>
        <w:t>(c)</w:t>
      </w:r>
      <w:r w:rsidRPr="00EE1924">
        <w:tab/>
        <w:t>the special provisions (if any) of this instrument that apply to the office holder or office holders; and</w:t>
      </w:r>
    </w:p>
    <w:p w14:paraId="7374E7FF" w14:textId="77777777" w:rsidR="002D71D1" w:rsidRPr="00EE1924" w:rsidRDefault="002D71D1" w:rsidP="002D71D1">
      <w:pPr>
        <w:pStyle w:val="paragraph"/>
      </w:pPr>
      <w:r w:rsidRPr="00EE1924">
        <w:lastRenderedPageBreak/>
        <w:tab/>
        <w:t>(d)</w:t>
      </w:r>
      <w:r w:rsidRPr="00EE1924">
        <w:tab/>
        <w:t>the travel tier that applies to the office holder or office holders for the purposes of the official travel determination.</w:t>
      </w:r>
    </w:p>
    <w:p w14:paraId="66F524C3" w14:textId="43314CD4" w:rsidR="002D71D1" w:rsidRPr="00EE1924" w:rsidRDefault="002D71D1" w:rsidP="002D71D1">
      <w:pPr>
        <w:pStyle w:val="notetext"/>
      </w:pPr>
      <w:r w:rsidRPr="00EE1924">
        <w:t>Note:</w:t>
      </w:r>
      <w:r w:rsidRPr="00EE1924">
        <w:tab/>
        <w:t xml:space="preserve">Some authorities specified in column 1 have office holders who receive daily fees under </w:t>
      </w:r>
      <w:r w:rsidR="003F2AAF" w:rsidRPr="00EE1924">
        <w:t>Part 4</w:t>
      </w:r>
      <w:r w:rsidRPr="00EE1924">
        <w:t>, who are not covered by this instrument because they hold office on a full</w:t>
      </w:r>
      <w:r w:rsidR="00EE1924">
        <w:noBreakHyphen/>
      </w:r>
      <w:r w:rsidRPr="00EE1924">
        <w:t>time basis, or who do not receive fees.</w:t>
      </w:r>
    </w:p>
    <w:p w14:paraId="65902D45"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2611"/>
        <w:gridCol w:w="1162"/>
        <w:gridCol w:w="1162"/>
        <w:gridCol w:w="1162"/>
        <w:gridCol w:w="1310"/>
        <w:gridCol w:w="1122"/>
      </w:tblGrid>
      <w:tr w:rsidR="002D71D1" w:rsidRPr="00EE1924" w14:paraId="2A97C7DF" w14:textId="77777777" w:rsidTr="00023904">
        <w:trPr>
          <w:cantSplit/>
          <w:tblHeader/>
        </w:trPr>
        <w:tc>
          <w:tcPr>
            <w:tcW w:w="5000" w:type="pct"/>
            <w:gridSpan w:val="6"/>
            <w:tcBorders>
              <w:top w:val="single" w:sz="12" w:space="0" w:color="auto"/>
              <w:bottom w:val="single" w:sz="6" w:space="0" w:color="auto"/>
            </w:tcBorders>
            <w:hideMark/>
          </w:tcPr>
          <w:p w14:paraId="6725A780" w14:textId="77777777" w:rsidR="002D71D1" w:rsidRPr="00EE1924" w:rsidRDefault="002D71D1" w:rsidP="00023904">
            <w:pPr>
              <w:pStyle w:val="TableHeading"/>
            </w:pPr>
            <w:r w:rsidRPr="00EE1924">
              <w:t>Table 3A—Annual fees</w:t>
            </w:r>
          </w:p>
        </w:tc>
      </w:tr>
      <w:tr w:rsidR="002D71D1" w:rsidRPr="00EE1924" w14:paraId="51596D99" w14:textId="77777777" w:rsidTr="00023904">
        <w:trPr>
          <w:cantSplit/>
          <w:tblHeader/>
        </w:trPr>
        <w:tc>
          <w:tcPr>
            <w:tcW w:w="1531" w:type="pct"/>
            <w:tcBorders>
              <w:top w:val="single" w:sz="6" w:space="0" w:color="auto"/>
              <w:bottom w:val="single" w:sz="12" w:space="0" w:color="auto"/>
            </w:tcBorders>
            <w:hideMark/>
          </w:tcPr>
          <w:p w14:paraId="1BDB7ED8" w14:textId="77777777" w:rsidR="002D71D1" w:rsidRPr="00EE1924" w:rsidRDefault="002D71D1" w:rsidP="00023904">
            <w:pPr>
              <w:pStyle w:val="TableHeading"/>
            </w:pPr>
            <w:r w:rsidRPr="00EE1924">
              <w:t>Column 1</w:t>
            </w:r>
          </w:p>
          <w:p w14:paraId="4E9DED39" w14:textId="77777777" w:rsidR="002D71D1" w:rsidRPr="00EE1924" w:rsidRDefault="002D71D1" w:rsidP="00023904">
            <w:pPr>
              <w:pStyle w:val="TableHeading"/>
            </w:pPr>
            <w:r w:rsidRPr="00EE1924">
              <w:t>Office or authority</w:t>
            </w:r>
          </w:p>
        </w:tc>
        <w:tc>
          <w:tcPr>
            <w:tcW w:w="681" w:type="pct"/>
            <w:tcBorders>
              <w:top w:val="single" w:sz="6" w:space="0" w:color="auto"/>
              <w:bottom w:val="single" w:sz="12" w:space="0" w:color="auto"/>
            </w:tcBorders>
            <w:hideMark/>
          </w:tcPr>
          <w:p w14:paraId="1BA28BDC" w14:textId="77777777" w:rsidR="002D71D1" w:rsidRPr="00EE1924" w:rsidRDefault="002D71D1" w:rsidP="00023904">
            <w:pPr>
              <w:pStyle w:val="TableHeading"/>
              <w:jc w:val="right"/>
            </w:pPr>
            <w:r w:rsidRPr="00EE1924">
              <w:t>Column 2</w:t>
            </w:r>
          </w:p>
          <w:p w14:paraId="45DC3CD4" w14:textId="77777777" w:rsidR="002D71D1" w:rsidRPr="00EE1924" w:rsidRDefault="002D71D1" w:rsidP="00023904">
            <w:pPr>
              <w:pStyle w:val="TableHeading"/>
              <w:jc w:val="right"/>
            </w:pPr>
            <w:r w:rsidRPr="00EE1924">
              <w:t>Chair</w:t>
            </w:r>
          </w:p>
        </w:tc>
        <w:tc>
          <w:tcPr>
            <w:tcW w:w="681" w:type="pct"/>
            <w:tcBorders>
              <w:top w:val="single" w:sz="6" w:space="0" w:color="auto"/>
              <w:bottom w:val="single" w:sz="12" w:space="0" w:color="auto"/>
            </w:tcBorders>
            <w:hideMark/>
          </w:tcPr>
          <w:p w14:paraId="2D167CEA" w14:textId="77777777" w:rsidR="002D71D1" w:rsidRPr="00EE1924" w:rsidRDefault="002D71D1" w:rsidP="00023904">
            <w:pPr>
              <w:pStyle w:val="TableHeading"/>
              <w:jc w:val="right"/>
            </w:pPr>
            <w:r w:rsidRPr="00EE1924">
              <w:t>Column 3</w:t>
            </w:r>
          </w:p>
          <w:p w14:paraId="52C2E610" w14:textId="77777777" w:rsidR="002D71D1" w:rsidRPr="00EE1924" w:rsidRDefault="002D71D1" w:rsidP="00023904">
            <w:pPr>
              <w:pStyle w:val="TableHeading"/>
              <w:jc w:val="right"/>
            </w:pPr>
            <w:r w:rsidRPr="00EE1924">
              <w:t>Deputy Chair</w:t>
            </w:r>
          </w:p>
        </w:tc>
        <w:tc>
          <w:tcPr>
            <w:tcW w:w="681" w:type="pct"/>
            <w:tcBorders>
              <w:top w:val="single" w:sz="6" w:space="0" w:color="auto"/>
              <w:bottom w:val="single" w:sz="12" w:space="0" w:color="auto"/>
            </w:tcBorders>
            <w:hideMark/>
          </w:tcPr>
          <w:p w14:paraId="1A00D17A" w14:textId="77777777" w:rsidR="002D71D1" w:rsidRPr="00EE1924" w:rsidRDefault="002D71D1" w:rsidP="00023904">
            <w:pPr>
              <w:pStyle w:val="TableHeading"/>
              <w:jc w:val="right"/>
            </w:pPr>
            <w:r w:rsidRPr="00EE1924">
              <w:t>Column 4</w:t>
            </w:r>
          </w:p>
          <w:p w14:paraId="2C70EABF" w14:textId="77777777" w:rsidR="002D71D1" w:rsidRPr="00EE1924" w:rsidRDefault="002D71D1" w:rsidP="00023904">
            <w:pPr>
              <w:pStyle w:val="TableHeading"/>
              <w:jc w:val="right"/>
            </w:pPr>
            <w:r w:rsidRPr="00EE1924">
              <w:t>Member</w:t>
            </w:r>
          </w:p>
        </w:tc>
        <w:tc>
          <w:tcPr>
            <w:tcW w:w="768" w:type="pct"/>
            <w:tcBorders>
              <w:top w:val="single" w:sz="6" w:space="0" w:color="auto"/>
              <w:bottom w:val="single" w:sz="12" w:space="0" w:color="auto"/>
            </w:tcBorders>
            <w:hideMark/>
          </w:tcPr>
          <w:p w14:paraId="02EA686C" w14:textId="77777777" w:rsidR="002D71D1" w:rsidRPr="00EE1924" w:rsidRDefault="002D71D1" w:rsidP="00023904">
            <w:pPr>
              <w:pStyle w:val="TableHeading"/>
            </w:pPr>
            <w:r w:rsidRPr="00EE1924">
              <w:t>Column 5</w:t>
            </w:r>
          </w:p>
          <w:p w14:paraId="75B4B233" w14:textId="77777777" w:rsidR="002D71D1" w:rsidRPr="00EE1924" w:rsidRDefault="002D71D1" w:rsidP="00023904">
            <w:pPr>
              <w:pStyle w:val="TableHeading"/>
            </w:pPr>
            <w:r w:rsidRPr="00EE1924">
              <w:t>Special provisions</w:t>
            </w:r>
          </w:p>
        </w:tc>
        <w:tc>
          <w:tcPr>
            <w:tcW w:w="658" w:type="pct"/>
            <w:tcBorders>
              <w:top w:val="single" w:sz="6" w:space="0" w:color="auto"/>
              <w:bottom w:val="single" w:sz="12" w:space="0" w:color="auto"/>
            </w:tcBorders>
            <w:hideMark/>
          </w:tcPr>
          <w:p w14:paraId="30254CDC" w14:textId="77777777" w:rsidR="002D71D1" w:rsidRPr="00EE1924" w:rsidRDefault="002D71D1" w:rsidP="00023904">
            <w:pPr>
              <w:pStyle w:val="TableHeading"/>
              <w:jc w:val="center"/>
            </w:pPr>
            <w:r w:rsidRPr="00EE1924">
              <w:t>Column 6</w:t>
            </w:r>
          </w:p>
          <w:p w14:paraId="220267EB" w14:textId="77777777" w:rsidR="002D71D1" w:rsidRPr="00EE1924" w:rsidRDefault="002D71D1" w:rsidP="00023904">
            <w:pPr>
              <w:pStyle w:val="TableHeading"/>
              <w:jc w:val="center"/>
            </w:pPr>
            <w:r w:rsidRPr="00EE1924">
              <w:t>Travel tier</w:t>
            </w:r>
          </w:p>
        </w:tc>
      </w:tr>
      <w:tr w:rsidR="00DB4F73" w:rsidRPr="00EE1924" w14:paraId="2D0247D7" w14:textId="77777777" w:rsidTr="00FE0420">
        <w:trPr>
          <w:cantSplit/>
        </w:trPr>
        <w:tc>
          <w:tcPr>
            <w:tcW w:w="1531" w:type="pct"/>
            <w:vAlign w:val="bottom"/>
            <w:hideMark/>
          </w:tcPr>
          <w:p w14:paraId="6ECE6E81" w14:textId="22EA880D" w:rsidR="00DB4F73" w:rsidRPr="00EE1924" w:rsidRDefault="00DB4F73" w:rsidP="00037BCB">
            <w:pPr>
              <w:pStyle w:val="Tabletext"/>
            </w:pPr>
            <w:r w:rsidRPr="00EE1924">
              <w:t>Medical Services Advisory Committee</w:t>
            </w:r>
          </w:p>
        </w:tc>
        <w:tc>
          <w:tcPr>
            <w:tcW w:w="681" w:type="pct"/>
            <w:vAlign w:val="bottom"/>
            <w:hideMark/>
          </w:tcPr>
          <w:p w14:paraId="00724899" w14:textId="2629FA18" w:rsidR="00DB4F73" w:rsidRPr="00EE1924" w:rsidRDefault="00DB4F73" w:rsidP="00037BCB">
            <w:pPr>
              <w:pStyle w:val="Tabletext"/>
            </w:pPr>
            <w:r w:rsidRPr="00EE1924">
              <w:t>$257,030</w:t>
            </w:r>
          </w:p>
        </w:tc>
        <w:tc>
          <w:tcPr>
            <w:tcW w:w="681" w:type="pct"/>
            <w:vAlign w:val="bottom"/>
          </w:tcPr>
          <w:p w14:paraId="3B57C144" w14:textId="5B4436FB" w:rsidR="00DB4F73" w:rsidRPr="00EE1924" w:rsidRDefault="00DB4F73" w:rsidP="00037BCB">
            <w:pPr>
              <w:pStyle w:val="Tabletext"/>
            </w:pPr>
            <w:r w:rsidRPr="00EE1924">
              <w:t>$192,780</w:t>
            </w:r>
          </w:p>
        </w:tc>
        <w:tc>
          <w:tcPr>
            <w:tcW w:w="681" w:type="pct"/>
            <w:vAlign w:val="bottom"/>
            <w:hideMark/>
          </w:tcPr>
          <w:p w14:paraId="309E2393" w14:textId="4CF7251F" w:rsidR="00DB4F73" w:rsidRPr="00EE1924" w:rsidRDefault="00DB4F73" w:rsidP="00037BCB">
            <w:pPr>
              <w:pStyle w:val="Tabletext"/>
            </w:pPr>
            <w:r w:rsidRPr="00EE1924">
              <w:t>$52,290</w:t>
            </w:r>
          </w:p>
        </w:tc>
        <w:tc>
          <w:tcPr>
            <w:tcW w:w="768" w:type="pct"/>
            <w:vAlign w:val="bottom"/>
          </w:tcPr>
          <w:p w14:paraId="3DC7837D" w14:textId="77777777" w:rsidR="00DB4F73" w:rsidRPr="00EE1924" w:rsidRDefault="00DB4F73" w:rsidP="00037BCB">
            <w:pPr>
              <w:pStyle w:val="Tabletext"/>
            </w:pPr>
          </w:p>
        </w:tc>
        <w:tc>
          <w:tcPr>
            <w:tcW w:w="658" w:type="pct"/>
            <w:vAlign w:val="bottom"/>
            <w:hideMark/>
          </w:tcPr>
          <w:p w14:paraId="2A0C1805" w14:textId="08BFA5D4" w:rsidR="00DB4F73" w:rsidRPr="00EE1924" w:rsidRDefault="00DB4F73" w:rsidP="00037BCB">
            <w:pPr>
              <w:pStyle w:val="Tabletext"/>
            </w:pPr>
            <w:r w:rsidRPr="00EE1924">
              <w:t>1</w:t>
            </w:r>
          </w:p>
        </w:tc>
      </w:tr>
      <w:tr w:rsidR="00DB4F73" w:rsidRPr="00EE1924" w14:paraId="154E3B43" w14:textId="77777777" w:rsidTr="00FE0420">
        <w:trPr>
          <w:cantSplit/>
        </w:trPr>
        <w:tc>
          <w:tcPr>
            <w:tcW w:w="1531" w:type="pct"/>
            <w:vAlign w:val="bottom"/>
            <w:hideMark/>
          </w:tcPr>
          <w:p w14:paraId="4B8ADCA5" w14:textId="09E25E24" w:rsidR="00DB4F73" w:rsidRPr="00EE1924" w:rsidRDefault="00DB4F73" w:rsidP="00037BCB">
            <w:pPr>
              <w:pStyle w:val="Tabletext"/>
            </w:pPr>
            <w:r w:rsidRPr="00EE1924">
              <w:t>NBN Co Limited</w:t>
            </w:r>
          </w:p>
        </w:tc>
        <w:tc>
          <w:tcPr>
            <w:tcW w:w="681" w:type="pct"/>
            <w:vAlign w:val="bottom"/>
            <w:hideMark/>
          </w:tcPr>
          <w:p w14:paraId="293F821B" w14:textId="22C2F224" w:rsidR="00DB4F73" w:rsidRPr="00EE1924" w:rsidRDefault="00DB4F73" w:rsidP="00037BCB">
            <w:pPr>
              <w:pStyle w:val="Tabletext"/>
            </w:pPr>
            <w:r w:rsidRPr="00EE1924">
              <w:t>$257,030</w:t>
            </w:r>
          </w:p>
        </w:tc>
        <w:tc>
          <w:tcPr>
            <w:tcW w:w="681" w:type="pct"/>
            <w:vAlign w:val="bottom"/>
          </w:tcPr>
          <w:p w14:paraId="046F0953" w14:textId="69DBA6C4" w:rsidR="00DB4F73" w:rsidRPr="00EE1924" w:rsidRDefault="00DB4F73" w:rsidP="00037BCB">
            <w:pPr>
              <w:pStyle w:val="Tabletext"/>
            </w:pPr>
            <w:r w:rsidRPr="00EE1924">
              <w:t>$206,950</w:t>
            </w:r>
          </w:p>
        </w:tc>
        <w:tc>
          <w:tcPr>
            <w:tcW w:w="681" w:type="pct"/>
            <w:vAlign w:val="bottom"/>
            <w:hideMark/>
          </w:tcPr>
          <w:p w14:paraId="32C55B84" w14:textId="64D1FE20" w:rsidR="00DB4F73" w:rsidRPr="00EE1924" w:rsidRDefault="00DB4F73" w:rsidP="00037BCB">
            <w:pPr>
              <w:pStyle w:val="Tabletext"/>
            </w:pPr>
            <w:r w:rsidRPr="00EE1924">
              <w:t>$128,590</w:t>
            </w:r>
          </w:p>
        </w:tc>
        <w:tc>
          <w:tcPr>
            <w:tcW w:w="768" w:type="pct"/>
            <w:vAlign w:val="bottom"/>
          </w:tcPr>
          <w:p w14:paraId="5854B0CA" w14:textId="77777777" w:rsidR="00DB4F73" w:rsidRPr="00EE1924" w:rsidRDefault="00DB4F73" w:rsidP="00037BCB">
            <w:pPr>
              <w:pStyle w:val="Tabletext"/>
            </w:pPr>
          </w:p>
        </w:tc>
        <w:tc>
          <w:tcPr>
            <w:tcW w:w="658" w:type="pct"/>
            <w:vAlign w:val="bottom"/>
            <w:hideMark/>
          </w:tcPr>
          <w:p w14:paraId="440F2D6B" w14:textId="42BC8248" w:rsidR="00DB4F73" w:rsidRPr="00EE1924" w:rsidRDefault="00DB4F73" w:rsidP="00037BCB">
            <w:pPr>
              <w:pStyle w:val="Tabletext"/>
            </w:pPr>
            <w:r w:rsidRPr="00EE1924">
              <w:t>1</w:t>
            </w:r>
          </w:p>
        </w:tc>
      </w:tr>
      <w:tr w:rsidR="00DB4F73" w:rsidRPr="00EE1924" w14:paraId="030B072C" w14:textId="77777777" w:rsidTr="00FE0420">
        <w:trPr>
          <w:cantSplit/>
        </w:trPr>
        <w:tc>
          <w:tcPr>
            <w:tcW w:w="1531" w:type="pct"/>
            <w:vAlign w:val="bottom"/>
            <w:hideMark/>
          </w:tcPr>
          <w:p w14:paraId="75444790" w14:textId="04DA929B" w:rsidR="00DB4F73" w:rsidRPr="00EE1924" w:rsidRDefault="00DB4F73" w:rsidP="00037BCB">
            <w:pPr>
              <w:pStyle w:val="Tabletext"/>
            </w:pPr>
            <w:r w:rsidRPr="00EE1924">
              <w:t>Snowy Hydro Limited</w:t>
            </w:r>
          </w:p>
        </w:tc>
        <w:tc>
          <w:tcPr>
            <w:tcW w:w="681" w:type="pct"/>
            <w:vAlign w:val="bottom"/>
            <w:hideMark/>
          </w:tcPr>
          <w:p w14:paraId="577A516D" w14:textId="6828A78D" w:rsidR="00DB4F73" w:rsidRPr="00EE1924" w:rsidRDefault="00DB4F73" w:rsidP="00037BCB">
            <w:pPr>
              <w:pStyle w:val="Tabletext"/>
            </w:pPr>
            <w:r w:rsidRPr="00EE1924">
              <w:t>$257,030</w:t>
            </w:r>
          </w:p>
        </w:tc>
        <w:tc>
          <w:tcPr>
            <w:tcW w:w="681" w:type="pct"/>
            <w:vAlign w:val="bottom"/>
            <w:hideMark/>
          </w:tcPr>
          <w:p w14:paraId="0A92B504" w14:textId="77777777" w:rsidR="00DB4F73" w:rsidRPr="00EE1924" w:rsidRDefault="00DB4F73" w:rsidP="00037BCB">
            <w:pPr>
              <w:pStyle w:val="Tabletext"/>
            </w:pPr>
          </w:p>
        </w:tc>
        <w:tc>
          <w:tcPr>
            <w:tcW w:w="681" w:type="pct"/>
            <w:vAlign w:val="bottom"/>
            <w:hideMark/>
          </w:tcPr>
          <w:p w14:paraId="39371BF1" w14:textId="690A2103" w:rsidR="00DB4F73" w:rsidRPr="00EE1924" w:rsidRDefault="00DB4F73" w:rsidP="00037BCB">
            <w:pPr>
              <w:pStyle w:val="Tabletext"/>
            </w:pPr>
            <w:r w:rsidRPr="00EE1924">
              <w:t>$128,590</w:t>
            </w:r>
          </w:p>
        </w:tc>
        <w:tc>
          <w:tcPr>
            <w:tcW w:w="768" w:type="pct"/>
            <w:vAlign w:val="bottom"/>
            <w:hideMark/>
          </w:tcPr>
          <w:p w14:paraId="1237BCF4" w14:textId="44F3FF58" w:rsidR="00DB4F73" w:rsidRPr="00EE1924" w:rsidRDefault="00DB4F73" w:rsidP="00037BCB">
            <w:pPr>
              <w:pStyle w:val="Tabletext"/>
            </w:pPr>
            <w:r w:rsidRPr="00EE1924">
              <w:t xml:space="preserve">Table 3B, </w:t>
            </w:r>
            <w:r w:rsidR="003F2AAF" w:rsidRPr="00EE1924">
              <w:t>item 1</w:t>
            </w:r>
          </w:p>
        </w:tc>
        <w:tc>
          <w:tcPr>
            <w:tcW w:w="658" w:type="pct"/>
            <w:vAlign w:val="bottom"/>
            <w:hideMark/>
          </w:tcPr>
          <w:p w14:paraId="7F588C4B" w14:textId="5C5F2582" w:rsidR="00DB4F73" w:rsidRPr="00EE1924" w:rsidRDefault="00DB4F73" w:rsidP="00037BCB">
            <w:pPr>
              <w:pStyle w:val="Tabletext"/>
            </w:pPr>
            <w:r w:rsidRPr="00EE1924">
              <w:t>1</w:t>
            </w:r>
          </w:p>
        </w:tc>
      </w:tr>
      <w:tr w:rsidR="00DB4F73" w:rsidRPr="00EE1924" w14:paraId="0E3FB5C8" w14:textId="77777777" w:rsidTr="00FE0420">
        <w:trPr>
          <w:cantSplit/>
        </w:trPr>
        <w:tc>
          <w:tcPr>
            <w:tcW w:w="1531" w:type="pct"/>
            <w:vAlign w:val="bottom"/>
            <w:hideMark/>
          </w:tcPr>
          <w:p w14:paraId="591EC214" w14:textId="233A82CC" w:rsidR="00DB4F73" w:rsidRPr="00EE1924" w:rsidRDefault="00DB4F73" w:rsidP="00037BCB">
            <w:pPr>
              <w:pStyle w:val="Tabletext"/>
            </w:pPr>
            <w:r w:rsidRPr="00EE1924">
              <w:t>Future Fund</w:t>
            </w:r>
          </w:p>
        </w:tc>
        <w:tc>
          <w:tcPr>
            <w:tcW w:w="681" w:type="pct"/>
            <w:vAlign w:val="bottom"/>
            <w:hideMark/>
          </w:tcPr>
          <w:p w14:paraId="0C0861B9" w14:textId="41B55020" w:rsidR="00DB4F73" w:rsidRPr="00EE1924" w:rsidRDefault="00DB4F73" w:rsidP="00037BCB">
            <w:pPr>
              <w:pStyle w:val="Tabletext"/>
            </w:pPr>
            <w:r w:rsidRPr="00EE1924">
              <w:t>$243,140</w:t>
            </w:r>
          </w:p>
        </w:tc>
        <w:tc>
          <w:tcPr>
            <w:tcW w:w="681" w:type="pct"/>
            <w:vAlign w:val="bottom"/>
            <w:hideMark/>
          </w:tcPr>
          <w:p w14:paraId="3899A244" w14:textId="77777777" w:rsidR="00DB4F73" w:rsidRPr="00EE1924" w:rsidRDefault="00DB4F73" w:rsidP="00037BCB">
            <w:pPr>
              <w:pStyle w:val="Tabletext"/>
            </w:pPr>
          </w:p>
        </w:tc>
        <w:tc>
          <w:tcPr>
            <w:tcW w:w="681" w:type="pct"/>
            <w:vAlign w:val="bottom"/>
            <w:hideMark/>
          </w:tcPr>
          <w:p w14:paraId="78F2DD0C" w14:textId="33A21A32" w:rsidR="00DB4F73" w:rsidRPr="00EE1924" w:rsidRDefault="00DB4F73" w:rsidP="00037BCB">
            <w:pPr>
              <w:pStyle w:val="Tabletext"/>
            </w:pPr>
            <w:r w:rsidRPr="00EE1924">
              <w:t>$121,590</w:t>
            </w:r>
          </w:p>
        </w:tc>
        <w:tc>
          <w:tcPr>
            <w:tcW w:w="768" w:type="pct"/>
            <w:vAlign w:val="bottom"/>
          </w:tcPr>
          <w:p w14:paraId="1817071A" w14:textId="77777777" w:rsidR="00DB4F73" w:rsidRPr="00EE1924" w:rsidRDefault="00DB4F73" w:rsidP="00037BCB">
            <w:pPr>
              <w:pStyle w:val="Tabletext"/>
            </w:pPr>
          </w:p>
        </w:tc>
        <w:tc>
          <w:tcPr>
            <w:tcW w:w="658" w:type="pct"/>
            <w:vAlign w:val="bottom"/>
            <w:hideMark/>
          </w:tcPr>
          <w:p w14:paraId="46784018" w14:textId="11AEF46C" w:rsidR="00DB4F73" w:rsidRPr="00EE1924" w:rsidRDefault="00DB4F73" w:rsidP="00037BCB">
            <w:pPr>
              <w:pStyle w:val="Tabletext"/>
            </w:pPr>
            <w:r w:rsidRPr="00EE1924">
              <w:t>1</w:t>
            </w:r>
          </w:p>
        </w:tc>
      </w:tr>
      <w:tr w:rsidR="00DB4F73" w:rsidRPr="00EE1924" w14:paraId="77660B54" w14:textId="77777777" w:rsidTr="00FE0420">
        <w:trPr>
          <w:cantSplit/>
        </w:trPr>
        <w:tc>
          <w:tcPr>
            <w:tcW w:w="1531" w:type="pct"/>
            <w:vAlign w:val="bottom"/>
            <w:hideMark/>
          </w:tcPr>
          <w:p w14:paraId="3D2D840F" w14:textId="5629CBFF" w:rsidR="00DB4F73" w:rsidRPr="00EE1924" w:rsidRDefault="00DB4F73" w:rsidP="00037BCB">
            <w:pPr>
              <w:pStyle w:val="Tabletext"/>
            </w:pPr>
            <w:r w:rsidRPr="00EE1924">
              <w:t>Commonwealth Grants Commission</w:t>
            </w:r>
          </w:p>
        </w:tc>
        <w:tc>
          <w:tcPr>
            <w:tcW w:w="681" w:type="pct"/>
            <w:vAlign w:val="bottom"/>
            <w:hideMark/>
          </w:tcPr>
          <w:p w14:paraId="16301B74" w14:textId="0895C32B" w:rsidR="00DB4F73" w:rsidRPr="00EE1924" w:rsidRDefault="00DB4F73" w:rsidP="00037BCB">
            <w:pPr>
              <w:pStyle w:val="Tabletext"/>
            </w:pPr>
            <w:r w:rsidRPr="00EE1924">
              <w:t>$239,080</w:t>
            </w:r>
          </w:p>
        </w:tc>
        <w:tc>
          <w:tcPr>
            <w:tcW w:w="681" w:type="pct"/>
            <w:vAlign w:val="bottom"/>
            <w:hideMark/>
          </w:tcPr>
          <w:p w14:paraId="4E99E91D" w14:textId="77777777" w:rsidR="00DB4F73" w:rsidRPr="00EE1924" w:rsidRDefault="00DB4F73" w:rsidP="00037BCB">
            <w:pPr>
              <w:pStyle w:val="Tabletext"/>
            </w:pPr>
          </w:p>
        </w:tc>
        <w:tc>
          <w:tcPr>
            <w:tcW w:w="681" w:type="pct"/>
            <w:vAlign w:val="bottom"/>
            <w:hideMark/>
          </w:tcPr>
          <w:p w14:paraId="0190CB51" w14:textId="130D6865" w:rsidR="00DB4F73" w:rsidRPr="00EE1924" w:rsidRDefault="00DB4F73" w:rsidP="00037BCB">
            <w:pPr>
              <w:pStyle w:val="Tabletext"/>
            </w:pPr>
            <w:r w:rsidRPr="00EE1924">
              <w:t>$126,570</w:t>
            </w:r>
          </w:p>
        </w:tc>
        <w:tc>
          <w:tcPr>
            <w:tcW w:w="768" w:type="pct"/>
            <w:vAlign w:val="bottom"/>
          </w:tcPr>
          <w:p w14:paraId="2AD4845F" w14:textId="77777777" w:rsidR="00DB4F73" w:rsidRPr="00EE1924" w:rsidRDefault="00DB4F73" w:rsidP="00037BCB">
            <w:pPr>
              <w:pStyle w:val="Tabletext"/>
            </w:pPr>
          </w:p>
        </w:tc>
        <w:tc>
          <w:tcPr>
            <w:tcW w:w="658" w:type="pct"/>
            <w:vAlign w:val="bottom"/>
            <w:hideMark/>
          </w:tcPr>
          <w:p w14:paraId="35E6EEDB" w14:textId="0D087DD8" w:rsidR="00DB4F73" w:rsidRPr="00EE1924" w:rsidRDefault="00DB4F73" w:rsidP="00037BCB">
            <w:pPr>
              <w:pStyle w:val="Tabletext"/>
            </w:pPr>
            <w:r w:rsidRPr="00EE1924">
              <w:t>1</w:t>
            </w:r>
          </w:p>
        </w:tc>
      </w:tr>
      <w:tr w:rsidR="00DB4F73" w:rsidRPr="00EE1924" w14:paraId="55B446B3" w14:textId="77777777" w:rsidTr="00FE0420">
        <w:trPr>
          <w:cantSplit/>
        </w:trPr>
        <w:tc>
          <w:tcPr>
            <w:tcW w:w="1531" w:type="pct"/>
            <w:vAlign w:val="bottom"/>
            <w:hideMark/>
          </w:tcPr>
          <w:p w14:paraId="20CD8DDA" w14:textId="6D6E2E91" w:rsidR="00DB4F73" w:rsidRPr="00EE1924" w:rsidRDefault="00DB4F73" w:rsidP="00037BCB">
            <w:pPr>
              <w:pStyle w:val="Tabletext"/>
            </w:pPr>
            <w:r w:rsidRPr="00EE1924">
              <w:t>Australia Post</w:t>
            </w:r>
          </w:p>
        </w:tc>
        <w:tc>
          <w:tcPr>
            <w:tcW w:w="681" w:type="pct"/>
            <w:vAlign w:val="bottom"/>
            <w:hideMark/>
          </w:tcPr>
          <w:p w14:paraId="08C7B340" w14:textId="32A9C774" w:rsidR="00DB4F73" w:rsidRPr="00EE1924" w:rsidRDefault="00DB4F73" w:rsidP="00037BCB">
            <w:pPr>
              <w:pStyle w:val="Tabletext"/>
            </w:pPr>
            <w:r w:rsidRPr="00EE1924">
              <w:t>$219,410</w:t>
            </w:r>
          </w:p>
        </w:tc>
        <w:tc>
          <w:tcPr>
            <w:tcW w:w="681" w:type="pct"/>
            <w:vAlign w:val="bottom"/>
            <w:hideMark/>
          </w:tcPr>
          <w:p w14:paraId="70344390" w14:textId="08D7CBFE" w:rsidR="00DB4F73" w:rsidRPr="00EE1924" w:rsidRDefault="00DB4F73" w:rsidP="00037BCB">
            <w:pPr>
              <w:pStyle w:val="Tabletext"/>
            </w:pPr>
            <w:r w:rsidRPr="00EE1924">
              <w:t>$122,450</w:t>
            </w:r>
          </w:p>
        </w:tc>
        <w:tc>
          <w:tcPr>
            <w:tcW w:w="681" w:type="pct"/>
            <w:vAlign w:val="bottom"/>
            <w:hideMark/>
          </w:tcPr>
          <w:p w14:paraId="2010D6B0" w14:textId="3A4D4EC8" w:rsidR="00DB4F73" w:rsidRPr="00EE1924" w:rsidRDefault="00DB4F73" w:rsidP="00037BCB">
            <w:pPr>
              <w:pStyle w:val="Tabletext"/>
            </w:pPr>
            <w:r w:rsidRPr="00EE1924">
              <w:t>$109,760</w:t>
            </w:r>
          </w:p>
        </w:tc>
        <w:tc>
          <w:tcPr>
            <w:tcW w:w="768" w:type="pct"/>
            <w:vAlign w:val="bottom"/>
            <w:hideMark/>
          </w:tcPr>
          <w:p w14:paraId="4108DCA7" w14:textId="359B4DCA" w:rsidR="00DB4F73" w:rsidRPr="00EE1924" w:rsidRDefault="00DB4F73" w:rsidP="00037BCB">
            <w:pPr>
              <w:pStyle w:val="Tabletext"/>
            </w:pPr>
            <w:r w:rsidRPr="00EE1924">
              <w:t xml:space="preserve">Table 3B, </w:t>
            </w:r>
            <w:r w:rsidR="003F2AAF" w:rsidRPr="00EE1924">
              <w:t>items 1</w:t>
            </w:r>
            <w:r w:rsidRPr="00EE1924">
              <w:t>, 6 and 7</w:t>
            </w:r>
          </w:p>
        </w:tc>
        <w:tc>
          <w:tcPr>
            <w:tcW w:w="658" w:type="pct"/>
            <w:vAlign w:val="bottom"/>
            <w:hideMark/>
          </w:tcPr>
          <w:p w14:paraId="0C05CDC9" w14:textId="15F1ACFF" w:rsidR="00DB4F73" w:rsidRPr="00EE1924" w:rsidRDefault="00DB4F73" w:rsidP="00037BCB">
            <w:pPr>
              <w:pStyle w:val="Tabletext"/>
            </w:pPr>
            <w:r w:rsidRPr="00EE1924">
              <w:t>1</w:t>
            </w:r>
          </w:p>
        </w:tc>
      </w:tr>
      <w:tr w:rsidR="00DB4F73" w:rsidRPr="00EE1924" w14:paraId="3674FA0E" w14:textId="77777777" w:rsidTr="00FE0420">
        <w:trPr>
          <w:cantSplit/>
        </w:trPr>
        <w:tc>
          <w:tcPr>
            <w:tcW w:w="1531" w:type="pct"/>
            <w:vAlign w:val="bottom"/>
            <w:hideMark/>
          </w:tcPr>
          <w:p w14:paraId="00092117" w14:textId="069AD19D" w:rsidR="00DB4F73" w:rsidRPr="00EE1924" w:rsidRDefault="00DB4F73" w:rsidP="00037BCB">
            <w:pPr>
              <w:pStyle w:val="Tabletext"/>
            </w:pPr>
            <w:r w:rsidRPr="00EE1924">
              <w:t>Australian Broadcasting Corporation</w:t>
            </w:r>
          </w:p>
        </w:tc>
        <w:tc>
          <w:tcPr>
            <w:tcW w:w="681" w:type="pct"/>
            <w:vAlign w:val="bottom"/>
            <w:hideMark/>
          </w:tcPr>
          <w:p w14:paraId="79471D95" w14:textId="45B1BC61" w:rsidR="00DB4F73" w:rsidRPr="00EE1924" w:rsidRDefault="00DB4F73" w:rsidP="00037BCB">
            <w:pPr>
              <w:pStyle w:val="Tabletext"/>
            </w:pPr>
            <w:r w:rsidRPr="00EE1924">
              <w:t>$201,840</w:t>
            </w:r>
          </w:p>
        </w:tc>
        <w:tc>
          <w:tcPr>
            <w:tcW w:w="681" w:type="pct"/>
            <w:vAlign w:val="bottom"/>
          </w:tcPr>
          <w:p w14:paraId="3846E01B" w14:textId="38276E49" w:rsidR="00DB4F73" w:rsidRPr="00EE1924" w:rsidRDefault="00DB4F73" w:rsidP="00037BCB">
            <w:pPr>
              <w:pStyle w:val="Tabletext"/>
            </w:pPr>
            <w:r w:rsidRPr="00EE1924">
              <w:t>$99,650</w:t>
            </w:r>
          </w:p>
        </w:tc>
        <w:tc>
          <w:tcPr>
            <w:tcW w:w="681" w:type="pct"/>
            <w:vAlign w:val="bottom"/>
            <w:hideMark/>
          </w:tcPr>
          <w:p w14:paraId="1210408E" w14:textId="3D7F36C5" w:rsidR="00DB4F73" w:rsidRPr="00EE1924" w:rsidRDefault="00DB4F73" w:rsidP="00037BCB">
            <w:pPr>
              <w:pStyle w:val="Tabletext"/>
            </w:pPr>
            <w:r w:rsidRPr="00EE1924">
              <w:t>$66,470</w:t>
            </w:r>
          </w:p>
        </w:tc>
        <w:tc>
          <w:tcPr>
            <w:tcW w:w="768" w:type="pct"/>
            <w:vAlign w:val="bottom"/>
            <w:hideMark/>
          </w:tcPr>
          <w:p w14:paraId="14894BC6" w14:textId="77777777" w:rsidR="00DB4F73" w:rsidRPr="00EE1924" w:rsidRDefault="00DB4F73" w:rsidP="00037BCB">
            <w:pPr>
              <w:pStyle w:val="Tabletext"/>
            </w:pPr>
          </w:p>
        </w:tc>
        <w:tc>
          <w:tcPr>
            <w:tcW w:w="658" w:type="pct"/>
            <w:vAlign w:val="bottom"/>
            <w:hideMark/>
          </w:tcPr>
          <w:p w14:paraId="722CA9A4" w14:textId="4137D201" w:rsidR="00DB4F73" w:rsidRPr="00EE1924" w:rsidRDefault="00DB4F73" w:rsidP="00037BCB">
            <w:pPr>
              <w:pStyle w:val="Tabletext"/>
            </w:pPr>
            <w:r w:rsidRPr="00EE1924">
              <w:t>1</w:t>
            </w:r>
          </w:p>
        </w:tc>
      </w:tr>
      <w:tr w:rsidR="00DB4F73" w:rsidRPr="00EE1924" w14:paraId="5258C981" w14:textId="77777777" w:rsidTr="00FE0420">
        <w:trPr>
          <w:cantSplit/>
        </w:trPr>
        <w:tc>
          <w:tcPr>
            <w:tcW w:w="1531" w:type="pct"/>
            <w:vAlign w:val="bottom"/>
            <w:hideMark/>
          </w:tcPr>
          <w:p w14:paraId="40A9C021" w14:textId="7743AC32" w:rsidR="00DB4F73" w:rsidRPr="00EE1924" w:rsidRDefault="00DB4F73" w:rsidP="00037BCB">
            <w:pPr>
              <w:pStyle w:val="Tabletext"/>
            </w:pPr>
            <w:r w:rsidRPr="00EE1924">
              <w:t>Airservices Australia</w:t>
            </w:r>
          </w:p>
        </w:tc>
        <w:tc>
          <w:tcPr>
            <w:tcW w:w="681" w:type="pct"/>
            <w:vAlign w:val="bottom"/>
            <w:hideMark/>
          </w:tcPr>
          <w:p w14:paraId="4B3C920C" w14:textId="68D7CB7B" w:rsidR="00DB4F73" w:rsidRPr="00EE1924" w:rsidRDefault="00DB4F73" w:rsidP="00037BCB">
            <w:pPr>
              <w:pStyle w:val="Tabletext"/>
            </w:pPr>
            <w:r w:rsidRPr="00EE1924">
              <w:t>$188,350</w:t>
            </w:r>
          </w:p>
        </w:tc>
        <w:tc>
          <w:tcPr>
            <w:tcW w:w="681" w:type="pct"/>
            <w:vAlign w:val="bottom"/>
          </w:tcPr>
          <w:p w14:paraId="6DBBAAF3" w14:textId="35F93D9F" w:rsidR="00DB4F73" w:rsidRPr="00EE1924" w:rsidRDefault="00DB4F73" w:rsidP="00037BCB">
            <w:pPr>
              <w:pStyle w:val="Tabletext"/>
            </w:pPr>
            <w:r w:rsidRPr="00EE1924">
              <w:t>$141,280</w:t>
            </w:r>
          </w:p>
        </w:tc>
        <w:tc>
          <w:tcPr>
            <w:tcW w:w="681" w:type="pct"/>
            <w:vAlign w:val="bottom"/>
          </w:tcPr>
          <w:p w14:paraId="539A2F40" w14:textId="4EFB6253" w:rsidR="00DB4F73" w:rsidRPr="00EE1924" w:rsidRDefault="00DB4F73" w:rsidP="00037BCB">
            <w:pPr>
              <w:pStyle w:val="Tabletext"/>
            </w:pPr>
            <w:r w:rsidRPr="00EE1924">
              <w:t>$94,190</w:t>
            </w:r>
          </w:p>
        </w:tc>
        <w:tc>
          <w:tcPr>
            <w:tcW w:w="768" w:type="pct"/>
            <w:vAlign w:val="bottom"/>
          </w:tcPr>
          <w:p w14:paraId="5D139792" w14:textId="77777777" w:rsidR="00DB4F73" w:rsidRPr="00EE1924" w:rsidRDefault="00DB4F73" w:rsidP="00037BCB">
            <w:pPr>
              <w:pStyle w:val="Tabletext"/>
            </w:pPr>
          </w:p>
        </w:tc>
        <w:tc>
          <w:tcPr>
            <w:tcW w:w="658" w:type="pct"/>
            <w:vAlign w:val="bottom"/>
            <w:hideMark/>
          </w:tcPr>
          <w:p w14:paraId="53AA9667" w14:textId="6C73DEA2" w:rsidR="00DB4F73" w:rsidRPr="00EE1924" w:rsidRDefault="00DB4F73" w:rsidP="00037BCB">
            <w:pPr>
              <w:pStyle w:val="Tabletext"/>
            </w:pPr>
            <w:r w:rsidRPr="00EE1924">
              <w:t>1</w:t>
            </w:r>
          </w:p>
        </w:tc>
      </w:tr>
      <w:tr w:rsidR="00DB4F73" w:rsidRPr="00EE1924" w14:paraId="7F8C2796" w14:textId="77777777" w:rsidTr="00FE0420">
        <w:trPr>
          <w:cantSplit/>
        </w:trPr>
        <w:tc>
          <w:tcPr>
            <w:tcW w:w="1531" w:type="pct"/>
            <w:vAlign w:val="bottom"/>
            <w:hideMark/>
          </w:tcPr>
          <w:p w14:paraId="33373CC5" w14:textId="525F56B7" w:rsidR="00DB4F73" w:rsidRPr="00EE1924" w:rsidRDefault="00DB4F73" w:rsidP="00037BCB">
            <w:pPr>
              <w:pStyle w:val="Tabletext"/>
            </w:pPr>
            <w:r w:rsidRPr="00EE1924">
              <w:t>ASC Pty Ltd</w:t>
            </w:r>
          </w:p>
        </w:tc>
        <w:tc>
          <w:tcPr>
            <w:tcW w:w="681" w:type="pct"/>
            <w:vAlign w:val="bottom"/>
            <w:hideMark/>
          </w:tcPr>
          <w:p w14:paraId="69232269" w14:textId="2B9F7929" w:rsidR="00DB4F73" w:rsidRPr="00EE1924" w:rsidRDefault="00DB4F73" w:rsidP="00037BCB">
            <w:pPr>
              <w:pStyle w:val="Tabletext"/>
            </w:pPr>
            <w:r w:rsidRPr="00EE1924">
              <w:t>$188,350</w:t>
            </w:r>
          </w:p>
        </w:tc>
        <w:tc>
          <w:tcPr>
            <w:tcW w:w="681" w:type="pct"/>
            <w:vAlign w:val="bottom"/>
            <w:hideMark/>
          </w:tcPr>
          <w:p w14:paraId="03EC15FA" w14:textId="06906200" w:rsidR="00DB4F73" w:rsidRPr="00EE1924" w:rsidRDefault="00DB4F73" w:rsidP="00037BCB">
            <w:pPr>
              <w:pStyle w:val="Tabletext"/>
            </w:pPr>
            <w:r w:rsidRPr="00EE1924">
              <w:t>$141,270</w:t>
            </w:r>
          </w:p>
        </w:tc>
        <w:tc>
          <w:tcPr>
            <w:tcW w:w="681" w:type="pct"/>
            <w:vAlign w:val="bottom"/>
            <w:hideMark/>
          </w:tcPr>
          <w:p w14:paraId="1313C6A7" w14:textId="2C3F12F0" w:rsidR="00DB4F73" w:rsidRPr="00EE1924" w:rsidRDefault="00DB4F73" w:rsidP="00037BCB">
            <w:pPr>
              <w:pStyle w:val="Tabletext"/>
            </w:pPr>
            <w:r w:rsidRPr="00EE1924">
              <w:t>$87,940</w:t>
            </w:r>
          </w:p>
        </w:tc>
        <w:tc>
          <w:tcPr>
            <w:tcW w:w="768" w:type="pct"/>
            <w:vAlign w:val="center"/>
            <w:hideMark/>
          </w:tcPr>
          <w:p w14:paraId="78B8BC4C" w14:textId="31BB7F1C" w:rsidR="00DB4F73" w:rsidRPr="00EE1924" w:rsidRDefault="00DB4F73" w:rsidP="00037BCB">
            <w:pPr>
              <w:pStyle w:val="Tabletext"/>
            </w:pPr>
            <w:r w:rsidRPr="00EE1924">
              <w:t xml:space="preserve">Table 3B, </w:t>
            </w:r>
            <w:r w:rsidR="003F2AAF" w:rsidRPr="00EE1924">
              <w:t>items 2</w:t>
            </w:r>
            <w:r w:rsidRPr="00EE1924">
              <w:t xml:space="preserve"> and 8</w:t>
            </w:r>
          </w:p>
        </w:tc>
        <w:tc>
          <w:tcPr>
            <w:tcW w:w="658" w:type="pct"/>
            <w:vAlign w:val="bottom"/>
            <w:hideMark/>
          </w:tcPr>
          <w:p w14:paraId="621CA253" w14:textId="39330956" w:rsidR="00DB4F73" w:rsidRPr="00EE1924" w:rsidRDefault="00DB4F73" w:rsidP="00037BCB">
            <w:pPr>
              <w:pStyle w:val="Tabletext"/>
            </w:pPr>
            <w:r w:rsidRPr="00EE1924">
              <w:t>1</w:t>
            </w:r>
          </w:p>
        </w:tc>
      </w:tr>
      <w:tr w:rsidR="00DB4F73" w:rsidRPr="00EE1924" w14:paraId="68995207" w14:textId="77777777" w:rsidTr="00FE0420">
        <w:trPr>
          <w:cantSplit/>
        </w:trPr>
        <w:tc>
          <w:tcPr>
            <w:tcW w:w="1531" w:type="pct"/>
            <w:vAlign w:val="bottom"/>
            <w:hideMark/>
          </w:tcPr>
          <w:p w14:paraId="3ED792BD" w14:textId="14680335" w:rsidR="00DB4F73" w:rsidRPr="00EE1924" w:rsidRDefault="00DB4F73" w:rsidP="00037BCB">
            <w:pPr>
              <w:pStyle w:val="Tabletext"/>
            </w:pPr>
            <w:r w:rsidRPr="00EE1924">
              <w:t>Australian Rail Track Corporation</w:t>
            </w:r>
          </w:p>
        </w:tc>
        <w:tc>
          <w:tcPr>
            <w:tcW w:w="681" w:type="pct"/>
            <w:vAlign w:val="bottom"/>
            <w:hideMark/>
          </w:tcPr>
          <w:p w14:paraId="6F253034" w14:textId="107FB3FC" w:rsidR="00DB4F73" w:rsidRPr="00EE1924" w:rsidRDefault="00DB4F73" w:rsidP="00037BCB">
            <w:pPr>
              <w:pStyle w:val="Tabletext"/>
            </w:pPr>
            <w:r w:rsidRPr="00EE1924">
              <w:t>$188,350</w:t>
            </w:r>
          </w:p>
        </w:tc>
        <w:tc>
          <w:tcPr>
            <w:tcW w:w="681" w:type="pct"/>
            <w:vAlign w:val="bottom"/>
            <w:hideMark/>
          </w:tcPr>
          <w:p w14:paraId="00B7290A" w14:textId="4579DB31" w:rsidR="00DB4F73" w:rsidRPr="00EE1924" w:rsidRDefault="00DB4F73" w:rsidP="00037BCB">
            <w:pPr>
              <w:pStyle w:val="Tabletext"/>
            </w:pPr>
            <w:r w:rsidRPr="00EE1924">
              <w:t>$94,190</w:t>
            </w:r>
          </w:p>
        </w:tc>
        <w:tc>
          <w:tcPr>
            <w:tcW w:w="681" w:type="pct"/>
            <w:vAlign w:val="bottom"/>
            <w:hideMark/>
          </w:tcPr>
          <w:p w14:paraId="0DAE18B6" w14:textId="5A42580F" w:rsidR="00DB4F73" w:rsidRPr="00EE1924" w:rsidRDefault="00DB4F73" w:rsidP="00037BCB">
            <w:pPr>
              <w:pStyle w:val="Tabletext"/>
            </w:pPr>
            <w:r w:rsidRPr="00EE1924">
              <w:t>$94,190</w:t>
            </w:r>
          </w:p>
        </w:tc>
        <w:tc>
          <w:tcPr>
            <w:tcW w:w="768" w:type="pct"/>
            <w:vAlign w:val="bottom"/>
            <w:hideMark/>
          </w:tcPr>
          <w:p w14:paraId="6AF6BACF" w14:textId="2FBBB1E3" w:rsidR="00DB4F73" w:rsidRPr="00EE1924" w:rsidRDefault="00DB4F73" w:rsidP="00037BCB">
            <w:pPr>
              <w:pStyle w:val="Tabletext"/>
            </w:pPr>
            <w:r w:rsidRPr="00EE1924">
              <w:t xml:space="preserve">Table 3B, </w:t>
            </w:r>
            <w:r w:rsidR="003F2AAF" w:rsidRPr="00EE1924">
              <w:t>items 2</w:t>
            </w:r>
            <w:r w:rsidRPr="00EE1924">
              <w:t xml:space="preserve"> and 18</w:t>
            </w:r>
          </w:p>
        </w:tc>
        <w:tc>
          <w:tcPr>
            <w:tcW w:w="658" w:type="pct"/>
            <w:vAlign w:val="bottom"/>
            <w:hideMark/>
          </w:tcPr>
          <w:p w14:paraId="1669817D" w14:textId="0F8F654B" w:rsidR="00DB4F73" w:rsidRPr="00EE1924" w:rsidRDefault="00DB4F73" w:rsidP="00037BCB">
            <w:pPr>
              <w:pStyle w:val="Tabletext"/>
            </w:pPr>
            <w:r w:rsidRPr="00EE1924">
              <w:t>1</w:t>
            </w:r>
          </w:p>
        </w:tc>
      </w:tr>
      <w:tr w:rsidR="00DB4F73" w:rsidRPr="00EE1924" w14:paraId="52E4D427" w14:textId="77777777" w:rsidTr="00FE0420">
        <w:trPr>
          <w:cantSplit/>
        </w:trPr>
        <w:tc>
          <w:tcPr>
            <w:tcW w:w="1531" w:type="pct"/>
            <w:vAlign w:val="bottom"/>
            <w:hideMark/>
          </w:tcPr>
          <w:p w14:paraId="5CECCA88" w14:textId="71937D03" w:rsidR="00DB4F73" w:rsidRPr="00EE1924" w:rsidRDefault="00DB4F73" w:rsidP="00037BCB">
            <w:pPr>
              <w:pStyle w:val="Tabletext"/>
            </w:pPr>
            <w:r w:rsidRPr="00EE1924">
              <w:t>Independent National Security Legislation Monitor</w:t>
            </w:r>
          </w:p>
        </w:tc>
        <w:tc>
          <w:tcPr>
            <w:tcW w:w="681" w:type="pct"/>
            <w:vAlign w:val="bottom"/>
            <w:hideMark/>
          </w:tcPr>
          <w:p w14:paraId="0322A425" w14:textId="40EF3D52" w:rsidR="00DB4F73" w:rsidRPr="00EE1924" w:rsidRDefault="00DB4F73" w:rsidP="00037BCB">
            <w:pPr>
              <w:pStyle w:val="Tabletext"/>
            </w:pPr>
            <w:r w:rsidRPr="00EE1924">
              <w:t>$188,350</w:t>
            </w:r>
          </w:p>
        </w:tc>
        <w:tc>
          <w:tcPr>
            <w:tcW w:w="681" w:type="pct"/>
            <w:vAlign w:val="bottom"/>
          </w:tcPr>
          <w:p w14:paraId="62FFBFA9" w14:textId="77777777" w:rsidR="00DB4F73" w:rsidRPr="00EE1924" w:rsidRDefault="00DB4F73" w:rsidP="00037BCB">
            <w:pPr>
              <w:pStyle w:val="Tabletext"/>
            </w:pPr>
          </w:p>
        </w:tc>
        <w:tc>
          <w:tcPr>
            <w:tcW w:w="681" w:type="pct"/>
            <w:vAlign w:val="bottom"/>
            <w:hideMark/>
          </w:tcPr>
          <w:p w14:paraId="08689449" w14:textId="77777777" w:rsidR="00DB4F73" w:rsidRPr="00EE1924" w:rsidRDefault="00DB4F73" w:rsidP="00037BCB">
            <w:pPr>
              <w:pStyle w:val="Tabletext"/>
            </w:pPr>
          </w:p>
        </w:tc>
        <w:tc>
          <w:tcPr>
            <w:tcW w:w="768" w:type="pct"/>
            <w:vAlign w:val="bottom"/>
            <w:hideMark/>
          </w:tcPr>
          <w:p w14:paraId="2F0D6F7D" w14:textId="77777777" w:rsidR="00DB4F73" w:rsidRPr="00EE1924" w:rsidRDefault="00DB4F73" w:rsidP="00037BCB">
            <w:pPr>
              <w:pStyle w:val="Tabletext"/>
            </w:pPr>
          </w:p>
        </w:tc>
        <w:tc>
          <w:tcPr>
            <w:tcW w:w="658" w:type="pct"/>
            <w:vAlign w:val="bottom"/>
            <w:hideMark/>
          </w:tcPr>
          <w:p w14:paraId="317AE661" w14:textId="4DF0E74E" w:rsidR="00DB4F73" w:rsidRPr="00EE1924" w:rsidRDefault="00DB4F73" w:rsidP="00037BCB">
            <w:pPr>
              <w:pStyle w:val="Tabletext"/>
            </w:pPr>
            <w:r w:rsidRPr="00EE1924">
              <w:t>1</w:t>
            </w:r>
          </w:p>
        </w:tc>
      </w:tr>
      <w:tr w:rsidR="00DB4F73" w:rsidRPr="00EE1924" w14:paraId="525C4DE6" w14:textId="77777777" w:rsidTr="00FE0420">
        <w:trPr>
          <w:cantSplit/>
        </w:trPr>
        <w:tc>
          <w:tcPr>
            <w:tcW w:w="1531" w:type="pct"/>
            <w:vAlign w:val="bottom"/>
            <w:hideMark/>
          </w:tcPr>
          <w:p w14:paraId="2FABCFDC" w14:textId="7EDC1D7D" w:rsidR="00DB4F73" w:rsidRPr="00EE1924" w:rsidRDefault="00DB4F73" w:rsidP="00037BCB">
            <w:pPr>
              <w:pStyle w:val="Tabletext"/>
            </w:pPr>
            <w:r w:rsidRPr="00EE1924">
              <w:t>WSA Co Limited</w:t>
            </w:r>
          </w:p>
        </w:tc>
        <w:tc>
          <w:tcPr>
            <w:tcW w:w="681" w:type="pct"/>
            <w:vAlign w:val="bottom"/>
            <w:hideMark/>
          </w:tcPr>
          <w:p w14:paraId="6D51EFC7" w14:textId="6952FC18" w:rsidR="00DB4F73" w:rsidRPr="00EE1924" w:rsidRDefault="00DB4F73" w:rsidP="00037BCB">
            <w:pPr>
              <w:pStyle w:val="Tabletext"/>
            </w:pPr>
            <w:r w:rsidRPr="00EE1924">
              <w:t>$188,350</w:t>
            </w:r>
          </w:p>
        </w:tc>
        <w:tc>
          <w:tcPr>
            <w:tcW w:w="681" w:type="pct"/>
            <w:vAlign w:val="bottom"/>
          </w:tcPr>
          <w:p w14:paraId="7B68A2B8" w14:textId="5FAAF289" w:rsidR="00DB4F73" w:rsidRPr="00EE1924" w:rsidRDefault="00DB4F73" w:rsidP="00037BCB">
            <w:pPr>
              <w:pStyle w:val="Tabletext"/>
            </w:pPr>
            <w:r w:rsidRPr="00EE1924">
              <w:t>$141,280</w:t>
            </w:r>
          </w:p>
        </w:tc>
        <w:tc>
          <w:tcPr>
            <w:tcW w:w="681" w:type="pct"/>
            <w:vAlign w:val="bottom"/>
            <w:hideMark/>
          </w:tcPr>
          <w:p w14:paraId="78376FBE" w14:textId="4DBFAC7C" w:rsidR="00DB4F73" w:rsidRPr="00EE1924" w:rsidRDefault="00DB4F73" w:rsidP="00037BCB">
            <w:pPr>
              <w:pStyle w:val="Tabletext"/>
            </w:pPr>
            <w:r w:rsidRPr="00EE1924">
              <w:t>$94,190</w:t>
            </w:r>
          </w:p>
        </w:tc>
        <w:tc>
          <w:tcPr>
            <w:tcW w:w="768" w:type="pct"/>
            <w:vAlign w:val="bottom"/>
            <w:hideMark/>
          </w:tcPr>
          <w:p w14:paraId="01C6B274" w14:textId="78255F7F"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3EB8CB4E" w14:textId="032400C4" w:rsidR="00DB4F73" w:rsidRPr="00EE1924" w:rsidRDefault="00DB4F73" w:rsidP="00037BCB">
            <w:pPr>
              <w:pStyle w:val="Tabletext"/>
            </w:pPr>
            <w:r w:rsidRPr="00EE1924">
              <w:t>1</w:t>
            </w:r>
          </w:p>
        </w:tc>
      </w:tr>
      <w:tr w:rsidR="00DB4F73" w:rsidRPr="00EE1924" w14:paraId="74550EAB" w14:textId="77777777" w:rsidTr="00FE0420">
        <w:trPr>
          <w:cantSplit/>
        </w:trPr>
        <w:tc>
          <w:tcPr>
            <w:tcW w:w="1531" w:type="pct"/>
            <w:vAlign w:val="bottom"/>
          </w:tcPr>
          <w:p w14:paraId="3A2543E0" w14:textId="43F2084A" w:rsidR="00DB4F73" w:rsidRPr="00EE1924" w:rsidRDefault="00DB4F73" w:rsidP="00037BCB">
            <w:pPr>
              <w:pStyle w:val="Tabletext"/>
            </w:pPr>
            <w:r w:rsidRPr="00EE1924">
              <w:t>Governance Board of the Reserve Bank</w:t>
            </w:r>
          </w:p>
        </w:tc>
        <w:tc>
          <w:tcPr>
            <w:tcW w:w="681" w:type="pct"/>
            <w:vAlign w:val="bottom"/>
          </w:tcPr>
          <w:p w14:paraId="42A9C19D" w14:textId="020BFBA4" w:rsidR="00DB4F73" w:rsidRPr="00EE1924" w:rsidRDefault="00DB4F73" w:rsidP="00037BCB">
            <w:pPr>
              <w:pStyle w:val="Tabletext"/>
            </w:pPr>
            <w:r w:rsidRPr="00EE1924">
              <w:t>$188,350</w:t>
            </w:r>
          </w:p>
        </w:tc>
        <w:tc>
          <w:tcPr>
            <w:tcW w:w="681" w:type="pct"/>
            <w:vAlign w:val="bottom"/>
          </w:tcPr>
          <w:p w14:paraId="05758AB1" w14:textId="38B28A92" w:rsidR="00DB4F73" w:rsidRPr="00EE1924" w:rsidRDefault="00DB4F73" w:rsidP="00037BCB">
            <w:pPr>
              <w:pStyle w:val="Tabletext"/>
            </w:pPr>
            <w:r w:rsidRPr="00EE1924">
              <w:t>$105,030</w:t>
            </w:r>
          </w:p>
        </w:tc>
        <w:tc>
          <w:tcPr>
            <w:tcW w:w="681" w:type="pct"/>
            <w:vAlign w:val="bottom"/>
          </w:tcPr>
          <w:p w14:paraId="095655F0" w14:textId="68FF8F54" w:rsidR="00DB4F73" w:rsidRPr="00EE1924" w:rsidRDefault="00DB4F73" w:rsidP="00037BCB">
            <w:pPr>
              <w:pStyle w:val="Tabletext"/>
            </w:pPr>
            <w:r w:rsidRPr="00EE1924">
              <w:t>$94,190</w:t>
            </w:r>
          </w:p>
        </w:tc>
        <w:tc>
          <w:tcPr>
            <w:tcW w:w="768" w:type="pct"/>
            <w:vAlign w:val="bottom"/>
          </w:tcPr>
          <w:p w14:paraId="502B7D0D" w14:textId="5A2C0318" w:rsidR="00DB4F73" w:rsidRPr="00EE1924" w:rsidRDefault="00DB4F73" w:rsidP="00037BCB">
            <w:pPr>
              <w:pStyle w:val="Tabletext"/>
            </w:pPr>
            <w:r w:rsidRPr="00EE1924">
              <w:t xml:space="preserve">Table 3B, </w:t>
            </w:r>
            <w:r w:rsidR="003F2AAF" w:rsidRPr="00EE1924">
              <w:t>item 1</w:t>
            </w:r>
          </w:p>
        </w:tc>
        <w:tc>
          <w:tcPr>
            <w:tcW w:w="658" w:type="pct"/>
            <w:vAlign w:val="bottom"/>
          </w:tcPr>
          <w:p w14:paraId="2F6943A6" w14:textId="3A03F5E9" w:rsidR="00DB4F73" w:rsidRPr="00EE1924" w:rsidRDefault="00DB4F73" w:rsidP="00037BCB">
            <w:pPr>
              <w:pStyle w:val="Tabletext"/>
            </w:pPr>
            <w:r w:rsidRPr="00EE1924">
              <w:t>1</w:t>
            </w:r>
          </w:p>
        </w:tc>
      </w:tr>
      <w:tr w:rsidR="00DB4F73" w:rsidRPr="00EE1924" w14:paraId="4A29488D" w14:textId="77777777" w:rsidTr="00FE0420">
        <w:trPr>
          <w:cantSplit/>
        </w:trPr>
        <w:tc>
          <w:tcPr>
            <w:tcW w:w="1531" w:type="pct"/>
            <w:vAlign w:val="bottom"/>
          </w:tcPr>
          <w:p w14:paraId="7E20AE61" w14:textId="538E7A3F" w:rsidR="00DB4F73" w:rsidRPr="00EE1924" w:rsidRDefault="00DB4F73" w:rsidP="00037BCB">
            <w:pPr>
              <w:pStyle w:val="Tabletext"/>
            </w:pPr>
            <w:r w:rsidRPr="00EE1924">
              <w:t>Monetary Policy Board of the Reserve Bank—Member</w:t>
            </w:r>
          </w:p>
        </w:tc>
        <w:tc>
          <w:tcPr>
            <w:tcW w:w="681" w:type="pct"/>
            <w:vAlign w:val="bottom"/>
          </w:tcPr>
          <w:p w14:paraId="46CEAD9C" w14:textId="77777777" w:rsidR="00DB4F73" w:rsidRPr="00EE1924" w:rsidRDefault="00DB4F73" w:rsidP="00037BCB">
            <w:pPr>
              <w:pStyle w:val="Tabletext"/>
            </w:pPr>
          </w:p>
        </w:tc>
        <w:tc>
          <w:tcPr>
            <w:tcW w:w="681" w:type="pct"/>
            <w:vAlign w:val="bottom"/>
          </w:tcPr>
          <w:p w14:paraId="01E70295" w14:textId="77777777" w:rsidR="00DB4F73" w:rsidRPr="00EE1924" w:rsidRDefault="00DB4F73" w:rsidP="00037BCB">
            <w:pPr>
              <w:pStyle w:val="Tabletext"/>
            </w:pPr>
          </w:p>
        </w:tc>
        <w:tc>
          <w:tcPr>
            <w:tcW w:w="681" w:type="pct"/>
            <w:vAlign w:val="bottom"/>
          </w:tcPr>
          <w:p w14:paraId="165AB77E" w14:textId="160750E3" w:rsidR="00DB4F73" w:rsidRPr="00EE1924" w:rsidRDefault="00DB4F73" w:rsidP="00037BCB">
            <w:pPr>
              <w:pStyle w:val="Tabletext"/>
            </w:pPr>
            <w:r w:rsidRPr="00EE1924">
              <w:t>$94,190</w:t>
            </w:r>
          </w:p>
        </w:tc>
        <w:tc>
          <w:tcPr>
            <w:tcW w:w="768" w:type="pct"/>
            <w:vAlign w:val="bottom"/>
          </w:tcPr>
          <w:p w14:paraId="313E1A71" w14:textId="77777777" w:rsidR="00DB4F73" w:rsidRPr="00EE1924" w:rsidRDefault="00DB4F73" w:rsidP="00037BCB">
            <w:pPr>
              <w:pStyle w:val="Tabletext"/>
            </w:pPr>
          </w:p>
        </w:tc>
        <w:tc>
          <w:tcPr>
            <w:tcW w:w="658" w:type="pct"/>
            <w:vAlign w:val="bottom"/>
          </w:tcPr>
          <w:p w14:paraId="36893E56" w14:textId="4CF310C8" w:rsidR="00DB4F73" w:rsidRPr="00EE1924" w:rsidRDefault="00DB4F73" w:rsidP="00037BCB">
            <w:pPr>
              <w:pStyle w:val="Tabletext"/>
            </w:pPr>
            <w:r w:rsidRPr="00EE1924">
              <w:t>1</w:t>
            </w:r>
          </w:p>
        </w:tc>
      </w:tr>
      <w:tr w:rsidR="00DB4F73" w:rsidRPr="00EE1924" w14:paraId="7D4AC8B7" w14:textId="77777777" w:rsidTr="00FE0420">
        <w:trPr>
          <w:cantSplit/>
        </w:trPr>
        <w:tc>
          <w:tcPr>
            <w:tcW w:w="1531" w:type="pct"/>
            <w:vAlign w:val="bottom"/>
            <w:hideMark/>
          </w:tcPr>
          <w:p w14:paraId="2CD124DD" w14:textId="23594A1C" w:rsidR="00DB4F73" w:rsidRPr="00EE1924" w:rsidRDefault="00DB4F73" w:rsidP="00037BCB">
            <w:pPr>
              <w:pStyle w:val="Tabletext"/>
            </w:pPr>
            <w:r w:rsidRPr="00EE1924">
              <w:t>National Intermodal Corporation Limited</w:t>
            </w:r>
          </w:p>
        </w:tc>
        <w:tc>
          <w:tcPr>
            <w:tcW w:w="681" w:type="pct"/>
            <w:vAlign w:val="bottom"/>
            <w:hideMark/>
          </w:tcPr>
          <w:p w14:paraId="6E7FEB61" w14:textId="5A5F1F49" w:rsidR="00DB4F73" w:rsidRPr="00EE1924" w:rsidRDefault="00DB4F73" w:rsidP="00037BCB">
            <w:pPr>
              <w:pStyle w:val="Tabletext"/>
            </w:pPr>
            <w:r w:rsidRPr="00EE1924">
              <w:t>$188,350</w:t>
            </w:r>
          </w:p>
        </w:tc>
        <w:tc>
          <w:tcPr>
            <w:tcW w:w="681" w:type="pct"/>
            <w:vAlign w:val="bottom"/>
          </w:tcPr>
          <w:p w14:paraId="3C75D1D0" w14:textId="4E9A4290" w:rsidR="00DB4F73" w:rsidRPr="00EE1924" w:rsidRDefault="00DB4F73" w:rsidP="00037BCB">
            <w:pPr>
              <w:pStyle w:val="Tabletext"/>
            </w:pPr>
            <w:r w:rsidRPr="00EE1924">
              <w:t>$94,190</w:t>
            </w:r>
          </w:p>
        </w:tc>
        <w:tc>
          <w:tcPr>
            <w:tcW w:w="681" w:type="pct"/>
            <w:vAlign w:val="bottom"/>
            <w:hideMark/>
          </w:tcPr>
          <w:p w14:paraId="0EFEEFDB" w14:textId="69DD5C0E" w:rsidR="00DB4F73" w:rsidRPr="00EE1924" w:rsidRDefault="00DB4F73" w:rsidP="00037BCB">
            <w:pPr>
              <w:pStyle w:val="Tabletext"/>
            </w:pPr>
            <w:r w:rsidRPr="00EE1924">
              <w:t>$94,190</w:t>
            </w:r>
          </w:p>
        </w:tc>
        <w:tc>
          <w:tcPr>
            <w:tcW w:w="768" w:type="pct"/>
            <w:vAlign w:val="bottom"/>
          </w:tcPr>
          <w:p w14:paraId="65446F7C" w14:textId="054A7037"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0D75DA77" w14:textId="7FC73F5E" w:rsidR="00DB4F73" w:rsidRPr="00EE1924" w:rsidRDefault="00DB4F73" w:rsidP="00037BCB">
            <w:pPr>
              <w:pStyle w:val="Tabletext"/>
            </w:pPr>
            <w:r w:rsidRPr="00EE1924">
              <w:t>1</w:t>
            </w:r>
          </w:p>
        </w:tc>
      </w:tr>
      <w:tr w:rsidR="00DB4F73" w:rsidRPr="00EE1924" w14:paraId="134F56D3" w14:textId="77777777" w:rsidTr="00FE0420">
        <w:trPr>
          <w:cantSplit/>
        </w:trPr>
        <w:tc>
          <w:tcPr>
            <w:tcW w:w="1531" w:type="pct"/>
            <w:vAlign w:val="bottom"/>
            <w:hideMark/>
          </w:tcPr>
          <w:p w14:paraId="39030B3E" w14:textId="686AB4F5" w:rsidR="00DB4F73" w:rsidRPr="00EE1924" w:rsidRDefault="00DB4F73" w:rsidP="00037BCB">
            <w:pPr>
              <w:pStyle w:val="Tabletext"/>
            </w:pPr>
            <w:r w:rsidRPr="00EE1924">
              <w:t>Commonwealth Scientific and Industrial Research Organisation</w:t>
            </w:r>
          </w:p>
        </w:tc>
        <w:tc>
          <w:tcPr>
            <w:tcW w:w="681" w:type="pct"/>
            <w:vAlign w:val="bottom"/>
            <w:hideMark/>
          </w:tcPr>
          <w:p w14:paraId="44D31F9E" w14:textId="6705EAF5" w:rsidR="00DB4F73" w:rsidRPr="00EE1924" w:rsidRDefault="00DB4F73" w:rsidP="00037BCB">
            <w:pPr>
              <w:pStyle w:val="Tabletext"/>
            </w:pPr>
            <w:r w:rsidRPr="00EE1924">
              <w:t>$169,910</w:t>
            </w:r>
          </w:p>
        </w:tc>
        <w:tc>
          <w:tcPr>
            <w:tcW w:w="681" w:type="pct"/>
            <w:vAlign w:val="bottom"/>
          </w:tcPr>
          <w:p w14:paraId="7270BEEC" w14:textId="31090237" w:rsidR="00DB4F73" w:rsidRPr="00EE1924" w:rsidRDefault="00DB4F73" w:rsidP="00037BCB">
            <w:pPr>
              <w:pStyle w:val="Tabletext"/>
            </w:pPr>
            <w:r w:rsidRPr="00EE1924">
              <w:t>$84,970</w:t>
            </w:r>
          </w:p>
        </w:tc>
        <w:tc>
          <w:tcPr>
            <w:tcW w:w="681" w:type="pct"/>
            <w:vAlign w:val="bottom"/>
            <w:hideMark/>
          </w:tcPr>
          <w:p w14:paraId="6A594B5C" w14:textId="3875CF55" w:rsidR="00DB4F73" w:rsidRPr="00EE1924" w:rsidRDefault="00DB4F73" w:rsidP="00037BCB">
            <w:pPr>
              <w:pStyle w:val="Tabletext"/>
            </w:pPr>
            <w:r w:rsidRPr="00EE1924">
              <w:t>$84,970</w:t>
            </w:r>
          </w:p>
        </w:tc>
        <w:tc>
          <w:tcPr>
            <w:tcW w:w="768" w:type="pct"/>
            <w:vAlign w:val="bottom"/>
            <w:hideMark/>
          </w:tcPr>
          <w:p w14:paraId="7EACEA5A" w14:textId="09524134" w:rsidR="00DB4F73" w:rsidRPr="00EE1924" w:rsidRDefault="00DB4F73" w:rsidP="00037BCB">
            <w:pPr>
              <w:pStyle w:val="Tabletext"/>
            </w:pPr>
            <w:r w:rsidRPr="00EE1924">
              <w:t xml:space="preserve">Table 3B, </w:t>
            </w:r>
            <w:r w:rsidR="003F2AAF" w:rsidRPr="00EE1924">
              <w:t>items 2</w:t>
            </w:r>
            <w:r w:rsidRPr="00EE1924">
              <w:t xml:space="preserve"> and 15</w:t>
            </w:r>
          </w:p>
        </w:tc>
        <w:tc>
          <w:tcPr>
            <w:tcW w:w="658" w:type="pct"/>
            <w:vAlign w:val="bottom"/>
            <w:hideMark/>
          </w:tcPr>
          <w:p w14:paraId="4AA7680B" w14:textId="452FD80C" w:rsidR="00DB4F73" w:rsidRPr="00EE1924" w:rsidRDefault="00DB4F73" w:rsidP="00037BCB">
            <w:pPr>
              <w:pStyle w:val="Tabletext"/>
            </w:pPr>
            <w:r w:rsidRPr="00EE1924">
              <w:t>1</w:t>
            </w:r>
          </w:p>
        </w:tc>
      </w:tr>
      <w:tr w:rsidR="00DB4F73" w:rsidRPr="00EE1924" w14:paraId="2A247E58" w14:textId="77777777" w:rsidTr="00FE0420">
        <w:trPr>
          <w:cantSplit/>
        </w:trPr>
        <w:tc>
          <w:tcPr>
            <w:tcW w:w="1531" w:type="pct"/>
            <w:vAlign w:val="bottom"/>
            <w:hideMark/>
          </w:tcPr>
          <w:p w14:paraId="65C2948C" w14:textId="6B88DFE0" w:rsidR="00DB4F73" w:rsidRPr="00EE1924" w:rsidRDefault="00DB4F73" w:rsidP="00037BCB">
            <w:pPr>
              <w:pStyle w:val="Tabletext"/>
            </w:pPr>
            <w:r w:rsidRPr="00EE1924">
              <w:t>Medical Devices and Human Tissue Advisory Committee</w:t>
            </w:r>
          </w:p>
        </w:tc>
        <w:tc>
          <w:tcPr>
            <w:tcW w:w="681" w:type="pct"/>
            <w:vAlign w:val="bottom"/>
            <w:hideMark/>
          </w:tcPr>
          <w:p w14:paraId="74C9AC07" w14:textId="3D974701" w:rsidR="00DB4F73" w:rsidRPr="00EE1924" w:rsidRDefault="00DB4F73" w:rsidP="00037BCB">
            <w:pPr>
              <w:pStyle w:val="Tabletext"/>
            </w:pPr>
            <w:r w:rsidRPr="00EE1924">
              <w:t>$169,910</w:t>
            </w:r>
          </w:p>
        </w:tc>
        <w:tc>
          <w:tcPr>
            <w:tcW w:w="681" w:type="pct"/>
            <w:vAlign w:val="bottom"/>
          </w:tcPr>
          <w:p w14:paraId="77D97B54" w14:textId="77777777" w:rsidR="00DB4F73" w:rsidRPr="00EE1924" w:rsidRDefault="00DB4F73" w:rsidP="00037BCB">
            <w:pPr>
              <w:pStyle w:val="Tabletext"/>
            </w:pPr>
          </w:p>
        </w:tc>
        <w:tc>
          <w:tcPr>
            <w:tcW w:w="681" w:type="pct"/>
            <w:vAlign w:val="bottom"/>
            <w:hideMark/>
          </w:tcPr>
          <w:p w14:paraId="6D5D5035" w14:textId="5E4D7A99" w:rsidR="00DB4F73" w:rsidRPr="00EE1924" w:rsidRDefault="00DB4F73" w:rsidP="00037BCB">
            <w:pPr>
              <w:pStyle w:val="Tabletext"/>
            </w:pPr>
            <w:r w:rsidRPr="00EE1924">
              <w:t>$39,250</w:t>
            </w:r>
          </w:p>
        </w:tc>
        <w:tc>
          <w:tcPr>
            <w:tcW w:w="768" w:type="pct"/>
            <w:vAlign w:val="bottom"/>
          </w:tcPr>
          <w:p w14:paraId="2FDAE37C" w14:textId="77777777" w:rsidR="00DB4F73" w:rsidRPr="00EE1924" w:rsidRDefault="00DB4F73" w:rsidP="00037BCB">
            <w:pPr>
              <w:pStyle w:val="Tabletext"/>
            </w:pPr>
          </w:p>
        </w:tc>
        <w:tc>
          <w:tcPr>
            <w:tcW w:w="658" w:type="pct"/>
            <w:vAlign w:val="bottom"/>
            <w:hideMark/>
          </w:tcPr>
          <w:p w14:paraId="7B55EAFA" w14:textId="0EFF62B2" w:rsidR="00DB4F73" w:rsidRPr="00EE1924" w:rsidRDefault="00DB4F73" w:rsidP="00037BCB">
            <w:pPr>
              <w:pStyle w:val="Tabletext"/>
            </w:pPr>
            <w:r w:rsidRPr="00EE1924">
              <w:t>1</w:t>
            </w:r>
          </w:p>
        </w:tc>
      </w:tr>
      <w:tr w:rsidR="00DB4F73" w:rsidRPr="00EE1924" w14:paraId="50C96ABF" w14:textId="77777777" w:rsidTr="00FE0420">
        <w:trPr>
          <w:cantSplit/>
        </w:trPr>
        <w:tc>
          <w:tcPr>
            <w:tcW w:w="1531" w:type="pct"/>
            <w:vAlign w:val="bottom"/>
            <w:hideMark/>
          </w:tcPr>
          <w:p w14:paraId="550FC3D1" w14:textId="43132B01" w:rsidR="00DB4F73" w:rsidRPr="00EE1924" w:rsidRDefault="00DB4F73" w:rsidP="00037BCB">
            <w:pPr>
              <w:pStyle w:val="Tabletext"/>
            </w:pPr>
            <w:r w:rsidRPr="00EE1924">
              <w:t>Commonwealth Superannuation Corporation</w:t>
            </w:r>
          </w:p>
        </w:tc>
        <w:tc>
          <w:tcPr>
            <w:tcW w:w="681" w:type="pct"/>
            <w:vAlign w:val="bottom"/>
            <w:hideMark/>
          </w:tcPr>
          <w:p w14:paraId="58D81E90" w14:textId="44374CF1" w:rsidR="00DB4F73" w:rsidRPr="00EE1924" w:rsidRDefault="00DB4F73" w:rsidP="00037BCB">
            <w:pPr>
              <w:pStyle w:val="Tabletext"/>
            </w:pPr>
            <w:r w:rsidRPr="00EE1924">
              <w:t>$159,500</w:t>
            </w:r>
          </w:p>
        </w:tc>
        <w:tc>
          <w:tcPr>
            <w:tcW w:w="681" w:type="pct"/>
            <w:vAlign w:val="bottom"/>
          </w:tcPr>
          <w:p w14:paraId="76195AE4" w14:textId="77777777" w:rsidR="00DB4F73" w:rsidRPr="00EE1924" w:rsidRDefault="00DB4F73" w:rsidP="00037BCB">
            <w:pPr>
              <w:pStyle w:val="Tabletext"/>
            </w:pPr>
          </w:p>
        </w:tc>
        <w:tc>
          <w:tcPr>
            <w:tcW w:w="681" w:type="pct"/>
            <w:vAlign w:val="bottom"/>
            <w:hideMark/>
          </w:tcPr>
          <w:p w14:paraId="45C0E233" w14:textId="545314D0" w:rsidR="00DB4F73" w:rsidRPr="00EE1924" w:rsidRDefault="00DB4F73" w:rsidP="00037BCB">
            <w:pPr>
              <w:pStyle w:val="Tabletext"/>
            </w:pPr>
            <w:r w:rsidRPr="00EE1924">
              <w:t>$76,300</w:t>
            </w:r>
          </w:p>
        </w:tc>
        <w:tc>
          <w:tcPr>
            <w:tcW w:w="768" w:type="pct"/>
            <w:vAlign w:val="center"/>
          </w:tcPr>
          <w:p w14:paraId="13B2A4A8" w14:textId="0A05F1F7" w:rsidR="00DB4F73" w:rsidRPr="00EE1924" w:rsidRDefault="00DB4F73" w:rsidP="00037BCB">
            <w:pPr>
              <w:pStyle w:val="Tabletext"/>
            </w:pPr>
            <w:r w:rsidRPr="00EE1924">
              <w:t xml:space="preserve">Table 3B, </w:t>
            </w:r>
            <w:r w:rsidR="003F2AAF" w:rsidRPr="00EE1924">
              <w:t>items 2</w:t>
            </w:r>
            <w:r w:rsidRPr="00EE1924">
              <w:t xml:space="preserve"> and 4</w:t>
            </w:r>
          </w:p>
        </w:tc>
        <w:tc>
          <w:tcPr>
            <w:tcW w:w="658" w:type="pct"/>
            <w:vAlign w:val="center"/>
            <w:hideMark/>
          </w:tcPr>
          <w:p w14:paraId="47638A9C" w14:textId="033B6BDF" w:rsidR="00DB4F73" w:rsidRPr="00EE1924" w:rsidRDefault="00DB4F73" w:rsidP="00037BCB">
            <w:pPr>
              <w:pStyle w:val="Tabletext"/>
            </w:pPr>
            <w:r w:rsidRPr="00EE1924">
              <w:t xml:space="preserve">See Table 3B, </w:t>
            </w:r>
            <w:r w:rsidR="003F2AAF" w:rsidRPr="00EE1924">
              <w:t>item 4</w:t>
            </w:r>
          </w:p>
        </w:tc>
      </w:tr>
      <w:tr w:rsidR="00DB4F73" w:rsidRPr="00EE1924" w14:paraId="1023888B" w14:textId="77777777" w:rsidTr="00FE0420">
        <w:trPr>
          <w:cantSplit/>
        </w:trPr>
        <w:tc>
          <w:tcPr>
            <w:tcW w:w="1531" w:type="pct"/>
            <w:vAlign w:val="bottom"/>
            <w:hideMark/>
          </w:tcPr>
          <w:p w14:paraId="5A1106B0" w14:textId="2F695F6B" w:rsidR="00DB4F73" w:rsidRPr="00EE1924" w:rsidRDefault="00DB4F73" w:rsidP="00037BCB">
            <w:pPr>
              <w:pStyle w:val="Tabletext"/>
            </w:pPr>
            <w:r w:rsidRPr="00EE1924">
              <w:lastRenderedPageBreak/>
              <w:t>Financial Regulator Assessment Authority</w:t>
            </w:r>
          </w:p>
        </w:tc>
        <w:tc>
          <w:tcPr>
            <w:tcW w:w="681" w:type="pct"/>
            <w:vAlign w:val="bottom"/>
            <w:hideMark/>
          </w:tcPr>
          <w:p w14:paraId="5A3A7DF4" w14:textId="217306ED" w:rsidR="00DB4F73" w:rsidRPr="00EE1924" w:rsidRDefault="00DB4F73" w:rsidP="00037BCB">
            <w:pPr>
              <w:pStyle w:val="Tabletext"/>
            </w:pPr>
            <w:r w:rsidRPr="00EE1924">
              <w:t>$159,500</w:t>
            </w:r>
          </w:p>
        </w:tc>
        <w:tc>
          <w:tcPr>
            <w:tcW w:w="681" w:type="pct"/>
            <w:vAlign w:val="bottom"/>
          </w:tcPr>
          <w:p w14:paraId="10FEE8B0" w14:textId="77777777" w:rsidR="00DB4F73" w:rsidRPr="00EE1924" w:rsidRDefault="00DB4F73" w:rsidP="00037BCB">
            <w:pPr>
              <w:pStyle w:val="Tabletext"/>
            </w:pPr>
          </w:p>
        </w:tc>
        <w:tc>
          <w:tcPr>
            <w:tcW w:w="681" w:type="pct"/>
            <w:vAlign w:val="bottom"/>
            <w:hideMark/>
          </w:tcPr>
          <w:p w14:paraId="1E3162C2" w14:textId="4CAB48C8" w:rsidR="00DB4F73" w:rsidRPr="00EE1924" w:rsidRDefault="00DB4F73" w:rsidP="00037BCB">
            <w:pPr>
              <w:pStyle w:val="Tabletext"/>
            </w:pPr>
            <w:r w:rsidRPr="00EE1924">
              <w:t>$79,760</w:t>
            </w:r>
          </w:p>
        </w:tc>
        <w:tc>
          <w:tcPr>
            <w:tcW w:w="768" w:type="pct"/>
            <w:vAlign w:val="center"/>
            <w:hideMark/>
          </w:tcPr>
          <w:p w14:paraId="67A67681" w14:textId="77777777" w:rsidR="00DB4F73" w:rsidRPr="00EE1924" w:rsidRDefault="00DB4F73" w:rsidP="00037BCB">
            <w:pPr>
              <w:pStyle w:val="Tabletext"/>
            </w:pPr>
          </w:p>
        </w:tc>
        <w:tc>
          <w:tcPr>
            <w:tcW w:w="658" w:type="pct"/>
            <w:vAlign w:val="bottom"/>
            <w:hideMark/>
          </w:tcPr>
          <w:p w14:paraId="781D1E62" w14:textId="32FF3180" w:rsidR="00DB4F73" w:rsidRPr="00EE1924" w:rsidRDefault="00DB4F73" w:rsidP="00037BCB">
            <w:pPr>
              <w:pStyle w:val="Tabletext"/>
            </w:pPr>
            <w:r w:rsidRPr="00EE1924">
              <w:t>1</w:t>
            </w:r>
          </w:p>
        </w:tc>
      </w:tr>
      <w:tr w:rsidR="00DB4F73" w:rsidRPr="00EE1924" w14:paraId="1D6905BA" w14:textId="77777777" w:rsidTr="00FE0420">
        <w:trPr>
          <w:cantSplit/>
        </w:trPr>
        <w:tc>
          <w:tcPr>
            <w:tcW w:w="1531" w:type="pct"/>
            <w:vAlign w:val="bottom"/>
          </w:tcPr>
          <w:p w14:paraId="3E3A088C" w14:textId="35D38F29" w:rsidR="00DB4F73" w:rsidRPr="00EE1924" w:rsidRDefault="00DB4F73" w:rsidP="00037BCB">
            <w:pPr>
              <w:pStyle w:val="Tabletext"/>
            </w:pPr>
            <w:r w:rsidRPr="00EE1924">
              <w:t>Chair Commissioner, Independent Parliamentary Standards Commission</w:t>
            </w:r>
          </w:p>
        </w:tc>
        <w:tc>
          <w:tcPr>
            <w:tcW w:w="681" w:type="pct"/>
            <w:vAlign w:val="bottom"/>
          </w:tcPr>
          <w:p w14:paraId="5366CAB6" w14:textId="658EB7B2" w:rsidR="00DB4F73" w:rsidRPr="00EE1924" w:rsidRDefault="00DB4F73" w:rsidP="00037BCB">
            <w:pPr>
              <w:pStyle w:val="Tabletext"/>
            </w:pPr>
            <w:r w:rsidRPr="00EE1924">
              <w:t>$159,500</w:t>
            </w:r>
          </w:p>
        </w:tc>
        <w:tc>
          <w:tcPr>
            <w:tcW w:w="681" w:type="pct"/>
            <w:vAlign w:val="bottom"/>
          </w:tcPr>
          <w:p w14:paraId="297B7884" w14:textId="77777777" w:rsidR="00DB4F73" w:rsidRPr="00EE1924" w:rsidRDefault="00DB4F73" w:rsidP="00037BCB">
            <w:pPr>
              <w:pStyle w:val="Tabletext"/>
            </w:pPr>
          </w:p>
        </w:tc>
        <w:tc>
          <w:tcPr>
            <w:tcW w:w="681" w:type="pct"/>
            <w:vAlign w:val="bottom"/>
          </w:tcPr>
          <w:p w14:paraId="00CB35FA" w14:textId="77777777" w:rsidR="00DB4F73" w:rsidRPr="00EE1924" w:rsidRDefault="00DB4F73" w:rsidP="00037BCB">
            <w:pPr>
              <w:pStyle w:val="Tabletext"/>
            </w:pPr>
          </w:p>
        </w:tc>
        <w:tc>
          <w:tcPr>
            <w:tcW w:w="768" w:type="pct"/>
            <w:vAlign w:val="bottom"/>
          </w:tcPr>
          <w:p w14:paraId="0EE25904" w14:textId="77777777" w:rsidR="00DB4F73" w:rsidRPr="00EE1924" w:rsidRDefault="00DB4F73" w:rsidP="00037BCB">
            <w:pPr>
              <w:pStyle w:val="Tabletext"/>
            </w:pPr>
          </w:p>
        </w:tc>
        <w:tc>
          <w:tcPr>
            <w:tcW w:w="658" w:type="pct"/>
            <w:vAlign w:val="bottom"/>
          </w:tcPr>
          <w:p w14:paraId="1C7DB3D7" w14:textId="7E202EA3" w:rsidR="00DB4F73" w:rsidRPr="00EE1924" w:rsidRDefault="00DB4F73" w:rsidP="00037BCB">
            <w:pPr>
              <w:pStyle w:val="Tabletext"/>
            </w:pPr>
            <w:r w:rsidRPr="00EE1924">
              <w:t>1</w:t>
            </w:r>
          </w:p>
        </w:tc>
      </w:tr>
      <w:tr w:rsidR="00DB4F73" w:rsidRPr="00EE1924" w14:paraId="7B5D902A" w14:textId="77777777" w:rsidTr="00FE0420">
        <w:trPr>
          <w:cantSplit/>
        </w:trPr>
        <w:tc>
          <w:tcPr>
            <w:tcW w:w="1531" w:type="pct"/>
            <w:vAlign w:val="center"/>
            <w:hideMark/>
          </w:tcPr>
          <w:p w14:paraId="610D7EC2" w14:textId="216B2E34" w:rsidR="00DB4F73" w:rsidRPr="00EE1924" w:rsidRDefault="00DB4F73" w:rsidP="00037BCB">
            <w:pPr>
              <w:pStyle w:val="Tabletext"/>
            </w:pPr>
            <w:r w:rsidRPr="00EE1924">
              <w:t>National Disability Insurance Agency</w:t>
            </w:r>
          </w:p>
        </w:tc>
        <w:tc>
          <w:tcPr>
            <w:tcW w:w="681" w:type="pct"/>
            <w:vAlign w:val="bottom"/>
            <w:hideMark/>
          </w:tcPr>
          <w:p w14:paraId="5DC4B3ED" w14:textId="2EF5CDF3" w:rsidR="00DB4F73" w:rsidRPr="00EE1924" w:rsidRDefault="00DB4F73" w:rsidP="00037BCB">
            <w:pPr>
              <w:pStyle w:val="Tabletext"/>
            </w:pPr>
            <w:r w:rsidRPr="00EE1924">
              <w:t>$159,500</w:t>
            </w:r>
          </w:p>
        </w:tc>
        <w:tc>
          <w:tcPr>
            <w:tcW w:w="681" w:type="pct"/>
            <w:vAlign w:val="bottom"/>
          </w:tcPr>
          <w:p w14:paraId="5E376C5A" w14:textId="77777777" w:rsidR="00DB4F73" w:rsidRPr="00EE1924" w:rsidRDefault="00DB4F73" w:rsidP="00037BCB">
            <w:pPr>
              <w:pStyle w:val="Tabletext"/>
            </w:pPr>
          </w:p>
        </w:tc>
        <w:tc>
          <w:tcPr>
            <w:tcW w:w="681" w:type="pct"/>
            <w:vAlign w:val="bottom"/>
            <w:hideMark/>
          </w:tcPr>
          <w:p w14:paraId="0F44B00F" w14:textId="11A61047" w:rsidR="00DB4F73" w:rsidRPr="00EE1924" w:rsidRDefault="00DB4F73" w:rsidP="00037BCB">
            <w:pPr>
              <w:pStyle w:val="Tabletext"/>
            </w:pPr>
            <w:r w:rsidRPr="00EE1924">
              <w:t>$79,760</w:t>
            </w:r>
          </w:p>
        </w:tc>
        <w:tc>
          <w:tcPr>
            <w:tcW w:w="768" w:type="pct"/>
            <w:vAlign w:val="bottom"/>
            <w:hideMark/>
          </w:tcPr>
          <w:p w14:paraId="5922F07C" w14:textId="700A7E39" w:rsidR="00DB4F73" w:rsidRPr="00EE1924" w:rsidRDefault="00DB4F73" w:rsidP="00037BCB">
            <w:pPr>
              <w:pStyle w:val="Tabletext"/>
            </w:pPr>
            <w:r w:rsidRPr="00EE1924">
              <w:t xml:space="preserve">Table 3B, </w:t>
            </w:r>
            <w:r w:rsidR="003F2AAF" w:rsidRPr="00EE1924">
              <w:t>items 2</w:t>
            </w:r>
            <w:r w:rsidRPr="00EE1924">
              <w:t>, 9, 20 and 21</w:t>
            </w:r>
          </w:p>
        </w:tc>
        <w:tc>
          <w:tcPr>
            <w:tcW w:w="658" w:type="pct"/>
            <w:vAlign w:val="bottom"/>
            <w:hideMark/>
          </w:tcPr>
          <w:p w14:paraId="2C70B85D" w14:textId="4EFA845A" w:rsidR="00DB4F73" w:rsidRPr="00EE1924" w:rsidRDefault="00DB4F73" w:rsidP="00037BCB">
            <w:pPr>
              <w:pStyle w:val="Tabletext"/>
            </w:pPr>
            <w:r w:rsidRPr="00EE1924">
              <w:t>1</w:t>
            </w:r>
          </w:p>
        </w:tc>
      </w:tr>
      <w:tr w:rsidR="00DB4F73" w:rsidRPr="00EE1924" w14:paraId="44A66F2C" w14:textId="77777777" w:rsidTr="00FE0420">
        <w:trPr>
          <w:cantSplit/>
        </w:trPr>
        <w:tc>
          <w:tcPr>
            <w:tcW w:w="1531" w:type="pct"/>
            <w:vAlign w:val="bottom"/>
            <w:hideMark/>
          </w:tcPr>
          <w:p w14:paraId="4F7086EE" w14:textId="51A73865" w:rsidR="00DB4F73" w:rsidRPr="00EE1924" w:rsidRDefault="00DB4F73" w:rsidP="00037BCB">
            <w:pPr>
              <w:pStyle w:val="Tabletext"/>
            </w:pPr>
            <w:r w:rsidRPr="00EE1924">
              <w:t>Tax Practitioners Board</w:t>
            </w:r>
          </w:p>
        </w:tc>
        <w:tc>
          <w:tcPr>
            <w:tcW w:w="681" w:type="pct"/>
            <w:vAlign w:val="bottom"/>
            <w:hideMark/>
          </w:tcPr>
          <w:p w14:paraId="2AF5330D" w14:textId="73A47F18" w:rsidR="00DB4F73" w:rsidRPr="00EE1924" w:rsidRDefault="00DB4F73" w:rsidP="00037BCB">
            <w:pPr>
              <w:pStyle w:val="Tabletext"/>
            </w:pPr>
            <w:r w:rsidRPr="00EE1924">
              <w:t>$159,500</w:t>
            </w:r>
          </w:p>
        </w:tc>
        <w:tc>
          <w:tcPr>
            <w:tcW w:w="681" w:type="pct"/>
            <w:vAlign w:val="bottom"/>
            <w:hideMark/>
          </w:tcPr>
          <w:p w14:paraId="1BB4445B" w14:textId="77777777" w:rsidR="00DB4F73" w:rsidRPr="00EE1924" w:rsidRDefault="00DB4F73" w:rsidP="00037BCB">
            <w:pPr>
              <w:pStyle w:val="Tabletext"/>
            </w:pPr>
          </w:p>
        </w:tc>
        <w:tc>
          <w:tcPr>
            <w:tcW w:w="681" w:type="pct"/>
            <w:vAlign w:val="bottom"/>
            <w:hideMark/>
          </w:tcPr>
          <w:p w14:paraId="6DAF073C" w14:textId="63ACB5C2" w:rsidR="00DB4F73" w:rsidRPr="00EE1924" w:rsidRDefault="00DB4F73" w:rsidP="00037BCB">
            <w:pPr>
              <w:pStyle w:val="Tabletext"/>
            </w:pPr>
            <w:r w:rsidRPr="00EE1924">
              <w:t>Daily fee</w:t>
            </w:r>
          </w:p>
        </w:tc>
        <w:tc>
          <w:tcPr>
            <w:tcW w:w="768" w:type="pct"/>
            <w:vAlign w:val="bottom"/>
            <w:hideMark/>
          </w:tcPr>
          <w:p w14:paraId="6EB58121" w14:textId="77777777" w:rsidR="00DB4F73" w:rsidRPr="00EE1924" w:rsidRDefault="00DB4F73" w:rsidP="00037BCB">
            <w:pPr>
              <w:pStyle w:val="Tabletext"/>
            </w:pPr>
          </w:p>
        </w:tc>
        <w:tc>
          <w:tcPr>
            <w:tcW w:w="658" w:type="pct"/>
            <w:vAlign w:val="bottom"/>
            <w:hideMark/>
          </w:tcPr>
          <w:p w14:paraId="4427C467" w14:textId="047F4C9B" w:rsidR="00DB4F73" w:rsidRPr="00EE1924" w:rsidRDefault="00DB4F73" w:rsidP="00037BCB">
            <w:pPr>
              <w:pStyle w:val="Tabletext"/>
            </w:pPr>
            <w:r w:rsidRPr="00EE1924">
              <w:t>1</w:t>
            </w:r>
          </w:p>
        </w:tc>
      </w:tr>
      <w:tr w:rsidR="00DB4F73" w:rsidRPr="00EE1924" w14:paraId="6FBCD446" w14:textId="77777777" w:rsidTr="00FE0420">
        <w:trPr>
          <w:cantSplit/>
        </w:trPr>
        <w:tc>
          <w:tcPr>
            <w:tcW w:w="1531" w:type="pct"/>
            <w:vAlign w:val="bottom"/>
            <w:hideMark/>
          </w:tcPr>
          <w:p w14:paraId="4003B6F6" w14:textId="046BEA93" w:rsidR="00DB4F73" w:rsidRPr="00EE1924" w:rsidRDefault="00DB4F73" w:rsidP="00037BCB">
            <w:pPr>
              <w:pStyle w:val="Tabletext"/>
            </w:pPr>
            <w:r w:rsidRPr="00EE1924">
              <w:t>National Reconstruction Fund Corporation</w:t>
            </w:r>
          </w:p>
        </w:tc>
        <w:tc>
          <w:tcPr>
            <w:tcW w:w="681" w:type="pct"/>
            <w:vAlign w:val="bottom"/>
            <w:hideMark/>
          </w:tcPr>
          <w:p w14:paraId="698EDC3F" w14:textId="5774E5F6" w:rsidR="00DB4F73" w:rsidRPr="00EE1924" w:rsidRDefault="00DB4F73" w:rsidP="00037BCB">
            <w:pPr>
              <w:pStyle w:val="Tabletext"/>
            </w:pPr>
            <w:r w:rsidRPr="00EE1924">
              <w:t>$135,800</w:t>
            </w:r>
          </w:p>
        </w:tc>
        <w:tc>
          <w:tcPr>
            <w:tcW w:w="681" w:type="pct"/>
            <w:vAlign w:val="bottom"/>
          </w:tcPr>
          <w:p w14:paraId="28A457C5" w14:textId="77777777" w:rsidR="00DB4F73" w:rsidRPr="00EE1924" w:rsidRDefault="00DB4F73" w:rsidP="00037BCB">
            <w:pPr>
              <w:pStyle w:val="Tabletext"/>
            </w:pPr>
          </w:p>
        </w:tc>
        <w:tc>
          <w:tcPr>
            <w:tcW w:w="681" w:type="pct"/>
            <w:vAlign w:val="bottom"/>
            <w:hideMark/>
          </w:tcPr>
          <w:p w14:paraId="43C7F636" w14:textId="34659A0B" w:rsidR="00DB4F73" w:rsidRPr="00EE1924" w:rsidRDefault="00DB4F73" w:rsidP="00037BCB">
            <w:pPr>
              <w:pStyle w:val="Tabletext"/>
            </w:pPr>
            <w:r w:rsidRPr="00EE1924">
              <w:t>$67,510</w:t>
            </w:r>
          </w:p>
        </w:tc>
        <w:tc>
          <w:tcPr>
            <w:tcW w:w="768" w:type="pct"/>
            <w:vAlign w:val="bottom"/>
          </w:tcPr>
          <w:p w14:paraId="693D40B1" w14:textId="77777777" w:rsidR="00DB4F73" w:rsidRPr="00EE1924" w:rsidRDefault="00DB4F73" w:rsidP="00037BCB">
            <w:pPr>
              <w:pStyle w:val="Tabletext"/>
            </w:pPr>
          </w:p>
        </w:tc>
        <w:tc>
          <w:tcPr>
            <w:tcW w:w="658" w:type="pct"/>
            <w:vAlign w:val="bottom"/>
            <w:hideMark/>
          </w:tcPr>
          <w:p w14:paraId="6DE7C6A7" w14:textId="1F369949" w:rsidR="00DB4F73" w:rsidRPr="00EE1924" w:rsidRDefault="00DB4F73" w:rsidP="00037BCB">
            <w:pPr>
              <w:pStyle w:val="Tabletext"/>
            </w:pPr>
            <w:r w:rsidRPr="00EE1924">
              <w:t>1</w:t>
            </w:r>
          </w:p>
        </w:tc>
      </w:tr>
      <w:tr w:rsidR="00DB4F73" w:rsidRPr="00EE1924" w14:paraId="3744820E" w14:textId="77777777" w:rsidTr="00FE0420">
        <w:trPr>
          <w:cantSplit/>
        </w:trPr>
        <w:tc>
          <w:tcPr>
            <w:tcW w:w="1531" w:type="pct"/>
            <w:vAlign w:val="bottom"/>
            <w:hideMark/>
          </w:tcPr>
          <w:p w14:paraId="3A2878F1" w14:textId="6C6CA4B4" w:rsidR="00DB4F73" w:rsidRPr="00EE1924" w:rsidRDefault="00DB4F73" w:rsidP="00037BCB">
            <w:pPr>
              <w:pStyle w:val="Tabletext"/>
            </w:pPr>
            <w:r w:rsidRPr="00EE1924">
              <w:t>Northern Australia Infrastructure Facility</w:t>
            </w:r>
          </w:p>
        </w:tc>
        <w:tc>
          <w:tcPr>
            <w:tcW w:w="681" w:type="pct"/>
            <w:vAlign w:val="bottom"/>
            <w:hideMark/>
          </w:tcPr>
          <w:p w14:paraId="3DB4849A" w14:textId="17EEE9C4" w:rsidR="00DB4F73" w:rsidRPr="00EE1924" w:rsidRDefault="00DB4F73" w:rsidP="00037BCB">
            <w:pPr>
              <w:pStyle w:val="Tabletext"/>
            </w:pPr>
            <w:r w:rsidRPr="00EE1924">
              <w:t>$135,800</w:t>
            </w:r>
          </w:p>
        </w:tc>
        <w:tc>
          <w:tcPr>
            <w:tcW w:w="681" w:type="pct"/>
            <w:vAlign w:val="bottom"/>
            <w:hideMark/>
          </w:tcPr>
          <w:p w14:paraId="514FD39F" w14:textId="77777777" w:rsidR="00DB4F73" w:rsidRPr="00EE1924" w:rsidRDefault="00DB4F73" w:rsidP="00037BCB">
            <w:pPr>
              <w:pStyle w:val="Tabletext"/>
            </w:pPr>
          </w:p>
        </w:tc>
        <w:tc>
          <w:tcPr>
            <w:tcW w:w="681" w:type="pct"/>
            <w:vAlign w:val="bottom"/>
            <w:hideMark/>
          </w:tcPr>
          <w:p w14:paraId="7E766621" w14:textId="3B568427" w:rsidR="00DB4F73" w:rsidRPr="00EE1924" w:rsidRDefault="00DB4F73" w:rsidP="00037BCB">
            <w:pPr>
              <w:pStyle w:val="Tabletext"/>
            </w:pPr>
            <w:r w:rsidRPr="00EE1924">
              <w:t>$67,510</w:t>
            </w:r>
          </w:p>
        </w:tc>
        <w:tc>
          <w:tcPr>
            <w:tcW w:w="768" w:type="pct"/>
            <w:vAlign w:val="bottom"/>
            <w:hideMark/>
          </w:tcPr>
          <w:p w14:paraId="1F390B5B" w14:textId="38DB801A"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6A757633" w14:textId="74C134AD" w:rsidR="00DB4F73" w:rsidRPr="00EE1924" w:rsidRDefault="00DB4F73" w:rsidP="00037BCB">
            <w:pPr>
              <w:pStyle w:val="Tabletext"/>
            </w:pPr>
            <w:r w:rsidRPr="00EE1924">
              <w:t>1</w:t>
            </w:r>
          </w:p>
        </w:tc>
      </w:tr>
      <w:tr w:rsidR="00DB4F73" w:rsidRPr="00EE1924" w14:paraId="33D98770" w14:textId="77777777" w:rsidTr="00FE0420">
        <w:trPr>
          <w:cantSplit/>
        </w:trPr>
        <w:tc>
          <w:tcPr>
            <w:tcW w:w="1531" w:type="pct"/>
            <w:vAlign w:val="bottom"/>
            <w:hideMark/>
          </w:tcPr>
          <w:p w14:paraId="5A3E32C5" w14:textId="5A34945E" w:rsidR="00DB4F73" w:rsidRPr="00EE1924" w:rsidRDefault="00DB4F73" w:rsidP="00037BCB">
            <w:pPr>
              <w:pStyle w:val="Tabletext"/>
            </w:pPr>
            <w:r w:rsidRPr="00EE1924">
              <w:t>Clean Energy Finance Corporation</w:t>
            </w:r>
          </w:p>
        </w:tc>
        <w:tc>
          <w:tcPr>
            <w:tcW w:w="681" w:type="pct"/>
            <w:vAlign w:val="bottom"/>
            <w:hideMark/>
          </w:tcPr>
          <w:p w14:paraId="1F2E87AF" w14:textId="06A54432" w:rsidR="00DB4F73" w:rsidRPr="00EE1924" w:rsidRDefault="00DB4F73" w:rsidP="00037BCB">
            <w:pPr>
              <w:pStyle w:val="Tabletext"/>
            </w:pPr>
            <w:r w:rsidRPr="00EE1924">
              <w:t>$135,800</w:t>
            </w:r>
          </w:p>
        </w:tc>
        <w:tc>
          <w:tcPr>
            <w:tcW w:w="681" w:type="pct"/>
            <w:vAlign w:val="bottom"/>
          </w:tcPr>
          <w:p w14:paraId="57180F6D" w14:textId="77777777" w:rsidR="00DB4F73" w:rsidRPr="00EE1924" w:rsidRDefault="00DB4F73" w:rsidP="00037BCB">
            <w:pPr>
              <w:pStyle w:val="Tabletext"/>
            </w:pPr>
          </w:p>
        </w:tc>
        <w:tc>
          <w:tcPr>
            <w:tcW w:w="681" w:type="pct"/>
            <w:vAlign w:val="bottom"/>
            <w:hideMark/>
          </w:tcPr>
          <w:p w14:paraId="5114B40B" w14:textId="663F0731" w:rsidR="00DB4F73" w:rsidRPr="00EE1924" w:rsidRDefault="00DB4F73" w:rsidP="00037BCB">
            <w:pPr>
              <w:pStyle w:val="Tabletext"/>
            </w:pPr>
            <w:r w:rsidRPr="00EE1924">
              <w:t>$67,510</w:t>
            </w:r>
          </w:p>
        </w:tc>
        <w:tc>
          <w:tcPr>
            <w:tcW w:w="768" w:type="pct"/>
            <w:vAlign w:val="bottom"/>
            <w:hideMark/>
          </w:tcPr>
          <w:p w14:paraId="224BF5F8" w14:textId="77777777" w:rsidR="00DB4F73" w:rsidRPr="00EE1924" w:rsidRDefault="00DB4F73" w:rsidP="00037BCB">
            <w:pPr>
              <w:pStyle w:val="Tabletext"/>
            </w:pPr>
          </w:p>
        </w:tc>
        <w:tc>
          <w:tcPr>
            <w:tcW w:w="658" w:type="pct"/>
            <w:vAlign w:val="bottom"/>
            <w:hideMark/>
          </w:tcPr>
          <w:p w14:paraId="5727FB1E" w14:textId="79C1CD3D" w:rsidR="00DB4F73" w:rsidRPr="00EE1924" w:rsidRDefault="00DB4F73" w:rsidP="00037BCB">
            <w:pPr>
              <w:pStyle w:val="Tabletext"/>
            </w:pPr>
            <w:r w:rsidRPr="00EE1924">
              <w:t>1</w:t>
            </w:r>
          </w:p>
        </w:tc>
      </w:tr>
      <w:tr w:rsidR="00DB4F73" w:rsidRPr="00EE1924" w14:paraId="213638FB" w14:textId="77777777" w:rsidTr="00FE0420">
        <w:trPr>
          <w:cantSplit/>
        </w:trPr>
        <w:tc>
          <w:tcPr>
            <w:tcW w:w="1531" w:type="pct"/>
            <w:vAlign w:val="bottom"/>
            <w:hideMark/>
          </w:tcPr>
          <w:p w14:paraId="3B2DAFDA" w14:textId="5A09C116" w:rsidR="00DB4F73" w:rsidRPr="00EE1924" w:rsidRDefault="00DB4F73" w:rsidP="00037BCB">
            <w:pPr>
              <w:pStyle w:val="Tabletext"/>
            </w:pPr>
            <w:r w:rsidRPr="00EE1924">
              <w:t>Australian Digital Health Agency Board</w:t>
            </w:r>
          </w:p>
        </w:tc>
        <w:tc>
          <w:tcPr>
            <w:tcW w:w="681" w:type="pct"/>
            <w:vAlign w:val="bottom"/>
            <w:hideMark/>
          </w:tcPr>
          <w:p w14:paraId="62C001B4" w14:textId="3E3422EF" w:rsidR="00DB4F73" w:rsidRPr="00EE1924" w:rsidRDefault="00DB4F73" w:rsidP="00037BCB">
            <w:pPr>
              <w:pStyle w:val="Tabletext"/>
            </w:pPr>
            <w:r w:rsidRPr="00EE1924">
              <w:t>$134,990</w:t>
            </w:r>
          </w:p>
        </w:tc>
        <w:tc>
          <w:tcPr>
            <w:tcW w:w="681" w:type="pct"/>
            <w:vAlign w:val="bottom"/>
            <w:hideMark/>
          </w:tcPr>
          <w:p w14:paraId="7B0E497A" w14:textId="77777777" w:rsidR="00DB4F73" w:rsidRPr="00EE1924" w:rsidRDefault="00DB4F73" w:rsidP="00037BCB">
            <w:pPr>
              <w:pStyle w:val="Tabletext"/>
            </w:pPr>
          </w:p>
        </w:tc>
        <w:tc>
          <w:tcPr>
            <w:tcW w:w="681" w:type="pct"/>
            <w:vAlign w:val="bottom"/>
            <w:hideMark/>
          </w:tcPr>
          <w:p w14:paraId="6E25CD85" w14:textId="655B3379" w:rsidR="00DB4F73" w:rsidRPr="00EE1924" w:rsidRDefault="00DB4F73" w:rsidP="00037BCB">
            <w:pPr>
              <w:pStyle w:val="Tabletext"/>
            </w:pPr>
            <w:r w:rsidRPr="00EE1924">
              <w:t>$67,500</w:t>
            </w:r>
          </w:p>
        </w:tc>
        <w:tc>
          <w:tcPr>
            <w:tcW w:w="768" w:type="pct"/>
            <w:vAlign w:val="bottom"/>
            <w:hideMark/>
          </w:tcPr>
          <w:p w14:paraId="3B4A5F6D" w14:textId="68208C61" w:rsidR="00DB4F73" w:rsidRPr="00EE1924" w:rsidRDefault="00DB4F73" w:rsidP="00037BCB">
            <w:pPr>
              <w:pStyle w:val="Tabletext"/>
            </w:pPr>
            <w:r w:rsidRPr="00EE1924">
              <w:t xml:space="preserve">Table 3B, </w:t>
            </w:r>
            <w:r w:rsidR="003F2AAF" w:rsidRPr="00EE1924">
              <w:t>item 1</w:t>
            </w:r>
            <w:r w:rsidRPr="00EE1924">
              <w:t>0</w:t>
            </w:r>
          </w:p>
        </w:tc>
        <w:tc>
          <w:tcPr>
            <w:tcW w:w="658" w:type="pct"/>
            <w:vAlign w:val="bottom"/>
            <w:hideMark/>
          </w:tcPr>
          <w:p w14:paraId="2F3BB908" w14:textId="3669ABD6" w:rsidR="00DB4F73" w:rsidRPr="00EE1924" w:rsidRDefault="00DB4F73" w:rsidP="00037BCB">
            <w:pPr>
              <w:pStyle w:val="Tabletext"/>
            </w:pPr>
            <w:r w:rsidRPr="00EE1924">
              <w:t>1</w:t>
            </w:r>
          </w:p>
        </w:tc>
      </w:tr>
      <w:tr w:rsidR="00DB4F73" w:rsidRPr="00EE1924" w14:paraId="7D759761" w14:textId="77777777" w:rsidTr="00FE0420">
        <w:trPr>
          <w:cantSplit/>
        </w:trPr>
        <w:tc>
          <w:tcPr>
            <w:tcW w:w="1531" w:type="pct"/>
            <w:vAlign w:val="bottom"/>
            <w:hideMark/>
          </w:tcPr>
          <w:p w14:paraId="3834BD31" w14:textId="72933594" w:rsidR="00DB4F73" w:rsidRPr="00EE1924" w:rsidRDefault="00DB4F73" w:rsidP="00037BCB">
            <w:pPr>
              <w:pStyle w:val="Tabletext"/>
            </w:pPr>
            <w:r w:rsidRPr="00EE1924">
              <w:t>Australian Maritime Safety Authority</w:t>
            </w:r>
          </w:p>
        </w:tc>
        <w:tc>
          <w:tcPr>
            <w:tcW w:w="681" w:type="pct"/>
            <w:vAlign w:val="bottom"/>
            <w:hideMark/>
          </w:tcPr>
          <w:p w14:paraId="5A4AC9A1" w14:textId="5E73F0CE" w:rsidR="00DB4F73" w:rsidRPr="00EE1924" w:rsidRDefault="00DB4F73" w:rsidP="00037BCB">
            <w:pPr>
              <w:pStyle w:val="Tabletext"/>
            </w:pPr>
            <w:r w:rsidRPr="00EE1924">
              <w:t>$134,990</w:t>
            </w:r>
          </w:p>
        </w:tc>
        <w:tc>
          <w:tcPr>
            <w:tcW w:w="681" w:type="pct"/>
            <w:vAlign w:val="bottom"/>
          </w:tcPr>
          <w:p w14:paraId="0226149C" w14:textId="4A5911F5" w:rsidR="00DB4F73" w:rsidRPr="00EE1924" w:rsidRDefault="00DB4F73" w:rsidP="00037BCB">
            <w:pPr>
              <w:pStyle w:val="Tabletext"/>
            </w:pPr>
            <w:r w:rsidRPr="00EE1924">
              <w:t>$101,260</w:t>
            </w:r>
          </w:p>
        </w:tc>
        <w:tc>
          <w:tcPr>
            <w:tcW w:w="681" w:type="pct"/>
            <w:vAlign w:val="bottom"/>
            <w:hideMark/>
          </w:tcPr>
          <w:p w14:paraId="09F16676" w14:textId="2782BF39" w:rsidR="00DB4F73" w:rsidRPr="00EE1924" w:rsidRDefault="00DB4F73" w:rsidP="00037BCB">
            <w:pPr>
              <w:pStyle w:val="Tabletext"/>
            </w:pPr>
            <w:r w:rsidRPr="00EE1924">
              <w:t>$67,500</w:t>
            </w:r>
          </w:p>
        </w:tc>
        <w:tc>
          <w:tcPr>
            <w:tcW w:w="768" w:type="pct"/>
            <w:vAlign w:val="bottom"/>
          </w:tcPr>
          <w:p w14:paraId="0CF482C8" w14:textId="1AEC2CE6"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1B49E8D3" w14:textId="662A0D5E" w:rsidR="00DB4F73" w:rsidRPr="00EE1924" w:rsidRDefault="00DB4F73" w:rsidP="00037BCB">
            <w:pPr>
              <w:pStyle w:val="Tabletext"/>
            </w:pPr>
            <w:r w:rsidRPr="00EE1924">
              <w:t>1</w:t>
            </w:r>
          </w:p>
        </w:tc>
      </w:tr>
      <w:tr w:rsidR="00DB4F73" w:rsidRPr="00EE1924" w14:paraId="2AEA7BD3" w14:textId="77777777" w:rsidTr="00FE0420">
        <w:trPr>
          <w:cantSplit/>
        </w:trPr>
        <w:tc>
          <w:tcPr>
            <w:tcW w:w="1531" w:type="pct"/>
            <w:vAlign w:val="bottom"/>
            <w:hideMark/>
          </w:tcPr>
          <w:p w14:paraId="233D6E68" w14:textId="6E2EA8BC" w:rsidR="00DB4F73" w:rsidRPr="00EE1924" w:rsidRDefault="00DB4F73" w:rsidP="00037BCB">
            <w:pPr>
              <w:pStyle w:val="Tabletext"/>
            </w:pPr>
            <w:r w:rsidRPr="00EE1924">
              <w:t>Australian Naval Infrastructure Pty Ltd</w:t>
            </w:r>
          </w:p>
        </w:tc>
        <w:tc>
          <w:tcPr>
            <w:tcW w:w="681" w:type="pct"/>
            <w:vAlign w:val="bottom"/>
            <w:hideMark/>
          </w:tcPr>
          <w:p w14:paraId="06C16387" w14:textId="62ED9CBE" w:rsidR="00DB4F73" w:rsidRPr="00EE1924" w:rsidRDefault="00DB4F73" w:rsidP="00037BCB">
            <w:pPr>
              <w:pStyle w:val="Tabletext"/>
            </w:pPr>
            <w:r w:rsidRPr="00EE1924">
              <w:t>$134,990</w:t>
            </w:r>
          </w:p>
        </w:tc>
        <w:tc>
          <w:tcPr>
            <w:tcW w:w="681" w:type="pct"/>
            <w:vAlign w:val="bottom"/>
          </w:tcPr>
          <w:p w14:paraId="4413DA0E" w14:textId="77777777" w:rsidR="00DB4F73" w:rsidRPr="00EE1924" w:rsidRDefault="00DB4F73" w:rsidP="00037BCB">
            <w:pPr>
              <w:pStyle w:val="Tabletext"/>
            </w:pPr>
          </w:p>
        </w:tc>
        <w:tc>
          <w:tcPr>
            <w:tcW w:w="681" w:type="pct"/>
            <w:vAlign w:val="bottom"/>
            <w:hideMark/>
          </w:tcPr>
          <w:p w14:paraId="48A124C6" w14:textId="1D7ED7C1" w:rsidR="00DB4F73" w:rsidRPr="00EE1924" w:rsidRDefault="00DB4F73" w:rsidP="00037BCB">
            <w:pPr>
              <w:pStyle w:val="Tabletext"/>
            </w:pPr>
            <w:r w:rsidRPr="00EE1924">
              <w:t>$67,500</w:t>
            </w:r>
          </w:p>
        </w:tc>
        <w:tc>
          <w:tcPr>
            <w:tcW w:w="768" w:type="pct"/>
            <w:vAlign w:val="bottom"/>
          </w:tcPr>
          <w:p w14:paraId="690CAA07" w14:textId="4F4C51C7"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25E3B02D" w14:textId="16C5E99A" w:rsidR="00DB4F73" w:rsidRPr="00EE1924" w:rsidRDefault="00DB4F73" w:rsidP="00037BCB">
            <w:pPr>
              <w:pStyle w:val="Tabletext"/>
            </w:pPr>
            <w:r w:rsidRPr="00EE1924">
              <w:t>1</w:t>
            </w:r>
          </w:p>
        </w:tc>
      </w:tr>
      <w:tr w:rsidR="00DB4F73" w:rsidRPr="00EE1924" w14:paraId="2938974A" w14:textId="77777777" w:rsidTr="00FE0420">
        <w:trPr>
          <w:cantSplit/>
        </w:trPr>
        <w:tc>
          <w:tcPr>
            <w:tcW w:w="1531" w:type="pct"/>
            <w:vAlign w:val="bottom"/>
            <w:hideMark/>
          </w:tcPr>
          <w:p w14:paraId="009D2074" w14:textId="1FE93EEB" w:rsidR="00DB4F73" w:rsidRPr="00EE1924" w:rsidRDefault="00DB4F73" w:rsidP="00037BCB">
            <w:pPr>
              <w:pStyle w:val="Tabletext"/>
            </w:pPr>
            <w:r w:rsidRPr="00EE1924">
              <w:t>Board of Taxation</w:t>
            </w:r>
          </w:p>
        </w:tc>
        <w:tc>
          <w:tcPr>
            <w:tcW w:w="681" w:type="pct"/>
            <w:vAlign w:val="bottom"/>
            <w:hideMark/>
          </w:tcPr>
          <w:p w14:paraId="26F2AA9B" w14:textId="1C80B7C3" w:rsidR="00DB4F73" w:rsidRPr="00EE1924" w:rsidRDefault="00DB4F73" w:rsidP="00037BCB">
            <w:pPr>
              <w:pStyle w:val="Tabletext"/>
            </w:pPr>
            <w:r w:rsidRPr="00EE1924">
              <w:t>$134,990</w:t>
            </w:r>
          </w:p>
        </w:tc>
        <w:tc>
          <w:tcPr>
            <w:tcW w:w="681" w:type="pct"/>
            <w:vAlign w:val="bottom"/>
          </w:tcPr>
          <w:p w14:paraId="4687B315" w14:textId="77777777" w:rsidR="00DB4F73" w:rsidRPr="00EE1924" w:rsidRDefault="00DB4F73" w:rsidP="00037BCB">
            <w:pPr>
              <w:pStyle w:val="Tabletext"/>
            </w:pPr>
          </w:p>
        </w:tc>
        <w:tc>
          <w:tcPr>
            <w:tcW w:w="681" w:type="pct"/>
            <w:vAlign w:val="bottom"/>
            <w:hideMark/>
          </w:tcPr>
          <w:p w14:paraId="5EEE0980" w14:textId="27CAAEF5" w:rsidR="00DB4F73" w:rsidRPr="00EE1924" w:rsidRDefault="00DB4F73" w:rsidP="00037BCB">
            <w:pPr>
              <w:pStyle w:val="Tabletext"/>
            </w:pPr>
            <w:r w:rsidRPr="00EE1924">
              <w:t>$67,500</w:t>
            </w:r>
          </w:p>
        </w:tc>
        <w:tc>
          <w:tcPr>
            <w:tcW w:w="768" w:type="pct"/>
            <w:vAlign w:val="bottom"/>
          </w:tcPr>
          <w:p w14:paraId="6CEF65FD" w14:textId="77777777" w:rsidR="00DB4F73" w:rsidRPr="00EE1924" w:rsidRDefault="00DB4F73" w:rsidP="00037BCB">
            <w:pPr>
              <w:pStyle w:val="Tabletext"/>
            </w:pPr>
          </w:p>
        </w:tc>
        <w:tc>
          <w:tcPr>
            <w:tcW w:w="658" w:type="pct"/>
            <w:vAlign w:val="bottom"/>
            <w:hideMark/>
          </w:tcPr>
          <w:p w14:paraId="372889BB" w14:textId="055E953D" w:rsidR="00DB4F73" w:rsidRPr="00EE1924" w:rsidRDefault="00DB4F73" w:rsidP="00037BCB">
            <w:pPr>
              <w:pStyle w:val="Tabletext"/>
            </w:pPr>
            <w:r w:rsidRPr="00EE1924">
              <w:t>1</w:t>
            </w:r>
          </w:p>
        </w:tc>
      </w:tr>
      <w:tr w:rsidR="00DB4F73" w:rsidRPr="00EE1924" w14:paraId="0F0CECBB" w14:textId="77777777" w:rsidTr="00FE0420">
        <w:trPr>
          <w:cantSplit/>
        </w:trPr>
        <w:tc>
          <w:tcPr>
            <w:tcW w:w="1531" w:type="pct"/>
            <w:vAlign w:val="bottom"/>
            <w:hideMark/>
          </w:tcPr>
          <w:p w14:paraId="7B10A8E0" w14:textId="64D26770" w:rsidR="00DB4F73" w:rsidRPr="00EE1924" w:rsidRDefault="00DB4F73" w:rsidP="00037BCB">
            <w:pPr>
              <w:pStyle w:val="Tabletext"/>
            </w:pPr>
            <w:r w:rsidRPr="00EE1924">
              <w:t>Civil Aviation Safety Authority Board</w:t>
            </w:r>
          </w:p>
        </w:tc>
        <w:tc>
          <w:tcPr>
            <w:tcW w:w="681" w:type="pct"/>
            <w:vAlign w:val="bottom"/>
            <w:hideMark/>
          </w:tcPr>
          <w:p w14:paraId="492BA604" w14:textId="376D54D5" w:rsidR="00DB4F73" w:rsidRPr="00EE1924" w:rsidRDefault="00DB4F73" w:rsidP="00037BCB">
            <w:pPr>
              <w:pStyle w:val="Tabletext"/>
            </w:pPr>
            <w:r w:rsidRPr="00EE1924">
              <w:t>$134,990</w:t>
            </w:r>
          </w:p>
        </w:tc>
        <w:tc>
          <w:tcPr>
            <w:tcW w:w="681" w:type="pct"/>
            <w:vAlign w:val="bottom"/>
            <w:hideMark/>
          </w:tcPr>
          <w:p w14:paraId="2A8CBF0C" w14:textId="03E563E3" w:rsidR="00DB4F73" w:rsidRPr="00EE1924" w:rsidRDefault="00DB4F73" w:rsidP="00037BCB">
            <w:pPr>
              <w:pStyle w:val="Tabletext"/>
            </w:pPr>
            <w:r w:rsidRPr="00EE1924">
              <w:t>$101,260</w:t>
            </w:r>
          </w:p>
        </w:tc>
        <w:tc>
          <w:tcPr>
            <w:tcW w:w="681" w:type="pct"/>
            <w:vAlign w:val="bottom"/>
            <w:hideMark/>
          </w:tcPr>
          <w:p w14:paraId="7489EFCB" w14:textId="3029295D" w:rsidR="00DB4F73" w:rsidRPr="00EE1924" w:rsidRDefault="00DB4F73" w:rsidP="00037BCB">
            <w:pPr>
              <w:pStyle w:val="Tabletext"/>
            </w:pPr>
            <w:r w:rsidRPr="00EE1924">
              <w:t>$67,500</w:t>
            </w:r>
          </w:p>
        </w:tc>
        <w:tc>
          <w:tcPr>
            <w:tcW w:w="768" w:type="pct"/>
            <w:vAlign w:val="bottom"/>
          </w:tcPr>
          <w:p w14:paraId="6AC1470A" w14:textId="57C4CB2E"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13CF340F" w14:textId="318D891D" w:rsidR="00DB4F73" w:rsidRPr="00EE1924" w:rsidRDefault="00DB4F73" w:rsidP="00037BCB">
            <w:pPr>
              <w:pStyle w:val="Tabletext"/>
            </w:pPr>
            <w:r w:rsidRPr="00EE1924">
              <w:t>1</w:t>
            </w:r>
          </w:p>
        </w:tc>
      </w:tr>
      <w:tr w:rsidR="00DB4F73" w:rsidRPr="00EE1924" w14:paraId="4DEED2AC" w14:textId="77777777" w:rsidTr="00FE0420">
        <w:trPr>
          <w:cantSplit/>
        </w:trPr>
        <w:tc>
          <w:tcPr>
            <w:tcW w:w="1531" w:type="pct"/>
            <w:vAlign w:val="bottom"/>
            <w:hideMark/>
          </w:tcPr>
          <w:p w14:paraId="7DE28E22" w14:textId="18DE48A4" w:rsidR="00DB4F73" w:rsidRPr="00EE1924" w:rsidRDefault="00DB4F73" w:rsidP="00037BCB">
            <w:pPr>
              <w:pStyle w:val="Tabletext"/>
            </w:pPr>
            <w:r w:rsidRPr="00EE1924">
              <w:t>Defence Housing Australia</w:t>
            </w:r>
          </w:p>
        </w:tc>
        <w:tc>
          <w:tcPr>
            <w:tcW w:w="681" w:type="pct"/>
            <w:vAlign w:val="bottom"/>
            <w:hideMark/>
          </w:tcPr>
          <w:p w14:paraId="7773A423" w14:textId="58D54923" w:rsidR="00DB4F73" w:rsidRPr="00EE1924" w:rsidRDefault="00DB4F73" w:rsidP="00037BCB">
            <w:pPr>
              <w:pStyle w:val="Tabletext"/>
            </w:pPr>
            <w:r w:rsidRPr="00EE1924">
              <w:t>$134,990</w:t>
            </w:r>
          </w:p>
        </w:tc>
        <w:tc>
          <w:tcPr>
            <w:tcW w:w="681" w:type="pct"/>
            <w:vAlign w:val="bottom"/>
            <w:hideMark/>
          </w:tcPr>
          <w:p w14:paraId="2A6CC13C" w14:textId="77777777" w:rsidR="00DB4F73" w:rsidRPr="00EE1924" w:rsidRDefault="00DB4F73" w:rsidP="00037BCB">
            <w:pPr>
              <w:pStyle w:val="Tabletext"/>
            </w:pPr>
          </w:p>
        </w:tc>
        <w:tc>
          <w:tcPr>
            <w:tcW w:w="681" w:type="pct"/>
            <w:vAlign w:val="bottom"/>
            <w:hideMark/>
          </w:tcPr>
          <w:p w14:paraId="293DF1A4" w14:textId="5029C508" w:rsidR="00DB4F73" w:rsidRPr="00EE1924" w:rsidRDefault="00DB4F73" w:rsidP="00037BCB">
            <w:pPr>
              <w:pStyle w:val="Tabletext"/>
            </w:pPr>
            <w:r w:rsidRPr="00EE1924">
              <w:t>$67,500</w:t>
            </w:r>
          </w:p>
        </w:tc>
        <w:tc>
          <w:tcPr>
            <w:tcW w:w="768" w:type="pct"/>
            <w:vAlign w:val="bottom"/>
            <w:hideMark/>
          </w:tcPr>
          <w:p w14:paraId="486BE80F" w14:textId="0862D635"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6EB26C3A" w14:textId="4519EA10" w:rsidR="00DB4F73" w:rsidRPr="00EE1924" w:rsidRDefault="00DB4F73" w:rsidP="00037BCB">
            <w:pPr>
              <w:pStyle w:val="Tabletext"/>
            </w:pPr>
            <w:r w:rsidRPr="00EE1924">
              <w:t>1</w:t>
            </w:r>
          </w:p>
        </w:tc>
      </w:tr>
      <w:tr w:rsidR="00DB4F73" w:rsidRPr="00EE1924" w14:paraId="3C057272" w14:textId="77777777" w:rsidTr="00FE0420">
        <w:trPr>
          <w:cantSplit/>
        </w:trPr>
        <w:tc>
          <w:tcPr>
            <w:tcW w:w="1531" w:type="pct"/>
            <w:vAlign w:val="bottom"/>
            <w:hideMark/>
          </w:tcPr>
          <w:p w14:paraId="5E14F603" w14:textId="2C2A4C16" w:rsidR="00DB4F73" w:rsidRPr="00EE1924" w:rsidRDefault="00DB4F73" w:rsidP="00037BCB">
            <w:pPr>
              <w:pStyle w:val="Tabletext"/>
            </w:pPr>
            <w:r w:rsidRPr="00EE1924">
              <w:t>Export Finance and Insurance Corporation</w:t>
            </w:r>
          </w:p>
        </w:tc>
        <w:tc>
          <w:tcPr>
            <w:tcW w:w="681" w:type="pct"/>
            <w:vAlign w:val="bottom"/>
            <w:hideMark/>
          </w:tcPr>
          <w:p w14:paraId="652EAFA6" w14:textId="6E3098B3" w:rsidR="00DB4F73" w:rsidRPr="00EE1924" w:rsidRDefault="00DB4F73" w:rsidP="00037BCB">
            <w:pPr>
              <w:pStyle w:val="Tabletext"/>
            </w:pPr>
            <w:r w:rsidRPr="00EE1924">
              <w:t>$134,990</w:t>
            </w:r>
          </w:p>
        </w:tc>
        <w:tc>
          <w:tcPr>
            <w:tcW w:w="681" w:type="pct"/>
            <w:vAlign w:val="bottom"/>
          </w:tcPr>
          <w:p w14:paraId="4B1555FC" w14:textId="2B140CA7" w:rsidR="00DB4F73" w:rsidRPr="00EE1924" w:rsidRDefault="00DB4F73" w:rsidP="00037BCB">
            <w:pPr>
              <w:pStyle w:val="Tabletext"/>
            </w:pPr>
            <w:r w:rsidRPr="00EE1924">
              <w:t>$101,260</w:t>
            </w:r>
          </w:p>
        </w:tc>
        <w:tc>
          <w:tcPr>
            <w:tcW w:w="681" w:type="pct"/>
            <w:vAlign w:val="bottom"/>
            <w:hideMark/>
          </w:tcPr>
          <w:p w14:paraId="0C9086DB" w14:textId="27A59C77" w:rsidR="00DB4F73" w:rsidRPr="00EE1924" w:rsidRDefault="00DB4F73" w:rsidP="00037BCB">
            <w:pPr>
              <w:pStyle w:val="Tabletext"/>
            </w:pPr>
            <w:r w:rsidRPr="00EE1924">
              <w:t>$67,500</w:t>
            </w:r>
          </w:p>
        </w:tc>
        <w:tc>
          <w:tcPr>
            <w:tcW w:w="768" w:type="pct"/>
            <w:vAlign w:val="bottom"/>
          </w:tcPr>
          <w:p w14:paraId="1F923F06" w14:textId="3B19A047"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48889D40" w14:textId="5F839215" w:rsidR="00DB4F73" w:rsidRPr="00EE1924" w:rsidRDefault="00DB4F73" w:rsidP="00037BCB">
            <w:pPr>
              <w:pStyle w:val="Tabletext"/>
            </w:pPr>
            <w:r w:rsidRPr="00EE1924">
              <w:t>1</w:t>
            </w:r>
          </w:p>
        </w:tc>
      </w:tr>
      <w:tr w:rsidR="00DB4F73" w:rsidRPr="00EE1924" w14:paraId="49516436" w14:textId="77777777" w:rsidTr="00FE0420">
        <w:trPr>
          <w:cantSplit/>
        </w:trPr>
        <w:tc>
          <w:tcPr>
            <w:tcW w:w="1531" w:type="pct"/>
            <w:vAlign w:val="bottom"/>
            <w:hideMark/>
          </w:tcPr>
          <w:p w14:paraId="38046338" w14:textId="63388037" w:rsidR="00DB4F73" w:rsidRPr="00EE1924" w:rsidRDefault="00DB4F73" w:rsidP="00037BCB">
            <w:pPr>
              <w:pStyle w:val="Tabletext"/>
            </w:pPr>
            <w:r w:rsidRPr="00EE1924">
              <w:t>High Speed Rail Authority Board</w:t>
            </w:r>
          </w:p>
        </w:tc>
        <w:tc>
          <w:tcPr>
            <w:tcW w:w="681" w:type="pct"/>
            <w:vAlign w:val="bottom"/>
            <w:hideMark/>
          </w:tcPr>
          <w:p w14:paraId="1B5F3316" w14:textId="3380696A" w:rsidR="00DB4F73" w:rsidRPr="00EE1924" w:rsidRDefault="00DB4F73" w:rsidP="00037BCB">
            <w:pPr>
              <w:pStyle w:val="Tabletext"/>
            </w:pPr>
            <w:r w:rsidRPr="00EE1924">
              <w:t>$134,990</w:t>
            </w:r>
          </w:p>
        </w:tc>
        <w:tc>
          <w:tcPr>
            <w:tcW w:w="681" w:type="pct"/>
            <w:vAlign w:val="bottom"/>
          </w:tcPr>
          <w:p w14:paraId="2E37A15E" w14:textId="77777777" w:rsidR="00DB4F73" w:rsidRPr="00EE1924" w:rsidRDefault="00DB4F73" w:rsidP="00037BCB">
            <w:pPr>
              <w:pStyle w:val="Tabletext"/>
            </w:pPr>
          </w:p>
        </w:tc>
        <w:tc>
          <w:tcPr>
            <w:tcW w:w="681" w:type="pct"/>
            <w:vAlign w:val="bottom"/>
            <w:hideMark/>
          </w:tcPr>
          <w:p w14:paraId="27366CD7" w14:textId="4D67FDE4" w:rsidR="00DB4F73" w:rsidRPr="00EE1924" w:rsidRDefault="00DB4F73" w:rsidP="00037BCB">
            <w:pPr>
              <w:pStyle w:val="Tabletext"/>
            </w:pPr>
            <w:r w:rsidRPr="00EE1924">
              <w:t>$67,500</w:t>
            </w:r>
          </w:p>
        </w:tc>
        <w:tc>
          <w:tcPr>
            <w:tcW w:w="768" w:type="pct"/>
            <w:vAlign w:val="bottom"/>
          </w:tcPr>
          <w:p w14:paraId="6DFA37D7" w14:textId="77777777" w:rsidR="00DB4F73" w:rsidRPr="00EE1924" w:rsidRDefault="00DB4F73" w:rsidP="00037BCB">
            <w:pPr>
              <w:pStyle w:val="Tabletext"/>
            </w:pPr>
          </w:p>
        </w:tc>
        <w:tc>
          <w:tcPr>
            <w:tcW w:w="658" w:type="pct"/>
            <w:vAlign w:val="bottom"/>
            <w:hideMark/>
          </w:tcPr>
          <w:p w14:paraId="333D14BD" w14:textId="45B7657E" w:rsidR="00DB4F73" w:rsidRPr="00EE1924" w:rsidRDefault="00DB4F73" w:rsidP="00037BCB">
            <w:pPr>
              <w:pStyle w:val="Tabletext"/>
            </w:pPr>
            <w:r w:rsidRPr="00EE1924">
              <w:t>2</w:t>
            </w:r>
          </w:p>
        </w:tc>
      </w:tr>
      <w:tr w:rsidR="00DB4F73" w:rsidRPr="00EE1924" w14:paraId="2B02ECBB" w14:textId="77777777" w:rsidTr="00FE0420">
        <w:trPr>
          <w:cantSplit/>
        </w:trPr>
        <w:tc>
          <w:tcPr>
            <w:tcW w:w="1531" w:type="pct"/>
            <w:vAlign w:val="bottom"/>
          </w:tcPr>
          <w:p w14:paraId="527E4561" w14:textId="7326868F" w:rsidR="00DB4F73" w:rsidRPr="00EE1924" w:rsidRDefault="00DB4F73" w:rsidP="00037BCB">
            <w:pPr>
              <w:pStyle w:val="Tabletext"/>
            </w:pPr>
            <w:r w:rsidRPr="00EE1924">
              <w:t>Murray</w:t>
            </w:r>
            <w:r w:rsidR="00EE1924">
              <w:noBreakHyphen/>
            </w:r>
            <w:r w:rsidRPr="00EE1924">
              <w:t>Darling Basin Authority</w:t>
            </w:r>
          </w:p>
        </w:tc>
        <w:tc>
          <w:tcPr>
            <w:tcW w:w="681" w:type="pct"/>
            <w:vAlign w:val="bottom"/>
          </w:tcPr>
          <w:p w14:paraId="51388B4E" w14:textId="3CA3477A" w:rsidR="00DB4F73" w:rsidRPr="00EE1924" w:rsidRDefault="00DB4F73" w:rsidP="00037BCB">
            <w:pPr>
              <w:pStyle w:val="Tabletext"/>
            </w:pPr>
            <w:r w:rsidRPr="00EE1924">
              <w:t>$134,990</w:t>
            </w:r>
          </w:p>
        </w:tc>
        <w:tc>
          <w:tcPr>
            <w:tcW w:w="681" w:type="pct"/>
            <w:vAlign w:val="bottom"/>
          </w:tcPr>
          <w:p w14:paraId="01450CDA" w14:textId="77777777" w:rsidR="00DB4F73" w:rsidRPr="00EE1924" w:rsidRDefault="00DB4F73" w:rsidP="00037BCB">
            <w:pPr>
              <w:pStyle w:val="Tabletext"/>
            </w:pPr>
          </w:p>
        </w:tc>
        <w:tc>
          <w:tcPr>
            <w:tcW w:w="681" w:type="pct"/>
            <w:vAlign w:val="bottom"/>
          </w:tcPr>
          <w:p w14:paraId="510AAEAF" w14:textId="361D2348" w:rsidR="00DB4F73" w:rsidRPr="00EE1924" w:rsidRDefault="00DB4F73" w:rsidP="00037BCB">
            <w:pPr>
              <w:pStyle w:val="Tabletext"/>
            </w:pPr>
            <w:r w:rsidRPr="00EE1924">
              <w:t>$81,000</w:t>
            </w:r>
          </w:p>
        </w:tc>
        <w:tc>
          <w:tcPr>
            <w:tcW w:w="768" w:type="pct"/>
            <w:vAlign w:val="bottom"/>
          </w:tcPr>
          <w:p w14:paraId="21DC3EDA" w14:textId="77777777" w:rsidR="00DB4F73" w:rsidRPr="00EE1924" w:rsidRDefault="00DB4F73" w:rsidP="00037BCB">
            <w:pPr>
              <w:pStyle w:val="Tabletext"/>
            </w:pPr>
          </w:p>
        </w:tc>
        <w:tc>
          <w:tcPr>
            <w:tcW w:w="658" w:type="pct"/>
            <w:vAlign w:val="bottom"/>
          </w:tcPr>
          <w:p w14:paraId="1963F6E2" w14:textId="1073A8AB" w:rsidR="00DB4F73" w:rsidRPr="00EE1924" w:rsidRDefault="00DB4F73" w:rsidP="00037BCB">
            <w:pPr>
              <w:pStyle w:val="Tabletext"/>
            </w:pPr>
            <w:r w:rsidRPr="00EE1924">
              <w:t>1</w:t>
            </w:r>
          </w:p>
        </w:tc>
      </w:tr>
      <w:tr w:rsidR="00DB4F73" w:rsidRPr="00EE1924" w14:paraId="22C8D579" w14:textId="77777777" w:rsidTr="00FE0420">
        <w:trPr>
          <w:cantSplit/>
        </w:trPr>
        <w:tc>
          <w:tcPr>
            <w:tcW w:w="1531" w:type="pct"/>
            <w:vAlign w:val="bottom"/>
            <w:hideMark/>
          </w:tcPr>
          <w:p w14:paraId="2A40975A" w14:textId="4DB77413" w:rsidR="00DB4F73" w:rsidRPr="00EE1924" w:rsidRDefault="00DB4F73" w:rsidP="00037BCB">
            <w:pPr>
              <w:pStyle w:val="Tabletext"/>
            </w:pPr>
            <w:r w:rsidRPr="00EE1924">
              <w:t>Australian Curriculum Assessment and Reporting Authority</w:t>
            </w:r>
          </w:p>
        </w:tc>
        <w:tc>
          <w:tcPr>
            <w:tcW w:w="681" w:type="pct"/>
            <w:vAlign w:val="bottom"/>
            <w:hideMark/>
          </w:tcPr>
          <w:p w14:paraId="0AFB343C" w14:textId="44F17477" w:rsidR="00DB4F73" w:rsidRPr="00EE1924" w:rsidRDefault="00DB4F73" w:rsidP="00037BCB">
            <w:pPr>
              <w:pStyle w:val="Tabletext"/>
            </w:pPr>
            <w:r w:rsidRPr="00EE1924">
              <w:t>$125,570</w:t>
            </w:r>
          </w:p>
        </w:tc>
        <w:tc>
          <w:tcPr>
            <w:tcW w:w="681" w:type="pct"/>
            <w:vAlign w:val="bottom"/>
          </w:tcPr>
          <w:p w14:paraId="620FA1C9" w14:textId="720B5ADB" w:rsidR="00DB4F73" w:rsidRPr="00EE1924" w:rsidRDefault="00DB4F73" w:rsidP="00037BCB">
            <w:pPr>
              <w:pStyle w:val="Tabletext"/>
            </w:pPr>
            <w:r w:rsidRPr="00EE1924">
              <w:t>$94,190</w:t>
            </w:r>
          </w:p>
        </w:tc>
        <w:tc>
          <w:tcPr>
            <w:tcW w:w="681" w:type="pct"/>
            <w:vAlign w:val="bottom"/>
            <w:hideMark/>
          </w:tcPr>
          <w:p w14:paraId="0CBE7A82" w14:textId="5A1F625C" w:rsidR="00DB4F73" w:rsidRPr="00EE1924" w:rsidRDefault="00DB4F73" w:rsidP="00037BCB">
            <w:pPr>
              <w:pStyle w:val="Tabletext"/>
            </w:pPr>
            <w:r w:rsidRPr="00EE1924">
              <w:t>Daily fee</w:t>
            </w:r>
          </w:p>
        </w:tc>
        <w:tc>
          <w:tcPr>
            <w:tcW w:w="768" w:type="pct"/>
            <w:vAlign w:val="bottom"/>
            <w:hideMark/>
          </w:tcPr>
          <w:p w14:paraId="026E8294" w14:textId="55727FFA" w:rsidR="00DB4F73" w:rsidRPr="00EE1924" w:rsidRDefault="00DB4F73" w:rsidP="00037BCB">
            <w:pPr>
              <w:pStyle w:val="Tabletext"/>
            </w:pPr>
            <w:r w:rsidRPr="00EE1924">
              <w:t xml:space="preserve">Table 3B, </w:t>
            </w:r>
            <w:r w:rsidR="003F2AAF" w:rsidRPr="00EE1924">
              <w:t>item 5</w:t>
            </w:r>
          </w:p>
        </w:tc>
        <w:tc>
          <w:tcPr>
            <w:tcW w:w="658" w:type="pct"/>
            <w:vAlign w:val="center"/>
            <w:hideMark/>
          </w:tcPr>
          <w:p w14:paraId="649427D4" w14:textId="56826EB5" w:rsidR="00DB4F73" w:rsidRPr="00EE1924" w:rsidRDefault="00DB4F73" w:rsidP="00037BCB">
            <w:pPr>
              <w:pStyle w:val="Tabletext"/>
            </w:pPr>
            <w:r w:rsidRPr="00EE1924">
              <w:t xml:space="preserve">See Table 3B, </w:t>
            </w:r>
            <w:r w:rsidR="003F2AAF" w:rsidRPr="00EE1924">
              <w:t>item 5</w:t>
            </w:r>
          </w:p>
        </w:tc>
      </w:tr>
      <w:tr w:rsidR="00DB4F73" w:rsidRPr="00EE1924" w14:paraId="379373DF" w14:textId="77777777" w:rsidTr="00FE0420">
        <w:trPr>
          <w:cantSplit/>
        </w:trPr>
        <w:tc>
          <w:tcPr>
            <w:tcW w:w="1531" w:type="pct"/>
            <w:vAlign w:val="bottom"/>
            <w:hideMark/>
          </w:tcPr>
          <w:p w14:paraId="0DB24B31" w14:textId="7B138F2D" w:rsidR="00DB4F73" w:rsidRPr="00EE1924" w:rsidRDefault="00DB4F73" w:rsidP="00037BCB">
            <w:pPr>
              <w:pStyle w:val="Tabletext"/>
            </w:pPr>
            <w:r w:rsidRPr="00EE1924">
              <w:t>Foreign Investment Review Board</w:t>
            </w:r>
          </w:p>
        </w:tc>
        <w:tc>
          <w:tcPr>
            <w:tcW w:w="681" w:type="pct"/>
            <w:vAlign w:val="bottom"/>
            <w:hideMark/>
          </w:tcPr>
          <w:p w14:paraId="0BFB4E2D" w14:textId="23B81CAA" w:rsidR="00DB4F73" w:rsidRPr="00EE1924" w:rsidRDefault="00DB4F73" w:rsidP="00037BCB">
            <w:pPr>
              <w:pStyle w:val="Tabletext"/>
            </w:pPr>
            <w:r w:rsidRPr="00EE1924">
              <w:t>$125,570</w:t>
            </w:r>
          </w:p>
        </w:tc>
        <w:tc>
          <w:tcPr>
            <w:tcW w:w="681" w:type="pct"/>
            <w:vAlign w:val="bottom"/>
          </w:tcPr>
          <w:p w14:paraId="42F2D0BD" w14:textId="77777777" w:rsidR="00DB4F73" w:rsidRPr="00EE1924" w:rsidRDefault="00DB4F73" w:rsidP="00037BCB">
            <w:pPr>
              <w:pStyle w:val="Tabletext"/>
            </w:pPr>
          </w:p>
        </w:tc>
        <w:tc>
          <w:tcPr>
            <w:tcW w:w="681" w:type="pct"/>
            <w:vAlign w:val="bottom"/>
            <w:hideMark/>
          </w:tcPr>
          <w:p w14:paraId="783ECBEE" w14:textId="0099B06D" w:rsidR="00DB4F73" w:rsidRPr="00EE1924" w:rsidRDefault="00DB4F73" w:rsidP="00037BCB">
            <w:pPr>
              <w:pStyle w:val="Tabletext"/>
            </w:pPr>
            <w:r w:rsidRPr="00EE1924">
              <w:t>$62,800</w:t>
            </w:r>
          </w:p>
        </w:tc>
        <w:tc>
          <w:tcPr>
            <w:tcW w:w="768" w:type="pct"/>
            <w:vAlign w:val="bottom"/>
          </w:tcPr>
          <w:p w14:paraId="1C227189" w14:textId="77777777" w:rsidR="00DB4F73" w:rsidRPr="00EE1924" w:rsidRDefault="00DB4F73" w:rsidP="00037BCB">
            <w:pPr>
              <w:pStyle w:val="Tabletext"/>
            </w:pPr>
          </w:p>
        </w:tc>
        <w:tc>
          <w:tcPr>
            <w:tcW w:w="658" w:type="pct"/>
            <w:vAlign w:val="bottom"/>
            <w:hideMark/>
          </w:tcPr>
          <w:p w14:paraId="706A42D9" w14:textId="057E6935" w:rsidR="00DB4F73" w:rsidRPr="00EE1924" w:rsidRDefault="00DB4F73" w:rsidP="00037BCB">
            <w:pPr>
              <w:pStyle w:val="Tabletext"/>
            </w:pPr>
            <w:r w:rsidRPr="00EE1924">
              <w:t>1</w:t>
            </w:r>
          </w:p>
        </w:tc>
      </w:tr>
      <w:tr w:rsidR="00DB4F73" w:rsidRPr="00EE1924" w14:paraId="28C73AEA" w14:textId="77777777" w:rsidTr="00FE0420">
        <w:trPr>
          <w:cantSplit/>
        </w:trPr>
        <w:tc>
          <w:tcPr>
            <w:tcW w:w="1531" w:type="pct"/>
            <w:vAlign w:val="bottom"/>
            <w:hideMark/>
          </w:tcPr>
          <w:p w14:paraId="2ED1015D" w14:textId="7B126032" w:rsidR="00DB4F73" w:rsidRPr="00EE1924" w:rsidRDefault="00DB4F73" w:rsidP="00037BCB">
            <w:pPr>
              <w:pStyle w:val="Tabletext"/>
            </w:pPr>
            <w:r w:rsidRPr="00EE1924">
              <w:t>Housing Australia</w:t>
            </w:r>
          </w:p>
        </w:tc>
        <w:tc>
          <w:tcPr>
            <w:tcW w:w="681" w:type="pct"/>
            <w:vAlign w:val="bottom"/>
            <w:hideMark/>
          </w:tcPr>
          <w:p w14:paraId="232E0DFA" w14:textId="4D323D9E" w:rsidR="00DB4F73" w:rsidRPr="00EE1924" w:rsidRDefault="00DB4F73" w:rsidP="00037BCB">
            <w:pPr>
              <w:pStyle w:val="Tabletext"/>
            </w:pPr>
            <w:r w:rsidRPr="00EE1924">
              <w:t>$125,570</w:t>
            </w:r>
          </w:p>
        </w:tc>
        <w:tc>
          <w:tcPr>
            <w:tcW w:w="681" w:type="pct"/>
            <w:vAlign w:val="bottom"/>
            <w:hideMark/>
          </w:tcPr>
          <w:p w14:paraId="38DAE459" w14:textId="77777777" w:rsidR="00DB4F73" w:rsidRPr="00EE1924" w:rsidRDefault="00DB4F73" w:rsidP="00037BCB">
            <w:pPr>
              <w:pStyle w:val="Tabletext"/>
            </w:pPr>
          </w:p>
        </w:tc>
        <w:tc>
          <w:tcPr>
            <w:tcW w:w="681" w:type="pct"/>
            <w:vAlign w:val="bottom"/>
            <w:hideMark/>
          </w:tcPr>
          <w:p w14:paraId="4076EA79" w14:textId="1BE26EAF" w:rsidR="00DB4F73" w:rsidRPr="00EE1924" w:rsidRDefault="00DB4F73" w:rsidP="00037BCB">
            <w:pPr>
              <w:pStyle w:val="Tabletext"/>
            </w:pPr>
            <w:r w:rsidRPr="00EE1924">
              <w:t>$62,800</w:t>
            </w:r>
          </w:p>
        </w:tc>
        <w:tc>
          <w:tcPr>
            <w:tcW w:w="768" w:type="pct"/>
            <w:vAlign w:val="bottom"/>
          </w:tcPr>
          <w:p w14:paraId="2D0DEA04" w14:textId="1F243C6D"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09D76EED" w14:textId="65ECB1BA" w:rsidR="00DB4F73" w:rsidRPr="00EE1924" w:rsidRDefault="00DB4F73" w:rsidP="00037BCB">
            <w:pPr>
              <w:pStyle w:val="Tabletext"/>
            </w:pPr>
            <w:r w:rsidRPr="00EE1924">
              <w:t>2</w:t>
            </w:r>
          </w:p>
        </w:tc>
      </w:tr>
      <w:tr w:rsidR="00DB4F73" w:rsidRPr="00EE1924" w14:paraId="26F3F530" w14:textId="77777777" w:rsidTr="00FE0420">
        <w:trPr>
          <w:cantSplit/>
        </w:trPr>
        <w:tc>
          <w:tcPr>
            <w:tcW w:w="1531" w:type="pct"/>
            <w:vAlign w:val="bottom"/>
            <w:hideMark/>
          </w:tcPr>
          <w:p w14:paraId="7E2BDB0D" w14:textId="5E315EA5" w:rsidR="00DB4F73" w:rsidRPr="00EE1924" w:rsidRDefault="00DB4F73" w:rsidP="00037BCB">
            <w:pPr>
              <w:pStyle w:val="Tabletext"/>
            </w:pPr>
            <w:r w:rsidRPr="00EE1924">
              <w:t>National Health and Medical Research Council</w:t>
            </w:r>
          </w:p>
        </w:tc>
        <w:tc>
          <w:tcPr>
            <w:tcW w:w="681" w:type="pct"/>
            <w:vAlign w:val="bottom"/>
            <w:hideMark/>
          </w:tcPr>
          <w:p w14:paraId="737F7CD4" w14:textId="15D19390" w:rsidR="00DB4F73" w:rsidRPr="00EE1924" w:rsidRDefault="00DB4F73" w:rsidP="00037BCB">
            <w:pPr>
              <w:pStyle w:val="Tabletext"/>
            </w:pPr>
            <w:r w:rsidRPr="00EE1924">
              <w:t>$125,570</w:t>
            </w:r>
          </w:p>
        </w:tc>
        <w:tc>
          <w:tcPr>
            <w:tcW w:w="681" w:type="pct"/>
            <w:vAlign w:val="bottom"/>
            <w:hideMark/>
          </w:tcPr>
          <w:p w14:paraId="7CE4BBA3" w14:textId="77777777" w:rsidR="00DB4F73" w:rsidRPr="00EE1924" w:rsidRDefault="00DB4F73" w:rsidP="00037BCB">
            <w:pPr>
              <w:pStyle w:val="Tabletext"/>
            </w:pPr>
          </w:p>
        </w:tc>
        <w:tc>
          <w:tcPr>
            <w:tcW w:w="681" w:type="pct"/>
            <w:vAlign w:val="bottom"/>
            <w:hideMark/>
          </w:tcPr>
          <w:p w14:paraId="6DFF4855" w14:textId="16759EF6" w:rsidR="00DB4F73" w:rsidRPr="00EE1924" w:rsidRDefault="00DB4F73" w:rsidP="00037BCB">
            <w:pPr>
              <w:pStyle w:val="Tabletext"/>
            </w:pPr>
            <w:r w:rsidRPr="00EE1924">
              <w:t>$31,400</w:t>
            </w:r>
          </w:p>
        </w:tc>
        <w:tc>
          <w:tcPr>
            <w:tcW w:w="768" w:type="pct"/>
            <w:vAlign w:val="bottom"/>
            <w:hideMark/>
          </w:tcPr>
          <w:p w14:paraId="7586E946" w14:textId="0DC14FB2" w:rsidR="00DB4F73" w:rsidRPr="00EE1924" w:rsidRDefault="00DB4F73" w:rsidP="00037BCB">
            <w:pPr>
              <w:pStyle w:val="Tabletext"/>
            </w:pPr>
            <w:r w:rsidRPr="00EE1924">
              <w:t xml:space="preserve">Table 3B, </w:t>
            </w:r>
            <w:r w:rsidR="003F2AAF" w:rsidRPr="00EE1924">
              <w:t>item 4</w:t>
            </w:r>
          </w:p>
        </w:tc>
        <w:tc>
          <w:tcPr>
            <w:tcW w:w="658" w:type="pct"/>
            <w:vAlign w:val="bottom"/>
            <w:hideMark/>
          </w:tcPr>
          <w:p w14:paraId="53B02122" w14:textId="44E84731" w:rsidR="00DB4F73" w:rsidRPr="00EE1924" w:rsidRDefault="00DB4F73" w:rsidP="00037BCB">
            <w:pPr>
              <w:pStyle w:val="Tabletext"/>
            </w:pPr>
            <w:r w:rsidRPr="00EE1924">
              <w:t xml:space="preserve">See Table 3B, </w:t>
            </w:r>
            <w:r w:rsidR="003F2AAF" w:rsidRPr="00EE1924">
              <w:t>item 4</w:t>
            </w:r>
          </w:p>
        </w:tc>
      </w:tr>
      <w:tr w:rsidR="00DB4F73" w:rsidRPr="00EE1924" w14:paraId="3FC9CCA5" w14:textId="77777777" w:rsidTr="00FE0420">
        <w:trPr>
          <w:cantSplit/>
        </w:trPr>
        <w:tc>
          <w:tcPr>
            <w:tcW w:w="1531" w:type="pct"/>
            <w:vAlign w:val="center"/>
            <w:hideMark/>
          </w:tcPr>
          <w:p w14:paraId="7811F220" w14:textId="04697A99" w:rsidR="00DB4F73" w:rsidRPr="00EE1924" w:rsidRDefault="00DB4F73" w:rsidP="00037BCB">
            <w:pPr>
              <w:pStyle w:val="Tabletext"/>
            </w:pPr>
            <w:r w:rsidRPr="00EE1924">
              <w:lastRenderedPageBreak/>
              <w:t>Northern Territory Aboriginal Investment Corporation</w:t>
            </w:r>
          </w:p>
        </w:tc>
        <w:tc>
          <w:tcPr>
            <w:tcW w:w="681" w:type="pct"/>
            <w:vAlign w:val="bottom"/>
            <w:hideMark/>
          </w:tcPr>
          <w:p w14:paraId="63829E99" w14:textId="1DBDAD21" w:rsidR="00DB4F73" w:rsidRPr="00EE1924" w:rsidRDefault="00DB4F73" w:rsidP="00037BCB">
            <w:pPr>
              <w:pStyle w:val="Tabletext"/>
            </w:pPr>
            <w:r w:rsidRPr="00EE1924">
              <w:t>$125,570</w:t>
            </w:r>
          </w:p>
        </w:tc>
        <w:tc>
          <w:tcPr>
            <w:tcW w:w="681" w:type="pct"/>
            <w:vAlign w:val="bottom"/>
            <w:hideMark/>
          </w:tcPr>
          <w:p w14:paraId="250B3FDB" w14:textId="77777777" w:rsidR="00DB4F73" w:rsidRPr="00EE1924" w:rsidRDefault="00DB4F73" w:rsidP="00037BCB">
            <w:pPr>
              <w:pStyle w:val="Tabletext"/>
            </w:pPr>
          </w:p>
        </w:tc>
        <w:tc>
          <w:tcPr>
            <w:tcW w:w="681" w:type="pct"/>
            <w:vAlign w:val="bottom"/>
            <w:hideMark/>
          </w:tcPr>
          <w:p w14:paraId="3B9D7A18" w14:textId="09995422" w:rsidR="00DB4F73" w:rsidRPr="00EE1924" w:rsidRDefault="00DB4F73" w:rsidP="00037BCB">
            <w:pPr>
              <w:pStyle w:val="Tabletext"/>
            </w:pPr>
            <w:r w:rsidRPr="00EE1924">
              <w:t>$62,800</w:t>
            </w:r>
          </w:p>
        </w:tc>
        <w:tc>
          <w:tcPr>
            <w:tcW w:w="768" w:type="pct"/>
            <w:vAlign w:val="bottom"/>
            <w:hideMark/>
          </w:tcPr>
          <w:p w14:paraId="2361B3C7" w14:textId="77777777" w:rsidR="00DB4F73" w:rsidRPr="00EE1924" w:rsidRDefault="00DB4F73" w:rsidP="00037BCB">
            <w:pPr>
              <w:pStyle w:val="Tabletext"/>
            </w:pPr>
          </w:p>
        </w:tc>
        <w:tc>
          <w:tcPr>
            <w:tcW w:w="658" w:type="pct"/>
            <w:vAlign w:val="bottom"/>
            <w:hideMark/>
          </w:tcPr>
          <w:p w14:paraId="763A9096" w14:textId="7C3234EF" w:rsidR="00DB4F73" w:rsidRPr="00EE1924" w:rsidRDefault="00DB4F73" w:rsidP="00037BCB">
            <w:pPr>
              <w:pStyle w:val="Tabletext"/>
            </w:pPr>
            <w:r w:rsidRPr="00EE1924">
              <w:t>2</w:t>
            </w:r>
          </w:p>
        </w:tc>
      </w:tr>
      <w:tr w:rsidR="00DB4F73" w:rsidRPr="00EE1924" w14:paraId="50B9EC1C" w14:textId="77777777" w:rsidTr="00FE0420">
        <w:trPr>
          <w:cantSplit/>
        </w:trPr>
        <w:tc>
          <w:tcPr>
            <w:tcW w:w="1531" w:type="pct"/>
            <w:vAlign w:val="bottom"/>
            <w:hideMark/>
          </w:tcPr>
          <w:p w14:paraId="3BBC9D0D" w14:textId="1C8A2941" w:rsidR="00DB4F73" w:rsidRPr="00EE1924" w:rsidRDefault="00DB4F73" w:rsidP="00037BCB">
            <w:pPr>
              <w:pStyle w:val="Tabletext"/>
            </w:pPr>
            <w:r w:rsidRPr="00EE1924">
              <w:t>Special Broadcasting Service</w:t>
            </w:r>
          </w:p>
        </w:tc>
        <w:tc>
          <w:tcPr>
            <w:tcW w:w="681" w:type="pct"/>
            <w:vAlign w:val="bottom"/>
            <w:hideMark/>
          </w:tcPr>
          <w:p w14:paraId="4DE1BDA9" w14:textId="46A2A331" w:rsidR="00DB4F73" w:rsidRPr="00EE1924" w:rsidRDefault="00DB4F73" w:rsidP="00037BCB">
            <w:pPr>
              <w:pStyle w:val="Tabletext"/>
            </w:pPr>
            <w:r w:rsidRPr="00EE1924">
              <w:t>$125,570</w:t>
            </w:r>
          </w:p>
        </w:tc>
        <w:tc>
          <w:tcPr>
            <w:tcW w:w="681" w:type="pct"/>
            <w:vAlign w:val="bottom"/>
          </w:tcPr>
          <w:p w14:paraId="6835D03D" w14:textId="158AF019" w:rsidR="00DB4F73" w:rsidRPr="00EE1924" w:rsidRDefault="00DB4F73" w:rsidP="00037BCB">
            <w:pPr>
              <w:pStyle w:val="Tabletext"/>
            </w:pPr>
            <w:r w:rsidRPr="00EE1924">
              <w:t>$94,190</w:t>
            </w:r>
          </w:p>
        </w:tc>
        <w:tc>
          <w:tcPr>
            <w:tcW w:w="681" w:type="pct"/>
            <w:vAlign w:val="bottom"/>
            <w:hideMark/>
          </w:tcPr>
          <w:p w14:paraId="738297D0" w14:textId="70538257" w:rsidR="00DB4F73" w:rsidRPr="00EE1924" w:rsidRDefault="00DB4F73" w:rsidP="00037BCB">
            <w:pPr>
              <w:pStyle w:val="Tabletext"/>
            </w:pPr>
            <w:r w:rsidRPr="00EE1924">
              <w:t>$50,240</w:t>
            </w:r>
          </w:p>
        </w:tc>
        <w:tc>
          <w:tcPr>
            <w:tcW w:w="768" w:type="pct"/>
            <w:vAlign w:val="bottom"/>
          </w:tcPr>
          <w:p w14:paraId="7406F6BA" w14:textId="77777777" w:rsidR="00DB4F73" w:rsidRPr="00EE1924" w:rsidRDefault="00DB4F73" w:rsidP="00037BCB">
            <w:pPr>
              <w:pStyle w:val="Tabletext"/>
            </w:pPr>
          </w:p>
        </w:tc>
        <w:tc>
          <w:tcPr>
            <w:tcW w:w="658" w:type="pct"/>
            <w:vAlign w:val="bottom"/>
            <w:hideMark/>
          </w:tcPr>
          <w:p w14:paraId="4A343AA0" w14:textId="258284F8" w:rsidR="00DB4F73" w:rsidRPr="00EE1924" w:rsidRDefault="00DB4F73" w:rsidP="00037BCB">
            <w:pPr>
              <w:pStyle w:val="Tabletext"/>
            </w:pPr>
            <w:r w:rsidRPr="00EE1924">
              <w:t>1</w:t>
            </w:r>
          </w:p>
        </w:tc>
      </w:tr>
      <w:tr w:rsidR="00DB4F73" w:rsidRPr="00EE1924" w14:paraId="6CACA75C" w14:textId="77777777" w:rsidTr="00FE0420">
        <w:trPr>
          <w:cantSplit/>
        </w:trPr>
        <w:tc>
          <w:tcPr>
            <w:tcW w:w="1531" w:type="pct"/>
            <w:vAlign w:val="center"/>
            <w:hideMark/>
          </w:tcPr>
          <w:p w14:paraId="07A3BBCD" w14:textId="2FA7EC71" w:rsidR="00DB4F73" w:rsidRPr="00EE1924" w:rsidRDefault="00DB4F73" w:rsidP="00037BCB">
            <w:pPr>
              <w:pStyle w:val="Tabletext"/>
            </w:pPr>
            <w:r w:rsidRPr="00EE1924">
              <w:t>Australian Institute for Teaching and School Leadership Ltd</w:t>
            </w:r>
          </w:p>
        </w:tc>
        <w:tc>
          <w:tcPr>
            <w:tcW w:w="681" w:type="pct"/>
            <w:vAlign w:val="bottom"/>
            <w:hideMark/>
          </w:tcPr>
          <w:p w14:paraId="2F6861D8" w14:textId="58AB11AA" w:rsidR="00DB4F73" w:rsidRPr="00EE1924" w:rsidRDefault="00DB4F73" w:rsidP="00037BCB">
            <w:pPr>
              <w:pStyle w:val="Tabletext"/>
            </w:pPr>
            <w:r w:rsidRPr="00EE1924">
              <w:t>$116,180</w:t>
            </w:r>
          </w:p>
        </w:tc>
        <w:tc>
          <w:tcPr>
            <w:tcW w:w="681" w:type="pct"/>
            <w:vAlign w:val="bottom"/>
          </w:tcPr>
          <w:p w14:paraId="527E620D" w14:textId="40FD223B" w:rsidR="00DB4F73" w:rsidRPr="00EE1924" w:rsidRDefault="00DB4F73" w:rsidP="00037BCB">
            <w:pPr>
              <w:pStyle w:val="Tabletext"/>
            </w:pPr>
            <w:r w:rsidRPr="00EE1924">
              <w:t>$87,140</w:t>
            </w:r>
          </w:p>
        </w:tc>
        <w:tc>
          <w:tcPr>
            <w:tcW w:w="681" w:type="pct"/>
            <w:vAlign w:val="bottom"/>
            <w:hideMark/>
          </w:tcPr>
          <w:p w14:paraId="55846A9B" w14:textId="6DFC11EC" w:rsidR="00DB4F73" w:rsidRPr="00EE1924" w:rsidRDefault="00DB4F73" w:rsidP="00037BCB">
            <w:pPr>
              <w:pStyle w:val="Tabletext"/>
            </w:pPr>
            <w:r w:rsidRPr="00EE1924">
              <w:t>Daily fee</w:t>
            </w:r>
          </w:p>
        </w:tc>
        <w:tc>
          <w:tcPr>
            <w:tcW w:w="768" w:type="pct"/>
            <w:vAlign w:val="bottom"/>
            <w:hideMark/>
          </w:tcPr>
          <w:p w14:paraId="53FAAD00" w14:textId="34B5A3EE" w:rsidR="00DB4F73" w:rsidRPr="00EE1924" w:rsidRDefault="00DB4F73" w:rsidP="00037BCB">
            <w:pPr>
              <w:pStyle w:val="Tabletext"/>
            </w:pPr>
            <w:r w:rsidRPr="00EE1924">
              <w:t xml:space="preserve">Table 3B, </w:t>
            </w:r>
            <w:r w:rsidR="003F2AAF" w:rsidRPr="00EE1924">
              <w:t>item 5</w:t>
            </w:r>
          </w:p>
        </w:tc>
        <w:tc>
          <w:tcPr>
            <w:tcW w:w="658" w:type="pct"/>
            <w:vAlign w:val="center"/>
            <w:hideMark/>
          </w:tcPr>
          <w:p w14:paraId="52CBBA08" w14:textId="47167839" w:rsidR="00DB4F73" w:rsidRPr="00EE1924" w:rsidRDefault="00DB4F73" w:rsidP="00037BCB">
            <w:pPr>
              <w:pStyle w:val="Tabletext"/>
            </w:pPr>
            <w:r w:rsidRPr="00EE1924">
              <w:t xml:space="preserve">See Table 3B, </w:t>
            </w:r>
            <w:r w:rsidR="003F2AAF" w:rsidRPr="00EE1924">
              <w:t>item 5</w:t>
            </w:r>
          </w:p>
        </w:tc>
      </w:tr>
      <w:tr w:rsidR="00DB4F73" w:rsidRPr="00EE1924" w14:paraId="00071524" w14:textId="77777777" w:rsidTr="00FE0420">
        <w:trPr>
          <w:cantSplit/>
        </w:trPr>
        <w:tc>
          <w:tcPr>
            <w:tcW w:w="1531" w:type="pct"/>
            <w:vAlign w:val="bottom"/>
            <w:hideMark/>
          </w:tcPr>
          <w:p w14:paraId="369D6830" w14:textId="2EA4E8BA" w:rsidR="00DB4F73" w:rsidRPr="00EE1924" w:rsidRDefault="00DB4F73" w:rsidP="00037BCB">
            <w:pPr>
              <w:pStyle w:val="Tabletext"/>
            </w:pPr>
            <w:r w:rsidRPr="00EE1924">
              <w:t>Australian Nuclear Science and Technology Organisation Board</w:t>
            </w:r>
          </w:p>
        </w:tc>
        <w:tc>
          <w:tcPr>
            <w:tcW w:w="681" w:type="pct"/>
            <w:vAlign w:val="bottom"/>
            <w:hideMark/>
          </w:tcPr>
          <w:p w14:paraId="4FB2C557" w14:textId="7A6AD2F6" w:rsidR="00DB4F73" w:rsidRPr="00EE1924" w:rsidRDefault="00DB4F73" w:rsidP="00037BCB">
            <w:pPr>
              <w:pStyle w:val="Tabletext"/>
            </w:pPr>
            <w:r w:rsidRPr="00EE1924">
              <w:t>$116,180</w:t>
            </w:r>
          </w:p>
        </w:tc>
        <w:tc>
          <w:tcPr>
            <w:tcW w:w="681" w:type="pct"/>
            <w:vAlign w:val="bottom"/>
            <w:hideMark/>
          </w:tcPr>
          <w:p w14:paraId="18497486" w14:textId="0A8F8E08" w:rsidR="00DB4F73" w:rsidRPr="00EE1924" w:rsidRDefault="00DB4F73" w:rsidP="00037BCB">
            <w:pPr>
              <w:pStyle w:val="Tabletext"/>
            </w:pPr>
            <w:r w:rsidRPr="00EE1924">
              <w:t>$87,140</w:t>
            </w:r>
          </w:p>
        </w:tc>
        <w:tc>
          <w:tcPr>
            <w:tcW w:w="681" w:type="pct"/>
            <w:vAlign w:val="bottom"/>
            <w:hideMark/>
          </w:tcPr>
          <w:p w14:paraId="5507EAF5" w14:textId="36969BC2" w:rsidR="00DB4F73" w:rsidRPr="00EE1924" w:rsidRDefault="00DB4F73" w:rsidP="00037BCB">
            <w:pPr>
              <w:pStyle w:val="Tabletext"/>
            </w:pPr>
            <w:r w:rsidRPr="00EE1924">
              <w:t>$58,100</w:t>
            </w:r>
          </w:p>
        </w:tc>
        <w:tc>
          <w:tcPr>
            <w:tcW w:w="768" w:type="pct"/>
            <w:vAlign w:val="bottom"/>
            <w:hideMark/>
          </w:tcPr>
          <w:p w14:paraId="2BCD8E46" w14:textId="3D99B597"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07D7E209" w14:textId="5BADCE35" w:rsidR="00DB4F73" w:rsidRPr="00EE1924" w:rsidRDefault="00DB4F73" w:rsidP="00037BCB">
            <w:pPr>
              <w:pStyle w:val="Tabletext"/>
            </w:pPr>
            <w:r w:rsidRPr="00EE1924">
              <w:t>1</w:t>
            </w:r>
          </w:p>
        </w:tc>
      </w:tr>
      <w:tr w:rsidR="00DB4F73" w:rsidRPr="00EE1924" w14:paraId="54F0AC4D" w14:textId="77777777" w:rsidTr="00FE0420">
        <w:trPr>
          <w:cantSplit/>
        </w:trPr>
        <w:tc>
          <w:tcPr>
            <w:tcW w:w="1531" w:type="pct"/>
            <w:vAlign w:val="bottom"/>
            <w:hideMark/>
          </w:tcPr>
          <w:p w14:paraId="2AC2BD74" w14:textId="0A68F810" w:rsidR="00DB4F73" w:rsidRPr="00EE1924" w:rsidRDefault="00DB4F73" w:rsidP="00037BCB">
            <w:pPr>
              <w:pStyle w:val="Tabletext"/>
            </w:pPr>
            <w:r w:rsidRPr="00EE1924">
              <w:t>Financial Reporting Council</w:t>
            </w:r>
          </w:p>
        </w:tc>
        <w:tc>
          <w:tcPr>
            <w:tcW w:w="681" w:type="pct"/>
            <w:vAlign w:val="bottom"/>
            <w:hideMark/>
          </w:tcPr>
          <w:p w14:paraId="0BEAC78A" w14:textId="5EE9CB48" w:rsidR="00DB4F73" w:rsidRPr="00EE1924" w:rsidRDefault="00DB4F73" w:rsidP="00037BCB">
            <w:pPr>
              <w:pStyle w:val="Tabletext"/>
            </w:pPr>
            <w:r w:rsidRPr="00EE1924">
              <w:t>$116,180</w:t>
            </w:r>
          </w:p>
        </w:tc>
        <w:tc>
          <w:tcPr>
            <w:tcW w:w="681" w:type="pct"/>
            <w:vAlign w:val="bottom"/>
          </w:tcPr>
          <w:p w14:paraId="48F5A351" w14:textId="77777777" w:rsidR="00DB4F73" w:rsidRPr="00EE1924" w:rsidRDefault="00DB4F73" w:rsidP="00037BCB">
            <w:pPr>
              <w:pStyle w:val="Tabletext"/>
            </w:pPr>
          </w:p>
        </w:tc>
        <w:tc>
          <w:tcPr>
            <w:tcW w:w="681" w:type="pct"/>
            <w:vAlign w:val="bottom"/>
            <w:hideMark/>
          </w:tcPr>
          <w:p w14:paraId="12873E62" w14:textId="0AA41FBA" w:rsidR="00DB4F73" w:rsidRPr="00EE1924" w:rsidRDefault="00DB4F73" w:rsidP="00037BCB">
            <w:pPr>
              <w:pStyle w:val="Tabletext"/>
            </w:pPr>
            <w:r w:rsidRPr="00EE1924">
              <w:t>Daily fee</w:t>
            </w:r>
          </w:p>
        </w:tc>
        <w:tc>
          <w:tcPr>
            <w:tcW w:w="768" w:type="pct"/>
            <w:vAlign w:val="bottom"/>
            <w:hideMark/>
          </w:tcPr>
          <w:p w14:paraId="6970F4EA" w14:textId="77777777" w:rsidR="00DB4F73" w:rsidRPr="00EE1924" w:rsidRDefault="00DB4F73" w:rsidP="00037BCB">
            <w:pPr>
              <w:pStyle w:val="Tabletext"/>
            </w:pPr>
          </w:p>
        </w:tc>
        <w:tc>
          <w:tcPr>
            <w:tcW w:w="658" w:type="pct"/>
            <w:vAlign w:val="bottom"/>
            <w:hideMark/>
          </w:tcPr>
          <w:p w14:paraId="2D70A181" w14:textId="2471A6A3" w:rsidR="00DB4F73" w:rsidRPr="00EE1924" w:rsidRDefault="00DB4F73" w:rsidP="00037BCB">
            <w:pPr>
              <w:pStyle w:val="Tabletext"/>
            </w:pPr>
            <w:r w:rsidRPr="00EE1924">
              <w:t>1</w:t>
            </w:r>
          </w:p>
        </w:tc>
      </w:tr>
      <w:tr w:rsidR="00DB4F73" w:rsidRPr="00EE1924" w14:paraId="1D28368F" w14:textId="77777777" w:rsidTr="00FE0420">
        <w:trPr>
          <w:cantSplit/>
        </w:trPr>
        <w:tc>
          <w:tcPr>
            <w:tcW w:w="1531" w:type="pct"/>
            <w:vAlign w:val="bottom"/>
          </w:tcPr>
          <w:p w14:paraId="300EE907" w14:textId="5DC21935" w:rsidR="00DB4F73" w:rsidRPr="00EE1924" w:rsidRDefault="00DB4F73" w:rsidP="00037BCB">
            <w:pPr>
              <w:pStyle w:val="Tabletext"/>
            </w:pPr>
            <w:r w:rsidRPr="00EE1924">
              <w:t>Innovation and Science Australia Board</w:t>
            </w:r>
          </w:p>
        </w:tc>
        <w:tc>
          <w:tcPr>
            <w:tcW w:w="681" w:type="pct"/>
            <w:vAlign w:val="bottom"/>
          </w:tcPr>
          <w:p w14:paraId="470E9054" w14:textId="19867FCA" w:rsidR="00DB4F73" w:rsidRPr="00EE1924" w:rsidRDefault="00DB4F73" w:rsidP="00037BCB">
            <w:pPr>
              <w:pStyle w:val="Tabletext"/>
            </w:pPr>
            <w:r w:rsidRPr="00EE1924">
              <w:t>$116,180</w:t>
            </w:r>
          </w:p>
        </w:tc>
        <w:tc>
          <w:tcPr>
            <w:tcW w:w="681" w:type="pct"/>
            <w:vAlign w:val="bottom"/>
          </w:tcPr>
          <w:p w14:paraId="14C3B7BE" w14:textId="77777777" w:rsidR="00DB4F73" w:rsidRPr="00EE1924" w:rsidRDefault="00DB4F73" w:rsidP="00037BCB">
            <w:pPr>
              <w:pStyle w:val="Tabletext"/>
            </w:pPr>
          </w:p>
        </w:tc>
        <w:tc>
          <w:tcPr>
            <w:tcW w:w="681" w:type="pct"/>
            <w:vAlign w:val="bottom"/>
          </w:tcPr>
          <w:p w14:paraId="336CA39B" w14:textId="72FF0CB1" w:rsidR="00DB4F73" w:rsidRPr="00EE1924" w:rsidRDefault="00DB4F73" w:rsidP="00037BCB">
            <w:pPr>
              <w:pStyle w:val="Tabletext"/>
            </w:pPr>
            <w:r w:rsidRPr="00EE1924">
              <w:t>$52,290</w:t>
            </w:r>
          </w:p>
        </w:tc>
        <w:tc>
          <w:tcPr>
            <w:tcW w:w="768" w:type="pct"/>
            <w:vAlign w:val="bottom"/>
          </w:tcPr>
          <w:p w14:paraId="69CD31E5" w14:textId="1F5FA951" w:rsidR="00DB4F73" w:rsidRPr="00EE1924" w:rsidRDefault="00DB4F73" w:rsidP="00037BCB">
            <w:pPr>
              <w:pStyle w:val="Tabletext"/>
            </w:pPr>
            <w:r w:rsidRPr="00EE1924">
              <w:t xml:space="preserve">Table 3B, </w:t>
            </w:r>
            <w:r w:rsidR="003F2AAF" w:rsidRPr="00EE1924">
              <w:t>items 4</w:t>
            </w:r>
            <w:r w:rsidRPr="00EE1924">
              <w:t xml:space="preserve"> and 11</w:t>
            </w:r>
          </w:p>
        </w:tc>
        <w:tc>
          <w:tcPr>
            <w:tcW w:w="658" w:type="pct"/>
            <w:vAlign w:val="bottom"/>
          </w:tcPr>
          <w:p w14:paraId="00000E10" w14:textId="7F91DC7F" w:rsidR="00DB4F73" w:rsidRPr="00EE1924" w:rsidRDefault="00DB4F73" w:rsidP="00037BCB">
            <w:pPr>
              <w:pStyle w:val="Tabletext"/>
            </w:pPr>
            <w:r w:rsidRPr="00EE1924">
              <w:t xml:space="preserve">See Table 3B, </w:t>
            </w:r>
            <w:r w:rsidR="003F2AAF" w:rsidRPr="00EE1924">
              <w:t>item 4</w:t>
            </w:r>
          </w:p>
        </w:tc>
      </w:tr>
      <w:tr w:rsidR="00DB4F73" w:rsidRPr="00EE1924" w14:paraId="1FFC4D05" w14:textId="77777777" w:rsidTr="00FE0420">
        <w:trPr>
          <w:cantSplit/>
        </w:trPr>
        <w:tc>
          <w:tcPr>
            <w:tcW w:w="1531" w:type="pct"/>
            <w:vAlign w:val="bottom"/>
          </w:tcPr>
          <w:p w14:paraId="2AC1CF03" w14:textId="314356C0" w:rsidR="00DB4F73" w:rsidRPr="00EE1924" w:rsidRDefault="00DB4F73" w:rsidP="00037BCB">
            <w:pPr>
              <w:pStyle w:val="Tabletext"/>
            </w:pPr>
            <w:r w:rsidRPr="00EE1924">
              <w:t>Net Zero Economy Authority Board—Chair</w:t>
            </w:r>
          </w:p>
        </w:tc>
        <w:tc>
          <w:tcPr>
            <w:tcW w:w="681" w:type="pct"/>
            <w:vAlign w:val="bottom"/>
          </w:tcPr>
          <w:p w14:paraId="682F7D28" w14:textId="3119CAFE" w:rsidR="00DB4F73" w:rsidRPr="00EE1924" w:rsidRDefault="00DB4F73" w:rsidP="00037BCB">
            <w:pPr>
              <w:pStyle w:val="Tabletext"/>
            </w:pPr>
            <w:r w:rsidRPr="00EE1924">
              <w:t>$116,180</w:t>
            </w:r>
          </w:p>
        </w:tc>
        <w:tc>
          <w:tcPr>
            <w:tcW w:w="681" w:type="pct"/>
            <w:vAlign w:val="bottom"/>
          </w:tcPr>
          <w:p w14:paraId="00E143EC" w14:textId="77777777" w:rsidR="00DB4F73" w:rsidRPr="00EE1924" w:rsidRDefault="00DB4F73" w:rsidP="00037BCB">
            <w:pPr>
              <w:pStyle w:val="Tabletext"/>
            </w:pPr>
          </w:p>
        </w:tc>
        <w:tc>
          <w:tcPr>
            <w:tcW w:w="681" w:type="pct"/>
            <w:vAlign w:val="bottom"/>
          </w:tcPr>
          <w:p w14:paraId="5CF766C9" w14:textId="77777777" w:rsidR="00DB4F73" w:rsidRPr="00EE1924" w:rsidRDefault="00DB4F73" w:rsidP="00037BCB">
            <w:pPr>
              <w:pStyle w:val="Tabletext"/>
            </w:pPr>
          </w:p>
        </w:tc>
        <w:tc>
          <w:tcPr>
            <w:tcW w:w="768" w:type="pct"/>
            <w:vAlign w:val="bottom"/>
          </w:tcPr>
          <w:p w14:paraId="1A2F13C0" w14:textId="6A534B85" w:rsidR="00DB4F73" w:rsidRPr="00EE1924" w:rsidRDefault="00DB4F73" w:rsidP="00037BCB">
            <w:pPr>
              <w:pStyle w:val="Tabletext"/>
            </w:pPr>
          </w:p>
        </w:tc>
        <w:tc>
          <w:tcPr>
            <w:tcW w:w="658" w:type="pct"/>
            <w:vAlign w:val="bottom"/>
          </w:tcPr>
          <w:p w14:paraId="1B156CD1" w14:textId="4FDF6356" w:rsidR="00DB4F73" w:rsidRPr="00EE1924" w:rsidRDefault="00DB4F73" w:rsidP="00037BCB">
            <w:pPr>
              <w:pStyle w:val="Tabletext"/>
            </w:pPr>
            <w:r w:rsidRPr="00EE1924">
              <w:t>1</w:t>
            </w:r>
          </w:p>
        </w:tc>
      </w:tr>
      <w:tr w:rsidR="00DB4F73" w:rsidRPr="00EE1924" w14:paraId="76CE06EF" w14:textId="77777777" w:rsidTr="00FE0420">
        <w:trPr>
          <w:cantSplit/>
        </w:trPr>
        <w:tc>
          <w:tcPr>
            <w:tcW w:w="1531" w:type="pct"/>
            <w:vAlign w:val="bottom"/>
          </w:tcPr>
          <w:p w14:paraId="2D236A0C" w14:textId="45F04FEC" w:rsidR="00DB4F73" w:rsidRPr="00EE1924" w:rsidRDefault="00DB4F73" w:rsidP="00037BCB">
            <w:pPr>
              <w:pStyle w:val="Tabletext"/>
            </w:pPr>
            <w:r w:rsidRPr="00EE1924">
              <w:t>Net Zero Economy Authority Board—Member</w:t>
            </w:r>
          </w:p>
        </w:tc>
        <w:tc>
          <w:tcPr>
            <w:tcW w:w="681" w:type="pct"/>
            <w:vAlign w:val="bottom"/>
          </w:tcPr>
          <w:p w14:paraId="42A80ECC" w14:textId="77777777" w:rsidR="00DB4F73" w:rsidRPr="00EE1924" w:rsidRDefault="00DB4F73" w:rsidP="00037BCB">
            <w:pPr>
              <w:pStyle w:val="Tabletext"/>
            </w:pPr>
          </w:p>
        </w:tc>
        <w:tc>
          <w:tcPr>
            <w:tcW w:w="681" w:type="pct"/>
            <w:vAlign w:val="bottom"/>
          </w:tcPr>
          <w:p w14:paraId="444C8A0A" w14:textId="77777777" w:rsidR="00DB4F73" w:rsidRPr="00EE1924" w:rsidRDefault="00DB4F73" w:rsidP="00037BCB">
            <w:pPr>
              <w:pStyle w:val="Tabletext"/>
            </w:pPr>
          </w:p>
        </w:tc>
        <w:tc>
          <w:tcPr>
            <w:tcW w:w="681" w:type="pct"/>
            <w:vAlign w:val="bottom"/>
          </w:tcPr>
          <w:p w14:paraId="47588AFB" w14:textId="6625B9DA" w:rsidR="00DB4F73" w:rsidRPr="00EE1924" w:rsidRDefault="00DB4F73" w:rsidP="00037BCB">
            <w:pPr>
              <w:pStyle w:val="Tabletext"/>
            </w:pPr>
            <w:r w:rsidRPr="00EE1924">
              <w:t>$58,100</w:t>
            </w:r>
          </w:p>
        </w:tc>
        <w:tc>
          <w:tcPr>
            <w:tcW w:w="768" w:type="pct"/>
            <w:vAlign w:val="bottom"/>
          </w:tcPr>
          <w:p w14:paraId="2AD8A7DC" w14:textId="3B20AF8B" w:rsidR="00DB4F73" w:rsidRPr="00EE1924" w:rsidRDefault="00DB4F73" w:rsidP="00037BCB">
            <w:pPr>
              <w:pStyle w:val="Tabletext"/>
            </w:pPr>
          </w:p>
        </w:tc>
        <w:tc>
          <w:tcPr>
            <w:tcW w:w="658" w:type="pct"/>
            <w:vAlign w:val="bottom"/>
          </w:tcPr>
          <w:p w14:paraId="54AC733E" w14:textId="5B4EDF5C" w:rsidR="00DB4F73" w:rsidRPr="00EE1924" w:rsidRDefault="00DB4F73" w:rsidP="00037BCB">
            <w:pPr>
              <w:pStyle w:val="Tabletext"/>
            </w:pPr>
            <w:r w:rsidRPr="00EE1924">
              <w:t>2</w:t>
            </w:r>
          </w:p>
        </w:tc>
      </w:tr>
      <w:tr w:rsidR="00DB4F73" w:rsidRPr="00EE1924" w14:paraId="2F4B488D" w14:textId="77777777" w:rsidTr="00FE0420">
        <w:trPr>
          <w:cantSplit/>
        </w:trPr>
        <w:tc>
          <w:tcPr>
            <w:tcW w:w="1531" w:type="pct"/>
            <w:vAlign w:val="bottom"/>
            <w:hideMark/>
          </w:tcPr>
          <w:p w14:paraId="58ECF0DD" w14:textId="37C204C4" w:rsidR="00DB4F73" w:rsidRPr="00EE1924" w:rsidRDefault="00DB4F73" w:rsidP="00037BCB">
            <w:pPr>
              <w:pStyle w:val="Tabletext"/>
            </w:pPr>
            <w:r w:rsidRPr="00EE1924">
              <w:t>Tourism Australia</w:t>
            </w:r>
          </w:p>
        </w:tc>
        <w:tc>
          <w:tcPr>
            <w:tcW w:w="681" w:type="pct"/>
            <w:vAlign w:val="bottom"/>
            <w:hideMark/>
          </w:tcPr>
          <w:p w14:paraId="14E139CF" w14:textId="3E74CD0C" w:rsidR="00DB4F73" w:rsidRPr="00EE1924" w:rsidRDefault="00DB4F73" w:rsidP="00037BCB">
            <w:pPr>
              <w:pStyle w:val="Tabletext"/>
            </w:pPr>
            <w:r w:rsidRPr="00EE1924">
              <w:t>$116,180</w:t>
            </w:r>
          </w:p>
        </w:tc>
        <w:tc>
          <w:tcPr>
            <w:tcW w:w="681" w:type="pct"/>
            <w:vAlign w:val="bottom"/>
            <w:hideMark/>
          </w:tcPr>
          <w:p w14:paraId="1F7386C7" w14:textId="53FBFA7E" w:rsidR="00DB4F73" w:rsidRPr="00EE1924" w:rsidRDefault="00DB4F73" w:rsidP="00037BCB">
            <w:pPr>
              <w:pStyle w:val="Tabletext"/>
            </w:pPr>
            <w:r w:rsidRPr="00EE1924">
              <w:t>$87,140</w:t>
            </w:r>
          </w:p>
        </w:tc>
        <w:tc>
          <w:tcPr>
            <w:tcW w:w="681" w:type="pct"/>
            <w:vAlign w:val="bottom"/>
            <w:hideMark/>
          </w:tcPr>
          <w:p w14:paraId="2E064C32" w14:textId="2A328D92" w:rsidR="00DB4F73" w:rsidRPr="00EE1924" w:rsidRDefault="00DB4F73" w:rsidP="00037BCB">
            <w:pPr>
              <w:pStyle w:val="Tabletext"/>
            </w:pPr>
            <w:r w:rsidRPr="00EE1924">
              <w:t>$58,100</w:t>
            </w:r>
          </w:p>
        </w:tc>
        <w:tc>
          <w:tcPr>
            <w:tcW w:w="768" w:type="pct"/>
            <w:vAlign w:val="bottom"/>
            <w:hideMark/>
          </w:tcPr>
          <w:p w14:paraId="42A5F414" w14:textId="1CE47F72"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73917BE7" w14:textId="06BDB85D" w:rsidR="00DB4F73" w:rsidRPr="00EE1924" w:rsidRDefault="00DB4F73" w:rsidP="00037BCB">
            <w:pPr>
              <w:pStyle w:val="Tabletext"/>
            </w:pPr>
            <w:r w:rsidRPr="00EE1924">
              <w:t>1</w:t>
            </w:r>
          </w:p>
        </w:tc>
      </w:tr>
      <w:tr w:rsidR="00DB4F73" w:rsidRPr="00EE1924" w14:paraId="22655CE4" w14:textId="77777777" w:rsidTr="00FE0420">
        <w:trPr>
          <w:cantSplit/>
        </w:trPr>
        <w:tc>
          <w:tcPr>
            <w:tcW w:w="1531" w:type="pct"/>
            <w:vAlign w:val="bottom"/>
            <w:hideMark/>
          </w:tcPr>
          <w:p w14:paraId="762B17F8" w14:textId="0A4DDBD4" w:rsidR="00DB4F73" w:rsidRPr="00EE1924" w:rsidRDefault="00DB4F73" w:rsidP="00037BCB">
            <w:pPr>
              <w:pStyle w:val="Tabletext"/>
            </w:pPr>
            <w:r w:rsidRPr="00EE1924">
              <w:t>Australian Renewable Energy Agency</w:t>
            </w:r>
          </w:p>
        </w:tc>
        <w:tc>
          <w:tcPr>
            <w:tcW w:w="681" w:type="pct"/>
            <w:vAlign w:val="bottom"/>
            <w:hideMark/>
          </w:tcPr>
          <w:p w14:paraId="6E43819F" w14:textId="0AA2418D" w:rsidR="00DB4F73" w:rsidRPr="00EE1924" w:rsidRDefault="00DB4F73" w:rsidP="00037BCB">
            <w:pPr>
              <w:pStyle w:val="Tabletext"/>
            </w:pPr>
            <w:r w:rsidRPr="00EE1924">
              <w:t>$106,760</w:t>
            </w:r>
          </w:p>
        </w:tc>
        <w:tc>
          <w:tcPr>
            <w:tcW w:w="681" w:type="pct"/>
            <w:vAlign w:val="bottom"/>
            <w:hideMark/>
          </w:tcPr>
          <w:p w14:paraId="2ED0ACC5" w14:textId="218D4C32" w:rsidR="00DB4F73" w:rsidRPr="00EE1924" w:rsidRDefault="00DB4F73" w:rsidP="00037BCB">
            <w:pPr>
              <w:pStyle w:val="Tabletext"/>
            </w:pPr>
            <w:r w:rsidRPr="00EE1924">
              <w:t>$53,390</w:t>
            </w:r>
          </w:p>
        </w:tc>
        <w:tc>
          <w:tcPr>
            <w:tcW w:w="681" w:type="pct"/>
            <w:vAlign w:val="bottom"/>
            <w:hideMark/>
          </w:tcPr>
          <w:p w14:paraId="1680CCB9" w14:textId="529C26E6" w:rsidR="00DB4F73" w:rsidRPr="00EE1924" w:rsidRDefault="00DB4F73" w:rsidP="00037BCB">
            <w:pPr>
              <w:pStyle w:val="Tabletext"/>
            </w:pPr>
            <w:r w:rsidRPr="00EE1924">
              <w:t>$53,390</w:t>
            </w:r>
          </w:p>
        </w:tc>
        <w:tc>
          <w:tcPr>
            <w:tcW w:w="768" w:type="pct"/>
            <w:vAlign w:val="bottom"/>
          </w:tcPr>
          <w:p w14:paraId="663A8FCD" w14:textId="7F3557EB"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6FAB86F5" w14:textId="407EA1CB" w:rsidR="00DB4F73" w:rsidRPr="00EE1924" w:rsidRDefault="00DB4F73" w:rsidP="00037BCB">
            <w:pPr>
              <w:pStyle w:val="Tabletext"/>
            </w:pPr>
            <w:r w:rsidRPr="00EE1924">
              <w:t>2</w:t>
            </w:r>
          </w:p>
        </w:tc>
      </w:tr>
      <w:tr w:rsidR="00DB4F73" w:rsidRPr="00EE1924" w14:paraId="057D2B7F" w14:textId="77777777" w:rsidTr="00FE0420">
        <w:trPr>
          <w:cantSplit/>
        </w:trPr>
        <w:tc>
          <w:tcPr>
            <w:tcW w:w="1531" w:type="pct"/>
            <w:vAlign w:val="bottom"/>
            <w:hideMark/>
          </w:tcPr>
          <w:p w14:paraId="25A96248" w14:textId="2226EB69" w:rsidR="00DB4F73" w:rsidRPr="00EE1924" w:rsidRDefault="00DB4F73" w:rsidP="00037BCB">
            <w:pPr>
              <w:pStyle w:val="Tabletext"/>
            </w:pPr>
            <w:r w:rsidRPr="00EE1924">
              <w:t>Australian Research Council</w:t>
            </w:r>
          </w:p>
        </w:tc>
        <w:tc>
          <w:tcPr>
            <w:tcW w:w="681" w:type="pct"/>
            <w:vAlign w:val="bottom"/>
            <w:hideMark/>
          </w:tcPr>
          <w:p w14:paraId="6E2C3A9F" w14:textId="1352FE23" w:rsidR="00DB4F73" w:rsidRPr="00EE1924" w:rsidRDefault="00DB4F73" w:rsidP="00037BCB">
            <w:pPr>
              <w:pStyle w:val="Tabletext"/>
            </w:pPr>
            <w:r w:rsidRPr="00EE1924">
              <w:t>$106,760</w:t>
            </w:r>
          </w:p>
        </w:tc>
        <w:tc>
          <w:tcPr>
            <w:tcW w:w="681" w:type="pct"/>
            <w:vAlign w:val="bottom"/>
          </w:tcPr>
          <w:p w14:paraId="31D1D721" w14:textId="0E9BFCD2" w:rsidR="00DB4F73" w:rsidRPr="00EE1924" w:rsidRDefault="00DB4F73" w:rsidP="00037BCB">
            <w:pPr>
              <w:pStyle w:val="Tabletext"/>
            </w:pPr>
            <w:r w:rsidRPr="00EE1924">
              <w:t>$80,070</w:t>
            </w:r>
          </w:p>
        </w:tc>
        <w:tc>
          <w:tcPr>
            <w:tcW w:w="681" w:type="pct"/>
            <w:vAlign w:val="bottom"/>
            <w:hideMark/>
          </w:tcPr>
          <w:p w14:paraId="5A36E015" w14:textId="2ED4A399" w:rsidR="00DB4F73" w:rsidRPr="00EE1924" w:rsidRDefault="00DB4F73" w:rsidP="00037BCB">
            <w:pPr>
              <w:pStyle w:val="Tabletext"/>
            </w:pPr>
            <w:r w:rsidRPr="00EE1924">
              <w:t>$53,390</w:t>
            </w:r>
          </w:p>
        </w:tc>
        <w:tc>
          <w:tcPr>
            <w:tcW w:w="768" w:type="pct"/>
            <w:vAlign w:val="bottom"/>
          </w:tcPr>
          <w:p w14:paraId="063F7055" w14:textId="77777777" w:rsidR="00DB4F73" w:rsidRPr="00EE1924" w:rsidRDefault="00DB4F73" w:rsidP="00037BCB">
            <w:pPr>
              <w:pStyle w:val="Tabletext"/>
            </w:pPr>
          </w:p>
        </w:tc>
        <w:tc>
          <w:tcPr>
            <w:tcW w:w="658" w:type="pct"/>
            <w:vAlign w:val="bottom"/>
            <w:hideMark/>
          </w:tcPr>
          <w:p w14:paraId="4AC5132B" w14:textId="2597FF68" w:rsidR="00DB4F73" w:rsidRPr="00EE1924" w:rsidRDefault="00DB4F73" w:rsidP="00037BCB">
            <w:pPr>
              <w:pStyle w:val="Tabletext"/>
            </w:pPr>
            <w:r w:rsidRPr="00EE1924">
              <w:t>2</w:t>
            </w:r>
          </w:p>
        </w:tc>
      </w:tr>
      <w:tr w:rsidR="00DB4F73" w:rsidRPr="00EE1924" w14:paraId="4F623970" w14:textId="77777777" w:rsidTr="00FE0420">
        <w:trPr>
          <w:cantSplit/>
        </w:trPr>
        <w:tc>
          <w:tcPr>
            <w:tcW w:w="1531" w:type="pct"/>
            <w:vAlign w:val="bottom"/>
          </w:tcPr>
          <w:p w14:paraId="2DFA5691" w14:textId="2828BF79" w:rsidR="00DB4F73" w:rsidRPr="00EE1924" w:rsidRDefault="00DB4F73" w:rsidP="00037BCB">
            <w:pPr>
              <w:pStyle w:val="Tabletext"/>
            </w:pPr>
            <w:r w:rsidRPr="00EE1924">
              <w:t>Australian Sports Commission</w:t>
            </w:r>
          </w:p>
        </w:tc>
        <w:tc>
          <w:tcPr>
            <w:tcW w:w="681" w:type="pct"/>
            <w:vAlign w:val="bottom"/>
          </w:tcPr>
          <w:p w14:paraId="77D7D1B0" w14:textId="28B5F790" w:rsidR="00DB4F73" w:rsidRPr="00EE1924" w:rsidRDefault="00DB4F73" w:rsidP="00037BCB">
            <w:pPr>
              <w:pStyle w:val="Tabletext"/>
            </w:pPr>
            <w:r w:rsidRPr="00EE1924">
              <w:t>$106,760</w:t>
            </w:r>
          </w:p>
        </w:tc>
        <w:tc>
          <w:tcPr>
            <w:tcW w:w="681" w:type="pct"/>
            <w:vAlign w:val="bottom"/>
          </w:tcPr>
          <w:p w14:paraId="2D94450D" w14:textId="2A398DCF" w:rsidR="00DB4F73" w:rsidRPr="00EE1924" w:rsidRDefault="00DB4F73" w:rsidP="00037BCB">
            <w:pPr>
              <w:pStyle w:val="Tabletext"/>
            </w:pPr>
            <w:r w:rsidRPr="00EE1924">
              <w:t>$80,070</w:t>
            </w:r>
          </w:p>
        </w:tc>
        <w:tc>
          <w:tcPr>
            <w:tcW w:w="681" w:type="pct"/>
            <w:vAlign w:val="bottom"/>
          </w:tcPr>
          <w:p w14:paraId="2C29BDCB" w14:textId="4F5F02FC" w:rsidR="00DB4F73" w:rsidRPr="00EE1924" w:rsidRDefault="00DB4F73" w:rsidP="00037BCB">
            <w:pPr>
              <w:pStyle w:val="Tabletext"/>
            </w:pPr>
            <w:r w:rsidRPr="00EE1924">
              <w:t>$53,390</w:t>
            </w:r>
          </w:p>
        </w:tc>
        <w:tc>
          <w:tcPr>
            <w:tcW w:w="768" w:type="pct"/>
            <w:vAlign w:val="bottom"/>
          </w:tcPr>
          <w:p w14:paraId="5862E5D1" w14:textId="030399B2" w:rsidR="00DB4F73" w:rsidRPr="00EE1924" w:rsidRDefault="00DB4F73" w:rsidP="00037BCB">
            <w:pPr>
              <w:pStyle w:val="Tabletext"/>
            </w:pPr>
            <w:r w:rsidRPr="00EE1924">
              <w:t xml:space="preserve">Table 3B, </w:t>
            </w:r>
            <w:r w:rsidR="003F2AAF" w:rsidRPr="00EE1924">
              <w:t>item 2</w:t>
            </w:r>
          </w:p>
        </w:tc>
        <w:tc>
          <w:tcPr>
            <w:tcW w:w="658" w:type="pct"/>
            <w:vAlign w:val="bottom"/>
          </w:tcPr>
          <w:p w14:paraId="6517714B" w14:textId="6096FE10" w:rsidR="00DB4F73" w:rsidRPr="00EE1924" w:rsidRDefault="00DB4F73" w:rsidP="00037BCB">
            <w:pPr>
              <w:pStyle w:val="Tabletext"/>
            </w:pPr>
            <w:r w:rsidRPr="00EE1924">
              <w:t>1</w:t>
            </w:r>
          </w:p>
        </w:tc>
      </w:tr>
      <w:tr w:rsidR="00DB4F73" w:rsidRPr="00EE1924" w14:paraId="4950FC40" w14:textId="77777777" w:rsidTr="00FE0420">
        <w:trPr>
          <w:cantSplit/>
        </w:trPr>
        <w:tc>
          <w:tcPr>
            <w:tcW w:w="1531" w:type="pct"/>
            <w:vAlign w:val="bottom"/>
          </w:tcPr>
          <w:p w14:paraId="06426CCF" w14:textId="08814249" w:rsidR="00DB4F73" w:rsidRPr="00EE1924" w:rsidRDefault="00DB4F73" w:rsidP="00037BCB">
            <w:pPr>
              <w:pStyle w:val="Tabletext"/>
            </w:pPr>
            <w:r w:rsidRPr="00EE1924">
              <w:t>Australia’s Economic Accelerator Advisory Board</w:t>
            </w:r>
          </w:p>
        </w:tc>
        <w:tc>
          <w:tcPr>
            <w:tcW w:w="681" w:type="pct"/>
            <w:vAlign w:val="bottom"/>
          </w:tcPr>
          <w:p w14:paraId="3D5502FD" w14:textId="5156ED19" w:rsidR="00DB4F73" w:rsidRPr="00EE1924" w:rsidRDefault="00DB4F73" w:rsidP="00037BCB">
            <w:pPr>
              <w:pStyle w:val="Tabletext"/>
            </w:pPr>
            <w:r w:rsidRPr="00EE1924">
              <w:t>$106,760</w:t>
            </w:r>
          </w:p>
        </w:tc>
        <w:tc>
          <w:tcPr>
            <w:tcW w:w="681" w:type="pct"/>
            <w:vAlign w:val="bottom"/>
          </w:tcPr>
          <w:p w14:paraId="016069D3" w14:textId="437C425B" w:rsidR="00DB4F73" w:rsidRPr="00EE1924" w:rsidRDefault="00DB4F73" w:rsidP="00037BCB">
            <w:pPr>
              <w:pStyle w:val="Tabletext"/>
            </w:pPr>
            <w:r w:rsidRPr="00EE1924">
              <w:t>$53,390</w:t>
            </w:r>
          </w:p>
        </w:tc>
        <w:tc>
          <w:tcPr>
            <w:tcW w:w="681" w:type="pct"/>
            <w:vAlign w:val="bottom"/>
          </w:tcPr>
          <w:p w14:paraId="6AC862D2" w14:textId="5918ABE2" w:rsidR="00DB4F73" w:rsidRPr="00EE1924" w:rsidRDefault="00DB4F73" w:rsidP="00037BCB">
            <w:pPr>
              <w:pStyle w:val="Tabletext"/>
            </w:pPr>
            <w:r w:rsidRPr="00EE1924">
              <w:t>$53,390</w:t>
            </w:r>
          </w:p>
        </w:tc>
        <w:tc>
          <w:tcPr>
            <w:tcW w:w="768" w:type="pct"/>
            <w:vAlign w:val="bottom"/>
          </w:tcPr>
          <w:p w14:paraId="248401B6" w14:textId="77777777" w:rsidR="00DB4F73" w:rsidRPr="00EE1924" w:rsidRDefault="00DB4F73" w:rsidP="00037BCB">
            <w:pPr>
              <w:pStyle w:val="Tabletext"/>
            </w:pPr>
          </w:p>
        </w:tc>
        <w:tc>
          <w:tcPr>
            <w:tcW w:w="658" w:type="pct"/>
            <w:vAlign w:val="bottom"/>
          </w:tcPr>
          <w:p w14:paraId="77426606" w14:textId="291BF6CB" w:rsidR="00DB4F73" w:rsidRPr="00EE1924" w:rsidRDefault="00DB4F73" w:rsidP="00037BCB">
            <w:pPr>
              <w:pStyle w:val="Tabletext"/>
            </w:pPr>
            <w:r w:rsidRPr="00EE1924">
              <w:t>2</w:t>
            </w:r>
          </w:p>
        </w:tc>
      </w:tr>
      <w:tr w:rsidR="00DB4F73" w:rsidRPr="00EE1924" w14:paraId="056C6460" w14:textId="77777777" w:rsidTr="00FE0420">
        <w:trPr>
          <w:cantSplit/>
        </w:trPr>
        <w:tc>
          <w:tcPr>
            <w:tcW w:w="1531" w:type="pct"/>
            <w:vAlign w:val="bottom"/>
          </w:tcPr>
          <w:p w14:paraId="42E9F7B2" w14:textId="5B4F874D" w:rsidR="00DB4F73" w:rsidRPr="00EE1924" w:rsidRDefault="00DB4F73" w:rsidP="00037BCB">
            <w:pPr>
              <w:pStyle w:val="Tabletext"/>
            </w:pPr>
            <w:r w:rsidRPr="00EE1924">
              <w:t>Great Barrier Reef Marine Park Authority</w:t>
            </w:r>
          </w:p>
        </w:tc>
        <w:tc>
          <w:tcPr>
            <w:tcW w:w="681" w:type="pct"/>
            <w:vAlign w:val="bottom"/>
          </w:tcPr>
          <w:p w14:paraId="24D03657" w14:textId="3548970B" w:rsidR="00DB4F73" w:rsidRPr="00EE1924" w:rsidRDefault="00DB4F73" w:rsidP="00037BCB">
            <w:pPr>
              <w:pStyle w:val="Tabletext"/>
            </w:pPr>
            <w:r w:rsidRPr="00EE1924">
              <w:t>$106,760</w:t>
            </w:r>
          </w:p>
        </w:tc>
        <w:tc>
          <w:tcPr>
            <w:tcW w:w="681" w:type="pct"/>
            <w:vAlign w:val="bottom"/>
          </w:tcPr>
          <w:p w14:paraId="62C176CE" w14:textId="77777777" w:rsidR="00DB4F73" w:rsidRPr="00EE1924" w:rsidRDefault="00DB4F73" w:rsidP="00037BCB">
            <w:pPr>
              <w:pStyle w:val="Tabletext"/>
            </w:pPr>
          </w:p>
        </w:tc>
        <w:tc>
          <w:tcPr>
            <w:tcW w:w="681" w:type="pct"/>
            <w:vAlign w:val="bottom"/>
          </w:tcPr>
          <w:p w14:paraId="32F79674" w14:textId="2A4C31DE" w:rsidR="00DB4F73" w:rsidRPr="00EE1924" w:rsidRDefault="00DB4F73" w:rsidP="00037BCB">
            <w:pPr>
              <w:pStyle w:val="Tabletext"/>
            </w:pPr>
            <w:r w:rsidRPr="00EE1924">
              <w:t>$53,390</w:t>
            </w:r>
          </w:p>
        </w:tc>
        <w:tc>
          <w:tcPr>
            <w:tcW w:w="768" w:type="pct"/>
            <w:vAlign w:val="bottom"/>
          </w:tcPr>
          <w:p w14:paraId="5F539CE8" w14:textId="77777777" w:rsidR="00DB4F73" w:rsidRPr="00EE1924" w:rsidRDefault="00DB4F73" w:rsidP="00037BCB">
            <w:pPr>
              <w:pStyle w:val="Tabletext"/>
            </w:pPr>
          </w:p>
        </w:tc>
        <w:tc>
          <w:tcPr>
            <w:tcW w:w="658" w:type="pct"/>
            <w:vAlign w:val="bottom"/>
          </w:tcPr>
          <w:p w14:paraId="25B75609" w14:textId="5626452C" w:rsidR="00DB4F73" w:rsidRPr="00EE1924" w:rsidRDefault="00DB4F73" w:rsidP="00037BCB">
            <w:pPr>
              <w:pStyle w:val="Tabletext"/>
            </w:pPr>
            <w:r w:rsidRPr="00EE1924">
              <w:t>2</w:t>
            </w:r>
          </w:p>
        </w:tc>
      </w:tr>
      <w:tr w:rsidR="00DB4F73" w:rsidRPr="00EE1924" w14:paraId="77C6BC38" w14:textId="77777777" w:rsidTr="00FE0420">
        <w:trPr>
          <w:cantSplit/>
        </w:trPr>
        <w:tc>
          <w:tcPr>
            <w:tcW w:w="1531" w:type="pct"/>
            <w:vAlign w:val="bottom"/>
            <w:hideMark/>
          </w:tcPr>
          <w:p w14:paraId="2A5366D5" w14:textId="3302B5B5" w:rsidR="00DB4F73" w:rsidRPr="00EE1924" w:rsidRDefault="00DB4F73" w:rsidP="00037BCB">
            <w:pPr>
              <w:pStyle w:val="Tabletext"/>
            </w:pPr>
            <w:r w:rsidRPr="00EE1924">
              <w:t>Independent Health and Aged Care Pricing Authority</w:t>
            </w:r>
          </w:p>
        </w:tc>
        <w:tc>
          <w:tcPr>
            <w:tcW w:w="681" w:type="pct"/>
            <w:vAlign w:val="bottom"/>
            <w:hideMark/>
          </w:tcPr>
          <w:p w14:paraId="5C9CB672" w14:textId="7C2A0FE0" w:rsidR="00DB4F73" w:rsidRPr="00EE1924" w:rsidRDefault="00DB4F73" w:rsidP="00037BCB">
            <w:pPr>
              <w:pStyle w:val="Tabletext"/>
            </w:pPr>
            <w:r w:rsidRPr="00EE1924">
              <w:t>$106,760</w:t>
            </w:r>
          </w:p>
        </w:tc>
        <w:tc>
          <w:tcPr>
            <w:tcW w:w="681" w:type="pct"/>
            <w:vAlign w:val="bottom"/>
          </w:tcPr>
          <w:p w14:paraId="03100EAE" w14:textId="77777777" w:rsidR="00DB4F73" w:rsidRPr="00EE1924" w:rsidRDefault="00DB4F73" w:rsidP="00037BCB">
            <w:pPr>
              <w:pStyle w:val="Tabletext"/>
            </w:pPr>
          </w:p>
        </w:tc>
        <w:tc>
          <w:tcPr>
            <w:tcW w:w="681" w:type="pct"/>
            <w:vAlign w:val="bottom"/>
            <w:hideMark/>
          </w:tcPr>
          <w:p w14:paraId="1A0FE5D5" w14:textId="1E0306A8" w:rsidR="00DB4F73" w:rsidRPr="00EE1924" w:rsidRDefault="00DB4F73" w:rsidP="00037BCB">
            <w:pPr>
              <w:pStyle w:val="Tabletext"/>
            </w:pPr>
            <w:r w:rsidRPr="00EE1924">
              <w:t>$53,390</w:t>
            </w:r>
          </w:p>
        </w:tc>
        <w:tc>
          <w:tcPr>
            <w:tcW w:w="768" w:type="pct"/>
            <w:vAlign w:val="bottom"/>
          </w:tcPr>
          <w:p w14:paraId="6EF0CDD5" w14:textId="77777777" w:rsidR="00DB4F73" w:rsidRPr="00EE1924" w:rsidRDefault="00DB4F73" w:rsidP="00037BCB">
            <w:pPr>
              <w:pStyle w:val="Tabletext"/>
            </w:pPr>
          </w:p>
        </w:tc>
        <w:tc>
          <w:tcPr>
            <w:tcW w:w="658" w:type="pct"/>
            <w:vAlign w:val="bottom"/>
            <w:hideMark/>
          </w:tcPr>
          <w:p w14:paraId="271550BA" w14:textId="5D57DE3E" w:rsidR="00DB4F73" w:rsidRPr="00EE1924" w:rsidRDefault="00DB4F73" w:rsidP="00037BCB">
            <w:pPr>
              <w:pStyle w:val="Tabletext"/>
            </w:pPr>
            <w:r w:rsidRPr="00EE1924">
              <w:t>2</w:t>
            </w:r>
          </w:p>
        </w:tc>
      </w:tr>
      <w:tr w:rsidR="00DB4F73" w:rsidRPr="00EE1924" w14:paraId="00EBBD5F" w14:textId="77777777" w:rsidTr="00FE0420">
        <w:trPr>
          <w:cantSplit/>
        </w:trPr>
        <w:tc>
          <w:tcPr>
            <w:tcW w:w="1531" w:type="pct"/>
            <w:vAlign w:val="center"/>
            <w:hideMark/>
          </w:tcPr>
          <w:p w14:paraId="1E2FA995" w14:textId="4AA3FF1B" w:rsidR="00DB4F73" w:rsidRPr="00EE1924" w:rsidRDefault="00DB4F73" w:rsidP="00037BCB">
            <w:pPr>
              <w:pStyle w:val="Tabletext"/>
            </w:pPr>
            <w:r w:rsidRPr="00EE1924">
              <w:t>Independent Health and Aged Care Pricing Authority—Deputy Chair, Aged Care Pricing</w:t>
            </w:r>
          </w:p>
        </w:tc>
        <w:tc>
          <w:tcPr>
            <w:tcW w:w="681" w:type="pct"/>
            <w:vAlign w:val="bottom"/>
            <w:hideMark/>
          </w:tcPr>
          <w:p w14:paraId="258968B6" w14:textId="77777777" w:rsidR="00DB4F73" w:rsidRPr="00EE1924" w:rsidRDefault="00DB4F73" w:rsidP="00037BCB">
            <w:pPr>
              <w:pStyle w:val="Tabletext"/>
            </w:pPr>
          </w:p>
        </w:tc>
        <w:tc>
          <w:tcPr>
            <w:tcW w:w="681" w:type="pct"/>
            <w:vAlign w:val="bottom"/>
          </w:tcPr>
          <w:p w14:paraId="2382CEB5" w14:textId="20CDE465" w:rsidR="00DB4F73" w:rsidRPr="00EE1924" w:rsidRDefault="00DB4F73" w:rsidP="00037BCB">
            <w:pPr>
              <w:pStyle w:val="Tabletext"/>
            </w:pPr>
            <w:r w:rsidRPr="00EE1924">
              <w:t>$80,070</w:t>
            </w:r>
          </w:p>
        </w:tc>
        <w:tc>
          <w:tcPr>
            <w:tcW w:w="681" w:type="pct"/>
            <w:vAlign w:val="bottom"/>
            <w:hideMark/>
          </w:tcPr>
          <w:p w14:paraId="6C40BF42" w14:textId="77777777" w:rsidR="00DB4F73" w:rsidRPr="00EE1924" w:rsidRDefault="00DB4F73" w:rsidP="00037BCB">
            <w:pPr>
              <w:pStyle w:val="Tabletext"/>
            </w:pPr>
          </w:p>
        </w:tc>
        <w:tc>
          <w:tcPr>
            <w:tcW w:w="768" w:type="pct"/>
            <w:vAlign w:val="bottom"/>
          </w:tcPr>
          <w:p w14:paraId="0AF62816" w14:textId="77777777" w:rsidR="00DB4F73" w:rsidRPr="00EE1924" w:rsidRDefault="00DB4F73" w:rsidP="00037BCB">
            <w:pPr>
              <w:pStyle w:val="Tabletext"/>
            </w:pPr>
          </w:p>
        </w:tc>
        <w:tc>
          <w:tcPr>
            <w:tcW w:w="658" w:type="pct"/>
            <w:vAlign w:val="bottom"/>
            <w:hideMark/>
          </w:tcPr>
          <w:p w14:paraId="206C970E" w14:textId="794B531C" w:rsidR="00DB4F73" w:rsidRPr="00EE1924" w:rsidRDefault="00DB4F73" w:rsidP="00037BCB">
            <w:pPr>
              <w:pStyle w:val="Tabletext"/>
            </w:pPr>
            <w:r w:rsidRPr="00EE1924">
              <w:t>2</w:t>
            </w:r>
          </w:p>
        </w:tc>
      </w:tr>
      <w:tr w:rsidR="00DB4F73" w:rsidRPr="00EE1924" w14:paraId="4D905B89" w14:textId="77777777" w:rsidTr="00FE0420">
        <w:trPr>
          <w:cantSplit/>
        </w:trPr>
        <w:tc>
          <w:tcPr>
            <w:tcW w:w="1531" w:type="pct"/>
            <w:vAlign w:val="bottom"/>
            <w:hideMark/>
          </w:tcPr>
          <w:p w14:paraId="6ECC8B59" w14:textId="107E8847" w:rsidR="00DB4F73" w:rsidRPr="00EE1924" w:rsidRDefault="00DB4F73" w:rsidP="00037BCB">
            <w:pPr>
              <w:pStyle w:val="Tabletext"/>
            </w:pPr>
            <w:r w:rsidRPr="00EE1924">
              <w:t>Independent Health and Aged Care Pricing Authority—Deputy Chair, Hospital Pricing</w:t>
            </w:r>
          </w:p>
        </w:tc>
        <w:tc>
          <w:tcPr>
            <w:tcW w:w="681" w:type="pct"/>
            <w:vAlign w:val="bottom"/>
            <w:hideMark/>
          </w:tcPr>
          <w:p w14:paraId="380ACB1F" w14:textId="77777777" w:rsidR="00DB4F73" w:rsidRPr="00EE1924" w:rsidRDefault="00DB4F73" w:rsidP="00037BCB">
            <w:pPr>
              <w:pStyle w:val="Tabletext"/>
            </w:pPr>
          </w:p>
        </w:tc>
        <w:tc>
          <w:tcPr>
            <w:tcW w:w="681" w:type="pct"/>
            <w:vAlign w:val="bottom"/>
          </w:tcPr>
          <w:p w14:paraId="111F37F6" w14:textId="7E41E466" w:rsidR="00DB4F73" w:rsidRPr="00EE1924" w:rsidRDefault="00DB4F73" w:rsidP="00037BCB">
            <w:pPr>
              <w:pStyle w:val="Tabletext"/>
            </w:pPr>
            <w:r w:rsidRPr="00EE1924">
              <w:t>$80,070</w:t>
            </w:r>
          </w:p>
        </w:tc>
        <w:tc>
          <w:tcPr>
            <w:tcW w:w="681" w:type="pct"/>
            <w:vAlign w:val="bottom"/>
            <w:hideMark/>
          </w:tcPr>
          <w:p w14:paraId="75B287B8" w14:textId="77777777" w:rsidR="00DB4F73" w:rsidRPr="00EE1924" w:rsidRDefault="00DB4F73" w:rsidP="00037BCB">
            <w:pPr>
              <w:pStyle w:val="Tabletext"/>
            </w:pPr>
          </w:p>
        </w:tc>
        <w:tc>
          <w:tcPr>
            <w:tcW w:w="768" w:type="pct"/>
            <w:vAlign w:val="bottom"/>
            <w:hideMark/>
          </w:tcPr>
          <w:p w14:paraId="5D0D9641" w14:textId="77777777" w:rsidR="00DB4F73" w:rsidRPr="00EE1924" w:rsidRDefault="00DB4F73" w:rsidP="00037BCB">
            <w:pPr>
              <w:pStyle w:val="Tabletext"/>
            </w:pPr>
          </w:p>
        </w:tc>
        <w:tc>
          <w:tcPr>
            <w:tcW w:w="658" w:type="pct"/>
            <w:vAlign w:val="bottom"/>
            <w:hideMark/>
          </w:tcPr>
          <w:p w14:paraId="6D4A118E" w14:textId="0B12356A" w:rsidR="00DB4F73" w:rsidRPr="00EE1924" w:rsidRDefault="00DB4F73" w:rsidP="00037BCB">
            <w:pPr>
              <w:pStyle w:val="Tabletext"/>
            </w:pPr>
            <w:r w:rsidRPr="00EE1924">
              <w:t>2</w:t>
            </w:r>
          </w:p>
        </w:tc>
      </w:tr>
      <w:tr w:rsidR="00DB4F73" w:rsidRPr="00EE1924" w14:paraId="305AF533" w14:textId="77777777" w:rsidTr="00FE0420">
        <w:trPr>
          <w:cantSplit/>
        </w:trPr>
        <w:tc>
          <w:tcPr>
            <w:tcW w:w="1531" w:type="pct"/>
            <w:vAlign w:val="bottom"/>
            <w:hideMark/>
          </w:tcPr>
          <w:p w14:paraId="361486CA" w14:textId="62A05661" w:rsidR="00DB4F73" w:rsidRPr="00EE1924" w:rsidRDefault="00DB4F73" w:rsidP="00037BCB">
            <w:pPr>
              <w:pStyle w:val="Tabletext"/>
            </w:pPr>
            <w:r w:rsidRPr="00EE1924">
              <w:t>Safety, Rehabilitation and Compensation Commission</w:t>
            </w:r>
          </w:p>
        </w:tc>
        <w:tc>
          <w:tcPr>
            <w:tcW w:w="681" w:type="pct"/>
            <w:vAlign w:val="bottom"/>
            <w:hideMark/>
          </w:tcPr>
          <w:p w14:paraId="4C83BC10" w14:textId="7E472BBC" w:rsidR="00DB4F73" w:rsidRPr="00EE1924" w:rsidRDefault="00DB4F73" w:rsidP="00037BCB">
            <w:pPr>
              <w:pStyle w:val="Tabletext"/>
            </w:pPr>
            <w:r w:rsidRPr="00EE1924">
              <w:t>$106,760</w:t>
            </w:r>
          </w:p>
        </w:tc>
        <w:tc>
          <w:tcPr>
            <w:tcW w:w="681" w:type="pct"/>
            <w:vAlign w:val="bottom"/>
          </w:tcPr>
          <w:p w14:paraId="74D292FE" w14:textId="77777777" w:rsidR="00DB4F73" w:rsidRPr="00EE1924" w:rsidRDefault="00DB4F73" w:rsidP="00037BCB">
            <w:pPr>
              <w:pStyle w:val="Tabletext"/>
            </w:pPr>
          </w:p>
        </w:tc>
        <w:tc>
          <w:tcPr>
            <w:tcW w:w="681" w:type="pct"/>
            <w:vAlign w:val="bottom"/>
            <w:hideMark/>
          </w:tcPr>
          <w:p w14:paraId="4D5E0AAA" w14:textId="5C2B5496" w:rsidR="00DB4F73" w:rsidRPr="00EE1924" w:rsidRDefault="00DB4F73" w:rsidP="00037BCB">
            <w:pPr>
              <w:pStyle w:val="Tabletext"/>
            </w:pPr>
            <w:r w:rsidRPr="00EE1924">
              <w:t>$48,050</w:t>
            </w:r>
          </w:p>
        </w:tc>
        <w:tc>
          <w:tcPr>
            <w:tcW w:w="768" w:type="pct"/>
            <w:vAlign w:val="bottom"/>
          </w:tcPr>
          <w:p w14:paraId="2BCC0748" w14:textId="77777777" w:rsidR="00DB4F73" w:rsidRPr="00EE1924" w:rsidRDefault="00DB4F73" w:rsidP="00037BCB">
            <w:pPr>
              <w:pStyle w:val="Tabletext"/>
            </w:pPr>
          </w:p>
        </w:tc>
        <w:tc>
          <w:tcPr>
            <w:tcW w:w="658" w:type="pct"/>
            <w:vAlign w:val="bottom"/>
            <w:hideMark/>
          </w:tcPr>
          <w:p w14:paraId="4D4021BC" w14:textId="3EF109B6" w:rsidR="00DB4F73" w:rsidRPr="00EE1924" w:rsidRDefault="00DB4F73" w:rsidP="00037BCB">
            <w:pPr>
              <w:pStyle w:val="Tabletext"/>
            </w:pPr>
            <w:r w:rsidRPr="00EE1924">
              <w:t>1</w:t>
            </w:r>
          </w:p>
        </w:tc>
      </w:tr>
      <w:tr w:rsidR="00DB4F73" w:rsidRPr="00EE1924" w14:paraId="0A7B9895" w14:textId="77777777" w:rsidTr="00FE0420">
        <w:trPr>
          <w:cantSplit/>
        </w:trPr>
        <w:tc>
          <w:tcPr>
            <w:tcW w:w="1531" w:type="pct"/>
            <w:vAlign w:val="center"/>
            <w:hideMark/>
          </w:tcPr>
          <w:p w14:paraId="2C7D7F71" w14:textId="0374BA7B" w:rsidR="00DB4F73" w:rsidRPr="00EE1924" w:rsidRDefault="00DB4F73" w:rsidP="00037BCB">
            <w:pPr>
              <w:pStyle w:val="Tabletext"/>
            </w:pPr>
            <w:r w:rsidRPr="00EE1924">
              <w:lastRenderedPageBreak/>
              <w:t>Australian Pesticides and Veterinary Medicines Authority Board</w:t>
            </w:r>
          </w:p>
        </w:tc>
        <w:tc>
          <w:tcPr>
            <w:tcW w:w="681" w:type="pct"/>
            <w:vAlign w:val="bottom"/>
            <w:hideMark/>
          </w:tcPr>
          <w:p w14:paraId="658EEAB0" w14:textId="3F54EFD5" w:rsidR="00DB4F73" w:rsidRPr="00EE1924" w:rsidRDefault="00DB4F73" w:rsidP="00037BCB">
            <w:pPr>
              <w:pStyle w:val="Tabletext"/>
            </w:pPr>
            <w:r w:rsidRPr="00EE1924">
              <w:t>$97,340</w:t>
            </w:r>
          </w:p>
        </w:tc>
        <w:tc>
          <w:tcPr>
            <w:tcW w:w="681" w:type="pct"/>
            <w:vAlign w:val="bottom"/>
          </w:tcPr>
          <w:p w14:paraId="36CE5D92" w14:textId="77777777" w:rsidR="00DB4F73" w:rsidRPr="00EE1924" w:rsidRDefault="00DB4F73" w:rsidP="00037BCB">
            <w:pPr>
              <w:pStyle w:val="Tabletext"/>
            </w:pPr>
          </w:p>
        </w:tc>
        <w:tc>
          <w:tcPr>
            <w:tcW w:w="681" w:type="pct"/>
            <w:vAlign w:val="bottom"/>
          </w:tcPr>
          <w:p w14:paraId="25E878A4" w14:textId="5F23C93B" w:rsidR="00DB4F73" w:rsidRPr="00EE1924" w:rsidRDefault="00DB4F73" w:rsidP="00037BCB">
            <w:pPr>
              <w:pStyle w:val="Tabletext"/>
            </w:pPr>
            <w:r w:rsidRPr="00EE1924">
              <w:t>$48,680</w:t>
            </w:r>
          </w:p>
        </w:tc>
        <w:tc>
          <w:tcPr>
            <w:tcW w:w="768" w:type="pct"/>
            <w:vAlign w:val="bottom"/>
          </w:tcPr>
          <w:p w14:paraId="6268F3CF" w14:textId="77777777" w:rsidR="00DB4F73" w:rsidRPr="00EE1924" w:rsidRDefault="00DB4F73" w:rsidP="00037BCB">
            <w:pPr>
              <w:pStyle w:val="Tabletext"/>
            </w:pPr>
          </w:p>
        </w:tc>
        <w:tc>
          <w:tcPr>
            <w:tcW w:w="658" w:type="pct"/>
            <w:vAlign w:val="bottom"/>
            <w:hideMark/>
          </w:tcPr>
          <w:p w14:paraId="6F5E29EF" w14:textId="3FD08C32" w:rsidR="00DB4F73" w:rsidRPr="00EE1924" w:rsidRDefault="00DB4F73" w:rsidP="00037BCB">
            <w:pPr>
              <w:pStyle w:val="Tabletext"/>
            </w:pPr>
            <w:r w:rsidRPr="00EE1924">
              <w:t>2</w:t>
            </w:r>
          </w:p>
        </w:tc>
      </w:tr>
      <w:tr w:rsidR="00DB4F73" w:rsidRPr="00EE1924" w14:paraId="40DB4E82" w14:textId="77777777" w:rsidTr="00FE0420">
        <w:trPr>
          <w:cantSplit/>
        </w:trPr>
        <w:tc>
          <w:tcPr>
            <w:tcW w:w="1531" w:type="pct"/>
            <w:vAlign w:val="bottom"/>
            <w:hideMark/>
          </w:tcPr>
          <w:p w14:paraId="42994F31" w14:textId="7DF98C41" w:rsidR="00DB4F73" w:rsidRPr="00EE1924" w:rsidRDefault="00DB4F73" w:rsidP="00037BCB">
            <w:pPr>
              <w:pStyle w:val="Tabletext"/>
            </w:pPr>
            <w:r w:rsidRPr="00EE1924">
              <w:t>Food Standards Australia New Zealand</w:t>
            </w:r>
          </w:p>
        </w:tc>
        <w:tc>
          <w:tcPr>
            <w:tcW w:w="681" w:type="pct"/>
            <w:vAlign w:val="bottom"/>
            <w:hideMark/>
          </w:tcPr>
          <w:p w14:paraId="0E7FD416" w14:textId="6B1B406E" w:rsidR="00DB4F73" w:rsidRPr="00EE1924" w:rsidRDefault="00DB4F73" w:rsidP="00037BCB">
            <w:pPr>
              <w:pStyle w:val="Tabletext"/>
            </w:pPr>
            <w:r w:rsidRPr="00EE1924">
              <w:t>$97,340</w:t>
            </w:r>
          </w:p>
        </w:tc>
        <w:tc>
          <w:tcPr>
            <w:tcW w:w="681" w:type="pct"/>
            <w:vAlign w:val="bottom"/>
          </w:tcPr>
          <w:p w14:paraId="58F7F5D4" w14:textId="77777777" w:rsidR="00DB4F73" w:rsidRPr="00EE1924" w:rsidRDefault="00DB4F73" w:rsidP="00037BCB">
            <w:pPr>
              <w:pStyle w:val="Tabletext"/>
            </w:pPr>
          </w:p>
        </w:tc>
        <w:tc>
          <w:tcPr>
            <w:tcW w:w="681" w:type="pct"/>
            <w:vAlign w:val="bottom"/>
            <w:hideMark/>
          </w:tcPr>
          <w:p w14:paraId="3B9EBBCE" w14:textId="49A0228E" w:rsidR="00DB4F73" w:rsidRPr="00EE1924" w:rsidRDefault="00DB4F73" w:rsidP="00037BCB">
            <w:pPr>
              <w:pStyle w:val="Tabletext"/>
            </w:pPr>
            <w:r w:rsidRPr="00EE1924">
              <w:t>$48,680</w:t>
            </w:r>
          </w:p>
        </w:tc>
        <w:tc>
          <w:tcPr>
            <w:tcW w:w="768" w:type="pct"/>
            <w:vAlign w:val="bottom"/>
            <w:hideMark/>
          </w:tcPr>
          <w:p w14:paraId="539795FE" w14:textId="4E2C8BBD"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7962080A" w14:textId="5D9C320E" w:rsidR="00DB4F73" w:rsidRPr="00EE1924" w:rsidRDefault="00DB4F73" w:rsidP="00037BCB">
            <w:pPr>
              <w:pStyle w:val="Tabletext"/>
            </w:pPr>
            <w:r w:rsidRPr="00EE1924">
              <w:t>1</w:t>
            </w:r>
          </w:p>
        </w:tc>
      </w:tr>
      <w:tr w:rsidR="00DB4F73" w:rsidRPr="00EE1924" w14:paraId="725D2C1A" w14:textId="77777777" w:rsidTr="00FE0420">
        <w:trPr>
          <w:cantSplit/>
        </w:trPr>
        <w:tc>
          <w:tcPr>
            <w:tcW w:w="1531" w:type="pct"/>
            <w:vAlign w:val="bottom"/>
            <w:hideMark/>
          </w:tcPr>
          <w:p w14:paraId="385FBA34" w14:textId="48E9014F" w:rsidR="00DB4F73" w:rsidRPr="00EE1924" w:rsidRDefault="00DB4F73" w:rsidP="00037BCB">
            <w:pPr>
              <w:pStyle w:val="Tabletext"/>
            </w:pPr>
            <w:r w:rsidRPr="00EE1924">
              <w:t>International Air Services Commission</w:t>
            </w:r>
          </w:p>
        </w:tc>
        <w:tc>
          <w:tcPr>
            <w:tcW w:w="681" w:type="pct"/>
            <w:vAlign w:val="bottom"/>
            <w:hideMark/>
          </w:tcPr>
          <w:p w14:paraId="4B7722B9" w14:textId="210D9720" w:rsidR="00DB4F73" w:rsidRPr="00EE1924" w:rsidRDefault="00DB4F73" w:rsidP="00037BCB">
            <w:pPr>
              <w:pStyle w:val="Tabletext"/>
            </w:pPr>
            <w:r w:rsidRPr="00EE1924">
              <w:t>$97,340</w:t>
            </w:r>
          </w:p>
        </w:tc>
        <w:tc>
          <w:tcPr>
            <w:tcW w:w="681" w:type="pct"/>
            <w:vAlign w:val="bottom"/>
          </w:tcPr>
          <w:p w14:paraId="347BF823" w14:textId="77777777" w:rsidR="00DB4F73" w:rsidRPr="00EE1924" w:rsidRDefault="00DB4F73" w:rsidP="00037BCB">
            <w:pPr>
              <w:pStyle w:val="Tabletext"/>
            </w:pPr>
          </w:p>
        </w:tc>
        <w:tc>
          <w:tcPr>
            <w:tcW w:w="681" w:type="pct"/>
            <w:vAlign w:val="bottom"/>
            <w:hideMark/>
          </w:tcPr>
          <w:p w14:paraId="12EB23E5" w14:textId="31D361EF" w:rsidR="00DB4F73" w:rsidRPr="00EE1924" w:rsidRDefault="00DB4F73" w:rsidP="00037BCB">
            <w:pPr>
              <w:pStyle w:val="Tabletext"/>
            </w:pPr>
            <w:r w:rsidRPr="00EE1924">
              <w:t>$48,680</w:t>
            </w:r>
          </w:p>
        </w:tc>
        <w:tc>
          <w:tcPr>
            <w:tcW w:w="768" w:type="pct"/>
            <w:vAlign w:val="bottom"/>
            <w:hideMark/>
          </w:tcPr>
          <w:p w14:paraId="61CCBF1D" w14:textId="77777777" w:rsidR="00DB4F73" w:rsidRPr="00EE1924" w:rsidRDefault="00DB4F73" w:rsidP="00037BCB">
            <w:pPr>
              <w:pStyle w:val="Tabletext"/>
            </w:pPr>
          </w:p>
        </w:tc>
        <w:tc>
          <w:tcPr>
            <w:tcW w:w="658" w:type="pct"/>
            <w:vAlign w:val="bottom"/>
            <w:hideMark/>
          </w:tcPr>
          <w:p w14:paraId="06CC9AD9" w14:textId="3E6B3B8C" w:rsidR="00DB4F73" w:rsidRPr="00EE1924" w:rsidRDefault="00DB4F73" w:rsidP="00037BCB">
            <w:pPr>
              <w:pStyle w:val="Tabletext"/>
            </w:pPr>
            <w:r w:rsidRPr="00EE1924">
              <w:t>1</w:t>
            </w:r>
          </w:p>
        </w:tc>
      </w:tr>
      <w:tr w:rsidR="00DB4F73" w:rsidRPr="00EE1924" w14:paraId="6B089A38" w14:textId="77777777" w:rsidTr="00FE0420">
        <w:trPr>
          <w:cantSplit/>
        </w:trPr>
        <w:tc>
          <w:tcPr>
            <w:tcW w:w="1531" w:type="pct"/>
            <w:vAlign w:val="center"/>
            <w:hideMark/>
          </w:tcPr>
          <w:p w14:paraId="7B71E744" w14:textId="2C9EA7BA" w:rsidR="00DB4F73" w:rsidRPr="00EE1924" w:rsidRDefault="00DB4F73" w:rsidP="00037BCB">
            <w:pPr>
              <w:pStyle w:val="Tabletext"/>
            </w:pPr>
            <w:r w:rsidRPr="00EE1924">
              <w:t>National Health and Medical Research Council—Research Committee</w:t>
            </w:r>
          </w:p>
        </w:tc>
        <w:tc>
          <w:tcPr>
            <w:tcW w:w="681" w:type="pct"/>
            <w:vAlign w:val="bottom"/>
            <w:hideMark/>
          </w:tcPr>
          <w:p w14:paraId="5BC2056D" w14:textId="471A433D" w:rsidR="00DB4F73" w:rsidRPr="00EE1924" w:rsidRDefault="00DB4F73" w:rsidP="00037BCB">
            <w:pPr>
              <w:pStyle w:val="Tabletext"/>
            </w:pPr>
            <w:r w:rsidRPr="00EE1924">
              <w:t>$97,340</w:t>
            </w:r>
          </w:p>
        </w:tc>
        <w:tc>
          <w:tcPr>
            <w:tcW w:w="681" w:type="pct"/>
            <w:vAlign w:val="bottom"/>
          </w:tcPr>
          <w:p w14:paraId="3D570BD4" w14:textId="77777777" w:rsidR="00DB4F73" w:rsidRPr="00EE1924" w:rsidRDefault="00DB4F73" w:rsidP="00037BCB">
            <w:pPr>
              <w:pStyle w:val="Tabletext"/>
            </w:pPr>
          </w:p>
        </w:tc>
        <w:tc>
          <w:tcPr>
            <w:tcW w:w="681" w:type="pct"/>
            <w:vAlign w:val="bottom"/>
            <w:hideMark/>
          </w:tcPr>
          <w:p w14:paraId="4F6D86B4" w14:textId="77777777" w:rsidR="00DB4F73" w:rsidRPr="00EE1924" w:rsidRDefault="00DB4F73" w:rsidP="00037BCB">
            <w:pPr>
              <w:pStyle w:val="Tabletext"/>
            </w:pPr>
          </w:p>
        </w:tc>
        <w:tc>
          <w:tcPr>
            <w:tcW w:w="768" w:type="pct"/>
            <w:vAlign w:val="bottom"/>
          </w:tcPr>
          <w:p w14:paraId="37D57431" w14:textId="77777777" w:rsidR="00DB4F73" w:rsidRPr="00EE1924" w:rsidRDefault="00DB4F73" w:rsidP="00037BCB">
            <w:pPr>
              <w:pStyle w:val="Tabletext"/>
            </w:pPr>
          </w:p>
        </w:tc>
        <w:tc>
          <w:tcPr>
            <w:tcW w:w="658" w:type="pct"/>
            <w:vAlign w:val="bottom"/>
            <w:hideMark/>
          </w:tcPr>
          <w:p w14:paraId="12D75C9C" w14:textId="6ACDC76B" w:rsidR="00DB4F73" w:rsidRPr="00EE1924" w:rsidRDefault="00DB4F73" w:rsidP="00037BCB">
            <w:pPr>
              <w:pStyle w:val="Tabletext"/>
            </w:pPr>
            <w:r w:rsidRPr="00EE1924">
              <w:t>2</w:t>
            </w:r>
          </w:p>
        </w:tc>
      </w:tr>
      <w:tr w:rsidR="00DB4F73" w:rsidRPr="00EE1924" w14:paraId="72934B56" w14:textId="77777777" w:rsidTr="00FE0420">
        <w:trPr>
          <w:cantSplit/>
        </w:trPr>
        <w:tc>
          <w:tcPr>
            <w:tcW w:w="1531" w:type="pct"/>
            <w:vAlign w:val="bottom"/>
            <w:hideMark/>
          </w:tcPr>
          <w:p w14:paraId="44115679" w14:textId="0260263F" w:rsidR="00DB4F73" w:rsidRPr="00EE1924" w:rsidRDefault="00DB4F73" w:rsidP="00037BCB">
            <w:pPr>
              <w:pStyle w:val="Tabletext"/>
            </w:pPr>
            <w:r w:rsidRPr="00EE1924">
              <w:t>Regional Investment Corporation Board</w:t>
            </w:r>
          </w:p>
        </w:tc>
        <w:tc>
          <w:tcPr>
            <w:tcW w:w="681" w:type="pct"/>
            <w:vAlign w:val="bottom"/>
            <w:hideMark/>
          </w:tcPr>
          <w:p w14:paraId="682F2ACF" w14:textId="6D0442BC" w:rsidR="00DB4F73" w:rsidRPr="00EE1924" w:rsidRDefault="00DB4F73" w:rsidP="00037BCB">
            <w:pPr>
              <w:pStyle w:val="Tabletext"/>
            </w:pPr>
            <w:r w:rsidRPr="00EE1924">
              <w:t>$97,340</w:t>
            </w:r>
          </w:p>
        </w:tc>
        <w:tc>
          <w:tcPr>
            <w:tcW w:w="681" w:type="pct"/>
            <w:vAlign w:val="bottom"/>
          </w:tcPr>
          <w:p w14:paraId="748A32A5" w14:textId="77777777" w:rsidR="00DB4F73" w:rsidRPr="00EE1924" w:rsidRDefault="00DB4F73" w:rsidP="00037BCB">
            <w:pPr>
              <w:pStyle w:val="Tabletext"/>
            </w:pPr>
          </w:p>
        </w:tc>
        <w:tc>
          <w:tcPr>
            <w:tcW w:w="681" w:type="pct"/>
            <w:vAlign w:val="bottom"/>
          </w:tcPr>
          <w:p w14:paraId="74C5CFE9" w14:textId="103EB338" w:rsidR="00DB4F73" w:rsidRPr="00EE1924" w:rsidRDefault="00DB4F73" w:rsidP="00037BCB">
            <w:pPr>
              <w:pStyle w:val="Tabletext"/>
            </w:pPr>
            <w:r w:rsidRPr="00EE1924">
              <w:t>$48,680</w:t>
            </w:r>
          </w:p>
        </w:tc>
        <w:tc>
          <w:tcPr>
            <w:tcW w:w="768" w:type="pct"/>
            <w:vAlign w:val="bottom"/>
          </w:tcPr>
          <w:p w14:paraId="63C6141B" w14:textId="7A7159E4"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40FE3064" w14:textId="5B9E6827" w:rsidR="00DB4F73" w:rsidRPr="00EE1924" w:rsidRDefault="00DB4F73" w:rsidP="00037BCB">
            <w:pPr>
              <w:pStyle w:val="Tabletext"/>
            </w:pPr>
            <w:r w:rsidRPr="00EE1924">
              <w:t>2</w:t>
            </w:r>
          </w:p>
        </w:tc>
      </w:tr>
      <w:tr w:rsidR="00DB4F73" w:rsidRPr="00EE1924" w14:paraId="3564B2F1" w14:textId="77777777" w:rsidTr="00FE0420">
        <w:trPr>
          <w:cantSplit/>
        </w:trPr>
        <w:tc>
          <w:tcPr>
            <w:tcW w:w="1531" w:type="pct"/>
            <w:vAlign w:val="bottom"/>
            <w:hideMark/>
          </w:tcPr>
          <w:p w14:paraId="17BE085F" w14:textId="33067DE8" w:rsidR="00DB4F73" w:rsidRPr="00EE1924" w:rsidRDefault="00DB4F73" w:rsidP="00037BCB">
            <w:pPr>
              <w:pStyle w:val="Tabletext"/>
            </w:pPr>
            <w:r w:rsidRPr="00EE1924">
              <w:t>Aboriginal Hostels Limited</w:t>
            </w:r>
          </w:p>
        </w:tc>
        <w:tc>
          <w:tcPr>
            <w:tcW w:w="681" w:type="pct"/>
            <w:vAlign w:val="bottom"/>
            <w:hideMark/>
          </w:tcPr>
          <w:p w14:paraId="7053EE2A" w14:textId="280DFAA3" w:rsidR="00DB4F73" w:rsidRPr="00EE1924" w:rsidRDefault="00DB4F73" w:rsidP="00037BCB">
            <w:pPr>
              <w:pStyle w:val="Tabletext"/>
            </w:pPr>
            <w:r w:rsidRPr="00EE1924">
              <w:t>$87,940</w:t>
            </w:r>
          </w:p>
        </w:tc>
        <w:tc>
          <w:tcPr>
            <w:tcW w:w="681" w:type="pct"/>
            <w:vAlign w:val="bottom"/>
            <w:hideMark/>
          </w:tcPr>
          <w:p w14:paraId="5EE4B04D" w14:textId="77777777" w:rsidR="00DB4F73" w:rsidRPr="00EE1924" w:rsidRDefault="00DB4F73" w:rsidP="00037BCB">
            <w:pPr>
              <w:pStyle w:val="Tabletext"/>
            </w:pPr>
          </w:p>
        </w:tc>
        <w:tc>
          <w:tcPr>
            <w:tcW w:w="681" w:type="pct"/>
            <w:vAlign w:val="bottom"/>
            <w:hideMark/>
          </w:tcPr>
          <w:p w14:paraId="064C5B4F" w14:textId="47D7C07A" w:rsidR="00DB4F73" w:rsidRPr="00EE1924" w:rsidRDefault="00DB4F73" w:rsidP="00037BCB">
            <w:pPr>
              <w:pStyle w:val="Tabletext"/>
            </w:pPr>
            <w:r w:rsidRPr="00EE1924">
              <w:t>$43,980</w:t>
            </w:r>
          </w:p>
        </w:tc>
        <w:tc>
          <w:tcPr>
            <w:tcW w:w="768" w:type="pct"/>
            <w:vAlign w:val="bottom"/>
          </w:tcPr>
          <w:p w14:paraId="3A57974D" w14:textId="1FAD0FC1" w:rsidR="00DB4F73" w:rsidRPr="00EE1924" w:rsidRDefault="00DB4F73" w:rsidP="00037BCB">
            <w:pPr>
              <w:pStyle w:val="Tabletext"/>
            </w:pPr>
            <w:r w:rsidRPr="00EE1924">
              <w:t xml:space="preserve">Table 3B, </w:t>
            </w:r>
            <w:r w:rsidR="003F2AAF" w:rsidRPr="00EE1924">
              <w:t>item 1</w:t>
            </w:r>
            <w:r w:rsidRPr="00EE1924">
              <w:t>7</w:t>
            </w:r>
          </w:p>
        </w:tc>
        <w:tc>
          <w:tcPr>
            <w:tcW w:w="658" w:type="pct"/>
            <w:vAlign w:val="bottom"/>
            <w:hideMark/>
          </w:tcPr>
          <w:p w14:paraId="4D544841" w14:textId="51FE4FA3" w:rsidR="00DB4F73" w:rsidRPr="00EE1924" w:rsidRDefault="00DB4F73" w:rsidP="00037BCB">
            <w:pPr>
              <w:pStyle w:val="Tabletext"/>
            </w:pPr>
            <w:r w:rsidRPr="00EE1924">
              <w:t>2</w:t>
            </w:r>
          </w:p>
        </w:tc>
      </w:tr>
      <w:tr w:rsidR="00DB4F73" w:rsidRPr="00EE1924" w14:paraId="36536E73" w14:textId="77777777" w:rsidTr="00FE0420">
        <w:trPr>
          <w:cantSplit/>
        </w:trPr>
        <w:tc>
          <w:tcPr>
            <w:tcW w:w="1531" w:type="pct"/>
            <w:vAlign w:val="center"/>
            <w:hideMark/>
          </w:tcPr>
          <w:p w14:paraId="73318C68" w14:textId="1128A803" w:rsidR="00DB4F73" w:rsidRPr="00EE1924" w:rsidRDefault="00DB4F73" w:rsidP="00037BCB">
            <w:pPr>
              <w:pStyle w:val="Tabletext"/>
            </w:pPr>
            <w:r w:rsidRPr="00EE1924">
              <w:t>Australian Commission on Safety and Quality in Health Care</w:t>
            </w:r>
          </w:p>
        </w:tc>
        <w:tc>
          <w:tcPr>
            <w:tcW w:w="681" w:type="pct"/>
            <w:vAlign w:val="bottom"/>
            <w:hideMark/>
          </w:tcPr>
          <w:p w14:paraId="4EE46F36" w14:textId="396CCC3C" w:rsidR="00DB4F73" w:rsidRPr="00EE1924" w:rsidRDefault="00DB4F73" w:rsidP="00037BCB">
            <w:pPr>
              <w:pStyle w:val="Tabletext"/>
            </w:pPr>
            <w:r w:rsidRPr="00EE1924">
              <w:t>$87,940</w:t>
            </w:r>
          </w:p>
        </w:tc>
        <w:tc>
          <w:tcPr>
            <w:tcW w:w="681" w:type="pct"/>
            <w:vAlign w:val="bottom"/>
          </w:tcPr>
          <w:p w14:paraId="2C8B4728" w14:textId="77777777" w:rsidR="00DB4F73" w:rsidRPr="00EE1924" w:rsidRDefault="00DB4F73" w:rsidP="00037BCB">
            <w:pPr>
              <w:pStyle w:val="Tabletext"/>
            </w:pPr>
          </w:p>
        </w:tc>
        <w:tc>
          <w:tcPr>
            <w:tcW w:w="681" w:type="pct"/>
            <w:vAlign w:val="bottom"/>
            <w:hideMark/>
          </w:tcPr>
          <w:p w14:paraId="76358984" w14:textId="4AD5FF1B" w:rsidR="00DB4F73" w:rsidRPr="00EE1924" w:rsidRDefault="00DB4F73" w:rsidP="00037BCB">
            <w:pPr>
              <w:pStyle w:val="Tabletext"/>
            </w:pPr>
            <w:r w:rsidRPr="00EE1924">
              <w:t>$29,030</w:t>
            </w:r>
          </w:p>
        </w:tc>
        <w:tc>
          <w:tcPr>
            <w:tcW w:w="768" w:type="pct"/>
            <w:vAlign w:val="bottom"/>
            <w:hideMark/>
          </w:tcPr>
          <w:p w14:paraId="7EE991CC" w14:textId="77777777" w:rsidR="00DB4F73" w:rsidRPr="00EE1924" w:rsidRDefault="00DB4F73" w:rsidP="00037BCB">
            <w:pPr>
              <w:pStyle w:val="Tabletext"/>
            </w:pPr>
          </w:p>
        </w:tc>
        <w:tc>
          <w:tcPr>
            <w:tcW w:w="658" w:type="pct"/>
            <w:vAlign w:val="bottom"/>
            <w:hideMark/>
          </w:tcPr>
          <w:p w14:paraId="618B4142" w14:textId="72303E3E" w:rsidR="00DB4F73" w:rsidRPr="00EE1924" w:rsidRDefault="00DB4F73" w:rsidP="00037BCB">
            <w:pPr>
              <w:pStyle w:val="Tabletext"/>
            </w:pPr>
            <w:r w:rsidRPr="00EE1924">
              <w:t>2</w:t>
            </w:r>
          </w:p>
        </w:tc>
      </w:tr>
      <w:tr w:rsidR="00DB4F73" w:rsidRPr="00EE1924" w14:paraId="3B581967" w14:textId="77777777" w:rsidTr="00FE0420">
        <w:trPr>
          <w:cantSplit/>
        </w:trPr>
        <w:tc>
          <w:tcPr>
            <w:tcW w:w="1531" w:type="pct"/>
            <w:vAlign w:val="bottom"/>
            <w:hideMark/>
          </w:tcPr>
          <w:p w14:paraId="39C0F3B7" w14:textId="46354027" w:rsidR="00DB4F73" w:rsidRPr="00EE1924" w:rsidRDefault="00DB4F73" w:rsidP="00037BCB">
            <w:pPr>
              <w:pStyle w:val="Tabletext"/>
            </w:pPr>
            <w:r w:rsidRPr="00EE1924">
              <w:t>Australian Electoral Commission</w:t>
            </w:r>
          </w:p>
        </w:tc>
        <w:tc>
          <w:tcPr>
            <w:tcW w:w="681" w:type="pct"/>
            <w:vAlign w:val="bottom"/>
            <w:hideMark/>
          </w:tcPr>
          <w:p w14:paraId="3A528753" w14:textId="6561BEC5" w:rsidR="00DB4F73" w:rsidRPr="00EE1924" w:rsidRDefault="00DB4F73" w:rsidP="00037BCB">
            <w:pPr>
              <w:pStyle w:val="Tabletext"/>
            </w:pPr>
            <w:r w:rsidRPr="00EE1924">
              <w:t>$87,940</w:t>
            </w:r>
          </w:p>
        </w:tc>
        <w:tc>
          <w:tcPr>
            <w:tcW w:w="681" w:type="pct"/>
            <w:vAlign w:val="bottom"/>
          </w:tcPr>
          <w:p w14:paraId="0B1E5ECF" w14:textId="77777777" w:rsidR="00DB4F73" w:rsidRPr="00EE1924" w:rsidRDefault="00DB4F73" w:rsidP="00037BCB">
            <w:pPr>
              <w:pStyle w:val="Tabletext"/>
            </w:pPr>
          </w:p>
        </w:tc>
        <w:tc>
          <w:tcPr>
            <w:tcW w:w="681" w:type="pct"/>
            <w:vAlign w:val="bottom"/>
            <w:hideMark/>
          </w:tcPr>
          <w:p w14:paraId="2727F501" w14:textId="77777777" w:rsidR="00DB4F73" w:rsidRPr="00EE1924" w:rsidRDefault="00DB4F73" w:rsidP="00037BCB">
            <w:pPr>
              <w:pStyle w:val="Tabletext"/>
            </w:pPr>
          </w:p>
        </w:tc>
        <w:tc>
          <w:tcPr>
            <w:tcW w:w="768" w:type="pct"/>
            <w:vAlign w:val="bottom"/>
          </w:tcPr>
          <w:p w14:paraId="42EEFDFB" w14:textId="77777777" w:rsidR="00DB4F73" w:rsidRPr="00EE1924" w:rsidRDefault="00DB4F73" w:rsidP="00037BCB">
            <w:pPr>
              <w:pStyle w:val="Tabletext"/>
            </w:pPr>
          </w:p>
        </w:tc>
        <w:tc>
          <w:tcPr>
            <w:tcW w:w="658" w:type="pct"/>
            <w:vAlign w:val="bottom"/>
            <w:hideMark/>
          </w:tcPr>
          <w:p w14:paraId="65925F1F" w14:textId="4BE9528F" w:rsidR="00DB4F73" w:rsidRPr="00EE1924" w:rsidRDefault="00DB4F73" w:rsidP="00037BCB">
            <w:pPr>
              <w:pStyle w:val="Tabletext"/>
            </w:pPr>
            <w:r w:rsidRPr="00EE1924">
              <w:t>1</w:t>
            </w:r>
          </w:p>
        </w:tc>
      </w:tr>
      <w:tr w:rsidR="00DB4F73" w:rsidRPr="00EE1924" w14:paraId="4B25C2E7" w14:textId="77777777" w:rsidTr="00FE0420">
        <w:trPr>
          <w:cantSplit/>
        </w:trPr>
        <w:tc>
          <w:tcPr>
            <w:tcW w:w="1531" w:type="pct"/>
            <w:vAlign w:val="center"/>
            <w:hideMark/>
          </w:tcPr>
          <w:p w14:paraId="3DD368E6" w14:textId="19DB21EA" w:rsidR="00DB4F73" w:rsidRPr="00EE1924" w:rsidRDefault="00DB4F73" w:rsidP="00037BCB">
            <w:pPr>
              <w:pStyle w:val="Tabletext"/>
            </w:pPr>
            <w:r w:rsidRPr="00EE1924">
              <w:t>Australian Fisheries Management Authority Commission</w:t>
            </w:r>
          </w:p>
        </w:tc>
        <w:tc>
          <w:tcPr>
            <w:tcW w:w="681" w:type="pct"/>
            <w:vAlign w:val="bottom"/>
          </w:tcPr>
          <w:p w14:paraId="726C0948" w14:textId="49991A13" w:rsidR="00DB4F73" w:rsidRPr="00EE1924" w:rsidRDefault="00DB4F73" w:rsidP="00037BCB">
            <w:pPr>
              <w:pStyle w:val="Tabletext"/>
            </w:pPr>
            <w:r w:rsidRPr="00EE1924">
              <w:t>$87,940</w:t>
            </w:r>
          </w:p>
        </w:tc>
        <w:tc>
          <w:tcPr>
            <w:tcW w:w="681" w:type="pct"/>
            <w:vAlign w:val="bottom"/>
          </w:tcPr>
          <w:p w14:paraId="35AD052B" w14:textId="7DFAC44F" w:rsidR="00DB4F73" w:rsidRPr="00EE1924" w:rsidRDefault="00DB4F73" w:rsidP="00037BCB">
            <w:pPr>
              <w:pStyle w:val="Tabletext"/>
            </w:pPr>
            <w:r w:rsidRPr="00EE1924">
              <w:t>$43,980</w:t>
            </w:r>
          </w:p>
        </w:tc>
        <w:tc>
          <w:tcPr>
            <w:tcW w:w="681" w:type="pct"/>
            <w:vAlign w:val="bottom"/>
            <w:hideMark/>
          </w:tcPr>
          <w:p w14:paraId="49AC1FC2" w14:textId="6BFE4CBF" w:rsidR="00DB4F73" w:rsidRPr="00EE1924" w:rsidRDefault="00DB4F73" w:rsidP="00037BCB">
            <w:pPr>
              <w:pStyle w:val="Tabletext"/>
            </w:pPr>
            <w:r w:rsidRPr="00EE1924">
              <w:t>$43,980</w:t>
            </w:r>
          </w:p>
        </w:tc>
        <w:tc>
          <w:tcPr>
            <w:tcW w:w="768" w:type="pct"/>
            <w:vAlign w:val="bottom"/>
          </w:tcPr>
          <w:p w14:paraId="6B4B26D9" w14:textId="77777777" w:rsidR="00DB4F73" w:rsidRPr="00EE1924" w:rsidRDefault="00DB4F73" w:rsidP="00037BCB">
            <w:pPr>
              <w:pStyle w:val="Tabletext"/>
            </w:pPr>
          </w:p>
        </w:tc>
        <w:tc>
          <w:tcPr>
            <w:tcW w:w="658" w:type="pct"/>
            <w:vAlign w:val="bottom"/>
            <w:hideMark/>
          </w:tcPr>
          <w:p w14:paraId="3D1E36B6" w14:textId="64233BB5" w:rsidR="00DB4F73" w:rsidRPr="00EE1924" w:rsidRDefault="00DB4F73" w:rsidP="00037BCB">
            <w:pPr>
              <w:pStyle w:val="Tabletext"/>
            </w:pPr>
            <w:r w:rsidRPr="00EE1924">
              <w:t>1</w:t>
            </w:r>
          </w:p>
        </w:tc>
      </w:tr>
      <w:tr w:rsidR="00DB4F73" w:rsidRPr="00EE1924" w14:paraId="2FB620AE" w14:textId="77777777" w:rsidTr="00FE0420">
        <w:trPr>
          <w:cantSplit/>
        </w:trPr>
        <w:tc>
          <w:tcPr>
            <w:tcW w:w="1531" w:type="pct"/>
            <w:vAlign w:val="center"/>
            <w:hideMark/>
          </w:tcPr>
          <w:p w14:paraId="02B2E925" w14:textId="0FBA76AD" w:rsidR="00DB4F73" w:rsidRPr="00EE1924" w:rsidRDefault="00DB4F73" w:rsidP="00037BCB">
            <w:pPr>
              <w:pStyle w:val="Tabletext"/>
            </w:pPr>
            <w:r w:rsidRPr="00EE1924">
              <w:t>Australian Hearing Services</w:t>
            </w:r>
          </w:p>
        </w:tc>
        <w:tc>
          <w:tcPr>
            <w:tcW w:w="681" w:type="pct"/>
            <w:vAlign w:val="bottom"/>
            <w:hideMark/>
          </w:tcPr>
          <w:p w14:paraId="24A6E006" w14:textId="4348C696" w:rsidR="00DB4F73" w:rsidRPr="00EE1924" w:rsidRDefault="00DB4F73" w:rsidP="00037BCB">
            <w:pPr>
              <w:pStyle w:val="Tabletext"/>
            </w:pPr>
            <w:r w:rsidRPr="00EE1924">
              <w:t>$87,940</w:t>
            </w:r>
          </w:p>
        </w:tc>
        <w:tc>
          <w:tcPr>
            <w:tcW w:w="681" w:type="pct"/>
            <w:vAlign w:val="bottom"/>
            <w:hideMark/>
          </w:tcPr>
          <w:p w14:paraId="30ED06C5" w14:textId="77777777" w:rsidR="00DB4F73" w:rsidRPr="00EE1924" w:rsidRDefault="00DB4F73" w:rsidP="00037BCB">
            <w:pPr>
              <w:pStyle w:val="Tabletext"/>
            </w:pPr>
          </w:p>
        </w:tc>
        <w:tc>
          <w:tcPr>
            <w:tcW w:w="681" w:type="pct"/>
            <w:vAlign w:val="bottom"/>
            <w:hideMark/>
          </w:tcPr>
          <w:p w14:paraId="10299414" w14:textId="7FEBEF33" w:rsidR="00DB4F73" w:rsidRPr="00EE1924" w:rsidRDefault="00DB4F73" w:rsidP="00037BCB">
            <w:pPr>
              <w:pStyle w:val="Tabletext"/>
            </w:pPr>
            <w:r w:rsidRPr="00EE1924">
              <w:t>$39,580</w:t>
            </w:r>
          </w:p>
        </w:tc>
        <w:tc>
          <w:tcPr>
            <w:tcW w:w="768" w:type="pct"/>
            <w:vAlign w:val="bottom"/>
          </w:tcPr>
          <w:p w14:paraId="262274F2" w14:textId="33F8E812"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12ED2BCD" w14:textId="43526D40" w:rsidR="00DB4F73" w:rsidRPr="00EE1924" w:rsidRDefault="00DB4F73" w:rsidP="00037BCB">
            <w:pPr>
              <w:pStyle w:val="Tabletext"/>
            </w:pPr>
            <w:r w:rsidRPr="00EE1924">
              <w:t>1</w:t>
            </w:r>
          </w:p>
        </w:tc>
      </w:tr>
      <w:tr w:rsidR="00DB4F73" w:rsidRPr="00EE1924" w14:paraId="6425AB47" w14:textId="77777777" w:rsidTr="00FE0420">
        <w:trPr>
          <w:cantSplit/>
        </w:trPr>
        <w:tc>
          <w:tcPr>
            <w:tcW w:w="1531" w:type="pct"/>
            <w:vAlign w:val="bottom"/>
            <w:hideMark/>
          </w:tcPr>
          <w:p w14:paraId="79107871" w14:textId="4ED215AD" w:rsidR="00DB4F73" w:rsidRPr="00EE1924" w:rsidRDefault="00DB4F73" w:rsidP="00037BCB">
            <w:pPr>
              <w:pStyle w:val="Tabletext"/>
            </w:pPr>
            <w:r w:rsidRPr="00EE1924">
              <w:t>Australian Heritage Council</w:t>
            </w:r>
          </w:p>
        </w:tc>
        <w:tc>
          <w:tcPr>
            <w:tcW w:w="681" w:type="pct"/>
            <w:vAlign w:val="bottom"/>
            <w:hideMark/>
          </w:tcPr>
          <w:p w14:paraId="07E980F6" w14:textId="61007D83" w:rsidR="00DB4F73" w:rsidRPr="00EE1924" w:rsidRDefault="00DB4F73" w:rsidP="00037BCB">
            <w:pPr>
              <w:pStyle w:val="Tabletext"/>
            </w:pPr>
            <w:r w:rsidRPr="00EE1924">
              <w:t>$87,940</w:t>
            </w:r>
          </w:p>
        </w:tc>
        <w:tc>
          <w:tcPr>
            <w:tcW w:w="681" w:type="pct"/>
            <w:vAlign w:val="bottom"/>
          </w:tcPr>
          <w:p w14:paraId="2405253A" w14:textId="77777777" w:rsidR="00DB4F73" w:rsidRPr="00EE1924" w:rsidRDefault="00DB4F73" w:rsidP="00037BCB">
            <w:pPr>
              <w:pStyle w:val="Tabletext"/>
            </w:pPr>
          </w:p>
        </w:tc>
        <w:tc>
          <w:tcPr>
            <w:tcW w:w="681" w:type="pct"/>
            <w:vAlign w:val="bottom"/>
            <w:hideMark/>
          </w:tcPr>
          <w:p w14:paraId="7471DCF6" w14:textId="151B707E" w:rsidR="00DB4F73" w:rsidRPr="00EE1924" w:rsidRDefault="00DB4F73" w:rsidP="00037BCB">
            <w:pPr>
              <w:pStyle w:val="Tabletext"/>
            </w:pPr>
            <w:r w:rsidRPr="00EE1924">
              <w:t>$39,580</w:t>
            </w:r>
          </w:p>
        </w:tc>
        <w:tc>
          <w:tcPr>
            <w:tcW w:w="768" w:type="pct"/>
            <w:vAlign w:val="bottom"/>
            <w:hideMark/>
          </w:tcPr>
          <w:p w14:paraId="4F36C0BA" w14:textId="7AF27AF9" w:rsidR="00DB4F73" w:rsidRPr="00EE1924" w:rsidRDefault="00DB4F73" w:rsidP="00037BCB">
            <w:pPr>
              <w:pStyle w:val="Tabletext"/>
            </w:pPr>
            <w:r w:rsidRPr="00EE1924">
              <w:t xml:space="preserve">Table 3B, </w:t>
            </w:r>
            <w:r w:rsidR="003F2AAF" w:rsidRPr="00EE1924">
              <w:t>item 1</w:t>
            </w:r>
            <w:r w:rsidRPr="00EE1924">
              <w:t>9</w:t>
            </w:r>
          </w:p>
        </w:tc>
        <w:tc>
          <w:tcPr>
            <w:tcW w:w="658" w:type="pct"/>
            <w:vAlign w:val="bottom"/>
            <w:hideMark/>
          </w:tcPr>
          <w:p w14:paraId="028C870D" w14:textId="75D727B1" w:rsidR="00DB4F73" w:rsidRPr="00EE1924" w:rsidRDefault="00DB4F73" w:rsidP="00037BCB">
            <w:pPr>
              <w:pStyle w:val="Tabletext"/>
            </w:pPr>
            <w:r w:rsidRPr="00EE1924">
              <w:t>1</w:t>
            </w:r>
          </w:p>
        </w:tc>
      </w:tr>
      <w:tr w:rsidR="00DB4F73" w:rsidRPr="00EE1924" w14:paraId="200252F2" w14:textId="77777777" w:rsidTr="00FE0420">
        <w:trPr>
          <w:cantSplit/>
        </w:trPr>
        <w:tc>
          <w:tcPr>
            <w:tcW w:w="1531" w:type="pct"/>
            <w:vAlign w:val="bottom"/>
            <w:hideMark/>
          </w:tcPr>
          <w:p w14:paraId="1428AD6C" w14:textId="4A891119" w:rsidR="00DB4F73" w:rsidRPr="00EE1924" w:rsidRDefault="00DB4F73" w:rsidP="00037BCB">
            <w:pPr>
              <w:pStyle w:val="Tabletext"/>
            </w:pPr>
            <w:r w:rsidRPr="00EE1924">
              <w:t>Australian Heritage Council—Associate Member</w:t>
            </w:r>
          </w:p>
        </w:tc>
        <w:tc>
          <w:tcPr>
            <w:tcW w:w="681" w:type="pct"/>
            <w:vAlign w:val="bottom"/>
            <w:hideMark/>
          </w:tcPr>
          <w:p w14:paraId="7791BE8E" w14:textId="77777777" w:rsidR="00DB4F73" w:rsidRPr="00EE1924" w:rsidRDefault="00DB4F73" w:rsidP="00037BCB">
            <w:pPr>
              <w:pStyle w:val="Tabletext"/>
            </w:pPr>
          </w:p>
        </w:tc>
        <w:tc>
          <w:tcPr>
            <w:tcW w:w="681" w:type="pct"/>
            <w:vAlign w:val="bottom"/>
          </w:tcPr>
          <w:p w14:paraId="2D4841E0" w14:textId="77777777" w:rsidR="00DB4F73" w:rsidRPr="00EE1924" w:rsidRDefault="00DB4F73" w:rsidP="00037BCB">
            <w:pPr>
              <w:pStyle w:val="Tabletext"/>
            </w:pPr>
          </w:p>
        </w:tc>
        <w:tc>
          <w:tcPr>
            <w:tcW w:w="681" w:type="pct"/>
            <w:vAlign w:val="bottom"/>
            <w:hideMark/>
          </w:tcPr>
          <w:p w14:paraId="4814049E" w14:textId="4B0176C7" w:rsidR="00DB4F73" w:rsidRPr="00EE1924" w:rsidRDefault="00DB4F73" w:rsidP="00037BCB">
            <w:pPr>
              <w:pStyle w:val="Tabletext"/>
            </w:pPr>
            <w:r w:rsidRPr="00EE1924">
              <w:t>$39,580</w:t>
            </w:r>
          </w:p>
        </w:tc>
        <w:tc>
          <w:tcPr>
            <w:tcW w:w="768" w:type="pct"/>
            <w:vAlign w:val="bottom"/>
          </w:tcPr>
          <w:p w14:paraId="4301FDDC" w14:textId="77777777" w:rsidR="00DB4F73" w:rsidRPr="00EE1924" w:rsidRDefault="00DB4F73" w:rsidP="00037BCB">
            <w:pPr>
              <w:pStyle w:val="Tabletext"/>
            </w:pPr>
          </w:p>
        </w:tc>
        <w:tc>
          <w:tcPr>
            <w:tcW w:w="658" w:type="pct"/>
            <w:vAlign w:val="bottom"/>
            <w:hideMark/>
          </w:tcPr>
          <w:p w14:paraId="3E74C04E" w14:textId="54A84621" w:rsidR="00DB4F73" w:rsidRPr="00EE1924" w:rsidRDefault="00DB4F73" w:rsidP="00037BCB">
            <w:pPr>
              <w:pStyle w:val="Tabletext"/>
            </w:pPr>
            <w:r w:rsidRPr="00EE1924">
              <w:t>1</w:t>
            </w:r>
          </w:p>
        </w:tc>
      </w:tr>
      <w:tr w:rsidR="00DB4F73" w:rsidRPr="00EE1924" w14:paraId="4A65FA50" w14:textId="77777777" w:rsidTr="00FE0420">
        <w:trPr>
          <w:cantSplit/>
        </w:trPr>
        <w:tc>
          <w:tcPr>
            <w:tcW w:w="1531" w:type="pct"/>
            <w:vAlign w:val="bottom"/>
            <w:hideMark/>
          </w:tcPr>
          <w:p w14:paraId="1434C2E4" w14:textId="058649AE" w:rsidR="00DB4F73" w:rsidRPr="00EE1924" w:rsidRDefault="00DB4F73" w:rsidP="00037BCB">
            <w:pPr>
              <w:pStyle w:val="Tabletext"/>
            </w:pPr>
            <w:r w:rsidRPr="00EE1924">
              <w:t>Australian Institute of Health and Welfare</w:t>
            </w:r>
          </w:p>
        </w:tc>
        <w:tc>
          <w:tcPr>
            <w:tcW w:w="681" w:type="pct"/>
            <w:vAlign w:val="bottom"/>
            <w:hideMark/>
          </w:tcPr>
          <w:p w14:paraId="4725686A" w14:textId="29716212" w:rsidR="00DB4F73" w:rsidRPr="00EE1924" w:rsidRDefault="00DB4F73" w:rsidP="00037BCB">
            <w:pPr>
              <w:pStyle w:val="Tabletext"/>
            </w:pPr>
            <w:r w:rsidRPr="00EE1924">
              <w:t>$87,940</w:t>
            </w:r>
          </w:p>
        </w:tc>
        <w:tc>
          <w:tcPr>
            <w:tcW w:w="681" w:type="pct"/>
            <w:vAlign w:val="bottom"/>
            <w:hideMark/>
          </w:tcPr>
          <w:p w14:paraId="01237E35" w14:textId="18FAEAAB" w:rsidR="00DB4F73" w:rsidRPr="00EE1924" w:rsidRDefault="00DB4F73" w:rsidP="00037BCB">
            <w:pPr>
              <w:pStyle w:val="Tabletext"/>
            </w:pPr>
            <w:r w:rsidRPr="00EE1924">
              <w:t>$43,980</w:t>
            </w:r>
          </w:p>
        </w:tc>
        <w:tc>
          <w:tcPr>
            <w:tcW w:w="681" w:type="pct"/>
            <w:vAlign w:val="bottom"/>
            <w:hideMark/>
          </w:tcPr>
          <w:p w14:paraId="49AD669C" w14:textId="1A4DDE72" w:rsidR="00DB4F73" w:rsidRPr="00EE1924" w:rsidRDefault="00DB4F73" w:rsidP="00037BCB">
            <w:pPr>
              <w:pStyle w:val="Tabletext"/>
            </w:pPr>
            <w:r w:rsidRPr="00EE1924">
              <w:t>$43,980</w:t>
            </w:r>
          </w:p>
        </w:tc>
        <w:tc>
          <w:tcPr>
            <w:tcW w:w="768" w:type="pct"/>
            <w:vAlign w:val="bottom"/>
            <w:hideMark/>
          </w:tcPr>
          <w:p w14:paraId="1C4640B9" w14:textId="77777777" w:rsidR="00DB4F73" w:rsidRPr="00EE1924" w:rsidRDefault="00DB4F73" w:rsidP="00037BCB">
            <w:pPr>
              <w:pStyle w:val="Tabletext"/>
            </w:pPr>
          </w:p>
        </w:tc>
        <w:tc>
          <w:tcPr>
            <w:tcW w:w="658" w:type="pct"/>
            <w:vAlign w:val="bottom"/>
            <w:hideMark/>
          </w:tcPr>
          <w:p w14:paraId="4E2DB42D" w14:textId="2982D26E" w:rsidR="00DB4F73" w:rsidRPr="00EE1924" w:rsidRDefault="00DB4F73" w:rsidP="00037BCB">
            <w:pPr>
              <w:pStyle w:val="Tabletext"/>
            </w:pPr>
            <w:r w:rsidRPr="00EE1924">
              <w:t>2</w:t>
            </w:r>
          </w:p>
        </w:tc>
      </w:tr>
      <w:tr w:rsidR="00DB4F73" w:rsidRPr="00EE1924" w14:paraId="6098CA44" w14:textId="77777777" w:rsidTr="00FE0420">
        <w:trPr>
          <w:cantSplit/>
        </w:trPr>
        <w:tc>
          <w:tcPr>
            <w:tcW w:w="1531" w:type="pct"/>
            <w:vAlign w:val="center"/>
          </w:tcPr>
          <w:p w14:paraId="4540B258" w14:textId="26723857" w:rsidR="00DB4F73" w:rsidRPr="00EE1924" w:rsidRDefault="00DB4F73" w:rsidP="00037BCB">
            <w:pPr>
              <w:pStyle w:val="Tabletext"/>
            </w:pPr>
            <w:r w:rsidRPr="00EE1924">
              <w:t>Coal Mining Industry (Long Service Leave Funding) Corporation</w:t>
            </w:r>
          </w:p>
        </w:tc>
        <w:tc>
          <w:tcPr>
            <w:tcW w:w="681" w:type="pct"/>
            <w:vAlign w:val="bottom"/>
          </w:tcPr>
          <w:p w14:paraId="5E06A74B" w14:textId="1579DEE2" w:rsidR="00DB4F73" w:rsidRPr="00EE1924" w:rsidRDefault="00DB4F73" w:rsidP="00037BCB">
            <w:pPr>
              <w:pStyle w:val="Tabletext"/>
            </w:pPr>
            <w:r w:rsidRPr="00EE1924">
              <w:t>$87,940</w:t>
            </w:r>
          </w:p>
        </w:tc>
        <w:tc>
          <w:tcPr>
            <w:tcW w:w="681" w:type="pct"/>
            <w:vAlign w:val="bottom"/>
          </w:tcPr>
          <w:p w14:paraId="404CD378" w14:textId="5DD82709" w:rsidR="00DB4F73" w:rsidRPr="00EE1924" w:rsidRDefault="00DB4F73" w:rsidP="00037BCB">
            <w:pPr>
              <w:pStyle w:val="Tabletext"/>
            </w:pPr>
            <w:r w:rsidRPr="00EE1924">
              <w:t>$43,980</w:t>
            </w:r>
          </w:p>
        </w:tc>
        <w:tc>
          <w:tcPr>
            <w:tcW w:w="681" w:type="pct"/>
            <w:vAlign w:val="bottom"/>
          </w:tcPr>
          <w:p w14:paraId="5E5979A9" w14:textId="6C54EFE7" w:rsidR="00DB4F73" w:rsidRPr="00EE1924" w:rsidRDefault="00DB4F73" w:rsidP="00037BCB">
            <w:pPr>
              <w:pStyle w:val="Tabletext"/>
            </w:pPr>
            <w:r w:rsidRPr="00EE1924">
              <w:t>$43,980</w:t>
            </w:r>
          </w:p>
        </w:tc>
        <w:tc>
          <w:tcPr>
            <w:tcW w:w="768" w:type="pct"/>
            <w:vAlign w:val="bottom"/>
          </w:tcPr>
          <w:p w14:paraId="299D24C8" w14:textId="77777777" w:rsidR="00DB4F73" w:rsidRPr="00EE1924" w:rsidRDefault="00DB4F73" w:rsidP="00037BCB">
            <w:pPr>
              <w:pStyle w:val="Tabletext"/>
            </w:pPr>
          </w:p>
        </w:tc>
        <w:tc>
          <w:tcPr>
            <w:tcW w:w="658" w:type="pct"/>
            <w:vAlign w:val="bottom"/>
          </w:tcPr>
          <w:p w14:paraId="0C98E513" w14:textId="202B4D10" w:rsidR="00DB4F73" w:rsidRPr="00EE1924" w:rsidRDefault="00DB4F73" w:rsidP="00037BCB">
            <w:pPr>
              <w:pStyle w:val="Tabletext"/>
            </w:pPr>
            <w:r w:rsidRPr="00EE1924">
              <w:t>2</w:t>
            </w:r>
          </w:p>
        </w:tc>
      </w:tr>
      <w:tr w:rsidR="00DB4F73" w:rsidRPr="00EE1924" w14:paraId="10F0D437" w14:textId="77777777" w:rsidTr="00FE0420">
        <w:trPr>
          <w:cantSplit/>
        </w:trPr>
        <w:tc>
          <w:tcPr>
            <w:tcW w:w="1531" w:type="pct"/>
            <w:vAlign w:val="bottom"/>
            <w:hideMark/>
          </w:tcPr>
          <w:p w14:paraId="60946DAA" w14:textId="5E1924E7" w:rsidR="00DB4F73" w:rsidRPr="00EE1924" w:rsidRDefault="00DB4F73" w:rsidP="00037BCB">
            <w:pPr>
              <w:pStyle w:val="Tabletext"/>
            </w:pPr>
            <w:r w:rsidRPr="00EE1924">
              <w:t>Grains Research and Development Corporation</w:t>
            </w:r>
          </w:p>
        </w:tc>
        <w:tc>
          <w:tcPr>
            <w:tcW w:w="681" w:type="pct"/>
            <w:vAlign w:val="bottom"/>
            <w:hideMark/>
          </w:tcPr>
          <w:p w14:paraId="3940003B" w14:textId="54C7FE9F" w:rsidR="00DB4F73" w:rsidRPr="00EE1924" w:rsidRDefault="00DB4F73" w:rsidP="00037BCB">
            <w:pPr>
              <w:pStyle w:val="Tabletext"/>
            </w:pPr>
            <w:r w:rsidRPr="00EE1924">
              <w:t>$87,940</w:t>
            </w:r>
          </w:p>
        </w:tc>
        <w:tc>
          <w:tcPr>
            <w:tcW w:w="681" w:type="pct"/>
            <w:vAlign w:val="bottom"/>
            <w:hideMark/>
          </w:tcPr>
          <w:p w14:paraId="6755995E" w14:textId="77777777" w:rsidR="00DB4F73" w:rsidRPr="00EE1924" w:rsidRDefault="00DB4F73" w:rsidP="00037BCB">
            <w:pPr>
              <w:pStyle w:val="Tabletext"/>
            </w:pPr>
          </w:p>
        </w:tc>
        <w:tc>
          <w:tcPr>
            <w:tcW w:w="681" w:type="pct"/>
            <w:vAlign w:val="bottom"/>
            <w:hideMark/>
          </w:tcPr>
          <w:p w14:paraId="59E9A55B" w14:textId="24017D7D" w:rsidR="00DB4F73" w:rsidRPr="00EE1924" w:rsidRDefault="00DB4F73" w:rsidP="00037BCB">
            <w:pPr>
              <w:pStyle w:val="Tabletext"/>
            </w:pPr>
            <w:r w:rsidRPr="00EE1924">
              <w:t>$43,980</w:t>
            </w:r>
          </w:p>
        </w:tc>
        <w:tc>
          <w:tcPr>
            <w:tcW w:w="768" w:type="pct"/>
            <w:vAlign w:val="bottom"/>
            <w:hideMark/>
          </w:tcPr>
          <w:p w14:paraId="737977B6" w14:textId="679B8648"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15F2714A" w14:textId="591E26A1" w:rsidR="00DB4F73" w:rsidRPr="00EE1924" w:rsidRDefault="00DB4F73" w:rsidP="00037BCB">
            <w:pPr>
              <w:pStyle w:val="Tabletext"/>
            </w:pPr>
            <w:r w:rsidRPr="00EE1924">
              <w:t>1</w:t>
            </w:r>
          </w:p>
        </w:tc>
      </w:tr>
      <w:tr w:rsidR="00DB4F73" w:rsidRPr="00EE1924" w14:paraId="1E1BEB4E" w14:textId="77777777" w:rsidTr="00FE0420">
        <w:trPr>
          <w:cantSplit/>
        </w:trPr>
        <w:tc>
          <w:tcPr>
            <w:tcW w:w="1531" w:type="pct"/>
            <w:vAlign w:val="bottom"/>
            <w:hideMark/>
          </w:tcPr>
          <w:p w14:paraId="0209FB88" w14:textId="08C5CE0C" w:rsidR="00DB4F73" w:rsidRPr="00EE1924" w:rsidRDefault="00DB4F73" w:rsidP="00037BCB">
            <w:pPr>
              <w:pStyle w:val="Tabletext"/>
            </w:pPr>
            <w:r w:rsidRPr="00EE1924">
              <w:t>Independent Parliamentary Expenses Authority</w:t>
            </w:r>
          </w:p>
        </w:tc>
        <w:tc>
          <w:tcPr>
            <w:tcW w:w="681" w:type="pct"/>
            <w:vAlign w:val="bottom"/>
            <w:hideMark/>
          </w:tcPr>
          <w:p w14:paraId="540330B3" w14:textId="373F26EE" w:rsidR="00DB4F73" w:rsidRPr="00EE1924" w:rsidRDefault="00DB4F73" w:rsidP="00037BCB">
            <w:pPr>
              <w:pStyle w:val="Tabletext"/>
            </w:pPr>
            <w:r w:rsidRPr="00EE1924">
              <w:t>$87,940</w:t>
            </w:r>
          </w:p>
        </w:tc>
        <w:tc>
          <w:tcPr>
            <w:tcW w:w="681" w:type="pct"/>
            <w:vAlign w:val="bottom"/>
            <w:hideMark/>
          </w:tcPr>
          <w:p w14:paraId="197027E3" w14:textId="77777777" w:rsidR="00DB4F73" w:rsidRPr="00EE1924" w:rsidRDefault="00DB4F73" w:rsidP="00037BCB">
            <w:pPr>
              <w:pStyle w:val="Tabletext"/>
            </w:pPr>
          </w:p>
        </w:tc>
        <w:tc>
          <w:tcPr>
            <w:tcW w:w="681" w:type="pct"/>
            <w:vAlign w:val="bottom"/>
          </w:tcPr>
          <w:p w14:paraId="7EB6E64F" w14:textId="060D8704" w:rsidR="00DB4F73" w:rsidRPr="00EE1924" w:rsidRDefault="00DB4F73" w:rsidP="00037BCB">
            <w:pPr>
              <w:pStyle w:val="Tabletext"/>
            </w:pPr>
            <w:r w:rsidRPr="00EE1924">
              <w:t>$43,980</w:t>
            </w:r>
          </w:p>
        </w:tc>
        <w:tc>
          <w:tcPr>
            <w:tcW w:w="768" w:type="pct"/>
            <w:vAlign w:val="bottom"/>
          </w:tcPr>
          <w:p w14:paraId="49AE6367" w14:textId="77777777" w:rsidR="00DB4F73" w:rsidRPr="00EE1924" w:rsidRDefault="00DB4F73" w:rsidP="00037BCB">
            <w:pPr>
              <w:pStyle w:val="Tabletext"/>
            </w:pPr>
          </w:p>
        </w:tc>
        <w:tc>
          <w:tcPr>
            <w:tcW w:w="658" w:type="pct"/>
            <w:vAlign w:val="bottom"/>
            <w:hideMark/>
          </w:tcPr>
          <w:p w14:paraId="42284640" w14:textId="5CE22ACA" w:rsidR="00DB4F73" w:rsidRPr="00EE1924" w:rsidRDefault="00DB4F73" w:rsidP="00037BCB">
            <w:pPr>
              <w:pStyle w:val="Tabletext"/>
            </w:pPr>
            <w:r w:rsidRPr="00EE1924">
              <w:t>2</w:t>
            </w:r>
          </w:p>
        </w:tc>
      </w:tr>
      <w:tr w:rsidR="00DB4F73" w:rsidRPr="00EE1924" w14:paraId="718CADC1" w14:textId="77777777" w:rsidTr="00FE0420">
        <w:trPr>
          <w:cantSplit/>
        </w:trPr>
        <w:tc>
          <w:tcPr>
            <w:tcW w:w="1531" w:type="pct"/>
            <w:vAlign w:val="bottom"/>
            <w:hideMark/>
          </w:tcPr>
          <w:p w14:paraId="301ED1F3" w14:textId="1EC0446E" w:rsidR="00DB4F73" w:rsidRPr="00EE1924" w:rsidRDefault="00DB4F73" w:rsidP="00037BCB">
            <w:pPr>
              <w:pStyle w:val="Tabletext"/>
            </w:pPr>
            <w:r w:rsidRPr="00EE1924">
              <w:t>Indigenous Business Australia</w:t>
            </w:r>
          </w:p>
        </w:tc>
        <w:tc>
          <w:tcPr>
            <w:tcW w:w="681" w:type="pct"/>
            <w:vAlign w:val="bottom"/>
            <w:hideMark/>
          </w:tcPr>
          <w:p w14:paraId="29691D1D" w14:textId="20396A90" w:rsidR="00DB4F73" w:rsidRPr="00EE1924" w:rsidRDefault="00DB4F73" w:rsidP="00037BCB">
            <w:pPr>
              <w:pStyle w:val="Tabletext"/>
            </w:pPr>
            <w:r w:rsidRPr="00EE1924">
              <w:t>$87,940</w:t>
            </w:r>
          </w:p>
        </w:tc>
        <w:tc>
          <w:tcPr>
            <w:tcW w:w="681" w:type="pct"/>
            <w:vAlign w:val="bottom"/>
          </w:tcPr>
          <w:p w14:paraId="408EA01A" w14:textId="57E0299E" w:rsidR="00DB4F73" w:rsidRPr="00EE1924" w:rsidRDefault="00DB4F73" w:rsidP="00037BCB">
            <w:pPr>
              <w:pStyle w:val="Tabletext"/>
            </w:pPr>
            <w:r w:rsidRPr="00EE1924">
              <w:t>$65,950</w:t>
            </w:r>
          </w:p>
        </w:tc>
        <w:tc>
          <w:tcPr>
            <w:tcW w:w="681" w:type="pct"/>
            <w:vAlign w:val="bottom"/>
            <w:hideMark/>
          </w:tcPr>
          <w:p w14:paraId="3AA0D29F" w14:textId="78342B9F" w:rsidR="00DB4F73" w:rsidRPr="00EE1924" w:rsidRDefault="00DB4F73" w:rsidP="00037BCB">
            <w:pPr>
              <w:pStyle w:val="Tabletext"/>
            </w:pPr>
            <w:r w:rsidRPr="00EE1924">
              <w:t>$43,980</w:t>
            </w:r>
          </w:p>
        </w:tc>
        <w:tc>
          <w:tcPr>
            <w:tcW w:w="768" w:type="pct"/>
            <w:vAlign w:val="bottom"/>
          </w:tcPr>
          <w:p w14:paraId="46BCFB0C" w14:textId="5AB6CF5D" w:rsidR="00DB4F73" w:rsidRPr="00EE1924" w:rsidRDefault="00DB4F73" w:rsidP="00037BCB">
            <w:pPr>
              <w:pStyle w:val="Tabletext"/>
            </w:pPr>
            <w:r w:rsidRPr="00EE1924">
              <w:t xml:space="preserve">Table 3B, </w:t>
            </w:r>
            <w:r w:rsidR="003F2AAF" w:rsidRPr="00EE1924">
              <w:t>items 2</w:t>
            </w:r>
            <w:r w:rsidRPr="00EE1924">
              <w:t xml:space="preserve"> and 12</w:t>
            </w:r>
          </w:p>
        </w:tc>
        <w:tc>
          <w:tcPr>
            <w:tcW w:w="658" w:type="pct"/>
            <w:vAlign w:val="bottom"/>
            <w:hideMark/>
          </w:tcPr>
          <w:p w14:paraId="5AF7DAAB" w14:textId="3E9AEAE1" w:rsidR="00DB4F73" w:rsidRPr="00EE1924" w:rsidRDefault="00DB4F73" w:rsidP="00037BCB">
            <w:pPr>
              <w:pStyle w:val="Tabletext"/>
            </w:pPr>
            <w:r w:rsidRPr="00EE1924">
              <w:t>1</w:t>
            </w:r>
          </w:p>
        </w:tc>
      </w:tr>
      <w:tr w:rsidR="00DB4F73" w:rsidRPr="00EE1924" w14:paraId="0ECFEEA2" w14:textId="77777777" w:rsidTr="00FE0420">
        <w:trPr>
          <w:cantSplit/>
        </w:trPr>
        <w:tc>
          <w:tcPr>
            <w:tcW w:w="1531" w:type="pct"/>
            <w:vAlign w:val="bottom"/>
            <w:hideMark/>
          </w:tcPr>
          <w:p w14:paraId="3CF2CAF0" w14:textId="7E4E2516" w:rsidR="00DB4F73" w:rsidRPr="00EE1924" w:rsidRDefault="00DB4F73" w:rsidP="00037BCB">
            <w:pPr>
              <w:pStyle w:val="Tabletext"/>
            </w:pPr>
            <w:r w:rsidRPr="00EE1924">
              <w:t>Indigenous Land and Sea Corporation</w:t>
            </w:r>
          </w:p>
        </w:tc>
        <w:tc>
          <w:tcPr>
            <w:tcW w:w="681" w:type="pct"/>
            <w:vAlign w:val="bottom"/>
            <w:hideMark/>
          </w:tcPr>
          <w:p w14:paraId="49601C8C" w14:textId="4FC67D6F" w:rsidR="00DB4F73" w:rsidRPr="00EE1924" w:rsidRDefault="00DB4F73" w:rsidP="00037BCB">
            <w:pPr>
              <w:pStyle w:val="Tabletext"/>
            </w:pPr>
            <w:r w:rsidRPr="00EE1924">
              <w:t>$87,940</w:t>
            </w:r>
          </w:p>
        </w:tc>
        <w:tc>
          <w:tcPr>
            <w:tcW w:w="681" w:type="pct"/>
            <w:vAlign w:val="bottom"/>
          </w:tcPr>
          <w:p w14:paraId="07340C04" w14:textId="478E5432" w:rsidR="00DB4F73" w:rsidRPr="00EE1924" w:rsidRDefault="00DB4F73" w:rsidP="00037BCB">
            <w:pPr>
              <w:pStyle w:val="Tabletext"/>
            </w:pPr>
            <w:r w:rsidRPr="00EE1924">
              <w:t>$65,950</w:t>
            </w:r>
          </w:p>
        </w:tc>
        <w:tc>
          <w:tcPr>
            <w:tcW w:w="681" w:type="pct"/>
            <w:vAlign w:val="bottom"/>
            <w:hideMark/>
          </w:tcPr>
          <w:p w14:paraId="72BDB12B" w14:textId="6308DDC5" w:rsidR="00DB4F73" w:rsidRPr="00EE1924" w:rsidRDefault="00DB4F73" w:rsidP="00037BCB">
            <w:pPr>
              <w:pStyle w:val="Tabletext"/>
            </w:pPr>
            <w:r w:rsidRPr="00EE1924">
              <w:t>$43,980</w:t>
            </w:r>
          </w:p>
        </w:tc>
        <w:tc>
          <w:tcPr>
            <w:tcW w:w="768" w:type="pct"/>
            <w:vAlign w:val="bottom"/>
          </w:tcPr>
          <w:p w14:paraId="7242B5E7" w14:textId="1AAC2DCF"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044965B8" w14:textId="6F285B8C" w:rsidR="00DB4F73" w:rsidRPr="00EE1924" w:rsidRDefault="00DB4F73" w:rsidP="00037BCB">
            <w:pPr>
              <w:pStyle w:val="Tabletext"/>
            </w:pPr>
            <w:r w:rsidRPr="00EE1924">
              <w:t>1</w:t>
            </w:r>
          </w:p>
        </w:tc>
      </w:tr>
      <w:tr w:rsidR="00DB4F73" w:rsidRPr="00EE1924" w14:paraId="06376A22" w14:textId="77777777" w:rsidTr="00FE0420">
        <w:trPr>
          <w:cantSplit/>
        </w:trPr>
        <w:tc>
          <w:tcPr>
            <w:tcW w:w="1531" w:type="pct"/>
            <w:vAlign w:val="bottom"/>
            <w:hideMark/>
          </w:tcPr>
          <w:p w14:paraId="5A026576" w14:textId="75771CF0" w:rsidR="00DB4F73" w:rsidRPr="00EE1924" w:rsidRDefault="00DB4F73" w:rsidP="00037BCB">
            <w:pPr>
              <w:pStyle w:val="Tabletext"/>
            </w:pPr>
            <w:r w:rsidRPr="00EE1924">
              <w:lastRenderedPageBreak/>
              <w:t>National School Resourcing Board</w:t>
            </w:r>
          </w:p>
        </w:tc>
        <w:tc>
          <w:tcPr>
            <w:tcW w:w="681" w:type="pct"/>
            <w:vAlign w:val="bottom"/>
            <w:hideMark/>
          </w:tcPr>
          <w:p w14:paraId="28FB4AF1" w14:textId="4CE91A49" w:rsidR="00DB4F73" w:rsidRPr="00EE1924" w:rsidRDefault="00DB4F73" w:rsidP="00037BCB">
            <w:pPr>
              <w:pStyle w:val="Tabletext"/>
            </w:pPr>
            <w:r w:rsidRPr="00EE1924">
              <w:t>$87,940</w:t>
            </w:r>
          </w:p>
        </w:tc>
        <w:tc>
          <w:tcPr>
            <w:tcW w:w="681" w:type="pct"/>
            <w:vAlign w:val="bottom"/>
          </w:tcPr>
          <w:p w14:paraId="4B76C8AE" w14:textId="5ABBF50F" w:rsidR="00DB4F73" w:rsidRPr="00EE1924" w:rsidRDefault="00DB4F73" w:rsidP="00037BCB">
            <w:pPr>
              <w:pStyle w:val="Tabletext"/>
            </w:pPr>
            <w:r w:rsidRPr="00EE1924">
              <w:t>$65,950</w:t>
            </w:r>
          </w:p>
        </w:tc>
        <w:tc>
          <w:tcPr>
            <w:tcW w:w="681" w:type="pct"/>
            <w:vAlign w:val="bottom"/>
            <w:hideMark/>
          </w:tcPr>
          <w:p w14:paraId="26FD9FD7" w14:textId="77B530EA" w:rsidR="00DB4F73" w:rsidRPr="00EE1924" w:rsidRDefault="00DB4F73" w:rsidP="00037BCB">
            <w:pPr>
              <w:pStyle w:val="Tabletext"/>
            </w:pPr>
            <w:r w:rsidRPr="00EE1924">
              <w:t>Daily fee</w:t>
            </w:r>
          </w:p>
        </w:tc>
        <w:tc>
          <w:tcPr>
            <w:tcW w:w="768" w:type="pct"/>
            <w:vAlign w:val="bottom"/>
          </w:tcPr>
          <w:p w14:paraId="6AE9D2C5" w14:textId="77777777" w:rsidR="00DB4F73" w:rsidRPr="00EE1924" w:rsidRDefault="00DB4F73" w:rsidP="00037BCB">
            <w:pPr>
              <w:pStyle w:val="Tabletext"/>
            </w:pPr>
          </w:p>
        </w:tc>
        <w:tc>
          <w:tcPr>
            <w:tcW w:w="658" w:type="pct"/>
            <w:vAlign w:val="bottom"/>
            <w:hideMark/>
          </w:tcPr>
          <w:p w14:paraId="2747BD57" w14:textId="2DB5BDF5" w:rsidR="00DB4F73" w:rsidRPr="00EE1924" w:rsidRDefault="00DB4F73" w:rsidP="00037BCB">
            <w:pPr>
              <w:pStyle w:val="Tabletext"/>
            </w:pPr>
            <w:r w:rsidRPr="00EE1924">
              <w:t>2</w:t>
            </w:r>
          </w:p>
        </w:tc>
      </w:tr>
      <w:tr w:rsidR="00DB4F73" w:rsidRPr="00EE1924" w14:paraId="38632262" w14:textId="77777777" w:rsidTr="00FE0420">
        <w:trPr>
          <w:cantSplit/>
        </w:trPr>
        <w:tc>
          <w:tcPr>
            <w:tcW w:w="1531" w:type="pct"/>
            <w:vAlign w:val="bottom"/>
            <w:hideMark/>
          </w:tcPr>
          <w:p w14:paraId="16EF3E52" w14:textId="68C37C6B" w:rsidR="00DB4F73" w:rsidRPr="00EE1924" w:rsidRDefault="00DB4F73" w:rsidP="00037BCB">
            <w:pPr>
              <w:pStyle w:val="Tabletext"/>
            </w:pPr>
            <w:r w:rsidRPr="00EE1924">
              <w:t>Outback Stores Pty Ltd</w:t>
            </w:r>
          </w:p>
        </w:tc>
        <w:tc>
          <w:tcPr>
            <w:tcW w:w="681" w:type="pct"/>
            <w:vAlign w:val="bottom"/>
            <w:hideMark/>
          </w:tcPr>
          <w:p w14:paraId="73368A75" w14:textId="5817B852" w:rsidR="00DB4F73" w:rsidRPr="00EE1924" w:rsidRDefault="00DB4F73" w:rsidP="00037BCB">
            <w:pPr>
              <w:pStyle w:val="Tabletext"/>
            </w:pPr>
            <w:r w:rsidRPr="00EE1924">
              <w:t>$87,940</w:t>
            </w:r>
          </w:p>
        </w:tc>
        <w:tc>
          <w:tcPr>
            <w:tcW w:w="681" w:type="pct"/>
            <w:vAlign w:val="bottom"/>
            <w:hideMark/>
          </w:tcPr>
          <w:p w14:paraId="0E6A8CF7" w14:textId="77777777" w:rsidR="00DB4F73" w:rsidRPr="00EE1924" w:rsidRDefault="00DB4F73" w:rsidP="00037BCB">
            <w:pPr>
              <w:pStyle w:val="Tabletext"/>
            </w:pPr>
          </w:p>
        </w:tc>
        <w:tc>
          <w:tcPr>
            <w:tcW w:w="681" w:type="pct"/>
            <w:vAlign w:val="bottom"/>
            <w:hideMark/>
          </w:tcPr>
          <w:p w14:paraId="28AE86EB" w14:textId="24D616D1" w:rsidR="00DB4F73" w:rsidRPr="00EE1924" w:rsidRDefault="00DB4F73" w:rsidP="00037BCB">
            <w:pPr>
              <w:pStyle w:val="Tabletext"/>
            </w:pPr>
            <w:r w:rsidRPr="00EE1924">
              <w:t>$43,980</w:t>
            </w:r>
          </w:p>
        </w:tc>
        <w:tc>
          <w:tcPr>
            <w:tcW w:w="768" w:type="pct"/>
            <w:vAlign w:val="bottom"/>
          </w:tcPr>
          <w:p w14:paraId="4A7ABF23" w14:textId="77777777" w:rsidR="00DB4F73" w:rsidRPr="00EE1924" w:rsidRDefault="00DB4F73" w:rsidP="00037BCB">
            <w:pPr>
              <w:pStyle w:val="Tabletext"/>
            </w:pPr>
          </w:p>
        </w:tc>
        <w:tc>
          <w:tcPr>
            <w:tcW w:w="658" w:type="pct"/>
            <w:vAlign w:val="bottom"/>
            <w:hideMark/>
          </w:tcPr>
          <w:p w14:paraId="62036C6B" w14:textId="6971FDF7" w:rsidR="00DB4F73" w:rsidRPr="00EE1924" w:rsidRDefault="00DB4F73" w:rsidP="00037BCB">
            <w:pPr>
              <w:pStyle w:val="Tabletext"/>
            </w:pPr>
            <w:r w:rsidRPr="00EE1924">
              <w:t>2</w:t>
            </w:r>
          </w:p>
        </w:tc>
      </w:tr>
      <w:tr w:rsidR="00DB4F73" w:rsidRPr="00EE1924" w14:paraId="6F8BF591" w14:textId="77777777" w:rsidTr="00FE0420">
        <w:trPr>
          <w:cantSplit/>
        </w:trPr>
        <w:tc>
          <w:tcPr>
            <w:tcW w:w="1531" w:type="pct"/>
            <w:vAlign w:val="bottom"/>
            <w:hideMark/>
          </w:tcPr>
          <w:p w14:paraId="4E2AD774" w14:textId="1A000D93" w:rsidR="00DB4F73" w:rsidRPr="00EE1924" w:rsidRDefault="00DB4F73" w:rsidP="00037BCB">
            <w:pPr>
              <w:pStyle w:val="Tabletext"/>
            </w:pPr>
            <w:r w:rsidRPr="00EE1924">
              <w:t>Prime Minister’s Indigenous Advisory Council</w:t>
            </w:r>
          </w:p>
        </w:tc>
        <w:tc>
          <w:tcPr>
            <w:tcW w:w="681" w:type="pct"/>
            <w:vAlign w:val="bottom"/>
            <w:hideMark/>
          </w:tcPr>
          <w:p w14:paraId="5C984C6A" w14:textId="458F8A76" w:rsidR="00DB4F73" w:rsidRPr="00EE1924" w:rsidRDefault="00DB4F73" w:rsidP="00037BCB">
            <w:pPr>
              <w:pStyle w:val="Tabletext"/>
            </w:pPr>
            <w:r w:rsidRPr="00EE1924">
              <w:t>$87,940</w:t>
            </w:r>
          </w:p>
        </w:tc>
        <w:tc>
          <w:tcPr>
            <w:tcW w:w="681" w:type="pct"/>
            <w:vAlign w:val="bottom"/>
            <w:hideMark/>
          </w:tcPr>
          <w:p w14:paraId="59B85F17" w14:textId="77777777" w:rsidR="00DB4F73" w:rsidRPr="00EE1924" w:rsidRDefault="00DB4F73" w:rsidP="00037BCB">
            <w:pPr>
              <w:pStyle w:val="Tabletext"/>
            </w:pPr>
          </w:p>
        </w:tc>
        <w:tc>
          <w:tcPr>
            <w:tcW w:w="681" w:type="pct"/>
            <w:vAlign w:val="bottom"/>
          </w:tcPr>
          <w:p w14:paraId="1124D45E" w14:textId="0A49B053" w:rsidR="00DB4F73" w:rsidRPr="00EE1924" w:rsidRDefault="00DB4F73" w:rsidP="00037BCB">
            <w:pPr>
              <w:pStyle w:val="Tabletext"/>
            </w:pPr>
            <w:r w:rsidRPr="00EE1924">
              <w:t>Daily fee</w:t>
            </w:r>
          </w:p>
        </w:tc>
        <w:tc>
          <w:tcPr>
            <w:tcW w:w="768" w:type="pct"/>
            <w:vAlign w:val="bottom"/>
          </w:tcPr>
          <w:p w14:paraId="4CF3D9E9" w14:textId="77777777" w:rsidR="00DB4F73" w:rsidRPr="00EE1924" w:rsidRDefault="00DB4F73" w:rsidP="00037BCB">
            <w:pPr>
              <w:pStyle w:val="Tabletext"/>
            </w:pPr>
          </w:p>
        </w:tc>
        <w:tc>
          <w:tcPr>
            <w:tcW w:w="658" w:type="pct"/>
            <w:vAlign w:val="bottom"/>
            <w:hideMark/>
          </w:tcPr>
          <w:p w14:paraId="41FBAF96" w14:textId="7B9F7E00" w:rsidR="00DB4F73" w:rsidRPr="00EE1924" w:rsidRDefault="00DB4F73" w:rsidP="00037BCB">
            <w:pPr>
              <w:pStyle w:val="Tabletext"/>
            </w:pPr>
            <w:r w:rsidRPr="00EE1924">
              <w:t>2</w:t>
            </w:r>
          </w:p>
        </w:tc>
      </w:tr>
      <w:tr w:rsidR="00DB4F73" w:rsidRPr="00EE1924" w14:paraId="29EFB9D8" w14:textId="77777777" w:rsidTr="00FE0420">
        <w:trPr>
          <w:cantSplit/>
        </w:trPr>
        <w:tc>
          <w:tcPr>
            <w:tcW w:w="1531" w:type="pct"/>
            <w:vAlign w:val="bottom"/>
            <w:hideMark/>
          </w:tcPr>
          <w:p w14:paraId="6758A0FA" w14:textId="2BC63067" w:rsidR="00DB4F73" w:rsidRPr="00EE1924" w:rsidRDefault="00DB4F73" w:rsidP="00037BCB">
            <w:pPr>
              <w:pStyle w:val="Tabletext"/>
            </w:pPr>
            <w:r w:rsidRPr="00EE1924">
              <w:t>Wine Australia</w:t>
            </w:r>
          </w:p>
        </w:tc>
        <w:tc>
          <w:tcPr>
            <w:tcW w:w="681" w:type="pct"/>
            <w:vAlign w:val="bottom"/>
            <w:hideMark/>
          </w:tcPr>
          <w:p w14:paraId="4E2486D6" w14:textId="2495A94D" w:rsidR="00DB4F73" w:rsidRPr="00EE1924" w:rsidRDefault="00DB4F73" w:rsidP="00037BCB">
            <w:pPr>
              <w:pStyle w:val="Tabletext"/>
            </w:pPr>
            <w:r w:rsidRPr="00EE1924">
              <w:t>$87,940</w:t>
            </w:r>
          </w:p>
        </w:tc>
        <w:tc>
          <w:tcPr>
            <w:tcW w:w="681" w:type="pct"/>
            <w:vAlign w:val="bottom"/>
          </w:tcPr>
          <w:p w14:paraId="6A55AEC9" w14:textId="5CD609B4" w:rsidR="00DB4F73" w:rsidRPr="00EE1924" w:rsidRDefault="00DB4F73" w:rsidP="00037BCB">
            <w:pPr>
              <w:pStyle w:val="Tabletext"/>
            </w:pPr>
            <w:r w:rsidRPr="00EE1924">
              <w:t>$43,980</w:t>
            </w:r>
          </w:p>
        </w:tc>
        <w:tc>
          <w:tcPr>
            <w:tcW w:w="681" w:type="pct"/>
            <w:vAlign w:val="bottom"/>
          </w:tcPr>
          <w:p w14:paraId="741F3633" w14:textId="032F4E7D" w:rsidR="00DB4F73" w:rsidRPr="00EE1924" w:rsidRDefault="00DB4F73" w:rsidP="00037BCB">
            <w:pPr>
              <w:pStyle w:val="Tabletext"/>
            </w:pPr>
            <w:r w:rsidRPr="00EE1924">
              <w:t>$43,980</w:t>
            </w:r>
          </w:p>
        </w:tc>
        <w:tc>
          <w:tcPr>
            <w:tcW w:w="768" w:type="pct"/>
            <w:vAlign w:val="bottom"/>
          </w:tcPr>
          <w:p w14:paraId="6C6F32EB" w14:textId="77777777" w:rsidR="00DB4F73" w:rsidRPr="00EE1924" w:rsidRDefault="00DB4F73" w:rsidP="00037BCB">
            <w:pPr>
              <w:pStyle w:val="Tabletext"/>
            </w:pPr>
          </w:p>
        </w:tc>
        <w:tc>
          <w:tcPr>
            <w:tcW w:w="658" w:type="pct"/>
            <w:vAlign w:val="bottom"/>
            <w:hideMark/>
          </w:tcPr>
          <w:p w14:paraId="01014CE6" w14:textId="3BE4E9F4" w:rsidR="00DB4F73" w:rsidRPr="00EE1924" w:rsidRDefault="00DB4F73" w:rsidP="00037BCB">
            <w:pPr>
              <w:pStyle w:val="Tabletext"/>
            </w:pPr>
            <w:r w:rsidRPr="00EE1924">
              <w:t>2</w:t>
            </w:r>
          </w:p>
        </w:tc>
      </w:tr>
      <w:tr w:rsidR="00DB4F73" w:rsidRPr="00EE1924" w14:paraId="6D8277C9" w14:textId="77777777" w:rsidTr="00FE0420">
        <w:trPr>
          <w:cantSplit/>
        </w:trPr>
        <w:tc>
          <w:tcPr>
            <w:tcW w:w="1531" w:type="pct"/>
            <w:vAlign w:val="bottom"/>
            <w:hideMark/>
          </w:tcPr>
          <w:p w14:paraId="6CB96657" w14:textId="2FA2D274" w:rsidR="00DB4F73" w:rsidRPr="00EE1924" w:rsidRDefault="00DB4F73" w:rsidP="00037BCB">
            <w:pPr>
              <w:pStyle w:val="Tabletext"/>
            </w:pPr>
            <w:r w:rsidRPr="00EE1924">
              <w:t>Australian Medical Research Advisory Board</w:t>
            </w:r>
          </w:p>
        </w:tc>
        <w:tc>
          <w:tcPr>
            <w:tcW w:w="681" w:type="pct"/>
            <w:vAlign w:val="bottom"/>
            <w:hideMark/>
          </w:tcPr>
          <w:p w14:paraId="1F97F8E7" w14:textId="376CD26C" w:rsidR="00DB4F73" w:rsidRPr="00EE1924" w:rsidRDefault="00DB4F73" w:rsidP="00037BCB">
            <w:pPr>
              <w:pStyle w:val="Tabletext"/>
            </w:pPr>
            <w:r w:rsidRPr="00EE1924">
              <w:t>$78,490</w:t>
            </w:r>
          </w:p>
        </w:tc>
        <w:tc>
          <w:tcPr>
            <w:tcW w:w="681" w:type="pct"/>
            <w:vAlign w:val="bottom"/>
          </w:tcPr>
          <w:p w14:paraId="24347755" w14:textId="4D5E7238" w:rsidR="00DB4F73" w:rsidRPr="00EE1924" w:rsidRDefault="00DB4F73" w:rsidP="00037BCB">
            <w:pPr>
              <w:pStyle w:val="Tabletext"/>
            </w:pPr>
            <w:r w:rsidRPr="00EE1924">
              <w:t>$58,870</w:t>
            </w:r>
          </w:p>
        </w:tc>
        <w:tc>
          <w:tcPr>
            <w:tcW w:w="681" w:type="pct"/>
            <w:vAlign w:val="bottom"/>
          </w:tcPr>
          <w:p w14:paraId="0BD2C150" w14:textId="77777777" w:rsidR="00DB4F73" w:rsidRPr="00EE1924" w:rsidRDefault="00DB4F73" w:rsidP="00037BCB">
            <w:pPr>
              <w:pStyle w:val="Tabletext"/>
            </w:pPr>
          </w:p>
        </w:tc>
        <w:tc>
          <w:tcPr>
            <w:tcW w:w="768" w:type="pct"/>
            <w:vAlign w:val="bottom"/>
          </w:tcPr>
          <w:p w14:paraId="2F4ECDD7" w14:textId="77777777" w:rsidR="00DB4F73" w:rsidRPr="00EE1924" w:rsidRDefault="00DB4F73" w:rsidP="00037BCB">
            <w:pPr>
              <w:pStyle w:val="Tabletext"/>
            </w:pPr>
          </w:p>
        </w:tc>
        <w:tc>
          <w:tcPr>
            <w:tcW w:w="658" w:type="pct"/>
            <w:vAlign w:val="bottom"/>
            <w:hideMark/>
          </w:tcPr>
          <w:p w14:paraId="7D3B7849" w14:textId="235621F6" w:rsidR="00DB4F73" w:rsidRPr="00EE1924" w:rsidRDefault="00DB4F73" w:rsidP="00037BCB">
            <w:pPr>
              <w:pStyle w:val="Tabletext"/>
            </w:pPr>
            <w:r w:rsidRPr="00EE1924">
              <w:t>1</w:t>
            </w:r>
          </w:p>
        </w:tc>
      </w:tr>
      <w:tr w:rsidR="00DB4F73" w:rsidRPr="00EE1924" w14:paraId="1B0095C4" w14:textId="77777777" w:rsidTr="00FE0420">
        <w:trPr>
          <w:cantSplit/>
        </w:trPr>
        <w:tc>
          <w:tcPr>
            <w:tcW w:w="1531" w:type="pct"/>
            <w:vAlign w:val="bottom"/>
          </w:tcPr>
          <w:p w14:paraId="413A502F" w14:textId="4C128310" w:rsidR="00DB4F73" w:rsidRPr="00EE1924" w:rsidRDefault="00DB4F73" w:rsidP="00037BCB">
            <w:pPr>
              <w:pStyle w:val="Tabletext"/>
            </w:pPr>
            <w:r w:rsidRPr="00EE1924">
              <w:t>Cancer Australia Advisory Council</w:t>
            </w:r>
          </w:p>
        </w:tc>
        <w:tc>
          <w:tcPr>
            <w:tcW w:w="681" w:type="pct"/>
            <w:vAlign w:val="bottom"/>
          </w:tcPr>
          <w:p w14:paraId="7522DFC8" w14:textId="54F07A59" w:rsidR="00DB4F73" w:rsidRPr="00EE1924" w:rsidRDefault="00DB4F73" w:rsidP="00037BCB">
            <w:pPr>
              <w:pStyle w:val="Tabletext"/>
            </w:pPr>
            <w:r w:rsidRPr="00EE1924">
              <w:t>$78,490</w:t>
            </w:r>
          </w:p>
        </w:tc>
        <w:tc>
          <w:tcPr>
            <w:tcW w:w="681" w:type="pct"/>
            <w:vAlign w:val="bottom"/>
          </w:tcPr>
          <w:p w14:paraId="55EFEB26" w14:textId="77777777" w:rsidR="00DB4F73" w:rsidRPr="00EE1924" w:rsidRDefault="00DB4F73" w:rsidP="00037BCB">
            <w:pPr>
              <w:pStyle w:val="Tabletext"/>
            </w:pPr>
          </w:p>
        </w:tc>
        <w:tc>
          <w:tcPr>
            <w:tcW w:w="681" w:type="pct"/>
            <w:vAlign w:val="bottom"/>
          </w:tcPr>
          <w:p w14:paraId="701CF56E" w14:textId="19700E73" w:rsidR="00DB4F73" w:rsidRPr="00EE1924" w:rsidRDefault="00DB4F73" w:rsidP="00037BCB">
            <w:pPr>
              <w:pStyle w:val="Tabletext"/>
            </w:pPr>
            <w:r w:rsidRPr="00EE1924">
              <w:t>$39,250</w:t>
            </w:r>
          </w:p>
        </w:tc>
        <w:tc>
          <w:tcPr>
            <w:tcW w:w="768" w:type="pct"/>
            <w:vAlign w:val="bottom"/>
          </w:tcPr>
          <w:p w14:paraId="22007AFE" w14:textId="77777777" w:rsidR="00DB4F73" w:rsidRPr="00EE1924" w:rsidRDefault="00DB4F73" w:rsidP="00037BCB">
            <w:pPr>
              <w:pStyle w:val="Tabletext"/>
            </w:pPr>
          </w:p>
        </w:tc>
        <w:tc>
          <w:tcPr>
            <w:tcW w:w="658" w:type="pct"/>
            <w:vAlign w:val="bottom"/>
          </w:tcPr>
          <w:p w14:paraId="077B29D5" w14:textId="0DE387B7" w:rsidR="00DB4F73" w:rsidRPr="00EE1924" w:rsidRDefault="00DB4F73" w:rsidP="00037BCB">
            <w:pPr>
              <w:pStyle w:val="Tabletext"/>
            </w:pPr>
            <w:r w:rsidRPr="00EE1924">
              <w:t>2</w:t>
            </w:r>
          </w:p>
        </w:tc>
      </w:tr>
      <w:tr w:rsidR="00DB4F73" w:rsidRPr="00EE1924" w14:paraId="42516E33" w14:textId="77777777" w:rsidTr="00FE0420">
        <w:trPr>
          <w:cantSplit/>
        </w:trPr>
        <w:tc>
          <w:tcPr>
            <w:tcW w:w="1531" w:type="pct"/>
            <w:vAlign w:val="center"/>
            <w:hideMark/>
          </w:tcPr>
          <w:p w14:paraId="007E3B53" w14:textId="0C01A466" w:rsidR="00DB4F73" w:rsidRPr="00EE1924" w:rsidRDefault="00DB4F73" w:rsidP="00037BCB">
            <w:pPr>
              <w:pStyle w:val="Tabletext"/>
            </w:pPr>
            <w:r w:rsidRPr="00EE1924">
              <w:t>National Health and Medical Research Council—Australian Health Ethics Committee</w:t>
            </w:r>
          </w:p>
        </w:tc>
        <w:tc>
          <w:tcPr>
            <w:tcW w:w="681" w:type="pct"/>
            <w:vAlign w:val="bottom"/>
            <w:hideMark/>
          </w:tcPr>
          <w:p w14:paraId="05B69EB2" w14:textId="1C30F626" w:rsidR="00DB4F73" w:rsidRPr="00EE1924" w:rsidRDefault="00DB4F73" w:rsidP="00037BCB">
            <w:pPr>
              <w:pStyle w:val="Tabletext"/>
            </w:pPr>
            <w:r w:rsidRPr="00EE1924">
              <w:t>$78,490</w:t>
            </w:r>
          </w:p>
        </w:tc>
        <w:tc>
          <w:tcPr>
            <w:tcW w:w="681" w:type="pct"/>
            <w:vAlign w:val="bottom"/>
          </w:tcPr>
          <w:p w14:paraId="49F2C757" w14:textId="77777777" w:rsidR="00DB4F73" w:rsidRPr="00EE1924" w:rsidRDefault="00DB4F73" w:rsidP="00037BCB">
            <w:pPr>
              <w:pStyle w:val="Tabletext"/>
            </w:pPr>
          </w:p>
        </w:tc>
        <w:tc>
          <w:tcPr>
            <w:tcW w:w="681" w:type="pct"/>
            <w:vAlign w:val="bottom"/>
            <w:hideMark/>
          </w:tcPr>
          <w:p w14:paraId="01D62E2F" w14:textId="77777777" w:rsidR="00DB4F73" w:rsidRPr="00EE1924" w:rsidRDefault="00DB4F73" w:rsidP="00037BCB">
            <w:pPr>
              <w:pStyle w:val="Tabletext"/>
            </w:pPr>
          </w:p>
        </w:tc>
        <w:tc>
          <w:tcPr>
            <w:tcW w:w="768" w:type="pct"/>
            <w:vAlign w:val="bottom"/>
          </w:tcPr>
          <w:p w14:paraId="10B65F93" w14:textId="77777777" w:rsidR="00DB4F73" w:rsidRPr="00EE1924" w:rsidRDefault="00DB4F73" w:rsidP="00037BCB">
            <w:pPr>
              <w:pStyle w:val="Tabletext"/>
            </w:pPr>
          </w:p>
        </w:tc>
        <w:tc>
          <w:tcPr>
            <w:tcW w:w="658" w:type="pct"/>
            <w:vAlign w:val="bottom"/>
            <w:hideMark/>
          </w:tcPr>
          <w:p w14:paraId="3F7D3B1C" w14:textId="7F3DA288" w:rsidR="00DB4F73" w:rsidRPr="00EE1924" w:rsidRDefault="00DB4F73" w:rsidP="00037BCB">
            <w:pPr>
              <w:pStyle w:val="Tabletext"/>
            </w:pPr>
            <w:r w:rsidRPr="00EE1924">
              <w:t>2</w:t>
            </w:r>
          </w:p>
        </w:tc>
      </w:tr>
      <w:tr w:rsidR="00DB4F73" w:rsidRPr="00EE1924" w14:paraId="489CAFCD" w14:textId="77777777" w:rsidTr="00FE0420">
        <w:trPr>
          <w:cantSplit/>
        </w:trPr>
        <w:tc>
          <w:tcPr>
            <w:tcW w:w="1531" w:type="pct"/>
            <w:vAlign w:val="center"/>
            <w:hideMark/>
          </w:tcPr>
          <w:p w14:paraId="48FD69E0" w14:textId="2D83C5A2" w:rsidR="00DB4F73" w:rsidRPr="00EE1924" w:rsidRDefault="00DB4F73" w:rsidP="00037BCB">
            <w:pPr>
              <w:pStyle w:val="Tabletext"/>
            </w:pPr>
            <w:r w:rsidRPr="00EE1924">
              <w:t>National Health and Medical Research Council—All other Principal Committees</w:t>
            </w:r>
          </w:p>
        </w:tc>
        <w:tc>
          <w:tcPr>
            <w:tcW w:w="681" w:type="pct"/>
            <w:vAlign w:val="bottom"/>
            <w:hideMark/>
          </w:tcPr>
          <w:p w14:paraId="3CD39DED" w14:textId="75FAD6A1" w:rsidR="00DB4F73" w:rsidRPr="00EE1924" w:rsidRDefault="00DB4F73" w:rsidP="00037BCB">
            <w:pPr>
              <w:pStyle w:val="Tabletext"/>
            </w:pPr>
            <w:r w:rsidRPr="00EE1924">
              <w:t>$78,490</w:t>
            </w:r>
          </w:p>
        </w:tc>
        <w:tc>
          <w:tcPr>
            <w:tcW w:w="681" w:type="pct"/>
            <w:vAlign w:val="bottom"/>
          </w:tcPr>
          <w:p w14:paraId="1D5E67FD" w14:textId="77777777" w:rsidR="00DB4F73" w:rsidRPr="00EE1924" w:rsidRDefault="00DB4F73" w:rsidP="00037BCB">
            <w:pPr>
              <w:pStyle w:val="Tabletext"/>
            </w:pPr>
          </w:p>
        </w:tc>
        <w:tc>
          <w:tcPr>
            <w:tcW w:w="681" w:type="pct"/>
            <w:vAlign w:val="bottom"/>
            <w:hideMark/>
          </w:tcPr>
          <w:p w14:paraId="49C8150C" w14:textId="77777777" w:rsidR="00DB4F73" w:rsidRPr="00EE1924" w:rsidRDefault="00DB4F73" w:rsidP="00037BCB">
            <w:pPr>
              <w:pStyle w:val="Tabletext"/>
            </w:pPr>
          </w:p>
        </w:tc>
        <w:tc>
          <w:tcPr>
            <w:tcW w:w="768" w:type="pct"/>
            <w:vAlign w:val="bottom"/>
            <w:hideMark/>
          </w:tcPr>
          <w:p w14:paraId="1BDC59C8" w14:textId="77777777" w:rsidR="00DB4F73" w:rsidRPr="00EE1924" w:rsidRDefault="00DB4F73" w:rsidP="00037BCB">
            <w:pPr>
              <w:pStyle w:val="Tabletext"/>
            </w:pPr>
          </w:p>
        </w:tc>
        <w:tc>
          <w:tcPr>
            <w:tcW w:w="658" w:type="pct"/>
            <w:vAlign w:val="bottom"/>
            <w:hideMark/>
          </w:tcPr>
          <w:p w14:paraId="6F6D2120" w14:textId="77B2AE44" w:rsidR="00DB4F73" w:rsidRPr="00EE1924" w:rsidRDefault="00DB4F73" w:rsidP="00037BCB">
            <w:pPr>
              <w:pStyle w:val="Tabletext"/>
            </w:pPr>
            <w:r w:rsidRPr="00EE1924">
              <w:t>2</w:t>
            </w:r>
          </w:p>
        </w:tc>
      </w:tr>
      <w:tr w:rsidR="00DB4F73" w:rsidRPr="00EE1924" w14:paraId="1B6736A3" w14:textId="77777777" w:rsidTr="00FE0420">
        <w:trPr>
          <w:cantSplit/>
        </w:trPr>
        <w:tc>
          <w:tcPr>
            <w:tcW w:w="1531" w:type="pct"/>
            <w:vAlign w:val="bottom"/>
            <w:hideMark/>
          </w:tcPr>
          <w:p w14:paraId="3E1129F5" w14:textId="1BDB7FB0" w:rsidR="00DB4F73" w:rsidRPr="00EE1924" w:rsidRDefault="00DB4F73" w:rsidP="00037BCB">
            <w:pPr>
              <w:pStyle w:val="Tabletext"/>
            </w:pPr>
            <w:r w:rsidRPr="00EE1924">
              <w:t>National Housing Supply and Affordability Council</w:t>
            </w:r>
          </w:p>
        </w:tc>
        <w:tc>
          <w:tcPr>
            <w:tcW w:w="681" w:type="pct"/>
            <w:vAlign w:val="bottom"/>
            <w:hideMark/>
          </w:tcPr>
          <w:p w14:paraId="338377B8" w14:textId="74C6D4D2" w:rsidR="00DB4F73" w:rsidRPr="00EE1924" w:rsidRDefault="00DB4F73" w:rsidP="00037BCB">
            <w:pPr>
              <w:pStyle w:val="Tabletext"/>
            </w:pPr>
            <w:r w:rsidRPr="00EE1924">
              <w:t>$78,490</w:t>
            </w:r>
          </w:p>
        </w:tc>
        <w:tc>
          <w:tcPr>
            <w:tcW w:w="681" w:type="pct"/>
            <w:vAlign w:val="bottom"/>
          </w:tcPr>
          <w:p w14:paraId="55948DE8" w14:textId="387039B3" w:rsidR="00DB4F73" w:rsidRPr="00EE1924" w:rsidRDefault="00DB4F73" w:rsidP="00037BCB">
            <w:pPr>
              <w:pStyle w:val="Tabletext"/>
            </w:pPr>
            <w:r w:rsidRPr="00EE1924">
              <w:t>$58,870</w:t>
            </w:r>
          </w:p>
        </w:tc>
        <w:tc>
          <w:tcPr>
            <w:tcW w:w="681" w:type="pct"/>
            <w:vAlign w:val="bottom"/>
            <w:hideMark/>
          </w:tcPr>
          <w:p w14:paraId="3F14E2BC" w14:textId="0C2380E7" w:rsidR="00DB4F73" w:rsidRPr="00EE1924" w:rsidRDefault="00DB4F73" w:rsidP="00037BCB">
            <w:pPr>
              <w:pStyle w:val="Tabletext"/>
            </w:pPr>
            <w:r w:rsidRPr="00EE1924">
              <w:t>$39,250</w:t>
            </w:r>
          </w:p>
        </w:tc>
        <w:tc>
          <w:tcPr>
            <w:tcW w:w="768" w:type="pct"/>
            <w:vAlign w:val="bottom"/>
          </w:tcPr>
          <w:p w14:paraId="1F4B1DE4" w14:textId="77777777" w:rsidR="00DB4F73" w:rsidRPr="00EE1924" w:rsidRDefault="00DB4F73" w:rsidP="00037BCB">
            <w:pPr>
              <w:pStyle w:val="Tabletext"/>
            </w:pPr>
          </w:p>
        </w:tc>
        <w:tc>
          <w:tcPr>
            <w:tcW w:w="658" w:type="pct"/>
            <w:vAlign w:val="bottom"/>
            <w:hideMark/>
          </w:tcPr>
          <w:p w14:paraId="1FC67445" w14:textId="403BAFA5" w:rsidR="00DB4F73" w:rsidRPr="00EE1924" w:rsidRDefault="00DB4F73" w:rsidP="00037BCB">
            <w:pPr>
              <w:pStyle w:val="Tabletext"/>
            </w:pPr>
            <w:r w:rsidRPr="00EE1924">
              <w:t>2</w:t>
            </w:r>
          </w:p>
        </w:tc>
      </w:tr>
      <w:tr w:rsidR="00DB4F73" w:rsidRPr="00EE1924" w14:paraId="23E69752" w14:textId="77777777" w:rsidTr="00FE0420">
        <w:trPr>
          <w:cantSplit/>
        </w:trPr>
        <w:tc>
          <w:tcPr>
            <w:tcW w:w="1531" w:type="pct"/>
            <w:vAlign w:val="center"/>
            <w:hideMark/>
          </w:tcPr>
          <w:p w14:paraId="61A7CE33" w14:textId="1D42265B" w:rsidR="00DB4F73" w:rsidRPr="00EE1924" w:rsidRDefault="00DB4F73" w:rsidP="00037BCB">
            <w:pPr>
              <w:pStyle w:val="Tabletext"/>
            </w:pPr>
            <w:r w:rsidRPr="00EE1924">
              <w:t>National Offshore Petroleum Safety and Environmental Management Authority Board</w:t>
            </w:r>
          </w:p>
        </w:tc>
        <w:tc>
          <w:tcPr>
            <w:tcW w:w="681" w:type="pct"/>
            <w:vAlign w:val="bottom"/>
            <w:hideMark/>
          </w:tcPr>
          <w:p w14:paraId="7D9E6333" w14:textId="05C7C9B2" w:rsidR="00DB4F73" w:rsidRPr="00EE1924" w:rsidRDefault="00DB4F73" w:rsidP="00037BCB">
            <w:pPr>
              <w:pStyle w:val="Tabletext"/>
            </w:pPr>
            <w:r w:rsidRPr="00EE1924">
              <w:t>$78,490</w:t>
            </w:r>
          </w:p>
        </w:tc>
        <w:tc>
          <w:tcPr>
            <w:tcW w:w="681" w:type="pct"/>
            <w:vAlign w:val="bottom"/>
          </w:tcPr>
          <w:p w14:paraId="40509237" w14:textId="77777777" w:rsidR="00DB4F73" w:rsidRPr="00EE1924" w:rsidRDefault="00DB4F73" w:rsidP="00037BCB">
            <w:pPr>
              <w:pStyle w:val="Tabletext"/>
            </w:pPr>
          </w:p>
        </w:tc>
        <w:tc>
          <w:tcPr>
            <w:tcW w:w="681" w:type="pct"/>
            <w:vAlign w:val="bottom"/>
            <w:hideMark/>
          </w:tcPr>
          <w:p w14:paraId="6E061707" w14:textId="50271028" w:rsidR="00DB4F73" w:rsidRPr="00EE1924" w:rsidRDefault="00DB4F73" w:rsidP="00037BCB">
            <w:pPr>
              <w:pStyle w:val="Tabletext"/>
            </w:pPr>
            <w:r w:rsidRPr="00EE1924">
              <w:t>$39,250</w:t>
            </w:r>
          </w:p>
        </w:tc>
        <w:tc>
          <w:tcPr>
            <w:tcW w:w="768" w:type="pct"/>
            <w:vAlign w:val="bottom"/>
          </w:tcPr>
          <w:p w14:paraId="7AAE5995" w14:textId="77777777" w:rsidR="00DB4F73" w:rsidRPr="00EE1924" w:rsidRDefault="00DB4F73" w:rsidP="00037BCB">
            <w:pPr>
              <w:pStyle w:val="Tabletext"/>
            </w:pPr>
          </w:p>
        </w:tc>
        <w:tc>
          <w:tcPr>
            <w:tcW w:w="658" w:type="pct"/>
            <w:vAlign w:val="bottom"/>
            <w:hideMark/>
          </w:tcPr>
          <w:p w14:paraId="0DAF94A8" w14:textId="7253F81F" w:rsidR="00DB4F73" w:rsidRPr="00EE1924" w:rsidRDefault="00DB4F73" w:rsidP="00037BCB">
            <w:pPr>
              <w:pStyle w:val="Tabletext"/>
            </w:pPr>
            <w:r w:rsidRPr="00EE1924">
              <w:t>1</w:t>
            </w:r>
          </w:p>
        </w:tc>
      </w:tr>
      <w:tr w:rsidR="00DB4F73" w:rsidRPr="00EE1924" w14:paraId="70D8E79A" w14:textId="77777777" w:rsidTr="00FE0420">
        <w:trPr>
          <w:cantSplit/>
        </w:trPr>
        <w:tc>
          <w:tcPr>
            <w:tcW w:w="1531" w:type="pct"/>
            <w:vAlign w:val="bottom"/>
            <w:hideMark/>
          </w:tcPr>
          <w:p w14:paraId="6047F7A8" w14:textId="56BE0A90" w:rsidR="00DB4F73" w:rsidRPr="00EE1924" w:rsidRDefault="00DB4F73" w:rsidP="00037BCB">
            <w:pPr>
              <w:pStyle w:val="Tabletext"/>
            </w:pPr>
            <w:r w:rsidRPr="00EE1924">
              <w:t>Army and Air Force Canteen Service (AAFCANS)</w:t>
            </w:r>
          </w:p>
        </w:tc>
        <w:tc>
          <w:tcPr>
            <w:tcW w:w="681" w:type="pct"/>
            <w:vAlign w:val="bottom"/>
            <w:hideMark/>
          </w:tcPr>
          <w:p w14:paraId="43F4E430" w14:textId="73A58123" w:rsidR="00DB4F73" w:rsidRPr="00EE1924" w:rsidRDefault="00DB4F73" w:rsidP="00037BCB">
            <w:pPr>
              <w:pStyle w:val="Tabletext"/>
            </w:pPr>
            <w:r w:rsidRPr="00EE1924">
              <w:t>$69,080</w:t>
            </w:r>
          </w:p>
        </w:tc>
        <w:tc>
          <w:tcPr>
            <w:tcW w:w="681" w:type="pct"/>
            <w:vAlign w:val="bottom"/>
          </w:tcPr>
          <w:p w14:paraId="24E2DE74" w14:textId="77777777" w:rsidR="00DB4F73" w:rsidRPr="00EE1924" w:rsidRDefault="00DB4F73" w:rsidP="00037BCB">
            <w:pPr>
              <w:pStyle w:val="Tabletext"/>
            </w:pPr>
          </w:p>
        </w:tc>
        <w:tc>
          <w:tcPr>
            <w:tcW w:w="681" w:type="pct"/>
            <w:vAlign w:val="bottom"/>
            <w:hideMark/>
          </w:tcPr>
          <w:p w14:paraId="2E7CD9E4" w14:textId="5F28DB17" w:rsidR="00DB4F73" w:rsidRPr="00EE1924" w:rsidRDefault="00DB4F73" w:rsidP="00037BCB">
            <w:pPr>
              <w:pStyle w:val="Tabletext"/>
            </w:pPr>
            <w:r w:rsidRPr="00EE1924">
              <w:t>$34,550</w:t>
            </w:r>
          </w:p>
        </w:tc>
        <w:tc>
          <w:tcPr>
            <w:tcW w:w="768" w:type="pct"/>
            <w:vAlign w:val="bottom"/>
          </w:tcPr>
          <w:p w14:paraId="06BFB9D4" w14:textId="1D1C3958"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04489DC3" w14:textId="66E78DEA" w:rsidR="00DB4F73" w:rsidRPr="00EE1924" w:rsidRDefault="00DB4F73" w:rsidP="00037BCB">
            <w:pPr>
              <w:pStyle w:val="Tabletext"/>
            </w:pPr>
            <w:r w:rsidRPr="00EE1924">
              <w:t>2</w:t>
            </w:r>
          </w:p>
        </w:tc>
      </w:tr>
      <w:tr w:rsidR="00DB4F73" w:rsidRPr="00EE1924" w14:paraId="5121F207" w14:textId="77777777" w:rsidTr="00FE0420">
        <w:trPr>
          <w:cantSplit/>
        </w:trPr>
        <w:tc>
          <w:tcPr>
            <w:tcW w:w="1531" w:type="pct"/>
            <w:vAlign w:val="bottom"/>
            <w:hideMark/>
          </w:tcPr>
          <w:p w14:paraId="4C39EDC4" w14:textId="0FAFEE87" w:rsidR="00DB4F73" w:rsidRPr="00EE1924" w:rsidRDefault="00DB4F73" w:rsidP="00037BCB">
            <w:pPr>
              <w:pStyle w:val="Tabletext"/>
            </w:pPr>
            <w:r w:rsidRPr="00EE1924">
              <w:t>Australia Council Board</w:t>
            </w:r>
          </w:p>
        </w:tc>
        <w:tc>
          <w:tcPr>
            <w:tcW w:w="681" w:type="pct"/>
            <w:vAlign w:val="bottom"/>
            <w:hideMark/>
          </w:tcPr>
          <w:p w14:paraId="6563448E" w14:textId="1D630997" w:rsidR="00DB4F73" w:rsidRPr="00EE1924" w:rsidRDefault="00DB4F73" w:rsidP="00037BCB">
            <w:pPr>
              <w:pStyle w:val="Tabletext"/>
            </w:pPr>
            <w:r w:rsidRPr="00EE1924">
              <w:t>$69,080</w:t>
            </w:r>
          </w:p>
        </w:tc>
        <w:tc>
          <w:tcPr>
            <w:tcW w:w="681" w:type="pct"/>
            <w:vAlign w:val="bottom"/>
          </w:tcPr>
          <w:p w14:paraId="2C49D8F3" w14:textId="1C66A836" w:rsidR="00DB4F73" w:rsidRPr="00EE1924" w:rsidRDefault="00DB4F73" w:rsidP="00037BCB">
            <w:pPr>
              <w:pStyle w:val="Tabletext"/>
            </w:pPr>
            <w:r w:rsidRPr="00EE1924">
              <w:t>$51,820</w:t>
            </w:r>
          </w:p>
        </w:tc>
        <w:tc>
          <w:tcPr>
            <w:tcW w:w="681" w:type="pct"/>
            <w:vAlign w:val="bottom"/>
            <w:hideMark/>
          </w:tcPr>
          <w:p w14:paraId="2814A231" w14:textId="75931AB3" w:rsidR="00DB4F73" w:rsidRPr="00EE1924" w:rsidRDefault="00DB4F73" w:rsidP="00037BCB">
            <w:pPr>
              <w:pStyle w:val="Tabletext"/>
            </w:pPr>
            <w:r w:rsidRPr="00EE1924">
              <w:t>$38,010</w:t>
            </w:r>
          </w:p>
        </w:tc>
        <w:tc>
          <w:tcPr>
            <w:tcW w:w="768" w:type="pct"/>
            <w:vAlign w:val="bottom"/>
          </w:tcPr>
          <w:p w14:paraId="3A9F0951" w14:textId="0F4632E4"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02354843" w14:textId="5F1B9AD9" w:rsidR="00DB4F73" w:rsidRPr="00EE1924" w:rsidRDefault="00DB4F73" w:rsidP="00037BCB">
            <w:pPr>
              <w:pStyle w:val="Tabletext"/>
            </w:pPr>
            <w:r w:rsidRPr="00EE1924">
              <w:t>1</w:t>
            </w:r>
          </w:p>
        </w:tc>
      </w:tr>
      <w:tr w:rsidR="00DB4F73" w:rsidRPr="00EE1924" w14:paraId="76C0DD4A" w14:textId="77777777" w:rsidTr="00FE0420">
        <w:trPr>
          <w:cantSplit/>
        </w:trPr>
        <w:tc>
          <w:tcPr>
            <w:tcW w:w="1531" w:type="pct"/>
            <w:vAlign w:val="bottom"/>
            <w:hideMark/>
          </w:tcPr>
          <w:p w14:paraId="1E4EDF86" w14:textId="2DD91B48" w:rsidR="00DB4F73" w:rsidRPr="00EE1924" w:rsidRDefault="00DB4F73" w:rsidP="00037BCB">
            <w:pPr>
              <w:pStyle w:val="Tabletext"/>
            </w:pPr>
            <w:r w:rsidRPr="00EE1924">
              <w:t>Australian Sports Drug Medical Advisory Committee</w:t>
            </w:r>
          </w:p>
        </w:tc>
        <w:tc>
          <w:tcPr>
            <w:tcW w:w="681" w:type="pct"/>
            <w:vAlign w:val="bottom"/>
            <w:hideMark/>
          </w:tcPr>
          <w:p w14:paraId="52E1CE27" w14:textId="60B9E551" w:rsidR="00DB4F73" w:rsidRPr="00EE1924" w:rsidRDefault="00DB4F73" w:rsidP="00037BCB">
            <w:pPr>
              <w:pStyle w:val="Tabletext"/>
            </w:pPr>
            <w:r w:rsidRPr="00EE1924">
              <w:t>$69,080</w:t>
            </w:r>
          </w:p>
        </w:tc>
        <w:tc>
          <w:tcPr>
            <w:tcW w:w="681" w:type="pct"/>
            <w:vAlign w:val="bottom"/>
          </w:tcPr>
          <w:p w14:paraId="3BAE8A08" w14:textId="77777777" w:rsidR="00DB4F73" w:rsidRPr="00EE1924" w:rsidRDefault="00DB4F73" w:rsidP="00037BCB">
            <w:pPr>
              <w:pStyle w:val="Tabletext"/>
            </w:pPr>
          </w:p>
        </w:tc>
        <w:tc>
          <w:tcPr>
            <w:tcW w:w="681" w:type="pct"/>
            <w:vAlign w:val="bottom"/>
            <w:hideMark/>
          </w:tcPr>
          <w:p w14:paraId="31F222E8" w14:textId="383C84A5" w:rsidR="00DB4F73" w:rsidRPr="00EE1924" w:rsidRDefault="00DB4F73" w:rsidP="00037BCB">
            <w:pPr>
              <w:pStyle w:val="Tabletext"/>
            </w:pPr>
            <w:r w:rsidRPr="00EE1924">
              <w:t>$29,030</w:t>
            </w:r>
          </w:p>
        </w:tc>
        <w:tc>
          <w:tcPr>
            <w:tcW w:w="768" w:type="pct"/>
            <w:vAlign w:val="bottom"/>
          </w:tcPr>
          <w:p w14:paraId="3131FB7E" w14:textId="77777777" w:rsidR="00DB4F73" w:rsidRPr="00EE1924" w:rsidRDefault="00DB4F73" w:rsidP="00037BCB">
            <w:pPr>
              <w:pStyle w:val="Tabletext"/>
            </w:pPr>
          </w:p>
        </w:tc>
        <w:tc>
          <w:tcPr>
            <w:tcW w:w="658" w:type="pct"/>
            <w:vAlign w:val="bottom"/>
            <w:hideMark/>
          </w:tcPr>
          <w:p w14:paraId="6589E91D" w14:textId="5CB79409" w:rsidR="00DB4F73" w:rsidRPr="00EE1924" w:rsidRDefault="00DB4F73" w:rsidP="00037BCB">
            <w:pPr>
              <w:pStyle w:val="Tabletext"/>
            </w:pPr>
            <w:r w:rsidRPr="00EE1924">
              <w:t>2</w:t>
            </w:r>
          </w:p>
        </w:tc>
      </w:tr>
      <w:tr w:rsidR="00DB4F73" w:rsidRPr="00EE1924" w14:paraId="1C75181D" w14:textId="77777777" w:rsidTr="00FE0420">
        <w:trPr>
          <w:cantSplit/>
        </w:trPr>
        <w:tc>
          <w:tcPr>
            <w:tcW w:w="1531" w:type="pct"/>
            <w:vAlign w:val="bottom"/>
            <w:hideMark/>
          </w:tcPr>
          <w:p w14:paraId="5FF66554" w14:textId="4AB44489" w:rsidR="00DB4F73" w:rsidRPr="00EE1924" w:rsidRDefault="00DB4F73" w:rsidP="00037BCB">
            <w:pPr>
              <w:pStyle w:val="Tabletext"/>
            </w:pPr>
            <w:r w:rsidRPr="00EE1924">
              <w:t>Climate Change Authority</w:t>
            </w:r>
          </w:p>
        </w:tc>
        <w:tc>
          <w:tcPr>
            <w:tcW w:w="681" w:type="pct"/>
            <w:vAlign w:val="bottom"/>
            <w:hideMark/>
          </w:tcPr>
          <w:p w14:paraId="0A9A34B1" w14:textId="62C42639" w:rsidR="00DB4F73" w:rsidRPr="00EE1924" w:rsidRDefault="00DB4F73" w:rsidP="00037BCB">
            <w:pPr>
              <w:pStyle w:val="Tabletext"/>
            </w:pPr>
            <w:r w:rsidRPr="00EE1924">
              <w:t>$69,080</w:t>
            </w:r>
          </w:p>
        </w:tc>
        <w:tc>
          <w:tcPr>
            <w:tcW w:w="681" w:type="pct"/>
            <w:vAlign w:val="bottom"/>
          </w:tcPr>
          <w:p w14:paraId="58E4105D" w14:textId="77777777" w:rsidR="00DB4F73" w:rsidRPr="00EE1924" w:rsidRDefault="00DB4F73" w:rsidP="00037BCB">
            <w:pPr>
              <w:pStyle w:val="Tabletext"/>
            </w:pPr>
          </w:p>
        </w:tc>
        <w:tc>
          <w:tcPr>
            <w:tcW w:w="681" w:type="pct"/>
            <w:vAlign w:val="bottom"/>
            <w:hideMark/>
          </w:tcPr>
          <w:p w14:paraId="4054A41D" w14:textId="58ABD582" w:rsidR="00DB4F73" w:rsidRPr="00EE1924" w:rsidRDefault="00DB4F73" w:rsidP="00037BCB">
            <w:pPr>
              <w:pStyle w:val="Tabletext"/>
            </w:pPr>
            <w:r w:rsidRPr="00EE1924">
              <w:t>$34,550</w:t>
            </w:r>
          </w:p>
        </w:tc>
        <w:tc>
          <w:tcPr>
            <w:tcW w:w="768" w:type="pct"/>
            <w:vAlign w:val="bottom"/>
            <w:hideMark/>
          </w:tcPr>
          <w:p w14:paraId="0A28CEB2" w14:textId="77777777" w:rsidR="00DB4F73" w:rsidRPr="00EE1924" w:rsidRDefault="00DB4F73" w:rsidP="00037BCB">
            <w:pPr>
              <w:pStyle w:val="Tabletext"/>
            </w:pPr>
          </w:p>
        </w:tc>
        <w:tc>
          <w:tcPr>
            <w:tcW w:w="658" w:type="pct"/>
            <w:vAlign w:val="bottom"/>
            <w:hideMark/>
          </w:tcPr>
          <w:p w14:paraId="5A8E3431" w14:textId="2797A75C" w:rsidR="00DB4F73" w:rsidRPr="00EE1924" w:rsidRDefault="00DB4F73" w:rsidP="00037BCB">
            <w:pPr>
              <w:pStyle w:val="Tabletext"/>
            </w:pPr>
            <w:r w:rsidRPr="00EE1924">
              <w:t>2</w:t>
            </w:r>
          </w:p>
        </w:tc>
      </w:tr>
      <w:tr w:rsidR="00DB4F73" w:rsidRPr="00EE1924" w14:paraId="143DDA53" w14:textId="77777777" w:rsidTr="00FE0420">
        <w:trPr>
          <w:cantSplit/>
        </w:trPr>
        <w:tc>
          <w:tcPr>
            <w:tcW w:w="1531" w:type="pct"/>
            <w:vAlign w:val="bottom"/>
          </w:tcPr>
          <w:p w14:paraId="532AE1FB" w14:textId="0ABB2FE4" w:rsidR="00DB4F73" w:rsidRPr="00EE1924" w:rsidRDefault="00DB4F73" w:rsidP="00037BCB">
            <w:pPr>
              <w:pStyle w:val="Tabletext"/>
            </w:pPr>
            <w:r w:rsidRPr="00EE1924">
              <w:t>Cotton Research and Development Corporation</w:t>
            </w:r>
          </w:p>
        </w:tc>
        <w:tc>
          <w:tcPr>
            <w:tcW w:w="681" w:type="pct"/>
            <w:vAlign w:val="bottom"/>
          </w:tcPr>
          <w:p w14:paraId="2F2C4508" w14:textId="1E9E9BF1" w:rsidR="00DB4F73" w:rsidRPr="00EE1924" w:rsidRDefault="00DB4F73" w:rsidP="00037BCB">
            <w:pPr>
              <w:pStyle w:val="Tabletext"/>
            </w:pPr>
            <w:r w:rsidRPr="00EE1924">
              <w:t>$69,080</w:t>
            </w:r>
          </w:p>
        </w:tc>
        <w:tc>
          <w:tcPr>
            <w:tcW w:w="681" w:type="pct"/>
            <w:vAlign w:val="bottom"/>
          </w:tcPr>
          <w:p w14:paraId="50611E7E" w14:textId="77777777" w:rsidR="00DB4F73" w:rsidRPr="00EE1924" w:rsidRDefault="00DB4F73" w:rsidP="00037BCB">
            <w:pPr>
              <w:pStyle w:val="Tabletext"/>
            </w:pPr>
          </w:p>
        </w:tc>
        <w:tc>
          <w:tcPr>
            <w:tcW w:w="681" w:type="pct"/>
            <w:vAlign w:val="bottom"/>
          </w:tcPr>
          <w:p w14:paraId="38DBB8C4" w14:textId="06F98DDA" w:rsidR="00DB4F73" w:rsidRPr="00EE1924" w:rsidRDefault="00DB4F73" w:rsidP="00037BCB">
            <w:pPr>
              <w:pStyle w:val="Tabletext"/>
            </w:pPr>
            <w:r w:rsidRPr="00EE1924">
              <w:t>$41,460</w:t>
            </w:r>
          </w:p>
        </w:tc>
        <w:tc>
          <w:tcPr>
            <w:tcW w:w="768" w:type="pct"/>
            <w:vAlign w:val="bottom"/>
          </w:tcPr>
          <w:p w14:paraId="604C0DBE" w14:textId="77777777" w:rsidR="00DB4F73" w:rsidRPr="00EE1924" w:rsidRDefault="00DB4F73" w:rsidP="00037BCB">
            <w:pPr>
              <w:pStyle w:val="Tabletext"/>
            </w:pPr>
          </w:p>
        </w:tc>
        <w:tc>
          <w:tcPr>
            <w:tcW w:w="658" w:type="pct"/>
            <w:vAlign w:val="bottom"/>
          </w:tcPr>
          <w:p w14:paraId="60B82A5B" w14:textId="1F8A7F93" w:rsidR="00DB4F73" w:rsidRPr="00EE1924" w:rsidRDefault="00DB4F73" w:rsidP="00037BCB">
            <w:pPr>
              <w:pStyle w:val="Tabletext"/>
            </w:pPr>
            <w:r w:rsidRPr="00EE1924">
              <w:t>2</w:t>
            </w:r>
          </w:p>
        </w:tc>
      </w:tr>
      <w:tr w:rsidR="00DB4F73" w:rsidRPr="00EE1924" w14:paraId="2A530A21" w14:textId="77777777" w:rsidTr="00FE0420">
        <w:trPr>
          <w:cantSplit/>
        </w:trPr>
        <w:tc>
          <w:tcPr>
            <w:tcW w:w="1531" w:type="pct"/>
            <w:vAlign w:val="bottom"/>
            <w:hideMark/>
          </w:tcPr>
          <w:p w14:paraId="23ED5FE5" w14:textId="64A37E7E" w:rsidR="00DB4F73" w:rsidRPr="00EE1924" w:rsidRDefault="00DB4F73" w:rsidP="00037BCB">
            <w:pPr>
              <w:pStyle w:val="Tabletext"/>
            </w:pPr>
            <w:r w:rsidRPr="00EE1924">
              <w:t>Fisheries Research and Development Corporation</w:t>
            </w:r>
          </w:p>
        </w:tc>
        <w:tc>
          <w:tcPr>
            <w:tcW w:w="681" w:type="pct"/>
            <w:vAlign w:val="bottom"/>
            <w:hideMark/>
          </w:tcPr>
          <w:p w14:paraId="6484A171" w14:textId="68609838" w:rsidR="00DB4F73" w:rsidRPr="00EE1924" w:rsidRDefault="00DB4F73" w:rsidP="00037BCB">
            <w:pPr>
              <w:pStyle w:val="Tabletext"/>
            </w:pPr>
            <w:r w:rsidRPr="00EE1924">
              <w:t>$69,080</w:t>
            </w:r>
          </w:p>
        </w:tc>
        <w:tc>
          <w:tcPr>
            <w:tcW w:w="681" w:type="pct"/>
            <w:vAlign w:val="bottom"/>
          </w:tcPr>
          <w:p w14:paraId="4F32504E" w14:textId="77777777" w:rsidR="00DB4F73" w:rsidRPr="00EE1924" w:rsidRDefault="00DB4F73" w:rsidP="00037BCB">
            <w:pPr>
              <w:pStyle w:val="Tabletext"/>
            </w:pPr>
          </w:p>
        </w:tc>
        <w:tc>
          <w:tcPr>
            <w:tcW w:w="681" w:type="pct"/>
            <w:vAlign w:val="bottom"/>
          </w:tcPr>
          <w:p w14:paraId="583F9B86" w14:textId="47EE99A3" w:rsidR="00DB4F73" w:rsidRPr="00EE1924" w:rsidRDefault="00DB4F73" w:rsidP="00037BCB">
            <w:pPr>
              <w:pStyle w:val="Tabletext"/>
            </w:pPr>
            <w:r w:rsidRPr="00EE1924">
              <w:t>$41,460</w:t>
            </w:r>
          </w:p>
        </w:tc>
        <w:tc>
          <w:tcPr>
            <w:tcW w:w="768" w:type="pct"/>
            <w:vAlign w:val="bottom"/>
          </w:tcPr>
          <w:p w14:paraId="1B3E3FB2" w14:textId="77777777" w:rsidR="00DB4F73" w:rsidRPr="00EE1924" w:rsidRDefault="00DB4F73" w:rsidP="00037BCB">
            <w:pPr>
              <w:pStyle w:val="Tabletext"/>
            </w:pPr>
          </w:p>
        </w:tc>
        <w:tc>
          <w:tcPr>
            <w:tcW w:w="658" w:type="pct"/>
            <w:vAlign w:val="bottom"/>
            <w:hideMark/>
          </w:tcPr>
          <w:p w14:paraId="3E1E453D" w14:textId="4B3D766D" w:rsidR="00DB4F73" w:rsidRPr="00EE1924" w:rsidRDefault="00DB4F73" w:rsidP="00037BCB">
            <w:pPr>
              <w:pStyle w:val="Tabletext"/>
            </w:pPr>
            <w:r w:rsidRPr="00EE1924">
              <w:t>1</w:t>
            </w:r>
          </w:p>
        </w:tc>
      </w:tr>
      <w:tr w:rsidR="00DB4F73" w:rsidRPr="00EE1924" w14:paraId="65668067" w14:textId="77777777" w:rsidTr="00FE0420">
        <w:trPr>
          <w:cantSplit/>
        </w:trPr>
        <w:tc>
          <w:tcPr>
            <w:tcW w:w="1531" w:type="pct"/>
            <w:vAlign w:val="bottom"/>
            <w:hideMark/>
          </w:tcPr>
          <w:p w14:paraId="4EB86D14" w14:textId="47D4CA91" w:rsidR="00DB4F73" w:rsidRPr="00EE1924" w:rsidRDefault="00DB4F73" w:rsidP="00037BCB">
            <w:pPr>
              <w:pStyle w:val="Tabletext"/>
            </w:pPr>
            <w:r w:rsidRPr="00EE1924">
              <w:t>National Capital Authority</w:t>
            </w:r>
          </w:p>
        </w:tc>
        <w:tc>
          <w:tcPr>
            <w:tcW w:w="681" w:type="pct"/>
            <w:vAlign w:val="bottom"/>
            <w:hideMark/>
          </w:tcPr>
          <w:p w14:paraId="143D70FC" w14:textId="4C0B4C93" w:rsidR="00DB4F73" w:rsidRPr="00EE1924" w:rsidRDefault="00DB4F73" w:rsidP="00037BCB">
            <w:pPr>
              <w:pStyle w:val="Tabletext"/>
            </w:pPr>
            <w:r w:rsidRPr="00EE1924">
              <w:t>$69,080</w:t>
            </w:r>
          </w:p>
        </w:tc>
        <w:tc>
          <w:tcPr>
            <w:tcW w:w="681" w:type="pct"/>
            <w:vAlign w:val="bottom"/>
            <w:hideMark/>
          </w:tcPr>
          <w:p w14:paraId="1424296C" w14:textId="77777777" w:rsidR="00DB4F73" w:rsidRPr="00EE1924" w:rsidRDefault="00DB4F73" w:rsidP="00037BCB">
            <w:pPr>
              <w:pStyle w:val="Tabletext"/>
            </w:pPr>
          </w:p>
        </w:tc>
        <w:tc>
          <w:tcPr>
            <w:tcW w:w="681" w:type="pct"/>
            <w:vAlign w:val="bottom"/>
            <w:hideMark/>
          </w:tcPr>
          <w:p w14:paraId="4A55DEB6" w14:textId="66616B54" w:rsidR="00DB4F73" w:rsidRPr="00EE1924" w:rsidRDefault="00DB4F73" w:rsidP="00037BCB">
            <w:pPr>
              <w:pStyle w:val="Tabletext"/>
            </w:pPr>
            <w:r w:rsidRPr="00EE1924">
              <w:t>$27,640</w:t>
            </w:r>
          </w:p>
        </w:tc>
        <w:tc>
          <w:tcPr>
            <w:tcW w:w="768" w:type="pct"/>
            <w:vAlign w:val="bottom"/>
            <w:hideMark/>
          </w:tcPr>
          <w:p w14:paraId="5B4DDB16" w14:textId="77777777" w:rsidR="00DB4F73" w:rsidRPr="00EE1924" w:rsidRDefault="00DB4F73" w:rsidP="00037BCB">
            <w:pPr>
              <w:pStyle w:val="Tabletext"/>
            </w:pPr>
          </w:p>
        </w:tc>
        <w:tc>
          <w:tcPr>
            <w:tcW w:w="658" w:type="pct"/>
            <w:vAlign w:val="bottom"/>
            <w:hideMark/>
          </w:tcPr>
          <w:p w14:paraId="54DAB534" w14:textId="6059C65D" w:rsidR="00DB4F73" w:rsidRPr="00EE1924" w:rsidRDefault="00DB4F73" w:rsidP="00037BCB">
            <w:pPr>
              <w:pStyle w:val="Tabletext"/>
            </w:pPr>
            <w:r w:rsidRPr="00EE1924">
              <w:t>1</w:t>
            </w:r>
          </w:p>
        </w:tc>
      </w:tr>
      <w:tr w:rsidR="00DB4F73" w:rsidRPr="00EE1924" w14:paraId="770D731C" w14:textId="77777777" w:rsidTr="00FE0420">
        <w:trPr>
          <w:cantSplit/>
        </w:trPr>
        <w:tc>
          <w:tcPr>
            <w:tcW w:w="1531" w:type="pct"/>
            <w:vAlign w:val="bottom"/>
            <w:hideMark/>
          </w:tcPr>
          <w:p w14:paraId="2858DA91" w14:textId="16F2B4B2" w:rsidR="00DB4F73" w:rsidRPr="00EE1924" w:rsidRDefault="00DB4F73" w:rsidP="00037BCB">
            <w:pPr>
              <w:pStyle w:val="Tabletext"/>
            </w:pPr>
            <w:r w:rsidRPr="00EE1924">
              <w:t>National Rural Advisory Council</w:t>
            </w:r>
          </w:p>
        </w:tc>
        <w:tc>
          <w:tcPr>
            <w:tcW w:w="681" w:type="pct"/>
            <w:vAlign w:val="bottom"/>
            <w:hideMark/>
          </w:tcPr>
          <w:p w14:paraId="73C5BCC5" w14:textId="4FCE6DDA" w:rsidR="00DB4F73" w:rsidRPr="00EE1924" w:rsidRDefault="00DB4F73" w:rsidP="00037BCB">
            <w:pPr>
              <w:pStyle w:val="Tabletext"/>
            </w:pPr>
            <w:r w:rsidRPr="00EE1924">
              <w:t>$69,080</w:t>
            </w:r>
          </w:p>
        </w:tc>
        <w:tc>
          <w:tcPr>
            <w:tcW w:w="681" w:type="pct"/>
            <w:vAlign w:val="bottom"/>
          </w:tcPr>
          <w:p w14:paraId="03E7D871" w14:textId="77777777" w:rsidR="00DB4F73" w:rsidRPr="00EE1924" w:rsidRDefault="00DB4F73" w:rsidP="00037BCB">
            <w:pPr>
              <w:pStyle w:val="Tabletext"/>
            </w:pPr>
          </w:p>
        </w:tc>
        <w:tc>
          <w:tcPr>
            <w:tcW w:w="681" w:type="pct"/>
            <w:vAlign w:val="bottom"/>
            <w:hideMark/>
          </w:tcPr>
          <w:p w14:paraId="706718BA" w14:textId="22296B2E" w:rsidR="00DB4F73" w:rsidRPr="00EE1924" w:rsidRDefault="00DB4F73" w:rsidP="00037BCB">
            <w:pPr>
              <w:pStyle w:val="Tabletext"/>
            </w:pPr>
            <w:r w:rsidRPr="00EE1924">
              <w:t>$38,010</w:t>
            </w:r>
          </w:p>
        </w:tc>
        <w:tc>
          <w:tcPr>
            <w:tcW w:w="768" w:type="pct"/>
            <w:vAlign w:val="bottom"/>
            <w:hideMark/>
          </w:tcPr>
          <w:p w14:paraId="3E2C81D2" w14:textId="77777777" w:rsidR="00DB4F73" w:rsidRPr="00EE1924" w:rsidRDefault="00DB4F73" w:rsidP="00037BCB">
            <w:pPr>
              <w:pStyle w:val="Tabletext"/>
            </w:pPr>
          </w:p>
        </w:tc>
        <w:tc>
          <w:tcPr>
            <w:tcW w:w="658" w:type="pct"/>
            <w:vAlign w:val="bottom"/>
            <w:hideMark/>
          </w:tcPr>
          <w:p w14:paraId="4C7D1EA5" w14:textId="18D854FD" w:rsidR="00DB4F73" w:rsidRPr="00EE1924" w:rsidRDefault="00DB4F73" w:rsidP="00037BCB">
            <w:pPr>
              <w:pStyle w:val="Tabletext"/>
            </w:pPr>
            <w:r w:rsidRPr="00EE1924">
              <w:t>1</w:t>
            </w:r>
          </w:p>
        </w:tc>
      </w:tr>
      <w:tr w:rsidR="00DB4F73" w:rsidRPr="00EE1924" w14:paraId="6293078F" w14:textId="77777777" w:rsidTr="00FE0420">
        <w:trPr>
          <w:cantSplit/>
        </w:trPr>
        <w:tc>
          <w:tcPr>
            <w:tcW w:w="1531" w:type="pct"/>
            <w:vAlign w:val="center"/>
            <w:hideMark/>
          </w:tcPr>
          <w:p w14:paraId="5A05EAD6" w14:textId="62ADB004" w:rsidR="00DB4F73" w:rsidRPr="00EE1924" w:rsidRDefault="00DB4F73" w:rsidP="00037BCB">
            <w:pPr>
              <w:pStyle w:val="Tabletext"/>
            </w:pPr>
            <w:r w:rsidRPr="00EE1924">
              <w:t>Rural Industries Research and Development Corporation</w:t>
            </w:r>
          </w:p>
        </w:tc>
        <w:tc>
          <w:tcPr>
            <w:tcW w:w="681" w:type="pct"/>
            <w:vAlign w:val="bottom"/>
            <w:hideMark/>
          </w:tcPr>
          <w:p w14:paraId="300F02B6" w14:textId="75E5A8B0" w:rsidR="00DB4F73" w:rsidRPr="00EE1924" w:rsidRDefault="00DB4F73" w:rsidP="00037BCB">
            <w:pPr>
              <w:pStyle w:val="Tabletext"/>
            </w:pPr>
            <w:r w:rsidRPr="00EE1924">
              <w:t>$69,080</w:t>
            </w:r>
          </w:p>
        </w:tc>
        <w:tc>
          <w:tcPr>
            <w:tcW w:w="681" w:type="pct"/>
            <w:vAlign w:val="bottom"/>
          </w:tcPr>
          <w:p w14:paraId="4AE7DA55" w14:textId="77777777" w:rsidR="00DB4F73" w:rsidRPr="00EE1924" w:rsidRDefault="00DB4F73" w:rsidP="00037BCB">
            <w:pPr>
              <w:pStyle w:val="Tabletext"/>
            </w:pPr>
          </w:p>
        </w:tc>
        <w:tc>
          <w:tcPr>
            <w:tcW w:w="681" w:type="pct"/>
            <w:vAlign w:val="bottom"/>
            <w:hideMark/>
          </w:tcPr>
          <w:p w14:paraId="3BAFBD08" w14:textId="454F91F7" w:rsidR="00DB4F73" w:rsidRPr="00EE1924" w:rsidRDefault="00DB4F73" w:rsidP="00037BCB">
            <w:pPr>
              <w:pStyle w:val="Tabletext"/>
            </w:pPr>
            <w:r w:rsidRPr="00EE1924">
              <w:t>$41,460</w:t>
            </w:r>
          </w:p>
        </w:tc>
        <w:tc>
          <w:tcPr>
            <w:tcW w:w="768" w:type="pct"/>
            <w:vAlign w:val="bottom"/>
            <w:hideMark/>
          </w:tcPr>
          <w:p w14:paraId="5FF3A0B0" w14:textId="0DDB585E"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20687667" w14:textId="7751F78C" w:rsidR="00DB4F73" w:rsidRPr="00EE1924" w:rsidRDefault="00DB4F73" w:rsidP="00037BCB">
            <w:pPr>
              <w:pStyle w:val="Tabletext"/>
            </w:pPr>
            <w:r w:rsidRPr="00EE1924">
              <w:t>1</w:t>
            </w:r>
          </w:p>
        </w:tc>
      </w:tr>
      <w:tr w:rsidR="00DB4F73" w:rsidRPr="00EE1924" w14:paraId="0539095A" w14:textId="77777777" w:rsidTr="00FE0420">
        <w:trPr>
          <w:cantSplit/>
        </w:trPr>
        <w:tc>
          <w:tcPr>
            <w:tcW w:w="1531" w:type="pct"/>
            <w:vAlign w:val="center"/>
            <w:hideMark/>
          </w:tcPr>
          <w:p w14:paraId="3D95F75B" w14:textId="7A099C0A" w:rsidR="00DB4F73" w:rsidRPr="00EE1924" w:rsidRDefault="00DB4F73" w:rsidP="00037BCB">
            <w:pPr>
              <w:pStyle w:val="Tabletext"/>
            </w:pPr>
            <w:r w:rsidRPr="00EE1924">
              <w:t>Safe Work Australia</w:t>
            </w:r>
          </w:p>
        </w:tc>
        <w:tc>
          <w:tcPr>
            <w:tcW w:w="681" w:type="pct"/>
            <w:vAlign w:val="bottom"/>
            <w:hideMark/>
          </w:tcPr>
          <w:p w14:paraId="3D3F21F2" w14:textId="657B119F" w:rsidR="00DB4F73" w:rsidRPr="00EE1924" w:rsidRDefault="00DB4F73" w:rsidP="00037BCB">
            <w:pPr>
              <w:pStyle w:val="Tabletext"/>
            </w:pPr>
            <w:r w:rsidRPr="00EE1924">
              <w:t>$69,080</w:t>
            </w:r>
          </w:p>
        </w:tc>
        <w:tc>
          <w:tcPr>
            <w:tcW w:w="681" w:type="pct"/>
            <w:vAlign w:val="bottom"/>
          </w:tcPr>
          <w:p w14:paraId="3A060A1F" w14:textId="77777777" w:rsidR="00DB4F73" w:rsidRPr="00EE1924" w:rsidRDefault="00DB4F73" w:rsidP="00037BCB">
            <w:pPr>
              <w:pStyle w:val="Tabletext"/>
            </w:pPr>
          </w:p>
        </w:tc>
        <w:tc>
          <w:tcPr>
            <w:tcW w:w="681" w:type="pct"/>
            <w:vAlign w:val="bottom"/>
            <w:hideMark/>
          </w:tcPr>
          <w:p w14:paraId="14BF0C80" w14:textId="77777777" w:rsidR="00DB4F73" w:rsidRPr="00EE1924" w:rsidRDefault="00DB4F73" w:rsidP="00037BCB">
            <w:pPr>
              <w:pStyle w:val="Tabletext"/>
            </w:pPr>
          </w:p>
        </w:tc>
        <w:tc>
          <w:tcPr>
            <w:tcW w:w="768" w:type="pct"/>
            <w:vAlign w:val="bottom"/>
            <w:hideMark/>
          </w:tcPr>
          <w:p w14:paraId="004F37B0" w14:textId="77777777" w:rsidR="00DB4F73" w:rsidRPr="00EE1924" w:rsidRDefault="00DB4F73" w:rsidP="00037BCB">
            <w:pPr>
              <w:pStyle w:val="Tabletext"/>
            </w:pPr>
          </w:p>
        </w:tc>
        <w:tc>
          <w:tcPr>
            <w:tcW w:w="658" w:type="pct"/>
            <w:vAlign w:val="bottom"/>
            <w:hideMark/>
          </w:tcPr>
          <w:p w14:paraId="7A17FC5A" w14:textId="22ED2520" w:rsidR="00DB4F73" w:rsidRPr="00EE1924" w:rsidRDefault="00DB4F73" w:rsidP="00037BCB">
            <w:pPr>
              <w:pStyle w:val="Tabletext"/>
            </w:pPr>
            <w:r w:rsidRPr="00EE1924">
              <w:t>2</w:t>
            </w:r>
          </w:p>
        </w:tc>
      </w:tr>
      <w:tr w:rsidR="00DB4F73" w:rsidRPr="00EE1924" w14:paraId="375FCD9F" w14:textId="77777777" w:rsidTr="00FE0420">
        <w:trPr>
          <w:cantSplit/>
        </w:trPr>
        <w:tc>
          <w:tcPr>
            <w:tcW w:w="1531" w:type="pct"/>
            <w:vAlign w:val="bottom"/>
            <w:hideMark/>
          </w:tcPr>
          <w:p w14:paraId="78287EE9" w14:textId="28639D9B" w:rsidR="00DB4F73" w:rsidRPr="00EE1924" w:rsidRDefault="00DB4F73" w:rsidP="00037BCB">
            <w:pPr>
              <w:pStyle w:val="Tabletext"/>
            </w:pPr>
            <w:r w:rsidRPr="00EE1924">
              <w:lastRenderedPageBreak/>
              <w:t>Screen Australia</w:t>
            </w:r>
          </w:p>
        </w:tc>
        <w:tc>
          <w:tcPr>
            <w:tcW w:w="681" w:type="pct"/>
            <w:vAlign w:val="bottom"/>
            <w:hideMark/>
          </w:tcPr>
          <w:p w14:paraId="449999D8" w14:textId="3370AD11" w:rsidR="00DB4F73" w:rsidRPr="00EE1924" w:rsidRDefault="00DB4F73" w:rsidP="00037BCB">
            <w:pPr>
              <w:pStyle w:val="Tabletext"/>
            </w:pPr>
            <w:r w:rsidRPr="00EE1924">
              <w:t>$69,080</w:t>
            </w:r>
          </w:p>
        </w:tc>
        <w:tc>
          <w:tcPr>
            <w:tcW w:w="681" w:type="pct"/>
            <w:vAlign w:val="bottom"/>
          </w:tcPr>
          <w:p w14:paraId="53AFCE35" w14:textId="5F508A3E" w:rsidR="00DB4F73" w:rsidRPr="00EE1924" w:rsidRDefault="00DB4F73" w:rsidP="00037BCB">
            <w:pPr>
              <w:pStyle w:val="Tabletext"/>
            </w:pPr>
            <w:r w:rsidRPr="00EE1924">
              <w:t>$51,820</w:t>
            </w:r>
          </w:p>
        </w:tc>
        <w:tc>
          <w:tcPr>
            <w:tcW w:w="681" w:type="pct"/>
            <w:vAlign w:val="bottom"/>
            <w:hideMark/>
          </w:tcPr>
          <w:p w14:paraId="1A869FD2" w14:textId="0202FCC4" w:rsidR="00DB4F73" w:rsidRPr="00EE1924" w:rsidRDefault="00DB4F73" w:rsidP="00037BCB">
            <w:pPr>
              <w:pStyle w:val="Tabletext"/>
            </w:pPr>
            <w:r w:rsidRPr="00EE1924">
              <w:t>$38,010</w:t>
            </w:r>
          </w:p>
        </w:tc>
        <w:tc>
          <w:tcPr>
            <w:tcW w:w="768" w:type="pct"/>
            <w:vAlign w:val="bottom"/>
          </w:tcPr>
          <w:p w14:paraId="39AE0997" w14:textId="66648E9D"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64B2B893" w14:textId="58CC50B9" w:rsidR="00DB4F73" w:rsidRPr="00EE1924" w:rsidRDefault="00DB4F73" w:rsidP="00037BCB">
            <w:pPr>
              <w:pStyle w:val="Tabletext"/>
            </w:pPr>
            <w:r w:rsidRPr="00EE1924">
              <w:t>1</w:t>
            </w:r>
          </w:p>
        </w:tc>
      </w:tr>
      <w:tr w:rsidR="00DB4F73" w:rsidRPr="00EE1924" w14:paraId="433FF3E4" w14:textId="77777777" w:rsidTr="00FE0420">
        <w:trPr>
          <w:cantSplit/>
        </w:trPr>
        <w:tc>
          <w:tcPr>
            <w:tcW w:w="1531" w:type="pct"/>
            <w:vAlign w:val="center"/>
            <w:hideMark/>
          </w:tcPr>
          <w:p w14:paraId="71602E04" w14:textId="40187E03" w:rsidR="00DB4F73" w:rsidRPr="00EE1924" w:rsidRDefault="00DB4F73" w:rsidP="00037BCB">
            <w:pPr>
              <w:pStyle w:val="Tabletext"/>
            </w:pPr>
            <w:r w:rsidRPr="00EE1924">
              <w:t>Australian Film Television and Radio School—Council</w:t>
            </w:r>
          </w:p>
        </w:tc>
        <w:tc>
          <w:tcPr>
            <w:tcW w:w="681" w:type="pct"/>
            <w:vAlign w:val="bottom"/>
            <w:hideMark/>
          </w:tcPr>
          <w:p w14:paraId="11D246D1" w14:textId="51CA8EED" w:rsidR="00DB4F73" w:rsidRPr="00EE1924" w:rsidRDefault="00DB4F73" w:rsidP="00037BCB">
            <w:pPr>
              <w:pStyle w:val="Tabletext"/>
            </w:pPr>
            <w:r w:rsidRPr="00EE1924">
              <w:t>$59,680</w:t>
            </w:r>
          </w:p>
        </w:tc>
        <w:tc>
          <w:tcPr>
            <w:tcW w:w="681" w:type="pct"/>
            <w:vAlign w:val="bottom"/>
            <w:hideMark/>
          </w:tcPr>
          <w:p w14:paraId="4AF3810A" w14:textId="601F3C75" w:rsidR="00DB4F73" w:rsidRPr="00EE1924" w:rsidRDefault="00DB4F73" w:rsidP="00037BCB">
            <w:pPr>
              <w:pStyle w:val="Tabletext"/>
            </w:pPr>
            <w:r w:rsidRPr="00EE1924">
              <w:t>$29,850</w:t>
            </w:r>
          </w:p>
        </w:tc>
        <w:tc>
          <w:tcPr>
            <w:tcW w:w="681" w:type="pct"/>
            <w:vAlign w:val="bottom"/>
            <w:hideMark/>
          </w:tcPr>
          <w:p w14:paraId="7AAA308D" w14:textId="48897DB4" w:rsidR="00DB4F73" w:rsidRPr="00EE1924" w:rsidRDefault="00DB4F73" w:rsidP="00037BCB">
            <w:pPr>
              <w:pStyle w:val="Tabletext"/>
            </w:pPr>
            <w:r w:rsidRPr="00EE1924">
              <w:t>$29,850</w:t>
            </w:r>
          </w:p>
        </w:tc>
        <w:tc>
          <w:tcPr>
            <w:tcW w:w="768" w:type="pct"/>
            <w:vAlign w:val="bottom"/>
          </w:tcPr>
          <w:p w14:paraId="6E157BD8" w14:textId="0FA3F134" w:rsidR="00DB4F73" w:rsidRPr="00EE1924" w:rsidRDefault="00DB4F73" w:rsidP="00037BCB">
            <w:pPr>
              <w:pStyle w:val="Tabletext"/>
            </w:pPr>
            <w:r w:rsidRPr="00EE1924">
              <w:t xml:space="preserve">Table 3B, </w:t>
            </w:r>
            <w:r w:rsidR="003F2AAF" w:rsidRPr="00EE1924">
              <w:t>items 2</w:t>
            </w:r>
            <w:r w:rsidRPr="00EE1924">
              <w:t xml:space="preserve"> and 13</w:t>
            </w:r>
          </w:p>
        </w:tc>
        <w:tc>
          <w:tcPr>
            <w:tcW w:w="658" w:type="pct"/>
            <w:vAlign w:val="bottom"/>
            <w:hideMark/>
          </w:tcPr>
          <w:p w14:paraId="493CF997" w14:textId="1B479290" w:rsidR="00DB4F73" w:rsidRPr="00EE1924" w:rsidRDefault="00DB4F73" w:rsidP="00037BCB">
            <w:pPr>
              <w:pStyle w:val="Tabletext"/>
            </w:pPr>
            <w:r w:rsidRPr="00EE1924">
              <w:t>2</w:t>
            </w:r>
          </w:p>
        </w:tc>
      </w:tr>
      <w:tr w:rsidR="00DB4F73" w:rsidRPr="00EE1924" w14:paraId="5F9498B3" w14:textId="77777777" w:rsidTr="00FE0420">
        <w:trPr>
          <w:cantSplit/>
        </w:trPr>
        <w:tc>
          <w:tcPr>
            <w:tcW w:w="1531" w:type="pct"/>
            <w:vAlign w:val="bottom"/>
            <w:hideMark/>
          </w:tcPr>
          <w:p w14:paraId="077C4A19" w14:textId="3D7AD72E" w:rsidR="00DB4F73" w:rsidRPr="00EE1924" w:rsidRDefault="00DB4F73" w:rsidP="00037BCB">
            <w:pPr>
              <w:pStyle w:val="Tabletext"/>
            </w:pPr>
            <w:r w:rsidRPr="00EE1924">
              <w:t>Australian Institute of Marine Science Council</w:t>
            </w:r>
          </w:p>
        </w:tc>
        <w:tc>
          <w:tcPr>
            <w:tcW w:w="681" w:type="pct"/>
            <w:vAlign w:val="bottom"/>
            <w:hideMark/>
          </w:tcPr>
          <w:p w14:paraId="46335382" w14:textId="3BFB0710" w:rsidR="00DB4F73" w:rsidRPr="00EE1924" w:rsidRDefault="00DB4F73" w:rsidP="00037BCB">
            <w:pPr>
              <w:pStyle w:val="Tabletext"/>
            </w:pPr>
            <w:r w:rsidRPr="00EE1924">
              <w:t>$59,680</w:t>
            </w:r>
          </w:p>
        </w:tc>
        <w:tc>
          <w:tcPr>
            <w:tcW w:w="681" w:type="pct"/>
            <w:vAlign w:val="bottom"/>
          </w:tcPr>
          <w:p w14:paraId="3A17856F" w14:textId="77777777" w:rsidR="00DB4F73" w:rsidRPr="00EE1924" w:rsidRDefault="00DB4F73" w:rsidP="00037BCB">
            <w:pPr>
              <w:pStyle w:val="Tabletext"/>
            </w:pPr>
          </w:p>
        </w:tc>
        <w:tc>
          <w:tcPr>
            <w:tcW w:w="681" w:type="pct"/>
            <w:vAlign w:val="bottom"/>
          </w:tcPr>
          <w:p w14:paraId="3366B9AF" w14:textId="5798227C" w:rsidR="00DB4F73" w:rsidRPr="00EE1924" w:rsidRDefault="00DB4F73" w:rsidP="00037BCB">
            <w:pPr>
              <w:pStyle w:val="Tabletext"/>
            </w:pPr>
            <w:r w:rsidRPr="00EE1924">
              <w:t>$29,850</w:t>
            </w:r>
          </w:p>
        </w:tc>
        <w:tc>
          <w:tcPr>
            <w:tcW w:w="768" w:type="pct"/>
            <w:vAlign w:val="bottom"/>
          </w:tcPr>
          <w:p w14:paraId="06EE378F" w14:textId="7628EA99" w:rsidR="00DB4F73" w:rsidRPr="00EE1924" w:rsidRDefault="00DB4F73" w:rsidP="00037BCB">
            <w:pPr>
              <w:pStyle w:val="Tabletext"/>
            </w:pPr>
            <w:r w:rsidRPr="00EE1924">
              <w:t xml:space="preserve">Table 3B, </w:t>
            </w:r>
            <w:r w:rsidR="003F2AAF" w:rsidRPr="00EE1924">
              <w:t>item 3</w:t>
            </w:r>
          </w:p>
        </w:tc>
        <w:tc>
          <w:tcPr>
            <w:tcW w:w="658" w:type="pct"/>
            <w:vAlign w:val="bottom"/>
            <w:hideMark/>
          </w:tcPr>
          <w:p w14:paraId="7BD61946" w14:textId="6AC3D581" w:rsidR="00DB4F73" w:rsidRPr="00EE1924" w:rsidRDefault="00DB4F73" w:rsidP="00037BCB">
            <w:pPr>
              <w:pStyle w:val="Tabletext"/>
            </w:pPr>
            <w:r w:rsidRPr="00EE1924">
              <w:t>2</w:t>
            </w:r>
          </w:p>
        </w:tc>
      </w:tr>
      <w:tr w:rsidR="00DB4F73" w:rsidRPr="00EE1924" w14:paraId="0D55E978" w14:textId="77777777" w:rsidTr="00FE0420">
        <w:trPr>
          <w:cantSplit/>
        </w:trPr>
        <w:tc>
          <w:tcPr>
            <w:tcW w:w="1531" w:type="pct"/>
            <w:vAlign w:val="bottom"/>
            <w:hideMark/>
          </w:tcPr>
          <w:p w14:paraId="62B2F80C" w14:textId="14B1C463" w:rsidR="00DB4F73" w:rsidRPr="00EE1924" w:rsidRDefault="00DB4F73" w:rsidP="00037BCB">
            <w:pPr>
              <w:pStyle w:val="Tabletext"/>
            </w:pPr>
            <w:r w:rsidRPr="00EE1924">
              <w:t>Australian War Memorial Council</w:t>
            </w:r>
          </w:p>
        </w:tc>
        <w:tc>
          <w:tcPr>
            <w:tcW w:w="681" w:type="pct"/>
            <w:vAlign w:val="bottom"/>
            <w:hideMark/>
          </w:tcPr>
          <w:p w14:paraId="06E2C937" w14:textId="442E648D" w:rsidR="00DB4F73" w:rsidRPr="00EE1924" w:rsidRDefault="00DB4F73" w:rsidP="00037BCB">
            <w:pPr>
              <w:pStyle w:val="Tabletext"/>
            </w:pPr>
            <w:r w:rsidRPr="00EE1924">
              <w:t>$59,680</w:t>
            </w:r>
          </w:p>
        </w:tc>
        <w:tc>
          <w:tcPr>
            <w:tcW w:w="681" w:type="pct"/>
            <w:vAlign w:val="bottom"/>
          </w:tcPr>
          <w:p w14:paraId="454E0930" w14:textId="77777777" w:rsidR="00DB4F73" w:rsidRPr="00EE1924" w:rsidRDefault="00DB4F73" w:rsidP="00037BCB">
            <w:pPr>
              <w:pStyle w:val="Tabletext"/>
            </w:pPr>
          </w:p>
        </w:tc>
        <w:tc>
          <w:tcPr>
            <w:tcW w:w="681" w:type="pct"/>
            <w:vAlign w:val="bottom"/>
            <w:hideMark/>
          </w:tcPr>
          <w:p w14:paraId="5DC357D8" w14:textId="6423D5EB" w:rsidR="00DB4F73" w:rsidRPr="00EE1924" w:rsidRDefault="00DB4F73" w:rsidP="00037BCB">
            <w:pPr>
              <w:pStyle w:val="Tabletext"/>
            </w:pPr>
            <w:r w:rsidRPr="00EE1924">
              <w:t>$29,850</w:t>
            </w:r>
          </w:p>
        </w:tc>
        <w:tc>
          <w:tcPr>
            <w:tcW w:w="768" w:type="pct"/>
            <w:vAlign w:val="bottom"/>
            <w:hideMark/>
          </w:tcPr>
          <w:p w14:paraId="2A0DD868" w14:textId="05065310" w:rsidR="00DB4F73" w:rsidRPr="00EE1924" w:rsidRDefault="00DB4F73" w:rsidP="00037BCB">
            <w:pPr>
              <w:pStyle w:val="Tabletext"/>
            </w:pPr>
            <w:r w:rsidRPr="00EE1924">
              <w:t xml:space="preserve">Table 3B, </w:t>
            </w:r>
            <w:r w:rsidR="003F2AAF" w:rsidRPr="00EE1924">
              <w:t>item 1</w:t>
            </w:r>
            <w:r w:rsidRPr="00EE1924">
              <w:t>6</w:t>
            </w:r>
          </w:p>
        </w:tc>
        <w:tc>
          <w:tcPr>
            <w:tcW w:w="658" w:type="pct"/>
            <w:vAlign w:val="bottom"/>
            <w:hideMark/>
          </w:tcPr>
          <w:p w14:paraId="7033C693" w14:textId="369DE1E2" w:rsidR="00DB4F73" w:rsidRPr="00EE1924" w:rsidRDefault="00DB4F73" w:rsidP="00037BCB">
            <w:pPr>
              <w:pStyle w:val="Tabletext"/>
            </w:pPr>
            <w:r w:rsidRPr="00EE1924">
              <w:t>2</w:t>
            </w:r>
          </w:p>
        </w:tc>
      </w:tr>
      <w:tr w:rsidR="00DB4F73" w:rsidRPr="00EE1924" w14:paraId="14745A9B" w14:textId="77777777" w:rsidTr="00FE0420">
        <w:trPr>
          <w:cantSplit/>
        </w:trPr>
        <w:tc>
          <w:tcPr>
            <w:tcW w:w="1531" w:type="pct"/>
            <w:vAlign w:val="bottom"/>
          </w:tcPr>
          <w:p w14:paraId="33EA6202" w14:textId="37F64F4A" w:rsidR="00DB4F73" w:rsidRPr="00EE1924" w:rsidRDefault="00DB4F73" w:rsidP="00037BCB">
            <w:pPr>
              <w:pStyle w:val="Tabletext"/>
            </w:pPr>
            <w:r w:rsidRPr="00EE1924">
              <w:t>Government Services Independent Advisory Board</w:t>
            </w:r>
          </w:p>
        </w:tc>
        <w:tc>
          <w:tcPr>
            <w:tcW w:w="681" w:type="pct"/>
            <w:vAlign w:val="bottom"/>
          </w:tcPr>
          <w:p w14:paraId="41BEB028" w14:textId="3629D04F" w:rsidR="00DB4F73" w:rsidRPr="00EE1924" w:rsidRDefault="00DB4F73" w:rsidP="00037BCB">
            <w:pPr>
              <w:pStyle w:val="Tabletext"/>
            </w:pPr>
            <w:r w:rsidRPr="00EE1924">
              <w:t>$59,680</w:t>
            </w:r>
          </w:p>
        </w:tc>
        <w:tc>
          <w:tcPr>
            <w:tcW w:w="681" w:type="pct"/>
            <w:vAlign w:val="bottom"/>
          </w:tcPr>
          <w:p w14:paraId="4B78C8AB" w14:textId="300E5D4B" w:rsidR="00DB4F73" w:rsidRPr="00EE1924" w:rsidRDefault="00DB4F73" w:rsidP="00037BCB">
            <w:pPr>
              <w:pStyle w:val="Tabletext"/>
            </w:pPr>
            <w:r w:rsidRPr="00EE1924">
              <w:t>$41,460</w:t>
            </w:r>
          </w:p>
        </w:tc>
        <w:tc>
          <w:tcPr>
            <w:tcW w:w="681" w:type="pct"/>
            <w:vAlign w:val="bottom"/>
          </w:tcPr>
          <w:p w14:paraId="73B735AA" w14:textId="3C339FCE" w:rsidR="00DB4F73" w:rsidRPr="00EE1924" w:rsidRDefault="00DB4F73" w:rsidP="00037BCB">
            <w:pPr>
              <w:pStyle w:val="Tabletext"/>
            </w:pPr>
            <w:r w:rsidRPr="00EE1924">
              <w:t>$41,460</w:t>
            </w:r>
          </w:p>
        </w:tc>
        <w:tc>
          <w:tcPr>
            <w:tcW w:w="768" w:type="pct"/>
            <w:vAlign w:val="bottom"/>
          </w:tcPr>
          <w:p w14:paraId="5692AA06" w14:textId="77777777" w:rsidR="00DB4F73" w:rsidRPr="00EE1924" w:rsidRDefault="00DB4F73" w:rsidP="00037BCB">
            <w:pPr>
              <w:pStyle w:val="Tabletext"/>
            </w:pPr>
          </w:p>
        </w:tc>
        <w:tc>
          <w:tcPr>
            <w:tcW w:w="658" w:type="pct"/>
            <w:vAlign w:val="bottom"/>
          </w:tcPr>
          <w:p w14:paraId="53919E57" w14:textId="7B43167F" w:rsidR="00DB4F73" w:rsidRPr="00EE1924" w:rsidRDefault="00DB4F73" w:rsidP="00037BCB">
            <w:pPr>
              <w:pStyle w:val="Tabletext"/>
            </w:pPr>
            <w:r w:rsidRPr="00EE1924">
              <w:t>2</w:t>
            </w:r>
          </w:p>
        </w:tc>
      </w:tr>
      <w:tr w:rsidR="00DB4F73" w:rsidRPr="00EE1924" w14:paraId="0A2A1127" w14:textId="77777777" w:rsidTr="00FE0420">
        <w:trPr>
          <w:cantSplit/>
        </w:trPr>
        <w:tc>
          <w:tcPr>
            <w:tcW w:w="1531" w:type="pct"/>
            <w:vAlign w:val="bottom"/>
            <w:hideMark/>
          </w:tcPr>
          <w:p w14:paraId="4EC4AE78" w14:textId="6F139225" w:rsidR="00DB4F73" w:rsidRPr="00EE1924" w:rsidRDefault="00DB4F73" w:rsidP="00037BCB">
            <w:pPr>
              <w:pStyle w:val="Tabletext"/>
            </w:pPr>
            <w:r w:rsidRPr="00EE1924">
              <w:t>National Gallery of Australia Council</w:t>
            </w:r>
          </w:p>
        </w:tc>
        <w:tc>
          <w:tcPr>
            <w:tcW w:w="681" w:type="pct"/>
            <w:vAlign w:val="bottom"/>
            <w:hideMark/>
          </w:tcPr>
          <w:p w14:paraId="6A661A57" w14:textId="45A66F8D" w:rsidR="00DB4F73" w:rsidRPr="00EE1924" w:rsidRDefault="00DB4F73" w:rsidP="00037BCB">
            <w:pPr>
              <w:pStyle w:val="Tabletext"/>
            </w:pPr>
            <w:r w:rsidRPr="00EE1924">
              <w:t>$59,680</w:t>
            </w:r>
          </w:p>
        </w:tc>
        <w:tc>
          <w:tcPr>
            <w:tcW w:w="681" w:type="pct"/>
            <w:vAlign w:val="bottom"/>
            <w:hideMark/>
          </w:tcPr>
          <w:p w14:paraId="6A0D7942" w14:textId="63B69D0F" w:rsidR="00DB4F73" w:rsidRPr="00EE1924" w:rsidRDefault="00DB4F73" w:rsidP="00037BCB">
            <w:pPr>
              <w:pStyle w:val="Tabletext"/>
            </w:pPr>
            <w:r w:rsidRPr="00EE1924">
              <w:t>$44,760</w:t>
            </w:r>
          </w:p>
        </w:tc>
        <w:tc>
          <w:tcPr>
            <w:tcW w:w="681" w:type="pct"/>
            <w:vAlign w:val="bottom"/>
            <w:hideMark/>
          </w:tcPr>
          <w:p w14:paraId="21F1CA45" w14:textId="6E910BA9" w:rsidR="00DB4F73" w:rsidRPr="00EE1924" w:rsidRDefault="00DB4F73" w:rsidP="00037BCB">
            <w:pPr>
              <w:pStyle w:val="Tabletext"/>
            </w:pPr>
            <w:r w:rsidRPr="00EE1924">
              <w:t>$29,850</w:t>
            </w:r>
          </w:p>
        </w:tc>
        <w:tc>
          <w:tcPr>
            <w:tcW w:w="768" w:type="pct"/>
            <w:vAlign w:val="bottom"/>
          </w:tcPr>
          <w:p w14:paraId="53E9851E" w14:textId="77777777" w:rsidR="00DB4F73" w:rsidRPr="00EE1924" w:rsidRDefault="00DB4F73" w:rsidP="00037BCB">
            <w:pPr>
              <w:pStyle w:val="Tabletext"/>
            </w:pPr>
          </w:p>
        </w:tc>
        <w:tc>
          <w:tcPr>
            <w:tcW w:w="658" w:type="pct"/>
            <w:vAlign w:val="bottom"/>
            <w:hideMark/>
          </w:tcPr>
          <w:p w14:paraId="40A4B7C0" w14:textId="42400AE2" w:rsidR="00DB4F73" w:rsidRPr="00EE1924" w:rsidRDefault="00DB4F73" w:rsidP="00037BCB">
            <w:pPr>
              <w:pStyle w:val="Tabletext"/>
            </w:pPr>
            <w:r w:rsidRPr="00EE1924">
              <w:t>2</w:t>
            </w:r>
          </w:p>
        </w:tc>
      </w:tr>
      <w:tr w:rsidR="00DB4F73" w:rsidRPr="00EE1924" w14:paraId="3661D88F" w14:textId="77777777" w:rsidTr="00FE0420">
        <w:trPr>
          <w:cantSplit/>
        </w:trPr>
        <w:tc>
          <w:tcPr>
            <w:tcW w:w="1531" w:type="pct"/>
            <w:vAlign w:val="bottom"/>
          </w:tcPr>
          <w:p w14:paraId="0AE0B4D3" w14:textId="28E1080C" w:rsidR="00DB4F73" w:rsidRPr="00EE1924" w:rsidRDefault="00DB4F73" w:rsidP="00037BCB">
            <w:pPr>
              <w:pStyle w:val="Tabletext"/>
            </w:pPr>
            <w:r w:rsidRPr="00EE1924">
              <w:t>Radiation Health and Safety Advisory Council</w:t>
            </w:r>
          </w:p>
        </w:tc>
        <w:tc>
          <w:tcPr>
            <w:tcW w:w="681" w:type="pct"/>
            <w:vAlign w:val="bottom"/>
          </w:tcPr>
          <w:p w14:paraId="6985CA35" w14:textId="4E297D24" w:rsidR="00DB4F73" w:rsidRPr="00EE1924" w:rsidRDefault="00DB4F73" w:rsidP="00037BCB">
            <w:pPr>
              <w:pStyle w:val="Tabletext"/>
            </w:pPr>
            <w:r w:rsidRPr="00EE1924">
              <w:t>$59,680</w:t>
            </w:r>
          </w:p>
        </w:tc>
        <w:tc>
          <w:tcPr>
            <w:tcW w:w="681" w:type="pct"/>
            <w:vAlign w:val="bottom"/>
          </w:tcPr>
          <w:p w14:paraId="4CAB3F00" w14:textId="77777777" w:rsidR="00DB4F73" w:rsidRPr="00EE1924" w:rsidRDefault="00DB4F73" w:rsidP="00037BCB">
            <w:pPr>
              <w:pStyle w:val="Tabletext"/>
            </w:pPr>
          </w:p>
        </w:tc>
        <w:tc>
          <w:tcPr>
            <w:tcW w:w="681" w:type="pct"/>
            <w:vAlign w:val="bottom"/>
          </w:tcPr>
          <w:p w14:paraId="609CC47B" w14:textId="77777777" w:rsidR="00DB4F73" w:rsidRPr="00EE1924" w:rsidRDefault="00DB4F73" w:rsidP="00037BCB">
            <w:pPr>
              <w:pStyle w:val="Tabletext"/>
            </w:pPr>
          </w:p>
        </w:tc>
        <w:tc>
          <w:tcPr>
            <w:tcW w:w="768" w:type="pct"/>
            <w:vAlign w:val="bottom"/>
          </w:tcPr>
          <w:p w14:paraId="792A8895" w14:textId="77777777" w:rsidR="00DB4F73" w:rsidRPr="00EE1924" w:rsidRDefault="00DB4F73" w:rsidP="00037BCB">
            <w:pPr>
              <w:pStyle w:val="Tabletext"/>
            </w:pPr>
          </w:p>
        </w:tc>
        <w:tc>
          <w:tcPr>
            <w:tcW w:w="658" w:type="pct"/>
            <w:vAlign w:val="bottom"/>
          </w:tcPr>
          <w:p w14:paraId="6FC6BD87" w14:textId="6939D008" w:rsidR="00DB4F73" w:rsidRPr="00EE1924" w:rsidRDefault="00DB4F73" w:rsidP="00037BCB">
            <w:pPr>
              <w:pStyle w:val="Tabletext"/>
            </w:pPr>
            <w:r w:rsidRPr="00EE1924">
              <w:t>2</w:t>
            </w:r>
          </w:p>
        </w:tc>
      </w:tr>
      <w:tr w:rsidR="00DB4F73" w:rsidRPr="00EE1924" w14:paraId="79719797" w14:textId="77777777" w:rsidTr="00FE0420">
        <w:trPr>
          <w:cantSplit/>
        </w:trPr>
        <w:tc>
          <w:tcPr>
            <w:tcW w:w="1531" w:type="pct"/>
            <w:vAlign w:val="bottom"/>
            <w:hideMark/>
          </w:tcPr>
          <w:p w14:paraId="62BDAACE" w14:textId="05C8D17B" w:rsidR="00DB4F73" w:rsidRPr="00EE1924" w:rsidRDefault="00DB4F73" w:rsidP="00037BCB">
            <w:pPr>
              <w:pStyle w:val="Tabletext"/>
            </w:pPr>
            <w:r w:rsidRPr="00EE1924">
              <w:t>Sydney Harbour Federation Trust</w:t>
            </w:r>
          </w:p>
        </w:tc>
        <w:tc>
          <w:tcPr>
            <w:tcW w:w="681" w:type="pct"/>
            <w:vAlign w:val="bottom"/>
            <w:hideMark/>
          </w:tcPr>
          <w:p w14:paraId="214E9E45" w14:textId="4F2E17AA" w:rsidR="00DB4F73" w:rsidRPr="00EE1924" w:rsidRDefault="00DB4F73" w:rsidP="00037BCB">
            <w:pPr>
              <w:pStyle w:val="Tabletext"/>
            </w:pPr>
            <w:r w:rsidRPr="00EE1924">
              <w:t>$59,680</w:t>
            </w:r>
          </w:p>
        </w:tc>
        <w:tc>
          <w:tcPr>
            <w:tcW w:w="681" w:type="pct"/>
            <w:vAlign w:val="bottom"/>
            <w:hideMark/>
          </w:tcPr>
          <w:p w14:paraId="601A7317" w14:textId="77777777" w:rsidR="00DB4F73" w:rsidRPr="00EE1924" w:rsidRDefault="00DB4F73" w:rsidP="00037BCB">
            <w:pPr>
              <w:pStyle w:val="Tabletext"/>
            </w:pPr>
          </w:p>
        </w:tc>
        <w:tc>
          <w:tcPr>
            <w:tcW w:w="681" w:type="pct"/>
            <w:vAlign w:val="bottom"/>
            <w:hideMark/>
          </w:tcPr>
          <w:p w14:paraId="71BE11C5" w14:textId="01CF694E" w:rsidR="00DB4F73" w:rsidRPr="00EE1924" w:rsidRDefault="00DB4F73" w:rsidP="00037BCB">
            <w:pPr>
              <w:pStyle w:val="Tabletext"/>
            </w:pPr>
            <w:r w:rsidRPr="00EE1924">
              <w:t>$29,850</w:t>
            </w:r>
          </w:p>
        </w:tc>
        <w:tc>
          <w:tcPr>
            <w:tcW w:w="768" w:type="pct"/>
            <w:vAlign w:val="bottom"/>
          </w:tcPr>
          <w:p w14:paraId="23BC994C" w14:textId="053B4AA8" w:rsidR="00DB4F73" w:rsidRPr="00EE1924" w:rsidRDefault="00DB4F73" w:rsidP="00037BCB">
            <w:pPr>
              <w:pStyle w:val="Tabletext"/>
            </w:pPr>
            <w:r w:rsidRPr="00EE1924">
              <w:t xml:space="preserve">Table 3B, </w:t>
            </w:r>
            <w:r w:rsidR="003F2AAF" w:rsidRPr="00EE1924">
              <w:t>item 2</w:t>
            </w:r>
          </w:p>
        </w:tc>
        <w:tc>
          <w:tcPr>
            <w:tcW w:w="658" w:type="pct"/>
            <w:vAlign w:val="bottom"/>
            <w:hideMark/>
          </w:tcPr>
          <w:p w14:paraId="1551AD49" w14:textId="1EF18E83" w:rsidR="00DB4F73" w:rsidRPr="00EE1924" w:rsidRDefault="00DB4F73" w:rsidP="00037BCB">
            <w:pPr>
              <w:pStyle w:val="Tabletext"/>
            </w:pPr>
            <w:r w:rsidRPr="00EE1924">
              <w:t>2</w:t>
            </w:r>
          </w:p>
        </w:tc>
      </w:tr>
      <w:tr w:rsidR="00DB4F73" w:rsidRPr="00EE1924" w14:paraId="79BB97D2" w14:textId="77777777" w:rsidTr="00FE0420">
        <w:trPr>
          <w:cantSplit/>
        </w:trPr>
        <w:tc>
          <w:tcPr>
            <w:tcW w:w="1531" w:type="pct"/>
            <w:vAlign w:val="bottom"/>
            <w:hideMark/>
          </w:tcPr>
          <w:p w14:paraId="15D18667" w14:textId="5A4EAA48" w:rsidR="00DB4F73" w:rsidRPr="00EE1924" w:rsidRDefault="00DB4F73" w:rsidP="00037BCB">
            <w:pPr>
              <w:pStyle w:val="Tabletext"/>
            </w:pPr>
            <w:r w:rsidRPr="00EE1924">
              <w:t>Australian National Maritime Museum Council</w:t>
            </w:r>
          </w:p>
        </w:tc>
        <w:tc>
          <w:tcPr>
            <w:tcW w:w="681" w:type="pct"/>
            <w:vAlign w:val="bottom"/>
            <w:hideMark/>
          </w:tcPr>
          <w:p w14:paraId="221DCB5A" w14:textId="462C9A37" w:rsidR="00DB4F73" w:rsidRPr="00EE1924" w:rsidRDefault="00DB4F73" w:rsidP="00037BCB">
            <w:pPr>
              <w:pStyle w:val="Tabletext"/>
            </w:pPr>
            <w:r w:rsidRPr="00EE1924">
              <w:t>$50,240</w:t>
            </w:r>
          </w:p>
        </w:tc>
        <w:tc>
          <w:tcPr>
            <w:tcW w:w="681" w:type="pct"/>
            <w:vAlign w:val="bottom"/>
          </w:tcPr>
          <w:p w14:paraId="6C0EFC6E" w14:textId="77777777" w:rsidR="00DB4F73" w:rsidRPr="00EE1924" w:rsidRDefault="00DB4F73" w:rsidP="00037BCB">
            <w:pPr>
              <w:pStyle w:val="Tabletext"/>
            </w:pPr>
          </w:p>
        </w:tc>
        <w:tc>
          <w:tcPr>
            <w:tcW w:w="681" w:type="pct"/>
            <w:vAlign w:val="bottom"/>
            <w:hideMark/>
          </w:tcPr>
          <w:p w14:paraId="15F705C5" w14:textId="7E784028" w:rsidR="00DB4F73" w:rsidRPr="00EE1924" w:rsidRDefault="00DB4F73" w:rsidP="00037BCB">
            <w:pPr>
              <w:pStyle w:val="Tabletext"/>
            </w:pPr>
            <w:r w:rsidRPr="00EE1924">
              <w:t>$25,130</w:t>
            </w:r>
          </w:p>
        </w:tc>
        <w:tc>
          <w:tcPr>
            <w:tcW w:w="768" w:type="pct"/>
            <w:vAlign w:val="bottom"/>
          </w:tcPr>
          <w:p w14:paraId="40A50925" w14:textId="77777777" w:rsidR="00DB4F73" w:rsidRPr="00EE1924" w:rsidRDefault="00DB4F73" w:rsidP="00037BCB">
            <w:pPr>
              <w:pStyle w:val="Tabletext"/>
            </w:pPr>
          </w:p>
        </w:tc>
        <w:tc>
          <w:tcPr>
            <w:tcW w:w="658" w:type="pct"/>
            <w:vAlign w:val="bottom"/>
            <w:hideMark/>
          </w:tcPr>
          <w:p w14:paraId="165C9B39" w14:textId="1802D1BD" w:rsidR="00DB4F73" w:rsidRPr="00EE1924" w:rsidRDefault="00DB4F73" w:rsidP="00037BCB">
            <w:pPr>
              <w:pStyle w:val="Tabletext"/>
            </w:pPr>
            <w:r w:rsidRPr="00EE1924">
              <w:t>2</w:t>
            </w:r>
          </w:p>
        </w:tc>
      </w:tr>
      <w:tr w:rsidR="00DB4F73" w:rsidRPr="00EE1924" w14:paraId="78162E57" w14:textId="77777777" w:rsidTr="00FE0420">
        <w:trPr>
          <w:cantSplit/>
        </w:trPr>
        <w:tc>
          <w:tcPr>
            <w:tcW w:w="1531" w:type="pct"/>
            <w:vAlign w:val="bottom"/>
            <w:hideMark/>
          </w:tcPr>
          <w:p w14:paraId="2CBC4362" w14:textId="6C7781DC" w:rsidR="00DB4F73" w:rsidRPr="00EE1924" w:rsidRDefault="00DB4F73" w:rsidP="00037BCB">
            <w:pPr>
              <w:pStyle w:val="Tabletext"/>
            </w:pPr>
            <w:r w:rsidRPr="00EE1924">
              <w:t>Bundanon Trust Board</w:t>
            </w:r>
          </w:p>
        </w:tc>
        <w:tc>
          <w:tcPr>
            <w:tcW w:w="681" w:type="pct"/>
            <w:vAlign w:val="bottom"/>
            <w:hideMark/>
          </w:tcPr>
          <w:p w14:paraId="4D71D640" w14:textId="6EDCF2DB" w:rsidR="00DB4F73" w:rsidRPr="00EE1924" w:rsidRDefault="00DB4F73" w:rsidP="00037BCB">
            <w:pPr>
              <w:pStyle w:val="Tabletext"/>
            </w:pPr>
            <w:r w:rsidRPr="00EE1924">
              <w:t>$50,240</w:t>
            </w:r>
          </w:p>
        </w:tc>
        <w:tc>
          <w:tcPr>
            <w:tcW w:w="681" w:type="pct"/>
            <w:vAlign w:val="bottom"/>
            <w:hideMark/>
          </w:tcPr>
          <w:p w14:paraId="23353250" w14:textId="77777777" w:rsidR="00DB4F73" w:rsidRPr="00EE1924" w:rsidRDefault="00DB4F73" w:rsidP="00037BCB">
            <w:pPr>
              <w:pStyle w:val="Tabletext"/>
            </w:pPr>
          </w:p>
        </w:tc>
        <w:tc>
          <w:tcPr>
            <w:tcW w:w="681" w:type="pct"/>
            <w:vAlign w:val="bottom"/>
            <w:hideMark/>
          </w:tcPr>
          <w:p w14:paraId="4AD7F177" w14:textId="005D9524" w:rsidR="00DB4F73" w:rsidRPr="00EE1924" w:rsidRDefault="00DB4F73" w:rsidP="00037BCB">
            <w:pPr>
              <w:pStyle w:val="Tabletext"/>
            </w:pPr>
            <w:r w:rsidRPr="00EE1924">
              <w:t>$25,130</w:t>
            </w:r>
          </w:p>
        </w:tc>
        <w:tc>
          <w:tcPr>
            <w:tcW w:w="768" w:type="pct"/>
            <w:vAlign w:val="bottom"/>
          </w:tcPr>
          <w:p w14:paraId="59574A3B" w14:textId="77777777" w:rsidR="00DB4F73" w:rsidRPr="00EE1924" w:rsidRDefault="00DB4F73" w:rsidP="00037BCB">
            <w:pPr>
              <w:pStyle w:val="Tabletext"/>
            </w:pPr>
          </w:p>
        </w:tc>
        <w:tc>
          <w:tcPr>
            <w:tcW w:w="658" w:type="pct"/>
            <w:vAlign w:val="bottom"/>
            <w:hideMark/>
          </w:tcPr>
          <w:p w14:paraId="04C797C6" w14:textId="2967094A" w:rsidR="00DB4F73" w:rsidRPr="00EE1924" w:rsidRDefault="00DB4F73" w:rsidP="00037BCB">
            <w:pPr>
              <w:pStyle w:val="Tabletext"/>
            </w:pPr>
            <w:r w:rsidRPr="00EE1924">
              <w:t>2</w:t>
            </w:r>
          </w:p>
        </w:tc>
      </w:tr>
      <w:tr w:rsidR="00DB4F73" w:rsidRPr="00EE1924" w14:paraId="6D99FC43" w14:textId="77777777" w:rsidTr="00FE0420">
        <w:trPr>
          <w:cantSplit/>
        </w:trPr>
        <w:tc>
          <w:tcPr>
            <w:tcW w:w="1531" w:type="pct"/>
            <w:vAlign w:val="bottom"/>
            <w:hideMark/>
          </w:tcPr>
          <w:p w14:paraId="05FCAE47" w14:textId="49F4B82A" w:rsidR="00DB4F73" w:rsidRPr="00EE1924" w:rsidRDefault="00DB4F73" w:rsidP="00037BCB">
            <w:pPr>
              <w:pStyle w:val="Tabletext"/>
            </w:pPr>
            <w:r w:rsidRPr="00EE1924">
              <w:t>National Film and Sound Archive</w:t>
            </w:r>
          </w:p>
        </w:tc>
        <w:tc>
          <w:tcPr>
            <w:tcW w:w="681" w:type="pct"/>
            <w:vAlign w:val="bottom"/>
            <w:hideMark/>
          </w:tcPr>
          <w:p w14:paraId="49B69835" w14:textId="4E9EECD2" w:rsidR="00DB4F73" w:rsidRPr="00EE1924" w:rsidRDefault="00DB4F73" w:rsidP="00037BCB">
            <w:pPr>
              <w:pStyle w:val="Tabletext"/>
            </w:pPr>
            <w:r w:rsidRPr="00EE1924">
              <w:t>$50,240</w:t>
            </w:r>
          </w:p>
        </w:tc>
        <w:tc>
          <w:tcPr>
            <w:tcW w:w="681" w:type="pct"/>
            <w:vAlign w:val="bottom"/>
            <w:hideMark/>
          </w:tcPr>
          <w:p w14:paraId="7CFA0EDA" w14:textId="32C5095E" w:rsidR="00DB4F73" w:rsidRPr="00EE1924" w:rsidRDefault="00DB4F73" w:rsidP="00037BCB">
            <w:pPr>
              <w:pStyle w:val="Tabletext"/>
            </w:pPr>
            <w:r w:rsidRPr="00EE1924">
              <w:t>$25,130</w:t>
            </w:r>
          </w:p>
        </w:tc>
        <w:tc>
          <w:tcPr>
            <w:tcW w:w="681" w:type="pct"/>
            <w:vAlign w:val="bottom"/>
            <w:hideMark/>
          </w:tcPr>
          <w:p w14:paraId="2018CD17" w14:textId="7BA9C3CA" w:rsidR="00DB4F73" w:rsidRPr="00EE1924" w:rsidRDefault="00DB4F73" w:rsidP="00037BCB">
            <w:pPr>
              <w:pStyle w:val="Tabletext"/>
            </w:pPr>
            <w:r w:rsidRPr="00EE1924">
              <w:t>$25,130</w:t>
            </w:r>
          </w:p>
        </w:tc>
        <w:tc>
          <w:tcPr>
            <w:tcW w:w="768" w:type="pct"/>
            <w:vAlign w:val="bottom"/>
          </w:tcPr>
          <w:p w14:paraId="7280A3A0" w14:textId="77777777" w:rsidR="00DB4F73" w:rsidRPr="00EE1924" w:rsidRDefault="00DB4F73" w:rsidP="00037BCB">
            <w:pPr>
              <w:pStyle w:val="Tabletext"/>
            </w:pPr>
          </w:p>
        </w:tc>
        <w:tc>
          <w:tcPr>
            <w:tcW w:w="658" w:type="pct"/>
            <w:vAlign w:val="bottom"/>
            <w:hideMark/>
          </w:tcPr>
          <w:p w14:paraId="4C121AC6" w14:textId="50BC33D7" w:rsidR="00DB4F73" w:rsidRPr="00EE1924" w:rsidRDefault="00DB4F73" w:rsidP="00037BCB">
            <w:pPr>
              <w:pStyle w:val="Tabletext"/>
            </w:pPr>
            <w:r w:rsidRPr="00EE1924">
              <w:t>2</w:t>
            </w:r>
          </w:p>
        </w:tc>
      </w:tr>
      <w:tr w:rsidR="00DB4F73" w:rsidRPr="00EE1924" w14:paraId="6146C2A7" w14:textId="77777777" w:rsidTr="00FE0420">
        <w:trPr>
          <w:cantSplit/>
        </w:trPr>
        <w:tc>
          <w:tcPr>
            <w:tcW w:w="1531" w:type="pct"/>
            <w:vAlign w:val="bottom"/>
            <w:hideMark/>
          </w:tcPr>
          <w:p w14:paraId="476F8A7B" w14:textId="107B0B51" w:rsidR="00DB4F73" w:rsidRPr="00EE1924" w:rsidRDefault="00DB4F73" w:rsidP="00037BCB">
            <w:pPr>
              <w:pStyle w:val="Tabletext"/>
            </w:pPr>
            <w:r w:rsidRPr="00EE1924">
              <w:t>National Library of Australia Council</w:t>
            </w:r>
          </w:p>
        </w:tc>
        <w:tc>
          <w:tcPr>
            <w:tcW w:w="681" w:type="pct"/>
            <w:vAlign w:val="bottom"/>
            <w:hideMark/>
          </w:tcPr>
          <w:p w14:paraId="1D205924" w14:textId="22B34E10" w:rsidR="00DB4F73" w:rsidRPr="00EE1924" w:rsidRDefault="00DB4F73" w:rsidP="00037BCB">
            <w:pPr>
              <w:pStyle w:val="Tabletext"/>
            </w:pPr>
            <w:r w:rsidRPr="00EE1924">
              <w:t>$50,240</w:t>
            </w:r>
          </w:p>
        </w:tc>
        <w:tc>
          <w:tcPr>
            <w:tcW w:w="681" w:type="pct"/>
            <w:vAlign w:val="bottom"/>
          </w:tcPr>
          <w:p w14:paraId="7D08865A" w14:textId="006B8741" w:rsidR="00DB4F73" w:rsidRPr="00EE1924" w:rsidRDefault="00DB4F73" w:rsidP="00037BCB">
            <w:pPr>
              <w:pStyle w:val="Tabletext"/>
            </w:pPr>
            <w:r w:rsidRPr="00EE1924">
              <w:t>$37,690</w:t>
            </w:r>
          </w:p>
        </w:tc>
        <w:tc>
          <w:tcPr>
            <w:tcW w:w="681" w:type="pct"/>
            <w:vAlign w:val="bottom"/>
          </w:tcPr>
          <w:p w14:paraId="4B172773" w14:textId="37CA67E2" w:rsidR="00DB4F73" w:rsidRPr="00EE1924" w:rsidRDefault="00DB4F73" w:rsidP="00037BCB">
            <w:pPr>
              <w:pStyle w:val="Tabletext"/>
            </w:pPr>
            <w:r w:rsidRPr="00EE1924">
              <w:t>$25,130</w:t>
            </w:r>
          </w:p>
        </w:tc>
        <w:tc>
          <w:tcPr>
            <w:tcW w:w="768" w:type="pct"/>
            <w:vAlign w:val="bottom"/>
          </w:tcPr>
          <w:p w14:paraId="52515140" w14:textId="77777777" w:rsidR="00DB4F73" w:rsidRPr="00EE1924" w:rsidRDefault="00DB4F73" w:rsidP="00037BCB">
            <w:pPr>
              <w:pStyle w:val="Tabletext"/>
            </w:pPr>
          </w:p>
        </w:tc>
        <w:tc>
          <w:tcPr>
            <w:tcW w:w="658" w:type="pct"/>
            <w:vAlign w:val="bottom"/>
            <w:hideMark/>
          </w:tcPr>
          <w:p w14:paraId="14A6E25D" w14:textId="7C862909" w:rsidR="00DB4F73" w:rsidRPr="00EE1924" w:rsidRDefault="00DB4F73" w:rsidP="00037BCB">
            <w:pPr>
              <w:pStyle w:val="Tabletext"/>
            </w:pPr>
            <w:r w:rsidRPr="00EE1924">
              <w:t>2</w:t>
            </w:r>
          </w:p>
        </w:tc>
      </w:tr>
      <w:tr w:rsidR="00DB4F73" w:rsidRPr="00EE1924" w14:paraId="2BFB2AF0" w14:textId="77777777" w:rsidTr="00FE0420">
        <w:trPr>
          <w:cantSplit/>
        </w:trPr>
        <w:tc>
          <w:tcPr>
            <w:tcW w:w="1531" w:type="pct"/>
            <w:vAlign w:val="bottom"/>
            <w:hideMark/>
          </w:tcPr>
          <w:p w14:paraId="72A67BB3" w14:textId="75C82080" w:rsidR="00DB4F73" w:rsidRPr="00EE1924" w:rsidRDefault="00DB4F73" w:rsidP="00037BCB">
            <w:pPr>
              <w:pStyle w:val="Tabletext"/>
            </w:pPr>
            <w:r w:rsidRPr="00EE1924">
              <w:t>National Museum of Australia Council</w:t>
            </w:r>
          </w:p>
        </w:tc>
        <w:tc>
          <w:tcPr>
            <w:tcW w:w="681" w:type="pct"/>
            <w:vAlign w:val="bottom"/>
            <w:hideMark/>
          </w:tcPr>
          <w:p w14:paraId="77E4659B" w14:textId="52F5692C" w:rsidR="00DB4F73" w:rsidRPr="00EE1924" w:rsidRDefault="00DB4F73" w:rsidP="00037BCB">
            <w:pPr>
              <w:pStyle w:val="Tabletext"/>
            </w:pPr>
            <w:r w:rsidRPr="00EE1924">
              <w:t>$50,240</w:t>
            </w:r>
          </w:p>
        </w:tc>
        <w:tc>
          <w:tcPr>
            <w:tcW w:w="681" w:type="pct"/>
            <w:vAlign w:val="bottom"/>
          </w:tcPr>
          <w:p w14:paraId="101AD496" w14:textId="7F58EA3D" w:rsidR="00DB4F73" w:rsidRPr="00EE1924" w:rsidRDefault="00DB4F73" w:rsidP="00037BCB">
            <w:pPr>
              <w:pStyle w:val="Tabletext"/>
            </w:pPr>
            <w:r w:rsidRPr="00EE1924">
              <w:t>$25,130</w:t>
            </w:r>
          </w:p>
        </w:tc>
        <w:tc>
          <w:tcPr>
            <w:tcW w:w="681" w:type="pct"/>
            <w:vAlign w:val="bottom"/>
          </w:tcPr>
          <w:p w14:paraId="705A39E8" w14:textId="73296E4A" w:rsidR="00DB4F73" w:rsidRPr="00EE1924" w:rsidRDefault="00DB4F73" w:rsidP="00037BCB">
            <w:pPr>
              <w:pStyle w:val="Tabletext"/>
            </w:pPr>
            <w:r w:rsidRPr="00EE1924">
              <w:t>$25,130</w:t>
            </w:r>
          </w:p>
        </w:tc>
        <w:tc>
          <w:tcPr>
            <w:tcW w:w="768" w:type="pct"/>
            <w:vAlign w:val="bottom"/>
            <w:hideMark/>
          </w:tcPr>
          <w:p w14:paraId="506C7B0E" w14:textId="77777777" w:rsidR="00DB4F73" w:rsidRPr="00EE1924" w:rsidRDefault="00DB4F73" w:rsidP="00037BCB">
            <w:pPr>
              <w:pStyle w:val="Tabletext"/>
            </w:pPr>
          </w:p>
        </w:tc>
        <w:tc>
          <w:tcPr>
            <w:tcW w:w="658" w:type="pct"/>
            <w:vAlign w:val="bottom"/>
            <w:hideMark/>
          </w:tcPr>
          <w:p w14:paraId="6CB9B900" w14:textId="1A177565" w:rsidR="00DB4F73" w:rsidRPr="00EE1924" w:rsidRDefault="00DB4F73" w:rsidP="00037BCB">
            <w:pPr>
              <w:pStyle w:val="Tabletext"/>
            </w:pPr>
            <w:r w:rsidRPr="00EE1924">
              <w:t>2</w:t>
            </w:r>
          </w:p>
        </w:tc>
      </w:tr>
      <w:tr w:rsidR="00DB4F73" w:rsidRPr="00EE1924" w14:paraId="33BC8C84" w14:textId="77777777" w:rsidTr="00FE0420">
        <w:trPr>
          <w:cantSplit/>
        </w:trPr>
        <w:tc>
          <w:tcPr>
            <w:tcW w:w="1531" w:type="pct"/>
            <w:vAlign w:val="bottom"/>
            <w:hideMark/>
          </w:tcPr>
          <w:p w14:paraId="5DAB0F6E" w14:textId="2FB9F30B" w:rsidR="00DB4F73" w:rsidRPr="00EE1924" w:rsidRDefault="00DB4F73" w:rsidP="00037BCB">
            <w:pPr>
              <w:pStyle w:val="Tabletext"/>
            </w:pPr>
            <w:r w:rsidRPr="00EE1924">
              <w:t>National Portrait Gallery of Australia Council</w:t>
            </w:r>
          </w:p>
        </w:tc>
        <w:tc>
          <w:tcPr>
            <w:tcW w:w="681" w:type="pct"/>
            <w:vAlign w:val="bottom"/>
            <w:hideMark/>
          </w:tcPr>
          <w:p w14:paraId="067BCB6D" w14:textId="22A3C915" w:rsidR="00DB4F73" w:rsidRPr="00EE1924" w:rsidRDefault="00DB4F73" w:rsidP="00037BCB">
            <w:pPr>
              <w:pStyle w:val="Tabletext"/>
            </w:pPr>
            <w:r w:rsidRPr="00EE1924">
              <w:t>$50,240</w:t>
            </w:r>
          </w:p>
        </w:tc>
        <w:tc>
          <w:tcPr>
            <w:tcW w:w="681" w:type="pct"/>
            <w:vAlign w:val="bottom"/>
            <w:hideMark/>
          </w:tcPr>
          <w:p w14:paraId="5637CD9E" w14:textId="62BDF8AC" w:rsidR="00DB4F73" w:rsidRPr="00EE1924" w:rsidRDefault="00DB4F73" w:rsidP="00037BCB">
            <w:pPr>
              <w:pStyle w:val="Tabletext"/>
            </w:pPr>
            <w:r w:rsidRPr="00EE1924">
              <w:t>$25,130</w:t>
            </w:r>
          </w:p>
        </w:tc>
        <w:tc>
          <w:tcPr>
            <w:tcW w:w="681" w:type="pct"/>
            <w:vAlign w:val="bottom"/>
            <w:hideMark/>
          </w:tcPr>
          <w:p w14:paraId="35D80901" w14:textId="059C6BA2" w:rsidR="00DB4F73" w:rsidRPr="00EE1924" w:rsidRDefault="00DB4F73" w:rsidP="00037BCB">
            <w:pPr>
              <w:pStyle w:val="Tabletext"/>
            </w:pPr>
            <w:r w:rsidRPr="00EE1924">
              <w:t>$25,130</w:t>
            </w:r>
          </w:p>
        </w:tc>
        <w:tc>
          <w:tcPr>
            <w:tcW w:w="768" w:type="pct"/>
            <w:vAlign w:val="bottom"/>
          </w:tcPr>
          <w:p w14:paraId="3BDE46B4" w14:textId="77777777" w:rsidR="00DB4F73" w:rsidRPr="00EE1924" w:rsidRDefault="00DB4F73" w:rsidP="00037BCB">
            <w:pPr>
              <w:pStyle w:val="Tabletext"/>
            </w:pPr>
          </w:p>
        </w:tc>
        <w:tc>
          <w:tcPr>
            <w:tcW w:w="658" w:type="pct"/>
            <w:vAlign w:val="bottom"/>
            <w:hideMark/>
          </w:tcPr>
          <w:p w14:paraId="594B2AFA" w14:textId="2D28550B" w:rsidR="00DB4F73" w:rsidRPr="00EE1924" w:rsidRDefault="00DB4F73" w:rsidP="00037BCB">
            <w:pPr>
              <w:pStyle w:val="Tabletext"/>
            </w:pPr>
            <w:r w:rsidRPr="00EE1924">
              <w:t>2</w:t>
            </w:r>
          </w:p>
        </w:tc>
      </w:tr>
      <w:tr w:rsidR="00DB4F73" w:rsidRPr="00EE1924" w14:paraId="2424F894" w14:textId="77777777" w:rsidTr="00FE0420">
        <w:trPr>
          <w:cantSplit/>
        </w:trPr>
        <w:tc>
          <w:tcPr>
            <w:tcW w:w="1531" w:type="pct"/>
            <w:vAlign w:val="bottom"/>
            <w:hideMark/>
          </w:tcPr>
          <w:p w14:paraId="636779AB" w14:textId="383BD704" w:rsidR="00DB4F73" w:rsidRPr="00EE1924" w:rsidRDefault="00DB4F73" w:rsidP="00037BCB">
            <w:pPr>
              <w:pStyle w:val="Tabletext"/>
            </w:pPr>
            <w:r w:rsidRPr="00EE1924">
              <w:t>Old Parliament House Board</w:t>
            </w:r>
          </w:p>
        </w:tc>
        <w:tc>
          <w:tcPr>
            <w:tcW w:w="681" w:type="pct"/>
            <w:vAlign w:val="bottom"/>
            <w:hideMark/>
          </w:tcPr>
          <w:p w14:paraId="13B38D89" w14:textId="2AE92EC0" w:rsidR="00DB4F73" w:rsidRPr="00EE1924" w:rsidRDefault="00DB4F73" w:rsidP="00037BCB">
            <w:pPr>
              <w:pStyle w:val="Tabletext"/>
            </w:pPr>
            <w:r w:rsidRPr="00EE1924">
              <w:t>$50,240</w:t>
            </w:r>
          </w:p>
        </w:tc>
        <w:tc>
          <w:tcPr>
            <w:tcW w:w="681" w:type="pct"/>
            <w:vAlign w:val="bottom"/>
            <w:hideMark/>
          </w:tcPr>
          <w:p w14:paraId="6A497046" w14:textId="4C07CBA8" w:rsidR="00DB4F73" w:rsidRPr="00EE1924" w:rsidRDefault="00DB4F73" w:rsidP="00037BCB">
            <w:pPr>
              <w:pStyle w:val="Tabletext"/>
            </w:pPr>
            <w:r w:rsidRPr="00EE1924">
              <w:t>$25,130</w:t>
            </w:r>
          </w:p>
        </w:tc>
        <w:tc>
          <w:tcPr>
            <w:tcW w:w="681" w:type="pct"/>
            <w:vAlign w:val="bottom"/>
            <w:hideMark/>
          </w:tcPr>
          <w:p w14:paraId="1E650D6A" w14:textId="02A0E78E" w:rsidR="00DB4F73" w:rsidRPr="00EE1924" w:rsidRDefault="00DB4F73" w:rsidP="00037BCB">
            <w:pPr>
              <w:pStyle w:val="Tabletext"/>
            </w:pPr>
            <w:r w:rsidRPr="00EE1924">
              <w:t>$25,130</w:t>
            </w:r>
          </w:p>
        </w:tc>
        <w:tc>
          <w:tcPr>
            <w:tcW w:w="768" w:type="pct"/>
            <w:vAlign w:val="bottom"/>
          </w:tcPr>
          <w:p w14:paraId="25C06923" w14:textId="77777777" w:rsidR="00DB4F73" w:rsidRPr="00EE1924" w:rsidRDefault="00DB4F73" w:rsidP="00037BCB">
            <w:pPr>
              <w:pStyle w:val="Tabletext"/>
            </w:pPr>
          </w:p>
        </w:tc>
        <w:tc>
          <w:tcPr>
            <w:tcW w:w="658" w:type="pct"/>
            <w:vAlign w:val="bottom"/>
            <w:hideMark/>
          </w:tcPr>
          <w:p w14:paraId="618E1E15" w14:textId="3281A868" w:rsidR="00DB4F73" w:rsidRPr="00EE1924" w:rsidRDefault="00DB4F73" w:rsidP="00037BCB">
            <w:pPr>
              <w:pStyle w:val="Tabletext"/>
            </w:pPr>
            <w:r w:rsidRPr="00EE1924">
              <w:t>2</w:t>
            </w:r>
          </w:p>
        </w:tc>
      </w:tr>
      <w:tr w:rsidR="00DB4F73" w:rsidRPr="00EE1924" w14:paraId="6C6447A3" w14:textId="77777777" w:rsidTr="00FE0420">
        <w:trPr>
          <w:cantSplit/>
        </w:trPr>
        <w:tc>
          <w:tcPr>
            <w:tcW w:w="1531" w:type="pct"/>
            <w:vAlign w:val="bottom"/>
          </w:tcPr>
          <w:p w14:paraId="3960FD4A" w14:textId="63897EC8" w:rsidR="00DB4F73" w:rsidRPr="00EE1924" w:rsidRDefault="00DB4F73" w:rsidP="00037BCB">
            <w:pPr>
              <w:pStyle w:val="Tabletext"/>
            </w:pPr>
            <w:r w:rsidRPr="00EE1924">
              <w:t>Creative Australia First Nations Board—Co</w:t>
            </w:r>
            <w:r w:rsidR="00EE1924">
              <w:noBreakHyphen/>
            </w:r>
            <w:r w:rsidRPr="00EE1924">
              <w:t>Chair</w:t>
            </w:r>
          </w:p>
        </w:tc>
        <w:tc>
          <w:tcPr>
            <w:tcW w:w="681" w:type="pct"/>
            <w:vAlign w:val="bottom"/>
          </w:tcPr>
          <w:p w14:paraId="58E1CA36" w14:textId="416D9F88" w:rsidR="00DB4F73" w:rsidRPr="00EE1924" w:rsidRDefault="00DB4F73" w:rsidP="00037BCB">
            <w:pPr>
              <w:pStyle w:val="Tabletext"/>
            </w:pPr>
            <w:r w:rsidRPr="00EE1924">
              <w:t>$50,240</w:t>
            </w:r>
          </w:p>
        </w:tc>
        <w:tc>
          <w:tcPr>
            <w:tcW w:w="681" w:type="pct"/>
            <w:vAlign w:val="bottom"/>
          </w:tcPr>
          <w:p w14:paraId="69175AA6" w14:textId="77777777" w:rsidR="00DB4F73" w:rsidRPr="00EE1924" w:rsidRDefault="00DB4F73" w:rsidP="00037BCB">
            <w:pPr>
              <w:pStyle w:val="Tabletext"/>
            </w:pPr>
          </w:p>
        </w:tc>
        <w:tc>
          <w:tcPr>
            <w:tcW w:w="681" w:type="pct"/>
            <w:vAlign w:val="bottom"/>
          </w:tcPr>
          <w:p w14:paraId="3FFD74C3" w14:textId="77777777" w:rsidR="00DB4F73" w:rsidRPr="00EE1924" w:rsidRDefault="00DB4F73" w:rsidP="00037BCB">
            <w:pPr>
              <w:pStyle w:val="Tabletext"/>
            </w:pPr>
          </w:p>
        </w:tc>
        <w:tc>
          <w:tcPr>
            <w:tcW w:w="768" w:type="pct"/>
            <w:vAlign w:val="bottom"/>
          </w:tcPr>
          <w:p w14:paraId="79752A3D" w14:textId="77777777" w:rsidR="00DB4F73" w:rsidRPr="00EE1924" w:rsidRDefault="00DB4F73" w:rsidP="00037BCB">
            <w:pPr>
              <w:pStyle w:val="Tabletext"/>
            </w:pPr>
          </w:p>
        </w:tc>
        <w:tc>
          <w:tcPr>
            <w:tcW w:w="658" w:type="pct"/>
            <w:vAlign w:val="bottom"/>
          </w:tcPr>
          <w:p w14:paraId="1EE2585A" w14:textId="51CD1AAA" w:rsidR="00DB4F73" w:rsidRPr="00EE1924" w:rsidRDefault="00DB4F73" w:rsidP="00037BCB">
            <w:pPr>
              <w:pStyle w:val="Tabletext"/>
            </w:pPr>
            <w:r w:rsidRPr="00EE1924">
              <w:t>2</w:t>
            </w:r>
          </w:p>
        </w:tc>
      </w:tr>
      <w:tr w:rsidR="00DB4F73" w:rsidRPr="00EE1924" w14:paraId="7F114687" w14:textId="77777777" w:rsidTr="00FE0420">
        <w:trPr>
          <w:cantSplit/>
        </w:trPr>
        <w:tc>
          <w:tcPr>
            <w:tcW w:w="1531" w:type="pct"/>
            <w:vAlign w:val="bottom"/>
          </w:tcPr>
          <w:p w14:paraId="5E1D3B56" w14:textId="34C58E72" w:rsidR="00DB4F73" w:rsidRPr="00EE1924" w:rsidRDefault="00DB4F73" w:rsidP="00037BCB">
            <w:pPr>
              <w:pStyle w:val="Tabletext"/>
            </w:pPr>
            <w:r w:rsidRPr="00EE1924">
              <w:t>Creative Australia First Nations Board—Member</w:t>
            </w:r>
          </w:p>
        </w:tc>
        <w:tc>
          <w:tcPr>
            <w:tcW w:w="681" w:type="pct"/>
            <w:vAlign w:val="bottom"/>
          </w:tcPr>
          <w:p w14:paraId="227A4DA7" w14:textId="77777777" w:rsidR="00DB4F73" w:rsidRPr="00EE1924" w:rsidRDefault="00DB4F73" w:rsidP="00037BCB">
            <w:pPr>
              <w:pStyle w:val="Tabletext"/>
            </w:pPr>
          </w:p>
        </w:tc>
        <w:tc>
          <w:tcPr>
            <w:tcW w:w="681" w:type="pct"/>
            <w:vAlign w:val="bottom"/>
          </w:tcPr>
          <w:p w14:paraId="4901B95D" w14:textId="77777777" w:rsidR="00DB4F73" w:rsidRPr="00EE1924" w:rsidRDefault="00DB4F73" w:rsidP="00037BCB">
            <w:pPr>
              <w:pStyle w:val="Tabletext"/>
            </w:pPr>
          </w:p>
        </w:tc>
        <w:tc>
          <w:tcPr>
            <w:tcW w:w="681" w:type="pct"/>
            <w:vAlign w:val="bottom"/>
          </w:tcPr>
          <w:p w14:paraId="6230F961" w14:textId="1E6C026E" w:rsidR="00DB4F73" w:rsidRPr="00EE1924" w:rsidRDefault="00DB4F73" w:rsidP="00037BCB">
            <w:pPr>
              <w:pStyle w:val="Tabletext"/>
            </w:pPr>
            <w:r w:rsidRPr="00EE1924">
              <w:t>$25,130</w:t>
            </w:r>
          </w:p>
        </w:tc>
        <w:tc>
          <w:tcPr>
            <w:tcW w:w="768" w:type="pct"/>
            <w:vAlign w:val="bottom"/>
          </w:tcPr>
          <w:p w14:paraId="0BDBDADA" w14:textId="77777777" w:rsidR="00DB4F73" w:rsidRPr="00EE1924" w:rsidRDefault="00DB4F73" w:rsidP="00037BCB">
            <w:pPr>
              <w:pStyle w:val="Tabletext"/>
            </w:pPr>
          </w:p>
        </w:tc>
        <w:tc>
          <w:tcPr>
            <w:tcW w:w="658" w:type="pct"/>
            <w:vAlign w:val="bottom"/>
          </w:tcPr>
          <w:p w14:paraId="0C67A428" w14:textId="69F8E856" w:rsidR="00DB4F73" w:rsidRPr="00EE1924" w:rsidRDefault="00DB4F73" w:rsidP="00037BCB">
            <w:pPr>
              <w:pStyle w:val="Tabletext"/>
            </w:pPr>
            <w:r w:rsidRPr="00EE1924">
              <w:t>2</w:t>
            </w:r>
          </w:p>
        </w:tc>
      </w:tr>
      <w:tr w:rsidR="00DB4F73" w:rsidRPr="00EE1924" w14:paraId="43C986F0" w14:textId="77777777" w:rsidTr="00FE0420">
        <w:trPr>
          <w:cantSplit/>
        </w:trPr>
        <w:tc>
          <w:tcPr>
            <w:tcW w:w="1531" w:type="pct"/>
            <w:vAlign w:val="bottom"/>
            <w:hideMark/>
          </w:tcPr>
          <w:p w14:paraId="54CBAB7E" w14:textId="5A2A0EE1" w:rsidR="00DB4F73" w:rsidRPr="00EE1924" w:rsidRDefault="00DB4F73" w:rsidP="00037BCB">
            <w:pPr>
              <w:pStyle w:val="Tabletext"/>
            </w:pPr>
            <w:r w:rsidRPr="00EE1924">
              <w:t>Creative Australia Writing Australia Council—Member</w:t>
            </w:r>
          </w:p>
        </w:tc>
        <w:tc>
          <w:tcPr>
            <w:tcW w:w="681" w:type="pct"/>
            <w:vAlign w:val="bottom"/>
            <w:hideMark/>
          </w:tcPr>
          <w:p w14:paraId="247EE3C1" w14:textId="1A89B2D2" w:rsidR="00DB4F73" w:rsidRPr="00EE1924" w:rsidRDefault="00DB4F73" w:rsidP="00037BCB">
            <w:pPr>
              <w:pStyle w:val="Tabletext"/>
            </w:pPr>
          </w:p>
        </w:tc>
        <w:tc>
          <w:tcPr>
            <w:tcW w:w="681" w:type="pct"/>
            <w:vAlign w:val="bottom"/>
          </w:tcPr>
          <w:p w14:paraId="32F43AEE" w14:textId="77777777" w:rsidR="00DB4F73" w:rsidRPr="00EE1924" w:rsidRDefault="00DB4F73" w:rsidP="00037BCB">
            <w:pPr>
              <w:pStyle w:val="Tabletext"/>
            </w:pPr>
          </w:p>
        </w:tc>
        <w:tc>
          <w:tcPr>
            <w:tcW w:w="681" w:type="pct"/>
            <w:vAlign w:val="bottom"/>
            <w:hideMark/>
          </w:tcPr>
          <w:p w14:paraId="5E8591CD" w14:textId="554F6FAD" w:rsidR="00DB4F73" w:rsidRPr="00EE1924" w:rsidRDefault="00DB4F73" w:rsidP="00037BCB">
            <w:pPr>
              <w:pStyle w:val="Tabletext"/>
            </w:pPr>
            <w:r w:rsidRPr="00EE1924">
              <w:t>$25,130</w:t>
            </w:r>
          </w:p>
        </w:tc>
        <w:tc>
          <w:tcPr>
            <w:tcW w:w="768" w:type="pct"/>
            <w:vAlign w:val="bottom"/>
          </w:tcPr>
          <w:p w14:paraId="45376167" w14:textId="77777777" w:rsidR="00DB4F73" w:rsidRPr="00EE1924" w:rsidRDefault="00DB4F73" w:rsidP="00037BCB">
            <w:pPr>
              <w:pStyle w:val="Tabletext"/>
            </w:pPr>
          </w:p>
        </w:tc>
        <w:tc>
          <w:tcPr>
            <w:tcW w:w="658" w:type="pct"/>
            <w:vAlign w:val="bottom"/>
            <w:hideMark/>
          </w:tcPr>
          <w:p w14:paraId="78A096E3" w14:textId="2BE0DBE0" w:rsidR="00DB4F73" w:rsidRPr="00EE1924" w:rsidRDefault="00DB4F73" w:rsidP="00037BCB">
            <w:pPr>
              <w:pStyle w:val="Tabletext"/>
            </w:pPr>
            <w:r w:rsidRPr="00EE1924">
              <w:t>2</w:t>
            </w:r>
          </w:p>
        </w:tc>
      </w:tr>
      <w:tr w:rsidR="00DB4F73" w:rsidRPr="00EE1924" w14:paraId="07C82B34" w14:textId="77777777" w:rsidTr="00FE0420">
        <w:trPr>
          <w:cantSplit/>
        </w:trPr>
        <w:tc>
          <w:tcPr>
            <w:tcW w:w="1531" w:type="pct"/>
            <w:vAlign w:val="bottom"/>
            <w:hideMark/>
          </w:tcPr>
          <w:p w14:paraId="254A846C" w14:textId="39793CDE" w:rsidR="00DB4F73" w:rsidRPr="00EE1924" w:rsidRDefault="00DB4F73" w:rsidP="00037BCB">
            <w:pPr>
              <w:pStyle w:val="Tabletext"/>
            </w:pPr>
            <w:r w:rsidRPr="00EE1924">
              <w:t>Creative Workplaces Council</w:t>
            </w:r>
          </w:p>
        </w:tc>
        <w:tc>
          <w:tcPr>
            <w:tcW w:w="681" w:type="pct"/>
            <w:vAlign w:val="bottom"/>
            <w:hideMark/>
          </w:tcPr>
          <w:p w14:paraId="36C6F7E7" w14:textId="7B20EB15" w:rsidR="00DB4F73" w:rsidRPr="00EE1924" w:rsidRDefault="00DB4F73" w:rsidP="00037BCB">
            <w:pPr>
              <w:pStyle w:val="Tabletext"/>
            </w:pPr>
            <w:r w:rsidRPr="00EE1924">
              <w:t>$50,240</w:t>
            </w:r>
          </w:p>
        </w:tc>
        <w:tc>
          <w:tcPr>
            <w:tcW w:w="681" w:type="pct"/>
            <w:vAlign w:val="bottom"/>
          </w:tcPr>
          <w:p w14:paraId="0A213C80" w14:textId="77777777" w:rsidR="00DB4F73" w:rsidRPr="00EE1924" w:rsidRDefault="00DB4F73" w:rsidP="00037BCB">
            <w:pPr>
              <w:pStyle w:val="Tabletext"/>
            </w:pPr>
          </w:p>
        </w:tc>
        <w:tc>
          <w:tcPr>
            <w:tcW w:w="681" w:type="pct"/>
            <w:vAlign w:val="bottom"/>
          </w:tcPr>
          <w:p w14:paraId="381ABD56" w14:textId="2641414C" w:rsidR="00DB4F73" w:rsidRPr="00EE1924" w:rsidRDefault="00DB4F73" w:rsidP="00037BCB">
            <w:pPr>
              <w:pStyle w:val="Tabletext"/>
            </w:pPr>
            <w:r w:rsidRPr="00EE1924">
              <w:t>$25,130</w:t>
            </w:r>
          </w:p>
        </w:tc>
        <w:tc>
          <w:tcPr>
            <w:tcW w:w="768" w:type="pct"/>
            <w:vAlign w:val="bottom"/>
          </w:tcPr>
          <w:p w14:paraId="74DE66FA" w14:textId="77777777" w:rsidR="00DB4F73" w:rsidRPr="00EE1924" w:rsidRDefault="00DB4F73" w:rsidP="00037BCB">
            <w:pPr>
              <w:pStyle w:val="Tabletext"/>
            </w:pPr>
          </w:p>
        </w:tc>
        <w:tc>
          <w:tcPr>
            <w:tcW w:w="658" w:type="pct"/>
            <w:vAlign w:val="bottom"/>
            <w:hideMark/>
          </w:tcPr>
          <w:p w14:paraId="132183C0" w14:textId="3C3F987C" w:rsidR="00DB4F73" w:rsidRPr="00EE1924" w:rsidRDefault="00DB4F73" w:rsidP="00037BCB">
            <w:pPr>
              <w:pStyle w:val="Tabletext"/>
            </w:pPr>
            <w:r w:rsidRPr="00EE1924">
              <w:t>2</w:t>
            </w:r>
          </w:p>
        </w:tc>
      </w:tr>
      <w:tr w:rsidR="00DB4F73" w:rsidRPr="00EE1924" w14:paraId="2F66947B" w14:textId="77777777" w:rsidTr="00FE0420">
        <w:trPr>
          <w:cantSplit/>
        </w:trPr>
        <w:tc>
          <w:tcPr>
            <w:tcW w:w="1531" w:type="pct"/>
            <w:vAlign w:val="bottom"/>
            <w:hideMark/>
          </w:tcPr>
          <w:p w14:paraId="252E2430" w14:textId="45682E6D" w:rsidR="00DB4F73" w:rsidRPr="00EE1924" w:rsidRDefault="00DB4F73" w:rsidP="00037BCB">
            <w:pPr>
              <w:pStyle w:val="Tabletext"/>
            </w:pPr>
            <w:r w:rsidRPr="00EE1924">
              <w:t>Music Australia Council</w:t>
            </w:r>
          </w:p>
        </w:tc>
        <w:tc>
          <w:tcPr>
            <w:tcW w:w="681" w:type="pct"/>
            <w:vAlign w:val="bottom"/>
            <w:hideMark/>
          </w:tcPr>
          <w:p w14:paraId="762F050C" w14:textId="48C9E9EF" w:rsidR="00DB4F73" w:rsidRPr="00EE1924" w:rsidRDefault="00DB4F73" w:rsidP="00037BCB">
            <w:pPr>
              <w:pStyle w:val="Tabletext"/>
            </w:pPr>
          </w:p>
        </w:tc>
        <w:tc>
          <w:tcPr>
            <w:tcW w:w="681" w:type="pct"/>
            <w:vAlign w:val="bottom"/>
          </w:tcPr>
          <w:p w14:paraId="04E1A5BC" w14:textId="77777777" w:rsidR="00DB4F73" w:rsidRPr="00EE1924" w:rsidRDefault="00DB4F73" w:rsidP="00037BCB">
            <w:pPr>
              <w:pStyle w:val="Tabletext"/>
            </w:pPr>
          </w:p>
        </w:tc>
        <w:tc>
          <w:tcPr>
            <w:tcW w:w="681" w:type="pct"/>
            <w:vAlign w:val="bottom"/>
            <w:hideMark/>
          </w:tcPr>
          <w:p w14:paraId="5F9FC0E3" w14:textId="0520439B" w:rsidR="00DB4F73" w:rsidRPr="00EE1924" w:rsidRDefault="00DB4F73" w:rsidP="00037BCB">
            <w:pPr>
              <w:pStyle w:val="Tabletext"/>
            </w:pPr>
            <w:r w:rsidRPr="00EE1924">
              <w:t>$25,130</w:t>
            </w:r>
          </w:p>
        </w:tc>
        <w:tc>
          <w:tcPr>
            <w:tcW w:w="768" w:type="pct"/>
            <w:vAlign w:val="bottom"/>
          </w:tcPr>
          <w:p w14:paraId="0EB7A906" w14:textId="77777777" w:rsidR="00DB4F73" w:rsidRPr="00EE1924" w:rsidRDefault="00DB4F73" w:rsidP="00037BCB">
            <w:pPr>
              <w:pStyle w:val="Tabletext"/>
            </w:pPr>
          </w:p>
        </w:tc>
        <w:tc>
          <w:tcPr>
            <w:tcW w:w="658" w:type="pct"/>
            <w:vAlign w:val="bottom"/>
            <w:hideMark/>
          </w:tcPr>
          <w:p w14:paraId="36DBF584" w14:textId="1E9102F5" w:rsidR="00DB4F73" w:rsidRPr="00EE1924" w:rsidRDefault="00DB4F73" w:rsidP="00037BCB">
            <w:pPr>
              <w:pStyle w:val="Tabletext"/>
            </w:pPr>
            <w:r w:rsidRPr="00EE1924">
              <w:t>2</w:t>
            </w:r>
          </w:p>
        </w:tc>
      </w:tr>
      <w:tr w:rsidR="00DB4F73" w:rsidRPr="00EE1924" w14:paraId="54B278F3" w14:textId="77777777" w:rsidTr="00FE0420">
        <w:trPr>
          <w:cantSplit/>
        </w:trPr>
        <w:tc>
          <w:tcPr>
            <w:tcW w:w="1531" w:type="pct"/>
            <w:vAlign w:val="center"/>
            <w:hideMark/>
          </w:tcPr>
          <w:p w14:paraId="0D5B101F" w14:textId="5EDB4C14" w:rsidR="00DB4F73" w:rsidRPr="00EE1924" w:rsidRDefault="00DB4F73" w:rsidP="00037BCB">
            <w:pPr>
              <w:pStyle w:val="Tabletext"/>
            </w:pPr>
            <w:r w:rsidRPr="00EE1924">
              <w:t>Australian Institute of Health and Welfare—Ethics Committee</w:t>
            </w:r>
          </w:p>
        </w:tc>
        <w:tc>
          <w:tcPr>
            <w:tcW w:w="681" w:type="pct"/>
            <w:vAlign w:val="bottom"/>
            <w:hideMark/>
          </w:tcPr>
          <w:p w14:paraId="79863C24" w14:textId="5FFA16FA" w:rsidR="00DB4F73" w:rsidRPr="00EE1924" w:rsidRDefault="00DB4F73" w:rsidP="00037BCB">
            <w:pPr>
              <w:pStyle w:val="Tabletext"/>
            </w:pPr>
            <w:r w:rsidRPr="00EE1924">
              <w:t>$40,840</w:t>
            </w:r>
          </w:p>
        </w:tc>
        <w:tc>
          <w:tcPr>
            <w:tcW w:w="681" w:type="pct"/>
            <w:vAlign w:val="bottom"/>
          </w:tcPr>
          <w:p w14:paraId="2DBE2AD7" w14:textId="77777777" w:rsidR="00DB4F73" w:rsidRPr="00EE1924" w:rsidRDefault="00DB4F73" w:rsidP="00037BCB">
            <w:pPr>
              <w:pStyle w:val="Tabletext"/>
            </w:pPr>
          </w:p>
        </w:tc>
        <w:tc>
          <w:tcPr>
            <w:tcW w:w="681" w:type="pct"/>
            <w:vAlign w:val="bottom"/>
            <w:hideMark/>
          </w:tcPr>
          <w:p w14:paraId="737E3406" w14:textId="77777777" w:rsidR="00DB4F73" w:rsidRPr="00EE1924" w:rsidRDefault="00DB4F73" w:rsidP="00037BCB">
            <w:pPr>
              <w:pStyle w:val="Tabletext"/>
            </w:pPr>
          </w:p>
        </w:tc>
        <w:tc>
          <w:tcPr>
            <w:tcW w:w="768" w:type="pct"/>
            <w:vAlign w:val="bottom"/>
          </w:tcPr>
          <w:p w14:paraId="4B9EB3AE" w14:textId="18506BBC" w:rsidR="00DB4F73" w:rsidRPr="00EE1924" w:rsidRDefault="00DB4F73" w:rsidP="00037BCB">
            <w:pPr>
              <w:pStyle w:val="Tabletext"/>
            </w:pPr>
          </w:p>
        </w:tc>
        <w:tc>
          <w:tcPr>
            <w:tcW w:w="658" w:type="pct"/>
            <w:vAlign w:val="bottom"/>
            <w:hideMark/>
          </w:tcPr>
          <w:p w14:paraId="225FEA76" w14:textId="56C49224" w:rsidR="00DB4F73" w:rsidRPr="00EE1924" w:rsidRDefault="00DB4F73" w:rsidP="00037BCB">
            <w:pPr>
              <w:pStyle w:val="Tabletext"/>
            </w:pPr>
            <w:r w:rsidRPr="00EE1924">
              <w:t>2</w:t>
            </w:r>
          </w:p>
        </w:tc>
      </w:tr>
      <w:tr w:rsidR="00DB4F73" w:rsidRPr="00EE1924" w14:paraId="3F60527A" w14:textId="77777777" w:rsidTr="00FE0420">
        <w:trPr>
          <w:cantSplit/>
        </w:trPr>
        <w:tc>
          <w:tcPr>
            <w:tcW w:w="1531" w:type="pct"/>
            <w:vAlign w:val="bottom"/>
            <w:hideMark/>
          </w:tcPr>
          <w:p w14:paraId="5DD6D213" w14:textId="56F0F0D7" w:rsidR="00DB4F73" w:rsidRPr="00EE1924" w:rsidRDefault="00DB4F73" w:rsidP="00037BCB">
            <w:pPr>
              <w:pStyle w:val="Tabletext"/>
            </w:pPr>
            <w:r w:rsidRPr="00EE1924">
              <w:t>Australian Statistics Advisory Council</w:t>
            </w:r>
          </w:p>
        </w:tc>
        <w:tc>
          <w:tcPr>
            <w:tcW w:w="681" w:type="pct"/>
            <w:vAlign w:val="bottom"/>
            <w:hideMark/>
          </w:tcPr>
          <w:p w14:paraId="15460DE7" w14:textId="60D442AD" w:rsidR="00DB4F73" w:rsidRPr="00EE1924" w:rsidRDefault="00DB4F73" w:rsidP="00037BCB">
            <w:pPr>
              <w:pStyle w:val="Tabletext"/>
            </w:pPr>
            <w:r w:rsidRPr="00EE1924">
              <w:t>$40,840</w:t>
            </w:r>
          </w:p>
        </w:tc>
        <w:tc>
          <w:tcPr>
            <w:tcW w:w="681" w:type="pct"/>
            <w:vAlign w:val="bottom"/>
          </w:tcPr>
          <w:p w14:paraId="3B901915" w14:textId="4A0EDE82" w:rsidR="00DB4F73" w:rsidRPr="00EE1924" w:rsidRDefault="00DB4F73" w:rsidP="00037BCB">
            <w:pPr>
              <w:pStyle w:val="Tabletext"/>
            </w:pPr>
          </w:p>
        </w:tc>
        <w:tc>
          <w:tcPr>
            <w:tcW w:w="681" w:type="pct"/>
            <w:vAlign w:val="bottom"/>
            <w:hideMark/>
          </w:tcPr>
          <w:p w14:paraId="221EFD04" w14:textId="377AFE23" w:rsidR="00DB4F73" w:rsidRPr="00EE1924" w:rsidRDefault="00DB4F73" w:rsidP="00037BCB">
            <w:pPr>
              <w:pStyle w:val="Tabletext"/>
            </w:pPr>
          </w:p>
        </w:tc>
        <w:tc>
          <w:tcPr>
            <w:tcW w:w="768" w:type="pct"/>
            <w:vAlign w:val="bottom"/>
          </w:tcPr>
          <w:p w14:paraId="19DD59BF" w14:textId="35CA0950" w:rsidR="00DB4F73" w:rsidRPr="00EE1924" w:rsidRDefault="00DB4F73" w:rsidP="00037BCB">
            <w:pPr>
              <w:pStyle w:val="Tabletext"/>
            </w:pPr>
            <w:r w:rsidRPr="00EE1924">
              <w:t xml:space="preserve">Table 3B, </w:t>
            </w:r>
            <w:r w:rsidR="003F2AAF" w:rsidRPr="00EE1924">
              <w:t>item 4</w:t>
            </w:r>
          </w:p>
        </w:tc>
        <w:tc>
          <w:tcPr>
            <w:tcW w:w="658" w:type="pct"/>
            <w:vAlign w:val="bottom"/>
            <w:hideMark/>
          </w:tcPr>
          <w:p w14:paraId="5BC8BF50" w14:textId="3E255FC1" w:rsidR="00DB4F73" w:rsidRPr="00EE1924" w:rsidRDefault="00DB4F73" w:rsidP="00037BCB">
            <w:pPr>
              <w:pStyle w:val="Tabletext"/>
            </w:pPr>
            <w:r w:rsidRPr="00EE1924">
              <w:t xml:space="preserve">See Table 3B, </w:t>
            </w:r>
            <w:r w:rsidR="003F2AAF" w:rsidRPr="00EE1924">
              <w:t>item 4</w:t>
            </w:r>
          </w:p>
        </w:tc>
      </w:tr>
      <w:tr w:rsidR="00DB4F73" w:rsidRPr="00EE1924" w14:paraId="63EC7C5F" w14:textId="77777777" w:rsidTr="00FE0420">
        <w:trPr>
          <w:cantSplit/>
        </w:trPr>
        <w:tc>
          <w:tcPr>
            <w:tcW w:w="1531" w:type="pct"/>
            <w:vAlign w:val="bottom"/>
            <w:hideMark/>
          </w:tcPr>
          <w:p w14:paraId="6D48FA2B" w14:textId="1985A260" w:rsidR="00DB4F73" w:rsidRPr="00EE1924" w:rsidRDefault="00DB4F73" w:rsidP="00037BCB">
            <w:pPr>
              <w:pStyle w:val="Tabletext"/>
            </w:pPr>
            <w:r w:rsidRPr="00EE1924">
              <w:lastRenderedPageBreak/>
              <w:t>Classification Review Board</w:t>
            </w:r>
          </w:p>
        </w:tc>
        <w:tc>
          <w:tcPr>
            <w:tcW w:w="681" w:type="pct"/>
            <w:vAlign w:val="bottom"/>
            <w:hideMark/>
          </w:tcPr>
          <w:p w14:paraId="23B23A62" w14:textId="0998FFEC" w:rsidR="00DB4F73" w:rsidRPr="00EE1924" w:rsidRDefault="00DB4F73" w:rsidP="00037BCB">
            <w:pPr>
              <w:pStyle w:val="Tabletext"/>
            </w:pPr>
            <w:r w:rsidRPr="00EE1924">
              <w:t>$40,840</w:t>
            </w:r>
          </w:p>
        </w:tc>
        <w:tc>
          <w:tcPr>
            <w:tcW w:w="681" w:type="pct"/>
            <w:vAlign w:val="bottom"/>
          </w:tcPr>
          <w:p w14:paraId="077697B3" w14:textId="4D9EBED9" w:rsidR="00DB4F73" w:rsidRPr="00EE1924" w:rsidRDefault="00DB4F73" w:rsidP="00037BCB">
            <w:pPr>
              <w:pStyle w:val="Tabletext"/>
            </w:pPr>
            <w:r w:rsidRPr="00EE1924">
              <w:t>Daily fee</w:t>
            </w:r>
          </w:p>
        </w:tc>
        <w:tc>
          <w:tcPr>
            <w:tcW w:w="681" w:type="pct"/>
            <w:vAlign w:val="bottom"/>
            <w:hideMark/>
          </w:tcPr>
          <w:p w14:paraId="6BA65630" w14:textId="1FD4A5C0" w:rsidR="00DB4F73" w:rsidRPr="00EE1924" w:rsidRDefault="00DB4F73" w:rsidP="00037BCB">
            <w:pPr>
              <w:pStyle w:val="Tabletext"/>
            </w:pPr>
            <w:r w:rsidRPr="00EE1924">
              <w:t>Daily fee</w:t>
            </w:r>
          </w:p>
        </w:tc>
        <w:tc>
          <w:tcPr>
            <w:tcW w:w="768" w:type="pct"/>
            <w:vAlign w:val="bottom"/>
            <w:hideMark/>
          </w:tcPr>
          <w:p w14:paraId="67455710" w14:textId="77777777" w:rsidR="00DB4F73" w:rsidRPr="00EE1924" w:rsidRDefault="00DB4F73" w:rsidP="00037BCB">
            <w:pPr>
              <w:pStyle w:val="Tabletext"/>
            </w:pPr>
          </w:p>
        </w:tc>
        <w:tc>
          <w:tcPr>
            <w:tcW w:w="658" w:type="pct"/>
            <w:vAlign w:val="bottom"/>
            <w:hideMark/>
          </w:tcPr>
          <w:p w14:paraId="6A29E2BE" w14:textId="385E9F2F" w:rsidR="00DB4F73" w:rsidRPr="00EE1924" w:rsidRDefault="00DB4F73" w:rsidP="00037BCB">
            <w:pPr>
              <w:pStyle w:val="Tabletext"/>
            </w:pPr>
            <w:r w:rsidRPr="00EE1924">
              <w:t>2</w:t>
            </w:r>
          </w:p>
        </w:tc>
      </w:tr>
      <w:tr w:rsidR="00DB4F73" w:rsidRPr="00EE1924" w14:paraId="01DA5E23" w14:textId="77777777" w:rsidTr="00FE0420">
        <w:trPr>
          <w:cantSplit/>
        </w:trPr>
        <w:tc>
          <w:tcPr>
            <w:tcW w:w="1531" w:type="pct"/>
            <w:vAlign w:val="bottom"/>
            <w:hideMark/>
          </w:tcPr>
          <w:p w14:paraId="026C3131" w14:textId="204F1774" w:rsidR="00DB4F73" w:rsidRPr="00EE1924" w:rsidRDefault="00DB4F73" w:rsidP="00037BCB">
            <w:pPr>
              <w:pStyle w:val="Tabletext"/>
            </w:pPr>
            <w:r w:rsidRPr="00EE1924">
              <w:t>Defence Strategic Reform Advisory Board</w:t>
            </w:r>
          </w:p>
        </w:tc>
        <w:tc>
          <w:tcPr>
            <w:tcW w:w="681" w:type="pct"/>
            <w:vAlign w:val="bottom"/>
            <w:hideMark/>
          </w:tcPr>
          <w:p w14:paraId="0BA7CEC4" w14:textId="5B3521AD" w:rsidR="00DB4F73" w:rsidRPr="00EE1924" w:rsidRDefault="00DB4F73" w:rsidP="00037BCB">
            <w:pPr>
              <w:pStyle w:val="Tabletext"/>
            </w:pPr>
            <w:r w:rsidRPr="00EE1924">
              <w:t>$40,840</w:t>
            </w:r>
          </w:p>
        </w:tc>
        <w:tc>
          <w:tcPr>
            <w:tcW w:w="681" w:type="pct"/>
            <w:vAlign w:val="bottom"/>
          </w:tcPr>
          <w:p w14:paraId="3FB3DDE4" w14:textId="77777777" w:rsidR="00DB4F73" w:rsidRPr="00EE1924" w:rsidRDefault="00DB4F73" w:rsidP="00037BCB">
            <w:pPr>
              <w:pStyle w:val="Tabletext"/>
            </w:pPr>
          </w:p>
        </w:tc>
        <w:tc>
          <w:tcPr>
            <w:tcW w:w="681" w:type="pct"/>
            <w:vAlign w:val="bottom"/>
            <w:hideMark/>
          </w:tcPr>
          <w:p w14:paraId="7254567F" w14:textId="2059CE8E" w:rsidR="00DB4F73" w:rsidRPr="00EE1924" w:rsidRDefault="00DB4F73" w:rsidP="00037BCB">
            <w:pPr>
              <w:pStyle w:val="Tabletext"/>
            </w:pPr>
            <w:r w:rsidRPr="00EE1924">
              <w:t>$28,600</w:t>
            </w:r>
          </w:p>
        </w:tc>
        <w:tc>
          <w:tcPr>
            <w:tcW w:w="768" w:type="pct"/>
            <w:vAlign w:val="bottom"/>
          </w:tcPr>
          <w:p w14:paraId="28873F86" w14:textId="77777777" w:rsidR="00DB4F73" w:rsidRPr="00EE1924" w:rsidRDefault="00DB4F73" w:rsidP="00037BCB">
            <w:pPr>
              <w:pStyle w:val="Tabletext"/>
            </w:pPr>
          </w:p>
        </w:tc>
        <w:tc>
          <w:tcPr>
            <w:tcW w:w="658" w:type="pct"/>
            <w:vAlign w:val="bottom"/>
            <w:hideMark/>
          </w:tcPr>
          <w:p w14:paraId="679CB50B" w14:textId="67FA1C35" w:rsidR="00DB4F73" w:rsidRPr="00EE1924" w:rsidRDefault="00DB4F73" w:rsidP="00037BCB">
            <w:pPr>
              <w:pStyle w:val="Tabletext"/>
            </w:pPr>
            <w:r w:rsidRPr="00EE1924">
              <w:t>1</w:t>
            </w:r>
          </w:p>
        </w:tc>
      </w:tr>
      <w:tr w:rsidR="00DB4F73" w:rsidRPr="00EE1924" w14:paraId="23ACEC2D" w14:textId="77777777" w:rsidTr="00FE0420">
        <w:trPr>
          <w:cantSplit/>
        </w:trPr>
        <w:tc>
          <w:tcPr>
            <w:tcW w:w="1531" w:type="pct"/>
            <w:vAlign w:val="bottom"/>
            <w:hideMark/>
          </w:tcPr>
          <w:p w14:paraId="315A10D9" w14:textId="3672DDE4" w:rsidR="00DB4F73" w:rsidRPr="00EE1924" w:rsidRDefault="00DB4F73" w:rsidP="00037BCB">
            <w:pPr>
              <w:pStyle w:val="Tabletext"/>
            </w:pPr>
            <w:r w:rsidRPr="00EE1924">
              <w:t>Public Lending Right Committee</w:t>
            </w:r>
          </w:p>
        </w:tc>
        <w:tc>
          <w:tcPr>
            <w:tcW w:w="681" w:type="pct"/>
            <w:vAlign w:val="bottom"/>
            <w:hideMark/>
          </w:tcPr>
          <w:p w14:paraId="67452E26" w14:textId="64C7064B" w:rsidR="00DB4F73" w:rsidRPr="00EE1924" w:rsidRDefault="00DB4F73" w:rsidP="00037BCB">
            <w:pPr>
              <w:pStyle w:val="Tabletext"/>
            </w:pPr>
            <w:r w:rsidRPr="00EE1924">
              <w:t>$40,840</w:t>
            </w:r>
          </w:p>
        </w:tc>
        <w:tc>
          <w:tcPr>
            <w:tcW w:w="681" w:type="pct"/>
            <w:vAlign w:val="bottom"/>
          </w:tcPr>
          <w:p w14:paraId="64084610" w14:textId="77777777" w:rsidR="00DB4F73" w:rsidRPr="00EE1924" w:rsidRDefault="00DB4F73" w:rsidP="00037BCB">
            <w:pPr>
              <w:pStyle w:val="Tabletext"/>
            </w:pPr>
          </w:p>
        </w:tc>
        <w:tc>
          <w:tcPr>
            <w:tcW w:w="681" w:type="pct"/>
            <w:vAlign w:val="bottom"/>
            <w:hideMark/>
          </w:tcPr>
          <w:p w14:paraId="2C74C0FC" w14:textId="424948FB" w:rsidR="00DB4F73" w:rsidRPr="00EE1924" w:rsidRDefault="00DB4F73" w:rsidP="00037BCB">
            <w:pPr>
              <w:pStyle w:val="Tabletext"/>
            </w:pPr>
          </w:p>
        </w:tc>
        <w:tc>
          <w:tcPr>
            <w:tcW w:w="768" w:type="pct"/>
            <w:vAlign w:val="bottom"/>
            <w:hideMark/>
          </w:tcPr>
          <w:p w14:paraId="161C4FFA" w14:textId="77777777" w:rsidR="00DB4F73" w:rsidRPr="00EE1924" w:rsidRDefault="00DB4F73" w:rsidP="00037BCB">
            <w:pPr>
              <w:pStyle w:val="Tabletext"/>
            </w:pPr>
          </w:p>
        </w:tc>
        <w:tc>
          <w:tcPr>
            <w:tcW w:w="658" w:type="pct"/>
            <w:vAlign w:val="bottom"/>
            <w:hideMark/>
          </w:tcPr>
          <w:p w14:paraId="5734E7C9" w14:textId="59148B76" w:rsidR="00DB4F73" w:rsidRPr="00EE1924" w:rsidRDefault="00DB4F73" w:rsidP="00037BCB">
            <w:pPr>
              <w:pStyle w:val="Tabletext"/>
            </w:pPr>
            <w:r w:rsidRPr="00EE1924">
              <w:t>2</w:t>
            </w:r>
          </w:p>
        </w:tc>
      </w:tr>
      <w:tr w:rsidR="00DB4F73" w:rsidRPr="00EE1924" w14:paraId="573BBCEB" w14:textId="77777777" w:rsidTr="00FE0420">
        <w:trPr>
          <w:cantSplit/>
        </w:trPr>
        <w:tc>
          <w:tcPr>
            <w:tcW w:w="1531" w:type="pct"/>
            <w:vAlign w:val="bottom"/>
            <w:hideMark/>
          </w:tcPr>
          <w:p w14:paraId="3BED523D" w14:textId="4F5D4ED9" w:rsidR="00DB4F73" w:rsidRPr="00EE1924" w:rsidRDefault="00DB4F73" w:rsidP="00037BCB">
            <w:pPr>
              <w:pStyle w:val="Tabletext"/>
            </w:pPr>
            <w:r w:rsidRPr="00EE1924">
              <w:t>Asbestos and Silica Safety and Eradication Council</w:t>
            </w:r>
          </w:p>
        </w:tc>
        <w:tc>
          <w:tcPr>
            <w:tcW w:w="681" w:type="pct"/>
            <w:vAlign w:val="bottom"/>
          </w:tcPr>
          <w:p w14:paraId="1A78CA79" w14:textId="19C1AF6E" w:rsidR="00DB4F73" w:rsidRPr="00EE1924" w:rsidRDefault="00DB4F73" w:rsidP="00037BCB">
            <w:pPr>
              <w:pStyle w:val="Tabletext"/>
            </w:pPr>
            <w:r w:rsidRPr="00EE1924">
              <w:t>$31,440</w:t>
            </w:r>
          </w:p>
        </w:tc>
        <w:tc>
          <w:tcPr>
            <w:tcW w:w="681" w:type="pct"/>
            <w:vAlign w:val="bottom"/>
          </w:tcPr>
          <w:p w14:paraId="26FC5568" w14:textId="77777777" w:rsidR="00DB4F73" w:rsidRPr="00EE1924" w:rsidRDefault="00DB4F73" w:rsidP="00037BCB">
            <w:pPr>
              <w:pStyle w:val="Tabletext"/>
            </w:pPr>
          </w:p>
        </w:tc>
        <w:tc>
          <w:tcPr>
            <w:tcW w:w="681" w:type="pct"/>
            <w:vAlign w:val="bottom"/>
            <w:hideMark/>
          </w:tcPr>
          <w:p w14:paraId="39653B44" w14:textId="11EE74C0" w:rsidR="00DB4F73" w:rsidRPr="00EE1924" w:rsidRDefault="00DB4F73" w:rsidP="00037BCB">
            <w:pPr>
              <w:pStyle w:val="Tabletext"/>
            </w:pPr>
            <w:r w:rsidRPr="00EE1924">
              <w:t>Daily fee</w:t>
            </w:r>
          </w:p>
        </w:tc>
        <w:tc>
          <w:tcPr>
            <w:tcW w:w="768" w:type="pct"/>
            <w:vAlign w:val="bottom"/>
          </w:tcPr>
          <w:p w14:paraId="7B9F7A4A" w14:textId="77777777" w:rsidR="00DB4F73" w:rsidRPr="00EE1924" w:rsidRDefault="00DB4F73" w:rsidP="00037BCB">
            <w:pPr>
              <w:pStyle w:val="Tabletext"/>
            </w:pPr>
          </w:p>
        </w:tc>
        <w:tc>
          <w:tcPr>
            <w:tcW w:w="658" w:type="pct"/>
            <w:vAlign w:val="bottom"/>
            <w:hideMark/>
          </w:tcPr>
          <w:p w14:paraId="302359E0" w14:textId="4EC2972E" w:rsidR="00DB4F73" w:rsidRPr="00EE1924" w:rsidRDefault="00DB4F73" w:rsidP="00037BCB">
            <w:pPr>
              <w:pStyle w:val="Tabletext"/>
            </w:pPr>
            <w:r w:rsidRPr="00EE1924">
              <w:t>2</w:t>
            </w:r>
          </w:p>
        </w:tc>
      </w:tr>
      <w:tr w:rsidR="00DB4F73" w:rsidRPr="00EE1924" w14:paraId="75F6324C" w14:textId="77777777" w:rsidTr="00FE0420">
        <w:trPr>
          <w:cantSplit/>
        </w:trPr>
        <w:tc>
          <w:tcPr>
            <w:tcW w:w="1531" w:type="pct"/>
            <w:vAlign w:val="center"/>
            <w:hideMark/>
          </w:tcPr>
          <w:p w14:paraId="29CB5558" w14:textId="083E6DFA" w:rsidR="00DB4F73" w:rsidRPr="00EE1924" w:rsidRDefault="00DB4F73" w:rsidP="00037BCB">
            <w:pPr>
              <w:pStyle w:val="Tabletext"/>
            </w:pPr>
            <w:r w:rsidRPr="00EE1924">
              <w:t>Northern Territory Aboriginal Investment Corporation Grants Committee</w:t>
            </w:r>
          </w:p>
        </w:tc>
        <w:tc>
          <w:tcPr>
            <w:tcW w:w="681" w:type="pct"/>
            <w:vAlign w:val="bottom"/>
            <w:hideMark/>
          </w:tcPr>
          <w:p w14:paraId="7895DFDD" w14:textId="5140A9D3" w:rsidR="00DB4F73" w:rsidRPr="00EE1924" w:rsidRDefault="00DB4F73" w:rsidP="00037BCB">
            <w:pPr>
              <w:pStyle w:val="Tabletext"/>
            </w:pPr>
            <w:r w:rsidRPr="00EE1924">
              <w:t>$24,260</w:t>
            </w:r>
          </w:p>
        </w:tc>
        <w:tc>
          <w:tcPr>
            <w:tcW w:w="681" w:type="pct"/>
            <w:vAlign w:val="bottom"/>
          </w:tcPr>
          <w:p w14:paraId="28BA2BC1" w14:textId="77777777" w:rsidR="00DB4F73" w:rsidRPr="00EE1924" w:rsidRDefault="00DB4F73" w:rsidP="00037BCB">
            <w:pPr>
              <w:pStyle w:val="Tabletext"/>
            </w:pPr>
          </w:p>
        </w:tc>
        <w:tc>
          <w:tcPr>
            <w:tcW w:w="681" w:type="pct"/>
            <w:vAlign w:val="bottom"/>
            <w:hideMark/>
          </w:tcPr>
          <w:p w14:paraId="092D585E" w14:textId="33535FF0" w:rsidR="00DB4F73" w:rsidRPr="00EE1924" w:rsidRDefault="00DB4F73" w:rsidP="00037BCB">
            <w:pPr>
              <w:pStyle w:val="Tabletext"/>
            </w:pPr>
            <w:r w:rsidRPr="00EE1924">
              <w:t>$12,140</w:t>
            </w:r>
          </w:p>
        </w:tc>
        <w:tc>
          <w:tcPr>
            <w:tcW w:w="768" w:type="pct"/>
            <w:vAlign w:val="bottom"/>
          </w:tcPr>
          <w:p w14:paraId="2BA3CC0A" w14:textId="77777777" w:rsidR="00DB4F73" w:rsidRPr="00EE1924" w:rsidRDefault="00DB4F73" w:rsidP="00037BCB">
            <w:pPr>
              <w:pStyle w:val="Tabletext"/>
            </w:pPr>
          </w:p>
        </w:tc>
        <w:tc>
          <w:tcPr>
            <w:tcW w:w="658" w:type="pct"/>
            <w:vAlign w:val="bottom"/>
            <w:hideMark/>
          </w:tcPr>
          <w:p w14:paraId="45D776D2" w14:textId="74C48995" w:rsidR="00DB4F73" w:rsidRPr="00EE1924" w:rsidRDefault="00DB4F73" w:rsidP="00037BCB">
            <w:pPr>
              <w:pStyle w:val="Tabletext"/>
            </w:pPr>
            <w:r w:rsidRPr="00EE1924">
              <w:t>2</w:t>
            </w:r>
          </w:p>
        </w:tc>
      </w:tr>
      <w:tr w:rsidR="00DB4F73" w:rsidRPr="00EE1924" w14:paraId="1B4517D1" w14:textId="77777777" w:rsidTr="00FE0420">
        <w:trPr>
          <w:cantSplit/>
        </w:trPr>
        <w:tc>
          <w:tcPr>
            <w:tcW w:w="1531" w:type="pct"/>
            <w:vAlign w:val="center"/>
          </w:tcPr>
          <w:p w14:paraId="00F48FEA" w14:textId="347F7C2E" w:rsidR="00DB4F73" w:rsidRPr="00EE1924" w:rsidRDefault="00DB4F73" w:rsidP="00037BCB">
            <w:pPr>
              <w:pStyle w:val="Tabletext"/>
            </w:pPr>
            <w:r w:rsidRPr="00EE1924">
              <w:t>Northern Territory Aboriginal Investment Corporation Investment Committee</w:t>
            </w:r>
          </w:p>
        </w:tc>
        <w:tc>
          <w:tcPr>
            <w:tcW w:w="681" w:type="pct"/>
            <w:vAlign w:val="bottom"/>
          </w:tcPr>
          <w:p w14:paraId="4141B2B0" w14:textId="395FFDD2" w:rsidR="00DB4F73" w:rsidRPr="00EE1924" w:rsidRDefault="00DB4F73" w:rsidP="00037BCB">
            <w:pPr>
              <w:pStyle w:val="Tabletext"/>
            </w:pPr>
            <w:r w:rsidRPr="00EE1924">
              <w:t>$24,260</w:t>
            </w:r>
          </w:p>
        </w:tc>
        <w:tc>
          <w:tcPr>
            <w:tcW w:w="681" w:type="pct"/>
            <w:vAlign w:val="bottom"/>
          </w:tcPr>
          <w:p w14:paraId="1070EA00" w14:textId="77777777" w:rsidR="00DB4F73" w:rsidRPr="00EE1924" w:rsidRDefault="00DB4F73" w:rsidP="00037BCB">
            <w:pPr>
              <w:pStyle w:val="Tabletext"/>
            </w:pPr>
          </w:p>
        </w:tc>
        <w:tc>
          <w:tcPr>
            <w:tcW w:w="681" w:type="pct"/>
            <w:vAlign w:val="bottom"/>
          </w:tcPr>
          <w:p w14:paraId="56CDBBB2" w14:textId="380BBA5D" w:rsidR="00DB4F73" w:rsidRPr="00EE1924" w:rsidRDefault="00DB4F73" w:rsidP="00037BCB">
            <w:pPr>
              <w:pStyle w:val="Tabletext"/>
            </w:pPr>
            <w:r w:rsidRPr="00EE1924">
              <w:t>$12,140</w:t>
            </w:r>
          </w:p>
        </w:tc>
        <w:tc>
          <w:tcPr>
            <w:tcW w:w="768" w:type="pct"/>
            <w:vAlign w:val="bottom"/>
          </w:tcPr>
          <w:p w14:paraId="2DA67042" w14:textId="77777777" w:rsidR="00DB4F73" w:rsidRPr="00EE1924" w:rsidRDefault="00DB4F73" w:rsidP="00037BCB">
            <w:pPr>
              <w:pStyle w:val="Tabletext"/>
            </w:pPr>
          </w:p>
        </w:tc>
        <w:tc>
          <w:tcPr>
            <w:tcW w:w="658" w:type="pct"/>
            <w:vAlign w:val="bottom"/>
          </w:tcPr>
          <w:p w14:paraId="652D7096" w14:textId="5D0BFCFE" w:rsidR="00DB4F73" w:rsidRPr="00EE1924" w:rsidRDefault="00DB4F73" w:rsidP="00037BCB">
            <w:pPr>
              <w:pStyle w:val="Tabletext"/>
            </w:pPr>
            <w:r w:rsidRPr="00EE1924">
              <w:t>2</w:t>
            </w:r>
          </w:p>
        </w:tc>
      </w:tr>
      <w:tr w:rsidR="00DB4F73" w:rsidRPr="00EE1924" w14:paraId="665B6362" w14:textId="77777777" w:rsidTr="00FE0420">
        <w:trPr>
          <w:cantSplit/>
        </w:trPr>
        <w:tc>
          <w:tcPr>
            <w:tcW w:w="1531" w:type="pct"/>
            <w:vAlign w:val="bottom"/>
          </w:tcPr>
          <w:p w14:paraId="44AF60ED" w14:textId="7B6FB246" w:rsidR="00DB4F73" w:rsidRPr="00EE1924" w:rsidRDefault="00DB4F73" w:rsidP="00037BCB">
            <w:pPr>
              <w:pStyle w:val="Tabletext"/>
            </w:pPr>
            <w:r w:rsidRPr="00EE1924">
              <w:t>Australian Bravery Decorations Council—eligible member</w:t>
            </w:r>
          </w:p>
        </w:tc>
        <w:tc>
          <w:tcPr>
            <w:tcW w:w="681" w:type="pct"/>
            <w:vAlign w:val="bottom"/>
          </w:tcPr>
          <w:p w14:paraId="17264030" w14:textId="1F74D6DF" w:rsidR="00DB4F73" w:rsidRPr="00EE1924" w:rsidRDefault="00DB4F73" w:rsidP="00037BCB">
            <w:pPr>
              <w:pStyle w:val="Tabletext"/>
            </w:pPr>
            <w:r w:rsidRPr="00EE1924">
              <w:t>$22,010</w:t>
            </w:r>
          </w:p>
        </w:tc>
        <w:tc>
          <w:tcPr>
            <w:tcW w:w="681" w:type="pct"/>
            <w:vAlign w:val="bottom"/>
          </w:tcPr>
          <w:p w14:paraId="31792DFB" w14:textId="77777777" w:rsidR="00DB4F73" w:rsidRPr="00EE1924" w:rsidRDefault="00DB4F73" w:rsidP="00037BCB">
            <w:pPr>
              <w:pStyle w:val="Tabletext"/>
            </w:pPr>
          </w:p>
        </w:tc>
        <w:tc>
          <w:tcPr>
            <w:tcW w:w="681" w:type="pct"/>
            <w:vAlign w:val="bottom"/>
          </w:tcPr>
          <w:p w14:paraId="10E5C709" w14:textId="762D699E" w:rsidR="00DB4F73" w:rsidRPr="00EE1924" w:rsidRDefault="00DB4F73" w:rsidP="00037BCB">
            <w:pPr>
              <w:pStyle w:val="Tabletext"/>
            </w:pPr>
            <w:r w:rsidRPr="00EE1924">
              <w:t>$13,210</w:t>
            </w:r>
          </w:p>
        </w:tc>
        <w:tc>
          <w:tcPr>
            <w:tcW w:w="768" w:type="pct"/>
            <w:vAlign w:val="bottom"/>
          </w:tcPr>
          <w:p w14:paraId="5A11575F" w14:textId="77777777" w:rsidR="00DB4F73" w:rsidRPr="00EE1924" w:rsidRDefault="00DB4F73" w:rsidP="00037BCB">
            <w:pPr>
              <w:pStyle w:val="Tabletext"/>
            </w:pPr>
          </w:p>
        </w:tc>
        <w:tc>
          <w:tcPr>
            <w:tcW w:w="658" w:type="pct"/>
            <w:vAlign w:val="bottom"/>
          </w:tcPr>
          <w:p w14:paraId="6651ACB4" w14:textId="0DD02C76" w:rsidR="00DB4F73" w:rsidRPr="00EE1924" w:rsidRDefault="00DB4F73" w:rsidP="00037BCB">
            <w:pPr>
              <w:pStyle w:val="Tabletext"/>
            </w:pPr>
            <w:r w:rsidRPr="00EE1924">
              <w:t>1</w:t>
            </w:r>
          </w:p>
        </w:tc>
      </w:tr>
      <w:tr w:rsidR="00DB4F73" w:rsidRPr="00EE1924" w14:paraId="5CDC766E" w14:textId="77777777" w:rsidTr="00FE0420">
        <w:trPr>
          <w:cantSplit/>
        </w:trPr>
        <w:tc>
          <w:tcPr>
            <w:tcW w:w="1531" w:type="pct"/>
            <w:vAlign w:val="bottom"/>
          </w:tcPr>
          <w:p w14:paraId="5B009951" w14:textId="544ACB64" w:rsidR="00DB4F73" w:rsidRPr="00EE1924" w:rsidRDefault="00DB4F73" w:rsidP="00037BCB">
            <w:pPr>
              <w:pStyle w:val="Tabletext"/>
            </w:pPr>
            <w:r w:rsidRPr="00EE1924">
              <w:t>Australian Bravery Decorations Council—member other than an eligible member</w:t>
            </w:r>
          </w:p>
        </w:tc>
        <w:tc>
          <w:tcPr>
            <w:tcW w:w="681" w:type="pct"/>
            <w:vAlign w:val="bottom"/>
          </w:tcPr>
          <w:p w14:paraId="410695C9" w14:textId="7224BD70" w:rsidR="00DB4F73" w:rsidRPr="00EE1924" w:rsidRDefault="00DB4F73" w:rsidP="00037BCB">
            <w:pPr>
              <w:pStyle w:val="Tabletext"/>
            </w:pPr>
            <w:r w:rsidRPr="00EE1924">
              <w:t>No fee</w:t>
            </w:r>
          </w:p>
        </w:tc>
        <w:tc>
          <w:tcPr>
            <w:tcW w:w="681" w:type="pct"/>
            <w:vAlign w:val="bottom"/>
          </w:tcPr>
          <w:p w14:paraId="34AD264C" w14:textId="77777777" w:rsidR="00DB4F73" w:rsidRPr="00EE1924" w:rsidRDefault="00DB4F73" w:rsidP="00037BCB">
            <w:pPr>
              <w:pStyle w:val="Tabletext"/>
            </w:pPr>
          </w:p>
        </w:tc>
        <w:tc>
          <w:tcPr>
            <w:tcW w:w="681" w:type="pct"/>
            <w:vAlign w:val="bottom"/>
          </w:tcPr>
          <w:p w14:paraId="71A3091F" w14:textId="1E045857" w:rsidR="00DB4F73" w:rsidRPr="00EE1924" w:rsidRDefault="00DB4F73" w:rsidP="00037BCB">
            <w:pPr>
              <w:pStyle w:val="Tabletext"/>
            </w:pPr>
            <w:r w:rsidRPr="00EE1924">
              <w:t>No fee</w:t>
            </w:r>
          </w:p>
        </w:tc>
        <w:tc>
          <w:tcPr>
            <w:tcW w:w="768" w:type="pct"/>
            <w:vAlign w:val="bottom"/>
          </w:tcPr>
          <w:p w14:paraId="16A1F076" w14:textId="77777777" w:rsidR="00DB4F73" w:rsidRPr="00EE1924" w:rsidRDefault="00DB4F73" w:rsidP="00037BCB">
            <w:pPr>
              <w:pStyle w:val="Tabletext"/>
            </w:pPr>
          </w:p>
        </w:tc>
        <w:tc>
          <w:tcPr>
            <w:tcW w:w="658" w:type="pct"/>
            <w:vAlign w:val="bottom"/>
          </w:tcPr>
          <w:p w14:paraId="5D929EA1" w14:textId="34994FA3" w:rsidR="00DB4F73" w:rsidRPr="00EE1924" w:rsidRDefault="00DB4F73" w:rsidP="00037BCB">
            <w:pPr>
              <w:pStyle w:val="Tabletext"/>
            </w:pPr>
            <w:r w:rsidRPr="00EE1924">
              <w:t>1</w:t>
            </w:r>
          </w:p>
        </w:tc>
      </w:tr>
      <w:tr w:rsidR="00DB4F73" w:rsidRPr="00EE1924" w14:paraId="735B1864" w14:textId="77777777" w:rsidTr="00FE0420">
        <w:trPr>
          <w:cantSplit/>
        </w:trPr>
        <w:tc>
          <w:tcPr>
            <w:tcW w:w="1531" w:type="pct"/>
            <w:vAlign w:val="bottom"/>
          </w:tcPr>
          <w:p w14:paraId="10B8420A" w14:textId="6BA22A98" w:rsidR="00DB4F73" w:rsidRPr="00EE1924" w:rsidRDefault="00DB4F73" w:rsidP="00037BCB">
            <w:pPr>
              <w:pStyle w:val="Tabletext"/>
            </w:pPr>
            <w:r w:rsidRPr="00EE1924">
              <w:t>Council for the Order of Australia—eligible member</w:t>
            </w:r>
          </w:p>
        </w:tc>
        <w:tc>
          <w:tcPr>
            <w:tcW w:w="681" w:type="pct"/>
            <w:vAlign w:val="bottom"/>
          </w:tcPr>
          <w:p w14:paraId="07CA3894" w14:textId="5504681F" w:rsidR="00DB4F73" w:rsidRPr="00EE1924" w:rsidRDefault="00DB4F73" w:rsidP="00037BCB">
            <w:pPr>
              <w:pStyle w:val="Tabletext"/>
            </w:pPr>
            <w:r w:rsidRPr="00EE1924">
              <w:t>$22,010</w:t>
            </w:r>
          </w:p>
        </w:tc>
        <w:tc>
          <w:tcPr>
            <w:tcW w:w="681" w:type="pct"/>
            <w:vAlign w:val="bottom"/>
          </w:tcPr>
          <w:p w14:paraId="73E9290E" w14:textId="77777777" w:rsidR="00DB4F73" w:rsidRPr="00EE1924" w:rsidRDefault="00DB4F73" w:rsidP="00037BCB">
            <w:pPr>
              <w:pStyle w:val="Tabletext"/>
            </w:pPr>
          </w:p>
        </w:tc>
        <w:tc>
          <w:tcPr>
            <w:tcW w:w="681" w:type="pct"/>
            <w:vAlign w:val="bottom"/>
          </w:tcPr>
          <w:p w14:paraId="52D8ED21" w14:textId="258E7F12" w:rsidR="00DB4F73" w:rsidRPr="00EE1924" w:rsidRDefault="00DB4F73" w:rsidP="00037BCB">
            <w:pPr>
              <w:pStyle w:val="Tabletext"/>
            </w:pPr>
            <w:r w:rsidRPr="00EE1924">
              <w:t>$13,210</w:t>
            </w:r>
          </w:p>
        </w:tc>
        <w:tc>
          <w:tcPr>
            <w:tcW w:w="768" w:type="pct"/>
            <w:vAlign w:val="bottom"/>
          </w:tcPr>
          <w:p w14:paraId="670DEC51" w14:textId="77777777" w:rsidR="00DB4F73" w:rsidRPr="00EE1924" w:rsidRDefault="00DB4F73" w:rsidP="00037BCB">
            <w:pPr>
              <w:pStyle w:val="Tabletext"/>
            </w:pPr>
          </w:p>
        </w:tc>
        <w:tc>
          <w:tcPr>
            <w:tcW w:w="658" w:type="pct"/>
            <w:vAlign w:val="bottom"/>
          </w:tcPr>
          <w:p w14:paraId="1C2FDDC2" w14:textId="2F78D60F" w:rsidR="00DB4F73" w:rsidRPr="00EE1924" w:rsidRDefault="00DB4F73" w:rsidP="00037BCB">
            <w:pPr>
              <w:pStyle w:val="Tabletext"/>
            </w:pPr>
            <w:r w:rsidRPr="00EE1924">
              <w:t>1</w:t>
            </w:r>
          </w:p>
        </w:tc>
      </w:tr>
      <w:tr w:rsidR="00DB4F73" w:rsidRPr="00EE1924" w14:paraId="69BCCFBB" w14:textId="77777777" w:rsidTr="00FE0420">
        <w:trPr>
          <w:cantSplit/>
        </w:trPr>
        <w:tc>
          <w:tcPr>
            <w:tcW w:w="1531" w:type="pct"/>
            <w:vAlign w:val="bottom"/>
            <w:hideMark/>
          </w:tcPr>
          <w:p w14:paraId="08C3A805" w14:textId="51C0B3B8" w:rsidR="00DB4F73" w:rsidRPr="00EE1924" w:rsidRDefault="00DB4F73" w:rsidP="00037BCB">
            <w:pPr>
              <w:pStyle w:val="Tabletext"/>
            </w:pPr>
            <w:r w:rsidRPr="00EE1924">
              <w:t>Council for the Order of Australia—member other than an eligible member</w:t>
            </w:r>
          </w:p>
        </w:tc>
        <w:tc>
          <w:tcPr>
            <w:tcW w:w="681" w:type="pct"/>
            <w:vAlign w:val="bottom"/>
            <w:hideMark/>
          </w:tcPr>
          <w:p w14:paraId="55118CAD" w14:textId="7CB616B2" w:rsidR="00DB4F73" w:rsidRPr="00EE1924" w:rsidRDefault="00DB4F73" w:rsidP="00037BCB">
            <w:pPr>
              <w:pStyle w:val="Tabletext"/>
            </w:pPr>
            <w:r w:rsidRPr="00EE1924">
              <w:t>No fee</w:t>
            </w:r>
          </w:p>
        </w:tc>
        <w:tc>
          <w:tcPr>
            <w:tcW w:w="681" w:type="pct"/>
            <w:vAlign w:val="bottom"/>
          </w:tcPr>
          <w:p w14:paraId="1D4E9FEB" w14:textId="77777777" w:rsidR="00DB4F73" w:rsidRPr="00EE1924" w:rsidRDefault="00DB4F73" w:rsidP="00037BCB">
            <w:pPr>
              <w:pStyle w:val="Tabletext"/>
            </w:pPr>
          </w:p>
        </w:tc>
        <w:tc>
          <w:tcPr>
            <w:tcW w:w="681" w:type="pct"/>
            <w:vAlign w:val="bottom"/>
            <w:hideMark/>
          </w:tcPr>
          <w:p w14:paraId="6C59B064" w14:textId="1FF2F15C" w:rsidR="00DB4F73" w:rsidRPr="00EE1924" w:rsidRDefault="00DB4F73" w:rsidP="00037BCB">
            <w:pPr>
              <w:pStyle w:val="Tabletext"/>
            </w:pPr>
            <w:r w:rsidRPr="00EE1924">
              <w:t>No fee</w:t>
            </w:r>
          </w:p>
        </w:tc>
        <w:tc>
          <w:tcPr>
            <w:tcW w:w="768" w:type="pct"/>
            <w:vAlign w:val="bottom"/>
            <w:hideMark/>
          </w:tcPr>
          <w:p w14:paraId="47D0EB1B" w14:textId="46221AFB" w:rsidR="00DB4F73" w:rsidRPr="00EE1924" w:rsidRDefault="00DB4F73" w:rsidP="00037BCB">
            <w:pPr>
              <w:pStyle w:val="Tabletext"/>
            </w:pPr>
          </w:p>
        </w:tc>
        <w:tc>
          <w:tcPr>
            <w:tcW w:w="658" w:type="pct"/>
            <w:vAlign w:val="bottom"/>
            <w:hideMark/>
          </w:tcPr>
          <w:p w14:paraId="34D85189" w14:textId="1F2D6F89" w:rsidR="00DB4F73" w:rsidRPr="00EE1924" w:rsidRDefault="00DB4F73" w:rsidP="00037BCB">
            <w:pPr>
              <w:pStyle w:val="Tabletext"/>
            </w:pPr>
            <w:r w:rsidRPr="00EE1924">
              <w:t>1</w:t>
            </w:r>
          </w:p>
        </w:tc>
      </w:tr>
      <w:tr w:rsidR="00DB4F73" w:rsidRPr="00EE1924" w14:paraId="7A1A660C" w14:textId="77777777" w:rsidTr="00FE0420">
        <w:trPr>
          <w:cantSplit/>
        </w:trPr>
        <w:tc>
          <w:tcPr>
            <w:tcW w:w="1531" w:type="pct"/>
            <w:vAlign w:val="bottom"/>
          </w:tcPr>
          <w:p w14:paraId="0B7A2668" w14:textId="3B19BD9A" w:rsidR="00DB4F73" w:rsidRPr="00EE1924" w:rsidRDefault="00DB4F73" w:rsidP="00037BCB">
            <w:pPr>
              <w:pStyle w:val="Tabletext"/>
            </w:pPr>
            <w:r w:rsidRPr="00EE1924">
              <w:t>Innovation and Science Australia Committee</w:t>
            </w:r>
          </w:p>
        </w:tc>
        <w:tc>
          <w:tcPr>
            <w:tcW w:w="681" w:type="pct"/>
            <w:vAlign w:val="bottom"/>
          </w:tcPr>
          <w:p w14:paraId="682025B7" w14:textId="382A02EC" w:rsidR="00DB4F73" w:rsidRPr="00EE1924" w:rsidRDefault="00DB4F73" w:rsidP="00037BCB">
            <w:pPr>
              <w:pStyle w:val="Tabletext"/>
            </w:pPr>
            <w:r w:rsidRPr="00EE1924">
              <w:t>$22,010</w:t>
            </w:r>
          </w:p>
        </w:tc>
        <w:tc>
          <w:tcPr>
            <w:tcW w:w="681" w:type="pct"/>
            <w:vAlign w:val="bottom"/>
          </w:tcPr>
          <w:p w14:paraId="3453D7B1" w14:textId="77777777" w:rsidR="00DB4F73" w:rsidRPr="00EE1924" w:rsidRDefault="00DB4F73" w:rsidP="00037BCB">
            <w:pPr>
              <w:pStyle w:val="Tabletext"/>
            </w:pPr>
          </w:p>
        </w:tc>
        <w:tc>
          <w:tcPr>
            <w:tcW w:w="681" w:type="pct"/>
            <w:vAlign w:val="bottom"/>
          </w:tcPr>
          <w:p w14:paraId="0F865E98" w14:textId="3F7FB7FA" w:rsidR="00DB4F73" w:rsidRPr="00EE1924" w:rsidRDefault="00DB4F73" w:rsidP="00037BCB">
            <w:pPr>
              <w:pStyle w:val="Tabletext"/>
            </w:pPr>
            <w:r w:rsidRPr="00EE1924">
              <w:t>$13,210</w:t>
            </w:r>
          </w:p>
        </w:tc>
        <w:tc>
          <w:tcPr>
            <w:tcW w:w="768" w:type="pct"/>
            <w:vAlign w:val="bottom"/>
          </w:tcPr>
          <w:p w14:paraId="30E7B706" w14:textId="35E19B91" w:rsidR="00DB4F73" w:rsidRPr="00EE1924" w:rsidRDefault="00DB4F73" w:rsidP="00037BCB">
            <w:pPr>
              <w:pStyle w:val="Tabletext"/>
            </w:pPr>
            <w:r w:rsidRPr="00EE1924">
              <w:t xml:space="preserve">Table 3B, </w:t>
            </w:r>
            <w:r w:rsidR="003F2AAF" w:rsidRPr="00EE1924">
              <w:t>item 1</w:t>
            </w:r>
            <w:r w:rsidRPr="00EE1924">
              <w:t>1</w:t>
            </w:r>
          </w:p>
        </w:tc>
        <w:tc>
          <w:tcPr>
            <w:tcW w:w="658" w:type="pct"/>
            <w:vAlign w:val="bottom"/>
          </w:tcPr>
          <w:p w14:paraId="446537CC" w14:textId="43C55FEE" w:rsidR="00DB4F73" w:rsidRPr="00EE1924" w:rsidRDefault="00DB4F73" w:rsidP="00037BCB">
            <w:pPr>
              <w:pStyle w:val="Tabletext"/>
            </w:pPr>
            <w:r w:rsidRPr="00EE1924">
              <w:t>2</w:t>
            </w:r>
          </w:p>
        </w:tc>
      </w:tr>
      <w:tr w:rsidR="00DB4F73" w:rsidRPr="00EE1924" w14:paraId="62B670F7" w14:textId="77777777" w:rsidTr="00FE0420">
        <w:trPr>
          <w:cantSplit/>
        </w:trPr>
        <w:tc>
          <w:tcPr>
            <w:tcW w:w="1531" w:type="pct"/>
            <w:vAlign w:val="bottom"/>
          </w:tcPr>
          <w:p w14:paraId="61C9CB80" w14:textId="7DF4E06F" w:rsidR="00DB4F73" w:rsidRPr="00EE1924" w:rsidRDefault="00DB4F73" w:rsidP="00037BCB">
            <w:pPr>
              <w:pStyle w:val="Tabletext"/>
            </w:pPr>
            <w:r w:rsidRPr="00EE1924">
              <w:t>National Emergency Medal Committee—eligible member</w:t>
            </w:r>
          </w:p>
        </w:tc>
        <w:tc>
          <w:tcPr>
            <w:tcW w:w="681" w:type="pct"/>
            <w:vAlign w:val="bottom"/>
          </w:tcPr>
          <w:p w14:paraId="1590D222" w14:textId="289D91EA" w:rsidR="00DB4F73" w:rsidRPr="00EE1924" w:rsidRDefault="00DB4F73" w:rsidP="00037BCB">
            <w:pPr>
              <w:pStyle w:val="Tabletext"/>
            </w:pPr>
            <w:r w:rsidRPr="00EE1924">
              <w:t>$22,010</w:t>
            </w:r>
          </w:p>
        </w:tc>
        <w:tc>
          <w:tcPr>
            <w:tcW w:w="681" w:type="pct"/>
            <w:vAlign w:val="bottom"/>
          </w:tcPr>
          <w:p w14:paraId="6FDA13A7" w14:textId="77777777" w:rsidR="00DB4F73" w:rsidRPr="00EE1924" w:rsidRDefault="00DB4F73" w:rsidP="00037BCB">
            <w:pPr>
              <w:pStyle w:val="Tabletext"/>
            </w:pPr>
          </w:p>
        </w:tc>
        <w:tc>
          <w:tcPr>
            <w:tcW w:w="681" w:type="pct"/>
            <w:vAlign w:val="bottom"/>
          </w:tcPr>
          <w:p w14:paraId="1C30DB71" w14:textId="7BAE38B0" w:rsidR="00DB4F73" w:rsidRPr="00EE1924" w:rsidRDefault="00DB4F73" w:rsidP="00037BCB">
            <w:pPr>
              <w:pStyle w:val="Tabletext"/>
            </w:pPr>
            <w:r w:rsidRPr="00EE1924">
              <w:t>$13,210</w:t>
            </w:r>
          </w:p>
        </w:tc>
        <w:tc>
          <w:tcPr>
            <w:tcW w:w="768" w:type="pct"/>
            <w:vAlign w:val="bottom"/>
          </w:tcPr>
          <w:p w14:paraId="195F3593" w14:textId="77777777" w:rsidR="00DB4F73" w:rsidRPr="00EE1924" w:rsidRDefault="00DB4F73" w:rsidP="00037BCB">
            <w:pPr>
              <w:pStyle w:val="Tabletext"/>
            </w:pPr>
          </w:p>
        </w:tc>
        <w:tc>
          <w:tcPr>
            <w:tcW w:w="658" w:type="pct"/>
            <w:vAlign w:val="bottom"/>
          </w:tcPr>
          <w:p w14:paraId="749712BA" w14:textId="5118CD8D" w:rsidR="00DB4F73" w:rsidRPr="00EE1924" w:rsidRDefault="00DB4F73" w:rsidP="00037BCB">
            <w:pPr>
              <w:pStyle w:val="Tabletext"/>
            </w:pPr>
            <w:r w:rsidRPr="00EE1924">
              <w:t>1</w:t>
            </w:r>
          </w:p>
        </w:tc>
      </w:tr>
      <w:tr w:rsidR="00DB4F73" w:rsidRPr="00EE1924" w14:paraId="77808D6B" w14:textId="77777777" w:rsidTr="00FE0420">
        <w:trPr>
          <w:cantSplit/>
        </w:trPr>
        <w:tc>
          <w:tcPr>
            <w:tcW w:w="1531" w:type="pct"/>
            <w:vAlign w:val="bottom"/>
            <w:hideMark/>
          </w:tcPr>
          <w:p w14:paraId="0C189644" w14:textId="6F648807" w:rsidR="00DB4F73" w:rsidRPr="00EE1924" w:rsidRDefault="00DB4F73" w:rsidP="00037BCB">
            <w:pPr>
              <w:pStyle w:val="Tabletext"/>
            </w:pPr>
            <w:r w:rsidRPr="00EE1924">
              <w:t>National Emergency Medal Committee—member other</w:t>
            </w:r>
            <w:r w:rsidRPr="00EE1924">
              <w:br/>
              <w:t>than an eligible member</w:t>
            </w:r>
          </w:p>
        </w:tc>
        <w:tc>
          <w:tcPr>
            <w:tcW w:w="681" w:type="pct"/>
            <w:vAlign w:val="bottom"/>
            <w:hideMark/>
          </w:tcPr>
          <w:p w14:paraId="26495CB6" w14:textId="27FB9C3F" w:rsidR="00DB4F73" w:rsidRPr="00EE1924" w:rsidRDefault="00DB4F73" w:rsidP="00037BCB">
            <w:pPr>
              <w:pStyle w:val="Tabletext"/>
            </w:pPr>
            <w:r w:rsidRPr="00EE1924">
              <w:t>No fee</w:t>
            </w:r>
          </w:p>
        </w:tc>
        <w:tc>
          <w:tcPr>
            <w:tcW w:w="681" w:type="pct"/>
            <w:vAlign w:val="bottom"/>
          </w:tcPr>
          <w:p w14:paraId="677679D2" w14:textId="77777777" w:rsidR="00DB4F73" w:rsidRPr="00EE1924" w:rsidRDefault="00DB4F73" w:rsidP="00037BCB">
            <w:pPr>
              <w:pStyle w:val="Tabletext"/>
            </w:pPr>
          </w:p>
        </w:tc>
        <w:tc>
          <w:tcPr>
            <w:tcW w:w="681" w:type="pct"/>
            <w:vAlign w:val="bottom"/>
            <w:hideMark/>
          </w:tcPr>
          <w:p w14:paraId="472C66F9" w14:textId="4950ADC3" w:rsidR="00DB4F73" w:rsidRPr="00EE1924" w:rsidRDefault="00DB4F73" w:rsidP="00037BCB">
            <w:pPr>
              <w:pStyle w:val="Tabletext"/>
            </w:pPr>
            <w:r w:rsidRPr="00EE1924">
              <w:t>No fee</w:t>
            </w:r>
          </w:p>
        </w:tc>
        <w:tc>
          <w:tcPr>
            <w:tcW w:w="768" w:type="pct"/>
            <w:vAlign w:val="bottom"/>
          </w:tcPr>
          <w:p w14:paraId="0D7737B3" w14:textId="77777777" w:rsidR="00DB4F73" w:rsidRPr="00EE1924" w:rsidRDefault="00DB4F73" w:rsidP="00037BCB">
            <w:pPr>
              <w:pStyle w:val="Tabletext"/>
            </w:pPr>
          </w:p>
        </w:tc>
        <w:tc>
          <w:tcPr>
            <w:tcW w:w="658" w:type="pct"/>
            <w:vAlign w:val="bottom"/>
            <w:hideMark/>
          </w:tcPr>
          <w:p w14:paraId="31A08E51" w14:textId="6D262D1E" w:rsidR="00DB4F73" w:rsidRPr="00EE1924" w:rsidRDefault="00DB4F73" w:rsidP="00037BCB">
            <w:pPr>
              <w:pStyle w:val="Tabletext"/>
            </w:pPr>
            <w:r w:rsidRPr="00EE1924">
              <w:t>1</w:t>
            </w:r>
          </w:p>
        </w:tc>
      </w:tr>
      <w:tr w:rsidR="00DB4F73" w:rsidRPr="00EE1924" w14:paraId="7C278DFB" w14:textId="77777777" w:rsidTr="00FE0420">
        <w:trPr>
          <w:cantSplit/>
        </w:trPr>
        <w:tc>
          <w:tcPr>
            <w:tcW w:w="1531" w:type="pct"/>
            <w:vAlign w:val="center"/>
          </w:tcPr>
          <w:p w14:paraId="19BE3377" w14:textId="7EF0E9C2" w:rsidR="00DB4F73" w:rsidRPr="00EE1924" w:rsidRDefault="00DB4F73" w:rsidP="00037BCB">
            <w:pPr>
              <w:pStyle w:val="Tabletext"/>
            </w:pPr>
            <w:r w:rsidRPr="00EE1924">
              <w:t>Northern Territory Aboriginal Investment Corporation Audit and Risk Committee</w:t>
            </w:r>
          </w:p>
        </w:tc>
        <w:tc>
          <w:tcPr>
            <w:tcW w:w="681" w:type="pct"/>
            <w:vAlign w:val="bottom"/>
          </w:tcPr>
          <w:p w14:paraId="30C91DCB" w14:textId="14533677" w:rsidR="00DB4F73" w:rsidRPr="00EE1924" w:rsidRDefault="00DB4F73" w:rsidP="00037BCB">
            <w:pPr>
              <w:pStyle w:val="Tabletext"/>
            </w:pPr>
            <w:r w:rsidRPr="00EE1924">
              <w:t>$18,510</w:t>
            </w:r>
          </w:p>
        </w:tc>
        <w:tc>
          <w:tcPr>
            <w:tcW w:w="681" w:type="pct"/>
            <w:vAlign w:val="bottom"/>
          </w:tcPr>
          <w:p w14:paraId="2E88CC1D" w14:textId="77777777" w:rsidR="00DB4F73" w:rsidRPr="00EE1924" w:rsidRDefault="00DB4F73" w:rsidP="00037BCB">
            <w:pPr>
              <w:pStyle w:val="Tabletext"/>
            </w:pPr>
          </w:p>
        </w:tc>
        <w:tc>
          <w:tcPr>
            <w:tcW w:w="681" w:type="pct"/>
            <w:vAlign w:val="bottom"/>
          </w:tcPr>
          <w:p w14:paraId="510B466E" w14:textId="2AD9887B" w:rsidR="00DB4F73" w:rsidRPr="00EE1924" w:rsidRDefault="00DB4F73" w:rsidP="00037BCB">
            <w:pPr>
              <w:pStyle w:val="Tabletext"/>
            </w:pPr>
            <w:r w:rsidRPr="00EE1924">
              <w:t>$9,260</w:t>
            </w:r>
          </w:p>
        </w:tc>
        <w:tc>
          <w:tcPr>
            <w:tcW w:w="768" w:type="pct"/>
            <w:vAlign w:val="bottom"/>
          </w:tcPr>
          <w:p w14:paraId="3899D842" w14:textId="77777777" w:rsidR="00DB4F73" w:rsidRPr="00EE1924" w:rsidRDefault="00DB4F73" w:rsidP="00037BCB">
            <w:pPr>
              <w:pStyle w:val="Tabletext"/>
            </w:pPr>
          </w:p>
        </w:tc>
        <w:tc>
          <w:tcPr>
            <w:tcW w:w="658" w:type="pct"/>
            <w:vAlign w:val="bottom"/>
          </w:tcPr>
          <w:p w14:paraId="010A1DD8" w14:textId="4D8D76F1" w:rsidR="00DB4F73" w:rsidRPr="00EE1924" w:rsidRDefault="00DB4F73" w:rsidP="00037BCB">
            <w:pPr>
              <w:pStyle w:val="Tabletext"/>
            </w:pPr>
            <w:r w:rsidRPr="00EE1924">
              <w:t>2</w:t>
            </w:r>
          </w:p>
        </w:tc>
      </w:tr>
      <w:tr w:rsidR="00DB4F73" w:rsidRPr="00EE1924" w14:paraId="19533810" w14:textId="77777777" w:rsidTr="00FE0420">
        <w:trPr>
          <w:cantSplit/>
        </w:trPr>
        <w:tc>
          <w:tcPr>
            <w:tcW w:w="1531" w:type="pct"/>
            <w:vAlign w:val="bottom"/>
          </w:tcPr>
          <w:p w14:paraId="147EBDF7" w14:textId="1F1B2ADD" w:rsidR="00DB4F73" w:rsidRPr="00EE1924" w:rsidRDefault="00DB4F73" w:rsidP="00037BCB">
            <w:pPr>
              <w:pStyle w:val="Tabletext"/>
            </w:pPr>
            <w:r w:rsidRPr="00EE1924">
              <w:t>Commissioner, Infrastructure Australia</w:t>
            </w:r>
          </w:p>
        </w:tc>
        <w:tc>
          <w:tcPr>
            <w:tcW w:w="681" w:type="pct"/>
            <w:vAlign w:val="bottom"/>
          </w:tcPr>
          <w:p w14:paraId="5D4A5B69" w14:textId="007DAA2F" w:rsidR="00DB4F73" w:rsidRPr="00EE1924" w:rsidRDefault="00DB4F73" w:rsidP="00037BCB">
            <w:pPr>
              <w:pStyle w:val="Tabletext"/>
            </w:pPr>
            <w:r w:rsidRPr="00EE1924">
              <w:t>Full</w:t>
            </w:r>
            <w:r w:rsidR="00EE1924">
              <w:noBreakHyphen/>
            </w:r>
            <w:r w:rsidRPr="00EE1924">
              <w:t>time</w:t>
            </w:r>
          </w:p>
        </w:tc>
        <w:tc>
          <w:tcPr>
            <w:tcW w:w="681" w:type="pct"/>
            <w:vAlign w:val="bottom"/>
          </w:tcPr>
          <w:p w14:paraId="08A1AB35" w14:textId="77777777" w:rsidR="00DB4F73" w:rsidRPr="00EE1924" w:rsidRDefault="00DB4F73" w:rsidP="00037BCB">
            <w:pPr>
              <w:pStyle w:val="Tabletext"/>
            </w:pPr>
          </w:p>
        </w:tc>
        <w:tc>
          <w:tcPr>
            <w:tcW w:w="681" w:type="pct"/>
            <w:vAlign w:val="bottom"/>
          </w:tcPr>
          <w:p w14:paraId="3D31BE7C" w14:textId="3C10AD26" w:rsidR="00DB4F73" w:rsidRPr="00EE1924" w:rsidRDefault="00DB4F73" w:rsidP="00037BCB">
            <w:pPr>
              <w:pStyle w:val="Tabletext"/>
            </w:pPr>
            <w:r w:rsidRPr="00EE1924">
              <w:t>$141,280</w:t>
            </w:r>
          </w:p>
        </w:tc>
        <w:tc>
          <w:tcPr>
            <w:tcW w:w="768" w:type="pct"/>
            <w:vAlign w:val="bottom"/>
          </w:tcPr>
          <w:p w14:paraId="386577A9" w14:textId="77777777" w:rsidR="00DB4F73" w:rsidRPr="00EE1924" w:rsidRDefault="00DB4F73" w:rsidP="00037BCB">
            <w:pPr>
              <w:pStyle w:val="Tabletext"/>
            </w:pPr>
          </w:p>
        </w:tc>
        <w:tc>
          <w:tcPr>
            <w:tcW w:w="658" w:type="pct"/>
            <w:vAlign w:val="bottom"/>
          </w:tcPr>
          <w:p w14:paraId="27AC555A" w14:textId="3A2D23F4" w:rsidR="00DB4F73" w:rsidRPr="00EE1924" w:rsidRDefault="00DB4F73" w:rsidP="00037BCB">
            <w:pPr>
              <w:pStyle w:val="Tabletext"/>
            </w:pPr>
            <w:r w:rsidRPr="00EE1924">
              <w:t>1</w:t>
            </w:r>
          </w:p>
        </w:tc>
      </w:tr>
      <w:tr w:rsidR="00DB4F73" w:rsidRPr="00EE1924" w14:paraId="5ED4BD1B" w14:textId="77777777" w:rsidTr="00FE0420">
        <w:trPr>
          <w:cantSplit/>
        </w:trPr>
        <w:tc>
          <w:tcPr>
            <w:tcW w:w="1531" w:type="pct"/>
            <w:vAlign w:val="bottom"/>
          </w:tcPr>
          <w:p w14:paraId="289A738A" w14:textId="701611D8" w:rsidR="00DB4F73" w:rsidRPr="00EE1924" w:rsidRDefault="00DB4F73" w:rsidP="00037BCB">
            <w:pPr>
              <w:pStyle w:val="Tabletext"/>
            </w:pPr>
            <w:r w:rsidRPr="00EE1924">
              <w:t>Australian Transport Safety Bureau Commission, Commissioner</w:t>
            </w:r>
          </w:p>
        </w:tc>
        <w:tc>
          <w:tcPr>
            <w:tcW w:w="681" w:type="pct"/>
            <w:vAlign w:val="bottom"/>
          </w:tcPr>
          <w:p w14:paraId="484F31AD" w14:textId="19B775CB" w:rsidR="00DB4F73" w:rsidRPr="00EE1924" w:rsidRDefault="00DB4F73" w:rsidP="00037BCB">
            <w:pPr>
              <w:pStyle w:val="Tabletext"/>
            </w:pPr>
          </w:p>
        </w:tc>
        <w:tc>
          <w:tcPr>
            <w:tcW w:w="681" w:type="pct"/>
            <w:vAlign w:val="bottom"/>
          </w:tcPr>
          <w:p w14:paraId="21318AB3" w14:textId="77777777" w:rsidR="00DB4F73" w:rsidRPr="00EE1924" w:rsidRDefault="00DB4F73" w:rsidP="00037BCB">
            <w:pPr>
              <w:pStyle w:val="Tabletext"/>
            </w:pPr>
          </w:p>
        </w:tc>
        <w:tc>
          <w:tcPr>
            <w:tcW w:w="681" w:type="pct"/>
            <w:vAlign w:val="bottom"/>
          </w:tcPr>
          <w:p w14:paraId="04A2A822" w14:textId="52154AB8" w:rsidR="00DB4F73" w:rsidRPr="00EE1924" w:rsidRDefault="00DB4F73" w:rsidP="00037BCB">
            <w:pPr>
              <w:pStyle w:val="Tabletext"/>
            </w:pPr>
            <w:r w:rsidRPr="00EE1924">
              <w:t>$69,080</w:t>
            </w:r>
          </w:p>
        </w:tc>
        <w:tc>
          <w:tcPr>
            <w:tcW w:w="768" w:type="pct"/>
            <w:vAlign w:val="bottom"/>
          </w:tcPr>
          <w:p w14:paraId="6F18CF2E" w14:textId="77777777" w:rsidR="00DB4F73" w:rsidRPr="00EE1924" w:rsidRDefault="00DB4F73" w:rsidP="00037BCB">
            <w:pPr>
              <w:pStyle w:val="Tabletext"/>
            </w:pPr>
          </w:p>
        </w:tc>
        <w:tc>
          <w:tcPr>
            <w:tcW w:w="658" w:type="pct"/>
            <w:vAlign w:val="bottom"/>
          </w:tcPr>
          <w:p w14:paraId="25D105B5" w14:textId="57B63293" w:rsidR="00DB4F73" w:rsidRPr="00EE1924" w:rsidRDefault="00DB4F73" w:rsidP="00037BCB">
            <w:pPr>
              <w:pStyle w:val="Tabletext"/>
            </w:pPr>
            <w:r w:rsidRPr="00EE1924">
              <w:t>1</w:t>
            </w:r>
          </w:p>
        </w:tc>
      </w:tr>
      <w:tr w:rsidR="00DB4F73" w:rsidRPr="00EE1924" w14:paraId="28E41DB8" w14:textId="77777777" w:rsidTr="00FE0420">
        <w:trPr>
          <w:cantSplit/>
        </w:trPr>
        <w:tc>
          <w:tcPr>
            <w:tcW w:w="1531" w:type="pct"/>
            <w:vAlign w:val="bottom"/>
          </w:tcPr>
          <w:p w14:paraId="2267922C" w14:textId="555281D9" w:rsidR="00DB4F73" w:rsidRPr="00EE1924" w:rsidRDefault="00DB4F73" w:rsidP="00037BCB">
            <w:pPr>
              <w:pStyle w:val="Tabletext"/>
            </w:pPr>
            <w:r w:rsidRPr="00EE1924">
              <w:t>Payment Systems Board</w:t>
            </w:r>
          </w:p>
        </w:tc>
        <w:tc>
          <w:tcPr>
            <w:tcW w:w="681" w:type="pct"/>
            <w:vAlign w:val="bottom"/>
          </w:tcPr>
          <w:p w14:paraId="7A5F61E5" w14:textId="5CABEA0B" w:rsidR="00DB4F73" w:rsidRPr="00EE1924" w:rsidRDefault="00DB4F73" w:rsidP="00037BCB">
            <w:pPr>
              <w:pStyle w:val="Tabletext"/>
            </w:pPr>
            <w:r w:rsidRPr="00EE1924">
              <w:t>Full</w:t>
            </w:r>
            <w:r w:rsidR="00EE1924">
              <w:noBreakHyphen/>
            </w:r>
            <w:r w:rsidRPr="00EE1924">
              <w:t>time</w:t>
            </w:r>
          </w:p>
        </w:tc>
        <w:tc>
          <w:tcPr>
            <w:tcW w:w="681" w:type="pct"/>
            <w:vAlign w:val="bottom"/>
          </w:tcPr>
          <w:p w14:paraId="383B8C12" w14:textId="77777777" w:rsidR="00DB4F73" w:rsidRPr="00EE1924" w:rsidRDefault="00DB4F73" w:rsidP="00037BCB">
            <w:pPr>
              <w:pStyle w:val="Tabletext"/>
            </w:pPr>
          </w:p>
        </w:tc>
        <w:tc>
          <w:tcPr>
            <w:tcW w:w="681" w:type="pct"/>
            <w:vAlign w:val="bottom"/>
          </w:tcPr>
          <w:p w14:paraId="5F796E5F" w14:textId="71EA1F10" w:rsidR="00DB4F73" w:rsidRPr="00EE1924" w:rsidRDefault="00DB4F73" w:rsidP="00037BCB">
            <w:pPr>
              <w:pStyle w:val="Tabletext"/>
            </w:pPr>
            <w:r w:rsidRPr="00EE1924">
              <w:t>$69,080</w:t>
            </w:r>
          </w:p>
        </w:tc>
        <w:tc>
          <w:tcPr>
            <w:tcW w:w="768" w:type="pct"/>
            <w:vAlign w:val="bottom"/>
          </w:tcPr>
          <w:p w14:paraId="508C1890" w14:textId="3DB69FB9" w:rsidR="00DB4F73" w:rsidRPr="00EE1924" w:rsidRDefault="00DB4F73" w:rsidP="00037BCB">
            <w:pPr>
              <w:pStyle w:val="Tabletext"/>
            </w:pPr>
          </w:p>
        </w:tc>
        <w:tc>
          <w:tcPr>
            <w:tcW w:w="658" w:type="pct"/>
            <w:vAlign w:val="bottom"/>
          </w:tcPr>
          <w:p w14:paraId="2997354A" w14:textId="68EACA71" w:rsidR="00DB4F73" w:rsidRPr="00EE1924" w:rsidRDefault="00DB4F73" w:rsidP="00037BCB">
            <w:pPr>
              <w:pStyle w:val="Tabletext"/>
            </w:pPr>
            <w:r w:rsidRPr="00EE1924">
              <w:t>1</w:t>
            </w:r>
          </w:p>
        </w:tc>
      </w:tr>
      <w:tr w:rsidR="00DB4F73" w:rsidRPr="00EE1924" w14:paraId="5426FE1D" w14:textId="77777777" w:rsidTr="00B54CEB">
        <w:trPr>
          <w:cantSplit/>
        </w:trPr>
        <w:tc>
          <w:tcPr>
            <w:tcW w:w="1531" w:type="pct"/>
            <w:vAlign w:val="bottom"/>
          </w:tcPr>
          <w:p w14:paraId="5254DA68" w14:textId="5058E569" w:rsidR="00DB4F73" w:rsidRPr="00EE1924" w:rsidRDefault="00DB4F73" w:rsidP="00037BCB">
            <w:pPr>
              <w:pStyle w:val="Tabletext"/>
            </w:pPr>
            <w:r w:rsidRPr="00EE1924">
              <w:lastRenderedPageBreak/>
              <w:t>Pharmaceutical Benefits Advisory Committee</w:t>
            </w:r>
          </w:p>
        </w:tc>
        <w:tc>
          <w:tcPr>
            <w:tcW w:w="681" w:type="pct"/>
            <w:vAlign w:val="bottom"/>
          </w:tcPr>
          <w:p w14:paraId="1C4BBB53" w14:textId="5E045E03" w:rsidR="00DB4F73" w:rsidRPr="00EE1924" w:rsidRDefault="00DB4F73" w:rsidP="00037BCB">
            <w:pPr>
              <w:pStyle w:val="Tabletext"/>
            </w:pPr>
            <w:r w:rsidRPr="00EE1924">
              <w:t>Full</w:t>
            </w:r>
            <w:r w:rsidR="00EE1924">
              <w:noBreakHyphen/>
            </w:r>
            <w:r w:rsidRPr="00EE1924">
              <w:t>time</w:t>
            </w:r>
          </w:p>
        </w:tc>
        <w:tc>
          <w:tcPr>
            <w:tcW w:w="681" w:type="pct"/>
            <w:vAlign w:val="bottom"/>
          </w:tcPr>
          <w:p w14:paraId="205E1614" w14:textId="77777777" w:rsidR="00DB4F73" w:rsidRPr="00EE1924" w:rsidRDefault="00DB4F73" w:rsidP="00037BCB">
            <w:pPr>
              <w:pStyle w:val="Tabletext"/>
            </w:pPr>
          </w:p>
        </w:tc>
        <w:tc>
          <w:tcPr>
            <w:tcW w:w="681" w:type="pct"/>
            <w:vAlign w:val="bottom"/>
          </w:tcPr>
          <w:p w14:paraId="5481B636" w14:textId="19008DAD" w:rsidR="00DB4F73" w:rsidRPr="00EE1924" w:rsidRDefault="00DB4F73" w:rsidP="00037BCB">
            <w:pPr>
              <w:pStyle w:val="Tabletext"/>
            </w:pPr>
            <w:r w:rsidRPr="00EE1924">
              <w:t>$62,810</w:t>
            </w:r>
          </w:p>
        </w:tc>
        <w:tc>
          <w:tcPr>
            <w:tcW w:w="768" w:type="pct"/>
            <w:vAlign w:val="bottom"/>
          </w:tcPr>
          <w:p w14:paraId="0F381142" w14:textId="19F53F3E" w:rsidR="00DB4F73" w:rsidRPr="00EE1924" w:rsidRDefault="00DB4F73" w:rsidP="00037BCB">
            <w:pPr>
              <w:pStyle w:val="Tabletext"/>
            </w:pPr>
            <w:r w:rsidRPr="00EE1924">
              <w:t xml:space="preserve">Table 3B, </w:t>
            </w:r>
            <w:r w:rsidR="003F2AAF" w:rsidRPr="00EE1924">
              <w:t>item 1</w:t>
            </w:r>
            <w:r w:rsidRPr="00EE1924">
              <w:t>4</w:t>
            </w:r>
          </w:p>
        </w:tc>
        <w:tc>
          <w:tcPr>
            <w:tcW w:w="658" w:type="pct"/>
            <w:vAlign w:val="bottom"/>
          </w:tcPr>
          <w:p w14:paraId="74FACA12" w14:textId="64C6F154" w:rsidR="00DB4F73" w:rsidRPr="00EE1924" w:rsidRDefault="00DB4F73" w:rsidP="00037BCB">
            <w:pPr>
              <w:pStyle w:val="Tabletext"/>
            </w:pPr>
            <w:r w:rsidRPr="00EE1924">
              <w:t>1</w:t>
            </w:r>
          </w:p>
        </w:tc>
      </w:tr>
      <w:tr w:rsidR="00B54CEB" w:rsidRPr="00EE1924" w14:paraId="048CBDB4" w14:textId="77777777" w:rsidTr="00FE0420">
        <w:trPr>
          <w:cantSplit/>
        </w:trPr>
        <w:tc>
          <w:tcPr>
            <w:tcW w:w="1531" w:type="pct"/>
            <w:tcBorders>
              <w:bottom w:val="single" w:sz="12" w:space="0" w:color="auto"/>
            </w:tcBorders>
            <w:vAlign w:val="bottom"/>
          </w:tcPr>
          <w:p w14:paraId="5FF02433" w14:textId="75301DDA" w:rsidR="00B54CEB" w:rsidRPr="00EE1924" w:rsidRDefault="00B54CEB" w:rsidP="00037BCB">
            <w:pPr>
              <w:pStyle w:val="Tabletext"/>
            </w:pPr>
            <w:r w:rsidRPr="00EE1924">
              <w:t>Clean Energy Regulator</w:t>
            </w:r>
          </w:p>
        </w:tc>
        <w:tc>
          <w:tcPr>
            <w:tcW w:w="681" w:type="pct"/>
            <w:tcBorders>
              <w:bottom w:val="single" w:sz="12" w:space="0" w:color="auto"/>
            </w:tcBorders>
            <w:vAlign w:val="bottom"/>
          </w:tcPr>
          <w:p w14:paraId="1AA9B4FC" w14:textId="17824AB8" w:rsidR="00B54CEB" w:rsidRPr="00EE1924" w:rsidRDefault="00B54CEB" w:rsidP="00037BCB">
            <w:pPr>
              <w:pStyle w:val="Tabletext"/>
            </w:pPr>
            <w:r w:rsidRPr="00EE1924">
              <w:t>Full</w:t>
            </w:r>
            <w:r w:rsidR="00EE1924">
              <w:noBreakHyphen/>
            </w:r>
            <w:r w:rsidRPr="00EE1924">
              <w:t>time</w:t>
            </w:r>
          </w:p>
        </w:tc>
        <w:tc>
          <w:tcPr>
            <w:tcW w:w="681" w:type="pct"/>
            <w:tcBorders>
              <w:bottom w:val="single" w:sz="12" w:space="0" w:color="auto"/>
            </w:tcBorders>
            <w:vAlign w:val="bottom"/>
          </w:tcPr>
          <w:p w14:paraId="7B90F612" w14:textId="77777777" w:rsidR="00B54CEB" w:rsidRPr="00EE1924" w:rsidRDefault="00B54CEB" w:rsidP="00037BCB">
            <w:pPr>
              <w:pStyle w:val="Tabletext"/>
            </w:pPr>
          </w:p>
        </w:tc>
        <w:tc>
          <w:tcPr>
            <w:tcW w:w="681" w:type="pct"/>
            <w:tcBorders>
              <w:bottom w:val="single" w:sz="12" w:space="0" w:color="auto"/>
            </w:tcBorders>
            <w:vAlign w:val="bottom"/>
          </w:tcPr>
          <w:p w14:paraId="033CF82B" w14:textId="0DFD0981" w:rsidR="00B54CEB" w:rsidRPr="00EE1924" w:rsidRDefault="00B54CEB" w:rsidP="00037BCB">
            <w:pPr>
              <w:pStyle w:val="Tabletext"/>
            </w:pPr>
            <w:r w:rsidRPr="00EE1924">
              <w:t>$62,800</w:t>
            </w:r>
          </w:p>
        </w:tc>
        <w:tc>
          <w:tcPr>
            <w:tcW w:w="768" w:type="pct"/>
            <w:tcBorders>
              <w:bottom w:val="single" w:sz="12" w:space="0" w:color="auto"/>
            </w:tcBorders>
            <w:vAlign w:val="bottom"/>
          </w:tcPr>
          <w:p w14:paraId="55094530" w14:textId="77777777" w:rsidR="00B54CEB" w:rsidRPr="00EE1924" w:rsidRDefault="00B54CEB" w:rsidP="00037BCB">
            <w:pPr>
              <w:pStyle w:val="Tabletext"/>
            </w:pPr>
          </w:p>
        </w:tc>
        <w:tc>
          <w:tcPr>
            <w:tcW w:w="658" w:type="pct"/>
            <w:tcBorders>
              <w:bottom w:val="single" w:sz="12" w:space="0" w:color="auto"/>
            </w:tcBorders>
            <w:vAlign w:val="bottom"/>
          </w:tcPr>
          <w:p w14:paraId="5FB02BCA" w14:textId="5E12CC56" w:rsidR="00B54CEB" w:rsidRPr="00EE1924" w:rsidRDefault="00037BCB" w:rsidP="00037BCB">
            <w:pPr>
              <w:pStyle w:val="Tabletext"/>
            </w:pPr>
            <w:r w:rsidRPr="00EE1924">
              <w:t>1</w:t>
            </w:r>
          </w:p>
        </w:tc>
      </w:tr>
    </w:tbl>
    <w:p w14:paraId="76EF75D3" w14:textId="77777777" w:rsidR="002D71D1" w:rsidRPr="00EE1924" w:rsidRDefault="002D71D1" w:rsidP="002D71D1">
      <w:pPr>
        <w:pStyle w:val="Tabletext"/>
      </w:pPr>
    </w:p>
    <w:p w14:paraId="5B8810F1" w14:textId="77777777" w:rsidR="002D71D1" w:rsidRPr="00EE1924" w:rsidRDefault="002D71D1" w:rsidP="002D71D1">
      <w:pPr>
        <w:pStyle w:val="ActHead5"/>
      </w:pPr>
      <w:bookmarkStart w:id="20" w:name="_Toc200707383"/>
      <w:r w:rsidRPr="00B3312B">
        <w:rPr>
          <w:rStyle w:val="CharSectno"/>
        </w:rPr>
        <w:t>17</w:t>
      </w:r>
      <w:r w:rsidRPr="00EE1924">
        <w:t xml:space="preserve">  Special provisions for certain offices</w:t>
      </w:r>
      <w:bookmarkEnd w:id="20"/>
    </w:p>
    <w:p w14:paraId="0DFEDFF8" w14:textId="19715DFB" w:rsidR="002D71D1" w:rsidRPr="00EE1924" w:rsidRDefault="002D71D1" w:rsidP="002D71D1">
      <w:pPr>
        <w:pStyle w:val="subsection"/>
      </w:pPr>
      <w:r w:rsidRPr="00EE1924">
        <w:tab/>
      </w:r>
      <w:r w:rsidRPr="00EE1924">
        <w:tab/>
        <w:t>The provisions in column 2 of the following table (</w:t>
      </w:r>
      <w:r w:rsidRPr="00EE1924">
        <w:rPr>
          <w:b/>
          <w:i/>
        </w:rPr>
        <w:t>Table 3B</w:t>
      </w:r>
      <w:r w:rsidRPr="00EE1924">
        <w:t xml:space="preserve">) apply for the purposes of </w:t>
      </w:r>
      <w:r w:rsidR="003F2AAF" w:rsidRPr="00EE1924">
        <w:t>paragraph 1</w:t>
      </w:r>
      <w:r w:rsidRPr="00EE1924">
        <w:t>6(c).</w:t>
      </w:r>
    </w:p>
    <w:p w14:paraId="05E2EE96"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1881"/>
        <w:gridCol w:w="5916"/>
      </w:tblGrid>
      <w:tr w:rsidR="002D71D1" w:rsidRPr="00EE1924" w14:paraId="6920030F" w14:textId="77777777" w:rsidTr="00023904">
        <w:trPr>
          <w:cantSplit/>
          <w:tblHeader/>
        </w:trPr>
        <w:tc>
          <w:tcPr>
            <w:tcW w:w="5000" w:type="pct"/>
            <w:gridSpan w:val="3"/>
            <w:tcBorders>
              <w:top w:val="single" w:sz="12" w:space="0" w:color="auto"/>
              <w:bottom w:val="single" w:sz="6" w:space="0" w:color="auto"/>
            </w:tcBorders>
          </w:tcPr>
          <w:p w14:paraId="6DE79A86" w14:textId="77777777" w:rsidR="002D71D1" w:rsidRPr="00EE1924" w:rsidRDefault="002D71D1" w:rsidP="00023904">
            <w:pPr>
              <w:pStyle w:val="TableHeading"/>
            </w:pPr>
            <w:r w:rsidRPr="00EE1924">
              <w:t>Table 3B—Special provisions for certain offices</w:t>
            </w:r>
          </w:p>
        </w:tc>
      </w:tr>
      <w:tr w:rsidR="002D71D1" w:rsidRPr="00EE1924" w14:paraId="1BD30C71" w14:textId="77777777" w:rsidTr="00023904">
        <w:trPr>
          <w:cantSplit/>
          <w:tblHeader/>
        </w:trPr>
        <w:tc>
          <w:tcPr>
            <w:tcW w:w="429" w:type="pct"/>
            <w:tcBorders>
              <w:top w:val="single" w:sz="6" w:space="0" w:color="auto"/>
              <w:bottom w:val="single" w:sz="12" w:space="0" w:color="auto"/>
            </w:tcBorders>
          </w:tcPr>
          <w:p w14:paraId="0C22445F" w14:textId="77777777" w:rsidR="002D71D1" w:rsidRPr="00EE1924" w:rsidRDefault="002D71D1" w:rsidP="00023904">
            <w:pPr>
              <w:pStyle w:val="TableHeading"/>
            </w:pPr>
            <w:r w:rsidRPr="00EE1924">
              <w:t>Item</w:t>
            </w:r>
          </w:p>
        </w:tc>
        <w:tc>
          <w:tcPr>
            <w:tcW w:w="1103" w:type="pct"/>
            <w:tcBorders>
              <w:top w:val="single" w:sz="6" w:space="0" w:color="auto"/>
              <w:bottom w:val="single" w:sz="12" w:space="0" w:color="auto"/>
            </w:tcBorders>
          </w:tcPr>
          <w:p w14:paraId="19A5B5E6" w14:textId="77777777" w:rsidR="002D71D1" w:rsidRPr="00EE1924" w:rsidRDefault="002D71D1" w:rsidP="00023904">
            <w:pPr>
              <w:pStyle w:val="TableHeading"/>
            </w:pPr>
            <w:r w:rsidRPr="00EE1924">
              <w:t>Column 1</w:t>
            </w:r>
          </w:p>
          <w:p w14:paraId="053FF3AD" w14:textId="77777777" w:rsidR="002D71D1" w:rsidRPr="00EE1924" w:rsidRDefault="002D71D1" w:rsidP="00023904">
            <w:pPr>
              <w:pStyle w:val="Tabletext"/>
              <w:rPr>
                <w:b/>
              </w:rPr>
            </w:pPr>
            <w:r w:rsidRPr="00EE1924">
              <w:rPr>
                <w:b/>
              </w:rPr>
              <w:t>Description</w:t>
            </w:r>
          </w:p>
        </w:tc>
        <w:tc>
          <w:tcPr>
            <w:tcW w:w="3468" w:type="pct"/>
            <w:tcBorders>
              <w:top w:val="single" w:sz="6" w:space="0" w:color="auto"/>
              <w:bottom w:val="single" w:sz="12" w:space="0" w:color="auto"/>
            </w:tcBorders>
          </w:tcPr>
          <w:p w14:paraId="0173F364" w14:textId="77777777" w:rsidR="002D71D1" w:rsidRPr="00EE1924" w:rsidRDefault="002D71D1" w:rsidP="00023904">
            <w:pPr>
              <w:pStyle w:val="TableHeading"/>
            </w:pPr>
            <w:r w:rsidRPr="00EE1924">
              <w:t>Column 2</w:t>
            </w:r>
          </w:p>
          <w:p w14:paraId="584CF800" w14:textId="77777777" w:rsidR="002D71D1" w:rsidRPr="00EE1924" w:rsidRDefault="002D71D1" w:rsidP="00023904">
            <w:pPr>
              <w:pStyle w:val="Tabletext"/>
              <w:rPr>
                <w:b/>
              </w:rPr>
            </w:pPr>
            <w:r w:rsidRPr="00EE1924">
              <w:rPr>
                <w:b/>
              </w:rPr>
              <w:t>Special provision</w:t>
            </w:r>
          </w:p>
        </w:tc>
      </w:tr>
      <w:tr w:rsidR="005528BB" w:rsidRPr="00EE1924" w14:paraId="3382C9C3" w14:textId="77777777" w:rsidTr="00023904">
        <w:trPr>
          <w:cantSplit/>
        </w:trPr>
        <w:tc>
          <w:tcPr>
            <w:tcW w:w="429" w:type="pct"/>
            <w:tcBorders>
              <w:top w:val="single" w:sz="12" w:space="0" w:color="auto"/>
            </w:tcBorders>
            <w:vAlign w:val="center"/>
          </w:tcPr>
          <w:p w14:paraId="0A911456" w14:textId="1A3D9F31" w:rsidR="005528BB" w:rsidRPr="00EE1924" w:rsidRDefault="005528BB" w:rsidP="005528BB">
            <w:pPr>
              <w:pStyle w:val="Tabletext"/>
            </w:pPr>
            <w:r w:rsidRPr="00EE1924">
              <w:t>1</w:t>
            </w:r>
          </w:p>
        </w:tc>
        <w:tc>
          <w:tcPr>
            <w:tcW w:w="1103" w:type="pct"/>
            <w:tcBorders>
              <w:top w:val="single" w:sz="12" w:space="0" w:color="auto"/>
            </w:tcBorders>
            <w:vAlign w:val="center"/>
          </w:tcPr>
          <w:p w14:paraId="7AC5CD14" w14:textId="28B45E34" w:rsidR="005528BB" w:rsidRPr="00EE1924" w:rsidRDefault="005528BB" w:rsidP="005528BB">
            <w:pPr>
              <w:pStyle w:val="Tabletext"/>
            </w:pPr>
            <w:r w:rsidRPr="00EE1924">
              <w:t>Audit fees</w:t>
            </w:r>
          </w:p>
        </w:tc>
        <w:tc>
          <w:tcPr>
            <w:tcW w:w="3468" w:type="pct"/>
            <w:tcBorders>
              <w:top w:val="single" w:sz="12" w:space="0" w:color="auto"/>
            </w:tcBorders>
            <w:vAlign w:val="center"/>
          </w:tcPr>
          <w:p w14:paraId="5F562A10" w14:textId="77777777" w:rsidR="005528BB" w:rsidRPr="00EE1924" w:rsidRDefault="005528BB" w:rsidP="005528BB">
            <w:pPr>
              <w:pStyle w:val="Tabletext"/>
            </w:pPr>
            <w:r w:rsidRPr="00EE1924">
              <w:t>A member (other than the Chair or Deputy Chair) who is also appointed to an Audit Committee (however named) is entitled to additional fees as follows:</w:t>
            </w:r>
          </w:p>
          <w:p w14:paraId="195BB8DB" w14:textId="77777777" w:rsidR="005528BB" w:rsidRPr="00EE1924" w:rsidRDefault="005528BB" w:rsidP="005528BB">
            <w:pPr>
              <w:pStyle w:val="Tablea"/>
            </w:pPr>
            <w:r w:rsidRPr="00EE1924">
              <w:t>(a) for the Chair of the Audit Committee—$25,420 per year;</w:t>
            </w:r>
          </w:p>
          <w:p w14:paraId="5C513C4A" w14:textId="254D8724" w:rsidR="005528BB" w:rsidRPr="00EE1924" w:rsidRDefault="005528BB" w:rsidP="005528BB">
            <w:pPr>
              <w:pStyle w:val="Tablea"/>
            </w:pPr>
            <w:r w:rsidRPr="00EE1924">
              <w:t>(b) for a member of the Audit Committee—$12,720 per year.</w:t>
            </w:r>
          </w:p>
        </w:tc>
      </w:tr>
      <w:tr w:rsidR="005528BB" w:rsidRPr="00EE1924" w14:paraId="043C0213" w14:textId="77777777" w:rsidTr="00023904">
        <w:trPr>
          <w:cantSplit/>
        </w:trPr>
        <w:tc>
          <w:tcPr>
            <w:tcW w:w="429" w:type="pct"/>
            <w:vAlign w:val="center"/>
          </w:tcPr>
          <w:p w14:paraId="3B830060" w14:textId="107889FE" w:rsidR="005528BB" w:rsidRPr="00EE1924" w:rsidRDefault="005528BB" w:rsidP="005528BB">
            <w:pPr>
              <w:pStyle w:val="Tabletext"/>
            </w:pPr>
            <w:r w:rsidRPr="00EE1924">
              <w:t>2</w:t>
            </w:r>
          </w:p>
        </w:tc>
        <w:tc>
          <w:tcPr>
            <w:tcW w:w="1103" w:type="pct"/>
            <w:vAlign w:val="center"/>
          </w:tcPr>
          <w:p w14:paraId="2BB2481B" w14:textId="29E76D51" w:rsidR="005528BB" w:rsidRPr="00EE1924" w:rsidRDefault="005528BB" w:rsidP="005528BB">
            <w:pPr>
              <w:pStyle w:val="Tabletext"/>
            </w:pPr>
            <w:r w:rsidRPr="00EE1924">
              <w:t>Audit fees</w:t>
            </w:r>
          </w:p>
        </w:tc>
        <w:tc>
          <w:tcPr>
            <w:tcW w:w="3468" w:type="pct"/>
            <w:vAlign w:val="center"/>
          </w:tcPr>
          <w:p w14:paraId="71ADE67C" w14:textId="77777777" w:rsidR="00F932EF" w:rsidRPr="00EE1924" w:rsidRDefault="005528BB" w:rsidP="005528BB">
            <w:pPr>
              <w:pStyle w:val="Tabletext"/>
            </w:pPr>
            <w:r w:rsidRPr="00EE1924">
              <w:t>A member (other than the Chair or Deputy Chair) who is also appointed to an Audit Committee (however named) is entitled to additional fees as follows:</w:t>
            </w:r>
          </w:p>
          <w:p w14:paraId="474CB40A" w14:textId="77777777" w:rsidR="00F932EF" w:rsidRPr="00EE1924" w:rsidRDefault="005528BB" w:rsidP="00F932EF">
            <w:pPr>
              <w:pStyle w:val="Tablea"/>
            </w:pPr>
            <w:r w:rsidRPr="00EE1924">
              <w:t>(a) for the Chair of the Audit Committee—$18,510 per year;</w:t>
            </w:r>
          </w:p>
          <w:p w14:paraId="14F132F1" w14:textId="77A5E844" w:rsidR="005528BB" w:rsidRPr="00EE1924" w:rsidRDefault="005528BB" w:rsidP="00F932EF">
            <w:pPr>
              <w:pStyle w:val="Tablea"/>
            </w:pPr>
            <w:r w:rsidRPr="00EE1924">
              <w:t>(b) for a member of the Audit Committee—$9,260 per year.</w:t>
            </w:r>
          </w:p>
        </w:tc>
      </w:tr>
      <w:tr w:rsidR="005528BB" w:rsidRPr="00EE1924" w14:paraId="01E5CA74" w14:textId="77777777" w:rsidTr="00023904">
        <w:trPr>
          <w:cantSplit/>
        </w:trPr>
        <w:tc>
          <w:tcPr>
            <w:tcW w:w="429" w:type="pct"/>
            <w:vAlign w:val="center"/>
          </w:tcPr>
          <w:p w14:paraId="0D284110" w14:textId="7636C60F" w:rsidR="005528BB" w:rsidRPr="00EE1924" w:rsidRDefault="005528BB" w:rsidP="005528BB">
            <w:pPr>
              <w:pStyle w:val="Tabletext"/>
            </w:pPr>
            <w:r w:rsidRPr="00EE1924">
              <w:t>3</w:t>
            </w:r>
          </w:p>
        </w:tc>
        <w:tc>
          <w:tcPr>
            <w:tcW w:w="1103" w:type="pct"/>
            <w:vAlign w:val="center"/>
          </w:tcPr>
          <w:p w14:paraId="5C54B217" w14:textId="2D47BC48" w:rsidR="005528BB" w:rsidRPr="00EE1924" w:rsidRDefault="005528BB" w:rsidP="005528BB">
            <w:pPr>
              <w:pStyle w:val="Tabletext"/>
            </w:pPr>
            <w:r w:rsidRPr="00EE1924">
              <w:t>Audit fees</w:t>
            </w:r>
          </w:p>
        </w:tc>
        <w:tc>
          <w:tcPr>
            <w:tcW w:w="3468" w:type="pct"/>
            <w:vAlign w:val="center"/>
          </w:tcPr>
          <w:p w14:paraId="1A54D626" w14:textId="77777777" w:rsidR="00F932EF" w:rsidRPr="00EE1924" w:rsidRDefault="005528BB" w:rsidP="005528BB">
            <w:pPr>
              <w:pStyle w:val="Tabletext"/>
            </w:pPr>
            <w:r w:rsidRPr="00EE1924">
              <w:t>A member (other than the Chair or Deputy Chair) who is also appointed to an Audit Committee (however named) is entitled to additional fees as follows:</w:t>
            </w:r>
          </w:p>
          <w:p w14:paraId="63751B9F" w14:textId="77777777" w:rsidR="00F932EF" w:rsidRPr="00EE1924" w:rsidRDefault="005528BB" w:rsidP="00F932EF">
            <w:pPr>
              <w:pStyle w:val="Tablea"/>
            </w:pPr>
            <w:r w:rsidRPr="00EE1924">
              <w:t>(a) for the Chair of the Audit Committee—$11,210 per year;</w:t>
            </w:r>
          </w:p>
          <w:p w14:paraId="508B0FB1" w14:textId="1A538E21" w:rsidR="005528BB" w:rsidRPr="00EE1924" w:rsidRDefault="005528BB" w:rsidP="00F932EF">
            <w:pPr>
              <w:pStyle w:val="Tablea"/>
            </w:pPr>
            <w:r w:rsidRPr="00EE1924">
              <w:t>(b) for a member of the Audit Committee—$5,620 per year.</w:t>
            </w:r>
          </w:p>
        </w:tc>
      </w:tr>
      <w:tr w:rsidR="005528BB" w:rsidRPr="00EE1924" w14:paraId="7DFA0C94" w14:textId="77777777" w:rsidTr="00023904">
        <w:trPr>
          <w:cantSplit/>
        </w:trPr>
        <w:tc>
          <w:tcPr>
            <w:tcW w:w="429" w:type="pct"/>
            <w:vAlign w:val="center"/>
          </w:tcPr>
          <w:p w14:paraId="67946CC0" w14:textId="7706BFD6" w:rsidR="005528BB" w:rsidRPr="00EE1924" w:rsidRDefault="005528BB" w:rsidP="005528BB">
            <w:pPr>
              <w:pStyle w:val="Tabletext"/>
            </w:pPr>
            <w:r w:rsidRPr="00EE1924">
              <w:t>4</w:t>
            </w:r>
          </w:p>
        </w:tc>
        <w:tc>
          <w:tcPr>
            <w:tcW w:w="1103" w:type="pct"/>
            <w:vAlign w:val="center"/>
          </w:tcPr>
          <w:p w14:paraId="441CECD3" w14:textId="18C777DF" w:rsidR="005528BB" w:rsidRPr="00EE1924" w:rsidRDefault="005528BB" w:rsidP="005528BB">
            <w:pPr>
              <w:pStyle w:val="Tabletext"/>
            </w:pPr>
            <w:r w:rsidRPr="00EE1924">
              <w:t>Travel tier</w:t>
            </w:r>
          </w:p>
        </w:tc>
        <w:tc>
          <w:tcPr>
            <w:tcW w:w="3468" w:type="pct"/>
            <w:vAlign w:val="center"/>
          </w:tcPr>
          <w:p w14:paraId="24B63ACA" w14:textId="5CF77015" w:rsidR="005528BB" w:rsidRPr="00EE1924" w:rsidRDefault="005528BB" w:rsidP="00650BBE">
            <w:pPr>
              <w:pStyle w:val="Tabletext"/>
            </w:pPr>
            <w:r w:rsidRPr="00EE1924">
              <w:t>The Chair is entitled to tier 1 travel arrangements. Other members or directors are entitled to tier 2 travel arrangements.</w:t>
            </w:r>
          </w:p>
        </w:tc>
      </w:tr>
      <w:tr w:rsidR="005528BB" w:rsidRPr="00EE1924" w14:paraId="0412538F" w14:textId="77777777" w:rsidTr="00023904">
        <w:trPr>
          <w:cantSplit/>
        </w:trPr>
        <w:tc>
          <w:tcPr>
            <w:tcW w:w="429" w:type="pct"/>
            <w:vAlign w:val="center"/>
          </w:tcPr>
          <w:p w14:paraId="7CC1889E" w14:textId="41C6BA95" w:rsidR="005528BB" w:rsidRPr="00EE1924" w:rsidRDefault="005528BB" w:rsidP="005528BB">
            <w:pPr>
              <w:pStyle w:val="Tabletext"/>
            </w:pPr>
            <w:r w:rsidRPr="00EE1924">
              <w:t>5</w:t>
            </w:r>
          </w:p>
        </w:tc>
        <w:tc>
          <w:tcPr>
            <w:tcW w:w="1103" w:type="pct"/>
            <w:vAlign w:val="center"/>
          </w:tcPr>
          <w:p w14:paraId="27A3032C" w14:textId="5077907C" w:rsidR="005528BB" w:rsidRPr="00EE1924" w:rsidRDefault="005528BB" w:rsidP="005528BB">
            <w:pPr>
              <w:pStyle w:val="Tabletext"/>
            </w:pPr>
            <w:r w:rsidRPr="00EE1924">
              <w:t>Travel tier</w:t>
            </w:r>
          </w:p>
        </w:tc>
        <w:tc>
          <w:tcPr>
            <w:tcW w:w="3468" w:type="pct"/>
            <w:vAlign w:val="center"/>
          </w:tcPr>
          <w:p w14:paraId="33BD6682" w14:textId="27D26B70" w:rsidR="005528BB" w:rsidRPr="00EE1924" w:rsidRDefault="005528BB" w:rsidP="005528BB">
            <w:pPr>
              <w:pStyle w:val="Tabletext"/>
            </w:pPr>
            <w:r w:rsidRPr="00EE1924">
              <w:t>The Chair and Deputy Chair are entitled to tier 1 travel arrangements. Other members or directors are entitled to tier 2 travel arrangements</w:t>
            </w:r>
            <w:r w:rsidR="00D75AD1" w:rsidRPr="00EE1924">
              <w:t>.</w:t>
            </w:r>
          </w:p>
        </w:tc>
      </w:tr>
      <w:tr w:rsidR="005528BB" w:rsidRPr="00EE1924" w14:paraId="002A2503" w14:textId="77777777" w:rsidTr="00023904">
        <w:trPr>
          <w:cantSplit/>
        </w:trPr>
        <w:tc>
          <w:tcPr>
            <w:tcW w:w="429" w:type="pct"/>
            <w:vAlign w:val="center"/>
          </w:tcPr>
          <w:p w14:paraId="4E1C4F9E" w14:textId="535A4F9E" w:rsidR="005528BB" w:rsidRPr="00EE1924" w:rsidRDefault="005528BB" w:rsidP="005528BB">
            <w:pPr>
              <w:pStyle w:val="Tabletext"/>
            </w:pPr>
            <w:r w:rsidRPr="00EE1924">
              <w:t>6</w:t>
            </w:r>
          </w:p>
        </w:tc>
        <w:tc>
          <w:tcPr>
            <w:tcW w:w="1103" w:type="pct"/>
            <w:vAlign w:val="center"/>
          </w:tcPr>
          <w:p w14:paraId="2F2742DB" w14:textId="76A96960" w:rsidR="005528BB" w:rsidRPr="00EE1924" w:rsidRDefault="005528BB" w:rsidP="005528BB">
            <w:pPr>
              <w:pStyle w:val="Tabletext"/>
            </w:pPr>
            <w:r w:rsidRPr="00EE1924">
              <w:t>Australia Post</w:t>
            </w:r>
          </w:p>
        </w:tc>
        <w:tc>
          <w:tcPr>
            <w:tcW w:w="3468" w:type="pct"/>
            <w:vAlign w:val="center"/>
          </w:tcPr>
          <w:p w14:paraId="6451969D" w14:textId="77777777" w:rsidR="00650BBE" w:rsidRPr="00EE1924" w:rsidRDefault="005528BB" w:rsidP="005528BB">
            <w:pPr>
              <w:pStyle w:val="Tabletext"/>
            </w:pPr>
            <w:r w:rsidRPr="00EE1924">
              <w:t>A member (other than the Chair or Deputy Chair) who is also appointed to the People and Sustainability Committee is entitled to additional fees as follows:</w:t>
            </w:r>
          </w:p>
          <w:p w14:paraId="76628FEA" w14:textId="77777777" w:rsidR="00650BBE" w:rsidRPr="00EE1924" w:rsidRDefault="005528BB" w:rsidP="00650BBE">
            <w:pPr>
              <w:pStyle w:val="Tablea"/>
            </w:pPr>
            <w:r w:rsidRPr="00EE1924">
              <w:t>(a) for the Chair of the People and Sustainability Committee—$21,660 per year;</w:t>
            </w:r>
          </w:p>
          <w:p w14:paraId="3F000E1C" w14:textId="3E37EF28" w:rsidR="005528BB" w:rsidRPr="00EE1924" w:rsidRDefault="005528BB" w:rsidP="00650BBE">
            <w:pPr>
              <w:pStyle w:val="Tablea"/>
            </w:pPr>
            <w:r w:rsidRPr="00EE1924">
              <w:t>(b) for a member of the People and Sustainability Committee—$10,850 per year.</w:t>
            </w:r>
          </w:p>
        </w:tc>
      </w:tr>
      <w:tr w:rsidR="005528BB" w:rsidRPr="00EE1924" w14:paraId="32E847DA" w14:textId="77777777" w:rsidTr="00E45B0C">
        <w:trPr>
          <w:cantSplit/>
        </w:trPr>
        <w:tc>
          <w:tcPr>
            <w:tcW w:w="429" w:type="pct"/>
            <w:vAlign w:val="center"/>
          </w:tcPr>
          <w:p w14:paraId="6BDA9996" w14:textId="662775EA" w:rsidR="005528BB" w:rsidRPr="00EE1924" w:rsidRDefault="005528BB" w:rsidP="005528BB">
            <w:pPr>
              <w:pStyle w:val="Tabletext"/>
            </w:pPr>
            <w:r w:rsidRPr="00EE1924">
              <w:lastRenderedPageBreak/>
              <w:t>7</w:t>
            </w:r>
          </w:p>
        </w:tc>
        <w:tc>
          <w:tcPr>
            <w:tcW w:w="1103" w:type="pct"/>
            <w:vAlign w:val="center"/>
          </w:tcPr>
          <w:p w14:paraId="3C4303DC" w14:textId="3F503495" w:rsidR="005528BB" w:rsidRPr="00EE1924" w:rsidRDefault="005528BB" w:rsidP="005528BB">
            <w:pPr>
              <w:pStyle w:val="Tabletext"/>
            </w:pPr>
            <w:r w:rsidRPr="00EE1924">
              <w:t>Australia Post—Deputy Chair</w:t>
            </w:r>
          </w:p>
        </w:tc>
        <w:tc>
          <w:tcPr>
            <w:tcW w:w="3468" w:type="pct"/>
          </w:tcPr>
          <w:p w14:paraId="0EDA4B77" w14:textId="77777777" w:rsidR="00650BBE" w:rsidRPr="00EE1924" w:rsidRDefault="005528BB" w:rsidP="005528BB">
            <w:pPr>
              <w:pStyle w:val="Tabletext"/>
            </w:pPr>
            <w:r w:rsidRPr="00EE1924">
              <w:t>The Deputy Chair is entitled to additional fees as follows:</w:t>
            </w:r>
          </w:p>
          <w:p w14:paraId="303BE85D" w14:textId="77777777" w:rsidR="00650BBE" w:rsidRPr="00EE1924" w:rsidRDefault="005528BB" w:rsidP="00650BBE">
            <w:pPr>
              <w:pStyle w:val="Tablea"/>
            </w:pPr>
            <w:r w:rsidRPr="00EE1924">
              <w:t>(a) if the Deputy Chair is also appointed as Chair of the Audit and Risk Committee—$25,420 per year;</w:t>
            </w:r>
          </w:p>
          <w:p w14:paraId="4971EEF0" w14:textId="01E99CA2" w:rsidR="005528BB" w:rsidRPr="00EE1924" w:rsidRDefault="005528BB" w:rsidP="00650BBE">
            <w:pPr>
              <w:pStyle w:val="Tablea"/>
            </w:pPr>
            <w:r w:rsidRPr="00EE1924">
              <w:t>(b) if the Deputy Chair is also appointed as a member of the Audit and Risk Committee—$12,720 per year.</w:t>
            </w:r>
          </w:p>
        </w:tc>
      </w:tr>
      <w:tr w:rsidR="005528BB" w:rsidRPr="00EE1924" w14:paraId="22BEE9B5" w14:textId="77777777" w:rsidTr="00023904">
        <w:trPr>
          <w:cantSplit/>
        </w:trPr>
        <w:tc>
          <w:tcPr>
            <w:tcW w:w="429" w:type="pct"/>
            <w:vAlign w:val="center"/>
          </w:tcPr>
          <w:p w14:paraId="141947CC" w14:textId="3C1F72F0" w:rsidR="005528BB" w:rsidRPr="00EE1924" w:rsidRDefault="005528BB" w:rsidP="005528BB">
            <w:pPr>
              <w:pStyle w:val="Tabletext"/>
            </w:pPr>
            <w:r w:rsidRPr="00EE1924">
              <w:t>8</w:t>
            </w:r>
          </w:p>
        </w:tc>
        <w:tc>
          <w:tcPr>
            <w:tcW w:w="1103" w:type="pct"/>
            <w:vAlign w:val="center"/>
          </w:tcPr>
          <w:p w14:paraId="28E4092B" w14:textId="318E110A" w:rsidR="005528BB" w:rsidRPr="00EE1924" w:rsidRDefault="005528BB" w:rsidP="005528BB">
            <w:pPr>
              <w:pStyle w:val="Tabletext"/>
            </w:pPr>
            <w:r w:rsidRPr="00EE1924">
              <w:t>ASC Pty Ltd</w:t>
            </w:r>
          </w:p>
        </w:tc>
        <w:tc>
          <w:tcPr>
            <w:tcW w:w="3468" w:type="pct"/>
            <w:vAlign w:val="center"/>
          </w:tcPr>
          <w:p w14:paraId="5E7E5D01" w14:textId="77777777" w:rsidR="00D75AD1" w:rsidRPr="00EE1924" w:rsidRDefault="005528BB" w:rsidP="005528BB">
            <w:pPr>
              <w:pStyle w:val="Tabletext"/>
            </w:pPr>
            <w:r w:rsidRPr="00EE1924">
              <w:t>A member (other than the Chair or Deputy Chair) who is also appointed to the Business Assurance and Security Committee (the BAS Committee) is entitled to additional fees as follows:</w:t>
            </w:r>
          </w:p>
          <w:p w14:paraId="5FA3D490" w14:textId="77777777" w:rsidR="00D75AD1" w:rsidRPr="00EE1924" w:rsidRDefault="005528BB" w:rsidP="00D75AD1">
            <w:pPr>
              <w:pStyle w:val="Tablea"/>
            </w:pPr>
            <w:r w:rsidRPr="00EE1924">
              <w:t>(a) for the Chair of the BAS Committee—$17,770 per year;</w:t>
            </w:r>
          </w:p>
          <w:p w14:paraId="3CB5BA75" w14:textId="4E8BE01C" w:rsidR="005528BB" w:rsidRPr="00EE1924" w:rsidRDefault="005528BB" w:rsidP="00D75AD1">
            <w:pPr>
              <w:pStyle w:val="Tablea"/>
            </w:pPr>
            <w:r w:rsidRPr="00EE1924">
              <w:t>(b) for a member of the BAS Committee—$8,900 per year.</w:t>
            </w:r>
          </w:p>
        </w:tc>
      </w:tr>
      <w:tr w:rsidR="005528BB" w:rsidRPr="00EE1924" w14:paraId="5FC2A2B0" w14:textId="77777777" w:rsidTr="00023904">
        <w:trPr>
          <w:cantSplit/>
        </w:trPr>
        <w:tc>
          <w:tcPr>
            <w:tcW w:w="429" w:type="pct"/>
            <w:vAlign w:val="center"/>
          </w:tcPr>
          <w:p w14:paraId="11187802" w14:textId="0BDC5968" w:rsidR="005528BB" w:rsidRPr="00EE1924" w:rsidRDefault="005528BB" w:rsidP="005528BB">
            <w:pPr>
              <w:pStyle w:val="Tabletext"/>
            </w:pPr>
            <w:r w:rsidRPr="00EE1924">
              <w:t>9</w:t>
            </w:r>
          </w:p>
        </w:tc>
        <w:tc>
          <w:tcPr>
            <w:tcW w:w="1103" w:type="pct"/>
            <w:vAlign w:val="center"/>
          </w:tcPr>
          <w:p w14:paraId="72C0A17E" w14:textId="09F31249" w:rsidR="005528BB" w:rsidRPr="00EE1924" w:rsidRDefault="005528BB" w:rsidP="005528BB">
            <w:pPr>
              <w:pStyle w:val="Tabletext"/>
            </w:pPr>
            <w:r w:rsidRPr="00EE1924">
              <w:t>National Disability Insurance Agency</w:t>
            </w:r>
          </w:p>
        </w:tc>
        <w:tc>
          <w:tcPr>
            <w:tcW w:w="3468" w:type="pct"/>
            <w:vAlign w:val="center"/>
          </w:tcPr>
          <w:p w14:paraId="6FCDB522" w14:textId="77777777" w:rsidR="00D75AD1" w:rsidRPr="00EE1924" w:rsidRDefault="005528BB" w:rsidP="005528BB">
            <w:pPr>
              <w:pStyle w:val="Tabletext"/>
            </w:pPr>
            <w:r w:rsidRPr="00EE1924">
              <w:t>A member (other than the Chair) who is also appointed to the Sustainability Committee is entitled to additional fees as follows:</w:t>
            </w:r>
          </w:p>
          <w:p w14:paraId="12C459DE" w14:textId="77777777" w:rsidR="00D75AD1" w:rsidRPr="00EE1924" w:rsidRDefault="005528BB" w:rsidP="005528BB">
            <w:pPr>
              <w:pStyle w:val="Tabletext"/>
            </w:pPr>
            <w:r w:rsidRPr="00EE1924">
              <w:t>(a) for the Chair of the Sustainability Committee—$13,850 per year;</w:t>
            </w:r>
          </w:p>
          <w:p w14:paraId="06B16D81" w14:textId="2A555CB6" w:rsidR="005528BB" w:rsidRPr="00EE1924" w:rsidRDefault="005528BB" w:rsidP="005528BB">
            <w:pPr>
              <w:pStyle w:val="Tabletext"/>
            </w:pPr>
            <w:r w:rsidRPr="00EE1924">
              <w:t>(b) for a member of the Sustainability Committee—$6,940 per year</w:t>
            </w:r>
            <w:r w:rsidR="00D75AD1" w:rsidRPr="00EE1924">
              <w:t>.</w:t>
            </w:r>
          </w:p>
        </w:tc>
      </w:tr>
      <w:tr w:rsidR="005528BB" w:rsidRPr="00EE1924" w14:paraId="12D32C5F" w14:textId="77777777" w:rsidTr="00023904">
        <w:trPr>
          <w:cantSplit/>
        </w:trPr>
        <w:tc>
          <w:tcPr>
            <w:tcW w:w="429" w:type="pct"/>
            <w:vAlign w:val="center"/>
          </w:tcPr>
          <w:p w14:paraId="48E815F3" w14:textId="3921337B" w:rsidR="005528BB" w:rsidRPr="00EE1924" w:rsidRDefault="005528BB" w:rsidP="005528BB">
            <w:pPr>
              <w:pStyle w:val="Tabletext"/>
            </w:pPr>
            <w:r w:rsidRPr="00EE1924">
              <w:t>10</w:t>
            </w:r>
          </w:p>
        </w:tc>
        <w:tc>
          <w:tcPr>
            <w:tcW w:w="1103" w:type="pct"/>
            <w:vAlign w:val="center"/>
          </w:tcPr>
          <w:p w14:paraId="0A9EE738" w14:textId="02D25148" w:rsidR="005528BB" w:rsidRPr="00EE1924" w:rsidRDefault="005528BB" w:rsidP="005528BB">
            <w:pPr>
              <w:pStyle w:val="Tabletext"/>
            </w:pPr>
            <w:r w:rsidRPr="00EE1924">
              <w:t>Australian Digital Health Agency Board</w:t>
            </w:r>
          </w:p>
        </w:tc>
        <w:tc>
          <w:tcPr>
            <w:tcW w:w="3468" w:type="pct"/>
            <w:vAlign w:val="center"/>
          </w:tcPr>
          <w:p w14:paraId="0D18FDF4" w14:textId="488F360C" w:rsidR="005528BB" w:rsidRPr="00EE1924" w:rsidRDefault="005528BB" w:rsidP="005528BB">
            <w:pPr>
              <w:pStyle w:val="Tabletext"/>
            </w:pPr>
            <w:r w:rsidRPr="00EE1924">
              <w:t>A member (other than the Chair) who is also appointed to chair a Standing Advisory Committee is entitled to an additional fee of $12,050 per year.</w:t>
            </w:r>
          </w:p>
        </w:tc>
      </w:tr>
      <w:tr w:rsidR="005528BB" w:rsidRPr="00EE1924" w14:paraId="365ACCA7" w14:textId="77777777" w:rsidTr="00023904">
        <w:trPr>
          <w:cantSplit/>
        </w:trPr>
        <w:tc>
          <w:tcPr>
            <w:tcW w:w="429" w:type="pct"/>
            <w:vAlign w:val="center"/>
          </w:tcPr>
          <w:p w14:paraId="4A59EADD" w14:textId="01E29AAB" w:rsidR="005528BB" w:rsidRPr="00EE1924" w:rsidRDefault="005528BB" w:rsidP="005528BB">
            <w:pPr>
              <w:pStyle w:val="Tabletext"/>
            </w:pPr>
            <w:r w:rsidRPr="00EE1924">
              <w:t>11</w:t>
            </w:r>
          </w:p>
        </w:tc>
        <w:tc>
          <w:tcPr>
            <w:tcW w:w="1103" w:type="pct"/>
            <w:vAlign w:val="center"/>
          </w:tcPr>
          <w:p w14:paraId="7693FC85" w14:textId="55FBC4E0" w:rsidR="005528BB" w:rsidRPr="00EE1924" w:rsidRDefault="005528BB" w:rsidP="005528BB">
            <w:pPr>
              <w:pStyle w:val="Tabletext"/>
            </w:pPr>
            <w:r w:rsidRPr="00EE1924">
              <w:t>Innovation and Science Australia Board</w:t>
            </w:r>
          </w:p>
        </w:tc>
        <w:tc>
          <w:tcPr>
            <w:tcW w:w="3468" w:type="pct"/>
            <w:vAlign w:val="center"/>
          </w:tcPr>
          <w:p w14:paraId="264B6B29" w14:textId="188B3383" w:rsidR="005528BB" w:rsidRPr="00EE1924" w:rsidRDefault="005528BB" w:rsidP="005528BB">
            <w:pPr>
              <w:pStyle w:val="Tabletext"/>
            </w:pPr>
            <w:r w:rsidRPr="00EE1924">
              <w:t>The Chair and Members of the Innovation and Science Australia Board are to receive remuneration for only one committee.</w:t>
            </w:r>
          </w:p>
        </w:tc>
      </w:tr>
      <w:tr w:rsidR="005528BB" w:rsidRPr="00EE1924" w14:paraId="5DFA290D" w14:textId="77777777" w:rsidTr="00023904">
        <w:trPr>
          <w:cantSplit/>
        </w:trPr>
        <w:tc>
          <w:tcPr>
            <w:tcW w:w="429" w:type="pct"/>
            <w:vAlign w:val="center"/>
          </w:tcPr>
          <w:p w14:paraId="5469E474" w14:textId="79723DF1" w:rsidR="005528BB" w:rsidRPr="00EE1924" w:rsidRDefault="005528BB" w:rsidP="005528BB">
            <w:pPr>
              <w:pStyle w:val="Tabletext"/>
            </w:pPr>
            <w:r w:rsidRPr="00EE1924">
              <w:t>12</w:t>
            </w:r>
          </w:p>
        </w:tc>
        <w:tc>
          <w:tcPr>
            <w:tcW w:w="1103" w:type="pct"/>
            <w:vAlign w:val="center"/>
          </w:tcPr>
          <w:p w14:paraId="7D6E2269" w14:textId="77867469" w:rsidR="005528BB" w:rsidRPr="00EE1924" w:rsidRDefault="005528BB" w:rsidP="005528BB">
            <w:pPr>
              <w:pStyle w:val="Tabletext"/>
            </w:pPr>
            <w:r w:rsidRPr="00EE1924">
              <w:t>Indigenous Business Australia</w:t>
            </w:r>
          </w:p>
        </w:tc>
        <w:tc>
          <w:tcPr>
            <w:tcW w:w="3468" w:type="pct"/>
            <w:vAlign w:val="center"/>
          </w:tcPr>
          <w:p w14:paraId="7308EEC4" w14:textId="77777777" w:rsidR="000D18ED" w:rsidRPr="00EE1924" w:rsidRDefault="005528BB" w:rsidP="005528BB">
            <w:pPr>
              <w:pStyle w:val="Tabletext"/>
            </w:pPr>
            <w:r w:rsidRPr="00EE1924">
              <w:t>A member (other than the Chair or Deputy Chair) who is also appointed to the Finance, Investment and Products Committee is entitled to additional fees as follows:</w:t>
            </w:r>
          </w:p>
          <w:p w14:paraId="7D2B9FDD" w14:textId="77777777" w:rsidR="000D18ED" w:rsidRPr="00EE1924" w:rsidRDefault="005528BB" w:rsidP="000D18ED">
            <w:pPr>
              <w:pStyle w:val="Tablea"/>
            </w:pPr>
            <w:r w:rsidRPr="00EE1924">
              <w:t>(a) for the Chair of the Finance, Investment and Products Committee—$13,850 per year;</w:t>
            </w:r>
          </w:p>
          <w:p w14:paraId="052B020C" w14:textId="3B5D1641" w:rsidR="005528BB" w:rsidRPr="00EE1924" w:rsidRDefault="005528BB" w:rsidP="000D18ED">
            <w:pPr>
              <w:pStyle w:val="Tablea"/>
            </w:pPr>
            <w:r w:rsidRPr="00EE1924">
              <w:t>(b) for a member of the Finance, Investment and Products Committee—$6,940 per year.</w:t>
            </w:r>
          </w:p>
        </w:tc>
      </w:tr>
      <w:tr w:rsidR="005528BB" w:rsidRPr="00EE1924" w14:paraId="6FE62DC0" w14:textId="77777777" w:rsidTr="00023904">
        <w:trPr>
          <w:cantSplit/>
        </w:trPr>
        <w:tc>
          <w:tcPr>
            <w:tcW w:w="429" w:type="pct"/>
            <w:vAlign w:val="center"/>
          </w:tcPr>
          <w:p w14:paraId="6105B562" w14:textId="195DC65B" w:rsidR="005528BB" w:rsidRPr="00EE1924" w:rsidRDefault="005528BB" w:rsidP="005528BB">
            <w:pPr>
              <w:pStyle w:val="Tabletext"/>
            </w:pPr>
            <w:r w:rsidRPr="00EE1924">
              <w:t>13</w:t>
            </w:r>
          </w:p>
        </w:tc>
        <w:tc>
          <w:tcPr>
            <w:tcW w:w="1103" w:type="pct"/>
            <w:vAlign w:val="center"/>
          </w:tcPr>
          <w:p w14:paraId="330C4C64" w14:textId="40895C4C" w:rsidR="005528BB" w:rsidRPr="00EE1924" w:rsidRDefault="005528BB" w:rsidP="005528BB">
            <w:pPr>
              <w:pStyle w:val="Tabletext"/>
            </w:pPr>
            <w:r w:rsidRPr="00EE1924">
              <w:t>Australian Film Television and Radio School—Council</w:t>
            </w:r>
          </w:p>
        </w:tc>
        <w:tc>
          <w:tcPr>
            <w:tcW w:w="3468" w:type="pct"/>
            <w:vAlign w:val="center"/>
          </w:tcPr>
          <w:p w14:paraId="79DB5F5B" w14:textId="45B6A754" w:rsidR="005528BB" w:rsidRPr="00EE1924" w:rsidRDefault="005528BB" w:rsidP="005528BB">
            <w:pPr>
              <w:pStyle w:val="Tabletext"/>
            </w:pPr>
            <w:r w:rsidRPr="00EE1924">
              <w:t>A member (other than the Chair) who is also appointed Chair of the Academic Board is entitled to an additional fee of $13,850 per year.</w:t>
            </w:r>
          </w:p>
        </w:tc>
      </w:tr>
      <w:tr w:rsidR="005528BB" w:rsidRPr="00EE1924" w14:paraId="43A0AEB6" w14:textId="77777777" w:rsidTr="00023904">
        <w:trPr>
          <w:cantSplit/>
        </w:trPr>
        <w:tc>
          <w:tcPr>
            <w:tcW w:w="429" w:type="pct"/>
            <w:vAlign w:val="center"/>
          </w:tcPr>
          <w:p w14:paraId="6C761D27" w14:textId="673C5448" w:rsidR="005528BB" w:rsidRPr="00EE1924" w:rsidRDefault="005528BB" w:rsidP="005528BB">
            <w:pPr>
              <w:pStyle w:val="Tabletext"/>
            </w:pPr>
            <w:r w:rsidRPr="00EE1924">
              <w:t>14</w:t>
            </w:r>
          </w:p>
        </w:tc>
        <w:tc>
          <w:tcPr>
            <w:tcW w:w="1103" w:type="pct"/>
            <w:vAlign w:val="center"/>
          </w:tcPr>
          <w:p w14:paraId="0A494B7F" w14:textId="3D9BC26D" w:rsidR="005528BB" w:rsidRPr="00EE1924" w:rsidRDefault="005528BB" w:rsidP="005528BB">
            <w:pPr>
              <w:pStyle w:val="Tabletext"/>
            </w:pPr>
            <w:r w:rsidRPr="00EE1924">
              <w:t>Pharmaceutical Benefits Advisory Committee (PBAC)</w:t>
            </w:r>
          </w:p>
        </w:tc>
        <w:tc>
          <w:tcPr>
            <w:tcW w:w="3468" w:type="pct"/>
            <w:vAlign w:val="center"/>
          </w:tcPr>
          <w:p w14:paraId="3E364924" w14:textId="5048D53C" w:rsidR="005528BB" w:rsidRPr="00EE1924" w:rsidRDefault="005528BB" w:rsidP="005528BB">
            <w:pPr>
              <w:pStyle w:val="Tabletext"/>
            </w:pPr>
            <w:r w:rsidRPr="00EE1924">
              <w:t>A member (other than the Chair or Deputy Chair) who is a PBAC Executive sub</w:t>
            </w:r>
            <w:r w:rsidR="00EE1924">
              <w:noBreakHyphen/>
            </w:r>
            <w:r w:rsidRPr="00EE1924">
              <w:t>committee member is entitled to an additional fee of $12,190 per year.</w:t>
            </w:r>
          </w:p>
        </w:tc>
      </w:tr>
      <w:tr w:rsidR="005528BB" w:rsidRPr="00EE1924" w14:paraId="2C79B934" w14:textId="77777777" w:rsidTr="00023904">
        <w:trPr>
          <w:cantSplit/>
        </w:trPr>
        <w:tc>
          <w:tcPr>
            <w:tcW w:w="429" w:type="pct"/>
            <w:vAlign w:val="center"/>
          </w:tcPr>
          <w:p w14:paraId="065B64A5" w14:textId="29230AB7" w:rsidR="005528BB" w:rsidRPr="00EE1924" w:rsidRDefault="005528BB" w:rsidP="005528BB">
            <w:pPr>
              <w:pStyle w:val="Tabletext"/>
            </w:pPr>
            <w:r w:rsidRPr="00EE1924">
              <w:t>15</w:t>
            </w:r>
          </w:p>
        </w:tc>
        <w:tc>
          <w:tcPr>
            <w:tcW w:w="1103" w:type="pct"/>
            <w:vAlign w:val="center"/>
          </w:tcPr>
          <w:p w14:paraId="7B30D053" w14:textId="11F27B43" w:rsidR="005528BB" w:rsidRPr="00EE1924" w:rsidRDefault="005528BB" w:rsidP="005528BB">
            <w:pPr>
              <w:pStyle w:val="Tabletext"/>
            </w:pPr>
            <w:r w:rsidRPr="00EE1924">
              <w:t>Commonwealth Scientific and Industrial Research Organisation—committees</w:t>
            </w:r>
          </w:p>
        </w:tc>
        <w:tc>
          <w:tcPr>
            <w:tcW w:w="3468" w:type="pct"/>
            <w:vAlign w:val="center"/>
          </w:tcPr>
          <w:p w14:paraId="3DD832EC" w14:textId="77777777" w:rsidR="000D18ED" w:rsidRPr="00EE1924" w:rsidRDefault="005528BB" w:rsidP="005528BB">
            <w:pPr>
              <w:pStyle w:val="Tabletext"/>
            </w:pPr>
            <w:r w:rsidRPr="00EE1924">
              <w:t>A member (other than the Chair) who chairs either of the following committees is entitled to an additional fee of $13,240 per year:</w:t>
            </w:r>
          </w:p>
          <w:p w14:paraId="3EAC0D6A" w14:textId="77777777" w:rsidR="000D18ED" w:rsidRPr="00EE1924" w:rsidRDefault="005528BB" w:rsidP="000D18ED">
            <w:pPr>
              <w:pStyle w:val="Tablea"/>
            </w:pPr>
            <w:r w:rsidRPr="00EE1924">
              <w:t>(a) the People and Safety Committee;</w:t>
            </w:r>
          </w:p>
          <w:p w14:paraId="1AB4FDCF" w14:textId="2367286F" w:rsidR="005528BB" w:rsidRPr="00EE1924" w:rsidRDefault="005528BB" w:rsidP="000D18ED">
            <w:pPr>
              <w:pStyle w:val="Tablea"/>
            </w:pPr>
            <w:r w:rsidRPr="00EE1924">
              <w:t>(b) the Science Excellence Committee.</w:t>
            </w:r>
          </w:p>
        </w:tc>
      </w:tr>
      <w:tr w:rsidR="005528BB" w:rsidRPr="00EE1924" w14:paraId="451611CD" w14:textId="77777777" w:rsidTr="00023904">
        <w:trPr>
          <w:cantSplit/>
        </w:trPr>
        <w:tc>
          <w:tcPr>
            <w:tcW w:w="429" w:type="pct"/>
            <w:vAlign w:val="center"/>
          </w:tcPr>
          <w:p w14:paraId="54C2D2E9" w14:textId="58112A22" w:rsidR="005528BB" w:rsidRPr="00EE1924" w:rsidRDefault="005528BB" w:rsidP="005528BB">
            <w:pPr>
              <w:pStyle w:val="Tabletext"/>
            </w:pPr>
            <w:r w:rsidRPr="00EE1924">
              <w:lastRenderedPageBreak/>
              <w:t>16</w:t>
            </w:r>
          </w:p>
        </w:tc>
        <w:tc>
          <w:tcPr>
            <w:tcW w:w="1103" w:type="pct"/>
            <w:vAlign w:val="center"/>
          </w:tcPr>
          <w:p w14:paraId="51221860" w14:textId="432C0006" w:rsidR="005528BB" w:rsidRPr="00EE1924" w:rsidRDefault="005528BB" w:rsidP="005528BB">
            <w:pPr>
              <w:pStyle w:val="Tabletext"/>
            </w:pPr>
            <w:r w:rsidRPr="00EE1924">
              <w:t>Australian War Memorial Council</w:t>
            </w:r>
          </w:p>
        </w:tc>
        <w:tc>
          <w:tcPr>
            <w:tcW w:w="3468" w:type="pct"/>
            <w:vAlign w:val="center"/>
          </w:tcPr>
          <w:p w14:paraId="20117223" w14:textId="2A79FA9B" w:rsidR="000D18ED" w:rsidRPr="00EE1924" w:rsidRDefault="005528BB" w:rsidP="005528BB">
            <w:pPr>
              <w:pStyle w:val="Tabletext"/>
            </w:pPr>
            <w:r w:rsidRPr="00EE1924">
              <w:t xml:space="preserve">During the period beginning on </w:t>
            </w:r>
            <w:r w:rsidR="003F2AAF" w:rsidRPr="00EE1924">
              <w:t>21 October</w:t>
            </w:r>
            <w:r w:rsidRPr="00EE1924">
              <w:t xml:space="preserve"> 2019 and ending on </w:t>
            </w:r>
            <w:r w:rsidR="003F2AAF" w:rsidRPr="00EE1924">
              <w:t>30 June</w:t>
            </w:r>
            <w:r w:rsidRPr="00EE1924">
              <w:t xml:space="preserve"> 2028:</w:t>
            </w:r>
          </w:p>
          <w:p w14:paraId="59D3619B" w14:textId="77777777" w:rsidR="000D18ED" w:rsidRPr="00EE1924" w:rsidRDefault="005528BB" w:rsidP="00926C4E">
            <w:pPr>
              <w:pStyle w:val="Tablea"/>
            </w:pPr>
            <w:r w:rsidRPr="00EE1924">
              <w:t>(a) the Chair of the Australian War Memorial Council is entitled to an additional fee of $30,000 per year; and</w:t>
            </w:r>
          </w:p>
          <w:p w14:paraId="240DEBA6" w14:textId="14E99C1A" w:rsidR="005528BB" w:rsidRPr="00EE1924" w:rsidRDefault="005528BB" w:rsidP="00926C4E">
            <w:pPr>
              <w:pStyle w:val="Tablea"/>
            </w:pPr>
            <w:r w:rsidRPr="00EE1924">
              <w:t>(b) other members of the Australian War Memorial Council are entitled to an additional fee of $15,000 per year.</w:t>
            </w:r>
          </w:p>
        </w:tc>
      </w:tr>
      <w:tr w:rsidR="005528BB" w:rsidRPr="00EE1924" w14:paraId="50FD4DED" w14:textId="77777777" w:rsidTr="00023904">
        <w:trPr>
          <w:cantSplit/>
        </w:trPr>
        <w:tc>
          <w:tcPr>
            <w:tcW w:w="429" w:type="pct"/>
            <w:vAlign w:val="center"/>
          </w:tcPr>
          <w:p w14:paraId="7AB5BEC9" w14:textId="707B70A3" w:rsidR="005528BB" w:rsidRPr="00EE1924" w:rsidRDefault="005528BB" w:rsidP="005528BB">
            <w:pPr>
              <w:pStyle w:val="Tabletext"/>
            </w:pPr>
            <w:r w:rsidRPr="00EE1924">
              <w:t>17</w:t>
            </w:r>
          </w:p>
        </w:tc>
        <w:tc>
          <w:tcPr>
            <w:tcW w:w="1103" w:type="pct"/>
            <w:vAlign w:val="center"/>
          </w:tcPr>
          <w:p w14:paraId="296512A4" w14:textId="043FD482" w:rsidR="005528BB" w:rsidRPr="00EE1924" w:rsidRDefault="005528BB" w:rsidP="005528BB">
            <w:pPr>
              <w:pStyle w:val="Tabletext"/>
            </w:pPr>
            <w:r w:rsidRPr="00EE1924">
              <w:t>Aboriginal Hostels Limited</w:t>
            </w:r>
          </w:p>
        </w:tc>
        <w:tc>
          <w:tcPr>
            <w:tcW w:w="3468" w:type="pct"/>
            <w:vAlign w:val="center"/>
          </w:tcPr>
          <w:p w14:paraId="49AA21CB" w14:textId="77777777" w:rsidR="000D2C30" w:rsidRPr="00EE1924" w:rsidRDefault="005528BB" w:rsidP="005528BB">
            <w:pPr>
              <w:pStyle w:val="Tabletext"/>
            </w:pPr>
            <w:r w:rsidRPr="00EE1924">
              <w:t>A member (other than the Chair) who is also appointed to the Audit, Risk and Finance Committee or the Asset Management Committee is entitled to additional fees as follows:</w:t>
            </w:r>
          </w:p>
          <w:p w14:paraId="1AFE2C46" w14:textId="2FF6B62E" w:rsidR="000D2C30" w:rsidRPr="00EE1924" w:rsidRDefault="005528BB" w:rsidP="000D2C30">
            <w:pPr>
              <w:pStyle w:val="Tablea"/>
            </w:pPr>
            <w:r w:rsidRPr="00EE1924">
              <w:t>(a) for the Chair of the Audit, Risk and Finance Committee—$18,510 per year;</w:t>
            </w:r>
          </w:p>
          <w:p w14:paraId="4A062BFF" w14:textId="26B7D68F" w:rsidR="000D2C30" w:rsidRPr="00EE1924" w:rsidRDefault="005528BB" w:rsidP="000D2C30">
            <w:pPr>
              <w:pStyle w:val="Tablea"/>
            </w:pPr>
            <w:r w:rsidRPr="00EE1924">
              <w:t>(b) for a member of the Audit, Risk and Finance Committee—$9,260 per year;</w:t>
            </w:r>
          </w:p>
          <w:p w14:paraId="713F7974" w14:textId="75AEE93D" w:rsidR="000D2C30" w:rsidRPr="00EE1924" w:rsidRDefault="005528BB" w:rsidP="000D2C30">
            <w:pPr>
              <w:pStyle w:val="Tablea"/>
            </w:pPr>
            <w:r w:rsidRPr="00EE1924">
              <w:t>(c) for the Chair of the Asset Management Committee—$9,260 per year;</w:t>
            </w:r>
          </w:p>
          <w:p w14:paraId="500906C7" w14:textId="5236B954" w:rsidR="000D2C30" w:rsidRPr="00EE1924" w:rsidRDefault="005528BB" w:rsidP="000D2C30">
            <w:pPr>
              <w:pStyle w:val="Tablea"/>
            </w:pPr>
            <w:r w:rsidRPr="00EE1924">
              <w:t>(d) for a member of the Asset Management Committee—$4,640 per year.</w:t>
            </w:r>
          </w:p>
          <w:p w14:paraId="408F3551" w14:textId="4C6CBBB1" w:rsidR="005528BB" w:rsidRPr="00EE1924" w:rsidRDefault="005528BB" w:rsidP="005528BB">
            <w:pPr>
              <w:pStyle w:val="Tabletext"/>
            </w:pPr>
            <w:r w:rsidRPr="00EE1924">
              <w:t>A member who is covered by more than one of the above paragraphs receives only the highest additional fee for any of the paragraphs that applies to the member.</w:t>
            </w:r>
          </w:p>
        </w:tc>
      </w:tr>
      <w:tr w:rsidR="005528BB" w:rsidRPr="00EE1924" w14:paraId="5C6A3D2B" w14:textId="77777777" w:rsidTr="00023904">
        <w:trPr>
          <w:cantSplit/>
        </w:trPr>
        <w:tc>
          <w:tcPr>
            <w:tcW w:w="429" w:type="pct"/>
            <w:vAlign w:val="center"/>
          </w:tcPr>
          <w:p w14:paraId="20A34D59" w14:textId="1BC6D1CD" w:rsidR="005528BB" w:rsidRPr="00EE1924" w:rsidRDefault="005528BB" w:rsidP="005528BB">
            <w:pPr>
              <w:pStyle w:val="Tabletext"/>
            </w:pPr>
            <w:r w:rsidRPr="00EE1924">
              <w:t>18</w:t>
            </w:r>
          </w:p>
        </w:tc>
        <w:tc>
          <w:tcPr>
            <w:tcW w:w="1103" w:type="pct"/>
            <w:vAlign w:val="center"/>
          </w:tcPr>
          <w:p w14:paraId="33DB176A" w14:textId="73570767" w:rsidR="005528BB" w:rsidRPr="00EE1924" w:rsidRDefault="005528BB" w:rsidP="005528BB">
            <w:pPr>
              <w:pStyle w:val="Tabletext"/>
            </w:pPr>
            <w:r w:rsidRPr="00EE1924">
              <w:t>Australian Rail Track Corporation</w:t>
            </w:r>
          </w:p>
        </w:tc>
        <w:tc>
          <w:tcPr>
            <w:tcW w:w="3468" w:type="pct"/>
            <w:vAlign w:val="center"/>
          </w:tcPr>
          <w:p w14:paraId="033D2968" w14:textId="32F7342A" w:rsidR="005528BB" w:rsidRPr="00EE1924" w:rsidRDefault="005528BB" w:rsidP="005528BB">
            <w:pPr>
              <w:pStyle w:val="Tabletext"/>
            </w:pPr>
            <w:r w:rsidRPr="00EE1924">
              <w:t>The Deputy Chair is to receive an additional annual fee of $47,090 while the Deputy Chair holds an ex officio office on the Board of Inland Rail Pty Ltd.</w:t>
            </w:r>
          </w:p>
        </w:tc>
      </w:tr>
      <w:tr w:rsidR="005528BB" w:rsidRPr="00EE1924" w14:paraId="18812D0F" w14:textId="77777777" w:rsidTr="00023904">
        <w:trPr>
          <w:cantSplit/>
        </w:trPr>
        <w:tc>
          <w:tcPr>
            <w:tcW w:w="429" w:type="pct"/>
            <w:vAlign w:val="center"/>
          </w:tcPr>
          <w:p w14:paraId="72B971EA" w14:textId="1A88CF8D" w:rsidR="005528BB" w:rsidRPr="00EE1924" w:rsidRDefault="005528BB" w:rsidP="005528BB">
            <w:pPr>
              <w:pStyle w:val="Tabletext"/>
            </w:pPr>
            <w:r w:rsidRPr="00EE1924">
              <w:t>19</w:t>
            </w:r>
          </w:p>
        </w:tc>
        <w:tc>
          <w:tcPr>
            <w:tcW w:w="1103" w:type="pct"/>
            <w:vAlign w:val="center"/>
          </w:tcPr>
          <w:p w14:paraId="4F53FFF0" w14:textId="422FFAD2" w:rsidR="005528BB" w:rsidRPr="00EE1924" w:rsidRDefault="005528BB" w:rsidP="005528BB">
            <w:pPr>
              <w:pStyle w:val="Tabletext"/>
            </w:pPr>
            <w:r w:rsidRPr="00EE1924">
              <w:t>Australian Heritage Council</w:t>
            </w:r>
          </w:p>
        </w:tc>
        <w:tc>
          <w:tcPr>
            <w:tcW w:w="3468" w:type="pct"/>
            <w:vAlign w:val="center"/>
          </w:tcPr>
          <w:p w14:paraId="094AE007" w14:textId="78E248A8" w:rsidR="005528BB" w:rsidRPr="00EE1924" w:rsidRDefault="005528BB" w:rsidP="005528BB">
            <w:pPr>
              <w:pStyle w:val="Tabletext"/>
            </w:pPr>
            <w:r w:rsidRPr="00EE1924">
              <w:t>While Professor the Hon Bob Carr occupies the office of Chair he is to receive an annual fee of $62,900 instead of the amount in column 2 of Table 3A.</w:t>
            </w:r>
          </w:p>
        </w:tc>
      </w:tr>
      <w:tr w:rsidR="005528BB" w:rsidRPr="00EE1924" w14:paraId="1213D7FD" w14:textId="77777777" w:rsidTr="00023904">
        <w:trPr>
          <w:cantSplit/>
        </w:trPr>
        <w:tc>
          <w:tcPr>
            <w:tcW w:w="429" w:type="pct"/>
            <w:vAlign w:val="center"/>
          </w:tcPr>
          <w:p w14:paraId="2EAA5AFD" w14:textId="50BD0FD7" w:rsidR="005528BB" w:rsidRPr="00EE1924" w:rsidRDefault="005528BB" w:rsidP="005528BB">
            <w:pPr>
              <w:pStyle w:val="Tabletext"/>
            </w:pPr>
            <w:r w:rsidRPr="00EE1924">
              <w:t>20</w:t>
            </w:r>
          </w:p>
        </w:tc>
        <w:tc>
          <w:tcPr>
            <w:tcW w:w="1103" w:type="pct"/>
            <w:vAlign w:val="center"/>
          </w:tcPr>
          <w:p w14:paraId="58715AC6" w14:textId="558E5E98" w:rsidR="005528BB" w:rsidRPr="00EE1924" w:rsidRDefault="005528BB" w:rsidP="005528BB">
            <w:pPr>
              <w:pStyle w:val="Tabletext"/>
            </w:pPr>
            <w:r w:rsidRPr="00EE1924">
              <w:t>National Disability Insurance Agency</w:t>
            </w:r>
          </w:p>
        </w:tc>
        <w:tc>
          <w:tcPr>
            <w:tcW w:w="3468" w:type="pct"/>
            <w:vAlign w:val="center"/>
          </w:tcPr>
          <w:p w14:paraId="0FB446FC" w14:textId="2A429333" w:rsidR="005528BB" w:rsidRPr="00EE1924" w:rsidRDefault="005528BB" w:rsidP="005528BB">
            <w:pPr>
              <w:pStyle w:val="Tabletext"/>
            </w:pPr>
            <w:r w:rsidRPr="00EE1924">
              <w:t>Dr Denis Napthine is to receive, while he occupies the office of member, an annual fee of $58,820 instead of the amount in column 4 of Table 3A.</w:t>
            </w:r>
          </w:p>
        </w:tc>
      </w:tr>
      <w:tr w:rsidR="005528BB" w:rsidRPr="00EE1924" w14:paraId="16255065" w14:textId="77777777" w:rsidTr="00023904">
        <w:trPr>
          <w:cantSplit/>
        </w:trPr>
        <w:tc>
          <w:tcPr>
            <w:tcW w:w="429" w:type="pct"/>
            <w:tcBorders>
              <w:bottom w:val="single" w:sz="12" w:space="0" w:color="auto"/>
            </w:tcBorders>
            <w:vAlign w:val="center"/>
          </w:tcPr>
          <w:p w14:paraId="1E51BF5B" w14:textId="7D694030" w:rsidR="005528BB" w:rsidRPr="00EE1924" w:rsidRDefault="005528BB" w:rsidP="005528BB">
            <w:pPr>
              <w:pStyle w:val="Tabletext"/>
            </w:pPr>
            <w:r w:rsidRPr="00EE1924">
              <w:t>21</w:t>
            </w:r>
          </w:p>
        </w:tc>
        <w:tc>
          <w:tcPr>
            <w:tcW w:w="1103" w:type="pct"/>
            <w:tcBorders>
              <w:bottom w:val="single" w:sz="12" w:space="0" w:color="auto"/>
            </w:tcBorders>
            <w:vAlign w:val="center"/>
          </w:tcPr>
          <w:p w14:paraId="4126D39C" w14:textId="5D484AE0" w:rsidR="005528BB" w:rsidRPr="00EE1924" w:rsidRDefault="005528BB" w:rsidP="005528BB">
            <w:pPr>
              <w:pStyle w:val="Tabletext"/>
            </w:pPr>
            <w:r w:rsidRPr="00EE1924">
              <w:t>National Disability Insurance Agency</w:t>
            </w:r>
          </w:p>
        </w:tc>
        <w:tc>
          <w:tcPr>
            <w:tcW w:w="3468" w:type="pct"/>
            <w:tcBorders>
              <w:bottom w:val="single" w:sz="12" w:space="0" w:color="auto"/>
            </w:tcBorders>
            <w:vAlign w:val="center"/>
          </w:tcPr>
          <w:p w14:paraId="0990E171" w14:textId="2E68C5DD" w:rsidR="005528BB" w:rsidRPr="00EE1924" w:rsidRDefault="005528BB" w:rsidP="005528BB">
            <w:pPr>
              <w:pStyle w:val="Tabletext"/>
            </w:pPr>
            <w:r w:rsidRPr="00EE1924">
              <w:t xml:space="preserve">Dr Denis Napthine, while he is a member of the NDIA Board Audit &amp; Risk Committee, is entitled to an additional fee of $4,630 per year instead of the amount in </w:t>
            </w:r>
            <w:r w:rsidR="003F2AAF" w:rsidRPr="00EE1924">
              <w:t>item 2</w:t>
            </w:r>
            <w:r w:rsidRPr="00EE1924">
              <w:t xml:space="preserve"> of this table.</w:t>
            </w:r>
          </w:p>
        </w:tc>
      </w:tr>
    </w:tbl>
    <w:p w14:paraId="3089E9D7" w14:textId="77777777" w:rsidR="002D71D1" w:rsidRPr="00EE1924" w:rsidRDefault="002D71D1" w:rsidP="002D71D1">
      <w:pPr>
        <w:pStyle w:val="Tabletext"/>
      </w:pPr>
    </w:p>
    <w:p w14:paraId="35DCAAF5" w14:textId="260F4DCE" w:rsidR="002D71D1" w:rsidRPr="00EE1924" w:rsidRDefault="003F2AAF" w:rsidP="002D71D1">
      <w:pPr>
        <w:pStyle w:val="ActHead2"/>
        <w:pageBreakBefore/>
      </w:pPr>
      <w:bookmarkStart w:id="21" w:name="_Toc200707384"/>
      <w:r w:rsidRPr="00B3312B">
        <w:rPr>
          <w:rStyle w:val="CharPartNo"/>
        </w:rPr>
        <w:lastRenderedPageBreak/>
        <w:t>Part 4</w:t>
      </w:r>
      <w:r w:rsidR="002D71D1" w:rsidRPr="00EE1924">
        <w:t>—</w:t>
      </w:r>
      <w:r w:rsidR="002D71D1" w:rsidRPr="00B3312B">
        <w:rPr>
          <w:rStyle w:val="CharPartText"/>
        </w:rPr>
        <w:t>Daily fees</w:t>
      </w:r>
      <w:bookmarkEnd w:id="21"/>
    </w:p>
    <w:p w14:paraId="6D974847"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5FBCAC60" w14:textId="77777777" w:rsidR="002D71D1" w:rsidRPr="00EE1924" w:rsidRDefault="002D71D1" w:rsidP="002D71D1">
      <w:pPr>
        <w:pStyle w:val="ActHead5"/>
      </w:pPr>
      <w:bookmarkStart w:id="22" w:name="_Toc200707385"/>
      <w:r w:rsidRPr="00B3312B">
        <w:rPr>
          <w:rStyle w:val="CharSectno"/>
        </w:rPr>
        <w:t>18</w:t>
      </w:r>
      <w:r w:rsidRPr="00EE1924">
        <w:t xml:space="preserve">  Simplified outline of this Part</w:t>
      </w:r>
      <w:bookmarkEnd w:id="22"/>
    </w:p>
    <w:p w14:paraId="642DBDF5" w14:textId="77777777" w:rsidR="002D71D1" w:rsidRPr="00EE1924" w:rsidRDefault="002D71D1" w:rsidP="002D71D1">
      <w:pPr>
        <w:pStyle w:val="SOText"/>
      </w:pPr>
      <w:r w:rsidRPr="00EE1924">
        <w:t>This Part applies to office holders who receive a daily fee. It sets out the conditions that must be met for payment of fees, including certification of hours and minimum claim and maximum payment arrangements. Table 4A identifies the following:</w:t>
      </w:r>
    </w:p>
    <w:p w14:paraId="49DD4D19" w14:textId="77777777" w:rsidR="002D71D1" w:rsidRPr="00EE1924" w:rsidRDefault="002D71D1" w:rsidP="002D71D1">
      <w:pPr>
        <w:pStyle w:val="SOBullet"/>
      </w:pPr>
      <w:r w:rsidRPr="00EE1924">
        <w:t>•</w:t>
      </w:r>
      <w:r w:rsidRPr="00EE1924">
        <w:tab/>
        <w:t>the individual public offices remunerated by daily fees;</w:t>
      </w:r>
    </w:p>
    <w:p w14:paraId="49E3A3E7" w14:textId="77777777" w:rsidR="002D71D1" w:rsidRPr="00EE1924" w:rsidRDefault="002D71D1" w:rsidP="002D71D1">
      <w:pPr>
        <w:pStyle w:val="SOBullet"/>
      </w:pPr>
      <w:r w:rsidRPr="00EE1924">
        <w:t>•</w:t>
      </w:r>
      <w:r w:rsidRPr="00EE1924">
        <w:tab/>
        <w:t>the fees payable to Chairs, Deputy Chairs and Members (where applicable);</w:t>
      </w:r>
    </w:p>
    <w:p w14:paraId="3D13BD5E" w14:textId="77777777" w:rsidR="002D71D1" w:rsidRPr="00EE1924" w:rsidRDefault="002D71D1" w:rsidP="002D71D1">
      <w:pPr>
        <w:pStyle w:val="SOBullet"/>
      </w:pPr>
      <w:r w:rsidRPr="00EE1924">
        <w:t>•</w:t>
      </w:r>
      <w:r w:rsidRPr="00EE1924">
        <w:tab/>
        <w:t>any additional provisions or conditions that apply to the office;</w:t>
      </w:r>
    </w:p>
    <w:p w14:paraId="3954A0EE" w14:textId="77777777" w:rsidR="002D71D1" w:rsidRPr="00EE1924" w:rsidRDefault="002D71D1" w:rsidP="002D71D1">
      <w:pPr>
        <w:pStyle w:val="SOBullet"/>
      </w:pPr>
      <w:r w:rsidRPr="00EE1924">
        <w:t>•</w:t>
      </w:r>
      <w:r w:rsidRPr="00EE1924">
        <w:tab/>
        <w:t>the travel tier for the office.</w:t>
      </w:r>
    </w:p>
    <w:p w14:paraId="7EAEA5DF" w14:textId="77777777" w:rsidR="002D71D1" w:rsidRPr="00EE1924" w:rsidRDefault="002D71D1" w:rsidP="002D71D1">
      <w:pPr>
        <w:pStyle w:val="SOText"/>
      </w:pPr>
      <w:r w:rsidRPr="00EE1924">
        <w:t>This Part also applies to office holders whose daily fees are set out in Table 2A.</w:t>
      </w:r>
    </w:p>
    <w:p w14:paraId="0D1E4CEF" w14:textId="77777777" w:rsidR="002D71D1" w:rsidRPr="00EE1924" w:rsidRDefault="002D71D1" w:rsidP="002D71D1">
      <w:pPr>
        <w:pStyle w:val="ActHead5"/>
      </w:pPr>
      <w:bookmarkStart w:id="23" w:name="_Toc200707386"/>
      <w:r w:rsidRPr="00B3312B">
        <w:rPr>
          <w:rStyle w:val="CharSectno"/>
        </w:rPr>
        <w:t>19</w:t>
      </w:r>
      <w:r w:rsidRPr="00EE1924">
        <w:t xml:space="preserve">  Application of this Part</w:t>
      </w:r>
      <w:bookmarkEnd w:id="23"/>
    </w:p>
    <w:p w14:paraId="5E7A161C" w14:textId="77777777" w:rsidR="002D71D1" w:rsidRPr="00EE1924" w:rsidRDefault="002D71D1" w:rsidP="002D71D1">
      <w:pPr>
        <w:pStyle w:val="subsection"/>
      </w:pPr>
      <w:r w:rsidRPr="00EE1924">
        <w:tab/>
      </w:r>
      <w:r w:rsidRPr="00EE1924">
        <w:tab/>
        <w:t>This Part applies to:</w:t>
      </w:r>
    </w:p>
    <w:p w14:paraId="0CAF0D3C" w14:textId="77777777" w:rsidR="002D71D1" w:rsidRPr="00EE1924" w:rsidRDefault="002D71D1" w:rsidP="002D71D1">
      <w:pPr>
        <w:pStyle w:val="paragraph"/>
      </w:pPr>
      <w:r w:rsidRPr="00EE1924">
        <w:tab/>
        <w:t>(a)</w:t>
      </w:r>
      <w:r w:rsidRPr="00EE1924">
        <w:tab/>
        <w:t>office holders whose daily fees are set out in Table 2A; and</w:t>
      </w:r>
    </w:p>
    <w:p w14:paraId="329B8134" w14:textId="77777777" w:rsidR="002D71D1" w:rsidRPr="00EE1924" w:rsidRDefault="002D71D1" w:rsidP="002D71D1">
      <w:pPr>
        <w:pStyle w:val="paragraph"/>
      </w:pPr>
      <w:r w:rsidRPr="00EE1924">
        <w:tab/>
        <w:t>(b)</w:t>
      </w:r>
      <w:r w:rsidRPr="00EE1924">
        <w:tab/>
        <w:t>office holders whose daily fees are set out in Table 4A.</w:t>
      </w:r>
    </w:p>
    <w:p w14:paraId="12B86988" w14:textId="77777777" w:rsidR="002D71D1" w:rsidRPr="00EE1924" w:rsidRDefault="002D71D1" w:rsidP="002D71D1">
      <w:pPr>
        <w:pStyle w:val="ActHead5"/>
      </w:pPr>
      <w:bookmarkStart w:id="24" w:name="_Toc200707387"/>
      <w:r w:rsidRPr="00B3312B">
        <w:rPr>
          <w:rStyle w:val="CharSectno"/>
        </w:rPr>
        <w:t>20</w:t>
      </w:r>
      <w:r w:rsidRPr="00EE1924">
        <w:t xml:space="preserve">  Payment of daily fees</w:t>
      </w:r>
      <w:bookmarkEnd w:id="24"/>
    </w:p>
    <w:p w14:paraId="47B53E61" w14:textId="77777777" w:rsidR="002D71D1" w:rsidRPr="00EE1924" w:rsidRDefault="002D71D1" w:rsidP="002D71D1">
      <w:pPr>
        <w:pStyle w:val="subsection"/>
      </w:pPr>
      <w:r w:rsidRPr="00EE1924">
        <w:tab/>
        <w:t>(1)</w:t>
      </w:r>
      <w:r w:rsidRPr="00EE1924">
        <w:tab/>
        <w:t>The daily fees set out in Tables 2A and 4A are payable in accordance with this Part.</w:t>
      </w:r>
    </w:p>
    <w:p w14:paraId="0F26DD04" w14:textId="77777777" w:rsidR="002D71D1" w:rsidRPr="00EE1924" w:rsidRDefault="002D71D1" w:rsidP="002D71D1">
      <w:pPr>
        <w:pStyle w:val="notetext"/>
      </w:pPr>
      <w:r w:rsidRPr="00EE1924">
        <w:t>Note 1:</w:t>
      </w:r>
      <w:r w:rsidRPr="00EE1924">
        <w:tab/>
        <w:t>If a person undertakes activities for which the person receives an annual fee under this instrument, the person is not entitled to a daily fee for those activities.</w:t>
      </w:r>
    </w:p>
    <w:p w14:paraId="60F9AAC2" w14:textId="77777777" w:rsidR="002D71D1" w:rsidRPr="00EE1924" w:rsidRDefault="002D71D1" w:rsidP="002D71D1">
      <w:pPr>
        <w:pStyle w:val="notetext"/>
      </w:pPr>
      <w:r w:rsidRPr="00EE1924">
        <w:t>Note 2:</w:t>
      </w:r>
      <w:r w:rsidRPr="00EE1924">
        <w:tab/>
        <w:t>If a person undertakes activities for which the person does not receive an annual fee under this instrument, the person is entitled to only one daily fee under this instrument for those activities.</w:t>
      </w:r>
    </w:p>
    <w:p w14:paraId="6518B92E" w14:textId="77777777" w:rsidR="002D71D1" w:rsidRPr="00EE1924" w:rsidRDefault="002D71D1" w:rsidP="002D71D1">
      <w:pPr>
        <w:pStyle w:val="SubsectionHead"/>
      </w:pPr>
      <w:r w:rsidRPr="00EE1924">
        <w:t>Certification of time</w:t>
      </w:r>
    </w:p>
    <w:p w14:paraId="0084F859" w14:textId="77777777" w:rsidR="002D71D1" w:rsidRPr="00EE1924" w:rsidRDefault="002D71D1" w:rsidP="002D71D1">
      <w:pPr>
        <w:pStyle w:val="subsection"/>
      </w:pPr>
      <w:r w:rsidRPr="00EE1924">
        <w:tab/>
        <w:t>(2)</w:t>
      </w:r>
      <w:r w:rsidRPr="00EE1924">
        <w:tab/>
        <w:t>For an office holder other than the Chair, daily fees may only be paid after the Chair certifies the total time claimed by the office holder, including any official travel time.</w:t>
      </w:r>
    </w:p>
    <w:p w14:paraId="0838319F" w14:textId="77777777" w:rsidR="002D71D1" w:rsidRPr="00EE1924" w:rsidRDefault="002D71D1" w:rsidP="002D71D1">
      <w:pPr>
        <w:pStyle w:val="subsection"/>
      </w:pPr>
      <w:r w:rsidRPr="00EE1924">
        <w:tab/>
        <w:t>(3)</w:t>
      </w:r>
      <w:r w:rsidRPr="00EE1924">
        <w:tab/>
        <w:t>However, if the Chair is absent from a meeting, the office holder’s daily fees which relate to that meeting may only be paid after the nominated presiding officer for the meeting certifies the total time claimed by the office holder for the day or days to which those fees relate.</w:t>
      </w:r>
    </w:p>
    <w:p w14:paraId="6ED45895" w14:textId="77777777" w:rsidR="002D71D1" w:rsidRPr="00EE1924" w:rsidRDefault="002D71D1" w:rsidP="002D71D1">
      <w:pPr>
        <w:pStyle w:val="subsection"/>
      </w:pPr>
      <w:r w:rsidRPr="00EE1924">
        <w:tab/>
        <w:t>(4)</w:t>
      </w:r>
      <w:r w:rsidRPr="00EE1924">
        <w:tab/>
        <w:t xml:space="preserve">For the Chair, daily fees may only be paid after the total time claimed by the Chair is certified in accordance with the terms set out in the Chair’s appointment </w:t>
      </w:r>
      <w:r w:rsidRPr="00EE1924">
        <w:lastRenderedPageBreak/>
        <w:t>or under governance arrangements approved by the responsible portfolio minister or employing authority.</w:t>
      </w:r>
    </w:p>
    <w:p w14:paraId="63573DD5" w14:textId="77777777" w:rsidR="002D71D1" w:rsidRPr="00EE1924" w:rsidRDefault="002D71D1" w:rsidP="002D71D1">
      <w:pPr>
        <w:pStyle w:val="SubsectionHead"/>
      </w:pPr>
      <w:r w:rsidRPr="00EE1924">
        <w:t>Maximum payment</w:t>
      </w:r>
    </w:p>
    <w:p w14:paraId="24EBF39D" w14:textId="77777777" w:rsidR="002D71D1" w:rsidRPr="00EE1924" w:rsidRDefault="002D71D1" w:rsidP="002D71D1">
      <w:pPr>
        <w:pStyle w:val="subsection"/>
      </w:pPr>
      <w:r w:rsidRPr="00EE1924">
        <w:tab/>
        <w:t>(5)</w:t>
      </w:r>
      <w:r w:rsidRPr="00EE1924">
        <w:tab/>
        <w:t>The maximum payable for any one day is one daily fee.</w:t>
      </w:r>
    </w:p>
    <w:p w14:paraId="0AEDA2B5" w14:textId="77777777" w:rsidR="002D71D1" w:rsidRPr="00EE1924" w:rsidRDefault="002D71D1" w:rsidP="002D71D1">
      <w:pPr>
        <w:pStyle w:val="SubsectionHead"/>
      </w:pPr>
      <w:r w:rsidRPr="00EE1924">
        <w:t>Minimum claim</w:t>
      </w:r>
    </w:p>
    <w:p w14:paraId="5987B6F8" w14:textId="77777777" w:rsidR="002D71D1" w:rsidRPr="00EE1924" w:rsidRDefault="002D71D1" w:rsidP="002D71D1">
      <w:pPr>
        <w:pStyle w:val="subsection"/>
      </w:pPr>
      <w:r w:rsidRPr="00EE1924">
        <w:tab/>
        <w:t>(6)</w:t>
      </w:r>
      <w:r w:rsidRPr="00EE1924">
        <w:tab/>
        <w:t>Unless the employing authority determines otherwise, the minimum amount that may be claimed for payment at any one time is one daily fee.</w:t>
      </w:r>
    </w:p>
    <w:p w14:paraId="4683314B" w14:textId="77777777" w:rsidR="002D71D1" w:rsidRPr="00EE1924" w:rsidRDefault="002D71D1" w:rsidP="002D71D1">
      <w:pPr>
        <w:pStyle w:val="ActHead5"/>
      </w:pPr>
      <w:bookmarkStart w:id="25" w:name="_Toc200707388"/>
      <w:r w:rsidRPr="00B3312B">
        <w:rPr>
          <w:rStyle w:val="CharSectno"/>
        </w:rPr>
        <w:t>21</w:t>
      </w:r>
      <w:r w:rsidRPr="00EE1924">
        <w:t xml:space="preserve">  Calculation of daily fees</w:t>
      </w:r>
      <w:bookmarkEnd w:id="25"/>
    </w:p>
    <w:p w14:paraId="3206E4FC" w14:textId="77777777" w:rsidR="002D71D1" w:rsidRPr="00EE1924" w:rsidRDefault="002D71D1" w:rsidP="002D71D1">
      <w:pPr>
        <w:pStyle w:val="SubsectionHead"/>
      </w:pPr>
      <w:r w:rsidRPr="00EE1924">
        <w:t>Meeting days</w:t>
      </w:r>
    </w:p>
    <w:p w14:paraId="4D8B701D" w14:textId="77777777" w:rsidR="002D71D1" w:rsidRPr="00EE1924" w:rsidRDefault="002D71D1" w:rsidP="002D71D1">
      <w:pPr>
        <w:pStyle w:val="subsection"/>
      </w:pPr>
      <w:r w:rsidRPr="00EE1924">
        <w:tab/>
        <w:t>(1)</w:t>
      </w:r>
      <w:r w:rsidRPr="00EE1924">
        <w:tab/>
        <w:t>The amount of a daily fee paid to an office holder for a meeting day is:</w:t>
      </w:r>
    </w:p>
    <w:p w14:paraId="7958D6D5" w14:textId="77777777" w:rsidR="002D71D1" w:rsidRPr="00EE1924" w:rsidRDefault="002D71D1" w:rsidP="002D71D1">
      <w:pPr>
        <w:pStyle w:val="paragraph"/>
      </w:pPr>
      <w:r w:rsidRPr="00EE1924">
        <w:tab/>
        <w:t>(a)</w:t>
      </w:r>
      <w:r w:rsidRPr="00EE1924">
        <w:tab/>
        <w:t>if the office holder’s qualifying meeting day time is less than 2 hours—40% of the daily fee; or</w:t>
      </w:r>
    </w:p>
    <w:p w14:paraId="6036A276" w14:textId="77777777" w:rsidR="002D71D1" w:rsidRPr="00EE1924" w:rsidRDefault="002D71D1" w:rsidP="002D71D1">
      <w:pPr>
        <w:pStyle w:val="paragraph"/>
      </w:pPr>
      <w:r w:rsidRPr="00EE1924">
        <w:tab/>
        <w:t>(b)</w:t>
      </w:r>
      <w:r w:rsidRPr="00EE1924">
        <w:tab/>
        <w:t>if the office holder’s qualifying meeting day time is at least 2 hours and less than 3 hours—60% of the daily fee; or</w:t>
      </w:r>
    </w:p>
    <w:p w14:paraId="2B037717" w14:textId="77777777" w:rsidR="002D71D1" w:rsidRPr="00EE1924" w:rsidRDefault="002D71D1" w:rsidP="002D71D1">
      <w:pPr>
        <w:pStyle w:val="paragraph"/>
      </w:pPr>
      <w:r w:rsidRPr="00EE1924">
        <w:tab/>
        <w:t>(c)</w:t>
      </w:r>
      <w:r w:rsidRPr="00EE1924">
        <w:tab/>
        <w:t>otherwise—100% of the daily fee.</w:t>
      </w:r>
    </w:p>
    <w:p w14:paraId="3EFC6840" w14:textId="77777777" w:rsidR="002D71D1" w:rsidRPr="00EE1924" w:rsidRDefault="002D71D1" w:rsidP="002D71D1">
      <w:pPr>
        <w:pStyle w:val="subsection"/>
      </w:pPr>
      <w:r w:rsidRPr="00EE1924">
        <w:tab/>
        <w:t>(2)</w:t>
      </w:r>
      <w:r w:rsidRPr="00EE1924">
        <w:tab/>
        <w:t xml:space="preserve">For the purposes of subsection (1), </w:t>
      </w:r>
      <w:r w:rsidRPr="00EE1924">
        <w:rPr>
          <w:b/>
          <w:i/>
        </w:rPr>
        <w:t>qualifying meeting day time</w:t>
      </w:r>
      <w:r w:rsidRPr="00EE1924">
        <w:t xml:space="preserve"> is time that an office holder spends on a meeting day:</w:t>
      </w:r>
    </w:p>
    <w:p w14:paraId="7438303F" w14:textId="77777777" w:rsidR="002D71D1" w:rsidRPr="00EE1924" w:rsidRDefault="002D71D1" w:rsidP="002D71D1">
      <w:pPr>
        <w:pStyle w:val="paragraph"/>
      </w:pPr>
      <w:r w:rsidRPr="00EE1924">
        <w:tab/>
        <w:t>(a)</w:t>
      </w:r>
      <w:r w:rsidRPr="00EE1924">
        <w:tab/>
        <w:t>attending a formal meeting; or</w:t>
      </w:r>
    </w:p>
    <w:p w14:paraId="2A9FC84A" w14:textId="77777777" w:rsidR="002D71D1" w:rsidRPr="00EE1924" w:rsidRDefault="002D71D1" w:rsidP="002D71D1">
      <w:pPr>
        <w:pStyle w:val="paragraph"/>
      </w:pPr>
      <w:r w:rsidRPr="00EE1924">
        <w:tab/>
        <w:t>(b)</w:t>
      </w:r>
      <w:r w:rsidRPr="00EE1924">
        <w:tab/>
        <w:t>on authority business; or</w:t>
      </w:r>
    </w:p>
    <w:p w14:paraId="4ED38BD5" w14:textId="77777777" w:rsidR="002D71D1" w:rsidRPr="00EE1924" w:rsidRDefault="002D71D1" w:rsidP="002D71D1">
      <w:pPr>
        <w:pStyle w:val="paragraph"/>
      </w:pPr>
      <w:r w:rsidRPr="00EE1924">
        <w:tab/>
        <w:t>(c)</w:t>
      </w:r>
      <w:r w:rsidRPr="00EE1924">
        <w:tab/>
        <w:t>on official travel time.</w:t>
      </w:r>
    </w:p>
    <w:p w14:paraId="24A85920" w14:textId="6A6B8B81" w:rsidR="002D71D1" w:rsidRPr="00EE1924" w:rsidRDefault="002D71D1" w:rsidP="002D71D1">
      <w:pPr>
        <w:pStyle w:val="SubsectionHead"/>
      </w:pPr>
      <w:r w:rsidRPr="00EE1924">
        <w:t>Non</w:t>
      </w:r>
      <w:r w:rsidR="00EE1924">
        <w:noBreakHyphen/>
      </w:r>
      <w:r w:rsidRPr="00EE1924">
        <w:t>meeting days</w:t>
      </w:r>
    </w:p>
    <w:p w14:paraId="696FE5EE" w14:textId="68CF40A0" w:rsidR="002D71D1" w:rsidRPr="00EE1924" w:rsidRDefault="002D71D1" w:rsidP="002D71D1">
      <w:pPr>
        <w:pStyle w:val="subsection"/>
      </w:pPr>
      <w:r w:rsidRPr="00EE1924">
        <w:tab/>
        <w:t>(3)</w:t>
      </w:r>
      <w:r w:rsidRPr="00EE1924">
        <w:tab/>
        <w:t>The amount of a daily fee paid to an office holder for a non</w:t>
      </w:r>
      <w:r w:rsidR="00EE1924">
        <w:noBreakHyphen/>
      </w:r>
      <w:r w:rsidRPr="00EE1924">
        <w:t>meeting day is 20% of the daily fee set out in Table 4A for each hour, to a maximum of 5 hours per day, that the office holder spends:</w:t>
      </w:r>
    </w:p>
    <w:p w14:paraId="04D4DC57" w14:textId="77777777" w:rsidR="002D71D1" w:rsidRPr="00EE1924" w:rsidRDefault="002D71D1" w:rsidP="002D71D1">
      <w:pPr>
        <w:pStyle w:val="paragraph"/>
      </w:pPr>
      <w:r w:rsidRPr="00EE1924">
        <w:tab/>
        <w:t>(a)</w:t>
      </w:r>
      <w:r w:rsidRPr="00EE1924">
        <w:tab/>
        <w:t>on authority business; or</w:t>
      </w:r>
    </w:p>
    <w:p w14:paraId="7515B943" w14:textId="77777777" w:rsidR="002D71D1" w:rsidRPr="00EE1924" w:rsidRDefault="002D71D1" w:rsidP="002D71D1">
      <w:pPr>
        <w:pStyle w:val="paragraph"/>
      </w:pPr>
      <w:r w:rsidRPr="00EE1924">
        <w:tab/>
        <w:t>(b)</w:t>
      </w:r>
      <w:r w:rsidRPr="00EE1924">
        <w:tab/>
        <w:t>on official travel time.</w:t>
      </w:r>
    </w:p>
    <w:p w14:paraId="5D71405D" w14:textId="77777777" w:rsidR="002D71D1" w:rsidRPr="00EE1924" w:rsidRDefault="002D71D1" w:rsidP="002D71D1">
      <w:pPr>
        <w:pStyle w:val="notetext"/>
      </w:pPr>
      <w:r w:rsidRPr="00EE1924">
        <w:t>Note:</w:t>
      </w:r>
      <w:r w:rsidRPr="00EE1924">
        <w:tab/>
        <w:t xml:space="preserve">Normal preparation time must not be taken into account in working out fees under this section (see paragraph (c) of the definition of </w:t>
      </w:r>
      <w:r w:rsidRPr="00EE1924">
        <w:rPr>
          <w:b/>
          <w:i/>
        </w:rPr>
        <w:t>authority business</w:t>
      </w:r>
      <w:r w:rsidRPr="00EE1924">
        <w:t xml:space="preserve"> in section 8).</w:t>
      </w:r>
    </w:p>
    <w:p w14:paraId="5CBF27E5" w14:textId="77777777" w:rsidR="002D71D1" w:rsidRPr="00EE1924" w:rsidRDefault="002D71D1" w:rsidP="002D71D1">
      <w:pPr>
        <w:pStyle w:val="ActHead5"/>
      </w:pPr>
      <w:bookmarkStart w:id="26" w:name="_Toc200707389"/>
      <w:r w:rsidRPr="00B3312B">
        <w:rPr>
          <w:rStyle w:val="CharSectno"/>
        </w:rPr>
        <w:t>22</w:t>
      </w:r>
      <w:r w:rsidRPr="00EE1924">
        <w:t xml:space="preserve">  Daily fees</w:t>
      </w:r>
      <w:bookmarkEnd w:id="26"/>
    </w:p>
    <w:p w14:paraId="2C6A5C8D" w14:textId="77777777" w:rsidR="002D71D1" w:rsidRPr="00EE1924" w:rsidRDefault="002D71D1" w:rsidP="002D71D1">
      <w:pPr>
        <w:pStyle w:val="subsection"/>
      </w:pPr>
      <w:r w:rsidRPr="00EE1924">
        <w:tab/>
      </w:r>
      <w:r w:rsidRPr="00EE1924">
        <w:tab/>
        <w:t>The following table (</w:t>
      </w:r>
      <w:r w:rsidRPr="00EE1924">
        <w:rPr>
          <w:b/>
          <w:i/>
        </w:rPr>
        <w:t>Table 4A</w:t>
      </w:r>
      <w:r w:rsidRPr="00EE1924">
        <w:t>) sets out, for each office or authority in column 1:</w:t>
      </w:r>
    </w:p>
    <w:p w14:paraId="076D5755" w14:textId="77777777" w:rsidR="002D71D1" w:rsidRPr="00EE1924" w:rsidRDefault="002D71D1" w:rsidP="002D71D1">
      <w:pPr>
        <w:pStyle w:val="paragraph"/>
      </w:pPr>
      <w:r w:rsidRPr="00EE1924">
        <w:tab/>
        <w:t>(a)</w:t>
      </w:r>
      <w:r w:rsidRPr="00EE1924">
        <w:tab/>
        <w:t>if column 1 specifies an office—the daily fee for the office holder; and</w:t>
      </w:r>
    </w:p>
    <w:p w14:paraId="08BBFDA5" w14:textId="77777777" w:rsidR="002D71D1" w:rsidRPr="00EE1924" w:rsidRDefault="002D71D1" w:rsidP="002D71D1">
      <w:pPr>
        <w:pStyle w:val="paragraph"/>
      </w:pPr>
      <w:r w:rsidRPr="00EE1924">
        <w:tab/>
        <w:t>(b)</w:t>
      </w:r>
      <w:r w:rsidRPr="00EE1924">
        <w:tab/>
        <w:t>if column 1 specifies an authority—the daily fee for each of the following office holders in relation to the authority:</w:t>
      </w:r>
    </w:p>
    <w:p w14:paraId="2EFE6B66" w14:textId="77777777" w:rsidR="002D71D1" w:rsidRPr="00EE1924" w:rsidRDefault="002D71D1" w:rsidP="002D71D1">
      <w:pPr>
        <w:pStyle w:val="paragraphsub"/>
      </w:pPr>
      <w:r w:rsidRPr="00EE1924">
        <w:tab/>
        <w:t>(i)</w:t>
      </w:r>
      <w:r w:rsidRPr="00EE1924">
        <w:tab/>
        <w:t>the Chair;</w:t>
      </w:r>
    </w:p>
    <w:p w14:paraId="716AF454" w14:textId="77777777" w:rsidR="002D71D1" w:rsidRPr="00EE1924" w:rsidRDefault="002D71D1" w:rsidP="002D71D1">
      <w:pPr>
        <w:pStyle w:val="paragraphsub"/>
      </w:pPr>
      <w:r w:rsidRPr="00EE1924">
        <w:tab/>
        <w:t>(ii)</w:t>
      </w:r>
      <w:r w:rsidRPr="00EE1924">
        <w:tab/>
        <w:t>a Deputy Chair;</w:t>
      </w:r>
    </w:p>
    <w:p w14:paraId="2F2C3746" w14:textId="77777777" w:rsidR="002D71D1" w:rsidRPr="00EE1924" w:rsidRDefault="002D71D1" w:rsidP="002D71D1">
      <w:pPr>
        <w:pStyle w:val="paragraphsub"/>
      </w:pPr>
      <w:r w:rsidRPr="00EE1924">
        <w:tab/>
        <w:t>(iii)</w:t>
      </w:r>
      <w:r w:rsidRPr="00EE1924">
        <w:tab/>
        <w:t>a member other than the Chair or a Deputy Chair; and</w:t>
      </w:r>
    </w:p>
    <w:p w14:paraId="4E513C8A" w14:textId="77777777" w:rsidR="002D71D1" w:rsidRPr="00EE1924" w:rsidRDefault="002D71D1" w:rsidP="002D71D1">
      <w:pPr>
        <w:pStyle w:val="paragraph"/>
      </w:pPr>
      <w:r w:rsidRPr="00EE1924">
        <w:tab/>
        <w:t>(c)</w:t>
      </w:r>
      <w:r w:rsidRPr="00EE1924">
        <w:tab/>
        <w:t>the special provisions (if any) of this instrument that apply to the office holder or office holders; and</w:t>
      </w:r>
    </w:p>
    <w:p w14:paraId="1D8C583F" w14:textId="77777777" w:rsidR="002D71D1" w:rsidRPr="00EE1924" w:rsidRDefault="002D71D1" w:rsidP="002D71D1">
      <w:pPr>
        <w:pStyle w:val="paragraph"/>
      </w:pPr>
      <w:r w:rsidRPr="00EE1924">
        <w:lastRenderedPageBreak/>
        <w:tab/>
        <w:t>(d)</w:t>
      </w:r>
      <w:r w:rsidRPr="00EE1924">
        <w:tab/>
        <w:t>the travel tier that applies to the office holder or office holders for the purposes of the official travel determination.</w:t>
      </w:r>
    </w:p>
    <w:p w14:paraId="2C2221C2" w14:textId="7F0E17AC" w:rsidR="002D71D1" w:rsidRPr="00EE1924" w:rsidRDefault="002D71D1" w:rsidP="002D71D1">
      <w:pPr>
        <w:pStyle w:val="notetext"/>
      </w:pPr>
      <w:r w:rsidRPr="00EE1924">
        <w:t>Note:</w:t>
      </w:r>
      <w:r w:rsidRPr="00EE1924">
        <w:tab/>
        <w:t xml:space="preserve">Some offices or authorities specified in column 1 have office holders who receive annual fees under </w:t>
      </w:r>
      <w:r w:rsidR="003F2AAF" w:rsidRPr="00EE1924">
        <w:t>Part 3</w:t>
      </w:r>
      <w:r w:rsidRPr="00EE1924">
        <w:t xml:space="preserve"> or annual meeting fees under Part 5, who are not covered by this instrument because they hold office on a full</w:t>
      </w:r>
      <w:r w:rsidR="00EE1924">
        <w:noBreakHyphen/>
      </w:r>
      <w:r w:rsidRPr="00EE1924">
        <w:t>time basis, or who do not receive fees.</w:t>
      </w:r>
    </w:p>
    <w:p w14:paraId="3475E426"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2614"/>
        <w:gridCol w:w="1163"/>
        <w:gridCol w:w="1163"/>
        <w:gridCol w:w="1163"/>
        <w:gridCol w:w="1310"/>
        <w:gridCol w:w="1116"/>
      </w:tblGrid>
      <w:tr w:rsidR="002D71D1" w:rsidRPr="00EE1924" w14:paraId="031E0005" w14:textId="77777777" w:rsidTr="00023904">
        <w:trPr>
          <w:cantSplit/>
          <w:tblHeader/>
        </w:trPr>
        <w:tc>
          <w:tcPr>
            <w:tcW w:w="5000" w:type="pct"/>
            <w:gridSpan w:val="6"/>
            <w:tcBorders>
              <w:top w:val="single" w:sz="12" w:space="0" w:color="auto"/>
              <w:bottom w:val="single" w:sz="6" w:space="0" w:color="auto"/>
            </w:tcBorders>
            <w:hideMark/>
          </w:tcPr>
          <w:p w14:paraId="29BE4306" w14:textId="77777777" w:rsidR="002D71D1" w:rsidRPr="00EE1924" w:rsidRDefault="002D71D1" w:rsidP="00023904">
            <w:pPr>
              <w:pStyle w:val="TableHeading"/>
            </w:pPr>
            <w:r w:rsidRPr="00EE1924">
              <w:t>Table 4A—Daily fees</w:t>
            </w:r>
          </w:p>
        </w:tc>
      </w:tr>
      <w:tr w:rsidR="002D71D1" w:rsidRPr="00EE1924" w14:paraId="735C96B1" w14:textId="77777777" w:rsidTr="00023904">
        <w:trPr>
          <w:cantSplit/>
          <w:tblHeader/>
        </w:trPr>
        <w:tc>
          <w:tcPr>
            <w:tcW w:w="1532" w:type="pct"/>
            <w:tcBorders>
              <w:top w:val="single" w:sz="6" w:space="0" w:color="auto"/>
              <w:bottom w:val="single" w:sz="12" w:space="0" w:color="auto"/>
            </w:tcBorders>
            <w:hideMark/>
          </w:tcPr>
          <w:p w14:paraId="30F37431" w14:textId="77777777" w:rsidR="002D71D1" w:rsidRPr="00EE1924" w:rsidRDefault="002D71D1" w:rsidP="00023904">
            <w:pPr>
              <w:pStyle w:val="TableHeading"/>
            </w:pPr>
            <w:r w:rsidRPr="00EE1924">
              <w:t>Column 1</w:t>
            </w:r>
          </w:p>
          <w:p w14:paraId="06BD545F" w14:textId="77777777" w:rsidR="002D71D1" w:rsidRPr="00EE1924" w:rsidRDefault="002D71D1" w:rsidP="00023904">
            <w:pPr>
              <w:pStyle w:val="TableHeading"/>
            </w:pPr>
            <w:r w:rsidRPr="00EE1924">
              <w:t>Office or authority</w:t>
            </w:r>
          </w:p>
        </w:tc>
        <w:tc>
          <w:tcPr>
            <w:tcW w:w="682" w:type="pct"/>
            <w:tcBorders>
              <w:top w:val="single" w:sz="6" w:space="0" w:color="auto"/>
              <w:bottom w:val="single" w:sz="12" w:space="0" w:color="auto"/>
            </w:tcBorders>
            <w:hideMark/>
          </w:tcPr>
          <w:p w14:paraId="285A7F74" w14:textId="77777777" w:rsidR="002D71D1" w:rsidRPr="00EE1924" w:rsidRDefault="002D71D1" w:rsidP="00023904">
            <w:pPr>
              <w:pStyle w:val="TableHeading"/>
              <w:jc w:val="right"/>
            </w:pPr>
            <w:r w:rsidRPr="00EE1924">
              <w:t>Column 2</w:t>
            </w:r>
          </w:p>
          <w:p w14:paraId="32D84ECC" w14:textId="77777777" w:rsidR="002D71D1" w:rsidRPr="00EE1924" w:rsidRDefault="002D71D1" w:rsidP="00023904">
            <w:pPr>
              <w:pStyle w:val="TableHeading"/>
              <w:jc w:val="right"/>
            </w:pPr>
            <w:r w:rsidRPr="00EE1924">
              <w:t>Chair</w:t>
            </w:r>
          </w:p>
        </w:tc>
        <w:tc>
          <w:tcPr>
            <w:tcW w:w="682" w:type="pct"/>
            <w:tcBorders>
              <w:top w:val="single" w:sz="6" w:space="0" w:color="auto"/>
              <w:bottom w:val="single" w:sz="12" w:space="0" w:color="auto"/>
            </w:tcBorders>
            <w:hideMark/>
          </w:tcPr>
          <w:p w14:paraId="2F53B0CB" w14:textId="77777777" w:rsidR="002D71D1" w:rsidRPr="00EE1924" w:rsidRDefault="002D71D1" w:rsidP="00023904">
            <w:pPr>
              <w:pStyle w:val="TableHeading"/>
              <w:jc w:val="right"/>
            </w:pPr>
            <w:r w:rsidRPr="00EE1924">
              <w:t>Column 3</w:t>
            </w:r>
          </w:p>
          <w:p w14:paraId="38B21691" w14:textId="77777777" w:rsidR="002D71D1" w:rsidRPr="00EE1924" w:rsidRDefault="002D71D1" w:rsidP="00023904">
            <w:pPr>
              <w:pStyle w:val="TableHeading"/>
              <w:jc w:val="right"/>
            </w:pPr>
            <w:r w:rsidRPr="00EE1924">
              <w:t>Deputy Chair</w:t>
            </w:r>
          </w:p>
        </w:tc>
        <w:tc>
          <w:tcPr>
            <w:tcW w:w="682" w:type="pct"/>
            <w:tcBorders>
              <w:top w:val="single" w:sz="6" w:space="0" w:color="auto"/>
              <w:bottom w:val="single" w:sz="12" w:space="0" w:color="auto"/>
            </w:tcBorders>
            <w:hideMark/>
          </w:tcPr>
          <w:p w14:paraId="231882B5" w14:textId="77777777" w:rsidR="002D71D1" w:rsidRPr="00EE1924" w:rsidRDefault="002D71D1" w:rsidP="00023904">
            <w:pPr>
              <w:pStyle w:val="TableHeading"/>
              <w:jc w:val="right"/>
            </w:pPr>
            <w:r w:rsidRPr="00EE1924">
              <w:t>Column 4</w:t>
            </w:r>
          </w:p>
          <w:p w14:paraId="7E5B1EE9" w14:textId="77777777" w:rsidR="002D71D1" w:rsidRPr="00EE1924" w:rsidRDefault="002D71D1" w:rsidP="00023904">
            <w:pPr>
              <w:pStyle w:val="TableHeading"/>
              <w:jc w:val="right"/>
            </w:pPr>
            <w:r w:rsidRPr="00EE1924">
              <w:t>Member</w:t>
            </w:r>
          </w:p>
        </w:tc>
        <w:tc>
          <w:tcPr>
            <w:tcW w:w="768" w:type="pct"/>
            <w:tcBorders>
              <w:top w:val="single" w:sz="6" w:space="0" w:color="auto"/>
              <w:bottom w:val="single" w:sz="12" w:space="0" w:color="auto"/>
            </w:tcBorders>
            <w:hideMark/>
          </w:tcPr>
          <w:p w14:paraId="08BDC397" w14:textId="77777777" w:rsidR="002D71D1" w:rsidRPr="00EE1924" w:rsidRDefault="002D71D1" w:rsidP="00023904">
            <w:pPr>
              <w:pStyle w:val="TableHeading"/>
            </w:pPr>
            <w:r w:rsidRPr="00EE1924">
              <w:t>Column 5</w:t>
            </w:r>
          </w:p>
          <w:p w14:paraId="73051D8B" w14:textId="77777777" w:rsidR="002D71D1" w:rsidRPr="00EE1924" w:rsidRDefault="002D71D1" w:rsidP="00023904">
            <w:pPr>
              <w:pStyle w:val="TableHeading"/>
            </w:pPr>
            <w:r w:rsidRPr="00EE1924">
              <w:t>Special provisions</w:t>
            </w:r>
          </w:p>
        </w:tc>
        <w:tc>
          <w:tcPr>
            <w:tcW w:w="654" w:type="pct"/>
            <w:tcBorders>
              <w:top w:val="single" w:sz="6" w:space="0" w:color="auto"/>
              <w:bottom w:val="single" w:sz="12" w:space="0" w:color="auto"/>
            </w:tcBorders>
            <w:hideMark/>
          </w:tcPr>
          <w:p w14:paraId="264B4559" w14:textId="77777777" w:rsidR="002D71D1" w:rsidRPr="00EE1924" w:rsidRDefault="002D71D1" w:rsidP="00023904">
            <w:pPr>
              <w:pStyle w:val="TableHeading"/>
              <w:jc w:val="center"/>
            </w:pPr>
            <w:r w:rsidRPr="00EE1924">
              <w:t>Column 6</w:t>
            </w:r>
          </w:p>
          <w:p w14:paraId="30B037E2" w14:textId="77777777" w:rsidR="002D71D1" w:rsidRPr="00EE1924" w:rsidRDefault="002D71D1" w:rsidP="00023904">
            <w:pPr>
              <w:pStyle w:val="TableHeading"/>
              <w:jc w:val="center"/>
            </w:pPr>
            <w:r w:rsidRPr="00EE1924">
              <w:t>Travel tier</w:t>
            </w:r>
          </w:p>
        </w:tc>
      </w:tr>
      <w:tr w:rsidR="00974738" w:rsidRPr="00EE1924" w14:paraId="29DA3F1D" w14:textId="77777777" w:rsidTr="00220D36">
        <w:trPr>
          <w:cantSplit/>
        </w:trPr>
        <w:tc>
          <w:tcPr>
            <w:tcW w:w="1532" w:type="pct"/>
            <w:tcBorders>
              <w:top w:val="single" w:sz="12" w:space="0" w:color="auto"/>
            </w:tcBorders>
            <w:vAlign w:val="center"/>
            <w:hideMark/>
          </w:tcPr>
          <w:p w14:paraId="420DE9FB" w14:textId="08B550D4" w:rsidR="00974738" w:rsidRPr="00EE1924" w:rsidRDefault="00974738" w:rsidP="00974738">
            <w:pPr>
              <w:pStyle w:val="Tabletext"/>
            </w:pPr>
            <w:r w:rsidRPr="00EE1924">
              <w:t>Inspector of the National Anti</w:t>
            </w:r>
            <w:r w:rsidR="00EE1924">
              <w:noBreakHyphen/>
            </w:r>
            <w:r w:rsidRPr="00EE1924">
              <w:t>Corruption Commission</w:t>
            </w:r>
          </w:p>
        </w:tc>
        <w:tc>
          <w:tcPr>
            <w:tcW w:w="682" w:type="pct"/>
            <w:tcBorders>
              <w:top w:val="single" w:sz="12" w:space="0" w:color="auto"/>
            </w:tcBorders>
            <w:vAlign w:val="center"/>
            <w:hideMark/>
          </w:tcPr>
          <w:p w14:paraId="2AD60865" w14:textId="2F3EC48F" w:rsidR="00974738" w:rsidRPr="00EE1924" w:rsidRDefault="00974738" w:rsidP="00974738">
            <w:pPr>
              <w:pStyle w:val="Tabletext"/>
            </w:pPr>
            <w:r w:rsidRPr="00EE1924">
              <w:t>$3,308</w:t>
            </w:r>
          </w:p>
        </w:tc>
        <w:tc>
          <w:tcPr>
            <w:tcW w:w="682" w:type="pct"/>
            <w:tcBorders>
              <w:top w:val="single" w:sz="12" w:space="0" w:color="auto"/>
            </w:tcBorders>
            <w:vAlign w:val="bottom"/>
          </w:tcPr>
          <w:p w14:paraId="700CC5BB" w14:textId="77777777" w:rsidR="00974738" w:rsidRPr="00EE1924" w:rsidRDefault="00974738" w:rsidP="00974738">
            <w:pPr>
              <w:pStyle w:val="Tabletext"/>
            </w:pPr>
          </w:p>
        </w:tc>
        <w:tc>
          <w:tcPr>
            <w:tcW w:w="682" w:type="pct"/>
            <w:tcBorders>
              <w:top w:val="single" w:sz="12" w:space="0" w:color="auto"/>
            </w:tcBorders>
            <w:vAlign w:val="bottom"/>
          </w:tcPr>
          <w:p w14:paraId="350A9C3B" w14:textId="77777777" w:rsidR="00974738" w:rsidRPr="00EE1924" w:rsidRDefault="00974738" w:rsidP="00974738">
            <w:pPr>
              <w:pStyle w:val="Tabletext"/>
            </w:pPr>
          </w:p>
        </w:tc>
        <w:tc>
          <w:tcPr>
            <w:tcW w:w="768" w:type="pct"/>
            <w:tcBorders>
              <w:top w:val="single" w:sz="12" w:space="0" w:color="auto"/>
            </w:tcBorders>
            <w:vAlign w:val="bottom"/>
          </w:tcPr>
          <w:p w14:paraId="731862AA" w14:textId="77777777" w:rsidR="00974738" w:rsidRPr="00EE1924" w:rsidRDefault="00974738" w:rsidP="00974738">
            <w:pPr>
              <w:pStyle w:val="Tabletext"/>
            </w:pPr>
          </w:p>
        </w:tc>
        <w:tc>
          <w:tcPr>
            <w:tcW w:w="654" w:type="pct"/>
            <w:tcBorders>
              <w:top w:val="single" w:sz="12" w:space="0" w:color="auto"/>
            </w:tcBorders>
            <w:vAlign w:val="bottom"/>
            <w:hideMark/>
          </w:tcPr>
          <w:p w14:paraId="098E0ECB" w14:textId="381386D5" w:rsidR="00974738" w:rsidRPr="00EE1924" w:rsidRDefault="00974738" w:rsidP="00974738">
            <w:pPr>
              <w:pStyle w:val="Tabletext"/>
            </w:pPr>
            <w:r w:rsidRPr="00EE1924">
              <w:t>1</w:t>
            </w:r>
          </w:p>
        </w:tc>
      </w:tr>
      <w:tr w:rsidR="00974738" w:rsidRPr="00EE1924" w14:paraId="10D84BEF" w14:textId="77777777" w:rsidTr="00220D36">
        <w:trPr>
          <w:cantSplit/>
        </w:trPr>
        <w:tc>
          <w:tcPr>
            <w:tcW w:w="1532" w:type="pct"/>
            <w:vAlign w:val="center"/>
            <w:hideMark/>
          </w:tcPr>
          <w:p w14:paraId="34B40C4F" w14:textId="08BC9555" w:rsidR="00974738" w:rsidRPr="00EE1924" w:rsidRDefault="00974738" w:rsidP="00974738">
            <w:pPr>
              <w:pStyle w:val="Tabletext"/>
            </w:pPr>
            <w:r w:rsidRPr="00EE1924">
              <w:t>Companies Auditors Disciplinary Board</w:t>
            </w:r>
          </w:p>
        </w:tc>
        <w:tc>
          <w:tcPr>
            <w:tcW w:w="682" w:type="pct"/>
            <w:vAlign w:val="center"/>
            <w:hideMark/>
          </w:tcPr>
          <w:p w14:paraId="7A490531" w14:textId="7C185592" w:rsidR="00974738" w:rsidRPr="00EE1924" w:rsidRDefault="00974738" w:rsidP="00974738">
            <w:pPr>
              <w:pStyle w:val="Tabletext"/>
            </w:pPr>
            <w:r w:rsidRPr="00EE1924">
              <w:t>$1,700</w:t>
            </w:r>
          </w:p>
        </w:tc>
        <w:tc>
          <w:tcPr>
            <w:tcW w:w="682" w:type="pct"/>
            <w:vAlign w:val="center"/>
            <w:hideMark/>
          </w:tcPr>
          <w:p w14:paraId="5E59287A" w14:textId="74629D82" w:rsidR="00974738" w:rsidRPr="00EE1924" w:rsidRDefault="00974738" w:rsidP="00974738">
            <w:pPr>
              <w:pStyle w:val="Tabletext"/>
            </w:pPr>
            <w:r w:rsidRPr="00EE1924">
              <w:t>$1,530</w:t>
            </w:r>
          </w:p>
        </w:tc>
        <w:tc>
          <w:tcPr>
            <w:tcW w:w="682" w:type="pct"/>
            <w:vAlign w:val="center"/>
            <w:hideMark/>
          </w:tcPr>
          <w:p w14:paraId="1D72BDF1" w14:textId="1B935580" w:rsidR="00974738" w:rsidRPr="00EE1924" w:rsidRDefault="00974738" w:rsidP="00974738">
            <w:pPr>
              <w:pStyle w:val="Tabletext"/>
            </w:pPr>
            <w:r w:rsidRPr="00EE1924">
              <w:t>$1,360</w:t>
            </w:r>
          </w:p>
        </w:tc>
        <w:tc>
          <w:tcPr>
            <w:tcW w:w="768" w:type="pct"/>
            <w:vAlign w:val="bottom"/>
          </w:tcPr>
          <w:p w14:paraId="55ED966C" w14:textId="77777777" w:rsidR="00974738" w:rsidRPr="00EE1924" w:rsidRDefault="00974738" w:rsidP="00974738">
            <w:pPr>
              <w:pStyle w:val="Tabletext"/>
            </w:pPr>
          </w:p>
        </w:tc>
        <w:tc>
          <w:tcPr>
            <w:tcW w:w="654" w:type="pct"/>
            <w:vAlign w:val="center"/>
            <w:hideMark/>
          </w:tcPr>
          <w:p w14:paraId="16B09F34" w14:textId="097358CC" w:rsidR="00974738" w:rsidRPr="00EE1924" w:rsidRDefault="00974738" w:rsidP="00974738">
            <w:pPr>
              <w:pStyle w:val="Tabletext"/>
            </w:pPr>
            <w:r w:rsidRPr="00EE1924">
              <w:t>1</w:t>
            </w:r>
          </w:p>
        </w:tc>
      </w:tr>
      <w:tr w:rsidR="00974738" w:rsidRPr="00EE1924" w14:paraId="0C7BCA6D" w14:textId="77777777" w:rsidTr="00220D36">
        <w:trPr>
          <w:cantSplit/>
        </w:trPr>
        <w:tc>
          <w:tcPr>
            <w:tcW w:w="1532" w:type="pct"/>
            <w:vAlign w:val="center"/>
            <w:hideMark/>
          </w:tcPr>
          <w:p w14:paraId="54E5D296" w14:textId="213FB990" w:rsidR="00974738" w:rsidRPr="00EE1924" w:rsidRDefault="00974738" w:rsidP="00974738">
            <w:pPr>
              <w:pStyle w:val="Tabletext"/>
            </w:pPr>
            <w:r w:rsidRPr="00EE1924">
              <w:t>Food and Grocery Industry Code—Code Supervisor</w:t>
            </w:r>
          </w:p>
        </w:tc>
        <w:tc>
          <w:tcPr>
            <w:tcW w:w="682" w:type="pct"/>
            <w:vAlign w:val="center"/>
            <w:hideMark/>
          </w:tcPr>
          <w:p w14:paraId="0FCC9844" w14:textId="3E74F8A3" w:rsidR="00974738" w:rsidRPr="00EE1924" w:rsidRDefault="00974738" w:rsidP="00974738">
            <w:pPr>
              <w:pStyle w:val="Tabletext"/>
            </w:pPr>
            <w:r w:rsidRPr="00EE1924">
              <w:t>$1,700</w:t>
            </w:r>
          </w:p>
        </w:tc>
        <w:tc>
          <w:tcPr>
            <w:tcW w:w="682" w:type="pct"/>
            <w:vAlign w:val="bottom"/>
          </w:tcPr>
          <w:p w14:paraId="36FA1F07" w14:textId="77777777" w:rsidR="00974738" w:rsidRPr="00EE1924" w:rsidRDefault="00974738" w:rsidP="00974738">
            <w:pPr>
              <w:pStyle w:val="Tabletext"/>
            </w:pPr>
          </w:p>
        </w:tc>
        <w:tc>
          <w:tcPr>
            <w:tcW w:w="682" w:type="pct"/>
            <w:vAlign w:val="bottom"/>
          </w:tcPr>
          <w:p w14:paraId="34851D78" w14:textId="77777777" w:rsidR="00974738" w:rsidRPr="00EE1924" w:rsidRDefault="00974738" w:rsidP="00974738">
            <w:pPr>
              <w:pStyle w:val="Tabletext"/>
            </w:pPr>
          </w:p>
        </w:tc>
        <w:tc>
          <w:tcPr>
            <w:tcW w:w="768" w:type="pct"/>
            <w:vAlign w:val="bottom"/>
          </w:tcPr>
          <w:p w14:paraId="71C85AD5" w14:textId="77777777" w:rsidR="00974738" w:rsidRPr="00EE1924" w:rsidRDefault="00974738" w:rsidP="00974738">
            <w:pPr>
              <w:pStyle w:val="Tabletext"/>
            </w:pPr>
          </w:p>
        </w:tc>
        <w:tc>
          <w:tcPr>
            <w:tcW w:w="654" w:type="pct"/>
            <w:vAlign w:val="center"/>
            <w:hideMark/>
          </w:tcPr>
          <w:p w14:paraId="2E51A035" w14:textId="6BA83E0D" w:rsidR="00974738" w:rsidRPr="00EE1924" w:rsidRDefault="00974738" w:rsidP="00974738">
            <w:pPr>
              <w:pStyle w:val="Tabletext"/>
            </w:pPr>
            <w:r w:rsidRPr="00EE1924">
              <w:t>1</w:t>
            </w:r>
          </w:p>
        </w:tc>
      </w:tr>
      <w:tr w:rsidR="00974738" w:rsidRPr="00EE1924" w14:paraId="2AF45BE8" w14:textId="77777777" w:rsidTr="00220D36">
        <w:trPr>
          <w:cantSplit/>
        </w:trPr>
        <w:tc>
          <w:tcPr>
            <w:tcW w:w="1532" w:type="pct"/>
            <w:vAlign w:val="center"/>
            <w:hideMark/>
          </w:tcPr>
          <w:p w14:paraId="041181C8" w14:textId="23AB8D67" w:rsidR="00974738" w:rsidRPr="00EE1924" w:rsidRDefault="00974738" w:rsidP="00974738">
            <w:pPr>
              <w:pStyle w:val="Tabletext"/>
            </w:pPr>
            <w:r w:rsidRPr="00EE1924">
              <w:t>Professional Services Review—Committees</w:t>
            </w:r>
          </w:p>
        </w:tc>
        <w:tc>
          <w:tcPr>
            <w:tcW w:w="682" w:type="pct"/>
            <w:vAlign w:val="center"/>
            <w:hideMark/>
          </w:tcPr>
          <w:p w14:paraId="2EAC8264" w14:textId="7F6EB8A4" w:rsidR="00974738" w:rsidRPr="00EE1924" w:rsidRDefault="00974738" w:rsidP="00974738">
            <w:pPr>
              <w:pStyle w:val="Tabletext"/>
            </w:pPr>
            <w:r w:rsidRPr="00EE1924">
              <w:t>$1,700</w:t>
            </w:r>
          </w:p>
        </w:tc>
        <w:tc>
          <w:tcPr>
            <w:tcW w:w="682" w:type="pct"/>
            <w:vAlign w:val="bottom"/>
          </w:tcPr>
          <w:p w14:paraId="2B12FAAA" w14:textId="77777777" w:rsidR="00974738" w:rsidRPr="00EE1924" w:rsidRDefault="00974738" w:rsidP="00974738">
            <w:pPr>
              <w:pStyle w:val="Tabletext"/>
            </w:pPr>
          </w:p>
        </w:tc>
        <w:tc>
          <w:tcPr>
            <w:tcW w:w="682" w:type="pct"/>
            <w:vAlign w:val="center"/>
            <w:hideMark/>
          </w:tcPr>
          <w:p w14:paraId="1227186A" w14:textId="1FA6069D" w:rsidR="00974738" w:rsidRPr="00EE1924" w:rsidRDefault="00974738" w:rsidP="00974738">
            <w:pPr>
              <w:pStyle w:val="Tabletext"/>
            </w:pPr>
            <w:r w:rsidRPr="00EE1924">
              <w:t>$1,531</w:t>
            </w:r>
          </w:p>
        </w:tc>
        <w:tc>
          <w:tcPr>
            <w:tcW w:w="768" w:type="pct"/>
            <w:vAlign w:val="bottom"/>
          </w:tcPr>
          <w:p w14:paraId="00E04705" w14:textId="77777777" w:rsidR="00974738" w:rsidRPr="00EE1924" w:rsidRDefault="00974738" w:rsidP="00974738">
            <w:pPr>
              <w:pStyle w:val="Tabletext"/>
            </w:pPr>
          </w:p>
        </w:tc>
        <w:tc>
          <w:tcPr>
            <w:tcW w:w="654" w:type="pct"/>
            <w:vAlign w:val="bottom"/>
            <w:hideMark/>
          </w:tcPr>
          <w:p w14:paraId="37113A3F" w14:textId="41E42AC4" w:rsidR="00974738" w:rsidRPr="00EE1924" w:rsidRDefault="00974738" w:rsidP="00974738">
            <w:pPr>
              <w:pStyle w:val="Tabletext"/>
            </w:pPr>
            <w:r w:rsidRPr="00EE1924">
              <w:t>1</w:t>
            </w:r>
          </w:p>
        </w:tc>
      </w:tr>
      <w:tr w:rsidR="00974738" w:rsidRPr="00EE1924" w14:paraId="2881434B" w14:textId="77777777" w:rsidTr="00220D36">
        <w:trPr>
          <w:cantSplit/>
        </w:trPr>
        <w:tc>
          <w:tcPr>
            <w:tcW w:w="1532" w:type="pct"/>
            <w:vAlign w:val="center"/>
            <w:hideMark/>
          </w:tcPr>
          <w:p w14:paraId="7B768A20" w14:textId="41501A32" w:rsidR="00974738" w:rsidRPr="00EE1924" w:rsidRDefault="00974738" w:rsidP="00974738">
            <w:pPr>
              <w:pStyle w:val="Tabletext"/>
            </w:pPr>
            <w:r w:rsidRPr="00EE1924">
              <w:t>Professional Services Review—Determining Authority</w:t>
            </w:r>
          </w:p>
        </w:tc>
        <w:tc>
          <w:tcPr>
            <w:tcW w:w="682" w:type="pct"/>
            <w:vAlign w:val="center"/>
            <w:hideMark/>
          </w:tcPr>
          <w:p w14:paraId="0D9DEC55" w14:textId="2EC27C64" w:rsidR="00974738" w:rsidRPr="00EE1924" w:rsidRDefault="00974738" w:rsidP="00974738">
            <w:pPr>
              <w:pStyle w:val="Tabletext"/>
            </w:pPr>
            <w:r w:rsidRPr="00EE1924">
              <w:t xml:space="preserve">See </w:t>
            </w:r>
            <w:r w:rsidR="003F2AAF" w:rsidRPr="00EE1924">
              <w:t>Part 6</w:t>
            </w:r>
          </w:p>
        </w:tc>
        <w:tc>
          <w:tcPr>
            <w:tcW w:w="682" w:type="pct"/>
            <w:vAlign w:val="bottom"/>
          </w:tcPr>
          <w:p w14:paraId="7E803258" w14:textId="77777777" w:rsidR="00974738" w:rsidRPr="00EE1924" w:rsidRDefault="00974738" w:rsidP="00974738">
            <w:pPr>
              <w:pStyle w:val="Tabletext"/>
            </w:pPr>
          </w:p>
        </w:tc>
        <w:tc>
          <w:tcPr>
            <w:tcW w:w="682" w:type="pct"/>
            <w:vAlign w:val="center"/>
            <w:hideMark/>
          </w:tcPr>
          <w:p w14:paraId="17186663" w14:textId="04E77B52" w:rsidR="00974738" w:rsidRPr="00EE1924" w:rsidRDefault="00974738" w:rsidP="00974738">
            <w:pPr>
              <w:pStyle w:val="Tabletext"/>
            </w:pPr>
            <w:r w:rsidRPr="00EE1924">
              <w:t>$1,531</w:t>
            </w:r>
          </w:p>
        </w:tc>
        <w:tc>
          <w:tcPr>
            <w:tcW w:w="768" w:type="pct"/>
            <w:vAlign w:val="center"/>
            <w:hideMark/>
          </w:tcPr>
          <w:p w14:paraId="1E1CA6BA" w14:textId="288A6644" w:rsidR="00974738" w:rsidRPr="00EE1924" w:rsidRDefault="00974738" w:rsidP="00974738">
            <w:pPr>
              <w:pStyle w:val="Tabletext"/>
            </w:pPr>
            <w:r w:rsidRPr="00EE1924">
              <w:t xml:space="preserve">Table 4B, </w:t>
            </w:r>
            <w:r w:rsidR="003F2AAF" w:rsidRPr="00EE1924">
              <w:t>item 1</w:t>
            </w:r>
          </w:p>
        </w:tc>
        <w:tc>
          <w:tcPr>
            <w:tcW w:w="654" w:type="pct"/>
            <w:vAlign w:val="bottom"/>
            <w:hideMark/>
          </w:tcPr>
          <w:p w14:paraId="4C350157" w14:textId="16215543" w:rsidR="00974738" w:rsidRPr="00EE1924" w:rsidRDefault="00974738" w:rsidP="00974738">
            <w:pPr>
              <w:pStyle w:val="Tabletext"/>
            </w:pPr>
            <w:r w:rsidRPr="00EE1924">
              <w:t>1</w:t>
            </w:r>
          </w:p>
        </w:tc>
      </w:tr>
      <w:tr w:rsidR="00974738" w:rsidRPr="00EE1924" w14:paraId="23457E16" w14:textId="77777777" w:rsidTr="00220D36">
        <w:trPr>
          <w:cantSplit/>
        </w:trPr>
        <w:tc>
          <w:tcPr>
            <w:tcW w:w="1532" w:type="pct"/>
            <w:vAlign w:val="center"/>
            <w:hideMark/>
          </w:tcPr>
          <w:p w14:paraId="01FF622D" w14:textId="3C800609" w:rsidR="00974738" w:rsidRPr="00EE1924" w:rsidRDefault="00974738" w:rsidP="00974738">
            <w:pPr>
              <w:pStyle w:val="Tabletext"/>
            </w:pPr>
            <w:r w:rsidRPr="00EE1924">
              <w:t>Financial Services and Credit Panel</w:t>
            </w:r>
          </w:p>
        </w:tc>
        <w:tc>
          <w:tcPr>
            <w:tcW w:w="682" w:type="pct"/>
            <w:vAlign w:val="bottom"/>
          </w:tcPr>
          <w:p w14:paraId="3D66083A" w14:textId="77777777" w:rsidR="00974738" w:rsidRPr="00EE1924" w:rsidRDefault="00974738" w:rsidP="00974738">
            <w:pPr>
              <w:pStyle w:val="Tabletext"/>
            </w:pPr>
          </w:p>
        </w:tc>
        <w:tc>
          <w:tcPr>
            <w:tcW w:w="682" w:type="pct"/>
            <w:vAlign w:val="bottom"/>
          </w:tcPr>
          <w:p w14:paraId="0E56758A" w14:textId="77777777" w:rsidR="00974738" w:rsidRPr="00EE1924" w:rsidRDefault="00974738" w:rsidP="00974738">
            <w:pPr>
              <w:pStyle w:val="Tabletext"/>
            </w:pPr>
          </w:p>
        </w:tc>
        <w:tc>
          <w:tcPr>
            <w:tcW w:w="682" w:type="pct"/>
            <w:vAlign w:val="center"/>
            <w:hideMark/>
          </w:tcPr>
          <w:p w14:paraId="25E7D8CB" w14:textId="0690C572" w:rsidR="00974738" w:rsidRPr="00EE1924" w:rsidRDefault="00974738" w:rsidP="00974738">
            <w:pPr>
              <w:pStyle w:val="Tabletext"/>
            </w:pPr>
            <w:r w:rsidRPr="00EE1924">
              <w:t>$1,360</w:t>
            </w:r>
          </w:p>
        </w:tc>
        <w:tc>
          <w:tcPr>
            <w:tcW w:w="768" w:type="pct"/>
            <w:vAlign w:val="bottom"/>
          </w:tcPr>
          <w:p w14:paraId="4A74BD49" w14:textId="77777777" w:rsidR="00974738" w:rsidRPr="00EE1924" w:rsidRDefault="00974738" w:rsidP="00974738">
            <w:pPr>
              <w:pStyle w:val="Tabletext"/>
            </w:pPr>
          </w:p>
        </w:tc>
        <w:tc>
          <w:tcPr>
            <w:tcW w:w="654" w:type="pct"/>
            <w:vAlign w:val="bottom"/>
            <w:hideMark/>
          </w:tcPr>
          <w:p w14:paraId="7B8E75AE" w14:textId="670857C3" w:rsidR="00974738" w:rsidRPr="00EE1924" w:rsidRDefault="00974738" w:rsidP="00974738">
            <w:pPr>
              <w:pStyle w:val="Tabletext"/>
            </w:pPr>
            <w:r w:rsidRPr="00EE1924">
              <w:t>1</w:t>
            </w:r>
          </w:p>
        </w:tc>
      </w:tr>
      <w:tr w:rsidR="00974738" w:rsidRPr="00EE1924" w14:paraId="0147852D" w14:textId="77777777" w:rsidTr="00220D36">
        <w:trPr>
          <w:cantSplit/>
        </w:trPr>
        <w:tc>
          <w:tcPr>
            <w:tcW w:w="1532" w:type="pct"/>
            <w:vAlign w:val="center"/>
            <w:hideMark/>
          </w:tcPr>
          <w:p w14:paraId="3C02DECB" w14:textId="32695547" w:rsidR="00974738" w:rsidRPr="00EE1924" w:rsidRDefault="00974738" w:rsidP="00974738">
            <w:pPr>
              <w:pStyle w:val="Tabletext"/>
            </w:pPr>
            <w:r w:rsidRPr="00EE1924">
              <w:t>Australian Medical Research Advisory Board</w:t>
            </w:r>
          </w:p>
        </w:tc>
        <w:tc>
          <w:tcPr>
            <w:tcW w:w="682" w:type="pct"/>
            <w:vAlign w:val="bottom"/>
          </w:tcPr>
          <w:p w14:paraId="5529F28D" w14:textId="77777777" w:rsidR="00974738" w:rsidRPr="00EE1924" w:rsidRDefault="00974738" w:rsidP="00974738">
            <w:pPr>
              <w:pStyle w:val="Tabletext"/>
            </w:pPr>
          </w:p>
        </w:tc>
        <w:tc>
          <w:tcPr>
            <w:tcW w:w="682" w:type="pct"/>
            <w:vAlign w:val="bottom"/>
          </w:tcPr>
          <w:p w14:paraId="454AFF23" w14:textId="77777777" w:rsidR="00974738" w:rsidRPr="00EE1924" w:rsidRDefault="00974738" w:rsidP="00974738">
            <w:pPr>
              <w:pStyle w:val="Tabletext"/>
            </w:pPr>
          </w:p>
        </w:tc>
        <w:tc>
          <w:tcPr>
            <w:tcW w:w="682" w:type="pct"/>
            <w:vAlign w:val="center"/>
            <w:hideMark/>
          </w:tcPr>
          <w:p w14:paraId="692ABB7A" w14:textId="2E6BEFAB" w:rsidR="00974738" w:rsidRPr="00EE1924" w:rsidRDefault="00974738" w:rsidP="00974738">
            <w:pPr>
              <w:pStyle w:val="Tabletext"/>
            </w:pPr>
            <w:r w:rsidRPr="00EE1924">
              <w:t>$1,209</w:t>
            </w:r>
          </w:p>
        </w:tc>
        <w:tc>
          <w:tcPr>
            <w:tcW w:w="768" w:type="pct"/>
            <w:vAlign w:val="bottom"/>
          </w:tcPr>
          <w:p w14:paraId="27672864" w14:textId="77777777" w:rsidR="00974738" w:rsidRPr="00EE1924" w:rsidRDefault="00974738" w:rsidP="00974738">
            <w:pPr>
              <w:pStyle w:val="Tabletext"/>
            </w:pPr>
          </w:p>
        </w:tc>
        <w:tc>
          <w:tcPr>
            <w:tcW w:w="654" w:type="pct"/>
            <w:vAlign w:val="bottom"/>
            <w:hideMark/>
          </w:tcPr>
          <w:p w14:paraId="3B853B7A" w14:textId="203997B7" w:rsidR="00974738" w:rsidRPr="00EE1924" w:rsidRDefault="00974738" w:rsidP="00974738">
            <w:pPr>
              <w:pStyle w:val="Tabletext"/>
            </w:pPr>
            <w:r w:rsidRPr="00EE1924">
              <w:t>1</w:t>
            </w:r>
          </w:p>
        </w:tc>
      </w:tr>
      <w:tr w:rsidR="00974738" w:rsidRPr="00EE1924" w14:paraId="7E19A41C" w14:textId="77777777" w:rsidTr="00220D36">
        <w:trPr>
          <w:cantSplit/>
        </w:trPr>
        <w:tc>
          <w:tcPr>
            <w:tcW w:w="1532" w:type="pct"/>
            <w:vAlign w:val="bottom"/>
            <w:hideMark/>
          </w:tcPr>
          <w:p w14:paraId="2FCCB843" w14:textId="798E1865" w:rsidR="00974738" w:rsidRPr="00EE1924" w:rsidRDefault="00974738" w:rsidP="00974738">
            <w:pPr>
              <w:pStyle w:val="Tabletext"/>
            </w:pPr>
            <w:r w:rsidRPr="00EE1924">
              <w:t>Inspector</w:t>
            </w:r>
            <w:r w:rsidR="00EE1924">
              <w:noBreakHyphen/>
            </w:r>
            <w:r w:rsidRPr="00EE1924">
              <w:t>General of Biosecurity</w:t>
            </w:r>
          </w:p>
        </w:tc>
        <w:tc>
          <w:tcPr>
            <w:tcW w:w="682" w:type="pct"/>
            <w:vAlign w:val="center"/>
            <w:hideMark/>
          </w:tcPr>
          <w:p w14:paraId="5BC59C8F" w14:textId="4B543FFD" w:rsidR="00974738" w:rsidRPr="00EE1924" w:rsidRDefault="00974738" w:rsidP="00974738">
            <w:pPr>
              <w:pStyle w:val="Tabletext"/>
            </w:pPr>
            <w:r w:rsidRPr="00EE1924">
              <w:t>$1,511</w:t>
            </w:r>
          </w:p>
        </w:tc>
        <w:tc>
          <w:tcPr>
            <w:tcW w:w="682" w:type="pct"/>
            <w:vAlign w:val="bottom"/>
          </w:tcPr>
          <w:p w14:paraId="47140476" w14:textId="77777777" w:rsidR="00974738" w:rsidRPr="00EE1924" w:rsidRDefault="00974738" w:rsidP="00974738">
            <w:pPr>
              <w:pStyle w:val="Tabletext"/>
            </w:pPr>
          </w:p>
        </w:tc>
        <w:tc>
          <w:tcPr>
            <w:tcW w:w="682" w:type="pct"/>
            <w:vAlign w:val="bottom"/>
          </w:tcPr>
          <w:p w14:paraId="65FBF13D" w14:textId="77777777" w:rsidR="00974738" w:rsidRPr="00EE1924" w:rsidRDefault="00974738" w:rsidP="00974738">
            <w:pPr>
              <w:pStyle w:val="Tabletext"/>
            </w:pPr>
          </w:p>
        </w:tc>
        <w:tc>
          <w:tcPr>
            <w:tcW w:w="768" w:type="pct"/>
            <w:vAlign w:val="center"/>
            <w:hideMark/>
          </w:tcPr>
          <w:p w14:paraId="0D62B137" w14:textId="130619C4" w:rsidR="00974738" w:rsidRPr="00EE1924" w:rsidRDefault="00974738" w:rsidP="00974738">
            <w:pPr>
              <w:pStyle w:val="Tabletext"/>
            </w:pPr>
            <w:r w:rsidRPr="00EE1924">
              <w:t xml:space="preserve">Table 4B, </w:t>
            </w:r>
            <w:r w:rsidR="003F2AAF" w:rsidRPr="00EE1924">
              <w:t>item 2</w:t>
            </w:r>
          </w:p>
        </w:tc>
        <w:tc>
          <w:tcPr>
            <w:tcW w:w="654" w:type="pct"/>
            <w:vAlign w:val="bottom"/>
            <w:hideMark/>
          </w:tcPr>
          <w:p w14:paraId="1E354EB8" w14:textId="77056970" w:rsidR="00974738" w:rsidRPr="00EE1924" w:rsidRDefault="00974738" w:rsidP="00974738">
            <w:pPr>
              <w:pStyle w:val="Tabletext"/>
            </w:pPr>
            <w:r w:rsidRPr="00EE1924">
              <w:t>2</w:t>
            </w:r>
          </w:p>
        </w:tc>
      </w:tr>
      <w:tr w:rsidR="00974738" w:rsidRPr="00EE1924" w14:paraId="73721405" w14:textId="77777777" w:rsidTr="00220D36">
        <w:trPr>
          <w:cantSplit/>
        </w:trPr>
        <w:tc>
          <w:tcPr>
            <w:tcW w:w="1532" w:type="pct"/>
            <w:vAlign w:val="center"/>
            <w:hideMark/>
          </w:tcPr>
          <w:p w14:paraId="38B9BA03" w14:textId="61073D02" w:rsidR="00974738" w:rsidRPr="00EE1924" w:rsidRDefault="00974738" w:rsidP="00974738">
            <w:pPr>
              <w:pStyle w:val="Tabletext"/>
            </w:pPr>
            <w:r w:rsidRPr="00EE1924">
              <w:t>Inspector</w:t>
            </w:r>
            <w:r w:rsidR="00EE1924">
              <w:noBreakHyphen/>
            </w:r>
            <w:r w:rsidRPr="00EE1924">
              <w:t>General of Animal Welfare and Live Animal Exports</w:t>
            </w:r>
          </w:p>
        </w:tc>
        <w:tc>
          <w:tcPr>
            <w:tcW w:w="682" w:type="pct"/>
            <w:vAlign w:val="bottom"/>
            <w:hideMark/>
          </w:tcPr>
          <w:p w14:paraId="4821D809" w14:textId="0782661E" w:rsidR="00974738" w:rsidRPr="00EE1924" w:rsidRDefault="00974738" w:rsidP="00974738">
            <w:pPr>
              <w:pStyle w:val="Tabletext"/>
            </w:pPr>
            <w:r w:rsidRPr="00EE1924">
              <w:t>$1,511</w:t>
            </w:r>
          </w:p>
        </w:tc>
        <w:tc>
          <w:tcPr>
            <w:tcW w:w="682" w:type="pct"/>
            <w:vAlign w:val="bottom"/>
          </w:tcPr>
          <w:p w14:paraId="5569AE08" w14:textId="77777777" w:rsidR="00974738" w:rsidRPr="00EE1924" w:rsidRDefault="00974738" w:rsidP="00974738">
            <w:pPr>
              <w:pStyle w:val="Tabletext"/>
            </w:pPr>
          </w:p>
        </w:tc>
        <w:tc>
          <w:tcPr>
            <w:tcW w:w="682" w:type="pct"/>
            <w:vAlign w:val="bottom"/>
          </w:tcPr>
          <w:p w14:paraId="52463DCD" w14:textId="77777777" w:rsidR="00974738" w:rsidRPr="00EE1924" w:rsidRDefault="00974738" w:rsidP="00974738">
            <w:pPr>
              <w:pStyle w:val="Tabletext"/>
            </w:pPr>
          </w:p>
        </w:tc>
        <w:tc>
          <w:tcPr>
            <w:tcW w:w="768" w:type="pct"/>
            <w:vAlign w:val="center"/>
            <w:hideMark/>
          </w:tcPr>
          <w:p w14:paraId="6BBDB397" w14:textId="79FFDDA6" w:rsidR="00974738" w:rsidRPr="00EE1924" w:rsidRDefault="00974738" w:rsidP="00974738">
            <w:pPr>
              <w:pStyle w:val="Tabletext"/>
            </w:pPr>
            <w:r w:rsidRPr="00EE1924">
              <w:t xml:space="preserve">Table 4B, </w:t>
            </w:r>
            <w:r w:rsidR="003F2AAF" w:rsidRPr="00EE1924">
              <w:t>item 1</w:t>
            </w:r>
            <w:r w:rsidRPr="00EE1924">
              <w:t>8</w:t>
            </w:r>
          </w:p>
        </w:tc>
        <w:tc>
          <w:tcPr>
            <w:tcW w:w="654" w:type="pct"/>
            <w:vAlign w:val="bottom"/>
            <w:hideMark/>
          </w:tcPr>
          <w:p w14:paraId="679FAB0E" w14:textId="6BA850F5" w:rsidR="00974738" w:rsidRPr="00EE1924" w:rsidRDefault="00974738" w:rsidP="00974738">
            <w:pPr>
              <w:pStyle w:val="Tabletext"/>
            </w:pPr>
            <w:r w:rsidRPr="00EE1924">
              <w:t>2</w:t>
            </w:r>
          </w:p>
        </w:tc>
      </w:tr>
      <w:tr w:rsidR="00974738" w:rsidRPr="00EE1924" w14:paraId="1B04E3A9" w14:textId="77777777" w:rsidTr="00220D36">
        <w:trPr>
          <w:cantSplit/>
        </w:trPr>
        <w:tc>
          <w:tcPr>
            <w:tcW w:w="1532" w:type="pct"/>
            <w:vAlign w:val="bottom"/>
            <w:hideMark/>
          </w:tcPr>
          <w:p w14:paraId="7A76FF25" w14:textId="6C3AC7E0" w:rsidR="00974738" w:rsidRPr="00EE1924" w:rsidRDefault="00974738" w:rsidP="00974738">
            <w:pPr>
              <w:pStyle w:val="Tabletext"/>
            </w:pPr>
            <w:r w:rsidRPr="00EE1924">
              <w:t>Specialist Medical Review Council</w:t>
            </w:r>
            <w:r w:rsidR="00FE24AA" w:rsidRPr="00EE1924">
              <w:t>—</w:t>
            </w:r>
            <w:r w:rsidRPr="00EE1924">
              <w:t>Convenor or Councillor</w:t>
            </w:r>
          </w:p>
        </w:tc>
        <w:tc>
          <w:tcPr>
            <w:tcW w:w="682" w:type="pct"/>
            <w:vAlign w:val="bottom"/>
            <w:hideMark/>
          </w:tcPr>
          <w:p w14:paraId="42272E0B" w14:textId="523B1E9B" w:rsidR="00974738" w:rsidRPr="00EE1924" w:rsidRDefault="00974738" w:rsidP="00974738">
            <w:pPr>
              <w:pStyle w:val="Tabletext"/>
            </w:pPr>
            <w:r w:rsidRPr="00EE1924">
              <w:t>$1,511</w:t>
            </w:r>
          </w:p>
        </w:tc>
        <w:tc>
          <w:tcPr>
            <w:tcW w:w="682" w:type="pct"/>
            <w:vAlign w:val="bottom"/>
          </w:tcPr>
          <w:p w14:paraId="741E42B8" w14:textId="77777777" w:rsidR="00974738" w:rsidRPr="00EE1924" w:rsidRDefault="00974738" w:rsidP="00974738">
            <w:pPr>
              <w:pStyle w:val="Tabletext"/>
            </w:pPr>
          </w:p>
        </w:tc>
        <w:tc>
          <w:tcPr>
            <w:tcW w:w="682" w:type="pct"/>
            <w:vAlign w:val="bottom"/>
            <w:hideMark/>
          </w:tcPr>
          <w:p w14:paraId="47F28E2B" w14:textId="6960195B" w:rsidR="00974738" w:rsidRPr="00EE1924" w:rsidRDefault="00974738" w:rsidP="00974738">
            <w:pPr>
              <w:pStyle w:val="Tabletext"/>
            </w:pPr>
            <w:r w:rsidRPr="00EE1924">
              <w:t>$1,209</w:t>
            </w:r>
          </w:p>
        </w:tc>
        <w:tc>
          <w:tcPr>
            <w:tcW w:w="768" w:type="pct"/>
            <w:vAlign w:val="center"/>
            <w:hideMark/>
          </w:tcPr>
          <w:p w14:paraId="3F44F53E" w14:textId="5BEBF37D" w:rsidR="00974738" w:rsidRPr="00EE1924" w:rsidRDefault="00974738" w:rsidP="00974738">
            <w:pPr>
              <w:pStyle w:val="Tabletext"/>
            </w:pPr>
            <w:r w:rsidRPr="00EE1924">
              <w:t xml:space="preserve">Table 4B, </w:t>
            </w:r>
            <w:r w:rsidR="003F2AAF" w:rsidRPr="00EE1924">
              <w:t>item 3</w:t>
            </w:r>
          </w:p>
        </w:tc>
        <w:tc>
          <w:tcPr>
            <w:tcW w:w="654" w:type="pct"/>
            <w:vAlign w:val="bottom"/>
            <w:hideMark/>
          </w:tcPr>
          <w:p w14:paraId="53811B65" w14:textId="7E8C9AFD" w:rsidR="00974738" w:rsidRPr="00EE1924" w:rsidRDefault="00974738" w:rsidP="00974738">
            <w:pPr>
              <w:pStyle w:val="Tabletext"/>
            </w:pPr>
            <w:r w:rsidRPr="00EE1924">
              <w:t>1</w:t>
            </w:r>
          </w:p>
        </w:tc>
      </w:tr>
      <w:tr w:rsidR="00974738" w:rsidRPr="00EE1924" w14:paraId="01DB58CE" w14:textId="77777777" w:rsidTr="00220D36">
        <w:trPr>
          <w:cantSplit/>
        </w:trPr>
        <w:tc>
          <w:tcPr>
            <w:tcW w:w="1532" w:type="pct"/>
            <w:vAlign w:val="bottom"/>
            <w:hideMark/>
          </w:tcPr>
          <w:p w14:paraId="259E8870" w14:textId="19C528E8" w:rsidR="00974738" w:rsidRPr="00EE1924" w:rsidRDefault="00974738" w:rsidP="00974738">
            <w:pPr>
              <w:pStyle w:val="Tabletext"/>
            </w:pPr>
            <w:r w:rsidRPr="00EE1924">
              <w:t>Administrative Review Council</w:t>
            </w:r>
          </w:p>
        </w:tc>
        <w:tc>
          <w:tcPr>
            <w:tcW w:w="682" w:type="pct"/>
            <w:vAlign w:val="bottom"/>
            <w:hideMark/>
          </w:tcPr>
          <w:p w14:paraId="4DE4F373" w14:textId="2D155CBB" w:rsidR="00974738" w:rsidRPr="00EE1924" w:rsidRDefault="00974738" w:rsidP="00974738">
            <w:pPr>
              <w:pStyle w:val="Tabletext"/>
            </w:pPr>
            <w:r w:rsidRPr="00EE1924">
              <w:t>$1,322</w:t>
            </w:r>
          </w:p>
        </w:tc>
        <w:tc>
          <w:tcPr>
            <w:tcW w:w="682" w:type="pct"/>
            <w:vAlign w:val="bottom"/>
          </w:tcPr>
          <w:p w14:paraId="635C568C" w14:textId="77777777" w:rsidR="00974738" w:rsidRPr="00EE1924" w:rsidRDefault="00974738" w:rsidP="00974738">
            <w:pPr>
              <w:pStyle w:val="Tabletext"/>
            </w:pPr>
          </w:p>
        </w:tc>
        <w:tc>
          <w:tcPr>
            <w:tcW w:w="682" w:type="pct"/>
            <w:vAlign w:val="bottom"/>
            <w:hideMark/>
          </w:tcPr>
          <w:p w14:paraId="6871158B" w14:textId="57648CE5" w:rsidR="00974738" w:rsidRPr="00EE1924" w:rsidRDefault="00974738" w:rsidP="00974738">
            <w:pPr>
              <w:pStyle w:val="Tabletext"/>
            </w:pPr>
            <w:r w:rsidRPr="00EE1924">
              <w:t>$1,059</w:t>
            </w:r>
          </w:p>
        </w:tc>
        <w:tc>
          <w:tcPr>
            <w:tcW w:w="768" w:type="pct"/>
            <w:vAlign w:val="bottom"/>
          </w:tcPr>
          <w:p w14:paraId="555469C9" w14:textId="77777777" w:rsidR="00974738" w:rsidRPr="00EE1924" w:rsidRDefault="00974738" w:rsidP="00974738">
            <w:pPr>
              <w:pStyle w:val="Tabletext"/>
            </w:pPr>
          </w:p>
        </w:tc>
        <w:tc>
          <w:tcPr>
            <w:tcW w:w="654" w:type="pct"/>
            <w:vAlign w:val="bottom"/>
            <w:hideMark/>
          </w:tcPr>
          <w:p w14:paraId="226B1A44" w14:textId="4BE2ECEB" w:rsidR="00974738" w:rsidRPr="00EE1924" w:rsidRDefault="00974738" w:rsidP="00974738">
            <w:pPr>
              <w:pStyle w:val="Tabletext"/>
            </w:pPr>
            <w:r w:rsidRPr="00EE1924">
              <w:t>1</w:t>
            </w:r>
          </w:p>
        </w:tc>
      </w:tr>
      <w:tr w:rsidR="00974738" w:rsidRPr="00EE1924" w14:paraId="622BBBEA" w14:textId="77777777" w:rsidTr="00220D36">
        <w:trPr>
          <w:cantSplit/>
        </w:trPr>
        <w:tc>
          <w:tcPr>
            <w:tcW w:w="1532" w:type="pct"/>
            <w:vAlign w:val="bottom"/>
            <w:hideMark/>
          </w:tcPr>
          <w:p w14:paraId="56EA8FDB" w14:textId="509D9519" w:rsidR="00974738" w:rsidRPr="00EE1924" w:rsidRDefault="00974738" w:rsidP="00974738">
            <w:pPr>
              <w:pStyle w:val="Tabletext"/>
            </w:pPr>
            <w:r w:rsidRPr="00EE1924">
              <w:t>Advisory Committee on the Environmental Management of Industrial Chemicals</w:t>
            </w:r>
          </w:p>
        </w:tc>
        <w:tc>
          <w:tcPr>
            <w:tcW w:w="682" w:type="pct"/>
            <w:vAlign w:val="bottom"/>
            <w:hideMark/>
          </w:tcPr>
          <w:p w14:paraId="7F9DA72A" w14:textId="34B06257" w:rsidR="00974738" w:rsidRPr="00EE1924" w:rsidRDefault="00974738" w:rsidP="00974738">
            <w:pPr>
              <w:pStyle w:val="Tabletext"/>
            </w:pPr>
            <w:r w:rsidRPr="00EE1924">
              <w:t>$1,322</w:t>
            </w:r>
          </w:p>
        </w:tc>
        <w:tc>
          <w:tcPr>
            <w:tcW w:w="682" w:type="pct"/>
            <w:vAlign w:val="bottom"/>
          </w:tcPr>
          <w:p w14:paraId="5E22E899" w14:textId="77777777" w:rsidR="00974738" w:rsidRPr="00EE1924" w:rsidRDefault="00974738" w:rsidP="00974738">
            <w:pPr>
              <w:pStyle w:val="Tabletext"/>
            </w:pPr>
          </w:p>
        </w:tc>
        <w:tc>
          <w:tcPr>
            <w:tcW w:w="682" w:type="pct"/>
            <w:vAlign w:val="bottom"/>
            <w:hideMark/>
          </w:tcPr>
          <w:p w14:paraId="7C42169C" w14:textId="7BDB4073" w:rsidR="00974738" w:rsidRPr="00EE1924" w:rsidRDefault="00974738" w:rsidP="00974738">
            <w:pPr>
              <w:pStyle w:val="Tabletext"/>
            </w:pPr>
            <w:r w:rsidRPr="00EE1924">
              <w:t>$995</w:t>
            </w:r>
          </w:p>
        </w:tc>
        <w:tc>
          <w:tcPr>
            <w:tcW w:w="768" w:type="pct"/>
            <w:vAlign w:val="bottom"/>
          </w:tcPr>
          <w:p w14:paraId="0E6A677F" w14:textId="77777777" w:rsidR="00974738" w:rsidRPr="00EE1924" w:rsidRDefault="00974738" w:rsidP="00974738">
            <w:pPr>
              <w:pStyle w:val="Tabletext"/>
            </w:pPr>
          </w:p>
        </w:tc>
        <w:tc>
          <w:tcPr>
            <w:tcW w:w="654" w:type="pct"/>
            <w:vAlign w:val="bottom"/>
            <w:hideMark/>
          </w:tcPr>
          <w:p w14:paraId="23111A54" w14:textId="50469311" w:rsidR="00974738" w:rsidRPr="00EE1924" w:rsidRDefault="00974738" w:rsidP="00974738">
            <w:pPr>
              <w:pStyle w:val="Tabletext"/>
            </w:pPr>
            <w:r w:rsidRPr="00EE1924">
              <w:t>2</w:t>
            </w:r>
          </w:p>
        </w:tc>
      </w:tr>
      <w:tr w:rsidR="00974738" w:rsidRPr="00EE1924" w14:paraId="4BC69E85" w14:textId="77777777" w:rsidTr="00220D36">
        <w:trPr>
          <w:cantSplit/>
        </w:trPr>
        <w:tc>
          <w:tcPr>
            <w:tcW w:w="1532" w:type="pct"/>
            <w:vAlign w:val="bottom"/>
            <w:hideMark/>
          </w:tcPr>
          <w:p w14:paraId="42D4F113" w14:textId="08917A6E" w:rsidR="00974738" w:rsidRPr="00EE1924" w:rsidRDefault="00974738" w:rsidP="00974738">
            <w:pPr>
              <w:pStyle w:val="Tabletext"/>
            </w:pPr>
            <w:r w:rsidRPr="00EE1924">
              <w:t>Australian Institute of Aboriginal and Torres Strait Islander Studies</w:t>
            </w:r>
          </w:p>
        </w:tc>
        <w:tc>
          <w:tcPr>
            <w:tcW w:w="682" w:type="pct"/>
            <w:vAlign w:val="bottom"/>
            <w:hideMark/>
          </w:tcPr>
          <w:p w14:paraId="7E314369" w14:textId="7097DBE2" w:rsidR="00974738" w:rsidRPr="00EE1924" w:rsidRDefault="00974738" w:rsidP="00974738">
            <w:pPr>
              <w:pStyle w:val="Tabletext"/>
            </w:pPr>
            <w:r w:rsidRPr="00EE1924">
              <w:t>$1,322</w:t>
            </w:r>
          </w:p>
        </w:tc>
        <w:tc>
          <w:tcPr>
            <w:tcW w:w="682" w:type="pct"/>
            <w:vAlign w:val="bottom"/>
          </w:tcPr>
          <w:p w14:paraId="42F4075C" w14:textId="77777777" w:rsidR="00974738" w:rsidRPr="00EE1924" w:rsidRDefault="00974738" w:rsidP="00974738">
            <w:pPr>
              <w:pStyle w:val="Tabletext"/>
            </w:pPr>
          </w:p>
        </w:tc>
        <w:tc>
          <w:tcPr>
            <w:tcW w:w="682" w:type="pct"/>
            <w:vAlign w:val="bottom"/>
            <w:hideMark/>
          </w:tcPr>
          <w:p w14:paraId="26CB23C6" w14:textId="578A4BD7" w:rsidR="00974738" w:rsidRPr="00EE1924" w:rsidRDefault="00974738" w:rsidP="00974738">
            <w:pPr>
              <w:pStyle w:val="Tabletext"/>
            </w:pPr>
            <w:r w:rsidRPr="00EE1924">
              <w:t>$995</w:t>
            </w:r>
          </w:p>
        </w:tc>
        <w:tc>
          <w:tcPr>
            <w:tcW w:w="768" w:type="pct"/>
            <w:vAlign w:val="bottom"/>
          </w:tcPr>
          <w:p w14:paraId="5A28241E" w14:textId="77777777" w:rsidR="00974738" w:rsidRPr="00EE1924" w:rsidRDefault="00974738" w:rsidP="00974738">
            <w:pPr>
              <w:pStyle w:val="Tabletext"/>
            </w:pPr>
          </w:p>
        </w:tc>
        <w:tc>
          <w:tcPr>
            <w:tcW w:w="654" w:type="pct"/>
            <w:vAlign w:val="bottom"/>
            <w:hideMark/>
          </w:tcPr>
          <w:p w14:paraId="50FE6DC9" w14:textId="763DB7BF" w:rsidR="00974738" w:rsidRPr="00EE1924" w:rsidRDefault="00974738" w:rsidP="00974738">
            <w:pPr>
              <w:pStyle w:val="Tabletext"/>
            </w:pPr>
            <w:r w:rsidRPr="00EE1924">
              <w:t>2</w:t>
            </w:r>
          </w:p>
        </w:tc>
      </w:tr>
      <w:tr w:rsidR="00974738" w:rsidRPr="00EE1924" w14:paraId="0F963076" w14:textId="77777777" w:rsidTr="00220D36">
        <w:trPr>
          <w:cantSplit/>
        </w:trPr>
        <w:tc>
          <w:tcPr>
            <w:tcW w:w="1532" w:type="pct"/>
            <w:vAlign w:val="center"/>
            <w:hideMark/>
          </w:tcPr>
          <w:p w14:paraId="1DBC40BD" w14:textId="138645F9" w:rsidR="00974738" w:rsidRPr="00EE1924" w:rsidRDefault="00974738" w:rsidP="00974738">
            <w:pPr>
              <w:pStyle w:val="Tabletext"/>
            </w:pPr>
            <w:r w:rsidRPr="00EE1924">
              <w:t>Australian Organ and Tissue Donation and Transplantation Authority—Vigilance and Surveillance Expert Committee</w:t>
            </w:r>
          </w:p>
        </w:tc>
        <w:tc>
          <w:tcPr>
            <w:tcW w:w="682" w:type="pct"/>
            <w:vAlign w:val="bottom"/>
            <w:hideMark/>
          </w:tcPr>
          <w:p w14:paraId="5A0C6621" w14:textId="58814E20" w:rsidR="00974738" w:rsidRPr="00EE1924" w:rsidRDefault="00974738" w:rsidP="00974738">
            <w:pPr>
              <w:pStyle w:val="Tabletext"/>
            </w:pPr>
            <w:r w:rsidRPr="00EE1924">
              <w:t>$1,322</w:t>
            </w:r>
          </w:p>
        </w:tc>
        <w:tc>
          <w:tcPr>
            <w:tcW w:w="682" w:type="pct"/>
            <w:vAlign w:val="bottom"/>
          </w:tcPr>
          <w:p w14:paraId="28B6E72B" w14:textId="77777777" w:rsidR="00974738" w:rsidRPr="00EE1924" w:rsidRDefault="00974738" w:rsidP="00974738">
            <w:pPr>
              <w:pStyle w:val="Tabletext"/>
            </w:pPr>
          </w:p>
        </w:tc>
        <w:tc>
          <w:tcPr>
            <w:tcW w:w="682" w:type="pct"/>
            <w:vAlign w:val="bottom"/>
            <w:hideMark/>
          </w:tcPr>
          <w:p w14:paraId="0BCF14AC" w14:textId="3701E04E" w:rsidR="00974738" w:rsidRPr="00EE1924" w:rsidRDefault="00974738" w:rsidP="00974738">
            <w:pPr>
              <w:pStyle w:val="Tabletext"/>
            </w:pPr>
            <w:r w:rsidRPr="00EE1924">
              <w:t>$995</w:t>
            </w:r>
          </w:p>
        </w:tc>
        <w:tc>
          <w:tcPr>
            <w:tcW w:w="768" w:type="pct"/>
            <w:vAlign w:val="bottom"/>
          </w:tcPr>
          <w:p w14:paraId="2258B8DE" w14:textId="77777777" w:rsidR="00974738" w:rsidRPr="00EE1924" w:rsidRDefault="00974738" w:rsidP="00974738">
            <w:pPr>
              <w:pStyle w:val="Tabletext"/>
            </w:pPr>
          </w:p>
        </w:tc>
        <w:tc>
          <w:tcPr>
            <w:tcW w:w="654" w:type="pct"/>
            <w:vAlign w:val="bottom"/>
            <w:hideMark/>
          </w:tcPr>
          <w:p w14:paraId="40B8E0D5" w14:textId="4A9D4EA8" w:rsidR="00974738" w:rsidRPr="00EE1924" w:rsidRDefault="00974738" w:rsidP="00974738">
            <w:pPr>
              <w:pStyle w:val="Tabletext"/>
            </w:pPr>
            <w:r w:rsidRPr="00EE1924">
              <w:t>1</w:t>
            </w:r>
          </w:p>
        </w:tc>
      </w:tr>
      <w:tr w:rsidR="00974738" w:rsidRPr="00EE1924" w14:paraId="05ECD58B" w14:textId="77777777" w:rsidTr="00220D36">
        <w:trPr>
          <w:cantSplit/>
        </w:trPr>
        <w:tc>
          <w:tcPr>
            <w:tcW w:w="1532" w:type="pct"/>
            <w:vAlign w:val="bottom"/>
            <w:hideMark/>
          </w:tcPr>
          <w:p w14:paraId="0FCDD39F" w14:textId="081A1BC1" w:rsidR="00974738" w:rsidRPr="00EE1924" w:rsidRDefault="00974738" w:rsidP="00974738">
            <w:pPr>
              <w:pStyle w:val="Tabletext"/>
            </w:pPr>
            <w:r w:rsidRPr="00EE1924">
              <w:lastRenderedPageBreak/>
              <w:t>Defence Honours and Awards Appeals Tribunal</w:t>
            </w:r>
          </w:p>
        </w:tc>
        <w:tc>
          <w:tcPr>
            <w:tcW w:w="682" w:type="pct"/>
            <w:vAlign w:val="bottom"/>
            <w:hideMark/>
          </w:tcPr>
          <w:p w14:paraId="663C2971" w14:textId="6FB4983B" w:rsidR="00974738" w:rsidRPr="00EE1924" w:rsidRDefault="00974738" w:rsidP="00974738">
            <w:pPr>
              <w:pStyle w:val="Tabletext"/>
            </w:pPr>
            <w:r w:rsidRPr="00EE1924">
              <w:t>$1,322</w:t>
            </w:r>
          </w:p>
        </w:tc>
        <w:tc>
          <w:tcPr>
            <w:tcW w:w="682" w:type="pct"/>
            <w:vAlign w:val="bottom"/>
          </w:tcPr>
          <w:p w14:paraId="2D0EB41C" w14:textId="77777777" w:rsidR="00974738" w:rsidRPr="00EE1924" w:rsidRDefault="00974738" w:rsidP="00974738">
            <w:pPr>
              <w:pStyle w:val="Tabletext"/>
            </w:pPr>
          </w:p>
        </w:tc>
        <w:tc>
          <w:tcPr>
            <w:tcW w:w="682" w:type="pct"/>
            <w:vAlign w:val="bottom"/>
            <w:hideMark/>
          </w:tcPr>
          <w:p w14:paraId="28206AC5" w14:textId="1DDCD62D" w:rsidR="00974738" w:rsidRPr="00EE1924" w:rsidRDefault="00974738" w:rsidP="00974738">
            <w:pPr>
              <w:pStyle w:val="Tabletext"/>
            </w:pPr>
            <w:r w:rsidRPr="00EE1924">
              <w:t>$995</w:t>
            </w:r>
          </w:p>
        </w:tc>
        <w:tc>
          <w:tcPr>
            <w:tcW w:w="768" w:type="pct"/>
            <w:vAlign w:val="bottom"/>
          </w:tcPr>
          <w:p w14:paraId="7EACBDD0" w14:textId="77777777" w:rsidR="00974738" w:rsidRPr="00EE1924" w:rsidRDefault="00974738" w:rsidP="00974738">
            <w:pPr>
              <w:pStyle w:val="Tabletext"/>
            </w:pPr>
          </w:p>
        </w:tc>
        <w:tc>
          <w:tcPr>
            <w:tcW w:w="654" w:type="pct"/>
            <w:vAlign w:val="bottom"/>
            <w:hideMark/>
          </w:tcPr>
          <w:p w14:paraId="43FAC1E2" w14:textId="7BD472C4" w:rsidR="00974738" w:rsidRPr="00EE1924" w:rsidRDefault="00974738" w:rsidP="00974738">
            <w:pPr>
              <w:pStyle w:val="Tabletext"/>
            </w:pPr>
            <w:r w:rsidRPr="00EE1924">
              <w:t>2</w:t>
            </w:r>
          </w:p>
        </w:tc>
      </w:tr>
      <w:tr w:rsidR="00974738" w:rsidRPr="00EE1924" w14:paraId="56116BA2" w14:textId="77777777" w:rsidTr="00220D36">
        <w:trPr>
          <w:cantSplit/>
        </w:trPr>
        <w:tc>
          <w:tcPr>
            <w:tcW w:w="1532" w:type="pct"/>
            <w:vAlign w:val="bottom"/>
            <w:hideMark/>
          </w:tcPr>
          <w:p w14:paraId="69C8F230" w14:textId="64F11CC0" w:rsidR="00974738" w:rsidRPr="00EE1924" w:rsidRDefault="00974738" w:rsidP="00974738">
            <w:pPr>
              <w:pStyle w:val="Tabletext"/>
            </w:pPr>
            <w:r w:rsidRPr="00EE1924">
              <w:t>Emissions Reduction Assurance Committee</w:t>
            </w:r>
          </w:p>
        </w:tc>
        <w:tc>
          <w:tcPr>
            <w:tcW w:w="682" w:type="pct"/>
            <w:vAlign w:val="bottom"/>
            <w:hideMark/>
          </w:tcPr>
          <w:p w14:paraId="5CFFFA38" w14:textId="4E360D42" w:rsidR="00974738" w:rsidRPr="00EE1924" w:rsidRDefault="00974738" w:rsidP="00974738">
            <w:pPr>
              <w:pStyle w:val="Tabletext"/>
            </w:pPr>
            <w:r w:rsidRPr="00EE1924">
              <w:t>$1,322</w:t>
            </w:r>
          </w:p>
        </w:tc>
        <w:tc>
          <w:tcPr>
            <w:tcW w:w="682" w:type="pct"/>
            <w:vAlign w:val="bottom"/>
          </w:tcPr>
          <w:p w14:paraId="632F2DED" w14:textId="77777777" w:rsidR="00974738" w:rsidRPr="00EE1924" w:rsidRDefault="00974738" w:rsidP="00974738">
            <w:pPr>
              <w:pStyle w:val="Tabletext"/>
            </w:pPr>
          </w:p>
        </w:tc>
        <w:tc>
          <w:tcPr>
            <w:tcW w:w="682" w:type="pct"/>
            <w:vAlign w:val="bottom"/>
            <w:hideMark/>
          </w:tcPr>
          <w:p w14:paraId="2401D968" w14:textId="5812843D" w:rsidR="00974738" w:rsidRPr="00EE1924" w:rsidRDefault="00974738" w:rsidP="00974738">
            <w:pPr>
              <w:pStyle w:val="Tabletext"/>
            </w:pPr>
            <w:r w:rsidRPr="00EE1924">
              <w:t>$995</w:t>
            </w:r>
          </w:p>
        </w:tc>
        <w:tc>
          <w:tcPr>
            <w:tcW w:w="768" w:type="pct"/>
            <w:vAlign w:val="bottom"/>
          </w:tcPr>
          <w:p w14:paraId="75FE2B5E" w14:textId="77777777" w:rsidR="00974738" w:rsidRPr="00EE1924" w:rsidRDefault="00974738" w:rsidP="00974738">
            <w:pPr>
              <w:pStyle w:val="Tabletext"/>
            </w:pPr>
          </w:p>
        </w:tc>
        <w:tc>
          <w:tcPr>
            <w:tcW w:w="654" w:type="pct"/>
            <w:vAlign w:val="bottom"/>
            <w:hideMark/>
          </w:tcPr>
          <w:p w14:paraId="32D2A504" w14:textId="0733F3B7" w:rsidR="00974738" w:rsidRPr="00EE1924" w:rsidRDefault="00974738" w:rsidP="00974738">
            <w:pPr>
              <w:pStyle w:val="Tabletext"/>
            </w:pPr>
            <w:r w:rsidRPr="00EE1924">
              <w:t>2</w:t>
            </w:r>
          </w:p>
        </w:tc>
      </w:tr>
      <w:tr w:rsidR="00974738" w:rsidRPr="00EE1924" w14:paraId="32719664" w14:textId="77777777" w:rsidTr="00220D36">
        <w:trPr>
          <w:cantSplit/>
        </w:trPr>
        <w:tc>
          <w:tcPr>
            <w:tcW w:w="1532" w:type="pct"/>
            <w:vAlign w:val="bottom"/>
            <w:hideMark/>
          </w:tcPr>
          <w:p w14:paraId="755B163E" w14:textId="3E176A2B" w:rsidR="00974738" w:rsidRPr="00EE1924" w:rsidRDefault="00974738" w:rsidP="00974738">
            <w:pPr>
              <w:pStyle w:val="Tabletext"/>
            </w:pPr>
            <w:r w:rsidRPr="00EE1924">
              <w:t>Family Law Council</w:t>
            </w:r>
          </w:p>
        </w:tc>
        <w:tc>
          <w:tcPr>
            <w:tcW w:w="682" w:type="pct"/>
            <w:vAlign w:val="bottom"/>
            <w:hideMark/>
          </w:tcPr>
          <w:p w14:paraId="4271340C" w14:textId="57C0A0F7" w:rsidR="00974738" w:rsidRPr="00EE1924" w:rsidRDefault="00974738" w:rsidP="00974738">
            <w:pPr>
              <w:pStyle w:val="Tabletext"/>
            </w:pPr>
            <w:r w:rsidRPr="00EE1924">
              <w:t>$1,322</w:t>
            </w:r>
          </w:p>
        </w:tc>
        <w:tc>
          <w:tcPr>
            <w:tcW w:w="682" w:type="pct"/>
            <w:vAlign w:val="bottom"/>
          </w:tcPr>
          <w:p w14:paraId="0BE67D04" w14:textId="77777777" w:rsidR="00974738" w:rsidRPr="00EE1924" w:rsidRDefault="00974738" w:rsidP="00974738">
            <w:pPr>
              <w:pStyle w:val="Tabletext"/>
            </w:pPr>
          </w:p>
        </w:tc>
        <w:tc>
          <w:tcPr>
            <w:tcW w:w="682" w:type="pct"/>
            <w:vAlign w:val="bottom"/>
            <w:hideMark/>
          </w:tcPr>
          <w:p w14:paraId="2456AEF6" w14:textId="605D10D9" w:rsidR="00974738" w:rsidRPr="00EE1924" w:rsidRDefault="00974738" w:rsidP="00974738">
            <w:pPr>
              <w:pStyle w:val="Tabletext"/>
            </w:pPr>
            <w:r w:rsidRPr="00EE1924">
              <w:t>$1,059</w:t>
            </w:r>
          </w:p>
        </w:tc>
        <w:tc>
          <w:tcPr>
            <w:tcW w:w="768" w:type="pct"/>
            <w:vAlign w:val="bottom"/>
          </w:tcPr>
          <w:p w14:paraId="2C82E929" w14:textId="77777777" w:rsidR="00974738" w:rsidRPr="00EE1924" w:rsidRDefault="00974738" w:rsidP="00974738">
            <w:pPr>
              <w:pStyle w:val="Tabletext"/>
            </w:pPr>
          </w:p>
        </w:tc>
        <w:tc>
          <w:tcPr>
            <w:tcW w:w="654" w:type="pct"/>
            <w:vAlign w:val="bottom"/>
            <w:hideMark/>
          </w:tcPr>
          <w:p w14:paraId="3537A2E9" w14:textId="0443907D" w:rsidR="00974738" w:rsidRPr="00EE1924" w:rsidRDefault="00974738" w:rsidP="00974738">
            <w:pPr>
              <w:pStyle w:val="Tabletext"/>
            </w:pPr>
            <w:r w:rsidRPr="00EE1924">
              <w:t>1</w:t>
            </w:r>
          </w:p>
        </w:tc>
      </w:tr>
      <w:tr w:rsidR="00974738" w:rsidRPr="00EE1924" w14:paraId="7C8D7DE1" w14:textId="77777777" w:rsidTr="00220D36">
        <w:trPr>
          <w:cantSplit/>
        </w:trPr>
        <w:tc>
          <w:tcPr>
            <w:tcW w:w="1532" w:type="pct"/>
            <w:vAlign w:val="bottom"/>
            <w:hideMark/>
          </w:tcPr>
          <w:p w14:paraId="4AA35AB0" w14:textId="49D6E14F" w:rsidR="00974738" w:rsidRPr="00EE1924" w:rsidRDefault="00974738" w:rsidP="00974738">
            <w:pPr>
              <w:pStyle w:val="Tabletext"/>
            </w:pPr>
            <w:r w:rsidRPr="00EE1924">
              <w:t>Gene Technology Ethics and Community Consultative Committee</w:t>
            </w:r>
          </w:p>
        </w:tc>
        <w:tc>
          <w:tcPr>
            <w:tcW w:w="682" w:type="pct"/>
            <w:vAlign w:val="bottom"/>
            <w:hideMark/>
          </w:tcPr>
          <w:p w14:paraId="77DADC0A" w14:textId="1BB0C5ED" w:rsidR="00974738" w:rsidRPr="00EE1924" w:rsidRDefault="00974738" w:rsidP="00974738">
            <w:pPr>
              <w:pStyle w:val="Tabletext"/>
            </w:pPr>
            <w:r w:rsidRPr="00EE1924">
              <w:t>$1,322</w:t>
            </w:r>
          </w:p>
        </w:tc>
        <w:tc>
          <w:tcPr>
            <w:tcW w:w="682" w:type="pct"/>
            <w:vAlign w:val="bottom"/>
          </w:tcPr>
          <w:p w14:paraId="22385E20" w14:textId="77777777" w:rsidR="00974738" w:rsidRPr="00EE1924" w:rsidRDefault="00974738" w:rsidP="00974738">
            <w:pPr>
              <w:pStyle w:val="Tabletext"/>
            </w:pPr>
          </w:p>
        </w:tc>
        <w:tc>
          <w:tcPr>
            <w:tcW w:w="682" w:type="pct"/>
            <w:vAlign w:val="bottom"/>
            <w:hideMark/>
          </w:tcPr>
          <w:p w14:paraId="677FBA14" w14:textId="5FCCECE6" w:rsidR="00974738" w:rsidRPr="00EE1924" w:rsidRDefault="00974738" w:rsidP="00974738">
            <w:pPr>
              <w:pStyle w:val="Tabletext"/>
            </w:pPr>
            <w:r w:rsidRPr="00EE1924">
              <w:t>$995</w:t>
            </w:r>
          </w:p>
        </w:tc>
        <w:tc>
          <w:tcPr>
            <w:tcW w:w="768" w:type="pct"/>
            <w:vAlign w:val="center"/>
            <w:hideMark/>
          </w:tcPr>
          <w:p w14:paraId="2A1283E8" w14:textId="6FD46D49" w:rsidR="00974738" w:rsidRPr="00EE1924" w:rsidRDefault="00974738" w:rsidP="00974738">
            <w:pPr>
              <w:pStyle w:val="Tabletext"/>
            </w:pPr>
            <w:r w:rsidRPr="00EE1924">
              <w:t xml:space="preserve">Table 4B, </w:t>
            </w:r>
            <w:r w:rsidR="003F2AAF" w:rsidRPr="00EE1924">
              <w:t>item 4</w:t>
            </w:r>
          </w:p>
        </w:tc>
        <w:tc>
          <w:tcPr>
            <w:tcW w:w="654" w:type="pct"/>
            <w:vAlign w:val="bottom"/>
            <w:hideMark/>
          </w:tcPr>
          <w:p w14:paraId="235B31AD" w14:textId="565D5E80" w:rsidR="00974738" w:rsidRPr="00EE1924" w:rsidRDefault="00974738" w:rsidP="00974738">
            <w:pPr>
              <w:pStyle w:val="Tabletext"/>
            </w:pPr>
            <w:r w:rsidRPr="00EE1924">
              <w:t>1</w:t>
            </w:r>
          </w:p>
        </w:tc>
      </w:tr>
      <w:tr w:rsidR="00974738" w:rsidRPr="00EE1924" w14:paraId="4653AD59" w14:textId="77777777" w:rsidTr="00220D36">
        <w:trPr>
          <w:cantSplit/>
        </w:trPr>
        <w:tc>
          <w:tcPr>
            <w:tcW w:w="1532" w:type="pct"/>
            <w:vAlign w:val="bottom"/>
            <w:hideMark/>
          </w:tcPr>
          <w:p w14:paraId="5B231E3E" w14:textId="157C5E79" w:rsidR="00974738" w:rsidRPr="00EE1924" w:rsidRDefault="00974738" w:rsidP="00974738">
            <w:pPr>
              <w:pStyle w:val="Tabletext"/>
            </w:pPr>
            <w:r w:rsidRPr="00EE1924">
              <w:t>Gene Technology Technical Advisory Committee</w:t>
            </w:r>
          </w:p>
        </w:tc>
        <w:tc>
          <w:tcPr>
            <w:tcW w:w="682" w:type="pct"/>
            <w:vAlign w:val="bottom"/>
            <w:hideMark/>
          </w:tcPr>
          <w:p w14:paraId="6D4C13F3" w14:textId="5AAA269E" w:rsidR="00974738" w:rsidRPr="00EE1924" w:rsidRDefault="00974738" w:rsidP="00974738">
            <w:pPr>
              <w:pStyle w:val="Tabletext"/>
            </w:pPr>
            <w:r w:rsidRPr="00EE1924">
              <w:t>$1,322</w:t>
            </w:r>
          </w:p>
        </w:tc>
        <w:tc>
          <w:tcPr>
            <w:tcW w:w="682" w:type="pct"/>
            <w:vAlign w:val="bottom"/>
          </w:tcPr>
          <w:p w14:paraId="1AA652E8" w14:textId="77777777" w:rsidR="00974738" w:rsidRPr="00EE1924" w:rsidRDefault="00974738" w:rsidP="00974738">
            <w:pPr>
              <w:pStyle w:val="Tabletext"/>
            </w:pPr>
          </w:p>
        </w:tc>
        <w:tc>
          <w:tcPr>
            <w:tcW w:w="682" w:type="pct"/>
            <w:vAlign w:val="bottom"/>
            <w:hideMark/>
          </w:tcPr>
          <w:p w14:paraId="79C74B0B" w14:textId="0B051718" w:rsidR="00974738" w:rsidRPr="00EE1924" w:rsidRDefault="00974738" w:rsidP="00974738">
            <w:pPr>
              <w:pStyle w:val="Tabletext"/>
            </w:pPr>
            <w:r w:rsidRPr="00EE1924">
              <w:t>$995</w:t>
            </w:r>
          </w:p>
        </w:tc>
        <w:tc>
          <w:tcPr>
            <w:tcW w:w="768" w:type="pct"/>
            <w:vAlign w:val="center"/>
            <w:hideMark/>
          </w:tcPr>
          <w:p w14:paraId="6D96F11C" w14:textId="72A113D9" w:rsidR="00974738" w:rsidRPr="00EE1924" w:rsidRDefault="00974738" w:rsidP="00974738">
            <w:pPr>
              <w:pStyle w:val="Tabletext"/>
            </w:pPr>
            <w:r w:rsidRPr="00EE1924">
              <w:t xml:space="preserve">Table 4B, </w:t>
            </w:r>
            <w:r w:rsidR="003F2AAF" w:rsidRPr="00EE1924">
              <w:t>item 4</w:t>
            </w:r>
          </w:p>
        </w:tc>
        <w:tc>
          <w:tcPr>
            <w:tcW w:w="654" w:type="pct"/>
            <w:vAlign w:val="bottom"/>
            <w:hideMark/>
          </w:tcPr>
          <w:p w14:paraId="52ACB2C9" w14:textId="00A524BE" w:rsidR="00974738" w:rsidRPr="00EE1924" w:rsidRDefault="00974738" w:rsidP="00974738">
            <w:pPr>
              <w:pStyle w:val="Tabletext"/>
            </w:pPr>
            <w:r w:rsidRPr="00EE1924">
              <w:t>1</w:t>
            </w:r>
          </w:p>
        </w:tc>
      </w:tr>
      <w:tr w:rsidR="00974738" w:rsidRPr="00EE1924" w14:paraId="24A0FEB0" w14:textId="77777777" w:rsidTr="00220D36">
        <w:trPr>
          <w:cantSplit/>
        </w:trPr>
        <w:tc>
          <w:tcPr>
            <w:tcW w:w="1532" w:type="pct"/>
            <w:vAlign w:val="center"/>
            <w:hideMark/>
          </w:tcPr>
          <w:p w14:paraId="132E117E" w14:textId="709DAD4C" w:rsidR="00974738" w:rsidRPr="00EE1924" w:rsidRDefault="00974738" w:rsidP="00974738">
            <w:pPr>
              <w:pStyle w:val="Tabletext"/>
            </w:pPr>
            <w:r w:rsidRPr="00EE1924">
              <w:t>Innovation and Science Australia Committee—Non</w:t>
            </w:r>
            <w:r w:rsidR="00EE1924">
              <w:noBreakHyphen/>
            </w:r>
            <w:r w:rsidRPr="00EE1924">
              <w:t>Board Member</w:t>
            </w:r>
          </w:p>
        </w:tc>
        <w:tc>
          <w:tcPr>
            <w:tcW w:w="682" w:type="pct"/>
            <w:vAlign w:val="bottom"/>
            <w:hideMark/>
          </w:tcPr>
          <w:p w14:paraId="6961C04D" w14:textId="741C3617" w:rsidR="00974738" w:rsidRPr="00EE1924" w:rsidRDefault="00974738" w:rsidP="00974738">
            <w:pPr>
              <w:pStyle w:val="Tabletext"/>
            </w:pPr>
            <w:r w:rsidRPr="00EE1924">
              <w:t>$1,322</w:t>
            </w:r>
          </w:p>
        </w:tc>
        <w:tc>
          <w:tcPr>
            <w:tcW w:w="682" w:type="pct"/>
            <w:vAlign w:val="bottom"/>
          </w:tcPr>
          <w:p w14:paraId="661B2648" w14:textId="77777777" w:rsidR="00974738" w:rsidRPr="00EE1924" w:rsidRDefault="00974738" w:rsidP="00974738">
            <w:pPr>
              <w:pStyle w:val="Tabletext"/>
            </w:pPr>
          </w:p>
        </w:tc>
        <w:tc>
          <w:tcPr>
            <w:tcW w:w="682" w:type="pct"/>
            <w:vAlign w:val="bottom"/>
            <w:hideMark/>
          </w:tcPr>
          <w:p w14:paraId="3A988FF8" w14:textId="26E42887" w:rsidR="00974738" w:rsidRPr="00EE1924" w:rsidRDefault="00974738" w:rsidP="00974738">
            <w:pPr>
              <w:pStyle w:val="Tabletext"/>
            </w:pPr>
            <w:r w:rsidRPr="00EE1924">
              <w:t>$1,322</w:t>
            </w:r>
          </w:p>
        </w:tc>
        <w:tc>
          <w:tcPr>
            <w:tcW w:w="768" w:type="pct"/>
            <w:vAlign w:val="bottom"/>
          </w:tcPr>
          <w:p w14:paraId="09D7E195" w14:textId="77777777" w:rsidR="00974738" w:rsidRPr="00EE1924" w:rsidRDefault="00974738" w:rsidP="00974738">
            <w:pPr>
              <w:pStyle w:val="Tabletext"/>
            </w:pPr>
          </w:p>
        </w:tc>
        <w:tc>
          <w:tcPr>
            <w:tcW w:w="654" w:type="pct"/>
            <w:vAlign w:val="bottom"/>
            <w:hideMark/>
          </w:tcPr>
          <w:p w14:paraId="39F5C55B" w14:textId="30AB6939" w:rsidR="00974738" w:rsidRPr="00EE1924" w:rsidRDefault="00974738" w:rsidP="00974738">
            <w:pPr>
              <w:pStyle w:val="Tabletext"/>
            </w:pPr>
            <w:r w:rsidRPr="00EE1924">
              <w:t>2</w:t>
            </w:r>
          </w:p>
        </w:tc>
      </w:tr>
      <w:tr w:rsidR="00974738" w:rsidRPr="00EE1924" w14:paraId="52022C08" w14:textId="77777777" w:rsidTr="00220D36">
        <w:trPr>
          <w:cantSplit/>
        </w:trPr>
        <w:tc>
          <w:tcPr>
            <w:tcW w:w="1532" w:type="pct"/>
            <w:vAlign w:val="bottom"/>
            <w:hideMark/>
          </w:tcPr>
          <w:p w14:paraId="4F577C7B" w14:textId="39C546ED" w:rsidR="00974738" w:rsidRPr="00EE1924" w:rsidRDefault="00974738" w:rsidP="00974738">
            <w:pPr>
              <w:pStyle w:val="Tabletext"/>
            </w:pPr>
            <w:r w:rsidRPr="00EE1924">
              <w:t>National Disability Insurance Agency—Advisory Council</w:t>
            </w:r>
          </w:p>
        </w:tc>
        <w:tc>
          <w:tcPr>
            <w:tcW w:w="682" w:type="pct"/>
            <w:vAlign w:val="bottom"/>
            <w:hideMark/>
          </w:tcPr>
          <w:p w14:paraId="6A4F4CA7" w14:textId="652AFBF6" w:rsidR="00974738" w:rsidRPr="00EE1924" w:rsidRDefault="00974738" w:rsidP="00974738">
            <w:pPr>
              <w:pStyle w:val="Tabletext"/>
            </w:pPr>
            <w:r w:rsidRPr="00EE1924">
              <w:t>$1,322</w:t>
            </w:r>
          </w:p>
        </w:tc>
        <w:tc>
          <w:tcPr>
            <w:tcW w:w="682" w:type="pct"/>
            <w:vAlign w:val="bottom"/>
          </w:tcPr>
          <w:p w14:paraId="7F3C97ED" w14:textId="77777777" w:rsidR="00974738" w:rsidRPr="00EE1924" w:rsidRDefault="00974738" w:rsidP="00974738">
            <w:pPr>
              <w:pStyle w:val="Tabletext"/>
            </w:pPr>
          </w:p>
        </w:tc>
        <w:tc>
          <w:tcPr>
            <w:tcW w:w="682" w:type="pct"/>
            <w:vAlign w:val="bottom"/>
            <w:hideMark/>
          </w:tcPr>
          <w:p w14:paraId="529D6990" w14:textId="4CF789F1" w:rsidR="00974738" w:rsidRPr="00EE1924" w:rsidRDefault="00974738" w:rsidP="00974738">
            <w:pPr>
              <w:pStyle w:val="Tabletext"/>
            </w:pPr>
            <w:r w:rsidRPr="00EE1924">
              <w:t>$995</w:t>
            </w:r>
          </w:p>
        </w:tc>
        <w:tc>
          <w:tcPr>
            <w:tcW w:w="768" w:type="pct"/>
            <w:vAlign w:val="bottom"/>
          </w:tcPr>
          <w:p w14:paraId="7BE7ACEC" w14:textId="77777777" w:rsidR="00974738" w:rsidRPr="00EE1924" w:rsidRDefault="00974738" w:rsidP="00974738">
            <w:pPr>
              <w:pStyle w:val="Tabletext"/>
            </w:pPr>
          </w:p>
        </w:tc>
        <w:tc>
          <w:tcPr>
            <w:tcW w:w="654" w:type="pct"/>
            <w:vAlign w:val="bottom"/>
            <w:hideMark/>
          </w:tcPr>
          <w:p w14:paraId="01E1E45B" w14:textId="27230D96" w:rsidR="00974738" w:rsidRPr="00EE1924" w:rsidRDefault="00974738" w:rsidP="00974738">
            <w:pPr>
              <w:pStyle w:val="Tabletext"/>
            </w:pPr>
            <w:r w:rsidRPr="00EE1924">
              <w:t>2</w:t>
            </w:r>
          </w:p>
        </w:tc>
      </w:tr>
      <w:tr w:rsidR="00974738" w:rsidRPr="00EE1924" w14:paraId="2499B063" w14:textId="77777777" w:rsidTr="00220D36">
        <w:trPr>
          <w:cantSplit/>
        </w:trPr>
        <w:tc>
          <w:tcPr>
            <w:tcW w:w="1532" w:type="pct"/>
            <w:vAlign w:val="bottom"/>
            <w:hideMark/>
          </w:tcPr>
          <w:p w14:paraId="386018DC" w14:textId="01A81D06" w:rsidR="00974738" w:rsidRPr="00EE1924" w:rsidRDefault="00974738" w:rsidP="00974738">
            <w:pPr>
              <w:pStyle w:val="Tabletext"/>
            </w:pPr>
            <w:r w:rsidRPr="00EE1924">
              <w:t>National Transport Commission</w:t>
            </w:r>
          </w:p>
        </w:tc>
        <w:tc>
          <w:tcPr>
            <w:tcW w:w="682" w:type="pct"/>
            <w:vAlign w:val="bottom"/>
            <w:hideMark/>
          </w:tcPr>
          <w:p w14:paraId="59A67441" w14:textId="002BE49B" w:rsidR="00974738" w:rsidRPr="00EE1924" w:rsidRDefault="00974738" w:rsidP="00974738">
            <w:pPr>
              <w:pStyle w:val="Tabletext"/>
            </w:pPr>
            <w:r w:rsidRPr="00EE1924">
              <w:t>$1,322</w:t>
            </w:r>
          </w:p>
        </w:tc>
        <w:tc>
          <w:tcPr>
            <w:tcW w:w="682" w:type="pct"/>
            <w:vAlign w:val="bottom"/>
          </w:tcPr>
          <w:p w14:paraId="61C6D4A0" w14:textId="77777777" w:rsidR="00974738" w:rsidRPr="00EE1924" w:rsidRDefault="00974738" w:rsidP="00974738">
            <w:pPr>
              <w:pStyle w:val="Tabletext"/>
            </w:pPr>
          </w:p>
        </w:tc>
        <w:tc>
          <w:tcPr>
            <w:tcW w:w="682" w:type="pct"/>
            <w:vAlign w:val="bottom"/>
            <w:hideMark/>
          </w:tcPr>
          <w:p w14:paraId="23D7F75C" w14:textId="732B9260" w:rsidR="00974738" w:rsidRPr="00EE1924" w:rsidRDefault="00974738" w:rsidP="00974738">
            <w:pPr>
              <w:pStyle w:val="Tabletext"/>
            </w:pPr>
            <w:r w:rsidRPr="00EE1924">
              <w:t>$1,192</w:t>
            </w:r>
          </w:p>
        </w:tc>
        <w:tc>
          <w:tcPr>
            <w:tcW w:w="768" w:type="pct"/>
            <w:vAlign w:val="bottom"/>
          </w:tcPr>
          <w:p w14:paraId="2F395A37" w14:textId="77777777" w:rsidR="00974738" w:rsidRPr="00EE1924" w:rsidRDefault="00974738" w:rsidP="00974738">
            <w:pPr>
              <w:pStyle w:val="Tabletext"/>
            </w:pPr>
          </w:p>
        </w:tc>
        <w:tc>
          <w:tcPr>
            <w:tcW w:w="654" w:type="pct"/>
            <w:vAlign w:val="bottom"/>
            <w:hideMark/>
          </w:tcPr>
          <w:p w14:paraId="4646C8FF" w14:textId="079F5D8E" w:rsidR="00974738" w:rsidRPr="00EE1924" w:rsidRDefault="00974738" w:rsidP="00974738">
            <w:pPr>
              <w:pStyle w:val="Tabletext"/>
            </w:pPr>
            <w:r w:rsidRPr="00EE1924">
              <w:t>1</w:t>
            </w:r>
          </w:p>
        </w:tc>
      </w:tr>
      <w:tr w:rsidR="00974738" w:rsidRPr="00EE1924" w14:paraId="66DD01CB" w14:textId="77777777" w:rsidTr="00220D36">
        <w:trPr>
          <w:cantSplit/>
        </w:trPr>
        <w:tc>
          <w:tcPr>
            <w:tcW w:w="1532" w:type="pct"/>
            <w:vAlign w:val="bottom"/>
            <w:hideMark/>
          </w:tcPr>
          <w:p w14:paraId="37107FF6" w14:textId="06FF9C2C" w:rsidR="00974738" w:rsidRPr="00EE1924" w:rsidRDefault="00974738" w:rsidP="00974738">
            <w:pPr>
              <w:pStyle w:val="Tabletext"/>
            </w:pPr>
            <w:r w:rsidRPr="00EE1924">
              <w:t>Repatriation Medical Authority</w:t>
            </w:r>
          </w:p>
        </w:tc>
        <w:tc>
          <w:tcPr>
            <w:tcW w:w="682" w:type="pct"/>
            <w:vAlign w:val="bottom"/>
            <w:hideMark/>
          </w:tcPr>
          <w:p w14:paraId="0F09CA79" w14:textId="663D25C1" w:rsidR="00974738" w:rsidRPr="00EE1924" w:rsidRDefault="00974738" w:rsidP="00974738">
            <w:pPr>
              <w:pStyle w:val="Tabletext"/>
            </w:pPr>
            <w:r w:rsidRPr="00EE1924">
              <w:t>$1,322</w:t>
            </w:r>
          </w:p>
        </w:tc>
        <w:tc>
          <w:tcPr>
            <w:tcW w:w="682" w:type="pct"/>
            <w:vAlign w:val="bottom"/>
          </w:tcPr>
          <w:p w14:paraId="05A95017" w14:textId="77777777" w:rsidR="00974738" w:rsidRPr="00EE1924" w:rsidRDefault="00974738" w:rsidP="00974738">
            <w:pPr>
              <w:pStyle w:val="Tabletext"/>
            </w:pPr>
          </w:p>
        </w:tc>
        <w:tc>
          <w:tcPr>
            <w:tcW w:w="682" w:type="pct"/>
            <w:vAlign w:val="bottom"/>
            <w:hideMark/>
          </w:tcPr>
          <w:p w14:paraId="4B722473" w14:textId="34A980E3" w:rsidR="00974738" w:rsidRPr="00EE1924" w:rsidRDefault="00974738" w:rsidP="00974738">
            <w:pPr>
              <w:pStyle w:val="Tabletext"/>
            </w:pPr>
            <w:r w:rsidRPr="00EE1924">
              <w:t>$1,192</w:t>
            </w:r>
          </w:p>
        </w:tc>
        <w:tc>
          <w:tcPr>
            <w:tcW w:w="768" w:type="pct"/>
            <w:vAlign w:val="center"/>
            <w:hideMark/>
          </w:tcPr>
          <w:p w14:paraId="74ED1C0D" w14:textId="0F8526D1" w:rsidR="00974738" w:rsidRPr="00EE1924" w:rsidRDefault="00974738" w:rsidP="00974738">
            <w:pPr>
              <w:pStyle w:val="Tabletext"/>
            </w:pPr>
            <w:r w:rsidRPr="00EE1924">
              <w:t xml:space="preserve">Table 4B, </w:t>
            </w:r>
            <w:r w:rsidR="003F2AAF" w:rsidRPr="00EE1924">
              <w:t>item 5</w:t>
            </w:r>
          </w:p>
        </w:tc>
        <w:tc>
          <w:tcPr>
            <w:tcW w:w="654" w:type="pct"/>
            <w:vAlign w:val="bottom"/>
            <w:hideMark/>
          </w:tcPr>
          <w:p w14:paraId="475A1B7A" w14:textId="4C59874F" w:rsidR="00974738" w:rsidRPr="00EE1924" w:rsidRDefault="00974738" w:rsidP="00974738">
            <w:pPr>
              <w:pStyle w:val="Tabletext"/>
            </w:pPr>
            <w:r w:rsidRPr="00EE1924">
              <w:t>1</w:t>
            </w:r>
          </w:p>
        </w:tc>
      </w:tr>
      <w:tr w:rsidR="00974738" w:rsidRPr="00EE1924" w14:paraId="39060A25" w14:textId="77777777" w:rsidTr="00220D36">
        <w:trPr>
          <w:cantSplit/>
        </w:trPr>
        <w:tc>
          <w:tcPr>
            <w:tcW w:w="1532" w:type="pct"/>
            <w:vAlign w:val="bottom"/>
            <w:hideMark/>
          </w:tcPr>
          <w:p w14:paraId="479AA6DB" w14:textId="638DF384" w:rsidR="00974738" w:rsidRPr="00EE1924" w:rsidRDefault="00974738" w:rsidP="00974738">
            <w:pPr>
              <w:pStyle w:val="Tabletext"/>
            </w:pPr>
            <w:r w:rsidRPr="00EE1924">
              <w:t>Scientific Advisory Group (Biosecurity)</w:t>
            </w:r>
          </w:p>
        </w:tc>
        <w:tc>
          <w:tcPr>
            <w:tcW w:w="682" w:type="pct"/>
            <w:vAlign w:val="bottom"/>
            <w:hideMark/>
          </w:tcPr>
          <w:p w14:paraId="12FFFECC" w14:textId="13A0D015" w:rsidR="00974738" w:rsidRPr="00EE1924" w:rsidRDefault="00974738" w:rsidP="00974738">
            <w:pPr>
              <w:pStyle w:val="Tabletext"/>
            </w:pPr>
            <w:r w:rsidRPr="00EE1924">
              <w:t>$1,322</w:t>
            </w:r>
          </w:p>
        </w:tc>
        <w:tc>
          <w:tcPr>
            <w:tcW w:w="682" w:type="pct"/>
            <w:vAlign w:val="bottom"/>
          </w:tcPr>
          <w:p w14:paraId="01DE866B" w14:textId="77777777" w:rsidR="00974738" w:rsidRPr="00EE1924" w:rsidRDefault="00974738" w:rsidP="00974738">
            <w:pPr>
              <w:pStyle w:val="Tabletext"/>
            </w:pPr>
          </w:p>
        </w:tc>
        <w:tc>
          <w:tcPr>
            <w:tcW w:w="682" w:type="pct"/>
            <w:vAlign w:val="bottom"/>
            <w:hideMark/>
          </w:tcPr>
          <w:p w14:paraId="50D77416" w14:textId="1E601106" w:rsidR="00974738" w:rsidRPr="00EE1924" w:rsidRDefault="00974738" w:rsidP="00974738">
            <w:pPr>
              <w:pStyle w:val="Tabletext"/>
            </w:pPr>
            <w:r w:rsidRPr="00EE1924">
              <w:t>$1,192</w:t>
            </w:r>
          </w:p>
        </w:tc>
        <w:tc>
          <w:tcPr>
            <w:tcW w:w="768" w:type="pct"/>
            <w:vAlign w:val="bottom"/>
          </w:tcPr>
          <w:p w14:paraId="748D5931" w14:textId="77777777" w:rsidR="00974738" w:rsidRPr="00EE1924" w:rsidRDefault="00974738" w:rsidP="00974738">
            <w:pPr>
              <w:pStyle w:val="Tabletext"/>
            </w:pPr>
          </w:p>
        </w:tc>
        <w:tc>
          <w:tcPr>
            <w:tcW w:w="654" w:type="pct"/>
            <w:vAlign w:val="bottom"/>
            <w:hideMark/>
          </w:tcPr>
          <w:p w14:paraId="6DA39E8A" w14:textId="6B92AC80" w:rsidR="00974738" w:rsidRPr="00EE1924" w:rsidRDefault="00974738" w:rsidP="00974738">
            <w:pPr>
              <w:pStyle w:val="Tabletext"/>
            </w:pPr>
            <w:r w:rsidRPr="00EE1924">
              <w:t>2</w:t>
            </w:r>
          </w:p>
        </w:tc>
      </w:tr>
      <w:tr w:rsidR="00974738" w:rsidRPr="00EE1924" w14:paraId="73774512" w14:textId="77777777" w:rsidTr="00220D36">
        <w:trPr>
          <w:cantSplit/>
        </w:trPr>
        <w:tc>
          <w:tcPr>
            <w:tcW w:w="1532" w:type="pct"/>
            <w:vAlign w:val="center"/>
            <w:hideMark/>
          </w:tcPr>
          <w:p w14:paraId="37C00A94" w14:textId="4B735F85" w:rsidR="00974738" w:rsidRPr="00EE1924" w:rsidRDefault="00974738" w:rsidP="00974738">
            <w:pPr>
              <w:pStyle w:val="Tabletext"/>
            </w:pPr>
            <w:r w:rsidRPr="00EE1924">
              <w:t>Seafarers Safety, Rehabilitation and Compensation Authority</w:t>
            </w:r>
          </w:p>
        </w:tc>
        <w:tc>
          <w:tcPr>
            <w:tcW w:w="682" w:type="pct"/>
            <w:vAlign w:val="bottom"/>
            <w:hideMark/>
          </w:tcPr>
          <w:p w14:paraId="5D62A123" w14:textId="203305E5" w:rsidR="00974738" w:rsidRPr="00EE1924" w:rsidRDefault="00974738" w:rsidP="00974738">
            <w:pPr>
              <w:pStyle w:val="Tabletext"/>
            </w:pPr>
            <w:r w:rsidRPr="00EE1924">
              <w:t>$1,322</w:t>
            </w:r>
          </w:p>
        </w:tc>
        <w:tc>
          <w:tcPr>
            <w:tcW w:w="682" w:type="pct"/>
            <w:vAlign w:val="bottom"/>
            <w:hideMark/>
          </w:tcPr>
          <w:p w14:paraId="2BCC9F99" w14:textId="250881FC" w:rsidR="00974738" w:rsidRPr="00EE1924" w:rsidRDefault="00974738" w:rsidP="00974738">
            <w:pPr>
              <w:pStyle w:val="Tabletext"/>
            </w:pPr>
            <w:r w:rsidRPr="00EE1924">
              <w:t>$1,219</w:t>
            </w:r>
          </w:p>
        </w:tc>
        <w:tc>
          <w:tcPr>
            <w:tcW w:w="682" w:type="pct"/>
            <w:vAlign w:val="bottom"/>
          </w:tcPr>
          <w:p w14:paraId="641368ED" w14:textId="77777777" w:rsidR="00974738" w:rsidRPr="00EE1924" w:rsidRDefault="00974738" w:rsidP="00974738">
            <w:pPr>
              <w:pStyle w:val="Tabletext"/>
            </w:pPr>
          </w:p>
        </w:tc>
        <w:tc>
          <w:tcPr>
            <w:tcW w:w="768" w:type="pct"/>
            <w:vAlign w:val="bottom"/>
          </w:tcPr>
          <w:p w14:paraId="57AD3CB7" w14:textId="77777777" w:rsidR="00974738" w:rsidRPr="00EE1924" w:rsidRDefault="00974738" w:rsidP="00974738">
            <w:pPr>
              <w:pStyle w:val="Tabletext"/>
            </w:pPr>
          </w:p>
        </w:tc>
        <w:tc>
          <w:tcPr>
            <w:tcW w:w="654" w:type="pct"/>
            <w:vAlign w:val="bottom"/>
            <w:hideMark/>
          </w:tcPr>
          <w:p w14:paraId="2BFF128C" w14:textId="1419BA4D" w:rsidR="00974738" w:rsidRPr="00EE1924" w:rsidRDefault="00974738" w:rsidP="00974738">
            <w:pPr>
              <w:pStyle w:val="Tabletext"/>
            </w:pPr>
            <w:r w:rsidRPr="00EE1924">
              <w:t>1</w:t>
            </w:r>
          </w:p>
        </w:tc>
      </w:tr>
      <w:tr w:rsidR="00974738" w:rsidRPr="00EE1924" w14:paraId="6D1BCBCB" w14:textId="77777777" w:rsidTr="00220D36">
        <w:trPr>
          <w:cantSplit/>
        </w:trPr>
        <w:tc>
          <w:tcPr>
            <w:tcW w:w="1532" w:type="pct"/>
            <w:vAlign w:val="bottom"/>
            <w:hideMark/>
          </w:tcPr>
          <w:p w14:paraId="41A1B6EE" w14:textId="1C845227" w:rsidR="00974738" w:rsidRPr="00EE1924" w:rsidRDefault="00974738" w:rsidP="00974738">
            <w:pPr>
              <w:pStyle w:val="Tabletext"/>
            </w:pPr>
            <w:r w:rsidRPr="00EE1924">
              <w:t>Specified professional committees (see Table 4C)</w:t>
            </w:r>
          </w:p>
        </w:tc>
        <w:tc>
          <w:tcPr>
            <w:tcW w:w="682" w:type="pct"/>
            <w:vAlign w:val="bottom"/>
            <w:hideMark/>
          </w:tcPr>
          <w:p w14:paraId="73F397CF" w14:textId="7700496F" w:rsidR="00974738" w:rsidRPr="00EE1924" w:rsidRDefault="00974738" w:rsidP="00974738">
            <w:pPr>
              <w:pStyle w:val="Tabletext"/>
            </w:pPr>
            <w:r w:rsidRPr="00EE1924">
              <w:t>$1,322</w:t>
            </w:r>
          </w:p>
        </w:tc>
        <w:tc>
          <w:tcPr>
            <w:tcW w:w="682" w:type="pct"/>
            <w:vAlign w:val="bottom"/>
          </w:tcPr>
          <w:p w14:paraId="6313C7C0" w14:textId="77777777" w:rsidR="00974738" w:rsidRPr="00EE1924" w:rsidRDefault="00974738" w:rsidP="00974738">
            <w:pPr>
              <w:pStyle w:val="Tabletext"/>
            </w:pPr>
          </w:p>
        </w:tc>
        <w:tc>
          <w:tcPr>
            <w:tcW w:w="682" w:type="pct"/>
            <w:vAlign w:val="bottom"/>
            <w:hideMark/>
          </w:tcPr>
          <w:p w14:paraId="08E2EBCB" w14:textId="75BC070C" w:rsidR="00974738" w:rsidRPr="00EE1924" w:rsidRDefault="00974738" w:rsidP="00974738">
            <w:pPr>
              <w:pStyle w:val="Tabletext"/>
            </w:pPr>
            <w:r w:rsidRPr="00EE1924">
              <w:t>$995</w:t>
            </w:r>
          </w:p>
        </w:tc>
        <w:tc>
          <w:tcPr>
            <w:tcW w:w="768" w:type="pct"/>
            <w:vAlign w:val="bottom"/>
          </w:tcPr>
          <w:p w14:paraId="047C7276" w14:textId="77777777" w:rsidR="00974738" w:rsidRPr="00EE1924" w:rsidRDefault="00974738" w:rsidP="00974738">
            <w:pPr>
              <w:pStyle w:val="Tabletext"/>
            </w:pPr>
          </w:p>
        </w:tc>
        <w:tc>
          <w:tcPr>
            <w:tcW w:w="654" w:type="pct"/>
            <w:vAlign w:val="bottom"/>
            <w:hideMark/>
          </w:tcPr>
          <w:p w14:paraId="353FD6AF" w14:textId="1BB3EB34" w:rsidR="00974738" w:rsidRPr="00EE1924" w:rsidRDefault="00974738" w:rsidP="00974738">
            <w:pPr>
              <w:pStyle w:val="Tabletext"/>
            </w:pPr>
            <w:r w:rsidRPr="00EE1924">
              <w:t>1</w:t>
            </w:r>
          </w:p>
        </w:tc>
      </w:tr>
      <w:tr w:rsidR="00974738" w:rsidRPr="00EE1924" w14:paraId="5CA6AAC6" w14:textId="77777777" w:rsidTr="00220D36">
        <w:trPr>
          <w:cantSplit/>
        </w:trPr>
        <w:tc>
          <w:tcPr>
            <w:tcW w:w="1532" w:type="pct"/>
            <w:vAlign w:val="center"/>
            <w:hideMark/>
          </w:tcPr>
          <w:p w14:paraId="5E660AE1" w14:textId="68BDB164" w:rsidR="00974738" w:rsidRPr="00EE1924" w:rsidRDefault="00974738" w:rsidP="00974738">
            <w:pPr>
              <w:pStyle w:val="Tabletext"/>
            </w:pPr>
            <w:r w:rsidRPr="00EE1924">
              <w:t>Tertiary Education Quality and Standards Agency—Chief Commissioner and Commissioners</w:t>
            </w:r>
          </w:p>
        </w:tc>
        <w:tc>
          <w:tcPr>
            <w:tcW w:w="682" w:type="pct"/>
            <w:vAlign w:val="bottom"/>
            <w:hideMark/>
          </w:tcPr>
          <w:p w14:paraId="0BBC3561" w14:textId="72A71FB5" w:rsidR="00974738" w:rsidRPr="00EE1924" w:rsidRDefault="00974738" w:rsidP="00974738">
            <w:pPr>
              <w:pStyle w:val="Tabletext"/>
            </w:pPr>
            <w:r w:rsidRPr="00EE1924">
              <w:t>$1,322</w:t>
            </w:r>
          </w:p>
        </w:tc>
        <w:tc>
          <w:tcPr>
            <w:tcW w:w="682" w:type="pct"/>
            <w:vAlign w:val="bottom"/>
          </w:tcPr>
          <w:p w14:paraId="4E588355" w14:textId="77777777" w:rsidR="00974738" w:rsidRPr="00EE1924" w:rsidRDefault="00974738" w:rsidP="00974738">
            <w:pPr>
              <w:pStyle w:val="Tabletext"/>
            </w:pPr>
          </w:p>
        </w:tc>
        <w:tc>
          <w:tcPr>
            <w:tcW w:w="682" w:type="pct"/>
            <w:vAlign w:val="bottom"/>
            <w:hideMark/>
          </w:tcPr>
          <w:p w14:paraId="34B33D74" w14:textId="71996F71" w:rsidR="00974738" w:rsidRPr="00EE1924" w:rsidRDefault="00974738" w:rsidP="00974738">
            <w:pPr>
              <w:pStyle w:val="Tabletext"/>
            </w:pPr>
            <w:r w:rsidRPr="00EE1924">
              <w:t>$995</w:t>
            </w:r>
          </w:p>
        </w:tc>
        <w:tc>
          <w:tcPr>
            <w:tcW w:w="768" w:type="pct"/>
            <w:vAlign w:val="bottom"/>
          </w:tcPr>
          <w:p w14:paraId="5B49625B" w14:textId="77777777" w:rsidR="00974738" w:rsidRPr="00EE1924" w:rsidRDefault="00974738" w:rsidP="00974738">
            <w:pPr>
              <w:pStyle w:val="Tabletext"/>
            </w:pPr>
          </w:p>
        </w:tc>
        <w:tc>
          <w:tcPr>
            <w:tcW w:w="654" w:type="pct"/>
            <w:vAlign w:val="bottom"/>
            <w:hideMark/>
          </w:tcPr>
          <w:p w14:paraId="294F2762" w14:textId="2C7A505D" w:rsidR="00974738" w:rsidRPr="00EE1924" w:rsidRDefault="00974738" w:rsidP="00974738">
            <w:pPr>
              <w:pStyle w:val="Tabletext"/>
            </w:pPr>
            <w:r w:rsidRPr="00EE1924">
              <w:t>2</w:t>
            </w:r>
          </w:p>
        </w:tc>
      </w:tr>
      <w:tr w:rsidR="00974738" w:rsidRPr="00EE1924" w14:paraId="631A4619" w14:textId="77777777" w:rsidTr="00220D36">
        <w:trPr>
          <w:cantSplit/>
        </w:trPr>
        <w:tc>
          <w:tcPr>
            <w:tcW w:w="1532" w:type="pct"/>
            <w:vAlign w:val="bottom"/>
            <w:hideMark/>
          </w:tcPr>
          <w:p w14:paraId="00F25569" w14:textId="54FFD59E" w:rsidR="00974738" w:rsidRPr="00EE1924" w:rsidRDefault="00974738" w:rsidP="00974738">
            <w:pPr>
              <w:pStyle w:val="Tabletext"/>
            </w:pPr>
            <w:r w:rsidRPr="00EE1924">
              <w:t>Threatened Species Scientific Committee</w:t>
            </w:r>
          </w:p>
        </w:tc>
        <w:tc>
          <w:tcPr>
            <w:tcW w:w="682" w:type="pct"/>
            <w:vAlign w:val="bottom"/>
            <w:hideMark/>
          </w:tcPr>
          <w:p w14:paraId="6BC34AB3" w14:textId="6D27EAF3" w:rsidR="00974738" w:rsidRPr="00EE1924" w:rsidRDefault="00974738" w:rsidP="00974738">
            <w:pPr>
              <w:pStyle w:val="Tabletext"/>
            </w:pPr>
            <w:r w:rsidRPr="00EE1924">
              <w:t>$1,322</w:t>
            </w:r>
          </w:p>
        </w:tc>
        <w:tc>
          <w:tcPr>
            <w:tcW w:w="682" w:type="pct"/>
            <w:vAlign w:val="bottom"/>
          </w:tcPr>
          <w:p w14:paraId="3E159FA7" w14:textId="77777777" w:rsidR="00974738" w:rsidRPr="00EE1924" w:rsidRDefault="00974738" w:rsidP="00974738">
            <w:pPr>
              <w:pStyle w:val="Tabletext"/>
            </w:pPr>
          </w:p>
        </w:tc>
        <w:tc>
          <w:tcPr>
            <w:tcW w:w="682" w:type="pct"/>
            <w:vAlign w:val="bottom"/>
            <w:hideMark/>
          </w:tcPr>
          <w:p w14:paraId="5E9A9AF7" w14:textId="0FE82A79" w:rsidR="00974738" w:rsidRPr="00EE1924" w:rsidRDefault="00974738" w:rsidP="00974738">
            <w:pPr>
              <w:pStyle w:val="Tabletext"/>
            </w:pPr>
            <w:r w:rsidRPr="00EE1924">
              <w:t>$883</w:t>
            </w:r>
          </w:p>
        </w:tc>
        <w:tc>
          <w:tcPr>
            <w:tcW w:w="768" w:type="pct"/>
            <w:vAlign w:val="bottom"/>
          </w:tcPr>
          <w:p w14:paraId="6C37D2A4" w14:textId="77777777" w:rsidR="00974738" w:rsidRPr="00EE1924" w:rsidRDefault="00974738" w:rsidP="00974738">
            <w:pPr>
              <w:pStyle w:val="Tabletext"/>
            </w:pPr>
          </w:p>
        </w:tc>
        <w:tc>
          <w:tcPr>
            <w:tcW w:w="654" w:type="pct"/>
            <w:vAlign w:val="bottom"/>
            <w:hideMark/>
          </w:tcPr>
          <w:p w14:paraId="3498C069" w14:textId="459853B5" w:rsidR="00974738" w:rsidRPr="00EE1924" w:rsidRDefault="00974738" w:rsidP="00974738">
            <w:pPr>
              <w:pStyle w:val="Tabletext"/>
            </w:pPr>
            <w:r w:rsidRPr="00EE1924">
              <w:t>1</w:t>
            </w:r>
          </w:p>
        </w:tc>
      </w:tr>
      <w:tr w:rsidR="00974738" w:rsidRPr="00EE1924" w14:paraId="412B10B5" w14:textId="77777777" w:rsidTr="00220D36">
        <w:trPr>
          <w:cantSplit/>
        </w:trPr>
        <w:tc>
          <w:tcPr>
            <w:tcW w:w="1532" w:type="pct"/>
            <w:vAlign w:val="bottom"/>
            <w:hideMark/>
          </w:tcPr>
          <w:p w14:paraId="020011A4" w14:textId="75E72FD8" w:rsidR="00974738" w:rsidRPr="00EE1924" w:rsidRDefault="00974738" w:rsidP="00974738">
            <w:pPr>
              <w:pStyle w:val="Tabletext"/>
            </w:pPr>
            <w:r w:rsidRPr="00EE1924">
              <w:t>Trans</w:t>
            </w:r>
            <w:r w:rsidR="00EE1924">
              <w:noBreakHyphen/>
            </w:r>
            <w:r w:rsidRPr="00EE1924">
              <w:t>Tasman IP Attorneys Board</w:t>
            </w:r>
          </w:p>
        </w:tc>
        <w:tc>
          <w:tcPr>
            <w:tcW w:w="682" w:type="pct"/>
            <w:vAlign w:val="bottom"/>
            <w:hideMark/>
          </w:tcPr>
          <w:p w14:paraId="57B16AE9" w14:textId="0C2F2FF9" w:rsidR="00974738" w:rsidRPr="00EE1924" w:rsidRDefault="00974738" w:rsidP="00974738">
            <w:pPr>
              <w:pStyle w:val="Tabletext"/>
            </w:pPr>
            <w:r w:rsidRPr="00EE1924">
              <w:t>$1,322</w:t>
            </w:r>
          </w:p>
        </w:tc>
        <w:tc>
          <w:tcPr>
            <w:tcW w:w="682" w:type="pct"/>
            <w:vAlign w:val="bottom"/>
          </w:tcPr>
          <w:p w14:paraId="4C5F5E8A" w14:textId="77777777" w:rsidR="00974738" w:rsidRPr="00EE1924" w:rsidRDefault="00974738" w:rsidP="00974738">
            <w:pPr>
              <w:pStyle w:val="Tabletext"/>
            </w:pPr>
          </w:p>
        </w:tc>
        <w:tc>
          <w:tcPr>
            <w:tcW w:w="682" w:type="pct"/>
            <w:vAlign w:val="bottom"/>
            <w:hideMark/>
          </w:tcPr>
          <w:p w14:paraId="01BAA236" w14:textId="63C59B61" w:rsidR="00974738" w:rsidRPr="00EE1924" w:rsidRDefault="00974738" w:rsidP="00974738">
            <w:pPr>
              <w:pStyle w:val="Tabletext"/>
            </w:pPr>
            <w:r w:rsidRPr="00EE1924">
              <w:t>$995</w:t>
            </w:r>
          </w:p>
        </w:tc>
        <w:tc>
          <w:tcPr>
            <w:tcW w:w="768" w:type="pct"/>
            <w:vAlign w:val="bottom"/>
          </w:tcPr>
          <w:p w14:paraId="6FEDAF6E" w14:textId="77777777" w:rsidR="00974738" w:rsidRPr="00EE1924" w:rsidRDefault="00974738" w:rsidP="00974738">
            <w:pPr>
              <w:pStyle w:val="Tabletext"/>
            </w:pPr>
          </w:p>
        </w:tc>
        <w:tc>
          <w:tcPr>
            <w:tcW w:w="654" w:type="pct"/>
            <w:vAlign w:val="bottom"/>
            <w:hideMark/>
          </w:tcPr>
          <w:p w14:paraId="0C70098D" w14:textId="64335076" w:rsidR="00974738" w:rsidRPr="00EE1924" w:rsidRDefault="00974738" w:rsidP="00974738">
            <w:pPr>
              <w:pStyle w:val="Tabletext"/>
            </w:pPr>
            <w:r w:rsidRPr="00EE1924">
              <w:t>2</w:t>
            </w:r>
          </w:p>
        </w:tc>
      </w:tr>
      <w:tr w:rsidR="00974738" w:rsidRPr="00EE1924" w14:paraId="548E7751" w14:textId="77777777" w:rsidTr="00220D36">
        <w:trPr>
          <w:cantSplit/>
        </w:trPr>
        <w:tc>
          <w:tcPr>
            <w:tcW w:w="1532" w:type="pct"/>
            <w:vAlign w:val="bottom"/>
            <w:hideMark/>
          </w:tcPr>
          <w:p w14:paraId="2C2CC938" w14:textId="08DAD914" w:rsidR="00974738" w:rsidRPr="00EE1924" w:rsidRDefault="00974738" w:rsidP="00974738">
            <w:pPr>
              <w:pStyle w:val="Tabletext"/>
            </w:pPr>
            <w:r w:rsidRPr="00EE1924">
              <w:t>Trans</w:t>
            </w:r>
            <w:r w:rsidR="00EE1924">
              <w:noBreakHyphen/>
            </w:r>
            <w:r w:rsidRPr="00EE1924">
              <w:t>Tasman IP Attorneys Disciplinary Tribunal</w:t>
            </w:r>
          </w:p>
        </w:tc>
        <w:tc>
          <w:tcPr>
            <w:tcW w:w="682" w:type="pct"/>
            <w:vAlign w:val="bottom"/>
            <w:hideMark/>
          </w:tcPr>
          <w:p w14:paraId="4D303E89" w14:textId="39A8ACF1" w:rsidR="00974738" w:rsidRPr="00EE1924" w:rsidRDefault="00974738" w:rsidP="00974738">
            <w:pPr>
              <w:pStyle w:val="Tabletext"/>
            </w:pPr>
            <w:r w:rsidRPr="00EE1924">
              <w:t>$1,322</w:t>
            </w:r>
          </w:p>
        </w:tc>
        <w:tc>
          <w:tcPr>
            <w:tcW w:w="682" w:type="pct"/>
            <w:vAlign w:val="bottom"/>
          </w:tcPr>
          <w:p w14:paraId="4EDBFBC4" w14:textId="77777777" w:rsidR="00974738" w:rsidRPr="00EE1924" w:rsidRDefault="00974738" w:rsidP="00974738">
            <w:pPr>
              <w:pStyle w:val="Tabletext"/>
            </w:pPr>
          </w:p>
        </w:tc>
        <w:tc>
          <w:tcPr>
            <w:tcW w:w="682" w:type="pct"/>
            <w:vAlign w:val="bottom"/>
            <w:hideMark/>
          </w:tcPr>
          <w:p w14:paraId="68565A8E" w14:textId="61C6C2D2" w:rsidR="00974738" w:rsidRPr="00EE1924" w:rsidRDefault="00974738" w:rsidP="00974738">
            <w:pPr>
              <w:pStyle w:val="Tabletext"/>
            </w:pPr>
            <w:r w:rsidRPr="00EE1924">
              <w:t>$995</w:t>
            </w:r>
          </w:p>
        </w:tc>
        <w:tc>
          <w:tcPr>
            <w:tcW w:w="768" w:type="pct"/>
            <w:vAlign w:val="bottom"/>
          </w:tcPr>
          <w:p w14:paraId="53DCD6F2" w14:textId="77777777" w:rsidR="00974738" w:rsidRPr="00EE1924" w:rsidRDefault="00974738" w:rsidP="00974738">
            <w:pPr>
              <w:pStyle w:val="Tabletext"/>
            </w:pPr>
          </w:p>
        </w:tc>
        <w:tc>
          <w:tcPr>
            <w:tcW w:w="654" w:type="pct"/>
            <w:vAlign w:val="bottom"/>
            <w:hideMark/>
          </w:tcPr>
          <w:p w14:paraId="5A2EE831" w14:textId="4F57D762" w:rsidR="00974738" w:rsidRPr="00EE1924" w:rsidRDefault="00974738" w:rsidP="00974738">
            <w:pPr>
              <w:pStyle w:val="Tabletext"/>
            </w:pPr>
            <w:r w:rsidRPr="00EE1924">
              <w:t>2</w:t>
            </w:r>
          </w:p>
        </w:tc>
      </w:tr>
      <w:tr w:rsidR="00974738" w:rsidRPr="00EE1924" w14:paraId="4D8581FB" w14:textId="77777777" w:rsidTr="00220D36">
        <w:trPr>
          <w:cantSplit/>
        </w:trPr>
        <w:tc>
          <w:tcPr>
            <w:tcW w:w="1532" w:type="pct"/>
            <w:vAlign w:val="bottom"/>
            <w:hideMark/>
          </w:tcPr>
          <w:p w14:paraId="78843E42" w14:textId="19CE0D39" w:rsidR="00974738" w:rsidRPr="00EE1924" w:rsidRDefault="00974738" w:rsidP="00974738">
            <w:pPr>
              <w:pStyle w:val="Tabletext"/>
            </w:pPr>
            <w:r w:rsidRPr="00EE1924">
              <w:t>Tuition Protection Service Advisory Board</w:t>
            </w:r>
          </w:p>
        </w:tc>
        <w:tc>
          <w:tcPr>
            <w:tcW w:w="682" w:type="pct"/>
            <w:vAlign w:val="bottom"/>
            <w:hideMark/>
          </w:tcPr>
          <w:p w14:paraId="04555008" w14:textId="32BBE592" w:rsidR="00974738" w:rsidRPr="00EE1924" w:rsidRDefault="00974738" w:rsidP="00974738">
            <w:pPr>
              <w:pStyle w:val="Tabletext"/>
            </w:pPr>
            <w:r w:rsidRPr="00EE1924">
              <w:t>$1,322</w:t>
            </w:r>
          </w:p>
        </w:tc>
        <w:tc>
          <w:tcPr>
            <w:tcW w:w="682" w:type="pct"/>
            <w:vAlign w:val="bottom"/>
          </w:tcPr>
          <w:p w14:paraId="57EC05AB" w14:textId="77777777" w:rsidR="00974738" w:rsidRPr="00EE1924" w:rsidRDefault="00974738" w:rsidP="00974738">
            <w:pPr>
              <w:pStyle w:val="Tabletext"/>
            </w:pPr>
          </w:p>
        </w:tc>
        <w:tc>
          <w:tcPr>
            <w:tcW w:w="682" w:type="pct"/>
            <w:vAlign w:val="bottom"/>
            <w:hideMark/>
          </w:tcPr>
          <w:p w14:paraId="14A244E5" w14:textId="03065632" w:rsidR="00974738" w:rsidRPr="00EE1924" w:rsidRDefault="00974738" w:rsidP="00974738">
            <w:pPr>
              <w:pStyle w:val="Tabletext"/>
            </w:pPr>
            <w:r w:rsidRPr="00EE1924">
              <w:t>$662</w:t>
            </w:r>
          </w:p>
        </w:tc>
        <w:tc>
          <w:tcPr>
            <w:tcW w:w="768" w:type="pct"/>
            <w:vAlign w:val="bottom"/>
          </w:tcPr>
          <w:p w14:paraId="3039BB84" w14:textId="77777777" w:rsidR="00974738" w:rsidRPr="00EE1924" w:rsidRDefault="00974738" w:rsidP="00974738">
            <w:pPr>
              <w:pStyle w:val="Tabletext"/>
            </w:pPr>
          </w:p>
        </w:tc>
        <w:tc>
          <w:tcPr>
            <w:tcW w:w="654" w:type="pct"/>
            <w:vAlign w:val="bottom"/>
            <w:hideMark/>
          </w:tcPr>
          <w:p w14:paraId="31DB84E1" w14:textId="284FB738" w:rsidR="00974738" w:rsidRPr="00EE1924" w:rsidRDefault="00974738" w:rsidP="00974738">
            <w:pPr>
              <w:pStyle w:val="Tabletext"/>
            </w:pPr>
            <w:r w:rsidRPr="00EE1924">
              <w:t>2</w:t>
            </w:r>
          </w:p>
        </w:tc>
      </w:tr>
      <w:tr w:rsidR="00974738" w:rsidRPr="00EE1924" w14:paraId="552C6250" w14:textId="77777777" w:rsidTr="00220D36">
        <w:trPr>
          <w:cantSplit/>
        </w:trPr>
        <w:tc>
          <w:tcPr>
            <w:tcW w:w="1532" w:type="pct"/>
            <w:vAlign w:val="bottom"/>
          </w:tcPr>
          <w:p w14:paraId="15D856A6" w14:textId="212183B9" w:rsidR="00974738" w:rsidRPr="00EE1924" w:rsidRDefault="00974738" w:rsidP="00974738">
            <w:pPr>
              <w:pStyle w:val="Tabletext"/>
            </w:pPr>
            <w:r w:rsidRPr="00EE1924">
              <w:t>Cyber Incident Review Board</w:t>
            </w:r>
          </w:p>
        </w:tc>
        <w:tc>
          <w:tcPr>
            <w:tcW w:w="682" w:type="pct"/>
            <w:vAlign w:val="bottom"/>
          </w:tcPr>
          <w:p w14:paraId="2780D754" w14:textId="7C2F0555" w:rsidR="00974738" w:rsidRPr="00EE1924" w:rsidRDefault="00974738" w:rsidP="00974738">
            <w:pPr>
              <w:pStyle w:val="Tabletext"/>
            </w:pPr>
            <w:r w:rsidRPr="00EE1924">
              <w:t>$1,271</w:t>
            </w:r>
          </w:p>
        </w:tc>
        <w:tc>
          <w:tcPr>
            <w:tcW w:w="682" w:type="pct"/>
            <w:vAlign w:val="bottom"/>
          </w:tcPr>
          <w:p w14:paraId="14D16DC3" w14:textId="77777777" w:rsidR="00974738" w:rsidRPr="00EE1924" w:rsidRDefault="00974738" w:rsidP="00974738">
            <w:pPr>
              <w:pStyle w:val="Tabletext"/>
            </w:pPr>
          </w:p>
        </w:tc>
        <w:tc>
          <w:tcPr>
            <w:tcW w:w="682" w:type="pct"/>
            <w:vAlign w:val="bottom"/>
          </w:tcPr>
          <w:p w14:paraId="416C86D0" w14:textId="34959586" w:rsidR="00974738" w:rsidRPr="00EE1924" w:rsidRDefault="00974738" w:rsidP="00974738">
            <w:pPr>
              <w:pStyle w:val="Tabletext"/>
            </w:pPr>
            <w:r w:rsidRPr="00EE1924">
              <w:t>$995</w:t>
            </w:r>
          </w:p>
        </w:tc>
        <w:tc>
          <w:tcPr>
            <w:tcW w:w="768" w:type="pct"/>
            <w:vAlign w:val="bottom"/>
          </w:tcPr>
          <w:p w14:paraId="7B7CC382" w14:textId="77777777" w:rsidR="00974738" w:rsidRPr="00EE1924" w:rsidRDefault="00974738" w:rsidP="00974738">
            <w:pPr>
              <w:pStyle w:val="Tabletext"/>
            </w:pPr>
          </w:p>
        </w:tc>
        <w:tc>
          <w:tcPr>
            <w:tcW w:w="654" w:type="pct"/>
            <w:vAlign w:val="bottom"/>
          </w:tcPr>
          <w:p w14:paraId="7C654C48" w14:textId="3965FAF3" w:rsidR="00974738" w:rsidRPr="00EE1924" w:rsidRDefault="00974738" w:rsidP="00974738">
            <w:pPr>
              <w:pStyle w:val="Tabletext"/>
            </w:pPr>
            <w:r w:rsidRPr="00EE1924">
              <w:t>2</w:t>
            </w:r>
          </w:p>
        </w:tc>
      </w:tr>
      <w:tr w:rsidR="00974738" w:rsidRPr="00EE1924" w14:paraId="19F13D44" w14:textId="77777777" w:rsidTr="00220D36">
        <w:trPr>
          <w:cantSplit/>
        </w:trPr>
        <w:tc>
          <w:tcPr>
            <w:tcW w:w="1532" w:type="pct"/>
            <w:vAlign w:val="bottom"/>
          </w:tcPr>
          <w:p w14:paraId="22C47028" w14:textId="2DBDA28B" w:rsidR="00974738" w:rsidRPr="00EE1924" w:rsidRDefault="00974738" w:rsidP="00974738">
            <w:pPr>
              <w:pStyle w:val="Tabletext"/>
            </w:pPr>
            <w:r w:rsidRPr="00EE1924">
              <w:t>Nature Repair Committee</w:t>
            </w:r>
          </w:p>
        </w:tc>
        <w:tc>
          <w:tcPr>
            <w:tcW w:w="682" w:type="pct"/>
            <w:vAlign w:val="bottom"/>
          </w:tcPr>
          <w:p w14:paraId="650F60E2" w14:textId="3EA53D0B" w:rsidR="00974738" w:rsidRPr="00EE1924" w:rsidRDefault="00974738" w:rsidP="00974738">
            <w:pPr>
              <w:pStyle w:val="Tabletext"/>
            </w:pPr>
            <w:r w:rsidRPr="00EE1924">
              <w:t>$1,271</w:t>
            </w:r>
          </w:p>
        </w:tc>
        <w:tc>
          <w:tcPr>
            <w:tcW w:w="682" w:type="pct"/>
            <w:vAlign w:val="bottom"/>
          </w:tcPr>
          <w:p w14:paraId="1A049A57" w14:textId="77777777" w:rsidR="00974738" w:rsidRPr="00EE1924" w:rsidRDefault="00974738" w:rsidP="00974738">
            <w:pPr>
              <w:pStyle w:val="Tabletext"/>
            </w:pPr>
          </w:p>
        </w:tc>
        <w:tc>
          <w:tcPr>
            <w:tcW w:w="682" w:type="pct"/>
            <w:vAlign w:val="bottom"/>
          </w:tcPr>
          <w:p w14:paraId="3DA1C616" w14:textId="479DC514" w:rsidR="00974738" w:rsidRPr="00EE1924" w:rsidRDefault="00974738" w:rsidP="00974738">
            <w:pPr>
              <w:pStyle w:val="Tabletext"/>
            </w:pPr>
            <w:r w:rsidRPr="00EE1924">
              <w:t>$956</w:t>
            </w:r>
          </w:p>
        </w:tc>
        <w:tc>
          <w:tcPr>
            <w:tcW w:w="768" w:type="pct"/>
            <w:vAlign w:val="bottom"/>
          </w:tcPr>
          <w:p w14:paraId="0239029A" w14:textId="77777777" w:rsidR="00974738" w:rsidRPr="00EE1924" w:rsidRDefault="00974738" w:rsidP="00974738">
            <w:pPr>
              <w:pStyle w:val="Tabletext"/>
            </w:pPr>
          </w:p>
        </w:tc>
        <w:tc>
          <w:tcPr>
            <w:tcW w:w="654" w:type="pct"/>
            <w:vAlign w:val="bottom"/>
          </w:tcPr>
          <w:p w14:paraId="602581CB" w14:textId="78C411B6" w:rsidR="00974738" w:rsidRPr="00EE1924" w:rsidRDefault="00974738" w:rsidP="00974738">
            <w:pPr>
              <w:pStyle w:val="Tabletext"/>
            </w:pPr>
            <w:r w:rsidRPr="00EE1924">
              <w:t>2</w:t>
            </w:r>
          </w:p>
        </w:tc>
      </w:tr>
      <w:tr w:rsidR="00974738" w:rsidRPr="00EE1924" w14:paraId="311335C1" w14:textId="77777777" w:rsidTr="00220D36">
        <w:trPr>
          <w:cantSplit/>
        </w:trPr>
        <w:tc>
          <w:tcPr>
            <w:tcW w:w="1532" w:type="pct"/>
            <w:vAlign w:val="bottom"/>
            <w:hideMark/>
          </w:tcPr>
          <w:p w14:paraId="56C80F20" w14:textId="3563398A" w:rsidR="00974738" w:rsidRPr="00EE1924" w:rsidRDefault="00974738" w:rsidP="00974738">
            <w:pPr>
              <w:pStyle w:val="Tabletext"/>
            </w:pPr>
            <w:r w:rsidRPr="00EE1924">
              <w:t>Aged Care Quality and Safety Advisory Council</w:t>
            </w:r>
          </w:p>
        </w:tc>
        <w:tc>
          <w:tcPr>
            <w:tcW w:w="682" w:type="pct"/>
            <w:vAlign w:val="bottom"/>
            <w:hideMark/>
          </w:tcPr>
          <w:p w14:paraId="53F92C05" w14:textId="20F72A32" w:rsidR="00974738" w:rsidRPr="00EE1924" w:rsidRDefault="00974738" w:rsidP="00974738">
            <w:pPr>
              <w:pStyle w:val="Tabletext"/>
            </w:pPr>
            <w:r w:rsidRPr="00EE1924">
              <w:t>$1,135</w:t>
            </w:r>
          </w:p>
        </w:tc>
        <w:tc>
          <w:tcPr>
            <w:tcW w:w="682" w:type="pct"/>
            <w:vAlign w:val="bottom"/>
          </w:tcPr>
          <w:p w14:paraId="191A9D27" w14:textId="77777777" w:rsidR="00974738" w:rsidRPr="00EE1924" w:rsidRDefault="00974738" w:rsidP="00974738">
            <w:pPr>
              <w:pStyle w:val="Tabletext"/>
            </w:pPr>
          </w:p>
        </w:tc>
        <w:tc>
          <w:tcPr>
            <w:tcW w:w="682" w:type="pct"/>
            <w:vAlign w:val="bottom"/>
            <w:hideMark/>
          </w:tcPr>
          <w:p w14:paraId="2D0B92C6" w14:textId="248AF877" w:rsidR="00974738" w:rsidRPr="00EE1924" w:rsidRDefault="00974738" w:rsidP="00974738">
            <w:pPr>
              <w:pStyle w:val="Tabletext"/>
            </w:pPr>
            <w:r w:rsidRPr="00EE1924">
              <w:t>$908</w:t>
            </w:r>
          </w:p>
        </w:tc>
        <w:tc>
          <w:tcPr>
            <w:tcW w:w="768" w:type="pct"/>
            <w:vAlign w:val="bottom"/>
          </w:tcPr>
          <w:p w14:paraId="300A72D9" w14:textId="77777777" w:rsidR="00974738" w:rsidRPr="00EE1924" w:rsidRDefault="00974738" w:rsidP="00974738">
            <w:pPr>
              <w:pStyle w:val="Tabletext"/>
            </w:pPr>
          </w:p>
        </w:tc>
        <w:tc>
          <w:tcPr>
            <w:tcW w:w="654" w:type="pct"/>
            <w:vAlign w:val="bottom"/>
            <w:hideMark/>
          </w:tcPr>
          <w:p w14:paraId="1BE4BC29" w14:textId="52D18CD3" w:rsidR="00974738" w:rsidRPr="00EE1924" w:rsidRDefault="00974738" w:rsidP="00974738">
            <w:pPr>
              <w:pStyle w:val="Tabletext"/>
            </w:pPr>
            <w:r w:rsidRPr="00EE1924">
              <w:t>2</w:t>
            </w:r>
          </w:p>
        </w:tc>
      </w:tr>
      <w:tr w:rsidR="00974738" w:rsidRPr="00EE1924" w14:paraId="3570305C" w14:textId="77777777" w:rsidTr="00220D36">
        <w:trPr>
          <w:cantSplit/>
        </w:trPr>
        <w:tc>
          <w:tcPr>
            <w:tcW w:w="1532" w:type="pct"/>
            <w:vAlign w:val="bottom"/>
            <w:hideMark/>
          </w:tcPr>
          <w:p w14:paraId="4902042E" w14:textId="465B8785" w:rsidR="00974738" w:rsidRPr="00EE1924" w:rsidRDefault="00974738" w:rsidP="00974738">
            <w:pPr>
              <w:pStyle w:val="Tabletext"/>
            </w:pPr>
            <w:r w:rsidRPr="00EE1924">
              <w:lastRenderedPageBreak/>
              <w:t>Ambassador for Women and Girls</w:t>
            </w:r>
          </w:p>
        </w:tc>
        <w:tc>
          <w:tcPr>
            <w:tcW w:w="682" w:type="pct"/>
            <w:vAlign w:val="bottom"/>
            <w:hideMark/>
          </w:tcPr>
          <w:p w14:paraId="6D673518" w14:textId="5F9A9B87" w:rsidR="00974738" w:rsidRPr="00EE1924" w:rsidRDefault="00974738" w:rsidP="00974738">
            <w:pPr>
              <w:pStyle w:val="Tabletext"/>
            </w:pPr>
            <w:r w:rsidRPr="00EE1924">
              <w:t>$1,135</w:t>
            </w:r>
          </w:p>
        </w:tc>
        <w:tc>
          <w:tcPr>
            <w:tcW w:w="682" w:type="pct"/>
            <w:vAlign w:val="bottom"/>
          </w:tcPr>
          <w:p w14:paraId="2B6CD880" w14:textId="77777777" w:rsidR="00974738" w:rsidRPr="00EE1924" w:rsidRDefault="00974738" w:rsidP="00974738">
            <w:pPr>
              <w:pStyle w:val="Tabletext"/>
            </w:pPr>
          </w:p>
        </w:tc>
        <w:tc>
          <w:tcPr>
            <w:tcW w:w="682" w:type="pct"/>
            <w:vAlign w:val="bottom"/>
          </w:tcPr>
          <w:p w14:paraId="09BA66DE" w14:textId="77777777" w:rsidR="00974738" w:rsidRPr="00EE1924" w:rsidRDefault="00974738" w:rsidP="00974738">
            <w:pPr>
              <w:pStyle w:val="Tabletext"/>
            </w:pPr>
          </w:p>
        </w:tc>
        <w:tc>
          <w:tcPr>
            <w:tcW w:w="768" w:type="pct"/>
            <w:vAlign w:val="bottom"/>
          </w:tcPr>
          <w:p w14:paraId="4F09073F" w14:textId="77777777" w:rsidR="00974738" w:rsidRPr="00EE1924" w:rsidRDefault="00974738" w:rsidP="00974738">
            <w:pPr>
              <w:pStyle w:val="Tabletext"/>
            </w:pPr>
          </w:p>
        </w:tc>
        <w:tc>
          <w:tcPr>
            <w:tcW w:w="654" w:type="pct"/>
            <w:vAlign w:val="bottom"/>
            <w:hideMark/>
          </w:tcPr>
          <w:p w14:paraId="2867E95C" w14:textId="38FDA6C6" w:rsidR="00974738" w:rsidRPr="00EE1924" w:rsidRDefault="00974738" w:rsidP="00974738">
            <w:pPr>
              <w:pStyle w:val="Tabletext"/>
            </w:pPr>
            <w:r w:rsidRPr="00EE1924">
              <w:t>2</w:t>
            </w:r>
          </w:p>
        </w:tc>
      </w:tr>
      <w:tr w:rsidR="00974738" w:rsidRPr="00EE1924" w14:paraId="39B69DA3" w14:textId="77777777" w:rsidTr="00220D36">
        <w:trPr>
          <w:cantSplit/>
        </w:trPr>
        <w:tc>
          <w:tcPr>
            <w:tcW w:w="1532" w:type="pct"/>
            <w:vAlign w:val="bottom"/>
            <w:hideMark/>
          </w:tcPr>
          <w:p w14:paraId="2BFC0D45" w14:textId="25FEBF04" w:rsidR="00974738" w:rsidRPr="00EE1924" w:rsidRDefault="00974738" w:rsidP="00974738">
            <w:pPr>
              <w:pStyle w:val="Tabletext"/>
            </w:pPr>
            <w:r w:rsidRPr="00EE1924">
              <w:t>Australian Community Pharmacy Authority</w:t>
            </w:r>
          </w:p>
        </w:tc>
        <w:tc>
          <w:tcPr>
            <w:tcW w:w="682" w:type="pct"/>
            <w:vAlign w:val="bottom"/>
            <w:hideMark/>
          </w:tcPr>
          <w:p w14:paraId="7F95CD5B" w14:textId="54F7653B" w:rsidR="00974738" w:rsidRPr="00EE1924" w:rsidRDefault="00974738" w:rsidP="00974738">
            <w:pPr>
              <w:pStyle w:val="Tabletext"/>
            </w:pPr>
            <w:r w:rsidRPr="00EE1924">
              <w:t>$1,135</w:t>
            </w:r>
          </w:p>
        </w:tc>
        <w:tc>
          <w:tcPr>
            <w:tcW w:w="682" w:type="pct"/>
            <w:vAlign w:val="bottom"/>
            <w:hideMark/>
          </w:tcPr>
          <w:p w14:paraId="30F40C3A" w14:textId="77777777" w:rsidR="00974738" w:rsidRPr="00EE1924" w:rsidRDefault="00974738" w:rsidP="00974738">
            <w:pPr>
              <w:pStyle w:val="Tabletext"/>
            </w:pPr>
          </w:p>
        </w:tc>
        <w:tc>
          <w:tcPr>
            <w:tcW w:w="682" w:type="pct"/>
            <w:vAlign w:val="bottom"/>
            <w:hideMark/>
          </w:tcPr>
          <w:p w14:paraId="1D85E3C4" w14:textId="621C1CF1" w:rsidR="00974738" w:rsidRPr="00EE1924" w:rsidRDefault="00974738" w:rsidP="00974738">
            <w:pPr>
              <w:pStyle w:val="Tabletext"/>
            </w:pPr>
            <w:r w:rsidRPr="00EE1924">
              <w:t>$908</w:t>
            </w:r>
          </w:p>
        </w:tc>
        <w:tc>
          <w:tcPr>
            <w:tcW w:w="768" w:type="pct"/>
            <w:vAlign w:val="bottom"/>
          </w:tcPr>
          <w:p w14:paraId="347F8FC0" w14:textId="77777777" w:rsidR="00974738" w:rsidRPr="00EE1924" w:rsidRDefault="00974738" w:rsidP="00974738">
            <w:pPr>
              <w:pStyle w:val="Tabletext"/>
            </w:pPr>
          </w:p>
        </w:tc>
        <w:tc>
          <w:tcPr>
            <w:tcW w:w="654" w:type="pct"/>
            <w:vAlign w:val="bottom"/>
            <w:hideMark/>
          </w:tcPr>
          <w:p w14:paraId="1CBA7F69" w14:textId="726C4A06" w:rsidR="00974738" w:rsidRPr="00EE1924" w:rsidRDefault="00974738" w:rsidP="00974738">
            <w:pPr>
              <w:pStyle w:val="Tabletext"/>
            </w:pPr>
            <w:r w:rsidRPr="00EE1924">
              <w:t>2</w:t>
            </w:r>
          </w:p>
        </w:tc>
      </w:tr>
      <w:tr w:rsidR="00974738" w:rsidRPr="00EE1924" w14:paraId="4DA99125" w14:textId="77777777" w:rsidTr="00220D36">
        <w:trPr>
          <w:cantSplit/>
        </w:trPr>
        <w:tc>
          <w:tcPr>
            <w:tcW w:w="1532" w:type="pct"/>
            <w:vAlign w:val="center"/>
            <w:hideMark/>
          </w:tcPr>
          <w:p w14:paraId="2DCA3C6D" w14:textId="7EFFA8D4" w:rsidR="00974738" w:rsidRPr="00EE1924" w:rsidRDefault="00974738" w:rsidP="00974738">
            <w:pPr>
              <w:pStyle w:val="Tabletext"/>
            </w:pPr>
            <w:r w:rsidRPr="00EE1924">
              <w:t>Australian Organ and Tissue Donation and Transplantation Authority Advisory Board</w:t>
            </w:r>
          </w:p>
        </w:tc>
        <w:tc>
          <w:tcPr>
            <w:tcW w:w="682" w:type="pct"/>
            <w:vAlign w:val="bottom"/>
            <w:hideMark/>
          </w:tcPr>
          <w:p w14:paraId="427CDCA4" w14:textId="6BDB605D" w:rsidR="00974738" w:rsidRPr="00EE1924" w:rsidRDefault="00974738" w:rsidP="00974738">
            <w:pPr>
              <w:pStyle w:val="Tabletext"/>
            </w:pPr>
            <w:r w:rsidRPr="00EE1924">
              <w:t>$1,135</w:t>
            </w:r>
          </w:p>
        </w:tc>
        <w:tc>
          <w:tcPr>
            <w:tcW w:w="682" w:type="pct"/>
            <w:vAlign w:val="bottom"/>
          </w:tcPr>
          <w:p w14:paraId="4B295E83" w14:textId="368026A8" w:rsidR="00974738" w:rsidRPr="00EE1924" w:rsidRDefault="00974738" w:rsidP="00974738">
            <w:pPr>
              <w:pStyle w:val="Tabletext"/>
            </w:pPr>
            <w:r w:rsidRPr="00EE1924">
              <w:t>$908</w:t>
            </w:r>
          </w:p>
        </w:tc>
        <w:tc>
          <w:tcPr>
            <w:tcW w:w="682" w:type="pct"/>
            <w:vAlign w:val="bottom"/>
            <w:hideMark/>
          </w:tcPr>
          <w:p w14:paraId="0D1BA6C1" w14:textId="5ED8D1CF" w:rsidR="00974738" w:rsidRPr="00EE1924" w:rsidRDefault="00974738" w:rsidP="00974738">
            <w:pPr>
              <w:pStyle w:val="Tabletext"/>
            </w:pPr>
            <w:r w:rsidRPr="00EE1924">
              <w:t>$908</w:t>
            </w:r>
          </w:p>
        </w:tc>
        <w:tc>
          <w:tcPr>
            <w:tcW w:w="768" w:type="pct"/>
            <w:vAlign w:val="bottom"/>
          </w:tcPr>
          <w:p w14:paraId="78D8E173" w14:textId="77777777" w:rsidR="00974738" w:rsidRPr="00EE1924" w:rsidRDefault="00974738" w:rsidP="00974738">
            <w:pPr>
              <w:pStyle w:val="Tabletext"/>
            </w:pPr>
          </w:p>
        </w:tc>
        <w:tc>
          <w:tcPr>
            <w:tcW w:w="654" w:type="pct"/>
            <w:vAlign w:val="bottom"/>
            <w:hideMark/>
          </w:tcPr>
          <w:p w14:paraId="334DE07B" w14:textId="7A4A8324" w:rsidR="00974738" w:rsidRPr="00EE1924" w:rsidRDefault="00974738" w:rsidP="00974738">
            <w:pPr>
              <w:pStyle w:val="Tabletext"/>
            </w:pPr>
            <w:r w:rsidRPr="00EE1924">
              <w:t>2</w:t>
            </w:r>
          </w:p>
        </w:tc>
      </w:tr>
      <w:tr w:rsidR="00974738" w:rsidRPr="00EE1924" w14:paraId="586271C2" w14:textId="77777777" w:rsidTr="00220D36">
        <w:trPr>
          <w:cantSplit/>
        </w:trPr>
        <w:tc>
          <w:tcPr>
            <w:tcW w:w="1532" w:type="pct"/>
            <w:vAlign w:val="bottom"/>
            <w:hideMark/>
          </w:tcPr>
          <w:p w14:paraId="7D3216B3" w14:textId="6FCE29F8" w:rsidR="00974738" w:rsidRPr="00EE1924" w:rsidRDefault="00974738" w:rsidP="00974738">
            <w:pPr>
              <w:pStyle w:val="Tabletext"/>
            </w:pPr>
            <w:r w:rsidRPr="00EE1924">
              <w:t>Commission for International Agricultural Research</w:t>
            </w:r>
          </w:p>
        </w:tc>
        <w:tc>
          <w:tcPr>
            <w:tcW w:w="682" w:type="pct"/>
            <w:vAlign w:val="bottom"/>
            <w:hideMark/>
          </w:tcPr>
          <w:p w14:paraId="059DBE34" w14:textId="020CCFCF" w:rsidR="00974738" w:rsidRPr="00EE1924" w:rsidRDefault="00974738" w:rsidP="00974738">
            <w:pPr>
              <w:pStyle w:val="Tabletext"/>
            </w:pPr>
            <w:r w:rsidRPr="00EE1924">
              <w:t>$1,135</w:t>
            </w:r>
          </w:p>
        </w:tc>
        <w:tc>
          <w:tcPr>
            <w:tcW w:w="682" w:type="pct"/>
            <w:vAlign w:val="bottom"/>
          </w:tcPr>
          <w:p w14:paraId="0F967708" w14:textId="77777777" w:rsidR="00974738" w:rsidRPr="00EE1924" w:rsidRDefault="00974738" w:rsidP="00974738">
            <w:pPr>
              <w:pStyle w:val="Tabletext"/>
            </w:pPr>
          </w:p>
        </w:tc>
        <w:tc>
          <w:tcPr>
            <w:tcW w:w="682" w:type="pct"/>
            <w:vAlign w:val="bottom"/>
            <w:hideMark/>
          </w:tcPr>
          <w:p w14:paraId="1A6132D8" w14:textId="7634E04F" w:rsidR="00974738" w:rsidRPr="00EE1924" w:rsidRDefault="00974738" w:rsidP="00974738">
            <w:pPr>
              <w:pStyle w:val="Tabletext"/>
            </w:pPr>
            <w:r w:rsidRPr="00EE1924">
              <w:t>$851</w:t>
            </w:r>
          </w:p>
        </w:tc>
        <w:tc>
          <w:tcPr>
            <w:tcW w:w="768" w:type="pct"/>
            <w:vAlign w:val="bottom"/>
          </w:tcPr>
          <w:p w14:paraId="1DE84025" w14:textId="77777777" w:rsidR="00974738" w:rsidRPr="00EE1924" w:rsidRDefault="00974738" w:rsidP="00974738">
            <w:pPr>
              <w:pStyle w:val="Tabletext"/>
            </w:pPr>
          </w:p>
        </w:tc>
        <w:tc>
          <w:tcPr>
            <w:tcW w:w="654" w:type="pct"/>
            <w:vAlign w:val="bottom"/>
            <w:hideMark/>
          </w:tcPr>
          <w:p w14:paraId="71F17D57" w14:textId="18E62FCF" w:rsidR="00974738" w:rsidRPr="00EE1924" w:rsidRDefault="00974738" w:rsidP="00974738">
            <w:pPr>
              <w:pStyle w:val="Tabletext"/>
            </w:pPr>
            <w:r w:rsidRPr="00EE1924">
              <w:t>2</w:t>
            </w:r>
          </w:p>
        </w:tc>
      </w:tr>
      <w:tr w:rsidR="00974738" w:rsidRPr="00EE1924" w14:paraId="6A2AC49D" w14:textId="77777777" w:rsidTr="00220D36">
        <w:trPr>
          <w:cantSplit/>
        </w:trPr>
        <w:tc>
          <w:tcPr>
            <w:tcW w:w="1532" w:type="pct"/>
            <w:vAlign w:val="bottom"/>
            <w:hideMark/>
          </w:tcPr>
          <w:p w14:paraId="53B302C1" w14:textId="08D17A7A" w:rsidR="00974738" w:rsidRPr="00EE1924" w:rsidRDefault="00974738" w:rsidP="00974738">
            <w:pPr>
              <w:pStyle w:val="Tabletext"/>
            </w:pPr>
            <w:r w:rsidRPr="00EE1924">
              <w:t>Creative Australia Sector Strategy Panels</w:t>
            </w:r>
          </w:p>
        </w:tc>
        <w:tc>
          <w:tcPr>
            <w:tcW w:w="682" w:type="pct"/>
            <w:vAlign w:val="bottom"/>
            <w:hideMark/>
          </w:tcPr>
          <w:p w14:paraId="157D99CE" w14:textId="278444EE" w:rsidR="00974738" w:rsidRPr="00EE1924" w:rsidRDefault="00974738" w:rsidP="00974738">
            <w:pPr>
              <w:pStyle w:val="Tabletext"/>
            </w:pPr>
            <w:r w:rsidRPr="00EE1924">
              <w:t>$1,135</w:t>
            </w:r>
          </w:p>
        </w:tc>
        <w:tc>
          <w:tcPr>
            <w:tcW w:w="682" w:type="pct"/>
            <w:vAlign w:val="bottom"/>
          </w:tcPr>
          <w:p w14:paraId="0E8238B3" w14:textId="77777777" w:rsidR="00974738" w:rsidRPr="00EE1924" w:rsidRDefault="00974738" w:rsidP="00974738">
            <w:pPr>
              <w:pStyle w:val="Tabletext"/>
            </w:pPr>
          </w:p>
        </w:tc>
        <w:tc>
          <w:tcPr>
            <w:tcW w:w="682" w:type="pct"/>
            <w:vAlign w:val="bottom"/>
            <w:hideMark/>
          </w:tcPr>
          <w:p w14:paraId="34C5DBBB" w14:textId="16F663D0" w:rsidR="00974738" w:rsidRPr="00EE1924" w:rsidRDefault="00974738" w:rsidP="00974738">
            <w:pPr>
              <w:pStyle w:val="Tabletext"/>
            </w:pPr>
            <w:r w:rsidRPr="00EE1924">
              <w:t>$908</w:t>
            </w:r>
          </w:p>
        </w:tc>
        <w:tc>
          <w:tcPr>
            <w:tcW w:w="768" w:type="pct"/>
            <w:vAlign w:val="bottom"/>
          </w:tcPr>
          <w:p w14:paraId="258B7152" w14:textId="77777777" w:rsidR="00974738" w:rsidRPr="00EE1924" w:rsidRDefault="00974738" w:rsidP="00974738">
            <w:pPr>
              <w:pStyle w:val="Tabletext"/>
            </w:pPr>
          </w:p>
        </w:tc>
        <w:tc>
          <w:tcPr>
            <w:tcW w:w="654" w:type="pct"/>
            <w:vAlign w:val="bottom"/>
            <w:hideMark/>
          </w:tcPr>
          <w:p w14:paraId="71872F34" w14:textId="4B0753C2" w:rsidR="00974738" w:rsidRPr="00EE1924" w:rsidRDefault="00974738" w:rsidP="00974738">
            <w:pPr>
              <w:pStyle w:val="Tabletext"/>
            </w:pPr>
            <w:r w:rsidRPr="00EE1924">
              <w:t>2</w:t>
            </w:r>
          </w:p>
        </w:tc>
      </w:tr>
      <w:tr w:rsidR="00974738" w:rsidRPr="00EE1924" w14:paraId="7840E3AC" w14:textId="77777777" w:rsidTr="00220D36">
        <w:trPr>
          <w:cantSplit/>
        </w:trPr>
        <w:tc>
          <w:tcPr>
            <w:tcW w:w="1532" w:type="pct"/>
            <w:vAlign w:val="bottom"/>
            <w:hideMark/>
          </w:tcPr>
          <w:p w14:paraId="05C5BC71" w14:textId="7100F4FB" w:rsidR="00974738" w:rsidRPr="00EE1924" w:rsidRDefault="00974738" w:rsidP="00974738">
            <w:pPr>
              <w:pStyle w:val="Tabletext"/>
            </w:pPr>
            <w:r w:rsidRPr="00EE1924">
              <w:t>Disability Standards Review Panel</w:t>
            </w:r>
          </w:p>
        </w:tc>
        <w:tc>
          <w:tcPr>
            <w:tcW w:w="682" w:type="pct"/>
            <w:vAlign w:val="bottom"/>
            <w:hideMark/>
          </w:tcPr>
          <w:p w14:paraId="0DDAE2C4" w14:textId="7A28FF47" w:rsidR="00974738" w:rsidRPr="00EE1924" w:rsidRDefault="00974738" w:rsidP="00974738">
            <w:pPr>
              <w:pStyle w:val="Tabletext"/>
            </w:pPr>
            <w:r w:rsidRPr="00EE1924">
              <w:t>$1,135</w:t>
            </w:r>
          </w:p>
        </w:tc>
        <w:tc>
          <w:tcPr>
            <w:tcW w:w="682" w:type="pct"/>
            <w:vAlign w:val="bottom"/>
          </w:tcPr>
          <w:p w14:paraId="213A3705" w14:textId="77777777" w:rsidR="00974738" w:rsidRPr="00EE1924" w:rsidRDefault="00974738" w:rsidP="00974738">
            <w:pPr>
              <w:pStyle w:val="Tabletext"/>
            </w:pPr>
          </w:p>
        </w:tc>
        <w:tc>
          <w:tcPr>
            <w:tcW w:w="682" w:type="pct"/>
            <w:vAlign w:val="bottom"/>
          </w:tcPr>
          <w:p w14:paraId="515D8F09" w14:textId="62776CF0" w:rsidR="00974738" w:rsidRPr="00EE1924" w:rsidRDefault="00974738" w:rsidP="00974738">
            <w:pPr>
              <w:pStyle w:val="Tabletext"/>
            </w:pPr>
            <w:r w:rsidRPr="00EE1924">
              <w:t>$568</w:t>
            </w:r>
          </w:p>
        </w:tc>
        <w:tc>
          <w:tcPr>
            <w:tcW w:w="768" w:type="pct"/>
            <w:vAlign w:val="bottom"/>
          </w:tcPr>
          <w:p w14:paraId="0D452C68" w14:textId="77777777" w:rsidR="00974738" w:rsidRPr="00EE1924" w:rsidRDefault="00974738" w:rsidP="00974738">
            <w:pPr>
              <w:pStyle w:val="Tabletext"/>
            </w:pPr>
          </w:p>
        </w:tc>
        <w:tc>
          <w:tcPr>
            <w:tcW w:w="654" w:type="pct"/>
            <w:vAlign w:val="bottom"/>
            <w:hideMark/>
          </w:tcPr>
          <w:p w14:paraId="31C546FB" w14:textId="4DD60319" w:rsidR="00974738" w:rsidRPr="00EE1924" w:rsidRDefault="00974738" w:rsidP="00974738">
            <w:pPr>
              <w:pStyle w:val="Tabletext"/>
            </w:pPr>
            <w:r w:rsidRPr="00EE1924">
              <w:t>2</w:t>
            </w:r>
          </w:p>
        </w:tc>
      </w:tr>
      <w:tr w:rsidR="00974738" w:rsidRPr="00EE1924" w14:paraId="76767FA6" w14:textId="77777777" w:rsidTr="00220D36">
        <w:trPr>
          <w:cantSplit/>
        </w:trPr>
        <w:tc>
          <w:tcPr>
            <w:tcW w:w="1532" w:type="pct"/>
            <w:vAlign w:val="center"/>
            <w:hideMark/>
          </w:tcPr>
          <w:p w14:paraId="6C6B2B2D" w14:textId="3F493674" w:rsidR="00974738" w:rsidRPr="00EE1924" w:rsidRDefault="00974738" w:rsidP="00974738">
            <w:pPr>
              <w:pStyle w:val="Tabletext"/>
            </w:pPr>
            <w:r w:rsidRPr="00EE1924">
              <w:t>Fisheries Research and Development Corporation Selection Committees</w:t>
            </w:r>
          </w:p>
        </w:tc>
        <w:tc>
          <w:tcPr>
            <w:tcW w:w="682" w:type="pct"/>
            <w:vAlign w:val="bottom"/>
            <w:hideMark/>
          </w:tcPr>
          <w:p w14:paraId="66645A8D" w14:textId="77357BC7" w:rsidR="00974738" w:rsidRPr="00EE1924" w:rsidRDefault="00974738" w:rsidP="00974738">
            <w:pPr>
              <w:pStyle w:val="Tabletext"/>
            </w:pPr>
            <w:r w:rsidRPr="00EE1924">
              <w:t>$1,135</w:t>
            </w:r>
          </w:p>
        </w:tc>
        <w:tc>
          <w:tcPr>
            <w:tcW w:w="682" w:type="pct"/>
            <w:vAlign w:val="bottom"/>
          </w:tcPr>
          <w:p w14:paraId="32F2C125" w14:textId="77777777" w:rsidR="00974738" w:rsidRPr="00EE1924" w:rsidRDefault="00974738" w:rsidP="00974738">
            <w:pPr>
              <w:pStyle w:val="Tabletext"/>
            </w:pPr>
          </w:p>
        </w:tc>
        <w:tc>
          <w:tcPr>
            <w:tcW w:w="682" w:type="pct"/>
            <w:vAlign w:val="bottom"/>
            <w:hideMark/>
          </w:tcPr>
          <w:p w14:paraId="25E86DD4" w14:textId="77777777" w:rsidR="00974738" w:rsidRPr="00EE1924" w:rsidRDefault="00974738" w:rsidP="00974738">
            <w:pPr>
              <w:pStyle w:val="Tabletext"/>
            </w:pPr>
          </w:p>
        </w:tc>
        <w:tc>
          <w:tcPr>
            <w:tcW w:w="768" w:type="pct"/>
            <w:vAlign w:val="bottom"/>
          </w:tcPr>
          <w:p w14:paraId="60CA1922" w14:textId="77777777" w:rsidR="00974738" w:rsidRPr="00EE1924" w:rsidRDefault="00974738" w:rsidP="00974738">
            <w:pPr>
              <w:pStyle w:val="Tabletext"/>
            </w:pPr>
          </w:p>
        </w:tc>
        <w:tc>
          <w:tcPr>
            <w:tcW w:w="654" w:type="pct"/>
            <w:vAlign w:val="bottom"/>
            <w:hideMark/>
          </w:tcPr>
          <w:p w14:paraId="44331341" w14:textId="2DDD7FF0" w:rsidR="00974738" w:rsidRPr="00EE1924" w:rsidRDefault="00974738" w:rsidP="00974738">
            <w:pPr>
              <w:pStyle w:val="Tabletext"/>
            </w:pPr>
            <w:r w:rsidRPr="00EE1924">
              <w:t>1</w:t>
            </w:r>
          </w:p>
        </w:tc>
      </w:tr>
      <w:tr w:rsidR="00974738" w:rsidRPr="00EE1924" w14:paraId="3275AD82" w14:textId="77777777" w:rsidTr="00220D36">
        <w:trPr>
          <w:cantSplit/>
        </w:trPr>
        <w:tc>
          <w:tcPr>
            <w:tcW w:w="1532" w:type="pct"/>
            <w:vAlign w:val="bottom"/>
            <w:hideMark/>
          </w:tcPr>
          <w:p w14:paraId="3B0BF7BE" w14:textId="03B276C8" w:rsidR="00974738" w:rsidRPr="00EE1924" w:rsidRDefault="00974738" w:rsidP="00974738">
            <w:pPr>
              <w:pStyle w:val="Tabletext"/>
            </w:pPr>
            <w:r w:rsidRPr="00EE1924">
              <w:t>Fuel Standards Consultative Committee</w:t>
            </w:r>
          </w:p>
        </w:tc>
        <w:tc>
          <w:tcPr>
            <w:tcW w:w="682" w:type="pct"/>
            <w:vAlign w:val="bottom"/>
            <w:hideMark/>
          </w:tcPr>
          <w:p w14:paraId="552C185A" w14:textId="01BBA780" w:rsidR="00974738" w:rsidRPr="00EE1924" w:rsidRDefault="00974738" w:rsidP="00974738">
            <w:pPr>
              <w:pStyle w:val="Tabletext"/>
            </w:pPr>
            <w:r w:rsidRPr="00EE1924">
              <w:t>$1,135</w:t>
            </w:r>
          </w:p>
        </w:tc>
        <w:tc>
          <w:tcPr>
            <w:tcW w:w="682" w:type="pct"/>
            <w:vAlign w:val="bottom"/>
          </w:tcPr>
          <w:p w14:paraId="17AF16DB" w14:textId="77777777" w:rsidR="00974738" w:rsidRPr="00EE1924" w:rsidRDefault="00974738" w:rsidP="00974738">
            <w:pPr>
              <w:pStyle w:val="Tabletext"/>
            </w:pPr>
          </w:p>
        </w:tc>
        <w:tc>
          <w:tcPr>
            <w:tcW w:w="682" w:type="pct"/>
            <w:vAlign w:val="bottom"/>
            <w:hideMark/>
          </w:tcPr>
          <w:p w14:paraId="330C8116" w14:textId="3221553C" w:rsidR="00974738" w:rsidRPr="00EE1924" w:rsidRDefault="00974738" w:rsidP="00974738">
            <w:pPr>
              <w:pStyle w:val="Tabletext"/>
            </w:pPr>
            <w:r w:rsidRPr="00EE1924">
              <w:t>$757</w:t>
            </w:r>
          </w:p>
        </w:tc>
        <w:tc>
          <w:tcPr>
            <w:tcW w:w="768" w:type="pct"/>
            <w:vAlign w:val="bottom"/>
          </w:tcPr>
          <w:p w14:paraId="01C1054F" w14:textId="77777777" w:rsidR="00974738" w:rsidRPr="00EE1924" w:rsidRDefault="00974738" w:rsidP="00974738">
            <w:pPr>
              <w:pStyle w:val="Tabletext"/>
            </w:pPr>
          </w:p>
        </w:tc>
        <w:tc>
          <w:tcPr>
            <w:tcW w:w="654" w:type="pct"/>
            <w:vAlign w:val="bottom"/>
            <w:hideMark/>
          </w:tcPr>
          <w:p w14:paraId="64F552C8" w14:textId="1269BCB6" w:rsidR="00974738" w:rsidRPr="00EE1924" w:rsidRDefault="00974738" w:rsidP="00974738">
            <w:pPr>
              <w:pStyle w:val="Tabletext"/>
            </w:pPr>
            <w:r w:rsidRPr="00EE1924">
              <w:t>2</w:t>
            </w:r>
          </w:p>
        </w:tc>
      </w:tr>
      <w:tr w:rsidR="00974738" w:rsidRPr="00EE1924" w14:paraId="0829F9CA" w14:textId="77777777" w:rsidTr="00220D36">
        <w:trPr>
          <w:cantSplit/>
        </w:trPr>
        <w:tc>
          <w:tcPr>
            <w:tcW w:w="1532" w:type="pct"/>
            <w:vAlign w:val="bottom"/>
            <w:hideMark/>
          </w:tcPr>
          <w:p w14:paraId="678E1F74" w14:textId="2F6A15A9" w:rsidR="00974738" w:rsidRPr="00EE1924" w:rsidRDefault="00974738" w:rsidP="00974738">
            <w:pPr>
              <w:pStyle w:val="Tabletext"/>
            </w:pPr>
            <w:r w:rsidRPr="00EE1924">
              <w:t xml:space="preserve">Indigenous Advisory Committee established by the </w:t>
            </w:r>
            <w:r w:rsidRPr="00EE1924">
              <w:rPr>
                <w:i/>
                <w:iCs/>
              </w:rPr>
              <w:t>Environment Protection and Biodiversity Conservation Act 1999</w:t>
            </w:r>
          </w:p>
        </w:tc>
        <w:tc>
          <w:tcPr>
            <w:tcW w:w="682" w:type="pct"/>
            <w:vAlign w:val="bottom"/>
            <w:hideMark/>
          </w:tcPr>
          <w:p w14:paraId="52598D11" w14:textId="5814B4FD" w:rsidR="00974738" w:rsidRPr="00EE1924" w:rsidRDefault="00974738" w:rsidP="00974738">
            <w:pPr>
              <w:pStyle w:val="Tabletext"/>
            </w:pPr>
            <w:r w:rsidRPr="00EE1924">
              <w:t>$1,135</w:t>
            </w:r>
          </w:p>
        </w:tc>
        <w:tc>
          <w:tcPr>
            <w:tcW w:w="682" w:type="pct"/>
            <w:vAlign w:val="bottom"/>
          </w:tcPr>
          <w:p w14:paraId="50859C8B" w14:textId="77777777" w:rsidR="00974738" w:rsidRPr="00EE1924" w:rsidRDefault="00974738" w:rsidP="00974738">
            <w:pPr>
              <w:pStyle w:val="Tabletext"/>
            </w:pPr>
          </w:p>
        </w:tc>
        <w:tc>
          <w:tcPr>
            <w:tcW w:w="682" w:type="pct"/>
            <w:vAlign w:val="bottom"/>
            <w:hideMark/>
          </w:tcPr>
          <w:p w14:paraId="30D35265" w14:textId="41FF8A71" w:rsidR="00974738" w:rsidRPr="00EE1924" w:rsidRDefault="00974738" w:rsidP="00974738">
            <w:pPr>
              <w:pStyle w:val="Tabletext"/>
            </w:pPr>
            <w:r w:rsidRPr="00EE1924">
              <w:t>$757</w:t>
            </w:r>
          </w:p>
        </w:tc>
        <w:tc>
          <w:tcPr>
            <w:tcW w:w="768" w:type="pct"/>
            <w:vAlign w:val="bottom"/>
          </w:tcPr>
          <w:p w14:paraId="360CB4A0" w14:textId="77777777" w:rsidR="00974738" w:rsidRPr="00EE1924" w:rsidRDefault="00974738" w:rsidP="00974738">
            <w:pPr>
              <w:pStyle w:val="Tabletext"/>
            </w:pPr>
          </w:p>
        </w:tc>
        <w:tc>
          <w:tcPr>
            <w:tcW w:w="654" w:type="pct"/>
            <w:vAlign w:val="bottom"/>
            <w:hideMark/>
          </w:tcPr>
          <w:p w14:paraId="207A1FFD" w14:textId="4F3095C7" w:rsidR="00974738" w:rsidRPr="00EE1924" w:rsidRDefault="00974738" w:rsidP="00974738">
            <w:pPr>
              <w:pStyle w:val="Tabletext"/>
            </w:pPr>
            <w:r w:rsidRPr="00EE1924">
              <w:t>2</w:t>
            </w:r>
          </w:p>
        </w:tc>
      </w:tr>
      <w:tr w:rsidR="00974738" w:rsidRPr="00EE1924" w14:paraId="63E2FF54" w14:textId="77777777" w:rsidTr="00220D36">
        <w:trPr>
          <w:cantSplit/>
        </w:trPr>
        <w:tc>
          <w:tcPr>
            <w:tcW w:w="1532" w:type="pct"/>
            <w:vAlign w:val="bottom"/>
          </w:tcPr>
          <w:p w14:paraId="4D607BCB" w14:textId="071D8D8F" w:rsidR="00974738" w:rsidRPr="00EE1924" w:rsidRDefault="00974738" w:rsidP="00974738">
            <w:pPr>
              <w:pStyle w:val="Tabletext"/>
            </w:pPr>
            <w:bookmarkStart w:id="27" w:name="_Hlk148510596"/>
            <w:r w:rsidRPr="00EE1924">
              <w:t>Jobs and Skills Australia Ministerial Advisory Board</w:t>
            </w:r>
          </w:p>
        </w:tc>
        <w:tc>
          <w:tcPr>
            <w:tcW w:w="682" w:type="pct"/>
            <w:vAlign w:val="bottom"/>
          </w:tcPr>
          <w:p w14:paraId="097A0A8B" w14:textId="229BCEED" w:rsidR="00974738" w:rsidRPr="00EE1924" w:rsidRDefault="00974738" w:rsidP="00974738">
            <w:pPr>
              <w:pStyle w:val="Tabletext"/>
            </w:pPr>
            <w:r w:rsidRPr="00EE1924">
              <w:t>$1,135</w:t>
            </w:r>
          </w:p>
        </w:tc>
        <w:tc>
          <w:tcPr>
            <w:tcW w:w="682" w:type="pct"/>
            <w:vAlign w:val="bottom"/>
          </w:tcPr>
          <w:p w14:paraId="29F32A46" w14:textId="77777777" w:rsidR="00974738" w:rsidRPr="00EE1924" w:rsidRDefault="00974738" w:rsidP="00974738">
            <w:pPr>
              <w:pStyle w:val="Tabletext"/>
            </w:pPr>
          </w:p>
        </w:tc>
        <w:tc>
          <w:tcPr>
            <w:tcW w:w="682" w:type="pct"/>
            <w:vAlign w:val="bottom"/>
          </w:tcPr>
          <w:p w14:paraId="70A9869C" w14:textId="0B8037F4" w:rsidR="00974738" w:rsidRPr="00EE1924" w:rsidRDefault="00974738" w:rsidP="00974738">
            <w:pPr>
              <w:pStyle w:val="Tabletext"/>
            </w:pPr>
            <w:r w:rsidRPr="00EE1924">
              <w:t>$908</w:t>
            </w:r>
          </w:p>
        </w:tc>
        <w:tc>
          <w:tcPr>
            <w:tcW w:w="768" w:type="pct"/>
            <w:vAlign w:val="bottom"/>
          </w:tcPr>
          <w:p w14:paraId="329DFDF1" w14:textId="77777777" w:rsidR="00974738" w:rsidRPr="00EE1924" w:rsidRDefault="00974738" w:rsidP="00974738">
            <w:pPr>
              <w:pStyle w:val="Tabletext"/>
            </w:pPr>
          </w:p>
        </w:tc>
        <w:tc>
          <w:tcPr>
            <w:tcW w:w="654" w:type="pct"/>
            <w:vAlign w:val="bottom"/>
          </w:tcPr>
          <w:p w14:paraId="7223D659" w14:textId="06FEA06F" w:rsidR="00974738" w:rsidRPr="00EE1924" w:rsidRDefault="00974738" w:rsidP="00974738">
            <w:pPr>
              <w:pStyle w:val="Tabletext"/>
            </w:pPr>
            <w:r w:rsidRPr="00EE1924">
              <w:t>2</w:t>
            </w:r>
          </w:p>
        </w:tc>
      </w:tr>
      <w:bookmarkEnd w:id="27"/>
      <w:tr w:rsidR="00974738" w:rsidRPr="00EE1924" w14:paraId="422843AD" w14:textId="77777777" w:rsidTr="00220D36">
        <w:trPr>
          <w:cantSplit/>
        </w:trPr>
        <w:tc>
          <w:tcPr>
            <w:tcW w:w="1532" w:type="pct"/>
            <w:vAlign w:val="bottom"/>
            <w:hideMark/>
          </w:tcPr>
          <w:p w14:paraId="166A220B" w14:textId="2A014532" w:rsidR="00974738" w:rsidRPr="00EE1924" w:rsidRDefault="00974738" w:rsidP="00974738">
            <w:pPr>
              <w:pStyle w:val="Tabletext"/>
            </w:pPr>
            <w:r w:rsidRPr="00EE1924">
              <w:t>Land Sector Carbon and Biodiversity Board</w:t>
            </w:r>
          </w:p>
        </w:tc>
        <w:tc>
          <w:tcPr>
            <w:tcW w:w="682" w:type="pct"/>
            <w:vAlign w:val="bottom"/>
            <w:hideMark/>
          </w:tcPr>
          <w:p w14:paraId="00A8C263" w14:textId="5CB619EE" w:rsidR="00974738" w:rsidRPr="00EE1924" w:rsidRDefault="00974738" w:rsidP="00974738">
            <w:pPr>
              <w:pStyle w:val="Tabletext"/>
            </w:pPr>
            <w:r w:rsidRPr="00EE1924">
              <w:t>$1,135</w:t>
            </w:r>
          </w:p>
        </w:tc>
        <w:tc>
          <w:tcPr>
            <w:tcW w:w="682" w:type="pct"/>
            <w:vAlign w:val="bottom"/>
          </w:tcPr>
          <w:p w14:paraId="653600E4" w14:textId="77777777" w:rsidR="00974738" w:rsidRPr="00EE1924" w:rsidRDefault="00974738" w:rsidP="00974738">
            <w:pPr>
              <w:pStyle w:val="Tabletext"/>
            </w:pPr>
          </w:p>
        </w:tc>
        <w:tc>
          <w:tcPr>
            <w:tcW w:w="682" w:type="pct"/>
            <w:vAlign w:val="bottom"/>
            <w:hideMark/>
          </w:tcPr>
          <w:p w14:paraId="63CD1C1E" w14:textId="141A957D" w:rsidR="00974738" w:rsidRPr="00EE1924" w:rsidRDefault="00974738" w:rsidP="00974738">
            <w:pPr>
              <w:pStyle w:val="Tabletext"/>
            </w:pPr>
            <w:r w:rsidRPr="00EE1924">
              <w:t>$1,022</w:t>
            </w:r>
          </w:p>
        </w:tc>
        <w:tc>
          <w:tcPr>
            <w:tcW w:w="768" w:type="pct"/>
            <w:vAlign w:val="bottom"/>
          </w:tcPr>
          <w:p w14:paraId="4EBCA8C7" w14:textId="77777777" w:rsidR="00974738" w:rsidRPr="00EE1924" w:rsidRDefault="00974738" w:rsidP="00974738">
            <w:pPr>
              <w:pStyle w:val="Tabletext"/>
            </w:pPr>
          </w:p>
        </w:tc>
        <w:tc>
          <w:tcPr>
            <w:tcW w:w="654" w:type="pct"/>
            <w:vAlign w:val="bottom"/>
            <w:hideMark/>
          </w:tcPr>
          <w:p w14:paraId="36A3BA21" w14:textId="36462CB0" w:rsidR="00974738" w:rsidRPr="00EE1924" w:rsidRDefault="00974738" w:rsidP="00974738">
            <w:pPr>
              <w:pStyle w:val="Tabletext"/>
            </w:pPr>
            <w:r w:rsidRPr="00EE1924">
              <w:t>2</w:t>
            </w:r>
          </w:p>
        </w:tc>
      </w:tr>
      <w:tr w:rsidR="00974738" w:rsidRPr="00EE1924" w14:paraId="2262616B" w14:textId="77777777" w:rsidTr="00220D36">
        <w:trPr>
          <w:cantSplit/>
        </w:trPr>
        <w:tc>
          <w:tcPr>
            <w:tcW w:w="1532" w:type="pct"/>
            <w:vAlign w:val="bottom"/>
            <w:hideMark/>
          </w:tcPr>
          <w:p w14:paraId="1DB92CD3" w14:textId="06C04FA5" w:rsidR="00974738" w:rsidRPr="00EE1924" w:rsidRDefault="00974738" w:rsidP="00974738">
            <w:pPr>
              <w:pStyle w:val="Tabletext"/>
            </w:pPr>
            <w:r w:rsidRPr="00EE1924">
              <w:t>Ministerial Council on Asylum Seekers and Detention</w:t>
            </w:r>
          </w:p>
        </w:tc>
        <w:tc>
          <w:tcPr>
            <w:tcW w:w="682" w:type="pct"/>
            <w:vAlign w:val="bottom"/>
            <w:hideMark/>
          </w:tcPr>
          <w:p w14:paraId="63F9607C" w14:textId="40B85D93" w:rsidR="00974738" w:rsidRPr="00EE1924" w:rsidRDefault="00974738" w:rsidP="00974738">
            <w:pPr>
              <w:pStyle w:val="Tabletext"/>
            </w:pPr>
            <w:r w:rsidRPr="00EE1924">
              <w:t>$1,135</w:t>
            </w:r>
          </w:p>
        </w:tc>
        <w:tc>
          <w:tcPr>
            <w:tcW w:w="682" w:type="pct"/>
            <w:vAlign w:val="bottom"/>
          </w:tcPr>
          <w:p w14:paraId="70F759F9" w14:textId="77777777" w:rsidR="00974738" w:rsidRPr="00EE1924" w:rsidRDefault="00974738" w:rsidP="00974738">
            <w:pPr>
              <w:pStyle w:val="Tabletext"/>
            </w:pPr>
          </w:p>
        </w:tc>
        <w:tc>
          <w:tcPr>
            <w:tcW w:w="682" w:type="pct"/>
            <w:vAlign w:val="bottom"/>
            <w:hideMark/>
          </w:tcPr>
          <w:p w14:paraId="5C4398FF" w14:textId="7424A31B" w:rsidR="00974738" w:rsidRPr="00EE1924" w:rsidRDefault="00974738" w:rsidP="00974738">
            <w:pPr>
              <w:pStyle w:val="Tabletext"/>
            </w:pPr>
            <w:r w:rsidRPr="00EE1924">
              <w:t>$1,022</w:t>
            </w:r>
          </w:p>
        </w:tc>
        <w:tc>
          <w:tcPr>
            <w:tcW w:w="768" w:type="pct"/>
            <w:vAlign w:val="bottom"/>
          </w:tcPr>
          <w:p w14:paraId="28514C13" w14:textId="77777777" w:rsidR="00974738" w:rsidRPr="00EE1924" w:rsidRDefault="00974738" w:rsidP="00974738">
            <w:pPr>
              <w:pStyle w:val="Tabletext"/>
            </w:pPr>
          </w:p>
        </w:tc>
        <w:tc>
          <w:tcPr>
            <w:tcW w:w="654" w:type="pct"/>
            <w:vAlign w:val="bottom"/>
            <w:hideMark/>
          </w:tcPr>
          <w:p w14:paraId="51E03BC9" w14:textId="5289172E" w:rsidR="00974738" w:rsidRPr="00EE1924" w:rsidRDefault="00974738" w:rsidP="00974738">
            <w:pPr>
              <w:pStyle w:val="Tabletext"/>
            </w:pPr>
            <w:r w:rsidRPr="00EE1924">
              <w:t>2</w:t>
            </w:r>
          </w:p>
        </w:tc>
      </w:tr>
      <w:tr w:rsidR="00974738" w:rsidRPr="00EE1924" w14:paraId="7CCB7F10" w14:textId="77777777" w:rsidTr="00220D36">
        <w:trPr>
          <w:cantSplit/>
        </w:trPr>
        <w:tc>
          <w:tcPr>
            <w:tcW w:w="1532" w:type="pct"/>
            <w:vAlign w:val="bottom"/>
            <w:hideMark/>
          </w:tcPr>
          <w:p w14:paraId="333FFFB8" w14:textId="0DDD93DA" w:rsidR="00974738" w:rsidRPr="00EE1924" w:rsidRDefault="00974738" w:rsidP="00974738">
            <w:pPr>
              <w:pStyle w:val="Tabletext"/>
            </w:pPr>
            <w:r w:rsidRPr="00EE1924">
              <w:t>National Blood Authority</w:t>
            </w:r>
          </w:p>
        </w:tc>
        <w:tc>
          <w:tcPr>
            <w:tcW w:w="682" w:type="pct"/>
            <w:vAlign w:val="bottom"/>
            <w:hideMark/>
          </w:tcPr>
          <w:p w14:paraId="3941F203" w14:textId="5E0952A7" w:rsidR="00974738" w:rsidRPr="00EE1924" w:rsidRDefault="00974738" w:rsidP="00974738">
            <w:pPr>
              <w:pStyle w:val="Tabletext"/>
            </w:pPr>
            <w:r w:rsidRPr="00EE1924">
              <w:t>$1,135</w:t>
            </w:r>
          </w:p>
        </w:tc>
        <w:tc>
          <w:tcPr>
            <w:tcW w:w="682" w:type="pct"/>
            <w:vAlign w:val="bottom"/>
          </w:tcPr>
          <w:p w14:paraId="31EE3176" w14:textId="77777777" w:rsidR="00974738" w:rsidRPr="00EE1924" w:rsidRDefault="00974738" w:rsidP="00974738">
            <w:pPr>
              <w:pStyle w:val="Tabletext"/>
            </w:pPr>
          </w:p>
        </w:tc>
        <w:tc>
          <w:tcPr>
            <w:tcW w:w="682" w:type="pct"/>
            <w:vAlign w:val="bottom"/>
            <w:hideMark/>
          </w:tcPr>
          <w:p w14:paraId="19EC4394" w14:textId="7DB2FB3D" w:rsidR="00974738" w:rsidRPr="00EE1924" w:rsidRDefault="00974738" w:rsidP="00974738">
            <w:pPr>
              <w:pStyle w:val="Tabletext"/>
            </w:pPr>
            <w:r w:rsidRPr="00EE1924">
              <w:t>$851</w:t>
            </w:r>
          </w:p>
        </w:tc>
        <w:tc>
          <w:tcPr>
            <w:tcW w:w="768" w:type="pct"/>
            <w:vAlign w:val="bottom"/>
          </w:tcPr>
          <w:p w14:paraId="17E931BA" w14:textId="77777777" w:rsidR="00974738" w:rsidRPr="00EE1924" w:rsidRDefault="00974738" w:rsidP="00974738">
            <w:pPr>
              <w:pStyle w:val="Tabletext"/>
            </w:pPr>
          </w:p>
        </w:tc>
        <w:tc>
          <w:tcPr>
            <w:tcW w:w="654" w:type="pct"/>
            <w:vAlign w:val="bottom"/>
            <w:hideMark/>
          </w:tcPr>
          <w:p w14:paraId="68255F72" w14:textId="535FBF09" w:rsidR="00974738" w:rsidRPr="00EE1924" w:rsidRDefault="00974738" w:rsidP="00974738">
            <w:pPr>
              <w:pStyle w:val="Tabletext"/>
            </w:pPr>
            <w:r w:rsidRPr="00EE1924">
              <w:t>1</w:t>
            </w:r>
          </w:p>
        </w:tc>
      </w:tr>
      <w:tr w:rsidR="00974738" w:rsidRPr="00EE1924" w14:paraId="5441607E" w14:textId="77777777" w:rsidTr="00220D36">
        <w:trPr>
          <w:cantSplit/>
        </w:trPr>
        <w:tc>
          <w:tcPr>
            <w:tcW w:w="1532" w:type="pct"/>
            <w:vAlign w:val="bottom"/>
            <w:hideMark/>
          </w:tcPr>
          <w:p w14:paraId="25D6832C" w14:textId="312F6B07" w:rsidR="00974738" w:rsidRPr="00EE1924" w:rsidRDefault="00974738" w:rsidP="00974738">
            <w:pPr>
              <w:pStyle w:val="Tabletext"/>
            </w:pPr>
            <w:r w:rsidRPr="00EE1924">
              <w:t>National Data Advisory Council</w:t>
            </w:r>
          </w:p>
        </w:tc>
        <w:tc>
          <w:tcPr>
            <w:tcW w:w="682" w:type="pct"/>
            <w:vAlign w:val="bottom"/>
            <w:hideMark/>
          </w:tcPr>
          <w:p w14:paraId="3172FA4A" w14:textId="724FCBBF" w:rsidR="00974738" w:rsidRPr="00EE1924" w:rsidRDefault="00974738" w:rsidP="00974738">
            <w:pPr>
              <w:pStyle w:val="Tabletext"/>
            </w:pPr>
            <w:r w:rsidRPr="00EE1924">
              <w:t>$1,135</w:t>
            </w:r>
          </w:p>
        </w:tc>
        <w:tc>
          <w:tcPr>
            <w:tcW w:w="682" w:type="pct"/>
            <w:vAlign w:val="bottom"/>
          </w:tcPr>
          <w:p w14:paraId="22F8B16A" w14:textId="77777777" w:rsidR="00974738" w:rsidRPr="00EE1924" w:rsidRDefault="00974738" w:rsidP="00974738">
            <w:pPr>
              <w:pStyle w:val="Tabletext"/>
            </w:pPr>
          </w:p>
        </w:tc>
        <w:tc>
          <w:tcPr>
            <w:tcW w:w="682" w:type="pct"/>
            <w:vAlign w:val="bottom"/>
            <w:hideMark/>
          </w:tcPr>
          <w:p w14:paraId="39BB02C1" w14:textId="463F05A6" w:rsidR="00974738" w:rsidRPr="00EE1924" w:rsidRDefault="00974738" w:rsidP="00974738">
            <w:pPr>
              <w:pStyle w:val="Tabletext"/>
            </w:pPr>
            <w:r w:rsidRPr="00EE1924">
              <w:t>$908</w:t>
            </w:r>
          </w:p>
        </w:tc>
        <w:tc>
          <w:tcPr>
            <w:tcW w:w="768" w:type="pct"/>
            <w:vAlign w:val="bottom"/>
          </w:tcPr>
          <w:p w14:paraId="56657862" w14:textId="77777777" w:rsidR="00974738" w:rsidRPr="00EE1924" w:rsidRDefault="00974738" w:rsidP="00974738">
            <w:pPr>
              <w:pStyle w:val="Tabletext"/>
            </w:pPr>
          </w:p>
        </w:tc>
        <w:tc>
          <w:tcPr>
            <w:tcW w:w="654" w:type="pct"/>
            <w:vAlign w:val="bottom"/>
            <w:hideMark/>
          </w:tcPr>
          <w:p w14:paraId="0DC83261" w14:textId="78A0725B" w:rsidR="00974738" w:rsidRPr="00EE1924" w:rsidRDefault="00974738" w:rsidP="00974738">
            <w:pPr>
              <w:pStyle w:val="Tabletext"/>
            </w:pPr>
            <w:r w:rsidRPr="00EE1924">
              <w:t>2</w:t>
            </w:r>
          </w:p>
        </w:tc>
      </w:tr>
      <w:tr w:rsidR="00974738" w:rsidRPr="00EE1924" w14:paraId="53AF9168" w14:textId="77777777" w:rsidTr="00220D36">
        <w:trPr>
          <w:cantSplit/>
        </w:trPr>
        <w:tc>
          <w:tcPr>
            <w:tcW w:w="1532" w:type="pct"/>
            <w:vAlign w:val="center"/>
            <w:hideMark/>
          </w:tcPr>
          <w:p w14:paraId="6B1FB6E2" w14:textId="1D0BB844" w:rsidR="00974738" w:rsidRPr="00EE1924" w:rsidRDefault="00974738" w:rsidP="00974738">
            <w:pPr>
              <w:pStyle w:val="Tabletext"/>
            </w:pPr>
            <w:r w:rsidRPr="00EE1924">
              <w:t>National Vocational Education and Training Regulator Advisory Council</w:t>
            </w:r>
          </w:p>
        </w:tc>
        <w:tc>
          <w:tcPr>
            <w:tcW w:w="682" w:type="pct"/>
            <w:vAlign w:val="bottom"/>
            <w:hideMark/>
          </w:tcPr>
          <w:p w14:paraId="3AB7F8A2" w14:textId="178408A6" w:rsidR="00974738" w:rsidRPr="00EE1924" w:rsidRDefault="00974738" w:rsidP="00974738">
            <w:pPr>
              <w:pStyle w:val="Tabletext"/>
            </w:pPr>
            <w:r w:rsidRPr="00EE1924">
              <w:t>$1,135</w:t>
            </w:r>
          </w:p>
        </w:tc>
        <w:tc>
          <w:tcPr>
            <w:tcW w:w="682" w:type="pct"/>
            <w:vAlign w:val="bottom"/>
          </w:tcPr>
          <w:p w14:paraId="3ECA347F" w14:textId="77777777" w:rsidR="00974738" w:rsidRPr="00EE1924" w:rsidRDefault="00974738" w:rsidP="00974738">
            <w:pPr>
              <w:pStyle w:val="Tabletext"/>
            </w:pPr>
          </w:p>
        </w:tc>
        <w:tc>
          <w:tcPr>
            <w:tcW w:w="682" w:type="pct"/>
            <w:vAlign w:val="bottom"/>
            <w:hideMark/>
          </w:tcPr>
          <w:p w14:paraId="6E4CB736" w14:textId="77B930D9" w:rsidR="00974738" w:rsidRPr="00EE1924" w:rsidRDefault="00974738" w:rsidP="00974738">
            <w:pPr>
              <w:pStyle w:val="Tabletext"/>
            </w:pPr>
            <w:r w:rsidRPr="00EE1924">
              <w:t>$908</w:t>
            </w:r>
          </w:p>
        </w:tc>
        <w:tc>
          <w:tcPr>
            <w:tcW w:w="768" w:type="pct"/>
            <w:vAlign w:val="bottom"/>
          </w:tcPr>
          <w:p w14:paraId="101D92F9" w14:textId="77777777" w:rsidR="00974738" w:rsidRPr="00EE1924" w:rsidRDefault="00974738" w:rsidP="00974738">
            <w:pPr>
              <w:pStyle w:val="Tabletext"/>
            </w:pPr>
          </w:p>
        </w:tc>
        <w:tc>
          <w:tcPr>
            <w:tcW w:w="654" w:type="pct"/>
            <w:vAlign w:val="bottom"/>
            <w:hideMark/>
          </w:tcPr>
          <w:p w14:paraId="599C13C7" w14:textId="4185F61F" w:rsidR="00974738" w:rsidRPr="00EE1924" w:rsidRDefault="00974738" w:rsidP="00974738">
            <w:pPr>
              <w:pStyle w:val="Tabletext"/>
            </w:pPr>
            <w:r w:rsidRPr="00EE1924">
              <w:t>2</w:t>
            </w:r>
          </w:p>
        </w:tc>
      </w:tr>
      <w:tr w:rsidR="00974738" w:rsidRPr="00EE1924" w14:paraId="2A5633F7" w14:textId="77777777" w:rsidTr="00220D36">
        <w:trPr>
          <w:cantSplit/>
        </w:trPr>
        <w:tc>
          <w:tcPr>
            <w:tcW w:w="1532" w:type="pct"/>
            <w:vAlign w:val="bottom"/>
            <w:hideMark/>
          </w:tcPr>
          <w:p w14:paraId="116A3400" w14:textId="6D960EA8" w:rsidR="00974738" w:rsidRPr="00EE1924" w:rsidRDefault="00974738" w:rsidP="00974738">
            <w:pPr>
              <w:pStyle w:val="Tabletext"/>
            </w:pPr>
            <w:r w:rsidRPr="00EE1924">
              <w:t>National Soils Advocate</w:t>
            </w:r>
          </w:p>
        </w:tc>
        <w:tc>
          <w:tcPr>
            <w:tcW w:w="682" w:type="pct"/>
            <w:vAlign w:val="bottom"/>
            <w:hideMark/>
          </w:tcPr>
          <w:p w14:paraId="3259A916" w14:textId="64D5287B" w:rsidR="00974738" w:rsidRPr="00EE1924" w:rsidRDefault="00974738" w:rsidP="00974738">
            <w:pPr>
              <w:pStyle w:val="Tabletext"/>
            </w:pPr>
            <w:r w:rsidRPr="00EE1924">
              <w:t>$1,135</w:t>
            </w:r>
          </w:p>
        </w:tc>
        <w:tc>
          <w:tcPr>
            <w:tcW w:w="682" w:type="pct"/>
            <w:vAlign w:val="bottom"/>
          </w:tcPr>
          <w:p w14:paraId="34B8769A" w14:textId="77777777" w:rsidR="00974738" w:rsidRPr="00EE1924" w:rsidRDefault="00974738" w:rsidP="00974738">
            <w:pPr>
              <w:pStyle w:val="Tabletext"/>
            </w:pPr>
          </w:p>
        </w:tc>
        <w:tc>
          <w:tcPr>
            <w:tcW w:w="682" w:type="pct"/>
            <w:vAlign w:val="bottom"/>
          </w:tcPr>
          <w:p w14:paraId="23AAC1F9" w14:textId="77777777" w:rsidR="00974738" w:rsidRPr="00EE1924" w:rsidRDefault="00974738" w:rsidP="00974738">
            <w:pPr>
              <w:pStyle w:val="Tabletext"/>
            </w:pPr>
          </w:p>
        </w:tc>
        <w:tc>
          <w:tcPr>
            <w:tcW w:w="768" w:type="pct"/>
            <w:vAlign w:val="bottom"/>
            <w:hideMark/>
          </w:tcPr>
          <w:p w14:paraId="68E020A2" w14:textId="27A68F34" w:rsidR="00974738" w:rsidRPr="00EE1924" w:rsidRDefault="00974738" w:rsidP="00974738">
            <w:pPr>
              <w:pStyle w:val="Tabletext"/>
            </w:pPr>
            <w:r w:rsidRPr="00EE1924">
              <w:t xml:space="preserve">Table 4B, </w:t>
            </w:r>
            <w:r w:rsidR="003F2AAF" w:rsidRPr="00EE1924">
              <w:t>item 1</w:t>
            </w:r>
            <w:r w:rsidRPr="00EE1924">
              <w:t>9</w:t>
            </w:r>
          </w:p>
        </w:tc>
        <w:tc>
          <w:tcPr>
            <w:tcW w:w="654" w:type="pct"/>
            <w:vAlign w:val="bottom"/>
            <w:hideMark/>
          </w:tcPr>
          <w:p w14:paraId="7950C303" w14:textId="07AC8729" w:rsidR="00974738" w:rsidRPr="00EE1924" w:rsidRDefault="00974738" w:rsidP="00974738">
            <w:pPr>
              <w:pStyle w:val="Tabletext"/>
            </w:pPr>
            <w:r w:rsidRPr="00EE1924">
              <w:t>2</w:t>
            </w:r>
          </w:p>
        </w:tc>
      </w:tr>
      <w:tr w:rsidR="00974738" w:rsidRPr="00EE1924" w14:paraId="13D3B36A" w14:textId="77777777" w:rsidTr="00220D36">
        <w:trPr>
          <w:cantSplit/>
        </w:trPr>
        <w:tc>
          <w:tcPr>
            <w:tcW w:w="1532" w:type="pct"/>
            <w:vAlign w:val="bottom"/>
          </w:tcPr>
          <w:p w14:paraId="48145788" w14:textId="5E1B8E8D" w:rsidR="00974738" w:rsidRPr="00EE1924" w:rsidRDefault="00974738" w:rsidP="00974738">
            <w:pPr>
              <w:pStyle w:val="Tabletext"/>
            </w:pPr>
            <w:r w:rsidRPr="00EE1924">
              <w:t>Parliamentary Workplace Support Service—Advisory Board</w:t>
            </w:r>
          </w:p>
        </w:tc>
        <w:tc>
          <w:tcPr>
            <w:tcW w:w="682" w:type="pct"/>
            <w:vAlign w:val="bottom"/>
          </w:tcPr>
          <w:p w14:paraId="4F6EDD37" w14:textId="3038C368" w:rsidR="00974738" w:rsidRPr="00EE1924" w:rsidRDefault="00974738" w:rsidP="00974738">
            <w:pPr>
              <w:pStyle w:val="Tabletext"/>
            </w:pPr>
            <w:r w:rsidRPr="00EE1924">
              <w:t>$1,135</w:t>
            </w:r>
          </w:p>
        </w:tc>
        <w:tc>
          <w:tcPr>
            <w:tcW w:w="682" w:type="pct"/>
            <w:vAlign w:val="bottom"/>
          </w:tcPr>
          <w:p w14:paraId="6B295487" w14:textId="77777777" w:rsidR="00974738" w:rsidRPr="00EE1924" w:rsidRDefault="00974738" w:rsidP="00974738">
            <w:pPr>
              <w:pStyle w:val="Tabletext"/>
            </w:pPr>
          </w:p>
        </w:tc>
        <w:tc>
          <w:tcPr>
            <w:tcW w:w="682" w:type="pct"/>
            <w:vAlign w:val="bottom"/>
          </w:tcPr>
          <w:p w14:paraId="2B9CBF2C" w14:textId="6ACC3DDA" w:rsidR="00974738" w:rsidRPr="00EE1924" w:rsidRDefault="00974738" w:rsidP="00974738">
            <w:pPr>
              <w:pStyle w:val="Tabletext"/>
            </w:pPr>
            <w:r w:rsidRPr="00EE1924">
              <w:t>$908</w:t>
            </w:r>
          </w:p>
        </w:tc>
        <w:tc>
          <w:tcPr>
            <w:tcW w:w="768" w:type="pct"/>
            <w:vAlign w:val="bottom"/>
          </w:tcPr>
          <w:p w14:paraId="375EC5D7" w14:textId="77777777" w:rsidR="00974738" w:rsidRPr="00EE1924" w:rsidRDefault="00974738" w:rsidP="00974738">
            <w:pPr>
              <w:pStyle w:val="Tabletext"/>
            </w:pPr>
          </w:p>
        </w:tc>
        <w:tc>
          <w:tcPr>
            <w:tcW w:w="654" w:type="pct"/>
            <w:vAlign w:val="bottom"/>
          </w:tcPr>
          <w:p w14:paraId="49D88E30" w14:textId="64021245" w:rsidR="00974738" w:rsidRPr="00EE1924" w:rsidRDefault="00974738" w:rsidP="00974738">
            <w:pPr>
              <w:pStyle w:val="Tabletext"/>
            </w:pPr>
            <w:r w:rsidRPr="00EE1924">
              <w:t>2</w:t>
            </w:r>
          </w:p>
        </w:tc>
      </w:tr>
      <w:tr w:rsidR="00974738" w:rsidRPr="00EE1924" w14:paraId="2EA93283" w14:textId="77777777" w:rsidTr="00220D36">
        <w:trPr>
          <w:cantSplit/>
        </w:trPr>
        <w:tc>
          <w:tcPr>
            <w:tcW w:w="1532" w:type="pct"/>
            <w:vAlign w:val="center"/>
            <w:hideMark/>
          </w:tcPr>
          <w:p w14:paraId="3B96932B" w14:textId="63F5CAC8" w:rsidR="00974738" w:rsidRPr="00EE1924" w:rsidRDefault="00974738" w:rsidP="00974738">
            <w:pPr>
              <w:pStyle w:val="Tabletext"/>
            </w:pPr>
            <w:r w:rsidRPr="00EE1924">
              <w:lastRenderedPageBreak/>
              <w:t>Regional Telecommunications Independent Review Committee</w:t>
            </w:r>
          </w:p>
        </w:tc>
        <w:tc>
          <w:tcPr>
            <w:tcW w:w="682" w:type="pct"/>
            <w:vAlign w:val="bottom"/>
            <w:hideMark/>
          </w:tcPr>
          <w:p w14:paraId="1A98B22A" w14:textId="7DFD5209" w:rsidR="00974738" w:rsidRPr="00EE1924" w:rsidRDefault="00974738" w:rsidP="00974738">
            <w:pPr>
              <w:pStyle w:val="Tabletext"/>
            </w:pPr>
            <w:r w:rsidRPr="00EE1924">
              <w:t>$1,135</w:t>
            </w:r>
          </w:p>
        </w:tc>
        <w:tc>
          <w:tcPr>
            <w:tcW w:w="682" w:type="pct"/>
            <w:vAlign w:val="bottom"/>
          </w:tcPr>
          <w:p w14:paraId="6EF7AB0E" w14:textId="77777777" w:rsidR="00974738" w:rsidRPr="00EE1924" w:rsidRDefault="00974738" w:rsidP="00974738">
            <w:pPr>
              <w:pStyle w:val="Tabletext"/>
            </w:pPr>
          </w:p>
        </w:tc>
        <w:tc>
          <w:tcPr>
            <w:tcW w:w="682" w:type="pct"/>
            <w:vAlign w:val="bottom"/>
            <w:hideMark/>
          </w:tcPr>
          <w:p w14:paraId="2E6A21F6" w14:textId="3133FC89" w:rsidR="00974738" w:rsidRPr="00EE1924" w:rsidRDefault="00974738" w:rsidP="00974738">
            <w:pPr>
              <w:pStyle w:val="Tabletext"/>
            </w:pPr>
            <w:r w:rsidRPr="00EE1924">
              <w:t>$908</w:t>
            </w:r>
          </w:p>
        </w:tc>
        <w:tc>
          <w:tcPr>
            <w:tcW w:w="768" w:type="pct"/>
            <w:vAlign w:val="bottom"/>
          </w:tcPr>
          <w:p w14:paraId="38A5A72B" w14:textId="77777777" w:rsidR="00974738" w:rsidRPr="00EE1924" w:rsidRDefault="00974738" w:rsidP="00974738">
            <w:pPr>
              <w:pStyle w:val="Tabletext"/>
            </w:pPr>
          </w:p>
        </w:tc>
        <w:tc>
          <w:tcPr>
            <w:tcW w:w="654" w:type="pct"/>
            <w:vAlign w:val="bottom"/>
            <w:hideMark/>
          </w:tcPr>
          <w:p w14:paraId="460AFD6E" w14:textId="6D657AEF" w:rsidR="00974738" w:rsidRPr="00EE1924" w:rsidRDefault="00974738" w:rsidP="00974738">
            <w:pPr>
              <w:pStyle w:val="Tabletext"/>
            </w:pPr>
            <w:r w:rsidRPr="00EE1924">
              <w:t>2</w:t>
            </w:r>
          </w:p>
        </w:tc>
      </w:tr>
      <w:tr w:rsidR="00974738" w:rsidRPr="00EE1924" w14:paraId="0DA8CFD6" w14:textId="77777777" w:rsidTr="00220D36">
        <w:trPr>
          <w:cantSplit/>
        </w:trPr>
        <w:tc>
          <w:tcPr>
            <w:tcW w:w="1532" w:type="pct"/>
            <w:vAlign w:val="center"/>
            <w:hideMark/>
          </w:tcPr>
          <w:p w14:paraId="2C03A55B" w14:textId="0DCB751B" w:rsidR="00974738" w:rsidRPr="00EE1924" w:rsidRDefault="00974738" w:rsidP="00974738">
            <w:pPr>
              <w:pStyle w:val="Tabletext"/>
            </w:pPr>
            <w:r w:rsidRPr="00EE1924">
              <w:t>Selection Committees for Research and Development Corporations</w:t>
            </w:r>
          </w:p>
        </w:tc>
        <w:tc>
          <w:tcPr>
            <w:tcW w:w="682" w:type="pct"/>
            <w:vAlign w:val="bottom"/>
            <w:hideMark/>
          </w:tcPr>
          <w:p w14:paraId="22EB5EC4" w14:textId="4513BABF" w:rsidR="00974738" w:rsidRPr="00EE1924" w:rsidRDefault="00974738" w:rsidP="00974738">
            <w:pPr>
              <w:pStyle w:val="Tabletext"/>
            </w:pPr>
            <w:r w:rsidRPr="00EE1924">
              <w:t>$1,135</w:t>
            </w:r>
          </w:p>
        </w:tc>
        <w:tc>
          <w:tcPr>
            <w:tcW w:w="682" w:type="pct"/>
            <w:vAlign w:val="bottom"/>
          </w:tcPr>
          <w:p w14:paraId="3A9F3C5A" w14:textId="77777777" w:rsidR="00974738" w:rsidRPr="00EE1924" w:rsidRDefault="00974738" w:rsidP="00974738">
            <w:pPr>
              <w:pStyle w:val="Tabletext"/>
            </w:pPr>
          </w:p>
        </w:tc>
        <w:tc>
          <w:tcPr>
            <w:tcW w:w="682" w:type="pct"/>
            <w:vAlign w:val="bottom"/>
          </w:tcPr>
          <w:p w14:paraId="09DB168D" w14:textId="77777777" w:rsidR="00974738" w:rsidRPr="00EE1924" w:rsidRDefault="00974738" w:rsidP="00974738">
            <w:pPr>
              <w:pStyle w:val="Tabletext"/>
            </w:pPr>
          </w:p>
        </w:tc>
        <w:tc>
          <w:tcPr>
            <w:tcW w:w="768" w:type="pct"/>
            <w:vAlign w:val="bottom"/>
            <w:hideMark/>
          </w:tcPr>
          <w:p w14:paraId="34FCC822" w14:textId="2A97F505" w:rsidR="00974738" w:rsidRPr="00EE1924" w:rsidRDefault="00974738" w:rsidP="00974738">
            <w:pPr>
              <w:pStyle w:val="Tabletext"/>
            </w:pPr>
            <w:r w:rsidRPr="00EE1924">
              <w:t xml:space="preserve">Table 4B, </w:t>
            </w:r>
            <w:r w:rsidR="003F2AAF" w:rsidRPr="00EE1924">
              <w:t>item 6</w:t>
            </w:r>
          </w:p>
        </w:tc>
        <w:tc>
          <w:tcPr>
            <w:tcW w:w="654" w:type="pct"/>
            <w:vAlign w:val="bottom"/>
            <w:hideMark/>
          </w:tcPr>
          <w:p w14:paraId="6096A0EF" w14:textId="77B8CB0C" w:rsidR="00974738" w:rsidRPr="00EE1924" w:rsidRDefault="00974738" w:rsidP="00974738">
            <w:pPr>
              <w:pStyle w:val="Tabletext"/>
            </w:pPr>
            <w:r w:rsidRPr="00EE1924">
              <w:t>1</w:t>
            </w:r>
          </w:p>
        </w:tc>
      </w:tr>
      <w:tr w:rsidR="00974738" w:rsidRPr="00EE1924" w14:paraId="5CD92F3F" w14:textId="77777777" w:rsidTr="00220D36">
        <w:trPr>
          <w:cantSplit/>
        </w:trPr>
        <w:tc>
          <w:tcPr>
            <w:tcW w:w="1532" w:type="pct"/>
            <w:vAlign w:val="bottom"/>
            <w:hideMark/>
          </w:tcPr>
          <w:p w14:paraId="203A0482" w14:textId="0533DFE4" w:rsidR="00974738" w:rsidRPr="00EE1924" w:rsidRDefault="00974738" w:rsidP="00974738">
            <w:pPr>
              <w:pStyle w:val="Tabletext"/>
            </w:pPr>
            <w:r w:rsidRPr="00EE1924">
              <w:t>Special Envoy for Human Rights</w:t>
            </w:r>
          </w:p>
        </w:tc>
        <w:tc>
          <w:tcPr>
            <w:tcW w:w="682" w:type="pct"/>
            <w:vAlign w:val="bottom"/>
            <w:hideMark/>
          </w:tcPr>
          <w:p w14:paraId="6CCBB8CE" w14:textId="31B5676A" w:rsidR="00974738" w:rsidRPr="00EE1924" w:rsidRDefault="00974738" w:rsidP="00974738">
            <w:pPr>
              <w:pStyle w:val="Tabletext"/>
            </w:pPr>
            <w:r w:rsidRPr="00EE1924">
              <w:t>$1,135</w:t>
            </w:r>
          </w:p>
        </w:tc>
        <w:tc>
          <w:tcPr>
            <w:tcW w:w="682" w:type="pct"/>
            <w:vAlign w:val="bottom"/>
          </w:tcPr>
          <w:p w14:paraId="5E7D9EE9" w14:textId="77777777" w:rsidR="00974738" w:rsidRPr="00EE1924" w:rsidRDefault="00974738" w:rsidP="00974738">
            <w:pPr>
              <w:pStyle w:val="Tabletext"/>
            </w:pPr>
          </w:p>
        </w:tc>
        <w:tc>
          <w:tcPr>
            <w:tcW w:w="682" w:type="pct"/>
            <w:vAlign w:val="bottom"/>
          </w:tcPr>
          <w:p w14:paraId="14463607" w14:textId="77777777" w:rsidR="00974738" w:rsidRPr="00EE1924" w:rsidRDefault="00974738" w:rsidP="00974738">
            <w:pPr>
              <w:pStyle w:val="Tabletext"/>
            </w:pPr>
          </w:p>
        </w:tc>
        <w:tc>
          <w:tcPr>
            <w:tcW w:w="768" w:type="pct"/>
            <w:vAlign w:val="bottom"/>
          </w:tcPr>
          <w:p w14:paraId="649354CD" w14:textId="77777777" w:rsidR="00974738" w:rsidRPr="00EE1924" w:rsidRDefault="00974738" w:rsidP="00974738">
            <w:pPr>
              <w:pStyle w:val="Tabletext"/>
            </w:pPr>
          </w:p>
        </w:tc>
        <w:tc>
          <w:tcPr>
            <w:tcW w:w="654" w:type="pct"/>
            <w:vAlign w:val="bottom"/>
            <w:hideMark/>
          </w:tcPr>
          <w:p w14:paraId="03292766" w14:textId="05C034F3" w:rsidR="00974738" w:rsidRPr="00EE1924" w:rsidRDefault="00974738" w:rsidP="00974738">
            <w:pPr>
              <w:pStyle w:val="Tabletext"/>
            </w:pPr>
            <w:r w:rsidRPr="00EE1924">
              <w:t>2</w:t>
            </w:r>
          </w:p>
        </w:tc>
      </w:tr>
      <w:tr w:rsidR="00974738" w:rsidRPr="00EE1924" w14:paraId="0CE432EC" w14:textId="77777777" w:rsidTr="00220D36">
        <w:trPr>
          <w:cantSplit/>
        </w:trPr>
        <w:tc>
          <w:tcPr>
            <w:tcW w:w="1532" w:type="pct"/>
            <w:vAlign w:val="bottom"/>
            <w:hideMark/>
          </w:tcPr>
          <w:p w14:paraId="12F670C3" w14:textId="7A4ED54B" w:rsidR="00974738" w:rsidRPr="00EE1924" w:rsidRDefault="00974738" w:rsidP="00974738">
            <w:pPr>
              <w:pStyle w:val="Tabletext"/>
            </w:pPr>
            <w:r w:rsidRPr="00EE1924">
              <w:t>Sport Integrity Australia Advisory Council</w:t>
            </w:r>
          </w:p>
        </w:tc>
        <w:tc>
          <w:tcPr>
            <w:tcW w:w="682" w:type="pct"/>
            <w:vAlign w:val="bottom"/>
            <w:hideMark/>
          </w:tcPr>
          <w:p w14:paraId="1350B066" w14:textId="322ED2CE" w:rsidR="00974738" w:rsidRPr="00EE1924" w:rsidRDefault="00974738" w:rsidP="00974738">
            <w:pPr>
              <w:pStyle w:val="Tabletext"/>
            </w:pPr>
            <w:r w:rsidRPr="00EE1924">
              <w:t>$1,135</w:t>
            </w:r>
          </w:p>
        </w:tc>
        <w:tc>
          <w:tcPr>
            <w:tcW w:w="682" w:type="pct"/>
            <w:vAlign w:val="bottom"/>
          </w:tcPr>
          <w:p w14:paraId="198BFE71" w14:textId="77777777" w:rsidR="00974738" w:rsidRPr="00EE1924" w:rsidRDefault="00974738" w:rsidP="00974738">
            <w:pPr>
              <w:pStyle w:val="Tabletext"/>
            </w:pPr>
          </w:p>
        </w:tc>
        <w:tc>
          <w:tcPr>
            <w:tcW w:w="682" w:type="pct"/>
            <w:vAlign w:val="bottom"/>
            <w:hideMark/>
          </w:tcPr>
          <w:p w14:paraId="2AACF02C" w14:textId="19FDBCDD" w:rsidR="00974738" w:rsidRPr="00EE1924" w:rsidRDefault="00974738" w:rsidP="00974738">
            <w:pPr>
              <w:pStyle w:val="Tabletext"/>
            </w:pPr>
            <w:r w:rsidRPr="00EE1924">
              <w:t>$908</w:t>
            </w:r>
          </w:p>
        </w:tc>
        <w:tc>
          <w:tcPr>
            <w:tcW w:w="768" w:type="pct"/>
            <w:vAlign w:val="bottom"/>
          </w:tcPr>
          <w:p w14:paraId="47868786" w14:textId="77777777" w:rsidR="00974738" w:rsidRPr="00EE1924" w:rsidRDefault="00974738" w:rsidP="00974738">
            <w:pPr>
              <w:pStyle w:val="Tabletext"/>
            </w:pPr>
          </w:p>
        </w:tc>
        <w:tc>
          <w:tcPr>
            <w:tcW w:w="654" w:type="pct"/>
            <w:vAlign w:val="bottom"/>
            <w:hideMark/>
          </w:tcPr>
          <w:p w14:paraId="0F09FAB9" w14:textId="48D96800" w:rsidR="00974738" w:rsidRPr="00EE1924" w:rsidRDefault="00974738" w:rsidP="00974738">
            <w:pPr>
              <w:pStyle w:val="Tabletext"/>
            </w:pPr>
            <w:r w:rsidRPr="00EE1924">
              <w:t>2</w:t>
            </w:r>
          </w:p>
        </w:tc>
      </w:tr>
      <w:tr w:rsidR="00974738" w:rsidRPr="00EE1924" w14:paraId="2DE45156" w14:textId="77777777" w:rsidTr="00220D36">
        <w:trPr>
          <w:cantSplit/>
        </w:trPr>
        <w:tc>
          <w:tcPr>
            <w:tcW w:w="1532" w:type="pct"/>
            <w:vAlign w:val="bottom"/>
            <w:hideMark/>
          </w:tcPr>
          <w:p w14:paraId="2982458D" w14:textId="247A58D5" w:rsidR="00974738" w:rsidRPr="00EE1924" w:rsidRDefault="00974738" w:rsidP="00974738">
            <w:pPr>
              <w:pStyle w:val="Tabletext"/>
            </w:pPr>
            <w:r w:rsidRPr="00EE1924">
              <w:t>Wine Australia Selection Committee</w:t>
            </w:r>
          </w:p>
        </w:tc>
        <w:tc>
          <w:tcPr>
            <w:tcW w:w="682" w:type="pct"/>
            <w:vAlign w:val="bottom"/>
            <w:hideMark/>
          </w:tcPr>
          <w:p w14:paraId="05B30672" w14:textId="4C70F934" w:rsidR="00974738" w:rsidRPr="00EE1924" w:rsidRDefault="00974738" w:rsidP="00974738">
            <w:pPr>
              <w:pStyle w:val="Tabletext"/>
            </w:pPr>
            <w:r w:rsidRPr="00EE1924">
              <w:t>$1,135</w:t>
            </w:r>
          </w:p>
        </w:tc>
        <w:tc>
          <w:tcPr>
            <w:tcW w:w="682" w:type="pct"/>
            <w:vAlign w:val="bottom"/>
          </w:tcPr>
          <w:p w14:paraId="400AFD2F" w14:textId="77777777" w:rsidR="00974738" w:rsidRPr="00EE1924" w:rsidRDefault="00974738" w:rsidP="00974738">
            <w:pPr>
              <w:pStyle w:val="Tabletext"/>
            </w:pPr>
          </w:p>
        </w:tc>
        <w:tc>
          <w:tcPr>
            <w:tcW w:w="682" w:type="pct"/>
            <w:vAlign w:val="bottom"/>
          </w:tcPr>
          <w:p w14:paraId="009FCFA4" w14:textId="77777777" w:rsidR="00974738" w:rsidRPr="00EE1924" w:rsidRDefault="00974738" w:rsidP="00974738">
            <w:pPr>
              <w:pStyle w:val="Tabletext"/>
            </w:pPr>
          </w:p>
        </w:tc>
        <w:tc>
          <w:tcPr>
            <w:tcW w:w="768" w:type="pct"/>
            <w:vAlign w:val="bottom"/>
          </w:tcPr>
          <w:p w14:paraId="0DED78B5" w14:textId="77777777" w:rsidR="00974738" w:rsidRPr="00EE1924" w:rsidRDefault="00974738" w:rsidP="00974738">
            <w:pPr>
              <w:pStyle w:val="Tabletext"/>
            </w:pPr>
          </w:p>
        </w:tc>
        <w:tc>
          <w:tcPr>
            <w:tcW w:w="654" w:type="pct"/>
            <w:vAlign w:val="bottom"/>
            <w:hideMark/>
          </w:tcPr>
          <w:p w14:paraId="6A3C7F16" w14:textId="3893E98F" w:rsidR="00974738" w:rsidRPr="00EE1924" w:rsidRDefault="00974738" w:rsidP="00974738">
            <w:pPr>
              <w:pStyle w:val="Tabletext"/>
            </w:pPr>
            <w:r w:rsidRPr="00EE1924">
              <w:t>2</w:t>
            </w:r>
          </w:p>
        </w:tc>
      </w:tr>
      <w:tr w:rsidR="00974738" w:rsidRPr="00EE1924" w14:paraId="5CA16CBA" w14:textId="77777777" w:rsidTr="00220D36">
        <w:trPr>
          <w:cantSplit/>
        </w:trPr>
        <w:tc>
          <w:tcPr>
            <w:tcW w:w="1532" w:type="pct"/>
            <w:vAlign w:val="bottom"/>
            <w:hideMark/>
          </w:tcPr>
          <w:p w14:paraId="2B112669" w14:textId="33AE3AED" w:rsidR="00974738" w:rsidRPr="00EE1924" w:rsidRDefault="00974738" w:rsidP="00974738">
            <w:pPr>
              <w:pStyle w:val="Tabletext"/>
            </w:pPr>
            <w:r w:rsidRPr="00EE1924">
              <w:t>Veterans</w:t>
            </w:r>
            <w:r w:rsidR="00EE1924">
              <w:t>’</w:t>
            </w:r>
            <w:r w:rsidRPr="00EE1924">
              <w:t xml:space="preserve"> Review Board (Senior Member or Member)</w:t>
            </w:r>
          </w:p>
        </w:tc>
        <w:tc>
          <w:tcPr>
            <w:tcW w:w="682" w:type="pct"/>
            <w:vAlign w:val="bottom"/>
            <w:hideMark/>
          </w:tcPr>
          <w:p w14:paraId="4BFB5FA3" w14:textId="4D24EEC6" w:rsidR="00974738" w:rsidRPr="00EE1924" w:rsidRDefault="00974738" w:rsidP="00974738">
            <w:pPr>
              <w:pStyle w:val="Tabletext"/>
            </w:pPr>
            <w:r w:rsidRPr="00EE1924">
              <w:t>$1,078</w:t>
            </w:r>
          </w:p>
        </w:tc>
        <w:tc>
          <w:tcPr>
            <w:tcW w:w="682" w:type="pct"/>
            <w:vAlign w:val="bottom"/>
          </w:tcPr>
          <w:p w14:paraId="0590D3B9" w14:textId="77777777" w:rsidR="00974738" w:rsidRPr="00EE1924" w:rsidRDefault="00974738" w:rsidP="00974738">
            <w:pPr>
              <w:pStyle w:val="Tabletext"/>
            </w:pPr>
          </w:p>
        </w:tc>
        <w:tc>
          <w:tcPr>
            <w:tcW w:w="682" w:type="pct"/>
            <w:vAlign w:val="bottom"/>
            <w:hideMark/>
          </w:tcPr>
          <w:p w14:paraId="20171C14" w14:textId="31262931" w:rsidR="00974738" w:rsidRPr="00EE1924" w:rsidRDefault="00974738" w:rsidP="00974738">
            <w:pPr>
              <w:pStyle w:val="Tabletext"/>
            </w:pPr>
            <w:r w:rsidRPr="00EE1924">
              <w:t>$923</w:t>
            </w:r>
          </w:p>
        </w:tc>
        <w:tc>
          <w:tcPr>
            <w:tcW w:w="768" w:type="pct"/>
            <w:vAlign w:val="bottom"/>
          </w:tcPr>
          <w:p w14:paraId="319CE3C3" w14:textId="77777777" w:rsidR="00974738" w:rsidRPr="00EE1924" w:rsidRDefault="00974738" w:rsidP="00974738">
            <w:pPr>
              <w:pStyle w:val="Tabletext"/>
            </w:pPr>
          </w:p>
        </w:tc>
        <w:tc>
          <w:tcPr>
            <w:tcW w:w="654" w:type="pct"/>
            <w:vAlign w:val="bottom"/>
            <w:hideMark/>
          </w:tcPr>
          <w:p w14:paraId="6ADA8807" w14:textId="4B699E56" w:rsidR="00974738" w:rsidRPr="00EE1924" w:rsidRDefault="00974738" w:rsidP="00974738">
            <w:pPr>
              <w:pStyle w:val="Tabletext"/>
            </w:pPr>
            <w:r w:rsidRPr="00EE1924">
              <w:t>2</w:t>
            </w:r>
          </w:p>
        </w:tc>
      </w:tr>
      <w:tr w:rsidR="00974738" w:rsidRPr="00EE1924" w14:paraId="1B9967BD" w14:textId="77777777" w:rsidTr="00220D36">
        <w:trPr>
          <w:cantSplit/>
        </w:trPr>
        <w:tc>
          <w:tcPr>
            <w:tcW w:w="1532" w:type="pct"/>
            <w:vAlign w:val="bottom"/>
            <w:hideMark/>
          </w:tcPr>
          <w:p w14:paraId="37D502E6" w14:textId="5680B482" w:rsidR="00974738" w:rsidRPr="00EE1924" w:rsidRDefault="00974738" w:rsidP="00974738">
            <w:pPr>
              <w:pStyle w:val="Tabletext"/>
            </w:pPr>
            <w:r w:rsidRPr="00EE1924">
              <w:t>Australian Strategic Policy Institute</w:t>
            </w:r>
          </w:p>
        </w:tc>
        <w:tc>
          <w:tcPr>
            <w:tcW w:w="682" w:type="pct"/>
            <w:vAlign w:val="bottom"/>
            <w:hideMark/>
          </w:tcPr>
          <w:p w14:paraId="01DCF78B" w14:textId="7F324946" w:rsidR="00974738" w:rsidRPr="00EE1924" w:rsidRDefault="00974738" w:rsidP="00974738">
            <w:pPr>
              <w:pStyle w:val="Tabletext"/>
            </w:pPr>
            <w:r w:rsidRPr="00EE1924">
              <w:t>$1,010</w:t>
            </w:r>
          </w:p>
        </w:tc>
        <w:tc>
          <w:tcPr>
            <w:tcW w:w="682" w:type="pct"/>
            <w:vAlign w:val="bottom"/>
          </w:tcPr>
          <w:p w14:paraId="151135A3" w14:textId="77777777" w:rsidR="00974738" w:rsidRPr="00EE1924" w:rsidRDefault="00974738" w:rsidP="00974738">
            <w:pPr>
              <w:pStyle w:val="Tabletext"/>
            </w:pPr>
          </w:p>
        </w:tc>
        <w:tc>
          <w:tcPr>
            <w:tcW w:w="682" w:type="pct"/>
            <w:vAlign w:val="bottom"/>
            <w:hideMark/>
          </w:tcPr>
          <w:p w14:paraId="50437327" w14:textId="64D55003" w:rsidR="00974738" w:rsidRPr="00EE1924" w:rsidRDefault="00974738" w:rsidP="00974738">
            <w:pPr>
              <w:pStyle w:val="Tabletext"/>
            </w:pPr>
            <w:r w:rsidRPr="00EE1924">
              <w:t>$808</w:t>
            </w:r>
          </w:p>
        </w:tc>
        <w:tc>
          <w:tcPr>
            <w:tcW w:w="768" w:type="pct"/>
            <w:vAlign w:val="bottom"/>
          </w:tcPr>
          <w:p w14:paraId="46A56DD8" w14:textId="77777777" w:rsidR="00974738" w:rsidRPr="00EE1924" w:rsidRDefault="00974738" w:rsidP="00974738">
            <w:pPr>
              <w:pStyle w:val="Tabletext"/>
            </w:pPr>
          </w:p>
        </w:tc>
        <w:tc>
          <w:tcPr>
            <w:tcW w:w="654" w:type="pct"/>
            <w:vAlign w:val="bottom"/>
            <w:hideMark/>
          </w:tcPr>
          <w:p w14:paraId="5373C6AB" w14:textId="3FF886B6" w:rsidR="00974738" w:rsidRPr="00EE1924" w:rsidRDefault="00974738" w:rsidP="00974738">
            <w:pPr>
              <w:pStyle w:val="Tabletext"/>
            </w:pPr>
            <w:r w:rsidRPr="00EE1924">
              <w:t>2</w:t>
            </w:r>
          </w:p>
        </w:tc>
      </w:tr>
      <w:tr w:rsidR="00974738" w:rsidRPr="00EE1924" w14:paraId="746B97D0" w14:textId="77777777" w:rsidTr="00220D36">
        <w:trPr>
          <w:cantSplit/>
        </w:trPr>
        <w:tc>
          <w:tcPr>
            <w:tcW w:w="1532" w:type="pct"/>
            <w:vAlign w:val="bottom"/>
            <w:hideMark/>
          </w:tcPr>
          <w:p w14:paraId="672D7A6D" w14:textId="1B516E7B" w:rsidR="00974738" w:rsidRPr="00EE1924" w:rsidRDefault="00974738" w:rsidP="00974738">
            <w:pPr>
              <w:pStyle w:val="Tabletext"/>
            </w:pPr>
            <w:r w:rsidRPr="00EE1924">
              <w:t>Future Drought Fund Consultative Committee</w:t>
            </w:r>
          </w:p>
        </w:tc>
        <w:tc>
          <w:tcPr>
            <w:tcW w:w="682" w:type="pct"/>
            <w:vAlign w:val="bottom"/>
            <w:hideMark/>
          </w:tcPr>
          <w:p w14:paraId="56BE8D59" w14:textId="3B28A550" w:rsidR="00974738" w:rsidRPr="00EE1924" w:rsidRDefault="00974738" w:rsidP="00974738">
            <w:pPr>
              <w:pStyle w:val="Tabletext"/>
            </w:pPr>
            <w:r w:rsidRPr="00EE1924">
              <w:t>$1,010</w:t>
            </w:r>
          </w:p>
        </w:tc>
        <w:tc>
          <w:tcPr>
            <w:tcW w:w="682" w:type="pct"/>
            <w:vAlign w:val="bottom"/>
          </w:tcPr>
          <w:p w14:paraId="674182CB" w14:textId="77777777" w:rsidR="00974738" w:rsidRPr="00EE1924" w:rsidRDefault="00974738" w:rsidP="00974738">
            <w:pPr>
              <w:pStyle w:val="Tabletext"/>
            </w:pPr>
          </w:p>
        </w:tc>
        <w:tc>
          <w:tcPr>
            <w:tcW w:w="682" w:type="pct"/>
            <w:vAlign w:val="bottom"/>
            <w:hideMark/>
          </w:tcPr>
          <w:p w14:paraId="5743A26D" w14:textId="3118AD16" w:rsidR="00974738" w:rsidRPr="00EE1924" w:rsidRDefault="00974738" w:rsidP="00974738">
            <w:pPr>
              <w:pStyle w:val="Tabletext"/>
            </w:pPr>
            <w:r w:rsidRPr="00EE1924">
              <w:t>$908</w:t>
            </w:r>
          </w:p>
        </w:tc>
        <w:tc>
          <w:tcPr>
            <w:tcW w:w="768" w:type="pct"/>
            <w:vAlign w:val="bottom"/>
          </w:tcPr>
          <w:p w14:paraId="58BB1307" w14:textId="77777777" w:rsidR="00974738" w:rsidRPr="00EE1924" w:rsidRDefault="00974738" w:rsidP="00974738">
            <w:pPr>
              <w:pStyle w:val="Tabletext"/>
            </w:pPr>
          </w:p>
        </w:tc>
        <w:tc>
          <w:tcPr>
            <w:tcW w:w="654" w:type="pct"/>
            <w:vAlign w:val="bottom"/>
            <w:hideMark/>
          </w:tcPr>
          <w:p w14:paraId="1BD5CECF" w14:textId="28E3CE1E" w:rsidR="00974738" w:rsidRPr="00EE1924" w:rsidRDefault="00974738" w:rsidP="00974738">
            <w:pPr>
              <w:pStyle w:val="Tabletext"/>
            </w:pPr>
            <w:r w:rsidRPr="00EE1924">
              <w:t>2</w:t>
            </w:r>
          </w:p>
        </w:tc>
      </w:tr>
      <w:tr w:rsidR="00974738" w:rsidRPr="00EE1924" w14:paraId="68C2AD37" w14:textId="77777777" w:rsidTr="00220D36">
        <w:trPr>
          <w:cantSplit/>
        </w:trPr>
        <w:tc>
          <w:tcPr>
            <w:tcW w:w="1532" w:type="pct"/>
            <w:vAlign w:val="bottom"/>
            <w:hideMark/>
          </w:tcPr>
          <w:p w14:paraId="5EAC04BD" w14:textId="7E174A3C" w:rsidR="00974738" w:rsidRPr="00EE1924" w:rsidRDefault="00974738" w:rsidP="00974738">
            <w:pPr>
              <w:pStyle w:val="Tabletext"/>
            </w:pPr>
            <w:r w:rsidRPr="00EE1924">
              <w:t>Geographical Indication Committee</w:t>
            </w:r>
          </w:p>
        </w:tc>
        <w:tc>
          <w:tcPr>
            <w:tcW w:w="682" w:type="pct"/>
            <w:vAlign w:val="bottom"/>
            <w:hideMark/>
          </w:tcPr>
          <w:p w14:paraId="083EC25F" w14:textId="1ED14481" w:rsidR="00974738" w:rsidRPr="00EE1924" w:rsidRDefault="00974738" w:rsidP="00974738">
            <w:pPr>
              <w:pStyle w:val="Tabletext"/>
            </w:pPr>
            <w:r w:rsidRPr="00EE1924">
              <w:t>$1,010</w:t>
            </w:r>
          </w:p>
        </w:tc>
        <w:tc>
          <w:tcPr>
            <w:tcW w:w="682" w:type="pct"/>
            <w:vAlign w:val="bottom"/>
          </w:tcPr>
          <w:p w14:paraId="6AB365B7" w14:textId="77777777" w:rsidR="00974738" w:rsidRPr="00EE1924" w:rsidRDefault="00974738" w:rsidP="00974738">
            <w:pPr>
              <w:pStyle w:val="Tabletext"/>
            </w:pPr>
          </w:p>
        </w:tc>
        <w:tc>
          <w:tcPr>
            <w:tcW w:w="682" w:type="pct"/>
            <w:vAlign w:val="bottom"/>
            <w:hideMark/>
          </w:tcPr>
          <w:p w14:paraId="7F5207F3" w14:textId="2615B445" w:rsidR="00974738" w:rsidRPr="00EE1924" w:rsidRDefault="00974738" w:rsidP="00974738">
            <w:pPr>
              <w:pStyle w:val="Tabletext"/>
            </w:pPr>
            <w:r w:rsidRPr="00EE1924">
              <w:t>$908</w:t>
            </w:r>
          </w:p>
        </w:tc>
        <w:tc>
          <w:tcPr>
            <w:tcW w:w="768" w:type="pct"/>
            <w:vAlign w:val="bottom"/>
          </w:tcPr>
          <w:p w14:paraId="0907F9C1" w14:textId="77777777" w:rsidR="00974738" w:rsidRPr="00EE1924" w:rsidRDefault="00974738" w:rsidP="00974738">
            <w:pPr>
              <w:pStyle w:val="Tabletext"/>
            </w:pPr>
          </w:p>
        </w:tc>
        <w:tc>
          <w:tcPr>
            <w:tcW w:w="654" w:type="pct"/>
            <w:vAlign w:val="bottom"/>
            <w:hideMark/>
          </w:tcPr>
          <w:p w14:paraId="120519FD" w14:textId="180CEF1C" w:rsidR="00974738" w:rsidRPr="00EE1924" w:rsidRDefault="00974738" w:rsidP="00974738">
            <w:pPr>
              <w:pStyle w:val="Tabletext"/>
            </w:pPr>
            <w:r w:rsidRPr="00EE1924">
              <w:t>2</w:t>
            </w:r>
          </w:p>
        </w:tc>
      </w:tr>
      <w:tr w:rsidR="00974738" w:rsidRPr="00EE1924" w14:paraId="583EA0B4" w14:textId="77777777" w:rsidTr="00220D36">
        <w:trPr>
          <w:cantSplit/>
        </w:trPr>
        <w:tc>
          <w:tcPr>
            <w:tcW w:w="1532" w:type="pct"/>
            <w:vAlign w:val="bottom"/>
            <w:hideMark/>
          </w:tcPr>
          <w:p w14:paraId="0F7BFA90" w14:textId="32ADA0CC" w:rsidR="00974738" w:rsidRPr="00EE1924" w:rsidRDefault="00974738" w:rsidP="00974738">
            <w:pPr>
              <w:pStyle w:val="Tabletext"/>
            </w:pPr>
            <w:r w:rsidRPr="00EE1924">
              <w:t>ABC Advisory Council</w:t>
            </w:r>
          </w:p>
        </w:tc>
        <w:tc>
          <w:tcPr>
            <w:tcW w:w="682" w:type="pct"/>
            <w:vAlign w:val="bottom"/>
            <w:hideMark/>
          </w:tcPr>
          <w:p w14:paraId="22482927" w14:textId="419FC53D" w:rsidR="00974738" w:rsidRPr="00EE1924" w:rsidRDefault="00974738" w:rsidP="00974738">
            <w:pPr>
              <w:pStyle w:val="Tabletext"/>
            </w:pPr>
            <w:r w:rsidRPr="00EE1924">
              <w:t>$883</w:t>
            </w:r>
          </w:p>
        </w:tc>
        <w:tc>
          <w:tcPr>
            <w:tcW w:w="682" w:type="pct"/>
            <w:vAlign w:val="bottom"/>
          </w:tcPr>
          <w:p w14:paraId="455F718B" w14:textId="77777777" w:rsidR="00974738" w:rsidRPr="00EE1924" w:rsidRDefault="00974738" w:rsidP="00974738">
            <w:pPr>
              <w:pStyle w:val="Tabletext"/>
            </w:pPr>
          </w:p>
        </w:tc>
        <w:tc>
          <w:tcPr>
            <w:tcW w:w="682" w:type="pct"/>
            <w:vAlign w:val="bottom"/>
            <w:hideMark/>
          </w:tcPr>
          <w:p w14:paraId="7993BA0F" w14:textId="2C4A5D0B" w:rsidR="00974738" w:rsidRPr="00EE1924" w:rsidRDefault="00974738" w:rsidP="00974738">
            <w:pPr>
              <w:pStyle w:val="Tabletext"/>
            </w:pPr>
            <w:r w:rsidRPr="00EE1924">
              <w:t>$795</w:t>
            </w:r>
          </w:p>
        </w:tc>
        <w:tc>
          <w:tcPr>
            <w:tcW w:w="768" w:type="pct"/>
            <w:vAlign w:val="bottom"/>
          </w:tcPr>
          <w:p w14:paraId="3355C61D" w14:textId="77777777" w:rsidR="00974738" w:rsidRPr="00EE1924" w:rsidRDefault="00974738" w:rsidP="00974738">
            <w:pPr>
              <w:pStyle w:val="Tabletext"/>
            </w:pPr>
          </w:p>
        </w:tc>
        <w:tc>
          <w:tcPr>
            <w:tcW w:w="654" w:type="pct"/>
            <w:vAlign w:val="bottom"/>
            <w:hideMark/>
          </w:tcPr>
          <w:p w14:paraId="7C9E1954" w14:textId="24548291" w:rsidR="00974738" w:rsidRPr="00EE1924" w:rsidRDefault="00974738" w:rsidP="00974738">
            <w:pPr>
              <w:pStyle w:val="Tabletext"/>
            </w:pPr>
            <w:r w:rsidRPr="00EE1924">
              <w:t>2</w:t>
            </w:r>
          </w:p>
        </w:tc>
      </w:tr>
      <w:tr w:rsidR="00974738" w:rsidRPr="00EE1924" w14:paraId="35536E8B" w14:textId="77777777" w:rsidTr="00220D36">
        <w:trPr>
          <w:cantSplit/>
        </w:trPr>
        <w:tc>
          <w:tcPr>
            <w:tcW w:w="1532" w:type="pct"/>
            <w:vAlign w:val="bottom"/>
            <w:hideMark/>
          </w:tcPr>
          <w:p w14:paraId="75A7F686" w14:textId="7C7BC37B" w:rsidR="00974738" w:rsidRPr="00EE1924" w:rsidRDefault="00974738" w:rsidP="00974738">
            <w:pPr>
              <w:pStyle w:val="Tabletext"/>
            </w:pPr>
            <w:r w:rsidRPr="00EE1924">
              <w:t>Committees of Research and Development Corporations</w:t>
            </w:r>
          </w:p>
        </w:tc>
        <w:tc>
          <w:tcPr>
            <w:tcW w:w="682" w:type="pct"/>
            <w:vAlign w:val="bottom"/>
            <w:hideMark/>
          </w:tcPr>
          <w:p w14:paraId="47A96A6A" w14:textId="396FC2DF" w:rsidR="00974738" w:rsidRPr="00EE1924" w:rsidRDefault="00974738" w:rsidP="00974738">
            <w:pPr>
              <w:pStyle w:val="Tabletext"/>
            </w:pPr>
            <w:r w:rsidRPr="00EE1924">
              <w:t>$883</w:t>
            </w:r>
          </w:p>
        </w:tc>
        <w:tc>
          <w:tcPr>
            <w:tcW w:w="682" w:type="pct"/>
            <w:vAlign w:val="bottom"/>
          </w:tcPr>
          <w:p w14:paraId="49644889" w14:textId="77777777" w:rsidR="00974738" w:rsidRPr="00EE1924" w:rsidRDefault="00974738" w:rsidP="00974738">
            <w:pPr>
              <w:pStyle w:val="Tabletext"/>
            </w:pPr>
          </w:p>
        </w:tc>
        <w:tc>
          <w:tcPr>
            <w:tcW w:w="682" w:type="pct"/>
            <w:vAlign w:val="bottom"/>
            <w:hideMark/>
          </w:tcPr>
          <w:p w14:paraId="273F9C6B" w14:textId="2EDA47BA" w:rsidR="00974738" w:rsidRPr="00EE1924" w:rsidRDefault="00974738" w:rsidP="00974738">
            <w:pPr>
              <w:pStyle w:val="Tabletext"/>
            </w:pPr>
            <w:r w:rsidRPr="00EE1924">
              <w:t>$795</w:t>
            </w:r>
          </w:p>
        </w:tc>
        <w:tc>
          <w:tcPr>
            <w:tcW w:w="768" w:type="pct"/>
            <w:vAlign w:val="bottom"/>
            <w:hideMark/>
          </w:tcPr>
          <w:p w14:paraId="4E6076E2" w14:textId="5BCFA0D0" w:rsidR="00974738" w:rsidRPr="00EE1924" w:rsidRDefault="00974738" w:rsidP="00974738">
            <w:pPr>
              <w:pStyle w:val="Tabletext"/>
            </w:pPr>
            <w:r w:rsidRPr="00EE1924">
              <w:t xml:space="preserve">Table 4B, </w:t>
            </w:r>
            <w:r w:rsidR="003F2AAF" w:rsidRPr="00EE1924">
              <w:t>item 7</w:t>
            </w:r>
          </w:p>
        </w:tc>
        <w:tc>
          <w:tcPr>
            <w:tcW w:w="654" w:type="pct"/>
            <w:vAlign w:val="bottom"/>
            <w:hideMark/>
          </w:tcPr>
          <w:p w14:paraId="65BD96EA" w14:textId="419F40A4" w:rsidR="00974738" w:rsidRPr="00EE1924" w:rsidRDefault="00974738" w:rsidP="00974738">
            <w:pPr>
              <w:pStyle w:val="Tabletext"/>
            </w:pPr>
            <w:r w:rsidRPr="00EE1924">
              <w:t>2</w:t>
            </w:r>
          </w:p>
        </w:tc>
      </w:tr>
      <w:tr w:rsidR="00974738" w:rsidRPr="00EE1924" w14:paraId="6D4A145C" w14:textId="77777777" w:rsidTr="00220D36">
        <w:trPr>
          <w:cantSplit/>
        </w:trPr>
        <w:tc>
          <w:tcPr>
            <w:tcW w:w="1532" w:type="pct"/>
            <w:vAlign w:val="bottom"/>
            <w:hideMark/>
          </w:tcPr>
          <w:p w14:paraId="5CC494AC" w14:textId="5C0D6BFC" w:rsidR="00974738" w:rsidRPr="00EE1924" w:rsidRDefault="00974738" w:rsidP="00974738">
            <w:pPr>
              <w:pStyle w:val="Tabletext"/>
            </w:pPr>
            <w:r w:rsidRPr="00EE1924">
              <w:t>Editorial Advisory Board</w:t>
            </w:r>
          </w:p>
        </w:tc>
        <w:tc>
          <w:tcPr>
            <w:tcW w:w="682" w:type="pct"/>
            <w:vAlign w:val="bottom"/>
            <w:hideMark/>
          </w:tcPr>
          <w:p w14:paraId="7C8883F1" w14:textId="0501005F" w:rsidR="00974738" w:rsidRPr="00EE1924" w:rsidRDefault="00974738" w:rsidP="00974738">
            <w:pPr>
              <w:pStyle w:val="Tabletext"/>
            </w:pPr>
            <w:r w:rsidRPr="00EE1924">
              <w:t>$883</w:t>
            </w:r>
          </w:p>
        </w:tc>
        <w:tc>
          <w:tcPr>
            <w:tcW w:w="682" w:type="pct"/>
            <w:vAlign w:val="bottom"/>
          </w:tcPr>
          <w:p w14:paraId="1C3A9F40" w14:textId="77777777" w:rsidR="00974738" w:rsidRPr="00EE1924" w:rsidRDefault="00974738" w:rsidP="00974738">
            <w:pPr>
              <w:pStyle w:val="Tabletext"/>
            </w:pPr>
          </w:p>
        </w:tc>
        <w:tc>
          <w:tcPr>
            <w:tcW w:w="682" w:type="pct"/>
            <w:vAlign w:val="bottom"/>
          </w:tcPr>
          <w:p w14:paraId="0FFC26E8" w14:textId="77777777" w:rsidR="00974738" w:rsidRPr="00EE1924" w:rsidRDefault="00974738" w:rsidP="00974738">
            <w:pPr>
              <w:pStyle w:val="Tabletext"/>
            </w:pPr>
          </w:p>
        </w:tc>
        <w:tc>
          <w:tcPr>
            <w:tcW w:w="768" w:type="pct"/>
            <w:vAlign w:val="bottom"/>
            <w:hideMark/>
          </w:tcPr>
          <w:p w14:paraId="576D3ECA" w14:textId="65107570" w:rsidR="00974738" w:rsidRPr="00EE1924" w:rsidRDefault="00974738" w:rsidP="00974738">
            <w:pPr>
              <w:pStyle w:val="Tabletext"/>
            </w:pPr>
            <w:r w:rsidRPr="00EE1924">
              <w:t xml:space="preserve">Table 4B, </w:t>
            </w:r>
            <w:r w:rsidR="003F2AAF" w:rsidRPr="00EE1924">
              <w:t>item 8</w:t>
            </w:r>
          </w:p>
        </w:tc>
        <w:tc>
          <w:tcPr>
            <w:tcW w:w="654" w:type="pct"/>
            <w:vAlign w:val="bottom"/>
            <w:hideMark/>
          </w:tcPr>
          <w:p w14:paraId="150EA12E" w14:textId="71DAC1B7" w:rsidR="00974738" w:rsidRPr="00EE1924" w:rsidRDefault="00974738" w:rsidP="00974738">
            <w:pPr>
              <w:pStyle w:val="Tabletext"/>
            </w:pPr>
            <w:r w:rsidRPr="00EE1924">
              <w:t>2</w:t>
            </w:r>
          </w:p>
        </w:tc>
      </w:tr>
      <w:tr w:rsidR="00974738" w:rsidRPr="00EE1924" w14:paraId="728DF8FC" w14:textId="77777777" w:rsidTr="00220D36">
        <w:trPr>
          <w:cantSplit/>
        </w:trPr>
        <w:tc>
          <w:tcPr>
            <w:tcW w:w="1532" w:type="pct"/>
            <w:vAlign w:val="bottom"/>
          </w:tcPr>
          <w:p w14:paraId="4DFC0588" w14:textId="31BCB0E9" w:rsidR="00974738" w:rsidRPr="00EE1924" w:rsidRDefault="00974738" w:rsidP="00974738">
            <w:pPr>
              <w:pStyle w:val="Tabletext"/>
            </w:pPr>
            <w:r w:rsidRPr="00EE1924">
              <w:t>Family and Injured Workers Advisory</w:t>
            </w:r>
            <w:r w:rsidR="00FE24AA" w:rsidRPr="00EE1924">
              <w:t xml:space="preserve"> </w:t>
            </w:r>
            <w:r w:rsidRPr="00EE1924">
              <w:t>Committee</w:t>
            </w:r>
            <w:r w:rsidR="00FE24AA" w:rsidRPr="00EE1924">
              <w:t>—</w:t>
            </w:r>
            <w:r w:rsidRPr="00EE1924">
              <w:t>Co</w:t>
            </w:r>
            <w:r w:rsidR="00EE1924">
              <w:noBreakHyphen/>
            </w:r>
            <w:r w:rsidRPr="00EE1924">
              <w:t>Chair</w:t>
            </w:r>
          </w:p>
        </w:tc>
        <w:tc>
          <w:tcPr>
            <w:tcW w:w="682" w:type="pct"/>
            <w:vAlign w:val="bottom"/>
          </w:tcPr>
          <w:p w14:paraId="586D12D6" w14:textId="17276EE3" w:rsidR="00974738" w:rsidRPr="00EE1924" w:rsidRDefault="00974738" w:rsidP="00974738">
            <w:pPr>
              <w:pStyle w:val="Tabletext"/>
            </w:pPr>
            <w:r w:rsidRPr="00EE1924">
              <w:t>$883</w:t>
            </w:r>
          </w:p>
        </w:tc>
        <w:tc>
          <w:tcPr>
            <w:tcW w:w="682" w:type="pct"/>
            <w:vAlign w:val="bottom"/>
          </w:tcPr>
          <w:p w14:paraId="6B78932D" w14:textId="77777777" w:rsidR="00974738" w:rsidRPr="00EE1924" w:rsidRDefault="00974738" w:rsidP="00974738">
            <w:pPr>
              <w:pStyle w:val="Tabletext"/>
            </w:pPr>
          </w:p>
        </w:tc>
        <w:tc>
          <w:tcPr>
            <w:tcW w:w="682" w:type="pct"/>
            <w:vAlign w:val="bottom"/>
          </w:tcPr>
          <w:p w14:paraId="0BB313B8" w14:textId="77777777" w:rsidR="00974738" w:rsidRPr="00EE1924" w:rsidRDefault="00974738" w:rsidP="00974738">
            <w:pPr>
              <w:pStyle w:val="Tabletext"/>
            </w:pPr>
          </w:p>
        </w:tc>
        <w:tc>
          <w:tcPr>
            <w:tcW w:w="768" w:type="pct"/>
            <w:vAlign w:val="bottom"/>
          </w:tcPr>
          <w:p w14:paraId="700842BF" w14:textId="77777777" w:rsidR="00974738" w:rsidRPr="00EE1924" w:rsidRDefault="00974738" w:rsidP="00974738">
            <w:pPr>
              <w:pStyle w:val="Tabletext"/>
            </w:pPr>
          </w:p>
        </w:tc>
        <w:tc>
          <w:tcPr>
            <w:tcW w:w="654" w:type="pct"/>
            <w:vAlign w:val="bottom"/>
          </w:tcPr>
          <w:p w14:paraId="07F58F7A" w14:textId="491F69F6" w:rsidR="00974738" w:rsidRPr="00EE1924" w:rsidRDefault="00974738" w:rsidP="00974738">
            <w:pPr>
              <w:pStyle w:val="Tabletext"/>
            </w:pPr>
            <w:r w:rsidRPr="00EE1924">
              <w:t>3</w:t>
            </w:r>
          </w:p>
        </w:tc>
      </w:tr>
      <w:tr w:rsidR="00974738" w:rsidRPr="00EE1924" w14:paraId="0F663280" w14:textId="77777777" w:rsidTr="00220D36">
        <w:trPr>
          <w:cantSplit/>
        </w:trPr>
        <w:tc>
          <w:tcPr>
            <w:tcW w:w="1532" w:type="pct"/>
            <w:vAlign w:val="bottom"/>
          </w:tcPr>
          <w:p w14:paraId="4B95C831" w14:textId="4DA238C1" w:rsidR="00974738" w:rsidRPr="00EE1924" w:rsidRDefault="00974738" w:rsidP="00974738">
            <w:pPr>
              <w:pStyle w:val="Tabletext"/>
            </w:pPr>
            <w:r w:rsidRPr="00EE1924">
              <w:t>Family and Injured Workers Advisory Committee—Member</w:t>
            </w:r>
          </w:p>
        </w:tc>
        <w:tc>
          <w:tcPr>
            <w:tcW w:w="682" w:type="pct"/>
            <w:vAlign w:val="bottom"/>
          </w:tcPr>
          <w:p w14:paraId="4C2DE853" w14:textId="77777777" w:rsidR="00974738" w:rsidRPr="00EE1924" w:rsidRDefault="00974738" w:rsidP="00974738">
            <w:pPr>
              <w:pStyle w:val="Tabletext"/>
            </w:pPr>
          </w:p>
        </w:tc>
        <w:tc>
          <w:tcPr>
            <w:tcW w:w="682" w:type="pct"/>
            <w:vAlign w:val="bottom"/>
          </w:tcPr>
          <w:p w14:paraId="1836A0E8" w14:textId="77777777" w:rsidR="00974738" w:rsidRPr="00EE1924" w:rsidRDefault="00974738" w:rsidP="00974738">
            <w:pPr>
              <w:pStyle w:val="Tabletext"/>
            </w:pPr>
          </w:p>
        </w:tc>
        <w:tc>
          <w:tcPr>
            <w:tcW w:w="682" w:type="pct"/>
            <w:vAlign w:val="bottom"/>
          </w:tcPr>
          <w:p w14:paraId="02C79537" w14:textId="2D32213A" w:rsidR="00974738" w:rsidRPr="00EE1924" w:rsidRDefault="00974738" w:rsidP="00974738">
            <w:pPr>
              <w:pStyle w:val="Tabletext"/>
            </w:pPr>
            <w:r w:rsidRPr="00EE1924">
              <w:t>$662</w:t>
            </w:r>
          </w:p>
        </w:tc>
        <w:tc>
          <w:tcPr>
            <w:tcW w:w="768" w:type="pct"/>
            <w:vAlign w:val="bottom"/>
          </w:tcPr>
          <w:p w14:paraId="3DB4038C" w14:textId="77777777" w:rsidR="00974738" w:rsidRPr="00EE1924" w:rsidRDefault="00974738" w:rsidP="00974738">
            <w:pPr>
              <w:pStyle w:val="Tabletext"/>
            </w:pPr>
          </w:p>
        </w:tc>
        <w:tc>
          <w:tcPr>
            <w:tcW w:w="654" w:type="pct"/>
            <w:vAlign w:val="bottom"/>
          </w:tcPr>
          <w:p w14:paraId="3DF8DDEA" w14:textId="3FF8E12F" w:rsidR="00974738" w:rsidRPr="00EE1924" w:rsidRDefault="00974738" w:rsidP="00974738">
            <w:pPr>
              <w:pStyle w:val="Tabletext"/>
            </w:pPr>
            <w:r w:rsidRPr="00EE1924">
              <w:t>3</w:t>
            </w:r>
          </w:p>
        </w:tc>
      </w:tr>
      <w:tr w:rsidR="00974738" w:rsidRPr="00EE1924" w14:paraId="0DB83CAB" w14:textId="77777777" w:rsidTr="00220D36">
        <w:trPr>
          <w:cantSplit/>
        </w:trPr>
        <w:tc>
          <w:tcPr>
            <w:tcW w:w="1532" w:type="pct"/>
            <w:vAlign w:val="bottom"/>
            <w:hideMark/>
          </w:tcPr>
          <w:p w14:paraId="5EAC1FD5" w14:textId="39C50257" w:rsidR="00974738" w:rsidRPr="00EE1924" w:rsidRDefault="00974738" w:rsidP="00974738">
            <w:pPr>
              <w:pStyle w:val="Tabletext"/>
            </w:pPr>
            <w:r w:rsidRPr="00EE1924">
              <w:t>Higher Education Standards Panel</w:t>
            </w:r>
          </w:p>
        </w:tc>
        <w:tc>
          <w:tcPr>
            <w:tcW w:w="682" w:type="pct"/>
            <w:vAlign w:val="bottom"/>
            <w:hideMark/>
          </w:tcPr>
          <w:p w14:paraId="0C4E0539" w14:textId="16183ED5" w:rsidR="00974738" w:rsidRPr="00EE1924" w:rsidRDefault="00974738" w:rsidP="00974738">
            <w:pPr>
              <w:pStyle w:val="Tabletext"/>
            </w:pPr>
            <w:r w:rsidRPr="00EE1924">
              <w:t>$883</w:t>
            </w:r>
          </w:p>
        </w:tc>
        <w:tc>
          <w:tcPr>
            <w:tcW w:w="682" w:type="pct"/>
            <w:vAlign w:val="bottom"/>
          </w:tcPr>
          <w:p w14:paraId="282B2331" w14:textId="77777777" w:rsidR="00974738" w:rsidRPr="00EE1924" w:rsidRDefault="00974738" w:rsidP="00974738">
            <w:pPr>
              <w:pStyle w:val="Tabletext"/>
            </w:pPr>
          </w:p>
        </w:tc>
        <w:tc>
          <w:tcPr>
            <w:tcW w:w="682" w:type="pct"/>
            <w:vAlign w:val="bottom"/>
            <w:hideMark/>
          </w:tcPr>
          <w:p w14:paraId="19F1CD38" w14:textId="1BFEA7B7" w:rsidR="00974738" w:rsidRPr="00EE1924" w:rsidRDefault="00974738" w:rsidP="00974738">
            <w:pPr>
              <w:pStyle w:val="Tabletext"/>
            </w:pPr>
            <w:r w:rsidRPr="00EE1924">
              <w:t>$795</w:t>
            </w:r>
          </w:p>
        </w:tc>
        <w:tc>
          <w:tcPr>
            <w:tcW w:w="768" w:type="pct"/>
            <w:vAlign w:val="bottom"/>
          </w:tcPr>
          <w:p w14:paraId="6C5A9C95" w14:textId="77777777" w:rsidR="00974738" w:rsidRPr="00EE1924" w:rsidRDefault="00974738" w:rsidP="00974738">
            <w:pPr>
              <w:pStyle w:val="Tabletext"/>
            </w:pPr>
          </w:p>
        </w:tc>
        <w:tc>
          <w:tcPr>
            <w:tcW w:w="654" w:type="pct"/>
            <w:vAlign w:val="bottom"/>
            <w:hideMark/>
          </w:tcPr>
          <w:p w14:paraId="6B35E5A8" w14:textId="032AA437" w:rsidR="00974738" w:rsidRPr="00EE1924" w:rsidRDefault="00974738" w:rsidP="00974738">
            <w:pPr>
              <w:pStyle w:val="Tabletext"/>
            </w:pPr>
            <w:r w:rsidRPr="00EE1924">
              <w:t>2</w:t>
            </w:r>
          </w:p>
        </w:tc>
      </w:tr>
      <w:tr w:rsidR="00974738" w:rsidRPr="00EE1924" w14:paraId="460F1D9E" w14:textId="77777777" w:rsidTr="00220D36">
        <w:trPr>
          <w:cantSplit/>
        </w:trPr>
        <w:tc>
          <w:tcPr>
            <w:tcW w:w="1532" w:type="pct"/>
            <w:vAlign w:val="center"/>
            <w:hideMark/>
          </w:tcPr>
          <w:p w14:paraId="6FFC2F7B" w14:textId="5EDB4486" w:rsidR="00974738" w:rsidRPr="00EE1924" w:rsidRDefault="00974738" w:rsidP="00974738">
            <w:pPr>
              <w:pStyle w:val="Tabletext"/>
            </w:pPr>
            <w:r w:rsidRPr="00EE1924">
              <w:t>Management Advisory Committees, Australian Fisheries Management Authority</w:t>
            </w:r>
          </w:p>
        </w:tc>
        <w:tc>
          <w:tcPr>
            <w:tcW w:w="682" w:type="pct"/>
            <w:vAlign w:val="bottom"/>
            <w:hideMark/>
          </w:tcPr>
          <w:p w14:paraId="38B666D6" w14:textId="74794F70" w:rsidR="00974738" w:rsidRPr="00EE1924" w:rsidRDefault="00974738" w:rsidP="00974738">
            <w:pPr>
              <w:pStyle w:val="Tabletext"/>
            </w:pPr>
            <w:r w:rsidRPr="00EE1924">
              <w:t>$883</w:t>
            </w:r>
          </w:p>
        </w:tc>
        <w:tc>
          <w:tcPr>
            <w:tcW w:w="682" w:type="pct"/>
            <w:vAlign w:val="bottom"/>
          </w:tcPr>
          <w:p w14:paraId="489401F9" w14:textId="77777777" w:rsidR="00974738" w:rsidRPr="00EE1924" w:rsidRDefault="00974738" w:rsidP="00974738">
            <w:pPr>
              <w:pStyle w:val="Tabletext"/>
            </w:pPr>
          </w:p>
        </w:tc>
        <w:tc>
          <w:tcPr>
            <w:tcW w:w="682" w:type="pct"/>
            <w:vAlign w:val="bottom"/>
            <w:hideMark/>
          </w:tcPr>
          <w:p w14:paraId="711C8C50" w14:textId="523A630F" w:rsidR="00974738" w:rsidRPr="00EE1924" w:rsidRDefault="00974738" w:rsidP="00974738">
            <w:pPr>
              <w:pStyle w:val="Tabletext"/>
            </w:pPr>
            <w:r w:rsidRPr="00EE1924">
              <w:t>$662</w:t>
            </w:r>
          </w:p>
        </w:tc>
        <w:tc>
          <w:tcPr>
            <w:tcW w:w="768" w:type="pct"/>
            <w:vAlign w:val="bottom"/>
          </w:tcPr>
          <w:p w14:paraId="6F3FD79D" w14:textId="77777777" w:rsidR="00974738" w:rsidRPr="00EE1924" w:rsidRDefault="00974738" w:rsidP="00974738">
            <w:pPr>
              <w:pStyle w:val="Tabletext"/>
            </w:pPr>
          </w:p>
        </w:tc>
        <w:tc>
          <w:tcPr>
            <w:tcW w:w="654" w:type="pct"/>
            <w:vAlign w:val="bottom"/>
            <w:hideMark/>
          </w:tcPr>
          <w:p w14:paraId="7F3F9A4B" w14:textId="340DC601" w:rsidR="00974738" w:rsidRPr="00EE1924" w:rsidRDefault="00974738" w:rsidP="00974738">
            <w:pPr>
              <w:pStyle w:val="Tabletext"/>
            </w:pPr>
            <w:r w:rsidRPr="00EE1924">
              <w:t>2</w:t>
            </w:r>
          </w:p>
        </w:tc>
      </w:tr>
      <w:tr w:rsidR="00974738" w:rsidRPr="00EE1924" w14:paraId="7C625F13" w14:textId="77777777" w:rsidTr="00220D36">
        <w:trPr>
          <w:cantSplit/>
        </w:trPr>
        <w:tc>
          <w:tcPr>
            <w:tcW w:w="1532" w:type="pct"/>
            <w:vAlign w:val="bottom"/>
            <w:hideMark/>
          </w:tcPr>
          <w:p w14:paraId="4CEFFF4E" w14:textId="21B7C7F6" w:rsidR="00974738" w:rsidRPr="00EE1924" w:rsidRDefault="00974738" w:rsidP="00974738">
            <w:pPr>
              <w:pStyle w:val="Tabletext"/>
            </w:pPr>
            <w:r w:rsidRPr="00EE1924">
              <w:t>National Archives of Australia Advisory Council</w:t>
            </w:r>
          </w:p>
        </w:tc>
        <w:tc>
          <w:tcPr>
            <w:tcW w:w="682" w:type="pct"/>
            <w:vAlign w:val="bottom"/>
            <w:hideMark/>
          </w:tcPr>
          <w:p w14:paraId="2E222310" w14:textId="78CD333D" w:rsidR="00974738" w:rsidRPr="00EE1924" w:rsidRDefault="00974738" w:rsidP="00974738">
            <w:pPr>
              <w:pStyle w:val="Tabletext"/>
            </w:pPr>
            <w:r w:rsidRPr="00EE1924">
              <w:t>$883</w:t>
            </w:r>
          </w:p>
        </w:tc>
        <w:tc>
          <w:tcPr>
            <w:tcW w:w="682" w:type="pct"/>
            <w:vAlign w:val="bottom"/>
          </w:tcPr>
          <w:p w14:paraId="6EA7DA7A" w14:textId="77777777" w:rsidR="00974738" w:rsidRPr="00EE1924" w:rsidRDefault="00974738" w:rsidP="00974738">
            <w:pPr>
              <w:pStyle w:val="Tabletext"/>
            </w:pPr>
          </w:p>
        </w:tc>
        <w:tc>
          <w:tcPr>
            <w:tcW w:w="682" w:type="pct"/>
            <w:vAlign w:val="bottom"/>
            <w:hideMark/>
          </w:tcPr>
          <w:p w14:paraId="387566F8" w14:textId="20DD198D" w:rsidR="00974738" w:rsidRPr="00EE1924" w:rsidRDefault="00974738" w:rsidP="00974738">
            <w:pPr>
              <w:pStyle w:val="Tabletext"/>
            </w:pPr>
            <w:r w:rsidRPr="00EE1924">
              <w:t>$795</w:t>
            </w:r>
          </w:p>
        </w:tc>
        <w:tc>
          <w:tcPr>
            <w:tcW w:w="768" w:type="pct"/>
            <w:vAlign w:val="bottom"/>
          </w:tcPr>
          <w:p w14:paraId="0AFBFA42" w14:textId="77777777" w:rsidR="00974738" w:rsidRPr="00EE1924" w:rsidRDefault="00974738" w:rsidP="00974738">
            <w:pPr>
              <w:pStyle w:val="Tabletext"/>
            </w:pPr>
          </w:p>
        </w:tc>
        <w:tc>
          <w:tcPr>
            <w:tcW w:w="654" w:type="pct"/>
            <w:vAlign w:val="bottom"/>
            <w:hideMark/>
          </w:tcPr>
          <w:p w14:paraId="7FBC785C" w14:textId="2E197121" w:rsidR="00974738" w:rsidRPr="00EE1924" w:rsidRDefault="00974738" w:rsidP="00974738">
            <w:pPr>
              <w:pStyle w:val="Tabletext"/>
            </w:pPr>
            <w:r w:rsidRPr="00EE1924">
              <w:t>2</w:t>
            </w:r>
          </w:p>
        </w:tc>
      </w:tr>
      <w:tr w:rsidR="00974738" w:rsidRPr="00EE1924" w14:paraId="25889B35" w14:textId="77777777" w:rsidTr="00220D36">
        <w:trPr>
          <w:cantSplit/>
        </w:trPr>
        <w:tc>
          <w:tcPr>
            <w:tcW w:w="1532" w:type="pct"/>
            <w:vAlign w:val="center"/>
            <w:hideMark/>
          </w:tcPr>
          <w:p w14:paraId="64E64D44" w14:textId="5BBF2A9F" w:rsidR="00974738" w:rsidRPr="00EE1924" w:rsidRDefault="00974738" w:rsidP="00974738">
            <w:pPr>
              <w:pStyle w:val="Tabletext"/>
            </w:pPr>
            <w:r w:rsidRPr="00EE1924">
              <w:t>National Customs Brokers Licensing Advisory Committee</w:t>
            </w:r>
          </w:p>
        </w:tc>
        <w:tc>
          <w:tcPr>
            <w:tcW w:w="682" w:type="pct"/>
            <w:vAlign w:val="bottom"/>
            <w:hideMark/>
          </w:tcPr>
          <w:p w14:paraId="722F2329" w14:textId="6B586BF1" w:rsidR="00974738" w:rsidRPr="00EE1924" w:rsidRDefault="00974738" w:rsidP="00974738">
            <w:pPr>
              <w:pStyle w:val="Tabletext"/>
            </w:pPr>
            <w:r w:rsidRPr="00EE1924">
              <w:t>$883</w:t>
            </w:r>
          </w:p>
        </w:tc>
        <w:tc>
          <w:tcPr>
            <w:tcW w:w="682" w:type="pct"/>
            <w:vAlign w:val="bottom"/>
          </w:tcPr>
          <w:p w14:paraId="1564C698" w14:textId="77777777" w:rsidR="00974738" w:rsidRPr="00EE1924" w:rsidRDefault="00974738" w:rsidP="00974738">
            <w:pPr>
              <w:pStyle w:val="Tabletext"/>
            </w:pPr>
          </w:p>
        </w:tc>
        <w:tc>
          <w:tcPr>
            <w:tcW w:w="682" w:type="pct"/>
            <w:vAlign w:val="bottom"/>
            <w:hideMark/>
          </w:tcPr>
          <w:p w14:paraId="562381DF" w14:textId="27A0ED8E" w:rsidR="00974738" w:rsidRPr="00EE1924" w:rsidRDefault="00974738" w:rsidP="00974738">
            <w:pPr>
              <w:pStyle w:val="Tabletext"/>
            </w:pPr>
            <w:r w:rsidRPr="00EE1924">
              <w:t>$795</w:t>
            </w:r>
          </w:p>
        </w:tc>
        <w:tc>
          <w:tcPr>
            <w:tcW w:w="768" w:type="pct"/>
            <w:vAlign w:val="bottom"/>
          </w:tcPr>
          <w:p w14:paraId="2B3A1AE2" w14:textId="77777777" w:rsidR="00974738" w:rsidRPr="00EE1924" w:rsidRDefault="00974738" w:rsidP="00974738">
            <w:pPr>
              <w:pStyle w:val="Tabletext"/>
            </w:pPr>
          </w:p>
        </w:tc>
        <w:tc>
          <w:tcPr>
            <w:tcW w:w="654" w:type="pct"/>
            <w:vAlign w:val="bottom"/>
            <w:hideMark/>
          </w:tcPr>
          <w:p w14:paraId="6F2625E4" w14:textId="45B0E54C" w:rsidR="00974738" w:rsidRPr="00EE1924" w:rsidRDefault="00974738" w:rsidP="00974738">
            <w:pPr>
              <w:pStyle w:val="Tabletext"/>
            </w:pPr>
            <w:r w:rsidRPr="00EE1924">
              <w:t>2</w:t>
            </w:r>
          </w:p>
        </w:tc>
      </w:tr>
      <w:tr w:rsidR="00974738" w:rsidRPr="00EE1924" w14:paraId="2BEB541D" w14:textId="77777777" w:rsidTr="00220D36">
        <w:trPr>
          <w:cantSplit/>
        </w:trPr>
        <w:tc>
          <w:tcPr>
            <w:tcW w:w="1532" w:type="pct"/>
            <w:vAlign w:val="bottom"/>
            <w:hideMark/>
          </w:tcPr>
          <w:p w14:paraId="04B71201" w14:textId="37CF64DF" w:rsidR="00974738" w:rsidRPr="00EE1924" w:rsidRDefault="00974738" w:rsidP="00974738">
            <w:pPr>
              <w:pStyle w:val="Tabletext"/>
            </w:pPr>
            <w:r w:rsidRPr="00EE1924">
              <w:lastRenderedPageBreak/>
              <w:t>Religious Advisory Committee to the Services</w:t>
            </w:r>
          </w:p>
        </w:tc>
        <w:tc>
          <w:tcPr>
            <w:tcW w:w="682" w:type="pct"/>
            <w:vAlign w:val="bottom"/>
            <w:hideMark/>
          </w:tcPr>
          <w:p w14:paraId="7E3A6A5B" w14:textId="64B7C99D" w:rsidR="00974738" w:rsidRPr="00EE1924" w:rsidRDefault="00974738" w:rsidP="00974738">
            <w:pPr>
              <w:pStyle w:val="Tabletext"/>
            </w:pPr>
            <w:r w:rsidRPr="00EE1924">
              <w:t>$883</w:t>
            </w:r>
          </w:p>
        </w:tc>
        <w:tc>
          <w:tcPr>
            <w:tcW w:w="682" w:type="pct"/>
            <w:vAlign w:val="bottom"/>
          </w:tcPr>
          <w:p w14:paraId="220F1587" w14:textId="77777777" w:rsidR="00974738" w:rsidRPr="00EE1924" w:rsidRDefault="00974738" w:rsidP="00974738">
            <w:pPr>
              <w:pStyle w:val="Tabletext"/>
            </w:pPr>
          </w:p>
        </w:tc>
        <w:tc>
          <w:tcPr>
            <w:tcW w:w="682" w:type="pct"/>
            <w:vAlign w:val="bottom"/>
            <w:hideMark/>
          </w:tcPr>
          <w:p w14:paraId="37B9A83F" w14:textId="1C08C980" w:rsidR="00974738" w:rsidRPr="00EE1924" w:rsidRDefault="00974738" w:rsidP="00974738">
            <w:pPr>
              <w:pStyle w:val="Tabletext"/>
            </w:pPr>
            <w:r w:rsidRPr="00EE1924">
              <w:t>$883</w:t>
            </w:r>
          </w:p>
        </w:tc>
        <w:tc>
          <w:tcPr>
            <w:tcW w:w="768" w:type="pct"/>
            <w:vAlign w:val="bottom"/>
          </w:tcPr>
          <w:p w14:paraId="6878484F" w14:textId="77777777" w:rsidR="00974738" w:rsidRPr="00EE1924" w:rsidRDefault="00974738" w:rsidP="00974738">
            <w:pPr>
              <w:pStyle w:val="Tabletext"/>
            </w:pPr>
          </w:p>
        </w:tc>
        <w:tc>
          <w:tcPr>
            <w:tcW w:w="654" w:type="pct"/>
            <w:vAlign w:val="bottom"/>
            <w:hideMark/>
          </w:tcPr>
          <w:p w14:paraId="697AED37" w14:textId="2B322B8F" w:rsidR="00974738" w:rsidRPr="00EE1924" w:rsidRDefault="00974738" w:rsidP="00974738">
            <w:pPr>
              <w:pStyle w:val="Tabletext"/>
            </w:pPr>
            <w:r w:rsidRPr="00EE1924">
              <w:t>2</w:t>
            </w:r>
          </w:p>
        </w:tc>
      </w:tr>
      <w:tr w:rsidR="00974738" w:rsidRPr="00EE1924" w14:paraId="2D232EF4" w14:textId="77777777" w:rsidTr="00220D36">
        <w:trPr>
          <w:cantSplit/>
        </w:trPr>
        <w:tc>
          <w:tcPr>
            <w:tcW w:w="1532" w:type="pct"/>
            <w:vAlign w:val="bottom"/>
            <w:hideMark/>
          </w:tcPr>
          <w:p w14:paraId="7E069D0C" w14:textId="126911CE" w:rsidR="00974738" w:rsidRPr="00EE1924" w:rsidRDefault="00974738" w:rsidP="00974738">
            <w:pPr>
              <w:pStyle w:val="Tabletext"/>
            </w:pPr>
            <w:r w:rsidRPr="00EE1924">
              <w:t>Statutory Fishing Rights Allocation Review Panel</w:t>
            </w:r>
          </w:p>
        </w:tc>
        <w:tc>
          <w:tcPr>
            <w:tcW w:w="682" w:type="pct"/>
            <w:vAlign w:val="bottom"/>
            <w:hideMark/>
          </w:tcPr>
          <w:p w14:paraId="5EC3BE42" w14:textId="278A2764" w:rsidR="00974738" w:rsidRPr="00EE1924" w:rsidRDefault="00974738" w:rsidP="00974738">
            <w:pPr>
              <w:pStyle w:val="Tabletext"/>
            </w:pPr>
            <w:r w:rsidRPr="00EE1924">
              <w:t>$883</w:t>
            </w:r>
          </w:p>
        </w:tc>
        <w:tc>
          <w:tcPr>
            <w:tcW w:w="682" w:type="pct"/>
            <w:vAlign w:val="bottom"/>
          </w:tcPr>
          <w:p w14:paraId="1666CF35" w14:textId="77777777" w:rsidR="00974738" w:rsidRPr="00EE1924" w:rsidRDefault="00974738" w:rsidP="00974738">
            <w:pPr>
              <w:pStyle w:val="Tabletext"/>
            </w:pPr>
          </w:p>
        </w:tc>
        <w:tc>
          <w:tcPr>
            <w:tcW w:w="682" w:type="pct"/>
            <w:vAlign w:val="bottom"/>
            <w:hideMark/>
          </w:tcPr>
          <w:p w14:paraId="0127E6F2" w14:textId="35BC8863" w:rsidR="00974738" w:rsidRPr="00EE1924" w:rsidRDefault="00974738" w:rsidP="00974738">
            <w:pPr>
              <w:pStyle w:val="Tabletext"/>
            </w:pPr>
            <w:r w:rsidRPr="00EE1924">
              <w:t>$795</w:t>
            </w:r>
          </w:p>
        </w:tc>
        <w:tc>
          <w:tcPr>
            <w:tcW w:w="768" w:type="pct"/>
            <w:vAlign w:val="bottom"/>
          </w:tcPr>
          <w:p w14:paraId="72D37859" w14:textId="77777777" w:rsidR="00974738" w:rsidRPr="00EE1924" w:rsidRDefault="00974738" w:rsidP="00974738">
            <w:pPr>
              <w:pStyle w:val="Tabletext"/>
            </w:pPr>
          </w:p>
        </w:tc>
        <w:tc>
          <w:tcPr>
            <w:tcW w:w="654" w:type="pct"/>
            <w:vAlign w:val="bottom"/>
            <w:hideMark/>
          </w:tcPr>
          <w:p w14:paraId="35BCF581" w14:textId="658CBA95" w:rsidR="00974738" w:rsidRPr="00EE1924" w:rsidRDefault="00974738" w:rsidP="00974738">
            <w:pPr>
              <w:pStyle w:val="Tabletext"/>
            </w:pPr>
            <w:r w:rsidRPr="00EE1924">
              <w:t>2</w:t>
            </w:r>
          </w:p>
        </w:tc>
      </w:tr>
      <w:tr w:rsidR="00974738" w:rsidRPr="00EE1924" w14:paraId="28EEE1F1" w14:textId="77777777" w:rsidTr="00220D36">
        <w:trPr>
          <w:cantSplit/>
        </w:trPr>
        <w:tc>
          <w:tcPr>
            <w:tcW w:w="1532" w:type="pct"/>
            <w:vAlign w:val="bottom"/>
            <w:hideMark/>
          </w:tcPr>
          <w:p w14:paraId="39CD1F5B" w14:textId="16FB98D2" w:rsidR="00974738" w:rsidRPr="00EE1924" w:rsidRDefault="00974738" w:rsidP="00974738">
            <w:pPr>
              <w:pStyle w:val="Tabletext"/>
            </w:pPr>
            <w:r w:rsidRPr="00EE1924">
              <w:t>APS Reconsideration Committee</w:t>
            </w:r>
          </w:p>
        </w:tc>
        <w:tc>
          <w:tcPr>
            <w:tcW w:w="682" w:type="pct"/>
            <w:vAlign w:val="bottom"/>
            <w:hideMark/>
          </w:tcPr>
          <w:p w14:paraId="0D38C24C" w14:textId="3B9F24C6" w:rsidR="00974738" w:rsidRPr="00EE1924" w:rsidRDefault="00974738" w:rsidP="00974738">
            <w:pPr>
              <w:pStyle w:val="Tabletext"/>
            </w:pPr>
            <w:r w:rsidRPr="00EE1924">
              <w:t>$759</w:t>
            </w:r>
          </w:p>
        </w:tc>
        <w:tc>
          <w:tcPr>
            <w:tcW w:w="682" w:type="pct"/>
            <w:vAlign w:val="bottom"/>
          </w:tcPr>
          <w:p w14:paraId="5582A816" w14:textId="77777777" w:rsidR="00974738" w:rsidRPr="00EE1924" w:rsidRDefault="00974738" w:rsidP="00974738">
            <w:pPr>
              <w:pStyle w:val="Tabletext"/>
            </w:pPr>
          </w:p>
        </w:tc>
        <w:tc>
          <w:tcPr>
            <w:tcW w:w="682" w:type="pct"/>
            <w:vAlign w:val="bottom"/>
            <w:hideMark/>
          </w:tcPr>
          <w:p w14:paraId="107742F7" w14:textId="6F7DD34B" w:rsidR="00974738" w:rsidRPr="00EE1924" w:rsidRDefault="00974738" w:rsidP="00974738">
            <w:pPr>
              <w:pStyle w:val="Tabletext"/>
            </w:pPr>
            <w:r w:rsidRPr="00EE1924">
              <w:t>$684</w:t>
            </w:r>
          </w:p>
        </w:tc>
        <w:tc>
          <w:tcPr>
            <w:tcW w:w="768" w:type="pct"/>
            <w:vAlign w:val="bottom"/>
          </w:tcPr>
          <w:p w14:paraId="4A50B195" w14:textId="77777777" w:rsidR="00974738" w:rsidRPr="00EE1924" w:rsidRDefault="00974738" w:rsidP="00974738">
            <w:pPr>
              <w:pStyle w:val="Tabletext"/>
            </w:pPr>
          </w:p>
        </w:tc>
        <w:tc>
          <w:tcPr>
            <w:tcW w:w="654" w:type="pct"/>
            <w:vAlign w:val="bottom"/>
            <w:hideMark/>
          </w:tcPr>
          <w:p w14:paraId="14B96F48" w14:textId="64448749" w:rsidR="00974738" w:rsidRPr="00EE1924" w:rsidRDefault="00974738" w:rsidP="00974738">
            <w:pPr>
              <w:pStyle w:val="Tabletext"/>
            </w:pPr>
            <w:r w:rsidRPr="00EE1924">
              <w:t>2</w:t>
            </w:r>
          </w:p>
        </w:tc>
      </w:tr>
      <w:tr w:rsidR="00974738" w:rsidRPr="00EE1924" w14:paraId="660E51EE" w14:textId="77777777" w:rsidTr="00220D36">
        <w:trPr>
          <w:cantSplit/>
        </w:trPr>
        <w:tc>
          <w:tcPr>
            <w:tcW w:w="1532" w:type="pct"/>
            <w:vAlign w:val="bottom"/>
            <w:hideMark/>
          </w:tcPr>
          <w:p w14:paraId="6F5EAAA6" w14:textId="084A7888" w:rsidR="00974738" w:rsidRPr="00EE1924" w:rsidRDefault="00974738" w:rsidP="00974738">
            <w:pPr>
              <w:pStyle w:val="Tabletext"/>
            </w:pPr>
            <w:r w:rsidRPr="00EE1924">
              <w:t>Booderee Board of Management</w:t>
            </w:r>
          </w:p>
        </w:tc>
        <w:tc>
          <w:tcPr>
            <w:tcW w:w="682" w:type="pct"/>
            <w:vAlign w:val="bottom"/>
            <w:hideMark/>
          </w:tcPr>
          <w:p w14:paraId="1DC582D1" w14:textId="66CD6E28" w:rsidR="00974738" w:rsidRPr="00EE1924" w:rsidRDefault="00974738" w:rsidP="00974738">
            <w:pPr>
              <w:pStyle w:val="Tabletext"/>
            </w:pPr>
            <w:r w:rsidRPr="00EE1924">
              <w:t>$759</w:t>
            </w:r>
          </w:p>
        </w:tc>
        <w:tc>
          <w:tcPr>
            <w:tcW w:w="682" w:type="pct"/>
            <w:vAlign w:val="bottom"/>
          </w:tcPr>
          <w:p w14:paraId="3D383D9B" w14:textId="77777777" w:rsidR="00974738" w:rsidRPr="00EE1924" w:rsidRDefault="00974738" w:rsidP="00974738">
            <w:pPr>
              <w:pStyle w:val="Tabletext"/>
            </w:pPr>
          </w:p>
        </w:tc>
        <w:tc>
          <w:tcPr>
            <w:tcW w:w="682" w:type="pct"/>
            <w:vAlign w:val="bottom"/>
            <w:hideMark/>
          </w:tcPr>
          <w:p w14:paraId="31A02732" w14:textId="32C0EA73" w:rsidR="00974738" w:rsidRPr="00EE1924" w:rsidRDefault="00974738" w:rsidP="00974738">
            <w:pPr>
              <w:pStyle w:val="Tabletext"/>
            </w:pPr>
            <w:r w:rsidRPr="00EE1924">
              <w:t>$570</w:t>
            </w:r>
          </w:p>
        </w:tc>
        <w:tc>
          <w:tcPr>
            <w:tcW w:w="768" w:type="pct"/>
            <w:vAlign w:val="bottom"/>
          </w:tcPr>
          <w:p w14:paraId="680C725E" w14:textId="77777777" w:rsidR="00974738" w:rsidRPr="00EE1924" w:rsidRDefault="00974738" w:rsidP="00974738">
            <w:pPr>
              <w:pStyle w:val="Tabletext"/>
            </w:pPr>
          </w:p>
        </w:tc>
        <w:tc>
          <w:tcPr>
            <w:tcW w:w="654" w:type="pct"/>
            <w:vAlign w:val="bottom"/>
            <w:hideMark/>
          </w:tcPr>
          <w:p w14:paraId="408C6BBF" w14:textId="4630B3AD" w:rsidR="00974738" w:rsidRPr="00EE1924" w:rsidRDefault="00974738" w:rsidP="00974738">
            <w:pPr>
              <w:pStyle w:val="Tabletext"/>
            </w:pPr>
            <w:r w:rsidRPr="00EE1924">
              <w:t>2</w:t>
            </w:r>
          </w:p>
        </w:tc>
      </w:tr>
      <w:tr w:rsidR="00974738" w:rsidRPr="00EE1924" w14:paraId="6C32929F" w14:textId="77777777" w:rsidTr="00220D36">
        <w:trPr>
          <w:cantSplit/>
        </w:trPr>
        <w:tc>
          <w:tcPr>
            <w:tcW w:w="1532" w:type="pct"/>
            <w:vAlign w:val="bottom"/>
            <w:hideMark/>
          </w:tcPr>
          <w:p w14:paraId="4E6A059B" w14:textId="5880198A" w:rsidR="00974738" w:rsidRPr="00EE1924" w:rsidRDefault="00974738" w:rsidP="00974738">
            <w:pPr>
              <w:pStyle w:val="Tabletext"/>
            </w:pPr>
            <w:r w:rsidRPr="00EE1924">
              <w:t>CSIRO Advisory Committees</w:t>
            </w:r>
          </w:p>
        </w:tc>
        <w:tc>
          <w:tcPr>
            <w:tcW w:w="682" w:type="pct"/>
            <w:vAlign w:val="bottom"/>
            <w:hideMark/>
          </w:tcPr>
          <w:p w14:paraId="5465E599" w14:textId="25591ACE" w:rsidR="00974738" w:rsidRPr="00EE1924" w:rsidRDefault="00974738" w:rsidP="00974738">
            <w:pPr>
              <w:pStyle w:val="Tabletext"/>
            </w:pPr>
            <w:r w:rsidRPr="00EE1924">
              <w:t>$759</w:t>
            </w:r>
          </w:p>
        </w:tc>
        <w:tc>
          <w:tcPr>
            <w:tcW w:w="682" w:type="pct"/>
            <w:vAlign w:val="bottom"/>
          </w:tcPr>
          <w:p w14:paraId="6425F3B3" w14:textId="77777777" w:rsidR="00974738" w:rsidRPr="00EE1924" w:rsidRDefault="00974738" w:rsidP="00974738">
            <w:pPr>
              <w:pStyle w:val="Tabletext"/>
            </w:pPr>
          </w:p>
        </w:tc>
        <w:tc>
          <w:tcPr>
            <w:tcW w:w="682" w:type="pct"/>
            <w:vAlign w:val="bottom"/>
            <w:hideMark/>
          </w:tcPr>
          <w:p w14:paraId="1F03010E" w14:textId="75B72097" w:rsidR="00974738" w:rsidRPr="00EE1924" w:rsidRDefault="00974738" w:rsidP="00974738">
            <w:pPr>
              <w:pStyle w:val="Tabletext"/>
            </w:pPr>
            <w:r w:rsidRPr="00EE1924">
              <w:t>$570</w:t>
            </w:r>
          </w:p>
        </w:tc>
        <w:tc>
          <w:tcPr>
            <w:tcW w:w="768" w:type="pct"/>
            <w:vAlign w:val="bottom"/>
          </w:tcPr>
          <w:p w14:paraId="514C468F" w14:textId="77777777" w:rsidR="00974738" w:rsidRPr="00EE1924" w:rsidRDefault="00974738" w:rsidP="00974738">
            <w:pPr>
              <w:pStyle w:val="Tabletext"/>
            </w:pPr>
          </w:p>
        </w:tc>
        <w:tc>
          <w:tcPr>
            <w:tcW w:w="654" w:type="pct"/>
            <w:vAlign w:val="bottom"/>
            <w:hideMark/>
          </w:tcPr>
          <w:p w14:paraId="763BB8EF" w14:textId="3E2C86C5" w:rsidR="00974738" w:rsidRPr="00EE1924" w:rsidRDefault="00974738" w:rsidP="00974738">
            <w:pPr>
              <w:pStyle w:val="Tabletext"/>
            </w:pPr>
            <w:r w:rsidRPr="00EE1924">
              <w:t>2</w:t>
            </w:r>
          </w:p>
        </w:tc>
      </w:tr>
      <w:tr w:rsidR="00974738" w:rsidRPr="00EE1924" w14:paraId="22795640" w14:textId="77777777" w:rsidTr="00220D36">
        <w:trPr>
          <w:cantSplit/>
        </w:trPr>
        <w:tc>
          <w:tcPr>
            <w:tcW w:w="1532" w:type="pct"/>
            <w:vAlign w:val="bottom"/>
            <w:hideMark/>
          </w:tcPr>
          <w:p w14:paraId="6B2FC9E2" w14:textId="6B141C41" w:rsidR="00974738" w:rsidRPr="00EE1924" w:rsidRDefault="00974738" w:rsidP="00974738">
            <w:pPr>
              <w:pStyle w:val="Tabletext"/>
            </w:pPr>
            <w:r w:rsidRPr="00EE1924">
              <w:t>Defence Force Case Assessment Panel</w:t>
            </w:r>
          </w:p>
        </w:tc>
        <w:tc>
          <w:tcPr>
            <w:tcW w:w="682" w:type="pct"/>
            <w:vAlign w:val="bottom"/>
            <w:hideMark/>
          </w:tcPr>
          <w:p w14:paraId="2360C123" w14:textId="226E6330" w:rsidR="00974738" w:rsidRPr="00EE1924" w:rsidRDefault="00974738" w:rsidP="00974738">
            <w:pPr>
              <w:pStyle w:val="Tabletext"/>
            </w:pPr>
            <w:r w:rsidRPr="00EE1924">
              <w:t>$759</w:t>
            </w:r>
          </w:p>
        </w:tc>
        <w:tc>
          <w:tcPr>
            <w:tcW w:w="682" w:type="pct"/>
            <w:vAlign w:val="bottom"/>
          </w:tcPr>
          <w:p w14:paraId="51DE340E" w14:textId="77777777" w:rsidR="00974738" w:rsidRPr="00EE1924" w:rsidRDefault="00974738" w:rsidP="00974738">
            <w:pPr>
              <w:pStyle w:val="Tabletext"/>
            </w:pPr>
          </w:p>
        </w:tc>
        <w:tc>
          <w:tcPr>
            <w:tcW w:w="682" w:type="pct"/>
            <w:vAlign w:val="bottom"/>
            <w:hideMark/>
          </w:tcPr>
          <w:p w14:paraId="547FDCD8" w14:textId="4E3D410D" w:rsidR="00974738" w:rsidRPr="00EE1924" w:rsidRDefault="00974738" w:rsidP="00974738">
            <w:pPr>
              <w:pStyle w:val="Tabletext"/>
            </w:pPr>
            <w:r w:rsidRPr="00EE1924">
              <w:t>$684</w:t>
            </w:r>
          </w:p>
        </w:tc>
        <w:tc>
          <w:tcPr>
            <w:tcW w:w="768" w:type="pct"/>
            <w:vAlign w:val="bottom"/>
          </w:tcPr>
          <w:p w14:paraId="4848298D" w14:textId="77777777" w:rsidR="00974738" w:rsidRPr="00EE1924" w:rsidRDefault="00974738" w:rsidP="00974738">
            <w:pPr>
              <w:pStyle w:val="Tabletext"/>
            </w:pPr>
          </w:p>
        </w:tc>
        <w:tc>
          <w:tcPr>
            <w:tcW w:w="654" w:type="pct"/>
            <w:vAlign w:val="bottom"/>
            <w:hideMark/>
          </w:tcPr>
          <w:p w14:paraId="136EF352" w14:textId="4B54E327" w:rsidR="00974738" w:rsidRPr="00EE1924" w:rsidRDefault="00974738" w:rsidP="00974738">
            <w:pPr>
              <w:pStyle w:val="Tabletext"/>
            </w:pPr>
            <w:r w:rsidRPr="00EE1924">
              <w:t>2</w:t>
            </w:r>
          </w:p>
        </w:tc>
      </w:tr>
      <w:tr w:rsidR="00974738" w:rsidRPr="00EE1924" w14:paraId="7EA5E086" w14:textId="77777777" w:rsidTr="00220D36">
        <w:trPr>
          <w:cantSplit/>
        </w:trPr>
        <w:tc>
          <w:tcPr>
            <w:tcW w:w="1532" w:type="pct"/>
            <w:vAlign w:val="bottom"/>
            <w:hideMark/>
          </w:tcPr>
          <w:p w14:paraId="23EE9757" w14:textId="64F149DD" w:rsidR="00974738" w:rsidRPr="00EE1924" w:rsidRDefault="00974738" w:rsidP="00974738">
            <w:pPr>
              <w:pStyle w:val="Tabletext"/>
            </w:pPr>
            <w:r w:rsidRPr="00EE1924">
              <w:t>Kakadu Board of Management</w:t>
            </w:r>
          </w:p>
        </w:tc>
        <w:tc>
          <w:tcPr>
            <w:tcW w:w="682" w:type="pct"/>
            <w:vAlign w:val="bottom"/>
            <w:hideMark/>
          </w:tcPr>
          <w:p w14:paraId="1330A007" w14:textId="2AFCEE81" w:rsidR="00974738" w:rsidRPr="00EE1924" w:rsidRDefault="00974738" w:rsidP="00974738">
            <w:pPr>
              <w:pStyle w:val="Tabletext"/>
            </w:pPr>
            <w:r w:rsidRPr="00EE1924">
              <w:t>$759</w:t>
            </w:r>
          </w:p>
        </w:tc>
        <w:tc>
          <w:tcPr>
            <w:tcW w:w="682" w:type="pct"/>
            <w:vAlign w:val="bottom"/>
          </w:tcPr>
          <w:p w14:paraId="4B77E198" w14:textId="77777777" w:rsidR="00974738" w:rsidRPr="00EE1924" w:rsidRDefault="00974738" w:rsidP="00974738">
            <w:pPr>
              <w:pStyle w:val="Tabletext"/>
            </w:pPr>
          </w:p>
        </w:tc>
        <w:tc>
          <w:tcPr>
            <w:tcW w:w="682" w:type="pct"/>
            <w:vAlign w:val="bottom"/>
            <w:hideMark/>
          </w:tcPr>
          <w:p w14:paraId="51164EC6" w14:textId="46815289" w:rsidR="00974738" w:rsidRPr="00EE1924" w:rsidRDefault="00974738" w:rsidP="00974738">
            <w:pPr>
              <w:pStyle w:val="Tabletext"/>
            </w:pPr>
            <w:r w:rsidRPr="00EE1924">
              <w:t>$570</w:t>
            </w:r>
          </w:p>
        </w:tc>
        <w:tc>
          <w:tcPr>
            <w:tcW w:w="768" w:type="pct"/>
            <w:vAlign w:val="bottom"/>
          </w:tcPr>
          <w:p w14:paraId="5FD8D180" w14:textId="77777777" w:rsidR="00974738" w:rsidRPr="00EE1924" w:rsidRDefault="00974738" w:rsidP="00974738">
            <w:pPr>
              <w:pStyle w:val="Tabletext"/>
            </w:pPr>
          </w:p>
        </w:tc>
        <w:tc>
          <w:tcPr>
            <w:tcW w:w="654" w:type="pct"/>
            <w:vAlign w:val="bottom"/>
            <w:hideMark/>
          </w:tcPr>
          <w:p w14:paraId="1BEA17F5" w14:textId="6C42626A" w:rsidR="00974738" w:rsidRPr="00EE1924" w:rsidRDefault="00974738" w:rsidP="00974738">
            <w:pPr>
              <w:pStyle w:val="Tabletext"/>
            </w:pPr>
            <w:r w:rsidRPr="00EE1924">
              <w:t>2</w:t>
            </w:r>
          </w:p>
        </w:tc>
      </w:tr>
      <w:tr w:rsidR="00974738" w:rsidRPr="00EE1924" w14:paraId="79361DB9" w14:textId="77777777" w:rsidTr="00220D36">
        <w:trPr>
          <w:cantSplit/>
        </w:trPr>
        <w:tc>
          <w:tcPr>
            <w:tcW w:w="1532" w:type="pct"/>
            <w:vAlign w:val="bottom"/>
            <w:hideMark/>
          </w:tcPr>
          <w:p w14:paraId="3CA382AB" w14:textId="59E29AF5" w:rsidR="00974738" w:rsidRPr="00EE1924" w:rsidRDefault="00974738" w:rsidP="00974738">
            <w:pPr>
              <w:pStyle w:val="Tabletext"/>
            </w:pPr>
            <w:r w:rsidRPr="00EE1924">
              <w:t>Land Sector Carbon and Biodiversity Board—Committees</w:t>
            </w:r>
          </w:p>
        </w:tc>
        <w:tc>
          <w:tcPr>
            <w:tcW w:w="682" w:type="pct"/>
            <w:vAlign w:val="bottom"/>
            <w:hideMark/>
          </w:tcPr>
          <w:p w14:paraId="67D8BC0D" w14:textId="1BC6CEAB" w:rsidR="00974738" w:rsidRPr="00EE1924" w:rsidRDefault="00974738" w:rsidP="00974738">
            <w:pPr>
              <w:pStyle w:val="Tabletext"/>
            </w:pPr>
            <w:r w:rsidRPr="00EE1924">
              <w:t>$759</w:t>
            </w:r>
          </w:p>
        </w:tc>
        <w:tc>
          <w:tcPr>
            <w:tcW w:w="682" w:type="pct"/>
            <w:vAlign w:val="bottom"/>
          </w:tcPr>
          <w:p w14:paraId="00B32813" w14:textId="77777777" w:rsidR="00974738" w:rsidRPr="00EE1924" w:rsidRDefault="00974738" w:rsidP="00974738">
            <w:pPr>
              <w:pStyle w:val="Tabletext"/>
            </w:pPr>
          </w:p>
        </w:tc>
        <w:tc>
          <w:tcPr>
            <w:tcW w:w="682" w:type="pct"/>
            <w:vAlign w:val="bottom"/>
            <w:hideMark/>
          </w:tcPr>
          <w:p w14:paraId="74152336" w14:textId="73DC92B8" w:rsidR="00974738" w:rsidRPr="00EE1924" w:rsidRDefault="00974738" w:rsidP="00974738">
            <w:pPr>
              <w:pStyle w:val="Tabletext"/>
            </w:pPr>
            <w:r w:rsidRPr="00EE1924">
              <w:t>$570</w:t>
            </w:r>
          </w:p>
        </w:tc>
        <w:tc>
          <w:tcPr>
            <w:tcW w:w="768" w:type="pct"/>
            <w:vAlign w:val="bottom"/>
          </w:tcPr>
          <w:p w14:paraId="69F4C54D" w14:textId="77777777" w:rsidR="00974738" w:rsidRPr="00EE1924" w:rsidRDefault="00974738" w:rsidP="00974738">
            <w:pPr>
              <w:pStyle w:val="Tabletext"/>
            </w:pPr>
          </w:p>
        </w:tc>
        <w:tc>
          <w:tcPr>
            <w:tcW w:w="654" w:type="pct"/>
            <w:vAlign w:val="bottom"/>
            <w:hideMark/>
          </w:tcPr>
          <w:p w14:paraId="6E421BEC" w14:textId="3BB39140" w:rsidR="00974738" w:rsidRPr="00EE1924" w:rsidRDefault="00974738" w:rsidP="00974738">
            <w:pPr>
              <w:pStyle w:val="Tabletext"/>
            </w:pPr>
            <w:r w:rsidRPr="00EE1924">
              <w:t>2</w:t>
            </w:r>
          </w:p>
        </w:tc>
      </w:tr>
      <w:tr w:rsidR="00974738" w:rsidRPr="00EE1924" w14:paraId="2E3810B0" w14:textId="77777777" w:rsidTr="00220D36">
        <w:trPr>
          <w:cantSplit/>
        </w:trPr>
        <w:tc>
          <w:tcPr>
            <w:tcW w:w="1532" w:type="pct"/>
            <w:vAlign w:val="bottom"/>
            <w:hideMark/>
          </w:tcPr>
          <w:p w14:paraId="2C1F3F1D" w14:textId="6504CCAF" w:rsidR="00974738" w:rsidRPr="00EE1924" w:rsidRDefault="00974738" w:rsidP="00974738">
            <w:pPr>
              <w:pStyle w:val="Tabletext"/>
            </w:pPr>
            <w:r w:rsidRPr="00EE1924">
              <w:t>Military Superannuation and Benefits Scheme Reconsideration Committee</w:t>
            </w:r>
          </w:p>
        </w:tc>
        <w:tc>
          <w:tcPr>
            <w:tcW w:w="682" w:type="pct"/>
            <w:vAlign w:val="bottom"/>
            <w:hideMark/>
          </w:tcPr>
          <w:p w14:paraId="45C50D95" w14:textId="58FE9373" w:rsidR="00974738" w:rsidRPr="00EE1924" w:rsidRDefault="00974738" w:rsidP="00974738">
            <w:pPr>
              <w:pStyle w:val="Tabletext"/>
            </w:pPr>
            <w:r w:rsidRPr="00EE1924">
              <w:t>$759</w:t>
            </w:r>
          </w:p>
        </w:tc>
        <w:tc>
          <w:tcPr>
            <w:tcW w:w="682" w:type="pct"/>
            <w:vAlign w:val="bottom"/>
          </w:tcPr>
          <w:p w14:paraId="33A6E2FF" w14:textId="77777777" w:rsidR="00974738" w:rsidRPr="00EE1924" w:rsidRDefault="00974738" w:rsidP="00974738">
            <w:pPr>
              <w:pStyle w:val="Tabletext"/>
            </w:pPr>
          </w:p>
        </w:tc>
        <w:tc>
          <w:tcPr>
            <w:tcW w:w="682" w:type="pct"/>
            <w:vAlign w:val="bottom"/>
            <w:hideMark/>
          </w:tcPr>
          <w:p w14:paraId="245F309F" w14:textId="6BB549C6" w:rsidR="00974738" w:rsidRPr="00EE1924" w:rsidRDefault="00974738" w:rsidP="00974738">
            <w:pPr>
              <w:pStyle w:val="Tabletext"/>
            </w:pPr>
            <w:r w:rsidRPr="00EE1924">
              <w:t>$684</w:t>
            </w:r>
          </w:p>
        </w:tc>
        <w:tc>
          <w:tcPr>
            <w:tcW w:w="768" w:type="pct"/>
            <w:vAlign w:val="bottom"/>
          </w:tcPr>
          <w:p w14:paraId="72D91162" w14:textId="77777777" w:rsidR="00974738" w:rsidRPr="00EE1924" w:rsidRDefault="00974738" w:rsidP="00974738">
            <w:pPr>
              <w:pStyle w:val="Tabletext"/>
            </w:pPr>
          </w:p>
        </w:tc>
        <w:tc>
          <w:tcPr>
            <w:tcW w:w="654" w:type="pct"/>
            <w:vAlign w:val="bottom"/>
            <w:hideMark/>
          </w:tcPr>
          <w:p w14:paraId="0C7CE3B3" w14:textId="2DD73CCA" w:rsidR="00974738" w:rsidRPr="00EE1924" w:rsidRDefault="00974738" w:rsidP="00974738">
            <w:pPr>
              <w:pStyle w:val="Tabletext"/>
            </w:pPr>
            <w:r w:rsidRPr="00EE1924">
              <w:t>2</w:t>
            </w:r>
          </w:p>
        </w:tc>
      </w:tr>
      <w:tr w:rsidR="00974738" w:rsidRPr="00EE1924" w14:paraId="64EFB44D" w14:textId="77777777" w:rsidTr="00220D36">
        <w:trPr>
          <w:cantSplit/>
        </w:trPr>
        <w:tc>
          <w:tcPr>
            <w:tcW w:w="1532" w:type="pct"/>
            <w:vAlign w:val="bottom"/>
            <w:hideMark/>
          </w:tcPr>
          <w:p w14:paraId="37E4EE6E" w14:textId="090B623D" w:rsidR="00974738" w:rsidRPr="00EE1924" w:rsidRDefault="00974738" w:rsidP="00974738">
            <w:pPr>
              <w:pStyle w:val="Tabletext"/>
            </w:pPr>
            <w:r w:rsidRPr="00EE1924">
              <w:t>National Health and Medical Research Council—Commissioner of Complaints</w:t>
            </w:r>
          </w:p>
        </w:tc>
        <w:tc>
          <w:tcPr>
            <w:tcW w:w="682" w:type="pct"/>
            <w:vAlign w:val="bottom"/>
            <w:hideMark/>
          </w:tcPr>
          <w:p w14:paraId="649BB82B" w14:textId="4D73C0F7" w:rsidR="00974738" w:rsidRPr="00EE1924" w:rsidRDefault="00974738" w:rsidP="00974738">
            <w:pPr>
              <w:pStyle w:val="Tabletext"/>
            </w:pPr>
            <w:r w:rsidRPr="00EE1924">
              <w:t>$759</w:t>
            </w:r>
          </w:p>
        </w:tc>
        <w:tc>
          <w:tcPr>
            <w:tcW w:w="682" w:type="pct"/>
            <w:vAlign w:val="bottom"/>
          </w:tcPr>
          <w:p w14:paraId="44F52B07" w14:textId="77777777" w:rsidR="00974738" w:rsidRPr="00EE1924" w:rsidRDefault="00974738" w:rsidP="00974738">
            <w:pPr>
              <w:pStyle w:val="Tabletext"/>
            </w:pPr>
          </w:p>
        </w:tc>
        <w:tc>
          <w:tcPr>
            <w:tcW w:w="682" w:type="pct"/>
            <w:vAlign w:val="bottom"/>
          </w:tcPr>
          <w:p w14:paraId="0C808A7B" w14:textId="77777777" w:rsidR="00974738" w:rsidRPr="00EE1924" w:rsidRDefault="00974738" w:rsidP="00974738">
            <w:pPr>
              <w:pStyle w:val="Tabletext"/>
            </w:pPr>
          </w:p>
        </w:tc>
        <w:tc>
          <w:tcPr>
            <w:tcW w:w="768" w:type="pct"/>
            <w:vAlign w:val="bottom"/>
          </w:tcPr>
          <w:p w14:paraId="3A4D497B" w14:textId="77777777" w:rsidR="00974738" w:rsidRPr="00EE1924" w:rsidRDefault="00974738" w:rsidP="00974738">
            <w:pPr>
              <w:pStyle w:val="Tabletext"/>
            </w:pPr>
          </w:p>
        </w:tc>
        <w:tc>
          <w:tcPr>
            <w:tcW w:w="654" w:type="pct"/>
            <w:vAlign w:val="bottom"/>
            <w:hideMark/>
          </w:tcPr>
          <w:p w14:paraId="4208C162" w14:textId="6A8CBABB" w:rsidR="00974738" w:rsidRPr="00EE1924" w:rsidRDefault="00974738" w:rsidP="00974738">
            <w:pPr>
              <w:pStyle w:val="Tabletext"/>
            </w:pPr>
            <w:r w:rsidRPr="00EE1924">
              <w:t>2</w:t>
            </w:r>
          </w:p>
        </w:tc>
      </w:tr>
      <w:tr w:rsidR="00974738" w:rsidRPr="00EE1924" w14:paraId="25C9AA9A" w14:textId="77777777" w:rsidTr="00220D36">
        <w:trPr>
          <w:cantSplit/>
        </w:trPr>
        <w:tc>
          <w:tcPr>
            <w:tcW w:w="1532" w:type="pct"/>
            <w:vAlign w:val="bottom"/>
            <w:hideMark/>
          </w:tcPr>
          <w:p w14:paraId="5AE4D6CC" w14:textId="3DBBE9D0" w:rsidR="00974738" w:rsidRPr="00EE1924" w:rsidRDefault="00974738" w:rsidP="00974738">
            <w:pPr>
              <w:pStyle w:val="Tabletext"/>
            </w:pPr>
            <w:r w:rsidRPr="00EE1924">
              <w:t>Uluru</w:t>
            </w:r>
            <w:r w:rsidR="00EE1924">
              <w:noBreakHyphen/>
            </w:r>
            <w:r w:rsidRPr="00EE1924">
              <w:t>Kata Tjuta Board of Management</w:t>
            </w:r>
          </w:p>
        </w:tc>
        <w:tc>
          <w:tcPr>
            <w:tcW w:w="682" w:type="pct"/>
            <w:vAlign w:val="bottom"/>
            <w:hideMark/>
          </w:tcPr>
          <w:p w14:paraId="18112E5F" w14:textId="51F00283" w:rsidR="00974738" w:rsidRPr="00EE1924" w:rsidRDefault="00974738" w:rsidP="00974738">
            <w:pPr>
              <w:pStyle w:val="Tabletext"/>
            </w:pPr>
            <w:r w:rsidRPr="00EE1924">
              <w:t>$759</w:t>
            </w:r>
          </w:p>
        </w:tc>
        <w:tc>
          <w:tcPr>
            <w:tcW w:w="682" w:type="pct"/>
            <w:vAlign w:val="bottom"/>
          </w:tcPr>
          <w:p w14:paraId="662CB951" w14:textId="77777777" w:rsidR="00974738" w:rsidRPr="00EE1924" w:rsidRDefault="00974738" w:rsidP="00974738">
            <w:pPr>
              <w:pStyle w:val="Tabletext"/>
            </w:pPr>
          </w:p>
        </w:tc>
        <w:tc>
          <w:tcPr>
            <w:tcW w:w="682" w:type="pct"/>
            <w:vAlign w:val="bottom"/>
            <w:hideMark/>
          </w:tcPr>
          <w:p w14:paraId="5CCE4B37" w14:textId="5036AAAE" w:rsidR="00974738" w:rsidRPr="00EE1924" w:rsidRDefault="00974738" w:rsidP="00974738">
            <w:pPr>
              <w:pStyle w:val="Tabletext"/>
            </w:pPr>
            <w:r w:rsidRPr="00EE1924">
              <w:t>$570</w:t>
            </w:r>
          </w:p>
        </w:tc>
        <w:tc>
          <w:tcPr>
            <w:tcW w:w="768" w:type="pct"/>
            <w:vAlign w:val="bottom"/>
          </w:tcPr>
          <w:p w14:paraId="7128614F" w14:textId="77777777" w:rsidR="00974738" w:rsidRPr="00EE1924" w:rsidRDefault="00974738" w:rsidP="00974738">
            <w:pPr>
              <w:pStyle w:val="Tabletext"/>
            </w:pPr>
          </w:p>
        </w:tc>
        <w:tc>
          <w:tcPr>
            <w:tcW w:w="654" w:type="pct"/>
            <w:vAlign w:val="bottom"/>
            <w:hideMark/>
          </w:tcPr>
          <w:p w14:paraId="3529F5DB" w14:textId="6C864F1E" w:rsidR="00974738" w:rsidRPr="00EE1924" w:rsidRDefault="00974738" w:rsidP="00974738">
            <w:pPr>
              <w:pStyle w:val="Tabletext"/>
            </w:pPr>
            <w:r w:rsidRPr="00EE1924">
              <w:t>2</w:t>
            </w:r>
          </w:p>
        </w:tc>
      </w:tr>
      <w:tr w:rsidR="00974738" w:rsidRPr="00EE1924" w14:paraId="2F36959F" w14:textId="77777777" w:rsidTr="00220D36">
        <w:trPr>
          <w:cantSplit/>
        </w:trPr>
        <w:tc>
          <w:tcPr>
            <w:tcW w:w="1532" w:type="pct"/>
            <w:vAlign w:val="bottom"/>
            <w:hideMark/>
          </w:tcPr>
          <w:p w14:paraId="44A299D5" w14:textId="52F3DBE8" w:rsidR="00974738" w:rsidRPr="00EE1924" w:rsidRDefault="00974738" w:rsidP="00974738">
            <w:pPr>
              <w:pStyle w:val="Tabletext"/>
            </w:pPr>
            <w:r w:rsidRPr="00EE1924">
              <w:t>Defence Families of Australia—Defence Family Advocate</w:t>
            </w:r>
          </w:p>
        </w:tc>
        <w:tc>
          <w:tcPr>
            <w:tcW w:w="682" w:type="pct"/>
            <w:vAlign w:val="bottom"/>
            <w:hideMark/>
          </w:tcPr>
          <w:p w14:paraId="2CF44996" w14:textId="1BA193D1" w:rsidR="00974738" w:rsidRPr="00EE1924" w:rsidRDefault="00974738" w:rsidP="00974738">
            <w:pPr>
              <w:pStyle w:val="Tabletext"/>
            </w:pPr>
            <w:r w:rsidRPr="00EE1924">
              <w:t>$631</w:t>
            </w:r>
          </w:p>
        </w:tc>
        <w:tc>
          <w:tcPr>
            <w:tcW w:w="682" w:type="pct"/>
            <w:vAlign w:val="bottom"/>
          </w:tcPr>
          <w:p w14:paraId="32B7C4BA" w14:textId="77777777" w:rsidR="00974738" w:rsidRPr="00EE1924" w:rsidRDefault="00974738" w:rsidP="00974738">
            <w:pPr>
              <w:pStyle w:val="Tabletext"/>
            </w:pPr>
          </w:p>
        </w:tc>
        <w:tc>
          <w:tcPr>
            <w:tcW w:w="682" w:type="pct"/>
            <w:vAlign w:val="bottom"/>
          </w:tcPr>
          <w:p w14:paraId="4F02E71D" w14:textId="77777777" w:rsidR="00974738" w:rsidRPr="00EE1924" w:rsidRDefault="00974738" w:rsidP="00974738">
            <w:pPr>
              <w:pStyle w:val="Tabletext"/>
            </w:pPr>
          </w:p>
        </w:tc>
        <w:tc>
          <w:tcPr>
            <w:tcW w:w="768" w:type="pct"/>
            <w:vAlign w:val="bottom"/>
          </w:tcPr>
          <w:p w14:paraId="3D6931AE" w14:textId="77777777" w:rsidR="00974738" w:rsidRPr="00EE1924" w:rsidRDefault="00974738" w:rsidP="00974738">
            <w:pPr>
              <w:pStyle w:val="Tabletext"/>
            </w:pPr>
          </w:p>
        </w:tc>
        <w:tc>
          <w:tcPr>
            <w:tcW w:w="654" w:type="pct"/>
            <w:vAlign w:val="bottom"/>
            <w:hideMark/>
          </w:tcPr>
          <w:p w14:paraId="07A3BA81" w14:textId="2C71EF20" w:rsidR="00974738" w:rsidRPr="00EE1924" w:rsidRDefault="00974738" w:rsidP="00974738">
            <w:pPr>
              <w:pStyle w:val="Tabletext"/>
            </w:pPr>
            <w:r w:rsidRPr="00EE1924">
              <w:t>3</w:t>
            </w:r>
          </w:p>
        </w:tc>
      </w:tr>
      <w:tr w:rsidR="00974738" w:rsidRPr="00EE1924" w14:paraId="37FC7197" w14:textId="77777777" w:rsidTr="00220D36">
        <w:trPr>
          <w:cantSplit/>
        </w:trPr>
        <w:tc>
          <w:tcPr>
            <w:tcW w:w="1532" w:type="pct"/>
            <w:vAlign w:val="bottom"/>
            <w:hideMark/>
          </w:tcPr>
          <w:p w14:paraId="5C16B56C" w14:textId="5F66A782" w:rsidR="00974738" w:rsidRPr="00EE1924" w:rsidRDefault="00974738" w:rsidP="00974738">
            <w:pPr>
              <w:pStyle w:val="Tabletext"/>
            </w:pPr>
            <w:r w:rsidRPr="00EE1924">
              <w:t>Defence Families of Australia—National Communications Officer</w:t>
            </w:r>
          </w:p>
        </w:tc>
        <w:tc>
          <w:tcPr>
            <w:tcW w:w="682" w:type="pct"/>
            <w:vAlign w:val="bottom"/>
          </w:tcPr>
          <w:p w14:paraId="6E3AE711" w14:textId="77777777" w:rsidR="00974738" w:rsidRPr="00EE1924" w:rsidRDefault="00974738" w:rsidP="00974738">
            <w:pPr>
              <w:pStyle w:val="Tabletext"/>
            </w:pPr>
          </w:p>
        </w:tc>
        <w:tc>
          <w:tcPr>
            <w:tcW w:w="682" w:type="pct"/>
            <w:vAlign w:val="bottom"/>
          </w:tcPr>
          <w:p w14:paraId="64BF7A86" w14:textId="77777777" w:rsidR="00974738" w:rsidRPr="00EE1924" w:rsidRDefault="00974738" w:rsidP="00974738">
            <w:pPr>
              <w:pStyle w:val="Tabletext"/>
            </w:pPr>
          </w:p>
        </w:tc>
        <w:tc>
          <w:tcPr>
            <w:tcW w:w="682" w:type="pct"/>
            <w:vAlign w:val="bottom"/>
            <w:hideMark/>
          </w:tcPr>
          <w:p w14:paraId="20CC508E" w14:textId="10722E42" w:rsidR="00974738" w:rsidRPr="00EE1924" w:rsidRDefault="00974738" w:rsidP="00974738">
            <w:pPr>
              <w:pStyle w:val="Tabletext"/>
            </w:pPr>
            <w:r w:rsidRPr="00EE1924">
              <w:t>$477</w:t>
            </w:r>
          </w:p>
        </w:tc>
        <w:tc>
          <w:tcPr>
            <w:tcW w:w="768" w:type="pct"/>
            <w:vAlign w:val="bottom"/>
          </w:tcPr>
          <w:p w14:paraId="593B2450" w14:textId="77777777" w:rsidR="00974738" w:rsidRPr="00EE1924" w:rsidRDefault="00974738" w:rsidP="00974738">
            <w:pPr>
              <w:pStyle w:val="Tabletext"/>
            </w:pPr>
          </w:p>
        </w:tc>
        <w:tc>
          <w:tcPr>
            <w:tcW w:w="654" w:type="pct"/>
            <w:vAlign w:val="bottom"/>
            <w:hideMark/>
          </w:tcPr>
          <w:p w14:paraId="4CECEAE7" w14:textId="56F9DCEB" w:rsidR="00974738" w:rsidRPr="00EE1924" w:rsidRDefault="00974738" w:rsidP="00974738">
            <w:pPr>
              <w:pStyle w:val="Tabletext"/>
            </w:pPr>
            <w:r w:rsidRPr="00EE1924">
              <w:t>3</w:t>
            </w:r>
          </w:p>
        </w:tc>
      </w:tr>
      <w:tr w:rsidR="00974738" w:rsidRPr="00EE1924" w14:paraId="588C67B3" w14:textId="77777777" w:rsidTr="00220D36">
        <w:trPr>
          <w:cantSplit/>
        </w:trPr>
        <w:tc>
          <w:tcPr>
            <w:tcW w:w="1532" w:type="pct"/>
            <w:vAlign w:val="bottom"/>
            <w:hideMark/>
          </w:tcPr>
          <w:p w14:paraId="6A9E873E" w14:textId="03457EDF" w:rsidR="00974738" w:rsidRPr="00EE1924" w:rsidRDefault="00974738" w:rsidP="00974738">
            <w:pPr>
              <w:pStyle w:val="Tabletext"/>
            </w:pPr>
            <w:r w:rsidRPr="00EE1924">
              <w:t>Defence Families of Australia—National Delegates</w:t>
            </w:r>
          </w:p>
        </w:tc>
        <w:tc>
          <w:tcPr>
            <w:tcW w:w="682" w:type="pct"/>
            <w:vAlign w:val="bottom"/>
          </w:tcPr>
          <w:p w14:paraId="5EB74A1C" w14:textId="77777777" w:rsidR="00974738" w:rsidRPr="00EE1924" w:rsidRDefault="00974738" w:rsidP="00974738">
            <w:pPr>
              <w:pStyle w:val="Tabletext"/>
            </w:pPr>
          </w:p>
        </w:tc>
        <w:tc>
          <w:tcPr>
            <w:tcW w:w="682" w:type="pct"/>
            <w:vAlign w:val="bottom"/>
          </w:tcPr>
          <w:p w14:paraId="38A3064A" w14:textId="77777777" w:rsidR="00974738" w:rsidRPr="00EE1924" w:rsidRDefault="00974738" w:rsidP="00974738">
            <w:pPr>
              <w:pStyle w:val="Tabletext"/>
            </w:pPr>
          </w:p>
        </w:tc>
        <w:tc>
          <w:tcPr>
            <w:tcW w:w="682" w:type="pct"/>
            <w:vAlign w:val="bottom"/>
            <w:hideMark/>
          </w:tcPr>
          <w:p w14:paraId="613510DC" w14:textId="33E1ECFC" w:rsidR="00974738" w:rsidRPr="00EE1924" w:rsidRDefault="00974738" w:rsidP="00974738">
            <w:pPr>
              <w:pStyle w:val="Tabletext"/>
            </w:pPr>
            <w:r w:rsidRPr="00EE1924">
              <w:t>$477</w:t>
            </w:r>
          </w:p>
        </w:tc>
        <w:tc>
          <w:tcPr>
            <w:tcW w:w="768" w:type="pct"/>
            <w:vAlign w:val="bottom"/>
          </w:tcPr>
          <w:p w14:paraId="4BD4A8CE" w14:textId="77777777" w:rsidR="00974738" w:rsidRPr="00EE1924" w:rsidRDefault="00974738" w:rsidP="00974738">
            <w:pPr>
              <w:pStyle w:val="Tabletext"/>
            </w:pPr>
          </w:p>
        </w:tc>
        <w:tc>
          <w:tcPr>
            <w:tcW w:w="654" w:type="pct"/>
            <w:vAlign w:val="bottom"/>
            <w:hideMark/>
          </w:tcPr>
          <w:p w14:paraId="385CBB5B" w14:textId="185FFFB0" w:rsidR="00974738" w:rsidRPr="00EE1924" w:rsidRDefault="00974738" w:rsidP="00974738">
            <w:pPr>
              <w:pStyle w:val="Tabletext"/>
            </w:pPr>
            <w:r w:rsidRPr="00EE1924">
              <w:t>3</w:t>
            </w:r>
          </w:p>
        </w:tc>
      </w:tr>
      <w:tr w:rsidR="00974738" w:rsidRPr="00EE1924" w14:paraId="5058ED52" w14:textId="77777777" w:rsidTr="00220D36">
        <w:trPr>
          <w:cantSplit/>
        </w:trPr>
        <w:tc>
          <w:tcPr>
            <w:tcW w:w="1532" w:type="pct"/>
            <w:vAlign w:val="bottom"/>
            <w:hideMark/>
          </w:tcPr>
          <w:p w14:paraId="1D732F79" w14:textId="09584B75" w:rsidR="00974738" w:rsidRPr="00EE1924" w:rsidRDefault="00974738" w:rsidP="00974738">
            <w:pPr>
              <w:pStyle w:val="Tabletext"/>
            </w:pPr>
            <w:r w:rsidRPr="00EE1924">
              <w:t>Defence Families of Australia—National Policy Officer</w:t>
            </w:r>
          </w:p>
        </w:tc>
        <w:tc>
          <w:tcPr>
            <w:tcW w:w="682" w:type="pct"/>
            <w:vAlign w:val="bottom"/>
          </w:tcPr>
          <w:p w14:paraId="66F0E895" w14:textId="77777777" w:rsidR="00974738" w:rsidRPr="00EE1924" w:rsidRDefault="00974738" w:rsidP="00974738">
            <w:pPr>
              <w:pStyle w:val="Tabletext"/>
            </w:pPr>
          </w:p>
        </w:tc>
        <w:tc>
          <w:tcPr>
            <w:tcW w:w="682" w:type="pct"/>
            <w:vAlign w:val="bottom"/>
          </w:tcPr>
          <w:p w14:paraId="43177BBD" w14:textId="77777777" w:rsidR="00974738" w:rsidRPr="00EE1924" w:rsidRDefault="00974738" w:rsidP="00974738">
            <w:pPr>
              <w:pStyle w:val="Tabletext"/>
            </w:pPr>
          </w:p>
        </w:tc>
        <w:tc>
          <w:tcPr>
            <w:tcW w:w="682" w:type="pct"/>
            <w:vAlign w:val="bottom"/>
            <w:hideMark/>
          </w:tcPr>
          <w:p w14:paraId="76F2D2CE" w14:textId="6EF1E636" w:rsidR="00974738" w:rsidRPr="00EE1924" w:rsidRDefault="00974738" w:rsidP="00974738">
            <w:pPr>
              <w:pStyle w:val="Tabletext"/>
            </w:pPr>
            <w:r w:rsidRPr="00EE1924">
              <w:t>$477</w:t>
            </w:r>
          </w:p>
        </w:tc>
        <w:tc>
          <w:tcPr>
            <w:tcW w:w="768" w:type="pct"/>
            <w:vAlign w:val="bottom"/>
          </w:tcPr>
          <w:p w14:paraId="5C8E1E2C" w14:textId="77777777" w:rsidR="00974738" w:rsidRPr="00EE1924" w:rsidRDefault="00974738" w:rsidP="00974738">
            <w:pPr>
              <w:pStyle w:val="Tabletext"/>
            </w:pPr>
          </w:p>
        </w:tc>
        <w:tc>
          <w:tcPr>
            <w:tcW w:w="654" w:type="pct"/>
            <w:vAlign w:val="bottom"/>
            <w:hideMark/>
          </w:tcPr>
          <w:p w14:paraId="53286935" w14:textId="5F2C4459" w:rsidR="00974738" w:rsidRPr="00EE1924" w:rsidRDefault="00974738" w:rsidP="00974738">
            <w:pPr>
              <w:pStyle w:val="Tabletext"/>
            </w:pPr>
            <w:r w:rsidRPr="00EE1924">
              <w:t>3</w:t>
            </w:r>
          </w:p>
        </w:tc>
      </w:tr>
      <w:tr w:rsidR="00974738" w:rsidRPr="00EE1924" w14:paraId="4A9C1D00" w14:textId="77777777" w:rsidTr="00220D36">
        <w:trPr>
          <w:cantSplit/>
        </w:trPr>
        <w:tc>
          <w:tcPr>
            <w:tcW w:w="1532" w:type="pct"/>
            <w:vAlign w:val="bottom"/>
            <w:hideMark/>
          </w:tcPr>
          <w:p w14:paraId="7E953F2C" w14:textId="7A1F63FD" w:rsidR="00974738" w:rsidRPr="00EE1924" w:rsidRDefault="00974738" w:rsidP="00974738">
            <w:pPr>
              <w:pStyle w:val="Tabletext"/>
            </w:pPr>
            <w:r w:rsidRPr="00EE1924">
              <w:t>Ministerial Advisory Committee on Blood Borne Viruses and Sexually Transmissible Infections</w:t>
            </w:r>
          </w:p>
        </w:tc>
        <w:tc>
          <w:tcPr>
            <w:tcW w:w="682" w:type="pct"/>
            <w:vAlign w:val="bottom"/>
            <w:hideMark/>
          </w:tcPr>
          <w:p w14:paraId="3EA579C3" w14:textId="787AB685" w:rsidR="00974738" w:rsidRPr="00EE1924" w:rsidRDefault="00974738" w:rsidP="00974738">
            <w:pPr>
              <w:pStyle w:val="Tabletext"/>
            </w:pPr>
            <w:r w:rsidRPr="00EE1924">
              <w:t>$631</w:t>
            </w:r>
          </w:p>
        </w:tc>
        <w:tc>
          <w:tcPr>
            <w:tcW w:w="682" w:type="pct"/>
            <w:vAlign w:val="bottom"/>
          </w:tcPr>
          <w:p w14:paraId="6D3D1490" w14:textId="77777777" w:rsidR="00974738" w:rsidRPr="00EE1924" w:rsidRDefault="00974738" w:rsidP="00974738">
            <w:pPr>
              <w:pStyle w:val="Tabletext"/>
            </w:pPr>
          </w:p>
        </w:tc>
        <w:tc>
          <w:tcPr>
            <w:tcW w:w="682" w:type="pct"/>
            <w:vAlign w:val="bottom"/>
            <w:hideMark/>
          </w:tcPr>
          <w:p w14:paraId="5B4AD9A3" w14:textId="54E2B379" w:rsidR="00974738" w:rsidRPr="00EE1924" w:rsidRDefault="00974738" w:rsidP="00974738">
            <w:pPr>
              <w:pStyle w:val="Tabletext"/>
            </w:pPr>
            <w:r w:rsidRPr="00EE1924">
              <w:t>$477</w:t>
            </w:r>
          </w:p>
        </w:tc>
        <w:tc>
          <w:tcPr>
            <w:tcW w:w="768" w:type="pct"/>
            <w:vAlign w:val="bottom"/>
            <w:hideMark/>
          </w:tcPr>
          <w:p w14:paraId="618C2FD5" w14:textId="58587A18" w:rsidR="00974738" w:rsidRPr="00EE1924" w:rsidRDefault="00974738" w:rsidP="00974738">
            <w:pPr>
              <w:pStyle w:val="Tabletext"/>
            </w:pPr>
            <w:r w:rsidRPr="00EE1924">
              <w:t xml:space="preserve">Table 4B, </w:t>
            </w:r>
            <w:r w:rsidR="003F2AAF" w:rsidRPr="00EE1924">
              <w:t>item 9</w:t>
            </w:r>
          </w:p>
        </w:tc>
        <w:tc>
          <w:tcPr>
            <w:tcW w:w="654" w:type="pct"/>
            <w:vAlign w:val="bottom"/>
            <w:hideMark/>
          </w:tcPr>
          <w:p w14:paraId="5A13F49D" w14:textId="1349699B" w:rsidR="00974738" w:rsidRPr="00EE1924" w:rsidRDefault="00974738" w:rsidP="00974738">
            <w:pPr>
              <w:pStyle w:val="Tabletext"/>
            </w:pPr>
            <w:r w:rsidRPr="00EE1924">
              <w:t>2</w:t>
            </w:r>
          </w:p>
        </w:tc>
      </w:tr>
      <w:tr w:rsidR="00974738" w:rsidRPr="00EE1924" w14:paraId="57F53505" w14:textId="77777777" w:rsidTr="00220D36">
        <w:trPr>
          <w:cantSplit/>
        </w:trPr>
        <w:tc>
          <w:tcPr>
            <w:tcW w:w="1532" w:type="pct"/>
            <w:vAlign w:val="bottom"/>
            <w:hideMark/>
          </w:tcPr>
          <w:p w14:paraId="62116D67" w14:textId="7CBF0178" w:rsidR="00974738" w:rsidRPr="00EE1924" w:rsidRDefault="00974738" w:rsidP="00974738">
            <w:pPr>
              <w:pStyle w:val="Tabletext"/>
            </w:pPr>
            <w:r w:rsidRPr="00EE1924">
              <w:t>Examiner, Australian Criminal Intelligence Commission</w:t>
            </w:r>
          </w:p>
        </w:tc>
        <w:tc>
          <w:tcPr>
            <w:tcW w:w="682" w:type="pct"/>
            <w:vAlign w:val="bottom"/>
          </w:tcPr>
          <w:p w14:paraId="519EF18B" w14:textId="77777777" w:rsidR="00974738" w:rsidRPr="00EE1924" w:rsidRDefault="00974738" w:rsidP="00974738">
            <w:pPr>
              <w:pStyle w:val="Tabletext"/>
            </w:pPr>
          </w:p>
        </w:tc>
        <w:tc>
          <w:tcPr>
            <w:tcW w:w="682" w:type="pct"/>
            <w:vAlign w:val="bottom"/>
          </w:tcPr>
          <w:p w14:paraId="59A53544" w14:textId="77777777" w:rsidR="00974738" w:rsidRPr="00EE1924" w:rsidRDefault="00974738" w:rsidP="00974738">
            <w:pPr>
              <w:pStyle w:val="Tabletext"/>
            </w:pPr>
          </w:p>
        </w:tc>
        <w:tc>
          <w:tcPr>
            <w:tcW w:w="682" w:type="pct"/>
            <w:vAlign w:val="bottom"/>
            <w:hideMark/>
          </w:tcPr>
          <w:p w14:paraId="31F94E64" w14:textId="439FD025" w:rsidR="00974738" w:rsidRPr="00EE1924" w:rsidRDefault="00974738" w:rsidP="00974738">
            <w:pPr>
              <w:pStyle w:val="Tabletext"/>
            </w:pPr>
            <w:r w:rsidRPr="00EE1924">
              <w:t>$1,700</w:t>
            </w:r>
          </w:p>
        </w:tc>
        <w:tc>
          <w:tcPr>
            <w:tcW w:w="768" w:type="pct"/>
            <w:vAlign w:val="bottom"/>
            <w:hideMark/>
          </w:tcPr>
          <w:p w14:paraId="44412041" w14:textId="492C3734" w:rsidR="00974738" w:rsidRPr="00EE1924" w:rsidRDefault="00974738" w:rsidP="00974738">
            <w:pPr>
              <w:pStyle w:val="Tabletext"/>
            </w:pPr>
            <w:r w:rsidRPr="00EE1924">
              <w:t xml:space="preserve">Table 4B, </w:t>
            </w:r>
            <w:r w:rsidR="003F2AAF" w:rsidRPr="00EE1924">
              <w:t>item 1</w:t>
            </w:r>
            <w:r w:rsidRPr="00EE1924">
              <w:t>0</w:t>
            </w:r>
          </w:p>
        </w:tc>
        <w:tc>
          <w:tcPr>
            <w:tcW w:w="654" w:type="pct"/>
            <w:vAlign w:val="bottom"/>
            <w:hideMark/>
          </w:tcPr>
          <w:p w14:paraId="117F33DC" w14:textId="78FA948C" w:rsidR="00974738" w:rsidRPr="00EE1924" w:rsidRDefault="00974738" w:rsidP="00974738">
            <w:pPr>
              <w:pStyle w:val="Tabletext"/>
            </w:pPr>
            <w:r w:rsidRPr="00EE1924">
              <w:t>1</w:t>
            </w:r>
          </w:p>
        </w:tc>
      </w:tr>
      <w:tr w:rsidR="00974738" w:rsidRPr="00EE1924" w14:paraId="07BF6E16" w14:textId="77777777" w:rsidTr="00220D36">
        <w:trPr>
          <w:cantSplit/>
        </w:trPr>
        <w:tc>
          <w:tcPr>
            <w:tcW w:w="1532" w:type="pct"/>
            <w:vAlign w:val="bottom"/>
          </w:tcPr>
          <w:p w14:paraId="74FFE032" w14:textId="6866C93F" w:rsidR="00974738" w:rsidRPr="00EE1924" w:rsidRDefault="00974738" w:rsidP="00974738">
            <w:pPr>
              <w:pStyle w:val="Tabletext"/>
            </w:pPr>
            <w:r w:rsidRPr="00EE1924">
              <w:lastRenderedPageBreak/>
              <w:t>Commissioner, Independent Parliamentary Standards Commission</w:t>
            </w:r>
          </w:p>
        </w:tc>
        <w:tc>
          <w:tcPr>
            <w:tcW w:w="682" w:type="pct"/>
            <w:vAlign w:val="bottom"/>
          </w:tcPr>
          <w:p w14:paraId="1748E723" w14:textId="77777777" w:rsidR="00974738" w:rsidRPr="00EE1924" w:rsidRDefault="00974738" w:rsidP="00974738">
            <w:pPr>
              <w:pStyle w:val="Tabletext"/>
            </w:pPr>
          </w:p>
        </w:tc>
        <w:tc>
          <w:tcPr>
            <w:tcW w:w="682" w:type="pct"/>
            <w:vAlign w:val="bottom"/>
          </w:tcPr>
          <w:p w14:paraId="62D7DEB0" w14:textId="77777777" w:rsidR="00974738" w:rsidRPr="00EE1924" w:rsidRDefault="00974738" w:rsidP="00974738">
            <w:pPr>
              <w:pStyle w:val="Tabletext"/>
            </w:pPr>
          </w:p>
        </w:tc>
        <w:tc>
          <w:tcPr>
            <w:tcW w:w="682" w:type="pct"/>
            <w:vAlign w:val="bottom"/>
          </w:tcPr>
          <w:p w14:paraId="0E86EFE4" w14:textId="1627E3C9" w:rsidR="00974738" w:rsidRPr="00EE1924" w:rsidRDefault="00974738" w:rsidP="00974738">
            <w:pPr>
              <w:pStyle w:val="Tabletext"/>
            </w:pPr>
            <w:r w:rsidRPr="00EE1924">
              <w:t>$1,531</w:t>
            </w:r>
          </w:p>
        </w:tc>
        <w:tc>
          <w:tcPr>
            <w:tcW w:w="768" w:type="pct"/>
            <w:vAlign w:val="bottom"/>
          </w:tcPr>
          <w:p w14:paraId="69ADAB28" w14:textId="77777777" w:rsidR="00974738" w:rsidRPr="00EE1924" w:rsidRDefault="00974738" w:rsidP="00974738">
            <w:pPr>
              <w:pStyle w:val="Tabletext"/>
            </w:pPr>
          </w:p>
        </w:tc>
        <w:tc>
          <w:tcPr>
            <w:tcW w:w="654" w:type="pct"/>
            <w:vAlign w:val="bottom"/>
          </w:tcPr>
          <w:p w14:paraId="468C199D" w14:textId="09E7BD22" w:rsidR="00974738" w:rsidRPr="00EE1924" w:rsidRDefault="00974738" w:rsidP="00974738">
            <w:pPr>
              <w:pStyle w:val="Tabletext"/>
            </w:pPr>
            <w:r w:rsidRPr="00EE1924">
              <w:t>1</w:t>
            </w:r>
          </w:p>
        </w:tc>
      </w:tr>
      <w:tr w:rsidR="00974738" w:rsidRPr="00EE1924" w14:paraId="63AC7885" w14:textId="77777777" w:rsidTr="00220D36">
        <w:trPr>
          <w:cantSplit/>
        </w:trPr>
        <w:tc>
          <w:tcPr>
            <w:tcW w:w="1532" w:type="pct"/>
            <w:vAlign w:val="bottom"/>
            <w:hideMark/>
          </w:tcPr>
          <w:p w14:paraId="55EEF17F" w14:textId="72E8F5B7" w:rsidR="00974738" w:rsidRPr="00EE1924" w:rsidRDefault="00974738" w:rsidP="00974738">
            <w:pPr>
              <w:pStyle w:val="Tabletext"/>
            </w:pPr>
            <w:r w:rsidRPr="00EE1924">
              <w:t>Australian Energy Regulator</w:t>
            </w:r>
          </w:p>
        </w:tc>
        <w:tc>
          <w:tcPr>
            <w:tcW w:w="682" w:type="pct"/>
            <w:vAlign w:val="bottom"/>
          </w:tcPr>
          <w:p w14:paraId="4AB3751F" w14:textId="77777777" w:rsidR="00974738" w:rsidRPr="00EE1924" w:rsidRDefault="00974738" w:rsidP="00974738">
            <w:pPr>
              <w:pStyle w:val="Tabletext"/>
            </w:pPr>
          </w:p>
        </w:tc>
        <w:tc>
          <w:tcPr>
            <w:tcW w:w="682" w:type="pct"/>
            <w:vAlign w:val="bottom"/>
          </w:tcPr>
          <w:p w14:paraId="61A0F3E3" w14:textId="77777777" w:rsidR="00974738" w:rsidRPr="00EE1924" w:rsidRDefault="00974738" w:rsidP="00974738">
            <w:pPr>
              <w:pStyle w:val="Tabletext"/>
            </w:pPr>
          </w:p>
        </w:tc>
        <w:tc>
          <w:tcPr>
            <w:tcW w:w="682" w:type="pct"/>
            <w:vAlign w:val="bottom"/>
            <w:hideMark/>
          </w:tcPr>
          <w:p w14:paraId="76B92C32" w14:textId="766EA95C" w:rsidR="00974738" w:rsidRPr="00EE1924" w:rsidRDefault="00974738" w:rsidP="00974738">
            <w:pPr>
              <w:pStyle w:val="Tabletext"/>
            </w:pPr>
            <w:r w:rsidRPr="00EE1924">
              <w:t>$1,449</w:t>
            </w:r>
          </w:p>
        </w:tc>
        <w:tc>
          <w:tcPr>
            <w:tcW w:w="768" w:type="pct"/>
            <w:vAlign w:val="bottom"/>
          </w:tcPr>
          <w:p w14:paraId="38E1671C" w14:textId="77777777" w:rsidR="00974738" w:rsidRPr="00EE1924" w:rsidRDefault="00974738" w:rsidP="00974738">
            <w:pPr>
              <w:pStyle w:val="Tabletext"/>
            </w:pPr>
          </w:p>
        </w:tc>
        <w:tc>
          <w:tcPr>
            <w:tcW w:w="654" w:type="pct"/>
            <w:vAlign w:val="bottom"/>
            <w:hideMark/>
          </w:tcPr>
          <w:p w14:paraId="3A3D7B35" w14:textId="33550DC5" w:rsidR="00974738" w:rsidRPr="00EE1924" w:rsidRDefault="00974738" w:rsidP="00974738">
            <w:pPr>
              <w:pStyle w:val="Tabletext"/>
            </w:pPr>
            <w:r w:rsidRPr="00EE1924">
              <w:t>1</w:t>
            </w:r>
          </w:p>
        </w:tc>
      </w:tr>
      <w:tr w:rsidR="00974738" w:rsidRPr="00EE1924" w14:paraId="7FC6BA43" w14:textId="77777777" w:rsidTr="00220D36">
        <w:trPr>
          <w:cantSplit/>
        </w:trPr>
        <w:tc>
          <w:tcPr>
            <w:tcW w:w="1532" w:type="pct"/>
            <w:vAlign w:val="bottom"/>
            <w:hideMark/>
          </w:tcPr>
          <w:p w14:paraId="6A985F1B" w14:textId="0F48BBF7" w:rsidR="00974738" w:rsidRPr="00EE1924" w:rsidRDefault="00974738" w:rsidP="00974738">
            <w:pPr>
              <w:pStyle w:val="Tabletext"/>
            </w:pPr>
            <w:r w:rsidRPr="00EE1924">
              <w:t>Registration and Disciplinary Committees (Bankruptcy Practitioners)</w:t>
            </w:r>
          </w:p>
        </w:tc>
        <w:tc>
          <w:tcPr>
            <w:tcW w:w="682" w:type="pct"/>
            <w:vAlign w:val="bottom"/>
          </w:tcPr>
          <w:p w14:paraId="72857203" w14:textId="77777777" w:rsidR="00974738" w:rsidRPr="00EE1924" w:rsidRDefault="00974738" w:rsidP="00974738">
            <w:pPr>
              <w:pStyle w:val="Tabletext"/>
            </w:pPr>
          </w:p>
        </w:tc>
        <w:tc>
          <w:tcPr>
            <w:tcW w:w="682" w:type="pct"/>
            <w:vAlign w:val="bottom"/>
          </w:tcPr>
          <w:p w14:paraId="0473C9D1" w14:textId="77777777" w:rsidR="00974738" w:rsidRPr="00EE1924" w:rsidRDefault="00974738" w:rsidP="00974738">
            <w:pPr>
              <w:pStyle w:val="Tabletext"/>
            </w:pPr>
          </w:p>
        </w:tc>
        <w:tc>
          <w:tcPr>
            <w:tcW w:w="682" w:type="pct"/>
            <w:vAlign w:val="bottom"/>
            <w:hideMark/>
          </w:tcPr>
          <w:p w14:paraId="6911F99E" w14:textId="14F96B1C" w:rsidR="00974738" w:rsidRPr="00EE1924" w:rsidRDefault="00974738" w:rsidP="00974738">
            <w:pPr>
              <w:pStyle w:val="Tabletext"/>
            </w:pPr>
            <w:r w:rsidRPr="00EE1924">
              <w:t>$1,360</w:t>
            </w:r>
          </w:p>
        </w:tc>
        <w:tc>
          <w:tcPr>
            <w:tcW w:w="768" w:type="pct"/>
            <w:vAlign w:val="bottom"/>
          </w:tcPr>
          <w:p w14:paraId="71A2000E" w14:textId="77777777" w:rsidR="00974738" w:rsidRPr="00EE1924" w:rsidRDefault="00974738" w:rsidP="00974738">
            <w:pPr>
              <w:pStyle w:val="Tabletext"/>
            </w:pPr>
          </w:p>
        </w:tc>
        <w:tc>
          <w:tcPr>
            <w:tcW w:w="654" w:type="pct"/>
            <w:vAlign w:val="bottom"/>
            <w:hideMark/>
          </w:tcPr>
          <w:p w14:paraId="6EE91B3C" w14:textId="6400DBA1" w:rsidR="00974738" w:rsidRPr="00EE1924" w:rsidRDefault="00974738" w:rsidP="00974738">
            <w:pPr>
              <w:pStyle w:val="Tabletext"/>
            </w:pPr>
            <w:r w:rsidRPr="00EE1924">
              <w:t>1</w:t>
            </w:r>
          </w:p>
        </w:tc>
      </w:tr>
      <w:tr w:rsidR="00974738" w:rsidRPr="00EE1924" w14:paraId="24AE22B1" w14:textId="77777777" w:rsidTr="00220D36">
        <w:trPr>
          <w:cantSplit/>
        </w:trPr>
        <w:tc>
          <w:tcPr>
            <w:tcW w:w="1532" w:type="pct"/>
            <w:vAlign w:val="bottom"/>
            <w:hideMark/>
          </w:tcPr>
          <w:p w14:paraId="05E4AB15" w14:textId="0243D311" w:rsidR="00974738" w:rsidRPr="00EE1924" w:rsidRDefault="00974738" w:rsidP="00974738">
            <w:pPr>
              <w:pStyle w:val="Tabletext"/>
            </w:pPr>
            <w:r w:rsidRPr="00EE1924">
              <w:t>Registration and Disciplinary Committees (Corporate Insolvency Practitioners)</w:t>
            </w:r>
          </w:p>
        </w:tc>
        <w:tc>
          <w:tcPr>
            <w:tcW w:w="682" w:type="pct"/>
            <w:vAlign w:val="bottom"/>
          </w:tcPr>
          <w:p w14:paraId="3083F928" w14:textId="77777777" w:rsidR="00974738" w:rsidRPr="00EE1924" w:rsidRDefault="00974738" w:rsidP="00974738">
            <w:pPr>
              <w:pStyle w:val="Tabletext"/>
            </w:pPr>
          </w:p>
        </w:tc>
        <w:tc>
          <w:tcPr>
            <w:tcW w:w="682" w:type="pct"/>
            <w:vAlign w:val="bottom"/>
          </w:tcPr>
          <w:p w14:paraId="51FA33AB" w14:textId="77777777" w:rsidR="00974738" w:rsidRPr="00EE1924" w:rsidRDefault="00974738" w:rsidP="00974738">
            <w:pPr>
              <w:pStyle w:val="Tabletext"/>
            </w:pPr>
          </w:p>
        </w:tc>
        <w:tc>
          <w:tcPr>
            <w:tcW w:w="682" w:type="pct"/>
            <w:vAlign w:val="bottom"/>
            <w:hideMark/>
          </w:tcPr>
          <w:p w14:paraId="069D138C" w14:textId="7BBAD333" w:rsidR="00974738" w:rsidRPr="00EE1924" w:rsidRDefault="00974738" w:rsidP="00974738">
            <w:pPr>
              <w:pStyle w:val="Tabletext"/>
            </w:pPr>
            <w:r w:rsidRPr="00EE1924">
              <w:t>$1,360</w:t>
            </w:r>
          </w:p>
        </w:tc>
        <w:tc>
          <w:tcPr>
            <w:tcW w:w="768" w:type="pct"/>
            <w:vAlign w:val="bottom"/>
          </w:tcPr>
          <w:p w14:paraId="53038EF7" w14:textId="77777777" w:rsidR="00974738" w:rsidRPr="00EE1924" w:rsidRDefault="00974738" w:rsidP="00974738">
            <w:pPr>
              <w:pStyle w:val="Tabletext"/>
            </w:pPr>
          </w:p>
        </w:tc>
        <w:tc>
          <w:tcPr>
            <w:tcW w:w="654" w:type="pct"/>
            <w:vAlign w:val="bottom"/>
            <w:hideMark/>
          </w:tcPr>
          <w:p w14:paraId="4A9080E8" w14:textId="00B0EB1E" w:rsidR="00974738" w:rsidRPr="00EE1924" w:rsidRDefault="00974738" w:rsidP="00974738">
            <w:pPr>
              <w:pStyle w:val="Tabletext"/>
            </w:pPr>
            <w:r w:rsidRPr="00EE1924">
              <w:t>1</w:t>
            </w:r>
          </w:p>
        </w:tc>
      </w:tr>
      <w:tr w:rsidR="00974738" w:rsidRPr="00EE1924" w14:paraId="00C34B22" w14:textId="77777777" w:rsidTr="00220D36">
        <w:trPr>
          <w:cantSplit/>
        </w:trPr>
        <w:tc>
          <w:tcPr>
            <w:tcW w:w="1532" w:type="pct"/>
            <w:vAlign w:val="bottom"/>
            <w:hideMark/>
          </w:tcPr>
          <w:p w14:paraId="4775B50B" w14:textId="7BFFB81B" w:rsidR="00974738" w:rsidRPr="00EE1924" w:rsidRDefault="00974738" w:rsidP="00974738">
            <w:pPr>
              <w:pStyle w:val="Tabletext"/>
            </w:pPr>
            <w:r w:rsidRPr="00EE1924">
              <w:t>Australian Communications and Media Authority—Associate Member</w:t>
            </w:r>
          </w:p>
        </w:tc>
        <w:tc>
          <w:tcPr>
            <w:tcW w:w="682" w:type="pct"/>
            <w:vAlign w:val="bottom"/>
          </w:tcPr>
          <w:p w14:paraId="09AF518C" w14:textId="77777777" w:rsidR="00974738" w:rsidRPr="00EE1924" w:rsidRDefault="00974738" w:rsidP="00974738">
            <w:pPr>
              <w:pStyle w:val="Tabletext"/>
            </w:pPr>
          </w:p>
        </w:tc>
        <w:tc>
          <w:tcPr>
            <w:tcW w:w="682" w:type="pct"/>
            <w:vAlign w:val="bottom"/>
          </w:tcPr>
          <w:p w14:paraId="25D82694" w14:textId="77777777" w:rsidR="00974738" w:rsidRPr="00EE1924" w:rsidRDefault="00974738" w:rsidP="00974738">
            <w:pPr>
              <w:pStyle w:val="Tabletext"/>
            </w:pPr>
          </w:p>
        </w:tc>
        <w:tc>
          <w:tcPr>
            <w:tcW w:w="682" w:type="pct"/>
            <w:vAlign w:val="bottom"/>
            <w:hideMark/>
          </w:tcPr>
          <w:p w14:paraId="704CB083" w14:textId="63772D76" w:rsidR="00974738" w:rsidRPr="00EE1924" w:rsidRDefault="00974738" w:rsidP="00974738">
            <w:pPr>
              <w:pStyle w:val="Tabletext"/>
            </w:pPr>
            <w:r w:rsidRPr="00EE1924">
              <w:t>$1,259</w:t>
            </w:r>
          </w:p>
        </w:tc>
        <w:tc>
          <w:tcPr>
            <w:tcW w:w="768" w:type="pct"/>
            <w:vAlign w:val="bottom"/>
          </w:tcPr>
          <w:p w14:paraId="491C8CFF" w14:textId="77777777" w:rsidR="00974738" w:rsidRPr="00EE1924" w:rsidRDefault="00974738" w:rsidP="00974738">
            <w:pPr>
              <w:pStyle w:val="Tabletext"/>
            </w:pPr>
          </w:p>
        </w:tc>
        <w:tc>
          <w:tcPr>
            <w:tcW w:w="654" w:type="pct"/>
            <w:vAlign w:val="bottom"/>
            <w:hideMark/>
          </w:tcPr>
          <w:p w14:paraId="6759F2C5" w14:textId="284B6B1F" w:rsidR="00974738" w:rsidRPr="00EE1924" w:rsidRDefault="00974738" w:rsidP="00974738">
            <w:pPr>
              <w:pStyle w:val="Tabletext"/>
            </w:pPr>
            <w:r w:rsidRPr="00EE1924">
              <w:t>1</w:t>
            </w:r>
          </w:p>
        </w:tc>
      </w:tr>
      <w:tr w:rsidR="00974738" w:rsidRPr="00EE1924" w14:paraId="3E258BA0" w14:textId="77777777" w:rsidTr="00220D36">
        <w:trPr>
          <w:cantSplit/>
        </w:trPr>
        <w:tc>
          <w:tcPr>
            <w:tcW w:w="1532" w:type="pct"/>
            <w:vAlign w:val="bottom"/>
            <w:hideMark/>
          </w:tcPr>
          <w:p w14:paraId="5F26097A" w14:textId="2350C5D2" w:rsidR="00974738" w:rsidRPr="00EE1924" w:rsidRDefault="00974738" w:rsidP="00974738">
            <w:pPr>
              <w:pStyle w:val="Tabletext"/>
            </w:pPr>
            <w:r w:rsidRPr="00EE1924">
              <w:t>Australian Competition and Consumer Commission—Associate Member</w:t>
            </w:r>
          </w:p>
        </w:tc>
        <w:tc>
          <w:tcPr>
            <w:tcW w:w="682" w:type="pct"/>
            <w:vAlign w:val="bottom"/>
          </w:tcPr>
          <w:p w14:paraId="51467B04" w14:textId="77777777" w:rsidR="00974738" w:rsidRPr="00EE1924" w:rsidRDefault="00974738" w:rsidP="00974738">
            <w:pPr>
              <w:pStyle w:val="Tabletext"/>
            </w:pPr>
          </w:p>
        </w:tc>
        <w:tc>
          <w:tcPr>
            <w:tcW w:w="682" w:type="pct"/>
            <w:vAlign w:val="bottom"/>
          </w:tcPr>
          <w:p w14:paraId="17EA2AC3" w14:textId="77777777" w:rsidR="00974738" w:rsidRPr="00EE1924" w:rsidRDefault="00974738" w:rsidP="00974738">
            <w:pPr>
              <w:pStyle w:val="Tabletext"/>
            </w:pPr>
          </w:p>
        </w:tc>
        <w:tc>
          <w:tcPr>
            <w:tcW w:w="682" w:type="pct"/>
            <w:vAlign w:val="bottom"/>
            <w:hideMark/>
          </w:tcPr>
          <w:p w14:paraId="0D773A4F" w14:textId="699E3EF9" w:rsidR="00974738" w:rsidRPr="00EE1924" w:rsidRDefault="00974738" w:rsidP="00974738">
            <w:pPr>
              <w:pStyle w:val="Tabletext"/>
            </w:pPr>
            <w:r w:rsidRPr="00EE1924">
              <w:t>$1,259</w:t>
            </w:r>
          </w:p>
        </w:tc>
        <w:tc>
          <w:tcPr>
            <w:tcW w:w="768" w:type="pct"/>
            <w:vAlign w:val="bottom"/>
            <w:hideMark/>
          </w:tcPr>
          <w:p w14:paraId="32049668" w14:textId="258EA0DF" w:rsidR="00974738" w:rsidRPr="00EE1924" w:rsidRDefault="00974738" w:rsidP="00974738">
            <w:pPr>
              <w:pStyle w:val="Tabletext"/>
            </w:pPr>
            <w:r w:rsidRPr="00EE1924">
              <w:t xml:space="preserve">Table 4B, </w:t>
            </w:r>
            <w:r w:rsidR="003F2AAF" w:rsidRPr="00EE1924">
              <w:t>item 1</w:t>
            </w:r>
            <w:r w:rsidRPr="00EE1924">
              <w:t>1</w:t>
            </w:r>
          </w:p>
        </w:tc>
        <w:tc>
          <w:tcPr>
            <w:tcW w:w="654" w:type="pct"/>
            <w:vAlign w:val="bottom"/>
            <w:hideMark/>
          </w:tcPr>
          <w:p w14:paraId="750AE5FA" w14:textId="7E9342A6" w:rsidR="00974738" w:rsidRPr="00EE1924" w:rsidRDefault="00974738" w:rsidP="00974738">
            <w:pPr>
              <w:pStyle w:val="Tabletext"/>
            </w:pPr>
            <w:r w:rsidRPr="00EE1924">
              <w:t>1</w:t>
            </w:r>
          </w:p>
        </w:tc>
      </w:tr>
      <w:tr w:rsidR="00974738" w:rsidRPr="00EE1924" w14:paraId="6AABCE0A" w14:textId="77777777" w:rsidTr="00220D36">
        <w:trPr>
          <w:cantSplit/>
        </w:trPr>
        <w:tc>
          <w:tcPr>
            <w:tcW w:w="1532" w:type="pct"/>
            <w:vAlign w:val="bottom"/>
            <w:hideMark/>
          </w:tcPr>
          <w:p w14:paraId="416A50DE" w14:textId="6EF7197C" w:rsidR="00974738" w:rsidRPr="00EE1924" w:rsidRDefault="00974738" w:rsidP="00974738">
            <w:pPr>
              <w:pStyle w:val="Tabletext"/>
            </w:pPr>
            <w:r w:rsidRPr="00EE1924">
              <w:t>Australian Curriculum Assessment and Reporting Authority</w:t>
            </w:r>
          </w:p>
        </w:tc>
        <w:tc>
          <w:tcPr>
            <w:tcW w:w="682" w:type="pct"/>
            <w:vAlign w:val="bottom"/>
            <w:hideMark/>
          </w:tcPr>
          <w:p w14:paraId="26AD2306" w14:textId="589E3C95" w:rsidR="00974738" w:rsidRPr="00EE1924" w:rsidRDefault="00974738" w:rsidP="00974738">
            <w:pPr>
              <w:pStyle w:val="Tabletext"/>
            </w:pPr>
            <w:r w:rsidRPr="00EE1924">
              <w:t>Annual fee</w:t>
            </w:r>
          </w:p>
        </w:tc>
        <w:tc>
          <w:tcPr>
            <w:tcW w:w="682" w:type="pct"/>
            <w:vAlign w:val="bottom"/>
            <w:hideMark/>
          </w:tcPr>
          <w:p w14:paraId="5B2576DE" w14:textId="5EAB5D2A" w:rsidR="00974738" w:rsidRPr="00EE1924" w:rsidRDefault="00974738" w:rsidP="00974738">
            <w:pPr>
              <w:pStyle w:val="Tabletext"/>
            </w:pPr>
            <w:r w:rsidRPr="00EE1924">
              <w:t>Annual fee</w:t>
            </w:r>
          </w:p>
        </w:tc>
        <w:tc>
          <w:tcPr>
            <w:tcW w:w="682" w:type="pct"/>
            <w:vAlign w:val="bottom"/>
            <w:hideMark/>
          </w:tcPr>
          <w:p w14:paraId="474E0CBF" w14:textId="0472DE5A" w:rsidR="00974738" w:rsidRPr="00EE1924" w:rsidRDefault="00974738" w:rsidP="00974738">
            <w:pPr>
              <w:pStyle w:val="Tabletext"/>
            </w:pPr>
            <w:r w:rsidRPr="00EE1924">
              <w:t>$1,259</w:t>
            </w:r>
          </w:p>
        </w:tc>
        <w:tc>
          <w:tcPr>
            <w:tcW w:w="768" w:type="pct"/>
            <w:vAlign w:val="bottom"/>
          </w:tcPr>
          <w:p w14:paraId="184BDD05" w14:textId="77777777" w:rsidR="00974738" w:rsidRPr="00EE1924" w:rsidRDefault="00974738" w:rsidP="00974738">
            <w:pPr>
              <w:pStyle w:val="Tabletext"/>
            </w:pPr>
          </w:p>
        </w:tc>
        <w:tc>
          <w:tcPr>
            <w:tcW w:w="654" w:type="pct"/>
            <w:vAlign w:val="bottom"/>
            <w:hideMark/>
          </w:tcPr>
          <w:p w14:paraId="316AD64B" w14:textId="44D8A724" w:rsidR="00974738" w:rsidRPr="00EE1924" w:rsidRDefault="00974738" w:rsidP="00974738">
            <w:pPr>
              <w:pStyle w:val="Tabletext"/>
            </w:pPr>
            <w:r w:rsidRPr="00EE1924">
              <w:t>2</w:t>
            </w:r>
          </w:p>
        </w:tc>
      </w:tr>
      <w:tr w:rsidR="00974738" w:rsidRPr="00EE1924" w14:paraId="2208F371" w14:textId="77777777" w:rsidTr="00220D36">
        <w:trPr>
          <w:cantSplit/>
        </w:trPr>
        <w:tc>
          <w:tcPr>
            <w:tcW w:w="1532" w:type="pct"/>
            <w:vAlign w:val="bottom"/>
            <w:hideMark/>
          </w:tcPr>
          <w:p w14:paraId="5C0C4AD2" w14:textId="3DE10B45" w:rsidR="00974738" w:rsidRPr="00EE1924" w:rsidRDefault="00974738" w:rsidP="00974738">
            <w:pPr>
              <w:pStyle w:val="Tabletext"/>
            </w:pPr>
            <w:r w:rsidRPr="00EE1924">
              <w:t>Australian Institute for Teaching and School Leadership Ltd</w:t>
            </w:r>
          </w:p>
        </w:tc>
        <w:tc>
          <w:tcPr>
            <w:tcW w:w="682" w:type="pct"/>
            <w:vAlign w:val="bottom"/>
            <w:hideMark/>
          </w:tcPr>
          <w:p w14:paraId="5E9F376C" w14:textId="5513975D" w:rsidR="00974738" w:rsidRPr="00EE1924" w:rsidRDefault="00974738" w:rsidP="00974738">
            <w:pPr>
              <w:pStyle w:val="Tabletext"/>
            </w:pPr>
            <w:r w:rsidRPr="00EE1924">
              <w:t>Annual fee</w:t>
            </w:r>
          </w:p>
        </w:tc>
        <w:tc>
          <w:tcPr>
            <w:tcW w:w="682" w:type="pct"/>
            <w:vAlign w:val="bottom"/>
            <w:hideMark/>
          </w:tcPr>
          <w:p w14:paraId="1D1E21F9" w14:textId="5BC5C673" w:rsidR="00974738" w:rsidRPr="00EE1924" w:rsidRDefault="00974738" w:rsidP="00974738">
            <w:pPr>
              <w:pStyle w:val="Tabletext"/>
            </w:pPr>
            <w:r w:rsidRPr="00EE1924">
              <w:t>Annual fee</w:t>
            </w:r>
          </w:p>
        </w:tc>
        <w:tc>
          <w:tcPr>
            <w:tcW w:w="682" w:type="pct"/>
            <w:vAlign w:val="bottom"/>
            <w:hideMark/>
          </w:tcPr>
          <w:p w14:paraId="280A0AFA" w14:textId="374A9A36" w:rsidR="00974738" w:rsidRPr="00EE1924" w:rsidRDefault="00974738" w:rsidP="00974738">
            <w:pPr>
              <w:pStyle w:val="Tabletext"/>
            </w:pPr>
            <w:r w:rsidRPr="00EE1924">
              <w:t>$1,259</w:t>
            </w:r>
          </w:p>
        </w:tc>
        <w:tc>
          <w:tcPr>
            <w:tcW w:w="768" w:type="pct"/>
            <w:vAlign w:val="bottom"/>
          </w:tcPr>
          <w:p w14:paraId="2453D12B" w14:textId="77777777" w:rsidR="00974738" w:rsidRPr="00EE1924" w:rsidRDefault="00974738" w:rsidP="00974738">
            <w:pPr>
              <w:pStyle w:val="Tabletext"/>
            </w:pPr>
          </w:p>
        </w:tc>
        <w:tc>
          <w:tcPr>
            <w:tcW w:w="654" w:type="pct"/>
            <w:vAlign w:val="bottom"/>
            <w:hideMark/>
          </w:tcPr>
          <w:p w14:paraId="3E8C28E0" w14:textId="6D77B732" w:rsidR="00974738" w:rsidRPr="00EE1924" w:rsidRDefault="00974738" w:rsidP="00974738">
            <w:pPr>
              <w:pStyle w:val="Tabletext"/>
            </w:pPr>
            <w:r w:rsidRPr="00EE1924">
              <w:t>2</w:t>
            </w:r>
          </w:p>
        </w:tc>
      </w:tr>
      <w:tr w:rsidR="00974738" w:rsidRPr="00EE1924" w14:paraId="36B570E4" w14:textId="77777777" w:rsidTr="00220D36">
        <w:trPr>
          <w:cantSplit/>
        </w:trPr>
        <w:tc>
          <w:tcPr>
            <w:tcW w:w="1532" w:type="pct"/>
            <w:vAlign w:val="bottom"/>
            <w:hideMark/>
          </w:tcPr>
          <w:p w14:paraId="4C6FF644" w14:textId="57E1F959" w:rsidR="00974738" w:rsidRPr="00EE1924" w:rsidRDefault="00974738" w:rsidP="00974738">
            <w:pPr>
              <w:pStyle w:val="Tabletext"/>
            </w:pPr>
            <w:r w:rsidRPr="00EE1924">
              <w:t>Fair Work Commission Expert Panel Member</w:t>
            </w:r>
          </w:p>
        </w:tc>
        <w:tc>
          <w:tcPr>
            <w:tcW w:w="682" w:type="pct"/>
            <w:vAlign w:val="bottom"/>
          </w:tcPr>
          <w:p w14:paraId="7E475BBA" w14:textId="77777777" w:rsidR="00974738" w:rsidRPr="00EE1924" w:rsidRDefault="00974738" w:rsidP="00974738">
            <w:pPr>
              <w:pStyle w:val="Tabletext"/>
            </w:pPr>
          </w:p>
        </w:tc>
        <w:tc>
          <w:tcPr>
            <w:tcW w:w="682" w:type="pct"/>
            <w:vAlign w:val="bottom"/>
          </w:tcPr>
          <w:p w14:paraId="1296E449" w14:textId="77777777" w:rsidR="00974738" w:rsidRPr="00EE1924" w:rsidRDefault="00974738" w:rsidP="00974738">
            <w:pPr>
              <w:pStyle w:val="Tabletext"/>
            </w:pPr>
          </w:p>
        </w:tc>
        <w:tc>
          <w:tcPr>
            <w:tcW w:w="682" w:type="pct"/>
            <w:vAlign w:val="bottom"/>
            <w:hideMark/>
          </w:tcPr>
          <w:p w14:paraId="41C085C8" w14:textId="71D607B7" w:rsidR="00974738" w:rsidRPr="00EE1924" w:rsidRDefault="00974738" w:rsidP="00974738">
            <w:pPr>
              <w:pStyle w:val="Tabletext"/>
            </w:pPr>
            <w:r w:rsidRPr="00EE1924">
              <w:t>$1,259</w:t>
            </w:r>
          </w:p>
        </w:tc>
        <w:tc>
          <w:tcPr>
            <w:tcW w:w="768" w:type="pct"/>
            <w:vAlign w:val="bottom"/>
            <w:hideMark/>
          </w:tcPr>
          <w:p w14:paraId="11D92B84" w14:textId="7FF3CA99" w:rsidR="00974738" w:rsidRPr="00EE1924" w:rsidRDefault="00974738" w:rsidP="00974738">
            <w:pPr>
              <w:pStyle w:val="Tabletext"/>
            </w:pPr>
            <w:r w:rsidRPr="00EE1924">
              <w:t xml:space="preserve">Table 4B, </w:t>
            </w:r>
            <w:r w:rsidR="003F2AAF" w:rsidRPr="00EE1924">
              <w:t>item 1</w:t>
            </w:r>
            <w:r w:rsidRPr="00EE1924">
              <w:t>2</w:t>
            </w:r>
          </w:p>
        </w:tc>
        <w:tc>
          <w:tcPr>
            <w:tcW w:w="654" w:type="pct"/>
            <w:vAlign w:val="bottom"/>
            <w:hideMark/>
          </w:tcPr>
          <w:p w14:paraId="536722F8" w14:textId="15EBC931" w:rsidR="00974738" w:rsidRPr="00EE1924" w:rsidRDefault="00974738" w:rsidP="00974738">
            <w:pPr>
              <w:pStyle w:val="Tabletext"/>
            </w:pPr>
            <w:r w:rsidRPr="00EE1924">
              <w:t>1</w:t>
            </w:r>
          </w:p>
        </w:tc>
      </w:tr>
      <w:tr w:rsidR="00974738" w:rsidRPr="00EE1924" w14:paraId="2D612286" w14:textId="77777777" w:rsidTr="00220D36">
        <w:trPr>
          <w:cantSplit/>
        </w:trPr>
        <w:tc>
          <w:tcPr>
            <w:tcW w:w="1532" w:type="pct"/>
            <w:vAlign w:val="bottom"/>
            <w:hideMark/>
          </w:tcPr>
          <w:p w14:paraId="69B8AAC6" w14:textId="2CFCF4A7" w:rsidR="00974738" w:rsidRPr="00EE1924" w:rsidRDefault="00974738" w:rsidP="00974738">
            <w:pPr>
              <w:pStyle w:val="Tabletext"/>
            </w:pPr>
            <w:r w:rsidRPr="00EE1924">
              <w:t>National Science and Technology Council</w:t>
            </w:r>
          </w:p>
        </w:tc>
        <w:tc>
          <w:tcPr>
            <w:tcW w:w="682" w:type="pct"/>
            <w:vAlign w:val="bottom"/>
          </w:tcPr>
          <w:p w14:paraId="6C7C66DD" w14:textId="77777777" w:rsidR="00974738" w:rsidRPr="00EE1924" w:rsidRDefault="00974738" w:rsidP="00974738">
            <w:pPr>
              <w:pStyle w:val="Tabletext"/>
            </w:pPr>
          </w:p>
        </w:tc>
        <w:tc>
          <w:tcPr>
            <w:tcW w:w="682" w:type="pct"/>
            <w:vAlign w:val="bottom"/>
          </w:tcPr>
          <w:p w14:paraId="7B830C91" w14:textId="77777777" w:rsidR="00974738" w:rsidRPr="00EE1924" w:rsidRDefault="00974738" w:rsidP="00974738">
            <w:pPr>
              <w:pStyle w:val="Tabletext"/>
            </w:pPr>
          </w:p>
        </w:tc>
        <w:tc>
          <w:tcPr>
            <w:tcW w:w="682" w:type="pct"/>
            <w:vAlign w:val="bottom"/>
            <w:hideMark/>
          </w:tcPr>
          <w:p w14:paraId="6D86003F" w14:textId="3604BF59" w:rsidR="00974738" w:rsidRPr="00EE1924" w:rsidRDefault="00974738" w:rsidP="00974738">
            <w:pPr>
              <w:pStyle w:val="Tabletext"/>
            </w:pPr>
            <w:r w:rsidRPr="00EE1924">
              <w:t>$1,259</w:t>
            </w:r>
          </w:p>
        </w:tc>
        <w:tc>
          <w:tcPr>
            <w:tcW w:w="768" w:type="pct"/>
            <w:vAlign w:val="bottom"/>
          </w:tcPr>
          <w:p w14:paraId="48C46E8B" w14:textId="77777777" w:rsidR="00974738" w:rsidRPr="00EE1924" w:rsidRDefault="00974738" w:rsidP="00974738">
            <w:pPr>
              <w:pStyle w:val="Tabletext"/>
            </w:pPr>
          </w:p>
        </w:tc>
        <w:tc>
          <w:tcPr>
            <w:tcW w:w="654" w:type="pct"/>
            <w:vAlign w:val="bottom"/>
            <w:hideMark/>
          </w:tcPr>
          <w:p w14:paraId="32D19580" w14:textId="40BEE450" w:rsidR="00974738" w:rsidRPr="00EE1924" w:rsidRDefault="00974738" w:rsidP="00974738">
            <w:pPr>
              <w:pStyle w:val="Tabletext"/>
            </w:pPr>
            <w:r w:rsidRPr="00EE1924">
              <w:t>1</w:t>
            </w:r>
          </w:p>
        </w:tc>
      </w:tr>
      <w:tr w:rsidR="00974738" w:rsidRPr="00EE1924" w14:paraId="2C7CD3F0" w14:textId="77777777" w:rsidTr="00220D36">
        <w:trPr>
          <w:cantSplit/>
        </w:trPr>
        <w:tc>
          <w:tcPr>
            <w:tcW w:w="1532" w:type="pct"/>
            <w:vAlign w:val="bottom"/>
            <w:hideMark/>
          </w:tcPr>
          <w:p w14:paraId="02762C0D" w14:textId="613EBA9F" w:rsidR="00974738" w:rsidRPr="00EE1924" w:rsidRDefault="00974738" w:rsidP="00974738">
            <w:pPr>
              <w:pStyle w:val="Tabletext"/>
            </w:pPr>
            <w:r w:rsidRPr="00EE1924">
              <w:t>Tax Practitioners Board—Member</w:t>
            </w:r>
          </w:p>
        </w:tc>
        <w:tc>
          <w:tcPr>
            <w:tcW w:w="682" w:type="pct"/>
            <w:vAlign w:val="bottom"/>
          </w:tcPr>
          <w:p w14:paraId="0A849923" w14:textId="77777777" w:rsidR="00974738" w:rsidRPr="00EE1924" w:rsidRDefault="00974738" w:rsidP="00974738">
            <w:pPr>
              <w:pStyle w:val="Tabletext"/>
            </w:pPr>
          </w:p>
        </w:tc>
        <w:tc>
          <w:tcPr>
            <w:tcW w:w="682" w:type="pct"/>
            <w:vAlign w:val="bottom"/>
          </w:tcPr>
          <w:p w14:paraId="1BF37FDA" w14:textId="77777777" w:rsidR="00974738" w:rsidRPr="00EE1924" w:rsidRDefault="00974738" w:rsidP="00974738">
            <w:pPr>
              <w:pStyle w:val="Tabletext"/>
            </w:pPr>
          </w:p>
        </w:tc>
        <w:tc>
          <w:tcPr>
            <w:tcW w:w="682" w:type="pct"/>
            <w:vAlign w:val="bottom"/>
            <w:hideMark/>
          </w:tcPr>
          <w:p w14:paraId="677C9823" w14:textId="00702B1C" w:rsidR="00974738" w:rsidRPr="00EE1924" w:rsidRDefault="00974738" w:rsidP="00974738">
            <w:pPr>
              <w:pStyle w:val="Tabletext"/>
            </w:pPr>
            <w:r w:rsidRPr="00EE1924">
              <w:t>$1,259</w:t>
            </w:r>
          </w:p>
        </w:tc>
        <w:tc>
          <w:tcPr>
            <w:tcW w:w="768" w:type="pct"/>
            <w:vAlign w:val="bottom"/>
          </w:tcPr>
          <w:p w14:paraId="31E57263" w14:textId="77777777" w:rsidR="00974738" w:rsidRPr="00EE1924" w:rsidRDefault="00974738" w:rsidP="00974738">
            <w:pPr>
              <w:pStyle w:val="Tabletext"/>
            </w:pPr>
          </w:p>
        </w:tc>
        <w:tc>
          <w:tcPr>
            <w:tcW w:w="654" w:type="pct"/>
            <w:vAlign w:val="bottom"/>
            <w:hideMark/>
          </w:tcPr>
          <w:p w14:paraId="4A61FEE8" w14:textId="312E4DED" w:rsidR="00974738" w:rsidRPr="00EE1924" w:rsidRDefault="00974738" w:rsidP="00974738">
            <w:pPr>
              <w:pStyle w:val="Tabletext"/>
            </w:pPr>
            <w:r w:rsidRPr="00EE1924">
              <w:t>2</w:t>
            </w:r>
          </w:p>
        </w:tc>
      </w:tr>
      <w:tr w:rsidR="00974738" w:rsidRPr="00EE1924" w14:paraId="2A20F773" w14:textId="77777777" w:rsidTr="00220D36">
        <w:trPr>
          <w:cantSplit/>
        </w:trPr>
        <w:tc>
          <w:tcPr>
            <w:tcW w:w="1532" w:type="pct"/>
            <w:vAlign w:val="bottom"/>
            <w:hideMark/>
          </w:tcPr>
          <w:p w14:paraId="4BDB66DE" w14:textId="64C794C5" w:rsidR="00974738" w:rsidRPr="00EE1924" w:rsidRDefault="00974738" w:rsidP="00974738">
            <w:pPr>
              <w:pStyle w:val="Tabletext"/>
            </w:pPr>
            <w:r w:rsidRPr="00EE1924">
              <w:t>Auditing and Assurance Standards Board</w:t>
            </w:r>
          </w:p>
        </w:tc>
        <w:tc>
          <w:tcPr>
            <w:tcW w:w="682" w:type="pct"/>
            <w:vAlign w:val="bottom"/>
          </w:tcPr>
          <w:p w14:paraId="3B0633D5" w14:textId="77777777" w:rsidR="00974738" w:rsidRPr="00EE1924" w:rsidRDefault="00974738" w:rsidP="00974738">
            <w:pPr>
              <w:pStyle w:val="Tabletext"/>
            </w:pPr>
          </w:p>
        </w:tc>
        <w:tc>
          <w:tcPr>
            <w:tcW w:w="682" w:type="pct"/>
            <w:vAlign w:val="bottom"/>
          </w:tcPr>
          <w:p w14:paraId="77FF3C68" w14:textId="77777777" w:rsidR="00974738" w:rsidRPr="00EE1924" w:rsidRDefault="00974738" w:rsidP="00974738">
            <w:pPr>
              <w:pStyle w:val="Tabletext"/>
            </w:pPr>
          </w:p>
        </w:tc>
        <w:tc>
          <w:tcPr>
            <w:tcW w:w="682" w:type="pct"/>
            <w:vAlign w:val="bottom"/>
            <w:hideMark/>
          </w:tcPr>
          <w:p w14:paraId="15BD4D4E" w14:textId="2947364F" w:rsidR="00974738" w:rsidRPr="00EE1924" w:rsidRDefault="00974738" w:rsidP="00974738">
            <w:pPr>
              <w:pStyle w:val="Tabletext"/>
            </w:pPr>
            <w:r w:rsidRPr="00EE1924">
              <w:t>$1,209</w:t>
            </w:r>
          </w:p>
        </w:tc>
        <w:tc>
          <w:tcPr>
            <w:tcW w:w="768" w:type="pct"/>
            <w:vAlign w:val="bottom"/>
          </w:tcPr>
          <w:p w14:paraId="1A4B75FD" w14:textId="77777777" w:rsidR="00974738" w:rsidRPr="00EE1924" w:rsidRDefault="00974738" w:rsidP="00974738">
            <w:pPr>
              <w:pStyle w:val="Tabletext"/>
            </w:pPr>
          </w:p>
        </w:tc>
        <w:tc>
          <w:tcPr>
            <w:tcW w:w="654" w:type="pct"/>
            <w:vAlign w:val="bottom"/>
            <w:hideMark/>
          </w:tcPr>
          <w:p w14:paraId="5BFA3DC8" w14:textId="5E85E967" w:rsidR="00974738" w:rsidRPr="00EE1924" w:rsidRDefault="00974738" w:rsidP="00974738">
            <w:pPr>
              <w:pStyle w:val="Tabletext"/>
            </w:pPr>
            <w:r w:rsidRPr="00EE1924">
              <w:t>1</w:t>
            </w:r>
          </w:p>
        </w:tc>
      </w:tr>
      <w:tr w:rsidR="00974738" w:rsidRPr="00EE1924" w14:paraId="2BBBCFBE" w14:textId="77777777" w:rsidTr="00220D36">
        <w:trPr>
          <w:cantSplit/>
        </w:trPr>
        <w:tc>
          <w:tcPr>
            <w:tcW w:w="1532" w:type="pct"/>
            <w:vAlign w:val="bottom"/>
            <w:hideMark/>
          </w:tcPr>
          <w:p w14:paraId="4DC1CFCB" w14:textId="173E9365" w:rsidR="00974738" w:rsidRPr="00EE1924" w:rsidRDefault="00974738" w:rsidP="00974738">
            <w:pPr>
              <w:pStyle w:val="Tabletext"/>
            </w:pPr>
            <w:r w:rsidRPr="00EE1924">
              <w:t>Australian Accounting Standards Board</w:t>
            </w:r>
          </w:p>
        </w:tc>
        <w:tc>
          <w:tcPr>
            <w:tcW w:w="682" w:type="pct"/>
            <w:vAlign w:val="bottom"/>
          </w:tcPr>
          <w:p w14:paraId="1F4D707F" w14:textId="77777777" w:rsidR="00974738" w:rsidRPr="00EE1924" w:rsidRDefault="00974738" w:rsidP="00974738">
            <w:pPr>
              <w:pStyle w:val="Tabletext"/>
            </w:pPr>
          </w:p>
        </w:tc>
        <w:tc>
          <w:tcPr>
            <w:tcW w:w="682" w:type="pct"/>
            <w:vAlign w:val="bottom"/>
          </w:tcPr>
          <w:p w14:paraId="78E17221" w14:textId="77777777" w:rsidR="00974738" w:rsidRPr="00EE1924" w:rsidRDefault="00974738" w:rsidP="00974738">
            <w:pPr>
              <w:pStyle w:val="Tabletext"/>
            </w:pPr>
          </w:p>
        </w:tc>
        <w:tc>
          <w:tcPr>
            <w:tcW w:w="682" w:type="pct"/>
            <w:vAlign w:val="bottom"/>
            <w:hideMark/>
          </w:tcPr>
          <w:p w14:paraId="7BE44C74" w14:textId="371ABB18" w:rsidR="00974738" w:rsidRPr="00EE1924" w:rsidRDefault="00974738" w:rsidP="00974738">
            <w:pPr>
              <w:pStyle w:val="Tabletext"/>
            </w:pPr>
            <w:r w:rsidRPr="00EE1924">
              <w:t>$1,209</w:t>
            </w:r>
          </w:p>
        </w:tc>
        <w:tc>
          <w:tcPr>
            <w:tcW w:w="768" w:type="pct"/>
            <w:vAlign w:val="bottom"/>
          </w:tcPr>
          <w:p w14:paraId="0055F0B6" w14:textId="77777777" w:rsidR="00974738" w:rsidRPr="00EE1924" w:rsidRDefault="00974738" w:rsidP="00974738">
            <w:pPr>
              <w:pStyle w:val="Tabletext"/>
            </w:pPr>
          </w:p>
        </w:tc>
        <w:tc>
          <w:tcPr>
            <w:tcW w:w="654" w:type="pct"/>
            <w:vAlign w:val="bottom"/>
            <w:hideMark/>
          </w:tcPr>
          <w:p w14:paraId="7C001F40" w14:textId="645BB068" w:rsidR="00974738" w:rsidRPr="00EE1924" w:rsidRDefault="00974738" w:rsidP="00974738">
            <w:pPr>
              <w:pStyle w:val="Tabletext"/>
            </w:pPr>
            <w:r w:rsidRPr="00EE1924">
              <w:t>1</w:t>
            </w:r>
          </w:p>
        </w:tc>
      </w:tr>
      <w:tr w:rsidR="00974738" w:rsidRPr="00EE1924" w14:paraId="18916A94" w14:textId="77777777" w:rsidTr="00220D36">
        <w:trPr>
          <w:cantSplit/>
        </w:trPr>
        <w:tc>
          <w:tcPr>
            <w:tcW w:w="1532" w:type="pct"/>
            <w:vAlign w:val="bottom"/>
            <w:hideMark/>
          </w:tcPr>
          <w:p w14:paraId="5F1D66B1" w14:textId="7C4FEC5E" w:rsidR="00974738" w:rsidRPr="00EE1924" w:rsidRDefault="00974738" w:rsidP="00974738">
            <w:pPr>
              <w:pStyle w:val="Tabletext"/>
            </w:pPr>
            <w:r w:rsidRPr="00EE1924">
              <w:t>Financial Reporting Council</w:t>
            </w:r>
          </w:p>
        </w:tc>
        <w:tc>
          <w:tcPr>
            <w:tcW w:w="682" w:type="pct"/>
            <w:vAlign w:val="bottom"/>
            <w:hideMark/>
          </w:tcPr>
          <w:p w14:paraId="05F976C3" w14:textId="27574DDC" w:rsidR="00974738" w:rsidRPr="00EE1924" w:rsidRDefault="00974738" w:rsidP="00974738">
            <w:pPr>
              <w:pStyle w:val="Tabletext"/>
            </w:pPr>
            <w:r w:rsidRPr="00EE1924">
              <w:t>Annual fee</w:t>
            </w:r>
          </w:p>
        </w:tc>
        <w:tc>
          <w:tcPr>
            <w:tcW w:w="682" w:type="pct"/>
            <w:vAlign w:val="bottom"/>
          </w:tcPr>
          <w:p w14:paraId="4E4DBDE0" w14:textId="77777777" w:rsidR="00974738" w:rsidRPr="00EE1924" w:rsidRDefault="00974738" w:rsidP="00974738">
            <w:pPr>
              <w:pStyle w:val="Tabletext"/>
            </w:pPr>
          </w:p>
        </w:tc>
        <w:tc>
          <w:tcPr>
            <w:tcW w:w="682" w:type="pct"/>
            <w:vAlign w:val="bottom"/>
            <w:hideMark/>
          </w:tcPr>
          <w:p w14:paraId="177A2C92" w14:textId="0CE9C9B0" w:rsidR="00974738" w:rsidRPr="00EE1924" w:rsidRDefault="00974738" w:rsidP="00974738">
            <w:pPr>
              <w:pStyle w:val="Tabletext"/>
            </w:pPr>
            <w:r w:rsidRPr="00EE1924">
              <w:t>$1,209</w:t>
            </w:r>
          </w:p>
        </w:tc>
        <w:tc>
          <w:tcPr>
            <w:tcW w:w="768" w:type="pct"/>
            <w:vAlign w:val="bottom"/>
          </w:tcPr>
          <w:p w14:paraId="450C899F" w14:textId="77777777" w:rsidR="00974738" w:rsidRPr="00EE1924" w:rsidRDefault="00974738" w:rsidP="00974738">
            <w:pPr>
              <w:pStyle w:val="Tabletext"/>
            </w:pPr>
          </w:p>
        </w:tc>
        <w:tc>
          <w:tcPr>
            <w:tcW w:w="654" w:type="pct"/>
            <w:vAlign w:val="bottom"/>
            <w:hideMark/>
          </w:tcPr>
          <w:p w14:paraId="0D087587" w14:textId="77EC597F" w:rsidR="00974738" w:rsidRPr="00EE1924" w:rsidRDefault="00974738" w:rsidP="00974738">
            <w:pPr>
              <w:pStyle w:val="Tabletext"/>
            </w:pPr>
            <w:r w:rsidRPr="00EE1924">
              <w:t>1</w:t>
            </w:r>
          </w:p>
        </w:tc>
      </w:tr>
      <w:tr w:rsidR="00974738" w:rsidRPr="00EE1924" w14:paraId="74BDC963" w14:textId="77777777" w:rsidTr="00220D36">
        <w:trPr>
          <w:cantSplit/>
        </w:trPr>
        <w:tc>
          <w:tcPr>
            <w:tcW w:w="1532" w:type="pct"/>
            <w:vAlign w:val="bottom"/>
            <w:hideMark/>
          </w:tcPr>
          <w:p w14:paraId="1DB25B87" w14:textId="448420BB" w:rsidR="00974738" w:rsidRPr="00EE1924" w:rsidRDefault="00974738" w:rsidP="00974738">
            <w:pPr>
              <w:pStyle w:val="Tabletext"/>
            </w:pPr>
            <w:r w:rsidRPr="00EE1924">
              <w:t>Classification Review Board</w:t>
            </w:r>
          </w:p>
        </w:tc>
        <w:tc>
          <w:tcPr>
            <w:tcW w:w="682" w:type="pct"/>
            <w:vAlign w:val="bottom"/>
            <w:hideMark/>
          </w:tcPr>
          <w:p w14:paraId="5E6E0084" w14:textId="426935DE" w:rsidR="00974738" w:rsidRPr="00EE1924" w:rsidRDefault="00974738" w:rsidP="00974738">
            <w:pPr>
              <w:pStyle w:val="Tabletext"/>
            </w:pPr>
            <w:r w:rsidRPr="00EE1924">
              <w:t>Annual fee</w:t>
            </w:r>
          </w:p>
        </w:tc>
        <w:tc>
          <w:tcPr>
            <w:tcW w:w="682" w:type="pct"/>
            <w:vAlign w:val="bottom"/>
            <w:hideMark/>
          </w:tcPr>
          <w:p w14:paraId="3D16A3D1" w14:textId="2F7A6B4C" w:rsidR="00974738" w:rsidRPr="00EE1924" w:rsidRDefault="00974738" w:rsidP="00974738">
            <w:pPr>
              <w:pStyle w:val="Tabletext"/>
            </w:pPr>
            <w:r w:rsidRPr="00EE1924">
              <w:t>$1,105</w:t>
            </w:r>
          </w:p>
        </w:tc>
        <w:tc>
          <w:tcPr>
            <w:tcW w:w="682" w:type="pct"/>
            <w:vAlign w:val="bottom"/>
            <w:hideMark/>
          </w:tcPr>
          <w:p w14:paraId="289756EE" w14:textId="092B588C" w:rsidR="00974738" w:rsidRPr="00EE1924" w:rsidRDefault="00974738" w:rsidP="00974738">
            <w:pPr>
              <w:pStyle w:val="Tabletext"/>
            </w:pPr>
            <w:r w:rsidRPr="00EE1924">
              <w:t>$1,072</w:t>
            </w:r>
          </w:p>
        </w:tc>
        <w:tc>
          <w:tcPr>
            <w:tcW w:w="768" w:type="pct"/>
            <w:vAlign w:val="bottom"/>
            <w:hideMark/>
          </w:tcPr>
          <w:p w14:paraId="50EE9F4F" w14:textId="770E0B73" w:rsidR="00974738" w:rsidRPr="00EE1924" w:rsidRDefault="00974738" w:rsidP="00974738">
            <w:pPr>
              <w:pStyle w:val="Tabletext"/>
            </w:pPr>
            <w:r w:rsidRPr="00EE1924">
              <w:t xml:space="preserve">Table 4B, </w:t>
            </w:r>
            <w:r w:rsidR="003F2AAF" w:rsidRPr="00EE1924">
              <w:t>item 1</w:t>
            </w:r>
            <w:r w:rsidRPr="00EE1924">
              <w:t>3</w:t>
            </w:r>
          </w:p>
        </w:tc>
        <w:tc>
          <w:tcPr>
            <w:tcW w:w="654" w:type="pct"/>
            <w:vAlign w:val="bottom"/>
            <w:hideMark/>
          </w:tcPr>
          <w:p w14:paraId="6D62720A" w14:textId="62C793D0" w:rsidR="00974738" w:rsidRPr="00EE1924" w:rsidRDefault="00974738" w:rsidP="00974738">
            <w:pPr>
              <w:pStyle w:val="Tabletext"/>
            </w:pPr>
            <w:r w:rsidRPr="00EE1924">
              <w:t>2</w:t>
            </w:r>
          </w:p>
        </w:tc>
      </w:tr>
      <w:tr w:rsidR="00974738" w:rsidRPr="00EE1924" w14:paraId="02B9AD7A" w14:textId="77777777" w:rsidTr="00220D36">
        <w:trPr>
          <w:cantSplit/>
        </w:trPr>
        <w:tc>
          <w:tcPr>
            <w:tcW w:w="1532" w:type="pct"/>
            <w:vAlign w:val="bottom"/>
            <w:hideMark/>
          </w:tcPr>
          <w:p w14:paraId="2FE3E090" w14:textId="19199A2D" w:rsidR="00974738" w:rsidRPr="00EE1924" w:rsidRDefault="00974738" w:rsidP="00974738">
            <w:pPr>
              <w:pStyle w:val="Tabletext"/>
            </w:pPr>
            <w:r w:rsidRPr="00EE1924">
              <w:t>Defence Force Advocate</w:t>
            </w:r>
          </w:p>
        </w:tc>
        <w:tc>
          <w:tcPr>
            <w:tcW w:w="682" w:type="pct"/>
            <w:vAlign w:val="bottom"/>
          </w:tcPr>
          <w:p w14:paraId="542AC90E" w14:textId="77777777" w:rsidR="00974738" w:rsidRPr="00EE1924" w:rsidRDefault="00974738" w:rsidP="00974738">
            <w:pPr>
              <w:pStyle w:val="Tabletext"/>
            </w:pPr>
          </w:p>
        </w:tc>
        <w:tc>
          <w:tcPr>
            <w:tcW w:w="682" w:type="pct"/>
            <w:vAlign w:val="bottom"/>
          </w:tcPr>
          <w:p w14:paraId="087008A3" w14:textId="77777777" w:rsidR="00974738" w:rsidRPr="00EE1924" w:rsidRDefault="00974738" w:rsidP="00974738">
            <w:pPr>
              <w:pStyle w:val="Tabletext"/>
            </w:pPr>
          </w:p>
        </w:tc>
        <w:tc>
          <w:tcPr>
            <w:tcW w:w="682" w:type="pct"/>
            <w:vAlign w:val="bottom"/>
            <w:hideMark/>
          </w:tcPr>
          <w:p w14:paraId="4D0813EE" w14:textId="55B7685C" w:rsidR="00974738" w:rsidRPr="00EE1924" w:rsidRDefault="00974738" w:rsidP="00974738">
            <w:pPr>
              <w:pStyle w:val="Tabletext"/>
            </w:pPr>
            <w:r w:rsidRPr="00EE1924">
              <w:t>$1,072</w:t>
            </w:r>
          </w:p>
        </w:tc>
        <w:tc>
          <w:tcPr>
            <w:tcW w:w="768" w:type="pct"/>
            <w:vAlign w:val="bottom"/>
            <w:hideMark/>
          </w:tcPr>
          <w:p w14:paraId="49F16C93" w14:textId="12221462" w:rsidR="00974738" w:rsidRPr="00EE1924" w:rsidRDefault="00974738" w:rsidP="00974738">
            <w:pPr>
              <w:pStyle w:val="Tabletext"/>
            </w:pPr>
            <w:r w:rsidRPr="00EE1924">
              <w:t xml:space="preserve">Table 4B, </w:t>
            </w:r>
            <w:r w:rsidR="003F2AAF" w:rsidRPr="00EE1924">
              <w:t>items 1</w:t>
            </w:r>
            <w:r w:rsidRPr="00EE1924">
              <w:t>4 and 15</w:t>
            </w:r>
          </w:p>
        </w:tc>
        <w:tc>
          <w:tcPr>
            <w:tcW w:w="654" w:type="pct"/>
            <w:vAlign w:val="bottom"/>
            <w:hideMark/>
          </w:tcPr>
          <w:p w14:paraId="4DDF1872" w14:textId="25CB3C18" w:rsidR="00974738" w:rsidRPr="00EE1924" w:rsidRDefault="00974738" w:rsidP="00974738">
            <w:pPr>
              <w:pStyle w:val="Tabletext"/>
            </w:pPr>
            <w:r w:rsidRPr="00EE1924">
              <w:t>1</w:t>
            </w:r>
          </w:p>
        </w:tc>
      </w:tr>
      <w:tr w:rsidR="00974738" w:rsidRPr="00EE1924" w14:paraId="303F4BA3" w14:textId="77777777" w:rsidTr="00220D36">
        <w:trPr>
          <w:cantSplit/>
        </w:trPr>
        <w:tc>
          <w:tcPr>
            <w:tcW w:w="1532" w:type="pct"/>
            <w:vAlign w:val="bottom"/>
            <w:hideMark/>
          </w:tcPr>
          <w:p w14:paraId="2840CF8E" w14:textId="5BBAD312" w:rsidR="00974738" w:rsidRPr="00EE1924" w:rsidRDefault="00974738" w:rsidP="00974738">
            <w:pPr>
              <w:pStyle w:val="Tabletext"/>
            </w:pPr>
            <w:r w:rsidRPr="00EE1924">
              <w:t>Defence Force Remuneration Tribunal</w:t>
            </w:r>
          </w:p>
        </w:tc>
        <w:tc>
          <w:tcPr>
            <w:tcW w:w="682" w:type="pct"/>
            <w:vAlign w:val="bottom"/>
          </w:tcPr>
          <w:p w14:paraId="596730D6" w14:textId="77777777" w:rsidR="00974738" w:rsidRPr="00EE1924" w:rsidRDefault="00974738" w:rsidP="00974738">
            <w:pPr>
              <w:pStyle w:val="Tabletext"/>
            </w:pPr>
          </w:p>
        </w:tc>
        <w:tc>
          <w:tcPr>
            <w:tcW w:w="682" w:type="pct"/>
            <w:vAlign w:val="bottom"/>
          </w:tcPr>
          <w:p w14:paraId="66C95FB3" w14:textId="77777777" w:rsidR="00974738" w:rsidRPr="00EE1924" w:rsidRDefault="00974738" w:rsidP="00974738">
            <w:pPr>
              <w:pStyle w:val="Tabletext"/>
            </w:pPr>
          </w:p>
        </w:tc>
        <w:tc>
          <w:tcPr>
            <w:tcW w:w="682" w:type="pct"/>
            <w:vAlign w:val="bottom"/>
            <w:hideMark/>
          </w:tcPr>
          <w:p w14:paraId="56694DB0" w14:textId="1FEBA2C6" w:rsidR="00974738" w:rsidRPr="00EE1924" w:rsidRDefault="00974738" w:rsidP="00974738">
            <w:pPr>
              <w:pStyle w:val="Tabletext"/>
            </w:pPr>
            <w:r w:rsidRPr="00EE1924">
              <w:t>$1,072</w:t>
            </w:r>
          </w:p>
        </w:tc>
        <w:tc>
          <w:tcPr>
            <w:tcW w:w="768" w:type="pct"/>
            <w:vAlign w:val="bottom"/>
          </w:tcPr>
          <w:p w14:paraId="20D635DA" w14:textId="77777777" w:rsidR="00974738" w:rsidRPr="00EE1924" w:rsidRDefault="00974738" w:rsidP="00974738">
            <w:pPr>
              <w:pStyle w:val="Tabletext"/>
            </w:pPr>
          </w:p>
        </w:tc>
        <w:tc>
          <w:tcPr>
            <w:tcW w:w="654" w:type="pct"/>
            <w:vAlign w:val="bottom"/>
            <w:hideMark/>
          </w:tcPr>
          <w:p w14:paraId="54DCA8A9" w14:textId="280BFE65" w:rsidR="00974738" w:rsidRPr="00EE1924" w:rsidRDefault="00974738" w:rsidP="00974738">
            <w:pPr>
              <w:pStyle w:val="Tabletext"/>
            </w:pPr>
            <w:r w:rsidRPr="00EE1924">
              <w:t>1</w:t>
            </w:r>
          </w:p>
        </w:tc>
      </w:tr>
      <w:tr w:rsidR="00974738" w:rsidRPr="00EE1924" w14:paraId="35DC0756" w14:textId="77777777" w:rsidTr="00220D36">
        <w:trPr>
          <w:cantSplit/>
        </w:trPr>
        <w:tc>
          <w:tcPr>
            <w:tcW w:w="1532" w:type="pct"/>
            <w:vAlign w:val="bottom"/>
            <w:hideMark/>
          </w:tcPr>
          <w:p w14:paraId="074589CE" w14:textId="6756E796" w:rsidR="00974738" w:rsidRPr="00EE1924" w:rsidRDefault="00974738" w:rsidP="00974738">
            <w:pPr>
              <w:pStyle w:val="Tabletext"/>
            </w:pPr>
            <w:r w:rsidRPr="00EE1924">
              <w:t>Pharmaceutical Benefits Remuneration Tribunal</w:t>
            </w:r>
          </w:p>
        </w:tc>
        <w:tc>
          <w:tcPr>
            <w:tcW w:w="682" w:type="pct"/>
            <w:vAlign w:val="bottom"/>
          </w:tcPr>
          <w:p w14:paraId="11C4524B" w14:textId="77777777" w:rsidR="00974738" w:rsidRPr="00EE1924" w:rsidRDefault="00974738" w:rsidP="00974738">
            <w:pPr>
              <w:pStyle w:val="Tabletext"/>
            </w:pPr>
          </w:p>
        </w:tc>
        <w:tc>
          <w:tcPr>
            <w:tcW w:w="682" w:type="pct"/>
            <w:vAlign w:val="bottom"/>
          </w:tcPr>
          <w:p w14:paraId="3395D266" w14:textId="77777777" w:rsidR="00974738" w:rsidRPr="00EE1924" w:rsidRDefault="00974738" w:rsidP="00974738">
            <w:pPr>
              <w:pStyle w:val="Tabletext"/>
            </w:pPr>
          </w:p>
        </w:tc>
        <w:tc>
          <w:tcPr>
            <w:tcW w:w="682" w:type="pct"/>
            <w:vAlign w:val="bottom"/>
            <w:hideMark/>
          </w:tcPr>
          <w:p w14:paraId="15B57404" w14:textId="5FFE6E8F" w:rsidR="00974738" w:rsidRPr="00EE1924" w:rsidRDefault="00974738" w:rsidP="00974738">
            <w:pPr>
              <w:pStyle w:val="Tabletext"/>
            </w:pPr>
            <w:r w:rsidRPr="00EE1924">
              <w:t>$1,072</w:t>
            </w:r>
          </w:p>
        </w:tc>
        <w:tc>
          <w:tcPr>
            <w:tcW w:w="768" w:type="pct"/>
            <w:vAlign w:val="bottom"/>
          </w:tcPr>
          <w:p w14:paraId="6D307293" w14:textId="77777777" w:rsidR="00974738" w:rsidRPr="00EE1924" w:rsidRDefault="00974738" w:rsidP="00974738">
            <w:pPr>
              <w:pStyle w:val="Tabletext"/>
            </w:pPr>
          </w:p>
        </w:tc>
        <w:tc>
          <w:tcPr>
            <w:tcW w:w="654" w:type="pct"/>
            <w:vAlign w:val="bottom"/>
            <w:hideMark/>
          </w:tcPr>
          <w:p w14:paraId="76A86949" w14:textId="571D294B" w:rsidR="00974738" w:rsidRPr="00EE1924" w:rsidRDefault="00974738" w:rsidP="00974738">
            <w:pPr>
              <w:pStyle w:val="Tabletext"/>
            </w:pPr>
            <w:r w:rsidRPr="00EE1924">
              <w:t>1</w:t>
            </w:r>
          </w:p>
        </w:tc>
      </w:tr>
      <w:tr w:rsidR="00974738" w:rsidRPr="00EE1924" w14:paraId="5C851B80" w14:textId="77777777" w:rsidTr="00220D36">
        <w:trPr>
          <w:cantSplit/>
        </w:trPr>
        <w:tc>
          <w:tcPr>
            <w:tcW w:w="1532" w:type="pct"/>
            <w:vAlign w:val="bottom"/>
            <w:hideMark/>
          </w:tcPr>
          <w:p w14:paraId="551244C9" w14:textId="0ADD643C" w:rsidR="00974738" w:rsidRPr="00EE1924" w:rsidRDefault="00974738" w:rsidP="00974738">
            <w:pPr>
              <w:pStyle w:val="Tabletext"/>
            </w:pPr>
            <w:r w:rsidRPr="00EE1924">
              <w:lastRenderedPageBreak/>
              <w:t>Productivity Commission Associate Commissioner</w:t>
            </w:r>
          </w:p>
        </w:tc>
        <w:tc>
          <w:tcPr>
            <w:tcW w:w="682" w:type="pct"/>
            <w:vAlign w:val="bottom"/>
          </w:tcPr>
          <w:p w14:paraId="38E5A4FE" w14:textId="77777777" w:rsidR="00974738" w:rsidRPr="00EE1924" w:rsidRDefault="00974738" w:rsidP="00974738">
            <w:pPr>
              <w:pStyle w:val="Tabletext"/>
            </w:pPr>
          </w:p>
        </w:tc>
        <w:tc>
          <w:tcPr>
            <w:tcW w:w="682" w:type="pct"/>
            <w:vAlign w:val="bottom"/>
          </w:tcPr>
          <w:p w14:paraId="5CF7732C" w14:textId="77777777" w:rsidR="00974738" w:rsidRPr="00EE1924" w:rsidRDefault="00974738" w:rsidP="00974738">
            <w:pPr>
              <w:pStyle w:val="Tabletext"/>
            </w:pPr>
          </w:p>
        </w:tc>
        <w:tc>
          <w:tcPr>
            <w:tcW w:w="682" w:type="pct"/>
            <w:vAlign w:val="bottom"/>
            <w:hideMark/>
          </w:tcPr>
          <w:p w14:paraId="1C0A4317" w14:textId="43A3808C" w:rsidR="00974738" w:rsidRPr="00EE1924" w:rsidRDefault="00974738" w:rsidP="00974738">
            <w:pPr>
              <w:pStyle w:val="Tabletext"/>
            </w:pPr>
            <w:r w:rsidRPr="00EE1924">
              <w:t>$1,072</w:t>
            </w:r>
          </w:p>
        </w:tc>
        <w:tc>
          <w:tcPr>
            <w:tcW w:w="768" w:type="pct"/>
            <w:vAlign w:val="bottom"/>
          </w:tcPr>
          <w:p w14:paraId="50BC969B" w14:textId="77777777" w:rsidR="00974738" w:rsidRPr="00EE1924" w:rsidRDefault="00974738" w:rsidP="00974738">
            <w:pPr>
              <w:pStyle w:val="Tabletext"/>
            </w:pPr>
          </w:p>
        </w:tc>
        <w:tc>
          <w:tcPr>
            <w:tcW w:w="654" w:type="pct"/>
            <w:vAlign w:val="bottom"/>
            <w:hideMark/>
          </w:tcPr>
          <w:p w14:paraId="6DEA9C8F" w14:textId="4B817771" w:rsidR="00974738" w:rsidRPr="00EE1924" w:rsidRDefault="00974738" w:rsidP="00974738">
            <w:pPr>
              <w:pStyle w:val="Tabletext"/>
            </w:pPr>
            <w:r w:rsidRPr="00EE1924">
              <w:t>1</w:t>
            </w:r>
          </w:p>
        </w:tc>
      </w:tr>
      <w:tr w:rsidR="00974738" w:rsidRPr="00EE1924" w14:paraId="189C4461" w14:textId="77777777" w:rsidTr="00220D36">
        <w:trPr>
          <w:cantSplit/>
        </w:trPr>
        <w:tc>
          <w:tcPr>
            <w:tcW w:w="1532" w:type="pct"/>
            <w:vAlign w:val="center"/>
          </w:tcPr>
          <w:p w14:paraId="797CD995" w14:textId="088B03FC" w:rsidR="00974738" w:rsidRPr="00EE1924" w:rsidRDefault="00974738" w:rsidP="00974738">
            <w:pPr>
              <w:pStyle w:val="Tabletext"/>
            </w:pPr>
            <w:r w:rsidRPr="00EE1924">
              <w:t>Parliamentary Workplace Support Service—Advisory Board (former judicial officer)</w:t>
            </w:r>
          </w:p>
        </w:tc>
        <w:tc>
          <w:tcPr>
            <w:tcW w:w="682" w:type="pct"/>
            <w:vAlign w:val="bottom"/>
          </w:tcPr>
          <w:p w14:paraId="45B43266" w14:textId="77777777" w:rsidR="00974738" w:rsidRPr="00EE1924" w:rsidRDefault="00974738" w:rsidP="00974738">
            <w:pPr>
              <w:pStyle w:val="Tabletext"/>
            </w:pPr>
          </w:p>
        </w:tc>
        <w:tc>
          <w:tcPr>
            <w:tcW w:w="682" w:type="pct"/>
            <w:vAlign w:val="bottom"/>
          </w:tcPr>
          <w:p w14:paraId="2CFE43E7" w14:textId="77777777" w:rsidR="00974738" w:rsidRPr="00EE1924" w:rsidRDefault="00974738" w:rsidP="00974738">
            <w:pPr>
              <w:pStyle w:val="Tabletext"/>
            </w:pPr>
          </w:p>
        </w:tc>
        <w:tc>
          <w:tcPr>
            <w:tcW w:w="682" w:type="pct"/>
            <w:vAlign w:val="bottom"/>
          </w:tcPr>
          <w:p w14:paraId="317FCE62" w14:textId="0DF90763" w:rsidR="00974738" w:rsidRPr="00EE1924" w:rsidRDefault="00974738" w:rsidP="00974738">
            <w:pPr>
              <w:pStyle w:val="Tabletext"/>
            </w:pPr>
            <w:r w:rsidRPr="00EE1924">
              <w:t>$1,059</w:t>
            </w:r>
          </w:p>
        </w:tc>
        <w:tc>
          <w:tcPr>
            <w:tcW w:w="768" w:type="pct"/>
            <w:vAlign w:val="bottom"/>
          </w:tcPr>
          <w:p w14:paraId="0F1D5ACC" w14:textId="77777777" w:rsidR="00974738" w:rsidRPr="00EE1924" w:rsidRDefault="00974738" w:rsidP="00974738">
            <w:pPr>
              <w:pStyle w:val="Tabletext"/>
            </w:pPr>
          </w:p>
        </w:tc>
        <w:tc>
          <w:tcPr>
            <w:tcW w:w="654" w:type="pct"/>
            <w:vAlign w:val="bottom"/>
          </w:tcPr>
          <w:p w14:paraId="74310BBD" w14:textId="19B25BDC" w:rsidR="00974738" w:rsidRPr="00EE1924" w:rsidRDefault="00974738" w:rsidP="00974738">
            <w:pPr>
              <w:pStyle w:val="Tabletext"/>
            </w:pPr>
            <w:r w:rsidRPr="00EE1924">
              <w:t>2</w:t>
            </w:r>
          </w:p>
        </w:tc>
      </w:tr>
      <w:tr w:rsidR="00974738" w:rsidRPr="00EE1924" w14:paraId="26E191BC" w14:textId="77777777" w:rsidTr="00220D36">
        <w:trPr>
          <w:cantSplit/>
        </w:trPr>
        <w:tc>
          <w:tcPr>
            <w:tcW w:w="1532" w:type="pct"/>
            <w:vAlign w:val="center"/>
            <w:hideMark/>
          </w:tcPr>
          <w:p w14:paraId="3DF7F450" w14:textId="018CE9E3" w:rsidR="00974738" w:rsidRPr="00EE1924" w:rsidRDefault="00974738" w:rsidP="00974738">
            <w:pPr>
              <w:pStyle w:val="Tabletext"/>
            </w:pPr>
            <w:r w:rsidRPr="00EE1924">
              <w:t>Australian Sports Drug Medical Advisory Committee—Review Members</w:t>
            </w:r>
          </w:p>
        </w:tc>
        <w:tc>
          <w:tcPr>
            <w:tcW w:w="682" w:type="pct"/>
            <w:vAlign w:val="bottom"/>
          </w:tcPr>
          <w:p w14:paraId="6C6467F1" w14:textId="77777777" w:rsidR="00974738" w:rsidRPr="00EE1924" w:rsidRDefault="00974738" w:rsidP="00974738">
            <w:pPr>
              <w:pStyle w:val="Tabletext"/>
            </w:pPr>
          </w:p>
        </w:tc>
        <w:tc>
          <w:tcPr>
            <w:tcW w:w="682" w:type="pct"/>
            <w:vAlign w:val="bottom"/>
          </w:tcPr>
          <w:p w14:paraId="62F4824F" w14:textId="77777777" w:rsidR="00974738" w:rsidRPr="00EE1924" w:rsidRDefault="00974738" w:rsidP="00974738">
            <w:pPr>
              <w:pStyle w:val="Tabletext"/>
            </w:pPr>
          </w:p>
        </w:tc>
        <w:tc>
          <w:tcPr>
            <w:tcW w:w="682" w:type="pct"/>
            <w:vAlign w:val="bottom"/>
            <w:hideMark/>
          </w:tcPr>
          <w:p w14:paraId="5937F0FB" w14:textId="7ED3740D" w:rsidR="00974738" w:rsidRPr="00EE1924" w:rsidRDefault="00974738" w:rsidP="00974738">
            <w:pPr>
              <w:pStyle w:val="Tabletext"/>
            </w:pPr>
            <w:r w:rsidRPr="00EE1924">
              <w:t>$995</w:t>
            </w:r>
          </w:p>
        </w:tc>
        <w:tc>
          <w:tcPr>
            <w:tcW w:w="768" w:type="pct"/>
            <w:vAlign w:val="bottom"/>
          </w:tcPr>
          <w:p w14:paraId="5224B6AF" w14:textId="77777777" w:rsidR="00974738" w:rsidRPr="00EE1924" w:rsidRDefault="00974738" w:rsidP="00974738">
            <w:pPr>
              <w:pStyle w:val="Tabletext"/>
            </w:pPr>
          </w:p>
        </w:tc>
        <w:tc>
          <w:tcPr>
            <w:tcW w:w="654" w:type="pct"/>
            <w:vAlign w:val="bottom"/>
            <w:hideMark/>
          </w:tcPr>
          <w:p w14:paraId="658127D2" w14:textId="63B469A3" w:rsidR="00974738" w:rsidRPr="00EE1924" w:rsidRDefault="00974738" w:rsidP="00974738">
            <w:pPr>
              <w:pStyle w:val="Tabletext"/>
            </w:pPr>
            <w:r w:rsidRPr="00EE1924">
              <w:t>2</w:t>
            </w:r>
          </w:p>
        </w:tc>
      </w:tr>
      <w:tr w:rsidR="00974738" w:rsidRPr="00EE1924" w14:paraId="77F04CBF" w14:textId="77777777" w:rsidTr="00220D36">
        <w:trPr>
          <w:cantSplit/>
        </w:trPr>
        <w:tc>
          <w:tcPr>
            <w:tcW w:w="1532" w:type="pct"/>
            <w:vAlign w:val="bottom"/>
            <w:hideMark/>
          </w:tcPr>
          <w:p w14:paraId="36A0A919" w14:textId="518B840B" w:rsidR="00974738" w:rsidRPr="00EE1924" w:rsidRDefault="00974738" w:rsidP="00974738">
            <w:pPr>
              <w:pStyle w:val="Tabletext"/>
            </w:pPr>
            <w:r w:rsidRPr="00EE1924">
              <w:t>Australian Technical Advisory Group on Immunisation</w:t>
            </w:r>
          </w:p>
        </w:tc>
        <w:tc>
          <w:tcPr>
            <w:tcW w:w="682" w:type="pct"/>
            <w:vAlign w:val="bottom"/>
            <w:hideMark/>
          </w:tcPr>
          <w:p w14:paraId="4C83E8B7" w14:textId="17BFDC22" w:rsidR="00974738" w:rsidRPr="00EE1924" w:rsidRDefault="00974738" w:rsidP="00974738">
            <w:pPr>
              <w:pStyle w:val="Tabletext"/>
            </w:pPr>
            <w:r w:rsidRPr="00EE1924">
              <w:t>Annual meeting fee</w:t>
            </w:r>
          </w:p>
        </w:tc>
        <w:tc>
          <w:tcPr>
            <w:tcW w:w="682" w:type="pct"/>
            <w:vAlign w:val="bottom"/>
          </w:tcPr>
          <w:p w14:paraId="7B839D01" w14:textId="77777777" w:rsidR="00974738" w:rsidRPr="00EE1924" w:rsidRDefault="00974738" w:rsidP="00974738">
            <w:pPr>
              <w:pStyle w:val="Tabletext"/>
            </w:pPr>
          </w:p>
        </w:tc>
        <w:tc>
          <w:tcPr>
            <w:tcW w:w="682" w:type="pct"/>
            <w:vAlign w:val="bottom"/>
            <w:hideMark/>
          </w:tcPr>
          <w:p w14:paraId="032B181E" w14:textId="07E5A2E0" w:rsidR="00974738" w:rsidRPr="00EE1924" w:rsidRDefault="00974738" w:rsidP="00974738">
            <w:pPr>
              <w:pStyle w:val="Tabletext"/>
            </w:pPr>
            <w:r w:rsidRPr="00EE1924">
              <w:t>$995</w:t>
            </w:r>
          </w:p>
        </w:tc>
        <w:tc>
          <w:tcPr>
            <w:tcW w:w="768" w:type="pct"/>
            <w:vAlign w:val="bottom"/>
          </w:tcPr>
          <w:p w14:paraId="2748E7FA" w14:textId="77777777" w:rsidR="00974738" w:rsidRPr="00EE1924" w:rsidRDefault="00974738" w:rsidP="00974738">
            <w:pPr>
              <w:pStyle w:val="Tabletext"/>
            </w:pPr>
          </w:p>
        </w:tc>
        <w:tc>
          <w:tcPr>
            <w:tcW w:w="654" w:type="pct"/>
            <w:vAlign w:val="bottom"/>
            <w:hideMark/>
          </w:tcPr>
          <w:p w14:paraId="32F83AB0" w14:textId="738FDC24" w:rsidR="00974738" w:rsidRPr="00EE1924" w:rsidRDefault="00974738" w:rsidP="00974738">
            <w:pPr>
              <w:pStyle w:val="Tabletext"/>
            </w:pPr>
            <w:r w:rsidRPr="00EE1924">
              <w:t>1</w:t>
            </w:r>
          </w:p>
        </w:tc>
      </w:tr>
      <w:tr w:rsidR="00974738" w:rsidRPr="00EE1924" w14:paraId="3953900C" w14:textId="77777777" w:rsidTr="00220D36">
        <w:trPr>
          <w:cantSplit/>
        </w:trPr>
        <w:tc>
          <w:tcPr>
            <w:tcW w:w="1532" w:type="pct"/>
            <w:vAlign w:val="center"/>
            <w:hideMark/>
          </w:tcPr>
          <w:p w14:paraId="58BD4148" w14:textId="3DB4707A" w:rsidR="00974738" w:rsidRPr="00EE1924" w:rsidRDefault="00974738" w:rsidP="00974738">
            <w:pPr>
              <w:pStyle w:val="Tabletext"/>
            </w:pPr>
            <w:r w:rsidRPr="00EE1924">
              <w:t>Climate Change Authority Associate Member</w:t>
            </w:r>
          </w:p>
        </w:tc>
        <w:tc>
          <w:tcPr>
            <w:tcW w:w="682" w:type="pct"/>
            <w:vAlign w:val="bottom"/>
          </w:tcPr>
          <w:p w14:paraId="6F7E57C5" w14:textId="77777777" w:rsidR="00974738" w:rsidRPr="00EE1924" w:rsidRDefault="00974738" w:rsidP="00974738">
            <w:pPr>
              <w:pStyle w:val="Tabletext"/>
            </w:pPr>
          </w:p>
        </w:tc>
        <w:tc>
          <w:tcPr>
            <w:tcW w:w="682" w:type="pct"/>
            <w:vAlign w:val="bottom"/>
          </w:tcPr>
          <w:p w14:paraId="5CFA20FE" w14:textId="77777777" w:rsidR="00974738" w:rsidRPr="00EE1924" w:rsidRDefault="00974738" w:rsidP="00974738">
            <w:pPr>
              <w:pStyle w:val="Tabletext"/>
            </w:pPr>
          </w:p>
        </w:tc>
        <w:tc>
          <w:tcPr>
            <w:tcW w:w="682" w:type="pct"/>
            <w:vAlign w:val="bottom"/>
            <w:hideMark/>
          </w:tcPr>
          <w:p w14:paraId="02D09701" w14:textId="4E097DB8" w:rsidR="00974738" w:rsidRPr="00EE1924" w:rsidRDefault="00974738" w:rsidP="00974738">
            <w:pPr>
              <w:pStyle w:val="Tabletext"/>
            </w:pPr>
            <w:r w:rsidRPr="00EE1924">
              <w:t>$995</w:t>
            </w:r>
          </w:p>
        </w:tc>
        <w:tc>
          <w:tcPr>
            <w:tcW w:w="768" w:type="pct"/>
            <w:vAlign w:val="bottom"/>
          </w:tcPr>
          <w:p w14:paraId="173DB5F7" w14:textId="77777777" w:rsidR="00974738" w:rsidRPr="00EE1924" w:rsidRDefault="00974738" w:rsidP="00974738">
            <w:pPr>
              <w:pStyle w:val="Tabletext"/>
            </w:pPr>
          </w:p>
        </w:tc>
        <w:tc>
          <w:tcPr>
            <w:tcW w:w="654" w:type="pct"/>
            <w:vAlign w:val="bottom"/>
            <w:hideMark/>
          </w:tcPr>
          <w:p w14:paraId="357A8BD7" w14:textId="063242DE" w:rsidR="00974738" w:rsidRPr="00EE1924" w:rsidRDefault="00974738" w:rsidP="00974738">
            <w:pPr>
              <w:pStyle w:val="Tabletext"/>
            </w:pPr>
            <w:r w:rsidRPr="00EE1924">
              <w:t>2</w:t>
            </w:r>
          </w:p>
        </w:tc>
      </w:tr>
      <w:tr w:rsidR="00974738" w:rsidRPr="00EE1924" w14:paraId="0DC9A42F" w14:textId="77777777" w:rsidTr="00220D36">
        <w:trPr>
          <w:cantSplit/>
        </w:trPr>
        <w:tc>
          <w:tcPr>
            <w:tcW w:w="1532" w:type="pct"/>
            <w:vAlign w:val="bottom"/>
          </w:tcPr>
          <w:p w14:paraId="55C9E723" w14:textId="0EC2D372" w:rsidR="00974738" w:rsidRPr="00EE1924" w:rsidRDefault="00974738" w:rsidP="00974738">
            <w:pPr>
              <w:pStyle w:val="Tabletext"/>
            </w:pPr>
            <w:r w:rsidRPr="00EE1924">
              <w:t>Independent Health and Aged Care Pricing Authority—Aged Care Advisory Committee (non</w:t>
            </w:r>
            <w:r w:rsidR="00EE1924">
              <w:noBreakHyphen/>
            </w:r>
            <w:r w:rsidRPr="00EE1924">
              <w:t>Board member)</w:t>
            </w:r>
          </w:p>
        </w:tc>
        <w:tc>
          <w:tcPr>
            <w:tcW w:w="682" w:type="pct"/>
            <w:vAlign w:val="bottom"/>
          </w:tcPr>
          <w:p w14:paraId="3DB50E32" w14:textId="77777777" w:rsidR="00974738" w:rsidRPr="00EE1924" w:rsidRDefault="00974738" w:rsidP="00974738">
            <w:pPr>
              <w:pStyle w:val="Tabletext"/>
            </w:pPr>
          </w:p>
        </w:tc>
        <w:tc>
          <w:tcPr>
            <w:tcW w:w="682" w:type="pct"/>
            <w:vAlign w:val="bottom"/>
          </w:tcPr>
          <w:p w14:paraId="65EE5DE4" w14:textId="77777777" w:rsidR="00974738" w:rsidRPr="00EE1924" w:rsidRDefault="00974738" w:rsidP="00974738">
            <w:pPr>
              <w:pStyle w:val="Tabletext"/>
            </w:pPr>
          </w:p>
        </w:tc>
        <w:tc>
          <w:tcPr>
            <w:tcW w:w="682" w:type="pct"/>
            <w:vAlign w:val="bottom"/>
          </w:tcPr>
          <w:p w14:paraId="0494E9D8" w14:textId="44DBEE14" w:rsidR="00974738" w:rsidRPr="00EE1924" w:rsidRDefault="00974738" w:rsidP="00974738">
            <w:pPr>
              <w:pStyle w:val="Tabletext"/>
            </w:pPr>
            <w:r w:rsidRPr="00EE1924">
              <w:t>$995</w:t>
            </w:r>
          </w:p>
        </w:tc>
        <w:tc>
          <w:tcPr>
            <w:tcW w:w="768" w:type="pct"/>
            <w:vAlign w:val="bottom"/>
          </w:tcPr>
          <w:p w14:paraId="5FDBBA2A" w14:textId="77777777" w:rsidR="00974738" w:rsidRPr="00EE1924" w:rsidRDefault="00974738" w:rsidP="00974738">
            <w:pPr>
              <w:pStyle w:val="Tabletext"/>
            </w:pPr>
          </w:p>
        </w:tc>
        <w:tc>
          <w:tcPr>
            <w:tcW w:w="654" w:type="pct"/>
            <w:vAlign w:val="bottom"/>
          </w:tcPr>
          <w:p w14:paraId="0B81CE07" w14:textId="4C0AA95E" w:rsidR="00974738" w:rsidRPr="00EE1924" w:rsidRDefault="00974738" w:rsidP="00974738">
            <w:pPr>
              <w:pStyle w:val="Tabletext"/>
            </w:pPr>
            <w:r w:rsidRPr="00EE1924">
              <w:t>1</w:t>
            </w:r>
          </w:p>
        </w:tc>
      </w:tr>
      <w:tr w:rsidR="00974738" w:rsidRPr="00EE1924" w14:paraId="6E24017C" w14:textId="77777777" w:rsidTr="00220D36">
        <w:trPr>
          <w:cantSplit/>
        </w:trPr>
        <w:tc>
          <w:tcPr>
            <w:tcW w:w="1532" w:type="pct"/>
            <w:vAlign w:val="bottom"/>
            <w:hideMark/>
          </w:tcPr>
          <w:p w14:paraId="0BAC570D" w14:textId="1E0F1A48" w:rsidR="00974738" w:rsidRPr="00EE1924" w:rsidRDefault="00974738" w:rsidP="00974738">
            <w:pPr>
              <w:pStyle w:val="Tabletext"/>
            </w:pPr>
            <w:r w:rsidRPr="00EE1924">
              <w:t>Australian Digital Health Agency—Standing Advisory Committees</w:t>
            </w:r>
          </w:p>
        </w:tc>
        <w:tc>
          <w:tcPr>
            <w:tcW w:w="682" w:type="pct"/>
            <w:vAlign w:val="bottom"/>
            <w:hideMark/>
          </w:tcPr>
          <w:p w14:paraId="6D943522" w14:textId="18A464DC" w:rsidR="00974738" w:rsidRPr="00EE1924" w:rsidRDefault="00974738" w:rsidP="00974738">
            <w:pPr>
              <w:pStyle w:val="Tabletext"/>
            </w:pPr>
            <w:r w:rsidRPr="00EE1924">
              <w:t>Annual fee</w:t>
            </w:r>
          </w:p>
        </w:tc>
        <w:tc>
          <w:tcPr>
            <w:tcW w:w="682" w:type="pct"/>
            <w:vAlign w:val="bottom"/>
          </w:tcPr>
          <w:p w14:paraId="69C74805" w14:textId="77777777" w:rsidR="00974738" w:rsidRPr="00EE1924" w:rsidRDefault="00974738" w:rsidP="00974738">
            <w:pPr>
              <w:pStyle w:val="Tabletext"/>
            </w:pPr>
          </w:p>
        </w:tc>
        <w:tc>
          <w:tcPr>
            <w:tcW w:w="682" w:type="pct"/>
            <w:vAlign w:val="bottom"/>
            <w:hideMark/>
          </w:tcPr>
          <w:p w14:paraId="1D22CC99" w14:textId="143B2665" w:rsidR="00974738" w:rsidRPr="00EE1924" w:rsidRDefault="00974738" w:rsidP="00974738">
            <w:pPr>
              <w:pStyle w:val="Tabletext"/>
            </w:pPr>
            <w:r w:rsidRPr="00EE1924">
              <w:t>$946</w:t>
            </w:r>
          </w:p>
        </w:tc>
        <w:tc>
          <w:tcPr>
            <w:tcW w:w="768" w:type="pct"/>
            <w:vAlign w:val="bottom"/>
          </w:tcPr>
          <w:p w14:paraId="5B0FC8D2" w14:textId="77777777" w:rsidR="00974738" w:rsidRPr="00EE1924" w:rsidRDefault="00974738" w:rsidP="00974738">
            <w:pPr>
              <w:pStyle w:val="Tabletext"/>
            </w:pPr>
          </w:p>
        </w:tc>
        <w:tc>
          <w:tcPr>
            <w:tcW w:w="654" w:type="pct"/>
            <w:vAlign w:val="bottom"/>
            <w:hideMark/>
          </w:tcPr>
          <w:p w14:paraId="079805D2" w14:textId="7E86CAE0" w:rsidR="00974738" w:rsidRPr="00EE1924" w:rsidRDefault="00974738" w:rsidP="00974738">
            <w:pPr>
              <w:pStyle w:val="Tabletext"/>
            </w:pPr>
            <w:r w:rsidRPr="00EE1924">
              <w:t>2</w:t>
            </w:r>
          </w:p>
        </w:tc>
      </w:tr>
      <w:tr w:rsidR="00974738" w:rsidRPr="00EE1924" w14:paraId="7D5CA7E0" w14:textId="77777777" w:rsidTr="00220D36">
        <w:trPr>
          <w:cantSplit/>
        </w:trPr>
        <w:tc>
          <w:tcPr>
            <w:tcW w:w="1532" w:type="pct"/>
            <w:vAlign w:val="center"/>
            <w:hideMark/>
          </w:tcPr>
          <w:p w14:paraId="7659D4B9" w14:textId="3A63D005" w:rsidR="00974738" w:rsidRPr="00EE1924" w:rsidRDefault="00974738" w:rsidP="00974738">
            <w:pPr>
              <w:pStyle w:val="Tabletext"/>
            </w:pPr>
            <w:r w:rsidRPr="00EE1924">
              <w:t>Australian National Maritime Museum—Committee (non</w:t>
            </w:r>
            <w:r w:rsidR="00EE1924">
              <w:noBreakHyphen/>
            </w:r>
            <w:r w:rsidRPr="00EE1924">
              <w:t>Board member)</w:t>
            </w:r>
          </w:p>
        </w:tc>
        <w:tc>
          <w:tcPr>
            <w:tcW w:w="682" w:type="pct"/>
            <w:vAlign w:val="bottom"/>
          </w:tcPr>
          <w:p w14:paraId="6F42C5F3" w14:textId="77777777" w:rsidR="00974738" w:rsidRPr="00EE1924" w:rsidRDefault="00974738" w:rsidP="00974738">
            <w:pPr>
              <w:pStyle w:val="Tabletext"/>
            </w:pPr>
          </w:p>
        </w:tc>
        <w:tc>
          <w:tcPr>
            <w:tcW w:w="682" w:type="pct"/>
            <w:vAlign w:val="bottom"/>
          </w:tcPr>
          <w:p w14:paraId="6FB0E825" w14:textId="77777777" w:rsidR="00974738" w:rsidRPr="00EE1924" w:rsidRDefault="00974738" w:rsidP="00974738">
            <w:pPr>
              <w:pStyle w:val="Tabletext"/>
            </w:pPr>
          </w:p>
        </w:tc>
        <w:tc>
          <w:tcPr>
            <w:tcW w:w="682" w:type="pct"/>
            <w:vAlign w:val="bottom"/>
            <w:hideMark/>
          </w:tcPr>
          <w:p w14:paraId="70C6D0CB" w14:textId="3EE905B9" w:rsidR="00974738" w:rsidRPr="00EE1924" w:rsidRDefault="00974738" w:rsidP="00974738">
            <w:pPr>
              <w:pStyle w:val="Tabletext"/>
            </w:pPr>
            <w:r w:rsidRPr="00EE1924">
              <w:t>$946</w:t>
            </w:r>
          </w:p>
        </w:tc>
        <w:tc>
          <w:tcPr>
            <w:tcW w:w="768" w:type="pct"/>
            <w:vAlign w:val="bottom"/>
          </w:tcPr>
          <w:p w14:paraId="1644F79B" w14:textId="77777777" w:rsidR="00974738" w:rsidRPr="00EE1924" w:rsidRDefault="00974738" w:rsidP="00974738">
            <w:pPr>
              <w:pStyle w:val="Tabletext"/>
            </w:pPr>
          </w:p>
        </w:tc>
        <w:tc>
          <w:tcPr>
            <w:tcW w:w="654" w:type="pct"/>
            <w:vAlign w:val="bottom"/>
            <w:hideMark/>
          </w:tcPr>
          <w:p w14:paraId="6EDBB286" w14:textId="269499EC" w:rsidR="00974738" w:rsidRPr="00EE1924" w:rsidRDefault="00974738" w:rsidP="00974738">
            <w:pPr>
              <w:pStyle w:val="Tabletext"/>
            </w:pPr>
            <w:r w:rsidRPr="00EE1924">
              <w:t>2</w:t>
            </w:r>
          </w:p>
        </w:tc>
      </w:tr>
      <w:tr w:rsidR="00974738" w:rsidRPr="00EE1924" w14:paraId="290D7776" w14:textId="77777777" w:rsidTr="00220D36">
        <w:trPr>
          <w:cantSplit/>
        </w:trPr>
        <w:tc>
          <w:tcPr>
            <w:tcW w:w="1532" w:type="pct"/>
            <w:vAlign w:val="bottom"/>
            <w:hideMark/>
          </w:tcPr>
          <w:p w14:paraId="66A13D79" w14:textId="47CE7377" w:rsidR="00974738" w:rsidRPr="00EE1924" w:rsidRDefault="00974738" w:rsidP="00974738">
            <w:pPr>
              <w:pStyle w:val="Tabletext"/>
            </w:pPr>
            <w:r w:rsidRPr="00EE1924">
              <w:t>Tax Practitioners Board—Committee Member</w:t>
            </w:r>
          </w:p>
        </w:tc>
        <w:tc>
          <w:tcPr>
            <w:tcW w:w="682" w:type="pct"/>
            <w:vAlign w:val="bottom"/>
            <w:hideMark/>
          </w:tcPr>
          <w:p w14:paraId="52C049F6" w14:textId="1D8472D3" w:rsidR="00974738" w:rsidRPr="00EE1924" w:rsidRDefault="00974738" w:rsidP="00974738">
            <w:pPr>
              <w:pStyle w:val="Tabletext"/>
            </w:pPr>
            <w:r w:rsidRPr="00EE1924">
              <w:t>Annual fee</w:t>
            </w:r>
          </w:p>
        </w:tc>
        <w:tc>
          <w:tcPr>
            <w:tcW w:w="682" w:type="pct"/>
            <w:vAlign w:val="bottom"/>
          </w:tcPr>
          <w:p w14:paraId="35E237A3" w14:textId="77777777" w:rsidR="00974738" w:rsidRPr="00EE1924" w:rsidRDefault="00974738" w:rsidP="00974738">
            <w:pPr>
              <w:pStyle w:val="Tabletext"/>
            </w:pPr>
          </w:p>
        </w:tc>
        <w:tc>
          <w:tcPr>
            <w:tcW w:w="682" w:type="pct"/>
            <w:vAlign w:val="bottom"/>
            <w:hideMark/>
          </w:tcPr>
          <w:p w14:paraId="427D36D1" w14:textId="12ACE216" w:rsidR="00974738" w:rsidRPr="00EE1924" w:rsidRDefault="00974738" w:rsidP="00974738">
            <w:pPr>
              <w:pStyle w:val="Tabletext"/>
            </w:pPr>
            <w:r w:rsidRPr="00EE1924">
              <w:t>$946</w:t>
            </w:r>
          </w:p>
        </w:tc>
        <w:tc>
          <w:tcPr>
            <w:tcW w:w="768" w:type="pct"/>
            <w:vAlign w:val="bottom"/>
          </w:tcPr>
          <w:p w14:paraId="58ACB828" w14:textId="77777777" w:rsidR="00974738" w:rsidRPr="00EE1924" w:rsidRDefault="00974738" w:rsidP="00974738">
            <w:pPr>
              <w:pStyle w:val="Tabletext"/>
            </w:pPr>
          </w:p>
        </w:tc>
        <w:tc>
          <w:tcPr>
            <w:tcW w:w="654" w:type="pct"/>
            <w:vAlign w:val="bottom"/>
            <w:hideMark/>
          </w:tcPr>
          <w:p w14:paraId="7521B443" w14:textId="38B67568" w:rsidR="00974738" w:rsidRPr="00EE1924" w:rsidRDefault="00974738" w:rsidP="00974738">
            <w:pPr>
              <w:pStyle w:val="Tabletext"/>
            </w:pPr>
            <w:r w:rsidRPr="00EE1924">
              <w:t>2</w:t>
            </w:r>
          </w:p>
        </w:tc>
      </w:tr>
      <w:tr w:rsidR="00974738" w:rsidRPr="00EE1924" w14:paraId="4366562B" w14:textId="77777777" w:rsidTr="00220D36">
        <w:trPr>
          <w:cantSplit/>
        </w:trPr>
        <w:tc>
          <w:tcPr>
            <w:tcW w:w="1532" w:type="pct"/>
            <w:vAlign w:val="bottom"/>
            <w:hideMark/>
          </w:tcPr>
          <w:p w14:paraId="04ACACEF" w14:textId="32EF1CF0" w:rsidR="00974738" w:rsidRPr="00EE1924" w:rsidRDefault="00974738" w:rsidP="00974738">
            <w:pPr>
              <w:pStyle w:val="Tabletext"/>
            </w:pPr>
            <w:r w:rsidRPr="00EE1924">
              <w:t>National School Resourcing Board</w:t>
            </w:r>
          </w:p>
        </w:tc>
        <w:tc>
          <w:tcPr>
            <w:tcW w:w="682" w:type="pct"/>
            <w:vAlign w:val="bottom"/>
            <w:hideMark/>
          </w:tcPr>
          <w:p w14:paraId="6F72EFBD" w14:textId="1FBAFAF3" w:rsidR="00974738" w:rsidRPr="00EE1924" w:rsidRDefault="00974738" w:rsidP="00974738">
            <w:pPr>
              <w:pStyle w:val="Tabletext"/>
            </w:pPr>
            <w:r w:rsidRPr="00EE1924">
              <w:t>Annual fee</w:t>
            </w:r>
          </w:p>
        </w:tc>
        <w:tc>
          <w:tcPr>
            <w:tcW w:w="682" w:type="pct"/>
            <w:vAlign w:val="bottom"/>
            <w:hideMark/>
          </w:tcPr>
          <w:p w14:paraId="2764183A" w14:textId="407053A1" w:rsidR="00974738" w:rsidRPr="00EE1924" w:rsidRDefault="00974738" w:rsidP="00974738">
            <w:pPr>
              <w:pStyle w:val="Tabletext"/>
            </w:pPr>
            <w:r w:rsidRPr="00EE1924">
              <w:t>Annual fee</w:t>
            </w:r>
          </w:p>
        </w:tc>
        <w:tc>
          <w:tcPr>
            <w:tcW w:w="682" w:type="pct"/>
            <w:vAlign w:val="bottom"/>
            <w:hideMark/>
          </w:tcPr>
          <w:p w14:paraId="46023892" w14:textId="6921CDE8" w:rsidR="00974738" w:rsidRPr="00EE1924" w:rsidRDefault="00974738" w:rsidP="00974738">
            <w:pPr>
              <w:pStyle w:val="Tabletext"/>
            </w:pPr>
            <w:r w:rsidRPr="00EE1924">
              <w:t>$908</w:t>
            </w:r>
          </w:p>
        </w:tc>
        <w:tc>
          <w:tcPr>
            <w:tcW w:w="768" w:type="pct"/>
            <w:vAlign w:val="bottom"/>
          </w:tcPr>
          <w:p w14:paraId="5E410829" w14:textId="77777777" w:rsidR="00974738" w:rsidRPr="00EE1924" w:rsidRDefault="00974738" w:rsidP="00974738">
            <w:pPr>
              <w:pStyle w:val="Tabletext"/>
            </w:pPr>
          </w:p>
        </w:tc>
        <w:tc>
          <w:tcPr>
            <w:tcW w:w="654" w:type="pct"/>
            <w:vAlign w:val="bottom"/>
            <w:hideMark/>
          </w:tcPr>
          <w:p w14:paraId="7FE305E6" w14:textId="0374E6BE" w:rsidR="00974738" w:rsidRPr="00EE1924" w:rsidRDefault="00974738" w:rsidP="00974738">
            <w:pPr>
              <w:pStyle w:val="Tabletext"/>
            </w:pPr>
            <w:r w:rsidRPr="00EE1924">
              <w:t>2</w:t>
            </w:r>
          </w:p>
        </w:tc>
      </w:tr>
      <w:tr w:rsidR="00974738" w:rsidRPr="00EE1924" w14:paraId="5A33BD11" w14:textId="77777777" w:rsidTr="00220D36">
        <w:trPr>
          <w:cantSplit/>
        </w:trPr>
        <w:tc>
          <w:tcPr>
            <w:tcW w:w="1532" w:type="pct"/>
            <w:vAlign w:val="bottom"/>
            <w:hideMark/>
          </w:tcPr>
          <w:p w14:paraId="48049526" w14:textId="34D48AEE" w:rsidR="00974738" w:rsidRPr="00EE1924" w:rsidRDefault="00974738" w:rsidP="00974738">
            <w:pPr>
              <w:pStyle w:val="Tabletext"/>
            </w:pPr>
            <w:r w:rsidRPr="00EE1924">
              <w:t>Prime Minister’s Indigenous Advisory Council</w:t>
            </w:r>
          </w:p>
        </w:tc>
        <w:tc>
          <w:tcPr>
            <w:tcW w:w="682" w:type="pct"/>
            <w:vAlign w:val="bottom"/>
            <w:hideMark/>
          </w:tcPr>
          <w:p w14:paraId="72DAB15D" w14:textId="09EA6B75" w:rsidR="00974738" w:rsidRPr="00EE1924" w:rsidRDefault="00974738" w:rsidP="00974738">
            <w:pPr>
              <w:pStyle w:val="Tabletext"/>
            </w:pPr>
            <w:r w:rsidRPr="00EE1924">
              <w:t>Annual fee</w:t>
            </w:r>
          </w:p>
        </w:tc>
        <w:tc>
          <w:tcPr>
            <w:tcW w:w="682" w:type="pct"/>
            <w:vAlign w:val="bottom"/>
          </w:tcPr>
          <w:p w14:paraId="4AD31F77" w14:textId="77777777" w:rsidR="00974738" w:rsidRPr="00EE1924" w:rsidRDefault="00974738" w:rsidP="00974738">
            <w:pPr>
              <w:pStyle w:val="Tabletext"/>
            </w:pPr>
          </w:p>
        </w:tc>
        <w:tc>
          <w:tcPr>
            <w:tcW w:w="682" w:type="pct"/>
            <w:vAlign w:val="bottom"/>
            <w:hideMark/>
          </w:tcPr>
          <w:p w14:paraId="206AFA9D" w14:textId="23D14044" w:rsidR="00974738" w:rsidRPr="00EE1924" w:rsidRDefault="00974738" w:rsidP="00974738">
            <w:pPr>
              <w:pStyle w:val="Tabletext"/>
            </w:pPr>
            <w:r w:rsidRPr="00EE1924">
              <w:t>$908</w:t>
            </w:r>
          </w:p>
        </w:tc>
        <w:tc>
          <w:tcPr>
            <w:tcW w:w="768" w:type="pct"/>
            <w:vAlign w:val="bottom"/>
          </w:tcPr>
          <w:p w14:paraId="431D1F78" w14:textId="77777777" w:rsidR="00974738" w:rsidRPr="00EE1924" w:rsidRDefault="00974738" w:rsidP="00974738">
            <w:pPr>
              <w:pStyle w:val="Tabletext"/>
            </w:pPr>
          </w:p>
        </w:tc>
        <w:tc>
          <w:tcPr>
            <w:tcW w:w="654" w:type="pct"/>
            <w:vAlign w:val="bottom"/>
            <w:hideMark/>
          </w:tcPr>
          <w:p w14:paraId="4F4D0E8B" w14:textId="390ED91A" w:rsidR="00974738" w:rsidRPr="00EE1924" w:rsidRDefault="00974738" w:rsidP="00974738">
            <w:pPr>
              <w:pStyle w:val="Tabletext"/>
            </w:pPr>
            <w:r w:rsidRPr="00EE1924">
              <w:t>2</w:t>
            </w:r>
          </w:p>
        </w:tc>
      </w:tr>
      <w:tr w:rsidR="00974738" w:rsidRPr="00EE1924" w14:paraId="39D54CEC" w14:textId="77777777" w:rsidTr="00220D36">
        <w:trPr>
          <w:cantSplit/>
        </w:trPr>
        <w:tc>
          <w:tcPr>
            <w:tcW w:w="1532" w:type="pct"/>
            <w:vAlign w:val="center"/>
            <w:hideMark/>
          </w:tcPr>
          <w:p w14:paraId="0DE91576" w14:textId="15B69E0E" w:rsidR="00974738" w:rsidRPr="00EE1924" w:rsidRDefault="00974738" w:rsidP="00974738">
            <w:pPr>
              <w:pStyle w:val="Tabletext"/>
            </w:pPr>
            <w:r w:rsidRPr="00EE1924">
              <w:t>Australian Institute of Health and Welfare, Ethics Committee</w:t>
            </w:r>
          </w:p>
        </w:tc>
        <w:tc>
          <w:tcPr>
            <w:tcW w:w="682" w:type="pct"/>
            <w:vAlign w:val="bottom"/>
            <w:hideMark/>
          </w:tcPr>
          <w:p w14:paraId="41E91301" w14:textId="662569B4" w:rsidR="00974738" w:rsidRPr="00EE1924" w:rsidRDefault="00974738" w:rsidP="00974738">
            <w:pPr>
              <w:pStyle w:val="Tabletext"/>
            </w:pPr>
            <w:r w:rsidRPr="00EE1924">
              <w:t>Annual fee</w:t>
            </w:r>
          </w:p>
        </w:tc>
        <w:tc>
          <w:tcPr>
            <w:tcW w:w="682" w:type="pct"/>
            <w:vAlign w:val="bottom"/>
          </w:tcPr>
          <w:p w14:paraId="258ADD9D" w14:textId="77777777" w:rsidR="00974738" w:rsidRPr="00EE1924" w:rsidRDefault="00974738" w:rsidP="00974738">
            <w:pPr>
              <w:pStyle w:val="Tabletext"/>
            </w:pPr>
          </w:p>
        </w:tc>
        <w:tc>
          <w:tcPr>
            <w:tcW w:w="682" w:type="pct"/>
            <w:vAlign w:val="bottom"/>
            <w:hideMark/>
          </w:tcPr>
          <w:p w14:paraId="5B64981D" w14:textId="0BDD746F" w:rsidR="00974738" w:rsidRPr="00EE1924" w:rsidRDefault="00974738" w:rsidP="00974738">
            <w:pPr>
              <w:pStyle w:val="Tabletext"/>
            </w:pPr>
            <w:r w:rsidRPr="00EE1924">
              <w:t>$908</w:t>
            </w:r>
          </w:p>
        </w:tc>
        <w:tc>
          <w:tcPr>
            <w:tcW w:w="768" w:type="pct"/>
            <w:vAlign w:val="bottom"/>
          </w:tcPr>
          <w:p w14:paraId="3D2C86B3" w14:textId="77777777" w:rsidR="00974738" w:rsidRPr="00EE1924" w:rsidRDefault="00974738" w:rsidP="00974738">
            <w:pPr>
              <w:pStyle w:val="Tabletext"/>
            </w:pPr>
          </w:p>
        </w:tc>
        <w:tc>
          <w:tcPr>
            <w:tcW w:w="654" w:type="pct"/>
            <w:vAlign w:val="bottom"/>
            <w:hideMark/>
          </w:tcPr>
          <w:p w14:paraId="703845A9" w14:textId="2D9BE0A0" w:rsidR="00974738" w:rsidRPr="00EE1924" w:rsidRDefault="00974738" w:rsidP="00974738">
            <w:pPr>
              <w:pStyle w:val="Tabletext"/>
            </w:pPr>
            <w:r w:rsidRPr="00EE1924">
              <w:t>2</w:t>
            </w:r>
          </w:p>
        </w:tc>
      </w:tr>
      <w:tr w:rsidR="00974738" w:rsidRPr="00EE1924" w14:paraId="13B7F190" w14:textId="77777777" w:rsidTr="00220D36">
        <w:trPr>
          <w:cantSplit/>
        </w:trPr>
        <w:tc>
          <w:tcPr>
            <w:tcW w:w="1532" w:type="pct"/>
            <w:vAlign w:val="bottom"/>
            <w:hideMark/>
          </w:tcPr>
          <w:p w14:paraId="46F4BC32" w14:textId="7090B474" w:rsidR="00974738" w:rsidRPr="00EE1924" w:rsidRDefault="00974738" w:rsidP="00974738">
            <w:pPr>
              <w:pStyle w:val="Tabletext"/>
            </w:pPr>
            <w:r w:rsidRPr="00EE1924">
              <w:t>National Rural Advisory Council—Specialist Committees</w:t>
            </w:r>
          </w:p>
        </w:tc>
        <w:tc>
          <w:tcPr>
            <w:tcW w:w="682" w:type="pct"/>
            <w:vAlign w:val="bottom"/>
          </w:tcPr>
          <w:p w14:paraId="35E4A86D" w14:textId="77777777" w:rsidR="00974738" w:rsidRPr="00EE1924" w:rsidRDefault="00974738" w:rsidP="00974738">
            <w:pPr>
              <w:pStyle w:val="Tabletext"/>
            </w:pPr>
          </w:p>
        </w:tc>
        <w:tc>
          <w:tcPr>
            <w:tcW w:w="682" w:type="pct"/>
            <w:vAlign w:val="bottom"/>
          </w:tcPr>
          <w:p w14:paraId="201E2468" w14:textId="77777777" w:rsidR="00974738" w:rsidRPr="00EE1924" w:rsidRDefault="00974738" w:rsidP="00974738">
            <w:pPr>
              <w:pStyle w:val="Tabletext"/>
            </w:pPr>
          </w:p>
        </w:tc>
        <w:tc>
          <w:tcPr>
            <w:tcW w:w="682" w:type="pct"/>
            <w:vAlign w:val="bottom"/>
            <w:hideMark/>
          </w:tcPr>
          <w:p w14:paraId="3F677635" w14:textId="7A02F1C8" w:rsidR="00974738" w:rsidRPr="00EE1924" w:rsidRDefault="00974738" w:rsidP="00974738">
            <w:pPr>
              <w:pStyle w:val="Tabletext"/>
            </w:pPr>
            <w:r w:rsidRPr="00EE1924">
              <w:t>$821</w:t>
            </w:r>
          </w:p>
        </w:tc>
        <w:tc>
          <w:tcPr>
            <w:tcW w:w="768" w:type="pct"/>
            <w:vAlign w:val="bottom"/>
          </w:tcPr>
          <w:p w14:paraId="7F2EB394" w14:textId="77777777" w:rsidR="00974738" w:rsidRPr="00EE1924" w:rsidRDefault="00974738" w:rsidP="00974738">
            <w:pPr>
              <w:pStyle w:val="Tabletext"/>
            </w:pPr>
          </w:p>
        </w:tc>
        <w:tc>
          <w:tcPr>
            <w:tcW w:w="654" w:type="pct"/>
            <w:vAlign w:val="bottom"/>
            <w:hideMark/>
          </w:tcPr>
          <w:p w14:paraId="3DAC3D49" w14:textId="213521EA" w:rsidR="00974738" w:rsidRPr="00EE1924" w:rsidRDefault="00974738" w:rsidP="00974738">
            <w:pPr>
              <w:pStyle w:val="Tabletext"/>
            </w:pPr>
            <w:r w:rsidRPr="00EE1924">
              <w:t>2</w:t>
            </w:r>
          </w:p>
        </w:tc>
      </w:tr>
      <w:tr w:rsidR="00974738" w:rsidRPr="00EE1924" w14:paraId="1CA851CD" w14:textId="77777777" w:rsidTr="00220D36">
        <w:trPr>
          <w:cantSplit/>
        </w:trPr>
        <w:tc>
          <w:tcPr>
            <w:tcW w:w="1532" w:type="pct"/>
            <w:vAlign w:val="bottom"/>
            <w:hideMark/>
          </w:tcPr>
          <w:p w14:paraId="12BAE533" w14:textId="7EB6976E" w:rsidR="00974738" w:rsidRPr="00EE1924" w:rsidRDefault="00974738" w:rsidP="00974738">
            <w:pPr>
              <w:pStyle w:val="Tabletext"/>
            </w:pPr>
            <w:r w:rsidRPr="00EE1924">
              <w:t>Asbestos and Silica Safety and Eradication Council</w:t>
            </w:r>
          </w:p>
        </w:tc>
        <w:tc>
          <w:tcPr>
            <w:tcW w:w="682" w:type="pct"/>
            <w:vAlign w:val="bottom"/>
          </w:tcPr>
          <w:p w14:paraId="26F79EBC" w14:textId="47C9A649" w:rsidR="00974738" w:rsidRPr="00EE1924" w:rsidRDefault="00974738" w:rsidP="00974738">
            <w:pPr>
              <w:pStyle w:val="Tabletext"/>
            </w:pPr>
            <w:r w:rsidRPr="00EE1924">
              <w:t>Annual fee</w:t>
            </w:r>
          </w:p>
        </w:tc>
        <w:tc>
          <w:tcPr>
            <w:tcW w:w="682" w:type="pct"/>
            <w:vAlign w:val="bottom"/>
          </w:tcPr>
          <w:p w14:paraId="04915789" w14:textId="77777777" w:rsidR="00974738" w:rsidRPr="00EE1924" w:rsidRDefault="00974738" w:rsidP="00974738">
            <w:pPr>
              <w:pStyle w:val="Tabletext"/>
            </w:pPr>
          </w:p>
        </w:tc>
        <w:tc>
          <w:tcPr>
            <w:tcW w:w="682" w:type="pct"/>
            <w:vAlign w:val="bottom"/>
            <w:hideMark/>
          </w:tcPr>
          <w:p w14:paraId="56D7CFF3" w14:textId="111AF8EB" w:rsidR="00974738" w:rsidRPr="00EE1924" w:rsidRDefault="00974738" w:rsidP="00974738">
            <w:pPr>
              <w:pStyle w:val="Tabletext"/>
            </w:pPr>
            <w:r w:rsidRPr="00EE1924">
              <w:t>$759</w:t>
            </w:r>
          </w:p>
        </w:tc>
        <w:tc>
          <w:tcPr>
            <w:tcW w:w="768" w:type="pct"/>
            <w:vAlign w:val="bottom"/>
          </w:tcPr>
          <w:p w14:paraId="30518B6C" w14:textId="77777777" w:rsidR="00974738" w:rsidRPr="00EE1924" w:rsidRDefault="00974738" w:rsidP="00974738">
            <w:pPr>
              <w:pStyle w:val="Tabletext"/>
            </w:pPr>
          </w:p>
        </w:tc>
        <w:tc>
          <w:tcPr>
            <w:tcW w:w="654" w:type="pct"/>
            <w:vAlign w:val="bottom"/>
            <w:hideMark/>
          </w:tcPr>
          <w:p w14:paraId="435E8886" w14:textId="76907C45" w:rsidR="00974738" w:rsidRPr="00EE1924" w:rsidRDefault="00974738" w:rsidP="00974738">
            <w:pPr>
              <w:pStyle w:val="Tabletext"/>
            </w:pPr>
            <w:r w:rsidRPr="00EE1924">
              <w:t>2</w:t>
            </w:r>
          </w:p>
        </w:tc>
      </w:tr>
      <w:tr w:rsidR="00974738" w:rsidRPr="00EE1924" w14:paraId="3652EA18" w14:textId="77777777" w:rsidTr="00220D36">
        <w:trPr>
          <w:cantSplit/>
        </w:trPr>
        <w:tc>
          <w:tcPr>
            <w:tcW w:w="1532" w:type="pct"/>
            <w:vAlign w:val="bottom"/>
            <w:hideMark/>
          </w:tcPr>
          <w:p w14:paraId="0056E624" w14:textId="2F1D4F8A" w:rsidR="00974738" w:rsidRPr="00EE1924" w:rsidRDefault="00974738" w:rsidP="00974738">
            <w:pPr>
              <w:pStyle w:val="Tabletext"/>
            </w:pPr>
            <w:r w:rsidRPr="00EE1924">
              <w:t>Torres Strait Regional Authority</w:t>
            </w:r>
          </w:p>
        </w:tc>
        <w:tc>
          <w:tcPr>
            <w:tcW w:w="682" w:type="pct"/>
            <w:vAlign w:val="bottom"/>
            <w:hideMark/>
          </w:tcPr>
          <w:p w14:paraId="20C79D31" w14:textId="77777777" w:rsidR="00974738" w:rsidRPr="00EE1924" w:rsidRDefault="00974738" w:rsidP="00974738">
            <w:pPr>
              <w:pStyle w:val="Tabletext"/>
            </w:pPr>
          </w:p>
        </w:tc>
        <w:tc>
          <w:tcPr>
            <w:tcW w:w="682" w:type="pct"/>
            <w:vAlign w:val="bottom"/>
          </w:tcPr>
          <w:p w14:paraId="24E6176D" w14:textId="7F02FF31" w:rsidR="00974738" w:rsidRPr="00EE1924" w:rsidRDefault="00974738" w:rsidP="00974738">
            <w:pPr>
              <w:pStyle w:val="Tabletext"/>
            </w:pPr>
            <w:r w:rsidRPr="00EE1924">
              <w:t>$768</w:t>
            </w:r>
          </w:p>
        </w:tc>
        <w:tc>
          <w:tcPr>
            <w:tcW w:w="682" w:type="pct"/>
            <w:vAlign w:val="bottom"/>
            <w:hideMark/>
          </w:tcPr>
          <w:p w14:paraId="2A1D826C" w14:textId="25BC96F2" w:rsidR="00974738" w:rsidRPr="00EE1924" w:rsidRDefault="00974738" w:rsidP="00974738">
            <w:pPr>
              <w:pStyle w:val="Tabletext"/>
            </w:pPr>
            <w:r w:rsidRPr="00EE1924">
              <w:t>$570</w:t>
            </w:r>
          </w:p>
        </w:tc>
        <w:tc>
          <w:tcPr>
            <w:tcW w:w="768" w:type="pct"/>
            <w:vAlign w:val="bottom"/>
          </w:tcPr>
          <w:p w14:paraId="49212A32" w14:textId="7EF022AF" w:rsidR="00974738" w:rsidRPr="00EE1924" w:rsidRDefault="00974738" w:rsidP="00974738">
            <w:pPr>
              <w:pStyle w:val="Tabletext"/>
            </w:pPr>
            <w:r w:rsidRPr="00EE1924">
              <w:t xml:space="preserve">Table 4B, </w:t>
            </w:r>
            <w:r w:rsidR="003F2AAF" w:rsidRPr="00EE1924">
              <w:t>item 1</w:t>
            </w:r>
            <w:r w:rsidRPr="00EE1924">
              <w:t>6</w:t>
            </w:r>
          </w:p>
        </w:tc>
        <w:tc>
          <w:tcPr>
            <w:tcW w:w="654" w:type="pct"/>
            <w:vAlign w:val="bottom"/>
            <w:hideMark/>
          </w:tcPr>
          <w:p w14:paraId="185CAC83" w14:textId="79D8EB6F" w:rsidR="00974738" w:rsidRPr="00EE1924" w:rsidRDefault="00974738" w:rsidP="00974738">
            <w:pPr>
              <w:pStyle w:val="Tabletext"/>
            </w:pPr>
            <w:r w:rsidRPr="00EE1924">
              <w:t>2</w:t>
            </w:r>
          </w:p>
        </w:tc>
      </w:tr>
      <w:tr w:rsidR="00974738" w:rsidRPr="00EE1924" w14:paraId="0D332F1F" w14:textId="77777777" w:rsidTr="00220D36">
        <w:trPr>
          <w:cantSplit/>
        </w:trPr>
        <w:tc>
          <w:tcPr>
            <w:tcW w:w="1532" w:type="pct"/>
            <w:tcBorders>
              <w:bottom w:val="single" w:sz="2" w:space="0" w:color="auto"/>
            </w:tcBorders>
            <w:vAlign w:val="bottom"/>
            <w:hideMark/>
          </w:tcPr>
          <w:p w14:paraId="25EB5FA8" w14:textId="01C8DDE5" w:rsidR="00974738" w:rsidRPr="00EE1924" w:rsidRDefault="00974738" w:rsidP="00974738">
            <w:pPr>
              <w:pStyle w:val="Tabletext"/>
            </w:pPr>
            <w:r w:rsidRPr="00EE1924">
              <w:lastRenderedPageBreak/>
              <w:t>Torres Strait Regional Authority Member Advisory Committees</w:t>
            </w:r>
          </w:p>
        </w:tc>
        <w:tc>
          <w:tcPr>
            <w:tcW w:w="682" w:type="pct"/>
            <w:tcBorders>
              <w:bottom w:val="single" w:sz="2" w:space="0" w:color="auto"/>
            </w:tcBorders>
            <w:vAlign w:val="bottom"/>
          </w:tcPr>
          <w:p w14:paraId="51C167B4" w14:textId="77777777" w:rsidR="00974738" w:rsidRPr="00EE1924" w:rsidRDefault="00974738" w:rsidP="00974738">
            <w:pPr>
              <w:pStyle w:val="Tabletext"/>
            </w:pPr>
          </w:p>
        </w:tc>
        <w:tc>
          <w:tcPr>
            <w:tcW w:w="682" w:type="pct"/>
            <w:tcBorders>
              <w:bottom w:val="single" w:sz="2" w:space="0" w:color="auto"/>
            </w:tcBorders>
            <w:vAlign w:val="bottom"/>
            <w:hideMark/>
          </w:tcPr>
          <w:p w14:paraId="03B43CA9" w14:textId="77777777" w:rsidR="00974738" w:rsidRPr="00EE1924" w:rsidRDefault="00974738" w:rsidP="00974738">
            <w:pPr>
              <w:pStyle w:val="Tabletext"/>
            </w:pPr>
          </w:p>
        </w:tc>
        <w:tc>
          <w:tcPr>
            <w:tcW w:w="682" w:type="pct"/>
            <w:tcBorders>
              <w:bottom w:val="single" w:sz="2" w:space="0" w:color="auto"/>
            </w:tcBorders>
            <w:vAlign w:val="bottom"/>
            <w:hideMark/>
          </w:tcPr>
          <w:p w14:paraId="3487D1D3" w14:textId="0C57F7CA" w:rsidR="00974738" w:rsidRPr="00EE1924" w:rsidRDefault="00974738" w:rsidP="00974738">
            <w:pPr>
              <w:pStyle w:val="Tabletext"/>
            </w:pPr>
            <w:r w:rsidRPr="00EE1924">
              <w:t>$570</w:t>
            </w:r>
          </w:p>
        </w:tc>
        <w:tc>
          <w:tcPr>
            <w:tcW w:w="768" w:type="pct"/>
            <w:tcBorders>
              <w:bottom w:val="single" w:sz="2" w:space="0" w:color="auto"/>
            </w:tcBorders>
            <w:vAlign w:val="bottom"/>
            <w:hideMark/>
          </w:tcPr>
          <w:p w14:paraId="5989487E" w14:textId="77777777" w:rsidR="00974738" w:rsidRPr="00EE1924" w:rsidRDefault="00974738" w:rsidP="00974738">
            <w:pPr>
              <w:pStyle w:val="Tabletext"/>
            </w:pPr>
          </w:p>
        </w:tc>
        <w:tc>
          <w:tcPr>
            <w:tcW w:w="654" w:type="pct"/>
            <w:tcBorders>
              <w:bottom w:val="single" w:sz="2" w:space="0" w:color="auto"/>
            </w:tcBorders>
            <w:vAlign w:val="bottom"/>
            <w:hideMark/>
          </w:tcPr>
          <w:p w14:paraId="02AEF680" w14:textId="44DADE0B" w:rsidR="00974738" w:rsidRPr="00EE1924" w:rsidRDefault="00974738" w:rsidP="00974738">
            <w:pPr>
              <w:pStyle w:val="Tabletext"/>
            </w:pPr>
            <w:r w:rsidRPr="00EE1924">
              <w:t>2</w:t>
            </w:r>
          </w:p>
        </w:tc>
      </w:tr>
      <w:tr w:rsidR="00974738" w:rsidRPr="00EE1924" w14:paraId="5BD591BC" w14:textId="77777777" w:rsidTr="00220D36">
        <w:trPr>
          <w:cantSplit/>
        </w:trPr>
        <w:tc>
          <w:tcPr>
            <w:tcW w:w="1532" w:type="pct"/>
            <w:tcBorders>
              <w:top w:val="single" w:sz="2" w:space="0" w:color="auto"/>
              <w:bottom w:val="single" w:sz="12" w:space="0" w:color="auto"/>
            </w:tcBorders>
            <w:vAlign w:val="bottom"/>
            <w:hideMark/>
          </w:tcPr>
          <w:p w14:paraId="7FA36897" w14:textId="5EF509CF" w:rsidR="00974738" w:rsidRPr="00EE1924" w:rsidRDefault="00974738" w:rsidP="00974738">
            <w:pPr>
              <w:pStyle w:val="Tabletext"/>
            </w:pPr>
            <w:r w:rsidRPr="00EE1924">
              <w:t>Military Rehabilitation and Compensation Commission</w:t>
            </w:r>
          </w:p>
        </w:tc>
        <w:tc>
          <w:tcPr>
            <w:tcW w:w="682" w:type="pct"/>
            <w:tcBorders>
              <w:top w:val="single" w:sz="2" w:space="0" w:color="auto"/>
              <w:bottom w:val="single" w:sz="12" w:space="0" w:color="auto"/>
            </w:tcBorders>
            <w:vAlign w:val="bottom"/>
            <w:hideMark/>
          </w:tcPr>
          <w:p w14:paraId="3AF05FC2" w14:textId="2B29D969" w:rsidR="00974738" w:rsidRPr="00EE1924" w:rsidRDefault="00974738" w:rsidP="00974738">
            <w:pPr>
              <w:pStyle w:val="Tabletext"/>
            </w:pPr>
            <w:r w:rsidRPr="00EE1924">
              <w:t>No fee</w:t>
            </w:r>
          </w:p>
        </w:tc>
        <w:tc>
          <w:tcPr>
            <w:tcW w:w="682" w:type="pct"/>
            <w:tcBorders>
              <w:top w:val="single" w:sz="2" w:space="0" w:color="auto"/>
              <w:bottom w:val="single" w:sz="12" w:space="0" w:color="auto"/>
            </w:tcBorders>
            <w:vAlign w:val="bottom"/>
          </w:tcPr>
          <w:p w14:paraId="32966A39" w14:textId="77777777" w:rsidR="00974738" w:rsidRPr="00EE1924" w:rsidRDefault="00974738" w:rsidP="00974738">
            <w:pPr>
              <w:pStyle w:val="Tabletext"/>
            </w:pPr>
          </w:p>
        </w:tc>
        <w:tc>
          <w:tcPr>
            <w:tcW w:w="682" w:type="pct"/>
            <w:tcBorders>
              <w:top w:val="single" w:sz="2" w:space="0" w:color="auto"/>
              <w:bottom w:val="single" w:sz="12" w:space="0" w:color="auto"/>
            </w:tcBorders>
            <w:vAlign w:val="bottom"/>
            <w:hideMark/>
          </w:tcPr>
          <w:p w14:paraId="4F75D0E4" w14:textId="5DA45231" w:rsidR="00974738" w:rsidRPr="00EE1924" w:rsidRDefault="00974738" w:rsidP="00974738">
            <w:pPr>
              <w:pStyle w:val="Tabletext"/>
            </w:pPr>
            <w:r w:rsidRPr="00EE1924">
              <w:t>No fee</w:t>
            </w:r>
          </w:p>
        </w:tc>
        <w:tc>
          <w:tcPr>
            <w:tcW w:w="768" w:type="pct"/>
            <w:tcBorders>
              <w:top w:val="single" w:sz="2" w:space="0" w:color="auto"/>
              <w:bottom w:val="single" w:sz="12" w:space="0" w:color="auto"/>
            </w:tcBorders>
            <w:vAlign w:val="bottom"/>
          </w:tcPr>
          <w:p w14:paraId="75DB9FE7" w14:textId="1B151B99" w:rsidR="00974738" w:rsidRPr="00EE1924" w:rsidRDefault="00974738" w:rsidP="00974738">
            <w:pPr>
              <w:pStyle w:val="Tabletext"/>
            </w:pPr>
            <w:r w:rsidRPr="00EE1924">
              <w:t xml:space="preserve">Table 4B, </w:t>
            </w:r>
            <w:r w:rsidR="003F2AAF" w:rsidRPr="00EE1924">
              <w:t>item 1</w:t>
            </w:r>
            <w:r w:rsidRPr="00EE1924">
              <w:t>7</w:t>
            </w:r>
          </w:p>
        </w:tc>
        <w:tc>
          <w:tcPr>
            <w:tcW w:w="654" w:type="pct"/>
            <w:tcBorders>
              <w:top w:val="single" w:sz="2" w:space="0" w:color="auto"/>
              <w:bottom w:val="single" w:sz="12" w:space="0" w:color="auto"/>
            </w:tcBorders>
            <w:vAlign w:val="bottom"/>
            <w:hideMark/>
          </w:tcPr>
          <w:p w14:paraId="05926266" w14:textId="67178371" w:rsidR="00974738" w:rsidRPr="00EE1924" w:rsidRDefault="00974738" w:rsidP="00974738">
            <w:pPr>
              <w:pStyle w:val="Tabletext"/>
            </w:pPr>
            <w:r w:rsidRPr="00EE1924">
              <w:t>2</w:t>
            </w:r>
          </w:p>
        </w:tc>
      </w:tr>
    </w:tbl>
    <w:p w14:paraId="2B44B95B" w14:textId="77777777" w:rsidR="002D71D1" w:rsidRPr="00EE1924" w:rsidRDefault="002D71D1" w:rsidP="002D71D1">
      <w:pPr>
        <w:pStyle w:val="Tabletext"/>
      </w:pPr>
    </w:p>
    <w:p w14:paraId="0687ACA8" w14:textId="77777777" w:rsidR="002D71D1" w:rsidRPr="00EE1924" w:rsidRDefault="002D71D1" w:rsidP="002D71D1">
      <w:pPr>
        <w:pStyle w:val="ActHead5"/>
      </w:pPr>
      <w:bookmarkStart w:id="28" w:name="_Toc200707390"/>
      <w:r w:rsidRPr="00B3312B">
        <w:rPr>
          <w:rStyle w:val="CharSectno"/>
        </w:rPr>
        <w:t>23</w:t>
      </w:r>
      <w:r w:rsidRPr="00EE1924">
        <w:t xml:space="preserve">  Special provisions for certain offices</w:t>
      </w:r>
      <w:bookmarkEnd w:id="28"/>
    </w:p>
    <w:p w14:paraId="1DF75F48" w14:textId="77777777" w:rsidR="002D71D1" w:rsidRPr="00EE1924" w:rsidRDefault="002D71D1" w:rsidP="002D71D1">
      <w:pPr>
        <w:pStyle w:val="subsection"/>
      </w:pPr>
      <w:r w:rsidRPr="00EE1924">
        <w:tab/>
      </w:r>
      <w:r w:rsidRPr="00EE1924">
        <w:tab/>
        <w:t>The provisions in column 2 of the following table (</w:t>
      </w:r>
      <w:r w:rsidRPr="00EE1924">
        <w:rPr>
          <w:b/>
          <w:i/>
        </w:rPr>
        <w:t>Table 4B</w:t>
      </w:r>
      <w:r w:rsidRPr="00EE1924">
        <w:t>) apply for the purposes of paragraph 22(c).</w:t>
      </w:r>
    </w:p>
    <w:p w14:paraId="360F141D" w14:textId="77777777" w:rsidR="002D71D1" w:rsidRPr="00EE1924" w:rsidRDefault="002D71D1" w:rsidP="002D71D1">
      <w:pPr>
        <w:pStyle w:val="Tabletext"/>
        <w:keepNext/>
        <w:keepLines/>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810"/>
        <w:gridCol w:w="2450"/>
        <w:gridCol w:w="5269"/>
      </w:tblGrid>
      <w:tr w:rsidR="002D71D1" w:rsidRPr="00EE1924" w14:paraId="7D7531A3" w14:textId="77777777" w:rsidTr="00023904">
        <w:trPr>
          <w:cantSplit/>
          <w:tblHeader/>
        </w:trPr>
        <w:tc>
          <w:tcPr>
            <w:tcW w:w="5000" w:type="pct"/>
            <w:gridSpan w:val="3"/>
            <w:tcBorders>
              <w:top w:val="single" w:sz="12" w:space="0" w:color="auto"/>
              <w:bottom w:val="single" w:sz="6" w:space="0" w:color="auto"/>
            </w:tcBorders>
            <w:hideMark/>
          </w:tcPr>
          <w:p w14:paraId="7B8376E5" w14:textId="77777777" w:rsidR="002D71D1" w:rsidRPr="00EE1924" w:rsidRDefault="002D71D1" w:rsidP="00023904">
            <w:pPr>
              <w:pStyle w:val="TableHeading"/>
              <w:keepLines/>
            </w:pPr>
            <w:r w:rsidRPr="00EE1924">
              <w:t>Table 4B—Special provisions for certain offices</w:t>
            </w:r>
          </w:p>
        </w:tc>
      </w:tr>
      <w:tr w:rsidR="002D71D1" w:rsidRPr="00EE1924" w14:paraId="79B837E3" w14:textId="77777777" w:rsidTr="00023904">
        <w:trPr>
          <w:cantSplit/>
          <w:tblHeader/>
        </w:trPr>
        <w:tc>
          <w:tcPr>
            <w:tcW w:w="475" w:type="pct"/>
            <w:tcBorders>
              <w:top w:val="single" w:sz="6" w:space="0" w:color="auto"/>
              <w:bottom w:val="single" w:sz="12" w:space="0" w:color="auto"/>
            </w:tcBorders>
            <w:hideMark/>
          </w:tcPr>
          <w:p w14:paraId="13FE4390" w14:textId="77777777" w:rsidR="002D71D1" w:rsidRPr="00EE1924" w:rsidRDefault="002D71D1" w:rsidP="00023904">
            <w:pPr>
              <w:pStyle w:val="TableHeading"/>
              <w:keepLines/>
            </w:pPr>
            <w:r w:rsidRPr="00EE1924">
              <w:t>Item</w:t>
            </w:r>
          </w:p>
        </w:tc>
        <w:tc>
          <w:tcPr>
            <w:tcW w:w="1436" w:type="pct"/>
            <w:tcBorders>
              <w:top w:val="single" w:sz="6" w:space="0" w:color="auto"/>
              <w:bottom w:val="single" w:sz="12" w:space="0" w:color="auto"/>
            </w:tcBorders>
            <w:hideMark/>
          </w:tcPr>
          <w:p w14:paraId="1C729CD8" w14:textId="77777777" w:rsidR="002D71D1" w:rsidRPr="00EE1924" w:rsidRDefault="002D71D1" w:rsidP="00023904">
            <w:pPr>
              <w:pStyle w:val="TableHeading"/>
              <w:keepLines/>
            </w:pPr>
            <w:r w:rsidRPr="00EE1924">
              <w:t>Column 1</w:t>
            </w:r>
          </w:p>
          <w:p w14:paraId="73F7C06A" w14:textId="77777777" w:rsidR="002D71D1" w:rsidRPr="00EE1924" w:rsidRDefault="002D71D1" w:rsidP="00023904">
            <w:pPr>
              <w:pStyle w:val="TableHeading"/>
              <w:keepLines/>
            </w:pPr>
            <w:r w:rsidRPr="00EE1924">
              <w:t>Office</w:t>
            </w:r>
          </w:p>
        </w:tc>
        <w:tc>
          <w:tcPr>
            <w:tcW w:w="3089" w:type="pct"/>
            <w:tcBorders>
              <w:top w:val="single" w:sz="6" w:space="0" w:color="auto"/>
              <w:bottom w:val="single" w:sz="12" w:space="0" w:color="auto"/>
            </w:tcBorders>
            <w:hideMark/>
          </w:tcPr>
          <w:p w14:paraId="029D9A52" w14:textId="77777777" w:rsidR="002D71D1" w:rsidRPr="00EE1924" w:rsidRDefault="002D71D1" w:rsidP="00023904">
            <w:pPr>
              <w:pStyle w:val="TableHeading"/>
              <w:keepLines/>
            </w:pPr>
            <w:r w:rsidRPr="00EE1924">
              <w:t>Column 2</w:t>
            </w:r>
          </w:p>
          <w:p w14:paraId="73360058" w14:textId="77777777" w:rsidR="002D71D1" w:rsidRPr="00EE1924" w:rsidRDefault="002D71D1" w:rsidP="00023904">
            <w:pPr>
              <w:pStyle w:val="TableHeading"/>
              <w:keepLines/>
            </w:pPr>
            <w:r w:rsidRPr="00EE1924">
              <w:t>Special provision</w:t>
            </w:r>
          </w:p>
        </w:tc>
      </w:tr>
      <w:tr w:rsidR="00BC4EF3" w:rsidRPr="00EE1924" w14:paraId="5F95BA93" w14:textId="77777777" w:rsidTr="00023904">
        <w:trPr>
          <w:cantSplit/>
        </w:trPr>
        <w:tc>
          <w:tcPr>
            <w:tcW w:w="475" w:type="pct"/>
            <w:tcBorders>
              <w:top w:val="single" w:sz="12" w:space="0" w:color="auto"/>
            </w:tcBorders>
            <w:vAlign w:val="center"/>
            <w:hideMark/>
          </w:tcPr>
          <w:p w14:paraId="2B45036A" w14:textId="275FDC9D" w:rsidR="00BC4EF3" w:rsidRPr="00EE1924" w:rsidRDefault="00BC4EF3" w:rsidP="00BC4EF3">
            <w:pPr>
              <w:pStyle w:val="Tabletext"/>
            </w:pPr>
            <w:r w:rsidRPr="00EE1924">
              <w:t>1</w:t>
            </w:r>
          </w:p>
        </w:tc>
        <w:tc>
          <w:tcPr>
            <w:tcW w:w="1436" w:type="pct"/>
            <w:tcBorders>
              <w:top w:val="single" w:sz="12" w:space="0" w:color="auto"/>
            </w:tcBorders>
            <w:vAlign w:val="center"/>
            <w:hideMark/>
          </w:tcPr>
          <w:p w14:paraId="11A0CE68" w14:textId="2DA34999" w:rsidR="00BC4EF3" w:rsidRPr="00EE1924" w:rsidRDefault="00BC4EF3" w:rsidP="00BC4EF3">
            <w:pPr>
              <w:pStyle w:val="Tabletext"/>
            </w:pPr>
            <w:r w:rsidRPr="00EE1924">
              <w:t>Professional Services Review—Determining Authority</w:t>
            </w:r>
          </w:p>
        </w:tc>
        <w:tc>
          <w:tcPr>
            <w:tcW w:w="3089" w:type="pct"/>
            <w:tcBorders>
              <w:top w:val="single" w:sz="12" w:space="0" w:color="auto"/>
            </w:tcBorders>
            <w:vAlign w:val="center"/>
            <w:hideMark/>
          </w:tcPr>
          <w:p w14:paraId="159B9D3C" w14:textId="61AA118A" w:rsidR="00BC4EF3" w:rsidRPr="00EE1924" w:rsidRDefault="00BC4EF3" w:rsidP="00BC4EF3">
            <w:pPr>
              <w:pStyle w:val="Tabletext"/>
            </w:pPr>
            <w:r w:rsidRPr="00EE1924">
              <w:t xml:space="preserve">The following are to be paid in accordance with </w:t>
            </w:r>
            <w:r w:rsidR="003F2AAF" w:rsidRPr="00EE1924">
              <w:t>Part 6</w:t>
            </w:r>
            <w:r w:rsidRPr="00EE1924">
              <w:t xml:space="preserve"> instead of this Part:</w:t>
            </w:r>
          </w:p>
          <w:p w14:paraId="3710E826" w14:textId="77777777" w:rsidR="00BC4EF3" w:rsidRPr="00EE1924" w:rsidRDefault="00BC4EF3" w:rsidP="001D18AB">
            <w:pPr>
              <w:pStyle w:val="Tablea"/>
            </w:pPr>
            <w:r w:rsidRPr="00EE1924">
              <w:t>(a) the Chair;</w:t>
            </w:r>
          </w:p>
          <w:p w14:paraId="298F7F7C" w14:textId="29624A3E" w:rsidR="00BC4EF3" w:rsidRPr="00EE1924" w:rsidRDefault="00BC4EF3" w:rsidP="001D18AB">
            <w:pPr>
              <w:pStyle w:val="Tablea"/>
            </w:pPr>
            <w:r w:rsidRPr="00EE1924">
              <w:t>(b) the non</w:t>
            </w:r>
            <w:r w:rsidR="00EE1924">
              <w:noBreakHyphen/>
            </w:r>
            <w:r w:rsidRPr="00EE1924">
              <w:t xml:space="preserve">practitioner member mentioned in </w:t>
            </w:r>
            <w:r w:rsidR="003F2AAF" w:rsidRPr="00EE1924">
              <w:t>paragraph 1</w:t>
            </w:r>
            <w:r w:rsidRPr="00EE1924">
              <w:t xml:space="preserve">06ZPA(1)(b) of the </w:t>
            </w:r>
            <w:r w:rsidRPr="00EE1924">
              <w:rPr>
                <w:i/>
                <w:iCs/>
              </w:rPr>
              <w:t>Health Insurance Act 1973</w:t>
            </w:r>
            <w:r w:rsidRPr="00EE1924">
              <w:t>;</w:t>
            </w:r>
          </w:p>
          <w:p w14:paraId="73D22300" w14:textId="1870A236" w:rsidR="00BC4EF3" w:rsidRPr="00EE1924" w:rsidRDefault="00BC4EF3" w:rsidP="001D18AB">
            <w:pPr>
              <w:pStyle w:val="Tablea"/>
            </w:pPr>
            <w:r w:rsidRPr="00EE1924">
              <w:t xml:space="preserve">(c) the member appointed, as mentioned in </w:t>
            </w:r>
            <w:r w:rsidR="003F2AAF" w:rsidRPr="00EE1924">
              <w:t>paragraph 1</w:t>
            </w:r>
            <w:r w:rsidRPr="00EE1924">
              <w:t xml:space="preserve">06ZPA(1)(c) of that Act, as a medical practitioner (within the meaning of that Act). To avoid doubt, this does not include a member who is a medical practitioner but whose appointment relates to another kind of practitioner (within the meaning of </w:t>
            </w:r>
            <w:r w:rsidR="003F2AAF" w:rsidRPr="00EE1924">
              <w:t>Part V</w:t>
            </w:r>
            <w:r w:rsidRPr="00EE1924">
              <w:t>AA of that Act).</w:t>
            </w:r>
          </w:p>
        </w:tc>
      </w:tr>
      <w:tr w:rsidR="00BC4EF3" w:rsidRPr="00EE1924" w14:paraId="710AA7C1" w14:textId="77777777" w:rsidTr="00023904">
        <w:trPr>
          <w:cantSplit/>
        </w:trPr>
        <w:tc>
          <w:tcPr>
            <w:tcW w:w="475" w:type="pct"/>
            <w:vAlign w:val="center"/>
            <w:hideMark/>
          </w:tcPr>
          <w:p w14:paraId="0E2371BF" w14:textId="69218407" w:rsidR="00BC4EF3" w:rsidRPr="00EE1924" w:rsidRDefault="00BC4EF3" w:rsidP="00BC4EF3">
            <w:pPr>
              <w:pStyle w:val="Tabletext"/>
            </w:pPr>
            <w:r w:rsidRPr="00EE1924">
              <w:t>2</w:t>
            </w:r>
          </w:p>
        </w:tc>
        <w:tc>
          <w:tcPr>
            <w:tcW w:w="1436" w:type="pct"/>
            <w:vAlign w:val="center"/>
            <w:hideMark/>
          </w:tcPr>
          <w:p w14:paraId="00CF65C9" w14:textId="004BEF76" w:rsidR="00BC4EF3" w:rsidRPr="00EE1924" w:rsidRDefault="00BC4EF3" w:rsidP="00BC4EF3">
            <w:pPr>
              <w:pStyle w:val="Tabletext"/>
            </w:pPr>
            <w:r w:rsidRPr="00EE1924">
              <w:t>Inspector</w:t>
            </w:r>
            <w:r w:rsidR="00EE1924">
              <w:noBreakHyphen/>
            </w:r>
            <w:r w:rsidRPr="00EE1924">
              <w:t>General of Biosecurity</w:t>
            </w:r>
          </w:p>
        </w:tc>
        <w:tc>
          <w:tcPr>
            <w:tcW w:w="3089" w:type="pct"/>
            <w:vAlign w:val="center"/>
            <w:hideMark/>
          </w:tcPr>
          <w:p w14:paraId="2F8088BE" w14:textId="3118588C" w:rsidR="00BC4EF3" w:rsidRPr="00EE1924" w:rsidRDefault="00BC4EF3" w:rsidP="00BC4EF3">
            <w:pPr>
              <w:pStyle w:val="Tabletext"/>
            </w:pPr>
            <w:r w:rsidRPr="00EE1924">
              <w:t>The daily fee is capped at 175 days per year.</w:t>
            </w:r>
          </w:p>
        </w:tc>
      </w:tr>
      <w:tr w:rsidR="00BC4EF3" w:rsidRPr="00EE1924" w14:paraId="02DAF6FF" w14:textId="77777777" w:rsidTr="00023904">
        <w:trPr>
          <w:cantSplit/>
        </w:trPr>
        <w:tc>
          <w:tcPr>
            <w:tcW w:w="475" w:type="pct"/>
            <w:vAlign w:val="center"/>
            <w:hideMark/>
          </w:tcPr>
          <w:p w14:paraId="40D28E70" w14:textId="29777B45" w:rsidR="00BC4EF3" w:rsidRPr="00EE1924" w:rsidRDefault="00BC4EF3" w:rsidP="00BC4EF3">
            <w:pPr>
              <w:pStyle w:val="Tabletext"/>
            </w:pPr>
            <w:r w:rsidRPr="00EE1924">
              <w:t>3</w:t>
            </w:r>
          </w:p>
        </w:tc>
        <w:tc>
          <w:tcPr>
            <w:tcW w:w="1436" w:type="pct"/>
            <w:vAlign w:val="center"/>
            <w:hideMark/>
          </w:tcPr>
          <w:p w14:paraId="68AF2F88" w14:textId="6A583B9C" w:rsidR="00BC4EF3" w:rsidRPr="00EE1924" w:rsidRDefault="00BC4EF3" w:rsidP="00BC4EF3">
            <w:pPr>
              <w:pStyle w:val="Tabletext"/>
            </w:pPr>
            <w:r w:rsidRPr="00EE1924">
              <w:t>Specialist Medical Review Council</w:t>
            </w:r>
          </w:p>
        </w:tc>
        <w:tc>
          <w:tcPr>
            <w:tcW w:w="3089" w:type="pct"/>
            <w:vAlign w:val="center"/>
            <w:hideMark/>
          </w:tcPr>
          <w:p w14:paraId="23BF743C" w14:textId="631F0CBD" w:rsidR="00BC4EF3" w:rsidRPr="00EE1924" w:rsidRDefault="00BC4EF3" w:rsidP="00BC4EF3">
            <w:pPr>
              <w:pStyle w:val="Tabletext"/>
            </w:pPr>
            <w:r w:rsidRPr="00EE1924">
              <w:t xml:space="preserve">In addition to the relevant daily fee, the Convenor is to receive a retainer of $33,440 per year. A councillor who is appointed as a presiding councillor under </w:t>
            </w:r>
            <w:r w:rsidR="003F2AAF" w:rsidRPr="00EE1924">
              <w:t>subsection 1</w:t>
            </w:r>
            <w:r w:rsidRPr="00EE1924">
              <w:t xml:space="preserve">96ZK(3) of the </w:t>
            </w:r>
            <w:r w:rsidRPr="00EE1924">
              <w:rPr>
                <w:i/>
                <w:iCs/>
              </w:rPr>
              <w:t>Veterans’ Entitlements Act 1986</w:t>
            </w:r>
            <w:r w:rsidRPr="00EE1924">
              <w:t xml:space="preserve"> is to receive a retainer of $22,560 per year in addition to the relevant daily fee.</w:t>
            </w:r>
          </w:p>
        </w:tc>
      </w:tr>
      <w:tr w:rsidR="00BC4EF3" w:rsidRPr="00EE1924" w14:paraId="06B8A345" w14:textId="77777777" w:rsidTr="00023904">
        <w:trPr>
          <w:cantSplit/>
        </w:trPr>
        <w:tc>
          <w:tcPr>
            <w:tcW w:w="475" w:type="pct"/>
            <w:vAlign w:val="center"/>
            <w:hideMark/>
          </w:tcPr>
          <w:p w14:paraId="254235E8" w14:textId="5BFB93DC" w:rsidR="00BC4EF3" w:rsidRPr="00EE1924" w:rsidRDefault="00BC4EF3" w:rsidP="00BC4EF3">
            <w:pPr>
              <w:pStyle w:val="Tabletext"/>
            </w:pPr>
            <w:r w:rsidRPr="00EE1924">
              <w:t>4</w:t>
            </w:r>
          </w:p>
        </w:tc>
        <w:tc>
          <w:tcPr>
            <w:tcW w:w="1436" w:type="pct"/>
            <w:vAlign w:val="center"/>
            <w:hideMark/>
          </w:tcPr>
          <w:p w14:paraId="781AD1A2" w14:textId="69721C0B" w:rsidR="00BC4EF3" w:rsidRPr="00EE1924" w:rsidRDefault="00BC4EF3" w:rsidP="00BC4EF3">
            <w:pPr>
              <w:pStyle w:val="Tabletext"/>
            </w:pPr>
            <w:r w:rsidRPr="00EE1924">
              <w:t>Gene Technology Committees</w:t>
            </w:r>
          </w:p>
        </w:tc>
        <w:tc>
          <w:tcPr>
            <w:tcW w:w="3089" w:type="pct"/>
            <w:vAlign w:val="center"/>
            <w:hideMark/>
          </w:tcPr>
          <w:p w14:paraId="37E92837" w14:textId="5B6DFF94" w:rsidR="00BC4EF3" w:rsidRPr="00EE1924" w:rsidRDefault="00BC4EF3" w:rsidP="00BC4EF3">
            <w:pPr>
              <w:pStyle w:val="Tabletext"/>
            </w:pPr>
            <w:r w:rsidRPr="00EE1924">
              <w:t>An Expert Advisor appointed to either the Gene Technology Technical Advisory Committee or the Gene Technology Ethics and Community Consultative Committee is to receive $995 per day and is entitled to Tier 1 Travel.</w:t>
            </w:r>
          </w:p>
        </w:tc>
      </w:tr>
      <w:tr w:rsidR="00BC4EF3" w:rsidRPr="00EE1924" w14:paraId="2985D9FD" w14:textId="77777777" w:rsidTr="00023904">
        <w:trPr>
          <w:cantSplit/>
        </w:trPr>
        <w:tc>
          <w:tcPr>
            <w:tcW w:w="475" w:type="pct"/>
            <w:vAlign w:val="center"/>
            <w:hideMark/>
          </w:tcPr>
          <w:p w14:paraId="745C4702" w14:textId="2856C6DB" w:rsidR="00BC4EF3" w:rsidRPr="00EE1924" w:rsidRDefault="00BC4EF3" w:rsidP="00BC4EF3">
            <w:pPr>
              <w:pStyle w:val="Tabletext"/>
            </w:pPr>
            <w:r w:rsidRPr="00EE1924">
              <w:t>5</w:t>
            </w:r>
          </w:p>
        </w:tc>
        <w:tc>
          <w:tcPr>
            <w:tcW w:w="1436" w:type="pct"/>
            <w:vAlign w:val="center"/>
            <w:hideMark/>
          </w:tcPr>
          <w:p w14:paraId="131D19BB" w14:textId="363CC88F" w:rsidR="00BC4EF3" w:rsidRPr="00EE1924" w:rsidRDefault="00BC4EF3" w:rsidP="00BC4EF3">
            <w:pPr>
              <w:pStyle w:val="Tabletext"/>
            </w:pPr>
            <w:r w:rsidRPr="00EE1924">
              <w:t>Repatriation Medical Authority</w:t>
            </w:r>
          </w:p>
        </w:tc>
        <w:tc>
          <w:tcPr>
            <w:tcW w:w="3089" w:type="pct"/>
            <w:vAlign w:val="center"/>
            <w:hideMark/>
          </w:tcPr>
          <w:p w14:paraId="5E70D41A" w14:textId="6CDAA7B3" w:rsidR="00BC4EF3" w:rsidRPr="00EE1924" w:rsidRDefault="00BC4EF3" w:rsidP="00BC4EF3">
            <w:pPr>
              <w:pStyle w:val="Tabletext"/>
            </w:pPr>
            <w:r w:rsidRPr="00EE1924">
              <w:t>In addition to the relevant daily fee, retainers of $66,750 per year for the Chair and $44,510 per year for Members are payable.</w:t>
            </w:r>
          </w:p>
        </w:tc>
      </w:tr>
      <w:tr w:rsidR="00BC4EF3" w:rsidRPr="00EE1924" w14:paraId="161A051B" w14:textId="77777777" w:rsidTr="00023904">
        <w:trPr>
          <w:cantSplit/>
        </w:trPr>
        <w:tc>
          <w:tcPr>
            <w:tcW w:w="475" w:type="pct"/>
            <w:vAlign w:val="center"/>
            <w:hideMark/>
          </w:tcPr>
          <w:p w14:paraId="0F089202" w14:textId="787DB265" w:rsidR="00BC4EF3" w:rsidRPr="00EE1924" w:rsidRDefault="00BC4EF3" w:rsidP="00BC4EF3">
            <w:pPr>
              <w:pStyle w:val="Tabletext"/>
            </w:pPr>
            <w:r w:rsidRPr="00EE1924">
              <w:lastRenderedPageBreak/>
              <w:t>6</w:t>
            </w:r>
          </w:p>
        </w:tc>
        <w:tc>
          <w:tcPr>
            <w:tcW w:w="1436" w:type="pct"/>
            <w:vAlign w:val="center"/>
            <w:hideMark/>
          </w:tcPr>
          <w:p w14:paraId="56D61B0F" w14:textId="55748B9C" w:rsidR="00BC4EF3" w:rsidRPr="00EE1924" w:rsidRDefault="00BC4EF3" w:rsidP="00BC4EF3">
            <w:pPr>
              <w:pStyle w:val="Tabletext"/>
            </w:pPr>
            <w:r w:rsidRPr="00EE1924">
              <w:t>Selection Committees for Research and Development Corporations</w:t>
            </w:r>
          </w:p>
        </w:tc>
        <w:tc>
          <w:tcPr>
            <w:tcW w:w="3089" w:type="pct"/>
            <w:vAlign w:val="center"/>
            <w:hideMark/>
          </w:tcPr>
          <w:p w14:paraId="6ED90176" w14:textId="2F0BC46C" w:rsidR="00BC4EF3" w:rsidRPr="00EE1924" w:rsidRDefault="00BC4EF3" w:rsidP="00BC4EF3">
            <w:pPr>
              <w:pStyle w:val="Tabletext"/>
            </w:pPr>
            <w:r w:rsidRPr="00EE1924">
              <w:t xml:space="preserve">This entry refers to Selection Committees established under </w:t>
            </w:r>
            <w:r w:rsidR="003F2AAF" w:rsidRPr="00EE1924">
              <w:t>Part 4</w:t>
            </w:r>
            <w:r w:rsidRPr="00EE1924">
              <w:t xml:space="preserve"> of the </w:t>
            </w:r>
            <w:r w:rsidRPr="00EE1924">
              <w:rPr>
                <w:i/>
                <w:iCs/>
              </w:rPr>
              <w:t>Primary Industries Research and Development Act 1989</w:t>
            </w:r>
            <w:r w:rsidRPr="00EE1924">
              <w:t>.</w:t>
            </w:r>
          </w:p>
        </w:tc>
      </w:tr>
      <w:tr w:rsidR="00BC4EF3" w:rsidRPr="00EE1924" w14:paraId="7FE38A38" w14:textId="77777777" w:rsidTr="00023904">
        <w:trPr>
          <w:cantSplit/>
        </w:trPr>
        <w:tc>
          <w:tcPr>
            <w:tcW w:w="475" w:type="pct"/>
            <w:vAlign w:val="center"/>
            <w:hideMark/>
          </w:tcPr>
          <w:p w14:paraId="7F428C62" w14:textId="2B12EB6B" w:rsidR="00BC4EF3" w:rsidRPr="00EE1924" w:rsidRDefault="00BC4EF3" w:rsidP="00BC4EF3">
            <w:pPr>
              <w:pStyle w:val="Tabletext"/>
            </w:pPr>
            <w:r w:rsidRPr="00EE1924">
              <w:t>7</w:t>
            </w:r>
          </w:p>
        </w:tc>
        <w:tc>
          <w:tcPr>
            <w:tcW w:w="1436" w:type="pct"/>
            <w:vAlign w:val="center"/>
            <w:hideMark/>
          </w:tcPr>
          <w:p w14:paraId="371098EB" w14:textId="5B218515" w:rsidR="00BC4EF3" w:rsidRPr="00EE1924" w:rsidRDefault="00BC4EF3" w:rsidP="00BC4EF3">
            <w:pPr>
              <w:pStyle w:val="Tabletext"/>
            </w:pPr>
            <w:r w:rsidRPr="00EE1924">
              <w:t>Committees of Research and Development Corporations</w:t>
            </w:r>
          </w:p>
        </w:tc>
        <w:tc>
          <w:tcPr>
            <w:tcW w:w="3089" w:type="pct"/>
            <w:vAlign w:val="center"/>
            <w:hideMark/>
          </w:tcPr>
          <w:p w14:paraId="12C73907" w14:textId="7420393E" w:rsidR="00BC4EF3" w:rsidRPr="00EE1924" w:rsidRDefault="00BC4EF3" w:rsidP="00BC4EF3">
            <w:pPr>
              <w:pStyle w:val="Tabletext"/>
            </w:pPr>
            <w:r w:rsidRPr="00EE1924">
              <w:t xml:space="preserve">This entry refers to committees established under </w:t>
            </w:r>
            <w:r w:rsidR="003F2AAF" w:rsidRPr="00EE1924">
              <w:t>Part 2</w:t>
            </w:r>
            <w:r w:rsidRPr="00EE1924">
              <w:t xml:space="preserve"> of the </w:t>
            </w:r>
            <w:r w:rsidRPr="00EE1924">
              <w:rPr>
                <w:i/>
                <w:iCs/>
              </w:rPr>
              <w:t>Primary Industries Research and Development Act 1989</w:t>
            </w:r>
            <w:r w:rsidRPr="00EE1924">
              <w:t>.</w:t>
            </w:r>
          </w:p>
        </w:tc>
      </w:tr>
      <w:tr w:rsidR="00BC4EF3" w:rsidRPr="00EE1924" w14:paraId="6A505A18" w14:textId="77777777" w:rsidTr="00023904">
        <w:trPr>
          <w:cantSplit/>
        </w:trPr>
        <w:tc>
          <w:tcPr>
            <w:tcW w:w="475" w:type="pct"/>
            <w:vAlign w:val="center"/>
            <w:hideMark/>
          </w:tcPr>
          <w:p w14:paraId="573A8DE3" w14:textId="03BF844A" w:rsidR="00BC4EF3" w:rsidRPr="00EE1924" w:rsidRDefault="00BC4EF3" w:rsidP="00BC4EF3">
            <w:pPr>
              <w:pStyle w:val="Tabletext"/>
            </w:pPr>
            <w:r w:rsidRPr="00EE1924">
              <w:t>8</w:t>
            </w:r>
          </w:p>
        </w:tc>
        <w:tc>
          <w:tcPr>
            <w:tcW w:w="1436" w:type="pct"/>
            <w:vAlign w:val="center"/>
            <w:hideMark/>
          </w:tcPr>
          <w:p w14:paraId="7C622DEE" w14:textId="4CBB9F06" w:rsidR="00BC4EF3" w:rsidRPr="00EE1924" w:rsidRDefault="00BC4EF3" w:rsidP="00BC4EF3">
            <w:pPr>
              <w:pStyle w:val="Tabletext"/>
            </w:pPr>
            <w:r w:rsidRPr="00EE1924">
              <w:t>Editorial Advisory Board</w:t>
            </w:r>
          </w:p>
        </w:tc>
        <w:tc>
          <w:tcPr>
            <w:tcW w:w="3089" w:type="pct"/>
            <w:vAlign w:val="center"/>
            <w:hideMark/>
          </w:tcPr>
          <w:p w14:paraId="5D88F5F3" w14:textId="5FCBD6A4" w:rsidR="00BC4EF3" w:rsidRPr="00EE1924" w:rsidRDefault="00BC4EF3" w:rsidP="00BC4EF3">
            <w:pPr>
              <w:pStyle w:val="Tabletext"/>
            </w:pPr>
            <w:r w:rsidRPr="00EE1924">
              <w:t>Subject to a minimum payment of $3,879 per year.</w:t>
            </w:r>
          </w:p>
        </w:tc>
      </w:tr>
      <w:tr w:rsidR="00BC4EF3" w:rsidRPr="00EE1924" w14:paraId="7A575D81" w14:textId="77777777" w:rsidTr="00023904">
        <w:trPr>
          <w:cantSplit/>
        </w:trPr>
        <w:tc>
          <w:tcPr>
            <w:tcW w:w="475" w:type="pct"/>
            <w:vAlign w:val="center"/>
            <w:hideMark/>
          </w:tcPr>
          <w:p w14:paraId="279D3D5C" w14:textId="64DDEEAD" w:rsidR="00BC4EF3" w:rsidRPr="00EE1924" w:rsidRDefault="00BC4EF3" w:rsidP="00BC4EF3">
            <w:pPr>
              <w:pStyle w:val="Tabletext"/>
            </w:pPr>
            <w:r w:rsidRPr="00EE1924">
              <w:t>9</w:t>
            </w:r>
          </w:p>
        </w:tc>
        <w:tc>
          <w:tcPr>
            <w:tcW w:w="1436" w:type="pct"/>
            <w:vAlign w:val="center"/>
            <w:hideMark/>
          </w:tcPr>
          <w:p w14:paraId="5647C8D0" w14:textId="5C22FDB9" w:rsidR="00BC4EF3" w:rsidRPr="00EE1924" w:rsidRDefault="00BC4EF3" w:rsidP="00BC4EF3">
            <w:pPr>
              <w:pStyle w:val="Tabletext"/>
            </w:pPr>
            <w:r w:rsidRPr="00EE1924">
              <w:t>Ministerial Advisory Committee on Blood Borne Viruses and Sexually Transmissible Infections (</w:t>
            </w:r>
            <w:r w:rsidRPr="00EE1924">
              <w:rPr>
                <w:b/>
                <w:bCs/>
                <w:i/>
                <w:iCs/>
              </w:rPr>
              <w:t>MACBBVSTI</w:t>
            </w:r>
            <w:r w:rsidRPr="00EE1924">
              <w:t>)</w:t>
            </w:r>
          </w:p>
        </w:tc>
        <w:tc>
          <w:tcPr>
            <w:tcW w:w="3089" w:type="pct"/>
            <w:vAlign w:val="center"/>
            <w:hideMark/>
          </w:tcPr>
          <w:p w14:paraId="1AEFBDF7" w14:textId="6D6CAF34" w:rsidR="00BC4EF3" w:rsidRPr="00EE1924" w:rsidRDefault="00BC4EF3" w:rsidP="00BC4EF3">
            <w:pPr>
              <w:pStyle w:val="Tabletext"/>
            </w:pPr>
            <w:r w:rsidRPr="00EE1924">
              <w:t>Members appointed as organisational representatives, such as Federal Parliamentarians and State or Territory officials, do not receive the travel allowance determined for MACBBVSTI Members if they have an entitlement to travel allowance from a different source.</w:t>
            </w:r>
          </w:p>
        </w:tc>
      </w:tr>
      <w:tr w:rsidR="00BC4EF3" w:rsidRPr="00EE1924" w14:paraId="306DB777" w14:textId="77777777" w:rsidTr="00023904">
        <w:trPr>
          <w:cantSplit/>
        </w:trPr>
        <w:tc>
          <w:tcPr>
            <w:tcW w:w="475" w:type="pct"/>
            <w:vAlign w:val="center"/>
            <w:hideMark/>
          </w:tcPr>
          <w:p w14:paraId="04AB2796" w14:textId="3C2C7FCD" w:rsidR="00BC4EF3" w:rsidRPr="00EE1924" w:rsidRDefault="00BC4EF3" w:rsidP="00BC4EF3">
            <w:pPr>
              <w:pStyle w:val="Tabletext"/>
            </w:pPr>
            <w:r w:rsidRPr="00EE1924">
              <w:t>10</w:t>
            </w:r>
          </w:p>
        </w:tc>
        <w:tc>
          <w:tcPr>
            <w:tcW w:w="1436" w:type="pct"/>
            <w:vAlign w:val="center"/>
            <w:hideMark/>
          </w:tcPr>
          <w:p w14:paraId="351A5393" w14:textId="485A719E" w:rsidR="00BC4EF3" w:rsidRPr="00EE1924" w:rsidRDefault="00BC4EF3" w:rsidP="00BC4EF3">
            <w:pPr>
              <w:pStyle w:val="Tabletext"/>
            </w:pPr>
            <w:r w:rsidRPr="00EE1924">
              <w:t>Examiner, Australian Criminal Intelligence Commission</w:t>
            </w:r>
          </w:p>
        </w:tc>
        <w:tc>
          <w:tcPr>
            <w:tcW w:w="3089" w:type="pct"/>
            <w:vAlign w:val="center"/>
            <w:hideMark/>
          </w:tcPr>
          <w:p w14:paraId="4E04FD14" w14:textId="4798310A" w:rsidR="00BC4EF3" w:rsidRPr="00EE1924" w:rsidRDefault="00BC4EF3" w:rsidP="00BC4EF3">
            <w:pPr>
              <w:pStyle w:val="Tabletext"/>
            </w:pPr>
            <w:r w:rsidRPr="00EE1924">
              <w:t>The maximum amount an Examiner who is paid by way of daily fees can be paid in one year is $280,140.</w:t>
            </w:r>
          </w:p>
        </w:tc>
      </w:tr>
      <w:tr w:rsidR="00BC4EF3" w:rsidRPr="00EE1924" w14:paraId="7EB40D36" w14:textId="77777777" w:rsidTr="00023904">
        <w:trPr>
          <w:cantSplit/>
        </w:trPr>
        <w:tc>
          <w:tcPr>
            <w:tcW w:w="475" w:type="pct"/>
            <w:vAlign w:val="center"/>
            <w:hideMark/>
          </w:tcPr>
          <w:p w14:paraId="7C2429D7" w14:textId="30651695" w:rsidR="00BC4EF3" w:rsidRPr="00EE1924" w:rsidRDefault="00BC4EF3" w:rsidP="00BC4EF3">
            <w:pPr>
              <w:pStyle w:val="Tabletext"/>
            </w:pPr>
            <w:r w:rsidRPr="00EE1924">
              <w:t>11</w:t>
            </w:r>
          </w:p>
        </w:tc>
        <w:tc>
          <w:tcPr>
            <w:tcW w:w="1436" w:type="pct"/>
            <w:vAlign w:val="center"/>
            <w:hideMark/>
          </w:tcPr>
          <w:p w14:paraId="1266269A" w14:textId="3E8A53C2" w:rsidR="00BC4EF3" w:rsidRPr="00EE1924" w:rsidRDefault="00BC4EF3" w:rsidP="00BC4EF3">
            <w:pPr>
              <w:pStyle w:val="Tabletext"/>
            </w:pPr>
            <w:r w:rsidRPr="00EE1924">
              <w:t>Australian Competition and Consumer Commission—Associate Member (Agriculture)</w:t>
            </w:r>
          </w:p>
        </w:tc>
        <w:tc>
          <w:tcPr>
            <w:tcW w:w="3089" w:type="pct"/>
            <w:vAlign w:val="center"/>
            <w:hideMark/>
          </w:tcPr>
          <w:p w14:paraId="73E3A168" w14:textId="4FB6EF14" w:rsidR="00BC4EF3" w:rsidRPr="00EE1924" w:rsidRDefault="00BC4EF3" w:rsidP="00BC4EF3">
            <w:pPr>
              <w:pStyle w:val="Tabletext"/>
            </w:pPr>
            <w:r w:rsidRPr="00EE1924">
              <w:t xml:space="preserve">The office holder is to receive an annual fee of $302,430 while working the equivalent of 3 days per week, in accordance with </w:t>
            </w:r>
            <w:r w:rsidR="003F2AAF" w:rsidRPr="00EE1924">
              <w:t>Part 3</w:t>
            </w:r>
            <w:r w:rsidRPr="00EE1924">
              <w:t>, instead of the amount in column 4 of Table 4A.</w:t>
            </w:r>
          </w:p>
        </w:tc>
      </w:tr>
      <w:tr w:rsidR="00BC4EF3" w:rsidRPr="00EE1924" w14:paraId="78F97550" w14:textId="77777777" w:rsidTr="00023904">
        <w:trPr>
          <w:cantSplit/>
        </w:trPr>
        <w:tc>
          <w:tcPr>
            <w:tcW w:w="475" w:type="pct"/>
            <w:vAlign w:val="center"/>
            <w:hideMark/>
          </w:tcPr>
          <w:p w14:paraId="5C6BC953" w14:textId="165D3ECB" w:rsidR="00BC4EF3" w:rsidRPr="00EE1924" w:rsidRDefault="00BC4EF3" w:rsidP="00BC4EF3">
            <w:pPr>
              <w:pStyle w:val="Tabletext"/>
            </w:pPr>
            <w:r w:rsidRPr="00EE1924">
              <w:t>12</w:t>
            </w:r>
          </w:p>
        </w:tc>
        <w:tc>
          <w:tcPr>
            <w:tcW w:w="1436" w:type="pct"/>
            <w:vAlign w:val="center"/>
            <w:hideMark/>
          </w:tcPr>
          <w:p w14:paraId="2E1766F8" w14:textId="5BBC05D4" w:rsidR="00BC4EF3" w:rsidRPr="00EE1924" w:rsidRDefault="00BC4EF3" w:rsidP="00BC4EF3">
            <w:pPr>
              <w:pStyle w:val="Tabletext"/>
            </w:pPr>
            <w:r w:rsidRPr="00EE1924">
              <w:t>Fair Work Commission—Expert Panel Member</w:t>
            </w:r>
          </w:p>
        </w:tc>
        <w:tc>
          <w:tcPr>
            <w:tcW w:w="3089" w:type="pct"/>
            <w:vAlign w:val="center"/>
            <w:hideMark/>
          </w:tcPr>
          <w:p w14:paraId="52D60E8F" w14:textId="3FD38095" w:rsidR="00BC4EF3" w:rsidRPr="00EE1924" w:rsidRDefault="00BC4EF3" w:rsidP="00BC4EF3">
            <w:pPr>
              <w:pStyle w:val="Tabletext"/>
            </w:pPr>
            <w:r w:rsidRPr="00EE1924">
              <w:t xml:space="preserve">Fees for all official business are to be calculated in accordance with </w:t>
            </w:r>
            <w:r w:rsidR="003F2AAF" w:rsidRPr="00EE1924">
              <w:t>subsection 2</w:t>
            </w:r>
            <w:r w:rsidRPr="00EE1924">
              <w:t xml:space="preserve">1(3). </w:t>
            </w:r>
            <w:r w:rsidR="003F2AAF" w:rsidRPr="00EE1924">
              <w:t>Subsection 2</w:t>
            </w:r>
            <w:r w:rsidRPr="00EE1924">
              <w:t>1(1) does not apply.</w:t>
            </w:r>
          </w:p>
        </w:tc>
      </w:tr>
      <w:tr w:rsidR="00BC4EF3" w:rsidRPr="00EE1924" w14:paraId="682E5079" w14:textId="77777777" w:rsidTr="00023904">
        <w:trPr>
          <w:cantSplit/>
        </w:trPr>
        <w:tc>
          <w:tcPr>
            <w:tcW w:w="475" w:type="pct"/>
            <w:vAlign w:val="center"/>
            <w:hideMark/>
          </w:tcPr>
          <w:p w14:paraId="15167773" w14:textId="2E0BFB35" w:rsidR="00BC4EF3" w:rsidRPr="00EE1924" w:rsidRDefault="00BC4EF3" w:rsidP="00BC4EF3">
            <w:pPr>
              <w:pStyle w:val="Tabletext"/>
            </w:pPr>
            <w:r w:rsidRPr="00EE1924">
              <w:t>13</w:t>
            </w:r>
          </w:p>
        </w:tc>
        <w:tc>
          <w:tcPr>
            <w:tcW w:w="1436" w:type="pct"/>
            <w:vAlign w:val="center"/>
            <w:hideMark/>
          </w:tcPr>
          <w:p w14:paraId="19F13425" w14:textId="4BF8C215" w:rsidR="00BC4EF3" w:rsidRPr="00EE1924" w:rsidRDefault="00BC4EF3" w:rsidP="00BC4EF3">
            <w:pPr>
              <w:pStyle w:val="Tabletext"/>
            </w:pPr>
            <w:r w:rsidRPr="00EE1924">
              <w:t>Classification Review Board</w:t>
            </w:r>
          </w:p>
        </w:tc>
        <w:tc>
          <w:tcPr>
            <w:tcW w:w="3089" w:type="pct"/>
            <w:vAlign w:val="center"/>
            <w:hideMark/>
          </w:tcPr>
          <w:p w14:paraId="556A4037" w14:textId="5B3164B8" w:rsidR="00BC4EF3" w:rsidRPr="00EE1924" w:rsidRDefault="00BC4EF3" w:rsidP="00BC4EF3">
            <w:pPr>
              <w:pStyle w:val="Tabletext"/>
            </w:pPr>
            <w:r w:rsidRPr="00EE1924">
              <w:t>When the Deputy Convenor acts as Convenor, the Deputy Convenor is entitled to the remuneration and other conditions determined for the Convenor.</w:t>
            </w:r>
          </w:p>
        </w:tc>
      </w:tr>
      <w:tr w:rsidR="00BC4EF3" w:rsidRPr="00EE1924" w14:paraId="5D2D0CFB" w14:textId="77777777" w:rsidTr="00023904">
        <w:trPr>
          <w:cantSplit/>
        </w:trPr>
        <w:tc>
          <w:tcPr>
            <w:tcW w:w="475" w:type="pct"/>
            <w:vAlign w:val="center"/>
            <w:hideMark/>
          </w:tcPr>
          <w:p w14:paraId="53D231A2" w14:textId="07999D58" w:rsidR="00BC4EF3" w:rsidRPr="00EE1924" w:rsidRDefault="00BC4EF3" w:rsidP="00BC4EF3">
            <w:pPr>
              <w:pStyle w:val="Tabletext"/>
            </w:pPr>
            <w:r w:rsidRPr="00EE1924">
              <w:t>14</w:t>
            </w:r>
          </w:p>
        </w:tc>
        <w:tc>
          <w:tcPr>
            <w:tcW w:w="1436" w:type="pct"/>
            <w:vAlign w:val="center"/>
            <w:hideMark/>
          </w:tcPr>
          <w:p w14:paraId="41C70179" w14:textId="4EF060C2" w:rsidR="00BC4EF3" w:rsidRPr="00EE1924" w:rsidRDefault="00BC4EF3" w:rsidP="00BC4EF3">
            <w:pPr>
              <w:pStyle w:val="Tabletext"/>
            </w:pPr>
            <w:r w:rsidRPr="00EE1924">
              <w:t>Defence Force Advocate</w:t>
            </w:r>
          </w:p>
        </w:tc>
        <w:tc>
          <w:tcPr>
            <w:tcW w:w="3089" w:type="pct"/>
            <w:vAlign w:val="center"/>
            <w:hideMark/>
          </w:tcPr>
          <w:p w14:paraId="0A904ED6" w14:textId="70A746BD" w:rsidR="00BC4EF3" w:rsidRPr="00EE1924" w:rsidRDefault="00BC4EF3" w:rsidP="00BC4EF3">
            <w:pPr>
              <w:pStyle w:val="Tabletext"/>
            </w:pPr>
            <w:r w:rsidRPr="00EE1924">
              <w:t xml:space="preserve">The daily fee specified in Table 4A is payable when the Advocate undertakes tasks that do not require the advocacy and legal advice skills of a Senior Counsel. Fees payable for advocacy and legal advice that the Department certifies as within the Advocate’s functions under </w:t>
            </w:r>
            <w:r w:rsidR="003F2AAF" w:rsidRPr="00EE1924">
              <w:t>section 5</w:t>
            </w:r>
            <w:r w:rsidRPr="00EE1924">
              <w:t xml:space="preserve">8T of the </w:t>
            </w:r>
            <w:r w:rsidRPr="00EE1924">
              <w:rPr>
                <w:i/>
                <w:iCs/>
              </w:rPr>
              <w:t>Defence Act 1903</w:t>
            </w:r>
            <w:r w:rsidRPr="00EE1924">
              <w:t>, and requiring the skills of a Senior Counsel or a King’s Counsel, is to be at the rate of $3,500 per day.</w:t>
            </w:r>
          </w:p>
        </w:tc>
      </w:tr>
      <w:tr w:rsidR="00BC4EF3" w:rsidRPr="00EE1924" w14:paraId="2FBB374F" w14:textId="77777777" w:rsidTr="00023904">
        <w:trPr>
          <w:cantSplit/>
        </w:trPr>
        <w:tc>
          <w:tcPr>
            <w:tcW w:w="475" w:type="pct"/>
            <w:vAlign w:val="center"/>
            <w:hideMark/>
          </w:tcPr>
          <w:p w14:paraId="2457DD97" w14:textId="369E069A" w:rsidR="00BC4EF3" w:rsidRPr="00EE1924" w:rsidRDefault="00BC4EF3" w:rsidP="00BC4EF3">
            <w:pPr>
              <w:pStyle w:val="Tabletext"/>
            </w:pPr>
            <w:r w:rsidRPr="00EE1924">
              <w:t>15</w:t>
            </w:r>
          </w:p>
        </w:tc>
        <w:tc>
          <w:tcPr>
            <w:tcW w:w="1436" w:type="pct"/>
            <w:vAlign w:val="center"/>
            <w:hideMark/>
          </w:tcPr>
          <w:p w14:paraId="59DCAC9E" w14:textId="520689C7" w:rsidR="00BC4EF3" w:rsidRPr="00EE1924" w:rsidRDefault="00BC4EF3" w:rsidP="00BC4EF3">
            <w:pPr>
              <w:pStyle w:val="Tabletext"/>
            </w:pPr>
            <w:r w:rsidRPr="00EE1924">
              <w:t>Defence Force Advocate</w:t>
            </w:r>
          </w:p>
        </w:tc>
        <w:tc>
          <w:tcPr>
            <w:tcW w:w="3089" w:type="pct"/>
            <w:vAlign w:val="center"/>
            <w:hideMark/>
          </w:tcPr>
          <w:p w14:paraId="01D6FD2C" w14:textId="13B0036C" w:rsidR="00BC4EF3" w:rsidRPr="00EE1924" w:rsidRDefault="003F2AAF" w:rsidP="00BC4EF3">
            <w:pPr>
              <w:pStyle w:val="Tabletext"/>
            </w:pPr>
            <w:r w:rsidRPr="00EE1924">
              <w:t>Section 2</w:t>
            </w:r>
            <w:r w:rsidR="00BC4EF3" w:rsidRPr="00EE1924">
              <w:t xml:space="preserve">1 does not apply. Daily fees (including daily fees affected by </w:t>
            </w:r>
            <w:r w:rsidRPr="00EE1924">
              <w:t>item 1</w:t>
            </w:r>
            <w:r w:rsidR="00BC4EF3" w:rsidRPr="00EE1924">
              <w:t>4 of this table) are to be calculated pro rata on the basis of a 6</w:t>
            </w:r>
            <w:r w:rsidR="00EE1924">
              <w:noBreakHyphen/>
            </w:r>
            <w:r w:rsidR="00BC4EF3" w:rsidRPr="00EE1924">
              <w:t>hour working day.</w:t>
            </w:r>
          </w:p>
        </w:tc>
      </w:tr>
      <w:tr w:rsidR="00BC4EF3" w:rsidRPr="00EE1924" w14:paraId="2174AC50" w14:textId="77777777" w:rsidTr="00023904">
        <w:trPr>
          <w:cantSplit/>
        </w:trPr>
        <w:tc>
          <w:tcPr>
            <w:tcW w:w="475" w:type="pct"/>
            <w:vAlign w:val="center"/>
            <w:hideMark/>
          </w:tcPr>
          <w:p w14:paraId="3C459FA1" w14:textId="5102E762" w:rsidR="00BC4EF3" w:rsidRPr="00EE1924" w:rsidRDefault="00BC4EF3" w:rsidP="00BC4EF3">
            <w:pPr>
              <w:pStyle w:val="Tabletext"/>
            </w:pPr>
            <w:r w:rsidRPr="00EE1924">
              <w:t>16</w:t>
            </w:r>
          </w:p>
        </w:tc>
        <w:tc>
          <w:tcPr>
            <w:tcW w:w="1436" w:type="pct"/>
            <w:vAlign w:val="center"/>
            <w:hideMark/>
          </w:tcPr>
          <w:p w14:paraId="5609AA5F" w14:textId="256ECBE5" w:rsidR="00BC4EF3" w:rsidRPr="00EE1924" w:rsidRDefault="00BC4EF3" w:rsidP="00BC4EF3">
            <w:pPr>
              <w:pStyle w:val="Tabletext"/>
            </w:pPr>
            <w:r w:rsidRPr="00EE1924">
              <w:t>Torres Strait Regional Authority</w:t>
            </w:r>
          </w:p>
        </w:tc>
        <w:tc>
          <w:tcPr>
            <w:tcW w:w="3089" w:type="pct"/>
            <w:vAlign w:val="center"/>
            <w:hideMark/>
          </w:tcPr>
          <w:p w14:paraId="52447C18" w14:textId="29EDA363" w:rsidR="00760700" w:rsidRPr="00EE1924" w:rsidRDefault="003F2AAF" w:rsidP="00BC4EF3">
            <w:pPr>
              <w:pStyle w:val="Tabletext"/>
            </w:pPr>
            <w:r w:rsidRPr="00EE1924">
              <w:t>Section 2</w:t>
            </w:r>
            <w:r w:rsidR="00BC4EF3" w:rsidRPr="00EE1924">
              <w:t>1 does not apply. Office holders are to be paid in accordance with the following conditions:</w:t>
            </w:r>
          </w:p>
          <w:p w14:paraId="2980ED43" w14:textId="77777777" w:rsidR="00760700" w:rsidRPr="00EE1924" w:rsidRDefault="00BC4EF3" w:rsidP="00760700">
            <w:pPr>
              <w:pStyle w:val="Tablea"/>
            </w:pPr>
            <w:r w:rsidRPr="00EE1924">
              <w:t>(a) for formal meetings or authority business aggregating 6 hours or more on any one day—100% of the daily fee;</w:t>
            </w:r>
          </w:p>
          <w:p w14:paraId="1F977AC2" w14:textId="77777777" w:rsidR="00760700" w:rsidRPr="00EE1924" w:rsidRDefault="00BC4EF3" w:rsidP="00760700">
            <w:pPr>
              <w:pStyle w:val="Tablea"/>
            </w:pPr>
            <w:r w:rsidRPr="00EE1924">
              <w:t>(b) for formal meetings or authority business aggregating 3 hours or more but less than 6 hours on any one day—60% of the daily fee;</w:t>
            </w:r>
          </w:p>
          <w:p w14:paraId="70FFD3FE" w14:textId="28515B60" w:rsidR="00BC4EF3" w:rsidRPr="00EE1924" w:rsidRDefault="00BC4EF3" w:rsidP="00760700">
            <w:pPr>
              <w:pStyle w:val="Tablea"/>
            </w:pPr>
            <w:r w:rsidRPr="00EE1924">
              <w:t>(c) for formal meetings or authority business aggregating less than 3 hours on any one day—40% of the daily fee.</w:t>
            </w:r>
          </w:p>
        </w:tc>
      </w:tr>
      <w:tr w:rsidR="00BC4EF3" w:rsidRPr="00EE1924" w14:paraId="2DAB75BA" w14:textId="77777777" w:rsidTr="00023904">
        <w:trPr>
          <w:cantSplit/>
        </w:trPr>
        <w:tc>
          <w:tcPr>
            <w:tcW w:w="475" w:type="pct"/>
            <w:vAlign w:val="center"/>
            <w:hideMark/>
          </w:tcPr>
          <w:p w14:paraId="1403486A" w14:textId="65DA8C0F" w:rsidR="00BC4EF3" w:rsidRPr="00EE1924" w:rsidRDefault="00BC4EF3" w:rsidP="00BC4EF3">
            <w:pPr>
              <w:pStyle w:val="Tabletext"/>
            </w:pPr>
            <w:r w:rsidRPr="00EE1924">
              <w:lastRenderedPageBreak/>
              <w:t>17</w:t>
            </w:r>
          </w:p>
        </w:tc>
        <w:tc>
          <w:tcPr>
            <w:tcW w:w="1436" w:type="pct"/>
            <w:vAlign w:val="center"/>
            <w:hideMark/>
          </w:tcPr>
          <w:p w14:paraId="5CFDCBB2" w14:textId="7565D0B9" w:rsidR="00BC4EF3" w:rsidRPr="00EE1924" w:rsidRDefault="00BC4EF3" w:rsidP="00BC4EF3">
            <w:pPr>
              <w:pStyle w:val="Tabletext"/>
            </w:pPr>
            <w:r w:rsidRPr="00EE1924">
              <w:t>Military Rehabilitation and Compensation Commission</w:t>
            </w:r>
          </w:p>
        </w:tc>
        <w:tc>
          <w:tcPr>
            <w:tcW w:w="3089" w:type="pct"/>
            <w:vAlign w:val="center"/>
            <w:hideMark/>
          </w:tcPr>
          <w:p w14:paraId="0F7C468E" w14:textId="6CC1C6BA" w:rsidR="00BC4EF3" w:rsidRPr="00EE1924" w:rsidRDefault="00BC4EF3" w:rsidP="00BC4EF3">
            <w:pPr>
              <w:pStyle w:val="Tabletext"/>
            </w:pPr>
            <w:r w:rsidRPr="00EE1924">
              <w:t>Where a member has an entitlement to Tier 1 travel by virtue of a full</w:t>
            </w:r>
            <w:r w:rsidR="00EE1924">
              <w:noBreakHyphen/>
            </w:r>
            <w:r w:rsidRPr="00EE1924">
              <w:t>time appointment, that entitlement also applies to this office.</w:t>
            </w:r>
          </w:p>
        </w:tc>
      </w:tr>
      <w:tr w:rsidR="00BC4EF3" w:rsidRPr="00EE1924" w14:paraId="6AB8B21E" w14:textId="77777777" w:rsidTr="00023904">
        <w:trPr>
          <w:cantSplit/>
        </w:trPr>
        <w:tc>
          <w:tcPr>
            <w:tcW w:w="475" w:type="pct"/>
            <w:vAlign w:val="center"/>
            <w:hideMark/>
          </w:tcPr>
          <w:p w14:paraId="25D026A1" w14:textId="7644FA70" w:rsidR="00BC4EF3" w:rsidRPr="00EE1924" w:rsidRDefault="00BC4EF3" w:rsidP="00BC4EF3">
            <w:pPr>
              <w:pStyle w:val="Tabletext"/>
            </w:pPr>
            <w:r w:rsidRPr="00EE1924">
              <w:t>18</w:t>
            </w:r>
          </w:p>
        </w:tc>
        <w:tc>
          <w:tcPr>
            <w:tcW w:w="1436" w:type="pct"/>
            <w:vAlign w:val="center"/>
            <w:hideMark/>
          </w:tcPr>
          <w:p w14:paraId="3D66C1F5" w14:textId="3EB230EA" w:rsidR="00BC4EF3" w:rsidRPr="00EE1924" w:rsidRDefault="00BC4EF3" w:rsidP="00BC4EF3">
            <w:pPr>
              <w:pStyle w:val="Tabletext"/>
            </w:pPr>
            <w:r w:rsidRPr="00EE1924">
              <w:t>Inspector</w:t>
            </w:r>
            <w:r w:rsidR="00EE1924">
              <w:noBreakHyphen/>
            </w:r>
            <w:r w:rsidRPr="00EE1924">
              <w:t>General of Animal Welfare and Live Animal Exports</w:t>
            </w:r>
          </w:p>
        </w:tc>
        <w:tc>
          <w:tcPr>
            <w:tcW w:w="3089" w:type="pct"/>
            <w:vAlign w:val="center"/>
            <w:hideMark/>
          </w:tcPr>
          <w:p w14:paraId="2A2BBB2F" w14:textId="0E37DF57" w:rsidR="00BC4EF3" w:rsidRPr="00EE1924" w:rsidRDefault="00BC4EF3" w:rsidP="00BC4EF3">
            <w:pPr>
              <w:pStyle w:val="Tabletext"/>
            </w:pPr>
            <w:r w:rsidRPr="00EE1924">
              <w:t>The daily fee is capped at 120 days per year.</w:t>
            </w:r>
          </w:p>
        </w:tc>
      </w:tr>
      <w:tr w:rsidR="00BC4EF3" w:rsidRPr="00EE1924" w14:paraId="53610B65" w14:textId="77777777" w:rsidTr="00023904">
        <w:trPr>
          <w:cantSplit/>
        </w:trPr>
        <w:tc>
          <w:tcPr>
            <w:tcW w:w="475" w:type="pct"/>
            <w:tcBorders>
              <w:bottom w:val="single" w:sz="12" w:space="0" w:color="auto"/>
            </w:tcBorders>
            <w:vAlign w:val="center"/>
            <w:hideMark/>
          </w:tcPr>
          <w:p w14:paraId="4A962401" w14:textId="0F0D01E9" w:rsidR="00BC4EF3" w:rsidRPr="00EE1924" w:rsidRDefault="00BC4EF3" w:rsidP="00BC4EF3">
            <w:pPr>
              <w:pStyle w:val="Tabletext"/>
            </w:pPr>
            <w:r w:rsidRPr="00EE1924">
              <w:t>19</w:t>
            </w:r>
          </w:p>
        </w:tc>
        <w:tc>
          <w:tcPr>
            <w:tcW w:w="1436" w:type="pct"/>
            <w:tcBorders>
              <w:bottom w:val="single" w:sz="12" w:space="0" w:color="auto"/>
            </w:tcBorders>
            <w:vAlign w:val="center"/>
            <w:hideMark/>
          </w:tcPr>
          <w:p w14:paraId="7CF024E8" w14:textId="3599B362" w:rsidR="00BC4EF3" w:rsidRPr="00EE1924" w:rsidRDefault="00BC4EF3" w:rsidP="00BC4EF3">
            <w:pPr>
              <w:pStyle w:val="Tabletext"/>
            </w:pPr>
            <w:r w:rsidRPr="00EE1924">
              <w:t>National Soils Advocate</w:t>
            </w:r>
          </w:p>
        </w:tc>
        <w:tc>
          <w:tcPr>
            <w:tcW w:w="3089" w:type="pct"/>
            <w:tcBorders>
              <w:bottom w:val="single" w:sz="12" w:space="0" w:color="auto"/>
            </w:tcBorders>
            <w:vAlign w:val="center"/>
            <w:hideMark/>
          </w:tcPr>
          <w:p w14:paraId="23C4E3BA" w14:textId="2734D195" w:rsidR="00BC4EF3" w:rsidRPr="00EE1924" w:rsidRDefault="00BC4EF3" w:rsidP="00BC4EF3">
            <w:pPr>
              <w:pStyle w:val="Tabletext"/>
            </w:pPr>
            <w:r w:rsidRPr="00EE1924">
              <w:t>The daily fee is capped at 100 days per year.</w:t>
            </w:r>
          </w:p>
        </w:tc>
      </w:tr>
    </w:tbl>
    <w:p w14:paraId="4CFEFDB4" w14:textId="77777777" w:rsidR="002D71D1" w:rsidRPr="00EE1924" w:rsidRDefault="002D71D1" w:rsidP="002D71D1">
      <w:pPr>
        <w:pStyle w:val="Tabletext"/>
      </w:pPr>
    </w:p>
    <w:p w14:paraId="6D57BE53" w14:textId="77777777" w:rsidR="002D71D1" w:rsidRPr="00EE1924" w:rsidRDefault="002D71D1" w:rsidP="002D71D1">
      <w:pPr>
        <w:pStyle w:val="ActHead5"/>
      </w:pPr>
      <w:bookmarkStart w:id="29" w:name="_Toc200707391"/>
      <w:r w:rsidRPr="00B3312B">
        <w:rPr>
          <w:rStyle w:val="CharSectno"/>
        </w:rPr>
        <w:t>24</w:t>
      </w:r>
      <w:r w:rsidRPr="00EE1924">
        <w:t xml:space="preserve">  Specified professional committees</w:t>
      </w:r>
      <w:bookmarkEnd w:id="29"/>
    </w:p>
    <w:p w14:paraId="5A2D717C" w14:textId="77777777" w:rsidR="002D71D1" w:rsidRPr="00EE1924" w:rsidRDefault="002D71D1" w:rsidP="002D71D1">
      <w:pPr>
        <w:pStyle w:val="subsection"/>
      </w:pPr>
      <w:r w:rsidRPr="00EE1924">
        <w:tab/>
      </w:r>
      <w:r w:rsidRPr="00EE1924">
        <w:tab/>
        <w:t>The following table (</w:t>
      </w:r>
      <w:r w:rsidRPr="00EE1924">
        <w:rPr>
          <w:b/>
          <w:i/>
        </w:rPr>
        <w:t>Table 4C</w:t>
      </w:r>
      <w:r w:rsidRPr="00EE1924">
        <w:t xml:space="preserve">) sets out the </w:t>
      </w:r>
      <w:r w:rsidRPr="00EE1924">
        <w:rPr>
          <w:b/>
          <w:i/>
        </w:rPr>
        <w:t>specified professional committees</w:t>
      </w:r>
      <w:r w:rsidRPr="00EE1924">
        <w:t>.</w:t>
      </w:r>
    </w:p>
    <w:p w14:paraId="1C677B4A"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32"/>
        <w:gridCol w:w="7797"/>
      </w:tblGrid>
      <w:tr w:rsidR="002D71D1" w:rsidRPr="00EE1924" w14:paraId="74B519FA" w14:textId="77777777" w:rsidTr="00023904">
        <w:trPr>
          <w:cantSplit/>
          <w:tblHeader/>
        </w:trPr>
        <w:tc>
          <w:tcPr>
            <w:tcW w:w="5000" w:type="pct"/>
            <w:gridSpan w:val="2"/>
            <w:tcBorders>
              <w:top w:val="single" w:sz="12" w:space="0" w:color="auto"/>
              <w:bottom w:val="single" w:sz="6" w:space="0" w:color="auto"/>
            </w:tcBorders>
            <w:hideMark/>
          </w:tcPr>
          <w:p w14:paraId="48F1862C" w14:textId="77777777" w:rsidR="002D71D1" w:rsidRPr="00EE1924" w:rsidRDefault="002D71D1" w:rsidP="00023904">
            <w:pPr>
              <w:pStyle w:val="TableHeading"/>
            </w:pPr>
            <w:r w:rsidRPr="00EE1924">
              <w:t>Table 4C—Specified professional committees</w:t>
            </w:r>
          </w:p>
        </w:tc>
      </w:tr>
      <w:tr w:rsidR="002D71D1" w:rsidRPr="00EE1924" w14:paraId="3C3C42E8" w14:textId="77777777" w:rsidTr="00023904">
        <w:trPr>
          <w:cantSplit/>
          <w:tblHeader/>
        </w:trPr>
        <w:tc>
          <w:tcPr>
            <w:tcW w:w="429" w:type="pct"/>
            <w:tcBorders>
              <w:top w:val="single" w:sz="6" w:space="0" w:color="auto"/>
              <w:bottom w:val="single" w:sz="12" w:space="0" w:color="auto"/>
            </w:tcBorders>
            <w:hideMark/>
          </w:tcPr>
          <w:p w14:paraId="62B27D69" w14:textId="77777777" w:rsidR="002D71D1" w:rsidRPr="00EE1924" w:rsidRDefault="002D71D1" w:rsidP="00023904">
            <w:pPr>
              <w:pStyle w:val="TableHeading"/>
            </w:pPr>
            <w:r w:rsidRPr="00EE1924">
              <w:t>Item</w:t>
            </w:r>
          </w:p>
        </w:tc>
        <w:tc>
          <w:tcPr>
            <w:tcW w:w="4571" w:type="pct"/>
            <w:tcBorders>
              <w:top w:val="single" w:sz="6" w:space="0" w:color="auto"/>
              <w:bottom w:val="single" w:sz="12" w:space="0" w:color="auto"/>
            </w:tcBorders>
            <w:hideMark/>
          </w:tcPr>
          <w:p w14:paraId="74820D11" w14:textId="77777777" w:rsidR="002D71D1" w:rsidRPr="00EE1924" w:rsidRDefault="002D71D1" w:rsidP="00023904">
            <w:pPr>
              <w:pStyle w:val="TableHeading"/>
            </w:pPr>
            <w:r w:rsidRPr="00EE1924">
              <w:t>Professional committee</w:t>
            </w:r>
          </w:p>
        </w:tc>
      </w:tr>
      <w:tr w:rsidR="002D71D1" w:rsidRPr="00EE1924" w14:paraId="4437DBBC" w14:textId="77777777" w:rsidTr="00023904">
        <w:trPr>
          <w:cantSplit/>
        </w:trPr>
        <w:tc>
          <w:tcPr>
            <w:tcW w:w="429" w:type="pct"/>
            <w:tcBorders>
              <w:top w:val="single" w:sz="12" w:space="0" w:color="auto"/>
            </w:tcBorders>
            <w:hideMark/>
          </w:tcPr>
          <w:p w14:paraId="6EDF9053" w14:textId="77777777" w:rsidR="002D71D1" w:rsidRPr="00EE1924" w:rsidRDefault="002D71D1" w:rsidP="00023904">
            <w:pPr>
              <w:pStyle w:val="Tabletext"/>
            </w:pPr>
            <w:r w:rsidRPr="00EE1924">
              <w:t>1</w:t>
            </w:r>
          </w:p>
        </w:tc>
        <w:tc>
          <w:tcPr>
            <w:tcW w:w="4571" w:type="pct"/>
            <w:tcBorders>
              <w:top w:val="single" w:sz="12" w:space="0" w:color="auto"/>
            </w:tcBorders>
            <w:hideMark/>
          </w:tcPr>
          <w:p w14:paraId="11B0BC63" w14:textId="77777777" w:rsidR="002D71D1" w:rsidRPr="00EE1924" w:rsidRDefault="002D71D1" w:rsidP="00023904">
            <w:pPr>
              <w:pStyle w:val="Tabletext"/>
            </w:pPr>
            <w:r w:rsidRPr="00EE1924">
              <w:t>Advisory Committee on Biologicals</w:t>
            </w:r>
          </w:p>
        </w:tc>
      </w:tr>
      <w:tr w:rsidR="002D71D1" w:rsidRPr="00EE1924" w14:paraId="1731FFD8" w14:textId="77777777" w:rsidTr="00023904">
        <w:trPr>
          <w:cantSplit/>
        </w:trPr>
        <w:tc>
          <w:tcPr>
            <w:tcW w:w="429" w:type="pct"/>
            <w:hideMark/>
          </w:tcPr>
          <w:p w14:paraId="2DF596DC" w14:textId="77777777" w:rsidR="002D71D1" w:rsidRPr="00EE1924" w:rsidRDefault="002D71D1" w:rsidP="00023904">
            <w:pPr>
              <w:pStyle w:val="Tabletext"/>
            </w:pPr>
            <w:r w:rsidRPr="00EE1924">
              <w:t>2</w:t>
            </w:r>
          </w:p>
        </w:tc>
        <w:tc>
          <w:tcPr>
            <w:tcW w:w="4571" w:type="pct"/>
            <w:hideMark/>
          </w:tcPr>
          <w:p w14:paraId="41A94E6A" w14:textId="77777777" w:rsidR="002D71D1" w:rsidRPr="00EE1924" w:rsidRDefault="002D71D1" w:rsidP="00023904">
            <w:pPr>
              <w:pStyle w:val="Tabletext"/>
            </w:pPr>
            <w:r w:rsidRPr="00EE1924">
              <w:t>Advisory Committee on Chemicals Scheduling</w:t>
            </w:r>
          </w:p>
        </w:tc>
      </w:tr>
      <w:tr w:rsidR="002D71D1" w:rsidRPr="00EE1924" w14:paraId="0536BD69" w14:textId="77777777" w:rsidTr="00023904">
        <w:trPr>
          <w:cantSplit/>
        </w:trPr>
        <w:tc>
          <w:tcPr>
            <w:tcW w:w="429" w:type="pct"/>
            <w:hideMark/>
          </w:tcPr>
          <w:p w14:paraId="7430B1F2" w14:textId="77777777" w:rsidR="002D71D1" w:rsidRPr="00EE1924" w:rsidRDefault="002D71D1" w:rsidP="00023904">
            <w:pPr>
              <w:pStyle w:val="Tabletext"/>
            </w:pPr>
            <w:r w:rsidRPr="00EE1924">
              <w:t>3</w:t>
            </w:r>
          </w:p>
        </w:tc>
        <w:tc>
          <w:tcPr>
            <w:tcW w:w="4571" w:type="pct"/>
            <w:hideMark/>
          </w:tcPr>
          <w:p w14:paraId="0B277EC3" w14:textId="77777777" w:rsidR="002D71D1" w:rsidRPr="00EE1924" w:rsidRDefault="002D71D1" w:rsidP="00023904">
            <w:pPr>
              <w:pStyle w:val="Tabletext"/>
            </w:pPr>
            <w:r w:rsidRPr="00EE1924">
              <w:t>Advisory Committee on Complementary Medicines</w:t>
            </w:r>
          </w:p>
        </w:tc>
      </w:tr>
      <w:tr w:rsidR="002D71D1" w:rsidRPr="00EE1924" w14:paraId="586F5D31" w14:textId="77777777" w:rsidTr="00023904">
        <w:trPr>
          <w:cantSplit/>
        </w:trPr>
        <w:tc>
          <w:tcPr>
            <w:tcW w:w="429" w:type="pct"/>
            <w:hideMark/>
          </w:tcPr>
          <w:p w14:paraId="200D0BF6" w14:textId="77777777" w:rsidR="002D71D1" w:rsidRPr="00EE1924" w:rsidRDefault="002D71D1" w:rsidP="00023904">
            <w:pPr>
              <w:pStyle w:val="Tabletext"/>
            </w:pPr>
            <w:r w:rsidRPr="00EE1924">
              <w:t>4</w:t>
            </w:r>
          </w:p>
        </w:tc>
        <w:tc>
          <w:tcPr>
            <w:tcW w:w="4571" w:type="pct"/>
            <w:hideMark/>
          </w:tcPr>
          <w:p w14:paraId="2F90934A" w14:textId="77777777" w:rsidR="002D71D1" w:rsidRPr="00EE1924" w:rsidRDefault="002D71D1" w:rsidP="00023904">
            <w:pPr>
              <w:pStyle w:val="Tabletext"/>
            </w:pPr>
            <w:r w:rsidRPr="00EE1924">
              <w:t>Advisory Committee on Medical Devices</w:t>
            </w:r>
          </w:p>
        </w:tc>
      </w:tr>
      <w:tr w:rsidR="002D71D1" w:rsidRPr="00EE1924" w14:paraId="77205903" w14:textId="77777777" w:rsidTr="00023904">
        <w:trPr>
          <w:cantSplit/>
        </w:trPr>
        <w:tc>
          <w:tcPr>
            <w:tcW w:w="429" w:type="pct"/>
            <w:hideMark/>
          </w:tcPr>
          <w:p w14:paraId="4356FC70" w14:textId="77777777" w:rsidR="002D71D1" w:rsidRPr="00EE1924" w:rsidRDefault="002D71D1" w:rsidP="00023904">
            <w:pPr>
              <w:pStyle w:val="Tabletext"/>
            </w:pPr>
            <w:r w:rsidRPr="00EE1924">
              <w:t>5</w:t>
            </w:r>
          </w:p>
        </w:tc>
        <w:tc>
          <w:tcPr>
            <w:tcW w:w="4571" w:type="pct"/>
            <w:hideMark/>
          </w:tcPr>
          <w:p w14:paraId="7B1F3425" w14:textId="77777777" w:rsidR="002D71D1" w:rsidRPr="00EE1924" w:rsidRDefault="002D71D1" w:rsidP="00023904">
            <w:pPr>
              <w:pStyle w:val="Tabletext"/>
            </w:pPr>
            <w:r w:rsidRPr="00EE1924">
              <w:t>Advisory Committee on Medicines</w:t>
            </w:r>
          </w:p>
        </w:tc>
      </w:tr>
      <w:tr w:rsidR="002D71D1" w:rsidRPr="00EE1924" w14:paraId="4C49FE59" w14:textId="77777777" w:rsidTr="00023904">
        <w:trPr>
          <w:cantSplit/>
        </w:trPr>
        <w:tc>
          <w:tcPr>
            <w:tcW w:w="429" w:type="pct"/>
            <w:hideMark/>
          </w:tcPr>
          <w:p w14:paraId="2F03C5BF" w14:textId="77777777" w:rsidR="002D71D1" w:rsidRPr="00EE1924" w:rsidRDefault="002D71D1" w:rsidP="00023904">
            <w:pPr>
              <w:pStyle w:val="Tabletext"/>
            </w:pPr>
            <w:r w:rsidRPr="00EE1924">
              <w:t>6</w:t>
            </w:r>
          </w:p>
        </w:tc>
        <w:tc>
          <w:tcPr>
            <w:tcW w:w="4571" w:type="pct"/>
            <w:hideMark/>
          </w:tcPr>
          <w:p w14:paraId="3EC5FB64" w14:textId="77777777" w:rsidR="002D71D1" w:rsidRPr="00EE1924" w:rsidRDefault="002D71D1" w:rsidP="00023904">
            <w:pPr>
              <w:pStyle w:val="Tabletext"/>
            </w:pPr>
            <w:r w:rsidRPr="00EE1924">
              <w:t>Advisory Committee on Medicines Scheduling</w:t>
            </w:r>
          </w:p>
        </w:tc>
      </w:tr>
      <w:tr w:rsidR="002D71D1" w:rsidRPr="00EE1924" w14:paraId="41F96AFD" w14:textId="77777777" w:rsidTr="00023904">
        <w:trPr>
          <w:cantSplit/>
        </w:trPr>
        <w:tc>
          <w:tcPr>
            <w:tcW w:w="429" w:type="pct"/>
            <w:hideMark/>
          </w:tcPr>
          <w:p w14:paraId="4DAF8010" w14:textId="77777777" w:rsidR="002D71D1" w:rsidRPr="00EE1924" w:rsidRDefault="002D71D1" w:rsidP="00023904">
            <w:pPr>
              <w:pStyle w:val="Tabletext"/>
            </w:pPr>
            <w:r w:rsidRPr="00EE1924">
              <w:t>7</w:t>
            </w:r>
          </w:p>
        </w:tc>
        <w:tc>
          <w:tcPr>
            <w:tcW w:w="4571" w:type="pct"/>
            <w:hideMark/>
          </w:tcPr>
          <w:p w14:paraId="60D0B695" w14:textId="77777777" w:rsidR="002D71D1" w:rsidRPr="00EE1924" w:rsidRDefault="002D71D1" w:rsidP="00023904">
            <w:pPr>
              <w:pStyle w:val="Tabletext"/>
            </w:pPr>
            <w:r w:rsidRPr="00EE1924">
              <w:t>Advisory Committee on Vaccines</w:t>
            </w:r>
          </w:p>
        </w:tc>
      </w:tr>
      <w:tr w:rsidR="002D71D1" w:rsidRPr="00EE1924" w14:paraId="76372B63" w14:textId="77777777" w:rsidTr="00023904">
        <w:trPr>
          <w:cantSplit/>
        </w:trPr>
        <w:tc>
          <w:tcPr>
            <w:tcW w:w="429" w:type="pct"/>
            <w:hideMark/>
          </w:tcPr>
          <w:p w14:paraId="188A453A" w14:textId="77777777" w:rsidR="002D71D1" w:rsidRPr="00EE1924" w:rsidRDefault="002D71D1" w:rsidP="00023904">
            <w:pPr>
              <w:pStyle w:val="Tabletext"/>
            </w:pPr>
            <w:r w:rsidRPr="00EE1924">
              <w:t>8</w:t>
            </w:r>
          </w:p>
        </w:tc>
        <w:tc>
          <w:tcPr>
            <w:tcW w:w="4571" w:type="pct"/>
            <w:hideMark/>
          </w:tcPr>
          <w:p w14:paraId="0B8E8955" w14:textId="77777777" w:rsidR="002D71D1" w:rsidRPr="00EE1924" w:rsidRDefault="002D71D1" w:rsidP="00023904">
            <w:pPr>
              <w:pStyle w:val="Tabletext"/>
            </w:pPr>
            <w:r w:rsidRPr="00EE1924">
              <w:t>Australian Commission on Safety and Quality in Health Care—Expert Committees</w:t>
            </w:r>
          </w:p>
        </w:tc>
      </w:tr>
      <w:tr w:rsidR="002D71D1" w:rsidRPr="00EE1924" w14:paraId="4E4E9348" w14:textId="77777777" w:rsidTr="00023904">
        <w:trPr>
          <w:cantSplit/>
        </w:trPr>
        <w:tc>
          <w:tcPr>
            <w:tcW w:w="429" w:type="pct"/>
            <w:hideMark/>
          </w:tcPr>
          <w:p w14:paraId="3D8866EE" w14:textId="77777777" w:rsidR="002D71D1" w:rsidRPr="00EE1924" w:rsidRDefault="002D71D1" w:rsidP="00023904">
            <w:pPr>
              <w:pStyle w:val="Tabletext"/>
            </w:pPr>
            <w:r w:rsidRPr="00EE1924">
              <w:t>9</w:t>
            </w:r>
          </w:p>
        </w:tc>
        <w:tc>
          <w:tcPr>
            <w:tcW w:w="4571" w:type="pct"/>
            <w:hideMark/>
          </w:tcPr>
          <w:p w14:paraId="34E19CF1" w14:textId="77777777" w:rsidR="002D71D1" w:rsidRPr="00EE1924" w:rsidRDefault="002D71D1" w:rsidP="00023904">
            <w:pPr>
              <w:pStyle w:val="Tabletext"/>
            </w:pPr>
            <w:r w:rsidRPr="00EE1924">
              <w:t>Independent Health and Aged Care Pricing Authority Clinical Advisory Committee</w:t>
            </w:r>
          </w:p>
        </w:tc>
      </w:tr>
      <w:tr w:rsidR="002D71D1" w:rsidRPr="00EE1924" w14:paraId="63B130F5" w14:textId="77777777" w:rsidTr="00023904">
        <w:trPr>
          <w:cantSplit/>
        </w:trPr>
        <w:tc>
          <w:tcPr>
            <w:tcW w:w="429" w:type="pct"/>
            <w:hideMark/>
          </w:tcPr>
          <w:p w14:paraId="377500CE" w14:textId="77777777" w:rsidR="002D71D1" w:rsidRPr="00EE1924" w:rsidRDefault="002D71D1" w:rsidP="00023904">
            <w:pPr>
              <w:pStyle w:val="Tabletext"/>
            </w:pPr>
            <w:r w:rsidRPr="00EE1924">
              <w:t>10</w:t>
            </w:r>
          </w:p>
        </w:tc>
        <w:tc>
          <w:tcPr>
            <w:tcW w:w="4571" w:type="pct"/>
            <w:hideMark/>
          </w:tcPr>
          <w:p w14:paraId="1EACBBE6" w14:textId="77777777" w:rsidR="002D71D1" w:rsidRPr="00EE1924" w:rsidRDefault="002D71D1" w:rsidP="00023904">
            <w:pPr>
              <w:pStyle w:val="Tabletext"/>
            </w:pPr>
            <w:r w:rsidRPr="00EE1924">
              <w:t>Medicare Participation Review Committees</w:t>
            </w:r>
          </w:p>
        </w:tc>
      </w:tr>
      <w:tr w:rsidR="002D71D1" w:rsidRPr="00EE1924" w14:paraId="6AC8DBCD" w14:textId="77777777" w:rsidTr="00023904">
        <w:trPr>
          <w:cantSplit/>
        </w:trPr>
        <w:tc>
          <w:tcPr>
            <w:tcW w:w="429" w:type="pct"/>
            <w:hideMark/>
          </w:tcPr>
          <w:p w14:paraId="1FB00F02" w14:textId="77777777" w:rsidR="002D71D1" w:rsidRPr="00EE1924" w:rsidRDefault="002D71D1" w:rsidP="00023904">
            <w:pPr>
              <w:pStyle w:val="Tabletext"/>
            </w:pPr>
            <w:r w:rsidRPr="00EE1924">
              <w:t>11</w:t>
            </w:r>
          </w:p>
        </w:tc>
        <w:tc>
          <w:tcPr>
            <w:tcW w:w="4571" w:type="pct"/>
            <w:hideMark/>
          </w:tcPr>
          <w:p w14:paraId="403C77B3" w14:textId="77777777" w:rsidR="002D71D1" w:rsidRPr="00EE1924" w:rsidRDefault="002D71D1" w:rsidP="00023904">
            <w:pPr>
              <w:pStyle w:val="Tabletext"/>
            </w:pPr>
            <w:r w:rsidRPr="00EE1924">
              <w:t>National Pathology Accreditation Advisory Council</w:t>
            </w:r>
          </w:p>
        </w:tc>
      </w:tr>
      <w:tr w:rsidR="002D71D1" w:rsidRPr="00EE1924" w14:paraId="523DA229" w14:textId="77777777" w:rsidTr="00023904">
        <w:trPr>
          <w:cantSplit/>
        </w:trPr>
        <w:tc>
          <w:tcPr>
            <w:tcW w:w="429" w:type="pct"/>
            <w:tcBorders>
              <w:bottom w:val="single" w:sz="12" w:space="0" w:color="auto"/>
            </w:tcBorders>
            <w:hideMark/>
          </w:tcPr>
          <w:p w14:paraId="36A53625" w14:textId="77777777" w:rsidR="002D71D1" w:rsidRPr="00EE1924" w:rsidRDefault="002D71D1" w:rsidP="00023904">
            <w:pPr>
              <w:pStyle w:val="Tabletext"/>
            </w:pPr>
            <w:r w:rsidRPr="00EE1924">
              <w:t>12</w:t>
            </w:r>
          </w:p>
        </w:tc>
        <w:tc>
          <w:tcPr>
            <w:tcW w:w="4571" w:type="pct"/>
            <w:tcBorders>
              <w:bottom w:val="single" w:sz="12" w:space="0" w:color="auto"/>
            </w:tcBorders>
            <w:hideMark/>
          </w:tcPr>
          <w:p w14:paraId="7B1AE7DA" w14:textId="77777777" w:rsidR="002D71D1" w:rsidRPr="00EE1924" w:rsidRDefault="002D71D1" w:rsidP="00023904">
            <w:pPr>
              <w:pStyle w:val="Tabletext"/>
            </w:pPr>
            <w:r w:rsidRPr="00EE1924">
              <w:t>Pharmaceutical Services Federal Committee of Inquiry</w:t>
            </w:r>
          </w:p>
        </w:tc>
      </w:tr>
    </w:tbl>
    <w:p w14:paraId="2182E46D" w14:textId="77777777" w:rsidR="002D71D1" w:rsidRPr="00EE1924" w:rsidRDefault="002D71D1" w:rsidP="002D71D1">
      <w:pPr>
        <w:pStyle w:val="Tabletext"/>
      </w:pPr>
    </w:p>
    <w:p w14:paraId="3581E1CB" w14:textId="77777777" w:rsidR="002D71D1" w:rsidRPr="00EE1924" w:rsidRDefault="002D71D1" w:rsidP="002D71D1">
      <w:pPr>
        <w:pStyle w:val="ActHead2"/>
        <w:pageBreakBefore/>
      </w:pPr>
      <w:bookmarkStart w:id="30" w:name="_Toc200707392"/>
      <w:r w:rsidRPr="00B3312B">
        <w:rPr>
          <w:rStyle w:val="CharPartNo"/>
        </w:rPr>
        <w:lastRenderedPageBreak/>
        <w:t>Part 5</w:t>
      </w:r>
      <w:r w:rsidRPr="00EE1924">
        <w:t>—</w:t>
      </w:r>
      <w:r w:rsidRPr="00B3312B">
        <w:rPr>
          <w:rStyle w:val="CharPartText"/>
        </w:rPr>
        <w:t>Annual meeting fees and additional daily fees</w:t>
      </w:r>
      <w:bookmarkEnd w:id="30"/>
    </w:p>
    <w:p w14:paraId="52C00B6D"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2C8336E8" w14:textId="77777777" w:rsidR="002D71D1" w:rsidRPr="00EE1924" w:rsidRDefault="002D71D1" w:rsidP="002D71D1">
      <w:pPr>
        <w:pStyle w:val="ActHead5"/>
      </w:pPr>
      <w:bookmarkStart w:id="31" w:name="_Toc200707393"/>
      <w:r w:rsidRPr="00B3312B">
        <w:rPr>
          <w:rStyle w:val="CharSectno"/>
        </w:rPr>
        <w:t>25</w:t>
      </w:r>
      <w:r w:rsidRPr="00EE1924">
        <w:t xml:space="preserve">  Simplified outline of this Part</w:t>
      </w:r>
      <w:bookmarkEnd w:id="31"/>
    </w:p>
    <w:p w14:paraId="40DE21BF" w14:textId="77777777" w:rsidR="002D71D1" w:rsidRPr="00EE1924" w:rsidRDefault="002D71D1" w:rsidP="002D71D1">
      <w:pPr>
        <w:pStyle w:val="SOText"/>
      </w:pPr>
      <w:r w:rsidRPr="00EE1924">
        <w:t>This Part applies to office holders who receive an annual meeting fee and additional daily fee. The annual meeting fee compensates for formal meetings of the authority with the additional daily fee payable for authority business unrelated to the formal meetings.</w:t>
      </w:r>
    </w:p>
    <w:p w14:paraId="24C17075" w14:textId="77777777" w:rsidR="002D71D1" w:rsidRPr="00EE1924" w:rsidRDefault="002D71D1" w:rsidP="002D71D1">
      <w:pPr>
        <w:pStyle w:val="SOText"/>
      </w:pPr>
      <w:r w:rsidRPr="00EE1924">
        <w:t>This Part sets out the conditions that must be met for payment of both the annual meeting fee and the additional daily fee, including certification of hours and minimum claim and maximum payment arrangements. Table 5A identifies the following:</w:t>
      </w:r>
    </w:p>
    <w:p w14:paraId="2C040AB4" w14:textId="77777777" w:rsidR="002D71D1" w:rsidRPr="00EE1924" w:rsidRDefault="002D71D1" w:rsidP="002D71D1">
      <w:pPr>
        <w:pStyle w:val="SOBullet"/>
      </w:pPr>
      <w:r w:rsidRPr="00EE1924">
        <w:t>•</w:t>
      </w:r>
      <w:r w:rsidRPr="00EE1924">
        <w:tab/>
        <w:t>the individual public offices remunerated by annual meeting and additional daily fees;</w:t>
      </w:r>
    </w:p>
    <w:p w14:paraId="321B58D5" w14:textId="77777777" w:rsidR="002D71D1" w:rsidRPr="00EE1924" w:rsidRDefault="002D71D1" w:rsidP="002D71D1">
      <w:pPr>
        <w:pStyle w:val="SOBullet"/>
      </w:pPr>
      <w:r w:rsidRPr="00EE1924">
        <w:t>•</w:t>
      </w:r>
      <w:r w:rsidRPr="00EE1924">
        <w:tab/>
        <w:t>the fees payable to Chairs and Members (where applicable);</w:t>
      </w:r>
    </w:p>
    <w:p w14:paraId="5E2BBB1E" w14:textId="77777777" w:rsidR="002D71D1" w:rsidRPr="00EE1924" w:rsidRDefault="002D71D1" w:rsidP="002D71D1">
      <w:pPr>
        <w:pStyle w:val="SOBullet"/>
      </w:pPr>
      <w:r w:rsidRPr="00EE1924">
        <w:t>•</w:t>
      </w:r>
      <w:r w:rsidRPr="00EE1924">
        <w:tab/>
        <w:t>any additional provisions or conditions that apply to the office, including any caps that apply to the additional daily fee;</w:t>
      </w:r>
    </w:p>
    <w:p w14:paraId="4EB662A3" w14:textId="77777777" w:rsidR="002D71D1" w:rsidRPr="00EE1924" w:rsidRDefault="002D71D1" w:rsidP="002D71D1">
      <w:pPr>
        <w:pStyle w:val="SOBullet"/>
      </w:pPr>
      <w:r w:rsidRPr="00EE1924">
        <w:t>•</w:t>
      </w:r>
      <w:r w:rsidRPr="00EE1924">
        <w:tab/>
        <w:t>the travel tier for the office.</w:t>
      </w:r>
    </w:p>
    <w:p w14:paraId="45F2E0E7" w14:textId="77777777" w:rsidR="002D71D1" w:rsidRPr="00EE1924" w:rsidRDefault="002D71D1" w:rsidP="002D71D1">
      <w:pPr>
        <w:pStyle w:val="ActHead5"/>
      </w:pPr>
      <w:bookmarkStart w:id="32" w:name="_Toc200707394"/>
      <w:r w:rsidRPr="00B3312B">
        <w:rPr>
          <w:rStyle w:val="CharSectno"/>
        </w:rPr>
        <w:t>26</w:t>
      </w:r>
      <w:r w:rsidRPr="00EE1924">
        <w:t xml:space="preserve">  Application of this Part</w:t>
      </w:r>
      <w:bookmarkEnd w:id="32"/>
    </w:p>
    <w:p w14:paraId="11AAE805" w14:textId="77777777" w:rsidR="002D71D1" w:rsidRPr="00EE1924" w:rsidRDefault="002D71D1" w:rsidP="002D71D1">
      <w:pPr>
        <w:pStyle w:val="subsection"/>
      </w:pPr>
      <w:r w:rsidRPr="00EE1924">
        <w:tab/>
      </w:r>
      <w:r w:rsidRPr="00EE1924">
        <w:tab/>
        <w:t>This Part applies to office holders whose annual meeting fees and additional daily fees are set out in Table 5A.</w:t>
      </w:r>
    </w:p>
    <w:p w14:paraId="6493C315" w14:textId="77777777" w:rsidR="002D71D1" w:rsidRPr="00EE1924" w:rsidRDefault="002D71D1" w:rsidP="002D71D1">
      <w:pPr>
        <w:pStyle w:val="ActHead5"/>
      </w:pPr>
      <w:bookmarkStart w:id="33" w:name="_Toc200707395"/>
      <w:r w:rsidRPr="00B3312B">
        <w:rPr>
          <w:rStyle w:val="CharSectno"/>
        </w:rPr>
        <w:t>27</w:t>
      </w:r>
      <w:r w:rsidRPr="00EE1924">
        <w:t xml:space="preserve">  Payment of annual meeting fees</w:t>
      </w:r>
      <w:bookmarkEnd w:id="33"/>
    </w:p>
    <w:p w14:paraId="13AFF079" w14:textId="77777777" w:rsidR="002D71D1" w:rsidRPr="00EE1924" w:rsidRDefault="002D71D1" w:rsidP="002D71D1">
      <w:pPr>
        <w:pStyle w:val="subsection"/>
      </w:pPr>
      <w:r w:rsidRPr="00EE1924">
        <w:tab/>
        <w:t>(1)</w:t>
      </w:r>
      <w:r w:rsidRPr="00EE1924">
        <w:tab/>
        <w:t>The annual meeting fees set out in Table 5A are payable on a periodic basis throughout each year. Part years are paid on a proportionate basis. The annual meeting fee covers the following:</w:t>
      </w:r>
    </w:p>
    <w:p w14:paraId="5FA8FE63" w14:textId="77777777" w:rsidR="002D71D1" w:rsidRPr="00EE1924" w:rsidRDefault="002D71D1" w:rsidP="002D71D1">
      <w:pPr>
        <w:pStyle w:val="paragraph"/>
      </w:pPr>
      <w:r w:rsidRPr="00EE1924">
        <w:tab/>
        <w:t>(a)</w:t>
      </w:r>
      <w:r w:rsidRPr="00EE1924">
        <w:tab/>
        <w:t>attendance at all formal meetings of the authority (regardless of their duration);</w:t>
      </w:r>
    </w:p>
    <w:p w14:paraId="71341126" w14:textId="77777777" w:rsidR="002D71D1" w:rsidRPr="00EE1924" w:rsidRDefault="002D71D1" w:rsidP="002D71D1">
      <w:pPr>
        <w:pStyle w:val="paragraph"/>
      </w:pPr>
      <w:r w:rsidRPr="00EE1924">
        <w:tab/>
        <w:t>(b)</w:t>
      </w:r>
      <w:r w:rsidRPr="00EE1924">
        <w:tab/>
        <w:t>any preparation time for the formal meetings;</w:t>
      </w:r>
    </w:p>
    <w:p w14:paraId="7582E24D" w14:textId="77777777" w:rsidR="002D71D1" w:rsidRPr="00EE1924" w:rsidRDefault="002D71D1" w:rsidP="002D71D1">
      <w:pPr>
        <w:pStyle w:val="paragraph"/>
      </w:pPr>
      <w:r w:rsidRPr="00EE1924">
        <w:tab/>
        <w:t>(c)</w:t>
      </w:r>
      <w:r w:rsidRPr="00EE1924">
        <w:tab/>
        <w:t>any official travel time associated with the formal meetings.</w:t>
      </w:r>
    </w:p>
    <w:p w14:paraId="39309BC9" w14:textId="77777777" w:rsidR="002D71D1" w:rsidRPr="00EE1924" w:rsidRDefault="002D71D1" w:rsidP="002D71D1">
      <w:pPr>
        <w:pStyle w:val="SubsectionHead"/>
      </w:pPr>
      <w:r w:rsidRPr="00EE1924">
        <w:t>Reduction for lengthy absence</w:t>
      </w:r>
    </w:p>
    <w:p w14:paraId="18D53295" w14:textId="77777777" w:rsidR="002D71D1" w:rsidRPr="00EE1924" w:rsidRDefault="002D71D1" w:rsidP="002D71D1">
      <w:pPr>
        <w:pStyle w:val="subsection"/>
      </w:pPr>
      <w:r w:rsidRPr="00EE1924">
        <w:tab/>
        <w:t>(2)</w:t>
      </w:r>
      <w:r w:rsidRPr="00EE1924">
        <w:tab/>
        <w:t>The annual meeting fee is proportionally reduced where an office holder is unavailable to attend meetings of the authority for a period of more than 3 months, except to the extent that a reduction would be inconsistent with the terms of the office holder’s appointment.</w:t>
      </w:r>
    </w:p>
    <w:p w14:paraId="46023952" w14:textId="77777777" w:rsidR="002D71D1" w:rsidRPr="00EE1924" w:rsidRDefault="002D71D1" w:rsidP="002D71D1">
      <w:pPr>
        <w:pStyle w:val="ActHead5"/>
      </w:pPr>
      <w:bookmarkStart w:id="34" w:name="_Toc200707396"/>
      <w:r w:rsidRPr="00B3312B">
        <w:rPr>
          <w:rStyle w:val="CharSectno"/>
        </w:rPr>
        <w:lastRenderedPageBreak/>
        <w:t>28</w:t>
      </w:r>
      <w:r w:rsidRPr="00EE1924">
        <w:t xml:space="preserve">  Payment of additional daily fees</w:t>
      </w:r>
      <w:bookmarkEnd w:id="34"/>
    </w:p>
    <w:p w14:paraId="5E5DEBA9" w14:textId="77777777" w:rsidR="002D71D1" w:rsidRPr="00EE1924" w:rsidRDefault="002D71D1" w:rsidP="002D71D1">
      <w:pPr>
        <w:pStyle w:val="subsection"/>
      </w:pPr>
      <w:r w:rsidRPr="00EE1924">
        <w:tab/>
        <w:t>(1)</w:t>
      </w:r>
      <w:r w:rsidRPr="00EE1924">
        <w:tab/>
        <w:t>The additional daily fees set out in Table 5A are payable for time spent on authority business in accordance with this Part and as calculated under section 30.</w:t>
      </w:r>
    </w:p>
    <w:p w14:paraId="5426894F" w14:textId="77777777" w:rsidR="002D71D1" w:rsidRPr="00EE1924" w:rsidRDefault="002D71D1" w:rsidP="002D71D1">
      <w:pPr>
        <w:pStyle w:val="notetext"/>
      </w:pPr>
      <w:r w:rsidRPr="00EE1924">
        <w:t>Note 1:</w:t>
      </w:r>
      <w:r w:rsidRPr="00EE1924">
        <w:tab/>
        <w:t>If a person undertakes activities for which the person receives an annual fee under this instrument, the person is not entitled to a daily fee for those activities.</w:t>
      </w:r>
    </w:p>
    <w:p w14:paraId="656E9083" w14:textId="77777777" w:rsidR="002D71D1" w:rsidRPr="00EE1924" w:rsidRDefault="002D71D1" w:rsidP="002D71D1">
      <w:pPr>
        <w:pStyle w:val="notetext"/>
      </w:pPr>
      <w:r w:rsidRPr="00EE1924">
        <w:t>Note 2:</w:t>
      </w:r>
      <w:r w:rsidRPr="00EE1924">
        <w:tab/>
        <w:t>If a person undertakes activities for which the person does not receive an annual fee under this instrument, the person is entitled to only one daily fee under this instrument for those activities.</w:t>
      </w:r>
    </w:p>
    <w:p w14:paraId="5DAAD23F" w14:textId="77777777" w:rsidR="002D71D1" w:rsidRPr="00EE1924" w:rsidRDefault="002D71D1" w:rsidP="002D71D1">
      <w:pPr>
        <w:pStyle w:val="SubsectionHead"/>
      </w:pPr>
      <w:r w:rsidRPr="00EE1924">
        <w:t>Certification of time</w:t>
      </w:r>
    </w:p>
    <w:p w14:paraId="7D50A0DC" w14:textId="77777777" w:rsidR="002D71D1" w:rsidRPr="00EE1924" w:rsidRDefault="002D71D1" w:rsidP="002D71D1">
      <w:pPr>
        <w:pStyle w:val="subsection"/>
      </w:pPr>
      <w:r w:rsidRPr="00EE1924">
        <w:tab/>
        <w:t>(2)</w:t>
      </w:r>
      <w:r w:rsidRPr="00EE1924">
        <w:tab/>
        <w:t>For an office holder other than the Chair, additional daily fees may only be paid after the Chair certifies the total time claimed by the office holder, including any official travel time that is not associated with a formal meeting.</w:t>
      </w:r>
    </w:p>
    <w:p w14:paraId="1938204B" w14:textId="77777777" w:rsidR="002D71D1" w:rsidRPr="00EE1924" w:rsidRDefault="002D71D1" w:rsidP="002D71D1">
      <w:pPr>
        <w:pStyle w:val="subsection"/>
      </w:pPr>
      <w:r w:rsidRPr="00EE1924">
        <w:tab/>
        <w:t>(3)</w:t>
      </w:r>
      <w:r w:rsidRPr="00EE1924">
        <w:tab/>
        <w:t>For the Chair, additional daily fees may only be paid after the total time claimed by the Chair is certified in accordance with the terms set out in the Chair’s appointment or under governance arrangements approved by the responsible portfolio minister or employing authority.</w:t>
      </w:r>
    </w:p>
    <w:p w14:paraId="193BA734" w14:textId="77777777" w:rsidR="002D71D1" w:rsidRPr="00EE1924" w:rsidRDefault="002D71D1" w:rsidP="002D71D1">
      <w:pPr>
        <w:pStyle w:val="SubsectionHead"/>
      </w:pPr>
      <w:r w:rsidRPr="00EE1924">
        <w:t>Maximum payment</w:t>
      </w:r>
    </w:p>
    <w:p w14:paraId="208A3415" w14:textId="77777777" w:rsidR="002D71D1" w:rsidRPr="00EE1924" w:rsidRDefault="002D71D1" w:rsidP="002D71D1">
      <w:pPr>
        <w:pStyle w:val="subsection"/>
      </w:pPr>
      <w:r w:rsidRPr="00EE1924">
        <w:tab/>
        <w:t>(4)</w:t>
      </w:r>
      <w:r w:rsidRPr="00EE1924">
        <w:tab/>
        <w:t>The maximum payable for any one day is one additional daily fee.</w:t>
      </w:r>
    </w:p>
    <w:p w14:paraId="70FCDA53" w14:textId="77777777" w:rsidR="002D71D1" w:rsidRPr="00EE1924" w:rsidRDefault="002D71D1" w:rsidP="002D71D1">
      <w:pPr>
        <w:pStyle w:val="SubsectionHead"/>
      </w:pPr>
      <w:r w:rsidRPr="00EE1924">
        <w:t>Minimum claim</w:t>
      </w:r>
    </w:p>
    <w:p w14:paraId="2F50940B" w14:textId="77777777" w:rsidR="002D71D1" w:rsidRPr="00EE1924" w:rsidRDefault="002D71D1" w:rsidP="002D71D1">
      <w:pPr>
        <w:pStyle w:val="subsection"/>
      </w:pPr>
      <w:r w:rsidRPr="00EE1924">
        <w:tab/>
        <w:t>(5)</w:t>
      </w:r>
      <w:r w:rsidRPr="00EE1924">
        <w:tab/>
        <w:t>Unless the employing authority determines otherwise, the minimum amount that may be claimed for payment at any one time is one additional daily fee.</w:t>
      </w:r>
    </w:p>
    <w:p w14:paraId="414C476F" w14:textId="77777777" w:rsidR="002D71D1" w:rsidRPr="00EE1924" w:rsidRDefault="002D71D1" w:rsidP="002D71D1">
      <w:pPr>
        <w:pStyle w:val="SubsectionHead"/>
      </w:pPr>
      <w:r w:rsidRPr="00EE1924">
        <w:t>Annual cap</w:t>
      </w:r>
    </w:p>
    <w:p w14:paraId="265D3435" w14:textId="77777777" w:rsidR="002D71D1" w:rsidRPr="00EE1924" w:rsidRDefault="002D71D1" w:rsidP="002D71D1">
      <w:pPr>
        <w:pStyle w:val="subsection"/>
      </w:pPr>
      <w:r w:rsidRPr="00EE1924">
        <w:tab/>
        <w:t>(6)</w:t>
      </w:r>
      <w:r w:rsidRPr="00EE1924">
        <w:tab/>
        <w:t>If Table 5A sets out a cap on additional daily fees for an office holder, additional daily fees are not payable to the office holder once their aggregate additional daily fee earnings during that financial year reach the cap.</w:t>
      </w:r>
    </w:p>
    <w:p w14:paraId="60A8A8A6" w14:textId="77777777" w:rsidR="002D71D1" w:rsidRPr="00EE1924" w:rsidRDefault="002D71D1" w:rsidP="002D71D1">
      <w:pPr>
        <w:pStyle w:val="ActHead5"/>
      </w:pPr>
      <w:bookmarkStart w:id="35" w:name="_Toc200707397"/>
      <w:r w:rsidRPr="00B3312B">
        <w:rPr>
          <w:rStyle w:val="CharSectno"/>
        </w:rPr>
        <w:t>29</w:t>
      </w:r>
      <w:r w:rsidRPr="00EE1924">
        <w:t xml:space="preserve">  Authority business—exclusion</w:t>
      </w:r>
      <w:bookmarkEnd w:id="35"/>
    </w:p>
    <w:p w14:paraId="415AC883" w14:textId="77777777" w:rsidR="002D71D1" w:rsidRPr="00EE1924" w:rsidRDefault="002D71D1" w:rsidP="002D71D1">
      <w:pPr>
        <w:pStyle w:val="subsection"/>
      </w:pPr>
      <w:r w:rsidRPr="00EE1924">
        <w:tab/>
      </w:r>
      <w:r w:rsidRPr="00EE1924">
        <w:tab/>
        <w:t>For the purposes of this Part, time spent on the following is not to be treated as time spent on authority business:</w:t>
      </w:r>
    </w:p>
    <w:p w14:paraId="52CB2C1F" w14:textId="77777777" w:rsidR="002D71D1" w:rsidRPr="00EE1924" w:rsidRDefault="002D71D1" w:rsidP="002D71D1">
      <w:pPr>
        <w:pStyle w:val="paragraph"/>
      </w:pPr>
      <w:r w:rsidRPr="00EE1924">
        <w:tab/>
        <w:t>(a)</w:t>
      </w:r>
      <w:r w:rsidRPr="00EE1924">
        <w:tab/>
        <w:t>all preparation for a formal meeting, even where it is considered excessive to normal preparation time;</w:t>
      </w:r>
    </w:p>
    <w:p w14:paraId="576875A1" w14:textId="77777777" w:rsidR="002D71D1" w:rsidRPr="00EE1924" w:rsidRDefault="002D71D1" w:rsidP="002D71D1">
      <w:pPr>
        <w:pStyle w:val="paragraph"/>
      </w:pPr>
      <w:r w:rsidRPr="00EE1924">
        <w:tab/>
        <w:t>(b)</w:t>
      </w:r>
      <w:r w:rsidRPr="00EE1924">
        <w:tab/>
        <w:t>any official travel time associated with a formal meeting regardless of when the travel occurs.</w:t>
      </w:r>
    </w:p>
    <w:p w14:paraId="5D758F8E" w14:textId="77777777" w:rsidR="002D71D1" w:rsidRPr="00EE1924" w:rsidRDefault="002D71D1" w:rsidP="002D71D1">
      <w:pPr>
        <w:pStyle w:val="ActHead5"/>
      </w:pPr>
      <w:bookmarkStart w:id="36" w:name="_Toc200707398"/>
      <w:r w:rsidRPr="00B3312B">
        <w:rPr>
          <w:rStyle w:val="CharSectno"/>
        </w:rPr>
        <w:t>30</w:t>
      </w:r>
      <w:r w:rsidRPr="00EE1924">
        <w:t xml:space="preserve">  Calculation of additional daily fees</w:t>
      </w:r>
      <w:bookmarkEnd w:id="36"/>
    </w:p>
    <w:p w14:paraId="02113446" w14:textId="77777777" w:rsidR="002D71D1" w:rsidRPr="00EE1924" w:rsidRDefault="002D71D1" w:rsidP="002D71D1">
      <w:pPr>
        <w:pStyle w:val="subsection"/>
      </w:pPr>
      <w:r w:rsidRPr="00EE1924">
        <w:tab/>
        <w:t>(1)</w:t>
      </w:r>
      <w:r w:rsidRPr="00EE1924">
        <w:tab/>
        <w:t>The amount of an additional daily fee paid to an office holder for a day is 20% of the additional daily fee set out in Table 5A for each hour, to a maximum of 5 hours per day, that the office holder spends:</w:t>
      </w:r>
    </w:p>
    <w:p w14:paraId="690F144E" w14:textId="77777777" w:rsidR="002D71D1" w:rsidRPr="00EE1924" w:rsidRDefault="002D71D1" w:rsidP="002D71D1">
      <w:pPr>
        <w:pStyle w:val="paragraph"/>
      </w:pPr>
      <w:r w:rsidRPr="00EE1924">
        <w:tab/>
        <w:t>(a)</w:t>
      </w:r>
      <w:r w:rsidRPr="00EE1924">
        <w:tab/>
        <w:t>on authority business; or</w:t>
      </w:r>
    </w:p>
    <w:p w14:paraId="028ADAFE" w14:textId="77777777" w:rsidR="002D71D1" w:rsidRPr="00EE1924" w:rsidRDefault="002D71D1" w:rsidP="002D71D1">
      <w:pPr>
        <w:pStyle w:val="paragraph"/>
      </w:pPr>
      <w:r w:rsidRPr="00EE1924">
        <w:lastRenderedPageBreak/>
        <w:tab/>
        <w:t>(b)</w:t>
      </w:r>
      <w:r w:rsidRPr="00EE1924">
        <w:tab/>
        <w:t>on official travel time that is not associated with a formal meeting.</w:t>
      </w:r>
    </w:p>
    <w:p w14:paraId="240006E9" w14:textId="77777777" w:rsidR="002D71D1" w:rsidRPr="00EE1924" w:rsidRDefault="002D71D1" w:rsidP="002D71D1">
      <w:pPr>
        <w:pStyle w:val="subsection"/>
      </w:pPr>
      <w:r w:rsidRPr="00EE1924">
        <w:tab/>
        <w:t>(2)</w:t>
      </w:r>
      <w:r w:rsidRPr="00EE1924">
        <w:tab/>
        <w:t>For the purposes of subsection (1), disregard any period of time of less than one hour that the office holder spends as mentioned in paragraph (1)(a) or (b).</w:t>
      </w:r>
    </w:p>
    <w:p w14:paraId="3015DACF" w14:textId="77777777" w:rsidR="002D71D1" w:rsidRPr="00EE1924" w:rsidRDefault="002D71D1" w:rsidP="002D71D1">
      <w:pPr>
        <w:pStyle w:val="ActHead5"/>
      </w:pPr>
      <w:bookmarkStart w:id="37" w:name="_Toc200707399"/>
      <w:r w:rsidRPr="00B3312B">
        <w:rPr>
          <w:rStyle w:val="CharSectno"/>
        </w:rPr>
        <w:t>31</w:t>
      </w:r>
      <w:r w:rsidRPr="00EE1924">
        <w:t xml:space="preserve">  Annual meeting fees and additional daily fees</w:t>
      </w:r>
      <w:bookmarkEnd w:id="37"/>
    </w:p>
    <w:p w14:paraId="51781097" w14:textId="77777777" w:rsidR="002D71D1" w:rsidRPr="00EE1924" w:rsidRDefault="002D71D1" w:rsidP="002D71D1">
      <w:pPr>
        <w:pStyle w:val="subsection"/>
      </w:pPr>
      <w:r w:rsidRPr="00EE1924">
        <w:tab/>
      </w:r>
      <w:r w:rsidRPr="00EE1924">
        <w:tab/>
        <w:t>The following table (</w:t>
      </w:r>
      <w:r w:rsidRPr="00EE1924">
        <w:rPr>
          <w:b/>
          <w:i/>
        </w:rPr>
        <w:t>Table 5A</w:t>
      </w:r>
      <w:r w:rsidRPr="00EE1924">
        <w:t>) sets out, for each office holder in column 1:</w:t>
      </w:r>
    </w:p>
    <w:p w14:paraId="06213F16" w14:textId="77777777" w:rsidR="002D71D1" w:rsidRPr="00EE1924" w:rsidRDefault="002D71D1" w:rsidP="002D71D1">
      <w:pPr>
        <w:pStyle w:val="paragraph"/>
      </w:pPr>
      <w:r w:rsidRPr="00EE1924">
        <w:tab/>
        <w:t>(a)</w:t>
      </w:r>
      <w:r w:rsidRPr="00EE1924">
        <w:tab/>
        <w:t>the annual meeting fee for the office holder; and</w:t>
      </w:r>
    </w:p>
    <w:p w14:paraId="447DD462" w14:textId="77777777" w:rsidR="002D71D1" w:rsidRPr="00EE1924" w:rsidRDefault="002D71D1" w:rsidP="002D71D1">
      <w:pPr>
        <w:pStyle w:val="paragraph"/>
      </w:pPr>
      <w:r w:rsidRPr="00EE1924">
        <w:tab/>
        <w:t>(b)</w:t>
      </w:r>
      <w:r w:rsidRPr="00EE1924">
        <w:tab/>
        <w:t>the additional daily fee for the office holder; and</w:t>
      </w:r>
    </w:p>
    <w:p w14:paraId="2A497F95" w14:textId="77777777" w:rsidR="002D71D1" w:rsidRPr="00EE1924" w:rsidRDefault="002D71D1" w:rsidP="002D71D1">
      <w:pPr>
        <w:pStyle w:val="paragraph"/>
      </w:pPr>
      <w:r w:rsidRPr="00EE1924">
        <w:tab/>
        <w:t>(c)</w:t>
      </w:r>
      <w:r w:rsidRPr="00EE1924">
        <w:tab/>
        <w:t>the annual cap on additional daily fees for the office holder (if applicable); and</w:t>
      </w:r>
    </w:p>
    <w:p w14:paraId="60B031A5" w14:textId="77777777" w:rsidR="002D71D1" w:rsidRPr="00EE1924" w:rsidRDefault="002D71D1" w:rsidP="002D71D1">
      <w:pPr>
        <w:pStyle w:val="paragraph"/>
      </w:pPr>
      <w:r w:rsidRPr="00EE1924">
        <w:tab/>
        <w:t>(d)</w:t>
      </w:r>
      <w:r w:rsidRPr="00EE1924">
        <w:tab/>
        <w:t>the special provisions (if any) of this instrument that apply to the office holder; and</w:t>
      </w:r>
    </w:p>
    <w:p w14:paraId="626D81D2" w14:textId="77777777" w:rsidR="002D71D1" w:rsidRPr="00EE1924" w:rsidRDefault="002D71D1" w:rsidP="002D71D1">
      <w:pPr>
        <w:pStyle w:val="paragraph"/>
      </w:pPr>
      <w:r w:rsidRPr="00EE1924">
        <w:tab/>
        <w:t>(e)</w:t>
      </w:r>
      <w:r w:rsidRPr="00EE1924">
        <w:tab/>
        <w:t>the travel tier that applies to the office holder for the purposes of the official travel determination.</w:t>
      </w:r>
    </w:p>
    <w:p w14:paraId="1E1A514C"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2614"/>
        <w:gridCol w:w="1163"/>
        <w:gridCol w:w="1163"/>
        <w:gridCol w:w="1163"/>
        <w:gridCol w:w="1310"/>
        <w:gridCol w:w="1116"/>
      </w:tblGrid>
      <w:tr w:rsidR="002D71D1" w:rsidRPr="00EE1924" w14:paraId="093A88EE" w14:textId="77777777" w:rsidTr="00023904">
        <w:trPr>
          <w:cantSplit/>
          <w:tblHeader/>
        </w:trPr>
        <w:tc>
          <w:tcPr>
            <w:tcW w:w="5000" w:type="pct"/>
            <w:gridSpan w:val="6"/>
            <w:tcBorders>
              <w:top w:val="single" w:sz="12" w:space="0" w:color="auto"/>
              <w:bottom w:val="single" w:sz="6" w:space="0" w:color="auto"/>
            </w:tcBorders>
            <w:hideMark/>
          </w:tcPr>
          <w:p w14:paraId="72AD9BAF" w14:textId="77777777" w:rsidR="002D71D1" w:rsidRPr="00EE1924" w:rsidRDefault="002D71D1" w:rsidP="00023904">
            <w:pPr>
              <w:pStyle w:val="TableHeading"/>
            </w:pPr>
            <w:r w:rsidRPr="00EE1924">
              <w:t>Table 5A—Annual meeting fees and additional daily fees</w:t>
            </w:r>
          </w:p>
        </w:tc>
      </w:tr>
      <w:tr w:rsidR="002D71D1" w:rsidRPr="00EE1924" w14:paraId="0B6FB67D" w14:textId="77777777" w:rsidTr="00023904">
        <w:trPr>
          <w:cantSplit/>
          <w:tblHeader/>
        </w:trPr>
        <w:tc>
          <w:tcPr>
            <w:tcW w:w="1532" w:type="pct"/>
            <w:tcBorders>
              <w:top w:val="single" w:sz="6" w:space="0" w:color="auto"/>
              <w:bottom w:val="single" w:sz="12" w:space="0" w:color="auto"/>
            </w:tcBorders>
            <w:hideMark/>
          </w:tcPr>
          <w:p w14:paraId="25A3CBC8" w14:textId="77777777" w:rsidR="002D71D1" w:rsidRPr="00EE1924" w:rsidRDefault="002D71D1" w:rsidP="00023904">
            <w:pPr>
              <w:pStyle w:val="TableHeading"/>
            </w:pPr>
            <w:r w:rsidRPr="00EE1924">
              <w:t>Column 1</w:t>
            </w:r>
          </w:p>
          <w:p w14:paraId="17CD8FC6" w14:textId="77777777" w:rsidR="002D71D1" w:rsidRPr="00EE1924" w:rsidRDefault="002D71D1" w:rsidP="00023904">
            <w:pPr>
              <w:pStyle w:val="TableHeading"/>
            </w:pPr>
            <w:r w:rsidRPr="00EE1924">
              <w:t>Office</w:t>
            </w:r>
          </w:p>
        </w:tc>
        <w:tc>
          <w:tcPr>
            <w:tcW w:w="682" w:type="pct"/>
            <w:tcBorders>
              <w:top w:val="single" w:sz="6" w:space="0" w:color="auto"/>
              <w:bottom w:val="single" w:sz="12" w:space="0" w:color="auto"/>
            </w:tcBorders>
            <w:hideMark/>
          </w:tcPr>
          <w:p w14:paraId="441169C8" w14:textId="77777777" w:rsidR="002D71D1" w:rsidRPr="00EE1924" w:rsidRDefault="002D71D1" w:rsidP="00023904">
            <w:pPr>
              <w:pStyle w:val="TableHeading"/>
              <w:jc w:val="right"/>
            </w:pPr>
            <w:r w:rsidRPr="00EE1924">
              <w:t>Column 2</w:t>
            </w:r>
          </w:p>
          <w:p w14:paraId="6B14091A" w14:textId="77777777" w:rsidR="002D71D1" w:rsidRPr="00EE1924" w:rsidRDefault="002D71D1" w:rsidP="00023904">
            <w:pPr>
              <w:pStyle w:val="TableHeading"/>
              <w:jc w:val="right"/>
            </w:pPr>
            <w:r w:rsidRPr="00EE1924">
              <w:t>Annual meeting fee</w:t>
            </w:r>
          </w:p>
        </w:tc>
        <w:tc>
          <w:tcPr>
            <w:tcW w:w="682" w:type="pct"/>
            <w:tcBorders>
              <w:top w:val="single" w:sz="6" w:space="0" w:color="auto"/>
              <w:bottom w:val="single" w:sz="12" w:space="0" w:color="auto"/>
            </w:tcBorders>
            <w:hideMark/>
          </w:tcPr>
          <w:p w14:paraId="7AAE166A" w14:textId="77777777" w:rsidR="002D71D1" w:rsidRPr="00EE1924" w:rsidRDefault="002D71D1" w:rsidP="00023904">
            <w:pPr>
              <w:pStyle w:val="TableHeading"/>
              <w:jc w:val="right"/>
            </w:pPr>
            <w:r w:rsidRPr="00EE1924">
              <w:t>Column 3</w:t>
            </w:r>
          </w:p>
          <w:p w14:paraId="039ED6F9" w14:textId="77777777" w:rsidR="002D71D1" w:rsidRPr="00EE1924" w:rsidRDefault="002D71D1" w:rsidP="00023904">
            <w:pPr>
              <w:pStyle w:val="TableHeading"/>
              <w:jc w:val="right"/>
            </w:pPr>
            <w:r w:rsidRPr="00EE1924">
              <w:t>Additional daily fee</w:t>
            </w:r>
          </w:p>
        </w:tc>
        <w:tc>
          <w:tcPr>
            <w:tcW w:w="682" w:type="pct"/>
            <w:tcBorders>
              <w:top w:val="single" w:sz="6" w:space="0" w:color="auto"/>
              <w:bottom w:val="single" w:sz="12" w:space="0" w:color="auto"/>
            </w:tcBorders>
            <w:hideMark/>
          </w:tcPr>
          <w:p w14:paraId="7FA9C8AC" w14:textId="77777777" w:rsidR="002D71D1" w:rsidRPr="00EE1924" w:rsidRDefault="002D71D1" w:rsidP="00023904">
            <w:pPr>
              <w:pStyle w:val="TableHeading"/>
              <w:jc w:val="right"/>
            </w:pPr>
            <w:r w:rsidRPr="00EE1924">
              <w:t>Column 4</w:t>
            </w:r>
          </w:p>
          <w:p w14:paraId="2F8473DC" w14:textId="77777777" w:rsidR="002D71D1" w:rsidRPr="00EE1924" w:rsidRDefault="002D71D1" w:rsidP="00023904">
            <w:pPr>
              <w:pStyle w:val="TableHeading"/>
              <w:jc w:val="right"/>
            </w:pPr>
            <w:r w:rsidRPr="00EE1924">
              <w:t>Annual cap on additional daily fees</w:t>
            </w:r>
          </w:p>
        </w:tc>
        <w:tc>
          <w:tcPr>
            <w:tcW w:w="768" w:type="pct"/>
            <w:tcBorders>
              <w:top w:val="single" w:sz="6" w:space="0" w:color="auto"/>
              <w:bottom w:val="single" w:sz="12" w:space="0" w:color="auto"/>
            </w:tcBorders>
            <w:hideMark/>
          </w:tcPr>
          <w:p w14:paraId="075D7EB1" w14:textId="77777777" w:rsidR="002D71D1" w:rsidRPr="00EE1924" w:rsidRDefault="002D71D1" w:rsidP="00023904">
            <w:pPr>
              <w:pStyle w:val="TableHeading"/>
            </w:pPr>
            <w:r w:rsidRPr="00EE1924">
              <w:t>Column 5</w:t>
            </w:r>
          </w:p>
          <w:p w14:paraId="28D1EF85" w14:textId="77777777" w:rsidR="002D71D1" w:rsidRPr="00EE1924" w:rsidRDefault="002D71D1" w:rsidP="00023904">
            <w:pPr>
              <w:pStyle w:val="TableHeading"/>
            </w:pPr>
            <w:r w:rsidRPr="00EE1924">
              <w:t>Special provisions</w:t>
            </w:r>
          </w:p>
        </w:tc>
        <w:tc>
          <w:tcPr>
            <w:tcW w:w="654" w:type="pct"/>
            <w:tcBorders>
              <w:top w:val="single" w:sz="6" w:space="0" w:color="auto"/>
              <w:bottom w:val="single" w:sz="12" w:space="0" w:color="auto"/>
            </w:tcBorders>
            <w:hideMark/>
          </w:tcPr>
          <w:p w14:paraId="18DE8308" w14:textId="77777777" w:rsidR="002D71D1" w:rsidRPr="00EE1924" w:rsidRDefault="002D71D1" w:rsidP="00023904">
            <w:pPr>
              <w:pStyle w:val="TableHeading"/>
              <w:jc w:val="center"/>
            </w:pPr>
            <w:r w:rsidRPr="00EE1924">
              <w:t>Column 6</w:t>
            </w:r>
          </w:p>
          <w:p w14:paraId="2B5588D9" w14:textId="77777777" w:rsidR="002D71D1" w:rsidRPr="00EE1924" w:rsidRDefault="002D71D1" w:rsidP="00023904">
            <w:pPr>
              <w:pStyle w:val="TableHeading"/>
              <w:jc w:val="center"/>
            </w:pPr>
            <w:r w:rsidRPr="00EE1924">
              <w:t>Travel tier</w:t>
            </w:r>
          </w:p>
        </w:tc>
      </w:tr>
      <w:tr w:rsidR="00A31ACC" w:rsidRPr="00EE1924" w14:paraId="5530A620" w14:textId="77777777" w:rsidTr="00023904">
        <w:trPr>
          <w:cantSplit/>
        </w:trPr>
        <w:tc>
          <w:tcPr>
            <w:tcW w:w="1532" w:type="pct"/>
            <w:tcBorders>
              <w:top w:val="single" w:sz="12" w:space="0" w:color="auto"/>
            </w:tcBorders>
            <w:vAlign w:val="center"/>
            <w:hideMark/>
          </w:tcPr>
          <w:p w14:paraId="57B8A217" w14:textId="77777777" w:rsidR="00A31ACC" w:rsidRPr="00EE1924" w:rsidRDefault="00A31ACC" w:rsidP="00A31ACC">
            <w:pPr>
              <w:pStyle w:val="Tabletext"/>
            </w:pPr>
            <w:r w:rsidRPr="00EE1924">
              <w:t>Independent Expert Scientific Committee on Unconventional Gas Development and Large Coal Mining Development—Chair</w:t>
            </w:r>
          </w:p>
        </w:tc>
        <w:tc>
          <w:tcPr>
            <w:tcW w:w="682" w:type="pct"/>
            <w:tcBorders>
              <w:top w:val="single" w:sz="12" w:space="0" w:color="auto"/>
            </w:tcBorders>
            <w:vAlign w:val="center"/>
            <w:hideMark/>
          </w:tcPr>
          <w:p w14:paraId="612F2D89" w14:textId="25099FD9" w:rsidR="00A31ACC" w:rsidRPr="00EE1924" w:rsidRDefault="00A31ACC" w:rsidP="00A31ACC">
            <w:pPr>
              <w:pStyle w:val="Tabletext"/>
            </w:pPr>
            <w:r w:rsidRPr="00EE1924">
              <w:t>$97,340</w:t>
            </w:r>
          </w:p>
        </w:tc>
        <w:tc>
          <w:tcPr>
            <w:tcW w:w="682" w:type="pct"/>
            <w:tcBorders>
              <w:top w:val="single" w:sz="12" w:space="0" w:color="auto"/>
            </w:tcBorders>
            <w:vAlign w:val="center"/>
            <w:hideMark/>
          </w:tcPr>
          <w:p w14:paraId="69F2D129" w14:textId="02874333" w:rsidR="00A31ACC" w:rsidRPr="00EE1924" w:rsidRDefault="00A31ACC" w:rsidP="00A31ACC">
            <w:pPr>
              <w:pStyle w:val="Tabletext"/>
            </w:pPr>
            <w:r w:rsidRPr="00EE1924">
              <w:t>$1,322</w:t>
            </w:r>
          </w:p>
        </w:tc>
        <w:tc>
          <w:tcPr>
            <w:tcW w:w="682" w:type="pct"/>
            <w:tcBorders>
              <w:top w:val="single" w:sz="12" w:space="0" w:color="auto"/>
            </w:tcBorders>
            <w:vAlign w:val="center"/>
            <w:hideMark/>
          </w:tcPr>
          <w:p w14:paraId="234EFD6B" w14:textId="4D847B85" w:rsidR="00A31ACC" w:rsidRPr="00EE1924" w:rsidRDefault="00A31ACC" w:rsidP="00A31ACC">
            <w:pPr>
              <w:pStyle w:val="Tabletext"/>
            </w:pPr>
            <w:r w:rsidRPr="00EE1924">
              <w:t>$26,420</w:t>
            </w:r>
          </w:p>
        </w:tc>
        <w:tc>
          <w:tcPr>
            <w:tcW w:w="768" w:type="pct"/>
            <w:tcBorders>
              <w:top w:val="single" w:sz="12" w:space="0" w:color="auto"/>
            </w:tcBorders>
            <w:vAlign w:val="center"/>
          </w:tcPr>
          <w:p w14:paraId="285CBE73" w14:textId="77777777" w:rsidR="00A31ACC" w:rsidRPr="00EE1924" w:rsidRDefault="00A31ACC" w:rsidP="00A31ACC">
            <w:pPr>
              <w:pStyle w:val="Tabletext"/>
            </w:pPr>
          </w:p>
        </w:tc>
        <w:tc>
          <w:tcPr>
            <w:tcW w:w="654" w:type="pct"/>
            <w:tcBorders>
              <w:top w:val="single" w:sz="12" w:space="0" w:color="auto"/>
            </w:tcBorders>
            <w:vAlign w:val="center"/>
            <w:hideMark/>
          </w:tcPr>
          <w:p w14:paraId="09030DAF" w14:textId="42C17F40" w:rsidR="00A31ACC" w:rsidRPr="00EE1924" w:rsidRDefault="00A31ACC" w:rsidP="00A31ACC">
            <w:pPr>
              <w:pStyle w:val="Tabletext"/>
            </w:pPr>
            <w:r w:rsidRPr="00EE1924">
              <w:t>1</w:t>
            </w:r>
          </w:p>
        </w:tc>
      </w:tr>
      <w:tr w:rsidR="00A31ACC" w:rsidRPr="00EE1924" w14:paraId="40BB7C65" w14:textId="77777777" w:rsidTr="00023904">
        <w:trPr>
          <w:cantSplit/>
        </w:trPr>
        <w:tc>
          <w:tcPr>
            <w:tcW w:w="1532" w:type="pct"/>
            <w:vAlign w:val="center"/>
            <w:hideMark/>
          </w:tcPr>
          <w:p w14:paraId="4661F244" w14:textId="77777777" w:rsidR="00A31ACC" w:rsidRPr="00EE1924" w:rsidRDefault="00A31ACC" w:rsidP="00A31ACC">
            <w:pPr>
              <w:pStyle w:val="Tabletext"/>
            </w:pPr>
            <w:r w:rsidRPr="00EE1924">
              <w:t>Independent Expert Scientific Committee on Unconventional Gas Development and Large Coal Mining Development—Member</w:t>
            </w:r>
          </w:p>
        </w:tc>
        <w:tc>
          <w:tcPr>
            <w:tcW w:w="682" w:type="pct"/>
            <w:vAlign w:val="center"/>
            <w:hideMark/>
          </w:tcPr>
          <w:p w14:paraId="3697EFF9" w14:textId="4A9C1FD3" w:rsidR="00A31ACC" w:rsidRPr="00EE1924" w:rsidRDefault="00A31ACC" w:rsidP="00A31ACC">
            <w:pPr>
              <w:pStyle w:val="Tabletext"/>
            </w:pPr>
            <w:r w:rsidRPr="00EE1924">
              <w:t>$64,920</w:t>
            </w:r>
          </w:p>
        </w:tc>
        <w:tc>
          <w:tcPr>
            <w:tcW w:w="682" w:type="pct"/>
            <w:vAlign w:val="center"/>
            <w:hideMark/>
          </w:tcPr>
          <w:p w14:paraId="7DDDF20E" w14:textId="0B2472BE" w:rsidR="00A31ACC" w:rsidRPr="00EE1924" w:rsidRDefault="00A31ACC" w:rsidP="00A31ACC">
            <w:pPr>
              <w:pStyle w:val="Tabletext"/>
            </w:pPr>
            <w:r w:rsidRPr="00EE1924">
              <w:t>$995</w:t>
            </w:r>
          </w:p>
        </w:tc>
        <w:tc>
          <w:tcPr>
            <w:tcW w:w="682" w:type="pct"/>
            <w:vAlign w:val="center"/>
            <w:hideMark/>
          </w:tcPr>
          <w:p w14:paraId="469BF1AE" w14:textId="4E66DB83" w:rsidR="00A31ACC" w:rsidRPr="00EE1924" w:rsidRDefault="00A31ACC" w:rsidP="00A31ACC">
            <w:pPr>
              <w:pStyle w:val="Tabletext"/>
            </w:pPr>
            <w:r w:rsidRPr="00EE1924">
              <w:t>$19,830</w:t>
            </w:r>
          </w:p>
        </w:tc>
        <w:tc>
          <w:tcPr>
            <w:tcW w:w="768" w:type="pct"/>
            <w:vAlign w:val="center"/>
          </w:tcPr>
          <w:p w14:paraId="67937DF2" w14:textId="77777777" w:rsidR="00A31ACC" w:rsidRPr="00EE1924" w:rsidRDefault="00A31ACC" w:rsidP="00A31ACC">
            <w:pPr>
              <w:pStyle w:val="Tabletext"/>
            </w:pPr>
          </w:p>
        </w:tc>
        <w:tc>
          <w:tcPr>
            <w:tcW w:w="654" w:type="pct"/>
            <w:vAlign w:val="center"/>
            <w:hideMark/>
          </w:tcPr>
          <w:p w14:paraId="20538FAC" w14:textId="2CC22271" w:rsidR="00A31ACC" w:rsidRPr="00EE1924" w:rsidRDefault="00A31ACC" w:rsidP="00A31ACC">
            <w:pPr>
              <w:pStyle w:val="Tabletext"/>
            </w:pPr>
            <w:r w:rsidRPr="00EE1924">
              <w:t>1</w:t>
            </w:r>
          </w:p>
        </w:tc>
      </w:tr>
      <w:tr w:rsidR="00A31ACC" w:rsidRPr="00EE1924" w14:paraId="4E2E051D" w14:textId="77777777" w:rsidTr="00023904">
        <w:trPr>
          <w:cantSplit/>
        </w:trPr>
        <w:tc>
          <w:tcPr>
            <w:tcW w:w="1532" w:type="pct"/>
            <w:vAlign w:val="center"/>
            <w:hideMark/>
          </w:tcPr>
          <w:p w14:paraId="73A01065" w14:textId="77777777" w:rsidR="00A31ACC" w:rsidRPr="00EE1924" w:rsidRDefault="00A31ACC" w:rsidP="00A31ACC">
            <w:pPr>
              <w:pStyle w:val="Tabletext"/>
            </w:pPr>
            <w:r w:rsidRPr="00EE1924">
              <w:t>Australian Technical Advisory Group on Immunisation—Chair</w:t>
            </w:r>
          </w:p>
        </w:tc>
        <w:tc>
          <w:tcPr>
            <w:tcW w:w="682" w:type="pct"/>
            <w:vAlign w:val="center"/>
            <w:hideMark/>
          </w:tcPr>
          <w:p w14:paraId="5EA1ED7F" w14:textId="3665546F" w:rsidR="00A31ACC" w:rsidRPr="00EE1924" w:rsidRDefault="00A31ACC" w:rsidP="00A31ACC">
            <w:pPr>
              <w:pStyle w:val="Tabletext"/>
            </w:pPr>
            <w:r w:rsidRPr="00EE1924">
              <w:t>$78,490</w:t>
            </w:r>
          </w:p>
        </w:tc>
        <w:tc>
          <w:tcPr>
            <w:tcW w:w="682" w:type="pct"/>
            <w:vAlign w:val="center"/>
            <w:hideMark/>
          </w:tcPr>
          <w:p w14:paraId="05211641" w14:textId="01910D4D" w:rsidR="00A31ACC" w:rsidRPr="00EE1924" w:rsidRDefault="00A31ACC" w:rsidP="00A31ACC">
            <w:pPr>
              <w:pStyle w:val="Tabletext"/>
            </w:pPr>
            <w:r w:rsidRPr="00EE1924">
              <w:t>$995</w:t>
            </w:r>
          </w:p>
        </w:tc>
        <w:tc>
          <w:tcPr>
            <w:tcW w:w="682" w:type="pct"/>
            <w:vAlign w:val="center"/>
          </w:tcPr>
          <w:p w14:paraId="615F6B6A" w14:textId="77777777" w:rsidR="00A31ACC" w:rsidRPr="00EE1924" w:rsidRDefault="00A31ACC" w:rsidP="00A31ACC">
            <w:pPr>
              <w:pStyle w:val="Tabletext"/>
            </w:pPr>
          </w:p>
        </w:tc>
        <w:tc>
          <w:tcPr>
            <w:tcW w:w="768" w:type="pct"/>
            <w:vAlign w:val="center"/>
            <w:hideMark/>
          </w:tcPr>
          <w:p w14:paraId="24A8BD5E" w14:textId="19EF4B95" w:rsidR="00A31ACC" w:rsidRPr="00EE1924" w:rsidRDefault="00A31ACC" w:rsidP="00A31ACC">
            <w:pPr>
              <w:pStyle w:val="Tabletext"/>
            </w:pPr>
            <w:r w:rsidRPr="00EE1924">
              <w:t xml:space="preserve">Table 5B, </w:t>
            </w:r>
            <w:r w:rsidR="003F2AAF" w:rsidRPr="00EE1924">
              <w:t>item 1</w:t>
            </w:r>
          </w:p>
        </w:tc>
        <w:tc>
          <w:tcPr>
            <w:tcW w:w="654" w:type="pct"/>
            <w:vAlign w:val="center"/>
            <w:hideMark/>
          </w:tcPr>
          <w:p w14:paraId="78757C49" w14:textId="31DB7107" w:rsidR="00A31ACC" w:rsidRPr="00EE1924" w:rsidRDefault="00A31ACC" w:rsidP="00A31ACC">
            <w:pPr>
              <w:pStyle w:val="Tabletext"/>
            </w:pPr>
            <w:r w:rsidRPr="00EE1924">
              <w:t>1</w:t>
            </w:r>
          </w:p>
        </w:tc>
      </w:tr>
      <w:tr w:rsidR="00A31ACC" w:rsidRPr="00EE1924" w14:paraId="44236746" w14:textId="77777777" w:rsidTr="00023904">
        <w:trPr>
          <w:cantSplit/>
        </w:trPr>
        <w:tc>
          <w:tcPr>
            <w:tcW w:w="1532" w:type="pct"/>
            <w:vAlign w:val="center"/>
            <w:hideMark/>
          </w:tcPr>
          <w:p w14:paraId="56870878" w14:textId="77777777" w:rsidR="00A31ACC" w:rsidRPr="00EE1924" w:rsidRDefault="00A31ACC" w:rsidP="00A31ACC">
            <w:pPr>
              <w:pStyle w:val="Tabletext"/>
            </w:pPr>
            <w:r w:rsidRPr="00EE1924">
              <w:t>National Competition Council—President</w:t>
            </w:r>
          </w:p>
        </w:tc>
        <w:tc>
          <w:tcPr>
            <w:tcW w:w="682" w:type="pct"/>
            <w:vAlign w:val="center"/>
            <w:hideMark/>
          </w:tcPr>
          <w:p w14:paraId="155CC2C1" w14:textId="75A02CCC" w:rsidR="00A31ACC" w:rsidRPr="00EE1924" w:rsidRDefault="00A31ACC" w:rsidP="00A31ACC">
            <w:pPr>
              <w:pStyle w:val="Tabletext"/>
            </w:pPr>
            <w:r w:rsidRPr="00EE1924">
              <w:t>$40,840</w:t>
            </w:r>
          </w:p>
        </w:tc>
        <w:tc>
          <w:tcPr>
            <w:tcW w:w="682" w:type="pct"/>
            <w:vAlign w:val="center"/>
            <w:hideMark/>
          </w:tcPr>
          <w:p w14:paraId="22A833D1" w14:textId="5F649591" w:rsidR="00A31ACC" w:rsidRPr="00EE1924" w:rsidRDefault="00A31ACC" w:rsidP="00A31ACC">
            <w:pPr>
              <w:pStyle w:val="Tabletext"/>
            </w:pPr>
            <w:r w:rsidRPr="00EE1924">
              <w:t>$1,322</w:t>
            </w:r>
          </w:p>
        </w:tc>
        <w:tc>
          <w:tcPr>
            <w:tcW w:w="682" w:type="pct"/>
            <w:vAlign w:val="center"/>
          </w:tcPr>
          <w:p w14:paraId="29D89A44" w14:textId="77777777" w:rsidR="00A31ACC" w:rsidRPr="00EE1924" w:rsidRDefault="00A31ACC" w:rsidP="00A31ACC">
            <w:pPr>
              <w:pStyle w:val="Tabletext"/>
            </w:pPr>
          </w:p>
        </w:tc>
        <w:tc>
          <w:tcPr>
            <w:tcW w:w="768" w:type="pct"/>
            <w:vAlign w:val="center"/>
            <w:hideMark/>
          </w:tcPr>
          <w:p w14:paraId="75A2E529" w14:textId="4EC4969B" w:rsidR="00A31ACC" w:rsidRPr="00EE1924" w:rsidRDefault="00A31ACC" w:rsidP="00A31ACC">
            <w:pPr>
              <w:pStyle w:val="Tabletext"/>
            </w:pPr>
            <w:r w:rsidRPr="00EE1924">
              <w:t xml:space="preserve">Table 5B, </w:t>
            </w:r>
            <w:r w:rsidR="003F2AAF" w:rsidRPr="00EE1924">
              <w:t>item 2</w:t>
            </w:r>
          </w:p>
        </w:tc>
        <w:tc>
          <w:tcPr>
            <w:tcW w:w="654" w:type="pct"/>
            <w:vAlign w:val="center"/>
            <w:hideMark/>
          </w:tcPr>
          <w:p w14:paraId="053E5A86" w14:textId="54A36CE0" w:rsidR="00A31ACC" w:rsidRPr="00EE1924" w:rsidRDefault="00A31ACC" w:rsidP="00A31ACC">
            <w:pPr>
              <w:pStyle w:val="Tabletext"/>
            </w:pPr>
            <w:r w:rsidRPr="00EE1924">
              <w:t>1</w:t>
            </w:r>
          </w:p>
        </w:tc>
      </w:tr>
      <w:tr w:rsidR="00A31ACC" w:rsidRPr="00EE1924" w14:paraId="7C1D5210" w14:textId="77777777" w:rsidTr="00023904">
        <w:trPr>
          <w:cantSplit/>
        </w:trPr>
        <w:tc>
          <w:tcPr>
            <w:tcW w:w="1532" w:type="pct"/>
            <w:tcBorders>
              <w:bottom w:val="single" w:sz="12" w:space="0" w:color="auto"/>
            </w:tcBorders>
            <w:vAlign w:val="center"/>
            <w:hideMark/>
          </w:tcPr>
          <w:p w14:paraId="1D3DC2CC" w14:textId="77777777" w:rsidR="00A31ACC" w:rsidRPr="00EE1924" w:rsidRDefault="00A31ACC" w:rsidP="00A31ACC">
            <w:pPr>
              <w:pStyle w:val="Tabletext"/>
            </w:pPr>
            <w:r w:rsidRPr="00EE1924">
              <w:t>National Competition Council—other councillor</w:t>
            </w:r>
          </w:p>
        </w:tc>
        <w:tc>
          <w:tcPr>
            <w:tcW w:w="682" w:type="pct"/>
            <w:tcBorders>
              <w:bottom w:val="single" w:sz="12" w:space="0" w:color="auto"/>
            </w:tcBorders>
            <w:vAlign w:val="center"/>
            <w:hideMark/>
          </w:tcPr>
          <w:p w14:paraId="6566C1D5" w14:textId="0CC8E733" w:rsidR="00A31ACC" w:rsidRPr="00EE1924" w:rsidRDefault="00A31ACC" w:rsidP="00A31ACC">
            <w:pPr>
              <w:pStyle w:val="Tabletext"/>
            </w:pPr>
            <w:r w:rsidRPr="00EE1924">
              <w:t>$20,430</w:t>
            </w:r>
          </w:p>
        </w:tc>
        <w:tc>
          <w:tcPr>
            <w:tcW w:w="682" w:type="pct"/>
            <w:tcBorders>
              <w:bottom w:val="single" w:sz="12" w:space="0" w:color="auto"/>
            </w:tcBorders>
            <w:vAlign w:val="center"/>
            <w:hideMark/>
          </w:tcPr>
          <w:p w14:paraId="3226EB49" w14:textId="2E221402" w:rsidR="00A31ACC" w:rsidRPr="00EE1924" w:rsidRDefault="00A31ACC" w:rsidP="00A31ACC">
            <w:pPr>
              <w:pStyle w:val="Tabletext"/>
            </w:pPr>
            <w:r w:rsidRPr="00EE1924">
              <w:t>$995</w:t>
            </w:r>
          </w:p>
        </w:tc>
        <w:tc>
          <w:tcPr>
            <w:tcW w:w="682" w:type="pct"/>
            <w:tcBorders>
              <w:bottom w:val="single" w:sz="12" w:space="0" w:color="auto"/>
            </w:tcBorders>
            <w:vAlign w:val="center"/>
          </w:tcPr>
          <w:p w14:paraId="1A1D205F" w14:textId="77777777" w:rsidR="00A31ACC" w:rsidRPr="00EE1924" w:rsidRDefault="00A31ACC" w:rsidP="00A31ACC">
            <w:pPr>
              <w:pStyle w:val="Tabletext"/>
            </w:pPr>
          </w:p>
        </w:tc>
        <w:tc>
          <w:tcPr>
            <w:tcW w:w="768" w:type="pct"/>
            <w:tcBorders>
              <w:bottom w:val="single" w:sz="12" w:space="0" w:color="auto"/>
            </w:tcBorders>
            <w:vAlign w:val="center"/>
            <w:hideMark/>
          </w:tcPr>
          <w:p w14:paraId="6A6F8F9C" w14:textId="3A906732" w:rsidR="00A31ACC" w:rsidRPr="00EE1924" w:rsidRDefault="00A31ACC" w:rsidP="00A31ACC">
            <w:pPr>
              <w:pStyle w:val="Tabletext"/>
            </w:pPr>
            <w:r w:rsidRPr="00EE1924">
              <w:t xml:space="preserve">Table 5B, </w:t>
            </w:r>
            <w:r w:rsidR="003F2AAF" w:rsidRPr="00EE1924">
              <w:t>item 2</w:t>
            </w:r>
          </w:p>
        </w:tc>
        <w:tc>
          <w:tcPr>
            <w:tcW w:w="654" w:type="pct"/>
            <w:tcBorders>
              <w:bottom w:val="single" w:sz="12" w:space="0" w:color="auto"/>
            </w:tcBorders>
            <w:vAlign w:val="center"/>
            <w:hideMark/>
          </w:tcPr>
          <w:p w14:paraId="54E54F3A" w14:textId="0B4E3840" w:rsidR="00A31ACC" w:rsidRPr="00EE1924" w:rsidRDefault="00A31ACC" w:rsidP="00A31ACC">
            <w:pPr>
              <w:pStyle w:val="Tabletext"/>
            </w:pPr>
            <w:r w:rsidRPr="00EE1924">
              <w:t>1</w:t>
            </w:r>
          </w:p>
        </w:tc>
      </w:tr>
    </w:tbl>
    <w:p w14:paraId="0BE22288" w14:textId="77777777" w:rsidR="002D71D1" w:rsidRPr="00EE1924" w:rsidRDefault="002D71D1" w:rsidP="002D71D1">
      <w:pPr>
        <w:pStyle w:val="Tabletext"/>
      </w:pPr>
    </w:p>
    <w:p w14:paraId="7D53727A" w14:textId="77777777" w:rsidR="002D71D1" w:rsidRPr="00EE1924" w:rsidRDefault="002D71D1" w:rsidP="002D71D1">
      <w:pPr>
        <w:pStyle w:val="ActHead5"/>
      </w:pPr>
      <w:bookmarkStart w:id="38" w:name="_Toc200707400"/>
      <w:r w:rsidRPr="00B3312B">
        <w:rPr>
          <w:rStyle w:val="CharSectno"/>
        </w:rPr>
        <w:t>32</w:t>
      </w:r>
      <w:r w:rsidRPr="00EE1924">
        <w:t xml:space="preserve">  Special provisions for certain offices</w:t>
      </w:r>
      <w:bookmarkEnd w:id="38"/>
    </w:p>
    <w:p w14:paraId="055B9F92" w14:textId="77777777" w:rsidR="002D71D1" w:rsidRPr="00EE1924" w:rsidRDefault="002D71D1" w:rsidP="002D71D1">
      <w:pPr>
        <w:pStyle w:val="subsection"/>
      </w:pPr>
      <w:r w:rsidRPr="00EE1924">
        <w:tab/>
      </w:r>
      <w:r w:rsidRPr="00EE1924">
        <w:tab/>
        <w:t>The provisions in column 2 of the following table (</w:t>
      </w:r>
      <w:r w:rsidRPr="00EE1924">
        <w:rPr>
          <w:b/>
          <w:i/>
        </w:rPr>
        <w:t>Table 5B</w:t>
      </w:r>
      <w:r w:rsidRPr="00EE1924">
        <w:t>) apply for the purposes of paragraph 31(d).</w:t>
      </w:r>
    </w:p>
    <w:p w14:paraId="27055139"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40"/>
        <w:gridCol w:w="2786"/>
        <w:gridCol w:w="5003"/>
      </w:tblGrid>
      <w:tr w:rsidR="002D71D1" w:rsidRPr="00EE1924" w14:paraId="1B03F8B4" w14:textId="77777777" w:rsidTr="00023904">
        <w:trPr>
          <w:cantSplit/>
          <w:tblHeader/>
        </w:trPr>
        <w:tc>
          <w:tcPr>
            <w:tcW w:w="5000" w:type="pct"/>
            <w:gridSpan w:val="3"/>
            <w:tcBorders>
              <w:top w:val="single" w:sz="12" w:space="0" w:color="auto"/>
              <w:bottom w:val="single" w:sz="6" w:space="0" w:color="auto"/>
            </w:tcBorders>
            <w:hideMark/>
          </w:tcPr>
          <w:p w14:paraId="1209BF7E" w14:textId="77777777" w:rsidR="002D71D1" w:rsidRPr="00EE1924" w:rsidRDefault="002D71D1" w:rsidP="00023904">
            <w:pPr>
              <w:pStyle w:val="TableHeading"/>
            </w:pPr>
            <w:r w:rsidRPr="00EE1924">
              <w:lastRenderedPageBreak/>
              <w:t>Table 5B—Special provisions for certain offices</w:t>
            </w:r>
          </w:p>
        </w:tc>
      </w:tr>
      <w:tr w:rsidR="002D71D1" w:rsidRPr="00EE1924" w14:paraId="154F529B" w14:textId="77777777" w:rsidTr="00023904">
        <w:trPr>
          <w:cantSplit/>
          <w:tblHeader/>
        </w:trPr>
        <w:tc>
          <w:tcPr>
            <w:tcW w:w="434" w:type="pct"/>
            <w:tcBorders>
              <w:top w:val="single" w:sz="6" w:space="0" w:color="auto"/>
              <w:bottom w:val="single" w:sz="12" w:space="0" w:color="auto"/>
            </w:tcBorders>
            <w:hideMark/>
          </w:tcPr>
          <w:p w14:paraId="0268C026" w14:textId="77777777" w:rsidR="002D71D1" w:rsidRPr="00EE1924" w:rsidRDefault="002D71D1" w:rsidP="00023904">
            <w:pPr>
              <w:pStyle w:val="TableHeading"/>
            </w:pPr>
            <w:r w:rsidRPr="00EE1924">
              <w:t>Item</w:t>
            </w:r>
          </w:p>
        </w:tc>
        <w:tc>
          <w:tcPr>
            <w:tcW w:w="1633" w:type="pct"/>
            <w:tcBorders>
              <w:top w:val="single" w:sz="6" w:space="0" w:color="auto"/>
              <w:bottom w:val="single" w:sz="12" w:space="0" w:color="auto"/>
            </w:tcBorders>
            <w:hideMark/>
          </w:tcPr>
          <w:p w14:paraId="07A03279" w14:textId="77777777" w:rsidR="002D71D1" w:rsidRPr="00EE1924" w:rsidRDefault="002D71D1" w:rsidP="00023904">
            <w:pPr>
              <w:pStyle w:val="TableHeading"/>
            </w:pPr>
            <w:r w:rsidRPr="00EE1924">
              <w:t>Column 1</w:t>
            </w:r>
          </w:p>
          <w:p w14:paraId="27BCF612" w14:textId="77777777" w:rsidR="002D71D1" w:rsidRPr="00EE1924" w:rsidRDefault="002D71D1" w:rsidP="00023904">
            <w:pPr>
              <w:pStyle w:val="TableHeading"/>
            </w:pPr>
            <w:r w:rsidRPr="00EE1924">
              <w:t>Office</w:t>
            </w:r>
          </w:p>
        </w:tc>
        <w:tc>
          <w:tcPr>
            <w:tcW w:w="2933" w:type="pct"/>
            <w:tcBorders>
              <w:top w:val="single" w:sz="6" w:space="0" w:color="auto"/>
              <w:bottom w:val="single" w:sz="12" w:space="0" w:color="auto"/>
            </w:tcBorders>
            <w:hideMark/>
          </w:tcPr>
          <w:p w14:paraId="1738DE29" w14:textId="77777777" w:rsidR="002D71D1" w:rsidRPr="00EE1924" w:rsidRDefault="002D71D1" w:rsidP="00023904">
            <w:pPr>
              <w:pStyle w:val="TableHeading"/>
            </w:pPr>
            <w:r w:rsidRPr="00EE1924">
              <w:t>Column 2</w:t>
            </w:r>
          </w:p>
          <w:p w14:paraId="7BAF7603" w14:textId="77777777" w:rsidR="002D71D1" w:rsidRPr="00EE1924" w:rsidRDefault="002D71D1" w:rsidP="00023904">
            <w:pPr>
              <w:pStyle w:val="TableHeading"/>
            </w:pPr>
            <w:r w:rsidRPr="00EE1924">
              <w:t>Special provision</w:t>
            </w:r>
          </w:p>
        </w:tc>
      </w:tr>
      <w:tr w:rsidR="002D71D1" w:rsidRPr="00EE1924" w14:paraId="091A6FB6" w14:textId="77777777" w:rsidTr="00023904">
        <w:trPr>
          <w:cantSplit/>
        </w:trPr>
        <w:tc>
          <w:tcPr>
            <w:tcW w:w="434" w:type="pct"/>
            <w:tcBorders>
              <w:top w:val="single" w:sz="12" w:space="0" w:color="auto"/>
            </w:tcBorders>
            <w:vAlign w:val="center"/>
            <w:hideMark/>
          </w:tcPr>
          <w:p w14:paraId="1F20C9C5" w14:textId="77777777" w:rsidR="002D71D1" w:rsidRPr="00EE1924" w:rsidRDefault="002D71D1" w:rsidP="00023904">
            <w:pPr>
              <w:pStyle w:val="Tabletext"/>
            </w:pPr>
            <w:r w:rsidRPr="00EE1924">
              <w:t>1</w:t>
            </w:r>
          </w:p>
        </w:tc>
        <w:tc>
          <w:tcPr>
            <w:tcW w:w="1633" w:type="pct"/>
            <w:tcBorders>
              <w:top w:val="single" w:sz="12" w:space="0" w:color="auto"/>
            </w:tcBorders>
            <w:vAlign w:val="center"/>
            <w:hideMark/>
          </w:tcPr>
          <w:p w14:paraId="47E94CA7" w14:textId="77777777" w:rsidR="002D71D1" w:rsidRPr="00EE1924" w:rsidRDefault="002D71D1" w:rsidP="00023904">
            <w:pPr>
              <w:pStyle w:val="Tabletext"/>
            </w:pPr>
            <w:r w:rsidRPr="00EE1924">
              <w:t>Australian Technical Advisory Group on Immunisation</w:t>
            </w:r>
          </w:p>
        </w:tc>
        <w:tc>
          <w:tcPr>
            <w:tcW w:w="2933" w:type="pct"/>
            <w:tcBorders>
              <w:top w:val="single" w:sz="12" w:space="0" w:color="auto"/>
            </w:tcBorders>
            <w:vAlign w:val="center"/>
            <w:hideMark/>
          </w:tcPr>
          <w:p w14:paraId="11C7104C" w14:textId="19BD8708" w:rsidR="00613856" w:rsidRPr="00EE1924" w:rsidRDefault="00DB6E0B" w:rsidP="00613856">
            <w:pPr>
              <w:pStyle w:val="Tabletext"/>
            </w:pPr>
            <w:r w:rsidRPr="00EE1924">
              <w:t>A Co</w:t>
            </w:r>
            <w:r w:rsidR="00EE1924">
              <w:noBreakHyphen/>
            </w:r>
            <w:r w:rsidRPr="00EE1924">
              <w:t>Chair in any Co</w:t>
            </w:r>
            <w:r w:rsidR="00EE1924">
              <w:noBreakHyphen/>
            </w:r>
            <w:r w:rsidRPr="00EE1924">
              <w:t>Chair arrangement for the Group is to receive:</w:t>
            </w:r>
          </w:p>
          <w:p w14:paraId="00B8798F" w14:textId="77777777" w:rsidR="00613856" w:rsidRPr="00EE1924" w:rsidRDefault="00DB6E0B" w:rsidP="00613856">
            <w:pPr>
              <w:pStyle w:val="Tablea"/>
            </w:pPr>
            <w:r w:rsidRPr="00EE1924">
              <w:t>(a) an annual meeting fee of $39,250;and</w:t>
            </w:r>
          </w:p>
          <w:p w14:paraId="2066215B" w14:textId="782A1019" w:rsidR="002D71D1" w:rsidRPr="00EE1924" w:rsidRDefault="00DB6E0B" w:rsidP="00613856">
            <w:pPr>
              <w:pStyle w:val="Tablea"/>
            </w:pPr>
            <w:r w:rsidRPr="00EE1924">
              <w:t>(b) an additional daily fee of $995.</w:t>
            </w:r>
          </w:p>
        </w:tc>
      </w:tr>
      <w:tr w:rsidR="002D71D1" w:rsidRPr="00EE1924" w14:paraId="704AF349" w14:textId="77777777" w:rsidTr="00023904">
        <w:trPr>
          <w:cantSplit/>
        </w:trPr>
        <w:tc>
          <w:tcPr>
            <w:tcW w:w="434" w:type="pct"/>
            <w:tcBorders>
              <w:bottom w:val="single" w:sz="12" w:space="0" w:color="auto"/>
            </w:tcBorders>
            <w:vAlign w:val="center"/>
            <w:hideMark/>
          </w:tcPr>
          <w:p w14:paraId="563C4FD0" w14:textId="77777777" w:rsidR="002D71D1" w:rsidRPr="00EE1924" w:rsidRDefault="002D71D1" w:rsidP="00023904">
            <w:pPr>
              <w:pStyle w:val="Tabletext"/>
            </w:pPr>
            <w:r w:rsidRPr="00EE1924">
              <w:t>2</w:t>
            </w:r>
          </w:p>
        </w:tc>
        <w:tc>
          <w:tcPr>
            <w:tcW w:w="1633" w:type="pct"/>
            <w:tcBorders>
              <w:bottom w:val="single" w:sz="12" w:space="0" w:color="auto"/>
            </w:tcBorders>
            <w:vAlign w:val="center"/>
            <w:hideMark/>
          </w:tcPr>
          <w:p w14:paraId="62CECF54" w14:textId="77777777" w:rsidR="002D71D1" w:rsidRPr="00EE1924" w:rsidRDefault="002D71D1" w:rsidP="00023904">
            <w:pPr>
              <w:pStyle w:val="Tabletext"/>
            </w:pPr>
            <w:r w:rsidRPr="00EE1924">
              <w:t>National Competition Council</w:t>
            </w:r>
          </w:p>
        </w:tc>
        <w:tc>
          <w:tcPr>
            <w:tcW w:w="2933" w:type="pct"/>
            <w:tcBorders>
              <w:bottom w:val="single" w:sz="12" w:space="0" w:color="auto"/>
            </w:tcBorders>
            <w:vAlign w:val="center"/>
            <w:hideMark/>
          </w:tcPr>
          <w:p w14:paraId="32F4B184" w14:textId="1627793F" w:rsidR="002D71D1" w:rsidRPr="00EE1924" w:rsidRDefault="00613856" w:rsidP="00023904">
            <w:pPr>
              <w:pStyle w:val="Tabletext"/>
            </w:pPr>
            <w:r w:rsidRPr="00EE1924">
              <w:t>The annual fee applies to all Council work including governance, meeting preparation and consideration of applications at and prior to scheduled meetings. The additional daily fee applies only to consideration of applications that are not able to be covered in the scheduled meetings due to statutory timeframes.</w:t>
            </w:r>
          </w:p>
        </w:tc>
      </w:tr>
    </w:tbl>
    <w:p w14:paraId="06642BAA" w14:textId="77777777" w:rsidR="002D71D1" w:rsidRPr="00EE1924" w:rsidRDefault="002D71D1" w:rsidP="002D71D1">
      <w:pPr>
        <w:pStyle w:val="Tabletext"/>
      </w:pPr>
    </w:p>
    <w:p w14:paraId="4BEBBADA" w14:textId="5EBD6C43" w:rsidR="002D71D1" w:rsidRPr="00EE1924" w:rsidRDefault="003F2AAF" w:rsidP="002D71D1">
      <w:pPr>
        <w:pStyle w:val="ActHead2"/>
        <w:pageBreakBefore/>
      </w:pPr>
      <w:bookmarkStart w:id="39" w:name="_Toc200707401"/>
      <w:r w:rsidRPr="00B3312B">
        <w:rPr>
          <w:rStyle w:val="CharPartNo"/>
        </w:rPr>
        <w:lastRenderedPageBreak/>
        <w:t>Part 6</w:t>
      </w:r>
      <w:r w:rsidR="002D71D1" w:rsidRPr="00EE1924">
        <w:t>—</w:t>
      </w:r>
      <w:r w:rsidR="002D71D1" w:rsidRPr="00B3312B">
        <w:rPr>
          <w:rStyle w:val="CharPartText"/>
        </w:rPr>
        <w:t>Base fees and meeting fees</w:t>
      </w:r>
      <w:bookmarkEnd w:id="39"/>
    </w:p>
    <w:p w14:paraId="2D6C0979"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24B43D5A" w14:textId="77777777" w:rsidR="002D71D1" w:rsidRPr="00EE1924" w:rsidRDefault="002D71D1" w:rsidP="002D71D1">
      <w:pPr>
        <w:pStyle w:val="ActHead5"/>
      </w:pPr>
      <w:bookmarkStart w:id="40" w:name="_Toc200707402"/>
      <w:r w:rsidRPr="00B3312B">
        <w:rPr>
          <w:rStyle w:val="CharSectno"/>
        </w:rPr>
        <w:t>33</w:t>
      </w:r>
      <w:r w:rsidRPr="00EE1924">
        <w:t xml:space="preserve">  Simplified outline of this Part</w:t>
      </w:r>
      <w:bookmarkEnd w:id="40"/>
    </w:p>
    <w:p w14:paraId="31A269BB" w14:textId="77777777" w:rsidR="002D71D1" w:rsidRPr="00EE1924" w:rsidRDefault="002D71D1" w:rsidP="002D71D1">
      <w:pPr>
        <w:pStyle w:val="SOText"/>
      </w:pPr>
      <w:r w:rsidRPr="00EE1924">
        <w:t>This Part applies to office holders who receive a combination of a base (annual) fee and a (daily) meeting fee. The base fee compensates for a wide range of work undertaken by the office holder as set out in this Part. The meeting fee component applies only to full day formal meetings of the authority and is payable in accordance with the provisions set out in this Part. Table 6A identifies the following:</w:t>
      </w:r>
    </w:p>
    <w:p w14:paraId="3EBF0213" w14:textId="77777777" w:rsidR="002D71D1" w:rsidRPr="00EE1924" w:rsidRDefault="002D71D1" w:rsidP="002D71D1">
      <w:pPr>
        <w:pStyle w:val="SOBullet"/>
      </w:pPr>
      <w:r w:rsidRPr="00EE1924">
        <w:t>•</w:t>
      </w:r>
      <w:r w:rsidRPr="00EE1924">
        <w:tab/>
        <w:t>the individual public offices remunerated by base fees and meeting fees;</w:t>
      </w:r>
    </w:p>
    <w:p w14:paraId="40BF7642" w14:textId="77777777" w:rsidR="002D71D1" w:rsidRPr="00EE1924" w:rsidRDefault="002D71D1" w:rsidP="002D71D1">
      <w:pPr>
        <w:pStyle w:val="SOBullet"/>
      </w:pPr>
      <w:r w:rsidRPr="00EE1924">
        <w:t>•</w:t>
      </w:r>
      <w:r w:rsidRPr="00EE1924">
        <w:tab/>
        <w:t>the fees payable to Chairs and Members (where applicable);</w:t>
      </w:r>
    </w:p>
    <w:p w14:paraId="0C289646" w14:textId="77777777" w:rsidR="002D71D1" w:rsidRPr="00EE1924" w:rsidRDefault="002D71D1" w:rsidP="002D71D1">
      <w:pPr>
        <w:pStyle w:val="SOBullet"/>
      </w:pPr>
      <w:r w:rsidRPr="00EE1924">
        <w:t>•</w:t>
      </w:r>
      <w:r w:rsidRPr="00EE1924">
        <w:tab/>
        <w:t>any additional provisions or conditions that apply to the office;</w:t>
      </w:r>
    </w:p>
    <w:p w14:paraId="0C19BC2C" w14:textId="77777777" w:rsidR="002D71D1" w:rsidRPr="00EE1924" w:rsidRDefault="002D71D1" w:rsidP="002D71D1">
      <w:pPr>
        <w:pStyle w:val="SOBullet"/>
      </w:pPr>
      <w:r w:rsidRPr="00EE1924">
        <w:t>•</w:t>
      </w:r>
      <w:r w:rsidRPr="00EE1924">
        <w:tab/>
        <w:t>the travel tier for the office.</w:t>
      </w:r>
    </w:p>
    <w:p w14:paraId="52549510" w14:textId="77777777" w:rsidR="002D71D1" w:rsidRPr="00EE1924" w:rsidRDefault="002D71D1" w:rsidP="002D71D1">
      <w:pPr>
        <w:pStyle w:val="ActHead5"/>
      </w:pPr>
      <w:bookmarkStart w:id="41" w:name="_Toc200707403"/>
      <w:r w:rsidRPr="00B3312B">
        <w:rPr>
          <w:rStyle w:val="CharSectno"/>
        </w:rPr>
        <w:t>34</w:t>
      </w:r>
      <w:r w:rsidRPr="00EE1924">
        <w:t xml:space="preserve">  Application of this Part</w:t>
      </w:r>
      <w:bookmarkEnd w:id="41"/>
    </w:p>
    <w:p w14:paraId="11E75FAE" w14:textId="77777777" w:rsidR="002D71D1" w:rsidRPr="00EE1924" w:rsidRDefault="002D71D1" w:rsidP="002D71D1">
      <w:pPr>
        <w:pStyle w:val="subsection"/>
      </w:pPr>
      <w:r w:rsidRPr="00EE1924">
        <w:tab/>
      </w:r>
      <w:r w:rsidRPr="00EE1924">
        <w:tab/>
        <w:t>This Part applies to office holders whose base fees and meeting fees are set out in Table 6A.</w:t>
      </w:r>
    </w:p>
    <w:p w14:paraId="744E5A05" w14:textId="77777777" w:rsidR="002D71D1" w:rsidRPr="00EE1924" w:rsidRDefault="002D71D1" w:rsidP="002D71D1">
      <w:pPr>
        <w:pStyle w:val="ActHead5"/>
      </w:pPr>
      <w:bookmarkStart w:id="42" w:name="_Toc200707404"/>
      <w:r w:rsidRPr="00B3312B">
        <w:rPr>
          <w:rStyle w:val="CharSectno"/>
        </w:rPr>
        <w:t>35</w:t>
      </w:r>
      <w:r w:rsidRPr="00EE1924">
        <w:t xml:space="preserve">  Payment of base fees</w:t>
      </w:r>
      <w:bookmarkEnd w:id="42"/>
    </w:p>
    <w:p w14:paraId="7CE05A6A" w14:textId="77777777" w:rsidR="002D71D1" w:rsidRPr="00EE1924" w:rsidRDefault="002D71D1" w:rsidP="002D71D1">
      <w:pPr>
        <w:pStyle w:val="subsection"/>
      </w:pPr>
      <w:r w:rsidRPr="00EE1924">
        <w:tab/>
        <w:t>(1)</w:t>
      </w:r>
      <w:r w:rsidRPr="00EE1924">
        <w:tab/>
        <w:t>The base fees set out in Table 6A are annual fees payable on a periodic basis throughout each year. Part years are paid on a proportionate basis. The base fee covers all activities undertaken by an office holder in performing the duties of their office, including the following:</w:t>
      </w:r>
    </w:p>
    <w:p w14:paraId="45F9843A" w14:textId="77777777" w:rsidR="002D71D1" w:rsidRPr="00EE1924" w:rsidRDefault="002D71D1" w:rsidP="002D71D1">
      <w:pPr>
        <w:pStyle w:val="paragraph"/>
      </w:pPr>
      <w:r w:rsidRPr="00EE1924">
        <w:tab/>
        <w:t>(a)</w:t>
      </w:r>
      <w:r w:rsidRPr="00EE1924">
        <w:tab/>
        <w:t>part day meetings (involving less than 5 hours including official travel time);</w:t>
      </w:r>
    </w:p>
    <w:p w14:paraId="10527852" w14:textId="77777777" w:rsidR="002D71D1" w:rsidRPr="00EE1924" w:rsidRDefault="002D71D1" w:rsidP="002D71D1">
      <w:pPr>
        <w:pStyle w:val="paragraph"/>
      </w:pPr>
      <w:r w:rsidRPr="00EE1924">
        <w:tab/>
        <w:t>(b)</w:t>
      </w:r>
      <w:r w:rsidRPr="00EE1924">
        <w:tab/>
        <w:t>preparation for a formal meeting;</w:t>
      </w:r>
    </w:p>
    <w:p w14:paraId="46DE8DB2" w14:textId="5BA08471" w:rsidR="002D71D1" w:rsidRPr="00EE1924" w:rsidRDefault="002D71D1" w:rsidP="002D71D1">
      <w:pPr>
        <w:pStyle w:val="paragraph"/>
      </w:pPr>
      <w:r w:rsidRPr="00EE1924">
        <w:tab/>
        <w:t>(c)</w:t>
      </w:r>
      <w:r w:rsidRPr="00EE1924">
        <w:tab/>
        <w:t>sub</w:t>
      </w:r>
      <w:r w:rsidR="00EE1924">
        <w:noBreakHyphen/>
      </w:r>
      <w:r w:rsidRPr="00EE1924">
        <w:t>committee work;</w:t>
      </w:r>
    </w:p>
    <w:p w14:paraId="62EED06F" w14:textId="77777777" w:rsidR="002D71D1" w:rsidRPr="00EE1924" w:rsidRDefault="002D71D1" w:rsidP="002D71D1">
      <w:pPr>
        <w:pStyle w:val="paragraph"/>
      </w:pPr>
      <w:r w:rsidRPr="00EE1924">
        <w:tab/>
        <w:t>(d)</w:t>
      </w:r>
      <w:r w:rsidRPr="00EE1924">
        <w:tab/>
        <w:t>formal dinners;</w:t>
      </w:r>
    </w:p>
    <w:p w14:paraId="7EBF2C4E" w14:textId="77777777" w:rsidR="002D71D1" w:rsidRPr="00EE1924" w:rsidRDefault="002D71D1" w:rsidP="002D71D1">
      <w:pPr>
        <w:pStyle w:val="paragraph"/>
      </w:pPr>
      <w:r w:rsidRPr="00EE1924">
        <w:tab/>
        <w:t>(e)</w:t>
      </w:r>
      <w:r w:rsidRPr="00EE1924">
        <w:tab/>
        <w:t>teleconferences;</w:t>
      </w:r>
    </w:p>
    <w:p w14:paraId="0713A174" w14:textId="77777777" w:rsidR="002D71D1" w:rsidRPr="00EE1924" w:rsidRDefault="002D71D1" w:rsidP="002D71D1">
      <w:pPr>
        <w:pStyle w:val="paragraph"/>
      </w:pPr>
      <w:r w:rsidRPr="00EE1924">
        <w:tab/>
        <w:t>(f)</w:t>
      </w:r>
      <w:r w:rsidRPr="00EE1924">
        <w:tab/>
        <w:t>representational activities;</w:t>
      </w:r>
    </w:p>
    <w:p w14:paraId="17258F06" w14:textId="77777777" w:rsidR="002D71D1" w:rsidRPr="00EE1924" w:rsidRDefault="002D71D1" w:rsidP="002D71D1">
      <w:pPr>
        <w:pStyle w:val="paragraph"/>
      </w:pPr>
      <w:r w:rsidRPr="00EE1924">
        <w:tab/>
        <w:t>(g)</w:t>
      </w:r>
      <w:r w:rsidRPr="00EE1924">
        <w:tab/>
        <w:t>other authority business.</w:t>
      </w:r>
    </w:p>
    <w:p w14:paraId="16EC8F48" w14:textId="77777777" w:rsidR="002D71D1" w:rsidRPr="00EE1924" w:rsidRDefault="002D71D1" w:rsidP="002D71D1">
      <w:pPr>
        <w:pStyle w:val="SubsectionHead"/>
      </w:pPr>
      <w:r w:rsidRPr="00EE1924">
        <w:t>Reduction for lengthy absence</w:t>
      </w:r>
    </w:p>
    <w:p w14:paraId="0C41762E" w14:textId="77777777" w:rsidR="002D71D1" w:rsidRPr="00EE1924" w:rsidRDefault="002D71D1" w:rsidP="002D71D1">
      <w:pPr>
        <w:pStyle w:val="subsection"/>
      </w:pPr>
      <w:r w:rsidRPr="00EE1924">
        <w:tab/>
        <w:t>(2)</w:t>
      </w:r>
      <w:r w:rsidRPr="00EE1924">
        <w:tab/>
        <w:t>The base fee is proportionally reduced where an office holder is unavailable to attend meetings of the authority for a period of more than 3 months, except to the extent that a reduction would be inconsistent with the terms of the office holder’s appointment.</w:t>
      </w:r>
    </w:p>
    <w:p w14:paraId="465F7EF4" w14:textId="77777777" w:rsidR="002D71D1" w:rsidRPr="00EE1924" w:rsidRDefault="002D71D1" w:rsidP="002D71D1">
      <w:pPr>
        <w:pStyle w:val="ActHead5"/>
      </w:pPr>
      <w:bookmarkStart w:id="43" w:name="_Toc200707405"/>
      <w:r w:rsidRPr="00B3312B">
        <w:rPr>
          <w:rStyle w:val="CharSectno"/>
        </w:rPr>
        <w:lastRenderedPageBreak/>
        <w:t>36</w:t>
      </w:r>
      <w:r w:rsidRPr="00EE1924">
        <w:t xml:space="preserve">  Payment of meeting fees</w:t>
      </w:r>
      <w:bookmarkEnd w:id="43"/>
    </w:p>
    <w:p w14:paraId="589631FA" w14:textId="77777777" w:rsidR="002D71D1" w:rsidRPr="00EE1924" w:rsidRDefault="002D71D1" w:rsidP="002D71D1">
      <w:pPr>
        <w:pStyle w:val="subsection"/>
      </w:pPr>
      <w:r w:rsidRPr="00EE1924">
        <w:tab/>
        <w:t>(1)</w:t>
      </w:r>
      <w:r w:rsidRPr="00EE1924">
        <w:tab/>
        <w:t>The meeting fees set out in Table 6A are payable in accordance with this Part.</w:t>
      </w:r>
    </w:p>
    <w:p w14:paraId="15082DC6" w14:textId="77777777" w:rsidR="002D71D1" w:rsidRPr="00EE1924" w:rsidRDefault="002D71D1" w:rsidP="002D71D1">
      <w:pPr>
        <w:pStyle w:val="subsection"/>
      </w:pPr>
      <w:r w:rsidRPr="00EE1924">
        <w:tab/>
        <w:t>(2)</w:t>
      </w:r>
      <w:r w:rsidRPr="00EE1924">
        <w:tab/>
        <w:t>Meeting fees are payable only where the total time spent on a formal meeting of the authority, combined with official travel time associated with the meeting, is 5 hours or more on the same day. Part days do not accrue.</w:t>
      </w:r>
    </w:p>
    <w:p w14:paraId="75D0B242" w14:textId="77777777" w:rsidR="002D71D1" w:rsidRPr="00EE1924" w:rsidRDefault="002D71D1" w:rsidP="002D71D1">
      <w:pPr>
        <w:pStyle w:val="SubsectionHead"/>
      </w:pPr>
      <w:r w:rsidRPr="00EE1924">
        <w:t>Certification of time</w:t>
      </w:r>
    </w:p>
    <w:p w14:paraId="62538A0E" w14:textId="77777777" w:rsidR="002D71D1" w:rsidRPr="00EE1924" w:rsidRDefault="002D71D1" w:rsidP="002D71D1">
      <w:pPr>
        <w:pStyle w:val="subsection"/>
      </w:pPr>
      <w:r w:rsidRPr="00EE1924">
        <w:tab/>
        <w:t>(3)</w:t>
      </w:r>
      <w:r w:rsidRPr="00EE1924">
        <w:tab/>
        <w:t>For an office holder other than the Chair, meeting fees may only be paid after the Chair certifies the total time claimed by the office holder, including any official travel time.</w:t>
      </w:r>
    </w:p>
    <w:p w14:paraId="39E4337F" w14:textId="77777777" w:rsidR="002D71D1" w:rsidRPr="00EE1924" w:rsidRDefault="002D71D1" w:rsidP="002D71D1">
      <w:pPr>
        <w:pStyle w:val="subsection"/>
      </w:pPr>
      <w:r w:rsidRPr="00EE1924">
        <w:tab/>
        <w:t>(4)</w:t>
      </w:r>
      <w:r w:rsidRPr="00EE1924">
        <w:tab/>
        <w:t>However, if the Chair is absent from a meeting, the office holder’s meeting fees which relate to the meeting may only be paid after the nominated presiding officer for the meeting certifies the total time claimed by the office holder for the day or days to which those fees relate.</w:t>
      </w:r>
    </w:p>
    <w:p w14:paraId="02986502" w14:textId="77777777" w:rsidR="002D71D1" w:rsidRPr="00EE1924" w:rsidRDefault="002D71D1" w:rsidP="002D71D1">
      <w:pPr>
        <w:pStyle w:val="subsection"/>
      </w:pPr>
      <w:r w:rsidRPr="00EE1924">
        <w:tab/>
        <w:t>(5)</w:t>
      </w:r>
      <w:r w:rsidRPr="00EE1924">
        <w:tab/>
        <w:t>For the Chair, meeting fees may only be paid after the total time claimed by the Chair is certified in accordance with the terms set out in the Chair’s appointment or under governance arrangements approved by the responsible portfolio minister or authority.</w:t>
      </w:r>
    </w:p>
    <w:p w14:paraId="2B67B759" w14:textId="77777777" w:rsidR="002D71D1" w:rsidRPr="00EE1924" w:rsidRDefault="002D71D1" w:rsidP="002D71D1">
      <w:pPr>
        <w:pStyle w:val="ActHead5"/>
      </w:pPr>
      <w:bookmarkStart w:id="44" w:name="_Toc200707406"/>
      <w:r w:rsidRPr="00B3312B">
        <w:rPr>
          <w:rStyle w:val="CharSectno"/>
        </w:rPr>
        <w:t>37</w:t>
      </w:r>
      <w:r w:rsidRPr="00EE1924">
        <w:t xml:space="preserve">  Base fees and meeting fees</w:t>
      </w:r>
      <w:bookmarkEnd w:id="44"/>
    </w:p>
    <w:p w14:paraId="44F19EF6" w14:textId="77777777" w:rsidR="002D71D1" w:rsidRPr="00EE1924" w:rsidRDefault="002D71D1" w:rsidP="002D71D1">
      <w:pPr>
        <w:pStyle w:val="subsection"/>
      </w:pPr>
      <w:r w:rsidRPr="00EE1924">
        <w:tab/>
      </w:r>
      <w:r w:rsidRPr="00EE1924">
        <w:tab/>
        <w:t>The following table (</w:t>
      </w:r>
      <w:r w:rsidRPr="00EE1924">
        <w:rPr>
          <w:b/>
          <w:i/>
        </w:rPr>
        <w:t>Table 6A</w:t>
      </w:r>
      <w:r w:rsidRPr="00EE1924">
        <w:t>) sets out, for each office holder in column 1:</w:t>
      </w:r>
    </w:p>
    <w:p w14:paraId="046C14BE" w14:textId="77777777" w:rsidR="002D71D1" w:rsidRPr="00EE1924" w:rsidRDefault="002D71D1" w:rsidP="002D71D1">
      <w:pPr>
        <w:pStyle w:val="paragraph"/>
      </w:pPr>
      <w:r w:rsidRPr="00EE1924">
        <w:tab/>
        <w:t>(a)</w:t>
      </w:r>
      <w:r w:rsidRPr="00EE1924">
        <w:tab/>
        <w:t>the base fee for the office holder; and</w:t>
      </w:r>
    </w:p>
    <w:p w14:paraId="41647A8A" w14:textId="77777777" w:rsidR="002D71D1" w:rsidRPr="00EE1924" w:rsidRDefault="002D71D1" w:rsidP="002D71D1">
      <w:pPr>
        <w:pStyle w:val="paragraph"/>
      </w:pPr>
      <w:r w:rsidRPr="00EE1924">
        <w:tab/>
        <w:t>(b)</w:t>
      </w:r>
      <w:r w:rsidRPr="00EE1924">
        <w:tab/>
        <w:t>the meeting fee for the office holder; and</w:t>
      </w:r>
    </w:p>
    <w:p w14:paraId="46BDDED8" w14:textId="77777777" w:rsidR="002D71D1" w:rsidRPr="00EE1924" w:rsidRDefault="002D71D1" w:rsidP="002D71D1">
      <w:pPr>
        <w:pStyle w:val="paragraph"/>
      </w:pPr>
      <w:r w:rsidRPr="00EE1924">
        <w:tab/>
        <w:t>(c)</w:t>
      </w:r>
      <w:r w:rsidRPr="00EE1924">
        <w:tab/>
        <w:t>the special provisions (if any) of this instrument that apply to the office holder; and</w:t>
      </w:r>
    </w:p>
    <w:p w14:paraId="7D1ACEB8" w14:textId="77777777" w:rsidR="002D71D1" w:rsidRPr="00EE1924" w:rsidRDefault="002D71D1" w:rsidP="002D71D1">
      <w:pPr>
        <w:pStyle w:val="paragraph"/>
      </w:pPr>
      <w:r w:rsidRPr="00EE1924">
        <w:tab/>
        <w:t>(d)</w:t>
      </w:r>
      <w:r w:rsidRPr="00EE1924">
        <w:tab/>
        <w:t>the travel tier that applies to the office holder for the purposes of the official travel determination.</w:t>
      </w:r>
    </w:p>
    <w:p w14:paraId="08796946"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3779"/>
        <w:gridCol w:w="1163"/>
        <w:gridCol w:w="1163"/>
        <w:gridCol w:w="1163"/>
        <w:gridCol w:w="1261"/>
      </w:tblGrid>
      <w:tr w:rsidR="002D71D1" w:rsidRPr="00EE1924" w14:paraId="0682E0B6" w14:textId="77777777" w:rsidTr="00023904">
        <w:trPr>
          <w:cantSplit/>
          <w:tblHeader/>
        </w:trPr>
        <w:tc>
          <w:tcPr>
            <w:tcW w:w="5000" w:type="pct"/>
            <w:gridSpan w:val="5"/>
            <w:tcBorders>
              <w:top w:val="single" w:sz="12" w:space="0" w:color="auto"/>
              <w:bottom w:val="single" w:sz="6" w:space="0" w:color="auto"/>
            </w:tcBorders>
            <w:hideMark/>
          </w:tcPr>
          <w:p w14:paraId="34C862CB" w14:textId="77777777" w:rsidR="002D71D1" w:rsidRPr="00EE1924" w:rsidRDefault="002D71D1" w:rsidP="00023904">
            <w:pPr>
              <w:pStyle w:val="TableHeading"/>
            </w:pPr>
            <w:r w:rsidRPr="00EE1924">
              <w:t>Table 6A—Base fees and meeting fees</w:t>
            </w:r>
          </w:p>
        </w:tc>
      </w:tr>
      <w:tr w:rsidR="002D71D1" w:rsidRPr="00EE1924" w14:paraId="00D83D93" w14:textId="77777777" w:rsidTr="00023904">
        <w:trPr>
          <w:cantSplit/>
          <w:tblHeader/>
        </w:trPr>
        <w:tc>
          <w:tcPr>
            <w:tcW w:w="2215" w:type="pct"/>
            <w:tcBorders>
              <w:top w:val="single" w:sz="6" w:space="0" w:color="auto"/>
              <w:bottom w:val="single" w:sz="12" w:space="0" w:color="auto"/>
            </w:tcBorders>
            <w:hideMark/>
          </w:tcPr>
          <w:p w14:paraId="65F36D39" w14:textId="77777777" w:rsidR="002D71D1" w:rsidRPr="00EE1924" w:rsidRDefault="002D71D1" w:rsidP="00023904">
            <w:pPr>
              <w:pStyle w:val="TableHeading"/>
            </w:pPr>
            <w:r w:rsidRPr="00EE1924">
              <w:t>Column 1</w:t>
            </w:r>
          </w:p>
          <w:p w14:paraId="46B20C02" w14:textId="77777777" w:rsidR="002D71D1" w:rsidRPr="00EE1924" w:rsidRDefault="002D71D1" w:rsidP="00023904">
            <w:pPr>
              <w:pStyle w:val="TableHeading"/>
            </w:pPr>
            <w:r w:rsidRPr="00EE1924">
              <w:t>Office</w:t>
            </w:r>
          </w:p>
        </w:tc>
        <w:tc>
          <w:tcPr>
            <w:tcW w:w="682" w:type="pct"/>
            <w:tcBorders>
              <w:top w:val="single" w:sz="6" w:space="0" w:color="auto"/>
              <w:bottom w:val="single" w:sz="12" w:space="0" w:color="auto"/>
            </w:tcBorders>
            <w:hideMark/>
          </w:tcPr>
          <w:p w14:paraId="37837C92" w14:textId="77777777" w:rsidR="002D71D1" w:rsidRPr="00EE1924" w:rsidRDefault="002D71D1" w:rsidP="00023904">
            <w:pPr>
              <w:pStyle w:val="TableHeading"/>
              <w:jc w:val="right"/>
            </w:pPr>
            <w:r w:rsidRPr="00EE1924">
              <w:t>Column 2</w:t>
            </w:r>
          </w:p>
          <w:p w14:paraId="4A4ED0B2" w14:textId="77777777" w:rsidR="002D71D1" w:rsidRPr="00EE1924" w:rsidRDefault="002D71D1" w:rsidP="00023904">
            <w:pPr>
              <w:pStyle w:val="TableHeading"/>
              <w:jc w:val="right"/>
            </w:pPr>
            <w:r w:rsidRPr="00EE1924">
              <w:t>Base fee</w:t>
            </w:r>
          </w:p>
        </w:tc>
        <w:tc>
          <w:tcPr>
            <w:tcW w:w="682" w:type="pct"/>
            <w:tcBorders>
              <w:top w:val="single" w:sz="6" w:space="0" w:color="auto"/>
              <w:bottom w:val="single" w:sz="12" w:space="0" w:color="auto"/>
            </w:tcBorders>
            <w:hideMark/>
          </w:tcPr>
          <w:p w14:paraId="4CA90678" w14:textId="77777777" w:rsidR="002D71D1" w:rsidRPr="00EE1924" w:rsidRDefault="002D71D1" w:rsidP="00023904">
            <w:pPr>
              <w:pStyle w:val="TableHeading"/>
              <w:jc w:val="right"/>
            </w:pPr>
            <w:r w:rsidRPr="00EE1924">
              <w:t>Column 3</w:t>
            </w:r>
          </w:p>
          <w:p w14:paraId="0B6A0037" w14:textId="77777777" w:rsidR="002D71D1" w:rsidRPr="00EE1924" w:rsidRDefault="002D71D1" w:rsidP="00023904">
            <w:pPr>
              <w:pStyle w:val="TableHeading"/>
              <w:jc w:val="right"/>
            </w:pPr>
            <w:r w:rsidRPr="00EE1924">
              <w:t>Meeting fee</w:t>
            </w:r>
          </w:p>
        </w:tc>
        <w:tc>
          <w:tcPr>
            <w:tcW w:w="682" w:type="pct"/>
            <w:tcBorders>
              <w:top w:val="single" w:sz="6" w:space="0" w:color="auto"/>
              <w:bottom w:val="single" w:sz="12" w:space="0" w:color="auto"/>
            </w:tcBorders>
            <w:hideMark/>
          </w:tcPr>
          <w:p w14:paraId="7C96F08E" w14:textId="77777777" w:rsidR="002D71D1" w:rsidRPr="00EE1924" w:rsidRDefault="002D71D1" w:rsidP="00023904">
            <w:pPr>
              <w:pStyle w:val="TableHeading"/>
            </w:pPr>
            <w:r w:rsidRPr="00EE1924">
              <w:t>Column 4</w:t>
            </w:r>
          </w:p>
          <w:p w14:paraId="459768BA" w14:textId="77777777" w:rsidR="002D71D1" w:rsidRPr="00EE1924" w:rsidRDefault="002D71D1" w:rsidP="00023904">
            <w:pPr>
              <w:pStyle w:val="TableHeading"/>
            </w:pPr>
            <w:r w:rsidRPr="00EE1924">
              <w:t>Special provisions</w:t>
            </w:r>
          </w:p>
        </w:tc>
        <w:tc>
          <w:tcPr>
            <w:tcW w:w="739" w:type="pct"/>
            <w:tcBorders>
              <w:top w:val="single" w:sz="6" w:space="0" w:color="auto"/>
              <w:bottom w:val="single" w:sz="12" w:space="0" w:color="auto"/>
            </w:tcBorders>
            <w:hideMark/>
          </w:tcPr>
          <w:p w14:paraId="5C998C33" w14:textId="77777777" w:rsidR="002D71D1" w:rsidRPr="00EE1924" w:rsidRDefault="002D71D1" w:rsidP="00023904">
            <w:pPr>
              <w:pStyle w:val="TableHeading"/>
              <w:jc w:val="center"/>
            </w:pPr>
            <w:r w:rsidRPr="00EE1924">
              <w:t>Column 5</w:t>
            </w:r>
          </w:p>
          <w:p w14:paraId="09A45832" w14:textId="77777777" w:rsidR="002D71D1" w:rsidRPr="00EE1924" w:rsidRDefault="002D71D1" w:rsidP="00023904">
            <w:pPr>
              <w:pStyle w:val="TableHeading"/>
              <w:jc w:val="center"/>
            </w:pPr>
            <w:r w:rsidRPr="00EE1924">
              <w:t>Travel tier</w:t>
            </w:r>
          </w:p>
        </w:tc>
      </w:tr>
      <w:tr w:rsidR="00C565B7" w:rsidRPr="00EE1924" w14:paraId="39C2BBE0" w14:textId="77777777" w:rsidTr="00023904">
        <w:trPr>
          <w:cantSplit/>
        </w:trPr>
        <w:tc>
          <w:tcPr>
            <w:tcW w:w="2215" w:type="pct"/>
            <w:tcBorders>
              <w:top w:val="single" w:sz="12" w:space="0" w:color="auto"/>
            </w:tcBorders>
            <w:vAlign w:val="center"/>
            <w:hideMark/>
          </w:tcPr>
          <w:p w14:paraId="02BEE7DA" w14:textId="371F7A4C" w:rsidR="00C565B7" w:rsidRPr="00EE1924" w:rsidRDefault="00C565B7" w:rsidP="00C565B7">
            <w:pPr>
              <w:pStyle w:val="Tabletext"/>
            </w:pPr>
            <w:r w:rsidRPr="00EE1924">
              <w:t>Australian Charities and Not</w:t>
            </w:r>
            <w:r w:rsidR="00EE1924">
              <w:noBreakHyphen/>
            </w:r>
            <w:r w:rsidRPr="00EE1924">
              <w:t>for</w:t>
            </w:r>
            <w:r w:rsidR="00EE1924">
              <w:noBreakHyphen/>
            </w:r>
            <w:r w:rsidRPr="00EE1924">
              <w:t>profits Commission Advisory Board—Chair</w:t>
            </w:r>
          </w:p>
        </w:tc>
        <w:tc>
          <w:tcPr>
            <w:tcW w:w="682" w:type="pct"/>
            <w:tcBorders>
              <w:top w:val="single" w:sz="12" w:space="0" w:color="auto"/>
            </w:tcBorders>
            <w:vAlign w:val="center"/>
            <w:hideMark/>
          </w:tcPr>
          <w:p w14:paraId="70D1598E" w14:textId="227F214D" w:rsidR="00C565B7" w:rsidRPr="00EE1924" w:rsidRDefault="00C565B7" w:rsidP="00C565B7">
            <w:pPr>
              <w:pStyle w:val="Tabletext"/>
            </w:pPr>
            <w:r w:rsidRPr="00EE1924">
              <w:t>$40,840</w:t>
            </w:r>
          </w:p>
        </w:tc>
        <w:tc>
          <w:tcPr>
            <w:tcW w:w="682" w:type="pct"/>
            <w:tcBorders>
              <w:top w:val="single" w:sz="12" w:space="0" w:color="auto"/>
            </w:tcBorders>
            <w:vAlign w:val="center"/>
            <w:hideMark/>
          </w:tcPr>
          <w:p w14:paraId="2A658D3D" w14:textId="1F611A56" w:rsidR="00C565B7" w:rsidRPr="00EE1924" w:rsidRDefault="00C565B7" w:rsidP="00C565B7">
            <w:pPr>
              <w:pStyle w:val="Tabletext"/>
            </w:pPr>
            <w:r w:rsidRPr="00EE1924">
              <w:t>$1,135</w:t>
            </w:r>
          </w:p>
        </w:tc>
        <w:tc>
          <w:tcPr>
            <w:tcW w:w="682" w:type="pct"/>
            <w:tcBorders>
              <w:top w:val="single" w:sz="12" w:space="0" w:color="auto"/>
            </w:tcBorders>
            <w:vAlign w:val="center"/>
          </w:tcPr>
          <w:p w14:paraId="14E83701" w14:textId="77777777" w:rsidR="00C565B7" w:rsidRPr="00EE1924" w:rsidRDefault="00C565B7" w:rsidP="00C565B7">
            <w:pPr>
              <w:pStyle w:val="Tabletext"/>
            </w:pPr>
          </w:p>
        </w:tc>
        <w:tc>
          <w:tcPr>
            <w:tcW w:w="739" w:type="pct"/>
            <w:tcBorders>
              <w:top w:val="single" w:sz="12" w:space="0" w:color="auto"/>
            </w:tcBorders>
            <w:vAlign w:val="center"/>
            <w:hideMark/>
          </w:tcPr>
          <w:p w14:paraId="2B92CCAC" w14:textId="7A10390A" w:rsidR="00C565B7" w:rsidRPr="00EE1924" w:rsidRDefault="00C565B7" w:rsidP="00C565B7">
            <w:pPr>
              <w:pStyle w:val="Tabletext"/>
            </w:pPr>
            <w:r w:rsidRPr="00EE1924">
              <w:t>2</w:t>
            </w:r>
          </w:p>
        </w:tc>
      </w:tr>
      <w:tr w:rsidR="00C565B7" w:rsidRPr="00EE1924" w14:paraId="26D4D42B" w14:textId="77777777" w:rsidTr="00023904">
        <w:trPr>
          <w:cantSplit/>
        </w:trPr>
        <w:tc>
          <w:tcPr>
            <w:tcW w:w="2215" w:type="pct"/>
            <w:vAlign w:val="center"/>
            <w:hideMark/>
          </w:tcPr>
          <w:p w14:paraId="7EAE4E99" w14:textId="17C894AF" w:rsidR="00C565B7" w:rsidRPr="00EE1924" w:rsidRDefault="00C565B7" w:rsidP="00C565B7">
            <w:pPr>
              <w:pStyle w:val="Tabletext"/>
            </w:pPr>
            <w:r w:rsidRPr="00EE1924">
              <w:t>Australian Charities and Not</w:t>
            </w:r>
            <w:r w:rsidR="00EE1924">
              <w:noBreakHyphen/>
            </w:r>
            <w:r w:rsidRPr="00EE1924">
              <w:t>for</w:t>
            </w:r>
            <w:r w:rsidR="00EE1924">
              <w:noBreakHyphen/>
            </w:r>
            <w:r w:rsidRPr="00EE1924">
              <w:t>profits Commission Advisory Board—Member</w:t>
            </w:r>
          </w:p>
        </w:tc>
        <w:tc>
          <w:tcPr>
            <w:tcW w:w="682" w:type="pct"/>
            <w:vAlign w:val="center"/>
            <w:hideMark/>
          </w:tcPr>
          <w:p w14:paraId="000A35B4" w14:textId="2F83A380" w:rsidR="00C565B7" w:rsidRPr="00EE1924" w:rsidRDefault="00C565B7" w:rsidP="00C565B7">
            <w:pPr>
              <w:pStyle w:val="Tabletext"/>
            </w:pPr>
            <w:r w:rsidRPr="00EE1924">
              <w:t>$16,350</w:t>
            </w:r>
          </w:p>
        </w:tc>
        <w:tc>
          <w:tcPr>
            <w:tcW w:w="682" w:type="pct"/>
            <w:vAlign w:val="center"/>
            <w:hideMark/>
          </w:tcPr>
          <w:p w14:paraId="22BAE015" w14:textId="4E62E386" w:rsidR="00C565B7" w:rsidRPr="00EE1924" w:rsidRDefault="00C565B7" w:rsidP="00C565B7">
            <w:pPr>
              <w:pStyle w:val="Tabletext"/>
            </w:pPr>
            <w:r w:rsidRPr="00EE1924">
              <w:t>$759</w:t>
            </w:r>
          </w:p>
        </w:tc>
        <w:tc>
          <w:tcPr>
            <w:tcW w:w="682" w:type="pct"/>
            <w:vAlign w:val="center"/>
          </w:tcPr>
          <w:p w14:paraId="7633471D" w14:textId="77777777" w:rsidR="00C565B7" w:rsidRPr="00EE1924" w:rsidRDefault="00C565B7" w:rsidP="00C565B7">
            <w:pPr>
              <w:pStyle w:val="Tabletext"/>
            </w:pPr>
          </w:p>
        </w:tc>
        <w:tc>
          <w:tcPr>
            <w:tcW w:w="739" w:type="pct"/>
            <w:vAlign w:val="center"/>
            <w:hideMark/>
          </w:tcPr>
          <w:p w14:paraId="283C27EF" w14:textId="433935E7" w:rsidR="00C565B7" w:rsidRPr="00EE1924" w:rsidRDefault="00C565B7" w:rsidP="00C565B7">
            <w:pPr>
              <w:pStyle w:val="Tabletext"/>
            </w:pPr>
            <w:r w:rsidRPr="00EE1924">
              <w:t>2</w:t>
            </w:r>
          </w:p>
        </w:tc>
      </w:tr>
      <w:tr w:rsidR="00C565B7" w:rsidRPr="00EE1924" w14:paraId="3FE902E8" w14:textId="77777777" w:rsidTr="00023904">
        <w:trPr>
          <w:cantSplit/>
        </w:trPr>
        <w:tc>
          <w:tcPr>
            <w:tcW w:w="2215" w:type="pct"/>
            <w:vAlign w:val="center"/>
            <w:hideMark/>
          </w:tcPr>
          <w:p w14:paraId="4DDC2F04" w14:textId="2BAF1027" w:rsidR="00C565B7" w:rsidRPr="00EE1924" w:rsidRDefault="00C565B7" w:rsidP="00C565B7">
            <w:pPr>
              <w:pStyle w:val="Tabletext"/>
            </w:pPr>
            <w:r w:rsidRPr="00EE1924">
              <w:t>Professional Services Review—Determining Authority—Chair</w:t>
            </w:r>
          </w:p>
        </w:tc>
        <w:tc>
          <w:tcPr>
            <w:tcW w:w="682" w:type="pct"/>
            <w:vAlign w:val="center"/>
            <w:hideMark/>
          </w:tcPr>
          <w:p w14:paraId="13048B8A" w14:textId="3D52AEB0" w:rsidR="00C565B7" w:rsidRPr="00EE1924" w:rsidRDefault="00C565B7" w:rsidP="00C565B7">
            <w:pPr>
              <w:pStyle w:val="Tabletext"/>
            </w:pPr>
            <w:r w:rsidRPr="00EE1924">
              <w:t>$32,360</w:t>
            </w:r>
          </w:p>
        </w:tc>
        <w:tc>
          <w:tcPr>
            <w:tcW w:w="682" w:type="pct"/>
            <w:vAlign w:val="center"/>
            <w:hideMark/>
          </w:tcPr>
          <w:p w14:paraId="3069F3DE" w14:textId="4F23E13D" w:rsidR="00C565B7" w:rsidRPr="00EE1924" w:rsidRDefault="00C565B7" w:rsidP="00C565B7">
            <w:pPr>
              <w:pStyle w:val="Tabletext"/>
            </w:pPr>
            <w:r w:rsidRPr="00EE1924">
              <w:t>$1,700</w:t>
            </w:r>
          </w:p>
        </w:tc>
        <w:tc>
          <w:tcPr>
            <w:tcW w:w="682" w:type="pct"/>
            <w:vAlign w:val="center"/>
          </w:tcPr>
          <w:p w14:paraId="6BBD511B" w14:textId="77777777" w:rsidR="00C565B7" w:rsidRPr="00EE1924" w:rsidRDefault="00C565B7" w:rsidP="00C565B7">
            <w:pPr>
              <w:pStyle w:val="Tabletext"/>
            </w:pPr>
          </w:p>
        </w:tc>
        <w:tc>
          <w:tcPr>
            <w:tcW w:w="739" w:type="pct"/>
            <w:vAlign w:val="center"/>
            <w:hideMark/>
          </w:tcPr>
          <w:p w14:paraId="58DD6142" w14:textId="34B0848D" w:rsidR="00C565B7" w:rsidRPr="00EE1924" w:rsidRDefault="00C565B7" w:rsidP="00C565B7">
            <w:pPr>
              <w:pStyle w:val="Tabletext"/>
            </w:pPr>
            <w:r w:rsidRPr="00EE1924">
              <w:t>1</w:t>
            </w:r>
          </w:p>
        </w:tc>
      </w:tr>
      <w:tr w:rsidR="00C565B7" w:rsidRPr="00EE1924" w14:paraId="7CB36755" w14:textId="77777777" w:rsidTr="00023904">
        <w:trPr>
          <w:cantSplit/>
        </w:trPr>
        <w:tc>
          <w:tcPr>
            <w:tcW w:w="2215" w:type="pct"/>
            <w:vAlign w:val="center"/>
            <w:hideMark/>
          </w:tcPr>
          <w:p w14:paraId="692167A1" w14:textId="1CA03F2A" w:rsidR="00C565B7" w:rsidRPr="00EE1924" w:rsidRDefault="00C565B7" w:rsidP="00C565B7">
            <w:pPr>
              <w:pStyle w:val="Tabletext"/>
            </w:pPr>
            <w:r w:rsidRPr="00EE1924">
              <w:t>Professional Services Review—Determining Authority—Member</w:t>
            </w:r>
          </w:p>
        </w:tc>
        <w:tc>
          <w:tcPr>
            <w:tcW w:w="682" w:type="pct"/>
            <w:vAlign w:val="center"/>
            <w:hideMark/>
          </w:tcPr>
          <w:p w14:paraId="4191742A" w14:textId="059AFC8F" w:rsidR="00C565B7" w:rsidRPr="00EE1924" w:rsidRDefault="00C565B7" w:rsidP="00C565B7">
            <w:pPr>
              <w:pStyle w:val="Tabletext"/>
            </w:pPr>
            <w:r w:rsidRPr="00EE1924">
              <w:t>$30,050</w:t>
            </w:r>
          </w:p>
        </w:tc>
        <w:tc>
          <w:tcPr>
            <w:tcW w:w="682" w:type="pct"/>
            <w:vAlign w:val="center"/>
            <w:hideMark/>
          </w:tcPr>
          <w:p w14:paraId="04223F96" w14:textId="5B4AE11E" w:rsidR="00C565B7" w:rsidRPr="00EE1924" w:rsidRDefault="00C565B7" w:rsidP="00C565B7">
            <w:pPr>
              <w:pStyle w:val="Tabletext"/>
            </w:pPr>
            <w:r w:rsidRPr="00EE1924">
              <w:t>$1,531</w:t>
            </w:r>
          </w:p>
        </w:tc>
        <w:tc>
          <w:tcPr>
            <w:tcW w:w="682" w:type="pct"/>
            <w:vAlign w:val="center"/>
            <w:hideMark/>
          </w:tcPr>
          <w:p w14:paraId="30EE062E" w14:textId="286FFFBB" w:rsidR="00C565B7" w:rsidRPr="00EE1924" w:rsidRDefault="00C565B7" w:rsidP="00C565B7">
            <w:pPr>
              <w:pStyle w:val="Tabletext"/>
            </w:pPr>
            <w:r w:rsidRPr="00EE1924">
              <w:t xml:space="preserve">Table 6B, </w:t>
            </w:r>
            <w:r w:rsidR="003F2AAF" w:rsidRPr="00EE1924">
              <w:t>item 1</w:t>
            </w:r>
          </w:p>
        </w:tc>
        <w:tc>
          <w:tcPr>
            <w:tcW w:w="739" w:type="pct"/>
            <w:vAlign w:val="center"/>
            <w:hideMark/>
          </w:tcPr>
          <w:p w14:paraId="366FDE64" w14:textId="01032CAF" w:rsidR="00C565B7" w:rsidRPr="00EE1924" w:rsidRDefault="00C565B7" w:rsidP="00C565B7">
            <w:pPr>
              <w:pStyle w:val="Tabletext"/>
            </w:pPr>
            <w:r w:rsidRPr="00EE1924">
              <w:t>1</w:t>
            </w:r>
          </w:p>
        </w:tc>
      </w:tr>
      <w:tr w:rsidR="00C565B7" w:rsidRPr="00EE1924" w14:paraId="2898414A" w14:textId="77777777" w:rsidTr="00023904">
        <w:trPr>
          <w:cantSplit/>
        </w:trPr>
        <w:tc>
          <w:tcPr>
            <w:tcW w:w="2215" w:type="pct"/>
            <w:vAlign w:val="center"/>
            <w:hideMark/>
          </w:tcPr>
          <w:p w14:paraId="09903340" w14:textId="322E3C69" w:rsidR="00C565B7" w:rsidRPr="00EE1924" w:rsidRDefault="00C565B7" w:rsidP="00C565B7">
            <w:pPr>
              <w:pStyle w:val="Tabletext"/>
            </w:pPr>
            <w:r w:rsidRPr="00EE1924">
              <w:t>Australian Reinsurance Pool Corporation—Chair</w:t>
            </w:r>
          </w:p>
        </w:tc>
        <w:tc>
          <w:tcPr>
            <w:tcW w:w="682" w:type="pct"/>
            <w:vAlign w:val="center"/>
            <w:hideMark/>
          </w:tcPr>
          <w:p w14:paraId="7C0ACC07" w14:textId="6F7B863A" w:rsidR="00C565B7" w:rsidRPr="00EE1924" w:rsidRDefault="00C565B7" w:rsidP="00C565B7">
            <w:pPr>
              <w:pStyle w:val="Tabletext"/>
            </w:pPr>
            <w:r w:rsidRPr="00EE1924">
              <w:t>$31,440</w:t>
            </w:r>
          </w:p>
        </w:tc>
        <w:tc>
          <w:tcPr>
            <w:tcW w:w="682" w:type="pct"/>
            <w:vAlign w:val="center"/>
            <w:hideMark/>
          </w:tcPr>
          <w:p w14:paraId="45422812" w14:textId="5A8B3BD1" w:rsidR="00C565B7" w:rsidRPr="00EE1924" w:rsidRDefault="00C565B7" w:rsidP="00C565B7">
            <w:pPr>
              <w:pStyle w:val="Tabletext"/>
            </w:pPr>
            <w:r w:rsidRPr="00EE1924">
              <w:t>$1,322</w:t>
            </w:r>
          </w:p>
        </w:tc>
        <w:tc>
          <w:tcPr>
            <w:tcW w:w="682" w:type="pct"/>
            <w:vAlign w:val="center"/>
          </w:tcPr>
          <w:p w14:paraId="16081A60" w14:textId="77777777" w:rsidR="00C565B7" w:rsidRPr="00EE1924" w:rsidRDefault="00C565B7" w:rsidP="00C565B7">
            <w:pPr>
              <w:pStyle w:val="Tabletext"/>
            </w:pPr>
          </w:p>
        </w:tc>
        <w:tc>
          <w:tcPr>
            <w:tcW w:w="739" w:type="pct"/>
            <w:vAlign w:val="center"/>
            <w:hideMark/>
          </w:tcPr>
          <w:p w14:paraId="4FE89490" w14:textId="73D9306F" w:rsidR="00C565B7" w:rsidRPr="00EE1924" w:rsidRDefault="00C565B7" w:rsidP="00C565B7">
            <w:pPr>
              <w:pStyle w:val="Tabletext"/>
            </w:pPr>
            <w:r w:rsidRPr="00EE1924">
              <w:t>1</w:t>
            </w:r>
          </w:p>
        </w:tc>
      </w:tr>
      <w:tr w:rsidR="00C565B7" w:rsidRPr="00EE1924" w14:paraId="0F5E8D76" w14:textId="77777777" w:rsidTr="00023904">
        <w:trPr>
          <w:cantSplit/>
        </w:trPr>
        <w:tc>
          <w:tcPr>
            <w:tcW w:w="2215" w:type="pct"/>
            <w:vAlign w:val="center"/>
            <w:hideMark/>
          </w:tcPr>
          <w:p w14:paraId="740D79B7" w14:textId="79719094" w:rsidR="00C565B7" w:rsidRPr="00EE1924" w:rsidRDefault="00C565B7" w:rsidP="00C565B7">
            <w:pPr>
              <w:pStyle w:val="Tabletext"/>
            </w:pPr>
            <w:r w:rsidRPr="00EE1924">
              <w:lastRenderedPageBreak/>
              <w:t>Australian Reinsurance Pool Corporation—Member</w:t>
            </w:r>
          </w:p>
        </w:tc>
        <w:tc>
          <w:tcPr>
            <w:tcW w:w="682" w:type="pct"/>
            <w:vAlign w:val="center"/>
            <w:hideMark/>
          </w:tcPr>
          <w:p w14:paraId="44034669" w14:textId="513863CE" w:rsidR="00C565B7" w:rsidRPr="00EE1924" w:rsidRDefault="00C565B7" w:rsidP="00C565B7">
            <w:pPr>
              <w:pStyle w:val="Tabletext"/>
            </w:pPr>
            <w:r w:rsidRPr="00EE1924">
              <w:t>$15,730</w:t>
            </w:r>
          </w:p>
        </w:tc>
        <w:tc>
          <w:tcPr>
            <w:tcW w:w="682" w:type="pct"/>
            <w:vAlign w:val="center"/>
            <w:hideMark/>
          </w:tcPr>
          <w:p w14:paraId="4CB0F765" w14:textId="3C7E5CF5" w:rsidR="00C565B7" w:rsidRPr="00EE1924" w:rsidRDefault="00C565B7" w:rsidP="00C565B7">
            <w:pPr>
              <w:pStyle w:val="Tabletext"/>
            </w:pPr>
            <w:r w:rsidRPr="00EE1924">
              <w:t>$1,191</w:t>
            </w:r>
          </w:p>
        </w:tc>
        <w:tc>
          <w:tcPr>
            <w:tcW w:w="682" w:type="pct"/>
            <w:vAlign w:val="center"/>
          </w:tcPr>
          <w:p w14:paraId="3C0FC1F2" w14:textId="77777777" w:rsidR="00C565B7" w:rsidRPr="00EE1924" w:rsidRDefault="00C565B7" w:rsidP="00C565B7">
            <w:pPr>
              <w:pStyle w:val="Tabletext"/>
            </w:pPr>
          </w:p>
        </w:tc>
        <w:tc>
          <w:tcPr>
            <w:tcW w:w="739" w:type="pct"/>
            <w:vAlign w:val="center"/>
            <w:hideMark/>
          </w:tcPr>
          <w:p w14:paraId="43903C1A" w14:textId="442C8217" w:rsidR="00C565B7" w:rsidRPr="00EE1924" w:rsidRDefault="00C565B7" w:rsidP="00C565B7">
            <w:pPr>
              <w:pStyle w:val="Tabletext"/>
            </w:pPr>
            <w:r w:rsidRPr="00EE1924">
              <w:t>1</w:t>
            </w:r>
          </w:p>
        </w:tc>
      </w:tr>
      <w:tr w:rsidR="00C565B7" w:rsidRPr="00EE1924" w14:paraId="7780B6DA" w14:textId="77777777" w:rsidTr="00023904">
        <w:trPr>
          <w:cantSplit/>
        </w:trPr>
        <w:tc>
          <w:tcPr>
            <w:tcW w:w="2215" w:type="pct"/>
            <w:vAlign w:val="center"/>
            <w:hideMark/>
          </w:tcPr>
          <w:p w14:paraId="39659D71" w14:textId="3BCC827E" w:rsidR="00C565B7" w:rsidRPr="00EE1924" w:rsidRDefault="00C565B7" w:rsidP="00C565B7">
            <w:pPr>
              <w:pStyle w:val="Tabletext"/>
            </w:pPr>
            <w:r w:rsidRPr="00EE1924">
              <w:t>Takeovers Panel—Chair</w:t>
            </w:r>
          </w:p>
        </w:tc>
        <w:tc>
          <w:tcPr>
            <w:tcW w:w="682" w:type="pct"/>
            <w:vAlign w:val="center"/>
            <w:hideMark/>
          </w:tcPr>
          <w:p w14:paraId="0A55CD06" w14:textId="182A6305" w:rsidR="00C565B7" w:rsidRPr="00EE1924" w:rsidRDefault="00C565B7" w:rsidP="00C565B7">
            <w:pPr>
              <w:pStyle w:val="Tabletext"/>
            </w:pPr>
            <w:r w:rsidRPr="00EE1924">
              <w:t>$31,440</w:t>
            </w:r>
          </w:p>
        </w:tc>
        <w:tc>
          <w:tcPr>
            <w:tcW w:w="682" w:type="pct"/>
            <w:vAlign w:val="center"/>
            <w:hideMark/>
          </w:tcPr>
          <w:p w14:paraId="18A711E9" w14:textId="13932112" w:rsidR="00C565B7" w:rsidRPr="00EE1924" w:rsidRDefault="00C565B7" w:rsidP="00C565B7">
            <w:pPr>
              <w:pStyle w:val="Tabletext"/>
            </w:pPr>
            <w:r w:rsidRPr="00EE1924">
              <w:t>$1,322</w:t>
            </w:r>
          </w:p>
        </w:tc>
        <w:tc>
          <w:tcPr>
            <w:tcW w:w="682" w:type="pct"/>
            <w:vAlign w:val="center"/>
            <w:hideMark/>
          </w:tcPr>
          <w:p w14:paraId="5C66C9FF" w14:textId="6806825C" w:rsidR="00C565B7" w:rsidRPr="00EE1924" w:rsidRDefault="00C565B7" w:rsidP="00C565B7">
            <w:pPr>
              <w:pStyle w:val="Tabletext"/>
            </w:pPr>
            <w:r w:rsidRPr="00EE1924">
              <w:t xml:space="preserve">Table 6B, </w:t>
            </w:r>
            <w:r w:rsidR="003F2AAF" w:rsidRPr="00EE1924">
              <w:t>item 2</w:t>
            </w:r>
          </w:p>
        </w:tc>
        <w:tc>
          <w:tcPr>
            <w:tcW w:w="739" w:type="pct"/>
            <w:vAlign w:val="center"/>
            <w:hideMark/>
          </w:tcPr>
          <w:p w14:paraId="6E6017DF" w14:textId="10D523D3" w:rsidR="00C565B7" w:rsidRPr="00EE1924" w:rsidRDefault="00C565B7" w:rsidP="00C565B7">
            <w:pPr>
              <w:pStyle w:val="Tabletext"/>
            </w:pPr>
            <w:r w:rsidRPr="00EE1924">
              <w:t>1</w:t>
            </w:r>
          </w:p>
        </w:tc>
      </w:tr>
      <w:tr w:rsidR="00C565B7" w:rsidRPr="00EE1924" w14:paraId="4ED87101" w14:textId="77777777" w:rsidTr="00023904">
        <w:trPr>
          <w:cantSplit/>
        </w:trPr>
        <w:tc>
          <w:tcPr>
            <w:tcW w:w="2215" w:type="pct"/>
            <w:vAlign w:val="center"/>
            <w:hideMark/>
          </w:tcPr>
          <w:p w14:paraId="1FF3B851" w14:textId="3EF6F81B" w:rsidR="00C565B7" w:rsidRPr="00EE1924" w:rsidRDefault="00C565B7" w:rsidP="00C565B7">
            <w:pPr>
              <w:pStyle w:val="Tabletext"/>
            </w:pPr>
            <w:r w:rsidRPr="00EE1924">
              <w:t>Takeovers Panel—Member</w:t>
            </w:r>
          </w:p>
        </w:tc>
        <w:tc>
          <w:tcPr>
            <w:tcW w:w="682" w:type="pct"/>
            <w:vAlign w:val="center"/>
            <w:hideMark/>
          </w:tcPr>
          <w:p w14:paraId="63F2BD49" w14:textId="40A64B33" w:rsidR="00C565B7" w:rsidRPr="00EE1924" w:rsidRDefault="00C565B7" w:rsidP="00C565B7">
            <w:pPr>
              <w:pStyle w:val="Tabletext"/>
            </w:pPr>
            <w:r w:rsidRPr="00EE1924">
              <w:t>$6,300</w:t>
            </w:r>
          </w:p>
        </w:tc>
        <w:tc>
          <w:tcPr>
            <w:tcW w:w="682" w:type="pct"/>
            <w:vAlign w:val="center"/>
            <w:hideMark/>
          </w:tcPr>
          <w:p w14:paraId="72548CC2" w14:textId="78841894" w:rsidR="00C565B7" w:rsidRPr="00EE1924" w:rsidRDefault="00C565B7" w:rsidP="00C565B7">
            <w:pPr>
              <w:pStyle w:val="Tabletext"/>
            </w:pPr>
            <w:r w:rsidRPr="00EE1924">
              <w:t>$1,322</w:t>
            </w:r>
          </w:p>
        </w:tc>
        <w:tc>
          <w:tcPr>
            <w:tcW w:w="682" w:type="pct"/>
            <w:vAlign w:val="center"/>
            <w:hideMark/>
          </w:tcPr>
          <w:p w14:paraId="30A8D641" w14:textId="63B2867D" w:rsidR="00C565B7" w:rsidRPr="00EE1924" w:rsidRDefault="00C565B7" w:rsidP="00C565B7">
            <w:pPr>
              <w:pStyle w:val="Tabletext"/>
            </w:pPr>
            <w:r w:rsidRPr="00EE1924">
              <w:t xml:space="preserve">Table 6B, </w:t>
            </w:r>
            <w:r w:rsidR="003F2AAF" w:rsidRPr="00EE1924">
              <w:t>item 2</w:t>
            </w:r>
          </w:p>
        </w:tc>
        <w:tc>
          <w:tcPr>
            <w:tcW w:w="739" w:type="pct"/>
            <w:vAlign w:val="center"/>
            <w:hideMark/>
          </w:tcPr>
          <w:p w14:paraId="5830451E" w14:textId="1884E868" w:rsidR="00C565B7" w:rsidRPr="00EE1924" w:rsidRDefault="00C565B7" w:rsidP="00C565B7">
            <w:pPr>
              <w:pStyle w:val="Tabletext"/>
            </w:pPr>
            <w:r w:rsidRPr="00EE1924">
              <w:t>1</w:t>
            </w:r>
          </w:p>
        </w:tc>
      </w:tr>
      <w:tr w:rsidR="00C565B7" w:rsidRPr="00EE1924" w14:paraId="62ECBAAF" w14:textId="77777777" w:rsidTr="00023904">
        <w:trPr>
          <w:cantSplit/>
        </w:trPr>
        <w:tc>
          <w:tcPr>
            <w:tcW w:w="2215" w:type="pct"/>
            <w:tcBorders>
              <w:bottom w:val="single" w:sz="12" w:space="0" w:color="auto"/>
            </w:tcBorders>
            <w:vAlign w:val="center"/>
            <w:hideMark/>
          </w:tcPr>
          <w:p w14:paraId="60741CC9" w14:textId="1FBB584E" w:rsidR="00C565B7" w:rsidRPr="00EE1924" w:rsidRDefault="00C565B7" w:rsidP="00C565B7">
            <w:pPr>
              <w:pStyle w:val="Tabletext"/>
            </w:pPr>
            <w:r w:rsidRPr="00EE1924">
              <w:t>Woomera Prohibited Area Advisory Board—Independent Chair</w:t>
            </w:r>
          </w:p>
        </w:tc>
        <w:tc>
          <w:tcPr>
            <w:tcW w:w="682" w:type="pct"/>
            <w:tcBorders>
              <w:bottom w:val="single" w:sz="12" w:space="0" w:color="auto"/>
            </w:tcBorders>
            <w:vAlign w:val="center"/>
            <w:hideMark/>
          </w:tcPr>
          <w:p w14:paraId="61813AA9" w14:textId="760EB21C" w:rsidR="00C565B7" w:rsidRPr="00EE1924" w:rsidRDefault="00C565B7" w:rsidP="00C565B7">
            <w:pPr>
              <w:pStyle w:val="Tabletext"/>
            </w:pPr>
            <w:r w:rsidRPr="00EE1924">
              <w:t>$16,370</w:t>
            </w:r>
          </w:p>
        </w:tc>
        <w:tc>
          <w:tcPr>
            <w:tcW w:w="682" w:type="pct"/>
            <w:tcBorders>
              <w:bottom w:val="single" w:sz="12" w:space="0" w:color="auto"/>
            </w:tcBorders>
            <w:vAlign w:val="center"/>
            <w:hideMark/>
          </w:tcPr>
          <w:p w14:paraId="35B457F6" w14:textId="52A3CFB2" w:rsidR="00C565B7" w:rsidRPr="00EE1924" w:rsidRDefault="00C565B7" w:rsidP="00C565B7">
            <w:pPr>
              <w:pStyle w:val="Tabletext"/>
            </w:pPr>
            <w:r w:rsidRPr="00EE1924">
              <w:t>$1,135</w:t>
            </w:r>
          </w:p>
        </w:tc>
        <w:tc>
          <w:tcPr>
            <w:tcW w:w="682" w:type="pct"/>
            <w:tcBorders>
              <w:bottom w:val="single" w:sz="12" w:space="0" w:color="auto"/>
            </w:tcBorders>
            <w:vAlign w:val="center"/>
          </w:tcPr>
          <w:p w14:paraId="629F47CA" w14:textId="77777777" w:rsidR="00C565B7" w:rsidRPr="00EE1924" w:rsidRDefault="00C565B7" w:rsidP="00C565B7">
            <w:pPr>
              <w:pStyle w:val="Tabletext"/>
            </w:pPr>
          </w:p>
        </w:tc>
        <w:tc>
          <w:tcPr>
            <w:tcW w:w="739" w:type="pct"/>
            <w:tcBorders>
              <w:bottom w:val="single" w:sz="12" w:space="0" w:color="auto"/>
            </w:tcBorders>
            <w:vAlign w:val="center"/>
            <w:hideMark/>
          </w:tcPr>
          <w:p w14:paraId="1391FEE8" w14:textId="1B5FE990" w:rsidR="00C565B7" w:rsidRPr="00EE1924" w:rsidRDefault="00C565B7" w:rsidP="00C565B7">
            <w:pPr>
              <w:pStyle w:val="Tabletext"/>
            </w:pPr>
            <w:r w:rsidRPr="00EE1924">
              <w:t>2</w:t>
            </w:r>
          </w:p>
        </w:tc>
      </w:tr>
    </w:tbl>
    <w:p w14:paraId="2EC2B274" w14:textId="77777777" w:rsidR="002D71D1" w:rsidRPr="00EE1924" w:rsidRDefault="002D71D1" w:rsidP="002D71D1">
      <w:pPr>
        <w:pStyle w:val="Tabletext"/>
      </w:pPr>
    </w:p>
    <w:p w14:paraId="7E44CEAC" w14:textId="77777777" w:rsidR="002D71D1" w:rsidRPr="00EE1924" w:rsidRDefault="002D71D1" w:rsidP="002D71D1">
      <w:pPr>
        <w:pStyle w:val="ActHead5"/>
      </w:pPr>
      <w:bookmarkStart w:id="45" w:name="_Toc200707407"/>
      <w:r w:rsidRPr="00B3312B">
        <w:rPr>
          <w:rStyle w:val="CharSectno"/>
        </w:rPr>
        <w:t>38</w:t>
      </w:r>
      <w:r w:rsidRPr="00EE1924">
        <w:t xml:space="preserve">  Special provisions for certain offices</w:t>
      </w:r>
      <w:bookmarkEnd w:id="45"/>
    </w:p>
    <w:p w14:paraId="30B9A814" w14:textId="77777777" w:rsidR="002D71D1" w:rsidRPr="00EE1924" w:rsidRDefault="002D71D1" w:rsidP="002D71D1">
      <w:pPr>
        <w:pStyle w:val="subsection"/>
      </w:pPr>
      <w:r w:rsidRPr="00EE1924">
        <w:tab/>
      </w:r>
      <w:r w:rsidRPr="00EE1924">
        <w:tab/>
        <w:t>The provisions in column 2 of the following table (</w:t>
      </w:r>
      <w:r w:rsidRPr="00EE1924">
        <w:rPr>
          <w:b/>
          <w:i/>
        </w:rPr>
        <w:t>Table 6B</w:t>
      </w:r>
      <w:r w:rsidRPr="00EE1924">
        <w:t>) apply for the purposes of paragraph 37(c).</w:t>
      </w:r>
    </w:p>
    <w:p w14:paraId="5D71CA06"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668"/>
        <w:gridCol w:w="1991"/>
        <w:gridCol w:w="5870"/>
      </w:tblGrid>
      <w:tr w:rsidR="002D71D1" w:rsidRPr="00EE1924" w14:paraId="14DCD3C0" w14:textId="77777777" w:rsidTr="00023904">
        <w:trPr>
          <w:cantSplit/>
          <w:tblHeader/>
        </w:trPr>
        <w:tc>
          <w:tcPr>
            <w:tcW w:w="5000" w:type="pct"/>
            <w:gridSpan w:val="3"/>
            <w:tcBorders>
              <w:top w:val="single" w:sz="12" w:space="0" w:color="auto"/>
              <w:bottom w:val="single" w:sz="6" w:space="0" w:color="auto"/>
            </w:tcBorders>
            <w:hideMark/>
          </w:tcPr>
          <w:p w14:paraId="7160424F" w14:textId="77777777" w:rsidR="002D71D1" w:rsidRPr="00EE1924" w:rsidRDefault="002D71D1" w:rsidP="00023904">
            <w:pPr>
              <w:pStyle w:val="TableHeading"/>
            </w:pPr>
            <w:r w:rsidRPr="00EE1924">
              <w:t>Table 6B—Special provisions for certain offices</w:t>
            </w:r>
          </w:p>
        </w:tc>
      </w:tr>
      <w:tr w:rsidR="002D71D1" w:rsidRPr="00EE1924" w14:paraId="36E35179" w14:textId="77777777" w:rsidTr="00023904">
        <w:trPr>
          <w:cantSplit/>
          <w:tblHeader/>
        </w:trPr>
        <w:tc>
          <w:tcPr>
            <w:tcW w:w="392" w:type="pct"/>
            <w:tcBorders>
              <w:top w:val="single" w:sz="6" w:space="0" w:color="auto"/>
              <w:bottom w:val="single" w:sz="12" w:space="0" w:color="auto"/>
            </w:tcBorders>
            <w:hideMark/>
          </w:tcPr>
          <w:p w14:paraId="76B43ABF" w14:textId="77777777" w:rsidR="002D71D1" w:rsidRPr="00EE1924" w:rsidRDefault="002D71D1" w:rsidP="00023904">
            <w:pPr>
              <w:pStyle w:val="TableHeading"/>
            </w:pPr>
            <w:r w:rsidRPr="00EE1924">
              <w:t>Item</w:t>
            </w:r>
          </w:p>
        </w:tc>
        <w:tc>
          <w:tcPr>
            <w:tcW w:w="1167" w:type="pct"/>
            <w:tcBorders>
              <w:top w:val="single" w:sz="6" w:space="0" w:color="auto"/>
              <w:bottom w:val="single" w:sz="12" w:space="0" w:color="auto"/>
            </w:tcBorders>
            <w:hideMark/>
          </w:tcPr>
          <w:p w14:paraId="7B3EB4F5" w14:textId="77777777" w:rsidR="002D71D1" w:rsidRPr="00EE1924" w:rsidRDefault="002D71D1" w:rsidP="00023904">
            <w:pPr>
              <w:pStyle w:val="TableHeading"/>
            </w:pPr>
            <w:r w:rsidRPr="00EE1924">
              <w:t>Column 1</w:t>
            </w:r>
          </w:p>
          <w:p w14:paraId="2FB119B5" w14:textId="77777777" w:rsidR="002D71D1" w:rsidRPr="00EE1924" w:rsidRDefault="002D71D1" w:rsidP="00023904">
            <w:pPr>
              <w:pStyle w:val="TableHeading"/>
            </w:pPr>
            <w:r w:rsidRPr="00EE1924">
              <w:t>Office</w:t>
            </w:r>
          </w:p>
        </w:tc>
        <w:tc>
          <w:tcPr>
            <w:tcW w:w="3441" w:type="pct"/>
            <w:tcBorders>
              <w:top w:val="single" w:sz="6" w:space="0" w:color="auto"/>
              <w:bottom w:val="single" w:sz="12" w:space="0" w:color="auto"/>
            </w:tcBorders>
            <w:hideMark/>
          </w:tcPr>
          <w:p w14:paraId="38341497" w14:textId="77777777" w:rsidR="002D71D1" w:rsidRPr="00EE1924" w:rsidRDefault="002D71D1" w:rsidP="00023904">
            <w:pPr>
              <w:pStyle w:val="TableHeading"/>
            </w:pPr>
            <w:r w:rsidRPr="00EE1924">
              <w:t>Column 2</w:t>
            </w:r>
          </w:p>
          <w:p w14:paraId="4106A48B" w14:textId="77777777" w:rsidR="002D71D1" w:rsidRPr="00EE1924" w:rsidRDefault="002D71D1" w:rsidP="00023904">
            <w:pPr>
              <w:pStyle w:val="TableHeading"/>
            </w:pPr>
            <w:r w:rsidRPr="00EE1924">
              <w:t>Special provision</w:t>
            </w:r>
          </w:p>
        </w:tc>
      </w:tr>
      <w:tr w:rsidR="002D71D1" w:rsidRPr="00EE1924" w14:paraId="276B9AEE" w14:textId="77777777" w:rsidTr="00023904">
        <w:trPr>
          <w:cantSplit/>
        </w:trPr>
        <w:tc>
          <w:tcPr>
            <w:tcW w:w="392" w:type="pct"/>
            <w:tcBorders>
              <w:top w:val="single" w:sz="12" w:space="0" w:color="auto"/>
            </w:tcBorders>
            <w:vAlign w:val="center"/>
            <w:hideMark/>
          </w:tcPr>
          <w:p w14:paraId="49B954CA" w14:textId="77777777" w:rsidR="002D71D1" w:rsidRPr="00EE1924" w:rsidRDefault="002D71D1" w:rsidP="00023904">
            <w:pPr>
              <w:pStyle w:val="Tabletext"/>
            </w:pPr>
            <w:r w:rsidRPr="00EE1924">
              <w:t>1</w:t>
            </w:r>
          </w:p>
        </w:tc>
        <w:tc>
          <w:tcPr>
            <w:tcW w:w="1167" w:type="pct"/>
            <w:tcBorders>
              <w:top w:val="single" w:sz="12" w:space="0" w:color="auto"/>
            </w:tcBorders>
            <w:vAlign w:val="center"/>
            <w:hideMark/>
          </w:tcPr>
          <w:p w14:paraId="65F6AE4F" w14:textId="77777777" w:rsidR="002D71D1" w:rsidRPr="00EE1924" w:rsidRDefault="002D71D1" w:rsidP="00023904">
            <w:pPr>
              <w:pStyle w:val="Tabletext"/>
            </w:pPr>
            <w:r w:rsidRPr="00EE1924">
              <w:t>Professional Services Review—Determining Authority—Member</w:t>
            </w:r>
          </w:p>
        </w:tc>
        <w:tc>
          <w:tcPr>
            <w:tcW w:w="3441" w:type="pct"/>
            <w:tcBorders>
              <w:top w:val="single" w:sz="12" w:space="0" w:color="auto"/>
            </w:tcBorders>
            <w:vAlign w:val="center"/>
            <w:hideMark/>
          </w:tcPr>
          <w:p w14:paraId="438A003D" w14:textId="77777777" w:rsidR="002D71D1" w:rsidRPr="00EE1924" w:rsidRDefault="002D71D1" w:rsidP="00023904">
            <w:pPr>
              <w:pStyle w:val="Tabletext"/>
            </w:pPr>
            <w:r w:rsidRPr="00EE1924">
              <w:t>The fees set out in Table 6A apply only to the following:</w:t>
            </w:r>
          </w:p>
          <w:p w14:paraId="20380173" w14:textId="1A3200A1" w:rsidR="002D71D1" w:rsidRPr="00EE1924" w:rsidRDefault="002D71D1" w:rsidP="00023904">
            <w:pPr>
              <w:pStyle w:val="Tablea"/>
            </w:pPr>
            <w:r w:rsidRPr="00EE1924">
              <w:t>(a) the non</w:t>
            </w:r>
            <w:r w:rsidR="00EE1924">
              <w:noBreakHyphen/>
            </w:r>
            <w:r w:rsidRPr="00EE1924">
              <w:t xml:space="preserve">practitioner member mentioned in </w:t>
            </w:r>
            <w:r w:rsidR="003F2AAF" w:rsidRPr="00EE1924">
              <w:t>paragraph 1</w:t>
            </w:r>
            <w:r w:rsidRPr="00EE1924">
              <w:t xml:space="preserve">06ZPA(1)(b) of the </w:t>
            </w:r>
            <w:r w:rsidRPr="00EE1924">
              <w:rPr>
                <w:i/>
              </w:rPr>
              <w:t>Health Insurance Act 1973</w:t>
            </w:r>
            <w:r w:rsidRPr="00EE1924">
              <w:t>;</w:t>
            </w:r>
          </w:p>
          <w:p w14:paraId="1F9C51BA" w14:textId="1CC1BB49" w:rsidR="002D71D1" w:rsidRPr="00EE1924" w:rsidRDefault="002D71D1" w:rsidP="00023904">
            <w:pPr>
              <w:pStyle w:val="Tablea"/>
            </w:pPr>
            <w:r w:rsidRPr="00EE1924">
              <w:t xml:space="preserve">(b) the member appointed, as mentioned in </w:t>
            </w:r>
            <w:r w:rsidR="003F2AAF" w:rsidRPr="00EE1924">
              <w:t>paragraph 1</w:t>
            </w:r>
            <w:r w:rsidRPr="00EE1924">
              <w:t xml:space="preserve">06ZPA(1)(c) of that Act, as a medical practitioner (within the meaning of that Act). To avoid doubt, this does not include a member who is a medical practitioner but whose appointment relates to another kind of practitioner (within the meaning of </w:t>
            </w:r>
            <w:r w:rsidR="003F2AAF" w:rsidRPr="00EE1924">
              <w:t>Part V</w:t>
            </w:r>
            <w:r w:rsidRPr="00EE1924">
              <w:t>AA of that Act).</w:t>
            </w:r>
          </w:p>
          <w:p w14:paraId="4AF801D8" w14:textId="1E47C612" w:rsidR="002D71D1" w:rsidRPr="00EE1924" w:rsidRDefault="002D71D1" w:rsidP="00023904">
            <w:pPr>
              <w:pStyle w:val="Tabletext"/>
            </w:pPr>
            <w:r w:rsidRPr="00EE1924">
              <w:t xml:space="preserve">Other members are to be paid in accordance with </w:t>
            </w:r>
            <w:r w:rsidR="003F2AAF" w:rsidRPr="00EE1924">
              <w:t>Part 4</w:t>
            </w:r>
            <w:r w:rsidRPr="00EE1924">
              <w:t>.</w:t>
            </w:r>
          </w:p>
        </w:tc>
      </w:tr>
      <w:tr w:rsidR="002D71D1" w:rsidRPr="00EE1924" w14:paraId="720A826F" w14:textId="77777777" w:rsidTr="00023904">
        <w:trPr>
          <w:cantSplit/>
        </w:trPr>
        <w:tc>
          <w:tcPr>
            <w:tcW w:w="392" w:type="pct"/>
            <w:tcBorders>
              <w:bottom w:val="single" w:sz="12" w:space="0" w:color="auto"/>
            </w:tcBorders>
            <w:vAlign w:val="center"/>
            <w:hideMark/>
          </w:tcPr>
          <w:p w14:paraId="66235FAB" w14:textId="77777777" w:rsidR="002D71D1" w:rsidRPr="00EE1924" w:rsidRDefault="002D71D1" w:rsidP="00023904">
            <w:pPr>
              <w:pStyle w:val="Tabletext"/>
            </w:pPr>
            <w:r w:rsidRPr="00EE1924">
              <w:t>2</w:t>
            </w:r>
          </w:p>
        </w:tc>
        <w:tc>
          <w:tcPr>
            <w:tcW w:w="1167" w:type="pct"/>
            <w:tcBorders>
              <w:bottom w:val="single" w:sz="12" w:space="0" w:color="auto"/>
            </w:tcBorders>
            <w:vAlign w:val="center"/>
            <w:hideMark/>
          </w:tcPr>
          <w:p w14:paraId="761A20B3" w14:textId="77777777" w:rsidR="002D71D1" w:rsidRPr="00EE1924" w:rsidRDefault="002D71D1" w:rsidP="00023904">
            <w:pPr>
              <w:pStyle w:val="Tabletext"/>
            </w:pPr>
            <w:r w:rsidRPr="00EE1924">
              <w:t>Takeovers Panel</w:t>
            </w:r>
          </w:p>
        </w:tc>
        <w:tc>
          <w:tcPr>
            <w:tcW w:w="3441" w:type="pct"/>
            <w:tcBorders>
              <w:bottom w:val="single" w:sz="12" w:space="0" w:color="auto"/>
            </w:tcBorders>
            <w:vAlign w:val="center"/>
            <w:hideMark/>
          </w:tcPr>
          <w:p w14:paraId="63655D59" w14:textId="77777777" w:rsidR="002D71D1" w:rsidRPr="00EE1924" w:rsidRDefault="002D71D1" w:rsidP="00023904">
            <w:pPr>
              <w:pStyle w:val="Tabletext"/>
            </w:pPr>
            <w:r w:rsidRPr="00EE1924">
              <w:t>Meeting fees are payable for sitting days of takeover proceedings and for Panel days where the duration of the proceedings is of a minimum of 3 hours. Payment of fees is subject to a maximum of one meeting fee for any one day. For periods of work of less than 3 hours, a fee is payable as follows:</w:t>
            </w:r>
          </w:p>
          <w:p w14:paraId="42BB15F2" w14:textId="77777777" w:rsidR="002D71D1" w:rsidRPr="00EE1924" w:rsidRDefault="002D71D1" w:rsidP="00023904">
            <w:pPr>
              <w:pStyle w:val="Tablea"/>
            </w:pPr>
            <w:r w:rsidRPr="00EE1924">
              <w:t>(a) less than 2 hours—40% of a meeting fee;</w:t>
            </w:r>
          </w:p>
          <w:p w14:paraId="1E45ACFF" w14:textId="77777777" w:rsidR="002D71D1" w:rsidRPr="00EE1924" w:rsidRDefault="002D71D1" w:rsidP="00023904">
            <w:pPr>
              <w:pStyle w:val="Tablea"/>
            </w:pPr>
            <w:r w:rsidRPr="00EE1924">
              <w:t>(b) 2 hours to less than 3 hours—60% of a meeting fee.</w:t>
            </w:r>
          </w:p>
        </w:tc>
      </w:tr>
    </w:tbl>
    <w:p w14:paraId="183AC753" w14:textId="77777777" w:rsidR="002D71D1" w:rsidRPr="00EE1924" w:rsidRDefault="002D71D1" w:rsidP="002D71D1">
      <w:pPr>
        <w:pStyle w:val="Tabletext"/>
      </w:pPr>
    </w:p>
    <w:p w14:paraId="21FD7D51" w14:textId="77777777" w:rsidR="002D71D1" w:rsidRPr="00EE1924" w:rsidRDefault="002D71D1" w:rsidP="002D71D1">
      <w:pPr>
        <w:pStyle w:val="ActHead2"/>
        <w:pageBreakBefore/>
      </w:pPr>
      <w:bookmarkStart w:id="46" w:name="_Toc200707408"/>
      <w:r w:rsidRPr="00B3312B">
        <w:rPr>
          <w:rStyle w:val="CharPartNo"/>
        </w:rPr>
        <w:lastRenderedPageBreak/>
        <w:t>Part 7</w:t>
      </w:r>
      <w:r w:rsidRPr="00EE1924">
        <w:t>—</w:t>
      </w:r>
      <w:r w:rsidRPr="00B3312B">
        <w:rPr>
          <w:rStyle w:val="CharPartText"/>
        </w:rPr>
        <w:t>Aboriginal Land Councils fees</w:t>
      </w:r>
      <w:bookmarkEnd w:id="46"/>
    </w:p>
    <w:p w14:paraId="14BD4ED1" w14:textId="77777777" w:rsidR="002D71D1" w:rsidRPr="00B3312B" w:rsidRDefault="002D71D1" w:rsidP="002D71D1">
      <w:pPr>
        <w:pStyle w:val="Header"/>
      </w:pPr>
      <w:r w:rsidRPr="00B3312B">
        <w:rPr>
          <w:rStyle w:val="CharDivNo"/>
        </w:rPr>
        <w:t xml:space="preserve"> </w:t>
      </w:r>
      <w:r w:rsidRPr="00B3312B">
        <w:rPr>
          <w:rStyle w:val="CharDivText"/>
        </w:rPr>
        <w:t xml:space="preserve"> </w:t>
      </w:r>
    </w:p>
    <w:p w14:paraId="3D8558DB" w14:textId="77777777" w:rsidR="002D71D1" w:rsidRPr="00EE1924" w:rsidRDefault="002D71D1" w:rsidP="002D71D1">
      <w:pPr>
        <w:pStyle w:val="ActHead5"/>
      </w:pPr>
      <w:bookmarkStart w:id="47" w:name="_Toc200707409"/>
      <w:r w:rsidRPr="00B3312B">
        <w:rPr>
          <w:rStyle w:val="CharSectno"/>
        </w:rPr>
        <w:t>39</w:t>
      </w:r>
      <w:r w:rsidRPr="00EE1924">
        <w:t xml:space="preserve">  Simplified outline of this Part</w:t>
      </w:r>
      <w:bookmarkEnd w:id="47"/>
    </w:p>
    <w:p w14:paraId="3FAE947D" w14:textId="77777777" w:rsidR="002D71D1" w:rsidRPr="00EE1924" w:rsidRDefault="002D71D1" w:rsidP="002D71D1">
      <w:pPr>
        <w:pStyle w:val="SOText"/>
      </w:pPr>
      <w:r w:rsidRPr="00EE1924">
        <w:t>This Part applies to office holders of the Aboriginal Land Councils. Councillors may receive a daily fee. This Part sets out the conditions that must be met for payment of fees, including certification of hours and minimum claim and maximum payment arrangements. Table 7A sets out:</w:t>
      </w:r>
    </w:p>
    <w:p w14:paraId="27834B77" w14:textId="77777777" w:rsidR="002D71D1" w:rsidRPr="00EE1924" w:rsidRDefault="002D71D1" w:rsidP="002D71D1">
      <w:pPr>
        <w:pStyle w:val="SOBullet"/>
      </w:pPr>
      <w:r w:rsidRPr="00EE1924">
        <w:t>•</w:t>
      </w:r>
      <w:r w:rsidRPr="00EE1924">
        <w:tab/>
        <w:t>the individual office holders who receive daily fees; and</w:t>
      </w:r>
    </w:p>
    <w:p w14:paraId="72F2D5B7" w14:textId="77777777" w:rsidR="002D71D1" w:rsidRPr="00EE1924" w:rsidRDefault="002D71D1" w:rsidP="002D71D1">
      <w:pPr>
        <w:pStyle w:val="SOBullet"/>
      </w:pPr>
      <w:r w:rsidRPr="00EE1924">
        <w:t>•</w:t>
      </w:r>
      <w:r w:rsidRPr="00EE1924">
        <w:tab/>
        <w:t>the fees payable to Chairs, Deputy Chairs (where applicable), Councillors and Committee Members who receive daily fees.</w:t>
      </w:r>
    </w:p>
    <w:p w14:paraId="68FDC43D" w14:textId="77777777" w:rsidR="002D71D1" w:rsidRPr="00EE1924" w:rsidRDefault="002D71D1" w:rsidP="002D71D1">
      <w:pPr>
        <w:pStyle w:val="ActHead5"/>
      </w:pPr>
      <w:bookmarkStart w:id="48" w:name="_Toc200707410"/>
      <w:r w:rsidRPr="00B3312B">
        <w:rPr>
          <w:rStyle w:val="CharSectno"/>
        </w:rPr>
        <w:t>40</w:t>
      </w:r>
      <w:r w:rsidRPr="00EE1924">
        <w:t xml:space="preserve">  Application of this Part</w:t>
      </w:r>
      <w:bookmarkEnd w:id="48"/>
    </w:p>
    <w:p w14:paraId="6A5E549D" w14:textId="77777777" w:rsidR="002D71D1" w:rsidRPr="00EE1924" w:rsidRDefault="002D71D1" w:rsidP="002D71D1">
      <w:pPr>
        <w:pStyle w:val="subsection"/>
      </w:pPr>
      <w:r w:rsidRPr="00EE1924">
        <w:tab/>
      </w:r>
      <w:r w:rsidRPr="00EE1924">
        <w:tab/>
        <w:t>This Part applies to office holders whose daily fees are set out in Table 7A.</w:t>
      </w:r>
    </w:p>
    <w:p w14:paraId="3FE0FFEC" w14:textId="77777777" w:rsidR="002D71D1" w:rsidRPr="00EE1924" w:rsidRDefault="002D71D1" w:rsidP="002D71D1">
      <w:pPr>
        <w:pStyle w:val="ActHead5"/>
      </w:pPr>
      <w:bookmarkStart w:id="49" w:name="_Toc200707411"/>
      <w:r w:rsidRPr="00B3312B">
        <w:rPr>
          <w:rStyle w:val="CharSectno"/>
        </w:rPr>
        <w:t>41</w:t>
      </w:r>
      <w:r w:rsidRPr="00EE1924">
        <w:t xml:space="preserve">  Payment of daily fees</w:t>
      </w:r>
      <w:bookmarkEnd w:id="49"/>
    </w:p>
    <w:p w14:paraId="35C6E85C" w14:textId="77777777" w:rsidR="002D71D1" w:rsidRPr="00EE1924" w:rsidRDefault="002D71D1" w:rsidP="002D71D1">
      <w:pPr>
        <w:pStyle w:val="subsection"/>
      </w:pPr>
      <w:r w:rsidRPr="00EE1924">
        <w:tab/>
        <w:t>(1)</w:t>
      </w:r>
      <w:r w:rsidRPr="00EE1924">
        <w:tab/>
        <w:t>The daily fees set out in Table 7A are payable in accordance with this Part.</w:t>
      </w:r>
    </w:p>
    <w:p w14:paraId="2ACCF348" w14:textId="77777777" w:rsidR="002D71D1" w:rsidRPr="00EE1924" w:rsidRDefault="002D71D1" w:rsidP="002D71D1">
      <w:pPr>
        <w:pStyle w:val="notetext"/>
      </w:pPr>
      <w:r w:rsidRPr="00EE1924">
        <w:t>Note 1:</w:t>
      </w:r>
      <w:r w:rsidRPr="00EE1924">
        <w:tab/>
        <w:t>If a person undertakes activities for which the person receives an annual fee under this instrument, the person is not entitled to a daily fee for those activities.</w:t>
      </w:r>
    </w:p>
    <w:p w14:paraId="139DCD2D" w14:textId="77777777" w:rsidR="002D71D1" w:rsidRPr="00EE1924" w:rsidRDefault="002D71D1" w:rsidP="002D71D1">
      <w:pPr>
        <w:pStyle w:val="notetext"/>
      </w:pPr>
      <w:r w:rsidRPr="00EE1924">
        <w:t>Note 2:</w:t>
      </w:r>
      <w:r w:rsidRPr="00EE1924">
        <w:tab/>
        <w:t>If a person undertakes activities for which the person does not receive an annual fee under this instrument, the person is entitled to only one daily fee under this instrument for those activities.</w:t>
      </w:r>
    </w:p>
    <w:p w14:paraId="27D4FDC8" w14:textId="77777777" w:rsidR="002D71D1" w:rsidRPr="00EE1924" w:rsidRDefault="002D71D1" w:rsidP="002D71D1">
      <w:pPr>
        <w:pStyle w:val="SubsectionHead"/>
      </w:pPr>
      <w:r w:rsidRPr="00EE1924">
        <w:t>Certification of time</w:t>
      </w:r>
    </w:p>
    <w:p w14:paraId="3118B19B" w14:textId="77777777" w:rsidR="002D71D1" w:rsidRPr="00EE1924" w:rsidRDefault="002D71D1" w:rsidP="002D71D1">
      <w:pPr>
        <w:pStyle w:val="subsection"/>
      </w:pPr>
      <w:r w:rsidRPr="00EE1924">
        <w:tab/>
        <w:t>(2)</w:t>
      </w:r>
      <w:r w:rsidRPr="00EE1924">
        <w:tab/>
        <w:t>For an office holder other than the Chair, daily fees may only be paid after the Chair certifies the total time claimed by the office holder, including any official travel time.</w:t>
      </w:r>
    </w:p>
    <w:p w14:paraId="1B6259E2" w14:textId="77777777" w:rsidR="002D71D1" w:rsidRPr="00EE1924" w:rsidRDefault="002D71D1" w:rsidP="002D71D1">
      <w:pPr>
        <w:pStyle w:val="subsection"/>
      </w:pPr>
      <w:r w:rsidRPr="00EE1924">
        <w:tab/>
        <w:t>(3)</w:t>
      </w:r>
      <w:r w:rsidRPr="00EE1924">
        <w:tab/>
        <w:t>However, if the Chair is absent from a meeting, the office holder’s daily fees which relate to that meeting may only be paid after the nominated presiding officer for the meeting certifies the total time claimed by the office holder for the day or days to which those fees relate.</w:t>
      </w:r>
    </w:p>
    <w:p w14:paraId="271EED06" w14:textId="77777777" w:rsidR="002D71D1" w:rsidRPr="00EE1924" w:rsidRDefault="002D71D1" w:rsidP="002D71D1">
      <w:pPr>
        <w:pStyle w:val="subsection"/>
      </w:pPr>
      <w:r w:rsidRPr="00EE1924">
        <w:tab/>
        <w:t>(4)</w:t>
      </w:r>
      <w:r w:rsidRPr="00EE1924">
        <w:tab/>
        <w:t>For the Chair, daily fees may only be paid after the total time claimed by the Chair is certified in accordance with the terms set out in the Chair’s appointment or under governance arrangements approved by the responsible portfolio minister or employing authority.</w:t>
      </w:r>
    </w:p>
    <w:p w14:paraId="6877C250" w14:textId="77777777" w:rsidR="002D71D1" w:rsidRPr="00EE1924" w:rsidRDefault="002D71D1" w:rsidP="002D71D1">
      <w:pPr>
        <w:pStyle w:val="SubsectionHead"/>
      </w:pPr>
      <w:r w:rsidRPr="00EE1924">
        <w:t>Maximum payment</w:t>
      </w:r>
    </w:p>
    <w:p w14:paraId="55666DAC" w14:textId="77777777" w:rsidR="002D71D1" w:rsidRPr="00EE1924" w:rsidRDefault="002D71D1" w:rsidP="002D71D1">
      <w:pPr>
        <w:pStyle w:val="subsection"/>
      </w:pPr>
      <w:r w:rsidRPr="00EE1924">
        <w:tab/>
        <w:t>(5)</w:t>
      </w:r>
      <w:r w:rsidRPr="00EE1924">
        <w:tab/>
        <w:t>The maximum payable for any one day is one daily fee.</w:t>
      </w:r>
    </w:p>
    <w:p w14:paraId="558A4DED" w14:textId="77777777" w:rsidR="002D71D1" w:rsidRPr="00EE1924" w:rsidRDefault="002D71D1" w:rsidP="002D71D1">
      <w:pPr>
        <w:pStyle w:val="SubsectionHead"/>
      </w:pPr>
      <w:r w:rsidRPr="00EE1924">
        <w:lastRenderedPageBreak/>
        <w:t>Minimum claim</w:t>
      </w:r>
    </w:p>
    <w:p w14:paraId="35DC7343" w14:textId="77777777" w:rsidR="002D71D1" w:rsidRPr="00EE1924" w:rsidRDefault="002D71D1" w:rsidP="002D71D1">
      <w:pPr>
        <w:pStyle w:val="subsection"/>
      </w:pPr>
      <w:r w:rsidRPr="00EE1924">
        <w:tab/>
        <w:t>(6)</w:t>
      </w:r>
      <w:r w:rsidRPr="00EE1924">
        <w:tab/>
        <w:t>Unless the employing authority determines otherwise, the minimum amount that may be claimed for payment at any one time is one daily fee.</w:t>
      </w:r>
    </w:p>
    <w:p w14:paraId="653E95F9" w14:textId="77777777" w:rsidR="002D71D1" w:rsidRPr="00EE1924" w:rsidRDefault="002D71D1" w:rsidP="002D71D1">
      <w:pPr>
        <w:pStyle w:val="ActHead5"/>
      </w:pPr>
      <w:bookmarkStart w:id="50" w:name="_Toc200707412"/>
      <w:r w:rsidRPr="00B3312B">
        <w:rPr>
          <w:rStyle w:val="CharSectno"/>
        </w:rPr>
        <w:t>42</w:t>
      </w:r>
      <w:r w:rsidRPr="00EE1924">
        <w:t xml:space="preserve">  Calculation of daily fees</w:t>
      </w:r>
      <w:bookmarkEnd w:id="50"/>
    </w:p>
    <w:p w14:paraId="2D0C59FC" w14:textId="77777777" w:rsidR="002D71D1" w:rsidRPr="00EE1924" w:rsidRDefault="002D71D1" w:rsidP="002D71D1">
      <w:pPr>
        <w:pStyle w:val="SubsectionHead"/>
      </w:pPr>
      <w:r w:rsidRPr="00EE1924">
        <w:t>Meeting days</w:t>
      </w:r>
    </w:p>
    <w:p w14:paraId="4DE4DAEF" w14:textId="77777777" w:rsidR="002D71D1" w:rsidRPr="00EE1924" w:rsidRDefault="002D71D1" w:rsidP="002D71D1">
      <w:pPr>
        <w:pStyle w:val="subsection"/>
      </w:pPr>
      <w:r w:rsidRPr="00EE1924">
        <w:tab/>
        <w:t>(1)</w:t>
      </w:r>
      <w:r w:rsidRPr="00EE1924">
        <w:tab/>
        <w:t>The amount of a daily fee paid to an office holder for a meeting day is:</w:t>
      </w:r>
    </w:p>
    <w:p w14:paraId="5FAFDA1D" w14:textId="77777777" w:rsidR="002D71D1" w:rsidRPr="00EE1924" w:rsidRDefault="002D71D1" w:rsidP="002D71D1">
      <w:pPr>
        <w:pStyle w:val="paragraph"/>
      </w:pPr>
      <w:r w:rsidRPr="00EE1924">
        <w:tab/>
        <w:t>(a)</w:t>
      </w:r>
      <w:r w:rsidRPr="00EE1924">
        <w:tab/>
        <w:t>if the office holder’s qualifying meeting day time is less than 2 hours—40% of the daily fee; or</w:t>
      </w:r>
    </w:p>
    <w:p w14:paraId="784F7BD3" w14:textId="77777777" w:rsidR="002D71D1" w:rsidRPr="00EE1924" w:rsidRDefault="002D71D1" w:rsidP="002D71D1">
      <w:pPr>
        <w:pStyle w:val="paragraph"/>
      </w:pPr>
      <w:r w:rsidRPr="00EE1924">
        <w:tab/>
        <w:t>(b)</w:t>
      </w:r>
      <w:r w:rsidRPr="00EE1924">
        <w:tab/>
        <w:t>if the office holder’s qualifying meeting day time is at least 2 hours and less than 3 hours—60% of the daily fee; or</w:t>
      </w:r>
    </w:p>
    <w:p w14:paraId="1C4E4012" w14:textId="77777777" w:rsidR="002D71D1" w:rsidRPr="00EE1924" w:rsidRDefault="002D71D1" w:rsidP="002D71D1">
      <w:pPr>
        <w:pStyle w:val="paragraph"/>
      </w:pPr>
      <w:r w:rsidRPr="00EE1924">
        <w:tab/>
        <w:t>(c)</w:t>
      </w:r>
      <w:r w:rsidRPr="00EE1924">
        <w:tab/>
        <w:t>otherwise—100% of the daily fee.</w:t>
      </w:r>
    </w:p>
    <w:p w14:paraId="00FCB41B" w14:textId="77777777" w:rsidR="002D71D1" w:rsidRPr="00EE1924" w:rsidRDefault="002D71D1" w:rsidP="002D71D1">
      <w:pPr>
        <w:pStyle w:val="subsection"/>
      </w:pPr>
      <w:r w:rsidRPr="00EE1924">
        <w:tab/>
        <w:t>(2)</w:t>
      </w:r>
      <w:r w:rsidRPr="00EE1924">
        <w:tab/>
        <w:t xml:space="preserve">For the purposes of subsection (1), </w:t>
      </w:r>
      <w:r w:rsidRPr="00EE1924">
        <w:rPr>
          <w:b/>
          <w:i/>
        </w:rPr>
        <w:t>qualifying meeting day time</w:t>
      </w:r>
      <w:r w:rsidRPr="00EE1924">
        <w:t xml:space="preserve"> is time that an office holder spends on a meeting day:</w:t>
      </w:r>
    </w:p>
    <w:p w14:paraId="799620CF" w14:textId="77777777" w:rsidR="002D71D1" w:rsidRPr="00EE1924" w:rsidRDefault="002D71D1" w:rsidP="002D71D1">
      <w:pPr>
        <w:pStyle w:val="paragraph"/>
      </w:pPr>
      <w:r w:rsidRPr="00EE1924">
        <w:tab/>
        <w:t>(a)</w:t>
      </w:r>
      <w:r w:rsidRPr="00EE1924">
        <w:tab/>
        <w:t>attending a formal meeting; or</w:t>
      </w:r>
    </w:p>
    <w:p w14:paraId="0F759D77" w14:textId="77777777" w:rsidR="002D71D1" w:rsidRPr="00EE1924" w:rsidRDefault="002D71D1" w:rsidP="002D71D1">
      <w:pPr>
        <w:pStyle w:val="paragraph"/>
      </w:pPr>
      <w:r w:rsidRPr="00EE1924">
        <w:tab/>
        <w:t>(b)</w:t>
      </w:r>
      <w:r w:rsidRPr="00EE1924">
        <w:tab/>
        <w:t>on authority business; or</w:t>
      </w:r>
    </w:p>
    <w:p w14:paraId="2E268B6A" w14:textId="77777777" w:rsidR="002D71D1" w:rsidRPr="00EE1924" w:rsidRDefault="002D71D1" w:rsidP="002D71D1">
      <w:pPr>
        <w:pStyle w:val="paragraph"/>
      </w:pPr>
      <w:r w:rsidRPr="00EE1924">
        <w:tab/>
        <w:t>(c)</w:t>
      </w:r>
      <w:r w:rsidRPr="00EE1924">
        <w:tab/>
        <w:t>on official travel time.</w:t>
      </w:r>
    </w:p>
    <w:p w14:paraId="17BF294B" w14:textId="6D4B5830" w:rsidR="002D71D1" w:rsidRPr="00EE1924" w:rsidRDefault="002D71D1" w:rsidP="002D71D1">
      <w:pPr>
        <w:pStyle w:val="SubsectionHead"/>
      </w:pPr>
      <w:r w:rsidRPr="00EE1924">
        <w:t>Non</w:t>
      </w:r>
      <w:r w:rsidR="00EE1924">
        <w:noBreakHyphen/>
      </w:r>
      <w:r w:rsidRPr="00EE1924">
        <w:t>meeting days</w:t>
      </w:r>
    </w:p>
    <w:p w14:paraId="1B9FD62D" w14:textId="085D1047" w:rsidR="002D71D1" w:rsidRPr="00EE1924" w:rsidRDefault="002D71D1" w:rsidP="002D71D1">
      <w:pPr>
        <w:pStyle w:val="subsection"/>
      </w:pPr>
      <w:r w:rsidRPr="00EE1924">
        <w:tab/>
        <w:t>(3)</w:t>
      </w:r>
      <w:r w:rsidRPr="00EE1924">
        <w:tab/>
        <w:t>The amount of a daily fee paid to an office holder for a non</w:t>
      </w:r>
      <w:r w:rsidR="00EE1924">
        <w:noBreakHyphen/>
      </w:r>
      <w:r w:rsidRPr="00EE1924">
        <w:t>meeting day is 20% of the daily fee set out in Table 7A for each hour, to a maximum of 5 hours per day, that the office holder spends:</w:t>
      </w:r>
    </w:p>
    <w:p w14:paraId="5DE82B1A" w14:textId="77777777" w:rsidR="002D71D1" w:rsidRPr="00EE1924" w:rsidRDefault="002D71D1" w:rsidP="002D71D1">
      <w:pPr>
        <w:pStyle w:val="paragraph"/>
      </w:pPr>
      <w:r w:rsidRPr="00EE1924">
        <w:tab/>
        <w:t>(a)</w:t>
      </w:r>
      <w:r w:rsidRPr="00EE1924">
        <w:tab/>
        <w:t>on authority business; or</w:t>
      </w:r>
    </w:p>
    <w:p w14:paraId="2ECA6B79" w14:textId="77777777" w:rsidR="002D71D1" w:rsidRPr="00EE1924" w:rsidRDefault="002D71D1" w:rsidP="002D71D1">
      <w:pPr>
        <w:pStyle w:val="paragraph"/>
      </w:pPr>
      <w:r w:rsidRPr="00EE1924">
        <w:tab/>
        <w:t>(b)</w:t>
      </w:r>
      <w:r w:rsidRPr="00EE1924">
        <w:tab/>
        <w:t>on official travel time.</w:t>
      </w:r>
    </w:p>
    <w:p w14:paraId="2689D16F" w14:textId="77777777" w:rsidR="002D71D1" w:rsidRPr="00EE1924" w:rsidRDefault="002D71D1" w:rsidP="002D71D1">
      <w:pPr>
        <w:pStyle w:val="notetext"/>
      </w:pPr>
      <w:r w:rsidRPr="00EE1924">
        <w:t>Note:</w:t>
      </w:r>
      <w:r w:rsidRPr="00EE1924">
        <w:tab/>
        <w:t xml:space="preserve">Normal preparation time must not be taken into account in working out fees under this section (see paragraph (c) of the definition of </w:t>
      </w:r>
      <w:r w:rsidRPr="00EE1924">
        <w:rPr>
          <w:b/>
          <w:i/>
        </w:rPr>
        <w:t>authority business</w:t>
      </w:r>
      <w:r w:rsidRPr="00EE1924">
        <w:t xml:space="preserve"> in section 8).</w:t>
      </w:r>
    </w:p>
    <w:p w14:paraId="103445F3" w14:textId="77777777" w:rsidR="002D71D1" w:rsidRPr="00EE1924" w:rsidRDefault="002D71D1" w:rsidP="002D71D1">
      <w:pPr>
        <w:pStyle w:val="ActHead5"/>
      </w:pPr>
      <w:bookmarkStart w:id="51" w:name="_Toc200707413"/>
      <w:r w:rsidRPr="00B3312B">
        <w:rPr>
          <w:rStyle w:val="CharSectno"/>
        </w:rPr>
        <w:t>43</w:t>
      </w:r>
      <w:r w:rsidRPr="00EE1924">
        <w:t xml:space="preserve">  Travel tier</w:t>
      </w:r>
      <w:bookmarkEnd w:id="51"/>
    </w:p>
    <w:p w14:paraId="406C3EB7" w14:textId="77777777" w:rsidR="002D71D1" w:rsidRPr="00EE1924" w:rsidRDefault="002D71D1" w:rsidP="002D71D1">
      <w:pPr>
        <w:pStyle w:val="subsection"/>
      </w:pPr>
      <w:r w:rsidRPr="00EE1924">
        <w:tab/>
      </w:r>
      <w:r w:rsidRPr="00EE1924">
        <w:tab/>
        <w:t>For the purposes of the official travel determination, travel tier 2 applies to an office holder.</w:t>
      </w:r>
    </w:p>
    <w:p w14:paraId="13AEB83E" w14:textId="77777777" w:rsidR="002D71D1" w:rsidRPr="00EE1924" w:rsidRDefault="002D71D1" w:rsidP="002D71D1">
      <w:pPr>
        <w:pStyle w:val="ActHead5"/>
      </w:pPr>
      <w:bookmarkStart w:id="52" w:name="_Toc200707414"/>
      <w:r w:rsidRPr="00B3312B">
        <w:rPr>
          <w:rStyle w:val="CharSectno"/>
        </w:rPr>
        <w:t>44</w:t>
      </w:r>
      <w:r w:rsidRPr="00EE1924">
        <w:t xml:space="preserve">  Daily fees</w:t>
      </w:r>
      <w:bookmarkEnd w:id="52"/>
    </w:p>
    <w:p w14:paraId="30DEDA1F" w14:textId="77777777" w:rsidR="002D71D1" w:rsidRPr="00EE1924" w:rsidRDefault="002D71D1" w:rsidP="002D71D1">
      <w:pPr>
        <w:pStyle w:val="subsection"/>
      </w:pPr>
      <w:r w:rsidRPr="00EE1924">
        <w:tab/>
      </w:r>
      <w:r w:rsidRPr="00EE1924">
        <w:tab/>
        <w:t>The following table (</w:t>
      </w:r>
      <w:r w:rsidRPr="00EE1924">
        <w:rPr>
          <w:b/>
          <w:i/>
        </w:rPr>
        <w:t>Table 7A</w:t>
      </w:r>
      <w:r w:rsidRPr="00EE1924">
        <w:t>) sets out, for each office holder in column 1, the daily fee for the office holder when the office holder is engaged in the activity in column 2.</w:t>
      </w:r>
    </w:p>
    <w:p w14:paraId="7062A88E" w14:textId="77777777" w:rsidR="002D71D1" w:rsidRPr="00EE1924" w:rsidRDefault="002D71D1" w:rsidP="002D71D1">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3510"/>
        <w:gridCol w:w="3905"/>
        <w:gridCol w:w="1114"/>
      </w:tblGrid>
      <w:tr w:rsidR="002D71D1" w:rsidRPr="00EE1924" w14:paraId="791CA4C0" w14:textId="77777777" w:rsidTr="00023904">
        <w:trPr>
          <w:cantSplit/>
          <w:tblHeader/>
        </w:trPr>
        <w:tc>
          <w:tcPr>
            <w:tcW w:w="5000" w:type="pct"/>
            <w:gridSpan w:val="3"/>
            <w:tcBorders>
              <w:top w:val="single" w:sz="12" w:space="0" w:color="auto"/>
              <w:bottom w:val="single" w:sz="6" w:space="0" w:color="auto"/>
            </w:tcBorders>
            <w:hideMark/>
          </w:tcPr>
          <w:p w14:paraId="13E952DD" w14:textId="77777777" w:rsidR="002D71D1" w:rsidRPr="00EE1924" w:rsidRDefault="002D71D1" w:rsidP="00023904">
            <w:pPr>
              <w:pStyle w:val="TableHeading"/>
            </w:pPr>
            <w:r w:rsidRPr="00EE1924">
              <w:t>Table 7A—Daily fees for holders of public offices in Aboriginal Land Councils</w:t>
            </w:r>
          </w:p>
        </w:tc>
      </w:tr>
      <w:tr w:rsidR="002D71D1" w:rsidRPr="00EE1924" w14:paraId="79FFB5FC" w14:textId="77777777" w:rsidTr="00023904">
        <w:trPr>
          <w:cantSplit/>
          <w:tblHeader/>
        </w:trPr>
        <w:tc>
          <w:tcPr>
            <w:tcW w:w="2058" w:type="pct"/>
            <w:tcBorders>
              <w:top w:val="single" w:sz="6" w:space="0" w:color="auto"/>
              <w:bottom w:val="single" w:sz="12" w:space="0" w:color="auto"/>
            </w:tcBorders>
            <w:hideMark/>
          </w:tcPr>
          <w:p w14:paraId="5AE949FE" w14:textId="77777777" w:rsidR="002D71D1" w:rsidRPr="00EE1924" w:rsidRDefault="002D71D1" w:rsidP="00023904">
            <w:pPr>
              <w:pStyle w:val="TableHeading"/>
            </w:pPr>
            <w:r w:rsidRPr="00EE1924">
              <w:t>Column 1</w:t>
            </w:r>
          </w:p>
          <w:p w14:paraId="42C87302" w14:textId="77777777" w:rsidR="002D71D1" w:rsidRPr="00EE1924" w:rsidRDefault="002D71D1" w:rsidP="00023904">
            <w:pPr>
              <w:pStyle w:val="TableHeading"/>
            </w:pPr>
            <w:r w:rsidRPr="00EE1924">
              <w:t>Office</w:t>
            </w:r>
          </w:p>
        </w:tc>
        <w:tc>
          <w:tcPr>
            <w:tcW w:w="2289" w:type="pct"/>
            <w:tcBorders>
              <w:top w:val="single" w:sz="6" w:space="0" w:color="auto"/>
              <w:bottom w:val="single" w:sz="12" w:space="0" w:color="auto"/>
            </w:tcBorders>
            <w:hideMark/>
          </w:tcPr>
          <w:p w14:paraId="1EF0F67C" w14:textId="77777777" w:rsidR="002D71D1" w:rsidRPr="00EE1924" w:rsidRDefault="002D71D1" w:rsidP="00023904">
            <w:pPr>
              <w:pStyle w:val="TableHeading"/>
            </w:pPr>
            <w:r w:rsidRPr="00EE1924">
              <w:t>Column 2</w:t>
            </w:r>
          </w:p>
          <w:p w14:paraId="1D2CB5F6" w14:textId="77777777" w:rsidR="002D71D1" w:rsidRPr="00EE1924" w:rsidRDefault="002D71D1" w:rsidP="00023904">
            <w:pPr>
              <w:pStyle w:val="TableHeading"/>
            </w:pPr>
            <w:r w:rsidRPr="00EE1924">
              <w:t>Activity</w:t>
            </w:r>
          </w:p>
        </w:tc>
        <w:tc>
          <w:tcPr>
            <w:tcW w:w="653" w:type="pct"/>
            <w:tcBorders>
              <w:top w:val="single" w:sz="6" w:space="0" w:color="auto"/>
              <w:bottom w:val="single" w:sz="12" w:space="0" w:color="auto"/>
            </w:tcBorders>
            <w:hideMark/>
          </w:tcPr>
          <w:p w14:paraId="574D59B6" w14:textId="77777777" w:rsidR="002D71D1" w:rsidRPr="00EE1924" w:rsidRDefault="002D71D1" w:rsidP="00023904">
            <w:pPr>
              <w:pStyle w:val="TableHeading"/>
              <w:jc w:val="right"/>
            </w:pPr>
            <w:r w:rsidRPr="00EE1924">
              <w:t>Column 3</w:t>
            </w:r>
          </w:p>
          <w:p w14:paraId="4D776F90" w14:textId="77777777" w:rsidR="002D71D1" w:rsidRPr="00EE1924" w:rsidRDefault="002D71D1" w:rsidP="00023904">
            <w:pPr>
              <w:pStyle w:val="TableHeading"/>
              <w:jc w:val="right"/>
            </w:pPr>
            <w:r w:rsidRPr="00EE1924">
              <w:t>Daily fee</w:t>
            </w:r>
          </w:p>
        </w:tc>
      </w:tr>
      <w:tr w:rsidR="00F02798" w:rsidRPr="00EE1924" w14:paraId="13E0C073" w14:textId="77777777" w:rsidTr="00023904">
        <w:trPr>
          <w:cantSplit/>
        </w:trPr>
        <w:tc>
          <w:tcPr>
            <w:tcW w:w="2058" w:type="pct"/>
            <w:tcBorders>
              <w:top w:val="single" w:sz="12" w:space="0" w:color="auto"/>
            </w:tcBorders>
            <w:vAlign w:val="center"/>
            <w:hideMark/>
          </w:tcPr>
          <w:p w14:paraId="61F57A1C" w14:textId="7E3D69C3" w:rsidR="00F02798" w:rsidRPr="00EE1924" w:rsidRDefault="00F02798" w:rsidP="00F02798">
            <w:pPr>
              <w:pStyle w:val="Tabletext"/>
            </w:pPr>
            <w:r w:rsidRPr="00EE1924">
              <w:t>Northern Land Council—Chair</w:t>
            </w:r>
          </w:p>
        </w:tc>
        <w:tc>
          <w:tcPr>
            <w:tcW w:w="2289" w:type="pct"/>
            <w:tcBorders>
              <w:top w:val="single" w:sz="12" w:space="0" w:color="auto"/>
            </w:tcBorders>
            <w:vAlign w:val="center"/>
            <w:hideMark/>
          </w:tcPr>
          <w:p w14:paraId="215A5DDD" w14:textId="314F957F" w:rsidR="00F02798" w:rsidRPr="00EE1924" w:rsidRDefault="00F02798" w:rsidP="00F02798">
            <w:pPr>
              <w:pStyle w:val="Tabletext"/>
            </w:pPr>
            <w:r w:rsidRPr="00EE1924">
              <w:t>If engaged part</w:t>
            </w:r>
            <w:r w:rsidR="00EE1924">
              <w:noBreakHyphen/>
            </w:r>
            <w:r w:rsidRPr="00EE1924">
              <w:t>time on the functions and duties of the office</w:t>
            </w:r>
          </w:p>
        </w:tc>
        <w:tc>
          <w:tcPr>
            <w:tcW w:w="653" w:type="pct"/>
            <w:tcBorders>
              <w:top w:val="single" w:sz="12" w:space="0" w:color="auto"/>
            </w:tcBorders>
            <w:vAlign w:val="center"/>
            <w:hideMark/>
          </w:tcPr>
          <w:p w14:paraId="22CFAB06" w14:textId="58E08198" w:rsidR="00F02798" w:rsidRPr="00EE1924" w:rsidRDefault="00F02798" w:rsidP="00F02798">
            <w:pPr>
              <w:pStyle w:val="Tabletext"/>
            </w:pPr>
            <w:r w:rsidRPr="00EE1924">
              <w:t>$883</w:t>
            </w:r>
          </w:p>
        </w:tc>
      </w:tr>
      <w:tr w:rsidR="00F02798" w:rsidRPr="00EE1924" w14:paraId="1F6E263B" w14:textId="77777777" w:rsidTr="00023904">
        <w:trPr>
          <w:cantSplit/>
        </w:trPr>
        <w:tc>
          <w:tcPr>
            <w:tcW w:w="2058" w:type="pct"/>
            <w:vAlign w:val="center"/>
            <w:hideMark/>
          </w:tcPr>
          <w:p w14:paraId="3043C941" w14:textId="0AB3113B" w:rsidR="00F02798" w:rsidRPr="00EE1924" w:rsidRDefault="00F02798" w:rsidP="00F02798">
            <w:pPr>
              <w:pStyle w:val="Tabletext"/>
            </w:pPr>
            <w:r w:rsidRPr="00EE1924">
              <w:t>Northern Land Council—Member</w:t>
            </w:r>
          </w:p>
        </w:tc>
        <w:tc>
          <w:tcPr>
            <w:tcW w:w="2289" w:type="pct"/>
            <w:vAlign w:val="center"/>
            <w:hideMark/>
          </w:tcPr>
          <w:p w14:paraId="338C9569" w14:textId="7098354D" w:rsidR="00F02798" w:rsidRPr="00EE1924" w:rsidRDefault="00F02798" w:rsidP="00F02798">
            <w:pPr>
              <w:pStyle w:val="Tabletext"/>
            </w:pPr>
            <w:r w:rsidRPr="00EE1924">
              <w:t>If engaged on general Council business</w:t>
            </w:r>
          </w:p>
        </w:tc>
        <w:tc>
          <w:tcPr>
            <w:tcW w:w="653" w:type="pct"/>
            <w:vAlign w:val="center"/>
            <w:hideMark/>
          </w:tcPr>
          <w:p w14:paraId="334CABF8" w14:textId="6798407A" w:rsidR="00F02798" w:rsidRPr="00EE1924" w:rsidRDefault="00F02798" w:rsidP="00F02798">
            <w:pPr>
              <w:pStyle w:val="Tabletext"/>
            </w:pPr>
            <w:r w:rsidRPr="00EE1924">
              <w:t>$380</w:t>
            </w:r>
          </w:p>
        </w:tc>
      </w:tr>
      <w:tr w:rsidR="00F02798" w:rsidRPr="00EE1924" w14:paraId="7A52010E" w14:textId="77777777" w:rsidTr="00023904">
        <w:trPr>
          <w:cantSplit/>
        </w:trPr>
        <w:tc>
          <w:tcPr>
            <w:tcW w:w="2058" w:type="pct"/>
            <w:vAlign w:val="center"/>
            <w:hideMark/>
          </w:tcPr>
          <w:p w14:paraId="5FBD76CE" w14:textId="150A101C" w:rsidR="00F02798" w:rsidRPr="00EE1924" w:rsidRDefault="00F02798" w:rsidP="00F02798">
            <w:pPr>
              <w:pStyle w:val="Tabletext"/>
            </w:pPr>
            <w:r w:rsidRPr="00EE1924">
              <w:lastRenderedPageBreak/>
              <w:t>Northern Land Council—Member</w:t>
            </w:r>
          </w:p>
        </w:tc>
        <w:tc>
          <w:tcPr>
            <w:tcW w:w="2289" w:type="pct"/>
            <w:vAlign w:val="center"/>
            <w:hideMark/>
          </w:tcPr>
          <w:p w14:paraId="0283A0B8" w14:textId="5522D14B" w:rsidR="00F02798" w:rsidRPr="00EE1924" w:rsidRDefault="00F02798" w:rsidP="00F02798">
            <w:pPr>
              <w:pStyle w:val="Tabletext"/>
            </w:pPr>
            <w:r w:rsidRPr="00EE1924">
              <w:t>If engaged on business of the executive</w:t>
            </w:r>
          </w:p>
        </w:tc>
        <w:tc>
          <w:tcPr>
            <w:tcW w:w="653" w:type="pct"/>
            <w:vAlign w:val="center"/>
            <w:hideMark/>
          </w:tcPr>
          <w:p w14:paraId="0EB96B31" w14:textId="05448A7B" w:rsidR="00F02798" w:rsidRPr="00EE1924" w:rsidRDefault="00F02798" w:rsidP="00F02798">
            <w:pPr>
              <w:pStyle w:val="Tabletext"/>
            </w:pPr>
            <w:r w:rsidRPr="00EE1924">
              <w:t>$574</w:t>
            </w:r>
          </w:p>
        </w:tc>
      </w:tr>
      <w:tr w:rsidR="00F02798" w:rsidRPr="00EE1924" w14:paraId="48A17BFA" w14:textId="77777777" w:rsidTr="00023904">
        <w:trPr>
          <w:cantSplit/>
        </w:trPr>
        <w:tc>
          <w:tcPr>
            <w:tcW w:w="2058" w:type="pct"/>
            <w:vAlign w:val="center"/>
            <w:hideMark/>
          </w:tcPr>
          <w:p w14:paraId="36FF6727" w14:textId="49A76D78" w:rsidR="00F02798" w:rsidRPr="00EE1924" w:rsidRDefault="00F02798" w:rsidP="00F02798">
            <w:pPr>
              <w:pStyle w:val="Tabletext"/>
            </w:pPr>
            <w:r w:rsidRPr="00EE1924">
              <w:t>Central Land Council—Chair</w:t>
            </w:r>
          </w:p>
        </w:tc>
        <w:tc>
          <w:tcPr>
            <w:tcW w:w="2289" w:type="pct"/>
            <w:vAlign w:val="center"/>
            <w:hideMark/>
          </w:tcPr>
          <w:p w14:paraId="7F2520C0" w14:textId="500C97A5" w:rsidR="00F02798" w:rsidRPr="00EE1924" w:rsidRDefault="00F02798" w:rsidP="00F02798">
            <w:pPr>
              <w:pStyle w:val="Tabletext"/>
            </w:pPr>
            <w:r w:rsidRPr="00EE1924">
              <w:t>If engaged part</w:t>
            </w:r>
            <w:r w:rsidR="00EE1924">
              <w:noBreakHyphen/>
            </w:r>
            <w:r w:rsidRPr="00EE1924">
              <w:t>time on the functions and duties of the office</w:t>
            </w:r>
          </w:p>
        </w:tc>
        <w:tc>
          <w:tcPr>
            <w:tcW w:w="653" w:type="pct"/>
            <w:vAlign w:val="center"/>
            <w:hideMark/>
          </w:tcPr>
          <w:p w14:paraId="4E6660EE" w14:textId="7ED4F8E8" w:rsidR="00F02798" w:rsidRPr="00EE1924" w:rsidRDefault="00F02798" w:rsidP="00F02798">
            <w:pPr>
              <w:pStyle w:val="Tabletext"/>
            </w:pPr>
            <w:r w:rsidRPr="00EE1924">
              <w:t>$883</w:t>
            </w:r>
          </w:p>
        </w:tc>
      </w:tr>
      <w:tr w:rsidR="00F02798" w:rsidRPr="00EE1924" w14:paraId="721EE51B" w14:textId="77777777" w:rsidTr="00023904">
        <w:trPr>
          <w:cantSplit/>
        </w:trPr>
        <w:tc>
          <w:tcPr>
            <w:tcW w:w="2058" w:type="pct"/>
            <w:vAlign w:val="center"/>
            <w:hideMark/>
          </w:tcPr>
          <w:p w14:paraId="761E06C6" w14:textId="6BDA679D" w:rsidR="00F02798" w:rsidRPr="00EE1924" w:rsidRDefault="00F02798" w:rsidP="00F02798">
            <w:pPr>
              <w:pStyle w:val="Tabletext"/>
            </w:pPr>
            <w:r w:rsidRPr="00EE1924">
              <w:t>Central Land Council—Member</w:t>
            </w:r>
          </w:p>
        </w:tc>
        <w:tc>
          <w:tcPr>
            <w:tcW w:w="2289" w:type="pct"/>
            <w:vAlign w:val="center"/>
            <w:hideMark/>
          </w:tcPr>
          <w:p w14:paraId="78F6DBC7" w14:textId="28F37F98" w:rsidR="00F02798" w:rsidRPr="00EE1924" w:rsidRDefault="00F02798" w:rsidP="00F02798">
            <w:pPr>
              <w:pStyle w:val="Tabletext"/>
            </w:pPr>
            <w:r w:rsidRPr="00EE1924">
              <w:t>If engaged on general Council business</w:t>
            </w:r>
          </w:p>
        </w:tc>
        <w:tc>
          <w:tcPr>
            <w:tcW w:w="653" w:type="pct"/>
            <w:vAlign w:val="center"/>
            <w:hideMark/>
          </w:tcPr>
          <w:p w14:paraId="315A5941" w14:textId="6E03632E" w:rsidR="00F02798" w:rsidRPr="00EE1924" w:rsidRDefault="00F02798" w:rsidP="00F02798">
            <w:pPr>
              <w:pStyle w:val="Tabletext"/>
            </w:pPr>
            <w:r w:rsidRPr="00EE1924">
              <w:t>$380</w:t>
            </w:r>
          </w:p>
        </w:tc>
      </w:tr>
      <w:tr w:rsidR="00F02798" w:rsidRPr="00EE1924" w14:paraId="5BA3933D" w14:textId="77777777" w:rsidTr="00023904">
        <w:trPr>
          <w:cantSplit/>
        </w:trPr>
        <w:tc>
          <w:tcPr>
            <w:tcW w:w="2058" w:type="pct"/>
            <w:vAlign w:val="center"/>
            <w:hideMark/>
          </w:tcPr>
          <w:p w14:paraId="26483C7D" w14:textId="1F6C7AF0" w:rsidR="00F02798" w:rsidRPr="00EE1924" w:rsidRDefault="00F02798" w:rsidP="00F02798">
            <w:pPr>
              <w:pStyle w:val="Tabletext"/>
            </w:pPr>
            <w:r w:rsidRPr="00EE1924">
              <w:t>Central Land Council—Member</w:t>
            </w:r>
          </w:p>
        </w:tc>
        <w:tc>
          <w:tcPr>
            <w:tcW w:w="2289" w:type="pct"/>
            <w:vAlign w:val="center"/>
            <w:hideMark/>
          </w:tcPr>
          <w:p w14:paraId="3C454EAB" w14:textId="7EC6667C" w:rsidR="00F02798" w:rsidRPr="00EE1924" w:rsidRDefault="00F02798" w:rsidP="00F02798">
            <w:pPr>
              <w:pStyle w:val="Tabletext"/>
            </w:pPr>
            <w:r w:rsidRPr="00EE1924">
              <w:t>If engaged on business of the executive</w:t>
            </w:r>
          </w:p>
        </w:tc>
        <w:tc>
          <w:tcPr>
            <w:tcW w:w="653" w:type="pct"/>
            <w:vAlign w:val="center"/>
            <w:hideMark/>
          </w:tcPr>
          <w:p w14:paraId="49E7C5FF" w14:textId="4246057C" w:rsidR="00F02798" w:rsidRPr="00EE1924" w:rsidRDefault="00F02798" w:rsidP="00F02798">
            <w:pPr>
              <w:pStyle w:val="Tabletext"/>
            </w:pPr>
            <w:r w:rsidRPr="00EE1924">
              <w:t>$574</w:t>
            </w:r>
          </w:p>
        </w:tc>
      </w:tr>
      <w:tr w:rsidR="00F02798" w:rsidRPr="00EE1924" w14:paraId="37C36131" w14:textId="77777777" w:rsidTr="00023904">
        <w:trPr>
          <w:cantSplit/>
        </w:trPr>
        <w:tc>
          <w:tcPr>
            <w:tcW w:w="2058" w:type="pct"/>
            <w:vAlign w:val="center"/>
            <w:hideMark/>
          </w:tcPr>
          <w:p w14:paraId="2D546F91" w14:textId="1356F322" w:rsidR="00F02798" w:rsidRPr="00EE1924" w:rsidRDefault="00F02798" w:rsidP="00F02798">
            <w:pPr>
              <w:pStyle w:val="Tabletext"/>
            </w:pPr>
            <w:r w:rsidRPr="00EE1924">
              <w:t>Anindilyakwa Land Council—Chair</w:t>
            </w:r>
          </w:p>
        </w:tc>
        <w:tc>
          <w:tcPr>
            <w:tcW w:w="2289" w:type="pct"/>
            <w:vAlign w:val="center"/>
            <w:hideMark/>
          </w:tcPr>
          <w:p w14:paraId="1B48D071" w14:textId="589EF340" w:rsidR="00F02798" w:rsidRPr="00EE1924" w:rsidRDefault="00F02798" w:rsidP="00F02798">
            <w:pPr>
              <w:pStyle w:val="Tabletext"/>
            </w:pPr>
            <w:r w:rsidRPr="00EE1924">
              <w:t>If engaged part</w:t>
            </w:r>
            <w:r w:rsidR="00EE1924">
              <w:noBreakHyphen/>
            </w:r>
            <w:r w:rsidRPr="00EE1924">
              <w:t>time on the functions and</w:t>
            </w:r>
            <w:r w:rsidR="00EE1924">
              <w:t xml:space="preserve"> </w:t>
            </w:r>
            <w:r w:rsidRPr="00EE1924">
              <w:t>duties of the office</w:t>
            </w:r>
          </w:p>
        </w:tc>
        <w:tc>
          <w:tcPr>
            <w:tcW w:w="653" w:type="pct"/>
            <w:vAlign w:val="center"/>
            <w:hideMark/>
          </w:tcPr>
          <w:p w14:paraId="53712C75" w14:textId="2DCA45F7" w:rsidR="00F02798" w:rsidRPr="00EE1924" w:rsidRDefault="00F02798" w:rsidP="00F02798">
            <w:pPr>
              <w:pStyle w:val="Tabletext"/>
            </w:pPr>
            <w:r w:rsidRPr="00EE1924">
              <w:t>$759</w:t>
            </w:r>
          </w:p>
        </w:tc>
      </w:tr>
      <w:tr w:rsidR="00F02798" w:rsidRPr="00EE1924" w14:paraId="74A9B48F" w14:textId="77777777" w:rsidTr="00023904">
        <w:trPr>
          <w:cantSplit/>
        </w:trPr>
        <w:tc>
          <w:tcPr>
            <w:tcW w:w="2058" w:type="pct"/>
            <w:vAlign w:val="center"/>
            <w:hideMark/>
          </w:tcPr>
          <w:p w14:paraId="5D7462BA" w14:textId="2331925B" w:rsidR="00F02798" w:rsidRPr="00EE1924" w:rsidRDefault="00F02798" w:rsidP="00F02798">
            <w:pPr>
              <w:pStyle w:val="Tabletext"/>
            </w:pPr>
            <w:r w:rsidRPr="00EE1924">
              <w:t>Anindilyakwa Land Council—Member</w:t>
            </w:r>
          </w:p>
        </w:tc>
        <w:tc>
          <w:tcPr>
            <w:tcW w:w="2289" w:type="pct"/>
            <w:vAlign w:val="center"/>
            <w:hideMark/>
          </w:tcPr>
          <w:p w14:paraId="54FC4FD0" w14:textId="06220EA3" w:rsidR="00F02798" w:rsidRPr="00EE1924" w:rsidRDefault="00F02798" w:rsidP="00F02798">
            <w:pPr>
              <w:pStyle w:val="Tabletext"/>
            </w:pPr>
            <w:r w:rsidRPr="00EE1924">
              <w:t>If engaged part</w:t>
            </w:r>
            <w:r w:rsidR="00EE1924">
              <w:noBreakHyphen/>
            </w:r>
            <w:r w:rsidRPr="00EE1924">
              <w:t>time on the functions and duties of the office</w:t>
            </w:r>
          </w:p>
        </w:tc>
        <w:tc>
          <w:tcPr>
            <w:tcW w:w="653" w:type="pct"/>
            <w:vAlign w:val="center"/>
            <w:hideMark/>
          </w:tcPr>
          <w:p w14:paraId="6E8EBB06" w14:textId="6DA9E24B" w:rsidR="00F02798" w:rsidRPr="00EE1924" w:rsidRDefault="00F02798" w:rsidP="00F02798">
            <w:pPr>
              <w:pStyle w:val="Tabletext"/>
            </w:pPr>
            <w:r w:rsidRPr="00EE1924">
              <w:t>$380</w:t>
            </w:r>
          </w:p>
        </w:tc>
      </w:tr>
      <w:tr w:rsidR="00F02798" w:rsidRPr="00EE1924" w14:paraId="5B78302D" w14:textId="77777777" w:rsidTr="00023904">
        <w:trPr>
          <w:cantSplit/>
        </w:trPr>
        <w:tc>
          <w:tcPr>
            <w:tcW w:w="2058" w:type="pct"/>
            <w:vAlign w:val="center"/>
            <w:hideMark/>
          </w:tcPr>
          <w:p w14:paraId="2D80DAFF" w14:textId="2D1D4C38" w:rsidR="00F02798" w:rsidRPr="00EE1924" w:rsidRDefault="00F02798" w:rsidP="00F02798">
            <w:pPr>
              <w:pStyle w:val="Tabletext"/>
            </w:pPr>
            <w:r w:rsidRPr="00EE1924">
              <w:t>Tiwi Land Council—Deputy Chair</w:t>
            </w:r>
          </w:p>
        </w:tc>
        <w:tc>
          <w:tcPr>
            <w:tcW w:w="2289" w:type="pct"/>
            <w:vAlign w:val="center"/>
            <w:hideMark/>
          </w:tcPr>
          <w:p w14:paraId="435E24A8" w14:textId="6317C338" w:rsidR="00F02798" w:rsidRPr="00EE1924" w:rsidRDefault="00F02798" w:rsidP="00F02798">
            <w:pPr>
              <w:pStyle w:val="Tabletext"/>
            </w:pPr>
            <w:r w:rsidRPr="00EE1924">
              <w:t>If engaged part</w:t>
            </w:r>
            <w:r w:rsidR="00EE1924">
              <w:noBreakHyphen/>
            </w:r>
            <w:r w:rsidRPr="00EE1924">
              <w:t>time on the functions and duties of the office</w:t>
            </w:r>
          </w:p>
        </w:tc>
        <w:tc>
          <w:tcPr>
            <w:tcW w:w="653" w:type="pct"/>
            <w:vAlign w:val="center"/>
            <w:hideMark/>
          </w:tcPr>
          <w:p w14:paraId="0DB10778" w14:textId="56AF13A9" w:rsidR="00F02798" w:rsidRPr="00EE1924" w:rsidRDefault="00F02798" w:rsidP="00F02798">
            <w:pPr>
              <w:pStyle w:val="Tabletext"/>
            </w:pPr>
            <w:r w:rsidRPr="00EE1924">
              <w:t>$380</w:t>
            </w:r>
          </w:p>
        </w:tc>
      </w:tr>
      <w:tr w:rsidR="00F02798" w:rsidRPr="00EE1924" w14:paraId="3D29E8B0" w14:textId="77777777" w:rsidTr="00023904">
        <w:trPr>
          <w:cantSplit/>
        </w:trPr>
        <w:tc>
          <w:tcPr>
            <w:tcW w:w="2058" w:type="pct"/>
            <w:vAlign w:val="center"/>
            <w:hideMark/>
          </w:tcPr>
          <w:p w14:paraId="2CDD2749" w14:textId="211C0817" w:rsidR="00F02798" w:rsidRPr="00EE1924" w:rsidRDefault="00F02798" w:rsidP="00F02798">
            <w:pPr>
              <w:pStyle w:val="Tabletext"/>
            </w:pPr>
            <w:r w:rsidRPr="00EE1924">
              <w:t>Tiwi Land Council—Member</w:t>
            </w:r>
          </w:p>
        </w:tc>
        <w:tc>
          <w:tcPr>
            <w:tcW w:w="2289" w:type="pct"/>
            <w:vAlign w:val="center"/>
            <w:hideMark/>
          </w:tcPr>
          <w:p w14:paraId="3B38D571" w14:textId="70FD0275" w:rsidR="00F02798" w:rsidRPr="00EE1924" w:rsidRDefault="00F02798" w:rsidP="00F02798">
            <w:pPr>
              <w:pStyle w:val="Tabletext"/>
            </w:pPr>
            <w:r w:rsidRPr="00EE1924">
              <w:t>If engaged part</w:t>
            </w:r>
            <w:r w:rsidR="00EE1924">
              <w:noBreakHyphen/>
            </w:r>
            <w:r w:rsidRPr="00EE1924">
              <w:t>time on the functions and duties of the office</w:t>
            </w:r>
          </w:p>
        </w:tc>
        <w:tc>
          <w:tcPr>
            <w:tcW w:w="653" w:type="pct"/>
            <w:vAlign w:val="center"/>
            <w:hideMark/>
          </w:tcPr>
          <w:p w14:paraId="0E611331" w14:textId="7C63C051" w:rsidR="00F02798" w:rsidRPr="00EE1924" w:rsidRDefault="00F02798" w:rsidP="00F02798">
            <w:pPr>
              <w:pStyle w:val="Tabletext"/>
            </w:pPr>
            <w:r w:rsidRPr="00EE1924">
              <w:t>$380</w:t>
            </w:r>
          </w:p>
        </w:tc>
      </w:tr>
      <w:tr w:rsidR="00F02798" w:rsidRPr="00EE1924" w14:paraId="3401FC6F" w14:textId="77777777" w:rsidTr="00023904">
        <w:trPr>
          <w:cantSplit/>
        </w:trPr>
        <w:tc>
          <w:tcPr>
            <w:tcW w:w="2058" w:type="pct"/>
            <w:vAlign w:val="center"/>
            <w:hideMark/>
          </w:tcPr>
          <w:p w14:paraId="0BD07006" w14:textId="3C4707D2" w:rsidR="00F02798" w:rsidRPr="00EE1924" w:rsidRDefault="00F02798" w:rsidP="00F02798">
            <w:pPr>
              <w:pStyle w:val="Tabletext"/>
            </w:pPr>
            <w:r w:rsidRPr="00EE1924">
              <w:t>Tiwi Land Council Management Committee—Deputy Chair</w:t>
            </w:r>
          </w:p>
        </w:tc>
        <w:tc>
          <w:tcPr>
            <w:tcW w:w="2289" w:type="pct"/>
            <w:vAlign w:val="center"/>
            <w:hideMark/>
          </w:tcPr>
          <w:p w14:paraId="56663F9D" w14:textId="0D43D5C6" w:rsidR="00F02798" w:rsidRPr="00EE1924" w:rsidRDefault="00F02798" w:rsidP="00F02798">
            <w:pPr>
              <w:pStyle w:val="Tabletext"/>
            </w:pPr>
            <w:r w:rsidRPr="00EE1924">
              <w:t>If engaged on business of the Management Committee</w:t>
            </w:r>
          </w:p>
        </w:tc>
        <w:tc>
          <w:tcPr>
            <w:tcW w:w="653" w:type="pct"/>
            <w:vAlign w:val="center"/>
            <w:hideMark/>
          </w:tcPr>
          <w:p w14:paraId="2BA35509" w14:textId="2CF8C923" w:rsidR="00F02798" w:rsidRPr="00EE1924" w:rsidRDefault="00F02798" w:rsidP="00F02798">
            <w:pPr>
              <w:pStyle w:val="Tabletext"/>
            </w:pPr>
            <w:r w:rsidRPr="00EE1924">
              <w:t>$574</w:t>
            </w:r>
          </w:p>
        </w:tc>
      </w:tr>
      <w:tr w:rsidR="00F02798" w:rsidRPr="00EE1924" w14:paraId="6F1424F4" w14:textId="77777777" w:rsidTr="00023904">
        <w:trPr>
          <w:cantSplit/>
        </w:trPr>
        <w:tc>
          <w:tcPr>
            <w:tcW w:w="2058" w:type="pct"/>
            <w:tcBorders>
              <w:bottom w:val="single" w:sz="12" w:space="0" w:color="auto"/>
            </w:tcBorders>
            <w:vAlign w:val="center"/>
            <w:hideMark/>
          </w:tcPr>
          <w:p w14:paraId="4B3DF0B6" w14:textId="0F790ADF" w:rsidR="00F02798" w:rsidRPr="00EE1924" w:rsidRDefault="00F02798" w:rsidP="00F02798">
            <w:pPr>
              <w:pStyle w:val="Tabletext"/>
            </w:pPr>
            <w:r w:rsidRPr="00EE1924">
              <w:t>Tiwi Land Council Management Committee—Member</w:t>
            </w:r>
          </w:p>
        </w:tc>
        <w:tc>
          <w:tcPr>
            <w:tcW w:w="2289" w:type="pct"/>
            <w:tcBorders>
              <w:bottom w:val="single" w:sz="12" w:space="0" w:color="auto"/>
            </w:tcBorders>
            <w:vAlign w:val="center"/>
            <w:hideMark/>
          </w:tcPr>
          <w:p w14:paraId="22484D69" w14:textId="4A215FB4" w:rsidR="00F02798" w:rsidRPr="00EE1924" w:rsidRDefault="00F02798" w:rsidP="00F02798">
            <w:pPr>
              <w:pStyle w:val="Tabletext"/>
            </w:pPr>
            <w:r w:rsidRPr="00EE1924">
              <w:t>If engaged on business of the Management Committee</w:t>
            </w:r>
          </w:p>
        </w:tc>
        <w:tc>
          <w:tcPr>
            <w:tcW w:w="653" w:type="pct"/>
            <w:tcBorders>
              <w:bottom w:val="single" w:sz="12" w:space="0" w:color="auto"/>
            </w:tcBorders>
            <w:vAlign w:val="center"/>
            <w:hideMark/>
          </w:tcPr>
          <w:p w14:paraId="4ACE8013" w14:textId="1CD688D8" w:rsidR="00F02798" w:rsidRPr="00EE1924" w:rsidRDefault="00F02798" w:rsidP="00F02798">
            <w:pPr>
              <w:pStyle w:val="Tabletext"/>
            </w:pPr>
            <w:r w:rsidRPr="00EE1924">
              <w:t>$574</w:t>
            </w:r>
          </w:p>
        </w:tc>
      </w:tr>
    </w:tbl>
    <w:p w14:paraId="049C0FFB" w14:textId="77777777" w:rsidR="00F05690" w:rsidRPr="00EE1924" w:rsidRDefault="00F05690">
      <w:pPr>
        <w:sectPr w:rsidR="00F05690" w:rsidRPr="00EE1924" w:rsidSect="00555447">
          <w:headerReference w:type="even" r:id="rId24"/>
          <w:headerReference w:type="default" r:id="rId25"/>
          <w:footerReference w:type="even" r:id="rId26"/>
          <w:footerReference w:type="default" r:id="rId27"/>
          <w:footerReference w:type="first" r:id="rId28"/>
          <w:pgSz w:w="11907" w:h="16839" w:code="9"/>
          <w:pgMar w:top="2233" w:right="1797" w:bottom="1440" w:left="1797" w:header="720" w:footer="709" w:gutter="0"/>
          <w:pgNumType w:start="1"/>
          <w:cols w:space="720"/>
          <w:docGrid w:linePitch="299"/>
        </w:sectPr>
      </w:pPr>
    </w:p>
    <w:p w14:paraId="721DBCD7" w14:textId="7AA2BEE2" w:rsidR="00F05690" w:rsidRPr="00EE1924" w:rsidRDefault="003F2AAF" w:rsidP="00F05690">
      <w:pPr>
        <w:pStyle w:val="ActHead6"/>
      </w:pPr>
      <w:bookmarkStart w:id="53" w:name="_Toc200707415"/>
      <w:r w:rsidRPr="00B3312B">
        <w:rPr>
          <w:rStyle w:val="CharAmSchNo"/>
        </w:rPr>
        <w:lastRenderedPageBreak/>
        <w:t>Schedule 1</w:t>
      </w:r>
      <w:r w:rsidR="00F05690" w:rsidRPr="00EE1924">
        <w:t>—</w:t>
      </w:r>
      <w:r w:rsidR="00A55490" w:rsidRPr="00B3312B">
        <w:rPr>
          <w:rStyle w:val="CharAmSchText"/>
        </w:rPr>
        <w:t>Repeals</w:t>
      </w:r>
      <w:bookmarkEnd w:id="53"/>
    </w:p>
    <w:p w14:paraId="79E267D5" w14:textId="77777777" w:rsidR="00F05690" w:rsidRPr="00B3312B" w:rsidRDefault="00F05690">
      <w:pPr>
        <w:pStyle w:val="Header"/>
      </w:pPr>
      <w:r w:rsidRPr="00B3312B">
        <w:rPr>
          <w:rStyle w:val="CharAmPartNo"/>
        </w:rPr>
        <w:t xml:space="preserve"> </w:t>
      </w:r>
      <w:r w:rsidRPr="00B3312B">
        <w:rPr>
          <w:rStyle w:val="CharAmPartText"/>
        </w:rPr>
        <w:t xml:space="preserve"> </w:t>
      </w:r>
    </w:p>
    <w:p w14:paraId="6176EF11" w14:textId="15B17203" w:rsidR="00191B5A" w:rsidRPr="00EE1924" w:rsidRDefault="00191B5A" w:rsidP="00191B5A">
      <w:pPr>
        <w:pStyle w:val="ActHead9"/>
      </w:pPr>
      <w:bookmarkStart w:id="54" w:name="_Toc200707416"/>
      <w:r w:rsidRPr="00EE1924">
        <w:t>Remuneration Tribunal (Remuneration and Allowances for Holders of Part</w:t>
      </w:r>
      <w:r w:rsidR="00EE1924">
        <w:noBreakHyphen/>
      </w:r>
      <w:r w:rsidRPr="00EE1924">
        <w:t xml:space="preserve">time Public Office) </w:t>
      </w:r>
      <w:r w:rsidR="00EE1924" w:rsidRPr="00EE1924">
        <w:t>Determination 2</w:t>
      </w:r>
      <w:r w:rsidRPr="00EE1924">
        <w:t>024</w:t>
      </w:r>
      <w:bookmarkEnd w:id="54"/>
    </w:p>
    <w:p w14:paraId="7DB64D96" w14:textId="3315BA3A" w:rsidR="00F05690" w:rsidRPr="00EE1924" w:rsidRDefault="00F05690" w:rsidP="00764DBA">
      <w:pPr>
        <w:pStyle w:val="ItemHead"/>
      </w:pPr>
      <w:bookmarkStart w:id="55" w:name="_Hlk200611097"/>
      <w:r w:rsidRPr="00EE1924">
        <w:t xml:space="preserve">1  </w:t>
      </w:r>
      <w:r w:rsidR="00191B5A" w:rsidRPr="00EE1924">
        <w:t>The whole of the instrument</w:t>
      </w:r>
    </w:p>
    <w:p w14:paraId="0EB24169" w14:textId="32308910" w:rsidR="00191B5A" w:rsidRPr="00EE1924" w:rsidRDefault="00191B5A" w:rsidP="00191B5A">
      <w:pPr>
        <w:pStyle w:val="Item"/>
      </w:pPr>
      <w:r w:rsidRPr="00EE1924">
        <w:t>Repeal the instrument</w:t>
      </w:r>
      <w:r w:rsidR="00850A64" w:rsidRPr="00EE1924">
        <w:t>.</w:t>
      </w:r>
      <w:bookmarkEnd w:id="55"/>
    </w:p>
    <w:p w14:paraId="55CB7365" w14:textId="77777777" w:rsidR="00F05690" w:rsidRPr="00EE1924" w:rsidRDefault="00F05690">
      <w:pPr>
        <w:sectPr w:rsidR="00F05690" w:rsidRPr="00EE1924" w:rsidSect="00555447">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14:paraId="049665F2" w14:textId="416969B9" w:rsidR="00157B8B" w:rsidRPr="00EE1924" w:rsidRDefault="00157B8B" w:rsidP="006D1103"/>
    <w:sectPr w:rsidR="00157B8B" w:rsidRPr="00EE1924" w:rsidSect="00555447">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F5D2" w14:textId="77777777" w:rsidR="00310EB6" w:rsidRDefault="00310EB6" w:rsidP="00715914">
      <w:pPr>
        <w:spacing w:line="240" w:lineRule="auto"/>
      </w:pPr>
      <w:r>
        <w:separator/>
      </w:r>
    </w:p>
  </w:endnote>
  <w:endnote w:type="continuationSeparator" w:id="0">
    <w:p w14:paraId="3EAF2076" w14:textId="77777777" w:rsidR="00310EB6" w:rsidRDefault="00310EB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49F4" w14:textId="2A212BE8" w:rsidR="00555447" w:rsidRPr="00555447" w:rsidRDefault="00555447" w:rsidP="00555447">
    <w:pPr>
      <w:pStyle w:val="Footer"/>
      <w:rPr>
        <w:i/>
        <w:sz w:val="18"/>
      </w:rPr>
    </w:pPr>
    <w:r w:rsidRPr="00555447">
      <w:rPr>
        <w:i/>
        <w:sz w:val="18"/>
      </w:rPr>
      <w:t>OPC67420 - 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E015" w14:textId="77777777" w:rsidR="00F05690" w:rsidRPr="00D90ABA" w:rsidRDefault="00F05690" w:rsidP="00F0569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F05690" w14:paraId="6A20F53C" w14:textId="77777777" w:rsidTr="007518BC">
      <w:tc>
        <w:tcPr>
          <w:tcW w:w="942" w:type="pct"/>
        </w:tcPr>
        <w:p w14:paraId="1A184C5D" w14:textId="77777777" w:rsidR="00F05690" w:rsidRDefault="00F05690" w:rsidP="00764DBA">
          <w:pPr>
            <w:spacing w:line="0" w:lineRule="atLeast"/>
            <w:rPr>
              <w:sz w:val="18"/>
            </w:rPr>
          </w:pPr>
        </w:p>
      </w:tc>
      <w:tc>
        <w:tcPr>
          <w:tcW w:w="3671" w:type="pct"/>
        </w:tcPr>
        <w:p w14:paraId="3136513F" w14:textId="4864F219" w:rsidR="00F05690" w:rsidRDefault="00F0569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387" w:type="pct"/>
        </w:tcPr>
        <w:p w14:paraId="0BD79FFA" w14:textId="77777777" w:rsidR="00F05690" w:rsidRDefault="00F05690"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25727394" w14:textId="39E3B953" w:rsidR="00F05690" w:rsidRPr="00555447" w:rsidRDefault="00555447" w:rsidP="00555447">
    <w:pPr>
      <w:rPr>
        <w:rFonts w:cs="Times New Roman"/>
        <w:i/>
        <w:sz w:val="18"/>
      </w:rPr>
    </w:pPr>
    <w:r w:rsidRPr="00555447">
      <w:rPr>
        <w:rFonts w:cs="Times New Roman"/>
        <w:i/>
        <w:sz w:val="18"/>
      </w:rPr>
      <w:t>OPC67420 - 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B27E" w14:textId="77777777" w:rsidR="00F05690" w:rsidRDefault="00F05690">
    <w:pPr>
      <w:pBdr>
        <w:top w:val="single" w:sz="6" w:space="1" w:color="auto"/>
      </w:pBdr>
      <w:rPr>
        <w:sz w:val="18"/>
      </w:rPr>
    </w:pPr>
  </w:p>
  <w:p w14:paraId="3EDB47CB" w14:textId="41F1CF22" w:rsidR="00F05690" w:rsidRDefault="00F05690">
    <w:pPr>
      <w:jc w:val="right"/>
      <w:rPr>
        <w:i/>
        <w:sz w:val="18"/>
      </w:rPr>
    </w:pPr>
    <w:r>
      <w:rPr>
        <w:i/>
        <w:sz w:val="18"/>
      </w:rPr>
      <w:fldChar w:fldCharType="begin"/>
    </w:r>
    <w:r>
      <w:rPr>
        <w:i/>
        <w:sz w:val="18"/>
      </w:rPr>
      <w:instrText xml:space="preserve"> STYLEREF ShortT </w:instrText>
    </w:r>
    <w:r>
      <w:rPr>
        <w:i/>
        <w:sz w:val="18"/>
      </w:rPr>
      <w:fldChar w:fldCharType="separate"/>
    </w:r>
    <w:r w:rsidR="003474F5">
      <w:rPr>
        <w:i/>
        <w:noProof/>
        <w:sz w:val="18"/>
      </w:rPr>
      <w:t>Remuneration Tribunal (Remuneration and Allowances for Holders of Part-time Public Office) Determination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474F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7D5DFD2D" w14:textId="4D467735" w:rsidR="00F05690" w:rsidRPr="00555447" w:rsidRDefault="00555447" w:rsidP="00555447">
    <w:pPr>
      <w:rPr>
        <w:rFonts w:cs="Times New Roman"/>
        <w:i/>
        <w:sz w:val="18"/>
      </w:rPr>
    </w:pPr>
    <w:r w:rsidRPr="00555447">
      <w:rPr>
        <w:rFonts w:cs="Times New Roman"/>
        <w:i/>
        <w:sz w:val="18"/>
      </w:rPr>
      <w:t>OPC67420 - A</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30D9" w14:textId="77777777" w:rsidR="007500C8" w:rsidRPr="00E33C1C" w:rsidRDefault="007500C8" w:rsidP="00F0569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D549CE4" w14:textId="77777777" w:rsidTr="00B3312B">
      <w:tc>
        <w:tcPr>
          <w:tcW w:w="709" w:type="dxa"/>
          <w:tcBorders>
            <w:top w:val="nil"/>
            <w:left w:val="nil"/>
            <w:bottom w:val="nil"/>
            <w:right w:val="nil"/>
          </w:tcBorders>
        </w:tcPr>
        <w:p w14:paraId="0E8CD784"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4C349EE5" w14:textId="3F8764C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1384" w:type="dxa"/>
          <w:tcBorders>
            <w:top w:val="nil"/>
            <w:left w:val="nil"/>
            <w:bottom w:val="nil"/>
            <w:right w:val="nil"/>
          </w:tcBorders>
        </w:tcPr>
        <w:p w14:paraId="19C09D06" w14:textId="77777777" w:rsidR="007500C8" w:rsidRDefault="007500C8" w:rsidP="00830B62">
          <w:pPr>
            <w:spacing w:line="0" w:lineRule="atLeast"/>
            <w:jc w:val="right"/>
            <w:rPr>
              <w:sz w:val="18"/>
            </w:rPr>
          </w:pPr>
        </w:p>
      </w:tc>
    </w:tr>
  </w:tbl>
  <w:p w14:paraId="2A6B8946" w14:textId="3A2A3732" w:rsidR="007500C8" w:rsidRPr="00555447" w:rsidRDefault="00555447" w:rsidP="00555447">
    <w:pPr>
      <w:rPr>
        <w:rFonts w:cs="Times New Roman"/>
        <w:i/>
        <w:sz w:val="18"/>
      </w:rPr>
    </w:pPr>
    <w:r w:rsidRPr="00555447">
      <w:rPr>
        <w:rFonts w:cs="Times New Roman"/>
        <w:i/>
        <w:sz w:val="18"/>
      </w:rPr>
      <w:t>OPC67420 - A</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4309" w14:textId="77777777" w:rsidR="00472DBE" w:rsidRPr="00E33C1C" w:rsidRDefault="00472DBE" w:rsidP="00F05690">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5DC33C60" w14:textId="77777777" w:rsidTr="008067B4">
      <w:tc>
        <w:tcPr>
          <w:tcW w:w="1384" w:type="dxa"/>
          <w:tcBorders>
            <w:top w:val="nil"/>
            <w:left w:val="nil"/>
            <w:bottom w:val="nil"/>
            <w:right w:val="nil"/>
          </w:tcBorders>
        </w:tcPr>
        <w:p w14:paraId="57BA9B31" w14:textId="77777777" w:rsidR="00472DBE" w:rsidRDefault="00472DBE" w:rsidP="008067B4">
          <w:pPr>
            <w:spacing w:line="0" w:lineRule="atLeast"/>
            <w:rPr>
              <w:sz w:val="18"/>
            </w:rPr>
          </w:pPr>
        </w:p>
      </w:tc>
      <w:tc>
        <w:tcPr>
          <w:tcW w:w="6379" w:type="dxa"/>
          <w:tcBorders>
            <w:top w:val="nil"/>
            <w:left w:val="nil"/>
            <w:bottom w:val="nil"/>
            <w:right w:val="nil"/>
          </w:tcBorders>
        </w:tcPr>
        <w:p w14:paraId="2CE0885C" w14:textId="431354D0"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709" w:type="dxa"/>
          <w:tcBorders>
            <w:top w:val="nil"/>
            <w:left w:val="nil"/>
            <w:bottom w:val="nil"/>
            <w:right w:val="nil"/>
          </w:tcBorders>
        </w:tcPr>
        <w:p w14:paraId="3CDBF7EE"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7C486831" w14:textId="01002EA4" w:rsidR="00472DBE" w:rsidRPr="00555447" w:rsidRDefault="00555447" w:rsidP="00555447">
    <w:pPr>
      <w:rPr>
        <w:rFonts w:cs="Times New Roman"/>
        <w:i/>
        <w:sz w:val="18"/>
      </w:rPr>
    </w:pPr>
    <w:r w:rsidRPr="00555447">
      <w:rPr>
        <w:rFonts w:cs="Times New Roman"/>
        <w:i/>
        <w:sz w:val="18"/>
      </w:rPr>
      <w:t>OPC67420 - 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D539"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209D588E" w14:textId="77777777" w:rsidTr="00B33709">
      <w:tc>
        <w:tcPr>
          <w:tcW w:w="1384" w:type="dxa"/>
          <w:tcBorders>
            <w:top w:val="nil"/>
            <w:left w:val="nil"/>
            <w:bottom w:val="nil"/>
            <w:right w:val="nil"/>
          </w:tcBorders>
        </w:tcPr>
        <w:p w14:paraId="4395C5FF" w14:textId="77777777" w:rsidR="007500C8" w:rsidRDefault="007500C8" w:rsidP="00830B62">
          <w:pPr>
            <w:spacing w:line="0" w:lineRule="atLeast"/>
            <w:rPr>
              <w:sz w:val="18"/>
            </w:rPr>
          </w:pPr>
        </w:p>
      </w:tc>
      <w:tc>
        <w:tcPr>
          <w:tcW w:w="6379" w:type="dxa"/>
          <w:tcBorders>
            <w:top w:val="nil"/>
            <w:left w:val="nil"/>
            <w:bottom w:val="nil"/>
            <w:right w:val="nil"/>
          </w:tcBorders>
        </w:tcPr>
        <w:p w14:paraId="63D99CC1" w14:textId="202B2D85"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709" w:type="dxa"/>
          <w:tcBorders>
            <w:top w:val="nil"/>
            <w:left w:val="nil"/>
            <w:bottom w:val="nil"/>
            <w:right w:val="nil"/>
          </w:tcBorders>
        </w:tcPr>
        <w:p w14:paraId="2E5F7F24"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0A2D93D9" w14:textId="7F09E885" w:rsidR="007500C8" w:rsidRPr="00555447" w:rsidRDefault="00555447" w:rsidP="00555447">
    <w:pPr>
      <w:rPr>
        <w:rFonts w:cs="Times New Roman"/>
        <w:i/>
        <w:sz w:val="18"/>
      </w:rPr>
    </w:pPr>
    <w:r w:rsidRPr="00555447">
      <w:rPr>
        <w:rFonts w:cs="Times New Roman"/>
        <w:i/>
        <w:sz w:val="18"/>
      </w:rPr>
      <w:t>OPC67420 -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18FB" w14:textId="77777777" w:rsidR="00715914" w:rsidRDefault="00715914" w:rsidP="00F05690">
    <w:pPr>
      <w:pStyle w:val="Footer"/>
      <w:spacing w:before="120"/>
    </w:pPr>
  </w:p>
  <w:p w14:paraId="5D55C73E" w14:textId="395C1AF0" w:rsidR="00756272" w:rsidRPr="00555447" w:rsidRDefault="00555447" w:rsidP="00555447">
    <w:pPr>
      <w:pStyle w:val="Footer"/>
      <w:rPr>
        <w:i/>
        <w:sz w:val="18"/>
      </w:rPr>
    </w:pPr>
    <w:r w:rsidRPr="00555447">
      <w:rPr>
        <w:i/>
        <w:sz w:val="18"/>
      </w:rPr>
      <w:t>OPC67420 - 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8EDF" w14:textId="0A416AFC" w:rsidR="00715914" w:rsidRPr="00555447" w:rsidRDefault="00555447" w:rsidP="00555447">
    <w:pPr>
      <w:pStyle w:val="Footer"/>
      <w:tabs>
        <w:tab w:val="clear" w:pos="4153"/>
        <w:tab w:val="clear" w:pos="8306"/>
        <w:tab w:val="center" w:pos="4150"/>
        <w:tab w:val="right" w:pos="8307"/>
      </w:tabs>
      <w:spacing w:before="120"/>
      <w:rPr>
        <w:i/>
        <w:sz w:val="18"/>
      </w:rPr>
    </w:pPr>
    <w:r w:rsidRPr="00555447">
      <w:rPr>
        <w:i/>
        <w:sz w:val="18"/>
      </w:rPr>
      <w:t>OPC67420 -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EF84" w14:textId="77777777" w:rsidR="007500C8" w:rsidRPr="00E33C1C" w:rsidRDefault="007500C8" w:rsidP="00F0569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198FA530" w14:textId="77777777" w:rsidTr="00B3312B">
      <w:tc>
        <w:tcPr>
          <w:tcW w:w="709" w:type="dxa"/>
          <w:tcBorders>
            <w:top w:val="nil"/>
            <w:left w:val="nil"/>
            <w:bottom w:val="nil"/>
            <w:right w:val="nil"/>
          </w:tcBorders>
        </w:tcPr>
        <w:p w14:paraId="15F654E0" w14:textId="30A0F39F"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74F5">
            <w:rPr>
              <w:i/>
              <w:noProof/>
              <w:sz w:val="18"/>
            </w:rPr>
            <w:t>ii</w:t>
          </w:r>
          <w:r w:rsidRPr="00ED79B6">
            <w:rPr>
              <w:i/>
              <w:sz w:val="18"/>
            </w:rPr>
            <w:fldChar w:fldCharType="end"/>
          </w:r>
        </w:p>
      </w:tc>
      <w:tc>
        <w:tcPr>
          <w:tcW w:w="6379" w:type="dxa"/>
          <w:tcBorders>
            <w:top w:val="nil"/>
            <w:left w:val="nil"/>
            <w:bottom w:val="nil"/>
            <w:right w:val="nil"/>
          </w:tcBorders>
        </w:tcPr>
        <w:p w14:paraId="2622D883" w14:textId="7E33F9C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1384" w:type="dxa"/>
          <w:tcBorders>
            <w:top w:val="nil"/>
            <w:left w:val="nil"/>
            <w:bottom w:val="nil"/>
            <w:right w:val="nil"/>
          </w:tcBorders>
        </w:tcPr>
        <w:p w14:paraId="21D8E9D7" w14:textId="77777777" w:rsidR="007500C8" w:rsidRDefault="007500C8" w:rsidP="00830B62">
          <w:pPr>
            <w:spacing w:line="0" w:lineRule="atLeast"/>
            <w:jc w:val="right"/>
            <w:rPr>
              <w:sz w:val="18"/>
            </w:rPr>
          </w:pPr>
        </w:p>
      </w:tc>
    </w:tr>
  </w:tbl>
  <w:p w14:paraId="30B89E46" w14:textId="0AB1F7C1" w:rsidR="007500C8" w:rsidRPr="00555447" w:rsidRDefault="00555447" w:rsidP="00555447">
    <w:pPr>
      <w:rPr>
        <w:rFonts w:cs="Times New Roman"/>
        <w:i/>
        <w:sz w:val="18"/>
      </w:rPr>
    </w:pPr>
    <w:r w:rsidRPr="00555447">
      <w:rPr>
        <w:rFonts w:cs="Times New Roman"/>
        <w:i/>
        <w:sz w:val="18"/>
      </w:rPr>
      <w:t>OPC67420 -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21A37" w14:textId="77777777" w:rsidR="007500C8" w:rsidRPr="00E33C1C" w:rsidRDefault="007500C8" w:rsidP="00F05690">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3F540C2B" w14:textId="77777777" w:rsidTr="00B33709">
      <w:tc>
        <w:tcPr>
          <w:tcW w:w="1383" w:type="dxa"/>
          <w:tcBorders>
            <w:top w:val="nil"/>
            <w:left w:val="nil"/>
            <w:bottom w:val="nil"/>
            <w:right w:val="nil"/>
          </w:tcBorders>
        </w:tcPr>
        <w:p w14:paraId="6104A145" w14:textId="77777777" w:rsidR="007500C8" w:rsidRDefault="007500C8" w:rsidP="00830B62">
          <w:pPr>
            <w:spacing w:line="0" w:lineRule="atLeast"/>
            <w:rPr>
              <w:sz w:val="18"/>
            </w:rPr>
          </w:pPr>
        </w:p>
      </w:tc>
      <w:tc>
        <w:tcPr>
          <w:tcW w:w="6380" w:type="dxa"/>
          <w:tcBorders>
            <w:top w:val="nil"/>
            <w:left w:val="nil"/>
            <w:bottom w:val="nil"/>
            <w:right w:val="nil"/>
          </w:tcBorders>
        </w:tcPr>
        <w:p w14:paraId="09ABC67C" w14:textId="134F4FF0"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709" w:type="dxa"/>
          <w:tcBorders>
            <w:top w:val="nil"/>
            <w:left w:val="nil"/>
            <w:bottom w:val="nil"/>
            <w:right w:val="nil"/>
          </w:tcBorders>
        </w:tcPr>
        <w:p w14:paraId="1DEA4489" w14:textId="14CEF98C"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74F5">
            <w:rPr>
              <w:i/>
              <w:noProof/>
              <w:sz w:val="18"/>
            </w:rPr>
            <w:t>i</w:t>
          </w:r>
          <w:r w:rsidRPr="00ED79B6">
            <w:rPr>
              <w:i/>
              <w:sz w:val="18"/>
            </w:rPr>
            <w:fldChar w:fldCharType="end"/>
          </w:r>
        </w:p>
      </w:tc>
    </w:tr>
  </w:tbl>
  <w:p w14:paraId="43B80E19" w14:textId="559E207F" w:rsidR="007500C8" w:rsidRPr="00555447" w:rsidRDefault="00555447" w:rsidP="00555447">
    <w:pPr>
      <w:rPr>
        <w:rFonts w:cs="Times New Roman"/>
        <w:i/>
        <w:sz w:val="18"/>
      </w:rPr>
    </w:pPr>
    <w:r w:rsidRPr="00555447">
      <w:rPr>
        <w:rFonts w:cs="Times New Roman"/>
        <w:i/>
        <w:sz w:val="18"/>
      </w:rPr>
      <w:t>OPC67420 - 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151D" w14:textId="77777777" w:rsidR="00F05690" w:rsidRPr="00D90ABA" w:rsidRDefault="00F05690" w:rsidP="00F0569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05690" w14:paraId="19D6F0FA" w14:textId="77777777" w:rsidTr="007518BC">
      <w:tc>
        <w:tcPr>
          <w:tcW w:w="365" w:type="pct"/>
        </w:tcPr>
        <w:p w14:paraId="7D86C941" w14:textId="720D4EF0" w:rsidR="00F05690" w:rsidRDefault="00F05690"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74F5">
            <w:rPr>
              <w:i/>
              <w:noProof/>
              <w:sz w:val="18"/>
            </w:rPr>
            <w:t>18</w:t>
          </w:r>
          <w:r w:rsidRPr="00ED79B6">
            <w:rPr>
              <w:i/>
              <w:sz w:val="18"/>
            </w:rPr>
            <w:fldChar w:fldCharType="end"/>
          </w:r>
        </w:p>
      </w:tc>
      <w:tc>
        <w:tcPr>
          <w:tcW w:w="3688" w:type="pct"/>
        </w:tcPr>
        <w:p w14:paraId="36E3CD02" w14:textId="50EE3C6F" w:rsidR="00F05690" w:rsidRDefault="00F0569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947" w:type="pct"/>
        </w:tcPr>
        <w:p w14:paraId="5C3C8C15" w14:textId="77777777" w:rsidR="00F05690" w:rsidRDefault="00F05690" w:rsidP="00764DBA">
          <w:pPr>
            <w:spacing w:line="0" w:lineRule="atLeast"/>
            <w:jc w:val="right"/>
            <w:rPr>
              <w:sz w:val="18"/>
            </w:rPr>
          </w:pPr>
        </w:p>
      </w:tc>
    </w:tr>
  </w:tbl>
  <w:p w14:paraId="694B2F23" w14:textId="66147545" w:rsidR="00F05690" w:rsidRPr="00555447" w:rsidRDefault="00555447" w:rsidP="00555447">
    <w:pPr>
      <w:rPr>
        <w:rFonts w:cs="Times New Roman"/>
        <w:i/>
        <w:sz w:val="18"/>
      </w:rPr>
    </w:pPr>
    <w:r w:rsidRPr="00555447">
      <w:rPr>
        <w:rFonts w:cs="Times New Roman"/>
        <w:i/>
        <w:sz w:val="18"/>
      </w:rPr>
      <w:t>OPC67420 -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251E" w14:textId="77777777" w:rsidR="00F05690" w:rsidRPr="00D90ABA" w:rsidRDefault="00F05690" w:rsidP="00F0569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05690" w14:paraId="1A4F3D9F" w14:textId="77777777" w:rsidTr="007518BC">
      <w:tc>
        <w:tcPr>
          <w:tcW w:w="947" w:type="pct"/>
        </w:tcPr>
        <w:p w14:paraId="5401CD2F" w14:textId="77777777" w:rsidR="00F05690" w:rsidRDefault="00F05690" w:rsidP="00764DBA">
          <w:pPr>
            <w:spacing w:line="0" w:lineRule="atLeast"/>
            <w:rPr>
              <w:sz w:val="18"/>
            </w:rPr>
          </w:pPr>
        </w:p>
      </w:tc>
      <w:tc>
        <w:tcPr>
          <w:tcW w:w="3688" w:type="pct"/>
        </w:tcPr>
        <w:p w14:paraId="64296362" w14:textId="06CC61F5" w:rsidR="00F05690" w:rsidRDefault="00F0569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365" w:type="pct"/>
        </w:tcPr>
        <w:p w14:paraId="22D6823E" w14:textId="323F4757" w:rsidR="00F05690" w:rsidRDefault="00F05690"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74F5">
            <w:rPr>
              <w:i/>
              <w:noProof/>
              <w:sz w:val="18"/>
            </w:rPr>
            <w:t>1</w:t>
          </w:r>
          <w:r w:rsidRPr="00ED79B6">
            <w:rPr>
              <w:i/>
              <w:sz w:val="18"/>
            </w:rPr>
            <w:fldChar w:fldCharType="end"/>
          </w:r>
        </w:p>
      </w:tc>
    </w:tr>
  </w:tbl>
  <w:p w14:paraId="5CD4D2CE" w14:textId="687A4F0C" w:rsidR="00F05690" w:rsidRPr="00555447" w:rsidRDefault="00555447" w:rsidP="00555447">
    <w:pPr>
      <w:rPr>
        <w:rFonts w:cs="Times New Roman"/>
        <w:i/>
        <w:sz w:val="18"/>
      </w:rPr>
    </w:pPr>
    <w:r w:rsidRPr="00555447">
      <w:rPr>
        <w:rFonts w:cs="Times New Roman"/>
        <w:i/>
        <w:sz w:val="18"/>
      </w:rPr>
      <w:t>OPC67420 - 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69F2" w14:textId="77777777" w:rsidR="00F05690" w:rsidRPr="00E33C1C" w:rsidRDefault="00F05690" w:rsidP="00F05690">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05690" w14:paraId="4654BCEB" w14:textId="77777777" w:rsidTr="00023904">
      <w:tc>
        <w:tcPr>
          <w:tcW w:w="1384" w:type="dxa"/>
          <w:tcBorders>
            <w:top w:val="nil"/>
            <w:left w:val="nil"/>
            <w:bottom w:val="nil"/>
            <w:right w:val="nil"/>
          </w:tcBorders>
        </w:tcPr>
        <w:p w14:paraId="4EA24F31" w14:textId="77777777" w:rsidR="00F05690" w:rsidRDefault="00F05690" w:rsidP="00F05690">
          <w:pPr>
            <w:spacing w:line="0" w:lineRule="atLeast"/>
            <w:rPr>
              <w:sz w:val="18"/>
            </w:rPr>
          </w:pPr>
        </w:p>
      </w:tc>
      <w:tc>
        <w:tcPr>
          <w:tcW w:w="6379" w:type="dxa"/>
          <w:tcBorders>
            <w:top w:val="nil"/>
            <w:left w:val="nil"/>
            <w:bottom w:val="nil"/>
            <w:right w:val="nil"/>
          </w:tcBorders>
        </w:tcPr>
        <w:p w14:paraId="43C4E264" w14:textId="6DDDA915" w:rsidR="00F05690" w:rsidRDefault="00F05690" w:rsidP="00F0569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709" w:type="dxa"/>
          <w:tcBorders>
            <w:top w:val="nil"/>
            <w:left w:val="nil"/>
            <w:bottom w:val="nil"/>
            <w:right w:val="nil"/>
          </w:tcBorders>
        </w:tcPr>
        <w:p w14:paraId="732DFD20" w14:textId="77777777" w:rsidR="00F05690" w:rsidRDefault="00F05690" w:rsidP="00F056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04EA388" w14:textId="77777777" w:rsidR="00F05690" w:rsidRPr="00ED79B6" w:rsidRDefault="00F05690" w:rsidP="00F05690">
    <w:pPr>
      <w:rPr>
        <w:i/>
        <w:sz w:val="18"/>
      </w:rPr>
    </w:pPr>
  </w:p>
  <w:p w14:paraId="79019D4D" w14:textId="37377872" w:rsidR="00F05690" w:rsidRPr="00555447" w:rsidRDefault="00555447" w:rsidP="00555447">
    <w:pPr>
      <w:pStyle w:val="Footer"/>
      <w:rPr>
        <w:i/>
        <w:sz w:val="18"/>
      </w:rPr>
    </w:pPr>
    <w:r w:rsidRPr="00555447">
      <w:rPr>
        <w:i/>
        <w:sz w:val="18"/>
      </w:rPr>
      <w:t>OPC67420 - 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5066" w14:textId="77777777" w:rsidR="00F05690" w:rsidRPr="00D90ABA" w:rsidRDefault="00F05690" w:rsidP="00F0569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05690" w14:paraId="5A0FDA04" w14:textId="77777777" w:rsidTr="007518BC">
      <w:tc>
        <w:tcPr>
          <w:tcW w:w="365" w:type="pct"/>
        </w:tcPr>
        <w:p w14:paraId="23EE41A8" w14:textId="42233A62" w:rsidR="00F05690" w:rsidRDefault="00F05690"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74F5">
            <w:rPr>
              <w:i/>
              <w:noProof/>
              <w:sz w:val="18"/>
            </w:rPr>
            <w:t>40</w:t>
          </w:r>
          <w:r w:rsidRPr="00ED79B6">
            <w:rPr>
              <w:i/>
              <w:sz w:val="18"/>
            </w:rPr>
            <w:fldChar w:fldCharType="end"/>
          </w:r>
        </w:p>
      </w:tc>
      <w:tc>
        <w:tcPr>
          <w:tcW w:w="3688" w:type="pct"/>
        </w:tcPr>
        <w:p w14:paraId="06599364" w14:textId="79A273E7" w:rsidR="00F05690" w:rsidRDefault="00F05690"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474F5">
            <w:rPr>
              <w:i/>
              <w:sz w:val="18"/>
            </w:rPr>
            <w:t>Remuneration Tribunal (Remuneration and Allowances for Holders of Part-time Public Office) Determination 2025</w:t>
          </w:r>
          <w:r w:rsidRPr="007A1328">
            <w:rPr>
              <w:i/>
              <w:sz w:val="18"/>
            </w:rPr>
            <w:fldChar w:fldCharType="end"/>
          </w:r>
        </w:p>
      </w:tc>
      <w:tc>
        <w:tcPr>
          <w:tcW w:w="947" w:type="pct"/>
        </w:tcPr>
        <w:p w14:paraId="35781023" w14:textId="77777777" w:rsidR="00F05690" w:rsidRDefault="00F05690" w:rsidP="00764DBA">
          <w:pPr>
            <w:spacing w:line="0" w:lineRule="atLeast"/>
            <w:jc w:val="right"/>
            <w:rPr>
              <w:sz w:val="18"/>
            </w:rPr>
          </w:pPr>
        </w:p>
      </w:tc>
    </w:tr>
  </w:tbl>
  <w:p w14:paraId="5B60EF09" w14:textId="2357F935" w:rsidR="00F05690" w:rsidRPr="00555447" w:rsidRDefault="00555447" w:rsidP="00555447">
    <w:pPr>
      <w:rPr>
        <w:rFonts w:cs="Times New Roman"/>
        <w:i/>
        <w:sz w:val="18"/>
      </w:rPr>
    </w:pPr>
    <w:r w:rsidRPr="00555447">
      <w:rPr>
        <w:rFonts w:cs="Times New Roman"/>
        <w:i/>
        <w:sz w:val="18"/>
      </w:rPr>
      <w:t>OPC67420 -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CCCE" w14:textId="77777777" w:rsidR="00310EB6" w:rsidRDefault="00310EB6" w:rsidP="00715914">
      <w:pPr>
        <w:spacing w:line="240" w:lineRule="auto"/>
      </w:pPr>
      <w:r>
        <w:separator/>
      </w:r>
    </w:p>
  </w:footnote>
  <w:footnote w:type="continuationSeparator" w:id="0">
    <w:p w14:paraId="519378D6" w14:textId="77777777" w:rsidR="00310EB6" w:rsidRDefault="00310EB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0EA2" w14:textId="51EC9D50"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6FD7" w14:textId="2A1C001C" w:rsidR="00F05690" w:rsidRDefault="00F05690">
    <w:pPr>
      <w:jc w:val="right"/>
      <w:rPr>
        <w:sz w:val="20"/>
      </w:rPr>
    </w:pPr>
    <w:r>
      <w:rPr>
        <w:sz w:val="20"/>
      </w:rPr>
      <w:fldChar w:fldCharType="begin"/>
    </w:r>
    <w:r>
      <w:rPr>
        <w:sz w:val="20"/>
      </w:rPr>
      <w:instrText xml:space="preserve"> STYLEREF CharAmSchText </w:instrText>
    </w:r>
    <w:r>
      <w:rPr>
        <w:sz w:val="20"/>
      </w:rPr>
      <w:fldChar w:fldCharType="separate"/>
    </w:r>
    <w:r w:rsidR="003474F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474F5">
      <w:rPr>
        <w:b/>
        <w:noProof/>
        <w:sz w:val="20"/>
      </w:rPr>
      <w:t>Schedule 1</w:t>
    </w:r>
    <w:r>
      <w:rPr>
        <w:b/>
        <w:sz w:val="20"/>
      </w:rPr>
      <w:fldChar w:fldCharType="end"/>
    </w:r>
  </w:p>
  <w:p w14:paraId="5EA44BD8" w14:textId="02AC7A8E" w:rsidR="00F05690" w:rsidRDefault="00F0569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5FFE74E9" w14:textId="77777777" w:rsidR="00F05690" w:rsidRDefault="00F05690" w:rsidP="00F05690">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2872" w14:textId="77777777" w:rsidR="00F05690" w:rsidRDefault="00F05690"/>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9FAE4" w14:textId="65BA9F4A"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1DAAE102" w14:textId="301DE69F"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3474F5">
      <w:rPr>
        <w:b/>
        <w:noProof/>
        <w:sz w:val="20"/>
      </w:rPr>
      <w:t>Part 7</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3474F5">
      <w:rPr>
        <w:noProof/>
        <w:sz w:val="20"/>
      </w:rPr>
      <w:t>Aboriginal Land Councils fees</w:t>
    </w:r>
    <w:r>
      <w:rPr>
        <w:sz w:val="20"/>
      </w:rPr>
      <w:fldChar w:fldCharType="end"/>
    </w:r>
  </w:p>
  <w:p w14:paraId="3F86DDF2" w14:textId="41555C6E"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33FD6D0C" w14:textId="77777777" w:rsidR="00715914" w:rsidRPr="007A1328" w:rsidRDefault="00715914" w:rsidP="00715914">
    <w:pPr>
      <w:rPr>
        <w:b/>
        <w:sz w:val="24"/>
      </w:rPr>
    </w:pPr>
  </w:p>
  <w:p w14:paraId="1C4D40ED" w14:textId="201E31BB" w:rsidR="00715914" w:rsidRPr="007A1328" w:rsidRDefault="007E163D" w:rsidP="00F05690">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474F5">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474F5">
      <w:rPr>
        <w:noProof/>
        <w:sz w:val="24"/>
      </w:rPr>
      <w:t>44</w:t>
    </w:r>
    <w:r w:rsidR="00F83989"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5667" w14:textId="4673716C"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03F38444" w14:textId="29F37D12"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3474F5">
      <w:rPr>
        <w:noProof/>
        <w:sz w:val="20"/>
      </w:rPr>
      <w:t>Aboriginal Land Councils fees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3474F5">
      <w:rPr>
        <w:b/>
        <w:noProof/>
        <w:sz w:val="20"/>
      </w:rPr>
      <w:t>Part 7</w:t>
    </w:r>
    <w:r>
      <w:rPr>
        <w:b/>
        <w:sz w:val="20"/>
      </w:rPr>
      <w:fldChar w:fldCharType="end"/>
    </w:r>
  </w:p>
  <w:p w14:paraId="3025C5D3" w14:textId="5EA5D81C"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3422EE12" w14:textId="77777777" w:rsidR="00715914" w:rsidRPr="007A1328" w:rsidRDefault="00715914" w:rsidP="00715914">
    <w:pPr>
      <w:jc w:val="right"/>
      <w:rPr>
        <w:b/>
        <w:sz w:val="24"/>
      </w:rPr>
    </w:pPr>
  </w:p>
  <w:p w14:paraId="3B13E7C7" w14:textId="37144684" w:rsidR="00715914" w:rsidRPr="007A1328" w:rsidRDefault="007E163D" w:rsidP="00F05690">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474F5">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474F5">
      <w:rPr>
        <w:noProof/>
        <w:sz w:val="24"/>
      </w:rPr>
      <w:t>44</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E9F1"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0DE1" w14:textId="4BAD4994"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6CA0"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D949" w14:textId="607B2260"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0F5B" w14:textId="6A4126D1"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9836"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138F" w14:textId="409C427E" w:rsidR="00F05690" w:rsidRDefault="00F05690">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4A404830" w14:textId="666B2D45" w:rsidR="00F05690" w:rsidRDefault="00F05690">
    <w:pPr>
      <w:rPr>
        <w:b/>
        <w:sz w:val="20"/>
      </w:rPr>
    </w:pPr>
    <w:r>
      <w:rPr>
        <w:b/>
        <w:sz w:val="20"/>
      </w:rPr>
      <w:fldChar w:fldCharType="begin"/>
    </w:r>
    <w:r>
      <w:rPr>
        <w:b/>
        <w:sz w:val="20"/>
      </w:rPr>
      <w:instrText xml:space="preserve"> STYLEREF CharPartNo </w:instrText>
    </w:r>
    <w:r w:rsidR="003474F5">
      <w:rPr>
        <w:b/>
        <w:sz w:val="20"/>
      </w:rPr>
      <w:fldChar w:fldCharType="separate"/>
    </w:r>
    <w:r w:rsidR="003474F5">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3474F5">
      <w:rPr>
        <w:sz w:val="20"/>
      </w:rPr>
      <w:fldChar w:fldCharType="separate"/>
    </w:r>
    <w:r w:rsidR="003474F5">
      <w:rPr>
        <w:noProof/>
        <w:sz w:val="20"/>
      </w:rPr>
      <w:t>Daily fees</w:t>
    </w:r>
    <w:r>
      <w:rPr>
        <w:sz w:val="20"/>
      </w:rPr>
      <w:fldChar w:fldCharType="end"/>
    </w:r>
  </w:p>
  <w:p w14:paraId="1F1E415E" w14:textId="015A5350" w:rsidR="00F05690" w:rsidRDefault="00F0569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66BE6426" w14:textId="77777777" w:rsidR="00F05690" w:rsidRDefault="00F05690">
    <w:pPr>
      <w:rPr>
        <w:b/>
        <w:sz w:val="24"/>
      </w:rPr>
    </w:pPr>
  </w:p>
  <w:p w14:paraId="3114FE11" w14:textId="473B1406" w:rsidR="00F05690" w:rsidRDefault="00F05690" w:rsidP="00F05690">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474F5">
      <w:rPr>
        <w:noProof/>
        <w:sz w:val="24"/>
      </w:rPr>
      <w:t>18</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E609" w14:textId="2FDA8588" w:rsidR="00F05690" w:rsidRDefault="00F05690">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6654B425" w14:textId="5732C327" w:rsidR="00F05690" w:rsidRDefault="00F05690">
    <w:pPr>
      <w:jc w:val="right"/>
      <w:rPr>
        <w:b/>
        <w:sz w:val="20"/>
      </w:rPr>
    </w:pPr>
    <w:r>
      <w:rPr>
        <w:sz w:val="20"/>
      </w:rPr>
      <w:fldChar w:fldCharType="begin"/>
    </w:r>
    <w:r>
      <w:rPr>
        <w:sz w:val="20"/>
      </w:rPr>
      <w:instrText xml:space="preserve"> STYLEREF CharPartText </w:instrText>
    </w:r>
    <w:r w:rsidR="003474F5">
      <w:rPr>
        <w:sz w:val="20"/>
      </w:rPr>
      <w:fldChar w:fldCharType="separate"/>
    </w:r>
    <w:r w:rsidR="003474F5">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3474F5">
      <w:rPr>
        <w:b/>
        <w:sz w:val="20"/>
      </w:rPr>
      <w:fldChar w:fldCharType="separate"/>
    </w:r>
    <w:r w:rsidR="003474F5">
      <w:rPr>
        <w:b/>
        <w:noProof/>
        <w:sz w:val="20"/>
      </w:rPr>
      <w:t>Part 1</w:t>
    </w:r>
    <w:r>
      <w:rPr>
        <w:b/>
        <w:sz w:val="20"/>
      </w:rPr>
      <w:fldChar w:fldCharType="end"/>
    </w:r>
  </w:p>
  <w:p w14:paraId="5A8FD737" w14:textId="242D569D" w:rsidR="00F05690" w:rsidRDefault="00F05690">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5B4048C6" w14:textId="77777777" w:rsidR="00F05690" w:rsidRDefault="00F05690">
    <w:pPr>
      <w:jc w:val="right"/>
      <w:rPr>
        <w:b/>
        <w:sz w:val="24"/>
      </w:rPr>
    </w:pPr>
  </w:p>
  <w:p w14:paraId="4C34AE11" w14:textId="6526A6CA" w:rsidR="00F05690" w:rsidRDefault="00F05690" w:rsidP="00F05690">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3474F5">
      <w:rPr>
        <w:noProof/>
        <w:sz w:val="24"/>
      </w:rPr>
      <w:t>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3E13C" w14:textId="20CAC778" w:rsidR="00F05690" w:rsidRDefault="00F05690">
    <w:pPr>
      <w:rPr>
        <w:sz w:val="20"/>
      </w:rPr>
    </w:pPr>
    <w:r>
      <w:rPr>
        <w:b/>
        <w:sz w:val="20"/>
      </w:rPr>
      <w:fldChar w:fldCharType="begin"/>
    </w:r>
    <w:r>
      <w:rPr>
        <w:b/>
        <w:sz w:val="20"/>
      </w:rPr>
      <w:instrText xml:space="preserve"> STYLEREF CharAmSchNo </w:instrText>
    </w:r>
    <w:r>
      <w:rPr>
        <w:b/>
        <w:sz w:val="20"/>
      </w:rPr>
      <w:fldChar w:fldCharType="separate"/>
    </w:r>
    <w:r w:rsidR="003474F5">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3474F5">
      <w:rPr>
        <w:noProof/>
        <w:sz w:val="20"/>
      </w:rPr>
      <w:t>Repeals</w:t>
    </w:r>
    <w:r>
      <w:rPr>
        <w:sz w:val="20"/>
      </w:rPr>
      <w:fldChar w:fldCharType="end"/>
    </w:r>
  </w:p>
  <w:p w14:paraId="31A4A6D8" w14:textId="5F749842" w:rsidR="00F05690" w:rsidRDefault="00F0569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14A1839D" w14:textId="77777777" w:rsidR="00F05690" w:rsidRDefault="00F05690" w:rsidP="00F05690">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84BD6"/>
    <w:multiLevelType w:val="multilevel"/>
    <w:tmpl w:val="0C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DF73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7D5604"/>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C4F1320"/>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2AA070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90499C"/>
    <w:multiLevelType w:val="multilevel"/>
    <w:tmpl w:val="0C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15:restartNumberingAfterBreak="0">
    <w:nsid w:val="705A6D5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3"/>
  </w:num>
  <w:num w:numId="14">
    <w:abstractNumId w:val="16"/>
  </w:num>
  <w:num w:numId="15">
    <w:abstractNumId w:val="15"/>
  </w:num>
  <w:num w:numId="16">
    <w:abstractNumId w:val="11"/>
  </w:num>
  <w:num w:numId="17">
    <w:abstractNumId w:val="21"/>
  </w:num>
  <w:num w:numId="18">
    <w:abstractNumId w:val="20"/>
  </w:num>
  <w:num w:numId="19">
    <w:abstractNumId w:val="19"/>
  </w:num>
  <w:num w:numId="20">
    <w:abstractNumId w:val="23"/>
  </w:num>
  <w:num w:numId="21">
    <w:abstractNumId w:val="24"/>
  </w:num>
  <w:num w:numId="22">
    <w:abstractNumId w:val="18"/>
  </w:num>
  <w:num w:numId="23">
    <w:abstractNumId w:val="25"/>
  </w:num>
  <w:num w:numId="24">
    <w:abstractNumId w:val="10"/>
  </w:num>
  <w:num w:numId="25">
    <w:abstractNumId w:val="1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B6"/>
    <w:rsid w:val="00004470"/>
    <w:rsid w:val="000136AF"/>
    <w:rsid w:val="00037BCB"/>
    <w:rsid w:val="000437C1"/>
    <w:rsid w:val="000524DD"/>
    <w:rsid w:val="0005365D"/>
    <w:rsid w:val="000545F8"/>
    <w:rsid w:val="000614BF"/>
    <w:rsid w:val="00073D39"/>
    <w:rsid w:val="000B58FA"/>
    <w:rsid w:val="000B7E30"/>
    <w:rsid w:val="000D05EF"/>
    <w:rsid w:val="000D18ED"/>
    <w:rsid w:val="000D2C30"/>
    <w:rsid w:val="000E2261"/>
    <w:rsid w:val="000F21C1"/>
    <w:rsid w:val="0010745C"/>
    <w:rsid w:val="00132CEB"/>
    <w:rsid w:val="00142B62"/>
    <w:rsid w:val="00142FC6"/>
    <w:rsid w:val="0014539C"/>
    <w:rsid w:val="00153893"/>
    <w:rsid w:val="00157B8B"/>
    <w:rsid w:val="00165DFB"/>
    <w:rsid w:val="00166C2F"/>
    <w:rsid w:val="0017048D"/>
    <w:rsid w:val="00171D1C"/>
    <w:rsid w:val="001721AC"/>
    <w:rsid w:val="00175118"/>
    <w:rsid w:val="001769A7"/>
    <w:rsid w:val="001809D7"/>
    <w:rsid w:val="00191B5A"/>
    <w:rsid w:val="001939E1"/>
    <w:rsid w:val="00194C3E"/>
    <w:rsid w:val="00195382"/>
    <w:rsid w:val="001A391A"/>
    <w:rsid w:val="001C61C5"/>
    <w:rsid w:val="001C69C4"/>
    <w:rsid w:val="001D18AB"/>
    <w:rsid w:val="001D37EF"/>
    <w:rsid w:val="001E266D"/>
    <w:rsid w:val="001E3590"/>
    <w:rsid w:val="001E7407"/>
    <w:rsid w:val="001F098B"/>
    <w:rsid w:val="001F5D5E"/>
    <w:rsid w:val="001F6219"/>
    <w:rsid w:val="001F6CD4"/>
    <w:rsid w:val="00203500"/>
    <w:rsid w:val="00206C4D"/>
    <w:rsid w:val="0021053C"/>
    <w:rsid w:val="002150FD"/>
    <w:rsid w:val="00215AF1"/>
    <w:rsid w:val="00226562"/>
    <w:rsid w:val="002321E8"/>
    <w:rsid w:val="00236EEC"/>
    <w:rsid w:val="0024010F"/>
    <w:rsid w:val="00240749"/>
    <w:rsid w:val="00243018"/>
    <w:rsid w:val="002564A4"/>
    <w:rsid w:val="0026066B"/>
    <w:rsid w:val="0026736C"/>
    <w:rsid w:val="0027608B"/>
    <w:rsid w:val="002767AC"/>
    <w:rsid w:val="00281308"/>
    <w:rsid w:val="00284719"/>
    <w:rsid w:val="00285293"/>
    <w:rsid w:val="00291086"/>
    <w:rsid w:val="00297ECB"/>
    <w:rsid w:val="002A7BCF"/>
    <w:rsid w:val="002C4A40"/>
    <w:rsid w:val="002D043A"/>
    <w:rsid w:val="002D6224"/>
    <w:rsid w:val="002D71D1"/>
    <w:rsid w:val="002E3F4B"/>
    <w:rsid w:val="00304F8B"/>
    <w:rsid w:val="00310EB6"/>
    <w:rsid w:val="003354D2"/>
    <w:rsid w:val="00335BC6"/>
    <w:rsid w:val="003415D3"/>
    <w:rsid w:val="00344701"/>
    <w:rsid w:val="003474F5"/>
    <w:rsid w:val="00352B0F"/>
    <w:rsid w:val="00356690"/>
    <w:rsid w:val="00360459"/>
    <w:rsid w:val="00377E86"/>
    <w:rsid w:val="003B77A7"/>
    <w:rsid w:val="003C488C"/>
    <w:rsid w:val="003C6231"/>
    <w:rsid w:val="003D0BFE"/>
    <w:rsid w:val="003D5700"/>
    <w:rsid w:val="003E341B"/>
    <w:rsid w:val="003E7D51"/>
    <w:rsid w:val="003F2AAF"/>
    <w:rsid w:val="00400247"/>
    <w:rsid w:val="004116CD"/>
    <w:rsid w:val="004144EC"/>
    <w:rsid w:val="00417EB9"/>
    <w:rsid w:val="00424CA9"/>
    <w:rsid w:val="00431E9B"/>
    <w:rsid w:val="004379E3"/>
    <w:rsid w:val="00437E5C"/>
    <w:rsid w:val="0044015E"/>
    <w:rsid w:val="0044291A"/>
    <w:rsid w:val="00444ABD"/>
    <w:rsid w:val="00461C81"/>
    <w:rsid w:val="00467661"/>
    <w:rsid w:val="004705B7"/>
    <w:rsid w:val="00472DBE"/>
    <w:rsid w:val="00474A19"/>
    <w:rsid w:val="00495BC3"/>
    <w:rsid w:val="00496F97"/>
    <w:rsid w:val="004A41BB"/>
    <w:rsid w:val="004B1A5A"/>
    <w:rsid w:val="004B24EF"/>
    <w:rsid w:val="004C6AE8"/>
    <w:rsid w:val="004D3593"/>
    <w:rsid w:val="004E063A"/>
    <w:rsid w:val="004E7BEC"/>
    <w:rsid w:val="004F3C18"/>
    <w:rsid w:val="004F53FA"/>
    <w:rsid w:val="00505D3D"/>
    <w:rsid w:val="00505EB1"/>
    <w:rsid w:val="00506AF6"/>
    <w:rsid w:val="00516B8D"/>
    <w:rsid w:val="0053589B"/>
    <w:rsid w:val="00537FBC"/>
    <w:rsid w:val="005528BB"/>
    <w:rsid w:val="00554954"/>
    <w:rsid w:val="00555447"/>
    <w:rsid w:val="005574D1"/>
    <w:rsid w:val="00584811"/>
    <w:rsid w:val="00585784"/>
    <w:rsid w:val="00593AA6"/>
    <w:rsid w:val="00594161"/>
    <w:rsid w:val="00594749"/>
    <w:rsid w:val="005B1916"/>
    <w:rsid w:val="005B4067"/>
    <w:rsid w:val="005C3F41"/>
    <w:rsid w:val="005D2D09"/>
    <w:rsid w:val="005F2423"/>
    <w:rsid w:val="00600219"/>
    <w:rsid w:val="0060164C"/>
    <w:rsid w:val="00603DC4"/>
    <w:rsid w:val="00613856"/>
    <w:rsid w:val="00620076"/>
    <w:rsid w:val="00631AF6"/>
    <w:rsid w:val="006443E4"/>
    <w:rsid w:val="00650BBE"/>
    <w:rsid w:val="00665EEA"/>
    <w:rsid w:val="00670EA1"/>
    <w:rsid w:val="006715DB"/>
    <w:rsid w:val="00677CC2"/>
    <w:rsid w:val="006905DE"/>
    <w:rsid w:val="0069179E"/>
    <w:rsid w:val="0069207B"/>
    <w:rsid w:val="006944A8"/>
    <w:rsid w:val="006B5789"/>
    <w:rsid w:val="006C30C5"/>
    <w:rsid w:val="006C7F8C"/>
    <w:rsid w:val="006D1103"/>
    <w:rsid w:val="006D2EFF"/>
    <w:rsid w:val="006D43F4"/>
    <w:rsid w:val="006D7F44"/>
    <w:rsid w:val="006E6246"/>
    <w:rsid w:val="006F318F"/>
    <w:rsid w:val="006F4226"/>
    <w:rsid w:val="0070017E"/>
    <w:rsid w:val="00700B2C"/>
    <w:rsid w:val="007050A2"/>
    <w:rsid w:val="00713084"/>
    <w:rsid w:val="00714F20"/>
    <w:rsid w:val="0071590F"/>
    <w:rsid w:val="00715914"/>
    <w:rsid w:val="00731E00"/>
    <w:rsid w:val="00733DE0"/>
    <w:rsid w:val="007440B7"/>
    <w:rsid w:val="007500C8"/>
    <w:rsid w:val="00756272"/>
    <w:rsid w:val="00760700"/>
    <w:rsid w:val="0076681A"/>
    <w:rsid w:val="007715C9"/>
    <w:rsid w:val="00771613"/>
    <w:rsid w:val="00774EDD"/>
    <w:rsid w:val="007757EC"/>
    <w:rsid w:val="00777DDD"/>
    <w:rsid w:val="00783E89"/>
    <w:rsid w:val="00793915"/>
    <w:rsid w:val="007A3053"/>
    <w:rsid w:val="007C2253"/>
    <w:rsid w:val="007D5A63"/>
    <w:rsid w:val="007D7B81"/>
    <w:rsid w:val="007E163D"/>
    <w:rsid w:val="007E667A"/>
    <w:rsid w:val="007F08BB"/>
    <w:rsid w:val="007F28C9"/>
    <w:rsid w:val="00803587"/>
    <w:rsid w:val="00807626"/>
    <w:rsid w:val="008117E9"/>
    <w:rsid w:val="00823429"/>
    <w:rsid w:val="00824498"/>
    <w:rsid w:val="0083088F"/>
    <w:rsid w:val="00850A64"/>
    <w:rsid w:val="00856A31"/>
    <w:rsid w:val="00864B24"/>
    <w:rsid w:val="00867B37"/>
    <w:rsid w:val="008700DD"/>
    <w:rsid w:val="008754D0"/>
    <w:rsid w:val="008855C9"/>
    <w:rsid w:val="00886456"/>
    <w:rsid w:val="008A46E1"/>
    <w:rsid w:val="008A4F43"/>
    <w:rsid w:val="008B2706"/>
    <w:rsid w:val="008C3EE4"/>
    <w:rsid w:val="008D0EE0"/>
    <w:rsid w:val="008E6067"/>
    <w:rsid w:val="008F319D"/>
    <w:rsid w:val="008F54E7"/>
    <w:rsid w:val="00903422"/>
    <w:rsid w:val="00913F9F"/>
    <w:rsid w:val="00915DF9"/>
    <w:rsid w:val="009254C3"/>
    <w:rsid w:val="00926C4E"/>
    <w:rsid w:val="00932377"/>
    <w:rsid w:val="00947636"/>
    <w:rsid w:val="00947D5A"/>
    <w:rsid w:val="009532A5"/>
    <w:rsid w:val="009574B3"/>
    <w:rsid w:val="00974738"/>
    <w:rsid w:val="00982242"/>
    <w:rsid w:val="009868E9"/>
    <w:rsid w:val="00990F4B"/>
    <w:rsid w:val="009910E0"/>
    <w:rsid w:val="0099557E"/>
    <w:rsid w:val="0099784D"/>
    <w:rsid w:val="009B5AB3"/>
    <w:rsid w:val="009C2BF1"/>
    <w:rsid w:val="009C655B"/>
    <w:rsid w:val="009E1604"/>
    <w:rsid w:val="009E5CFC"/>
    <w:rsid w:val="00A079CB"/>
    <w:rsid w:val="00A12128"/>
    <w:rsid w:val="00A22C98"/>
    <w:rsid w:val="00A231E2"/>
    <w:rsid w:val="00A3046A"/>
    <w:rsid w:val="00A31ACC"/>
    <w:rsid w:val="00A31FE8"/>
    <w:rsid w:val="00A55490"/>
    <w:rsid w:val="00A64912"/>
    <w:rsid w:val="00A70A74"/>
    <w:rsid w:val="00A71944"/>
    <w:rsid w:val="00A95775"/>
    <w:rsid w:val="00AD5641"/>
    <w:rsid w:val="00AD7889"/>
    <w:rsid w:val="00AE3652"/>
    <w:rsid w:val="00AF021B"/>
    <w:rsid w:val="00AF06CF"/>
    <w:rsid w:val="00AF7A97"/>
    <w:rsid w:val="00B05CF4"/>
    <w:rsid w:val="00B07CDB"/>
    <w:rsid w:val="00B16A31"/>
    <w:rsid w:val="00B17DFD"/>
    <w:rsid w:val="00B308FE"/>
    <w:rsid w:val="00B3312B"/>
    <w:rsid w:val="00B33709"/>
    <w:rsid w:val="00B33B3C"/>
    <w:rsid w:val="00B50ADC"/>
    <w:rsid w:val="00B54CEB"/>
    <w:rsid w:val="00B566B1"/>
    <w:rsid w:val="00B56F46"/>
    <w:rsid w:val="00B63834"/>
    <w:rsid w:val="00B65F8A"/>
    <w:rsid w:val="00B72734"/>
    <w:rsid w:val="00B80199"/>
    <w:rsid w:val="00B83204"/>
    <w:rsid w:val="00BA0C87"/>
    <w:rsid w:val="00BA220B"/>
    <w:rsid w:val="00BA3A57"/>
    <w:rsid w:val="00BA691F"/>
    <w:rsid w:val="00BB4E1A"/>
    <w:rsid w:val="00BC015E"/>
    <w:rsid w:val="00BC0D9B"/>
    <w:rsid w:val="00BC4EF3"/>
    <w:rsid w:val="00BC76AC"/>
    <w:rsid w:val="00BD0ECB"/>
    <w:rsid w:val="00BE2155"/>
    <w:rsid w:val="00BE2213"/>
    <w:rsid w:val="00BE719A"/>
    <w:rsid w:val="00BE720A"/>
    <w:rsid w:val="00BF0D73"/>
    <w:rsid w:val="00BF2465"/>
    <w:rsid w:val="00C104EC"/>
    <w:rsid w:val="00C25E7F"/>
    <w:rsid w:val="00C2746F"/>
    <w:rsid w:val="00C324A0"/>
    <w:rsid w:val="00C3300F"/>
    <w:rsid w:val="00C33A12"/>
    <w:rsid w:val="00C42BF8"/>
    <w:rsid w:val="00C50043"/>
    <w:rsid w:val="00C565B7"/>
    <w:rsid w:val="00C74706"/>
    <w:rsid w:val="00C7573B"/>
    <w:rsid w:val="00C75F13"/>
    <w:rsid w:val="00C93C03"/>
    <w:rsid w:val="00CB2C8E"/>
    <w:rsid w:val="00CB602E"/>
    <w:rsid w:val="00CD3343"/>
    <w:rsid w:val="00CE051D"/>
    <w:rsid w:val="00CE1335"/>
    <w:rsid w:val="00CE493D"/>
    <w:rsid w:val="00CE603F"/>
    <w:rsid w:val="00CF07FA"/>
    <w:rsid w:val="00CF0BB2"/>
    <w:rsid w:val="00CF3EE8"/>
    <w:rsid w:val="00CF5D6F"/>
    <w:rsid w:val="00D050E6"/>
    <w:rsid w:val="00D13441"/>
    <w:rsid w:val="00D150E7"/>
    <w:rsid w:val="00D32F65"/>
    <w:rsid w:val="00D52DC2"/>
    <w:rsid w:val="00D53BCC"/>
    <w:rsid w:val="00D67E8A"/>
    <w:rsid w:val="00D70DFB"/>
    <w:rsid w:val="00D75AD1"/>
    <w:rsid w:val="00D766DF"/>
    <w:rsid w:val="00D854A9"/>
    <w:rsid w:val="00DA186E"/>
    <w:rsid w:val="00DA253B"/>
    <w:rsid w:val="00DA29A6"/>
    <w:rsid w:val="00DA4116"/>
    <w:rsid w:val="00DB251C"/>
    <w:rsid w:val="00DB4630"/>
    <w:rsid w:val="00DB4F73"/>
    <w:rsid w:val="00DB6E0B"/>
    <w:rsid w:val="00DC4F88"/>
    <w:rsid w:val="00E05704"/>
    <w:rsid w:val="00E11E44"/>
    <w:rsid w:val="00E31B4B"/>
    <w:rsid w:val="00E3270E"/>
    <w:rsid w:val="00E338EF"/>
    <w:rsid w:val="00E370CC"/>
    <w:rsid w:val="00E544BB"/>
    <w:rsid w:val="00E662CB"/>
    <w:rsid w:val="00E72D26"/>
    <w:rsid w:val="00E74351"/>
    <w:rsid w:val="00E74DC7"/>
    <w:rsid w:val="00E76806"/>
    <w:rsid w:val="00E8075A"/>
    <w:rsid w:val="00E94D5E"/>
    <w:rsid w:val="00EA7100"/>
    <w:rsid w:val="00EA7F9F"/>
    <w:rsid w:val="00EB1274"/>
    <w:rsid w:val="00EB6AD0"/>
    <w:rsid w:val="00EC19BD"/>
    <w:rsid w:val="00EC6F8E"/>
    <w:rsid w:val="00ED2BB6"/>
    <w:rsid w:val="00ED34E1"/>
    <w:rsid w:val="00ED3B8D"/>
    <w:rsid w:val="00ED659C"/>
    <w:rsid w:val="00ED74C0"/>
    <w:rsid w:val="00EE1924"/>
    <w:rsid w:val="00EF2E3A"/>
    <w:rsid w:val="00F02798"/>
    <w:rsid w:val="00F040F7"/>
    <w:rsid w:val="00F05690"/>
    <w:rsid w:val="00F072A7"/>
    <w:rsid w:val="00F078DC"/>
    <w:rsid w:val="00F32BA8"/>
    <w:rsid w:val="00F349F1"/>
    <w:rsid w:val="00F37216"/>
    <w:rsid w:val="00F4350D"/>
    <w:rsid w:val="00F567F7"/>
    <w:rsid w:val="00F62036"/>
    <w:rsid w:val="00F65B52"/>
    <w:rsid w:val="00F67BCA"/>
    <w:rsid w:val="00F73BD6"/>
    <w:rsid w:val="00F83989"/>
    <w:rsid w:val="00F85099"/>
    <w:rsid w:val="00F932EF"/>
    <w:rsid w:val="00F9379C"/>
    <w:rsid w:val="00F96245"/>
    <w:rsid w:val="00F9632C"/>
    <w:rsid w:val="00FA1E52"/>
    <w:rsid w:val="00FB1409"/>
    <w:rsid w:val="00FE24AA"/>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1924"/>
    <w:pPr>
      <w:spacing w:line="260" w:lineRule="atLeast"/>
    </w:pPr>
    <w:rPr>
      <w:sz w:val="22"/>
    </w:rPr>
  </w:style>
  <w:style w:type="paragraph" w:styleId="Heading1">
    <w:name w:val="heading 1"/>
    <w:basedOn w:val="Normal"/>
    <w:next w:val="Normal"/>
    <w:link w:val="Heading1Char"/>
    <w:uiPriority w:val="9"/>
    <w:qFormat/>
    <w:rsid w:val="00EE192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92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192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192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192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192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E192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E192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E192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E1924"/>
  </w:style>
  <w:style w:type="paragraph" w:customStyle="1" w:styleId="OPCParaBase">
    <w:name w:val="OPCParaBase"/>
    <w:qFormat/>
    <w:rsid w:val="00EE1924"/>
    <w:pPr>
      <w:spacing w:line="260" w:lineRule="atLeast"/>
    </w:pPr>
    <w:rPr>
      <w:rFonts w:eastAsia="Times New Roman" w:cs="Times New Roman"/>
      <w:sz w:val="22"/>
      <w:lang w:eastAsia="en-AU"/>
    </w:rPr>
  </w:style>
  <w:style w:type="paragraph" w:customStyle="1" w:styleId="ShortT">
    <w:name w:val="ShortT"/>
    <w:basedOn w:val="OPCParaBase"/>
    <w:next w:val="Normal"/>
    <w:qFormat/>
    <w:rsid w:val="00EE1924"/>
    <w:pPr>
      <w:spacing w:line="240" w:lineRule="auto"/>
    </w:pPr>
    <w:rPr>
      <w:b/>
      <w:sz w:val="40"/>
    </w:rPr>
  </w:style>
  <w:style w:type="paragraph" w:customStyle="1" w:styleId="ActHead1">
    <w:name w:val="ActHead 1"/>
    <w:aliases w:val="c"/>
    <w:basedOn w:val="OPCParaBase"/>
    <w:next w:val="Normal"/>
    <w:qFormat/>
    <w:rsid w:val="00EE19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E19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E19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E19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E19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E19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E19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E19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E192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E1924"/>
  </w:style>
  <w:style w:type="paragraph" w:customStyle="1" w:styleId="Blocks">
    <w:name w:val="Blocks"/>
    <w:aliases w:val="bb"/>
    <w:basedOn w:val="OPCParaBase"/>
    <w:qFormat/>
    <w:rsid w:val="00EE1924"/>
    <w:pPr>
      <w:spacing w:line="240" w:lineRule="auto"/>
    </w:pPr>
    <w:rPr>
      <w:sz w:val="24"/>
    </w:rPr>
  </w:style>
  <w:style w:type="paragraph" w:customStyle="1" w:styleId="BoxText">
    <w:name w:val="BoxText"/>
    <w:aliases w:val="bt"/>
    <w:basedOn w:val="OPCParaBase"/>
    <w:qFormat/>
    <w:rsid w:val="00EE19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E1924"/>
    <w:rPr>
      <w:b/>
    </w:rPr>
  </w:style>
  <w:style w:type="paragraph" w:customStyle="1" w:styleId="BoxHeadItalic">
    <w:name w:val="BoxHeadItalic"/>
    <w:aliases w:val="bhi"/>
    <w:basedOn w:val="BoxText"/>
    <w:next w:val="BoxStep"/>
    <w:qFormat/>
    <w:rsid w:val="00EE1924"/>
    <w:rPr>
      <w:i/>
    </w:rPr>
  </w:style>
  <w:style w:type="paragraph" w:customStyle="1" w:styleId="BoxList">
    <w:name w:val="BoxList"/>
    <w:aliases w:val="bl"/>
    <w:basedOn w:val="BoxText"/>
    <w:qFormat/>
    <w:rsid w:val="00EE1924"/>
    <w:pPr>
      <w:ind w:left="1559" w:hanging="425"/>
    </w:pPr>
  </w:style>
  <w:style w:type="paragraph" w:customStyle="1" w:styleId="BoxNote">
    <w:name w:val="BoxNote"/>
    <w:aliases w:val="bn"/>
    <w:basedOn w:val="BoxText"/>
    <w:qFormat/>
    <w:rsid w:val="00EE1924"/>
    <w:pPr>
      <w:tabs>
        <w:tab w:val="left" w:pos="1985"/>
      </w:tabs>
      <w:spacing w:before="122" w:line="198" w:lineRule="exact"/>
      <w:ind w:left="2948" w:hanging="1814"/>
    </w:pPr>
    <w:rPr>
      <w:sz w:val="18"/>
    </w:rPr>
  </w:style>
  <w:style w:type="paragraph" w:customStyle="1" w:styleId="BoxPara">
    <w:name w:val="BoxPara"/>
    <w:aliases w:val="bp"/>
    <w:basedOn w:val="BoxText"/>
    <w:qFormat/>
    <w:rsid w:val="00EE1924"/>
    <w:pPr>
      <w:tabs>
        <w:tab w:val="right" w:pos="2268"/>
      </w:tabs>
      <w:ind w:left="2552" w:hanging="1418"/>
    </w:pPr>
  </w:style>
  <w:style w:type="paragraph" w:customStyle="1" w:styleId="BoxStep">
    <w:name w:val="BoxStep"/>
    <w:aliases w:val="bs"/>
    <w:basedOn w:val="BoxText"/>
    <w:qFormat/>
    <w:rsid w:val="00EE1924"/>
    <w:pPr>
      <w:ind w:left="1985" w:hanging="851"/>
    </w:pPr>
  </w:style>
  <w:style w:type="character" w:customStyle="1" w:styleId="CharAmPartNo">
    <w:name w:val="CharAmPartNo"/>
    <w:basedOn w:val="OPCCharBase"/>
    <w:qFormat/>
    <w:rsid w:val="00EE1924"/>
  </w:style>
  <w:style w:type="character" w:customStyle="1" w:styleId="CharAmPartText">
    <w:name w:val="CharAmPartText"/>
    <w:basedOn w:val="OPCCharBase"/>
    <w:qFormat/>
    <w:rsid w:val="00EE1924"/>
  </w:style>
  <w:style w:type="character" w:customStyle="1" w:styleId="CharAmSchNo">
    <w:name w:val="CharAmSchNo"/>
    <w:basedOn w:val="OPCCharBase"/>
    <w:qFormat/>
    <w:rsid w:val="00EE1924"/>
  </w:style>
  <w:style w:type="character" w:customStyle="1" w:styleId="CharAmSchText">
    <w:name w:val="CharAmSchText"/>
    <w:basedOn w:val="OPCCharBase"/>
    <w:qFormat/>
    <w:rsid w:val="00EE1924"/>
  </w:style>
  <w:style w:type="character" w:customStyle="1" w:styleId="CharBoldItalic">
    <w:name w:val="CharBoldItalic"/>
    <w:basedOn w:val="OPCCharBase"/>
    <w:uiPriority w:val="1"/>
    <w:qFormat/>
    <w:rsid w:val="00EE1924"/>
    <w:rPr>
      <w:b/>
      <w:i/>
    </w:rPr>
  </w:style>
  <w:style w:type="character" w:customStyle="1" w:styleId="CharChapNo">
    <w:name w:val="CharChapNo"/>
    <w:basedOn w:val="OPCCharBase"/>
    <w:uiPriority w:val="1"/>
    <w:qFormat/>
    <w:rsid w:val="00EE1924"/>
  </w:style>
  <w:style w:type="character" w:customStyle="1" w:styleId="CharChapText">
    <w:name w:val="CharChapText"/>
    <w:basedOn w:val="OPCCharBase"/>
    <w:uiPriority w:val="1"/>
    <w:qFormat/>
    <w:rsid w:val="00EE1924"/>
  </w:style>
  <w:style w:type="character" w:customStyle="1" w:styleId="CharDivNo">
    <w:name w:val="CharDivNo"/>
    <w:basedOn w:val="OPCCharBase"/>
    <w:uiPriority w:val="1"/>
    <w:qFormat/>
    <w:rsid w:val="00EE1924"/>
  </w:style>
  <w:style w:type="character" w:customStyle="1" w:styleId="CharDivText">
    <w:name w:val="CharDivText"/>
    <w:basedOn w:val="OPCCharBase"/>
    <w:uiPriority w:val="1"/>
    <w:qFormat/>
    <w:rsid w:val="00EE1924"/>
  </w:style>
  <w:style w:type="character" w:customStyle="1" w:styleId="CharItalic">
    <w:name w:val="CharItalic"/>
    <w:basedOn w:val="OPCCharBase"/>
    <w:uiPriority w:val="1"/>
    <w:qFormat/>
    <w:rsid w:val="00EE1924"/>
    <w:rPr>
      <w:i/>
    </w:rPr>
  </w:style>
  <w:style w:type="character" w:customStyle="1" w:styleId="CharPartNo">
    <w:name w:val="CharPartNo"/>
    <w:basedOn w:val="OPCCharBase"/>
    <w:uiPriority w:val="1"/>
    <w:qFormat/>
    <w:rsid w:val="00EE1924"/>
  </w:style>
  <w:style w:type="character" w:customStyle="1" w:styleId="CharPartText">
    <w:name w:val="CharPartText"/>
    <w:basedOn w:val="OPCCharBase"/>
    <w:uiPriority w:val="1"/>
    <w:qFormat/>
    <w:rsid w:val="00EE1924"/>
  </w:style>
  <w:style w:type="character" w:customStyle="1" w:styleId="CharSectno">
    <w:name w:val="CharSectno"/>
    <w:basedOn w:val="OPCCharBase"/>
    <w:qFormat/>
    <w:rsid w:val="00EE1924"/>
  </w:style>
  <w:style w:type="character" w:customStyle="1" w:styleId="CharSubdNo">
    <w:name w:val="CharSubdNo"/>
    <w:basedOn w:val="OPCCharBase"/>
    <w:uiPriority w:val="1"/>
    <w:qFormat/>
    <w:rsid w:val="00EE1924"/>
  </w:style>
  <w:style w:type="character" w:customStyle="1" w:styleId="CharSubdText">
    <w:name w:val="CharSubdText"/>
    <w:basedOn w:val="OPCCharBase"/>
    <w:uiPriority w:val="1"/>
    <w:qFormat/>
    <w:rsid w:val="00EE1924"/>
  </w:style>
  <w:style w:type="paragraph" w:customStyle="1" w:styleId="CTA--">
    <w:name w:val="CTA --"/>
    <w:basedOn w:val="OPCParaBase"/>
    <w:next w:val="Normal"/>
    <w:rsid w:val="00EE1924"/>
    <w:pPr>
      <w:spacing w:before="60" w:line="240" w:lineRule="atLeast"/>
      <w:ind w:left="142" w:hanging="142"/>
    </w:pPr>
    <w:rPr>
      <w:sz w:val="20"/>
    </w:rPr>
  </w:style>
  <w:style w:type="paragraph" w:customStyle="1" w:styleId="CTA-">
    <w:name w:val="CTA -"/>
    <w:basedOn w:val="OPCParaBase"/>
    <w:rsid w:val="00EE1924"/>
    <w:pPr>
      <w:spacing w:before="60" w:line="240" w:lineRule="atLeast"/>
      <w:ind w:left="85" w:hanging="85"/>
    </w:pPr>
    <w:rPr>
      <w:sz w:val="20"/>
    </w:rPr>
  </w:style>
  <w:style w:type="paragraph" w:customStyle="1" w:styleId="CTA---">
    <w:name w:val="CTA ---"/>
    <w:basedOn w:val="OPCParaBase"/>
    <w:next w:val="Normal"/>
    <w:rsid w:val="00EE1924"/>
    <w:pPr>
      <w:spacing w:before="60" w:line="240" w:lineRule="atLeast"/>
      <w:ind w:left="198" w:hanging="198"/>
    </w:pPr>
    <w:rPr>
      <w:sz w:val="20"/>
    </w:rPr>
  </w:style>
  <w:style w:type="paragraph" w:customStyle="1" w:styleId="CTA----">
    <w:name w:val="CTA ----"/>
    <w:basedOn w:val="OPCParaBase"/>
    <w:next w:val="Normal"/>
    <w:rsid w:val="00EE1924"/>
    <w:pPr>
      <w:spacing w:before="60" w:line="240" w:lineRule="atLeast"/>
      <w:ind w:left="255" w:hanging="255"/>
    </w:pPr>
    <w:rPr>
      <w:sz w:val="20"/>
    </w:rPr>
  </w:style>
  <w:style w:type="paragraph" w:customStyle="1" w:styleId="CTA1a">
    <w:name w:val="CTA 1(a)"/>
    <w:basedOn w:val="OPCParaBase"/>
    <w:rsid w:val="00EE1924"/>
    <w:pPr>
      <w:tabs>
        <w:tab w:val="right" w:pos="414"/>
      </w:tabs>
      <w:spacing w:before="40" w:line="240" w:lineRule="atLeast"/>
      <w:ind w:left="675" w:hanging="675"/>
    </w:pPr>
    <w:rPr>
      <w:sz w:val="20"/>
    </w:rPr>
  </w:style>
  <w:style w:type="paragraph" w:customStyle="1" w:styleId="CTA1ai">
    <w:name w:val="CTA 1(a)(i)"/>
    <w:basedOn w:val="OPCParaBase"/>
    <w:rsid w:val="00EE1924"/>
    <w:pPr>
      <w:tabs>
        <w:tab w:val="right" w:pos="1004"/>
      </w:tabs>
      <w:spacing w:before="40" w:line="240" w:lineRule="atLeast"/>
      <w:ind w:left="1253" w:hanging="1253"/>
    </w:pPr>
    <w:rPr>
      <w:sz w:val="20"/>
    </w:rPr>
  </w:style>
  <w:style w:type="paragraph" w:customStyle="1" w:styleId="CTA2a">
    <w:name w:val="CTA 2(a)"/>
    <w:basedOn w:val="OPCParaBase"/>
    <w:rsid w:val="00EE1924"/>
    <w:pPr>
      <w:tabs>
        <w:tab w:val="right" w:pos="482"/>
      </w:tabs>
      <w:spacing w:before="40" w:line="240" w:lineRule="atLeast"/>
      <w:ind w:left="748" w:hanging="748"/>
    </w:pPr>
    <w:rPr>
      <w:sz w:val="20"/>
    </w:rPr>
  </w:style>
  <w:style w:type="paragraph" w:customStyle="1" w:styleId="CTA2ai">
    <w:name w:val="CTA 2(a)(i)"/>
    <w:basedOn w:val="OPCParaBase"/>
    <w:rsid w:val="00EE1924"/>
    <w:pPr>
      <w:tabs>
        <w:tab w:val="right" w:pos="1089"/>
      </w:tabs>
      <w:spacing w:before="40" w:line="240" w:lineRule="atLeast"/>
      <w:ind w:left="1327" w:hanging="1327"/>
    </w:pPr>
    <w:rPr>
      <w:sz w:val="20"/>
    </w:rPr>
  </w:style>
  <w:style w:type="paragraph" w:customStyle="1" w:styleId="CTA3a">
    <w:name w:val="CTA 3(a)"/>
    <w:basedOn w:val="OPCParaBase"/>
    <w:rsid w:val="00EE1924"/>
    <w:pPr>
      <w:tabs>
        <w:tab w:val="right" w:pos="556"/>
      </w:tabs>
      <w:spacing w:before="40" w:line="240" w:lineRule="atLeast"/>
      <w:ind w:left="805" w:hanging="805"/>
    </w:pPr>
    <w:rPr>
      <w:sz w:val="20"/>
    </w:rPr>
  </w:style>
  <w:style w:type="paragraph" w:customStyle="1" w:styleId="CTA3ai">
    <w:name w:val="CTA 3(a)(i)"/>
    <w:basedOn w:val="OPCParaBase"/>
    <w:rsid w:val="00EE1924"/>
    <w:pPr>
      <w:tabs>
        <w:tab w:val="right" w:pos="1140"/>
      </w:tabs>
      <w:spacing w:before="40" w:line="240" w:lineRule="atLeast"/>
      <w:ind w:left="1361" w:hanging="1361"/>
    </w:pPr>
    <w:rPr>
      <w:sz w:val="20"/>
    </w:rPr>
  </w:style>
  <w:style w:type="paragraph" w:customStyle="1" w:styleId="CTA4a">
    <w:name w:val="CTA 4(a)"/>
    <w:basedOn w:val="OPCParaBase"/>
    <w:rsid w:val="00EE1924"/>
    <w:pPr>
      <w:tabs>
        <w:tab w:val="right" w:pos="624"/>
      </w:tabs>
      <w:spacing w:before="40" w:line="240" w:lineRule="atLeast"/>
      <w:ind w:left="873" w:hanging="873"/>
    </w:pPr>
    <w:rPr>
      <w:sz w:val="20"/>
    </w:rPr>
  </w:style>
  <w:style w:type="paragraph" w:customStyle="1" w:styleId="CTA4ai">
    <w:name w:val="CTA 4(a)(i)"/>
    <w:basedOn w:val="OPCParaBase"/>
    <w:rsid w:val="00EE1924"/>
    <w:pPr>
      <w:tabs>
        <w:tab w:val="right" w:pos="1213"/>
      </w:tabs>
      <w:spacing w:before="40" w:line="240" w:lineRule="atLeast"/>
      <w:ind w:left="1452" w:hanging="1452"/>
    </w:pPr>
    <w:rPr>
      <w:sz w:val="20"/>
    </w:rPr>
  </w:style>
  <w:style w:type="paragraph" w:customStyle="1" w:styleId="CTACAPS">
    <w:name w:val="CTA CAPS"/>
    <w:basedOn w:val="OPCParaBase"/>
    <w:rsid w:val="00EE1924"/>
    <w:pPr>
      <w:spacing w:before="60" w:line="240" w:lineRule="atLeast"/>
    </w:pPr>
    <w:rPr>
      <w:sz w:val="20"/>
    </w:rPr>
  </w:style>
  <w:style w:type="paragraph" w:customStyle="1" w:styleId="CTAright">
    <w:name w:val="CTA right"/>
    <w:basedOn w:val="OPCParaBase"/>
    <w:rsid w:val="00EE1924"/>
    <w:pPr>
      <w:spacing w:before="60" w:line="240" w:lineRule="auto"/>
      <w:jc w:val="right"/>
    </w:pPr>
    <w:rPr>
      <w:sz w:val="20"/>
    </w:rPr>
  </w:style>
  <w:style w:type="paragraph" w:customStyle="1" w:styleId="subsection">
    <w:name w:val="subsection"/>
    <w:aliases w:val="ss"/>
    <w:basedOn w:val="OPCParaBase"/>
    <w:link w:val="subsectionChar"/>
    <w:rsid w:val="00EE1924"/>
    <w:pPr>
      <w:tabs>
        <w:tab w:val="right" w:pos="1021"/>
      </w:tabs>
      <w:spacing w:before="180" w:line="240" w:lineRule="auto"/>
      <w:ind w:left="1134" w:hanging="1134"/>
    </w:pPr>
  </w:style>
  <w:style w:type="paragraph" w:customStyle="1" w:styleId="Definition">
    <w:name w:val="Definition"/>
    <w:aliases w:val="dd"/>
    <w:basedOn w:val="OPCParaBase"/>
    <w:rsid w:val="00EE1924"/>
    <w:pPr>
      <w:spacing w:before="180" w:line="240" w:lineRule="auto"/>
      <w:ind w:left="1134"/>
    </w:pPr>
  </w:style>
  <w:style w:type="paragraph" w:customStyle="1" w:styleId="EndNotespara">
    <w:name w:val="EndNotes(para)"/>
    <w:aliases w:val="eta"/>
    <w:basedOn w:val="OPCParaBase"/>
    <w:next w:val="EndNotessubpara"/>
    <w:rsid w:val="00EE19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E19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E19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E1924"/>
    <w:pPr>
      <w:tabs>
        <w:tab w:val="right" w:pos="1412"/>
      </w:tabs>
      <w:spacing w:before="60" w:line="240" w:lineRule="auto"/>
      <w:ind w:left="1525" w:hanging="1525"/>
    </w:pPr>
    <w:rPr>
      <w:sz w:val="20"/>
    </w:rPr>
  </w:style>
  <w:style w:type="paragraph" w:customStyle="1" w:styleId="Formula">
    <w:name w:val="Formula"/>
    <w:basedOn w:val="OPCParaBase"/>
    <w:rsid w:val="00EE1924"/>
    <w:pPr>
      <w:spacing w:line="240" w:lineRule="auto"/>
      <w:ind w:left="1134"/>
    </w:pPr>
    <w:rPr>
      <w:sz w:val="20"/>
    </w:rPr>
  </w:style>
  <w:style w:type="paragraph" w:styleId="Header">
    <w:name w:val="header"/>
    <w:basedOn w:val="OPCParaBase"/>
    <w:link w:val="HeaderChar"/>
    <w:unhideWhenUsed/>
    <w:rsid w:val="00EE19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E1924"/>
    <w:rPr>
      <w:rFonts w:eastAsia="Times New Roman" w:cs="Times New Roman"/>
      <w:sz w:val="16"/>
      <w:lang w:eastAsia="en-AU"/>
    </w:rPr>
  </w:style>
  <w:style w:type="paragraph" w:customStyle="1" w:styleId="House">
    <w:name w:val="House"/>
    <w:basedOn w:val="OPCParaBase"/>
    <w:rsid w:val="00EE1924"/>
    <w:pPr>
      <w:spacing w:line="240" w:lineRule="auto"/>
    </w:pPr>
    <w:rPr>
      <w:sz w:val="28"/>
    </w:rPr>
  </w:style>
  <w:style w:type="paragraph" w:customStyle="1" w:styleId="Item">
    <w:name w:val="Item"/>
    <w:aliases w:val="i"/>
    <w:basedOn w:val="OPCParaBase"/>
    <w:next w:val="ItemHead"/>
    <w:rsid w:val="00EE1924"/>
    <w:pPr>
      <w:keepLines/>
      <w:spacing w:before="80" w:line="240" w:lineRule="auto"/>
      <w:ind w:left="709"/>
    </w:pPr>
  </w:style>
  <w:style w:type="paragraph" w:customStyle="1" w:styleId="ItemHead">
    <w:name w:val="ItemHead"/>
    <w:aliases w:val="ih"/>
    <w:basedOn w:val="OPCParaBase"/>
    <w:next w:val="Item"/>
    <w:rsid w:val="00EE19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E1924"/>
    <w:pPr>
      <w:spacing w:line="240" w:lineRule="auto"/>
    </w:pPr>
    <w:rPr>
      <w:b/>
      <w:sz w:val="32"/>
    </w:rPr>
  </w:style>
  <w:style w:type="paragraph" w:customStyle="1" w:styleId="notedraft">
    <w:name w:val="note(draft)"/>
    <w:aliases w:val="nd"/>
    <w:basedOn w:val="OPCParaBase"/>
    <w:rsid w:val="00EE1924"/>
    <w:pPr>
      <w:spacing w:before="240" w:line="240" w:lineRule="auto"/>
      <w:ind w:left="284" w:hanging="284"/>
    </w:pPr>
    <w:rPr>
      <w:i/>
      <w:sz w:val="24"/>
    </w:rPr>
  </w:style>
  <w:style w:type="paragraph" w:customStyle="1" w:styleId="notemargin">
    <w:name w:val="note(margin)"/>
    <w:aliases w:val="nm"/>
    <w:basedOn w:val="OPCParaBase"/>
    <w:rsid w:val="00EE1924"/>
    <w:pPr>
      <w:tabs>
        <w:tab w:val="left" w:pos="709"/>
      </w:tabs>
      <w:spacing w:before="122" w:line="198" w:lineRule="exact"/>
      <w:ind w:left="709" w:hanging="709"/>
    </w:pPr>
    <w:rPr>
      <w:sz w:val="18"/>
    </w:rPr>
  </w:style>
  <w:style w:type="paragraph" w:customStyle="1" w:styleId="noteToPara">
    <w:name w:val="noteToPara"/>
    <w:aliases w:val="ntp"/>
    <w:basedOn w:val="OPCParaBase"/>
    <w:rsid w:val="00EE1924"/>
    <w:pPr>
      <w:spacing w:before="122" w:line="198" w:lineRule="exact"/>
      <w:ind w:left="2353" w:hanging="709"/>
    </w:pPr>
    <w:rPr>
      <w:sz w:val="18"/>
    </w:rPr>
  </w:style>
  <w:style w:type="paragraph" w:customStyle="1" w:styleId="noteParlAmend">
    <w:name w:val="note(ParlAmend)"/>
    <w:aliases w:val="npp"/>
    <w:basedOn w:val="OPCParaBase"/>
    <w:next w:val="ParlAmend"/>
    <w:rsid w:val="00EE1924"/>
    <w:pPr>
      <w:spacing w:line="240" w:lineRule="auto"/>
      <w:jc w:val="right"/>
    </w:pPr>
    <w:rPr>
      <w:rFonts w:ascii="Arial" w:hAnsi="Arial"/>
      <w:b/>
      <w:i/>
    </w:rPr>
  </w:style>
  <w:style w:type="paragraph" w:customStyle="1" w:styleId="Page1">
    <w:name w:val="Page1"/>
    <w:basedOn w:val="OPCParaBase"/>
    <w:rsid w:val="00EE1924"/>
    <w:pPr>
      <w:spacing w:before="5600" w:line="240" w:lineRule="auto"/>
    </w:pPr>
    <w:rPr>
      <w:b/>
      <w:sz w:val="32"/>
    </w:rPr>
  </w:style>
  <w:style w:type="paragraph" w:customStyle="1" w:styleId="PageBreak">
    <w:name w:val="PageBreak"/>
    <w:aliases w:val="pb"/>
    <w:basedOn w:val="OPCParaBase"/>
    <w:rsid w:val="00EE1924"/>
    <w:pPr>
      <w:spacing w:line="240" w:lineRule="auto"/>
    </w:pPr>
    <w:rPr>
      <w:sz w:val="20"/>
    </w:rPr>
  </w:style>
  <w:style w:type="paragraph" w:customStyle="1" w:styleId="paragraphsub">
    <w:name w:val="paragraph(sub)"/>
    <w:aliases w:val="aa"/>
    <w:basedOn w:val="OPCParaBase"/>
    <w:rsid w:val="00EE1924"/>
    <w:pPr>
      <w:tabs>
        <w:tab w:val="right" w:pos="1985"/>
      </w:tabs>
      <w:spacing w:before="40" w:line="240" w:lineRule="auto"/>
      <w:ind w:left="2098" w:hanging="2098"/>
    </w:pPr>
  </w:style>
  <w:style w:type="paragraph" w:customStyle="1" w:styleId="paragraphsub-sub">
    <w:name w:val="paragraph(sub-sub)"/>
    <w:aliases w:val="aaa"/>
    <w:basedOn w:val="OPCParaBase"/>
    <w:rsid w:val="00EE1924"/>
    <w:pPr>
      <w:tabs>
        <w:tab w:val="right" w:pos="2722"/>
      </w:tabs>
      <w:spacing w:before="40" w:line="240" w:lineRule="auto"/>
      <w:ind w:left="2835" w:hanging="2835"/>
    </w:pPr>
  </w:style>
  <w:style w:type="paragraph" w:customStyle="1" w:styleId="paragraph">
    <w:name w:val="paragraph"/>
    <w:aliases w:val="a"/>
    <w:basedOn w:val="OPCParaBase"/>
    <w:rsid w:val="00EE1924"/>
    <w:pPr>
      <w:tabs>
        <w:tab w:val="right" w:pos="1531"/>
      </w:tabs>
      <w:spacing w:before="40" w:line="240" w:lineRule="auto"/>
      <w:ind w:left="1644" w:hanging="1644"/>
    </w:pPr>
  </w:style>
  <w:style w:type="paragraph" w:customStyle="1" w:styleId="ParlAmend">
    <w:name w:val="ParlAmend"/>
    <w:aliases w:val="pp"/>
    <w:basedOn w:val="OPCParaBase"/>
    <w:rsid w:val="00EE1924"/>
    <w:pPr>
      <w:spacing w:before="240" w:line="240" w:lineRule="atLeast"/>
      <w:ind w:hanging="567"/>
    </w:pPr>
    <w:rPr>
      <w:sz w:val="24"/>
    </w:rPr>
  </w:style>
  <w:style w:type="paragraph" w:customStyle="1" w:styleId="Penalty">
    <w:name w:val="Penalty"/>
    <w:basedOn w:val="OPCParaBase"/>
    <w:rsid w:val="00EE1924"/>
    <w:pPr>
      <w:tabs>
        <w:tab w:val="left" w:pos="2977"/>
      </w:tabs>
      <w:spacing w:before="180" w:line="240" w:lineRule="auto"/>
      <w:ind w:left="1985" w:hanging="851"/>
    </w:pPr>
  </w:style>
  <w:style w:type="paragraph" w:customStyle="1" w:styleId="Portfolio">
    <w:name w:val="Portfolio"/>
    <w:basedOn w:val="OPCParaBase"/>
    <w:rsid w:val="00EE1924"/>
    <w:pPr>
      <w:spacing w:line="240" w:lineRule="auto"/>
    </w:pPr>
    <w:rPr>
      <w:i/>
      <w:sz w:val="20"/>
    </w:rPr>
  </w:style>
  <w:style w:type="paragraph" w:customStyle="1" w:styleId="Preamble">
    <w:name w:val="Preamble"/>
    <w:basedOn w:val="OPCParaBase"/>
    <w:next w:val="Normal"/>
    <w:rsid w:val="00EE19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E1924"/>
    <w:pPr>
      <w:spacing w:line="240" w:lineRule="auto"/>
    </w:pPr>
    <w:rPr>
      <w:i/>
      <w:sz w:val="20"/>
    </w:rPr>
  </w:style>
  <w:style w:type="paragraph" w:customStyle="1" w:styleId="Session">
    <w:name w:val="Session"/>
    <w:basedOn w:val="OPCParaBase"/>
    <w:rsid w:val="00EE1924"/>
    <w:pPr>
      <w:spacing w:line="240" w:lineRule="auto"/>
    </w:pPr>
    <w:rPr>
      <w:sz w:val="28"/>
    </w:rPr>
  </w:style>
  <w:style w:type="paragraph" w:customStyle="1" w:styleId="Sponsor">
    <w:name w:val="Sponsor"/>
    <w:basedOn w:val="OPCParaBase"/>
    <w:rsid w:val="00EE1924"/>
    <w:pPr>
      <w:spacing w:line="240" w:lineRule="auto"/>
    </w:pPr>
    <w:rPr>
      <w:i/>
    </w:rPr>
  </w:style>
  <w:style w:type="paragraph" w:customStyle="1" w:styleId="Subitem">
    <w:name w:val="Subitem"/>
    <w:aliases w:val="iss"/>
    <w:basedOn w:val="OPCParaBase"/>
    <w:rsid w:val="00EE1924"/>
    <w:pPr>
      <w:spacing w:before="180" w:line="240" w:lineRule="auto"/>
      <w:ind w:left="709" w:hanging="709"/>
    </w:pPr>
  </w:style>
  <w:style w:type="paragraph" w:customStyle="1" w:styleId="SubitemHead">
    <w:name w:val="SubitemHead"/>
    <w:aliases w:val="issh"/>
    <w:basedOn w:val="OPCParaBase"/>
    <w:rsid w:val="00EE19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E1924"/>
    <w:pPr>
      <w:spacing w:before="40" w:line="240" w:lineRule="auto"/>
      <w:ind w:left="1134"/>
    </w:pPr>
  </w:style>
  <w:style w:type="paragraph" w:customStyle="1" w:styleId="SubsectionHead">
    <w:name w:val="SubsectionHead"/>
    <w:aliases w:val="ssh"/>
    <w:basedOn w:val="OPCParaBase"/>
    <w:next w:val="subsection"/>
    <w:rsid w:val="00EE1924"/>
    <w:pPr>
      <w:keepNext/>
      <w:keepLines/>
      <w:spacing w:before="240" w:line="240" w:lineRule="auto"/>
      <w:ind w:left="1134"/>
    </w:pPr>
    <w:rPr>
      <w:i/>
    </w:rPr>
  </w:style>
  <w:style w:type="paragraph" w:customStyle="1" w:styleId="Tablea">
    <w:name w:val="Table(a)"/>
    <w:aliases w:val="ta"/>
    <w:basedOn w:val="OPCParaBase"/>
    <w:rsid w:val="00EE1924"/>
    <w:pPr>
      <w:spacing w:before="60" w:line="240" w:lineRule="auto"/>
      <w:ind w:left="284" w:hanging="284"/>
    </w:pPr>
    <w:rPr>
      <w:sz w:val="20"/>
    </w:rPr>
  </w:style>
  <w:style w:type="paragraph" w:customStyle="1" w:styleId="TableAA">
    <w:name w:val="Table(AA)"/>
    <w:aliases w:val="taaa"/>
    <w:basedOn w:val="OPCParaBase"/>
    <w:rsid w:val="00EE19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E19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E1924"/>
    <w:pPr>
      <w:spacing w:before="60" w:line="240" w:lineRule="atLeast"/>
    </w:pPr>
    <w:rPr>
      <w:sz w:val="20"/>
    </w:rPr>
  </w:style>
  <w:style w:type="paragraph" w:customStyle="1" w:styleId="TLPBoxTextnote">
    <w:name w:val="TLPBoxText(note"/>
    <w:aliases w:val="right)"/>
    <w:basedOn w:val="OPCParaBase"/>
    <w:rsid w:val="00EE19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E1924"/>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E1924"/>
    <w:pPr>
      <w:spacing w:before="122" w:line="198" w:lineRule="exact"/>
      <w:ind w:left="1985" w:hanging="851"/>
      <w:jc w:val="right"/>
    </w:pPr>
    <w:rPr>
      <w:sz w:val="18"/>
    </w:rPr>
  </w:style>
  <w:style w:type="paragraph" w:customStyle="1" w:styleId="TLPTableBullet">
    <w:name w:val="TLPTableBullet"/>
    <w:aliases w:val="ttb"/>
    <w:basedOn w:val="OPCParaBase"/>
    <w:rsid w:val="00EE1924"/>
    <w:pPr>
      <w:spacing w:line="240" w:lineRule="exact"/>
      <w:ind w:left="284" w:hanging="284"/>
    </w:pPr>
    <w:rPr>
      <w:sz w:val="20"/>
    </w:rPr>
  </w:style>
  <w:style w:type="paragraph" w:styleId="TOC1">
    <w:name w:val="toc 1"/>
    <w:basedOn w:val="Normal"/>
    <w:next w:val="Normal"/>
    <w:uiPriority w:val="39"/>
    <w:unhideWhenUsed/>
    <w:rsid w:val="00EE192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E192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E192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E192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E192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E192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E192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E192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E192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E1924"/>
    <w:pPr>
      <w:keepLines/>
      <w:spacing w:before="240" w:after="120" w:line="240" w:lineRule="auto"/>
      <w:ind w:left="794"/>
    </w:pPr>
    <w:rPr>
      <w:b/>
      <w:kern w:val="28"/>
      <w:sz w:val="20"/>
    </w:rPr>
  </w:style>
  <w:style w:type="paragraph" w:customStyle="1" w:styleId="TofSectsHeading">
    <w:name w:val="TofSects(Heading)"/>
    <w:basedOn w:val="OPCParaBase"/>
    <w:rsid w:val="00EE1924"/>
    <w:pPr>
      <w:spacing w:before="240" w:after="120" w:line="240" w:lineRule="auto"/>
    </w:pPr>
    <w:rPr>
      <w:b/>
      <w:sz w:val="24"/>
    </w:rPr>
  </w:style>
  <w:style w:type="paragraph" w:customStyle="1" w:styleId="TofSectsSection">
    <w:name w:val="TofSects(Section)"/>
    <w:basedOn w:val="OPCParaBase"/>
    <w:rsid w:val="00EE1924"/>
    <w:pPr>
      <w:keepLines/>
      <w:spacing w:before="40" w:line="240" w:lineRule="auto"/>
      <w:ind w:left="1588" w:hanging="794"/>
    </w:pPr>
    <w:rPr>
      <w:kern w:val="28"/>
      <w:sz w:val="18"/>
    </w:rPr>
  </w:style>
  <w:style w:type="paragraph" w:customStyle="1" w:styleId="TofSectsSubdiv">
    <w:name w:val="TofSects(Subdiv)"/>
    <w:basedOn w:val="OPCParaBase"/>
    <w:rsid w:val="00EE1924"/>
    <w:pPr>
      <w:keepLines/>
      <w:spacing w:before="80" w:line="240" w:lineRule="auto"/>
      <w:ind w:left="1588" w:hanging="794"/>
    </w:pPr>
    <w:rPr>
      <w:kern w:val="28"/>
    </w:rPr>
  </w:style>
  <w:style w:type="paragraph" w:customStyle="1" w:styleId="WRStyle">
    <w:name w:val="WR Style"/>
    <w:aliases w:val="WR"/>
    <w:basedOn w:val="OPCParaBase"/>
    <w:rsid w:val="00EE1924"/>
    <w:pPr>
      <w:spacing w:before="240" w:line="240" w:lineRule="auto"/>
      <w:ind w:left="284" w:hanging="284"/>
    </w:pPr>
    <w:rPr>
      <w:b/>
      <w:i/>
      <w:kern w:val="28"/>
      <w:sz w:val="24"/>
    </w:rPr>
  </w:style>
  <w:style w:type="paragraph" w:customStyle="1" w:styleId="notepara">
    <w:name w:val="note(para)"/>
    <w:aliases w:val="na"/>
    <w:basedOn w:val="OPCParaBase"/>
    <w:rsid w:val="00EE1924"/>
    <w:pPr>
      <w:spacing w:before="40" w:line="198" w:lineRule="exact"/>
      <w:ind w:left="2354" w:hanging="369"/>
    </w:pPr>
    <w:rPr>
      <w:sz w:val="18"/>
    </w:rPr>
  </w:style>
  <w:style w:type="paragraph" w:styleId="Footer">
    <w:name w:val="footer"/>
    <w:link w:val="FooterChar"/>
    <w:rsid w:val="00EE19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E1924"/>
    <w:rPr>
      <w:rFonts w:eastAsia="Times New Roman" w:cs="Times New Roman"/>
      <w:sz w:val="22"/>
      <w:szCs w:val="24"/>
      <w:lang w:eastAsia="en-AU"/>
    </w:rPr>
  </w:style>
  <w:style w:type="character" w:styleId="LineNumber">
    <w:name w:val="line number"/>
    <w:basedOn w:val="OPCCharBase"/>
    <w:uiPriority w:val="99"/>
    <w:unhideWhenUsed/>
    <w:rsid w:val="00EE1924"/>
    <w:rPr>
      <w:sz w:val="16"/>
    </w:rPr>
  </w:style>
  <w:style w:type="table" w:customStyle="1" w:styleId="CFlag">
    <w:name w:val="CFlag"/>
    <w:basedOn w:val="TableNormal"/>
    <w:uiPriority w:val="99"/>
    <w:rsid w:val="00EE1924"/>
    <w:rPr>
      <w:rFonts w:eastAsia="Times New Roman" w:cs="Times New Roman"/>
      <w:lang w:eastAsia="en-AU"/>
    </w:rPr>
    <w:tblPr/>
  </w:style>
  <w:style w:type="paragraph" w:styleId="BalloonText">
    <w:name w:val="Balloon Text"/>
    <w:basedOn w:val="Normal"/>
    <w:link w:val="BalloonTextChar"/>
    <w:uiPriority w:val="99"/>
    <w:unhideWhenUsed/>
    <w:rsid w:val="00EE19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1924"/>
    <w:rPr>
      <w:rFonts w:ascii="Tahoma" w:hAnsi="Tahoma" w:cs="Tahoma"/>
      <w:sz w:val="16"/>
      <w:szCs w:val="16"/>
    </w:rPr>
  </w:style>
  <w:style w:type="table" w:styleId="TableGrid">
    <w:name w:val="Table Grid"/>
    <w:basedOn w:val="TableNormal"/>
    <w:uiPriority w:val="59"/>
    <w:rsid w:val="00EE1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E1924"/>
    <w:rPr>
      <w:b/>
      <w:sz w:val="28"/>
      <w:szCs w:val="32"/>
    </w:rPr>
  </w:style>
  <w:style w:type="paragraph" w:customStyle="1" w:styleId="LegislationMadeUnder">
    <w:name w:val="LegislationMadeUnder"/>
    <w:basedOn w:val="OPCParaBase"/>
    <w:next w:val="Normal"/>
    <w:rsid w:val="00EE1924"/>
    <w:rPr>
      <w:i/>
      <w:sz w:val="32"/>
      <w:szCs w:val="32"/>
    </w:rPr>
  </w:style>
  <w:style w:type="paragraph" w:customStyle="1" w:styleId="SignCoverPageEnd">
    <w:name w:val="SignCoverPageEnd"/>
    <w:basedOn w:val="OPCParaBase"/>
    <w:next w:val="Normal"/>
    <w:rsid w:val="00EE19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E1924"/>
    <w:pPr>
      <w:pBdr>
        <w:top w:val="single" w:sz="4" w:space="1" w:color="auto"/>
      </w:pBdr>
      <w:spacing w:before="360"/>
      <w:ind w:right="397"/>
      <w:jc w:val="both"/>
    </w:pPr>
  </w:style>
  <w:style w:type="paragraph" w:customStyle="1" w:styleId="NotesHeading1">
    <w:name w:val="NotesHeading 1"/>
    <w:basedOn w:val="OPCParaBase"/>
    <w:next w:val="Normal"/>
    <w:rsid w:val="00EE1924"/>
    <w:rPr>
      <w:b/>
      <w:sz w:val="28"/>
      <w:szCs w:val="28"/>
    </w:rPr>
  </w:style>
  <w:style w:type="paragraph" w:customStyle="1" w:styleId="NotesHeading2">
    <w:name w:val="NotesHeading 2"/>
    <w:basedOn w:val="OPCParaBase"/>
    <w:next w:val="Normal"/>
    <w:rsid w:val="00EE1924"/>
    <w:rPr>
      <w:b/>
      <w:sz w:val="28"/>
      <w:szCs w:val="28"/>
    </w:rPr>
  </w:style>
  <w:style w:type="paragraph" w:customStyle="1" w:styleId="CompiledActNo">
    <w:name w:val="CompiledActNo"/>
    <w:basedOn w:val="OPCParaBase"/>
    <w:next w:val="Normal"/>
    <w:rsid w:val="00EE1924"/>
    <w:rPr>
      <w:b/>
      <w:sz w:val="24"/>
      <w:szCs w:val="24"/>
    </w:rPr>
  </w:style>
  <w:style w:type="paragraph" w:customStyle="1" w:styleId="ENotesText">
    <w:name w:val="ENotesText"/>
    <w:aliases w:val="Ent"/>
    <w:basedOn w:val="OPCParaBase"/>
    <w:next w:val="Normal"/>
    <w:rsid w:val="00EE1924"/>
    <w:pPr>
      <w:spacing w:before="120"/>
    </w:pPr>
  </w:style>
  <w:style w:type="paragraph" w:customStyle="1" w:styleId="CompiledMadeUnder">
    <w:name w:val="CompiledMadeUnder"/>
    <w:basedOn w:val="OPCParaBase"/>
    <w:next w:val="Normal"/>
    <w:rsid w:val="00EE1924"/>
    <w:rPr>
      <w:i/>
      <w:sz w:val="24"/>
      <w:szCs w:val="24"/>
    </w:rPr>
  </w:style>
  <w:style w:type="paragraph" w:customStyle="1" w:styleId="Paragraphsub-sub-sub">
    <w:name w:val="Paragraph(sub-sub-sub)"/>
    <w:aliases w:val="aaaa"/>
    <w:basedOn w:val="OPCParaBase"/>
    <w:rsid w:val="00EE1924"/>
    <w:pPr>
      <w:tabs>
        <w:tab w:val="right" w:pos="3402"/>
      </w:tabs>
      <w:spacing w:before="40" w:line="240" w:lineRule="auto"/>
      <w:ind w:left="3402" w:hanging="3402"/>
    </w:pPr>
  </w:style>
  <w:style w:type="paragraph" w:customStyle="1" w:styleId="TableTextEndNotes">
    <w:name w:val="TableTextEndNotes"/>
    <w:aliases w:val="Tten"/>
    <w:basedOn w:val="Normal"/>
    <w:rsid w:val="00EE1924"/>
    <w:pPr>
      <w:spacing w:before="60" w:line="240" w:lineRule="auto"/>
    </w:pPr>
    <w:rPr>
      <w:rFonts w:cs="Arial"/>
      <w:sz w:val="20"/>
      <w:szCs w:val="22"/>
    </w:rPr>
  </w:style>
  <w:style w:type="paragraph" w:customStyle="1" w:styleId="NoteToSubpara">
    <w:name w:val="NoteToSubpara"/>
    <w:aliases w:val="nts"/>
    <w:basedOn w:val="OPCParaBase"/>
    <w:rsid w:val="00EE1924"/>
    <w:pPr>
      <w:spacing w:before="40" w:line="198" w:lineRule="exact"/>
      <w:ind w:left="2835" w:hanging="709"/>
    </w:pPr>
    <w:rPr>
      <w:sz w:val="18"/>
    </w:rPr>
  </w:style>
  <w:style w:type="paragraph" w:customStyle="1" w:styleId="ENoteTableHeading">
    <w:name w:val="ENoteTableHeading"/>
    <w:aliases w:val="enth"/>
    <w:basedOn w:val="OPCParaBase"/>
    <w:rsid w:val="00EE1924"/>
    <w:pPr>
      <w:keepNext/>
      <w:spacing w:before="60" w:line="240" w:lineRule="atLeast"/>
    </w:pPr>
    <w:rPr>
      <w:rFonts w:ascii="Arial" w:hAnsi="Arial"/>
      <w:b/>
      <w:sz w:val="16"/>
    </w:rPr>
  </w:style>
  <w:style w:type="paragraph" w:customStyle="1" w:styleId="ENoteTTi">
    <w:name w:val="ENoteTTi"/>
    <w:aliases w:val="entti"/>
    <w:basedOn w:val="OPCParaBase"/>
    <w:rsid w:val="00EE1924"/>
    <w:pPr>
      <w:keepNext/>
      <w:spacing w:before="60" w:line="240" w:lineRule="atLeast"/>
      <w:ind w:left="170"/>
    </w:pPr>
    <w:rPr>
      <w:sz w:val="16"/>
    </w:rPr>
  </w:style>
  <w:style w:type="paragraph" w:customStyle="1" w:styleId="ENotesHeading1">
    <w:name w:val="ENotesHeading 1"/>
    <w:aliases w:val="Enh1"/>
    <w:basedOn w:val="OPCParaBase"/>
    <w:next w:val="Normal"/>
    <w:rsid w:val="00EE1924"/>
    <w:pPr>
      <w:spacing w:before="120"/>
      <w:outlineLvl w:val="0"/>
    </w:pPr>
    <w:rPr>
      <w:b/>
      <w:sz w:val="28"/>
      <w:szCs w:val="28"/>
    </w:rPr>
  </w:style>
  <w:style w:type="paragraph" w:customStyle="1" w:styleId="ENotesHeading2">
    <w:name w:val="ENotesHeading 2"/>
    <w:aliases w:val="Enh2"/>
    <w:basedOn w:val="OPCParaBase"/>
    <w:next w:val="Normal"/>
    <w:rsid w:val="00EE1924"/>
    <w:pPr>
      <w:spacing w:before="120" w:after="120"/>
      <w:outlineLvl w:val="1"/>
    </w:pPr>
    <w:rPr>
      <w:b/>
      <w:sz w:val="24"/>
      <w:szCs w:val="28"/>
    </w:rPr>
  </w:style>
  <w:style w:type="paragraph" w:customStyle="1" w:styleId="ENoteTTIndentHeading">
    <w:name w:val="ENoteTTIndentHeading"/>
    <w:aliases w:val="enTTHi"/>
    <w:basedOn w:val="OPCParaBase"/>
    <w:rsid w:val="00EE19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E1924"/>
    <w:pPr>
      <w:spacing w:before="60" w:line="240" w:lineRule="atLeast"/>
    </w:pPr>
    <w:rPr>
      <w:sz w:val="16"/>
    </w:rPr>
  </w:style>
  <w:style w:type="paragraph" w:customStyle="1" w:styleId="MadeunderText">
    <w:name w:val="MadeunderText"/>
    <w:basedOn w:val="OPCParaBase"/>
    <w:next w:val="Normal"/>
    <w:rsid w:val="00EE1924"/>
    <w:pPr>
      <w:spacing w:before="240"/>
    </w:pPr>
    <w:rPr>
      <w:sz w:val="24"/>
      <w:szCs w:val="24"/>
    </w:rPr>
  </w:style>
  <w:style w:type="paragraph" w:customStyle="1" w:styleId="ENotesHeading3">
    <w:name w:val="ENotesHeading 3"/>
    <w:aliases w:val="Enh3"/>
    <w:basedOn w:val="OPCParaBase"/>
    <w:next w:val="Normal"/>
    <w:rsid w:val="00EE1924"/>
    <w:pPr>
      <w:keepNext/>
      <w:spacing w:before="120" w:line="240" w:lineRule="auto"/>
      <w:outlineLvl w:val="4"/>
    </w:pPr>
    <w:rPr>
      <w:b/>
      <w:szCs w:val="24"/>
    </w:rPr>
  </w:style>
  <w:style w:type="character" w:customStyle="1" w:styleId="CharSubPartTextCASA">
    <w:name w:val="CharSubPartText(CASA)"/>
    <w:basedOn w:val="OPCCharBase"/>
    <w:uiPriority w:val="1"/>
    <w:rsid w:val="00EE1924"/>
  </w:style>
  <w:style w:type="character" w:customStyle="1" w:styleId="CharSubPartNoCASA">
    <w:name w:val="CharSubPartNo(CASA)"/>
    <w:basedOn w:val="OPCCharBase"/>
    <w:uiPriority w:val="1"/>
    <w:rsid w:val="00EE1924"/>
  </w:style>
  <w:style w:type="paragraph" w:customStyle="1" w:styleId="ENoteTTIndentHeadingSub">
    <w:name w:val="ENoteTTIndentHeadingSub"/>
    <w:aliases w:val="enTTHis"/>
    <w:basedOn w:val="OPCParaBase"/>
    <w:rsid w:val="00EE1924"/>
    <w:pPr>
      <w:keepNext/>
      <w:spacing w:before="60" w:line="240" w:lineRule="atLeast"/>
      <w:ind w:left="340"/>
    </w:pPr>
    <w:rPr>
      <w:b/>
      <w:sz w:val="16"/>
    </w:rPr>
  </w:style>
  <w:style w:type="paragraph" w:customStyle="1" w:styleId="ENoteTTiSub">
    <w:name w:val="ENoteTTiSub"/>
    <w:aliases w:val="enttis"/>
    <w:basedOn w:val="OPCParaBase"/>
    <w:rsid w:val="00EE1924"/>
    <w:pPr>
      <w:keepNext/>
      <w:spacing w:before="60" w:line="240" w:lineRule="atLeast"/>
      <w:ind w:left="340"/>
    </w:pPr>
    <w:rPr>
      <w:sz w:val="16"/>
    </w:rPr>
  </w:style>
  <w:style w:type="paragraph" w:customStyle="1" w:styleId="SubDivisionMigration">
    <w:name w:val="SubDivisionMigration"/>
    <w:aliases w:val="sdm"/>
    <w:basedOn w:val="OPCParaBase"/>
    <w:rsid w:val="00EE19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E192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E1924"/>
    <w:pPr>
      <w:spacing w:before="122" w:line="240" w:lineRule="auto"/>
      <w:ind w:left="1985" w:hanging="851"/>
    </w:pPr>
    <w:rPr>
      <w:sz w:val="18"/>
    </w:rPr>
  </w:style>
  <w:style w:type="paragraph" w:customStyle="1" w:styleId="FreeForm">
    <w:name w:val="FreeForm"/>
    <w:rsid w:val="00EE1924"/>
    <w:rPr>
      <w:rFonts w:ascii="Arial" w:hAnsi="Arial"/>
      <w:sz w:val="22"/>
    </w:rPr>
  </w:style>
  <w:style w:type="paragraph" w:customStyle="1" w:styleId="SOText">
    <w:name w:val="SO Text"/>
    <w:aliases w:val="sot"/>
    <w:link w:val="SOTextChar"/>
    <w:rsid w:val="00EE19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E1924"/>
    <w:rPr>
      <w:sz w:val="22"/>
    </w:rPr>
  </w:style>
  <w:style w:type="paragraph" w:customStyle="1" w:styleId="SOTextNote">
    <w:name w:val="SO TextNote"/>
    <w:aliases w:val="sont"/>
    <w:basedOn w:val="SOText"/>
    <w:qFormat/>
    <w:rsid w:val="00EE1924"/>
    <w:pPr>
      <w:spacing w:before="122" w:line="198" w:lineRule="exact"/>
      <w:ind w:left="1843" w:hanging="709"/>
    </w:pPr>
    <w:rPr>
      <w:sz w:val="18"/>
    </w:rPr>
  </w:style>
  <w:style w:type="paragraph" w:customStyle="1" w:styleId="SOPara">
    <w:name w:val="SO Para"/>
    <w:aliases w:val="soa"/>
    <w:basedOn w:val="SOText"/>
    <w:link w:val="SOParaChar"/>
    <w:qFormat/>
    <w:rsid w:val="00EE1924"/>
    <w:pPr>
      <w:tabs>
        <w:tab w:val="right" w:pos="1786"/>
      </w:tabs>
      <w:spacing w:before="40"/>
      <w:ind w:left="2070" w:hanging="936"/>
    </w:pPr>
  </w:style>
  <w:style w:type="character" w:customStyle="1" w:styleId="SOParaChar">
    <w:name w:val="SO Para Char"/>
    <w:aliases w:val="soa Char"/>
    <w:basedOn w:val="DefaultParagraphFont"/>
    <w:link w:val="SOPara"/>
    <w:rsid w:val="00EE1924"/>
    <w:rPr>
      <w:sz w:val="22"/>
    </w:rPr>
  </w:style>
  <w:style w:type="paragraph" w:customStyle="1" w:styleId="FileName">
    <w:name w:val="FileName"/>
    <w:basedOn w:val="Normal"/>
    <w:rsid w:val="00EE1924"/>
  </w:style>
  <w:style w:type="paragraph" w:customStyle="1" w:styleId="TableHeading">
    <w:name w:val="TableHeading"/>
    <w:aliases w:val="th"/>
    <w:basedOn w:val="OPCParaBase"/>
    <w:next w:val="Tabletext"/>
    <w:rsid w:val="00EE1924"/>
    <w:pPr>
      <w:keepNext/>
      <w:spacing w:before="60" w:line="240" w:lineRule="atLeast"/>
    </w:pPr>
    <w:rPr>
      <w:b/>
      <w:sz w:val="20"/>
    </w:rPr>
  </w:style>
  <w:style w:type="paragraph" w:customStyle="1" w:styleId="SOHeadBold">
    <w:name w:val="SO HeadBold"/>
    <w:aliases w:val="sohb"/>
    <w:basedOn w:val="SOText"/>
    <w:next w:val="SOText"/>
    <w:link w:val="SOHeadBoldChar"/>
    <w:qFormat/>
    <w:rsid w:val="00EE1924"/>
    <w:rPr>
      <w:b/>
    </w:rPr>
  </w:style>
  <w:style w:type="character" w:customStyle="1" w:styleId="SOHeadBoldChar">
    <w:name w:val="SO HeadBold Char"/>
    <w:aliases w:val="sohb Char"/>
    <w:basedOn w:val="DefaultParagraphFont"/>
    <w:link w:val="SOHeadBold"/>
    <w:rsid w:val="00EE1924"/>
    <w:rPr>
      <w:b/>
      <w:sz w:val="22"/>
    </w:rPr>
  </w:style>
  <w:style w:type="paragraph" w:customStyle="1" w:styleId="SOHeadItalic">
    <w:name w:val="SO HeadItalic"/>
    <w:aliases w:val="sohi"/>
    <w:basedOn w:val="SOText"/>
    <w:next w:val="SOText"/>
    <w:link w:val="SOHeadItalicChar"/>
    <w:qFormat/>
    <w:rsid w:val="00EE1924"/>
    <w:rPr>
      <w:i/>
    </w:rPr>
  </w:style>
  <w:style w:type="character" w:customStyle="1" w:styleId="SOHeadItalicChar">
    <w:name w:val="SO HeadItalic Char"/>
    <w:aliases w:val="sohi Char"/>
    <w:basedOn w:val="DefaultParagraphFont"/>
    <w:link w:val="SOHeadItalic"/>
    <w:rsid w:val="00EE1924"/>
    <w:rPr>
      <w:i/>
      <w:sz w:val="22"/>
    </w:rPr>
  </w:style>
  <w:style w:type="paragraph" w:customStyle="1" w:styleId="SOBullet">
    <w:name w:val="SO Bullet"/>
    <w:aliases w:val="sotb"/>
    <w:basedOn w:val="SOText"/>
    <w:link w:val="SOBulletChar"/>
    <w:qFormat/>
    <w:rsid w:val="00EE1924"/>
    <w:pPr>
      <w:ind w:left="1559" w:hanging="425"/>
    </w:pPr>
  </w:style>
  <w:style w:type="character" w:customStyle="1" w:styleId="SOBulletChar">
    <w:name w:val="SO Bullet Char"/>
    <w:aliases w:val="sotb Char"/>
    <w:basedOn w:val="DefaultParagraphFont"/>
    <w:link w:val="SOBullet"/>
    <w:rsid w:val="00EE1924"/>
    <w:rPr>
      <w:sz w:val="22"/>
    </w:rPr>
  </w:style>
  <w:style w:type="paragraph" w:customStyle="1" w:styleId="SOBulletNote">
    <w:name w:val="SO BulletNote"/>
    <w:aliases w:val="sonb"/>
    <w:basedOn w:val="SOTextNote"/>
    <w:link w:val="SOBulletNoteChar"/>
    <w:qFormat/>
    <w:rsid w:val="00EE1924"/>
    <w:pPr>
      <w:tabs>
        <w:tab w:val="left" w:pos="1560"/>
      </w:tabs>
      <w:ind w:left="2268" w:hanging="1134"/>
    </w:pPr>
  </w:style>
  <w:style w:type="character" w:customStyle="1" w:styleId="SOBulletNoteChar">
    <w:name w:val="SO BulletNote Char"/>
    <w:aliases w:val="sonb Char"/>
    <w:basedOn w:val="DefaultParagraphFont"/>
    <w:link w:val="SOBulletNote"/>
    <w:rsid w:val="00EE1924"/>
    <w:rPr>
      <w:sz w:val="18"/>
    </w:rPr>
  </w:style>
  <w:style w:type="paragraph" w:customStyle="1" w:styleId="SOText2">
    <w:name w:val="SO Text2"/>
    <w:aliases w:val="sot2"/>
    <w:basedOn w:val="Normal"/>
    <w:next w:val="SOText"/>
    <w:link w:val="SOText2Char"/>
    <w:rsid w:val="00EE19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E1924"/>
    <w:rPr>
      <w:sz w:val="22"/>
    </w:rPr>
  </w:style>
  <w:style w:type="paragraph" w:customStyle="1" w:styleId="SubPartCASA">
    <w:name w:val="SubPart(CASA)"/>
    <w:aliases w:val="csp"/>
    <w:basedOn w:val="OPCParaBase"/>
    <w:next w:val="ActHead3"/>
    <w:rsid w:val="00EE192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E1924"/>
    <w:rPr>
      <w:rFonts w:eastAsia="Times New Roman" w:cs="Times New Roman"/>
      <w:sz w:val="22"/>
      <w:lang w:eastAsia="en-AU"/>
    </w:rPr>
  </w:style>
  <w:style w:type="character" w:customStyle="1" w:styleId="notetextChar">
    <w:name w:val="note(text) Char"/>
    <w:aliases w:val="n Char"/>
    <w:basedOn w:val="DefaultParagraphFont"/>
    <w:link w:val="notetext"/>
    <w:rsid w:val="00EE1924"/>
    <w:rPr>
      <w:rFonts w:eastAsia="Times New Roman" w:cs="Times New Roman"/>
      <w:sz w:val="18"/>
      <w:lang w:eastAsia="en-AU"/>
    </w:rPr>
  </w:style>
  <w:style w:type="character" w:customStyle="1" w:styleId="Heading1Char">
    <w:name w:val="Heading 1 Char"/>
    <w:basedOn w:val="DefaultParagraphFont"/>
    <w:link w:val="Heading1"/>
    <w:uiPriority w:val="9"/>
    <w:rsid w:val="00EE19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19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19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E19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E19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E19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E19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E19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E192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E1924"/>
    <w:rPr>
      <w:rFonts w:ascii="Arial" w:hAnsi="Arial" w:cs="Arial" w:hint="default"/>
      <w:b/>
      <w:bCs/>
      <w:sz w:val="28"/>
      <w:szCs w:val="28"/>
    </w:rPr>
  </w:style>
  <w:style w:type="paragraph" w:styleId="Index1">
    <w:name w:val="index 1"/>
    <w:basedOn w:val="Normal"/>
    <w:next w:val="Normal"/>
    <w:autoRedefine/>
    <w:rsid w:val="00EE1924"/>
    <w:pPr>
      <w:ind w:left="240" w:hanging="240"/>
    </w:pPr>
  </w:style>
  <w:style w:type="paragraph" w:styleId="Index2">
    <w:name w:val="index 2"/>
    <w:basedOn w:val="Normal"/>
    <w:next w:val="Normal"/>
    <w:autoRedefine/>
    <w:rsid w:val="00EE1924"/>
    <w:pPr>
      <w:ind w:left="480" w:hanging="240"/>
    </w:pPr>
  </w:style>
  <w:style w:type="paragraph" w:styleId="Index3">
    <w:name w:val="index 3"/>
    <w:basedOn w:val="Normal"/>
    <w:next w:val="Normal"/>
    <w:autoRedefine/>
    <w:rsid w:val="00EE1924"/>
    <w:pPr>
      <w:ind w:left="720" w:hanging="240"/>
    </w:pPr>
  </w:style>
  <w:style w:type="paragraph" w:styleId="Index4">
    <w:name w:val="index 4"/>
    <w:basedOn w:val="Normal"/>
    <w:next w:val="Normal"/>
    <w:autoRedefine/>
    <w:rsid w:val="00EE1924"/>
    <w:pPr>
      <w:ind w:left="960" w:hanging="240"/>
    </w:pPr>
  </w:style>
  <w:style w:type="paragraph" w:styleId="Index5">
    <w:name w:val="index 5"/>
    <w:basedOn w:val="Normal"/>
    <w:next w:val="Normal"/>
    <w:autoRedefine/>
    <w:rsid w:val="00EE1924"/>
    <w:pPr>
      <w:ind w:left="1200" w:hanging="240"/>
    </w:pPr>
  </w:style>
  <w:style w:type="paragraph" w:styleId="Index6">
    <w:name w:val="index 6"/>
    <w:basedOn w:val="Normal"/>
    <w:next w:val="Normal"/>
    <w:autoRedefine/>
    <w:rsid w:val="00EE1924"/>
    <w:pPr>
      <w:ind w:left="1440" w:hanging="240"/>
    </w:pPr>
  </w:style>
  <w:style w:type="paragraph" w:styleId="Index7">
    <w:name w:val="index 7"/>
    <w:basedOn w:val="Normal"/>
    <w:next w:val="Normal"/>
    <w:autoRedefine/>
    <w:rsid w:val="00EE1924"/>
    <w:pPr>
      <w:ind w:left="1680" w:hanging="240"/>
    </w:pPr>
  </w:style>
  <w:style w:type="paragraph" w:styleId="Index8">
    <w:name w:val="index 8"/>
    <w:basedOn w:val="Normal"/>
    <w:next w:val="Normal"/>
    <w:autoRedefine/>
    <w:rsid w:val="00EE1924"/>
    <w:pPr>
      <w:ind w:left="1920" w:hanging="240"/>
    </w:pPr>
  </w:style>
  <w:style w:type="paragraph" w:styleId="Index9">
    <w:name w:val="index 9"/>
    <w:basedOn w:val="Normal"/>
    <w:next w:val="Normal"/>
    <w:autoRedefine/>
    <w:rsid w:val="00EE1924"/>
    <w:pPr>
      <w:ind w:left="2160" w:hanging="240"/>
    </w:pPr>
  </w:style>
  <w:style w:type="paragraph" w:styleId="NormalIndent">
    <w:name w:val="Normal Indent"/>
    <w:basedOn w:val="Normal"/>
    <w:rsid w:val="00EE1924"/>
    <w:pPr>
      <w:ind w:left="720"/>
    </w:pPr>
  </w:style>
  <w:style w:type="paragraph" w:styleId="FootnoteText">
    <w:name w:val="footnote text"/>
    <w:basedOn w:val="Normal"/>
    <w:link w:val="FootnoteTextChar"/>
    <w:rsid w:val="00EE1924"/>
    <w:rPr>
      <w:sz w:val="20"/>
    </w:rPr>
  </w:style>
  <w:style w:type="character" w:customStyle="1" w:styleId="FootnoteTextChar">
    <w:name w:val="Footnote Text Char"/>
    <w:basedOn w:val="DefaultParagraphFont"/>
    <w:link w:val="FootnoteText"/>
    <w:rsid w:val="00EE1924"/>
  </w:style>
  <w:style w:type="paragraph" w:styleId="CommentText">
    <w:name w:val="annotation text"/>
    <w:basedOn w:val="Normal"/>
    <w:link w:val="CommentTextChar"/>
    <w:rsid w:val="00EE1924"/>
    <w:rPr>
      <w:sz w:val="20"/>
    </w:rPr>
  </w:style>
  <w:style w:type="character" w:customStyle="1" w:styleId="CommentTextChar">
    <w:name w:val="Comment Text Char"/>
    <w:basedOn w:val="DefaultParagraphFont"/>
    <w:link w:val="CommentText"/>
    <w:rsid w:val="00EE1924"/>
  </w:style>
  <w:style w:type="paragraph" w:styleId="IndexHeading">
    <w:name w:val="index heading"/>
    <w:basedOn w:val="Normal"/>
    <w:next w:val="Index1"/>
    <w:rsid w:val="00EE1924"/>
    <w:rPr>
      <w:rFonts w:ascii="Arial" w:hAnsi="Arial" w:cs="Arial"/>
      <w:b/>
      <w:bCs/>
    </w:rPr>
  </w:style>
  <w:style w:type="paragraph" w:styleId="Caption">
    <w:name w:val="caption"/>
    <w:basedOn w:val="Normal"/>
    <w:next w:val="Normal"/>
    <w:qFormat/>
    <w:rsid w:val="00EE1924"/>
    <w:pPr>
      <w:spacing w:before="120" w:after="120"/>
    </w:pPr>
    <w:rPr>
      <w:b/>
      <w:bCs/>
      <w:sz w:val="20"/>
    </w:rPr>
  </w:style>
  <w:style w:type="paragraph" w:styleId="TableofFigures">
    <w:name w:val="table of figures"/>
    <w:basedOn w:val="Normal"/>
    <w:next w:val="Normal"/>
    <w:rsid w:val="00EE1924"/>
    <w:pPr>
      <w:ind w:left="480" w:hanging="480"/>
    </w:pPr>
  </w:style>
  <w:style w:type="paragraph" w:styleId="EnvelopeAddress">
    <w:name w:val="envelope address"/>
    <w:basedOn w:val="Normal"/>
    <w:rsid w:val="00EE192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E1924"/>
    <w:rPr>
      <w:rFonts w:ascii="Arial" w:hAnsi="Arial" w:cs="Arial"/>
      <w:sz w:val="20"/>
    </w:rPr>
  </w:style>
  <w:style w:type="character" w:styleId="FootnoteReference">
    <w:name w:val="footnote reference"/>
    <w:basedOn w:val="DefaultParagraphFont"/>
    <w:rsid w:val="00EE1924"/>
    <w:rPr>
      <w:rFonts w:ascii="Times New Roman" w:hAnsi="Times New Roman"/>
      <w:sz w:val="20"/>
      <w:vertAlign w:val="superscript"/>
    </w:rPr>
  </w:style>
  <w:style w:type="character" w:styleId="CommentReference">
    <w:name w:val="annotation reference"/>
    <w:basedOn w:val="DefaultParagraphFont"/>
    <w:rsid w:val="00EE1924"/>
    <w:rPr>
      <w:sz w:val="16"/>
      <w:szCs w:val="16"/>
    </w:rPr>
  </w:style>
  <w:style w:type="character" w:styleId="PageNumber">
    <w:name w:val="page number"/>
    <w:basedOn w:val="DefaultParagraphFont"/>
    <w:rsid w:val="00EE1924"/>
  </w:style>
  <w:style w:type="character" w:styleId="EndnoteReference">
    <w:name w:val="endnote reference"/>
    <w:basedOn w:val="DefaultParagraphFont"/>
    <w:rsid w:val="00EE1924"/>
    <w:rPr>
      <w:vertAlign w:val="superscript"/>
    </w:rPr>
  </w:style>
  <w:style w:type="paragraph" w:styleId="EndnoteText">
    <w:name w:val="endnote text"/>
    <w:basedOn w:val="Normal"/>
    <w:link w:val="EndnoteTextChar"/>
    <w:rsid w:val="00EE1924"/>
    <w:rPr>
      <w:sz w:val="20"/>
    </w:rPr>
  </w:style>
  <w:style w:type="character" w:customStyle="1" w:styleId="EndnoteTextChar">
    <w:name w:val="Endnote Text Char"/>
    <w:basedOn w:val="DefaultParagraphFont"/>
    <w:link w:val="EndnoteText"/>
    <w:rsid w:val="00EE1924"/>
  </w:style>
  <w:style w:type="paragraph" w:styleId="TableofAuthorities">
    <w:name w:val="table of authorities"/>
    <w:basedOn w:val="Normal"/>
    <w:next w:val="Normal"/>
    <w:rsid w:val="00EE1924"/>
    <w:pPr>
      <w:ind w:left="240" w:hanging="240"/>
    </w:pPr>
  </w:style>
  <w:style w:type="paragraph" w:styleId="MacroText">
    <w:name w:val="macro"/>
    <w:link w:val="MacroTextChar"/>
    <w:rsid w:val="00EE19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E1924"/>
    <w:rPr>
      <w:rFonts w:ascii="Courier New" w:eastAsia="Times New Roman" w:hAnsi="Courier New" w:cs="Courier New"/>
      <w:lang w:eastAsia="en-AU"/>
    </w:rPr>
  </w:style>
  <w:style w:type="paragraph" w:styleId="TOAHeading">
    <w:name w:val="toa heading"/>
    <w:basedOn w:val="Normal"/>
    <w:next w:val="Normal"/>
    <w:rsid w:val="00EE1924"/>
    <w:pPr>
      <w:spacing w:before="120"/>
    </w:pPr>
    <w:rPr>
      <w:rFonts w:ascii="Arial" w:hAnsi="Arial" w:cs="Arial"/>
      <w:b/>
      <w:bCs/>
    </w:rPr>
  </w:style>
  <w:style w:type="paragraph" w:styleId="List">
    <w:name w:val="List"/>
    <w:basedOn w:val="Normal"/>
    <w:rsid w:val="00EE1924"/>
    <w:pPr>
      <w:ind w:left="283" w:hanging="283"/>
    </w:pPr>
  </w:style>
  <w:style w:type="paragraph" w:styleId="ListBullet">
    <w:name w:val="List Bullet"/>
    <w:basedOn w:val="Normal"/>
    <w:autoRedefine/>
    <w:rsid w:val="00EE1924"/>
    <w:pPr>
      <w:tabs>
        <w:tab w:val="num" w:pos="360"/>
      </w:tabs>
      <w:ind w:left="360" w:hanging="360"/>
    </w:pPr>
  </w:style>
  <w:style w:type="paragraph" w:styleId="ListNumber">
    <w:name w:val="List Number"/>
    <w:basedOn w:val="Normal"/>
    <w:rsid w:val="00EE1924"/>
    <w:pPr>
      <w:tabs>
        <w:tab w:val="num" w:pos="360"/>
      </w:tabs>
      <w:ind w:left="360" w:hanging="360"/>
    </w:pPr>
  </w:style>
  <w:style w:type="paragraph" w:styleId="List2">
    <w:name w:val="List 2"/>
    <w:basedOn w:val="Normal"/>
    <w:rsid w:val="00EE1924"/>
    <w:pPr>
      <w:ind w:left="566" w:hanging="283"/>
    </w:pPr>
  </w:style>
  <w:style w:type="paragraph" w:styleId="List3">
    <w:name w:val="List 3"/>
    <w:basedOn w:val="Normal"/>
    <w:rsid w:val="00EE1924"/>
    <w:pPr>
      <w:ind w:left="849" w:hanging="283"/>
    </w:pPr>
  </w:style>
  <w:style w:type="paragraph" w:styleId="List4">
    <w:name w:val="List 4"/>
    <w:basedOn w:val="Normal"/>
    <w:rsid w:val="00EE1924"/>
    <w:pPr>
      <w:ind w:left="1132" w:hanging="283"/>
    </w:pPr>
  </w:style>
  <w:style w:type="paragraph" w:styleId="List5">
    <w:name w:val="List 5"/>
    <w:basedOn w:val="Normal"/>
    <w:rsid w:val="00EE1924"/>
    <w:pPr>
      <w:ind w:left="1415" w:hanging="283"/>
    </w:pPr>
  </w:style>
  <w:style w:type="paragraph" w:styleId="ListBullet2">
    <w:name w:val="List Bullet 2"/>
    <w:basedOn w:val="Normal"/>
    <w:autoRedefine/>
    <w:rsid w:val="00EE1924"/>
    <w:pPr>
      <w:tabs>
        <w:tab w:val="num" w:pos="360"/>
      </w:tabs>
    </w:pPr>
  </w:style>
  <w:style w:type="paragraph" w:styleId="ListBullet3">
    <w:name w:val="List Bullet 3"/>
    <w:basedOn w:val="Normal"/>
    <w:autoRedefine/>
    <w:rsid w:val="00EE1924"/>
    <w:pPr>
      <w:tabs>
        <w:tab w:val="num" w:pos="926"/>
      </w:tabs>
      <w:ind w:left="926" w:hanging="360"/>
    </w:pPr>
  </w:style>
  <w:style w:type="paragraph" w:styleId="ListBullet4">
    <w:name w:val="List Bullet 4"/>
    <w:basedOn w:val="Normal"/>
    <w:autoRedefine/>
    <w:rsid w:val="00EE1924"/>
    <w:pPr>
      <w:tabs>
        <w:tab w:val="num" w:pos="1209"/>
      </w:tabs>
      <w:ind w:left="1209" w:hanging="360"/>
    </w:pPr>
  </w:style>
  <w:style w:type="paragraph" w:styleId="ListBullet5">
    <w:name w:val="List Bullet 5"/>
    <w:basedOn w:val="Normal"/>
    <w:autoRedefine/>
    <w:rsid w:val="00EE1924"/>
    <w:pPr>
      <w:tabs>
        <w:tab w:val="num" w:pos="1492"/>
      </w:tabs>
      <w:ind w:left="1492" w:hanging="360"/>
    </w:pPr>
  </w:style>
  <w:style w:type="paragraph" w:styleId="ListNumber2">
    <w:name w:val="List Number 2"/>
    <w:basedOn w:val="Normal"/>
    <w:rsid w:val="00EE1924"/>
    <w:pPr>
      <w:tabs>
        <w:tab w:val="num" w:pos="643"/>
      </w:tabs>
      <w:ind w:left="643" w:hanging="360"/>
    </w:pPr>
  </w:style>
  <w:style w:type="paragraph" w:styleId="ListNumber3">
    <w:name w:val="List Number 3"/>
    <w:basedOn w:val="Normal"/>
    <w:rsid w:val="00EE1924"/>
    <w:pPr>
      <w:tabs>
        <w:tab w:val="num" w:pos="926"/>
      </w:tabs>
      <w:ind w:left="926" w:hanging="360"/>
    </w:pPr>
  </w:style>
  <w:style w:type="paragraph" w:styleId="ListNumber4">
    <w:name w:val="List Number 4"/>
    <w:basedOn w:val="Normal"/>
    <w:rsid w:val="00EE1924"/>
    <w:pPr>
      <w:tabs>
        <w:tab w:val="num" w:pos="1209"/>
      </w:tabs>
      <w:ind w:left="1209" w:hanging="360"/>
    </w:pPr>
  </w:style>
  <w:style w:type="paragraph" w:styleId="ListNumber5">
    <w:name w:val="List Number 5"/>
    <w:basedOn w:val="Normal"/>
    <w:rsid w:val="00EE1924"/>
    <w:pPr>
      <w:tabs>
        <w:tab w:val="num" w:pos="1492"/>
      </w:tabs>
      <w:ind w:left="1492" w:hanging="360"/>
    </w:pPr>
  </w:style>
  <w:style w:type="paragraph" w:styleId="Title">
    <w:name w:val="Title"/>
    <w:basedOn w:val="Normal"/>
    <w:link w:val="TitleChar"/>
    <w:qFormat/>
    <w:rsid w:val="00EE1924"/>
    <w:pPr>
      <w:spacing w:before="240" w:after="60"/>
    </w:pPr>
    <w:rPr>
      <w:rFonts w:ascii="Arial" w:hAnsi="Arial" w:cs="Arial"/>
      <w:b/>
      <w:bCs/>
      <w:sz w:val="40"/>
      <w:szCs w:val="40"/>
    </w:rPr>
  </w:style>
  <w:style w:type="character" w:customStyle="1" w:styleId="TitleChar">
    <w:name w:val="Title Char"/>
    <w:basedOn w:val="DefaultParagraphFont"/>
    <w:link w:val="Title"/>
    <w:rsid w:val="00EE1924"/>
    <w:rPr>
      <w:rFonts w:ascii="Arial" w:hAnsi="Arial" w:cs="Arial"/>
      <w:b/>
      <w:bCs/>
      <w:sz w:val="40"/>
      <w:szCs w:val="40"/>
    </w:rPr>
  </w:style>
  <w:style w:type="paragraph" w:styleId="Closing">
    <w:name w:val="Closing"/>
    <w:basedOn w:val="Normal"/>
    <w:link w:val="ClosingChar"/>
    <w:rsid w:val="00EE1924"/>
    <w:pPr>
      <w:ind w:left="4252"/>
    </w:pPr>
  </w:style>
  <w:style w:type="character" w:customStyle="1" w:styleId="ClosingChar">
    <w:name w:val="Closing Char"/>
    <w:basedOn w:val="DefaultParagraphFont"/>
    <w:link w:val="Closing"/>
    <w:rsid w:val="00EE1924"/>
    <w:rPr>
      <w:sz w:val="22"/>
    </w:rPr>
  </w:style>
  <w:style w:type="paragraph" w:styleId="Signature">
    <w:name w:val="Signature"/>
    <w:basedOn w:val="Normal"/>
    <w:link w:val="SignatureChar"/>
    <w:rsid w:val="00EE1924"/>
    <w:pPr>
      <w:ind w:left="4252"/>
    </w:pPr>
  </w:style>
  <w:style w:type="character" w:customStyle="1" w:styleId="SignatureChar">
    <w:name w:val="Signature Char"/>
    <w:basedOn w:val="DefaultParagraphFont"/>
    <w:link w:val="Signature"/>
    <w:rsid w:val="00EE1924"/>
    <w:rPr>
      <w:sz w:val="22"/>
    </w:rPr>
  </w:style>
  <w:style w:type="paragraph" w:styleId="BodyText">
    <w:name w:val="Body Text"/>
    <w:basedOn w:val="Normal"/>
    <w:link w:val="BodyTextChar"/>
    <w:rsid w:val="00EE1924"/>
    <w:pPr>
      <w:spacing w:after="120"/>
    </w:pPr>
  </w:style>
  <w:style w:type="character" w:customStyle="1" w:styleId="BodyTextChar">
    <w:name w:val="Body Text Char"/>
    <w:basedOn w:val="DefaultParagraphFont"/>
    <w:link w:val="BodyText"/>
    <w:rsid w:val="00EE1924"/>
    <w:rPr>
      <w:sz w:val="22"/>
    </w:rPr>
  </w:style>
  <w:style w:type="paragraph" w:styleId="BodyTextIndent">
    <w:name w:val="Body Text Indent"/>
    <w:basedOn w:val="Normal"/>
    <w:link w:val="BodyTextIndentChar"/>
    <w:rsid w:val="00EE1924"/>
    <w:pPr>
      <w:spacing w:after="120"/>
      <w:ind w:left="283"/>
    </w:pPr>
  </w:style>
  <w:style w:type="character" w:customStyle="1" w:styleId="BodyTextIndentChar">
    <w:name w:val="Body Text Indent Char"/>
    <w:basedOn w:val="DefaultParagraphFont"/>
    <w:link w:val="BodyTextIndent"/>
    <w:rsid w:val="00EE1924"/>
    <w:rPr>
      <w:sz w:val="22"/>
    </w:rPr>
  </w:style>
  <w:style w:type="paragraph" w:styleId="ListContinue">
    <w:name w:val="List Continue"/>
    <w:basedOn w:val="Normal"/>
    <w:rsid w:val="00EE1924"/>
    <w:pPr>
      <w:spacing w:after="120"/>
      <w:ind w:left="283"/>
    </w:pPr>
  </w:style>
  <w:style w:type="paragraph" w:styleId="ListContinue2">
    <w:name w:val="List Continue 2"/>
    <w:basedOn w:val="Normal"/>
    <w:rsid w:val="00EE1924"/>
    <w:pPr>
      <w:spacing w:after="120"/>
      <w:ind w:left="566"/>
    </w:pPr>
  </w:style>
  <w:style w:type="paragraph" w:styleId="ListContinue3">
    <w:name w:val="List Continue 3"/>
    <w:basedOn w:val="Normal"/>
    <w:rsid w:val="00EE1924"/>
    <w:pPr>
      <w:spacing w:after="120"/>
      <w:ind w:left="849"/>
    </w:pPr>
  </w:style>
  <w:style w:type="paragraph" w:styleId="ListContinue4">
    <w:name w:val="List Continue 4"/>
    <w:basedOn w:val="Normal"/>
    <w:rsid w:val="00EE1924"/>
    <w:pPr>
      <w:spacing w:after="120"/>
      <w:ind w:left="1132"/>
    </w:pPr>
  </w:style>
  <w:style w:type="paragraph" w:styleId="ListContinue5">
    <w:name w:val="List Continue 5"/>
    <w:basedOn w:val="Normal"/>
    <w:rsid w:val="00EE1924"/>
    <w:pPr>
      <w:spacing w:after="120"/>
      <w:ind w:left="1415"/>
    </w:pPr>
  </w:style>
  <w:style w:type="paragraph" w:styleId="MessageHeader">
    <w:name w:val="Message Header"/>
    <w:basedOn w:val="Normal"/>
    <w:link w:val="MessageHeaderChar"/>
    <w:rsid w:val="00EE19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E1924"/>
    <w:rPr>
      <w:rFonts w:ascii="Arial" w:hAnsi="Arial" w:cs="Arial"/>
      <w:sz w:val="22"/>
      <w:shd w:val="pct20" w:color="auto" w:fill="auto"/>
    </w:rPr>
  </w:style>
  <w:style w:type="paragraph" w:styleId="Subtitle">
    <w:name w:val="Subtitle"/>
    <w:basedOn w:val="Normal"/>
    <w:link w:val="SubtitleChar"/>
    <w:qFormat/>
    <w:rsid w:val="00EE1924"/>
    <w:pPr>
      <w:spacing w:after="60"/>
      <w:jc w:val="center"/>
      <w:outlineLvl w:val="1"/>
    </w:pPr>
    <w:rPr>
      <w:rFonts w:ascii="Arial" w:hAnsi="Arial" w:cs="Arial"/>
    </w:rPr>
  </w:style>
  <w:style w:type="character" w:customStyle="1" w:styleId="SubtitleChar">
    <w:name w:val="Subtitle Char"/>
    <w:basedOn w:val="DefaultParagraphFont"/>
    <w:link w:val="Subtitle"/>
    <w:rsid w:val="00EE1924"/>
    <w:rPr>
      <w:rFonts w:ascii="Arial" w:hAnsi="Arial" w:cs="Arial"/>
      <w:sz w:val="22"/>
    </w:rPr>
  </w:style>
  <w:style w:type="paragraph" w:styleId="Salutation">
    <w:name w:val="Salutation"/>
    <w:basedOn w:val="Normal"/>
    <w:next w:val="Normal"/>
    <w:link w:val="SalutationChar"/>
    <w:rsid w:val="00EE1924"/>
  </w:style>
  <w:style w:type="character" w:customStyle="1" w:styleId="SalutationChar">
    <w:name w:val="Salutation Char"/>
    <w:basedOn w:val="DefaultParagraphFont"/>
    <w:link w:val="Salutation"/>
    <w:rsid w:val="00EE1924"/>
    <w:rPr>
      <w:sz w:val="22"/>
    </w:rPr>
  </w:style>
  <w:style w:type="paragraph" w:styleId="Date">
    <w:name w:val="Date"/>
    <w:basedOn w:val="Normal"/>
    <w:next w:val="Normal"/>
    <w:link w:val="DateChar"/>
    <w:rsid w:val="00EE1924"/>
  </w:style>
  <w:style w:type="character" w:customStyle="1" w:styleId="DateChar">
    <w:name w:val="Date Char"/>
    <w:basedOn w:val="DefaultParagraphFont"/>
    <w:link w:val="Date"/>
    <w:rsid w:val="00EE1924"/>
    <w:rPr>
      <w:sz w:val="22"/>
    </w:rPr>
  </w:style>
  <w:style w:type="paragraph" w:styleId="BodyTextFirstIndent">
    <w:name w:val="Body Text First Indent"/>
    <w:basedOn w:val="BodyText"/>
    <w:link w:val="BodyTextFirstIndentChar"/>
    <w:rsid w:val="00EE1924"/>
    <w:pPr>
      <w:ind w:firstLine="210"/>
    </w:pPr>
  </w:style>
  <w:style w:type="character" w:customStyle="1" w:styleId="BodyTextFirstIndentChar">
    <w:name w:val="Body Text First Indent Char"/>
    <w:basedOn w:val="BodyTextChar"/>
    <w:link w:val="BodyTextFirstIndent"/>
    <w:rsid w:val="00EE1924"/>
    <w:rPr>
      <w:sz w:val="22"/>
    </w:rPr>
  </w:style>
  <w:style w:type="paragraph" w:styleId="BodyTextFirstIndent2">
    <w:name w:val="Body Text First Indent 2"/>
    <w:basedOn w:val="BodyTextIndent"/>
    <w:link w:val="BodyTextFirstIndent2Char"/>
    <w:rsid w:val="00EE1924"/>
    <w:pPr>
      <w:ind w:firstLine="210"/>
    </w:pPr>
  </w:style>
  <w:style w:type="character" w:customStyle="1" w:styleId="BodyTextFirstIndent2Char">
    <w:name w:val="Body Text First Indent 2 Char"/>
    <w:basedOn w:val="BodyTextIndentChar"/>
    <w:link w:val="BodyTextFirstIndent2"/>
    <w:rsid w:val="00EE1924"/>
    <w:rPr>
      <w:sz w:val="22"/>
    </w:rPr>
  </w:style>
  <w:style w:type="paragraph" w:styleId="BodyText2">
    <w:name w:val="Body Text 2"/>
    <w:basedOn w:val="Normal"/>
    <w:link w:val="BodyText2Char"/>
    <w:rsid w:val="00EE1924"/>
    <w:pPr>
      <w:spacing w:after="120" w:line="480" w:lineRule="auto"/>
    </w:pPr>
  </w:style>
  <w:style w:type="character" w:customStyle="1" w:styleId="BodyText2Char">
    <w:name w:val="Body Text 2 Char"/>
    <w:basedOn w:val="DefaultParagraphFont"/>
    <w:link w:val="BodyText2"/>
    <w:rsid w:val="00EE1924"/>
    <w:rPr>
      <w:sz w:val="22"/>
    </w:rPr>
  </w:style>
  <w:style w:type="paragraph" w:styleId="BodyText3">
    <w:name w:val="Body Text 3"/>
    <w:basedOn w:val="Normal"/>
    <w:link w:val="BodyText3Char"/>
    <w:rsid w:val="00EE1924"/>
    <w:pPr>
      <w:spacing w:after="120"/>
    </w:pPr>
    <w:rPr>
      <w:sz w:val="16"/>
      <w:szCs w:val="16"/>
    </w:rPr>
  </w:style>
  <w:style w:type="character" w:customStyle="1" w:styleId="BodyText3Char">
    <w:name w:val="Body Text 3 Char"/>
    <w:basedOn w:val="DefaultParagraphFont"/>
    <w:link w:val="BodyText3"/>
    <w:rsid w:val="00EE1924"/>
    <w:rPr>
      <w:sz w:val="16"/>
      <w:szCs w:val="16"/>
    </w:rPr>
  </w:style>
  <w:style w:type="paragraph" w:styleId="BodyTextIndent2">
    <w:name w:val="Body Text Indent 2"/>
    <w:basedOn w:val="Normal"/>
    <w:link w:val="BodyTextIndent2Char"/>
    <w:rsid w:val="00EE1924"/>
    <w:pPr>
      <w:spacing w:after="120" w:line="480" w:lineRule="auto"/>
      <w:ind w:left="283"/>
    </w:pPr>
  </w:style>
  <w:style w:type="character" w:customStyle="1" w:styleId="BodyTextIndent2Char">
    <w:name w:val="Body Text Indent 2 Char"/>
    <w:basedOn w:val="DefaultParagraphFont"/>
    <w:link w:val="BodyTextIndent2"/>
    <w:rsid w:val="00EE1924"/>
    <w:rPr>
      <w:sz w:val="22"/>
    </w:rPr>
  </w:style>
  <w:style w:type="paragraph" w:styleId="BodyTextIndent3">
    <w:name w:val="Body Text Indent 3"/>
    <w:basedOn w:val="Normal"/>
    <w:link w:val="BodyTextIndent3Char"/>
    <w:rsid w:val="00EE1924"/>
    <w:pPr>
      <w:spacing w:after="120"/>
      <w:ind w:left="283"/>
    </w:pPr>
    <w:rPr>
      <w:sz w:val="16"/>
      <w:szCs w:val="16"/>
    </w:rPr>
  </w:style>
  <w:style w:type="character" w:customStyle="1" w:styleId="BodyTextIndent3Char">
    <w:name w:val="Body Text Indent 3 Char"/>
    <w:basedOn w:val="DefaultParagraphFont"/>
    <w:link w:val="BodyTextIndent3"/>
    <w:rsid w:val="00EE1924"/>
    <w:rPr>
      <w:sz w:val="16"/>
      <w:szCs w:val="16"/>
    </w:rPr>
  </w:style>
  <w:style w:type="paragraph" w:styleId="BlockText">
    <w:name w:val="Block Text"/>
    <w:basedOn w:val="Normal"/>
    <w:rsid w:val="00EE1924"/>
    <w:pPr>
      <w:spacing w:after="120"/>
      <w:ind w:left="1440" w:right="1440"/>
    </w:pPr>
  </w:style>
  <w:style w:type="character" w:styleId="Hyperlink">
    <w:name w:val="Hyperlink"/>
    <w:basedOn w:val="DefaultParagraphFont"/>
    <w:rsid w:val="00EE1924"/>
    <w:rPr>
      <w:color w:val="0000FF"/>
      <w:u w:val="single"/>
    </w:rPr>
  </w:style>
  <w:style w:type="character" w:styleId="FollowedHyperlink">
    <w:name w:val="FollowedHyperlink"/>
    <w:basedOn w:val="DefaultParagraphFont"/>
    <w:rsid w:val="00EE1924"/>
    <w:rPr>
      <w:color w:val="800080"/>
      <w:u w:val="single"/>
    </w:rPr>
  </w:style>
  <w:style w:type="character" w:styleId="Strong">
    <w:name w:val="Strong"/>
    <w:basedOn w:val="DefaultParagraphFont"/>
    <w:qFormat/>
    <w:rsid w:val="00EE1924"/>
    <w:rPr>
      <w:b/>
      <w:bCs/>
    </w:rPr>
  </w:style>
  <w:style w:type="character" w:styleId="Emphasis">
    <w:name w:val="Emphasis"/>
    <w:basedOn w:val="DefaultParagraphFont"/>
    <w:qFormat/>
    <w:rsid w:val="00EE1924"/>
    <w:rPr>
      <w:i/>
      <w:iCs/>
    </w:rPr>
  </w:style>
  <w:style w:type="paragraph" w:styleId="DocumentMap">
    <w:name w:val="Document Map"/>
    <w:basedOn w:val="Normal"/>
    <w:link w:val="DocumentMapChar"/>
    <w:rsid w:val="00EE1924"/>
    <w:pPr>
      <w:shd w:val="clear" w:color="auto" w:fill="000080"/>
    </w:pPr>
    <w:rPr>
      <w:rFonts w:ascii="Tahoma" w:hAnsi="Tahoma" w:cs="Tahoma"/>
    </w:rPr>
  </w:style>
  <w:style w:type="character" w:customStyle="1" w:styleId="DocumentMapChar">
    <w:name w:val="Document Map Char"/>
    <w:basedOn w:val="DefaultParagraphFont"/>
    <w:link w:val="DocumentMap"/>
    <w:rsid w:val="00EE1924"/>
    <w:rPr>
      <w:rFonts w:ascii="Tahoma" w:hAnsi="Tahoma" w:cs="Tahoma"/>
      <w:sz w:val="22"/>
      <w:shd w:val="clear" w:color="auto" w:fill="000080"/>
    </w:rPr>
  </w:style>
  <w:style w:type="paragraph" w:styleId="PlainText">
    <w:name w:val="Plain Text"/>
    <w:basedOn w:val="Normal"/>
    <w:link w:val="PlainTextChar"/>
    <w:rsid w:val="00EE1924"/>
    <w:rPr>
      <w:rFonts w:ascii="Courier New" w:hAnsi="Courier New" w:cs="Courier New"/>
      <w:sz w:val="20"/>
    </w:rPr>
  </w:style>
  <w:style w:type="character" w:customStyle="1" w:styleId="PlainTextChar">
    <w:name w:val="Plain Text Char"/>
    <w:basedOn w:val="DefaultParagraphFont"/>
    <w:link w:val="PlainText"/>
    <w:rsid w:val="00EE1924"/>
    <w:rPr>
      <w:rFonts w:ascii="Courier New" w:hAnsi="Courier New" w:cs="Courier New"/>
    </w:rPr>
  </w:style>
  <w:style w:type="paragraph" w:styleId="E-mailSignature">
    <w:name w:val="E-mail Signature"/>
    <w:basedOn w:val="Normal"/>
    <w:link w:val="E-mailSignatureChar"/>
    <w:rsid w:val="00EE1924"/>
  </w:style>
  <w:style w:type="character" w:customStyle="1" w:styleId="E-mailSignatureChar">
    <w:name w:val="E-mail Signature Char"/>
    <w:basedOn w:val="DefaultParagraphFont"/>
    <w:link w:val="E-mailSignature"/>
    <w:rsid w:val="00EE1924"/>
    <w:rPr>
      <w:sz w:val="22"/>
    </w:rPr>
  </w:style>
  <w:style w:type="paragraph" w:styleId="NormalWeb">
    <w:name w:val="Normal (Web)"/>
    <w:basedOn w:val="Normal"/>
    <w:rsid w:val="00EE1924"/>
  </w:style>
  <w:style w:type="character" w:styleId="HTMLAcronym">
    <w:name w:val="HTML Acronym"/>
    <w:basedOn w:val="DefaultParagraphFont"/>
    <w:rsid w:val="00EE1924"/>
  </w:style>
  <w:style w:type="paragraph" w:styleId="HTMLAddress">
    <w:name w:val="HTML Address"/>
    <w:basedOn w:val="Normal"/>
    <w:link w:val="HTMLAddressChar"/>
    <w:rsid w:val="00EE1924"/>
    <w:rPr>
      <w:i/>
      <w:iCs/>
    </w:rPr>
  </w:style>
  <w:style w:type="character" w:customStyle="1" w:styleId="HTMLAddressChar">
    <w:name w:val="HTML Address Char"/>
    <w:basedOn w:val="DefaultParagraphFont"/>
    <w:link w:val="HTMLAddress"/>
    <w:rsid w:val="00EE1924"/>
    <w:rPr>
      <w:i/>
      <w:iCs/>
      <w:sz w:val="22"/>
    </w:rPr>
  </w:style>
  <w:style w:type="character" w:styleId="HTMLCite">
    <w:name w:val="HTML Cite"/>
    <w:basedOn w:val="DefaultParagraphFont"/>
    <w:rsid w:val="00EE1924"/>
    <w:rPr>
      <w:i/>
      <w:iCs/>
    </w:rPr>
  </w:style>
  <w:style w:type="character" w:styleId="HTMLCode">
    <w:name w:val="HTML Code"/>
    <w:basedOn w:val="DefaultParagraphFont"/>
    <w:rsid w:val="00EE1924"/>
    <w:rPr>
      <w:rFonts w:ascii="Courier New" w:hAnsi="Courier New" w:cs="Courier New"/>
      <w:sz w:val="20"/>
      <w:szCs w:val="20"/>
    </w:rPr>
  </w:style>
  <w:style w:type="character" w:styleId="HTMLDefinition">
    <w:name w:val="HTML Definition"/>
    <w:basedOn w:val="DefaultParagraphFont"/>
    <w:rsid w:val="00EE1924"/>
    <w:rPr>
      <w:i/>
      <w:iCs/>
    </w:rPr>
  </w:style>
  <w:style w:type="character" w:styleId="HTMLKeyboard">
    <w:name w:val="HTML Keyboard"/>
    <w:basedOn w:val="DefaultParagraphFont"/>
    <w:rsid w:val="00EE1924"/>
    <w:rPr>
      <w:rFonts w:ascii="Courier New" w:hAnsi="Courier New" w:cs="Courier New"/>
      <w:sz w:val="20"/>
      <w:szCs w:val="20"/>
    </w:rPr>
  </w:style>
  <w:style w:type="paragraph" w:styleId="HTMLPreformatted">
    <w:name w:val="HTML Preformatted"/>
    <w:basedOn w:val="Normal"/>
    <w:link w:val="HTMLPreformattedChar"/>
    <w:rsid w:val="00EE1924"/>
    <w:rPr>
      <w:rFonts w:ascii="Courier New" w:hAnsi="Courier New" w:cs="Courier New"/>
      <w:sz w:val="20"/>
    </w:rPr>
  </w:style>
  <w:style w:type="character" w:customStyle="1" w:styleId="HTMLPreformattedChar">
    <w:name w:val="HTML Preformatted Char"/>
    <w:basedOn w:val="DefaultParagraphFont"/>
    <w:link w:val="HTMLPreformatted"/>
    <w:rsid w:val="00EE1924"/>
    <w:rPr>
      <w:rFonts w:ascii="Courier New" w:hAnsi="Courier New" w:cs="Courier New"/>
    </w:rPr>
  </w:style>
  <w:style w:type="character" w:styleId="HTMLSample">
    <w:name w:val="HTML Sample"/>
    <w:basedOn w:val="DefaultParagraphFont"/>
    <w:rsid w:val="00EE1924"/>
    <w:rPr>
      <w:rFonts w:ascii="Courier New" w:hAnsi="Courier New" w:cs="Courier New"/>
    </w:rPr>
  </w:style>
  <w:style w:type="character" w:styleId="HTMLTypewriter">
    <w:name w:val="HTML Typewriter"/>
    <w:basedOn w:val="DefaultParagraphFont"/>
    <w:rsid w:val="00EE1924"/>
    <w:rPr>
      <w:rFonts w:ascii="Courier New" w:hAnsi="Courier New" w:cs="Courier New"/>
      <w:sz w:val="20"/>
      <w:szCs w:val="20"/>
    </w:rPr>
  </w:style>
  <w:style w:type="character" w:styleId="HTMLVariable">
    <w:name w:val="HTML Variable"/>
    <w:basedOn w:val="DefaultParagraphFont"/>
    <w:rsid w:val="00EE1924"/>
    <w:rPr>
      <w:i/>
      <w:iCs/>
    </w:rPr>
  </w:style>
  <w:style w:type="paragraph" w:styleId="CommentSubject">
    <w:name w:val="annotation subject"/>
    <w:basedOn w:val="CommentText"/>
    <w:next w:val="CommentText"/>
    <w:link w:val="CommentSubjectChar"/>
    <w:rsid w:val="00EE1924"/>
    <w:rPr>
      <w:b/>
      <w:bCs/>
    </w:rPr>
  </w:style>
  <w:style w:type="character" w:customStyle="1" w:styleId="CommentSubjectChar">
    <w:name w:val="Comment Subject Char"/>
    <w:basedOn w:val="CommentTextChar"/>
    <w:link w:val="CommentSubject"/>
    <w:rsid w:val="00EE1924"/>
    <w:rPr>
      <w:b/>
      <w:bCs/>
    </w:rPr>
  </w:style>
  <w:style w:type="numbering" w:styleId="1ai">
    <w:name w:val="Outline List 1"/>
    <w:basedOn w:val="NoList"/>
    <w:rsid w:val="00EE1924"/>
    <w:pPr>
      <w:numPr>
        <w:numId w:val="14"/>
      </w:numPr>
    </w:pPr>
  </w:style>
  <w:style w:type="numbering" w:styleId="111111">
    <w:name w:val="Outline List 2"/>
    <w:basedOn w:val="NoList"/>
    <w:rsid w:val="00EE1924"/>
    <w:pPr>
      <w:numPr>
        <w:numId w:val="15"/>
      </w:numPr>
    </w:pPr>
  </w:style>
  <w:style w:type="numbering" w:styleId="ArticleSection">
    <w:name w:val="Outline List 3"/>
    <w:basedOn w:val="NoList"/>
    <w:rsid w:val="00EE1924"/>
    <w:pPr>
      <w:numPr>
        <w:numId w:val="17"/>
      </w:numPr>
    </w:pPr>
  </w:style>
  <w:style w:type="table" w:styleId="TableSimple1">
    <w:name w:val="Table Simple 1"/>
    <w:basedOn w:val="TableNormal"/>
    <w:rsid w:val="00EE192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192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19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E19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19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192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192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192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192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192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192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192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192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192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192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E19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192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192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192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19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19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192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192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192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192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192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19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19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19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192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19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E192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192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192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E192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192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E19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192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192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E192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192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192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E192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E1924"/>
    <w:rPr>
      <w:rFonts w:eastAsia="Times New Roman" w:cs="Times New Roman"/>
      <w:b/>
      <w:kern w:val="28"/>
      <w:sz w:val="24"/>
      <w:lang w:eastAsia="en-AU"/>
    </w:rPr>
  </w:style>
  <w:style w:type="paragraph" w:customStyle="1" w:styleId="ETAsubitem">
    <w:name w:val="ETA(subitem)"/>
    <w:basedOn w:val="OPCParaBase"/>
    <w:rsid w:val="00EE1924"/>
    <w:pPr>
      <w:tabs>
        <w:tab w:val="right" w:pos="340"/>
      </w:tabs>
      <w:spacing w:before="60" w:line="240" w:lineRule="auto"/>
      <w:ind w:left="454" w:hanging="454"/>
    </w:pPr>
    <w:rPr>
      <w:sz w:val="20"/>
    </w:rPr>
  </w:style>
  <w:style w:type="paragraph" w:customStyle="1" w:styleId="ETApara">
    <w:name w:val="ETA(para)"/>
    <w:basedOn w:val="OPCParaBase"/>
    <w:rsid w:val="00EE1924"/>
    <w:pPr>
      <w:tabs>
        <w:tab w:val="right" w:pos="754"/>
      </w:tabs>
      <w:spacing w:before="60" w:line="240" w:lineRule="auto"/>
      <w:ind w:left="828" w:hanging="828"/>
    </w:pPr>
    <w:rPr>
      <w:sz w:val="20"/>
    </w:rPr>
  </w:style>
  <w:style w:type="paragraph" w:customStyle="1" w:styleId="ETAsubpara">
    <w:name w:val="ETA(subpara)"/>
    <w:basedOn w:val="OPCParaBase"/>
    <w:rsid w:val="00EE1924"/>
    <w:pPr>
      <w:tabs>
        <w:tab w:val="right" w:pos="1083"/>
      </w:tabs>
      <w:spacing w:before="60" w:line="240" w:lineRule="auto"/>
      <w:ind w:left="1191" w:hanging="1191"/>
    </w:pPr>
    <w:rPr>
      <w:sz w:val="20"/>
    </w:rPr>
  </w:style>
  <w:style w:type="paragraph" w:customStyle="1" w:styleId="ETAsub-subpara">
    <w:name w:val="ETA(sub-subpara)"/>
    <w:basedOn w:val="OPCParaBase"/>
    <w:rsid w:val="00EE192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E1924"/>
  </w:style>
  <w:style w:type="paragraph" w:styleId="Bibliography">
    <w:name w:val="Bibliography"/>
    <w:basedOn w:val="Normal"/>
    <w:next w:val="Normal"/>
    <w:uiPriority w:val="37"/>
    <w:semiHidden/>
    <w:unhideWhenUsed/>
    <w:rsid w:val="00EE1924"/>
  </w:style>
  <w:style w:type="character" w:styleId="BookTitle">
    <w:name w:val="Book Title"/>
    <w:basedOn w:val="DefaultParagraphFont"/>
    <w:uiPriority w:val="33"/>
    <w:qFormat/>
    <w:rsid w:val="00EE1924"/>
    <w:rPr>
      <w:b/>
      <w:bCs/>
      <w:i/>
      <w:iCs/>
      <w:spacing w:val="5"/>
    </w:rPr>
  </w:style>
  <w:style w:type="table" w:styleId="ColorfulGrid">
    <w:name w:val="Colorful Grid"/>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192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192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192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192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192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192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192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192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192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192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192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19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192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192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192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192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192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192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192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19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192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192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19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192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192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192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192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192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192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19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192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192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192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192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192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192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19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19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19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19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19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19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19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19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19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19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19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19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19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19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19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19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19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19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19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19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19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19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19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19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19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19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19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19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19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E1924"/>
    <w:rPr>
      <w:color w:val="2B579A"/>
      <w:shd w:val="clear" w:color="auto" w:fill="E1DFDD"/>
    </w:rPr>
  </w:style>
  <w:style w:type="character" w:styleId="IntenseEmphasis">
    <w:name w:val="Intense Emphasis"/>
    <w:basedOn w:val="DefaultParagraphFont"/>
    <w:uiPriority w:val="21"/>
    <w:qFormat/>
    <w:rsid w:val="00EE1924"/>
    <w:rPr>
      <w:i/>
      <w:iCs/>
      <w:color w:val="4F81BD" w:themeColor="accent1"/>
    </w:rPr>
  </w:style>
  <w:style w:type="paragraph" w:styleId="IntenseQuote">
    <w:name w:val="Intense Quote"/>
    <w:basedOn w:val="Normal"/>
    <w:next w:val="Normal"/>
    <w:link w:val="IntenseQuoteChar"/>
    <w:uiPriority w:val="30"/>
    <w:qFormat/>
    <w:rsid w:val="00EE19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E1924"/>
    <w:rPr>
      <w:i/>
      <w:iCs/>
      <w:color w:val="4F81BD" w:themeColor="accent1"/>
      <w:sz w:val="22"/>
    </w:rPr>
  </w:style>
  <w:style w:type="character" w:styleId="IntenseReference">
    <w:name w:val="Intense Reference"/>
    <w:basedOn w:val="DefaultParagraphFont"/>
    <w:uiPriority w:val="32"/>
    <w:qFormat/>
    <w:rsid w:val="00EE1924"/>
    <w:rPr>
      <w:b/>
      <w:bCs/>
      <w:smallCaps/>
      <w:color w:val="4F81BD" w:themeColor="accent1"/>
      <w:spacing w:val="5"/>
    </w:rPr>
  </w:style>
  <w:style w:type="table" w:styleId="LightGrid">
    <w:name w:val="Light Grid"/>
    <w:basedOn w:val="TableNormal"/>
    <w:uiPriority w:val="62"/>
    <w:semiHidden/>
    <w:unhideWhenUsed/>
    <w:rsid w:val="00EE19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E19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19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19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19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19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19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E19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E19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192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192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192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192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192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19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19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192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192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192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192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192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E1924"/>
    <w:pPr>
      <w:ind w:left="720"/>
      <w:contextualSpacing/>
    </w:pPr>
  </w:style>
  <w:style w:type="table" w:styleId="ListTable1Light">
    <w:name w:val="List Table 1 Light"/>
    <w:basedOn w:val="TableNormal"/>
    <w:uiPriority w:val="46"/>
    <w:rsid w:val="00EE19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192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192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192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192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192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192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192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192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192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192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192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192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192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19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19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192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192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192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192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192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19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19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19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19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19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19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19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192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192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192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192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192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192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192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192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192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192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192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192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192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192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192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192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192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192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192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192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192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19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19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19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19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19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19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19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19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192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192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192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192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192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192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192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192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19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192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192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192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192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192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192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19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E1924"/>
    <w:rPr>
      <w:color w:val="2B579A"/>
      <w:shd w:val="clear" w:color="auto" w:fill="E1DFDD"/>
    </w:rPr>
  </w:style>
  <w:style w:type="paragraph" w:styleId="NoSpacing">
    <w:name w:val="No Spacing"/>
    <w:uiPriority w:val="1"/>
    <w:qFormat/>
    <w:rsid w:val="00EE1924"/>
    <w:rPr>
      <w:sz w:val="22"/>
    </w:rPr>
  </w:style>
  <w:style w:type="paragraph" w:styleId="NoteHeading">
    <w:name w:val="Note Heading"/>
    <w:basedOn w:val="Normal"/>
    <w:next w:val="Normal"/>
    <w:link w:val="NoteHeadingChar"/>
    <w:uiPriority w:val="99"/>
    <w:semiHidden/>
    <w:unhideWhenUsed/>
    <w:rsid w:val="00EE1924"/>
    <w:pPr>
      <w:spacing w:line="240" w:lineRule="auto"/>
    </w:pPr>
  </w:style>
  <w:style w:type="character" w:customStyle="1" w:styleId="NoteHeadingChar">
    <w:name w:val="Note Heading Char"/>
    <w:basedOn w:val="DefaultParagraphFont"/>
    <w:link w:val="NoteHeading"/>
    <w:uiPriority w:val="99"/>
    <w:semiHidden/>
    <w:rsid w:val="00EE1924"/>
    <w:rPr>
      <w:sz w:val="22"/>
    </w:rPr>
  </w:style>
  <w:style w:type="character" w:styleId="PlaceholderText">
    <w:name w:val="Placeholder Text"/>
    <w:basedOn w:val="DefaultParagraphFont"/>
    <w:uiPriority w:val="99"/>
    <w:semiHidden/>
    <w:rsid w:val="00EE1924"/>
    <w:rPr>
      <w:color w:val="808080"/>
    </w:rPr>
  </w:style>
  <w:style w:type="table" w:styleId="PlainTable1">
    <w:name w:val="Plain Table 1"/>
    <w:basedOn w:val="TableNormal"/>
    <w:uiPriority w:val="41"/>
    <w:rsid w:val="00EE19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19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E19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19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19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E19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1924"/>
    <w:rPr>
      <w:i/>
      <w:iCs/>
      <w:color w:val="404040" w:themeColor="text1" w:themeTint="BF"/>
      <w:sz w:val="22"/>
    </w:rPr>
  </w:style>
  <w:style w:type="character" w:customStyle="1" w:styleId="SmartHyperlink">
    <w:name w:val="Smart Hyperlink"/>
    <w:basedOn w:val="DefaultParagraphFont"/>
    <w:uiPriority w:val="99"/>
    <w:semiHidden/>
    <w:unhideWhenUsed/>
    <w:rsid w:val="00EE1924"/>
    <w:rPr>
      <w:u w:val="dotted"/>
    </w:rPr>
  </w:style>
  <w:style w:type="character" w:styleId="SubtleEmphasis">
    <w:name w:val="Subtle Emphasis"/>
    <w:basedOn w:val="DefaultParagraphFont"/>
    <w:uiPriority w:val="19"/>
    <w:qFormat/>
    <w:rsid w:val="00EE1924"/>
    <w:rPr>
      <w:i/>
      <w:iCs/>
      <w:color w:val="404040" w:themeColor="text1" w:themeTint="BF"/>
    </w:rPr>
  </w:style>
  <w:style w:type="character" w:styleId="SubtleReference">
    <w:name w:val="Subtle Reference"/>
    <w:basedOn w:val="DefaultParagraphFont"/>
    <w:uiPriority w:val="31"/>
    <w:qFormat/>
    <w:rsid w:val="00EE1924"/>
    <w:rPr>
      <w:smallCaps/>
      <w:color w:val="5A5A5A" w:themeColor="text1" w:themeTint="A5"/>
    </w:rPr>
  </w:style>
  <w:style w:type="table" w:styleId="TableGridLight">
    <w:name w:val="Grid Table Light"/>
    <w:basedOn w:val="TableNormal"/>
    <w:uiPriority w:val="40"/>
    <w:rsid w:val="00EE19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E1924"/>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EE1924"/>
    <w:rPr>
      <w:color w:val="605E5C"/>
      <w:shd w:val="clear" w:color="auto" w:fill="E1DFDD"/>
    </w:rPr>
  </w:style>
  <w:style w:type="paragraph" w:styleId="Revision">
    <w:name w:val="Revision"/>
    <w:hidden/>
    <w:uiPriority w:val="99"/>
    <w:semiHidden/>
    <w:rsid w:val="002D71D1"/>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b77999-d5d7-44f3-8dd0-caf71a7f76a5">
      <Terms xmlns="http://schemas.microsoft.com/office/infopath/2007/PartnerControls"/>
    </lcf76f155ced4ddcb4097134ff3c332f>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APSCdoc-806379271-18362</_dlc_DocId>
    <_dlc_DocIdUrl xmlns="9eb1f307-a489-40bf-8d3d-f7559b8c4701">
      <Url>https://pmc01.sharepoint.com/sites/apsc-rt/_layouts/15/DocIdRedir.aspx?ID=APSCdoc-806379271-18362</Url>
      <Description>APSCdoc-806379271-18362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7B3D-E154-4CE3-B970-EC5C308C9A4D}">
  <ds:schemaRef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http://purl.org/dc/terms/"/>
    <ds:schemaRef ds:uri="http://schemas.openxmlformats.org/package/2006/metadata/core-properties"/>
    <ds:schemaRef ds:uri="http://schemas.microsoft.com/office/2006/documentManagement/types"/>
    <ds:schemaRef ds:uri="9eb1f307-a489-40bf-8d3d-f7559b8c4701"/>
    <ds:schemaRef ds:uri="http://www.w3.org/XML/1998/namespace"/>
    <ds:schemaRef ds:uri="http://purl.org/dc/dcmitype/"/>
  </ds:schemaRefs>
</ds:datastoreItem>
</file>

<file path=customXml/itemProps2.xml><?xml version="1.0" encoding="utf-8"?>
<ds:datastoreItem xmlns:ds="http://schemas.openxmlformats.org/officeDocument/2006/customXml" ds:itemID="{C0A9A2C6-807F-4336-A9F1-A91238EEF0DB}">
  <ds:schemaRefs>
    <ds:schemaRef ds:uri="http://schemas.microsoft.com/sharepoint/v3/contenttype/forms"/>
  </ds:schemaRefs>
</ds:datastoreItem>
</file>

<file path=customXml/itemProps3.xml><?xml version="1.0" encoding="utf-8"?>
<ds:datastoreItem xmlns:ds="http://schemas.openxmlformats.org/officeDocument/2006/customXml" ds:itemID="{A170580C-13B0-48A1-877B-EAB253041DA9}">
  <ds:schemaRefs>
    <ds:schemaRef ds:uri="http://schemas.microsoft.com/sharepoint/events"/>
  </ds:schemaRefs>
</ds:datastoreItem>
</file>

<file path=customXml/itemProps4.xml><?xml version="1.0" encoding="utf-8"?>
<ds:datastoreItem xmlns:ds="http://schemas.openxmlformats.org/officeDocument/2006/customXml" ds:itemID="{0D767AF5-8C22-4E82-8215-0420F95A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F354A9-088D-4D17-82BE-B2323311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44</Pages>
  <Words>9711</Words>
  <Characters>55357</Characters>
  <Application>Microsoft Office Word</Application>
  <DocSecurity>0</DocSecurity>
  <PresentationFormat/>
  <Lines>461</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2025-06-16T21:20:00Z</dcterms:created>
  <dcterms:modified xsi:type="dcterms:W3CDTF">2025-06-19T03:58:00Z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Remuneration Tribunal (Remuneration and Allowances for Holders of Part-time Public Office) Determination 2025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OPC67420</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0x010100A6848CCBD29CB447934E396F5725575D</vt:lpwstr>
  </property>
  <property fmtid="{D5CDD505-2E9C-101B-9397-08002B2CF9AE}" pid="19" name="SecurityClassification">
    <vt:lpwstr>4;#OFFICIAL|9e0ec9cb-4e7f-4d4a-bd32-1ee7525c6d87</vt:lpwstr>
  </property>
  <property fmtid="{D5CDD505-2E9C-101B-9397-08002B2CF9AE}" pid="20" name="_dlc_DocIdItemGuid">
    <vt:lpwstr>f1a27068-faa1-4181-bb84-6a043e2b26ef</vt:lpwstr>
  </property>
  <property fmtid="{D5CDD505-2E9C-101B-9397-08002B2CF9AE}" pid="21" name="TaxKeyword">
    <vt:lpwstr/>
  </property>
  <property fmtid="{D5CDD505-2E9C-101B-9397-08002B2CF9AE}" pid="22" name="MediaServiceImageTags">
    <vt:lpwstr/>
  </property>
  <property fmtid="{D5CDD505-2E9C-101B-9397-08002B2CF9AE}" pid="23" name="InformationMarker">
    <vt:lpwstr/>
  </property>
</Properties>
</file>