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8180C" w14:textId="019FBB2D" w:rsidR="00F6699E" w:rsidRPr="00AB60AF" w:rsidRDefault="00F6699E" w:rsidP="00AE1035">
      <w:pPr>
        <w:widowControl w:val="0"/>
        <w:pBdr>
          <w:top w:val="single" w:sz="6" w:space="5" w:color="auto"/>
          <w:bottom w:val="single" w:sz="4" w:space="8" w:color="auto"/>
        </w:pBdr>
        <w:tabs>
          <w:tab w:val="left" w:pos="9072"/>
        </w:tabs>
        <w:autoSpaceDE w:val="0"/>
        <w:autoSpaceDN w:val="0"/>
        <w:adjustRightInd w:val="0"/>
        <w:ind w:right="284"/>
        <w:rPr>
          <w:rFonts w:ascii="Arial Black" w:hAnsi="Arial Black"/>
          <w:sz w:val="28"/>
          <w:szCs w:val="28"/>
        </w:rPr>
      </w:pPr>
      <w:r w:rsidRPr="00AB60AF">
        <w:rPr>
          <w:rFonts w:ascii="Arial Black" w:hAnsi="Arial Black"/>
          <w:sz w:val="28"/>
          <w:szCs w:val="28"/>
        </w:rPr>
        <w:t xml:space="preserve">Explanatory Statement: </w:t>
      </w:r>
      <w:r w:rsidR="00471714">
        <w:rPr>
          <w:rFonts w:ascii="Arial Black" w:hAnsi="Arial Black"/>
          <w:sz w:val="28"/>
          <w:szCs w:val="28"/>
        </w:rPr>
        <w:t xml:space="preserve">Remuneration Tribunal (Remuneration and Allowances for Holders of Part-time Public Office) </w:t>
      </w:r>
      <w:r w:rsidRPr="00660EE1">
        <w:rPr>
          <w:rFonts w:ascii="Arial Black" w:hAnsi="Arial Black"/>
          <w:sz w:val="28"/>
          <w:szCs w:val="28"/>
        </w:rPr>
        <w:t>Determination</w:t>
      </w:r>
      <w:r w:rsidR="00A46357">
        <w:rPr>
          <w:rFonts w:ascii="Arial Black" w:hAnsi="Arial Black"/>
          <w:sz w:val="28"/>
          <w:szCs w:val="28"/>
        </w:rPr>
        <w:t xml:space="preserve"> </w:t>
      </w:r>
      <w:r w:rsidRPr="00471714">
        <w:rPr>
          <w:rFonts w:ascii="Arial Black" w:hAnsi="Arial Black"/>
          <w:sz w:val="28"/>
          <w:szCs w:val="28"/>
        </w:rPr>
        <w:t>20</w:t>
      </w:r>
      <w:r w:rsidR="00EC4A4F">
        <w:rPr>
          <w:rFonts w:ascii="Arial Black" w:hAnsi="Arial Black"/>
          <w:sz w:val="28"/>
          <w:szCs w:val="28"/>
        </w:rPr>
        <w:t>2</w:t>
      </w:r>
      <w:r w:rsidR="008B5F8E">
        <w:rPr>
          <w:rFonts w:ascii="Arial Black" w:hAnsi="Arial Black"/>
          <w:sz w:val="28"/>
          <w:szCs w:val="28"/>
        </w:rPr>
        <w:t>5</w:t>
      </w:r>
    </w:p>
    <w:p w14:paraId="062D8C9C" w14:textId="37DEC458" w:rsidR="00E34E8F" w:rsidRPr="00140909" w:rsidRDefault="00E34E8F" w:rsidP="00BB2A62">
      <w:pPr>
        <w:pStyle w:val="ListParagraph"/>
        <w:numPr>
          <w:ilvl w:val="0"/>
          <w:numId w:val="7"/>
        </w:numPr>
        <w:tabs>
          <w:tab w:val="clear" w:pos="1069"/>
          <w:tab w:val="num" w:pos="426"/>
        </w:tabs>
        <w:spacing w:before="120" w:after="120" w:line="276" w:lineRule="auto"/>
        <w:ind w:left="425" w:hanging="425"/>
        <w:contextualSpacing w:val="0"/>
        <w:rPr>
          <w:rFonts w:ascii="Verdana" w:hAnsi="Verdana"/>
          <w:sz w:val="22"/>
          <w:szCs w:val="22"/>
        </w:rPr>
      </w:pPr>
      <w:r w:rsidRPr="00140909">
        <w:rPr>
          <w:rFonts w:ascii="Verdana" w:hAnsi="Verdana"/>
          <w:sz w:val="22"/>
          <w:szCs w:val="22"/>
        </w:rPr>
        <w:t xml:space="preserve">The </w:t>
      </w:r>
      <w:r w:rsidRPr="00140909">
        <w:rPr>
          <w:rFonts w:ascii="Verdana" w:hAnsi="Verdana"/>
          <w:i/>
          <w:sz w:val="22"/>
          <w:szCs w:val="22"/>
        </w:rPr>
        <w:t>Remuneration Tribunal Act 1973</w:t>
      </w:r>
      <w:r w:rsidRPr="00140909">
        <w:rPr>
          <w:rFonts w:ascii="Verdana" w:hAnsi="Verdana"/>
          <w:sz w:val="22"/>
          <w:szCs w:val="22"/>
        </w:rPr>
        <w:t xml:space="preserve"> (the Act) establishes the Remuneration Tribunal (the Tribunal) as an independent statutory authority responsible for reporting on and determining the remuneration, allowances and entitlements of key Commonwealth office holders.</w:t>
      </w:r>
      <w:r w:rsidR="00BB2A62">
        <w:rPr>
          <w:rFonts w:ascii="Verdana" w:hAnsi="Verdana"/>
          <w:sz w:val="22"/>
          <w:szCs w:val="22"/>
        </w:rPr>
        <w:t xml:space="preserve"> </w:t>
      </w:r>
      <w:r w:rsidRPr="00140909">
        <w:rPr>
          <w:rFonts w:ascii="Verdana" w:hAnsi="Verdana"/>
          <w:sz w:val="22"/>
          <w:szCs w:val="22"/>
        </w:rPr>
        <w:t>These include Judges of Federal Courts and most full-time and part-time holders of public offices, including Specified Statutory Offices.</w:t>
      </w:r>
      <w:r w:rsidR="00BB2A62">
        <w:rPr>
          <w:rFonts w:ascii="Verdana" w:hAnsi="Verdana"/>
          <w:sz w:val="22"/>
          <w:szCs w:val="22"/>
        </w:rPr>
        <w:t xml:space="preserve"> </w:t>
      </w:r>
      <w:r w:rsidRPr="00140909">
        <w:rPr>
          <w:rFonts w:ascii="Verdana" w:hAnsi="Verdana"/>
          <w:sz w:val="22"/>
          <w:szCs w:val="22"/>
        </w:rPr>
        <w:t>An additional function of the Tribunal is to determine a classification structure for Principal Executive Offices and the terms and conditions applicable to each classification within the structure.</w:t>
      </w:r>
    </w:p>
    <w:p w14:paraId="1C77F4A5" w14:textId="77777777" w:rsidR="00E34E8F" w:rsidRPr="00140909" w:rsidRDefault="00E34E8F" w:rsidP="00BB2A62">
      <w:pPr>
        <w:tabs>
          <w:tab w:val="num" w:pos="426"/>
        </w:tabs>
        <w:spacing w:before="120" w:after="120" w:line="276" w:lineRule="auto"/>
        <w:ind w:left="425" w:hanging="425"/>
        <w:rPr>
          <w:rFonts w:ascii="Verdana" w:hAnsi="Verdana" w:cs="Verdana"/>
          <w:b/>
          <w:sz w:val="22"/>
          <w:szCs w:val="22"/>
        </w:rPr>
      </w:pPr>
      <w:r w:rsidRPr="00140909">
        <w:rPr>
          <w:rFonts w:ascii="Verdana" w:hAnsi="Verdana" w:cs="Verdana"/>
          <w:b/>
          <w:sz w:val="22"/>
          <w:szCs w:val="22"/>
        </w:rPr>
        <w:t>Consultation</w:t>
      </w:r>
    </w:p>
    <w:p w14:paraId="40F12BB8" w14:textId="77777777" w:rsidR="00E34E8F" w:rsidRPr="00140909" w:rsidRDefault="00E34E8F" w:rsidP="00BB2A62">
      <w:pPr>
        <w:pStyle w:val="ListParagraph"/>
        <w:numPr>
          <w:ilvl w:val="0"/>
          <w:numId w:val="7"/>
        </w:numPr>
        <w:tabs>
          <w:tab w:val="clear" w:pos="1069"/>
          <w:tab w:val="num" w:pos="426"/>
        </w:tabs>
        <w:spacing w:before="120" w:after="120" w:line="276" w:lineRule="auto"/>
        <w:ind w:left="425" w:hanging="425"/>
        <w:contextualSpacing w:val="0"/>
        <w:rPr>
          <w:rFonts w:ascii="Verdana" w:hAnsi="Verdana"/>
          <w:sz w:val="22"/>
          <w:szCs w:val="22"/>
        </w:rPr>
      </w:pPr>
      <w:r w:rsidRPr="00140909">
        <w:rPr>
          <w:rFonts w:ascii="Verdana" w:hAnsi="Verdana"/>
          <w:sz w:val="22"/>
          <w:szCs w:val="22"/>
        </w:rPr>
        <w:t>Section 11 of the Act advises that in the performance of its functions the Tribunal:</w:t>
      </w:r>
    </w:p>
    <w:p w14:paraId="7F26FA25" w14:textId="77777777" w:rsidR="00E34E8F" w:rsidRPr="00140909" w:rsidRDefault="00E34E8F" w:rsidP="00BB2A62">
      <w:pPr>
        <w:pStyle w:val="ListParagraph"/>
        <w:numPr>
          <w:ilvl w:val="0"/>
          <w:numId w:val="8"/>
        </w:numPr>
        <w:spacing w:line="276" w:lineRule="auto"/>
        <w:ind w:left="850" w:hanging="425"/>
        <w:contextualSpacing w:val="0"/>
        <w:rPr>
          <w:rFonts w:ascii="Verdana" w:hAnsi="Verdana"/>
          <w:sz w:val="22"/>
          <w:szCs w:val="22"/>
        </w:rPr>
      </w:pPr>
      <w:r w:rsidRPr="00140909">
        <w:rPr>
          <w:rFonts w:ascii="Verdana" w:hAnsi="Verdana"/>
          <w:sz w:val="22"/>
          <w:szCs w:val="22"/>
        </w:rPr>
        <w:t>may inform itself in such manner as it thinks fit;</w:t>
      </w:r>
    </w:p>
    <w:p w14:paraId="15576883" w14:textId="77777777" w:rsidR="00E34E8F" w:rsidRPr="00140909" w:rsidRDefault="00E34E8F" w:rsidP="00BB2A62">
      <w:pPr>
        <w:pStyle w:val="ListParagraph"/>
        <w:numPr>
          <w:ilvl w:val="0"/>
          <w:numId w:val="8"/>
        </w:numPr>
        <w:spacing w:line="276" w:lineRule="auto"/>
        <w:ind w:left="850" w:hanging="425"/>
        <w:contextualSpacing w:val="0"/>
        <w:rPr>
          <w:rFonts w:ascii="Verdana" w:hAnsi="Verdana"/>
          <w:sz w:val="22"/>
          <w:szCs w:val="22"/>
        </w:rPr>
      </w:pPr>
      <w:r w:rsidRPr="00140909">
        <w:rPr>
          <w:rFonts w:ascii="Verdana" w:hAnsi="Verdana"/>
          <w:sz w:val="22"/>
          <w:szCs w:val="22"/>
        </w:rPr>
        <w:t>may receive written or oral statements;</w:t>
      </w:r>
    </w:p>
    <w:p w14:paraId="555121DC" w14:textId="77777777" w:rsidR="00E34E8F" w:rsidRPr="00140909" w:rsidRDefault="00E34E8F" w:rsidP="00BB2A62">
      <w:pPr>
        <w:pStyle w:val="ListParagraph"/>
        <w:numPr>
          <w:ilvl w:val="0"/>
          <w:numId w:val="8"/>
        </w:numPr>
        <w:spacing w:line="276" w:lineRule="auto"/>
        <w:ind w:left="850" w:hanging="425"/>
        <w:contextualSpacing w:val="0"/>
        <w:rPr>
          <w:rFonts w:ascii="Verdana" w:hAnsi="Verdana"/>
          <w:sz w:val="22"/>
          <w:szCs w:val="22"/>
        </w:rPr>
      </w:pPr>
      <w:r w:rsidRPr="00140909">
        <w:rPr>
          <w:rFonts w:ascii="Verdana" w:hAnsi="Verdana"/>
          <w:sz w:val="22"/>
          <w:szCs w:val="22"/>
        </w:rPr>
        <w:t>is not required to conduct any proceeding in a formal manner; and</w:t>
      </w:r>
    </w:p>
    <w:p w14:paraId="248CDE93" w14:textId="77777777" w:rsidR="00E34E8F" w:rsidRPr="00140909" w:rsidRDefault="00E34E8F" w:rsidP="00BB2A62">
      <w:pPr>
        <w:pStyle w:val="ListParagraph"/>
        <w:numPr>
          <w:ilvl w:val="0"/>
          <w:numId w:val="8"/>
        </w:numPr>
        <w:spacing w:line="276" w:lineRule="auto"/>
        <w:ind w:left="850" w:hanging="425"/>
        <w:contextualSpacing w:val="0"/>
        <w:rPr>
          <w:rFonts w:ascii="Verdana" w:hAnsi="Verdana"/>
          <w:sz w:val="22"/>
          <w:szCs w:val="22"/>
        </w:rPr>
      </w:pPr>
      <w:r w:rsidRPr="00140909">
        <w:rPr>
          <w:rFonts w:ascii="Verdana" w:hAnsi="Verdana"/>
          <w:sz w:val="22"/>
          <w:szCs w:val="22"/>
        </w:rPr>
        <w:t>is not bound by the rules of evidence.</w:t>
      </w:r>
    </w:p>
    <w:p w14:paraId="599FE7B1" w14:textId="77777777" w:rsidR="003F6185" w:rsidRPr="00140909" w:rsidRDefault="003F6185" w:rsidP="00D562F5">
      <w:pPr>
        <w:keepNext/>
        <w:tabs>
          <w:tab w:val="num" w:pos="426"/>
        </w:tabs>
        <w:spacing w:before="120" w:after="120" w:line="276" w:lineRule="auto"/>
        <w:ind w:left="425" w:hanging="425"/>
        <w:rPr>
          <w:rFonts w:ascii="Verdana" w:hAnsi="Verdana"/>
          <w:i/>
          <w:sz w:val="22"/>
          <w:szCs w:val="22"/>
        </w:rPr>
      </w:pPr>
      <w:r w:rsidRPr="00140909">
        <w:rPr>
          <w:rFonts w:ascii="Verdana" w:hAnsi="Verdana"/>
          <w:i/>
          <w:sz w:val="22"/>
          <w:szCs w:val="22"/>
        </w:rPr>
        <w:t>Review of Remuneration for Holders of Public Office</w:t>
      </w:r>
    </w:p>
    <w:p w14:paraId="5BFD9170" w14:textId="77777777" w:rsidR="00295D60" w:rsidRDefault="00295D60" w:rsidP="00EA7116">
      <w:pPr>
        <w:pStyle w:val="ListParagraph"/>
        <w:numPr>
          <w:ilvl w:val="0"/>
          <w:numId w:val="7"/>
        </w:numPr>
        <w:tabs>
          <w:tab w:val="clear" w:pos="1069"/>
          <w:tab w:val="num" w:pos="426"/>
        </w:tabs>
        <w:spacing w:before="60" w:after="60" w:line="276" w:lineRule="auto"/>
        <w:ind w:left="426" w:hanging="426"/>
        <w:contextualSpacing w:val="0"/>
        <w:rPr>
          <w:rFonts w:ascii="Verdana" w:hAnsi="Verdana"/>
          <w:sz w:val="22"/>
          <w:szCs w:val="22"/>
        </w:rPr>
      </w:pPr>
      <w:r w:rsidRPr="00140909">
        <w:rPr>
          <w:rFonts w:ascii="Verdana" w:hAnsi="Verdana"/>
          <w:sz w:val="22"/>
          <w:szCs w:val="22"/>
        </w:rPr>
        <w:t>The Tribunal’s obligations, under sub-sections 7(3) and 8(1)(b) of the Act are to make determinations in respect of remuneration for various offices within its jurisdiction at periods of not more than one year.</w:t>
      </w:r>
      <w:r>
        <w:rPr>
          <w:rFonts w:ascii="Verdana" w:hAnsi="Verdana"/>
          <w:sz w:val="22"/>
          <w:szCs w:val="22"/>
        </w:rPr>
        <w:t xml:space="preserve"> To meet this obligation, the Tribunal last issued principal determinations on 25 June 2024. </w:t>
      </w:r>
    </w:p>
    <w:p w14:paraId="1FCB0A12" w14:textId="77777777" w:rsidR="00631387" w:rsidRPr="00140909" w:rsidRDefault="00631387" w:rsidP="00EA7116">
      <w:pPr>
        <w:pStyle w:val="ListParagraph"/>
        <w:numPr>
          <w:ilvl w:val="0"/>
          <w:numId w:val="7"/>
        </w:numPr>
        <w:tabs>
          <w:tab w:val="clear" w:pos="1069"/>
          <w:tab w:val="num" w:pos="426"/>
        </w:tabs>
        <w:spacing w:before="60" w:after="60" w:line="276" w:lineRule="auto"/>
        <w:ind w:left="425" w:hanging="425"/>
        <w:contextualSpacing w:val="0"/>
        <w:rPr>
          <w:rFonts w:ascii="Verdana" w:hAnsi="Verdana"/>
          <w:sz w:val="22"/>
          <w:szCs w:val="22"/>
        </w:rPr>
      </w:pPr>
      <w:r w:rsidRPr="00140909">
        <w:rPr>
          <w:rFonts w:ascii="Verdana" w:hAnsi="Verdana"/>
          <w:sz w:val="22"/>
          <w:szCs w:val="22"/>
        </w:rPr>
        <w:t>In complying with its obligations</w:t>
      </w:r>
      <w:r>
        <w:rPr>
          <w:rFonts w:ascii="Verdana" w:hAnsi="Verdana"/>
          <w:sz w:val="22"/>
          <w:szCs w:val="22"/>
        </w:rPr>
        <w:t xml:space="preserve"> </w:t>
      </w:r>
      <w:r w:rsidRPr="00140909">
        <w:rPr>
          <w:rFonts w:ascii="Verdana" w:hAnsi="Verdana"/>
          <w:sz w:val="22"/>
          <w:szCs w:val="22"/>
        </w:rPr>
        <w:t xml:space="preserve">the Tribunal takes the opportunity to consider whether any general increase to remuneration for offices </w:t>
      </w:r>
      <w:r>
        <w:rPr>
          <w:rFonts w:ascii="Verdana" w:hAnsi="Verdana"/>
          <w:sz w:val="22"/>
          <w:szCs w:val="22"/>
        </w:rPr>
        <w:t>is</w:t>
      </w:r>
      <w:r w:rsidRPr="00140909">
        <w:rPr>
          <w:rFonts w:ascii="Verdana" w:hAnsi="Verdana"/>
          <w:sz w:val="22"/>
          <w:szCs w:val="22"/>
        </w:rPr>
        <w:t xml:space="preserve"> warranted.</w:t>
      </w:r>
      <w:r>
        <w:rPr>
          <w:rFonts w:ascii="Verdana" w:hAnsi="Verdana"/>
          <w:sz w:val="22"/>
          <w:szCs w:val="22"/>
        </w:rPr>
        <w:t xml:space="preserve"> T</w:t>
      </w:r>
      <w:r w:rsidRPr="00140909">
        <w:rPr>
          <w:rFonts w:ascii="Verdana" w:hAnsi="Verdana"/>
          <w:sz w:val="22"/>
          <w:szCs w:val="22"/>
        </w:rPr>
        <w:t>he Tribunal takes account of economic conditions in Australia, past and projected movements in remuneration in the public and private sectors</w:t>
      </w:r>
      <w:r>
        <w:rPr>
          <w:rFonts w:ascii="Verdana" w:hAnsi="Verdana"/>
          <w:sz w:val="22"/>
          <w:szCs w:val="22"/>
        </w:rPr>
        <w:t>,</w:t>
      </w:r>
      <w:r w:rsidRPr="00140909">
        <w:rPr>
          <w:rFonts w:ascii="Verdana" w:hAnsi="Verdana"/>
          <w:sz w:val="22"/>
          <w:szCs w:val="22"/>
        </w:rPr>
        <w:t xml:space="preserve"> </w:t>
      </w:r>
      <w:r>
        <w:rPr>
          <w:rFonts w:ascii="Verdana" w:hAnsi="Verdana"/>
          <w:sz w:val="22"/>
          <w:szCs w:val="22"/>
        </w:rPr>
        <w:t xml:space="preserve">and </w:t>
      </w:r>
      <w:r w:rsidRPr="00140909">
        <w:rPr>
          <w:rFonts w:ascii="Verdana" w:hAnsi="Verdana"/>
          <w:sz w:val="22"/>
          <w:szCs w:val="22"/>
        </w:rPr>
        <w:t xml:space="preserve">the </w:t>
      </w:r>
      <w:r>
        <w:rPr>
          <w:rFonts w:ascii="Verdana" w:hAnsi="Verdana"/>
          <w:sz w:val="22"/>
          <w:szCs w:val="22"/>
        </w:rPr>
        <w:t>outcome of the wage reviews undertaken by t</w:t>
      </w:r>
      <w:r w:rsidRPr="00140909">
        <w:rPr>
          <w:rFonts w:ascii="Verdana" w:hAnsi="Verdana"/>
          <w:sz w:val="22"/>
          <w:szCs w:val="22"/>
        </w:rPr>
        <w:t>he Fair Work Commission.</w:t>
      </w:r>
    </w:p>
    <w:p w14:paraId="7A4DE61B" w14:textId="35AA979B" w:rsidR="00295D60" w:rsidRDefault="00295D60" w:rsidP="00EA7116">
      <w:pPr>
        <w:pStyle w:val="ListParagraph"/>
        <w:numPr>
          <w:ilvl w:val="0"/>
          <w:numId w:val="7"/>
        </w:numPr>
        <w:tabs>
          <w:tab w:val="clear" w:pos="1069"/>
          <w:tab w:val="num" w:pos="426"/>
        </w:tabs>
        <w:spacing w:before="60" w:after="60" w:line="276" w:lineRule="auto"/>
        <w:ind w:left="425" w:hanging="425"/>
        <w:contextualSpacing w:val="0"/>
        <w:rPr>
          <w:rFonts w:ascii="Verdana" w:hAnsi="Verdana"/>
          <w:sz w:val="22"/>
          <w:szCs w:val="22"/>
        </w:rPr>
      </w:pPr>
      <w:r>
        <w:rPr>
          <w:rFonts w:ascii="Verdana" w:hAnsi="Verdana"/>
          <w:sz w:val="22"/>
          <w:szCs w:val="22"/>
        </w:rPr>
        <w:t>The Tribunal did not receive any submissions relating to part-time public offices as part of this review.</w:t>
      </w:r>
    </w:p>
    <w:p w14:paraId="19818F39" w14:textId="77777777" w:rsidR="00295D60" w:rsidRPr="00583800" w:rsidRDefault="00295D60" w:rsidP="00EA7116">
      <w:pPr>
        <w:pStyle w:val="ListParagraph"/>
        <w:numPr>
          <w:ilvl w:val="0"/>
          <w:numId w:val="7"/>
        </w:numPr>
        <w:tabs>
          <w:tab w:val="clear" w:pos="1069"/>
          <w:tab w:val="num" w:pos="426"/>
        </w:tabs>
        <w:spacing w:before="60" w:after="60" w:line="276" w:lineRule="auto"/>
        <w:ind w:left="426" w:hanging="426"/>
        <w:contextualSpacing w:val="0"/>
        <w:rPr>
          <w:rFonts w:ascii="Verdana" w:hAnsi="Verdana"/>
          <w:sz w:val="22"/>
          <w:szCs w:val="22"/>
        </w:rPr>
      </w:pPr>
      <w:r w:rsidRPr="00583800">
        <w:rPr>
          <w:rFonts w:ascii="Verdana" w:hAnsi="Verdana"/>
          <w:sz w:val="22"/>
          <w:szCs w:val="22"/>
        </w:rPr>
        <w:t xml:space="preserve">On </w:t>
      </w:r>
      <w:r>
        <w:rPr>
          <w:rFonts w:ascii="Verdana" w:hAnsi="Verdana"/>
          <w:sz w:val="22"/>
          <w:szCs w:val="22"/>
        </w:rPr>
        <w:t>6 June 2025</w:t>
      </w:r>
      <w:r w:rsidRPr="00583800">
        <w:rPr>
          <w:rFonts w:ascii="Verdana" w:hAnsi="Verdana"/>
          <w:sz w:val="22"/>
          <w:szCs w:val="22"/>
        </w:rPr>
        <w:t xml:space="preserve"> the Tribunal decided to determine a general adjustment of </w:t>
      </w:r>
      <w:r>
        <w:rPr>
          <w:rFonts w:ascii="Verdana" w:hAnsi="Verdana"/>
          <w:sz w:val="22"/>
          <w:szCs w:val="22"/>
        </w:rPr>
        <w:t>2.4%</w:t>
      </w:r>
      <w:r w:rsidRPr="00583800">
        <w:rPr>
          <w:rFonts w:ascii="Verdana" w:hAnsi="Verdana"/>
          <w:sz w:val="22"/>
          <w:szCs w:val="22"/>
        </w:rPr>
        <w:t xml:space="preserve"> to remuneration for public offices in its jurisdiction.</w:t>
      </w:r>
      <w:r>
        <w:rPr>
          <w:rFonts w:ascii="Verdana" w:hAnsi="Verdana"/>
          <w:sz w:val="22"/>
          <w:szCs w:val="22"/>
        </w:rPr>
        <w:t xml:space="preserve"> </w:t>
      </w:r>
      <w:r w:rsidRPr="00583800">
        <w:rPr>
          <w:rFonts w:ascii="Verdana" w:hAnsi="Verdana"/>
          <w:sz w:val="22"/>
          <w:szCs w:val="22"/>
        </w:rPr>
        <w:t>The increase applies with effect from 1 July 202</w:t>
      </w:r>
      <w:r>
        <w:rPr>
          <w:rFonts w:ascii="Verdana" w:hAnsi="Verdana"/>
          <w:sz w:val="22"/>
          <w:szCs w:val="22"/>
        </w:rPr>
        <w:t xml:space="preserve">5. </w:t>
      </w:r>
    </w:p>
    <w:p w14:paraId="1A604976" w14:textId="64CE4F87" w:rsidR="00295D60" w:rsidRDefault="00295D60" w:rsidP="5F58318A">
      <w:pPr>
        <w:pStyle w:val="ListParagraph"/>
        <w:numPr>
          <w:ilvl w:val="0"/>
          <w:numId w:val="7"/>
        </w:numPr>
        <w:tabs>
          <w:tab w:val="clear" w:pos="1069"/>
          <w:tab w:val="num" w:pos="426"/>
        </w:tabs>
        <w:spacing w:before="60" w:after="60" w:line="276" w:lineRule="auto"/>
        <w:ind w:left="425" w:hanging="425"/>
        <w:rPr>
          <w:rFonts w:ascii="Verdana" w:hAnsi="Verdana"/>
          <w:sz w:val="22"/>
          <w:szCs w:val="22"/>
        </w:rPr>
      </w:pPr>
      <w:r w:rsidRPr="5F58318A">
        <w:rPr>
          <w:rFonts w:ascii="Verdana" w:hAnsi="Verdana"/>
          <w:sz w:val="22"/>
          <w:szCs w:val="22"/>
        </w:rPr>
        <w:t xml:space="preserve">A statement setting out the Tribunal’s reasons for </w:t>
      </w:r>
      <w:r w:rsidR="1870AD2B" w:rsidRPr="5F58318A">
        <w:rPr>
          <w:rFonts w:ascii="Verdana" w:hAnsi="Verdana"/>
          <w:sz w:val="22"/>
          <w:szCs w:val="22"/>
        </w:rPr>
        <w:t xml:space="preserve">its </w:t>
      </w:r>
      <w:r w:rsidRPr="5F58318A">
        <w:rPr>
          <w:rFonts w:ascii="Verdana" w:hAnsi="Verdana"/>
          <w:sz w:val="22"/>
          <w:szCs w:val="22"/>
        </w:rPr>
        <w:t xml:space="preserve">decision is available at </w:t>
      </w:r>
      <w:r w:rsidRPr="00C96A86">
        <w:rPr>
          <w:rFonts w:ascii="Verdana" w:hAnsi="Verdana"/>
          <w:sz w:val="22"/>
          <w:szCs w:val="22"/>
        </w:rPr>
        <w:t>www.remtribun</w:t>
      </w:r>
      <w:bookmarkStart w:id="0" w:name="_GoBack"/>
      <w:bookmarkEnd w:id="0"/>
      <w:r w:rsidRPr="00C96A86">
        <w:rPr>
          <w:rFonts w:ascii="Verdana" w:hAnsi="Verdana"/>
          <w:sz w:val="22"/>
          <w:szCs w:val="22"/>
        </w:rPr>
        <w:t>al.gov.au</w:t>
      </w:r>
      <w:r w:rsidRPr="5F58318A">
        <w:rPr>
          <w:rFonts w:ascii="Verdana" w:hAnsi="Verdana"/>
          <w:sz w:val="22"/>
          <w:szCs w:val="22"/>
        </w:rPr>
        <w:t>.</w:t>
      </w:r>
    </w:p>
    <w:p w14:paraId="226C0A69" w14:textId="7B081BAE" w:rsidR="00E34E8F" w:rsidRPr="00A02289" w:rsidRDefault="00E34E8F" w:rsidP="00EA7116">
      <w:pPr>
        <w:pStyle w:val="ListParagraph"/>
        <w:numPr>
          <w:ilvl w:val="0"/>
          <w:numId w:val="7"/>
        </w:numPr>
        <w:tabs>
          <w:tab w:val="clear" w:pos="1069"/>
          <w:tab w:val="num" w:pos="426"/>
        </w:tabs>
        <w:spacing w:before="60" w:after="60" w:line="276" w:lineRule="auto"/>
        <w:ind w:left="425" w:hanging="425"/>
        <w:contextualSpacing w:val="0"/>
        <w:rPr>
          <w:rFonts w:ascii="Verdana" w:hAnsi="Verdana"/>
          <w:sz w:val="22"/>
          <w:szCs w:val="22"/>
        </w:rPr>
      </w:pPr>
      <w:r w:rsidRPr="00D77AF3">
        <w:rPr>
          <w:rFonts w:ascii="Verdana" w:hAnsi="Verdana"/>
          <w:sz w:val="22"/>
          <w:szCs w:val="22"/>
        </w:rPr>
        <w:t>Remuneration Tribunal (Remuneration and Allowances for Holders of Part-time Public Office) Determination</w:t>
      </w:r>
      <w:r w:rsidR="00B85499" w:rsidRPr="00D77AF3">
        <w:rPr>
          <w:rFonts w:ascii="Verdana" w:hAnsi="Verdana"/>
          <w:sz w:val="22"/>
          <w:szCs w:val="22"/>
        </w:rPr>
        <w:t xml:space="preserve"> </w:t>
      </w:r>
      <w:r w:rsidRPr="00D77AF3">
        <w:rPr>
          <w:rFonts w:ascii="Verdana" w:hAnsi="Verdana"/>
          <w:sz w:val="22"/>
          <w:szCs w:val="22"/>
        </w:rPr>
        <w:t>202</w:t>
      </w:r>
      <w:r w:rsidR="00295D60">
        <w:rPr>
          <w:rFonts w:ascii="Verdana" w:hAnsi="Verdana"/>
          <w:sz w:val="22"/>
          <w:szCs w:val="22"/>
        </w:rPr>
        <w:t>5</w:t>
      </w:r>
      <w:r w:rsidRPr="00A02289">
        <w:rPr>
          <w:rFonts w:ascii="Verdana" w:hAnsi="Verdana"/>
          <w:sz w:val="22"/>
          <w:szCs w:val="22"/>
        </w:rPr>
        <w:t xml:space="preserve"> </w:t>
      </w:r>
      <w:r w:rsidR="00295D60">
        <w:rPr>
          <w:rFonts w:ascii="Verdana" w:hAnsi="Verdana"/>
          <w:sz w:val="22"/>
          <w:szCs w:val="22"/>
        </w:rPr>
        <w:t>implements</w:t>
      </w:r>
      <w:r w:rsidRPr="00A02289">
        <w:rPr>
          <w:rFonts w:ascii="Verdana" w:hAnsi="Verdana"/>
          <w:sz w:val="22"/>
          <w:szCs w:val="22"/>
        </w:rPr>
        <w:t xml:space="preserve"> the Tri</w:t>
      </w:r>
      <w:r w:rsidR="00295D60">
        <w:rPr>
          <w:rFonts w:ascii="Verdana" w:hAnsi="Verdana"/>
          <w:sz w:val="22"/>
          <w:szCs w:val="22"/>
        </w:rPr>
        <w:t>bunal’s decision for part-time p</w:t>
      </w:r>
      <w:r w:rsidRPr="00A02289">
        <w:rPr>
          <w:rFonts w:ascii="Verdana" w:hAnsi="Verdana"/>
          <w:sz w:val="22"/>
          <w:szCs w:val="22"/>
        </w:rPr>
        <w:t xml:space="preserve">ublic </w:t>
      </w:r>
      <w:r w:rsidR="00295D60">
        <w:rPr>
          <w:rFonts w:ascii="Verdana" w:hAnsi="Verdana"/>
          <w:sz w:val="22"/>
          <w:szCs w:val="22"/>
        </w:rPr>
        <w:t>o</w:t>
      </w:r>
      <w:r w:rsidRPr="00A02289">
        <w:rPr>
          <w:rFonts w:ascii="Verdana" w:hAnsi="Verdana"/>
          <w:sz w:val="22"/>
          <w:szCs w:val="22"/>
        </w:rPr>
        <w:t>ffices.</w:t>
      </w:r>
    </w:p>
    <w:p w14:paraId="4E6CD1D4" w14:textId="353C90BE" w:rsidR="005A4FF2" w:rsidRDefault="00E34E8F" w:rsidP="00EA7116">
      <w:pPr>
        <w:pStyle w:val="ListParagraph"/>
        <w:numPr>
          <w:ilvl w:val="0"/>
          <w:numId w:val="7"/>
        </w:numPr>
        <w:tabs>
          <w:tab w:val="clear" w:pos="1069"/>
          <w:tab w:val="num" w:pos="426"/>
        </w:tabs>
        <w:spacing w:before="60" w:after="60" w:line="276" w:lineRule="auto"/>
        <w:ind w:left="425" w:hanging="425"/>
        <w:contextualSpacing w:val="0"/>
        <w:rPr>
          <w:rFonts w:ascii="Verdana" w:hAnsi="Verdana"/>
          <w:sz w:val="22"/>
          <w:szCs w:val="22"/>
        </w:rPr>
      </w:pPr>
      <w:r w:rsidRPr="00140909">
        <w:rPr>
          <w:rFonts w:ascii="Verdana" w:hAnsi="Verdana"/>
          <w:sz w:val="22"/>
          <w:szCs w:val="22"/>
        </w:rPr>
        <w:lastRenderedPageBreak/>
        <w:t>Consultation on th</w:t>
      </w:r>
      <w:r w:rsidR="00D03B94">
        <w:rPr>
          <w:rFonts w:ascii="Verdana" w:hAnsi="Verdana"/>
          <w:sz w:val="22"/>
          <w:szCs w:val="22"/>
        </w:rPr>
        <w:t>is</w:t>
      </w:r>
      <w:r w:rsidRPr="00140909">
        <w:rPr>
          <w:rFonts w:ascii="Verdana" w:hAnsi="Verdana"/>
          <w:sz w:val="22"/>
          <w:szCs w:val="22"/>
        </w:rPr>
        <w:t xml:space="preserve"> </w:t>
      </w:r>
      <w:r w:rsidR="00D03B94">
        <w:rPr>
          <w:rFonts w:ascii="Verdana" w:hAnsi="Verdana"/>
          <w:sz w:val="22"/>
          <w:szCs w:val="22"/>
        </w:rPr>
        <w:t>outcome</w:t>
      </w:r>
      <w:r w:rsidR="00D03B94" w:rsidRPr="00140909">
        <w:rPr>
          <w:rFonts w:ascii="Verdana" w:hAnsi="Verdana"/>
          <w:sz w:val="22"/>
          <w:szCs w:val="22"/>
        </w:rPr>
        <w:t xml:space="preserve"> </w:t>
      </w:r>
      <w:r w:rsidRPr="00140909">
        <w:rPr>
          <w:rFonts w:ascii="Verdana" w:hAnsi="Verdana"/>
          <w:sz w:val="22"/>
          <w:szCs w:val="22"/>
        </w:rPr>
        <w:t xml:space="preserve">was </w:t>
      </w:r>
      <w:r w:rsidR="00EA7116">
        <w:rPr>
          <w:rFonts w:ascii="Verdana" w:hAnsi="Verdana"/>
          <w:sz w:val="22"/>
          <w:szCs w:val="22"/>
        </w:rPr>
        <w:t>considered</w:t>
      </w:r>
      <w:r w:rsidR="00EA7116" w:rsidRPr="00140909">
        <w:rPr>
          <w:rFonts w:ascii="Verdana" w:hAnsi="Verdana"/>
          <w:sz w:val="22"/>
          <w:szCs w:val="22"/>
        </w:rPr>
        <w:t xml:space="preserve"> </w:t>
      </w:r>
      <w:r w:rsidRPr="00140909">
        <w:rPr>
          <w:rFonts w:ascii="Verdana" w:hAnsi="Verdana"/>
          <w:sz w:val="22"/>
          <w:szCs w:val="22"/>
        </w:rPr>
        <w:t xml:space="preserve">unnecessary given the matters </w:t>
      </w:r>
      <w:r w:rsidR="00EA7116">
        <w:rPr>
          <w:rFonts w:ascii="Verdana" w:hAnsi="Verdana"/>
          <w:sz w:val="22"/>
          <w:szCs w:val="22"/>
        </w:rPr>
        <w:t>contemplated</w:t>
      </w:r>
      <w:r w:rsidR="00EA7116" w:rsidRPr="00140909">
        <w:rPr>
          <w:rFonts w:ascii="Verdana" w:hAnsi="Verdana"/>
          <w:sz w:val="22"/>
          <w:szCs w:val="22"/>
        </w:rPr>
        <w:t xml:space="preserve"> </w:t>
      </w:r>
      <w:r w:rsidRPr="00140909">
        <w:rPr>
          <w:rFonts w:ascii="Verdana" w:hAnsi="Verdana"/>
          <w:sz w:val="22"/>
          <w:szCs w:val="22"/>
        </w:rPr>
        <w:t>by the Tribunal in making its decision.</w:t>
      </w:r>
    </w:p>
    <w:p w14:paraId="5B43E62D" w14:textId="244E080B" w:rsidR="00F21A0D" w:rsidRPr="00140909" w:rsidRDefault="00F21A0D" w:rsidP="00EA7116">
      <w:pPr>
        <w:tabs>
          <w:tab w:val="num" w:pos="426"/>
        </w:tabs>
        <w:spacing w:before="60" w:after="60" w:line="276" w:lineRule="auto"/>
        <w:ind w:left="426" w:hanging="426"/>
        <w:rPr>
          <w:rFonts w:ascii="Verdana" w:hAnsi="Verdana"/>
          <w:i/>
          <w:sz w:val="22"/>
          <w:szCs w:val="22"/>
        </w:rPr>
      </w:pPr>
      <w:r>
        <w:rPr>
          <w:rFonts w:ascii="Verdana" w:hAnsi="Verdana"/>
          <w:i/>
          <w:sz w:val="22"/>
          <w:szCs w:val="22"/>
        </w:rPr>
        <w:t>Minor variations to ordering and numbering</w:t>
      </w:r>
    </w:p>
    <w:p w14:paraId="56E23A0B" w14:textId="2E80FD37" w:rsidR="00F21A0D" w:rsidRDefault="00F21A0D" w:rsidP="00EA7116">
      <w:pPr>
        <w:pStyle w:val="ListParagraph"/>
        <w:numPr>
          <w:ilvl w:val="0"/>
          <w:numId w:val="7"/>
        </w:numPr>
        <w:tabs>
          <w:tab w:val="clear" w:pos="1069"/>
          <w:tab w:val="num" w:pos="426"/>
        </w:tabs>
        <w:spacing w:before="60" w:after="60" w:line="276" w:lineRule="auto"/>
        <w:ind w:left="426" w:hanging="426"/>
        <w:contextualSpacing w:val="0"/>
        <w:rPr>
          <w:rFonts w:ascii="Verdana" w:hAnsi="Verdana"/>
          <w:sz w:val="22"/>
          <w:szCs w:val="22"/>
        </w:rPr>
      </w:pPr>
      <w:r w:rsidRPr="00140909">
        <w:rPr>
          <w:rFonts w:ascii="Verdana" w:hAnsi="Verdana"/>
          <w:sz w:val="22"/>
          <w:szCs w:val="22"/>
        </w:rPr>
        <w:t>The Tribunal</w:t>
      </w:r>
      <w:r>
        <w:rPr>
          <w:rFonts w:ascii="Verdana" w:hAnsi="Verdana"/>
          <w:sz w:val="22"/>
          <w:szCs w:val="22"/>
        </w:rPr>
        <w:t xml:space="preserve"> has taken the opportunity to make minor </w:t>
      </w:r>
      <w:r w:rsidR="00F53CAD">
        <w:rPr>
          <w:rFonts w:ascii="Verdana" w:hAnsi="Verdana"/>
          <w:sz w:val="22"/>
          <w:szCs w:val="22"/>
        </w:rPr>
        <w:t xml:space="preserve">changes </w:t>
      </w:r>
      <w:r>
        <w:rPr>
          <w:rFonts w:ascii="Verdana" w:hAnsi="Verdana"/>
          <w:sz w:val="22"/>
          <w:szCs w:val="22"/>
        </w:rPr>
        <w:t xml:space="preserve">to </w:t>
      </w:r>
      <w:r w:rsidR="00F53CAD">
        <w:rPr>
          <w:rFonts w:ascii="Verdana" w:hAnsi="Verdana"/>
          <w:sz w:val="22"/>
          <w:szCs w:val="22"/>
        </w:rPr>
        <w:t xml:space="preserve">the order of items in Table 3B. </w:t>
      </w:r>
      <w:r>
        <w:rPr>
          <w:rFonts w:ascii="Verdana" w:hAnsi="Verdana"/>
          <w:sz w:val="22"/>
          <w:szCs w:val="22"/>
        </w:rPr>
        <w:t>No consultation occurred on this matter as the amendments do not change to the effect of the provisions.</w:t>
      </w:r>
    </w:p>
    <w:p w14:paraId="57434E2C" w14:textId="77777777" w:rsidR="00295841" w:rsidRPr="00ED2810" w:rsidRDefault="00295841" w:rsidP="00D562F5">
      <w:pPr>
        <w:keepNext/>
        <w:tabs>
          <w:tab w:val="num" w:pos="284"/>
        </w:tabs>
        <w:spacing w:before="120" w:after="120" w:line="276" w:lineRule="auto"/>
        <w:ind w:left="425" w:hanging="425"/>
        <w:rPr>
          <w:rFonts w:ascii="Verdana" w:hAnsi="Verdana"/>
          <w:b/>
          <w:sz w:val="22"/>
          <w:szCs w:val="22"/>
        </w:rPr>
      </w:pPr>
      <w:r w:rsidRPr="00ED2810">
        <w:rPr>
          <w:rFonts w:ascii="Verdana" w:hAnsi="Verdana"/>
          <w:b/>
          <w:sz w:val="22"/>
          <w:szCs w:val="22"/>
        </w:rPr>
        <w:t>Exemption from sunsetting</w:t>
      </w:r>
    </w:p>
    <w:p w14:paraId="4C1AC62D" w14:textId="77777777" w:rsidR="00295841" w:rsidRPr="00ED2810" w:rsidRDefault="00295841" w:rsidP="00EA7116">
      <w:pPr>
        <w:pStyle w:val="ListParagraph"/>
        <w:numPr>
          <w:ilvl w:val="0"/>
          <w:numId w:val="7"/>
        </w:numPr>
        <w:tabs>
          <w:tab w:val="clear" w:pos="1069"/>
          <w:tab w:val="num" w:pos="786"/>
        </w:tabs>
        <w:spacing w:before="60" w:after="60" w:line="276" w:lineRule="auto"/>
        <w:ind w:left="425" w:hanging="425"/>
        <w:contextualSpacing w:val="0"/>
        <w:rPr>
          <w:rFonts w:ascii="Verdana" w:hAnsi="Verdana"/>
          <w:sz w:val="22"/>
          <w:szCs w:val="22"/>
        </w:rPr>
      </w:pPr>
      <w:r w:rsidRPr="00ED2810">
        <w:rPr>
          <w:rFonts w:ascii="Verdana" w:hAnsi="Verdana"/>
          <w:sz w:val="22"/>
          <w:szCs w:val="22"/>
        </w:rPr>
        <w:t>Under section 12, item 56 of the Legislation (Exemptions and Other Matters) Regulation 2015, an instrument required to be laid before the Parliament under subsection 7(7) of the </w:t>
      </w:r>
      <w:r w:rsidRPr="00ED2810">
        <w:rPr>
          <w:rFonts w:ascii="Verdana" w:hAnsi="Verdana"/>
          <w:i/>
          <w:sz w:val="22"/>
          <w:szCs w:val="22"/>
        </w:rPr>
        <w:t>Remuneration Tribunal Act 1973</w:t>
      </w:r>
      <w:r w:rsidRPr="00ED2810">
        <w:rPr>
          <w:rFonts w:ascii="Verdana" w:hAnsi="Verdana"/>
          <w:sz w:val="22"/>
          <w:szCs w:val="22"/>
        </w:rPr>
        <w:t xml:space="preserve"> is exempt from the provisions of paragraph 54(2)(b) of the </w:t>
      </w:r>
      <w:r w:rsidRPr="00ED2810">
        <w:rPr>
          <w:rFonts w:ascii="Verdana" w:hAnsi="Verdana"/>
          <w:i/>
          <w:sz w:val="22"/>
          <w:szCs w:val="22"/>
        </w:rPr>
        <w:t>Legislation Act 2003</w:t>
      </w:r>
      <w:r w:rsidRPr="00ED2810">
        <w:rPr>
          <w:rFonts w:ascii="Verdana" w:hAnsi="Verdana"/>
          <w:sz w:val="22"/>
          <w:szCs w:val="22"/>
        </w:rPr>
        <w:t>.</w:t>
      </w:r>
    </w:p>
    <w:p w14:paraId="3A317E2C" w14:textId="77777777" w:rsidR="00295841" w:rsidRPr="00ED2810" w:rsidRDefault="00295841" w:rsidP="00EA7116">
      <w:pPr>
        <w:pStyle w:val="ListParagraph"/>
        <w:numPr>
          <w:ilvl w:val="0"/>
          <w:numId w:val="7"/>
        </w:numPr>
        <w:tabs>
          <w:tab w:val="clear" w:pos="1069"/>
          <w:tab w:val="num" w:pos="786"/>
        </w:tabs>
        <w:spacing w:before="60" w:after="60" w:line="276" w:lineRule="auto"/>
        <w:ind w:left="425" w:hanging="425"/>
        <w:contextualSpacing w:val="0"/>
        <w:rPr>
          <w:rFonts w:ascii="Verdana" w:hAnsi="Verdana"/>
          <w:sz w:val="22"/>
          <w:szCs w:val="22"/>
        </w:rPr>
      </w:pPr>
      <w:r w:rsidRPr="00ED2810">
        <w:rPr>
          <w:rFonts w:ascii="Verdana" w:hAnsi="Verdana"/>
          <w:sz w:val="22"/>
          <w:szCs w:val="22"/>
        </w:rPr>
        <w:t>This exemption has been granted by the Attorney-General because the Remuneration Tribunal has a statutory role independent of government.</w:t>
      </w:r>
    </w:p>
    <w:p w14:paraId="17C21EF3" w14:textId="2CA2962E" w:rsidR="00295841" w:rsidRPr="00ED2810" w:rsidRDefault="00295841" w:rsidP="00EA7116">
      <w:pPr>
        <w:pStyle w:val="ListParagraph"/>
        <w:numPr>
          <w:ilvl w:val="0"/>
          <w:numId w:val="7"/>
        </w:numPr>
        <w:tabs>
          <w:tab w:val="clear" w:pos="1069"/>
          <w:tab w:val="num" w:pos="786"/>
        </w:tabs>
        <w:spacing w:before="60" w:after="60" w:line="276" w:lineRule="auto"/>
        <w:ind w:left="425" w:hanging="425"/>
        <w:contextualSpacing w:val="0"/>
        <w:rPr>
          <w:rFonts w:ascii="Verdana" w:hAnsi="Verdana"/>
          <w:sz w:val="22"/>
          <w:szCs w:val="22"/>
        </w:rPr>
      </w:pPr>
      <w:r w:rsidRPr="00ED2810">
        <w:rPr>
          <w:rFonts w:ascii="Verdana" w:hAnsi="Verdana"/>
          <w:sz w:val="22"/>
          <w:szCs w:val="22"/>
        </w:rPr>
        <w:t>As the Remuneration Tribunal makes new principal determinations annually, t</w:t>
      </w:r>
      <w:r w:rsidR="00657CF1">
        <w:rPr>
          <w:rFonts w:ascii="Verdana" w:hAnsi="Verdana"/>
          <w:sz w:val="22"/>
          <w:szCs w:val="22"/>
        </w:rPr>
        <w:t xml:space="preserve">his principal determination is </w:t>
      </w:r>
      <w:r w:rsidRPr="00ED2810">
        <w:rPr>
          <w:rFonts w:ascii="Verdana" w:hAnsi="Verdana"/>
          <w:sz w:val="22"/>
          <w:szCs w:val="22"/>
        </w:rPr>
        <w:t>unlikely to have any practical effect beyond the usual 10 year sunsetting period. As such, the exemption from sunsetting will not have a practical impact on parliamentary oversight of the relevant measures.</w:t>
      </w:r>
    </w:p>
    <w:p w14:paraId="16981829" w14:textId="4EDD2E86" w:rsidR="008F5C43" w:rsidRPr="00CA7F8E" w:rsidRDefault="008F5C43" w:rsidP="00D562F5">
      <w:pPr>
        <w:keepNext/>
        <w:tabs>
          <w:tab w:val="num" w:pos="426"/>
        </w:tabs>
        <w:spacing w:before="120" w:after="120" w:line="276" w:lineRule="auto"/>
        <w:rPr>
          <w:rFonts w:ascii="Verdana" w:hAnsi="Verdana"/>
          <w:b/>
          <w:sz w:val="22"/>
        </w:rPr>
      </w:pPr>
      <w:r w:rsidRPr="00CA7F8E">
        <w:rPr>
          <w:rFonts w:ascii="Verdana" w:hAnsi="Verdana"/>
          <w:b/>
          <w:sz w:val="22"/>
        </w:rPr>
        <w:t>The power to repeal, rescind and revoke, amend and vary</w:t>
      </w:r>
    </w:p>
    <w:p w14:paraId="1698182B" w14:textId="3D831536" w:rsidR="00FA675F" w:rsidRPr="00862D27" w:rsidRDefault="00242ADD" w:rsidP="00D562F5">
      <w:pPr>
        <w:pStyle w:val="ListParagraph"/>
        <w:numPr>
          <w:ilvl w:val="0"/>
          <w:numId w:val="7"/>
        </w:numPr>
        <w:tabs>
          <w:tab w:val="clear" w:pos="1069"/>
          <w:tab w:val="num" w:pos="426"/>
        </w:tabs>
        <w:spacing w:before="120" w:after="120" w:line="276" w:lineRule="auto"/>
        <w:ind w:left="426" w:hanging="426"/>
        <w:contextualSpacing w:val="0"/>
        <w:rPr>
          <w:rFonts w:ascii="Verdana" w:hAnsi="Verdana"/>
          <w:b/>
        </w:rPr>
      </w:pPr>
      <w:r w:rsidRPr="00CA7F8E">
        <w:rPr>
          <w:rFonts w:ascii="Verdana" w:hAnsi="Verdana"/>
          <w:iCs/>
          <w:sz w:val="22"/>
        </w:rPr>
        <w:t xml:space="preserve">Under subsection 33(3) of the </w:t>
      </w:r>
      <w:r w:rsidRPr="00CA7F8E">
        <w:rPr>
          <w:rFonts w:ascii="Verdana" w:hAnsi="Verdana"/>
          <w:i/>
          <w:iCs/>
          <w:sz w:val="22"/>
        </w:rPr>
        <w:t>Acts Interpretation Act 1901</w:t>
      </w:r>
      <w:r w:rsidRPr="00CA7F8E">
        <w:rPr>
          <w:rFonts w:ascii="Verdana" w:hAnsi="Verdana"/>
          <w:iCs/>
          <w:sz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w:t>
      </w:r>
      <w:r w:rsidRPr="00CA7F8E">
        <w:rPr>
          <w:rFonts w:ascii="Verdana" w:hAnsi="Verdana"/>
          <w:sz w:val="22"/>
        </w:rPr>
        <w:t> </w:t>
      </w:r>
      <w:r w:rsidRPr="00CA7F8E">
        <w:rPr>
          <w:rFonts w:ascii="Verdana" w:hAnsi="Verdana"/>
          <w:iCs/>
          <w:sz w:val="22"/>
        </w:rPr>
        <w:t>any) to repeal, rescind, revoke, amend, or vary any such instrument.</w:t>
      </w:r>
    </w:p>
    <w:p w14:paraId="1698182C" w14:textId="77777777" w:rsidR="001314E8" w:rsidRPr="00CA7F8E" w:rsidRDefault="001314E8" w:rsidP="00D562F5">
      <w:pPr>
        <w:tabs>
          <w:tab w:val="num" w:pos="426"/>
        </w:tabs>
        <w:spacing w:before="120" w:after="120" w:line="276" w:lineRule="auto"/>
        <w:ind w:left="426" w:hanging="426"/>
        <w:rPr>
          <w:rFonts w:ascii="Verdana" w:hAnsi="Verdana"/>
          <w:b/>
          <w:sz w:val="22"/>
          <w:szCs w:val="22"/>
        </w:rPr>
      </w:pPr>
      <w:r w:rsidRPr="00CA7F8E">
        <w:rPr>
          <w:rFonts w:ascii="Verdana" w:hAnsi="Verdana"/>
          <w:b/>
          <w:sz w:val="22"/>
          <w:szCs w:val="22"/>
        </w:rPr>
        <w:t>Details of the determination are as follows:</w:t>
      </w:r>
    </w:p>
    <w:p w14:paraId="1698182D" w14:textId="77777777" w:rsidR="001314E8" w:rsidRPr="00CA7F8E" w:rsidRDefault="001314E8" w:rsidP="00D562F5">
      <w:pPr>
        <w:pStyle w:val="BodyText"/>
        <w:tabs>
          <w:tab w:val="num" w:pos="426"/>
        </w:tabs>
        <w:spacing w:after="120" w:line="276" w:lineRule="auto"/>
        <w:ind w:left="426" w:hanging="426"/>
        <w:rPr>
          <w:rFonts w:ascii="Verdana" w:hAnsi="Verdana"/>
          <w:b/>
        </w:rPr>
      </w:pPr>
      <w:bookmarkStart w:id="1" w:name="_Toc423674249"/>
      <w:r w:rsidRPr="00CA7F8E">
        <w:rPr>
          <w:rFonts w:ascii="Verdana" w:hAnsi="Verdana"/>
          <w:b/>
        </w:rPr>
        <w:t xml:space="preserve">PART 1 – </w:t>
      </w:r>
      <w:r w:rsidR="00E04DA0" w:rsidRPr="00CA7F8E">
        <w:rPr>
          <w:rFonts w:ascii="Verdana" w:hAnsi="Verdana"/>
          <w:b/>
        </w:rPr>
        <w:t>PRELIMINARY</w:t>
      </w:r>
      <w:bookmarkEnd w:id="1"/>
    </w:p>
    <w:p w14:paraId="293A1E6A" w14:textId="022D1CFA" w:rsidR="00F21A0D" w:rsidRDefault="00F21A0D" w:rsidP="00F21A0D">
      <w:pPr>
        <w:pStyle w:val="ListParagraph"/>
        <w:numPr>
          <w:ilvl w:val="0"/>
          <w:numId w:val="7"/>
        </w:numPr>
        <w:tabs>
          <w:tab w:val="clear" w:pos="1069"/>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1 specifies the name of the instrument as the Remuneration Tribunal (Remuneration and Allowances for Holders of Part-time Public Office) Determination 2025.</w:t>
      </w:r>
    </w:p>
    <w:p w14:paraId="35AD9DA1" w14:textId="77777777" w:rsidR="00F21A0D" w:rsidRDefault="00F21A0D" w:rsidP="00F21A0D">
      <w:pPr>
        <w:pStyle w:val="ListParagraph"/>
        <w:numPr>
          <w:ilvl w:val="0"/>
          <w:numId w:val="7"/>
        </w:numPr>
        <w:tabs>
          <w:tab w:val="clear" w:pos="1069"/>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2 specifies the commencement date for the instrument as 1 July 2025.</w:t>
      </w:r>
    </w:p>
    <w:p w14:paraId="6084EA26" w14:textId="77777777" w:rsidR="00F21A0D" w:rsidRDefault="00F21A0D" w:rsidP="00F21A0D">
      <w:pPr>
        <w:pStyle w:val="ListParagraph"/>
        <w:numPr>
          <w:ilvl w:val="0"/>
          <w:numId w:val="7"/>
        </w:numPr>
        <w:tabs>
          <w:tab w:val="clear" w:pos="1069"/>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3 specifies that the instrument takes effect at the start of 1 July 2025.</w:t>
      </w:r>
    </w:p>
    <w:p w14:paraId="6617AAA4" w14:textId="77777777" w:rsidR="00F21A0D" w:rsidRDefault="00F21A0D" w:rsidP="00F21A0D">
      <w:pPr>
        <w:pStyle w:val="ListParagraph"/>
        <w:numPr>
          <w:ilvl w:val="0"/>
          <w:numId w:val="7"/>
        </w:numPr>
        <w:tabs>
          <w:tab w:val="clear" w:pos="1069"/>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 xml:space="preserve">Section 4 specifies the authority for the instrument, sections 7(3) and (4) of the </w:t>
      </w:r>
      <w:r w:rsidRPr="00927EEC">
        <w:rPr>
          <w:rFonts w:ascii="Verdana" w:hAnsi="Verdana"/>
          <w:i/>
          <w:sz w:val="22"/>
          <w:szCs w:val="22"/>
        </w:rPr>
        <w:t>Remuneration Tribunal Act 1973</w:t>
      </w:r>
      <w:r>
        <w:rPr>
          <w:rFonts w:ascii="Verdana" w:hAnsi="Verdana"/>
          <w:sz w:val="22"/>
          <w:szCs w:val="22"/>
        </w:rPr>
        <w:t>.</w:t>
      </w:r>
    </w:p>
    <w:p w14:paraId="34FA3291" w14:textId="77777777" w:rsidR="00F21A0D" w:rsidRDefault="00F21A0D" w:rsidP="00F21A0D">
      <w:pPr>
        <w:pStyle w:val="ListParagraph"/>
        <w:numPr>
          <w:ilvl w:val="0"/>
          <w:numId w:val="7"/>
        </w:numPr>
        <w:tabs>
          <w:tab w:val="clear" w:pos="1069"/>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5 specifies that the determination supersedes the 2024 principal determination.</w:t>
      </w:r>
    </w:p>
    <w:p w14:paraId="7D72A81C" w14:textId="77777777" w:rsidR="00F21A0D" w:rsidRDefault="00F21A0D" w:rsidP="00F21A0D">
      <w:pPr>
        <w:pStyle w:val="ListParagraph"/>
        <w:numPr>
          <w:ilvl w:val="0"/>
          <w:numId w:val="7"/>
        </w:numPr>
        <w:tabs>
          <w:tab w:val="clear" w:pos="1069"/>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6</w:t>
      </w:r>
      <w:r w:rsidRPr="00E3557C">
        <w:rPr>
          <w:rFonts w:ascii="Verdana" w:hAnsi="Verdana"/>
          <w:sz w:val="22"/>
          <w:szCs w:val="22"/>
        </w:rPr>
        <w:t xml:space="preserve"> </w:t>
      </w:r>
      <w:r>
        <w:rPr>
          <w:rFonts w:ascii="Verdana" w:hAnsi="Verdana"/>
          <w:sz w:val="22"/>
          <w:szCs w:val="22"/>
        </w:rPr>
        <w:t>specifies that instruments identified in a Schedule to this determination are amended or repealed as indicated.</w:t>
      </w:r>
    </w:p>
    <w:p w14:paraId="7E829AFA" w14:textId="5D49032A" w:rsidR="00F21A0D" w:rsidRDefault="00F21A0D" w:rsidP="00F21A0D">
      <w:pPr>
        <w:pStyle w:val="ListParagraph"/>
        <w:numPr>
          <w:ilvl w:val="0"/>
          <w:numId w:val="7"/>
        </w:numPr>
        <w:tabs>
          <w:tab w:val="clear" w:pos="1069"/>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7 provides a simplified outline of the determination.</w:t>
      </w:r>
    </w:p>
    <w:p w14:paraId="32A8264B" w14:textId="49BD803F" w:rsidR="00F21A0D" w:rsidRDefault="00F21A0D" w:rsidP="00F21A0D">
      <w:pPr>
        <w:pStyle w:val="ListParagraph"/>
        <w:numPr>
          <w:ilvl w:val="0"/>
          <w:numId w:val="7"/>
        </w:numPr>
        <w:tabs>
          <w:tab w:val="clear" w:pos="1069"/>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8 specifies definitions for certain words used in the determination.</w:t>
      </w:r>
    </w:p>
    <w:p w14:paraId="1698182F" w14:textId="77777777" w:rsidR="00F6699E" w:rsidRPr="00CA7F8E" w:rsidRDefault="00F6699E" w:rsidP="00D562F5">
      <w:pPr>
        <w:pStyle w:val="Heading1"/>
        <w:tabs>
          <w:tab w:val="num" w:pos="426"/>
        </w:tabs>
        <w:spacing w:before="120" w:after="120" w:line="276" w:lineRule="auto"/>
        <w:ind w:left="426" w:hanging="426"/>
        <w:rPr>
          <w:rFonts w:ascii="Verdana" w:hAnsi="Verdana"/>
          <w:color w:val="auto"/>
          <w:sz w:val="22"/>
          <w:szCs w:val="22"/>
        </w:rPr>
      </w:pPr>
      <w:bookmarkStart w:id="2" w:name="_Toc418605307"/>
      <w:r w:rsidRPr="00CA7F8E">
        <w:rPr>
          <w:rFonts w:ascii="Verdana" w:hAnsi="Verdana"/>
          <w:color w:val="auto"/>
          <w:sz w:val="22"/>
          <w:szCs w:val="22"/>
        </w:rPr>
        <w:lastRenderedPageBreak/>
        <w:t xml:space="preserve">PART 2 – </w:t>
      </w:r>
      <w:r w:rsidR="00E04DA0" w:rsidRPr="00CA7F8E">
        <w:rPr>
          <w:rFonts w:ascii="Verdana" w:hAnsi="Verdana"/>
          <w:color w:val="auto"/>
          <w:sz w:val="22"/>
          <w:szCs w:val="22"/>
        </w:rPr>
        <w:t>GENERAL PROVISIONS</w:t>
      </w:r>
      <w:bookmarkEnd w:id="2"/>
    </w:p>
    <w:p w14:paraId="6C292739" w14:textId="3A0748FB" w:rsidR="00E33DB9" w:rsidRDefault="00E33DB9" w:rsidP="00EA7116">
      <w:pPr>
        <w:pStyle w:val="BodyText"/>
        <w:numPr>
          <w:ilvl w:val="0"/>
          <w:numId w:val="7"/>
        </w:numPr>
        <w:tabs>
          <w:tab w:val="clear" w:pos="1069"/>
          <w:tab w:val="num" w:pos="426"/>
        </w:tabs>
        <w:spacing w:before="60" w:after="60" w:line="276" w:lineRule="auto"/>
        <w:ind w:left="425" w:hanging="425"/>
        <w:rPr>
          <w:rFonts w:ascii="Verdana" w:hAnsi="Verdana" w:cs="Verdana"/>
        </w:rPr>
      </w:pPr>
      <w:bookmarkStart w:id="3" w:name="_Toc418605308"/>
      <w:r>
        <w:rPr>
          <w:rFonts w:ascii="Verdana" w:hAnsi="Verdana" w:cs="Verdana"/>
        </w:rPr>
        <w:t xml:space="preserve">Part 2 sets </w:t>
      </w:r>
      <w:r w:rsidR="00010960">
        <w:rPr>
          <w:rFonts w:ascii="Verdana" w:hAnsi="Verdana" w:cs="Verdana"/>
        </w:rPr>
        <w:t xml:space="preserve">out </w:t>
      </w:r>
      <w:r>
        <w:rPr>
          <w:rFonts w:ascii="Verdana" w:hAnsi="Verdana" w:cs="Verdana"/>
        </w:rPr>
        <w:t xml:space="preserve">general provisions and </w:t>
      </w:r>
      <w:r w:rsidR="00010960">
        <w:rPr>
          <w:rFonts w:ascii="Verdana" w:hAnsi="Verdana" w:cs="Verdana"/>
        </w:rPr>
        <w:t xml:space="preserve">a range of </w:t>
      </w:r>
      <w:r>
        <w:rPr>
          <w:rFonts w:ascii="Verdana" w:hAnsi="Verdana" w:cs="Verdana"/>
        </w:rPr>
        <w:t xml:space="preserve">related </w:t>
      </w:r>
      <w:r w:rsidR="00010960">
        <w:rPr>
          <w:rFonts w:ascii="Verdana" w:hAnsi="Verdana" w:cs="Verdana"/>
        </w:rPr>
        <w:t xml:space="preserve">remuneration </w:t>
      </w:r>
      <w:r>
        <w:rPr>
          <w:rFonts w:ascii="Verdana" w:hAnsi="Verdana" w:cs="Verdana"/>
        </w:rPr>
        <w:t>matters</w:t>
      </w:r>
      <w:r w:rsidR="00010960">
        <w:rPr>
          <w:rFonts w:ascii="Verdana" w:hAnsi="Verdana" w:cs="Verdana"/>
        </w:rPr>
        <w:t xml:space="preserve">, including remuneration packaging, employer shortfall exemption certificates, and daily fees for part-time offices not specified. </w:t>
      </w:r>
    </w:p>
    <w:p w14:paraId="5A662396" w14:textId="0127AF0C" w:rsidR="00F21A0D" w:rsidRDefault="00F21A0D" w:rsidP="00EA7116">
      <w:pPr>
        <w:pStyle w:val="BodyText"/>
        <w:numPr>
          <w:ilvl w:val="0"/>
          <w:numId w:val="7"/>
        </w:numPr>
        <w:tabs>
          <w:tab w:val="clear" w:pos="1069"/>
          <w:tab w:val="num" w:pos="426"/>
        </w:tabs>
        <w:spacing w:before="60" w:after="60" w:line="276" w:lineRule="auto"/>
        <w:ind w:left="425" w:hanging="425"/>
        <w:rPr>
          <w:rFonts w:ascii="Verdana" w:hAnsi="Verdana" w:cs="Verdana"/>
        </w:rPr>
      </w:pPr>
      <w:r>
        <w:rPr>
          <w:rFonts w:ascii="Verdana" w:hAnsi="Verdana" w:cs="Verdana"/>
        </w:rPr>
        <w:t>The fees in Table 2A</w:t>
      </w:r>
      <w:r w:rsidR="00F53CAD">
        <w:rPr>
          <w:rFonts w:ascii="Verdana" w:hAnsi="Verdana" w:cs="Verdana"/>
        </w:rPr>
        <w:t xml:space="preserve"> reflect </w:t>
      </w:r>
      <w:r>
        <w:rPr>
          <w:rFonts w:ascii="Verdana" w:hAnsi="Verdana" w:cs="Verdana"/>
        </w:rPr>
        <w:t>the general adjustment described in paragraph 6.</w:t>
      </w:r>
    </w:p>
    <w:p w14:paraId="34D96F27" w14:textId="5D2D83FE" w:rsidR="00D86099" w:rsidRPr="003729C0" w:rsidRDefault="00D86099" w:rsidP="00EA7116">
      <w:pPr>
        <w:pStyle w:val="BodyText"/>
        <w:numPr>
          <w:ilvl w:val="0"/>
          <w:numId w:val="7"/>
        </w:numPr>
        <w:tabs>
          <w:tab w:val="clear" w:pos="1069"/>
          <w:tab w:val="num" w:pos="426"/>
        </w:tabs>
        <w:spacing w:before="60" w:after="60" w:line="276" w:lineRule="auto"/>
        <w:ind w:left="425" w:hanging="425"/>
        <w:rPr>
          <w:rFonts w:ascii="Verdana" w:hAnsi="Verdana" w:cs="Verdana"/>
        </w:rPr>
      </w:pPr>
      <w:r w:rsidRPr="003729C0">
        <w:rPr>
          <w:rFonts w:ascii="Verdana" w:hAnsi="Verdana" w:cs="Verdana"/>
        </w:rPr>
        <w:t xml:space="preserve">The provisions of this Part </w:t>
      </w:r>
      <w:r w:rsidR="00C55172">
        <w:rPr>
          <w:rFonts w:ascii="Verdana" w:hAnsi="Verdana" w:cs="Verdana"/>
        </w:rPr>
        <w:t xml:space="preserve">otherwise </w:t>
      </w:r>
      <w:r w:rsidRPr="003729C0">
        <w:rPr>
          <w:rFonts w:ascii="Verdana" w:hAnsi="Verdana" w:cs="Verdana"/>
        </w:rPr>
        <w:t>remain unchanged from those contained in Part 2 of the previous determination.</w:t>
      </w:r>
    </w:p>
    <w:p w14:paraId="16981831" w14:textId="5FC8C925" w:rsidR="00F6699E" w:rsidRPr="00CA7F8E" w:rsidRDefault="00F6699E" w:rsidP="00D562F5">
      <w:pPr>
        <w:pStyle w:val="Heading1"/>
        <w:tabs>
          <w:tab w:val="num" w:pos="426"/>
        </w:tabs>
        <w:spacing w:before="120" w:after="120" w:line="276" w:lineRule="auto"/>
        <w:ind w:left="426" w:hanging="426"/>
        <w:rPr>
          <w:rFonts w:ascii="Verdana" w:hAnsi="Verdana" w:cs="Verdana"/>
          <w:color w:val="auto"/>
          <w:sz w:val="22"/>
          <w:szCs w:val="22"/>
        </w:rPr>
      </w:pPr>
      <w:r w:rsidRPr="00CA7F8E">
        <w:rPr>
          <w:rFonts w:ascii="Verdana" w:hAnsi="Verdana"/>
          <w:color w:val="auto"/>
          <w:sz w:val="22"/>
          <w:szCs w:val="22"/>
        </w:rPr>
        <w:t xml:space="preserve">PART 3 – </w:t>
      </w:r>
      <w:r w:rsidR="00E04DA0" w:rsidRPr="00CA7F8E">
        <w:rPr>
          <w:rFonts w:ascii="Verdana" w:hAnsi="Verdana"/>
          <w:color w:val="auto"/>
          <w:sz w:val="22"/>
          <w:szCs w:val="22"/>
        </w:rPr>
        <w:t>ANNUAL FEES</w:t>
      </w:r>
      <w:bookmarkEnd w:id="3"/>
    </w:p>
    <w:p w14:paraId="7A4EE6EB" w14:textId="4C702FEE" w:rsidR="00E33DB9" w:rsidRDefault="00E33DB9" w:rsidP="00EA7116">
      <w:pPr>
        <w:pStyle w:val="BodyText"/>
        <w:numPr>
          <w:ilvl w:val="0"/>
          <w:numId w:val="7"/>
        </w:numPr>
        <w:tabs>
          <w:tab w:val="clear" w:pos="1069"/>
          <w:tab w:val="num" w:pos="426"/>
        </w:tabs>
        <w:spacing w:before="60" w:after="60" w:line="276" w:lineRule="auto"/>
        <w:ind w:left="425" w:hanging="425"/>
        <w:rPr>
          <w:rFonts w:ascii="Verdana" w:hAnsi="Verdana" w:cs="Verdana"/>
        </w:rPr>
      </w:pPr>
      <w:bookmarkStart w:id="4" w:name="_Toc418605309"/>
      <w:r>
        <w:rPr>
          <w:rFonts w:ascii="Verdana" w:hAnsi="Verdana" w:cs="Verdana"/>
        </w:rPr>
        <w:t>Part 3 sets out the remuneration for offices on annual fees and other related matters (such as special provisions for certain offices).</w:t>
      </w:r>
      <w:r w:rsidR="00BB2A62">
        <w:rPr>
          <w:rFonts w:ascii="Verdana" w:hAnsi="Verdana" w:cs="Verdana"/>
        </w:rPr>
        <w:t xml:space="preserve"> </w:t>
      </w:r>
    </w:p>
    <w:p w14:paraId="06EB979A" w14:textId="69E0C968" w:rsidR="00F21A0D" w:rsidRDefault="00F21A0D" w:rsidP="00EA7116">
      <w:pPr>
        <w:pStyle w:val="BodyText"/>
        <w:numPr>
          <w:ilvl w:val="0"/>
          <w:numId w:val="7"/>
        </w:numPr>
        <w:tabs>
          <w:tab w:val="clear" w:pos="1069"/>
          <w:tab w:val="num" w:pos="426"/>
        </w:tabs>
        <w:spacing w:before="60" w:after="60" w:line="276" w:lineRule="auto"/>
        <w:ind w:left="425" w:hanging="425"/>
        <w:rPr>
          <w:rFonts w:ascii="Verdana" w:hAnsi="Verdana" w:cs="Verdana"/>
        </w:rPr>
      </w:pPr>
      <w:r>
        <w:rPr>
          <w:rFonts w:ascii="Verdana" w:hAnsi="Verdana" w:cs="Verdana"/>
        </w:rPr>
        <w:t xml:space="preserve">The fees in Table 3A </w:t>
      </w:r>
      <w:r w:rsidR="00F53CAD">
        <w:rPr>
          <w:rFonts w:ascii="Verdana" w:hAnsi="Verdana" w:cs="Verdana"/>
        </w:rPr>
        <w:t xml:space="preserve">reflect </w:t>
      </w:r>
      <w:r>
        <w:rPr>
          <w:rFonts w:ascii="Verdana" w:hAnsi="Verdana" w:cs="Verdana"/>
        </w:rPr>
        <w:t xml:space="preserve">the general adjustment </w:t>
      </w:r>
      <w:r w:rsidR="00F53CAD">
        <w:rPr>
          <w:rFonts w:ascii="Verdana" w:hAnsi="Verdana" w:cs="Verdana"/>
        </w:rPr>
        <w:t>d</w:t>
      </w:r>
      <w:r>
        <w:rPr>
          <w:rFonts w:ascii="Verdana" w:hAnsi="Verdana" w:cs="Verdana"/>
        </w:rPr>
        <w:t xml:space="preserve">escribed in paragraph 6. </w:t>
      </w:r>
    </w:p>
    <w:p w14:paraId="28B65166" w14:textId="05D2828B" w:rsidR="005B7AC4" w:rsidRDefault="005B7AC4" w:rsidP="00EA7116">
      <w:pPr>
        <w:pStyle w:val="BodyText"/>
        <w:numPr>
          <w:ilvl w:val="0"/>
          <w:numId w:val="7"/>
        </w:numPr>
        <w:tabs>
          <w:tab w:val="clear" w:pos="1069"/>
          <w:tab w:val="num" w:pos="426"/>
        </w:tabs>
        <w:spacing w:before="60" w:after="60" w:line="276" w:lineRule="auto"/>
        <w:ind w:left="425" w:hanging="425"/>
        <w:rPr>
          <w:rFonts w:ascii="Verdana" w:hAnsi="Verdana" w:cs="Verdana"/>
        </w:rPr>
      </w:pPr>
      <w:r>
        <w:rPr>
          <w:rFonts w:ascii="Verdana" w:hAnsi="Verdana" w:cs="Verdana"/>
        </w:rPr>
        <w:t xml:space="preserve">Where applicable, the fees in Table 3B </w:t>
      </w:r>
      <w:r w:rsidR="00F53CAD">
        <w:rPr>
          <w:rFonts w:ascii="Verdana" w:hAnsi="Verdana" w:cs="Verdana"/>
        </w:rPr>
        <w:t xml:space="preserve">reflect </w:t>
      </w:r>
      <w:r>
        <w:rPr>
          <w:rFonts w:ascii="Verdana" w:hAnsi="Verdana" w:cs="Verdana"/>
        </w:rPr>
        <w:t xml:space="preserve">the general adjustment described in paragraph 6. The </w:t>
      </w:r>
      <w:r w:rsidR="00F53CAD">
        <w:rPr>
          <w:rFonts w:ascii="Verdana" w:hAnsi="Verdana" w:cs="Verdana"/>
        </w:rPr>
        <w:t>table has been reordered as described in paragraph 10.</w:t>
      </w:r>
    </w:p>
    <w:p w14:paraId="38AB0EED" w14:textId="683782C7" w:rsidR="00A8330A" w:rsidRPr="00A8330A" w:rsidRDefault="00D86099" w:rsidP="00EA7116">
      <w:pPr>
        <w:pStyle w:val="BodyText"/>
        <w:numPr>
          <w:ilvl w:val="0"/>
          <w:numId w:val="7"/>
        </w:numPr>
        <w:tabs>
          <w:tab w:val="clear" w:pos="1069"/>
          <w:tab w:val="num" w:pos="426"/>
        </w:tabs>
        <w:spacing w:before="60" w:after="60" w:line="276" w:lineRule="auto"/>
        <w:ind w:left="425" w:hanging="425"/>
        <w:rPr>
          <w:rFonts w:ascii="Verdana" w:hAnsi="Verdana" w:cs="Verdana"/>
        </w:rPr>
      </w:pPr>
      <w:r w:rsidRPr="00A8330A">
        <w:rPr>
          <w:rFonts w:ascii="Verdana" w:hAnsi="Verdana" w:cs="Verdana"/>
        </w:rPr>
        <w:t xml:space="preserve">The provisions of this Part </w:t>
      </w:r>
      <w:r w:rsidR="00C55172">
        <w:rPr>
          <w:rFonts w:ascii="Verdana" w:hAnsi="Verdana" w:cs="Verdana"/>
        </w:rPr>
        <w:t xml:space="preserve">otherwise </w:t>
      </w:r>
      <w:r w:rsidR="005B7AC4">
        <w:rPr>
          <w:rFonts w:ascii="Verdana" w:hAnsi="Verdana" w:cs="Verdana"/>
        </w:rPr>
        <w:t xml:space="preserve">remain </w:t>
      </w:r>
      <w:r w:rsidRPr="00A8330A">
        <w:rPr>
          <w:rFonts w:ascii="Verdana" w:hAnsi="Verdana" w:cs="Verdana"/>
        </w:rPr>
        <w:t>unchanged from those contained in Part 3 of the previous determination</w:t>
      </w:r>
      <w:r w:rsidR="00C67C21">
        <w:rPr>
          <w:rFonts w:ascii="Verdana" w:hAnsi="Verdana" w:cs="Verdana"/>
        </w:rPr>
        <w:t>, as amended</w:t>
      </w:r>
      <w:r w:rsidR="00A8330A">
        <w:rPr>
          <w:rFonts w:ascii="Verdana" w:hAnsi="Verdana" w:cs="Verdana"/>
        </w:rPr>
        <w:t>.</w:t>
      </w:r>
      <w:r w:rsidR="00BB2A62">
        <w:rPr>
          <w:rFonts w:ascii="Verdana" w:hAnsi="Verdana" w:cs="Verdana"/>
        </w:rPr>
        <w:t xml:space="preserve"> </w:t>
      </w:r>
    </w:p>
    <w:p w14:paraId="16981833" w14:textId="77777777" w:rsidR="00C61083" w:rsidRPr="00CA7F8E" w:rsidRDefault="009707C8" w:rsidP="00D562F5">
      <w:pPr>
        <w:pStyle w:val="Heading1"/>
        <w:tabs>
          <w:tab w:val="num" w:pos="426"/>
        </w:tabs>
        <w:spacing w:before="120" w:after="120" w:line="276" w:lineRule="auto"/>
        <w:ind w:left="426" w:hanging="426"/>
        <w:rPr>
          <w:rFonts w:ascii="Verdana" w:hAnsi="Verdana"/>
          <w:color w:val="auto"/>
          <w:sz w:val="22"/>
          <w:szCs w:val="22"/>
        </w:rPr>
      </w:pPr>
      <w:r w:rsidRPr="00CA7F8E">
        <w:rPr>
          <w:rFonts w:ascii="Verdana" w:hAnsi="Verdana"/>
          <w:color w:val="auto"/>
          <w:sz w:val="22"/>
          <w:szCs w:val="22"/>
        </w:rPr>
        <w:t>PART 4 – DAILY FEES</w:t>
      </w:r>
      <w:bookmarkEnd w:id="4"/>
    </w:p>
    <w:p w14:paraId="3E6311C3" w14:textId="53FE26B1" w:rsidR="001517BA" w:rsidRDefault="00E33DB9" w:rsidP="00EA7116">
      <w:pPr>
        <w:pStyle w:val="BodyText"/>
        <w:numPr>
          <w:ilvl w:val="0"/>
          <w:numId w:val="7"/>
        </w:numPr>
        <w:tabs>
          <w:tab w:val="clear" w:pos="1069"/>
          <w:tab w:val="num" w:pos="426"/>
        </w:tabs>
        <w:spacing w:before="60" w:after="60" w:line="276" w:lineRule="auto"/>
        <w:ind w:left="425" w:hanging="425"/>
        <w:rPr>
          <w:rFonts w:ascii="Verdana" w:hAnsi="Verdana" w:cs="Verdana"/>
        </w:rPr>
      </w:pPr>
      <w:bookmarkStart w:id="5" w:name="_Toc418605311"/>
      <w:r>
        <w:rPr>
          <w:rFonts w:ascii="Verdana" w:hAnsi="Verdana" w:cs="Verdana"/>
        </w:rPr>
        <w:t>Part 4 sets out the remuneration for offices on daily fees, conditions of payment for the daily fees and other related matters for specific offices (such as special provisions fo</w:t>
      </w:r>
      <w:r w:rsidRPr="00905360">
        <w:rPr>
          <w:rFonts w:ascii="Verdana" w:hAnsi="Verdana" w:cs="Verdana"/>
        </w:rPr>
        <w:t>r certain offices).</w:t>
      </w:r>
      <w:r w:rsidR="00CD0515">
        <w:rPr>
          <w:rFonts w:ascii="Verdana" w:hAnsi="Verdana" w:cs="Verdana"/>
        </w:rPr>
        <w:t xml:space="preserve"> </w:t>
      </w:r>
    </w:p>
    <w:p w14:paraId="581F4524" w14:textId="4FCAFDD7" w:rsidR="005B7AC4" w:rsidRDefault="005B7AC4" w:rsidP="00EA7116">
      <w:pPr>
        <w:pStyle w:val="BodyText"/>
        <w:numPr>
          <w:ilvl w:val="0"/>
          <w:numId w:val="7"/>
        </w:numPr>
        <w:tabs>
          <w:tab w:val="clear" w:pos="1069"/>
          <w:tab w:val="num" w:pos="426"/>
        </w:tabs>
        <w:spacing w:before="60" w:after="60" w:line="276" w:lineRule="auto"/>
        <w:ind w:left="425" w:hanging="425"/>
        <w:rPr>
          <w:rFonts w:ascii="Verdana" w:hAnsi="Verdana" w:cs="Verdana"/>
        </w:rPr>
      </w:pPr>
      <w:r>
        <w:rPr>
          <w:rFonts w:ascii="Verdana" w:hAnsi="Verdana" w:cs="Verdana"/>
        </w:rPr>
        <w:t>The fees in Table 4A</w:t>
      </w:r>
      <w:r w:rsidR="00F53CAD">
        <w:rPr>
          <w:rFonts w:ascii="Verdana" w:hAnsi="Verdana" w:cs="Verdana"/>
        </w:rPr>
        <w:t xml:space="preserve"> reflect </w:t>
      </w:r>
      <w:r>
        <w:rPr>
          <w:rFonts w:ascii="Verdana" w:hAnsi="Verdana" w:cs="Verdana"/>
        </w:rPr>
        <w:t>the general adjustment described in paragraph 6.</w:t>
      </w:r>
    </w:p>
    <w:p w14:paraId="282920AE" w14:textId="48435AEE" w:rsidR="005B7AC4" w:rsidRDefault="005B7AC4" w:rsidP="00EA7116">
      <w:pPr>
        <w:pStyle w:val="BodyText"/>
        <w:numPr>
          <w:ilvl w:val="0"/>
          <w:numId w:val="7"/>
        </w:numPr>
        <w:tabs>
          <w:tab w:val="clear" w:pos="1069"/>
          <w:tab w:val="num" w:pos="426"/>
        </w:tabs>
        <w:spacing w:before="60" w:after="60" w:line="276" w:lineRule="auto"/>
        <w:ind w:left="425" w:hanging="425"/>
        <w:rPr>
          <w:rFonts w:ascii="Verdana" w:hAnsi="Verdana" w:cs="Verdana"/>
        </w:rPr>
      </w:pPr>
      <w:r>
        <w:rPr>
          <w:rFonts w:ascii="Verdana" w:hAnsi="Verdana" w:cs="Verdana"/>
        </w:rPr>
        <w:t xml:space="preserve">Where applicable, the fees in Table 4B </w:t>
      </w:r>
      <w:r w:rsidR="00F53CAD">
        <w:rPr>
          <w:rFonts w:ascii="Verdana" w:hAnsi="Verdana" w:cs="Verdana"/>
        </w:rPr>
        <w:t xml:space="preserve">reflect </w:t>
      </w:r>
      <w:r>
        <w:rPr>
          <w:rFonts w:ascii="Verdana" w:hAnsi="Verdana" w:cs="Verdana"/>
        </w:rPr>
        <w:t>the general adjustment described in paragraph 6.</w:t>
      </w:r>
    </w:p>
    <w:p w14:paraId="5310500E" w14:textId="31ABED5D" w:rsidR="00D86099" w:rsidRPr="00840E22" w:rsidRDefault="00D86099" w:rsidP="00EA7116">
      <w:pPr>
        <w:pStyle w:val="BodyText"/>
        <w:numPr>
          <w:ilvl w:val="0"/>
          <w:numId w:val="7"/>
        </w:numPr>
        <w:tabs>
          <w:tab w:val="clear" w:pos="1069"/>
          <w:tab w:val="num" w:pos="426"/>
        </w:tabs>
        <w:spacing w:before="60" w:after="60" w:line="276" w:lineRule="auto"/>
        <w:ind w:left="425" w:hanging="425"/>
        <w:rPr>
          <w:rFonts w:ascii="Verdana" w:hAnsi="Verdana" w:cs="Verdana"/>
        </w:rPr>
      </w:pPr>
      <w:r w:rsidRPr="00840E22">
        <w:rPr>
          <w:rFonts w:ascii="Verdana" w:hAnsi="Verdana" w:cs="Verdana"/>
        </w:rPr>
        <w:t xml:space="preserve">The provisions of this Part </w:t>
      </w:r>
      <w:r w:rsidR="00201BF1">
        <w:rPr>
          <w:rFonts w:ascii="Verdana" w:hAnsi="Verdana" w:cs="Verdana"/>
        </w:rPr>
        <w:t xml:space="preserve">otherwise </w:t>
      </w:r>
      <w:r w:rsidRPr="00840E22">
        <w:rPr>
          <w:rFonts w:ascii="Verdana" w:hAnsi="Verdana" w:cs="Verdana"/>
        </w:rPr>
        <w:t>remain unchanged from those contained in Part 4 of the previous determination</w:t>
      </w:r>
      <w:r w:rsidR="00FA08E7">
        <w:rPr>
          <w:rFonts w:ascii="Verdana" w:hAnsi="Verdana" w:cs="Verdana"/>
        </w:rPr>
        <w:t>, as amended</w:t>
      </w:r>
      <w:r w:rsidRPr="00840E22">
        <w:rPr>
          <w:rFonts w:ascii="Verdana" w:hAnsi="Verdana" w:cs="Verdana"/>
        </w:rPr>
        <w:t>.</w:t>
      </w:r>
    </w:p>
    <w:p w14:paraId="16981835" w14:textId="77777777" w:rsidR="000A424A" w:rsidRPr="00CA7F8E" w:rsidRDefault="0008217B" w:rsidP="00D562F5">
      <w:pPr>
        <w:pStyle w:val="Heading1"/>
        <w:tabs>
          <w:tab w:val="num" w:pos="426"/>
        </w:tabs>
        <w:spacing w:before="120" w:after="120" w:line="276" w:lineRule="auto"/>
        <w:ind w:left="426" w:hanging="426"/>
        <w:rPr>
          <w:rFonts w:ascii="Verdana" w:hAnsi="Verdana"/>
          <w:color w:val="auto"/>
          <w:sz w:val="22"/>
          <w:szCs w:val="22"/>
        </w:rPr>
      </w:pPr>
      <w:r w:rsidRPr="00CA7F8E">
        <w:rPr>
          <w:rFonts w:ascii="Verdana" w:hAnsi="Verdana"/>
          <w:color w:val="auto"/>
          <w:sz w:val="22"/>
          <w:szCs w:val="22"/>
        </w:rPr>
        <w:t>PART 5 – ANNUAL MEETING FEES AND ADDITIONAL DAILY FEES</w:t>
      </w:r>
      <w:bookmarkEnd w:id="5"/>
    </w:p>
    <w:p w14:paraId="64BDF840" w14:textId="0243D642" w:rsidR="00E57AAD" w:rsidRDefault="00E57AAD" w:rsidP="00EA7116">
      <w:pPr>
        <w:pStyle w:val="BodyText"/>
        <w:numPr>
          <w:ilvl w:val="0"/>
          <w:numId w:val="7"/>
        </w:numPr>
        <w:tabs>
          <w:tab w:val="clear" w:pos="1069"/>
          <w:tab w:val="num" w:pos="426"/>
        </w:tabs>
        <w:spacing w:before="60" w:after="60" w:line="276" w:lineRule="auto"/>
        <w:ind w:left="425" w:hanging="425"/>
        <w:rPr>
          <w:rFonts w:ascii="Verdana" w:hAnsi="Verdana" w:cs="Verdana"/>
        </w:rPr>
      </w:pPr>
      <w:r>
        <w:rPr>
          <w:rFonts w:ascii="Verdana" w:hAnsi="Verdana" w:cs="Verdana"/>
        </w:rPr>
        <w:t>Part 5 sets out remuneration for offices on this fee structure, conditions of payment for the annual meeting and additional fees and other related matters for specific offices (such as special provisions for ce</w:t>
      </w:r>
      <w:r w:rsidR="001C17CE">
        <w:rPr>
          <w:rFonts w:ascii="Verdana" w:hAnsi="Verdana" w:cs="Verdana"/>
        </w:rPr>
        <w:t>rtain offices)</w:t>
      </w:r>
      <w:r>
        <w:rPr>
          <w:rFonts w:ascii="Verdana" w:hAnsi="Verdana" w:cs="Verdana"/>
        </w:rPr>
        <w:t>.</w:t>
      </w:r>
      <w:r w:rsidR="00BB2A62">
        <w:rPr>
          <w:rFonts w:ascii="Verdana" w:hAnsi="Verdana" w:cs="Verdana"/>
        </w:rPr>
        <w:t xml:space="preserve"> </w:t>
      </w:r>
    </w:p>
    <w:p w14:paraId="7F7F518D" w14:textId="156BCB2E" w:rsidR="005B7AC4" w:rsidRDefault="005B7AC4" w:rsidP="00EA7116">
      <w:pPr>
        <w:pStyle w:val="BodyText"/>
        <w:numPr>
          <w:ilvl w:val="0"/>
          <w:numId w:val="7"/>
        </w:numPr>
        <w:tabs>
          <w:tab w:val="clear" w:pos="1069"/>
          <w:tab w:val="num" w:pos="426"/>
        </w:tabs>
        <w:spacing w:before="60" w:after="60" w:line="276" w:lineRule="auto"/>
        <w:ind w:left="425" w:hanging="425"/>
        <w:rPr>
          <w:rFonts w:ascii="Verdana" w:hAnsi="Verdana" w:cs="Verdana"/>
        </w:rPr>
      </w:pPr>
      <w:r>
        <w:rPr>
          <w:rFonts w:ascii="Verdana" w:hAnsi="Verdana" w:cs="Verdana"/>
        </w:rPr>
        <w:t xml:space="preserve">The fees in Table 5A </w:t>
      </w:r>
      <w:r w:rsidR="00F53CAD">
        <w:rPr>
          <w:rFonts w:ascii="Verdana" w:hAnsi="Verdana" w:cs="Verdana"/>
        </w:rPr>
        <w:t xml:space="preserve">reflect </w:t>
      </w:r>
      <w:r>
        <w:rPr>
          <w:rFonts w:ascii="Verdana" w:hAnsi="Verdana" w:cs="Verdana"/>
        </w:rPr>
        <w:t>the general adjustment described in paragraph 6.</w:t>
      </w:r>
    </w:p>
    <w:p w14:paraId="16981836" w14:textId="13B3E4C6" w:rsidR="00C52E3F" w:rsidRPr="00840E22" w:rsidRDefault="00D86099" w:rsidP="00EA7116">
      <w:pPr>
        <w:pStyle w:val="BodyText"/>
        <w:numPr>
          <w:ilvl w:val="0"/>
          <w:numId w:val="7"/>
        </w:numPr>
        <w:tabs>
          <w:tab w:val="clear" w:pos="1069"/>
          <w:tab w:val="num" w:pos="426"/>
        </w:tabs>
        <w:spacing w:before="60" w:after="60" w:line="276" w:lineRule="auto"/>
        <w:ind w:left="425" w:hanging="425"/>
        <w:rPr>
          <w:rFonts w:ascii="Verdana" w:hAnsi="Verdana" w:cs="Verdana"/>
        </w:rPr>
      </w:pPr>
      <w:r w:rsidRPr="00840E22">
        <w:rPr>
          <w:rFonts w:ascii="Verdana" w:hAnsi="Verdana" w:cs="Verdana"/>
        </w:rPr>
        <w:t xml:space="preserve">The provisions of this Part </w:t>
      </w:r>
      <w:r w:rsidR="005B7AC4">
        <w:rPr>
          <w:rFonts w:ascii="Verdana" w:hAnsi="Verdana" w:cs="Verdana"/>
        </w:rPr>
        <w:t xml:space="preserve">otherwise </w:t>
      </w:r>
      <w:r w:rsidRPr="00840E22">
        <w:rPr>
          <w:rFonts w:ascii="Verdana" w:hAnsi="Verdana" w:cs="Verdana"/>
        </w:rPr>
        <w:t>remain unchanged from those contained in Part 5 of the previous determination.</w:t>
      </w:r>
    </w:p>
    <w:p w14:paraId="16981837" w14:textId="77777777" w:rsidR="000A424A" w:rsidRPr="00CA7F8E" w:rsidRDefault="0008217B" w:rsidP="00D562F5">
      <w:pPr>
        <w:pStyle w:val="Heading1"/>
        <w:tabs>
          <w:tab w:val="num" w:pos="426"/>
        </w:tabs>
        <w:spacing w:before="120" w:after="120" w:line="276" w:lineRule="auto"/>
        <w:ind w:left="426" w:hanging="426"/>
        <w:rPr>
          <w:rFonts w:ascii="Verdana" w:hAnsi="Verdana"/>
          <w:color w:val="auto"/>
          <w:sz w:val="22"/>
          <w:szCs w:val="22"/>
        </w:rPr>
      </w:pPr>
      <w:bookmarkStart w:id="6" w:name="_Toc418605312"/>
      <w:r w:rsidRPr="00CA7F8E">
        <w:rPr>
          <w:rFonts w:ascii="Verdana" w:hAnsi="Verdana"/>
          <w:color w:val="auto"/>
          <w:sz w:val="22"/>
          <w:szCs w:val="22"/>
        </w:rPr>
        <w:t>PART 6 – BASE FEES AND MEETING FEES</w:t>
      </w:r>
      <w:r w:rsidR="000A424A" w:rsidRPr="00CA7F8E">
        <w:rPr>
          <w:rFonts w:ascii="Verdana" w:hAnsi="Verdana"/>
          <w:color w:val="auto"/>
          <w:sz w:val="22"/>
          <w:szCs w:val="22"/>
        </w:rPr>
        <w:t xml:space="preserve"> </w:t>
      </w:r>
      <w:bookmarkEnd w:id="6"/>
    </w:p>
    <w:p w14:paraId="0220F82E" w14:textId="5D99FE99" w:rsidR="00E57AAD" w:rsidRDefault="00E57AAD" w:rsidP="00EA7116">
      <w:pPr>
        <w:pStyle w:val="BodyText"/>
        <w:numPr>
          <w:ilvl w:val="0"/>
          <w:numId w:val="7"/>
        </w:numPr>
        <w:tabs>
          <w:tab w:val="clear" w:pos="1069"/>
          <w:tab w:val="num" w:pos="426"/>
        </w:tabs>
        <w:spacing w:before="60" w:after="60" w:line="276" w:lineRule="auto"/>
        <w:ind w:left="425" w:hanging="425"/>
        <w:rPr>
          <w:rFonts w:ascii="Verdana" w:hAnsi="Verdana" w:cs="Verdana"/>
        </w:rPr>
      </w:pPr>
      <w:bookmarkStart w:id="7" w:name="_Toc418605313"/>
      <w:r>
        <w:rPr>
          <w:rFonts w:ascii="Verdana" w:hAnsi="Verdana" w:cs="Verdana"/>
        </w:rPr>
        <w:t>Part 6 sets out the remuneration for offices on this fee structure, conditions of payment for the base fee and meeting fees and other related matters for specific offices (such as special provisions for certain offices).</w:t>
      </w:r>
      <w:r w:rsidR="00BB2A62">
        <w:rPr>
          <w:rFonts w:ascii="Verdana" w:hAnsi="Verdana" w:cs="Verdana"/>
        </w:rPr>
        <w:t xml:space="preserve"> </w:t>
      </w:r>
    </w:p>
    <w:p w14:paraId="77C912D0" w14:textId="0406F9A0" w:rsidR="005B7AC4" w:rsidRDefault="005B7AC4" w:rsidP="00EA7116">
      <w:pPr>
        <w:pStyle w:val="BodyText"/>
        <w:numPr>
          <w:ilvl w:val="0"/>
          <w:numId w:val="7"/>
        </w:numPr>
        <w:tabs>
          <w:tab w:val="clear" w:pos="1069"/>
          <w:tab w:val="num" w:pos="426"/>
        </w:tabs>
        <w:spacing w:before="60" w:after="60" w:line="276" w:lineRule="auto"/>
        <w:ind w:left="425" w:hanging="425"/>
        <w:rPr>
          <w:rFonts w:ascii="Verdana" w:hAnsi="Verdana" w:cs="Verdana"/>
        </w:rPr>
      </w:pPr>
      <w:r>
        <w:rPr>
          <w:rFonts w:ascii="Verdana" w:hAnsi="Verdana" w:cs="Verdana"/>
        </w:rPr>
        <w:t xml:space="preserve">The fees in Table 6A </w:t>
      </w:r>
      <w:r w:rsidR="00F53CAD">
        <w:rPr>
          <w:rFonts w:ascii="Verdana" w:hAnsi="Verdana" w:cs="Verdana"/>
        </w:rPr>
        <w:t xml:space="preserve">reflect </w:t>
      </w:r>
      <w:r>
        <w:rPr>
          <w:rFonts w:ascii="Verdana" w:hAnsi="Verdana" w:cs="Verdana"/>
        </w:rPr>
        <w:t>the general adjustment described in paragraph 6.</w:t>
      </w:r>
    </w:p>
    <w:p w14:paraId="1497D094" w14:textId="6EF6AE83" w:rsidR="00D86099" w:rsidRPr="00840E22" w:rsidRDefault="00D86099" w:rsidP="00EA7116">
      <w:pPr>
        <w:pStyle w:val="BodyText"/>
        <w:numPr>
          <w:ilvl w:val="0"/>
          <w:numId w:val="7"/>
        </w:numPr>
        <w:tabs>
          <w:tab w:val="clear" w:pos="1069"/>
          <w:tab w:val="num" w:pos="426"/>
        </w:tabs>
        <w:spacing w:before="60" w:after="60" w:line="276" w:lineRule="auto"/>
        <w:ind w:left="425" w:hanging="425"/>
        <w:rPr>
          <w:rFonts w:ascii="Verdana" w:hAnsi="Verdana" w:cs="Verdana"/>
        </w:rPr>
      </w:pPr>
      <w:r w:rsidRPr="00840E22">
        <w:rPr>
          <w:rFonts w:ascii="Verdana" w:hAnsi="Verdana" w:cs="Verdana"/>
        </w:rPr>
        <w:t xml:space="preserve">The provisions of this Part </w:t>
      </w:r>
      <w:r w:rsidR="005B7AC4">
        <w:rPr>
          <w:rFonts w:ascii="Verdana" w:hAnsi="Verdana" w:cs="Verdana"/>
        </w:rPr>
        <w:t xml:space="preserve">otherwise </w:t>
      </w:r>
      <w:r w:rsidRPr="00840E22">
        <w:rPr>
          <w:rFonts w:ascii="Verdana" w:hAnsi="Verdana" w:cs="Verdana"/>
        </w:rPr>
        <w:t>remain unchanged from those contained in Part 6 of the previous determination.</w:t>
      </w:r>
    </w:p>
    <w:p w14:paraId="16981839" w14:textId="77777777" w:rsidR="000A424A" w:rsidRPr="00CA7F8E" w:rsidRDefault="0008217B" w:rsidP="00D562F5">
      <w:pPr>
        <w:pStyle w:val="Heading1"/>
        <w:tabs>
          <w:tab w:val="num" w:pos="426"/>
        </w:tabs>
        <w:spacing w:before="120" w:after="120" w:line="276" w:lineRule="auto"/>
        <w:ind w:left="426" w:hanging="426"/>
        <w:rPr>
          <w:rFonts w:ascii="Verdana" w:hAnsi="Verdana"/>
          <w:color w:val="auto"/>
          <w:sz w:val="22"/>
          <w:szCs w:val="22"/>
        </w:rPr>
      </w:pPr>
      <w:r w:rsidRPr="00CA7F8E">
        <w:rPr>
          <w:rFonts w:ascii="Verdana" w:hAnsi="Verdana"/>
          <w:color w:val="auto"/>
          <w:sz w:val="22"/>
          <w:szCs w:val="22"/>
        </w:rPr>
        <w:lastRenderedPageBreak/>
        <w:t>PART 7 – ABORIGINAL LAND COUNCILS FEES</w:t>
      </w:r>
      <w:bookmarkEnd w:id="7"/>
    </w:p>
    <w:p w14:paraId="46C7AB5D" w14:textId="74BDDB67" w:rsidR="00E57AAD" w:rsidRDefault="00E57AAD" w:rsidP="00EA7116">
      <w:pPr>
        <w:pStyle w:val="BodyText"/>
        <w:numPr>
          <w:ilvl w:val="0"/>
          <w:numId w:val="7"/>
        </w:numPr>
        <w:tabs>
          <w:tab w:val="clear" w:pos="1069"/>
          <w:tab w:val="num" w:pos="426"/>
        </w:tabs>
        <w:spacing w:before="60" w:after="60" w:line="276" w:lineRule="auto"/>
        <w:ind w:left="425" w:hanging="425"/>
        <w:rPr>
          <w:rFonts w:ascii="Verdana" w:hAnsi="Verdana" w:cs="Verdana"/>
        </w:rPr>
      </w:pPr>
      <w:r>
        <w:rPr>
          <w:rFonts w:ascii="Verdana" w:hAnsi="Verdana" w:cs="Verdana"/>
        </w:rPr>
        <w:t xml:space="preserve">Part 7 sets out the conditions of payment for fees to the Aboriginal Land Councils and other related matters (such as special </w:t>
      </w:r>
      <w:r w:rsidR="00A02289">
        <w:rPr>
          <w:rFonts w:ascii="Verdana" w:hAnsi="Verdana" w:cs="Verdana"/>
        </w:rPr>
        <w:t>provisions for certain offices).</w:t>
      </w:r>
    </w:p>
    <w:p w14:paraId="12669A86" w14:textId="6C5AD66C" w:rsidR="00F53CAD" w:rsidRDefault="00F53CAD" w:rsidP="00EA7116">
      <w:pPr>
        <w:pStyle w:val="BodyText"/>
        <w:numPr>
          <w:ilvl w:val="0"/>
          <w:numId w:val="7"/>
        </w:numPr>
        <w:tabs>
          <w:tab w:val="clear" w:pos="1069"/>
          <w:tab w:val="num" w:pos="426"/>
        </w:tabs>
        <w:spacing w:before="60" w:after="60" w:line="276" w:lineRule="auto"/>
        <w:ind w:left="425" w:hanging="425"/>
        <w:rPr>
          <w:rFonts w:ascii="Verdana" w:hAnsi="Verdana" w:cs="Verdana"/>
        </w:rPr>
      </w:pPr>
      <w:r>
        <w:rPr>
          <w:rFonts w:ascii="Verdana" w:hAnsi="Verdana" w:cs="Verdana"/>
        </w:rPr>
        <w:t>The fees in Table 7A reflect the general adjustment described in paragraph 6.</w:t>
      </w:r>
    </w:p>
    <w:p w14:paraId="1698183A" w14:textId="470AE5ED" w:rsidR="00C52E3F" w:rsidRPr="00D86099" w:rsidRDefault="00D86099" w:rsidP="00EA7116">
      <w:pPr>
        <w:pStyle w:val="BodyText"/>
        <w:numPr>
          <w:ilvl w:val="0"/>
          <w:numId w:val="7"/>
        </w:numPr>
        <w:tabs>
          <w:tab w:val="clear" w:pos="1069"/>
          <w:tab w:val="num" w:pos="426"/>
        </w:tabs>
        <w:spacing w:before="60" w:after="60" w:line="276" w:lineRule="auto"/>
        <w:ind w:left="425" w:hanging="425"/>
        <w:rPr>
          <w:rFonts w:ascii="Verdana" w:hAnsi="Verdana" w:cs="Verdana"/>
        </w:rPr>
      </w:pPr>
      <w:r w:rsidRPr="00D86099">
        <w:rPr>
          <w:rFonts w:ascii="Verdana" w:hAnsi="Verdana" w:cs="Verdana"/>
        </w:rPr>
        <w:t xml:space="preserve">The provisions of this Part </w:t>
      </w:r>
      <w:r w:rsidR="00C55172">
        <w:rPr>
          <w:rFonts w:ascii="Verdana" w:hAnsi="Verdana" w:cs="Verdana"/>
        </w:rPr>
        <w:t xml:space="preserve">otherwise </w:t>
      </w:r>
      <w:r w:rsidRPr="00D86099">
        <w:rPr>
          <w:rFonts w:ascii="Verdana" w:hAnsi="Verdana" w:cs="Verdana"/>
        </w:rPr>
        <w:t xml:space="preserve">remain unchanged from those contained in Part </w:t>
      </w:r>
      <w:r>
        <w:rPr>
          <w:rFonts w:ascii="Verdana" w:hAnsi="Verdana" w:cs="Verdana"/>
        </w:rPr>
        <w:t>7</w:t>
      </w:r>
      <w:r w:rsidRPr="00D86099">
        <w:rPr>
          <w:rFonts w:ascii="Verdana" w:hAnsi="Verdana" w:cs="Verdana"/>
        </w:rPr>
        <w:t xml:space="preserve"> of the previous determination.</w:t>
      </w:r>
    </w:p>
    <w:p w14:paraId="1698183B" w14:textId="77777777" w:rsidR="00C26E1F" w:rsidRPr="00CA7F8E" w:rsidRDefault="00C26E1F" w:rsidP="00D562F5">
      <w:pPr>
        <w:pStyle w:val="Heading1"/>
        <w:tabs>
          <w:tab w:val="num" w:pos="426"/>
        </w:tabs>
        <w:spacing w:before="120" w:after="120" w:line="276" w:lineRule="auto"/>
        <w:ind w:left="425" w:hanging="425"/>
        <w:rPr>
          <w:rFonts w:ascii="Verdana" w:hAnsi="Verdana"/>
          <w:color w:val="000000" w:themeColor="text1"/>
          <w:sz w:val="22"/>
          <w:szCs w:val="22"/>
        </w:rPr>
      </w:pPr>
      <w:r w:rsidRPr="00CA7F8E">
        <w:rPr>
          <w:rFonts w:ascii="Verdana" w:hAnsi="Verdana"/>
          <w:color w:val="000000" w:themeColor="text1"/>
          <w:sz w:val="22"/>
          <w:szCs w:val="22"/>
        </w:rPr>
        <w:t>SCHEDULE 1 – REPEALS</w:t>
      </w:r>
    </w:p>
    <w:p w14:paraId="1698183C" w14:textId="159B589C" w:rsidR="00C26E1F" w:rsidRPr="00CA7F8E" w:rsidRDefault="00C26E1F" w:rsidP="00D562F5">
      <w:pPr>
        <w:pStyle w:val="BodyText"/>
        <w:numPr>
          <w:ilvl w:val="0"/>
          <w:numId w:val="7"/>
        </w:numPr>
        <w:tabs>
          <w:tab w:val="clear" w:pos="1069"/>
          <w:tab w:val="num" w:pos="426"/>
        </w:tabs>
        <w:spacing w:after="120" w:line="276" w:lineRule="auto"/>
        <w:ind w:left="426" w:hanging="426"/>
        <w:rPr>
          <w:rFonts w:ascii="Verdana" w:hAnsi="Verdana" w:cs="Verdana"/>
        </w:rPr>
      </w:pPr>
      <w:r w:rsidRPr="00CA7F8E">
        <w:rPr>
          <w:rFonts w:ascii="Verdana" w:hAnsi="Verdana" w:cs="Verdana"/>
        </w:rPr>
        <w:t xml:space="preserve">Schedule 1 specifies </w:t>
      </w:r>
      <w:r w:rsidR="00EA7116">
        <w:rPr>
          <w:rFonts w:ascii="Verdana" w:hAnsi="Verdana" w:cs="Verdana"/>
        </w:rPr>
        <w:t xml:space="preserve">the </w:t>
      </w:r>
      <w:r w:rsidRPr="00CA7F8E">
        <w:rPr>
          <w:rFonts w:ascii="Verdana" w:hAnsi="Verdana" w:cs="Verdana"/>
        </w:rPr>
        <w:t>instrument which ha</w:t>
      </w:r>
      <w:r w:rsidR="00EA7116">
        <w:rPr>
          <w:rFonts w:ascii="Verdana" w:hAnsi="Verdana" w:cs="Verdana"/>
        </w:rPr>
        <w:t>s</w:t>
      </w:r>
      <w:r w:rsidRPr="00CA7F8E">
        <w:rPr>
          <w:rFonts w:ascii="Verdana" w:hAnsi="Verdana" w:cs="Verdana"/>
        </w:rPr>
        <w:t xml:space="preserve"> been repealed</w:t>
      </w:r>
      <w:r w:rsidR="00EA7116">
        <w:rPr>
          <w:rFonts w:ascii="Verdana" w:hAnsi="Verdana" w:cs="Verdana"/>
        </w:rPr>
        <w:t xml:space="preserve">, namely </w:t>
      </w:r>
      <w:r w:rsidR="00EA7116">
        <w:rPr>
          <w:rFonts w:ascii="Verdana" w:hAnsi="Verdana"/>
        </w:rPr>
        <w:t>Remuneration Tribunal (Remuneration and Allowances for Holders of Part-time Public Office) Determination 2024.</w:t>
      </w:r>
    </w:p>
    <w:p w14:paraId="1698183D" w14:textId="77777777" w:rsidR="00847748" w:rsidRDefault="00847748" w:rsidP="00847748">
      <w:pPr>
        <w:pStyle w:val="BodyText"/>
        <w:spacing w:after="60"/>
        <w:ind w:left="426"/>
        <w:rPr>
          <w:rFonts w:ascii="Verdana" w:hAnsi="Verdana" w:cs="Verdana"/>
          <w:sz w:val="20"/>
          <w:szCs w:val="20"/>
        </w:rPr>
      </w:pPr>
    </w:p>
    <w:p w14:paraId="1698183E" w14:textId="493FBBD8" w:rsidR="00847748" w:rsidRDefault="00F6699E" w:rsidP="00847748">
      <w:pPr>
        <w:tabs>
          <w:tab w:val="num" w:pos="426"/>
        </w:tabs>
        <w:ind w:left="425" w:hanging="425"/>
        <w:jc w:val="right"/>
        <w:rPr>
          <w:rFonts w:ascii="Verdana" w:hAnsi="Verdana" w:cs="Verdana"/>
        </w:rPr>
      </w:pPr>
      <w:r w:rsidRPr="00847748">
        <w:rPr>
          <w:rFonts w:ascii="Verdana" w:hAnsi="Verdana" w:cs="Verdana"/>
          <w:b/>
        </w:rPr>
        <w:t>Authority:</w:t>
      </w:r>
      <w:r w:rsidRPr="00E657D3">
        <w:rPr>
          <w:rFonts w:ascii="Verdana" w:hAnsi="Verdana" w:cs="Verdana"/>
        </w:rPr>
        <w:t xml:space="preserve"> Sub-sections 7(3) and (4)</w:t>
      </w:r>
      <w:r w:rsidR="005A4259">
        <w:rPr>
          <w:rFonts w:ascii="Verdana" w:hAnsi="Verdana" w:cs="Verdana"/>
        </w:rPr>
        <w:t xml:space="preserve"> </w:t>
      </w:r>
    </w:p>
    <w:p w14:paraId="1698183F" w14:textId="77777777" w:rsidR="005C30A2" w:rsidRDefault="00F6699E" w:rsidP="00847748">
      <w:pPr>
        <w:tabs>
          <w:tab w:val="num" w:pos="426"/>
        </w:tabs>
        <w:ind w:left="425" w:hanging="425"/>
        <w:jc w:val="right"/>
        <w:rPr>
          <w:rFonts w:ascii="Verdana" w:hAnsi="Verdana" w:cs="Verdana"/>
          <w:i/>
          <w:iCs/>
        </w:rPr>
      </w:pPr>
      <w:r w:rsidRPr="00E657D3">
        <w:rPr>
          <w:rFonts w:ascii="Verdana" w:hAnsi="Verdana" w:cs="Verdana"/>
          <w:i/>
          <w:iCs/>
        </w:rPr>
        <w:t>Remuneration Tribunal Act</w:t>
      </w:r>
      <w:r w:rsidR="00353C61">
        <w:rPr>
          <w:rFonts w:ascii="Verdana" w:hAnsi="Verdana" w:cs="Verdana"/>
          <w:i/>
          <w:iCs/>
        </w:rPr>
        <w:t xml:space="preserve"> </w:t>
      </w:r>
      <w:r w:rsidRPr="00E657D3">
        <w:rPr>
          <w:rFonts w:ascii="Verdana" w:hAnsi="Verdana" w:cs="Verdana"/>
          <w:i/>
          <w:iCs/>
        </w:rPr>
        <w:t>1973</w:t>
      </w:r>
    </w:p>
    <w:p w14:paraId="16981840" w14:textId="77777777" w:rsidR="00585A3E" w:rsidRDefault="00585A3E" w:rsidP="003F4EFB">
      <w:pPr>
        <w:spacing w:before="480" w:after="60"/>
        <w:jc w:val="right"/>
        <w:rPr>
          <w:rFonts w:ascii="Verdana" w:hAnsi="Verdana" w:cs="Verdana"/>
          <w:i/>
          <w:iCs/>
        </w:rPr>
      </w:pPr>
      <w:r>
        <w:rPr>
          <w:rFonts w:ascii="Verdana" w:hAnsi="Verdana" w:cs="Verdana"/>
          <w:i/>
          <w:iCs/>
        </w:rPr>
        <w:br w:type="page"/>
      </w:r>
    </w:p>
    <w:p w14:paraId="34005626" w14:textId="77777777" w:rsidR="00F53CAD" w:rsidRPr="008F43C6" w:rsidRDefault="00F53CAD" w:rsidP="00F53CAD">
      <w:pPr>
        <w:spacing w:before="120" w:after="120"/>
        <w:jc w:val="center"/>
        <w:rPr>
          <w:b/>
          <w:bCs/>
          <w:sz w:val="24"/>
        </w:rPr>
      </w:pPr>
      <w:r w:rsidRPr="008F43C6">
        <w:rPr>
          <w:b/>
          <w:bCs/>
          <w:sz w:val="24"/>
        </w:rPr>
        <w:lastRenderedPageBreak/>
        <w:t>Statement of Compatibility with Human Rights</w:t>
      </w:r>
    </w:p>
    <w:p w14:paraId="0BF5AEF9" w14:textId="77777777" w:rsidR="00F53CAD" w:rsidRPr="00BC232E" w:rsidRDefault="00F53CAD" w:rsidP="00F53CAD">
      <w:pPr>
        <w:spacing w:before="120" w:after="120"/>
        <w:jc w:val="center"/>
        <w:rPr>
          <w:sz w:val="24"/>
          <w:szCs w:val="24"/>
        </w:rPr>
      </w:pPr>
      <w:r w:rsidRPr="6C21BC98">
        <w:rPr>
          <w:i/>
          <w:iCs/>
          <w:sz w:val="24"/>
          <w:szCs w:val="24"/>
        </w:rPr>
        <w:t>Prepared in accordance with Part 3 of the Human Rights (Parliamentary Scrutiny) Act 2011</w:t>
      </w:r>
    </w:p>
    <w:p w14:paraId="6B463EA7" w14:textId="77777777" w:rsidR="00F53CAD" w:rsidRPr="00BC232E" w:rsidRDefault="00F53CAD" w:rsidP="00F53CAD">
      <w:pPr>
        <w:spacing w:before="120" w:after="120"/>
        <w:jc w:val="center"/>
        <w:rPr>
          <w:sz w:val="24"/>
          <w:szCs w:val="24"/>
        </w:rPr>
      </w:pPr>
    </w:p>
    <w:p w14:paraId="00DE6F5A" w14:textId="706CAFF0" w:rsidR="00F53CAD" w:rsidRPr="00BC232E" w:rsidRDefault="00F53CAD" w:rsidP="00F53CAD">
      <w:pPr>
        <w:spacing w:before="120" w:after="120"/>
        <w:jc w:val="center"/>
        <w:rPr>
          <w:b/>
          <w:bCs/>
          <w:sz w:val="24"/>
          <w:szCs w:val="24"/>
        </w:rPr>
      </w:pPr>
      <w:r w:rsidRPr="00BC232E">
        <w:rPr>
          <w:b/>
          <w:bCs/>
          <w:sz w:val="24"/>
          <w:szCs w:val="24"/>
        </w:rPr>
        <w:t xml:space="preserve">Remuneration Tribunal </w:t>
      </w:r>
      <w:r>
        <w:rPr>
          <w:b/>
          <w:bCs/>
          <w:sz w:val="24"/>
          <w:szCs w:val="24"/>
        </w:rPr>
        <w:t xml:space="preserve">(Remuneration and Allowances for Holders of Part-time Public Office) </w:t>
      </w:r>
      <w:r w:rsidRPr="00BC232E">
        <w:rPr>
          <w:b/>
          <w:bCs/>
          <w:sz w:val="24"/>
          <w:szCs w:val="24"/>
        </w:rPr>
        <w:t xml:space="preserve">Determination </w:t>
      </w:r>
      <w:r>
        <w:rPr>
          <w:b/>
          <w:bCs/>
          <w:sz w:val="24"/>
          <w:szCs w:val="24"/>
        </w:rPr>
        <w:t>2025</w:t>
      </w:r>
    </w:p>
    <w:p w14:paraId="0F96B1EB" w14:textId="77777777" w:rsidR="00F53CAD" w:rsidRPr="00BC232E" w:rsidRDefault="00F53CAD" w:rsidP="00F53CAD">
      <w:pPr>
        <w:spacing w:before="120" w:after="120"/>
        <w:rPr>
          <w:sz w:val="24"/>
          <w:szCs w:val="24"/>
        </w:rPr>
      </w:pPr>
      <w:r w:rsidRPr="00BC232E">
        <w:rPr>
          <w:sz w:val="24"/>
          <w:szCs w:val="24"/>
        </w:rPr>
        <w:t xml:space="preserve">This Disallowable Legislative Instrument is compatible with the human rights and freedoms recognised or declared in the international instruments listed in section 3 of the </w:t>
      </w:r>
      <w:r w:rsidRPr="00BC232E">
        <w:rPr>
          <w:i/>
          <w:sz w:val="24"/>
          <w:szCs w:val="24"/>
        </w:rPr>
        <w:t>Human Rights (Parliamentary Scrutiny) Act 2011</w:t>
      </w:r>
      <w:r w:rsidRPr="00BC232E">
        <w:rPr>
          <w:sz w:val="24"/>
          <w:szCs w:val="24"/>
        </w:rPr>
        <w:t>.</w:t>
      </w:r>
    </w:p>
    <w:p w14:paraId="2334397F" w14:textId="77777777" w:rsidR="00F53CAD" w:rsidRPr="00BC232E" w:rsidRDefault="00F53CAD" w:rsidP="00F53CAD">
      <w:pPr>
        <w:pStyle w:val="Heading3"/>
        <w:keepNext w:val="0"/>
        <w:spacing w:before="120" w:after="120"/>
        <w:jc w:val="both"/>
        <w:rPr>
          <w:rFonts w:ascii="Times New Roman" w:eastAsiaTheme="minorHAnsi" w:hAnsi="Times New Roman" w:cstheme="minorBidi"/>
          <w:b/>
          <w:i/>
          <w:iCs/>
        </w:rPr>
      </w:pPr>
      <w:r w:rsidRPr="00BC232E">
        <w:rPr>
          <w:rFonts w:ascii="Times New Roman" w:eastAsiaTheme="minorHAnsi" w:hAnsi="Times New Roman" w:cstheme="minorBidi"/>
          <w:b/>
        </w:rPr>
        <w:t>Overview of the Instrument</w:t>
      </w:r>
    </w:p>
    <w:p w14:paraId="258E8EA9" w14:textId="33103F75" w:rsidR="00F53CAD" w:rsidRPr="00662882" w:rsidRDefault="00F53CAD" w:rsidP="1AF22EAE">
      <w:pPr>
        <w:spacing w:before="120" w:after="120"/>
        <w:rPr>
          <w:sz w:val="24"/>
          <w:szCs w:val="24"/>
        </w:rPr>
      </w:pPr>
      <w:r w:rsidRPr="1AF22EAE">
        <w:rPr>
          <w:sz w:val="24"/>
          <w:szCs w:val="24"/>
        </w:rPr>
        <w:t xml:space="preserve">The legislative instrument, or determination, formalises the Tribunal’s decision to determine an adjustment of 2.4% to remuneration for </w:t>
      </w:r>
      <w:r w:rsidR="005763E0" w:rsidRPr="1AF22EAE">
        <w:rPr>
          <w:sz w:val="24"/>
          <w:szCs w:val="24"/>
        </w:rPr>
        <w:t>p</w:t>
      </w:r>
      <w:r w:rsidRPr="1AF22EAE">
        <w:rPr>
          <w:sz w:val="24"/>
          <w:szCs w:val="24"/>
        </w:rPr>
        <w:t xml:space="preserve">art-time </w:t>
      </w:r>
      <w:r w:rsidR="005763E0" w:rsidRPr="1AF22EAE">
        <w:rPr>
          <w:sz w:val="24"/>
          <w:szCs w:val="24"/>
        </w:rPr>
        <w:t>p</w:t>
      </w:r>
      <w:r w:rsidRPr="1AF22EAE">
        <w:rPr>
          <w:sz w:val="24"/>
          <w:szCs w:val="24"/>
        </w:rPr>
        <w:t xml:space="preserve">ublic </w:t>
      </w:r>
      <w:r w:rsidR="00F015B3" w:rsidRPr="1AF22EAE">
        <w:rPr>
          <w:sz w:val="24"/>
          <w:szCs w:val="24"/>
        </w:rPr>
        <w:t>o</w:t>
      </w:r>
      <w:r w:rsidRPr="1AF22EAE">
        <w:rPr>
          <w:sz w:val="24"/>
          <w:szCs w:val="24"/>
        </w:rPr>
        <w:t>ffices from 1 July 2025.</w:t>
      </w:r>
    </w:p>
    <w:p w14:paraId="6903B4D8" w14:textId="28FEEFA0" w:rsidR="00F53CAD" w:rsidRPr="00662882" w:rsidRDefault="00F53CAD" w:rsidP="00F53CAD">
      <w:pPr>
        <w:spacing w:before="120" w:after="120"/>
        <w:rPr>
          <w:sz w:val="24"/>
        </w:rPr>
      </w:pPr>
      <w:r w:rsidRPr="00662882">
        <w:rPr>
          <w:sz w:val="24"/>
        </w:rPr>
        <w:t xml:space="preserve">The determination supersedes the previous Remuneration Tribunal (Remuneration and Allowances for Holders of </w:t>
      </w:r>
      <w:r>
        <w:rPr>
          <w:sz w:val="24"/>
        </w:rPr>
        <w:t>Part</w:t>
      </w:r>
      <w:r w:rsidRPr="00662882">
        <w:rPr>
          <w:sz w:val="24"/>
        </w:rPr>
        <w:t>-time Public Office) Determination 2024 (as amended).</w:t>
      </w:r>
    </w:p>
    <w:p w14:paraId="4E3DBF4C" w14:textId="77777777" w:rsidR="00F53CAD" w:rsidRPr="00662882" w:rsidRDefault="00F53CAD" w:rsidP="00F53CAD">
      <w:pPr>
        <w:spacing w:before="120" w:after="120"/>
        <w:rPr>
          <w:sz w:val="24"/>
        </w:rPr>
      </w:pPr>
      <w:r w:rsidRPr="00662882">
        <w:rPr>
          <w:sz w:val="24"/>
        </w:rPr>
        <w:t xml:space="preserve">The decision follows a review of remuneration (and significantly related matters) carried out by the Tribunal consistent with sub-section 7(3) of the </w:t>
      </w:r>
      <w:r w:rsidRPr="00662882">
        <w:rPr>
          <w:i/>
          <w:sz w:val="24"/>
        </w:rPr>
        <w:t>Remuneration Tribunal Act 1973</w:t>
      </w:r>
      <w:r w:rsidRPr="00662882">
        <w:rPr>
          <w:sz w:val="24"/>
        </w:rPr>
        <w:t>.</w:t>
      </w:r>
    </w:p>
    <w:p w14:paraId="31E0B7FA" w14:textId="77777777" w:rsidR="00F53CAD" w:rsidRPr="00BC232E" w:rsidRDefault="00F53CAD" w:rsidP="00F53CAD">
      <w:pPr>
        <w:pStyle w:val="Heading3"/>
        <w:spacing w:before="120" w:after="120"/>
        <w:jc w:val="both"/>
        <w:rPr>
          <w:rFonts w:ascii="Times New Roman" w:eastAsiaTheme="minorHAnsi" w:hAnsi="Times New Roman" w:cstheme="minorBidi"/>
          <w:b/>
          <w:i/>
          <w:iCs/>
        </w:rPr>
      </w:pPr>
      <w:r w:rsidRPr="00BC232E">
        <w:rPr>
          <w:rFonts w:ascii="Times New Roman" w:eastAsiaTheme="minorHAnsi" w:hAnsi="Times New Roman" w:cstheme="minorBidi"/>
          <w:b/>
        </w:rPr>
        <w:t>Human rights implications</w:t>
      </w:r>
    </w:p>
    <w:p w14:paraId="14FEC4D8" w14:textId="77777777" w:rsidR="00F53CAD" w:rsidRPr="00BC232E" w:rsidRDefault="00F53CAD" w:rsidP="00F53CAD">
      <w:pPr>
        <w:spacing w:before="120" w:after="120"/>
        <w:rPr>
          <w:sz w:val="24"/>
          <w:szCs w:val="24"/>
        </w:rPr>
      </w:pPr>
      <w:r w:rsidRPr="00BC232E">
        <w:rPr>
          <w:sz w:val="24"/>
          <w:szCs w:val="24"/>
        </w:rPr>
        <w:t xml:space="preserve">This instrument engages the right to work in Article 6 of the </w:t>
      </w:r>
      <w:r w:rsidRPr="00BC232E">
        <w:rPr>
          <w:i/>
          <w:sz w:val="24"/>
          <w:szCs w:val="24"/>
        </w:rPr>
        <w:t>International Covenant on Economic, Social and Cultural Rights</w:t>
      </w:r>
      <w:r w:rsidRPr="00BC232E">
        <w:rPr>
          <w:sz w:val="24"/>
          <w:szCs w:val="24"/>
        </w:rPr>
        <w:t xml:space="preserve"> (ICESCR) and the right to the enjoyment of just and favourable conditions of work, primarily contained in Article 7 of ICESCR. </w:t>
      </w:r>
    </w:p>
    <w:p w14:paraId="0CD24FD7" w14:textId="77777777" w:rsidR="00F53CAD" w:rsidRPr="006157D7" w:rsidDel="00C150C1" w:rsidRDefault="00F53CAD" w:rsidP="00F53CAD">
      <w:pPr>
        <w:pStyle w:val="Default"/>
        <w:rPr>
          <w:rFonts w:ascii="Times New Roman" w:hAnsi="Times New Roman" w:cs="Times New Roman"/>
          <w:b/>
          <w:i/>
          <w:szCs w:val="22"/>
        </w:rPr>
      </w:pPr>
      <w:r w:rsidRPr="006157D7">
        <w:rPr>
          <w:rFonts w:ascii="Times New Roman" w:hAnsi="Times New Roman" w:cs="Times New Roman"/>
          <w:b/>
          <w:i/>
          <w:szCs w:val="22"/>
        </w:rPr>
        <w:t xml:space="preserve">Right to work and to just and favourable conditions of work </w:t>
      </w:r>
    </w:p>
    <w:p w14:paraId="7B4D9583" w14:textId="77777777" w:rsidR="00F53CAD" w:rsidRPr="00BC232E" w:rsidRDefault="00F53CAD" w:rsidP="00F53CAD">
      <w:pPr>
        <w:spacing w:before="120" w:after="120"/>
        <w:rPr>
          <w:rFonts w:eastAsia="Calibri"/>
          <w:sz w:val="24"/>
          <w:szCs w:val="24"/>
        </w:rPr>
      </w:pPr>
      <w:r w:rsidRPr="6C21BC98">
        <w:rPr>
          <w:rFonts w:eastAsia="Calibri"/>
          <w:sz w:val="24"/>
          <w:szCs w:val="24"/>
        </w:rPr>
        <w:t>Article 6 of the ICESCR recognises ‘</w:t>
      </w:r>
      <w:r w:rsidRPr="6C21BC98">
        <w:rPr>
          <w:rFonts w:eastAsia="Calibri"/>
          <w:i/>
          <w:iCs/>
          <w:sz w:val="24"/>
          <w:szCs w:val="24"/>
        </w:rPr>
        <w:t>… the right of everyone to the opportunity to gain his living by work which he freely chooses or accepts …</w:t>
      </w:r>
      <w:r w:rsidRPr="6C21BC98">
        <w:rPr>
          <w:rFonts w:eastAsia="Calibri"/>
          <w:sz w:val="24"/>
          <w:szCs w:val="24"/>
        </w:rPr>
        <w:t>’ The right to just and favourable conditions of work include, but is not limited to, ensuring ‘</w:t>
      </w:r>
      <w:r w:rsidRPr="6C21BC98">
        <w:rPr>
          <w:rFonts w:eastAsia="Calibri"/>
          <w:i/>
          <w:iCs/>
          <w:sz w:val="24"/>
          <w:szCs w:val="24"/>
        </w:rPr>
        <w:t>fair wages and equal remuneration for work of equal value without distinction of any kind</w:t>
      </w:r>
      <w:r w:rsidRPr="6C21BC98">
        <w:rPr>
          <w:rFonts w:eastAsia="Calibri"/>
          <w:sz w:val="24"/>
          <w:szCs w:val="24"/>
        </w:rPr>
        <w:t>’, and ‘</w:t>
      </w:r>
      <w:r w:rsidRPr="6C21BC98">
        <w:rPr>
          <w:rFonts w:eastAsia="Calibri"/>
          <w:i/>
          <w:iCs/>
          <w:sz w:val="24"/>
          <w:szCs w:val="24"/>
        </w:rPr>
        <w:t>a decent living for themselves and their families</w:t>
      </w:r>
      <w:r w:rsidRPr="6C21BC98">
        <w:rPr>
          <w:rFonts w:eastAsia="Calibri"/>
          <w:sz w:val="24"/>
          <w:szCs w:val="24"/>
        </w:rPr>
        <w:t>’ (Article 7(1)(a)).</w:t>
      </w:r>
    </w:p>
    <w:p w14:paraId="6A6DBB72" w14:textId="21ACCC8A" w:rsidR="00F53CAD" w:rsidRPr="008F43C6" w:rsidRDefault="00F53CAD" w:rsidP="00F53CAD">
      <w:pPr>
        <w:spacing w:before="120" w:after="120"/>
        <w:rPr>
          <w:rFonts w:eastAsia="Calibri"/>
          <w:sz w:val="24"/>
          <w:szCs w:val="24"/>
        </w:rPr>
      </w:pPr>
      <w:r w:rsidRPr="6C21BC98">
        <w:rPr>
          <w:rFonts w:eastAsia="Calibri"/>
          <w:sz w:val="24"/>
          <w:szCs w:val="24"/>
        </w:rPr>
        <w:t>Consistent with Articles 6 and 7 of the ICESCR, this instrument ensures that individuals appointed to the public offices subject to the determination continue to be fairly remunerated in respect of the work they undertake as public office holders. Specifically, the instrument</w:t>
      </w:r>
      <w:r>
        <w:rPr>
          <w:rFonts w:eastAsia="Calibri"/>
          <w:sz w:val="24"/>
          <w:szCs w:val="24"/>
        </w:rPr>
        <w:t xml:space="preserve"> increases remuneration for </w:t>
      </w:r>
      <w:r w:rsidR="00F015B3">
        <w:rPr>
          <w:rFonts w:eastAsia="Calibri"/>
          <w:sz w:val="24"/>
          <w:szCs w:val="24"/>
        </w:rPr>
        <w:t>part</w:t>
      </w:r>
      <w:r>
        <w:rPr>
          <w:rFonts w:eastAsia="Calibri"/>
          <w:sz w:val="24"/>
          <w:szCs w:val="24"/>
        </w:rPr>
        <w:t>-time offices in the Tribunal’s jurisdiction by 2.4% from 1 July 2025.</w:t>
      </w:r>
    </w:p>
    <w:p w14:paraId="0EBD042C" w14:textId="77777777" w:rsidR="00F53CAD" w:rsidRDefault="00F53CAD" w:rsidP="00F53CAD">
      <w:pPr>
        <w:spacing w:before="120" w:after="120"/>
        <w:rPr>
          <w:rFonts w:eastAsia="Calibri"/>
          <w:sz w:val="24"/>
          <w:szCs w:val="24"/>
        </w:rPr>
      </w:pPr>
      <w:r w:rsidRPr="000E1ECE">
        <w:rPr>
          <w:sz w:val="24"/>
          <w:szCs w:val="24"/>
        </w:rPr>
        <w:t>By establishing</w:t>
      </w:r>
      <w:r w:rsidRPr="43B9874A">
        <w:rPr>
          <w:sz w:val="24"/>
          <w:szCs w:val="24"/>
        </w:rPr>
        <w:t xml:space="preserve"> remuneration, allowances and entitlements based on an assessment of the current work value of the office</w:t>
      </w:r>
      <w:r>
        <w:rPr>
          <w:sz w:val="24"/>
          <w:szCs w:val="24"/>
        </w:rPr>
        <w:t xml:space="preserve"> and reviewing those conditions annually having regard to economic indicators</w:t>
      </w:r>
      <w:r w:rsidRPr="43B9874A">
        <w:rPr>
          <w:sz w:val="24"/>
          <w:szCs w:val="24"/>
        </w:rPr>
        <w:t>, the instrument directly promotes the principle of ensuring ‘</w:t>
      </w:r>
      <w:r w:rsidRPr="43B9874A">
        <w:rPr>
          <w:rFonts w:eastAsia="Calibri"/>
          <w:i/>
          <w:iCs/>
          <w:sz w:val="24"/>
          <w:szCs w:val="24"/>
        </w:rPr>
        <w:t>fair wages and equal remuneration for work of equal value</w:t>
      </w:r>
      <w:r w:rsidRPr="43B9874A">
        <w:rPr>
          <w:rFonts w:eastAsia="Calibri"/>
          <w:sz w:val="24"/>
          <w:szCs w:val="24"/>
        </w:rPr>
        <w:t>’ per Article 7(1)(a) of the ICESCR and more broadly contributes to ‘</w:t>
      </w:r>
      <w:r w:rsidRPr="43B9874A">
        <w:rPr>
          <w:rFonts w:eastAsia="Calibri"/>
          <w:i/>
          <w:iCs/>
          <w:sz w:val="24"/>
          <w:szCs w:val="24"/>
        </w:rPr>
        <w:t>… the right of everyone to the opportunity to gain his living by work which he freely chooses or accepts …</w:t>
      </w:r>
      <w:r w:rsidRPr="43B9874A">
        <w:rPr>
          <w:rFonts w:eastAsia="Calibri"/>
          <w:sz w:val="24"/>
          <w:szCs w:val="24"/>
        </w:rPr>
        <w:t>’ per Article 6 of the ICESCR.</w:t>
      </w:r>
    </w:p>
    <w:p w14:paraId="0455B3DA" w14:textId="77777777" w:rsidR="00F53CAD" w:rsidRPr="00BC232E" w:rsidRDefault="00F53CAD" w:rsidP="00F53CAD">
      <w:pPr>
        <w:pStyle w:val="Heading3"/>
        <w:keepNext w:val="0"/>
        <w:spacing w:before="120" w:after="120"/>
        <w:jc w:val="both"/>
        <w:rPr>
          <w:rFonts w:ascii="Times New Roman" w:eastAsiaTheme="minorHAnsi" w:hAnsi="Times New Roman" w:cstheme="minorBidi"/>
          <w:b/>
          <w:i/>
          <w:iCs/>
        </w:rPr>
      </w:pPr>
      <w:r w:rsidRPr="00BC232E">
        <w:rPr>
          <w:rFonts w:ascii="Times New Roman" w:eastAsiaTheme="minorHAnsi" w:hAnsi="Times New Roman" w:cstheme="minorBidi"/>
          <w:b/>
        </w:rPr>
        <w:t xml:space="preserve">Conclusion </w:t>
      </w:r>
    </w:p>
    <w:p w14:paraId="66E15795" w14:textId="77777777" w:rsidR="00F53CAD" w:rsidRPr="00BC232E" w:rsidRDefault="00F53CAD" w:rsidP="00F53CAD">
      <w:pPr>
        <w:spacing w:after="160" w:line="259" w:lineRule="auto"/>
        <w:rPr>
          <w:rFonts w:eastAsiaTheme="minorEastAsia" w:cstheme="minorBidi"/>
          <w:sz w:val="24"/>
          <w:szCs w:val="24"/>
        </w:rPr>
      </w:pPr>
      <w:r w:rsidRPr="6C21BC98">
        <w:rPr>
          <w:rFonts w:eastAsiaTheme="minorEastAsia" w:cstheme="minorBidi"/>
          <w:sz w:val="24"/>
          <w:szCs w:val="24"/>
        </w:rPr>
        <w:t>This instrument is compatible with human rights because it enhances and promotes the protection of human rights, and in particular, the right to work and to just and favourable conditions of work through maintaining the principle of fair, and current, remuneration for work performed.</w:t>
      </w:r>
    </w:p>
    <w:p w14:paraId="6DE9E178" w14:textId="77777777" w:rsidR="00F53CAD" w:rsidRPr="00BC232E" w:rsidRDefault="00F53CAD" w:rsidP="00F53CAD">
      <w:pPr>
        <w:spacing w:before="120" w:after="120"/>
        <w:rPr>
          <w:sz w:val="24"/>
          <w:szCs w:val="24"/>
        </w:rPr>
      </w:pPr>
    </w:p>
    <w:p w14:paraId="16981842" w14:textId="0587CE3D" w:rsidR="009728F3" w:rsidRDefault="00F53CAD" w:rsidP="00F53CAD">
      <w:pPr>
        <w:pStyle w:val="Default"/>
        <w:jc w:val="center"/>
      </w:pPr>
      <w:r w:rsidRPr="00F53CAD">
        <w:rPr>
          <w:rFonts w:ascii="Times New Roman" w:hAnsi="Times New Roman" w:cs="Times New Roman"/>
          <w:b/>
          <w:bCs/>
        </w:rPr>
        <w:t>The Remuneration Tribunal</w:t>
      </w:r>
    </w:p>
    <w:p w14:paraId="16981843" w14:textId="77777777" w:rsidR="009728F3" w:rsidRPr="009728F3" w:rsidRDefault="009728F3" w:rsidP="009728F3"/>
    <w:sectPr w:rsidR="009728F3" w:rsidRPr="009728F3" w:rsidSect="00292DD1">
      <w:footerReference w:type="even" r:id="rId12"/>
      <w:footerReference w:type="default" r:id="rId13"/>
      <w:headerReference w:type="first" r:id="rId14"/>
      <w:footerReference w:type="first" r:id="rId15"/>
      <w:pgSz w:w="11906" w:h="16838" w:code="9"/>
      <w:pgMar w:top="1134" w:right="1274" w:bottom="851" w:left="1276" w:header="72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C6B3E" w14:textId="77777777" w:rsidR="00AF335D" w:rsidRDefault="00AF335D">
      <w:r>
        <w:separator/>
      </w:r>
    </w:p>
  </w:endnote>
  <w:endnote w:type="continuationSeparator" w:id="0">
    <w:p w14:paraId="48AA55C2" w14:textId="77777777" w:rsidR="00AF335D" w:rsidRDefault="00AF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81880" w14:textId="77777777" w:rsidR="002B78DE" w:rsidRDefault="002B78DE" w:rsidP="00C261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981881" w14:textId="77777777" w:rsidR="002B78DE" w:rsidRDefault="002B78DE" w:rsidP="00BD2C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81882" w14:textId="370C8299" w:rsidR="00847748" w:rsidRDefault="00847748">
    <w:pPr>
      <w:pStyle w:val="Footer"/>
      <w:jc w:val="center"/>
    </w:pPr>
    <w:r>
      <w:fldChar w:fldCharType="begin"/>
    </w:r>
    <w:r>
      <w:instrText xml:space="preserve"> PAGE   \* MERGEFORMAT </w:instrText>
    </w:r>
    <w:r>
      <w:fldChar w:fldCharType="separate"/>
    </w:r>
    <w:r w:rsidR="00C96A86">
      <w:rPr>
        <w:noProof/>
      </w:rPr>
      <w:t>2</w:t>
    </w:r>
    <w:r>
      <w:fldChar w:fldCharType="end"/>
    </w:r>
  </w:p>
  <w:p w14:paraId="16981883" w14:textId="77777777" w:rsidR="003D64F5" w:rsidRPr="00F46CA3" w:rsidRDefault="003D64F5" w:rsidP="00BD2C52">
    <w:pPr>
      <w:pStyle w:val="Footer"/>
      <w:tabs>
        <w:tab w:val="clear" w:pos="8306"/>
        <w:tab w:val="right" w:pos="9540"/>
      </w:tabs>
      <w:ind w:right="360"/>
      <w:rPr>
        <w:rFonts w:ascii="Verdana" w:hAnsi="Verdana" w:cs="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81885" w14:textId="0195276F" w:rsidR="00F55F20" w:rsidRDefault="00F55F20">
    <w:pPr>
      <w:pStyle w:val="Footer"/>
      <w:jc w:val="center"/>
    </w:pPr>
    <w:r>
      <w:fldChar w:fldCharType="begin"/>
    </w:r>
    <w:r>
      <w:instrText xml:space="preserve"> PAGE   \* MERGEFORMAT </w:instrText>
    </w:r>
    <w:r>
      <w:fldChar w:fldCharType="separate"/>
    </w:r>
    <w:r w:rsidR="00C96A86">
      <w:rPr>
        <w:noProof/>
      </w:rPr>
      <w:t>1</w:t>
    </w:r>
    <w:r>
      <w:fldChar w:fldCharType="end"/>
    </w:r>
  </w:p>
  <w:p w14:paraId="16981886" w14:textId="77777777" w:rsidR="00F55F20" w:rsidRDefault="00F55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084D0" w14:textId="77777777" w:rsidR="00AF335D" w:rsidRDefault="00AF335D">
      <w:r>
        <w:separator/>
      </w:r>
    </w:p>
  </w:footnote>
  <w:footnote w:type="continuationSeparator" w:id="0">
    <w:p w14:paraId="25A57C19" w14:textId="77777777" w:rsidR="00AF335D" w:rsidRDefault="00AF3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81884" w14:textId="5B4F9E3A" w:rsidR="00987360" w:rsidRDefault="009A79B0" w:rsidP="00FB2746">
    <w:pPr>
      <w:pStyle w:val="Header"/>
      <w:jc w:val="center"/>
    </w:pPr>
    <w:r>
      <w:rPr>
        <w:noProof/>
        <w:lang w:eastAsia="en-AU"/>
      </w:rPr>
      <w:drawing>
        <wp:inline distT="0" distB="0" distL="0" distR="0" wp14:anchorId="1875F003" wp14:editId="4F505B43">
          <wp:extent cx="2254250" cy="1118235"/>
          <wp:effectExtent l="0" t="0" r="0" b="5715"/>
          <wp:docPr id="1" name="Picture 1" descr="Australian Commonwealth government crest above text reading Remuneration Tribunal" title="Remuneration tribunal"/>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4250" cy="1118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B64"/>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 w15:restartNumberingAfterBreak="0">
    <w:nsid w:val="03AE4798"/>
    <w:multiLevelType w:val="hybridMultilevel"/>
    <w:tmpl w:val="DC369C14"/>
    <w:lvl w:ilvl="0" w:tplc="0C09000F">
      <w:start w:val="1"/>
      <w:numFmt w:val="decimal"/>
      <w:lvlText w:val="%1."/>
      <w:lvlJc w:val="left"/>
      <w:pPr>
        <w:tabs>
          <w:tab w:val="num" w:pos="360"/>
        </w:tabs>
        <w:ind w:left="360" w:hanging="360"/>
      </w:pPr>
      <w:rPr>
        <w:rFonts w:cs="Times New Roman" w:hint="default"/>
        <w:b w:val="0"/>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23233997"/>
    <w:multiLevelType w:val="hybridMultilevel"/>
    <w:tmpl w:val="D92E3790"/>
    <w:lvl w:ilvl="0" w:tplc="DEC261CE">
      <w:start w:val="1"/>
      <w:numFmt w:val="decimal"/>
      <w:lvlText w:val="%1."/>
      <w:lvlJc w:val="left"/>
      <w:pPr>
        <w:tabs>
          <w:tab w:val="num" w:pos="1069"/>
        </w:tabs>
        <w:ind w:left="1069" w:hanging="360"/>
      </w:pPr>
      <w:rPr>
        <w:rFonts w:cs="Times New Roman"/>
        <w:b w:val="0"/>
        <w:i w:val="0"/>
      </w:rPr>
    </w:lvl>
    <w:lvl w:ilvl="1" w:tplc="0C090019">
      <w:start w:val="1"/>
      <w:numFmt w:val="lowerLetter"/>
      <w:lvlText w:val="%2."/>
      <w:lvlJc w:val="left"/>
      <w:pPr>
        <w:tabs>
          <w:tab w:val="num" w:pos="1014"/>
        </w:tabs>
        <w:ind w:left="1014" w:hanging="360"/>
      </w:pPr>
      <w:rPr>
        <w:rFonts w:cs="Times New Roman"/>
      </w:rPr>
    </w:lvl>
    <w:lvl w:ilvl="2" w:tplc="0C09001B" w:tentative="1">
      <w:start w:val="1"/>
      <w:numFmt w:val="lowerRoman"/>
      <w:lvlText w:val="%3."/>
      <w:lvlJc w:val="right"/>
      <w:pPr>
        <w:tabs>
          <w:tab w:val="num" w:pos="1734"/>
        </w:tabs>
        <w:ind w:left="1734" w:hanging="180"/>
      </w:pPr>
      <w:rPr>
        <w:rFonts w:cs="Times New Roman"/>
      </w:rPr>
    </w:lvl>
    <w:lvl w:ilvl="3" w:tplc="0C09000F" w:tentative="1">
      <w:start w:val="1"/>
      <w:numFmt w:val="decimal"/>
      <w:lvlText w:val="%4."/>
      <w:lvlJc w:val="left"/>
      <w:pPr>
        <w:tabs>
          <w:tab w:val="num" w:pos="2454"/>
        </w:tabs>
        <w:ind w:left="2454" w:hanging="360"/>
      </w:pPr>
      <w:rPr>
        <w:rFonts w:cs="Times New Roman"/>
      </w:rPr>
    </w:lvl>
    <w:lvl w:ilvl="4" w:tplc="0C090019" w:tentative="1">
      <w:start w:val="1"/>
      <w:numFmt w:val="lowerLetter"/>
      <w:lvlText w:val="%5."/>
      <w:lvlJc w:val="left"/>
      <w:pPr>
        <w:tabs>
          <w:tab w:val="num" w:pos="3174"/>
        </w:tabs>
        <w:ind w:left="3174" w:hanging="360"/>
      </w:pPr>
      <w:rPr>
        <w:rFonts w:cs="Times New Roman"/>
      </w:rPr>
    </w:lvl>
    <w:lvl w:ilvl="5" w:tplc="0C09001B" w:tentative="1">
      <w:start w:val="1"/>
      <w:numFmt w:val="lowerRoman"/>
      <w:lvlText w:val="%6."/>
      <w:lvlJc w:val="right"/>
      <w:pPr>
        <w:tabs>
          <w:tab w:val="num" w:pos="3894"/>
        </w:tabs>
        <w:ind w:left="3894" w:hanging="180"/>
      </w:pPr>
      <w:rPr>
        <w:rFonts w:cs="Times New Roman"/>
      </w:rPr>
    </w:lvl>
    <w:lvl w:ilvl="6" w:tplc="0C09000F" w:tentative="1">
      <w:start w:val="1"/>
      <w:numFmt w:val="decimal"/>
      <w:lvlText w:val="%7."/>
      <w:lvlJc w:val="left"/>
      <w:pPr>
        <w:tabs>
          <w:tab w:val="num" w:pos="4614"/>
        </w:tabs>
        <w:ind w:left="4614" w:hanging="360"/>
      </w:pPr>
      <w:rPr>
        <w:rFonts w:cs="Times New Roman"/>
      </w:rPr>
    </w:lvl>
    <w:lvl w:ilvl="7" w:tplc="0C090019" w:tentative="1">
      <w:start w:val="1"/>
      <w:numFmt w:val="lowerLetter"/>
      <w:lvlText w:val="%8."/>
      <w:lvlJc w:val="left"/>
      <w:pPr>
        <w:tabs>
          <w:tab w:val="num" w:pos="5334"/>
        </w:tabs>
        <w:ind w:left="5334" w:hanging="360"/>
      </w:pPr>
      <w:rPr>
        <w:rFonts w:cs="Times New Roman"/>
      </w:rPr>
    </w:lvl>
    <w:lvl w:ilvl="8" w:tplc="0C09001B" w:tentative="1">
      <w:start w:val="1"/>
      <w:numFmt w:val="lowerRoman"/>
      <w:lvlText w:val="%9."/>
      <w:lvlJc w:val="right"/>
      <w:pPr>
        <w:tabs>
          <w:tab w:val="num" w:pos="6054"/>
        </w:tabs>
        <w:ind w:left="6054" w:hanging="180"/>
      </w:pPr>
      <w:rPr>
        <w:rFonts w:cs="Times New Roman"/>
      </w:rPr>
    </w:lvl>
  </w:abstractNum>
  <w:abstractNum w:abstractNumId="3" w15:restartNumberingAfterBreak="0">
    <w:nsid w:val="24587B3A"/>
    <w:multiLevelType w:val="hybridMultilevel"/>
    <w:tmpl w:val="50BA6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0346F27"/>
    <w:multiLevelType w:val="hybridMultilevel"/>
    <w:tmpl w:val="485C837E"/>
    <w:lvl w:ilvl="0" w:tplc="730AE30E">
      <w:start w:val="5"/>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 w15:restartNumberingAfterBreak="0">
    <w:nsid w:val="33044FA1"/>
    <w:multiLevelType w:val="hybridMultilevel"/>
    <w:tmpl w:val="FFB0BB5E"/>
    <w:lvl w:ilvl="0" w:tplc="0C090001">
      <w:start w:val="1"/>
      <w:numFmt w:val="bullet"/>
      <w:lvlText w:val=""/>
      <w:lvlJc w:val="left"/>
      <w:pPr>
        <w:tabs>
          <w:tab w:val="num" w:pos="1069"/>
        </w:tabs>
        <w:ind w:left="1069" w:hanging="360"/>
      </w:pPr>
      <w:rPr>
        <w:rFonts w:ascii="Symbol" w:hAnsi="Symbol" w:hint="default"/>
        <w:b w:val="0"/>
      </w:rPr>
    </w:lvl>
    <w:lvl w:ilvl="1" w:tplc="0C090019">
      <w:start w:val="1"/>
      <w:numFmt w:val="lowerLetter"/>
      <w:lvlText w:val="%2."/>
      <w:lvlJc w:val="left"/>
      <w:pPr>
        <w:tabs>
          <w:tab w:val="num" w:pos="1014"/>
        </w:tabs>
        <w:ind w:left="1014" w:hanging="360"/>
      </w:pPr>
      <w:rPr>
        <w:rFonts w:cs="Times New Roman"/>
      </w:rPr>
    </w:lvl>
    <w:lvl w:ilvl="2" w:tplc="0C09001B" w:tentative="1">
      <w:start w:val="1"/>
      <w:numFmt w:val="lowerRoman"/>
      <w:lvlText w:val="%3."/>
      <w:lvlJc w:val="right"/>
      <w:pPr>
        <w:tabs>
          <w:tab w:val="num" w:pos="1734"/>
        </w:tabs>
        <w:ind w:left="1734" w:hanging="180"/>
      </w:pPr>
      <w:rPr>
        <w:rFonts w:cs="Times New Roman"/>
      </w:rPr>
    </w:lvl>
    <w:lvl w:ilvl="3" w:tplc="0C09000F" w:tentative="1">
      <w:start w:val="1"/>
      <w:numFmt w:val="decimal"/>
      <w:lvlText w:val="%4."/>
      <w:lvlJc w:val="left"/>
      <w:pPr>
        <w:tabs>
          <w:tab w:val="num" w:pos="2454"/>
        </w:tabs>
        <w:ind w:left="2454" w:hanging="360"/>
      </w:pPr>
      <w:rPr>
        <w:rFonts w:cs="Times New Roman"/>
      </w:rPr>
    </w:lvl>
    <w:lvl w:ilvl="4" w:tplc="0C090019" w:tentative="1">
      <w:start w:val="1"/>
      <w:numFmt w:val="lowerLetter"/>
      <w:lvlText w:val="%5."/>
      <w:lvlJc w:val="left"/>
      <w:pPr>
        <w:tabs>
          <w:tab w:val="num" w:pos="3174"/>
        </w:tabs>
        <w:ind w:left="3174" w:hanging="360"/>
      </w:pPr>
      <w:rPr>
        <w:rFonts w:cs="Times New Roman"/>
      </w:rPr>
    </w:lvl>
    <w:lvl w:ilvl="5" w:tplc="0C09001B" w:tentative="1">
      <w:start w:val="1"/>
      <w:numFmt w:val="lowerRoman"/>
      <w:lvlText w:val="%6."/>
      <w:lvlJc w:val="right"/>
      <w:pPr>
        <w:tabs>
          <w:tab w:val="num" w:pos="3894"/>
        </w:tabs>
        <w:ind w:left="3894" w:hanging="180"/>
      </w:pPr>
      <w:rPr>
        <w:rFonts w:cs="Times New Roman"/>
      </w:rPr>
    </w:lvl>
    <w:lvl w:ilvl="6" w:tplc="0C09000F" w:tentative="1">
      <w:start w:val="1"/>
      <w:numFmt w:val="decimal"/>
      <w:lvlText w:val="%7."/>
      <w:lvlJc w:val="left"/>
      <w:pPr>
        <w:tabs>
          <w:tab w:val="num" w:pos="4614"/>
        </w:tabs>
        <w:ind w:left="4614" w:hanging="360"/>
      </w:pPr>
      <w:rPr>
        <w:rFonts w:cs="Times New Roman"/>
      </w:rPr>
    </w:lvl>
    <w:lvl w:ilvl="7" w:tplc="0C090019" w:tentative="1">
      <w:start w:val="1"/>
      <w:numFmt w:val="lowerLetter"/>
      <w:lvlText w:val="%8."/>
      <w:lvlJc w:val="left"/>
      <w:pPr>
        <w:tabs>
          <w:tab w:val="num" w:pos="5334"/>
        </w:tabs>
        <w:ind w:left="5334" w:hanging="360"/>
      </w:pPr>
      <w:rPr>
        <w:rFonts w:cs="Times New Roman"/>
      </w:rPr>
    </w:lvl>
    <w:lvl w:ilvl="8" w:tplc="0C09001B" w:tentative="1">
      <w:start w:val="1"/>
      <w:numFmt w:val="lowerRoman"/>
      <w:lvlText w:val="%9."/>
      <w:lvlJc w:val="right"/>
      <w:pPr>
        <w:tabs>
          <w:tab w:val="num" w:pos="6054"/>
        </w:tabs>
        <w:ind w:left="6054" w:hanging="180"/>
      </w:pPr>
      <w:rPr>
        <w:rFonts w:cs="Times New Roman"/>
      </w:rPr>
    </w:lvl>
  </w:abstractNum>
  <w:abstractNum w:abstractNumId="6" w15:restartNumberingAfterBreak="0">
    <w:nsid w:val="3C281646"/>
    <w:multiLevelType w:val="hybridMultilevel"/>
    <w:tmpl w:val="50B00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17537B"/>
    <w:multiLevelType w:val="hybridMultilevel"/>
    <w:tmpl w:val="C48CC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4417E96"/>
    <w:multiLevelType w:val="hybridMultilevel"/>
    <w:tmpl w:val="16DE9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8A7EEC"/>
    <w:multiLevelType w:val="hybridMultilevel"/>
    <w:tmpl w:val="9DF07D08"/>
    <w:lvl w:ilvl="0" w:tplc="E7F416EA">
      <w:start w:val="1"/>
      <w:numFmt w:val="decimal"/>
      <w:lvlText w:val="%1."/>
      <w:lvlJc w:val="left"/>
      <w:pPr>
        <w:tabs>
          <w:tab w:val="num" w:pos="720"/>
        </w:tabs>
        <w:ind w:left="720" w:hanging="360"/>
      </w:pPr>
      <w:rPr>
        <w:rFonts w:cs="Times New Roman" w:hint="default"/>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A790EF5"/>
    <w:multiLevelType w:val="hybridMultilevel"/>
    <w:tmpl w:val="E38E68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7E63053"/>
    <w:multiLevelType w:val="hybridMultilevel"/>
    <w:tmpl w:val="5E205B3A"/>
    <w:lvl w:ilvl="0" w:tplc="0C090001">
      <w:start w:val="1"/>
      <w:numFmt w:val="bullet"/>
      <w:lvlText w:val=""/>
      <w:lvlJc w:val="left"/>
      <w:pPr>
        <w:tabs>
          <w:tab w:val="num" w:pos="1069"/>
        </w:tabs>
        <w:ind w:left="1069" w:hanging="360"/>
      </w:pPr>
      <w:rPr>
        <w:rFonts w:ascii="Symbol" w:hAnsi="Symbol" w:hint="default"/>
      </w:rPr>
    </w:lvl>
    <w:lvl w:ilvl="1" w:tplc="0C090019">
      <w:start w:val="1"/>
      <w:numFmt w:val="lowerLetter"/>
      <w:lvlText w:val="%2."/>
      <w:lvlJc w:val="left"/>
      <w:pPr>
        <w:tabs>
          <w:tab w:val="num" w:pos="1723"/>
        </w:tabs>
        <w:ind w:left="1723" w:hanging="360"/>
      </w:pPr>
      <w:rPr>
        <w:rFonts w:cs="Times New Roman"/>
      </w:rPr>
    </w:lvl>
    <w:lvl w:ilvl="2" w:tplc="0C09001B" w:tentative="1">
      <w:start w:val="1"/>
      <w:numFmt w:val="lowerRoman"/>
      <w:lvlText w:val="%3."/>
      <w:lvlJc w:val="right"/>
      <w:pPr>
        <w:tabs>
          <w:tab w:val="num" w:pos="2443"/>
        </w:tabs>
        <w:ind w:left="2443" w:hanging="180"/>
      </w:pPr>
      <w:rPr>
        <w:rFonts w:cs="Times New Roman"/>
      </w:rPr>
    </w:lvl>
    <w:lvl w:ilvl="3" w:tplc="0C09000F" w:tentative="1">
      <w:start w:val="1"/>
      <w:numFmt w:val="decimal"/>
      <w:lvlText w:val="%4."/>
      <w:lvlJc w:val="left"/>
      <w:pPr>
        <w:tabs>
          <w:tab w:val="num" w:pos="3163"/>
        </w:tabs>
        <w:ind w:left="3163" w:hanging="360"/>
      </w:pPr>
      <w:rPr>
        <w:rFonts w:cs="Times New Roman"/>
      </w:rPr>
    </w:lvl>
    <w:lvl w:ilvl="4" w:tplc="0C090019" w:tentative="1">
      <w:start w:val="1"/>
      <w:numFmt w:val="lowerLetter"/>
      <w:lvlText w:val="%5."/>
      <w:lvlJc w:val="left"/>
      <w:pPr>
        <w:tabs>
          <w:tab w:val="num" w:pos="3883"/>
        </w:tabs>
        <w:ind w:left="3883" w:hanging="360"/>
      </w:pPr>
      <w:rPr>
        <w:rFonts w:cs="Times New Roman"/>
      </w:rPr>
    </w:lvl>
    <w:lvl w:ilvl="5" w:tplc="0C09001B" w:tentative="1">
      <w:start w:val="1"/>
      <w:numFmt w:val="lowerRoman"/>
      <w:lvlText w:val="%6."/>
      <w:lvlJc w:val="right"/>
      <w:pPr>
        <w:tabs>
          <w:tab w:val="num" w:pos="4603"/>
        </w:tabs>
        <w:ind w:left="4603" w:hanging="180"/>
      </w:pPr>
      <w:rPr>
        <w:rFonts w:cs="Times New Roman"/>
      </w:rPr>
    </w:lvl>
    <w:lvl w:ilvl="6" w:tplc="0C09000F" w:tentative="1">
      <w:start w:val="1"/>
      <w:numFmt w:val="decimal"/>
      <w:lvlText w:val="%7."/>
      <w:lvlJc w:val="left"/>
      <w:pPr>
        <w:tabs>
          <w:tab w:val="num" w:pos="5323"/>
        </w:tabs>
        <w:ind w:left="5323" w:hanging="360"/>
      </w:pPr>
      <w:rPr>
        <w:rFonts w:cs="Times New Roman"/>
      </w:rPr>
    </w:lvl>
    <w:lvl w:ilvl="7" w:tplc="0C090019" w:tentative="1">
      <w:start w:val="1"/>
      <w:numFmt w:val="lowerLetter"/>
      <w:lvlText w:val="%8."/>
      <w:lvlJc w:val="left"/>
      <w:pPr>
        <w:tabs>
          <w:tab w:val="num" w:pos="6043"/>
        </w:tabs>
        <w:ind w:left="6043" w:hanging="360"/>
      </w:pPr>
      <w:rPr>
        <w:rFonts w:cs="Times New Roman"/>
      </w:rPr>
    </w:lvl>
    <w:lvl w:ilvl="8" w:tplc="0C09001B" w:tentative="1">
      <w:start w:val="1"/>
      <w:numFmt w:val="lowerRoman"/>
      <w:lvlText w:val="%9."/>
      <w:lvlJc w:val="right"/>
      <w:pPr>
        <w:tabs>
          <w:tab w:val="num" w:pos="6763"/>
        </w:tabs>
        <w:ind w:left="6763" w:hanging="180"/>
      </w:pPr>
      <w:rPr>
        <w:rFonts w:cs="Times New Roman"/>
      </w:rPr>
    </w:lvl>
  </w:abstractNum>
  <w:abstractNum w:abstractNumId="12" w15:restartNumberingAfterBreak="0">
    <w:nsid w:val="69A24B0A"/>
    <w:multiLevelType w:val="multilevel"/>
    <w:tmpl w:val="F9828FB4"/>
    <w:lvl w:ilvl="0">
      <w:start w:val="2"/>
      <w:numFmt w:val="decimal"/>
      <w:lvlText w:val="%1."/>
      <w:lvlJc w:val="left"/>
      <w:pPr>
        <w:tabs>
          <w:tab w:val="num" w:pos="1021"/>
        </w:tabs>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758414EA"/>
    <w:multiLevelType w:val="hybridMultilevel"/>
    <w:tmpl w:val="1098D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0C48AC"/>
    <w:multiLevelType w:val="hybridMultilevel"/>
    <w:tmpl w:val="6F188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E6A50"/>
    <w:multiLevelType w:val="hybridMultilevel"/>
    <w:tmpl w:val="71846622"/>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3567" w:hanging="360"/>
      </w:pPr>
      <w:rPr>
        <w:rFonts w:ascii="Courier New" w:hAnsi="Courier New"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hint="default"/>
      </w:rPr>
    </w:lvl>
    <w:lvl w:ilvl="8" w:tplc="0C090005" w:tentative="1">
      <w:start w:val="1"/>
      <w:numFmt w:val="bullet"/>
      <w:lvlText w:val=""/>
      <w:lvlJc w:val="left"/>
      <w:pPr>
        <w:ind w:left="8607" w:hanging="360"/>
      </w:pPr>
      <w:rPr>
        <w:rFonts w:ascii="Wingdings" w:hAnsi="Wingdings" w:hint="default"/>
      </w:rPr>
    </w:lvl>
  </w:abstractNum>
  <w:abstractNum w:abstractNumId="16" w15:restartNumberingAfterBreak="0">
    <w:nsid w:val="7F7D33DF"/>
    <w:multiLevelType w:val="hybridMultilevel"/>
    <w:tmpl w:val="FF1EC4AE"/>
    <w:lvl w:ilvl="0" w:tplc="0C09000F">
      <w:start w:val="1"/>
      <w:numFmt w:val="decimal"/>
      <w:lvlText w:val="%1."/>
      <w:lvlJc w:val="left"/>
      <w:pPr>
        <w:tabs>
          <w:tab w:val="num" w:pos="720"/>
        </w:tabs>
        <w:ind w:left="720" w:hanging="360"/>
      </w:pPr>
      <w:rPr>
        <w:rFonts w:cs="Times New Roman" w:hint="default"/>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6"/>
  </w:num>
  <w:num w:numId="3">
    <w:abstractNumId w:val="9"/>
  </w:num>
  <w:num w:numId="4">
    <w:abstractNumId w:val="3"/>
  </w:num>
  <w:num w:numId="5">
    <w:abstractNumId w:val="1"/>
  </w:num>
  <w:num w:numId="6">
    <w:abstractNumId w:val="8"/>
  </w:num>
  <w:num w:numId="7">
    <w:abstractNumId w:val="2"/>
  </w:num>
  <w:num w:numId="8">
    <w:abstractNumId w:val="15"/>
  </w:num>
  <w:num w:numId="9">
    <w:abstractNumId w:val="4"/>
  </w:num>
  <w:num w:numId="10">
    <w:abstractNumId w:val="11"/>
  </w:num>
  <w:num w:numId="11">
    <w:abstractNumId w:val="14"/>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7"/>
  </w:num>
  <w:num w:numId="16">
    <w:abstractNumId w:val="13"/>
  </w:num>
  <w:num w:numId="17">
    <w:abstractNumId w:val="6"/>
  </w:num>
  <w:num w:numId="1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4A"/>
    <w:rsid w:val="00001BD1"/>
    <w:rsid w:val="00002562"/>
    <w:rsid w:val="000031E3"/>
    <w:rsid w:val="00004736"/>
    <w:rsid w:val="00005782"/>
    <w:rsid w:val="00007C78"/>
    <w:rsid w:val="00010960"/>
    <w:rsid w:val="00011376"/>
    <w:rsid w:val="00015356"/>
    <w:rsid w:val="000164E9"/>
    <w:rsid w:val="0002081E"/>
    <w:rsid w:val="0002426F"/>
    <w:rsid w:val="00025D8D"/>
    <w:rsid w:val="00030443"/>
    <w:rsid w:val="00033FF5"/>
    <w:rsid w:val="000353F7"/>
    <w:rsid w:val="00041E06"/>
    <w:rsid w:val="00061BCF"/>
    <w:rsid w:val="000653E6"/>
    <w:rsid w:val="00066E90"/>
    <w:rsid w:val="00072882"/>
    <w:rsid w:val="00073B55"/>
    <w:rsid w:val="0007421D"/>
    <w:rsid w:val="000751E3"/>
    <w:rsid w:val="000820B5"/>
    <w:rsid w:val="0008217B"/>
    <w:rsid w:val="00092335"/>
    <w:rsid w:val="000924C3"/>
    <w:rsid w:val="00095297"/>
    <w:rsid w:val="000A0AE4"/>
    <w:rsid w:val="000A0DF1"/>
    <w:rsid w:val="000A18B4"/>
    <w:rsid w:val="000A424A"/>
    <w:rsid w:val="000A7EB8"/>
    <w:rsid w:val="000B0AF4"/>
    <w:rsid w:val="000B2D4A"/>
    <w:rsid w:val="000B4F9C"/>
    <w:rsid w:val="000B733B"/>
    <w:rsid w:val="000C0B29"/>
    <w:rsid w:val="000C689F"/>
    <w:rsid w:val="000C6984"/>
    <w:rsid w:val="000C69E7"/>
    <w:rsid w:val="000D67F8"/>
    <w:rsid w:val="000D7DE5"/>
    <w:rsid w:val="000E1173"/>
    <w:rsid w:val="000E26BE"/>
    <w:rsid w:val="000E5411"/>
    <w:rsid w:val="000F02C3"/>
    <w:rsid w:val="000F2A04"/>
    <w:rsid w:val="000F349C"/>
    <w:rsid w:val="000F6315"/>
    <w:rsid w:val="000F65E5"/>
    <w:rsid w:val="001023FF"/>
    <w:rsid w:val="0010252F"/>
    <w:rsid w:val="00107D83"/>
    <w:rsid w:val="0011021D"/>
    <w:rsid w:val="00113897"/>
    <w:rsid w:val="001171CD"/>
    <w:rsid w:val="00117789"/>
    <w:rsid w:val="00125278"/>
    <w:rsid w:val="001314E8"/>
    <w:rsid w:val="001318E5"/>
    <w:rsid w:val="001325CA"/>
    <w:rsid w:val="00135728"/>
    <w:rsid w:val="001375D6"/>
    <w:rsid w:val="00147135"/>
    <w:rsid w:val="00147879"/>
    <w:rsid w:val="0015000E"/>
    <w:rsid w:val="001517BA"/>
    <w:rsid w:val="001546B3"/>
    <w:rsid w:val="00164647"/>
    <w:rsid w:val="00173BE6"/>
    <w:rsid w:val="001771F1"/>
    <w:rsid w:val="001866B1"/>
    <w:rsid w:val="001878E5"/>
    <w:rsid w:val="001939C7"/>
    <w:rsid w:val="00193DD2"/>
    <w:rsid w:val="001942B7"/>
    <w:rsid w:val="0019708A"/>
    <w:rsid w:val="001A186F"/>
    <w:rsid w:val="001A1CE2"/>
    <w:rsid w:val="001A2BDB"/>
    <w:rsid w:val="001A4499"/>
    <w:rsid w:val="001A605A"/>
    <w:rsid w:val="001B0527"/>
    <w:rsid w:val="001B09E7"/>
    <w:rsid w:val="001B1714"/>
    <w:rsid w:val="001B1D28"/>
    <w:rsid w:val="001B5111"/>
    <w:rsid w:val="001C17CE"/>
    <w:rsid w:val="001C3C73"/>
    <w:rsid w:val="001C56D5"/>
    <w:rsid w:val="001C5CA6"/>
    <w:rsid w:val="001C6A34"/>
    <w:rsid w:val="001C6F0C"/>
    <w:rsid w:val="001D5B24"/>
    <w:rsid w:val="001D7DB2"/>
    <w:rsid w:val="001E0027"/>
    <w:rsid w:val="001E2329"/>
    <w:rsid w:val="001E5744"/>
    <w:rsid w:val="001E6235"/>
    <w:rsid w:val="001E6CBB"/>
    <w:rsid w:val="001F4DA4"/>
    <w:rsid w:val="00201BF1"/>
    <w:rsid w:val="00202426"/>
    <w:rsid w:val="0020421A"/>
    <w:rsid w:val="00205F15"/>
    <w:rsid w:val="0021226C"/>
    <w:rsid w:val="00214E07"/>
    <w:rsid w:val="00227BD2"/>
    <w:rsid w:val="00227F28"/>
    <w:rsid w:val="00230590"/>
    <w:rsid w:val="0023100F"/>
    <w:rsid w:val="00236714"/>
    <w:rsid w:val="002414CB"/>
    <w:rsid w:val="00242ADD"/>
    <w:rsid w:val="00244582"/>
    <w:rsid w:val="00244D16"/>
    <w:rsid w:val="00250651"/>
    <w:rsid w:val="0025316F"/>
    <w:rsid w:val="0026382F"/>
    <w:rsid w:val="002645AC"/>
    <w:rsid w:val="00272970"/>
    <w:rsid w:val="0027619C"/>
    <w:rsid w:val="002777E0"/>
    <w:rsid w:val="002828C9"/>
    <w:rsid w:val="00284A8D"/>
    <w:rsid w:val="00292DD1"/>
    <w:rsid w:val="00295167"/>
    <w:rsid w:val="00295841"/>
    <w:rsid w:val="00295D60"/>
    <w:rsid w:val="002A0401"/>
    <w:rsid w:val="002A22AC"/>
    <w:rsid w:val="002A25BB"/>
    <w:rsid w:val="002B18CD"/>
    <w:rsid w:val="002B4ADF"/>
    <w:rsid w:val="002B4E16"/>
    <w:rsid w:val="002B78DE"/>
    <w:rsid w:val="002C002C"/>
    <w:rsid w:val="002C20E9"/>
    <w:rsid w:val="002C2600"/>
    <w:rsid w:val="002C47CD"/>
    <w:rsid w:val="002C52B9"/>
    <w:rsid w:val="002C5739"/>
    <w:rsid w:val="002D31E8"/>
    <w:rsid w:val="002E141C"/>
    <w:rsid w:val="002E43AF"/>
    <w:rsid w:val="002E481A"/>
    <w:rsid w:val="002E6CE8"/>
    <w:rsid w:val="002E7E44"/>
    <w:rsid w:val="002F12BD"/>
    <w:rsid w:val="002F262E"/>
    <w:rsid w:val="002F7057"/>
    <w:rsid w:val="002F72DF"/>
    <w:rsid w:val="0030732E"/>
    <w:rsid w:val="00317804"/>
    <w:rsid w:val="0032555B"/>
    <w:rsid w:val="00333337"/>
    <w:rsid w:val="00340350"/>
    <w:rsid w:val="00341362"/>
    <w:rsid w:val="0034282C"/>
    <w:rsid w:val="00353C61"/>
    <w:rsid w:val="00360BC6"/>
    <w:rsid w:val="003630B3"/>
    <w:rsid w:val="00366308"/>
    <w:rsid w:val="0037254E"/>
    <w:rsid w:val="0037275A"/>
    <w:rsid w:val="003729C0"/>
    <w:rsid w:val="00372AA5"/>
    <w:rsid w:val="00374FE7"/>
    <w:rsid w:val="0037552E"/>
    <w:rsid w:val="00376D6D"/>
    <w:rsid w:val="00380D91"/>
    <w:rsid w:val="0038310A"/>
    <w:rsid w:val="00386819"/>
    <w:rsid w:val="0039217C"/>
    <w:rsid w:val="003937FB"/>
    <w:rsid w:val="00394632"/>
    <w:rsid w:val="003A4B3C"/>
    <w:rsid w:val="003A5519"/>
    <w:rsid w:val="003B3DA6"/>
    <w:rsid w:val="003C34D2"/>
    <w:rsid w:val="003C5A84"/>
    <w:rsid w:val="003C5BC9"/>
    <w:rsid w:val="003C6B20"/>
    <w:rsid w:val="003D64F5"/>
    <w:rsid w:val="003D7242"/>
    <w:rsid w:val="003E16DB"/>
    <w:rsid w:val="003F07F5"/>
    <w:rsid w:val="003F34A3"/>
    <w:rsid w:val="003F3DF1"/>
    <w:rsid w:val="003F4EFB"/>
    <w:rsid w:val="003F6185"/>
    <w:rsid w:val="003F6D34"/>
    <w:rsid w:val="00401DAE"/>
    <w:rsid w:val="004024C8"/>
    <w:rsid w:val="00402E42"/>
    <w:rsid w:val="0041379D"/>
    <w:rsid w:val="00420B87"/>
    <w:rsid w:val="0042250B"/>
    <w:rsid w:val="0043213D"/>
    <w:rsid w:val="00433FA5"/>
    <w:rsid w:val="004368F3"/>
    <w:rsid w:val="004369F9"/>
    <w:rsid w:val="00437891"/>
    <w:rsid w:val="00442B1E"/>
    <w:rsid w:val="004445D1"/>
    <w:rsid w:val="00450A42"/>
    <w:rsid w:val="00461C77"/>
    <w:rsid w:val="00462123"/>
    <w:rsid w:val="00467F58"/>
    <w:rsid w:val="004710C5"/>
    <w:rsid w:val="00471714"/>
    <w:rsid w:val="004718A5"/>
    <w:rsid w:val="0047195F"/>
    <w:rsid w:val="00472F6C"/>
    <w:rsid w:val="004744E3"/>
    <w:rsid w:val="00483597"/>
    <w:rsid w:val="00490F59"/>
    <w:rsid w:val="00491383"/>
    <w:rsid w:val="0049503C"/>
    <w:rsid w:val="00497AF7"/>
    <w:rsid w:val="004A5EFC"/>
    <w:rsid w:val="004B0151"/>
    <w:rsid w:val="004B1708"/>
    <w:rsid w:val="004B42ED"/>
    <w:rsid w:val="004B6F5D"/>
    <w:rsid w:val="004C555A"/>
    <w:rsid w:val="004D6138"/>
    <w:rsid w:val="004E0D3C"/>
    <w:rsid w:val="004E34BF"/>
    <w:rsid w:val="004E58C0"/>
    <w:rsid w:val="004E6E91"/>
    <w:rsid w:val="004F1242"/>
    <w:rsid w:val="004F59CE"/>
    <w:rsid w:val="004F71A6"/>
    <w:rsid w:val="00502EA4"/>
    <w:rsid w:val="005200CE"/>
    <w:rsid w:val="0052025A"/>
    <w:rsid w:val="005207AE"/>
    <w:rsid w:val="00522797"/>
    <w:rsid w:val="00523E71"/>
    <w:rsid w:val="00525203"/>
    <w:rsid w:val="0052569A"/>
    <w:rsid w:val="00527532"/>
    <w:rsid w:val="005359C0"/>
    <w:rsid w:val="0053650A"/>
    <w:rsid w:val="00536CD5"/>
    <w:rsid w:val="00540119"/>
    <w:rsid w:val="005453DF"/>
    <w:rsid w:val="005454E3"/>
    <w:rsid w:val="005506EA"/>
    <w:rsid w:val="005513F7"/>
    <w:rsid w:val="00554AB7"/>
    <w:rsid w:val="00560DD7"/>
    <w:rsid w:val="00562541"/>
    <w:rsid w:val="005710A1"/>
    <w:rsid w:val="005720D8"/>
    <w:rsid w:val="00572916"/>
    <w:rsid w:val="005763E0"/>
    <w:rsid w:val="005806A0"/>
    <w:rsid w:val="00580AF4"/>
    <w:rsid w:val="00585A3E"/>
    <w:rsid w:val="005872B6"/>
    <w:rsid w:val="00591A6A"/>
    <w:rsid w:val="00592D52"/>
    <w:rsid w:val="005950D9"/>
    <w:rsid w:val="005A3386"/>
    <w:rsid w:val="005A4259"/>
    <w:rsid w:val="005A4D90"/>
    <w:rsid w:val="005A4FF2"/>
    <w:rsid w:val="005A717B"/>
    <w:rsid w:val="005B002B"/>
    <w:rsid w:val="005B6FA5"/>
    <w:rsid w:val="005B7AC4"/>
    <w:rsid w:val="005C30A2"/>
    <w:rsid w:val="005C3DAA"/>
    <w:rsid w:val="005D7606"/>
    <w:rsid w:val="005D7F8A"/>
    <w:rsid w:val="005E1684"/>
    <w:rsid w:val="005E2333"/>
    <w:rsid w:val="005E4428"/>
    <w:rsid w:val="005E64D2"/>
    <w:rsid w:val="005E7B98"/>
    <w:rsid w:val="005F0FB4"/>
    <w:rsid w:val="005F1F61"/>
    <w:rsid w:val="005F3748"/>
    <w:rsid w:val="005F4907"/>
    <w:rsid w:val="00603CD1"/>
    <w:rsid w:val="0061562D"/>
    <w:rsid w:val="006157D7"/>
    <w:rsid w:val="00617141"/>
    <w:rsid w:val="00617E0A"/>
    <w:rsid w:val="0062115D"/>
    <w:rsid w:val="006221E0"/>
    <w:rsid w:val="006235F7"/>
    <w:rsid w:val="006303BE"/>
    <w:rsid w:val="00631387"/>
    <w:rsid w:val="0063181A"/>
    <w:rsid w:val="006335E2"/>
    <w:rsid w:val="00636E21"/>
    <w:rsid w:val="00640872"/>
    <w:rsid w:val="006424E7"/>
    <w:rsid w:val="00645943"/>
    <w:rsid w:val="0064751E"/>
    <w:rsid w:val="006519B3"/>
    <w:rsid w:val="00651EA5"/>
    <w:rsid w:val="0065282A"/>
    <w:rsid w:val="00652D44"/>
    <w:rsid w:val="00653B74"/>
    <w:rsid w:val="006546B3"/>
    <w:rsid w:val="00655EAC"/>
    <w:rsid w:val="00657CF1"/>
    <w:rsid w:val="00660EE1"/>
    <w:rsid w:val="00663533"/>
    <w:rsid w:val="0066381C"/>
    <w:rsid w:val="00665A9D"/>
    <w:rsid w:val="006670C0"/>
    <w:rsid w:val="00676E6C"/>
    <w:rsid w:val="0068044A"/>
    <w:rsid w:val="00686BDA"/>
    <w:rsid w:val="006901AA"/>
    <w:rsid w:val="006A1253"/>
    <w:rsid w:val="006A2543"/>
    <w:rsid w:val="006B019E"/>
    <w:rsid w:val="006B0472"/>
    <w:rsid w:val="006B1533"/>
    <w:rsid w:val="006B3054"/>
    <w:rsid w:val="006B4637"/>
    <w:rsid w:val="006C086F"/>
    <w:rsid w:val="006C4B7B"/>
    <w:rsid w:val="006D5BF7"/>
    <w:rsid w:val="006D735E"/>
    <w:rsid w:val="006E53EA"/>
    <w:rsid w:val="006E5692"/>
    <w:rsid w:val="006F008E"/>
    <w:rsid w:val="006F0B15"/>
    <w:rsid w:val="006F4379"/>
    <w:rsid w:val="00701E32"/>
    <w:rsid w:val="00711311"/>
    <w:rsid w:val="00711A07"/>
    <w:rsid w:val="00715D62"/>
    <w:rsid w:val="00717B6C"/>
    <w:rsid w:val="00727195"/>
    <w:rsid w:val="00730246"/>
    <w:rsid w:val="00733B8C"/>
    <w:rsid w:val="00734B0E"/>
    <w:rsid w:val="007421DE"/>
    <w:rsid w:val="00754E4A"/>
    <w:rsid w:val="00757ED8"/>
    <w:rsid w:val="00763238"/>
    <w:rsid w:val="00763FE6"/>
    <w:rsid w:val="00765B21"/>
    <w:rsid w:val="00766C30"/>
    <w:rsid w:val="007917A0"/>
    <w:rsid w:val="007959C7"/>
    <w:rsid w:val="0079692B"/>
    <w:rsid w:val="00796B46"/>
    <w:rsid w:val="007A01D5"/>
    <w:rsid w:val="007A69E8"/>
    <w:rsid w:val="007A7597"/>
    <w:rsid w:val="007A7E91"/>
    <w:rsid w:val="007B286B"/>
    <w:rsid w:val="007B78DD"/>
    <w:rsid w:val="007C0179"/>
    <w:rsid w:val="007C5FDA"/>
    <w:rsid w:val="007D2E24"/>
    <w:rsid w:val="007E05AA"/>
    <w:rsid w:val="007E1268"/>
    <w:rsid w:val="007E268B"/>
    <w:rsid w:val="007F1800"/>
    <w:rsid w:val="007F2CBE"/>
    <w:rsid w:val="007F6DB5"/>
    <w:rsid w:val="007F7939"/>
    <w:rsid w:val="008016F3"/>
    <w:rsid w:val="008018E1"/>
    <w:rsid w:val="00801C50"/>
    <w:rsid w:val="00802894"/>
    <w:rsid w:val="0080654E"/>
    <w:rsid w:val="008067B0"/>
    <w:rsid w:val="00806B93"/>
    <w:rsid w:val="00811884"/>
    <w:rsid w:val="0081391F"/>
    <w:rsid w:val="0081559A"/>
    <w:rsid w:val="00815D1A"/>
    <w:rsid w:val="00816CC7"/>
    <w:rsid w:val="00816D66"/>
    <w:rsid w:val="00817583"/>
    <w:rsid w:val="00826637"/>
    <w:rsid w:val="0083457A"/>
    <w:rsid w:val="008364F3"/>
    <w:rsid w:val="00836C8E"/>
    <w:rsid w:val="00837F85"/>
    <w:rsid w:val="00840D81"/>
    <w:rsid w:val="00840E22"/>
    <w:rsid w:val="00842C1D"/>
    <w:rsid w:val="00843972"/>
    <w:rsid w:val="008440B2"/>
    <w:rsid w:val="00844800"/>
    <w:rsid w:val="00845412"/>
    <w:rsid w:val="00846DDD"/>
    <w:rsid w:val="00847748"/>
    <w:rsid w:val="00847A14"/>
    <w:rsid w:val="00851489"/>
    <w:rsid w:val="00853D38"/>
    <w:rsid w:val="008568B8"/>
    <w:rsid w:val="00862D27"/>
    <w:rsid w:val="00863E29"/>
    <w:rsid w:val="00864E43"/>
    <w:rsid w:val="008660CB"/>
    <w:rsid w:val="0087091A"/>
    <w:rsid w:val="00872447"/>
    <w:rsid w:val="008750E7"/>
    <w:rsid w:val="008769B9"/>
    <w:rsid w:val="008774A0"/>
    <w:rsid w:val="00881262"/>
    <w:rsid w:val="00881B3D"/>
    <w:rsid w:val="0088420D"/>
    <w:rsid w:val="008B00B3"/>
    <w:rsid w:val="008B03B3"/>
    <w:rsid w:val="008B1B0A"/>
    <w:rsid w:val="008B23AF"/>
    <w:rsid w:val="008B425E"/>
    <w:rsid w:val="008B5F8E"/>
    <w:rsid w:val="008C20C4"/>
    <w:rsid w:val="008C3451"/>
    <w:rsid w:val="008C3735"/>
    <w:rsid w:val="008C7913"/>
    <w:rsid w:val="008D16F8"/>
    <w:rsid w:val="008E3BD7"/>
    <w:rsid w:val="008E5238"/>
    <w:rsid w:val="008F34A3"/>
    <w:rsid w:val="008F4581"/>
    <w:rsid w:val="008F5C43"/>
    <w:rsid w:val="0090059B"/>
    <w:rsid w:val="00905360"/>
    <w:rsid w:val="00905CEF"/>
    <w:rsid w:val="00906492"/>
    <w:rsid w:val="009115E7"/>
    <w:rsid w:val="00916E8E"/>
    <w:rsid w:val="00922E8F"/>
    <w:rsid w:val="009324EA"/>
    <w:rsid w:val="00934813"/>
    <w:rsid w:val="0093599F"/>
    <w:rsid w:val="00935F73"/>
    <w:rsid w:val="00940E4C"/>
    <w:rsid w:val="00943332"/>
    <w:rsid w:val="00945417"/>
    <w:rsid w:val="00946486"/>
    <w:rsid w:val="00946930"/>
    <w:rsid w:val="0094741E"/>
    <w:rsid w:val="00951BDD"/>
    <w:rsid w:val="009532CF"/>
    <w:rsid w:val="00960738"/>
    <w:rsid w:val="00962226"/>
    <w:rsid w:val="00962450"/>
    <w:rsid w:val="00963376"/>
    <w:rsid w:val="00963D17"/>
    <w:rsid w:val="00964802"/>
    <w:rsid w:val="009707C8"/>
    <w:rsid w:val="009728F3"/>
    <w:rsid w:val="00972EFD"/>
    <w:rsid w:val="009802A8"/>
    <w:rsid w:val="00981906"/>
    <w:rsid w:val="00984539"/>
    <w:rsid w:val="00987360"/>
    <w:rsid w:val="00987777"/>
    <w:rsid w:val="00990358"/>
    <w:rsid w:val="009A0C58"/>
    <w:rsid w:val="009A31FA"/>
    <w:rsid w:val="009A4AF8"/>
    <w:rsid w:val="009A70B7"/>
    <w:rsid w:val="009A719A"/>
    <w:rsid w:val="009A79B0"/>
    <w:rsid w:val="009B0D6D"/>
    <w:rsid w:val="009B5896"/>
    <w:rsid w:val="009B671E"/>
    <w:rsid w:val="009B7530"/>
    <w:rsid w:val="009B7D15"/>
    <w:rsid w:val="009C22C4"/>
    <w:rsid w:val="009C3A60"/>
    <w:rsid w:val="009C6E3F"/>
    <w:rsid w:val="009C7776"/>
    <w:rsid w:val="009D3DC4"/>
    <w:rsid w:val="009D42F2"/>
    <w:rsid w:val="009D7300"/>
    <w:rsid w:val="009E4A58"/>
    <w:rsid w:val="009E58A8"/>
    <w:rsid w:val="009E686A"/>
    <w:rsid w:val="009F5D51"/>
    <w:rsid w:val="009F60D5"/>
    <w:rsid w:val="00A02289"/>
    <w:rsid w:val="00A05581"/>
    <w:rsid w:val="00A05850"/>
    <w:rsid w:val="00A069AA"/>
    <w:rsid w:val="00A07BAB"/>
    <w:rsid w:val="00A109BB"/>
    <w:rsid w:val="00A126FC"/>
    <w:rsid w:val="00A14AB4"/>
    <w:rsid w:val="00A30689"/>
    <w:rsid w:val="00A36BA8"/>
    <w:rsid w:val="00A36F1D"/>
    <w:rsid w:val="00A46357"/>
    <w:rsid w:val="00A47151"/>
    <w:rsid w:val="00A5302E"/>
    <w:rsid w:val="00A53E58"/>
    <w:rsid w:val="00A53FF0"/>
    <w:rsid w:val="00A57DAE"/>
    <w:rsid w:val="00A60BBD"/>
    <w:rsid w:val="00A617CC"/>
    <w:rsid w:val="00A62B0D"/>
    <w:rsid w:val="00A630A6"/>
    <w:rsid w:val="00A72E17"/>
    <w:rsid w:val="00A806E2"/>
    <w:rsid w:val="00A80BB9"/>
    <w:rsid w:val="00A8330A"/>
    <w:rsid w:val="00A84E48"/>
    <w:rsid w:val="00A84F05"/>
    <w:rsid w:val="00A86E51"/>
    <w:rsid w:val="00A8706E"/>
    <w:rsid w:val="00A917ED"/>
    <w:rsid w:val="00A96DED"/>
    <w:rsid w:val="00A96F15"/>
    <w:rsid w:val="00A97925"/>
    <w:rsid w:val="00AA7B1A"/>
    <w:rsid w:val="00AB2476"/>
    <w:rsid w:val="00AB2AFC"/>
    <w:rsid w:val="00AB41CB"/>
    <w:rsid w:val="00AB4C09"/>
    <w:rsid w:val="00AB60AF"/>
    <w:rsid w:val="00AB7821"/>
    <w:rsid w:val="00AC4D2C"/>
    <w:rsid w:val="00AC6207"/>
    <w:rsid w:val="00AD2EAD"/>
    <w:rsid w:val="00AE1035"/>
    <w:rsid w:val="00AE6130"/>
    <w:rsid w:val="00AF335D"/>
    <w:rsid w:val="00AF3F25"/>
    <w:rsid w:val="00B00B87"/>
    <w:rsid w:val="00B07EF5"/>
    <w:rsid w:val="00B103F6"/>
    <w:rsid w:val="00B1457A"/>
    <w:rsid w:val="00B21332"/>
    <w:rsid w:val="00B215C6"/>
    <w:rsid w:val="00B21FA5"/>
    <w:rsid w:val="00B22865"/>
    <w:rsid w:val="00B2571D"/>
    <w:rsid w:val="00B3152C"/>
    <w:rsid w:val="00B31E44"/>
    <w:rsid w:val="00B354F2"/>
    <w:rsid w:val="00B356B9"/>
    <w:rsid w:val="00B41977"/>
    <w:rsid w:val="00B44B52"/>
    <w:rsid w:val="00B47CB8"/>
    <w:rsid w:val="00B5095D"/>
    <w:rsid w:val="00B53775"/>
    <w:rsid w:val="00B548AA"/>
    <w:rsid w:val="00B553E6"/>
    <w:rsid w:val="00B56204"/>
    <w:rsid w:val="00B610CA"/>
    <w:rsid w:val="00B6333E"/>
    <w:rsid w:val="00B67036"/>
    <w:rsid w:val="00B7219D"/>
    <w:rsid w:val="00B74A11"/>
    <w:rsid w:val="00B768DE"/>
    <w:rsid w:val="00B77756"/>
    <w:rsid w:val="00B83A52"/>
    <w:rsid w:val="00B85499"/>
    <w:rsid w:val="00B90B6B"/>
    <w:rsid w:val="00B96F28"/>
    <w:rsid w:val="00BA0ACB"/>
    <w:rsid w:val="00BA64FD"/>
    <w:rsid w:val="00BA6575"/>
    <w:rsid w:val="00BA6ED3"/>
    <w:rsid w:val="00BA7BC8"/>
    <w:rsid w:val="00BB17C3"/>
    <w:rsid w:val="00BB2A62"/>
    <w:rsid w:val="00BB4DFC"/>
    <w:rsid w:val="00BC08E2"/>
    <w:rsid w:val="00BC2BAE"/>
    <w:rsid w:val="00BC39D2"/>
    <w:rsid w:val="00BC3D8B"/>
    <w:rsid w:val="00BC537B"/>
    <w:rsid w:val="00BC6847"/>
    <w:rsid w:val="00BC75C0"/>
    <w:rsid w:val="00BC791C"/>
    <w:rsid w:val="00BD01BF"/>
    <w:rsid w:val="00BD1AAC"/>
    <w:rsid w:val="00BD2C52"/>
    <w:rsid w:val="00BD69E3"/>
    <w:rsid w:val="00BE0BC7"/>
    <w:rsid w:val="00BE166A"/>
    <w:rsid w:val="00BE1E8C"/>
    <w:rsid w:val="00BE38F8"/>
    <w:rsid w:val="00BE427E"/>
    <w:rsid w:val="00BE5E67"/>
    <w:rsid w:val="00BF03F2"/>
    <w:rsid w:val="00BF0425"/>
    <w:rsid w:val="00BF0BDD"/>
    <w:rsid w:val="00BF53B8"/>
    <w:rsid w:val="00C0122F"/>
    <w:rsid w:val="00C06A45"/>
    <w:rsid w:val="00C236AC"/>
    <w:rsid w:val="00C24B15"/>
    <w:rsid w:val="00C2595C"/>
    <w:rsid w:val="00C26192"/>
    <w:rsid w:val="00C26E1F"/>
    <w:rsid w:val="00C27631"/>
    <w:rsid w:val="00C27FBE"/>
    <w:rsid w:val="00C316C9"/>
    <w:rsid w:val="00C33960"/>
    <w:rsid w:val="00C52699"/>
    <w:rsid w:val="00C52E3F"/>
    <w:rsid w:val="00C55172"/>
    <w:rsid w:val="00C5756D"/>
    <w:rsid w:val="00C60927"/>
    <w:rsid w:val="00C61083"/>
    <w:rsid w:val="00C636D2"/>
    <w:rsid w:val="00C650DA"/>
    <w:rsid w:val="00C67C21"/>
    <w:rsid w:val="00C67CF2"/>
    <w:rsid w:val="00C70283"/>
    <w:rsid w:val="00C7644B"/>
    <w:rsid w:val="00C76C7E"/>
    <w:rsid w:val="00C8148E"/>
    <w:rsid w:val="00C81494"/>
    <w:rsid w:val="00C86453"/>
    <w:rsid w:val="00C93025"/>
    <w:rsid w:val="00C96A86"/>
    <w:rsid w:val="00CA7F8E"/>
    <w:rsid w:val="00CB0305"/>
    <w:rsid w:val="00CB377D"/>
    <w:rsid w:val="00CB7CEF"/>
    <w:rsid w:val="00CC1F27"/>
    <w:rsid w:val="00CC4B6E"/>
    <w:rsid w:val="00CC4BB4"/>
    <w:rsid w:val="00CD02F8"/>
    <w:rsid w:val="00CD0515"/>
    <w:rsid w:val="00CD1E67"/>
    <w:rsid w:val="00CE006E"/>
    <w:rsid w:val="00CE13C7"/>
    <w:rsid w:val="00CE1F0A"/>
    <w:rsid w:val="00CE4104"/>
    <w:rsid w:val="00CE5941"/>
    <w:rsid w:val="00CE6E84"/>
    <w:rsid w:val="00CE7B5A"/>
    <w:rsid w:val="00CF2C90"/>
    <w:rsid w:val="00CF2DD6"/>
    <w:rsid w:val="00CF58F6"/>
    <w:rsid w:val="00CF5E54"/>
    <w:rsid w:val="00D00B9D"/>
    <w:rsid w:val="00D02188"/>
    <w:rsid w:val="00D03B94"/>
    <w:rsid w:val="00D042FC"/>
    <w:rsid w:val="00D050F7"/>
    <w:rsid w:val="00D06B50"/>
    <w:rsid w:val="00D10D42"/>
    <w:rsid w:val="00D17DE3"/>
    <w:rsid w:val="00D22448"/>
    <w:rsid w:val="00D23EEC"/>
    <w:rsid w:val="00D31580"/>
    <w:rsid w:val="00D32E7B"/>
    <w:rsid w:val="00D33110"/>
    <w:rsid w:val="00D40145"/>
    <w:rsid w:val="00D40F37"/>
    <w:rsid w:val="00D439E1"/>
    <w:rsid w:val="00D448AC"/>
    <w:rsid w:val="00D511FE"/>
    <w:rsid w:val="00D562F5"/>
    <w:rsid w:val="00D57E0F"/>
    <w:rsid w:val="00D620C9"/>
    <w:rsid w:val="00D64EE2"/>
    <w:rsid w:val="00D6516F"/>
    <w:rsid w:val="00D66799"/>
    <w:rsid w:val="00D73134"/>
    <w:rsid w:val="00D738CD"/>
    <w:rsid w:val="00D762FB"/>
    <w:rsid w:val="00D767AC"/>
    <w:rsid w:val="00D77AF3"/>
    <w:rsid w:val="00D835E7"/>
    <w:rsid w:val="00D86099"/>
    <w:rsid w:val="00D867A7"/>
    <w:rsid w:val="00D8777E"/>
    <w:rsid w:val="00D93615"/>
    <w:rsid w:val="00D94700"/>
    <w:rsid w:val="00D9749E"/>
    <w:rsid w:val="00DA5AB0"/>
    <w:rsid w:val="00DA741D"/>
    <w:rsid w:val="00DB0293"/>
    <w:rsid w:val="00DB1A46"/>
    <w:rsid w:val="00DB4845"/>
    <w:rsid w:val="00DB6ED7"/>
    <w:rsid w:val="00DB75C0"/>
    <w:rsid w:val="00DB7DC2"/>
    <w:rsid w:val="00DD1F95"/>
    <w:rsid w:val="00DD4A65"/>
    <w:rsid w:val="00DD4B12"/>
    <w:rsid w:val="00DD7825"/>
    <w:rsid w:val="00DE06B9"/>
    <w:rsid w:val="00DE57D2"/>
    <w:rsid w:val="00DE6167"/>
    <w:rsid w:val="00DF2E16"/>
    <w:rsid w:val="00DF456B"/>
    <w:rsid w:val="00DF543F"/>
    <w:rsid w:val="00DF5673"/>
    <w:rsid w:val="00E00E92"/>
    <w:rsid w:val="00E01880"/>
    <w:rsid w:val="00E03B00"/>
    <w:rsid w:val="00E04DA0"/>
    <w:rsid w:val="00E127BB"/>
    <w:rsid w:val="00E15034"/>
    <w:rsid w:val="00E17229"/>
    <w:rsid w:val="00E27C0A"/>
    <w:rsid w:val="00E30C02"/>
    <w:rsid w:val="00E33DB9"/>
    <w:rsid w:val="00E34E8F"/>
    <w:rsid w:val="00E35674"/>
    <w:rsid w:val="00E37428"/>
    <w:rsid w:val="00E37715"/>
    <w:rsid w:val="00E37CD6"/>
    <w:rsid w:val="00E4045A"/>
    <w:rsid w:val="00E4135E"/>
    <w:rsid w:val="00E419B3"/>
    <w:rsid w:val="00E42709"/>
    <w:rsid w:val="00E44E8A"/>
    <w:rsid w:val="00E45CF1"/>
    <w:rsid w:val="00E464B6"/>
    <w:rsid w:val="00E52C07"/>
    <w:rsid w:val="00E57AAD"/>
    <w:rsid w:val="00E57C1F"/>
    <w:rsid w:val="00E62B56"/>
    <w:rsid w:val="00E630BD"/>
    <w:rsid w:val="00E64116"/>
    <w:rsid w:val="00E6481E"/>
    <w:rsid w:val="00E64A0C"/>
    <w:rsid w:val="00E657D3"/>
    <w:rsid w:val="00E6760C"/>
    <w:rsid w:val="00E676E6"/>
    <w:rsid w:val="00E67883"/>
    <w:rsid w:val="00E751DA"/>
    <w:rsid w:val="00E80387"/>
    <w:rsid w:val="00E834D7"/>
    <w:rsid w:val="00E92346"/>
    <w:rsid w:val="00E923D6"/>
    <w:rsid w:val="00E92FA1"/>
    <w:rsid w:val="00E93FE1"/>
    <w:rsid w:val="00E95FFF"/>
    <w:rsid w:val="00E96D0A"/>
    <w:rsid w:val="00EA24A1"/>
    <w:rsid w:val="00EA3E5D"/>
    <w:rsid w:val="00EA51FF"/>
    <w:rsid w:val="00EA7116"/>
    <w:rsid w:val="00EA7C4B"/>
    <w:rsid w:val="00EB5CF3"/>
    <w:rsid w:val="00EC10D1"/>
    <w:rsid w:val="00EC1717"/>
    <w:rsid w:val="00EC2133"/>
    <w:rsid w:val="00EC236E"/>
    <w:rsid w:val="00EC4A4F"/>
    <w:rsid w:val="00EC6D07"/>
    <w:rsid w:val="00EC7FCB"/>
    <w:rsid w:val="00ED007F"/>
    <w:rsid w:val="00ED00E6"/>
    <w:rsid w:val="00ED2A10"/>
    <w:rsid w:val="00ED3BAC"/>
    <w:rsid w:val="00ED75A8"/>
    <w:rsid w:val="00ED7C17"/>
    <w:rsid w:val="00EE1066"/>
    <w:rsid w:val="00EE51C5"/>
    <w:rsid w:val="00EF3644"/>
    <w:rsid w:val="00EF5581"/>
    <w:rsid w:val="00EF5BAA"/>
    <w:rsid w:val="00EF7E95"/>
    <w:rsid w:val="00F015B3"/>
    <w:rsid w:val="00F03428"/>
    <w:rsid w:val="00F037E9"/>
    <w:rsid w:val="00F07AD3"/>
    <w:rsid w:val="00F11054"/>
    <w:rsid w:val="00F121AD"/>
    <w:rsid w:val="00F206B7"/>
    <w:rsid w:val="00F21A0D"/>
    <w:rsid w:val="00F22E19"/>
    <w:rsid w:val="00F24158"/>
    <w:rsid w:val="00F37D4F"/>
    <w:rsid w:val="00F41D46"/>
    <w:rsid w:val="00F430CE"/>
    <w:rsid w:val="00F441A3"/>
    <w:rsid w:val="00F4615E"/>
    <w:rsid w:val="00F46CA3"/>
    <w:rsid w:val="00F46E35"/>
    <w:rsid w:val="00F478AC"/>
    <w:rsid w:val="00F502A8"/>
    <w:rsid w:val="00F5082A"/>
    <w:rsid w:val="00F50A70"/>
    <w:rsid w:val="00F53CAD"/>
    <w:rsid w:val="00F55F20"/>
    <w:rsid w:val="00F57962"/>
    <w:rsid w:val="00F57ECA"/>
    <w:rsid w:val="00F6246F"/>
    <w:rsid w:val="00F6699E"/>
    <w:rsid w:val="00F70110"/>
    <w:rsid w:val="00F72B09"/>
    <w:rsid w:val="00F74F69"/>
    <w:rsid w:val="00F759A4"/>
    <w:rsid w:val="00F85EC5"/>
    <w:rsid w:val="00F92467"/>
    <w:rsid w:val="00F93416"/>
    <w:rsid w:val="00FA08E7"/>
    <w:rsid w:val="00FA141B"/>
    <w:rsid w:val="00FA2D87"/>
    <w:rsid w:val="00FA494F"/>
    <w:rsid w:val="00FA652C"/>
    <w:rsid w:val="00FA65D8"/>
    <w:rsid w:val="00FA65F2"/>
    <w:rsid w:val="00FA675F"/>
    <w:rsid w:val="00FB191E"/>
    <w:rsid w:val="00FB2746"/>
    <w:rsid w:val="00FB3283"/>
    <w:rsid w:val="00FB7B4A"/>
    <w:rsid w:val="00FC2536"/>
    <w:rsid w:val="00FC3AC9"/>
    <w:rsid w:val="00FD11E9"/>
    <w:rsid w:val="00FD2A8C"/>
    <w:rsid w:val="00FD2F10"/>
    <w:rsid w:val="00FD51E8"/>
    <w:rsid w:val="00FF358C"/>
    <w:rsid w:val="00FF4292"/>
    <w:rsid w:val="00FF692E"/>
    <w:rsid w:val="1870AD2B"/>
    <w:rsid w:val="1AF22EAE"/>
    <w:rsid w:val="5F5831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98180C"/>
  <w14:defaultImageDpi w14:val="0"/>
  <w15:docId w15:val="{D78BBB95-2915-4868-BEEA-F48CE184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E22"/>
    <w:pPr>
      <w:spacing w:after="0" w:line="240" w:lineRule="auto"/>
    </w:pPr>
    <w:rPr>
      <w:sz w:val="20"/>
      <w:szCs w:val="20"/>
      <w:lang w:eastAsia="en-US"/>
    </w:rPr>
  </w:style>
  <w:style w:type="paragraph" w:styleId="Heading1">
    <w:name w:val="heading 1"/>
    <w:basedOn w:val="Normal"/>
    <w:next w:val="Normal"/>
    <w:link w:val="Heading1Char"/>
    <w:uiPriority w:val="9"/>
    <w:qFormat/>
    <w:rsid w:val="00585A3E"/>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F53CA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qFormat/>
    <w:rsid w:val="00FB7B4A"/>
    <w:pPr>
      <w:keepNext/>
      <w:spacing w:before="120" w:after="120"/>
      <w:outlineLvl w:val="3"/>
    </w:pPr>
    <w:rPr>
      <w:rFonts w:ascii="Tahoma" w:hAnsi="Tahoma" w:cs="Tahoma"/>
      <w:b/>
      <w:bCs/>
      <w:sz w:val="24"/>
      <w:szCs w:val="24"/>
    </w:rPr>
  </w:style>
  <w:style w:type="paragraph" w:styleId="Heading7">
    <w:name w:val="heading 7"/>
    <w:basedOn w:val="Normal"/>
    <w:next w:val="Normal"/>
    <w:link w:val="Heading7Char"/>
    <w:uiPriority w:val="99"/>
    <w:qFormat/>
    <w:rsid w:val="00FB7B4A"/>
    <w:pPr>
      <w:keepNext/>
      <w:spacing w:before="60" w:after="60"/>
      <w:outlineLvl w:val="6"/>
    </w:pPr>
    <w:rPr>
      <w:rFonts w:ascii="Tahoma" w:hAnsi="Tahoma" w:cs="Tahoma"/>
      <w:b/>
      <w:bCs/>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85A3E"/>
    <w:rPr>
      <w:rFonts w:asciiTheme="majorHAnsi" w:eastAsiaTheme="majorEastAsia" w:hAnsiTheme="majorHAnsi" w:cs="Times New Roman"/>
      <w:b/>
      <w:bCs/>
      <w:color w:val="365F91" w:themeColor="accent1" w:themeShade="BF"/>
      <w:sz w:val="28"/>
      <w:szCs w:val="28"/>
      <w:lang w:val="x-none" w:eastAsia="en-US"/>
    </w:rPr>
  </w:style>
  <w:style w:type="character" w:customStyle="1" w:styleId="Heading4Char">
    <w:name w:val="Heading 4 Char"/>
    <w:basedOn w:val="DefaultParagraphFont"/>
    <w:link w:val="Heading4"/>
    <w:uiPriority w:val="9"/>
    <w:semiHidden/>
    <w:locked/>
    <w:rsid w:val="004B42ED"/>
    <w:rPr>
      <w:rFonts w:asciiTheme="minorHAnsi" w:eastAsiaTheme="minorEastAsia" w:hAnsiTheme="minorHAnsi" w:cs="Times New Roman"/>
      <w:b/>
      <w:bCs/>
      <w:sz w:val="28"/>
      <w:szCs w:val="28"/>
      <w:lang w:val="x-none" w:eastAsia="en-US"/>
    </w:rPr>
  </w:style>
  <w:style w:type="character" w:customStyle="1" w:styleId="Heading7Char">
    <w:name w:val="Heading 7 Char"/>
    <w:basedOn w:val="DefaultParagraphFont"/>
    <w:link w:val="Heading7"/>
    <w:uiPriority w:val="9"/>
    <w:locked/>
    <w:rsid w:val="004B42ED"/>
    <w:rPr>
      <w:rFonts w:asciiTheme="minorHAnsi" w:eastAsiaTheme="minorEastAsia" w:hAnsiTheme="minorHAnsi" w:cs="Times New Roman"/>
      <w:sz w:val="24"/>
      <w:szCs w:val="24"/>
      <w:lang w:val="x-none" w:eastAsia="en-US"/>
    </w:rPr>
  </w:style>
  <w:style w:type="paragraph" w:styleId="BalloonText">
    <w:name w:val="Balloon Text"/>
    <w:basedOn w:val="Normal"/>
    <w:link w:val="BalloonTextChar"/>
    <w:uiPriority w:val="99"/>
    <w:semiHidden/>
    <w:rsid w:val="004B42ED"/>
    <w:rPr>
      <w:rFonts w:ascii="Tahoma" w:hAnsi="Tahoma" w:cs="Tahoma"/>
      <w:sz w:val="16"/>
      <w:szCs w:val="16"/>
      <w:lang w:eastAsia="en-AU"/>
    </w:rPr>
  </w:style>
  <w:style w:type="character" w:customStyle="1" w:styleId="BalloonTextChar">
    <w:name w:val="Balloon Text Char"/>
    <w:basedOn w:val="DefaultParagraphFont"/>
    <w:link w:val="BalloonText"/>
    <w:uiPriority w:val="99"/>
    <w:semiHidden/>
    <w:locked/>
    <w:rsid w:val="004B42ED"/>
    <w:rPr>
      <w:rFonts w:ascii="Tahoma" w:hAnsi="Tahoma" w:cs="Tahoma"/>
      <w:sz w:val="16"/>
      <w:szCs w:val="16"/>
      <w:lang w:val="x-none" w:eastAsia="en-US"/>
    </w:rPr>
  </w:style>
  <w:style w:type="paragraph" w:styleId="Caption">
    <w:name w:val="caption"/>
    <w:basedOn w:val="Normal"/>
    <w:next w:val="Normal"/>
    <w:uiPriority w:val="99"/>
    <w:qFormat/>
    <w:rsid w:val="00FB7B4A"/>
    <w:pPr>
      <w:spacing w:before="60" w:after="60"/>
      <w:jc w:val="center"/>
    </w:pPr>
    <w:rPr>
      <w:b/>
      <w:bCs/>
      <w:noProof/>
      <w:sz w:val="24"/>
      <w:szCs w:val="24"/>
    </w:rPr>
  </w:style>
  <w:style w:type="paragraph" w:styleId="BodyText">
    <w:name w:val="Body Text"/>
    <w:basedOn w:val="Normal"/>
    <w:link w:val="BodyTextChar"/>
    <w:uiPriority w:val="99"/>
    <w:rsid w:val="00FB7B4A"/>
    <w:pPr>
      <w:spacing w:before="120"/>
    </w:pPr>
    <w:rPr>
      <w:rFonts w:ascii="Tahoma" w:hAnsi="Tahoma" w:cs="Tahoma"/>
      <w:sz w:val="22"/>
      <w:szCs w:val="22"/>
    </w:rPr>
  </w:style>
  <w:style w:type="character" w:customStyle="1" w:styleId="BodyTextChar">
    <w:name w:val="Body Text Char"/>
    <w:basedOn w:val="DefaultParagraphFont"/>
    <w:link w:val="BodyText"/>
    <w:uiPriority w:val="99"/>
    <w:locked/>
    <w:rsid w:val="004B42ED"/>
    <w:rPr>
      <w:rFonts w:cs="Times New Roman"/>
      <w:sz w:val="20"/>
      <w:szCs w:val="20"/>
      <w:lang w:val="x-none" w:eastAsia="en-US"/>
    </w:rPr>
  </w:style>
  <w:style w:type="paragraph" w:styleId="Footer">
    <w:name w:val="footer"/>
    <w:basedOn w:val="Normal"/>
    <w:link w:val="FooterChar"/>
    <w:uiPriority w:val="99"/>
    <w:rsid w:val="00FB7B4A"/>
    <w:pPr>
      <w:tabs>
        <w:tab w:val="center" w:pos="4153"/>
        <w:tab w:val="right" w:pos="8306"/>
      </w:tabs>
    </w:pPr>
  </w:style>
  <w:style w:type="character" w:customStyle="1" w:styleId="FooterChar">
    <w:name w:val="Footer Char"/>
    <w:basedOn w:val="DefaultParagraphFont"/>
    <w:link w:val="Footer"/>
    <w:uiPriority w:val="99"/>
    <w:locked/>
    <w:rsid w:val="004B42ED"/>
    <w:rPr>
      <w:rFonts w:cs="Times New Roman"/>
      <w:sz w:val="20"/>
      <w:szCs w:val="20"/>
      <w:lang w:val="x-none" w:eastAsia="en-US"/>
    </w:rPr>
  </w:style>
  <w:style w:type="paragraph" w:styleId="Header">
    <w:name w:val="header"/>
    <w:basedOn w:val="Normal"/>
    <w:link w:val="HeaderChar"/>
    <w:uiPriority w:val="99"/>
    <w:rsid w:val="00FB7B4A"/>
    <w:pPr>
      <w:tabs>
        <w:tab w:val="center" w:pos="4153"/>
        <w:tab w:val="right" w:pos="8306"/>
      </w:tabs>
    </w:pPr>
  </w:style>
  <w:style w:type="character" w:customStyle="1" w:styleId="HeaderChar">
    <w:name w:val="Header Char"/>
    <w:basedOn w:val="DefaultParagraphFont"/>
    <w:link w:val="Header"/>
    <w:uiPriority w:val="99"/>
    <w:semiHidden/>
    <w:locked/>
    <w:rsid w:val="004B42ED"/>
    <w:rPr>
      <w:rFonts w:cs="Times New Roman"/>
      <w:sz w:val="20"/>
      <w:szCs w:val="20"/>
      <w:lang w:val="x-none" w:eastAsia="en-US"/>
    </w:rPr>
  </w:style>
  <w:style w:type="character" w:styleId="PageNumber">
    <w:name w:val="page number"/>
    <w:basedOn w:val="DefaultParagraphFont"/>
    <w:uiPriority w:val="99"/>
    <w:rsid w:val="00BD2C52"/>
    <w:rPr>
      <w:rFonts w:cs="Times New Roman"/>
    </w:rPr>
  </w:style>
  <w:style w:type="character" w:styleId="CommentReference">
    <w:name w:val="annotation reference"/>
    <w:basedOn w:val="DefaultParagraphFont"/>
    <w:uiPriority w:val="99"/>
    <w:semiHidden/>
    <w:unhideWhenUsed/>
    <w:rsid w:val="00F502A8"/>
    <w:rPr>
      <w:rFonts w:cs="Times New Roman"/>
      <w:sz w:val="16"/>
      <w:szCs w:val="16"/>
    </w:rPr>
  </w:style>
  <w:style w:type="paragraph" w:styleId="CommentText">
    <w:name w:val="annotation text"/>
    <w:basedOn w:val="Normal"/>
    <w:link w:val="CommentTextChar"/>
    <w:uiPriority w:val="99"/>
    <w:semiHidden/>
    <w:unhideWhenUsed/>
    <w:rsid w:val="00F502A8"/>
  </w:style>
  <w:style w:type="character" w:customStyle="1" w:styleId="CommentTextChar">
    <w:name w:val="Comment Text Char"/>
    <w:basedOn w:val="DefaultParagraphFont"/>
    <w:link w:val="CommentText"/>
    <w:uiPriority w:val="99"/>
    <w:semiHidden/>
    <w:locked/>
    <w:rsid w:val="00F502A8"/>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F502A8"/>
    <w:rPr>
      <w:b/>
      <w:bCs/>
    </w:rPr>
  </w:style>
  <w:style w:type="character" w:customStyle="1" w:styleId="CommentSubjectChar">
    <w:name w:val="Comment Subject Char"/>
    <w:basedOn w:val="CommentTextChar"/>
    <w:link w:val="CommentSubject"/>
    <w:uiPriority w:val="99"/>
    <w:semiHidden/>
    <w:locked/>
    <w:rsid w:val="00F502A8"/>
    <w:rPr>
      <w:rFonts w:cs="Times New Roman"/>
      <w:b/>
      <w:bCs/>
      <w:sz w:val="20"/>
      <w:szCs w:val="20"/>
      <w:lang w:val="x-none" w:eastAsia="en-US"/>
    </w:rPr>
  </w:style>
  <w:style w:type="paragraph" w:styleId="TOC1">
    <w:name w:val="toc 1"/>
    <w:basedOn w:val="Normal"/>
    <w:next w:val="Normal"/>
    <w:autoRedefine/>
    <w:uiPriority w:val="39"/>
    <w:unhideWhenUsed/>
    <w:rsid w:val="00585A3E"/>
    <w:pPr>
      <w:spacing w:after="100"/>
    </w:pPr>
  </w:style>
  <w:style w:type="character" w:styleId="Hyperlink">
    <w:name w:val="Hyperlink"/>
    <w:basedOn w:val="DefaultParagraphFont"/>
    <w:uiPriority w:val="99"/>
    <w:unhideWhenUsed/>
    <w:rsid w:val="00585A3E"/>
    <w:rPr>
      <w:rFonts w:cs="Times New Roman"/>
      <w:color w:val="0000FF" w:themeColor="hyperlink"/>
      <w:u w:val="single"/>
    </w:rPr>
  </w:style>
  <w:style w:type="paragraph" w:customStyle="1" w:styleId="Default">
    <w:name w:val="Default"/>
    <w:rsid w:val="000C0B29"/>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aliases w:val="Num Point 1,Bullet point,CAB - List Bullet,CV text,Dot Point Lvl 1,Dot pt,F5 List Paragraph,L,List Bullet Cab,List Paragraph1,List Paragraph11,List Paragraph111,List Paragraph2,Medium Grid 1 - Accent 21,Numbered Paragraph,Recommendation,b"/>
    <w:basedOn w:val="Normal"/>
    <w:link w:val="ListParagraphChar"/>
    <w:uiPriority w:val="34"/>
    <w:qFormat/>
    <w:rsid w:val="00BF03F2"/>
    <w:pPr>
      <w:ind w:left="720"/>
      <w:contextualSpacing/>
    </w:pPr>
  </w:style>
  <w:style w:type="paragraph" w:styleId="Revision">
    <w:name w:val="Revision"/>
    <w:hidden/>
    <w:uiPriority w:val="99"/>
    <w:semiHidden/>
    <w:rsid w:val="00C24B15"/>
    <w:pPr>
      <w:spacing w:after="0" w:line="240" w:lineRule="auto"/>
    </w:pPr>
    <w:rPr>
      <w:sz w:val="20"/>
      <w:szCs w:val="20"/>
      <w:lang w:eastAsia="en-US"/>
    </w:rPr>
  </w:style>
  <w:style w:type="character" w:customStyle="1" w:styleId="ListParagraphChar">
    <w:name w:val="List Paragraph Char"/>
    <w:aliases w:val="Num Point 1 Char,Bullet point Char,CAB - List Bullet Char,CV text Char,Dot Point Lvl 1 Char,Dot pt Char,F5 List Paragraph Char,L Char,List Bullet Cab Char,List Paragraph1 Char,List Paragraph11 Char,List Paragraph111 Char,b Char"/>
    <w:basedOn w:val="DefaultParagraphFont"/>
    <w:link w:val="ListParagraph"/>
    <w:uiPriority w:val="34"/>
    <w:qFormat/>
    <w:locked/>
    <w:rsid w:val="00295D60"/>
    <w:rPr>
      <w:sz w:val="20"/>
      <w:szCs w:val="20"/>
      <w:lang w:eastAsia="en-US"/>
    </w:rPr>
  </w:style>
  <w:style w:type="character" w:customStyle="1" w:styleId="Heading3Char">
    <w:name w:val="Heading 3 Char"/>
    <w:basedOn w:val="DefaultParagraphFont"/>
    <w:link w:val="Heading3"/>
    <w:uiPriority w:val="9"/>
    <w:semiHidden/>
    <w:rsid w:val="00F53CAD"/>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4678">
      <w:marLeft w:val="0"/>
      <w:marRight w:val="0"/>
      <w:marTop w:val="0"/>
      <w:marBottom w:val="0"/>
      <w:divBdr>
        <w:top w:val="none" w:sz="0" w:space="0" w:color="auto"/>
        <w:left w:val="none" w:sz="0" w:space="0" w:color="auto"/>
        <w:bottom w:val="none" w:sz="0" w:space="0" w:color="auto"/>
        <w:right w:val="none" w:sz="0" w:space="0" w:color="auto"/>
      </w:divBdr>
    </w:div>
    <w:div w:id="92824679">
      <w:marLeft w:val="0"/>
      <w:marRight w:val="0"/>
      <w:marTop w:val="0"/>
      <w:marBottom w:val="0"/>
      <w:divBdr>
        <w:top w:val="none" w:sz="0" w:space="0" w:color="auto"/>
        <w:left w:val="none" w:sz="0" w:space="0" w:color="auto"/>
        <w:bottom w:val="none" w:sz="0" w:space="0" w:color="auto"/>
        <w:right w:val="none" w:sz="0" w:space="0" w:color="auto"/>
      </w:divBdr>
    </w:div>
    <w:div w:id="92824680">
      <w:marLeft w:val="0"/>
      <w:marRight w:val="0"/>
      <w:marTop w:val="0"/>
      <w:marBottom w:val="0"/>
      <w:divBdr>
        <w:top w:val="none" w:sz="0" w:space="0" w:color="auto"/>
        <w:left w:val="none" w:sz="0" w:space="0" w:color="auto"/>
        <w:bottom w:val="none" w:sz="0" w:space="0" w:color="auto"/>
        <w:right w:val="none" w:sz="0" w:space="0" w:color="auto"/>
      </w:divBdr>
    </w:div>
    <w:div w:id="228851920">
      <w:bodyDiv w:val="1"/>
      <w:marLeft w:val="0"/>
      <w:marRight w:val="0"/>
      <w:marTop w:val="0"/>
      <w:marBottom w:val="0"/>
      <w:divBdr>
        <w:top w:val="none" w:sz="0" w:space="0" w:color="auto"/>
        <w:left w:val="none" w:sz="0" w:space="0" w:color="auto"/>
        <w:bottom w:val="none" w:sz="0" w:space="0" w:color="auto"/>
        <w:right w:val="none" w:sz="0" w:space="0" w:color="auto"/>
      </w:divBdr>
    </w:div>
    <w:div w:id="1307081864">
      <w:bodyDiv w:val="1"/>
      <w:marLeft w:val="0"/>
      <w:marRight w:val="0"/>
      <w:marTop w:val="0"/>
      <w:marBottom w:val="0"/>
      <w:divBdr>
        <w:top w:val="none" w:sz="0" w:space="0" w:color="auto"/>
        <w:left w:val="none" w:sz="0" w:space="0" w:color="auto"/>
        <w:bottom w:val="none" w:sz="0" w:space="0" w:color="auto"/>
        <w:right w:val="none" w:sz="0" w:space="0" w:color="auto"/>
      </w:divBdr>
    </w:div>
    <w:div w:id="15260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848CCBD29CB447934E396F5725575D" ma:contentTypeVersion="29" ma:contentTypeDescription="Create a new document." ma:contentTypeScope="" ma:versionID="d541da64e429bfcb22cc869fb0beb929">
  <xsd:schema xmlns:xsd="http://www.w3.org/2001/XMLSchema" xmlns:xs="http://www.w3.org/2001/XMLSchema" xmlns:p="http://schemas.microsoft.com/office/2006/metadata/properties" xmlns:ns1="http://schemas.microsoft.com/sharepoint/v3" xmlns:ns2="9eb1f307-a489-40bf-8d3d-f7559b8c4701" xmlns:ns3="e771ab56-0c5d-40e7-b080-2686d2b89623" xmlns:ns4="76b77999-d5d7-44f3-8dd0-caf71a7f76a5" targetNamespace="http://schemas.microsoft.com/office/2006/metadata/properties" ma:root="true" ma:fieldsID="b729fd61d0cc61dc9e129c83ee5f77d6" ns1:_="" ns2:_="" ns3:_="" ns4:_="">
    <xsd:import namespace="http://schemas.microsoft.com/sharepoint/v3"/>
    <xsd:import namespace="9eb1f307-a489-40bf-8d3d-f7559b8c4701"/>
    <xsd:import namespace="e771ab56-0c5d-40e7-b080-2686d2b89623"/>
    <xsd:import namespace="76b77999-d5d7-44f3-8dd0-caf71a7f76a5"/>
    <xsd:element name="properties">
      <xsd:complexType>
        <xsd:sequence>
          <xsd:element name="documentManagement">
            <xsd:complexType>
              <xsd:all>
                <xsd:element ref="ns2:_dlc_DocId" minOccurs="0"/>
                <xsd:element ref="ns2:_dlc_DocIdUrl" minOccurs="0"/>
                <xsd:element ref="ns2:_dlc_DocIdPersistId" minOccurs="0"/>
                <xsd:element ref="ns2:kae4a212993346ce902df50cead5dba5" minOccurs="0"/>
                <xsd:element ref="ns2:TaxCatchAll" minOccurs="0"/>
                <xsd:element ref="ns2:g7ba2599ead64d0b889beab120bc3eb1"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ae4a212993346ce902df50cead5dba5" ma:index="12" ma:taxonomy="true" ma:internalName="kae4a212993346ce902df50cead5dba5" ma:taxonomyFieldName="SecurityClassification" ma:displayName="Security Classification" ma:default="4;#OFFICIAL|9e0ec9cb-4e7f-4d4a-bd32-1ee7525c6d87" ma:fieldId="{4ae4a212-9933-46ce-902d-f50cead5dba5}"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b6ab646-400b-4ad0-ac1a-bd45cdeb50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g7ba2599ead64d0b889beab120bc3eb1" ma:index="15" nillable="true" ma:taxonomy="true" ma:internalName="g7ba2599ead64d0b889beab120bc3eb1" ma:taxonomyFieldName="InformationMarker" ma:displayName="Information Marker" ma:readOnly="false" ma:fieldId="{07ba2599-ead6-4d0b-889b-eab120bc3eb1}"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77999-d5d7-44f3-8dd0-caf71a7f76a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HubID xmlns="e771ab56-0c5d-40e7-b080-2686d2b89623">SHD24-67108</ShareHubID>
    <TaxCatchAll xmlns="9eb1f307-a489-40bf-8d3d-f7559b8c4701">
      <Value>4</Value>
    </TaxCatchAll>
    <TaxKeywordTaxHTField xmlns="9eb1f307-a489-40bf-8d3d-f7559b8c4701">
      <Terms xmlns="http://schemas.microsoft.com/office/infopath/2007/PartnerControls"/>
    </TaxKeywordTaxHTField>
    <kae4a212993346ce902df50cead5dba5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ae4a212993346ce902df50cead5dba5>
    <g7ba2599ead64d0b889beab120bc3eb1 xmlns="9eb1f307-a489-40bf-8d3d-f7559b8c4701">
      <Terms xmlns="http://schemas.microsoft.com/office/infopath/2007/PartnerControls"/>
    </g7ba2599ead64d0b889beab120bc3eb1>
    <Comments xmlns="http://schemas.microsoft.com/sharepoint/v3" xsi:nil="true"/>
    <_dlc_DocId xmlns="9eb1f307-a489-40bf-8d3d-f7559b8c4701">APSCdoc-806379271-18332</_dlc_DocId>
    <_dlc_DocIdPersistId xmlns="9eb1f307-a489-40bf-8d3d-f7559b8c4701">false</_dlc_DocIdPersistId>
    <_dlc_DocIdUrl xmlns="9eb1f307-a489-40bf-8d3d-f7559b8c4701">
      <Url>https://pmc01.sharepoint.com/sites/apsc-rt/_layouts/15/DocIdRedir.aspx?ID=APSCdoc-806379271-18332</Url>
      <Description>APSCdoc-806379271-18332</Description>
    </_dlc_DocIdUrl>
    <lcf76f155ced4ddcb4097134ff3c332f xmlns="76b77999-d5d7-44f3-8dd0-caf71a7f76a5">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2CD8C-44BB-4F3F-AFF3-6B3D69515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76b77999-d5d7-44f3-8dd0-caf71a7f7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01364-CBEC-4A61-AC29-75C6D9994167}">
  <ds:schemaRefs>
    <ds:schemaRef ds:uri="76b77999-d5d7-44f3-8dd0-caf71a7f76a5"/>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9eb1f307-a489-40bf-8d3d-f7559b8c4701"/>
    <ds:schemaRef ds:uri="e771ab56-0c5d-40e7-b080-2686d2b8962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BF22F90-25B4-442B-8A0F-F093A42D6D37}">
  <ds:schemaRefs>
    <ds:schemaRef ds:uri="http://schemas.microsoft.com/sharepoint/events"/>
  </ds:schemaRefs>
</ds:datastoreItem>
</file>

<file path=customXml/itemProps4.xml><?xml version="1.0" encoding="utf-8"?>
<ds:datastoreItem xmlns:ds="http://schemas.openxmlformats.org/officeDocument/2006/customXml" ds:itemID="{E64D4796-A525-4092-A121-6E5C9282AFCD}">
  <ds:schemaRefs>
    <ds:schemaRef ds:uri="http://schemas.microsoft.com/sharepoint/v3/contenttype/forms"/>
  </ds:schemaRefs>
</ds:datastoreItem>
</file>

<file path=customXml/itemProps5.xml><?xml version="1.0" encoding="utf-8"?>
<ds:datastoreItem xmlns:ds="http://schemas.openxmlformats.org/officeDocument/2006/customXml" ds:itemID="{7DEBD531-C80D-438E-A098-162A1935A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1618</Words>
  <Characters>9225</Characters>
  <Application>Microsoft Office Word</Application>
  <DocSecurity>0</DocSecurity>
  <Lines>76</Lines>
  <Paragraphs>21</Paragraphs>
  <ScaleCrop>false</ScaleCrop>
  <Company>Australian Government</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Markham</dc:creator>
  <cp:keywords/>
  <dc:description/>
  <cp:lastModifiedBy>Urquhart, Kate</cp:lastModifiedBy>
  <cp:revision>14</cp:revision>
  <cp:lastPrinted>2019-06-20T02:08:00Z</cp:lastPrinted>
  <dcterms:created xsi:type="dcterms:W3CDTF">2025-06-11T07:17:00Z</dcterms:created>
  <dcterms:modified xsi:type="dcterms:W3CDTF">2025-06-20T03:46:00Z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0x010100A6848CCBD29CB447934E396F5725575D</vt:lpwstr>
  </property>
  <property fmtid="{D5CDD505-2E9C-101B-9397-08002B2CF9AE}" pid="3" name="HPRMSecurityCaveat">
    <vt:lpwstr/>
  </property>
  <property fmtid="{D5CDD505-2E9C-101B-9397-08002B2CF9AE}" pid="4" name="HPRMSecurityLevel">
    <vt:lpwstr>3;#OFFICIAL|11463c70-78df-4e3b-b0ff-f66cd3cb26ec</vt:lpwstr>
  </property>
  <property fmtid="{D5CDD505-2E9C-101B-9397-08002B2CF9AE}" pid="5" name="TaxKeyword">
    <vt:lpwstr/>
  </property>
  <property fmtid="{D5CDD505-2E9C-101B-9397-08002B2CF9AE}" pid="6" name="FolderID">
    <vt:lpwstr/>
  </property>
  <property fmtid="{D5CDD505-2E9C-101B-9397-08002B2CF9AE}" pid="7" name="xd_ProgID">
    <vt:lpwstr/>
  </property>
  <property fmtid="{D5CDD505-2E9C-101B-9397-08002B2CF9AE}" pid="8" name="SecurityClassification">
    <vt:lpwstr>4;#OFFICIAL|9e0ec9cb-4e7f-4d4a-bd32-1ee7525c6d87</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GUID">
    <vt:lpwstr>ac654838-390c-4f24-8f6a-fb6f39c9d657</vt:lpwstr>
  </property>
  <property fmtid="{D5CDD505-2E9C-101B-9397-08002B2CF9AE}" pid="15" name="SharedWithUsers">
    <vt:lpwstr/>
  </property>
  <property fmtid="{D5CDD505-2E9C-101B-9397-08002B2CF9AE}" pid="16" name="InformationMarker">
    <vt:lpwstr/>
  </property>
  <property fmtid="{D5CDD505-2E9C-101B-9397-08002B2CF9AE}" pid="17" name="PMCNotes">
    <vt:lpwstr/>
  </property>
  <property fmtid="{D5CDD505-2E9C-101B-9397-08002B2CF9AE}" pid="18" name="jd1c641577414dfdab1686c9d5d0dbd0">
    <vt:lpwstr/>
  </property>
  <property fmtid="{D5CDD505-2E9C-101B-9397-08002B2CF9AE}" pid="19" name="_dlc_DocIdItemGuid">
    <vt:lpwstr>92aebb74-f892-47df-ab18-7f858da1f83f</vt:lpwstr>
  </property>
  <property fmtid="{D5CDD505-2E9C-101B-9397-08002B2CF9AE}" pid="20" name="MediaServiceImageTags">
    <vt:lpwstr/>
  </property>
</Properties>
</file>