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8F1B4" w14:textId="77777777" w:rsidR="005B19D3" w:rsidRPr="006816F8" w:rsidRDefault="005B19D3" w:rsidP="005B19D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ja-JP"/>
        </w:rPr>
      </w:pPr>
      <w:r w:rsidRPr="006816F8">
        <w:rPr>
          <w:rFonts w:ascii="Times New Roman" w:hAnsi="Times New Roman"/>
          <w:b/>
          <w:bCs/>
          <w:sz w:val="24"/>
          <w:szCs w:val="24"/>
          <w:u w:val="single"/>
          <w:lang w:eastAsia="ja-JP"/>
        </w:rPr>
        <w:t>EXPLANATORY STATEMENT</w:t>
      </w:r>
    </w:p>
    <w:p w14:paraId="37495ADE" w14:textId="77777777" w:rsidR="005B19D3" w:rsidRPr="006816F8" w:rsidRDefault="005B19D3" w:rsidP="00473F4D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142FCE78" w14:textId="1AC24251" w:rsidR="005B19D3" w:rsidRPr="006816F8" w:rsidRDefault="005B19D3" w:rsidP="005B19D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ja-JP"/>
        </w:rPr>
      </w:pPr>
      <w:r w:rsidRPr="006816F8">
        <w:rPr>
          <w:rFonts w:ascii="Times New Roman" w:hAnsi="Times New Roman"/>
          <w:sz w:val="24"/>
          <w:szCs w:val="24"/>
          <w:u w:val="single"/>
          <w:lang w:eastAsia="ja-JP"/>
        </w:rPr>
        <w:t xml:space="preserve">Issued by Authority </w:t>
      </w:r>
      <w:r w:rsidR="446897D2" w:rsidRPr="006816F8">
        <w:rPr>
          <w:rFonts w:ascii="Times New Roman" w:hAnsi="Times New Roman"/>
          <w:sz w:val="24"/>
          <w:szCs w:val="24"/>
          <w:u w:val="single"/>
          <w:lang w:eastAsia="ja-JP"/>
        </w:rPr>
        <w:t>of</w:t>
      </w:r>
      <w:r w:rsidRPr="006816F8">
        <w:rPr>
          <w:rFonts w:ascii="Times New Roman" w:hAnsi="Times New Roman"/>
          <w:sz w:val="24"/>
          <w:szCs w:val="24"/>
          <w:u w:val="single"/>
          <w:lang w:eastAsia="ja-JP"/>
        </w:rPr>
        <w:t xml:space="preserve"> </w:t>
      </w:r>
      <w:r w:rsidR="00C7340D" w:rsidRPr="006816F8">
        <w:rPr>
          <w:rFonts w:ascii="Times New Roman" w:hAnsi="Times New Roman"/>
          <w:sz w:val="24"/>
          <w:szCs w:val="24"/>
          <w:u w:val="single"/>
          <w:lang w:eastAsia="ja-JP"/>
        </w:rPr>
        <w:t xml:space="preserve">the </w:t>
      </w:r>
      <w:r w:rsidR="005A4792" w:rsidRPr="006816F8">
        <w:rPr>
          <w:rFonts w:ascii="Times New Roman" w:hAnsi="Times New Roman"/>
          <w:sz w:val="24"/>
          <w:szCs w:val="24"/>
          <w:u w:val="single"/>
          <w:lang w:eastAsia="ja-JP"/>
        </w:rPr>
        <w:t>Minister</w:t>
      </w:r>
      <w:r w:rsidR="00C7340D" w:rsidRPr="006816F8">
        <w:rPr>
          <w:rFonts w:ascii="Times New Roman" w:hAnsi="Times New Roman"/>
          <w:sz w:val="24"/>
          <w:szCs w:val="24"/>
          <w:u w:val="single"/>
          <w:lang w:eastAsia="ja-JP"/>
        </w:rPr>
        <w:t xml:space="preserve"> </w:t>
      </w:r>
      <w:r w:rsidR="6E5E7BCF" w:rsidRPr="006816F8">
        <w:rPr>
          <w:rFonts w:ascii="Times New Roman" w:hAnsi="Times New Roman"/>
          <w:sz w:val="24"/>
          <w:szCs w:val="24"/>
          <w:u w:val="single"/>
          <w:lang w:eastAsia="ja-JP"/>
        </w:rPr>
        <w:t>for</w:t>
      </w:r>
      <w:r w:rsidRPr="006816F8">
        <w:rPr>
          <w:rFonts w:ascii="Times New Roman" w:hAnsi="Times New Roman"/>
          <w:sz w:val="24"/>
          <w:szCs w:val="24"/>
          <w:u w:val="single"/>
          <w:lang w:eastAsia="ja-JP"/>
        </w:rPr>
        <w:t xml:space="preserve"> </w:t>
      </w:r>
      <w:r w:rsidR="00777B99" w:rsidRPr="006816F8">
        <w:rPr>
          <w:rFonts w:ascii="Times New Roman" w:hAnsi="Times New Roman"/>
          <w:sz w:val="24"/>
          <w:szCs w:val="24"/>
          <w:u w:val="single"/>
          <w:lang w:eastAsia="ja-JP"/>
        </w:rPr>
        <w:t>Agriculture, Fisheries and Forestry</w:t>
      </w:r>
    </w:p>
    <w:p w14:paraId="09108094" w14:textId="77777777" w:rsidR="005B19D3" w:rsidRPr="006816F8" w:rsidRDefault="005B19D3" w:rsidP="005B19D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ja-JP"/>
        </w:rPr>
      </w:pPr>
    </w:p>
    <w:p w14:paraId="5AD61004" w14:textId="13951E64" w:rsidR="00C80152" w:rsidRDefault="00C80152" w:rsidP="005B19D3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ja-JP"/>
        </w:rPr>
      </w:pPr>
      <w:r>
        <w:rPr>
          <w:rFonts w:ascii="Times New Roman" w:hAnsi="Times New Roman"/>
          <w:i/>
          <w:iCs/>
          <w:sz w:val="24"/>
          <w:szCs w:val="24"/>
          <w:lang w:eastAsia="ja-JP"/>
        </w:rPr>
        <w:t>Primary Industries Levies and Charges Disbursement Act 2024</w:t>
      </w:r>
    </w:p>
    <w:p w14:paraId="3DEC7D18" w14:textId="77777777" w:rsidR="00C6009E" w:rsidRDefault="00C6009E" w:rsidP="005B19D3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ja-JP"/>
        </w:rPr>
      </w:pPr>
    </w:p>
    <w:p w14:paraId="145105F3" w14:textId="77777777" w:rsidR="00C6009E" w:rsidRDefault="00C6009E" w:rsidP="00C6009E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ja-JP"/>
        </w:rPr>
      </w:pPr>
      <w:r w:rsidRPr="006816F8">
        <w:rPr>
          <w:rFonts w:ascii="Times New Roman" w:hAnsi="Times New Roman"/>
          <w:i/>
          <w:iCs/>
          <w:sz w:val="24"/>
          <w:szCs w:val="24"/>
          <w:lang w:eastAsia="ja-JP"/>
        </w:rPr>
        <w:t>Primary Industries (Consequential Amendments and Transitional Provisions) Act 2024</w:t>
      </w:r>
    </w:p>
    <w:p w14:paraId="02CFA0CB" w14:textId="77777777" w:rsidR="00D75355" w:rsidRDefault="00D75355" w:rsidP="00473F4D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ja-JP"/>
        </w:rPr>
      </w:pPr>
    </w:p>
    <w:p w14:paraId="2B6918CA" w14:textId="66070EEB" w:rsidR="005B19D3" w:rsidRPr="006816F8" w:rsidRDefault="00777B99" w:rsidP="6C3AC10F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ja-JP"/>
        </w:rPr>
      </w:pPr>
      <w:r w:rsidRPr="006816F8">
        <w:rPr>
          <w:rFonts w:ascii="Times New Roman" w:hAnsi="Times New Roman"/>
          <w:i/>
          <w:iCs/>
          <w:sz w:val="24"/>
          <w:szCs w:val="24"/>
          <w:lang w:eastAsia="ja-JP"/>
        </w:rPr>
        <w:t>Primary Industries</w:t>
      </w:r>
      <w:r w:rsidR="00C6009E">
        <w:rPr>
          <w:rFonts w:ascii="Times New Roman" w:hAnsi="Times New Roman"/>
          <w:i/>
          <w:iCs/>
          <w:sz w:val="24"/>
          <w:szCs w:val="24"/>
          <w:lang w:eastAsia="ja-JP"/>
        </w:rPr>
        <w:t xml:space="preserve"> Legislation Amendment</w:t>
      </w:r>
      <w:r w:rsidRPr="006816F8">
        <w:rPr>
          <w:rFonts w:ascii="Times New Roman" w:hAnsi="Times New Roman"/>
          <w:i/>
          <w:iCs/>
          <w:sz w:val="24"/>
          <w:szCs w:val="24"/>
          <w:lang w:eastAsia="ja-JP"/>
        </w:rPr>
        <w:t xml:space="preserve"> (</w:t>
      </w:r>
      <w:r w:rsidR="00C6009E">
        <w:rPr>
          <w:rFonts w:ascii="Times New Roman" w:hAnsi="Times New Roman"/>
          <w:i/>
          <w:iCs/>
          <w:sz w:val="24"/>
          <w:szCs w:val="24"/>
          <w:lang w:eastAsia="ja-JP"/>
        </w:rPr>
        <w:t>Fishing Levy Component and Transitional Provisions</w:t>
      </w:r>
      <w:r w:rsidR="00C7340D" w:rsidRPr="006816F8">
        <w:rPr>
          <w:rFonts w:ascii="Times New Roman" w:hAnsi="Times New Roman"/>
          <w:i/>
          <w:iCs/>
          <w:sz w:val="24"/>
          <w:szCs w:val="24"/>
          <w:lang w:eastAsia="ja-JP"/>
        </w:rPr>
        <w:t>) Rules 2025</w:t>
      </w:r>
    </w:p>
    <w:p w14:paraId="79E8B640" w14:textId="77777777" w:rsidR="005B19D3" w:rsidRPr="006816F8" w:rsidRDefault="005B19D3" w:rsidP="005B19D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ja-JP"/>
        </w:rPr>
      </w:pPr>
    </w:p>
    <w:p w14:paraId="6FA4B048" w14:textId="42B025EC" w:rsidR="005B19D3" w:rsidRPr="006816F8" w:rsidRDefault="005B19D3" w:rsidP="005B19D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ja-JP"/>
        </w:rPr>
      </w:pPr>
      <w:r w:rsidRPr="006816F8">
        <w:rPr>
          <w:rFonts w:ascii="Times New Roman" w:hAnsi="Times New Roman"/>
          <w:b/>
          <w:bCs/>
          <w:sz w:val="24"/>
          <w:szCs w:val="24"/>
          <w:lang w:eastAsia="ja-JP"/>
        </w:rPr>
        <w:t xml:space="preserve">Legislative </w:t>
      </w:r>
      <w:r w:rsidR="003A01B1">
        <w:rPr>
          <w:rFonts w:ascii="Times New Roman" w:hAnsi="Times New Roman"/>
          <w:b/>
          <w:bCs/>
          <w:sz w:val="24"/>
          <w:szCs w:val="24"/>
          <w:lang w:eastAsia="ja-JP"/>
        </w:rPr>
        <w:t>a</w:t>
      </w:r>
      <w:r w:rsidR="003A01B1" w:rsidRPr="006816F8">
        <w:rPr>
          <w:rFonts w:ascii="Times New Roman" w:hAnsi="Times New Roman"/>
          <w:b/>
          <w:bCs/>
          <w:sz w:val="24"/>
          <w:szCs w:val="24"/>
          <w:lang w:eastAsia="ja-JP"/>
        </w:rPr>
        <w:t>uthority</w:t>
      </w:r>
    </w:p>
    <w:p w14:paraId="1C0B9DE3" w14:textId="77777777" w:rsidR="005B19D3" w:rsidRPr="006816F8" w:rsidRDefault="005B19D3" w:rsidP="005B19D3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6E9ED792" w14:textId="2073C3B6" w:rsidR="00F25016" w:rsidRPr="00473F4D" w:rsidRDefault="004D0CC6" w:rsidP="004D0CC6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ja-JP"/>
        </w:rPr>
      </w:pPr>
      <w:r w:rsidRPr="004D0CC6">
        <w:rPr>
          <w:rFonts w:ascii="Times New Roman" w:hAnsi="Times New Roman"/>
          <w:sz w:val="24"/>
          <w:szCs w:val="24"/>
          <w:lang w:eastAsia="ja-JP"/>
        </w:rPr>
        <w:t xml:space="preserve">Section 90 of the </w:t>
      </w:r>
      <w:r>
        <w:rPr>
          <w:rFonts w:ascii="Times New Roman" w:hAnsi="Times New Roman"/>
          <w:i/>
          <w:iCs/>
          <w:sz w:val="24"/>
          <w:szCs w:val="24"/>
          <w:lang w:eastAsia="ja-JP"/>
        </w:rPr>
        <w:t xml:space="preserve">Primary Industries Levies and Charges Disbursement Act 2024 </w:t>
      </w:r>
      <w:r w:rsidR="00CF2DEC">
        <w:rPr>
          <w:rFonts w:ascii="Times New Roman" w:hAnsi="Times New Roman"/>
          <w:sz w:val="24"/>
          <w:szCs w:val="24"/>
          <w:lang w:eastAsia="ja-JP"/>
        </w:rPr>
        <w:t xml:space="preserve">(the Disbursement Act) </w:t>
      </w:r>
      <w:r w:rsidRPr="004D0CC6">
        <w:rPr>
          <w:rFonts w:ascii="Times New Roman" w:hAnsi="Times New Roman"/>
          <w:sz w:val="24"/>
          <w:szCs w:val="24"/>
          <w:lang w:eastAsia="ja-JP"/>
        </w:rPr>
        <w:t xml:space="preserve">provides that the Minister may, by legislative instrument, make rules prescribing matters required or permitted by the Act to be prescribed by the </w:t>
      </w:r>
      <w:r w:rsidR="00265662">
        <w:rPr>
          <w:rFonts w:ascii="Times New Roman" w:hAnsi="Times New Roman"/>
          <w:sz w:val="24"/>
          <w:szCs w:val="24"/>
          <w:lang w:eastAsia="ja-JP"/>
        </w:rPr>
        <w:t>r</w:t>
      </w:r>
      <w:r w:rsidRPr="004D0CC6">
        <w:rPr>
          <w:rFonts w:ascii="Times New Roman" w:hAnsi="Times New Roman"/>
          <w:sz w:val="24"/>
          <w:szCs w:val="24"/>
          <w:lang w:eastAsia="ja-JP"/>
        </w:rPr>
        <w:t>ules or necessary or convenient to be prescribed for carrying out or giving effect to the Act.</w:t>
      </w:r>
    </w:p>
    <w:p w14:paraId="46E9E81F" w14:textId="77777777" w:rsidR="004D0CC6" w:rsidRDefault="004D0CC6" w:rsidP="00473F4D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7104A094" w14:textId="08A48D94" w:rsidR="00F26F96" w:rsidRPr="00AE0432" w:rsidRDefault="00580717" w:rsidP="00473F4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961D75">
        <w:rPr>
          <w:rFonts w:ascii="Times New Roman" w:hAnsi="Times New Roman" w:cs="Times New Roman"/>
          <w:sz w:val="24"/>
          <w:szCs w:val="24"/>
          <w:lang w:eastAsia="ja-JP"/>
        </w:rPr>
        <w:t>Item 16 of Schedule 4 to the</w:t>
      </w:r>
      <w:r w:rsidR="00984F9A" w:rsidRPr="00961D7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777B99" w:rsidRPr="00961D75">
        <w:rPr>
          <w:rFonts w:ascii="Times New Roman" w:hAnsi="Times New Roman" w:cs="Times New Roman"/>
          <w:i/>
          <w:iCs/>
          <w:sz w:val="24"/>
          <w:szCs w:val="24"/>
          <w:lang w:eastAsia="ja-JP"/>
        </w:rPr>
        <w:t>Primary Industries (</w:t>
      </w:r>
      <w:r w:rsidR="00C7340D" w:rsidRPr="00961D75">
        <w:rPr>
          <w:rFonts w:ascii="Times New Roman" w:hAnsi="Times New Roman" w:cs="Times New Roman"/>
          <w:i/>
          <w:iCs/>
          <w:sz w:val="24"/>
          <w:szCs w:val="24"/>
          <w:lang w:eastAsia="ja-JP"/>
        </w:rPr>
        <w:t>Consequential Amendments and Transitional Provisions) Act 2024</w:t>
      </w:r>
      <w:r w:rsidR="00777B99" w:rsidRPr="00961D7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C7340D" w:rsidRPr="00961D75">
        <w:rPr>
          <w:rFonts w:ascii="Times New Roman" w:hAnsi="Times New Roman" w:cs="Times New Roman"/>
          <w:sz w:val="24"/>
          <w:szCs w:val="24"/>
          <w:lang w:eastAsia="ja-JP"/>
        </w:rPr>
        <w:t xml:space="preserve">(the </w:t>
      </w:r>
      <w:r w:rsidR="001A6EEB" w:rsidRPr="00961D75">
        <w:rPr>
          <w:rFonts w:ascii="Times New Roman" w:hAnsi="Times New Roman" w:cs="Times New Roman"/>
          <w:sz w:val="24"/>
          <w:szCs w:val="24"/>
          <w:lang w:eastAsia="ja-JP"/>
        </w:rPr>
        <w:t xml:space="preserve">Consequential </w:t>
      </w:r>
      <w:r w:rsidR="00C7340D" w:rsidRPr="00961D75">
        <w:rPr>
          <w:rFonts w:ascii="Times New Roman" w:hAnsi="Times New Roman" w:cs="Times New Roman"/>
          <w:sz w:val="24"/>
          <w:szCs w:val="24"/>
          <w:lang w:eastAsia="ja-JP"/>
        </w:rPr>
        <w:t xml:space="preserve">Act) </w:t>
      </w:r>
      <w:r w:rsidR="00A602D4" w:rsidRPr="00961D75">
        <w:rPr>
          <w:rFonts w:ascii="Times New Roman" w:hAnsi="Times New Roman" w:cs="Times New Roman"/>
          <w:sz w:val="24"/>
          <w:szCs w:val="24"/>
          <w:lang w:eastAsia="ja-JP"/>
        </w:rPr>
        <w:t xml:space="preserve">provides that </w:t>
      </w:r>
      <w:r w:rsidR="00A25A8A" w:rsidRPr="00961D75">
        <w:rPr>
          <w:rFonts w:ascii="Times New Roman" w:hAnsi="Times New Roman" w:cs="Times New Roman"/>
          <w:sz w:val="24"/>
          <w:szCs w:val="24"/>
          <w:lang w:eastAsia="ja-JP"/>
        </w:rPr>
        <w:t xml:space="preserve">the Minister </w:t>
      </w:r>
      <w:r w:rsidR="00A602D4" w:rsidRPr="00961D75">
        <w:rPr>
          <w:rFonts w:ascii="Times New Roman" w:hAnsi="Times New Roman" w:cs="Times New Roman"/>
          <w:sz w:val="24"/>
          <w:szCs w:val="24"/>
          <w:lang w:eastAsia="ja-JP"/>
        </w:rPr>
        <w:t>may</w:t>
      </w:r>
      <w:r w:rsidR="00A25A8A" w:rsidRPr="00961D75">
        <w:rPr>
          <w:rFonts w:ascii="Times New Roman" w:hAnsi="Times New Roman" w:cs="Times New Roman"/>
          <w:sz w:val="24"/>
          <w:szCs w:val="24"/>
          <w:lang w:eastAsia="ja-JP"/>
        </w:rPr>
        <w:t xml:space="preserve">, by legislative instrument, </w:t>
      </w:r>
      <w:r w:rsidR="00A602D4" w:rsidRPr="00961D75">
        <w:rPr>
          <w:rFonts w:ascii="Times New Roman" w:hAnsi="Times New Roman" w:cs="Times New Roman"/>
          <w:sz w:val="24"/>
          <w:szCs w:val="24"/>
          <w:lang w:eastAsia="ja-JP"/>
        </w:rPr>
        <w:t xml:space="preserve">make </w:t>
      </w:r>
      <w:r w:rsidR="00A25A8A" w:rsidRPr="00961D75">
        <w:rPr>
          <w:rFonts w:ascii="Times New Roman" w:hAnsi="Times New Roman" w:cs="Times New Roman"/>
          <w:sz w:val="24"/>
          <w:szCs w:val="24"/>
          <w:lang w:eastAsia="ja-JP"/>
        </w:rPr>
        <w:t>rules prescribing matters of a transitional nature (including</w:t>
      </w:r>
      <w:r w:rsidR="00AA0D1E" w:rsidRPr="00961D75">
        <w:rPr>
          <w:rFonts w:ascii="Times New Roman" w:hAnsi="Times New Roman" w:cs="Times New Roman"/>
          <w:sz w:val="24"/>
          <w:szCs w:val="24"/>
          <w:lang w:eastAsia="ja-JP"/>
        </w:rPr>
        <w:t xml:space="preserve"> prescribing any saving or application provisions) relating to:</w:t>
      </w:r>
      <w:r w:rsidR="00961D75" w:rsidRPr="00961D7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AA0D1E" w:rsidRPr="00AE0432">
        <w:rPr>
          <w:rFonts w:ascii="Times New Roman" w:hAnsi="Times New Roman" w:cs="Times New Roman"/>
          <w:sz w:val="24"/>
          <w:szCs w:val="24"/>
          <w:lang w:eastAsia="ja-JP"/>
        </w:rPr>
        <w:t xml:space="preserve">the enactment of the </w:t>
      </w:r>
      <w:r w:rsidR="003138C6" w:rsidRPr="00AE0432">
        <w:rPr>
          <w:rFonts w:ascii="Times New Roman" w:hAnsi="Times New Roman" w:cs="Times New Roman"/>
          <w:i/>
          <w:sz w:val="24"/>
          <w:szCs w:val="24"/>
          <w:lang w:eastAsia="ja-JP"/>
        </w:rPr>
        <w:t xml:space="preserve">Primary Industries Levies and Charges Collection Act 2024 </w:t>
      </w:r>
      <w:r w:rsidR="002E69D2" w:rsidRPr="00AE0432">
        <w:rPr>
          <w:rFonts w:ascii="Times New Roman" w:hAnsi="Times New Roman" w:cs="Times New Roman"/>
          <w:sz w:val="24"/>
          <w:szCs w:val="24"/>
          <w:lang w:eastAsia="ja-JP"/>
        </w:rPr>
        <w:t xml:space="preserve">or the </w:t>
      </w:r>
      <w:r w:rsidR="00AA0D1E" w:rsidRPr="00AE0432">
        <w:rPr>
          <w:rFonts w:ascii="Times New Roman" w:hAnsi="Times New Roman" w:cs="Times New Roman"/>
          <w:sz w:val="24"/>
          <w:szCs w:val="24"/>
          <w:lang w:eastAsia="ja-JP"/>
        </w:rPr>
        <w:t>Disbursement Act</w:t>
      </w:r>
      <w:r w:rsidR="00F26F96" w:rsidRPr="00AE0432">
        <w:rPr>
          <w:rFonts w:ascii="Times New Roman" w:hAnsi="Times New Roman" w:cs="Times New Roman"/>
          <w:sz w:val="24"/>
          <w:szCs w:val="24"/>
          <w:lang w:eastAsia="ja-JP"/>
        </w:rPr>
        <w:t>; or</w:t>
      </w:r>
      <w:r w:rsidR="00961D75" w:rsidRPr="00961D7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F26F96" w:rsidRPr="00AE0432">
        <w:rPr>
          <w:rFonts w:ascii="Times New Roman" w:hAnsi="Times New Roman" w:cs="Times New Roman"/>
          <w:sz w:val="24"/>
          <w:szCs w:val="24"/>
          <w:lang w:eastAsia="ja-JP"/>
        </w:rPr>
        <w:t xml:space="preserve">the amendments or repeals made by Schedule 1 or 2 to the </w:t>
      </w:r>
      <w:r w:rsidR="00273B9C" w:rsidRPr="00AE0432">
        <w:rPr>
          <w:rFonts w:ascii="Times New Roman" w:hAnsi="Times New Roman" w:cs="Times New Roman"/>
          <w:sz w:val="24"/>
          <w:szCs w:val="24"/>
          <w:lang w:eastAsia="ja-JP"/>
        </w:rPr>
        <w:t xml:space="preserve">Consequential </w:t>
      </w:r>
      <w:r w:rsidR="00F26F96" w:rsidRPr="00AE0432">
        <w:rPr>
          <w:rFonts w:ascii="Times New Roman" w:hAnsi="Times New Roman" w:cs="Times New Roman"/>
          <w:sz w:val="24"/>
          <w:szCs w:val="24"/>
          <w:lang w:eastAsia="ja-JP"/>
        </w:rPr>
        <w:t>Act.</w:t>
      </w:r>
    </w:p>
    <w:p w14:paraId="29C17C87" w14:textId="77777777" w:rsidR="005B19D3" w:rsidRPr="006816F8" w:rsidRDefault="005B19D3" w:rsidP="005B19D3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7ED31C3C" w14:textId="77777777" w:rsidR="005B19D3" w:rsidRPr="006816F8" w:rsidRDefault="005B19D3" w:rsidP="005B19D3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b/>
          <w:bCs/>
          <w:sz w:val="24"/>
          <w:szCs w:val="24"/>
          <w:lang w:eastAsia="ja-JP"/>
        </w:rPr>
        <w:t>Purpose</w:t>
      </w:r>
    </w:p>
    <w:p w14:paraId="03EF17CC" w14:textId="77777777" w:rsidR="005B19D3" w:rsidRPr="006816F8" w:rsidRDefault="005B19D3" w:rsidP="005B19D3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0BF963DA" w14:textId="1AAA4B86" w:rsidR="00580BC9" w:rsidRDefault="002775A8" w:rsidP="00961D75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74E38E5C">
        <w:rPr>
          <w:rFonts w:ascii="Times New Roman" w:hAnsi="Times New Roman"/>
          <w:sz w:val="24"/>
          <w:szCs w:val="24"/>
          <w:lang w:eastAsia="ja-JP"/>
        </w:rPr>
        <w:t xml:space="preserve">The purpose </w:t>
      </w:r>
      <w:r w:rsidR="00C7340D" w:rsidRPr="74E38E5C">
        <w:rPr>
          <w:rFonts w:ascii="Times New Roman" w:hAnsi="Times New Roman"/>
          <w:sz w:val="24"/>
          <w:szCs w:val="24"/>
          <w:lang w:eastAsia="ja-JP"/>
        </w:rPr>
        <w:t xml:space="preserve">of </w:t>
      </w:r>
      <w:r w:rsidR="00561E7D" w:rsidRPr="74E38E5C">
        <w:rPr>
          <w:rFonts w:ascii="Times New Roman" w:hAnsi="Times New Roman"/>
          <w:sz w:val="24"/>
          <w:szCs w:val="24"/>
          <w:lang w:eastAsia="ja-JP"/>
        </w:rPr>
        <w:t xml:space="preserve">Schedule 1 to </w:t>
      </w:r>
      <w:r w:rsidR="00C7340D" w:rsidRPr="74E38E5C"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="00651D27" w:rsidRPr="74E38E5C">
        <w:rPr>
          <w:rFonts w:ascii="Times New Roman" w:hAnsi="Times New Roman"/>
          <w:i/>
          <w:iCs/>
          <w:sz w:val="24"/>
          <w:szCs w:val="24"/>
          <w:lang w:eastAsia="ja-JP"/>
        </w:rPr>
        <w:t xml:space="preserve">Primary Industries Legislation Amendment (Fishing Levy Component and Transitional Provisions) Rules 2025 </w:t>
      </w:r>
      <w:r w:rsidR="00C7340D" w:rsidRPr="74E38E5C">
        <w:rPr>
          <w:rFonts w:ascii="Times New Roman" w:hAnsi="Times New Roman"/>
          <w:sz w:val="24"/>
          <w:szCs w:val="24"/>
          <w:lang w:eastAsia="ja-JP"/>
        </w:rPr>
        <w:t>(the</w:t>
      </w:r>
      <w:r w:rsidR="007C2806" w:rsidRPr="74E38E5C">
        <w:rPr>
          <w:rFonts w:ascii="Times New Roman" w:hAnsi="Times New Roman"/>
          <w:sz w:val="24"/>
          <w:szCs w:val="24"/>
          <w:lang w:eastAsia="ja-JP"/>
        </w:rPr>
        <w:t xml:space="preserve"> Amendment</w:t>
      </w:r>
      <w:r w:rsidR="00C7340D" w:rsidRPr="74E38E5C">
        <w:rPr>
          <w:rFonts w:ascii="Times New Roman" w:hAnsi="Times New Roman"/>
          <w:sz w:val="24"/>
          <w:szCs w:val="24"/>
          <w:lang w:eastAsia="ja-JP"/>
        </w:rPr>
        <w:t xml:space="preserve"> Rules) is</w:t>
      </w:r>
      <w:r w:rsidR="00651D27" w:rsidRPr="74E38E5C">
        <w:rPr>
          <w:rFonts w:ascii="Times New Roman" w:hAnsi="Times New Roman"/>
          <w:sz w:val="24"/>
          <w:szCs w:val="24"/>
          <w:lang w:eastAsia="ja-JP"/>
        </w:rPr>
        <w:t xml:space="preserve"> to</w:t>
      </w:r>
      <w:r w:rsidR="00561E7D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8107F2" w:rsidRPr="74E38E5C">
        <w:rPr>
          <w:rFonts w:ascii="Times New Roman" w:hAnsi="Times New Roman"/>
          <w:sz w:val="24"/>
          <w:szCs w:val="24"/>
          <w:lang w:eastAsia="ja-JP"/>
        </w:rPr>
        <w:t xml:space="preserve">amend the </w:t>
      </w:r>
      <w:r w:rsidR="008107F2" w:rsidRPr="74E38E5C">
        <w:rPr>
          <w:rFonts w:ascii="Times New Roman" w:hAnsi="Times New Roman"/>
          <w:i/>
          <w:iCs/>
          <w:sz w:val="24"/>
          <w:szCs w:val="24"/>
          <w:lang w:eastAsia="ja-JP"/>
        </w:rPr>
        <w:t xml:space="preserve">Primary Industries Levies and Charges Disbursement Rules 2024 </w:t>
      </w:r>
      <w:r w:rsidR="008107F2" w:rsidRPr="74E38E5C">
        <w:rPr>
          <w:rFonts w:ascii="Times New Roman" w:hAnsi="Times New Roman"/>
          <w:sz w:val="24"/>
          <w:szCs w:val="24"/>
          <w:lang w:eastAsia="ja-JP"/>
        </w:rPr>
        <w:t>(</w:t>
      </w:r>
      <w:r w:rsidR="79439448" w:rsidRPr="74E38E5C"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="008107F2" w:rsidRPr="74E38E5C">
        <w:rPr>
          <w:rFonts w:ascii="Times New Roman" w:hAnsi="Times New Roman"/>
          <w:sz w:val="24"/>
          <w:szCs w:val="24"/>
          <w:lang w:eastAsia="ja-JP"/>
        </w:rPr>
        <w:t xml:space="preserve">Disbursement Rules) to </w:t>
      </w:r>
      <w:r w:rsidR="004D256D" w:rsidRPr="74E38E5C">
        <w:rPr>
          <w:rFonts w:ascii="Times New Roman" w:hAnsi="Times New Roman"/>
          <w:sz w:val="24"/>
          <w:szCs w:val="24"/>
          <w:lang w:eastAsia="ja-JP"/>
        </w:rPr>
        <w:t>prescribe</w:t>
      </w:r>
      <w:r w:rsidR="0057491E" w:rsidRPr="74E38E5C">
        <w:rPr>
          <w:rFonts w:ascii="Times New Roman" w:hAnsi="Times New Roman"/>
          <w:sz w:val="24"/>
          <w:szCs w:val="24"/>
          <w:lang w:eastAsia="ja-JP"/>
        </w:rPr>
        <w:t xml:space="preserve"> rules</w:t>
      </w:r>
      <w:r w:rsidR="004D256D" w:rsidRPr="74E38E5C">
        <w:rPr>
          <w:rFonts w:ascii="Times New Roman" w:hAnsi="Times New Roman"/>
          <w:sz w:val="24"/>
          <w:szCs w:val="24"/>
          <w:lang w:eastAsia="ja-JP"/>
        </w:rPr>
        <w:t xml:space="preserve"> for the purposes of paragraph 36(1)(a) of </w:t>
      </w:r>
      <w:r w:rsidR="00FC55ED" w:rsidRPr="74E38E5C"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="004D256D" w:rsidRPr="74E38E5C">
        <w:rPr>
          <w:rFonts w:ascii="Times New Roman" w:hAnsi="Times New Roman"/>
          <w:sz w:val="24"/>
          <w:szCs w:val="24"/>
          <w:lang w:eastAsia="ja-JP"/>
        </w:rPr>
        <w:t xml:space="preserve">Disbursement Act, </w:t>
      </w:r>
      <w:r w:rsidR="00FD2227" w:rsidRPr="74E38E5C">
        <w:rPr>
          <w:rFonts w:ascii="Times New Roman" w:hAnsi="Times New Roman"/>
          <w:sz w:val="24"/>
          <w:szCs w:val="24"/>
          <w:lang w:eastAsia="ja-JP"/>
        </w:rPr>
        <w:t>provid</w:t>
      </w:r>
      <w:r w:rsidR="00B179B8" w:rsidRPr="74E38E5C">
        <w:rPr>
          <w:rFonts w:ascii="Times New Roman" w:hAnsi="Times New Roman"/>
          <w:sz w:val="24"/>
          <w:szCs w:val="24"/>
          <w:lang w:eastAsia="ja-JP"/>
        </w:rPr>
        <w:t>ing</w:t>
      </w:r>
      <w:r w:rsidR="00FD2227" w:rsidRPr="74E38E5C">
        <w:rPr>
          <w:rFonts w:ascii="Times New Roman" w:hAnsi="Times New Roman"/>
          <w:sz w:val="24"/>
          <w:szCs w:val="24"/>
          <w:lang w:eastAsia="ja-JP"/>
        </w:rPr>
        <w:t xml:space="preserve"> for</w:t>
      </w:r>
      <w:r w:rsidR="00961D75" w:rsidRPr="74E38E5C">
        <w:rPr>
          <w:rFonts w:ascii="Times New Roman" w:hAnsi="Times New Roman"/>
          <w:sz w:val="24"/>
          <w:szCs w:val="24"/>
          <w:lang w:eastAsia="ja-JP"/>
        </w:rPr>
        <w:t xml:space="preserve"> the</w:t>
      </w:r>
      <w:r w:rsidR="00FD2227" w:rsidRPr="74E38E5C">
        <w:rPr>
          <w:rFonts w:ascii="Times New Roman" w:hAnsi="Times New Roman"/>
          <w:sz w:val="24"/>
          <w:szCs w:val="24"/>
          <w:lang w:eastAsia="ja-JP"/>
        </w:rPr>
        <w:t xml:space="preserve"> component of the fishing levy</w:t>
      </w:r>
      <w:r w:rsidR="00B179B8" w:rsidRPr="74E38E5C">
        <w:rPr>
          <w:rFonts w:ascii="Times New Roman" w:hAnsi="Times New Roman"/>
          <w:sz w:val="24"/>
          <w:szCs w:val="24"/>
          <w:lang w:eastAsia="ja-JP"/>
        </w:rPr>
        <w:t xml:space="preserve"> for the 2024-25 financial year</w:t>
      </w:r>
      <w:r w:rsidR="00FD2227" w:rsidRPr="74E38E5C">
        <w:rPr>
          <w:rFonts w:ascii="Times New Roman" w:hAnsi="Times New Roman"/>
          <w:sz w:val="24"/>
          <w:szCs w:val="24"/>
          <w:lang w:eastAsia="ja-JP"/>
        </w:rPr>
        <w:t xml:space="preserve"> in respect of whic</w:t>
      </w:r>
      <w:r w:rsidR="00D13D45" w:rsidRPr="74E38E5C">
        <w:rPr>
          <w:rFonts w:ascii="Times New Roman" w:hAnsi="Times New Roman"/>
          <w:sz w:val="24"/>
          <w:szCs w:val="24"/>
          <w:lang w:eastAsia="ja-JP"/>
        </w:rPr>
        <w:t>h</w:t>
      </w:r>
      <w:r w:rsidR="00FD2227" w:rsidRPr="74E38E5C">
        <w:rPr>
          <w:rFonts w:ascii="Times New Roman" w:hAnsi="Times New Roman"/>
          <w:sz w:val="24"/>
          <w:szCs w:val="24"/>
          <w:lang w:eastAsia="ja-JP"/>
        </w:rPr>
        <w:t xml:space="preserve"> amounts </w:t>
      </w:r>
      <w:r w:rsidR="00840DAE" w:rsidRPr="74E38E5C">
        <w:rPr>
          <w:rFonts w:ascii="Times New Roman" w:hAnsi="Times New Roman"/>
          <w:sz w:val="24"/>
          <w:szCs w:val="24"/>
          <w:lang w:eastAsia="ja-JP"/>
        </w:rPr>
        <w:t>must</w:t>
      </w:r>
      <w:r w:rsidR="00FD2227" w:rsidRPr="74E38E5C">
        <w:rPr>
          <w:rFonts w:ascii="Times New Roman" w:hAnsi="Times New Roman"/>
          <w:sz w:val="24"/>
          <w:szCs w:val="24"/>
          <w:lang w:eastAsia="ja-JP"/>
        </w:rPr>
        <w:t xml:space="preserve"> be </w:t>
      </w:r>
      <w:r w:rsidR="008B1F3C" w:rsidRPr="74E38E5C">
        <w:rPr>
          <w:rFonts w:ascii="Times New Roman" w:hAnsi="Times New Roman"/>
          <w:sz w:val="24"/>
          <w:szCs w:val="24"/>
          <w:lang w:eastAsia="ja-JP"/>
        </w:rPr>
        <w:t>paid</w:t>
      </w:r>
      <w:r w:rsidR="00FD2227" w:rsidRPr="74E38E5C">
        <w:rPr>
          <w:rFonts w:ascii="Times New Roman" w:hAnsi="Times New Roman"/>
          <w:sz w:val="24"/>
          <w:szCs w:val="24"/>
          <w:lang w:eastAsia="ja-JP"/>
        </w:rPr>
        <w:t xml:space="preserve"> to the </w:t>
      </w:r>
      <w:r w:rsidR="00CB01F6" w:rsidRPr="74E38E5C">
        <w:rPr>
          <w:rFonts w:ascii="Times New Roman" w:hAnsi="Times New Roman"/>
          <w:sz w:val="24"/>
          <w:szCs w:val="24"/>
          <w:lang w:eastAsia="ja-JP"/>
        </w:rPr>
        <w:t>Fisheries Research and Development Corporation (the FRDC)</w:t>
      </w:r>
      <w:r w:rsidR="00561E7D" w:rsidRPr="74E38E5C">
        <w:rPr>
          <w:rFonts w:ascii="Times New Roman" w:hAnsi="Times New Roman"/>
          <w:sz w:val="24"/>
          <w:szCs w:val="24"/>
          <w:lang w:eastAsia="ja-JP"/>
        </w:rPr>
        <w:t xml:space="preserve">. </w:t>
      </w:r>
    </w:p>
    <w:p w14:paraId="36F63065" w14:textId="77777777" w:rsidR="00961D75" w:rsidRPr="00473F4D" w:rsidRDefault="00961D75" w:rsidP="00473F4D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66CCAA52" w14:textId="16FCB20F" w:rsidR="004A66E3" w:rsidRPr="006816F8" w:rsidRDefault="00961D75" w:rsidP="00473F4D">
      <w:pPr>
        <w:spacing w:after="12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 xml:space="preserve">The purpose of </w:t>
      </w:r>
      <w:r>
        <w:rPr>
          <w:rFonts w:ascii="Times New Roman" w:hAnsi="Times New Roman"/>
          <w:sz w:val="24"/>
          <w:szCs w:val="24"/>
          <w:lang w:eastAsia="ja-JP"/>
        </w:rPr>
        <w:t xml:space="preserve">Schedule 2 to </w:t>
      </w:r>
      <w:r w:rsidRPr="006816F8">
        <w:rPr>
          <w:rFonts w:ascii="Times New Roman" w:hAnsi="Times New Roman"/>
          <w:sz w:val="24"/>
          <w:szCs w:val="24"/>
          <w:lang w:eastAsia="ja-JP"/>
        </w:rPr>
        <w:t xml:space="preserve">the </w:t>
      </w:r>
      <w:r>
        <w:rPr>
          <w:rFonts w:ascii="Times New Roman" w:hAnsi="Times New Roman"/>
          <w:sz w:val="24"/>
          <w:szCs w:val="24"/>
          <w:lang w:eastAsia="ja-JP"/>
        </w:rPr>
        <w:t xml:space="preserve">Amendment Rules is to </w:t>
      </w:r>
      <w:r w:rsidR="008107F2" w:rsidRPr="008107F2">
        <w:rPr>
          <w:rFonts w:ascii="Times New Roman" w:hAnsi="Times New Roman"/>
          <w:sz w:val="24"/>
          <w:szCs w:val="24"/>
          <w:lang w:eastAsia="ja-JP"/>
        </w:rPr>
        <w:t xml:space="preserve">amend the </w:t>
      </w:r>
      <w:r w:rsidR="008107F2" w:rsidRPr="00961D75">
        <w:rPr>
          <w:rFonts w:ascii="Times New Roman" w:hAnsi="Times New Roman" w:cs="Times New Roman"/>
          <w:i/>
          <w:iCs/>
          <w:sz w:val="24"/>
          <w:szCs w:val="24"/>
          <w:lang w:eastAsia="ja-JP"/>
        </w:rPr>
        <w:t xml:space="preserve">Primary Industries (Consequential Amendments and Transitional Provisions) </w:t>
      </w:r>
      <w:r w:rsidR="008107F2">
        <w:rPr>
          <w:rFonts w:ascii="Times New Roman" w:hAnsi="Times New Roman" w:cs="Times New Roman"/>
          <w:i/>
          <w:iCs/>
          <w:sz w:val="24"/>
          <w:szCs w:val="24"/>
          <w:lang w:eastAsia="ja-JP"/>
        </w:rPr>
        <w:t>Rules</w:t>
      </w:r>
      <w:r w:rsidR="008107F2" w:rsidRPr="00961D75">
        <w:rPr>
          <w:rFonts w:ascii="Times New Roman" w:hAnsi="Times New Roman" w:cs="Times New Roman"/>
          <w:i/>
          <w:iCs/>
          <w:sz w:val="24"/>
          <w:szCs w:val="24"/>
          <w:lang w:eastAsia="ja-JP"/>
        </w:rPr>
        <w:t xml:space="preserve"> 2024</w:t>
      </w:r>
      <w:r w:rsidR="008107F2">
        <w:rPr>
          <w:rFonts w:ascii="Times New Roman" w:hAnsi="Times New Roman" w:cs="Times New Roman"/>
          <w:i/>
          <w:iCs/>
          <w:sz w:val="24"/>
          <w:szCs w:val="24"/>
          <w:lang w:eastAsia="ja-JP"/>
        </w:rPr>
        <w:t xml:space="preserve"> </w:t>
      </w:r>
      <w:r w:rsidR="008107F2">
        <w:rPr>
          <w:rFonts w:ascii="Times New Roman" w:hAnsi="Times New Roman" w:cs="Times New Roman"/>
          <w:sz w:val="24"/>
          <w:szCs w:val="24"/>
          <w:lang w:eastAsia="ja-JP"/>
        </w:rPr>
        <w:t xml:space="preserve">(the Consequential Rules) to </w:t>
      </w:r>
      <w:r w:rsidR="000F5C8A" w:rsidRPr="00AE0432">
        <w:rPr>
          <w:rFonts w:ascii="Times New Roman" w:hAnsi="Times New Roman"/>
          <w:sz w:val="24"/>
          <w:szCs w:val="24"/>
          <w:lang w:eastAsia="ja-JP"/>
        </w:rPr>
        <w:t>prescribe matters</w:t>
      </w:r>
      <w:r w:rsidR="00A3604C" w:rsidRPr="00AE0432">
        <w:rPr>
          <w:rFonts w:ascii="Times New Roman" w:hAnsi="Times New Roman"/>
          <w:sz w:val="24"/>
          <w:szCs w:val="24"/>
          <w:lang w:eastAsia="ja-JP"/>
        </w:rPr>
        <w:t xml:space="preserve"> relating to the transition from the old</w:t>
      </w:r>
      <w:r w:rsidR="007E584F" w:rsidRPr="00AE0432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7E0D7A" w:rsidRPr="00AE0432">
        <w:rPr>
          <w:rFonts w:ascii="Times New Roman" w:hAnsi="Times New Roman"/>
          <w:sz w:val="24"/>
          <w:szCs w:val="24"/>
          <w:lang w:eastAsia="ja-JP"/>
        </w:rPr>
        <w:t xml:space="preserve">disbursement </w:t>
      </w:r>
      <w:r w:rsidR="00A3604C" w:rsidRPr="00AE0432">
        <w:rPr>
          <w:rFonts w:ascii="Times New Roman" w:hAnsi="Times New Roman"/>
          <w:sz w:val="24"/>
          <w:szCs w:val="24"/>
          <w:lang w:eastAsia="ja-JP"/>
        </w:rPr>
        <w:t>law</w:t>
      </w:r>
      <w:r w:rsidR="00530293" w:rsidRPr="00AE0432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FC55ED">
        <w:rPr>
          <w:rFonts w:ascii="Times New Roman" w:hAnsi="Times New Roman"/>
          <w:sz w:val="24"/>
          <w:szCs w:val="24"/>
          <w:lang w:eastAsia="ja-JP"/>
        </w:rPr>
        <w:t xml:space="preserve">(within the meaning of </w:t>
      </w:r>
      <w:r w:rsidR="00F337FA">
        <w:rPr>
          <w:rFonts w:ascii="Times New Roman" w:hAnsi="Times New Roman"/>
          <w:sz w:val="24"/>
          <w:szCs w:val="24"/>
          <w:lang w:eastAsia="ja-JP"/>
        </w:rPr>
        <w:t>item</w:t>
      </w:r>
      <w:r w:rsidR="00643EF9">
        <w:rPr>
          <w:rFonts w:ascii="Times New Roman" w:hAnsi="Times New Roman"/>
          <w:sz w:val="24"/>
          <w:szCs w:val="24"/>
          <w:lang w:eastAsia="ja-JP"/>
        </w:rPr>
        <w:t xml:space="preserve"> 1 of Schedule 4 to t</w:t>
      </w:r>
      <w:r w:rsidR="00FC55ED">
        <w:rPr>
          <w:rFonts w:ascii="Times New Roman" w:hAnsi="Times New Roman"/>
          <w:sz w:val="24"/>
          <w:szCs w:val="24"/>
          <w:lang w:eastAsia="ja-JP"/>
        </w:rPr>
        <w:t xml:space="preserve">he Consequential Act) </w:t>
      </w:r>
      <w:r w:rsidR="00775465" w:rsidRPr="00AE0432">
        <w:rPr>
          <w:rFonts w:ascii="Times New Roman" w:hAnsi="Times New Roman"/>
          <w:sz w:val="24"/>
          <w:szCs w:val="24"/>
          <w:lang w:eastAsia="ja-JP"/>
        </w:rPr>
        <w:t xml:space="preserve">to the </w:t>
      </w:r>
      <w:r w:rsidR="004A66E3" w:rsidRPr="00AE0432">
        <w:rPr>
          <w:rFonts w:ascii="Times New Roman" w:hAnsi="Times New Roman"/>
          <w:sz w:val="24"/>
          <w:szCs w:val="24"/>
          <w:lang w:eastAsia="ja-JP"/>
        </w:rPr>
        <w:t>Disbursement Act.</w:t>
      </w:r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4A66E3" w:rsidRPr="006816F8">
        <w:rPr>
          <w:rFonts w:ascii="Times New Roman" w:hAnsi="Times New Roman"/>
          <w:sz w:val="24"/>
          <w:szCs w:val="24"/>
          <w:lang w:eastAsia="ja-JP"/>
        </w:rPr>
        <w:t>Specifically, to:</w:t>
      </w:r>
    </w:p>
    <w:p w14:paraId="70F88DD8" w14:textId="2F98BB51" w:rsidR="0034146F" w:rsidRPr="006816F8" w:rsidRDefault="0034146F" w:rsidP="00CB61F9">
      <w:pPr>
        <w:pStyle w:val="ListParagraph"/>
        <w:numPr>
          <w:ilvl w:val="0"/>
          <w:numId w:val="5"/>
        </w:numPr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 xml:space="preserve">preserve </w:t>
      </w:r>
      <w:r w:rsidR="006816F8" w:rsidRPr="006816F8">
        <w:rPr>
          <w:rFonts w:ascii="Times New Roman" w:hAnsi="Times New Roman"/>
          <w:sz w:val="24"/>
          <w:szCs w:val="24"/>
          <w:lang w:eastAsia="ja-JP"/>
        </w:rPr>
        <w:t xml:space="preserve">certain </w:t>
      </w:r>
      <w:r w:rsidR="006816F8" w:rsidRPr="00473F4D">
        <w:rPr>
          <w:rFonts w:ascii="Times New Roman" w:hAnsi="Times New Roman"/>
          <w:sz w:val="24"/>
          <w:szCs w:val="24"/>
          <w:lang w:eastAsia="ja-JP"/>
        </w:rPr>
        <w:t>declared body declarations</w:t>
      </w:r>
      <w:r w:rsidRPr="006816F8">
        <w:rPr>
          <w:rFonts w:ascii="Times New Roman" w:hAnsi="Times New Roman"/>
          <w:sz w:val="24"/>
          <w:szCs w:val="24"/>
          <w:lang w:eastAsia="ja-JP"/>
        </w:rPr>
        <w:t xml:space="preserve"> made under the </w:t>
      </w:r>
      <w:r w:rsidRPr="00473F4D">
        <w:rPr>
          <w:rFonts w:ascii="Times New Roman" w:hAnsi="Times New Roman"/>
          <w:sz w:val="24"/>
          <w:szCs w:val="24"/>
          <w:lang w:eastAsia="ja-JP"/>
        </w:rPr>
        <w:t>old disbursement law</w:t>
      </w:r>
      <w:r w:rsidRPr="006816F8">
        <w:rPr>
          <w:rFonts w:ascii="Times New Roman" w:hAnsi="Times New Roman"/>
          <w:sz w:val="24"/>
          <w:szCs w:val="24"/>
          <w:lang w:eastAsia="ja-JP"/>
        </w:rPr>
        <w:t>;</w:t>
      </w:r>
    </w:p>
    <w:p w14:paraId="6D94DDB8" w14:textId="0EED6345" w:rsidR="0070079E" w:rsidRPr="006816F8" w:rsidRDefault="0070079E" w:rsidP="00C85C1B">
      <w:pPr>
        <w:pStyle w:val="ListParagraph"/>
        <w:numPr>
          <w:ilvl w:val="0"/>
          <w:numId w:val="5"/>
        </w:numPr>
        <w:spacing w:after="120" w:line="240" w:lineRule="auto"/>
        <w:ind w:left="357" w:hanging="357"/>
        <w:rPr>
          <w:rFonts w:ascii="Times New Roman" w:hAnsi="Times New Roman"/>
          <w:sz w:val="24"/>
          <w:szCs w:val="24"/>
          <w:lang w:eastAsia="ja-JP"/>
        </w:rPr>
      </w:pPr>
      <w:r w:rsidRPr="74E38E5C">
        <w:rPr>
          <w:rFonts w:ascii="Times New Roman" w:hAnsi="Times New Roman"/>
          <w:sz w:val="24"/>
          <w:szCs w:val="24"/>
          <w:lang w:eastAsia="ja-JP"/>
        </w:rPr>
        <w:t xml:space="preserve">include </w:t>
      </w:r>
      <w:r w:rsidR="00F6660F" w:rsidRPr="74E38E5C">
        <w:rPr>
          <w:rFonts w:ascii="Times New Roman" w:hAnsi="Times New Roman"/>
          <w:sz w:val="24"/>
          <w:szCs w:val="24"/>
          <w:lang w:eastAsia="ja-JP"/>
        </w:rPr>
        <w:t xml:space="preserve">amounts </w:t>
      </w:r>
      <w:r w:rsidRPr="74E38E5C">
        <w:rPr>
          <w:rFonts w:ascii="Times New Roman" w:hAnsi="Times New Roman"/>
          <w:sz w:val="24"/>
          <w:szCs w:val="24"/>
          <w:lang w:eastAsia="ja-JP"/>
        </w:rPr>
        <w:t xml:space="preserve">in relation to the fishing levy </w:t>
      </w:r>
      <w:r w:rsidR="00FD7C9C" w:rsidRPr="74E38E5C">
        <w:rPr>
          <w:rFonts w:ascii="Times New Roman" w:hAnsi="Times New Roman"/>
          <w:sz w:val="24"/>
          <w:szCs w:val="24"/>
          <w:lang w:eastAsia="ja-JP"/>
        </w:rPr>
        <w:t>paid</w:t>
      </w:r>
      <w:r w:rsidRPr="74E38E5C">
        <w:rPr>
          <w:rFonts w:ascii="Times New Roman" w:hAnsi="Times New Roman"/>
          <w:sz w:val="24"/>
          <w:szCs w:val="24"/>
          <w:lang w:eastAsia="ja-JP"/>
        </w:rPr>
        <w:t xml:space="preserve"> to the </w:t>
      </w:r>
      <w:r w:rsidR="00D30E90" w:rsidRPr="74E38E5C">
        <w:rPr>
          <w:rFonts w:ascii="Times New Roman" w:hAnsi="Times New Roman"/>
          <w:sz w:val="24"/>
          <w:szCs w:val="24"/>
          <w:lang w:eastAsia="ja-JP"/>
        </w:rPr>
        <w:t>FRDC</w:t>
      </w:r>
      <w:r w:rsidRPr="74E38E5C">
        <w:rPr>
          <w:rFonts w:ascii="Times New Roman" w:hAnsi="Times New Roman"/>
          <w:sz w:val="24"/>
          <w:szCs w:val="24"/>
          <w:lang w:eastAsia="ja-JP"/>
        </w:rPr>
        <w:t xml:space="preserve"> under </w:t>
      </w:r>
      <w:r w:rsidR="006C5DD2" w:rsidRPr="74E38E5C">
        <w:rPr>
          <w:rFonts w:ascii="Times New Roman" w:hAnsi="Times New Roman"/>
          <w:sz w:val="24"/>
          <w:szCs w:val="24"/>
          <w:lang w:eastAsia="ja-JP"/>
        </w:rPr>
        <w:t xml:space="preserve">the Disbursement Act in </w:t>
      </w:r>
      <w:r w:rsidR="004E796D" w:rsidRPr="74E38E5C"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="006C5DD2" w:rsidRPr="74E38E5C">
        <w:rPr>
          <w:rFonts w:ascii="Times New Roman" w:hAnsi="Times New Roman"/>
          <w:sz w:val="24"/>
          <w:szCs w:val="24"/>
          <w:lang w:eastAsia="ja-JP"/>
        </w:rPr>
        <w:t>calculati</w:t>
      </w:r>
      <w:r w:rsidR="004E796D" w:rsidRPr="74E38E5C">
        <w:rPr>
          <w:rFonts w:ascii="Times New Roman" w:hAnsi="Times New Roman"/>
          <w:sz w:val="24"/>
          <w:szCs w:val="24"/>
          <w:lang w:eastAsia="ja-JP"/>
        </w:rPr>
        <w:t>on</w:t>
      </w:r>
      <w:r w:rsidR="006C5DD2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4E796D" w:rsidRPr="74E38E5C">
        <w:rPr>
          <w:rFonts w:ascii="Times New Roman" w:hAnsi="Times New Roman"/>
          <w:sz w:val="24"/>
          <w:szCs w:val="24"/>
          <w:lang w:eastAsia="ja-JP"/>
        </w:rPr>
        <w:t xml:space="preserve">of </w:t>
      </w:r>
      <w:r w:rsidR="00FD7C9C" w:rsidRPr="74E38E5C">
        <w:rPr>
          <w:rFonts w:ascii="Times New Roman" w:hAnsi="Times New Roman"/>
          <w:sz w:val="24"/>
          <w:szCs w:val="24"/>
          <w:lang w:eastAsia="ja-JP"/>
        </w:rPr>
        <w:t xml:space="preserve">amounts </w:t>
      </w:r>
      <w:r w:rsidR="006C5DD2" w:rsidRPr="74E38E5C">
        <w:rPr>
          <w:rFonts w:ascii="Times New Roman" w:hAnsi="Times New Roman"/>
          <w:sz w:val="24"/>
          <w:szCs w:val="24"/>
          <w:lang w:eastAsia="ja-JP"/>
        </w:rPr>
        <w:t>of matching payments</w:t>
      </w:r>
      <w:r w:rsidR="004E796D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9D2D53" w:rsidRPr="74E38E5C">
        <w:rPr>
          <w:rFonts w:ascii="Times New Roman" w:hAnsi="Times New Roman"/>
          <w:sz w:val="24"/>
          <w:szCs w:val="24"/>
          <w:lang w:eastAsia="ja-JP"/>
        </w:rPr>
        <w:t xml:space="preserve">paid </w:t>
      </w:r>
      <w:r w:rsidR="006C5DD2" w:rsidRPr="74E38E5C">
        <w:rPr>
          <w:rFonts w:ascii="Times New Roman" w:hAnsi="Times New Roman"/>
          <w:sz w:val="24"/>
          <w:szCs w:val="24"/>
          <w:lang w:eastAsia="ja-JP"/>
        </w:rPr>
        <w:t xml:space="preserve">to the FRDC under </w:t>
      </w:r>
      <w:r w:rsidR="0057765F"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="029AB2B2" w:rsidRPr="74E38E5C">
        <w:rPr>
          <w:rFonts w:ascii="Times New Roman" w:hAnsi="Times New Roman"/>
          <w:sz w:val="24"/>
          <w:szCs w:val="24"/>
          <w:lang w:eastAsia="ja-JP"/>
        </w:rPr>
        <w:t xml:space="preserve">old disbursement law </w:t>
      </w:r>
      <w:r w:rsidR="00B60D39" w:rsidRPr="74E38E5C">
        <w:rPr>
          <w:rFonts w:ascii="Times New Roman" w:hAnsi="Times New Roman"/>
          <w:sz w:val="24"/>
          <w:szCs w:val="24"/>
          <w:lang w:eastAsia="ja-JP"/>
        </w:rPr>
        <w:t xml:space="preserve">in relation to </w:t>
      </w:r>
      <w:r w:rsidR="006C5DD2" w:rsidRPr="74E38E5C">
        <w:rPr>
          <w:rFonts w:ascii="Times New Roman" w:hAnsi="Times New Roman"/>
          <w:sz w:val="24"/>
          <w:szCs w:val="24"/>
          <w:lang w:eastAsia="ja-JP"/>
        </w:rPr>
        <w:t>the 2024-25 financial year; and</w:t>
      </w:r>
    </w:p>
    <w:p w14:paraId="62461389" w14:textId="3FC694A0" w:rsidR="006C5DD2" w:rsidRPr="00C85C1B" w:rsidRDefault="00A30822" w:rsidP="00C85C1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74E38E5C">
        <w:rPr>
          <w:rFonts w:ascii="Times New Roman" w:hAnsi="Times New Roman"/>
          <w:sz w:val="24"/>
          <w:szCs w:val="24"/>
          <w:lang w:eastAsia="ja-JP"/>
        </w:rPr>
        <w:t xml:space="preserve">provide for </w:t>
      </w:r>
      <w:r w:rsidR="00021E42" w:rsidRPr="74E38E5C">
        <w:rPr>
          <w:rFonts w:ascii="Times New Roman" w:hAnsi="Times New Roman"/>
          <w:sz w:val="24"/>
          <w:szCs w:val="24"/>
          <w:lang w:eastAsia="ja-JP"/>
        </w:rPr>
        <w:t xml:space="preserve">certain </w:t>
      </w:r>
      <w:r w:rsidRPr="74E38E5C">
        <w:rPr>
          <w:rFonts w:ascii="Times New Roman" w:hAnsi="Times New Roman"/>
          <w:sz w:val="24"/>
          <w:szCs w:val="24"/>
          <w:lang w:eastAsia="ja-JP"/>
        </w:rPr>
        <w:t>appropriation</w:t>
      </w:r>
      <w:r w:rsidR="00EA2748" w:rsidRPr="74E38E5C">
        <w:rPr>
          <w:rFonts w:ascii="Times New Roman" w:hAnsi="Times New Roman"/>
          <w:sz w:val="24"/>
          <w:szCs w:val="24"/>
          <w:lang w:eastAsia="ja-JP"/>
        </w:rPr>
        <w:t>s</w:t>
      </w:r>
      <w:r w:rsidRPr="74E38E5C">
        <w:rPr>
          <w:rFonts w:ascii="Times New Roman" w:hAnsi="Times New Roman"/>
          <w:sz w:val="24"/>
          <w:szCs w:val="24"/>
          <w:lang w:eastAsia="ja-JP"/>
        </w:rPr>
        <w:t xml:space="preserve"> in the Disbursement Act to apply to </w:t>
      </w:r>
      <w:r w:rsidR="00EA2748" w:rsidRPr="74E38E5C">
        <w:rPr>
          <w:rFonts w:ascii="Times New Roman" w:hAnsi="Times New Roman"/>
          <w:sz w:val="24"/>
          <w:szCs w:val="24"/>
          <w:lang w:eastAsia="ja-JP"/>
        </w:rPr>
        <w:t xml:space="preserve">certain </w:t>
      </w:r>
      <w:r w:rsidRPr="74E38E5C">
        <w:rPr>
          <w:rFonts w:ascii="Times New Roman" w:hAnsi="Times New Roman"/>
          <w:sz w:val="24"/>
          <w:szCs w:val="24"/>
          <w:lang w:eastAsia="ja-JP"/>
        </w:rPr>
        <w:t xml:space="preserve">payments made </w:t>
      </w:r>
      <w:r w:rsidR="009277BB" w:rsidRPr="74E38E5C">
        <w:rPr>
          <w:rFonts w:ascii="Times New Roman" w:hAnsi="Times New Roman"/>
          <w:sz w:val="24"/>
          <w:szCs w:val="24"/>
          <w:lang w:eastAsia="ja-JP"/>
        </w:rPr>
        <w:t>under</w:t>
      </w:r>
      <w:r w:rsidRPr="74E38E5C">
        <w:rPr>
          <w:rFonts w:ascii="Times New Roman" w:hAnsi="Times New Roman"/>
          <w:sz w:val="24"/>
          <w:szCs w:val="24"/>
          <w:lang w:eastAsia="ja-JP"/>
        </w:rPr>
        <w:t xml:space="preserve"> the </w:t>
      </w:r>
      <w:r w:rsidR="004A189A" w:rsidRPr="74E38E5C">
        <w:rPr>
          <w:rFonts w:ascii="Times New Roman" w:hAnsi="Times New Roman"/>
          <w:sz w:val="24"/>
          <w:szCs w:val="24"/>
          <w:lang w:eastAsia="ja-JP"/>
        </w:rPr>
        <w:t>Acts that</w:t>
      </w:r>
      <w:r w:rsidR="000F1BEC" w:rsidRPr="74E38E5C">
        <w:rPr>
          <w:rFonts w:ascii="Times New Roman" w:hAnsi="Times New Roman"/>
          <w:sz w:val="24"/>
          <w:szCs w:val="24"/>
          <w:lang w:eastAsia="ja-JP"/>
        </w:rPr>
        <w:t xml:space="preserve"> were repealed or amended by the Consequential Act</w:t>
      </w:r>
      <w:r w:rsidR="5A63E7A8" w:rsidRPr="74E38E5C">
        <w:rPr>
          <w:rFonts w:ascii="Times New Roman" w:hAnsi="Times New Roman"/>
          <w:sz w:val="24"/>
          <w:szCs w:val="24"/>
          <w:lang w:eastAsia="ja-JP"/>
        </w:rPr>
        <w:t>,</w:t>
      </w:r>
      <w:r w:rsidR="000F1BEC" w:rsidRPr="74E38E5C">
        <w:rPr>
          <w:rFonts w:ascii="Times New Roman" w:hAnsi="Times New Roman"/>
          <w:sz w:val="24"/>
          <w:szCs w:val="24"/>
          <w:lang w:eastAsia="ja-JP"/>
        </w:rPr>
        <w:t xml:space="preserve"> but</w:t>
      </w:r>
      <w:r w:rsidR="004A189A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C16DD8" w:rsidRPr="74E38E5C">
        <w:rPr>
          <w:rFonts w:ascii="Times New Roman" w:hAnsi="Times New Roman"/>
          <w:sz w:val="24"/>
          <w:szCs w:val="24"/>
          <w:lang w:eastAsia="ja-JP"/>
        </w:rPr>
        <w:t xml:space="preserve">which </w:t>
      </w:r>
      <w:r w:rsidR="004A189A" w:rsidRPr="74E38E5C">
        <w:rPr>
          <w:rFonts w:ascii="Times New Roman" w:hAnsi="Times New Roman"/>
          <w:sz w:val="24"/>
          <w:szCs w:val="24"/>
          <w:lang w:eastAsia="ja-JP"/>
        </w:rPr>
        <w:t xml:space="preserve">continue to apply under the Consequential Act or </w:t>
      </w:r>
      <w:r w:rsidR="00C16DD8" w:rsidRPr="74E38E5C">
        <w:rPr>
          <w:rFonts w:ascii="Times New Roman" w:hAnsi="Times New Roman" w:cs="Times New Roman"/>
          <w:sz w:val="24"/>
          <w:szCs w:val="24"/>
          <w:lang w:eastAsia="ja-JP"/>
        </w:rPr>
        <w:t xml:space="preserve">the </w:t>
      </w:r>
      <w:r w:rsidR="009277BB" w:rsidRPr="74E38E5C">
        <w:rPr>
          <w:rFonts w:ascii="Times New Roman" w:hAnsi="Times New Roman" w:cs="Times New Roman"/>
          <w:sz w:val="24"/>
          <w:szCs w:val="24"/>
          <w:lang w:eastAsia="ja-JP"/>
        </w:rPr>
        <w:t>Consequential Rules</w:t>
      </w:r>
      <w:r w:rsidR="00C16DD8" w:rsidRPr="74E38E5C">
        <w:rPr>
          <w:rFonts w:ascii="Times New Roman" w:hAnsi="Times New Roman"/>
          <w:sz w:val="24"/>
          <w:szCs w:val="24"/>
          <w:lang w:eastAsia="ja-JP"/>
        </w:rPr>
        <w:t>.</w:t>
      </w:r>
    </w:p>
    <w:p w14:paraId="60FA941D" w14:textId="77777777" w:rsidR="00C85C1B" w:rsidRDefault="00C85C1B" w:rsidP="005B19D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ja-JP"/>
        </w:rPr>
      </w:pPr>
    </w:p>
    <w:p w14:paraId="05CF2A09" w14:textId="63FFD96F" w:rsidR="005B19D3" w:rsidRPr="00CB61F9" w:rsidRDefault="005B19D3" w:rsidP="00B60579">
      <w:pPr>
        <w:keepNext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ja-JP"/>
        </w:rPr>
      </w:pPr>
      <w:r w:rsidRPr="006816F8">
        <w:rPr>
          <w:rFonts w:ascii="Times New Roman" w:hAnsi="Times New Roman"/>
          <w:b/>
          <w:bCs/>
          <w:sz w:val="24"/>
          <w:szCs w:val="24"/>
          <w:lang w:eastAsia="ja-JP"/>
        </w:rPr>
        <w:t>Background</w:t>
      </w:r>
    </w:p>
    <w:p w14:paraId="757E4129" w14:textId="77777777" w:rsidR="00CB61F9" w:rsidRDefault="00CB61F9" w:rsidP="00C330D9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67D14759" w14:textId="49E1C638" w:rsidR="00D11E45" w:rsidRDefault="002256D1" w:rsidP="74E38E5C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74E38E5C">
        <w:rPr>
          <w:rFonts w:ascii="Times New Roman" w:hAnsi="Times New Roman"/>
          <w:sz w:val="24"/>
          <w:szCs w:val="24"/>
          <w:lang w:eastAsia="ja-JP"/>
        </w:rPr>
        <w:lastRenderedPageBreak/>
        <w:t>The agricultural levy and charge system, known as the agricultural levy system, is a long-standing partnership between industry and the Australian Government to facilitate industry investment in strategic activities.</w:t>
      </w:r>
    </w:p>
    <w:p w14:paraId="3CA6A00C" w14:textId="3E89EDD0" w:rsidR="00D11E45" w:rsidRDefault="00D11E45" w:rsidP="74E38E5C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507A2C13" w14:textId="764FE9BC" w:rsidR="00D11E45" w:rsidRDefault="00965BF2" w:rsidP="005B19D3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74E38E5C">
        <w:rPr>
          <w:rFonts w:ascii="Times New Roman" w:hAnsi="Times New Roman"/>
          <w:sz w:val="24"/>
          <w:szCs w:val="24"/>
          <w:lang w:eastAsia="ja-JP"/>
        </w:rPr>
        <w:t>On 1 January 2025</w:t>
      </w:r>
      <w:r w:rsidR="00BB779B" w:rsidRPr="74E38E5C">
        <w:rPr>
          <w:rFonts w:ascii="Times New Roman" w:hAnsi="Times New Roman"/>
          <w:sz w:val="24"/>
          <w:szCs w:val="24"/>
          <w:lang w:eastAsia="ja-JP"/>
        </w:rPr>
        <w:t>,</w:t>
      </w:r>
      <w:r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BB779B" w:rsidRPr="74E38E5C">
        <w:rPr>
          <w:rFonts w:ascii="Times New Roman" w:hAnsi="Times New Roman"/>
          <w:sz w:val="24"/>
          <w:szCs w:val="24"/>
          <w:lang w:eastAsia="ja-JP"/>
        </w:rPr>
        <w:t xml:space="preserve">a </w:t>
      </w:r>
      <w:r w:rsidRPr="74E38E5C">
        <w:rPr>
          <w:rFonts w:ascii="Times New Roman" w:hAnsi="Times New Roman"/>
          <w:sz w:val="24"/>
          <w:szCs w:val="24"/>
          <w:lang w:eastAsia="ja-JP"/>
        </w:rPr>
        <w:t xml:space="preserve">new legislative framework for the agricultural levy system commenced. </w:t>
      </w:r>
      <w:r w:rsidR="007233DC" w:rsidRPr="74E38E5C">
        <w:rPr>
          <w:rFonts w:ascii="Times New Roman" w:hAnsi="Times New Roman"/>
          <w:sz w:val="24"/>
          <w:szCs w:val="24"/>
          <w:lang w:eastAsia="ja-JP"/>
        </w:rPr>
        <w:t>Under that framework, the</w:t>
      </w:r>
      <w:r w:rsidR="006767C7" w:rsidRPr="74E38E5C">
        <w:rPr>
          <w:rFonts w:ascii="Times New Roman" w:hAnsi="Times New Roman"/>
          <w:sz w:val="24"/>
          <w:szCs w:val="24"/>
          <w:lang w:eastAsia="ja-JP"/>
        </w:rPr>
        <w:t xml:space="preserve"> Disbursement Act</w:t>
      </w:r>
      <w:r w:rsidR="003367FD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407526" w:rsidRPr="74E38E5C">
        <w:rPr>
          <w:rFonts w:ascii="Times New Roman" w:hAnsi="Times New Roman"/>
          <w:sz w:val="24"/>
          <w:szCs w:val="24"/>
          <w:lang w:eastAsia="ja-JP"/>
        </w:rPr>
        <w:t>requires the Commonwe</w:t>
      </w:r>
      <w:r w:rsidR="005419C8" w:rsidRPr="74E38E5C">
        <w:rPr>
          <w:rFonts w:ascii="Times New Roman" w:hAnsi="Times New Roman"/>
          <w:sz w:val="24"/>
          <w:szCs w:val="24"/>
          <w:lang w:eastAsia="ja-JP"/>
        </w:rPr>
        <w:t>alth to</w:t>
      </w:r>
      <w:r w:rsidR="00407526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5419C8" w:rsidRPr="74E38E5C">
        <w:rPr>
          <w:rFonts w:ascii="Times New Roman" w:hAnsi="Times New Roman"/>
          <w:sz w:val="24"/>
          <w:szCs w:val="24"/>
          <w:lang w:eastAsia="ja-JP"/>
        </w:rPr>
        <w:t>pay</w:t>
      </w:r>
      <w:r w:rsidR="00911634" w:rsidRPr="74E38E5C">
        <w:rPr>
          <w:rFonts w:ascii="Times New Roman" w:hAnsi="Times New Roman"/>
          <w:sz w:val="24"/>
          <w:szCs w:val="24"/>
          <w:lang w:eastAsia="ja-JP"/>
        </w:rPr>
        <w:t xml:space="preserve"> a</w:t>
      </w:r>
      <w:r w:rsidR="002256D1" w:rsidRPr="74E38E5C">
        <w:rPr>
          <w:rFonts w:ascii="Times New Roman" w:hAnsi="Times New Roman"/>
          <w:sz w:val="24"/>
          <w:szCs w:val="24"/>
          <w:lang w:eastAsia="ja-JP"/>
        </w:rPr>
        <w:t xml:space="preserve">mounts </w:t>
      </w:r>
      <w:r w:rsidR="00220432" w:rsidRPr="74E38E5C">
        <w:rPr>
          <w:rFonts w:ascii="Times New Roman" w:hAnsi="Times New Roman"/>
          <w:sz w:val="24"/>
          <w:szCs w:val="24"/>
          <w:lang w:eastAsia="ja-JP"/>
        </w:rPr>
        <w:t>equal to the collected levy and charge to recipient</w:t>
      </w:r>
      <w:r w:rsidR="00C1304B" w:rsidRPr="74E38E5C">
        <w:rPr>
          <w:rFonts w:ascii="Times New Roman" w:hAnsi="Times New Roman"/>
          <w:sz w:val="24"/>
          <w:szCs w:val="24"/>
          <w:lang w:eastAsia="ja-JP"/>
        </w:rPr>
        <w:t xml:space="preserve"> bodies </w:t>
      </w:r>
      <w:r w:rsidR="00643EF9" w:rsidRPr="74E38E5C">
        <w:rPr>
          <w:rFonts w:ascii="Times New Roman" w:hAnsi="Times New Roman"/>
          <w:sz w:val="24"/>
          <w:szCs w:val="24"/>
          <w:lang w:eastAsia="ja-JP"/>
        </w:rPr>
        <w:t xml:space="preserve">and other entities </w:t>
      </w:r>
      <w:r w:rsidR="00C1304B" w:rsidRPr="74E38E5C">
        <w:rPr>
          <w:rFonts w:ascii="Times New Roman" w:hAnsi="Times New Roman"/>
          <w:sz w:val="24"/>
          <w:szCs w:val="24"/>
          <w:lang w:eastAsia="ja-JP"/>
        </w:rPr>
        <w:t>to support activities the levies and charges were imposed to fund</w:t>
      </w:r>
      <w:r w:rsidR="005419C8" w:rsidRPr="74E38E5C">
        <w:rPr>
          <w:rFonts w:ascii="Times New Roman" w:hAnsi="Times New Roman"/>
          <w:sz w:val="24"/>
          <w:szCs w:val="24"/>
          <w:lang w:eastAsia="ja-JP"/>
        </w:rPr>
        <w:t>, including</w:t>
      </w:r>
      <w:r w:rsidR="00BB779B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C1304B" w:rsidRPr="74E38E5C">
        <w:rPr>
          <w:rFonts w:ascii="Times New Roman" w:hAnsi="Times New Roman"/>
          <w:sz w:val="24"/>
          <w:szCs w:val="24"/>
          <w:lang w:eastAsia="ja-JP"/>
        </w:rPr>
        <w:t>research and development</w:t>
      </w:r>
      <w:r w:rsidR="0096534F" w:rsidRPr="74E38E5C">
        <w:rPr>
          <w:rFonts w:ascii="Times New Roman" w:hAnsi="Times New Roman"/>
          <w:sz w:val="24"/>
          <w:szCs w:val="24"/>
          <w:lang w:eastAsia="ja-JP"/>
        </w:rPr>
        <w:t>.</w:t>
      </w:r>
      <w:r w:rsidR="00347634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E92E38" w:rsidRPr="74E38E5C">
        <w:rPr>
          <w:rFonts w:ascii="Times New Roman" w:hAnsi="Times New Roman"/>
          <w:sz w:val="24"/>
          <w:szCs w:val="24"/>
          <w:lang w:eastAsia="ja-JP"/>
        </w:rPr>
        <w:t xml:space="preserve">The Consequential </w:t>
      </w:r>
      <w:r w:rsidR="000C2AD0" w:rsidRPr="74E38E5C">
        <w:rPr>
          <w:rFonts w:ascii="Times New Roman" w:hAnsi="Times New Roman"/>
          <w:sz w:val="24"/>
          <w:szCs w:val="24"/>
          <w:lang w:eastAsia="ja-JP"/>
        </w:rPr>
        <w:t xml:space="preserve">Act </w:t>
      </w:r>
      <w:r w:rsidR="00925B4A" w:rsidRPr="74E38E5C">
        <w:rPr>
          <w:rFonts w:ascii="Times New Roman" w:hAnsi="Times New Roman"/>
          <w:sz w:val="24"/>
          <w:szCs w:val="24"/>
          <w:lang w:eastAsia="ja-JP"/>
        </w:rPr>
        <w:t xml:space="preserve">repealed </w:t>
      </w:r>
      <w:r w:rsidR="00D11E45" w:rsidRPr="74E38E5C">
        <w:rPr>
          <w:rFonts w:ascii="Times New Roman" w:hAnsi="Times New Roman"/>
          <w:sz w:val="24"/>
          <w:szCs w:val="24"/>
          <w:lang w:eastAsia="ja-JP"/>
        </w:rPr>
        <w:t>or</w:t>
      </w:r>
      <w:r w:rsidR="006F1B17" w:rsidRPr="74E38E5C">
        <w:rPr>
          <w:rFonts w:ascii="Times New Roman" w:hAnsi="Times New Roman"/>
          <w:sz w:val="24"/>
          <w:szCs w:val="24"/>
          <w:lang w:eastAsia="ja-JP"/>
        </w:rPr>
        <w:t xml:space="preserve"> amended </w:t>
      </w:r>
      <w:r w:rsidR="00925B4A" w:rsidRPr="74E38E5C">
        <w:rPr>
          <w:rFonts w:ascii="Times New Roman" w:hAnsi="Times New Roman"/>
          <w:sz w:val="24"/>
          <w:szCs w:val="24"/>
          <w:lang w:eastAsia="ja-JP"/>
        </w:rPr>
        <w:t xml:space="preserve">Acts </w:t>
      </w:r>
      <w:r w:rsidR="006F1B17" w:rsidRPr="74E38E5C">
        <w:rPr>
          <w:rFonts w:ascii="Times New Roman" w:hAnsi="Times New Roman"/>
          <w:sz w:val="24"/>
          <w:szCs w:val="24"/>
          <w:lang w:eastAsia="ja-JP"/>
        </w:rPr>
        <w:t>forming part of the previous levies and charges framework</w:t>
      </w:r>
      <w:r w:rsidR="00D46E6C" w:rsidRPr="74E38E5C">
        <w:rPr>
          <w:rFonts w:ascii="Times New Roman" w:hAnsi="Times New Roman"/>
          <w:sz w:val="24"/>
          <w:szCs w:val="24"/>
          <w:lang w:eastAsia="ja-JP"/>
        </w:rPr>
        <w:t xml:space="preserve"> (including Acts that form part of the old disbursement law)</w:t>
      </w:r>
      <w:r w:rsidR="006F1B17" w:rsidRPr="74E38E5C">
        <w:rPr>
          <w:rFonts w:ascii="Times New Roman" w:hAnsi="Times New Roman"/>
          <w:sz w:val="24"/>
          <w:szCs w:val="24"/>
          <w:lang w:eastAsia="ja-JP"/>
        </w:rPr>
        <w:t xml:space="preserve">, </w:t>
      </w:r>
      <w:r w:rsidR="00D11E45" w:rsidRPr="74E38E5C">
        <w:rPr>
          <w:rFonts w:ascii="Times New Roman" w:hAnsi="Times New Roman"/>
          <w:sz w:val="24"/>
          <w:szCs w:val="24"/>
          <w:lang w:eastAsia="ja-JP"/>
        </w:rPr>
        <w:t xml:space="preserve">and set out </w:t>
      </w:r>
      <w:r w:rsidR="00D075F4" w:rsidRPr="74E38E5C">
        <w:rPr>
          <w:rFonts w:ascii="Times New Roman" w:hAnsi="Times New Roman"/>
          <w:sz w:val="24"/>
          <w:szCs w:val="24"/>
          <w:lang w:eastAsia="ja-JP"/>
        </w:rPr>
        <w:t xml:space="preserve">related </w:t>
      </w:r>
      <w:r w:rsidR="00D11E45" w:rsidRPr="74E38E5C">
        <w:rPr>
          <w:rFonts w:ascii="Times New Roman" w:hAnsi="Times New Roman"/>
          <w:sz w:val="24"/>
          <w:szCs w:val="24"/>
          <w:lang w:eastAsia="ja-JP"/>
        </w:rPr>
        <w:t xml:space="preserve">application, savings and transitional arrangements. </w:t>
      </w:r>
    </w:p>
    <w:p w14:paraId="48802239" w14:textId="77777777" w:rsidR="00D11E45" w:rsidRDefault="00D11E45" w:rsidP="005B19D3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5699AD39" w14:textId="5A8EA5B2" w:rsidR="00825561" w:rsidRPr="006816F8" w:rsidRDefault="005B0FAE" w:rsidP="005B19D3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="007C2806">
        <w:rPr>
          <w:rFonts w:ascii="Times New Roman" w:hAnsi="Times New Roman"/>
          <w:sz w:val="24"/>
          <w:szCs w:val="24"/>
          <w:lang w:eastAsia="ja-JP"/>
        </w:rPr>
        <w:t xml:space="preserve">Amendment </w:t>
      </w:r>
      <w:r>
        <w:rPr>
          <w:rFonts w:ascii="Times New Roman" w:hAnsi="Times New Roman"/>
          <w:sz w:val="24"/>
          <w:szCs w:val="24"/>
          <w:lang w:eastAsia="ja-JP"/>
        </w:rPr>
        <w:t>Rules</w:t>
      </w:r>
      <w:r w:rsidR="00D11E45">
        <w:rPr>
          <w:rFonts w:ascii="Times New Roman" w:hAnsi="Times New Roman"/>
          <w:sz w:val="24"/>
          <w:szCs w:val="24"/>
          <w:lang w:eastAsia="ja-JP"/>
        </w:rPr>
        <w:t xml:space="preserve">, made under the </w:t>
      </w:r>
      <w:r w:rsidR="00911634">
        <w:rPr>
          <w:rFonts w:ascii="Times New Roman" w:hAnsi="Times New Roman"/>
          <w:sz w:val="24"/>
          <w:szCs w:val="24"/>
          <w:lang w:eastAsia="ja-JP"/>
        </w:rPr>
        <w:t xml:space="preserve">Disbursement Act and the </w:t>
      </w:r>
      <w:r w:rsidR="00D11E45">
        <w:rPr>
          <w:rFonts w:ascii="Times New Roman" w:hAnsi="Times New Roman"/>
          <w:sz w:val="24"/>
          <w:szCs w:val="24"/>
          <w:lang w:eastAsia="ja-JP"/>
        </w:rPr>
        <w:t>Consequential Act,</w:t>
      </w:r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6816F8">
        <w:rPr>
          <w:rFonts w:ascii="Times New Roman" w:hAnsi="Times New Roman"/>
          <w:sz w:val="24"/>
          <w:szCs w:val="24"/>
          <w:lang w:eastAsia="ja-JP"/>
        </w:rPr>
        <w:t>prescribe matters</w:t>
      </w:r>
      <w:r w:rsidR="00D37E78">
        <w:rPr>
          <w:rFonts w:ascii="Times New Roman" w:hAnsi="Times New Roman"/>
          <w:sz w:val="24"/>
          <w:szCs w:val="24"/>
          <w:lang w:eastAsia="ja-JP"/>
        </w:rPr>
        <w:t>, respectively,</w:t>
      </w:r>
      <w:r w:rsidRPr="006816F8">
        <w:rPr>
          <w:rFonts w:ascii="Times New Roman" w:hAnsi="Times New Roman"/>
          <w:sz w:val="24"/>
          <w:szCs w:val="24"/>
          <w:lang w:eastAsia="ja-JP"/>
        </w:rPr>
        <w:t xml:space="preserve"> relating</w:t>
      </w:r>
      <w:r w:rsidR="00D37E7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3E0A25">
        <w:rPr>
          <w:rFonts w:ascii="Times New Roman" w:hAnsi="Times New Roman"/>
          <w:sz w:val="24"/>
          <w:szCs w:val="24"/>
          <w:lang w:eastAsia="ja-JP"/>
        </w:rPr>
        <w:t>to</w:t>
      </w:r>
      <w:r w:rsidR="00D37E78">
        <w:rPr>
          <w:rFonts w:ascii="Times New Roman" w:hAnsi="Times New Roman"/>
          <w:sz w:val="24"/>
          <w:szCs w:val="24"/>
          <w:lang w:eastAsia="ja-JP"/>
        </w:rPr>
        <w:t xml:space="preserve"> the disbursement of</w:t>
      </w:r>
      <w:r w:rsidR="001D3042">
        <w:rPr>
          <w:rFonts w:ascii="Times New Roman" w:hAnsi="Times New Roman"/>
          <w:sz w:val="24"/>
          <w:szCs w:val="24"/>
          <w:lang w:eastAsia="ja-JP"/>
        </w:rPr>
        <w:t xml:space="preserve"> certain amounts </w:t>
      </w:r>
      <w:r w:rsidR="00DB5B8C">
        <w:rPr>
          <w:rFonts w:ascii="Times New Roman" w:hAnsi="Times New Roman"/>
          <w:sz w:val="24"/>
          <w:szCs w:val="24"/>
          <w:lang w:eastAsia="ja-JP"/>
        </w:rPr>
        <w:t xml:space="preserve">under the Disbursement Act </w:t>
      </w:r>
      <w:r w:rsidR="001D3042">
        <w:rPr>
          <w:rFonts w:ascii="Times New Roman" w:hAnsi="Times New Roman"/>
          <w:sz w:val="24"/>
          <w:szCs w:val="24"/>
          <w:lang w:eastAsia="ja-JP"/>
        </w:rPr>
        <w:t>and</w:t>
      </w:r>
      <w:r w:rsidRPr="006816F8">
        <w:rPr>
          <w:rFonts w:ascii="Times New Roman" w:hAnsi="Times New Roman"/>
          <w:sz w:val="24"/>
          <w:szCs w:val="24"/>
          <w:lang w:eastAsia="ja-JP"/>
        </w:rPr>
        <w:t xml:space="preserve"> the transition from the </w:t>
      </w:r>
      <w:r w:rsidRPr="001D7FE5">
        <w:rPr>
          <w:rFonts w:ascii="Times New Roman" w:hAnsi="Times New Roman"/>
          <w:sz w:val="24"/>
          <w:szCs w:val="24"/>
          <w:lang w:eastAsia="ja-JP"/>
        </w:rPr>
        <w:t xml:space="preserve">old </w:t>
      </w:r>
      <w:r w:rsidR="009D5BF6">
        <w:rPr>
          <w:rFonts w:ascii="Times New Roman" w:hAnsi="Times New Roman"/>
          <w:sz w:val="24"/>
          <w:szCs w:val="24"/>
          <w:lang w:eastAsia="ja-JP"/>
        </w:rPr>
        <w:t xml:space="preserve">disbursement </w:t>
      </w:r>
      <w:r w:rsidRPr="001D7FE5">
        <w:rPr>
          <w:rFonts w:ascii="Times New Roman" w:hAnsi="Times New Roman"/>
          <w:sz w:val="24"/>
          <w:szCs w:val="24"/>
          <w:lang w:eastAsia="ja-JP"/>
        </w:rPr>
        <w:t>law</w:t>
      </w:r>
      <w:r w:rsidRPr="006816F8">
        <w:rPr>
          <w:rFonts w:ascii="Times New Roman" w:hAnsi="Times New Roman"/>
          <w:sz w:val="24"/>
          <w:szCs w:val="24"/>
          <w:lang w:eastAsia="ja-JP"/>
        </w:rPr>
        <w:t xml:space="preserve"> to the Disbursement Act.</w:t>
      </w:r>
    </w:p>
    <w:p w14:paraId="55409826" w14:textId="77777777" w:rsidR="0096534F" w:rsidRPr="006816F8" w:rsidRDefault="0096534F" w:rsidP="005B19D3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3AA37B3E" w14:textId="5D253328" w:rsidR="005B19D3" w:rsidRPr="006816F8" w:rsidRDefault="005B19D3" w:rsidP="005B19D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ja-JP"/>
        </w:rPr>
      </w:pPr>
      <w:r w:rsidRPr="006816F8">
        <w:rPr>
          <w:rFonts w:ascii="Times New Roman" w:hAnsi="Times New Roman"/>
          <w:b/>
          <w:bCs/>
          <w:sz w:val="24"/>
          <w:szCs w:val="24"/>
          <w:lang w:eastAsia="ja-JP"/>
        </w:rPr>
        <w:t xml:space="preserve">Impact and </w:t>
      </w:r>
      <w:r w:rsidR="00281120">
        <w:rPr>
          <w:rFonts w:ascii="Times New Roman" w:hAnsi="Times New Roman"/>
          <w:b/>
          <w:bCs/>
          <w:sz w:val="24"/>
          <w:szCs w:val="24"/>
          <w:lang w:eastAsia="ja-JP"/>
        </w:rPr>
        <w:t>e</w:t>
      </w:r>
      <w:r w:rsidR="00281120" w:rsidRPr="006816F8">
        <w:rPr>
          <w:rFonts w:ascii="Times New Roman" w:hAnsi="Times New Roman"/>
          <w:b/>
          <w:bCs/>
          <w:sz w:val="24"/>
          <w:szCs w:val="24"/>
          <w:lang w:eastAsia="ja-JP"/>
        </w:rPr>
        <w:t>ffect</w:t>
      </w:r>
    </w:p>
    <w:p w14:paraId="2CBBCD4B" w14:textId="77777777" w:rsidR="005B19D3" w:rsidRPr="006816F8" w:rsidRDefault="005B19D3" w:rsidP="48EBFCFC">
      <w:pPr>
        <w:spacing w:after="0" w:line="240" w:lineRule="auto"/>
        <w:rPr>
          <w:rFonts w:ascii="Times New Roman" w:hAnsi="Times New Roman"/>
          <w:sz w:val="24"/>
          <w:szCs w:val="24"/>
          <w:highlight w:val="yellow"/>
          <w:lang w:eastAsia="ja-JP"/>
        </w:rPr>
      </w:pPr>
    </w:p>
    <w:p w14:paraId="7EC370AB" w14:textId="029A3941" w:rsidR="3C6AE15A" w:rsidRPr="001D7FE5" w:rsidRDefault="004E1478" w:rsidP="48EBFCFC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74E38E5C">
        <w:rPr>
          <w:rFonts w:ascii="Times New Roman" w:hAnsi="Times New Roman"/>
          <w:sz w:val="24"/>
          <w:szCs w:val="24"/>
          <w:lang w:eastAsia="ja-JP"/>
        </w:rPr>
        <w:t>The Amendment Rules will</w:t>
      </w:r>
      <w:r w:rsidR="00B01DC5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9277BB" w:rsidRPr="74E38E5C">
        <w:rPr>
          <w:rFonts w:ascii="Times New Roman" w:hAnsi="Times New Roman"/>
          <w:sz w:val="24"/>
          <w:szCs w:val="24"/>
          <w:lang w:eastAsia="ja-JP"/>
        </w:rPr>
        <w:t xml:space="preserve">amend </w:t>
      </w:r>
      <w:r w:rsidR="00414D13" w:rsidRPr="74E38E5C">
        <w:rPr>
          <w:rFonts w:ascii="Times New Roman" w:hAnsi="Times New Roman"/>
          <w:sz w:val="24"/>
          <w:szCs w:val="24"/>
          <w:lang w:eastAsia="ja-JP"/>
        </w:rPr>
        <w:t xml:space="preserve">the Disbursement Rules </w:t>
      </w:r>
      <w:r w:rsidR="009277BB" w:rsidRPr="74E38E5C">
        <w:rPr>
          <w:rFonts w:ascii="Times New Roman" w:hAnsi="Times New Roman"/>
          <w:sz w:val="24"/>
          <w:szCs w:val="24"/>
          <w:lang w:eastAsia="ja-JP"/>
        </w:rPr>
        <w:t xml:space="preserve">to </w:t>
      </w:r>
      <w:r w:rsidR="00347634" w:rsidRPr="74E38E5C">
        <w:rPr>
          <w:rFonts w:ascii="Times New Roman" w:hAnsi="Times New Roman"/>
          <w:sz w:val="24"/>
          <w:szCs w:val="24"/>
          <w:lang w:eastAsia="ja-JP"/>
        </w:rPr>
        <w:t xml:space="preserve">provide </w:t>
      </w:r>
      <w:r w:rsidR="00B01DC5" w:rsidRPr="74E38E5C">
        <w:rPr>
          <w:rFonts w:ascii="Times New Roman" w:hAnsi="Times New Roman"/>
          <w:sz w:val="24"/>
          <w:szCs w:val="24"/>
          <w:lang w:eastAsia="ja-JP"/>
        </w:rPr>
        <w:t>for</w:t>
      </w:r>
      <w:r w:rsidR="00DB5B8C" w:rsidRPr="74E38E5C">
        <w:rPr>
          <w:rFonts w:ascii="Times New Roman" w:hAnsi="Times New Roman"/>
          <w:sz w:val="24"/>
          <w:szCs w:val="24"/>
          <w:lang w:eastAsia="ja-JP"/>
        </w:rPr>
        <w:t xml:space="preserve"> the </w:t>
      </w:r>
      <w:r w:rsidR="00B01DC5" w:rsidRPr="74E38E5C">
        <w:rPr>
          <w:rFonts w:ascii="Times New Roman" w:hAnsi="Times New Roman"/>
          <w:sz w:val="24"/>
          <w:szCs w:val="24"/>
          <w:lang w:eastAsia="ja-JP"/>
        </w:rPr>
        <w:t xml:space="preserve">component of the </w:t>
      </w:r>
      <w:r w:rsidR="00347634" w:rsidRPr="74E38E5C">
        <w:rPr>
          <w:rFonts w:ascii="Times New Roman" w:hAnsi="Times New Roman"/>
          <w:sz w:val="24"/>
          <w:szCs w:val="24"/>
          <w:lang w:eastAsia="ja-JP"/>
        </w:rPr>
        <w:t>fishing le</w:t>
      </w:r>
      <w:r w:rsidR="00800184" w:rsidRPr="74E38E5C">
        <w:rPr>
          <w:rFonts w:ascii="Times New Roman" w:hAnsi="Times New Roman"/>
          <w:sz w:val="24"/>
          <w:szCs w:val="24"/>
          <w:lang w:eastAsia="ja-JP"/>
        </w:rPr>
        <w:t>vy</w:t>
      </w:r>
      <w:r w:rsidR="00C75023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B01DC5" w:rsidRPr="74E38E5C">
        <w:rPr>
          <w:rFonts w:ascii="Times New Roman" w:hAnsi="Times New Roman"/>
          <w:sz w:val="24"/>
          <w:szCs w:val="24"/>
          <w:lang w:eastAsia="ja-JP"/>
        </w:rPr>
        <w:t>in respect</w:t>
      </w:r>
      <w:r w:rsidR="00B4264E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3E2860" w:rsidRPr="74E38E5C">
        <w:rPr>
          <w:rFonts w:ascii="Times New Roman" w:hAnsi="Times New Roman"/>
          <w:sz w:val="24"/>
          <w:szCs w:val="24"/>
          <w:lang w:eastAsia="ja-JP"/>
        </w:rPr>
        <w:t xml:space="preserve">of which </w:t>
      </w:r>
      <w:r w:rsidR="006F14AB" w:rsidRPr="74E38E5C">
        <w:rPr>
          <w:rFonts w:ascii="Times New Roman" w:hAnsi="Times New Roman"/>
          <w:sz w:val="24"/>
          <w:szCs w:val="24"/>
          <w:lang w:eastAsia="ja-JP"/>
        </w:rPr>
        <w:t xml:space="preserve">amounts equal to </w:t>
      </w:r>
      <w:r w:rsidR="00632542" w:rsidRPr="74E38E5C">
        <w:rPr>
          <w:rFonts w:ascii="Times New Roman" w:hAnsi="Times New Roman"/>
          <w:sz w:val="24"/>
          <w:szCs w:val="24"/>
          <w:lang w:eastAsia="ja-JP"/>
        </w:rPr>
        <w:t>amounts</w:t>
      </w:r>
      <w:r w:rsidR="006F14AB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C75023" w:rsidRPr="74E38E5C">
        <w:rPr>
          <w:rFonts w:ascii="Times New Roman" w:hAnsi="Times New Roman"/>
          <w:sz w:val="24"/>
          <w:szCs w:val="24"/>
          <w:lang w:eastAsia="ja-JP"/>
        </w:rPr>
        <w:t>received by the Commonwealth</w:t>
      </w:r>
      <w:r w:rsidR="006F14AB" w:rsidRPr="74E38E5C">
        <w:rPr>
          <w:rFonts w:ascii="Times New Roman" w:hAnsi="Times New Roman"/>
          <w:sz w:val="24"/>
          <w:szCs w:val="24"/>
          <w:lang w:eastAsia="ja-JP"/>
        </w:rPr>
        <w:t xml:space="preserve"> must be paid</w:t>
      </w:r>
      <w:r w:rsidR="00C75023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800184" w:rsidRPr="74E38E5C">
        <w:rPr>
          <w:rFonts w:ascii="Times New Roman" w:hAnsi="Times New Roman"/>
          <w:sz w:val="24"/>
          <w:szCs w:val="24"/>
          <w:lang w:eastAsia="ja-JP"/>
        </w:rPr>
        <w:t>to the FRDC</w:t>
      </w:r>
      <w:r w:rsidR="009A62A6" w:rsidRPr="74E38E5C">
        <w:rPr>
          <w:rFonts w:ascii="Times New Roman" w:hAnsi="Times New Roman"/>
          <w:sz w:val="24"/>
          <w:szCs w:val="24"/>
          <w:lang w:eastAsia="ja-JP"/>
        </w:rPr>
        <w:t xml:space="preserve"> under the Disbursement Act</w:t>
      </w:r>
      <w:r w:rsidR="00800184" w:rsidRPr="74E38E5C">
        <w:rPr>
          <w:rFonts w:ascii="Times New Roman" w:hAnsi="Times New Roman"/>
          <w:sz w:val="24"/>
          <w:szCs w:val="24"/>
          <w:lang w:eastAsia="ja-JP"/>
        </w:rPr>
        <w:t>.</w:t>
      </w:r>
      <w:r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6F14AB" w:rsidRPr="74E38E5C">
        <w:rPr>
          <w:rFonts w:ascii="Times New Roman" w:hAnsi="Times New Roman"/>
          <w:sz w:val="24"/>
          <w:szCs w:val="24"/>
          <w:lang w:eastAsia="ja-JP"/>
        </w:rPr>
        <w:t xml:space="preserve">The FRDC </w:t>
      </w:r>
      <w:r w:rsidR="006767C7" w:rsidRPr="74E38E5C">
        <w:rPr>
          <w:rFonts w:ascii="Times New Roman" w:hAnsi="Times New Roman"/>
          <w:sz w:val="24"/>
          <w:szCs w:val="24"/>
          <w:lang w:eastAsia="ja-JP"/>
        </w:rPr>
        <w:t>may</w:t>
      </w:r>
      <w:r w:rsidR="006F14AB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0D1A57" w:rsidRPr="74E38E5C">
        <w:rPr>
          <w:rFonts w:ascii="Times New Roman" w:hAnsi="Times New Roman"/>
          <w:sz w:val="24"/>
          <w:szCs w:val="24"/>
          <w:lang w:eastAsia="ja-JP"/>
        </w:rPr>
        <w:t xml:space="preserve">spend amounts </w:t>
      </w:r>
      <w:r w:rsidR="00BA79C1" w:rsidRPr="74E38E5C">
        <w:rPr>
          <w:rFonts w:ascii="Times New Roman" w:hAnsi="Times New Roman"/>
          <w:sz w:val="24"/>
          <w:szCs w:val="24"/>
          <w:lang w:eastAsia="ja-JP"/>
        </w:rPr>
        <w:t xml:space="preserve">paid to it under the Disbursement Act </w:t>
      </w:r>
      <w:r w:rsidR="000D1A57" w:rsidRPr="74E38E5C">
        <w:rPr>
          <w:rFonts w:ascii="Times New Roman" w:hAnsi="Times New Roman"/>
          <w:sz w:val="24"/>
          <w:szCs w:val="24"/>
          <w:lang w:eastAsia="ja-JP"/>
        </w:rPr>
        <w:t xml:space="preserve">on </w:t>
      </w:r>
      <w:r w:rsidR="00D40BC4" w:rsidRPr="74E38E5C">
        <w:rPr>
          <w:rFonts w:ascii="Times New Roman" w:hAnsi="Times New Roman"/>
          <w:sz w:val="24"/>
          <w:szCs w:val="24"/>
          <w:lang w:eastAsia="ja-JP"/>
        </w:rPr>
        <w:t xml:space="preserve">research and development </w:t>
      </w:r>
      <w:r w:rsidR="006767C7" w:rsidRPr="74E38E5C">
        <w:rPr>
          <w:rFonts w:ascii="Times New Roman" w:hAnsi="Times New Roman"/>
          <w:sz w:val="24"/>
          <w:szCs w:val="24"/>
          <w:lang w:eastAsia="ja-JP"/>
        </w:rPr>
        <w:t xml:space="preserve">activities for the </w:t>
      </w:r>
      <w:r w:rsidR="00BA79C1" w:rsidRPr="74E38E5C">
        <w:rPr>
          <w:rFonts w:ascii="Times New Roman" w:hAnsi="Times New Roman"/>
          <w:sz w:val="24"/>
          <w:szCs w:val="24"/>
          <w:lang w:eastAsia="ja-JP"/>
        </w:rPr>
        <w:t xml:space="preserve">benefit of the </w:t>
      </w:r>
      <w:r w:rsidR="006767C7" w:rsidRPr="74E38E5C">
        <w:rPr>
          <w:rFonts w:ascii="Times New Roman" w:hAnsi="Times New Roman"/>
          <w:sz w:val="24"/>
          <w:szCs w:val="24"/>
          <w:lang w:eastAsia="ja-JP"/>
        </w:rPr>
        <w:t xml:space="preserve">fishing industry and certain other matters. </w:t>
      </w:r>
      <w:r w:rsidR="004A189A" w:rsidRPr="74E38E5C">
        <w:rPr>
          <w:rFonts w:ascii="Times New Roman" w:hAnsi="Times New Roman"/>
          <w:sz w:val="24"/>
          <w:szCs w:val="24"/>
          <w:lang w:eastAsia="ja-JP"/>
        </w:rPr>
        <w:t xml:space="preserve">The Amendment Rules will </w:t>
      </w:r>
      <w:r w:rsidR="009277BB" w:rsidRPr="74E38E5C">
        <w:rPr>
          <w:rFonts w:ascii="Times New Roman" w:hAnsi="Times New Roman"/>
          <w:sz w:val="24"/>
          <w:szCs w:val="24"/>
          <w:lang w:eastAsia="ja-JP"/>
        </w:rPr>
        <w:t xml:space="preserve">amend the </w:t>
      </w:r>
      <w:r w:rsidR="009277BB" w:rsidRPr="74E38E5C">
        <w:rPr>
          <w:rFonts w:ascii="Times New Roman" w:hAnsi="Times New Roman" w:cs="Times New Roman"/>
          <w:sz w:val="24"/>
          <w:szCs w:val="24"/>
          <w:lang w:eastAsia="ja-JP"/>
        </w:rPr>
        <w:t>Consequential Rules</w:t>
      </w:r>
      <w:r w:rsidR="009277BB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BA79C1" w:rsidRPr="74E38E5C">
        <w:rPr>
          <w:rFonts w:ascii="Times New Roman" w:hAnsi="Times New Roman"/>
          <w:sz w:val="24"/>
          <w:szCs w:val="24"/>
          <w:lang w:eastAsia="ja-JP"/>
        </w:rPr>
        <w:t xml:space="preserve">to </w:t>
      </w:r>
      <w:r w:rsidR="00773089" w:rsidRPr="74E38E5C">
        <w:rPr>
          <w:rFonts w:ascii="Times New Roman" w:hAnsi="Times New Roman"/>
          <w:sz w:val="24"/>
          <w:szCs w:val="24"/>
          <w:lang w:eastAsia="ja-JP"/>
        </w:rPr>
        <w:t>prescri</w:t>
      </w:r>
      <w:r w:rsidR="004A189A" w:rsidRPr="74E38E5C">
        <w:rPr>
          <w:rFonts w:ascii="Times New Roman" w:hAnsi="Times New Roman"/>
          <w:sz w:val="24"/>
          <w:szCs w:val="24"/>
          <w:lang w:eastAsia="ja-JP"/>
        </w:rPr>
        <w:t>be</w:t>
      </w:r>
      <w:r w:rsidR="3C6AE15A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0A7C57" w:rsidRPr="74E38E5C">
        <w:rPr>
          <w:rFonts w:ascii="Times New Roman" w:hAnsi="Times New Roman"/>
          <w:sz w:val="24"/>
          <w:szCs w:val="24"/>
          <w:lang w:eastAsia="ja-JP"/>
        </w:rPr>
        <w:t>m</w:t>
      </w:r>
      <w:r w:rsidR="00FF009E" w:rsidRPr="74E38E5C">
        <w:rPr>
          <w:rFonts w:ascii="Times New Roman" w:hAnsi="Times New Roman"/>
          <w:sz w:val="24"/>
          <w:szCs w:val="24"/>
          <w:lang w:eastAsia="ja-JP"/>
        </w:rPr>
        <w:t xml:space="preserve">atters relating to the transition from the </w:t>
      </w:r>
      <w:r w:rsidR="003E094C" w:rsidRPr="74E38E5C">
        <w:rPr>
          <w:rFonts w:ascii="Times New Roman" w:hAnsi="Times New Roman"/>
          <w:sz w:val="24"/>
          <w:szCs w:val="24"/>
          <w:lang w:eastAsia="ja-JP"/>
        </w:rPr>
        <w:t>o</w:t>
      </w:r>
      <w:r w:rsidR="00FF009E" w:rsidRPr="74E38E5C">
        <w:rPr>
          <w:rFonts w:ascii="Times New Roman" w:hAnsi="Times New Roman"/>
          <w:sz w:val="24"/>
          <w:szCs w:val="24"/>
          <w:lang w:eastAsia="ja-JP"/>
        </w:rPr>
        <w:t xml:space="preserve">ld </w:t>
      </w:r>
      <w:r w:rsidR="00DE6A8F" w:rsidRPr="74E38E5C">
        <w:rPr>
          <w:rFonts w:ascii="Times New Roman" w:hAnsi="Times New Roman"/>
          <w:sz w:val="24"/>
          <w:szCs w:val="24"/>
          <w:lang w:eastAsia="ja-JP"/>
        </w:rPr>
        <w:t xml:space="preserve">disbursement </w:t>
      </w:r>
      <w:r w:rsidR="00FF009E" w:rsidRPr="74E38E5C">
        <w:rPr>
          <w:rFonts w:ascii="Times New Roman" w:hAnsi="Times New Roman"/>
          <w:sz w:val="24"/>
          <w:szCs w:val="24"/>
          <w:lang w:eastAsia="ja-JP"/>
        </w:rPr>
        <w:t>law to the Disbursement Act</w:t>
      </w:r>
      <w:r w:rsidR="7F1DC3C4" w:rsidRPr="74E38E5C">
        <w:rPr>
          <w:rFonts w:ascii="Times New Roman" w:hAnsi="Times New Roman"/>
          <w:sz w:val="24"/>
          <w:szCs w:val="24"/>
          <w:lang w:eastAsia="ja-JP"/>
        </w:rPr>
        <w:t xml:space="preserve"> and</w:t>
      </w:r>
      <w:r w:rsidR="00E10D6B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1929A0" w:rsidRPr="74E38E5C">
        <w:rPr>
          <w:rFonts w:ascii="Times New Roman" w:hAnsi="Times New Roman"/>
          <w:sz w:val="24"/>
          <w:szCs w:val="24"/>
          <w:lang w:eastAsia="ja-JP"/>
        </w:rPr>
        <w:t>facilita</w:t>
      </w:r>
      <w:r w:rsidR="004A189A" w:rsidRPr="74E38E5C">
        <w:rPr>
          <w:rFonts w:ascii="Times New Roman" w:hAnsi="Times New Roman"/>
          <w:sz w:val="24"/>
          <w:szCs w:val="24"/>
          <w:lang w:eastAsia="ja-JP"/>
        </w:rPr>
        <w:t>te</w:t>
      </w:r>
      <w:r w:rsidR="001929A0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D14499" w:rsidRPr="74E38E5C">
        <w:rPr>
          <w:rFonts w:ascii="Times New Roman" w:hAnsi="Times New Roman"/>
          <w:sz w:val="24"/>
          <w:szCs w:val="24"/>
          <w:lang w:eastAsia="ja-JP"/>
        </w:rPr>
        <w:t>the effective and</w:t>
      </w:r>
      <w:r w:rsidR="3C6AE15A" w:rsidRPr="74E38E5C">
        <w:rPr>
          <w:rFonts w:ascii="Times New Roman" w:hAnsi="Times New Roman"/>
          <w:sz w:val="24"/>
          <w:szCs w:val="24"/>
          <w:lang w:eastAsia="ja-JP"/>
        </w:rPr>
        <w:t xml:space="preserve"> efficient administration of the agricultural lev</w:t>
      </w:r>
      <w:r w:rsidR="00B2455E" w:rsidRPr="74E38E5C">
        <w:rPr>
          <w:rFonts w:ascii="Times New Roman" w:hAnsi="Times New Roman"/>
          <w:sz w:val="24"/>
          <w:szCs w:val="24"/>
          <w:lang w:eastAsia="ja-JP"/>
        </w:rPr>
        <w:t>y</w:t>
      </w:r>
      <w:r w:rsidR="3C6AE15A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316EA4C8" w:rsidRPr="74E38E5C">
        <w:rPr>
          <w:rFonts w:ascii="Times New Roman" w:hAnsi="Times New Roman"/>
          <w:sz w:val="24"/>
          <w:szCs w:val="24"/>
          <w:lang w:eastAsia="ja-JP"/>
        </w:rPr>
        <w:t xml:space="preserve">system </w:t>
      </w:r>
      <w:r w:rsidR="720CBED9" w:rsidRPr="74E38E5C">
        <w:rPr>
          <w:rFonts w:ascii="Times New Roman" w:hAnsi="Times New Roman"/>
          <w:sz w:val="24"/>
          <w:szCs w:val="24"/>
          <w:lang w:eastAsia="ja-JP"/>
        </w:rPr>
        <w:t>in</w:t>
      </w:r>
      <w:r w:rsidR="00FF009E" w:rsidRPr="74E38E5C">
        <w:rPr>
          <w:rFonts w:ascii="Times New Roman" w:hAnsi="Times New Roman"/>
          <w:sz w:val="24"/>
          <w:szCs w:val="24"/>
          <w:lang w:eastAsia="ja-JP"/>
        </w:rPr>
        <w:t xml:space="preserve"> the transition </w:t>
      </w:r>
      <w:r w:rsidR="00E10D6B" w:rsidRPr="74E38E5C">
        <w:rPr>
          <w:rFonts w:ascii="Times New Roman" w:hAnsi="Times New Roman"/>
          <w:sz w:val="24"/>
          <w:szCs w:val="24"/>
          <w:lang w:eastAsia="ja-JP"/>
        </w:rPr>
        <w:t>period</w:t>
      </w:r>
      <w:r w:rsidR="3C6AE15A" w:rsidRPr="74E38E5C">
        <w:rPr>
          <w:rFonts w:ascii="Times New Roman" w:hAnsi="Times New Roman"/>
          <w:sz w:val="24"/>
          <w:szCs w:val="24"/>
          <w:lang w:eastAsia="ja-JP"/>
        </w:rPr>
        <w:t>.</w:t>
      </w:r>
    </w:p>
    <w:p w14:paraId="01E8BA18" w14:textId="12910D12" w:rsidR="48EBFCFC" w:rsidRPr="006816F8" w:rsidRDefault="48EBFCFC" w:rsidP="48EBFCFC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797AA3FD" w14:textId="77777777" w:rsidR="005B19D3" w:rsidRPr="006816F8" w:rsidRDefault="005B19D3" w:rsidP="005B19D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ja-JP"/>
        </w:rPr>
      </w:pPr>
      <w:r w:rsidRPr="006816F8">
        <w:rPr>
          <w:rFonts w:ascii="Times New Roman" w:hAnsi="Times New Roman"/>
          <w:b/>
          <w:bCs/>
          <w:sz w:val="24"/>
          <w:szCs w:val="24"/>
          <w:lang w:eastAsia="ja-JP"/>
        </w:rPr>
        <w:t>Consultation</w:t>
      </w:r>
    </w:p>
    <w:p w14:paraId="70F223BB" w14:textId="77777777" w:rsidR="005B19D3" w:rsidRPr="006816F8" w:rsidRDefault="005B19D3" w:rsidP="005B19D3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2BAC33EB" w14:textId="155FBAB2" w:rsidR="005B19D3" w:rsidRPr="006816F8" w:rsidRDefault="00472EC0" w:rsidP="005B19D3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t>T</w:t>
      </w:r>
      <w:r w:rsidRPr="00B80B1B">
        <w:rPr>
          <w:rFonts w:ascii="Times New Roman" w:hAnsi="Times New Roman"/>
          <w:sz w:val="24"/>
          <w:szCs w:val="24"/>
          <w:lang w:eastAsia="ja-JP"/>
        </w:rPr>
        <w:t xml:space="preserve">he department consulted with </w:t>
      </w:r>
      <w:r>
        <w:rPr>
          <w:rFonts w:ascii="Times New Roman" w:hAnsi="Times New Roman"/>
          <w:sz w:val="24"/>
          <w:szCs w:val="24"/>
          <w:lang w:eastAsia="ja-JP"/>
        </w:rPr>
        <w:t>the Australian Fisheries Management Authority (</w:t>
      </w:r>
      <w:r w:rsidRPr="00B80B1B">
        <w:rPr>
          <w:rFonts w:ascii="Times New Roman" w:hAnsi="Times New Roman"/>
          <w:sz w:val="24"/>
          <w:szCs w:val="24"/>
          <w:lang w:eastAsia="ja-JP"/>
        </w:rPr>
        <w:t>AFMA</w:t>
      </w:r>
      <w:r>
        <w:rPr>
          <w:rFonts w:ascii="Times New Roman" w:hAnsi="Times New Roman"/>
          <w:sz w:val="24"/>
          <w:szCs w:val="24"/>
          <w:lang w:eastAsia="ja-JP"/>
        </w:rPr>
        <w:t>)</w:t>
      </w:r>
      <w:r w:rsidRPr="00BD3F6F">
        <w:rPr>
          <w:rFonts w:ascii="Times New Roman" w:hAnsi="Times New Roman"/>
          <w:sz w:val="24"/>
        </w:rPr>
        <w:t xml:space="preserve"> in </w:t>
      </w:r>
      <w:r w:rsidRPr="00B80B1B">
        <w:rPr>
          <w:rFonts w:ascii="Times New Roman" w:hAnsi="Times New Roman"/>
          <w:sz w:val="24"/>
          <w:szCs w:val="24"/>
          <w:lang w:eastAsia="ja-JP"/>
        </w:rPr>
        <w:t>determining</w:t>
      </w:r>
      <w:r w:rsidRPr="00BD3F6F">
        <w:rPr>
          <w:rFonts w:ascii="Times New Roman" w:hAnsi="Times New Roman"/>
          <w:sz w:val="24"/>
        </w:rPr>
        <w:t xml:space="preserve"> the </w:t>
      </w:r>
      <w:r>
        <w:rPr>
          <w:rFonts w:ascii="Times New Roman" w:hAnsi="Times New Roman"/>
          <w:sz w:val="24"/>
          <w:szCs w:val="24"/>
          <w:lang w:eastAsia="ja-JP"/>
        </w:rPr>
        <w:t>component</w:t>
      </w:r>
      <w:r w:rsidRPr="00B80B1B">
        <w:rPr>
          <w:rFonts w:ascii="Times New Roman" w:hAnsi="Times New Roman"/>
          <w:sz w:val="24"/>
          <w:szCs w:val="24"/>
          <w:lang w:eastAsia="ja-JP"/>
        </w:rPr>
        <w:t xml:space="preserve"> of the </w:t>
      </w:r>
      <w:r>
        <w:rPr>
          <w:rFonts w:ascii="Times New Roman" w:hAnsi="Times New Roman"/>
          <w:sz w:val="24"/>
          <w:szCs w:val="24"/>
          <w:lang w:eastAsia="ja-JP"/>
        </w:rPr>
        <w:t xml:space="preserve">fishing </w:t>
      </w:r>
      <w:r w:rsidRPr="00B80B1B">
        <w:rPr>
          <w:rFonts w:ascii="Times New Roman" w:hAnsi="Times New Roman"/>
          <w:sz w:val="24"/>
          <w:szCs w:val="24"/>
          <w:lang w:eastAsia="ja-JP"/>
        </w:rPr>
        <w:t xml:space="preserve">levy </w:t>
      </w:r>
      <w:r>
        <w:rPr>
          <w:rFonts w:ascii="Times New Roman" w:hAnsi="Times New Roman"/>
          <w:sz w:val="24"/>
          <w:szCs w:val="24"/>
          <w:lang w:eastAsia="ja-JP"/>
        </w:rPr>
        <w:t xml:space="preserve">in respect of which amounts must be </w:t>
      </w:r>
      <w:r w:rsidRPr="00B80B1B">
        <w:rPr>
          <w:rFonts w:ascii="Times New Roman" w:hAnsi="Times New Roman"/>
          <w:sz w:val="24"/>
          <w:szCs w:val="24"/>
          <w:lang w:eastAsia="ja-JP"/>
        </w:rPr>
        <w:t xml:space="preserve">paid to the FRDC. </w:t>
      </w:r>
      <w:r>
        <w:rPr>
          <w:rFonts w:ascii="Times New Roman" w:hAnsi="Times New Roman"/>
          <w:sz w:val="24"/>
          <w:szCs w:val="24"/>
          <w:lang w:eastAsia="ja-JP"/>
        </w:rPr>
        <w:t>A</w:t>
      </w:r>
      <w:r w:rsidRPr="00B80B1B">
        <w:rPr>
          <w:rFonts w:ascii="Times New Roman" w:hAnsi="Times New Roman"/>
          <w:sz w:val="24"/>
          <w:szCs w:val="24"/>
          <w:lang w:eastAsia="ja-JP"/>
        </w:rPr>
        <w:t xml:space="preserve">FMA collects the fishing levy. The </w:t>
      </w:r>
      <w:r>
        <w:rPr>
          <w:rFonts w:ascii="Times New Roman" w:hAnsi="Times New Roman"/>
          <w:sz w:val="24"/>
          <w:szCs w:val="24"/>
          <w:lang w:eastAsia="ja-JP"/>
        </w:rPr>
        <w:t>department has also notified</w:t>
      </w:r>
      <w:r w:rsidR="00D52DC6">
        <w:rPr>
          <w:rFonts w:ascii="Times New Roman" w:hAnsi="Times New Roman"/>
          <w:sz w:val="24"/>
          <w:szCs w:val="24"/>
          <w:lang w:eastAsia="ja-JP"/>
        </w:rPr>
        <w:t xml:space="preserve"> the</w:t>
      </w:r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B80B1B">
        <w:rPr>
          <w:rFonts w:ascii="Times New Roman" w:hAnsi="Times New Roman"/>
          <w:sz w:val="24"/>
          <w:szCs w:val="24"/>
          <w:lang w:eastAsia="ja-JP"/>
        </w:rPr>
        <w:t>FRDC of the amendments</w:t>
      </w:r>
      <w:r w:rsidRPr="00BD3F6F">
        <w:rPr>
          <w:rFonts w:ascii="Times New Roman" w:hAnsi="Times New Roman"/>
          <w:sz w:val="24"/>
        </w:rPr>
        <w:t xml:space="preserve"> to the Disbursement Rules</w:t>
      </w:r>
      <w:r w:rsidRPr="00B80B1B">
        <w:rPr>
          <w:rFonts w:ascii="Times New Roman" w:hAnsi="Times New Roman"/>
          <w:sz w:val="24"/>
          <w:szCs w:val="24"/>
          <w:lang w:eastAsia="ja-JP"/>
        </w:rPr>
        <w:t>. Both AFMA and the FRDC are supportive of the</w:t>
      </w:r>
      <w:r w:rsidR="00651D6E">
        <w:rPr>
          <w:rFonts w:ascii="Times New Roman" w:hAnsi="Times New Roman"/>
          <w:sz w:val="24"/>
          <w:szCs w:val="24"/>
          <w:lang w:eastAsia="ja-JP"/>
        </w:rPr>
        <w:t xml:space="preserve"> amendments to the Disbursement Rules that would be made by the</w:t>
      </w:r>
      <w:r w:rsidRPr="00B80B1B">
        <w:rPr>
          <w:rFonts w:ascii="Times New Roman" w:hAnsi="Times New Roman"/>
          <w:sz w:val="24"/>
          <w:szCs w:val="24"/>
          <w:lang w:eastAsia="ja-JP"/>
        </w:rPr>
        <w:t xml:space="preserve"> Amendment Rules</w:t>
      </w:r>
      <w:r w:rsidR="000B72AF">
        <w:rPr>
          <w:rFonts w:ascii="Times New Roman" w:hAnsi="Times New Roman"/>
          <w:sz w:val="24"/>
          <w:szCs w:val="24"/>
          <w:lang w:eastAsia="ja-JP"/>
        </w:rPr>
        <w:t>.</w:t>
      </w:r>
      <w:r w:rsidR="00BA79C1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6DC5BA61" w:rsidRPr="006816F8">
        <w:rPr>
          <w:rFonts w:ascii="Times New Roman" w:hAnsi="Times New Roman"/>
          <w:sz w:val="24"/>
          <w:szCs w:val="24"/>
          <w:lang w:eastAsia="ja-JP"/>
        </w:rPr>
        <w:t xml:space="preserve">No consultation was undertaken </w:t>
      </w:r>
      <w:r w:rsidR="003061A9">
        <w:rPr>
          <w:rFonts w:ascii="Times New Roman" w:hAnsi="Times New Roman"/>
          <w:sz w:val="24"/>
          <w:szCs w:val="24"/>
          <w:lang w:eastAsia="ja-JP"/>
        </w:rPr>
        <w:t>in respect of</w:t>
      </w:r>
      <w:r w:rsidR="003061A9" w:rsidRPr="006816F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1263787C" w:rsidRPr="006816F8">
        <w:rPr>
          <w:rFonts w:ascii="Times New Roman" w:hAnsi="Times New Roman"/>
          <w:sz w:val="24"/>
          <w:szCs w:val="24"/>
          <w:lang w:eastAsia="ja-JP"/>
        </w:rPr>
        <w:t>t</w:t>
      </w:r>
      <w:r w:rsidR="009355CC" w:rsidRPr="006816F8">
        <w:rPr>
          <w:rFonts w:ascii="Times New Roman" w:hAnsi="Times New Roman"/>
          <w:sz w:val="24"/>
          <w:szCs w:val="24"/>
          <w:lang w:eastAsia="ja-JP"/>
        </w:rPr>
        <w:t xml:space="preserve">he </w:t>
      </w:r>
      <w:r w:rsidR="00FA2166">
        <w:rPr>
          <w:rFonts w:ascii="Times New Roman" w:hAnsi="Times New Roman"/>
          <w:sz w:val="24"/>
          <w:szCs w:val="24"/>
          <w:lang w:eastAsia="ja-JP"/>
        </w:rPr>
        <w:t>balance</w:t>
      </w:r>
      <w:r w:rsidR="009355CC" w:rsidRPr="006816F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C1661">
        <w:rPr>
          <w:rFonts w:ascii="Times New Roman" w:hAnsi="Times New Roman"/>
          <w:sz w:val="24"/>
          <w:szCs w:val="24"/>
          <w:lang w:eastAsia="ja-JP"/>
        </w:rPr>
        <w:t xml:space="preserve">of </w:t>
      </w:r>
      <w:r w:rsidR="009355CC" w:rsidRPr="006816F8">
        <w:rPr>
          <w:rFonts w:ascii="Times New Roman" w:hAnsi="Times New Roman"/>
          <w:sz w:val="24"/>
          <w:szCs w:val="24"/>
          <w:lang w:eastAsia="ja-JP"/>
        </w:rPr>
        <w:t xml:space="preserve">measures in the </w:t>
      </w:r>
      <w:r w:rsidR="007C2806">
        <w:rPr>
          <w:rFonts w:ascii="Times New Roman" w:hAnsi="Times New Roman"/>
          <w:sz w:val="24"/>
          <w:szCs w:val="24"/>
          <w:lang w:eastAsia="ja-JP"/>
        </w:rPr>
        <w:t xml:space="preserve">Amendment </w:t>
      </w:r>
      <w:r w:rsidR="00C7340D" w:rsidRPr="006816F8">
        <w:rPr>
          <w:rFonts w:ascii="Times New Roman" w:hAnsi="Times New Roman"/>
          <w:sz w:val="24"/>
          <w:szCs w:val="24"/>
          <w:lang w:eastAsia="ja-JP"/>
        </w:rPr>
        <w:t>Rules</w:t>
      </w:r>
      <w:r w:rsidR="00AC1661">
        <w:rPr>
          <w:rFonts w:ascii="Times New Roman" w:hAnsi="Times New Roman"/>
          <w:sz w:val="24"/>
          <w:szCs w:val="24"/>
          <w:lang w:eastAsia="ja-JP"/>
        </w:rPr>
        <w:t>, which</w:t>
      </w:r>
      <w:r w:rsidR="009355CC" w:rsidRPr="006816F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51C246CF" w:rsidRPr="006816F8">
        <w:rPr>
          <w:rFonts w:ascii="Times New Roman" w:hAnsi="Times New Roman"/>
          <w:sz w:val="24"/>
          <w:szCs w:val="24"/>
          <w:lang w:eastAsia="ja-JP"/>
        </w:rPr>
        <w:t>are</w:t>
      </w:r>
      <w:r w:rsidR="58CB32B5" w:rsidRPr="006816F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51C246CF" w:rsidRPr="006816F8">
        <w:rPr>
          <w:rFonts w:ascii="Times New Roman" w:hAnsi="Times New Roman"/>
          <w:sz w:val="24"/>
          <w:szCs w:val="24"/>
          <w:lang w:eastAsia="ja-JP"/>
        </w:rPr>
        <w:t>technical in nature</w:t>
      </w:r>
      <w:r w:rsidR="00E64759">
        <w:rPr>
          <w:rFonts w:ascii="Times New Roman" w:hAnsi="Times New Roman"/>
          <w:sz w:val="24"/>
          <w:szCs w:val="24"/>
          <w:lang w:eastAsia="ja-JP"/>
        </w:rPr>
        <w:t xml:space="preserve"> and </w:t>
      </w:r>
      <w:r w:rsidR="00CB190E">
        <w:rPr>
          <w:rFonts w:ascii="Times New Roman" w:hAnsi="Times New Roman"/>
          <w:sz w:val="24"/>
          <w:szCs w:val="24"/>
          <w:lang w:eastAsia="ja-JP"/>
        </w:rPr>
        <w:t>limited</w:t>
      </w:r>
      <w:r w:rsidR="00E64759">
        <w:rPr>
          <w:rFonts w:ascii="Times New Roman" w:hAnsi="Times New Roman"/>
          <w:sz w:val="24"/>
          <w:szCs w:val="24"/>
          <w:lang w:eastAsia="ja-JP"/>
        </w:rPr>
        <w:t xml:space="preserve"> to</w:t>
      </w:r>
      <w:r w:rsidR="00A4067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51C246CF" w:rsidRPr="006816F8">
        <w:rPr>
          <w:rFonts w:ascii="Times New Roman" w:hAnsi="Times New Roman"/>
          <w:sz w:val="24"/>
          <w:szCs w:val="24"/>
          <w:lang w:eastAsia="ja-JP"/>
        </w:rPr>
        <w:t>ensur</w:t>
      </w:r>
      <w:r w:rsidR="00CB190E">
        <w:rPr>
          <w:rFonts w:ascii="Times New Roman" w:hAnsi="Times New Roman"/>
          <w:sz w:val="24"/>
          <w:szCs w:val="24"/>
          <w:lang w:eastAsia="ja-JP"/>
        </w:rPr>
        <w:t>ing</w:t>
      </w:r>
      <w:r w:rsidR="51C246CF" w:rsidRPr="006816F8">
        <w:rPr>
          <w:rFonts w:ascii="Times New Roman" w:hAnsi="Times New Roman"/>
          <w:sz w:val="24"/>
          <w:szCs w:val="24"/>
          <w:lang w:eastAsia="ja-JP"/>
        </w:rPr>
        <w:t xml:space="preserve"> the </w:t>
      </w:r>
      <w:r w:rsidR="0044663D" w:rsidRPr="00E662DD">
        <w:rPr>
          <w:rFonts w:ascii="Times New Roman" w:hAnsi="Times New Roman"/>
          <w:sz w:val="24"/>
          <w:szCs w:val="24"/>
          <w:lang w:eastAsia="ja-JP"/>
        </w:rPr>
        <w:t xml:space="preserve">old </w:t>
      </w:r>
      <w:r w:rsidR="00011466">
        <w:rPr>
          <w:rFonts w:ascii="Times New Roman" w:hAnsi="Times New Roman"/>
          <w:sz w:val="24"/>
          <w:szCs w:val="24"/>
          <w:lang w:eastAsia="ja-JP"/>
        </w:rPr>
        <w:t xml:space="preserve">disbursement </w:t>
      </w:r>
      <w:r w:rsidR="00200645" w:rsidRPr="00E662DD">
        <w:rPr>
          <w:rFonts w:ascii="Times New Roman" w:hAnsi="Times New Roman"/>
          <w:sz w:val="24"/>
          <w:szCs w:val="24"/>
          <w:lang w:eastAsia="ja-JP"/>
        </w:rPr>
        <w:t>law</w:t>
      </w:r>
      <w:r w:rsidR="00200645" w:rsidRPr="006816F8">
        <w:rPr>
          <w:rFonts w:ascii="Times New Roman" w:hAnsi="Times New Roman"/>
          <w:sz w:val="24"/>
          <w:szCs w:val="24"/>
          <w:lang w:eastAsia="ja-JP"/>
        </w:rPr>
        <w:t xml:space="preserve"> and the Disbursement Act</w:t>
      </w:r>
      <w:r w:rsidR="0044663D" w:rsidRPr="006816F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51C246CF" w:rsidRPr="006816F8">
        <w:rPr>
          <w:rFonts w:ascii="Times New Roman" w:hAnsi="Times New Roman"/>
          <w:sz w:val="24"/>
          <w:szCs w:val="24"/>
          <w:lang w:eastAsia="ja-JP"/>
        </w:rPr>
        <w:t>operate as intended</w:t>
      </w:r>
      <w:r w:rsidR="004A57AB" w:rsidRPr="006816F8">
        <w:rPr>
          <w:rFonts w:ascii="Times New Roman" w:hAnsi="Times New Roman"/>
          <w:sz w:val="24"/>
          <w:szCs w:val="24"/>
          <w:lang w:eastAsia="ja-JP"/>
        </w:rPr>
        <w:t xml:space="preserve"> during the transition</w:t>
      </w:r>
      <w:r w:rsidR="00CB19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CB190E" w:rsidDel="00561799">
        <w:rPr>
          <w:rFonts w:ascii="Times New Roman" w:hAnsi="Times New Roman"/>
          <w:sz w:val="24"/>
          <w:szCs w:val="24"/>
          <w:lang w:eastAsia="ja-JP"/>
        </w:rPr>
        <w:t>period</w:t>
      </w:r>
      <w:r w:rsidR="009355CC" w:rsidRPr="006816F8">
        <w:rPr>
          <w:rFonts w:ascii="Times New Roman" w:hAnsi="Times New Roman"/>
          <w:sz w:val="24"/>
          <w:szCs w:val="24"/>
          <w:lang w:eastAsia="ja-JP"/>
        </w:rPr>
        <w:t>.</w:t>
      </w:r>
    </w:p>
    <w:p w14:paraId="22E02925" w14:textId="58705DA4" w:rsidR="00C129D6" w:rsidRPr="006816F8" w:rsidRDefault="00C129D6" w:rsidP="005B19D3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13150D86" w14:textId="3C1CD574" w:rsidR="005B19D3" w:rsidRPr="006816F8" w:rsidRDefault="005B19D3" w:rsidP="001D7FE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ja-JP"/>
        </w:rPr>
      </w:pPr>
      <w:r w:rsidRPr="006816F8">
        <w:rPr>
          <w:rFonts w:ascii="Times New Roman" w:hAnsi="Times New Roman"/>
          <w:b/>
          <w:bCs/>
          <w:sz w:val="24"/>
          <w:szCs w:val="24"/>
          <w:lang w:eastAsia="ja-JP"/>
        </w:rPr>
        <w:t>Details</w:t>
      </w:r>
    </w:p>
    <w:p w14:paraId="29B476AB" w14:textId="77777777" w:rsidR="005B19D3" w:rsidRPr="006816F8" w:rsidRDefault="005B19D3" w:rsidP="005B19D3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0B393F50" w14:textId="5893A348" w:rsidR="005B19D3" w:rsidRPr="006816F8" w:rsidRDefault="00633A1A" w:rsidP="005B19D3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 xml:space="preserve">Details of the </w:t>
      </w:r>
      <w:r w:rsidR="00BA79C1">
        <w:rPr>
          <w:rFonts w:ascii="Times New Roman" w:hAnsi="Times New Roman"/>
          <w:sz w:val="24"/>
          <w:szCs w:val="24"/>
          <w:lang w:eastAsia="ja-JP"/>
        </w:rPr>
        <w:t xml:space="preserve">Amendment </w:t>
      </w:r>
      <w:r w:rsidR="00F17154" w:rsidRPr="006816F8">
        <w:rPr>
          <w:rFonts w:ascii="Times New Roman" w:hAnsi="Times New Roman"/>
          <w:sz w:val="24"/>
          <w:szCs w:val="24"/>
          <w:lang w:eastAsia="ja-JP"/>
        </w:rPr>
        <w:t>Rules</w:t>
      </w:r>
      <w:r w:rsidRPr="006816F8">
        <w:rPr>
          <w:rFonts w:ascii="Times New Roman" w:hAnsi="Times New Roman"/>
          <w:sz w:val="24"/>
          <w:szCs w:val="24"/>
          <w:lang w:eastAsia="ja-JP"/>
        </w:rPr>
        <w:t xml:space="preserve"> are set out in </w:t>
      </w:r>
      <w:r w:rsidRPr="006816F8">
        <w:rPr>
          <w:rFonts w:ascii="Times New Roman" w:hAnsi="Times New Roman"/>
          <w:sz w:val="24"/>
          <w:szCs w:val="24"/>
          <w:u w:val="single"/>
          <w:lang w:eastAsia="ja-JP"/>
        </w:rPr>
        <w:t>Attachment A</w:t>
      </w:r>
      <w:r w:rsidRPr="006816F8">
        <w:rPr>
          <w:rFonts w:ascii="Times New Roman" w:hAnsi="Times New Roman"/>
          <w:sz w:val="24"/>
          <w:szCs w:val="24"/>
          <w:lang w:eastAsia="ja-JP"/>
        </w:rPr>
        <w:t>.</w:t>
      </w:r>
    </w:p>
    <w:p w14:paraId="1AAF58A1" w14:textId="77777777" w:rsidR="001751C2" w:rsidRPr="006816F8" w:rsidRDefault="001751C2" w:rsidP="001D7FE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ja-JP"/>
        </w:rPr>
      </w:pPr>
    </w:p>
    <w:p w14:paraId="13E71AE3" w14:textId="29FD6F4A" w:rsidR="00414FFC" w:rsidRPr="006816F8" w:rsidRDefault="00414FFC" w:rsidP="001751C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ja-JP"/>
        </w:rPr>
      </w:pPr>
      <w:r w:rsidRPr="006816F8">
        <w:rPr>
          <w:rFonts w:ascii="Times New Roman" w:hAnsi="Times New Roman"/>
          <w:b/>
          <w:bCs/>
          <w:sz w:val="24"/>
          <w:szCs w:val="24"/>
          <w:lang w:eastAsia="ja-JP"/>
        </w:rPr>
        <w:t>Other</w:t>
      </w:r>
    </w:p>
    <w:p w14:paraId="0CBE7429" w14:textId="77777777" w:rsidR="001751C2" w:rsidRPr="006816F8" w:rsidRDefault="001751C2" w:rsidP="005B19D3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728F7DDF" w14:textId="180ABE3F" w:rsidR="00C7340D" w:rsidRDefault="00C845D2" w:rsidP="001D7FE5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74E38E5C"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="009A62A6" w:rsidRPr="74E38E5C">
        <w:rPr>
          <w:rFonts w:ascii="Times New Roman" w:hAnsi="Times New Roman"/>
          <w:sz w:val="24"/>
          <w:szCs w:val="24"/>
          <w:lang w:eastAsia="ja-JP"/>
        </w:rPr>
        <w:t xml:space="preserve">Amendment </w:t>
      </w:r>
      <w:r w:rsidR="00F17154" w:rsidRPr="74E38E5C">
        <w:rPr>
          <w:rFonts w:ascii="Times New Roman" w:hAnsi="Times New Roman"/>
          <w:sz w:val="24"/>
          <w:szCs w:val="24"/>
          <w:lang w:eastAsia="ja-JP"/>
        </w:rPr>
        <w:t>Rules</w:t>
      </w:r>
      <w:r w:rsidRPr="74E38E5C">
        <w:rPr>
          <w:rFonts w:ascii="Times New Roman" w:hAnsi="Times New Roman"/>
          <w:sz w:val="24"/>
          <w:szCs w:val="24"/>
          <w:lang w:eastAsia="ja-JP"/>
        </w:rPr>
        <w:t xml:space="preserve"> are compatible with the human rights and freedoms recognised or declared under section 3 of the </w:t>
      </w:r>
      <w:r w:rsidRPr="74E38E5C">
        <w:rPr>
          <w:rFonts w:ascii="Times New Roman" w:hAnsi="Times New Roman"/>
          <w:i/>
          <w:iCs/>
          <w:sz w:val="24"/>
          <w:szCs w:val="24"/>
          <w:lang w:eastAsia="ja-JP"/>
        </w:rPr>
        <w:t>Human Rights (Parliamentary Scrutiny) Act 2011</w:t>
      </w:r>
      <w:r w:rsidRPr="74E38E5C">
        <w:rPr>
          <w:rFonts w:ascii="Times New Roman" w:hAnsi="Times New Roman"/>
          <w:sz w:val="24"/>
          <w:szCs w:val="24"/>
          <w:lang w:eastAsia="ja-JP"/>
        </w:rPr>
        <w:t xml:space="preserve">. A full statement of compatibility is set out in </w:t>
      </w:r>
      <w:r w:rsidRPr="74E38E5C">
        <w:rPr>
          <w:rFonts w:ascii="Times New Roman" w:hAnsi="Times New Roman"/>
          <w:sz w:val="24"/>
          <w:szCs w:val="24"/>
          <w:u w:val="single"/>
          <w:lang w:eastAsia="ja-JP"/>
        </w:rPr>
        <w:t>Attachment B</w:t>
      </w:r>
      <w:r w:rsidRPr="74E38E5C">
        <w:rPr>
          <w:rFonts w:ascii="Times New Roman" w:hAnsi="Times New Roman"/>
          <w:sz w:val="24"/>
          <w:szCs w:val="24"/>
          <w:lang w:eastAsia="ja-JP"/>
        </w:rPr>
        <w:t>.</w:t>
      </w:r>
      <w:r w:rsidR="69E9A989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5B19D3" w:rsidRPr="74E38E5C"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="007C2806" w:rsidRPr="74E38E5C">
        <w:rPr>
          <w:rFonts w:ascii="Times New Roman" w:hAnsi="Times New Roman"/>
          <w:sz w:val="24"/>
          <w:szCs w:val="24"/>
          <w:lang w:eastAsia="ja-JP"/>
        </w:rPr>
        <w:t xml:space="preserve">Amendment </w:t>
      </w:r>
      <w:r w:rsidR="00F17154" w:rsidRPr="74E38E5C">
        <w:rPr>
          <w:rFonts w:ascii="Times New Roman" w:hAnsi="Times New Roman"/>
          <w:sz w:val="24"/>
          <w:szCs w:val="24"/>
          <w:lang w:eastAsia="ja-JP"/>
        </w:rPr>
        <w:t>Rules</w:t>
      </w:r>
      <w:r w:rsidR="00414FFC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5B19D3" w:rsidRPr="74E38E5C">
        <w:rPr>
          <w:rFonts w:ascii="Times New Roman" w:hAnsi="Times New Roman"/>
          <w:sz w:val="24"/>
          <w:szCs w:val="24"/>
          <w:lang w:eastAsia="ja-JP"/>
        </w:rPr>
        <w:t>commenc</w:t>
      </w:r>
      <w:r w:rsidR="001042A5" w:rsidRPr="74E38E5C">
        <w:rPr>
          <w:rFonts w:ascii="Times New Roman" w:hAnsi="Times New Roman"/>
          <w:sz w:val="24"/>
          <w:szCs w:val="24"/>
          <w:lang w:eastAsia="ja-JP"/>
        </w:rPr>
        <w:t>e</w:t>
      </w:r>
      <w:r w:rsidR="002B6FED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7A69D0" w:rsidRPr="74E38E5C">
        <w:rPr>
          <w:rFonts w:ascii="Times New Roman" w:hAnsi="Times New Roman"/>
          <w:sz w:val="24"/>
          <w:szCs w:val="24"/>
          <w:lang w:eastAsia="ja-JP"/>
        </w:rPr>
        <w:t>on 1 January 2025</w:t>
      </w:r>
      <w:r w:rsidR="009A62A6" w:rsidRPr="74E38E5C">
        <w:rPr>
          <w:rFonts w:ascii="Times New Roman" w:hAnsi="Times New Roman"/>
          <w:sz w:val="24"/>
          <w:szCs w:val="24"/>
          <w:lang w:eastAsia="ja-JP"/>
        </w:rPr>
        <w:t xml:space="preserve"> or</w:t>
      </w:r>
      <w:r w:rsidR="007A69D0" w:rsidRPr="74E38E5C">
        <w:rPr>
          <w:rFonts w:ascii="Times New Roman" w:hAnsi="Times New Roman"/>
          <w:sz w:val="24"/>
          <w:szCs w:val="24"/>
          <w:lang w:eastAsia="ja-JP"/>
        </w:rPr>
        <w:t xml:space="preserve"> the day after the</w:t>
      </w:r>
      <w:r w:rsidR="002429C0" w:rsidRPr="74E38E5C">
        <w:rPr>
          <w:rFonts w:ascii="Times New Roman" w:hAnsi="Times New Roman"/>
          <w:sz w:val="24"/>
          <w:szCs w:val="24"/>
          <w:lang w:eastAsia="ja-JP"/>
        </w:rPr>
        <w:t>y</w:t>
      </w:r>
      <w:r w:rsidR="007A69D0" w:rsidRPr="74E38E5C">
        <w:rPr>
          <w:rFonts w:ascii="Times New Roman" w:hAnsi="Times New Roman"/>
          <w:sz w:val="24"/>
          <w:szCs w:val="24"/>
          <w:lang w:eastAsia="ja-JP"/>
        </w:rPr>
        <w:t xml:space="preserve"> are registered.</w:t>
      </w:r>
      <w:r w:rsidR="4ECEDA84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74E38E5C"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="009A62A6" w:rsidRPr="74E38E5C">
        <w:rPr>
          <w:rFonts w:ascii="Times New Roman" w:hAnsi="Times New Roman"/>
          <w:sz w:val="24"/>
          <w:szCs w:val="24"/>
          <w:lang w:eastAsia="ja-JP"/>
        </w:rPr>
        <w:t xml:space="preserve">Amendment </w:t>
      </w:r>
      <w:r w:rsidR="00F17154" w:rsidRPr="74E38E5C">
        <w:rPr>
          <w:rFonts w:ascii="Times New Roman" w:hAnsi="Times New Roman"/>
          <w:sz w:val="24"/>
          <w:szCs w:val="24"/>
          <w:lang w:eastAsia="ja-JP"/>
        </w:rPr>
        <w:t>Rules</w:t>
      </w:r>
      <w:r w:rsidRPr="74E38E5C">
        <w:rPr>
          <w:rFonts w:ascii="Times New Roman" w:hAnsi="Times New Roman"/>
          <w:sz w:val="24"/>
          <w:szCs w:val="24"/>
          <w:lang w:eastAsia="ja-JP"/>
        </w:rPr>
        <w:t xml:space="preserve"> are a legislative instrument for the purposes of the</w:t>
      </w:r>
      <w:r w:rsidRPr="74E38E5C">
        <w:rPr>
          <w:rFonts w:ascii="Times New Roman" w:hAnsi="Times New Roman"/>
          <w:i/>
          <w:iCs/>
          <w:sz w:val="24"/>
          <w:szCs w:val="24"/>
          <w:lang w:eastAsia="ja-JP"/>
        </w:rPr>
        <w:t xml:space="preserve"> Legislation Act 2003</w:t>
      </w:r>
      <w:r w:rsidRPr="74E38E5C">
        <w:rPr>
          <w:rFonts w:ascii="Times New Roman" w:hAnsi="Times New Roman"/>
          <w:sz w:val="24"/>
          <w:szCs w:val="24"/>
          <w:lang w:eastAsia="ja-JP"/>
        </w:rPr>
        <w:t>.</w:t>
      </w:r>
    </w:p>
    <w:p w14:paraId="0D4A9212" w14:textId="77777777" w:rsidR="00FC65D2" w:rsidRDefault="00FC65D2">
      <w:pPr>
        <w:spacing w:line="278" w:lineRule="auto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br w:type="page"/>
      </w:r>
    </w:p>
    <w:p w14:paraId="3BBCFC57" w14:textId="77777777" w:rsidR="001A2AEB" w:rsidRPr="006816F8" w:rsidRDefault="001A2AEB" w:rsidP="001A2AEB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u w:val="single"/>
          <w:lang w:eastAsia="ja-JP"/>
        </w:rPr>
      </w:pPr>
      <w:r w:rsidRPr="006816F8">
        <w:rPr>
          <w:rFonts w:ascii="Times New Roman" w:hAnsi="Times New Roman"/>
          <w:b/>
          <w:bCs/>
          <w:sz w:val="24"/>
          <w:szCs w:val="24"/>
          <w:u w:val="single"/>
          <w:lang w:eastAsia="ja-JP"/>
        </w:rPr>
        <w:lastRenderedPageBreak/>
        <w:t>ATTACHMENT A</w:t>
      </w:r>
    </w:p>
    <w:p w14:paraId="4087FB35" w14:textId="77777777" w:rsidR="001A2AEB" w:rsidRPr="006816F8" w:rsidRDefault="001A2AEB" w:rsidP="001A2AEB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u w:val="single"/>
          <w:lang w:eastAsia="ja-JP"/>
        </w:rPr>
      </w:pPr>
    </w:p>
    <w:p w14:paraId="38CF6A93" w14:textId="0B2123BB" w:rsidR="00C845D2" w:rsidRPr="006816F8" w:rsidRDefault="00C7340D" w:rsidP="6C3AC10F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ja-JP"/>
        </w:rPr>
      </w:pPr>
      <w:r w:rsidRPr="006816F8">
        <w:rPr>
          <w:rFonts w:ascii="Times New Roman" w:hAnsi="Times New Roman"/>
          <w:b/>
          <w:bCs/>
          <w:sz w:val="24"/>
          <w:szCs w:val="24"/>
          <w:u w:val="single"/>
          <w:lang w:eastAsia="ja-JP"/>
        </w:rPr>
        <w:t xml:space="preserve">Details of the </w:t>
      </w:r>
      <w:r w:rsidRPr="006816F8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ja-JP"/>
        </w:rPr>
        <w:t xml:space="preserve">Primary Industries </w:t>
      </w:r>
      <w:r w:rsidR="00D92048" w:rsidRPr="00CB004A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ja-JP"/>
        </w:rPr>
        <w:t xml:space="preserve">Legislation </w:t>
      </w:r>
      <w:r w:rsidR="00A9228B" w:rsidRPr="00CB004A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ja-JP"/>
        </w:rPr>
        <w:t>Amendment</w:t>
      </w:r>
      <w:r w:rsidR="00A9228B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ja-JP"/>
        </w:rPr>
        <w:t xml:space="preserve"> </w:t>
      </w:r>
      <w:r w:rsidRPr="006816F8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ja-JP"/>
        </w:rPr>
        <w:t>(</w:t>
      </w:r>
      <w:r w:rsidR="00A9228B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ja-JP"/>
        </w:rPr>
        <w:t xml:space="preserve">Fishing Levy Component and </w:t>
      </w:r>
      <w:r w:rsidRPr="006816F8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ja-JP"/>
        </w:rPr>
        <w:t>Transitional Provisions) Rules 2025</w:t>
      </w:r>
    </w:p>
    <w:p w14:paraId="6265D222" w14:textId="7DBF089C" w:rsidR="00C7340D" w:rsidRPr="006816F8" w:rsidRDefault="00C7340D" w:rsidP="00C20AEF">
      <w:pPr>
        <w:spacing w:before="240" w:after="0" w:line="240" w:lineRule="auto"/>
        <w:rPr>
          <w:rFonts w:ascii="Times New Roman" w:hAnsi="Times New Roman"/>
          <w:sz w:val="24"/>
          <w:szCs w:val="24"/>
          <w:u w:val="single"/>
          <w:lang w:eastAsia="ja-JP"/>
        </w:rPr>
      </w:pPr>
      <w:r w:rsidRPr="006816F8">
        <w:rPr>
          <w:rFonts w:ascii="Times New Roman" w:hAnsi="Times New Roman"/>
          <w:sz w:val="24"/>
          <w:szCs w:val="24"/>
          <w:u w:val="single"/>
          <w:lang w:eastAsia="ja-JP"/>
        </w:rPr>
        <w:t>Section 1—Name</w:t>
      </w:r>
    </w:p>
    <w:p w14:paraId="7A7C8FC0" w14:textId="77777777" w:rsidR="00C7340D" w:rsidRPr="006816F8" w:rsidRDefault="00C7340D" w:rsidP="00C845D2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ja-JP"/>
        </w:rPr>
      </w:pPr>
    </w:p>
    <w:p w14:paraId="19766BF4" w14:textId="63C7B802" w:rsidR="00C7340D" w:rsidRPr="006816F8" w:rsidRDefault="00C7340D" w:rsidP="00C845D2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 xml:space="preserve">This section provides that the name of the instrument is the </w:t>
      </w:r>
      <w:r w:rsidRPr="006816F8">
        <w:rPr>
          <w:rFonts w:ascii="Times New Roman" w:hAnsi="Times New Roman"/>
          <w:i/>
          <w:iCs/>
          <w:sz w:val="24"/>
          <w:szCs w:val="24"/>
          <w:lang w:eastAsia="ja-JP"/>
        </w:rPr>
        <w:t xml:space="preserve">Primary Industries </w:t>
      </w:r>
      <w:r w:rsidR="00A9228B">
        <w:rPr>
          <w:rFonts w:ascii="Times New Roman" w:hAnsi="Times New Roman"/>
          <w:i/>
          <w:iCs/>
          <w:sz w:val="24"/>
          <w:szCs w:val="24"/>
          <w:lang w:eastAsia="ja-JP"/>
        </w:rPr>
        <w:t>Legislation</w:t>
      </w:r>
      <w:r w:rsidR="008F0BAF">
        <w:rPr>
          <w:rFonts w:ascii="Times New Roman" w:hAnsi="Times New Roman"/>
          <w:i/>
          <w:iCs/>
          <w:sz w:val="24"/>
          <w:szCs w:val="24"/>
          <w:lang w:eastAsia="ja-JP"/>
        </w:rPr>
        <w:t xml:space="preserve"> Amendment</w:t>
      </w:r>
      <w:r w:rsidR="00A9228B">
        <w:rPr>
          <w:rFonts w:ascii="Times New Roman" w:hAnsi="Times New Roman"/>
          <w:i/>
          <w:iCs/>
          <w:sz w:val="24"/>
          <w:szCs w:val="24"/>
          <w:lang w:eastAsia="ja-JP"/>
        </w:rPr>
        <w:t xml:space="preserve"> </w:t>
      </w:r>
      <w:r w:rsidR="00A9228B" w:rsidRPr="00CB004A">
        <w:rPr>
          <w:rFonts w:ascii="Times New Roman" w:hAnsi="Times New Roman"/>
          <w:i/>
          <w:iCs/>
          <w:sz w:val="24"/>
          <w:szCs w:val="24"/>
          <w:lang w:eastAsia="ja-JP"/>
        </w:rPr>
        <w:t>(</w:t>
      </w:r>
      <w:r w:rsidR="00000DDF" w:rsidRPr="00CB004A">
        <w:rPr>
          <w:rFonts w:ascii="Times New Roman" w:hAnsi="Times New Roman"/>
          <w:i/>
          <w:iCs/>
          <w:sz w:val="24"/>
          <w:szCs w:val="24"/>
          <w:lang w:eastAsia="ja-JP"/>
        </w:rPr>
        <w:t>Fishing</w:t>
      </w:r>
      <w:r w:rsidR="00000DDF">
        <w:rPr>
          <w:rFonts w:ascii="Times New Roman" w:hAnsi="Times New Roman"/>
          <w:i/>
          <w:iCs/>
          <w:sz w:val="24"/>
          <w:szCs w:val="24"/>
          <w:lang w:eastAsia="ja-JP"/>
        </w:rPr>
        <w:t xml:space="preserve"> </w:t>
      </w:r>
      <w:r w:rsidR="00A9228B">
        <w:rPr>
          <w:rFonts w:ascii="Times New Roman" w:hAnsi="Times New Roman"/>
          <w:i/>
          <w:iCs/>
          <w:sz w:val="24"/>
          <w:szCs w:val="24"/>
          <w:lang w:eastAsia="ja-JP"/>
        </w:rPr>
        <w:t>Levy Component</w:t>
      </w:r>
      <w:r w:rsidRPr="006816F8">
        <w:rPr>
          <w:rFonts w:ascii="Times New Roman" w:hAnsi="Times New Roman"/>
          <w:i/>
          <w:iCs/>
          <w:sz w:val="24"/>
          <w:szCs w:val="24"/>
          <w:lang w:eastAsia="ja-JP"/>
        </w:rPr>
        <w:t xml:space="preserve"> and Transitional Provisions) Rules 2025 </w:t>
      </w:r>
      <w:r w:rsidRPr="006816F8">
        <w:rPr>
          <w:rFonts w:ascii="Times New Roman" w:hAnsi="Times New Roman"/>
          <w:sz w:val="24"/>
          <w:szCs w:val="24"/>
          <w:lang w:eastAsia="ja-JP"/>
        </w:rPr>
        <w:t xml:space="preserve">(the </w:t>
      </w:r>
      <w:r w:rsidR="007C2806">
        <w:rPr>
          <w:rFonts w:ascii="Times New Roman" w:hAnsi="Times New Roman"/>
          <w:sz w:val="24"/>
          <w:szCs w:val="24"/>
          <w:lang w:eastAsia="ja-JP"/>
        </w:rPr>
        <w:t xml:space="preserve">Amendment </w:t>
      </w:r>
      <w:r w:rsidRPr="006816F8">
        <w:rPr>
          <w:rFonts w:ascii="Times New Roman" w:hAnsi="Times New Roman"/>
          <w:sz w:val="24"/>
          <w:szCs w:val="24"/>
          <w:lang w:eastAsia="ja-JP"/>
        </w:rPr>
        <w:t>Rules).</w:t>
      </w:r>
    </w:p>
    <w:p w14:paraId="49B41F95" w14:textId="5432A1B1" w:rsidR="00C7340D" w:rsidRPr="006816F8" w:rsidRDefault="00C7340D" w:rsidP="00C20AEF">
      <w:pPr>
        <w:spacing w:before="240" w:after="0" w:line="240" w:lineRule="auto"/>
        <w:rPr>
          <w:rFonts w:ascii="Times New Roman" w:hAnsi="Times New Roman"/>
          <w:sz w:val="24"/>
          <w:szCs w:val="24"/>
          <w:u w:val="single"/>
          <w:lang w:eastAsia="ja-JP"/>
        </w:rPr>
      </w:pPr>
      <w:r w:rsidRPr="006816F8">
        <w:rPr>
          <w:rFonts w:ascii="Times New Roman" w:hAnsi="Times New Roman"/>
          <w:sz w:val="24"/>
          <w:szCs w:val="24"/>
          <w:u w:val="single"/>
          <w:lang w:eastAsia="ja-JP"/>
        </w:rPr>
        <w:t>Section 2—Commencement</w:t>
      </w:r>
    </w:p>
    <w:p w14:paraId="58C84ABC" w14:textId="15852252" w:rsidR="003C51A8" w:rsidRPr="006816F8" w:rsidRDefault="00C7340D" w:rsidP="00473F4D">
      <w:pPr>
        <w:spacing w:before="240" w:after="12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 xml:space="preserve">This section provides that the </w:t>
      </w:r>
      <w:r w:rsidR="007C2806">
        <w:rPr>
          <w:rFonts w:ascii="Times New Roman" w:hAnsi="Times New Roman"/>
          <w:sz w:val="24"/>
          <w:szCs w:val="24"/>
          <w:lang w:eastAsia="ja-JP"/>
        </w:rPr>
        <w:t xml:space="preserve">Amendment </w:t>
      </w:r>
      <w:r w:rsidRPr="006816F8">
        <w:rPr>
          <w:rFonts w:ascii="Times New Roman" w:hAnsi="Times New Roman"/>
          <w:sz w:val="24"/>
          <w:szCs w:val="24"/>
          <w:lang w:eastAsia="ja-JP"/>
        </w:rPr>
        <w:t>Rules commence</w:t>
      </w:r>
      <w:r w:rsidR="003C51A8" w:rsidRPr="006816F8">
        <w:rPr>
          <w:rFonts w:ascii="Times New Roman" w:hAnsi="Times New Roman"/>
          <w:sz w:val="24"/>
          <w:szCs w:val="24"/>
          <w:lang w:eastAsia="ja-JP"/>
        </w:rPr>
        <w:t xml:space="preserve"> as follows:</w:t>
      </w:r>
    </w:p>
    <w:p w14:paraId="6FA7586F" w14:textId="56E83DD0" w:rsidR="00C7340D" w:rsidRPr="006816F8" w:rsidRDefault="003C51A8" w:rsidP="00473F4D">
      <w:pPr>
        <w:pStyle w:val="ListParagraph"/>
        <w:numPr>
          <w:ilvl w:val="0"/>
          <w:numId w:val="7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 xml:space="preserve">Sections 1 to 4 </w:t>
      </w:r>
      <w:r w:rsidR="00FC4742" w:rsidRPr="006816F8">
        <w:rPr>
          <w:rFonts w:ascii="Times New Roman" w:hAnsi="Times New Roman"/>
          <w:sz w:val="24"/>
          <w:szCs w:val="24"/>
          <w:lang w:eastAsia="ja-JP"/>
        </w:rPr>
        <w:t xml:space="preserve">and anything in </w:t>
      </w:r>
      <w:r w:rsidR="004A4134" w:rsidRPr="006816F8"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="00D31A65">
        <w:rPr>
          <w:rFonts w:ascii="Times New Roman" w:hAnsi="Times New Roman"/>
          <w:sz w:val="24"/>
          <w:szCs w:val="24"/>
          <w:lang w:eastAsia="ja-JP"/>
        </w:rPr>
        <w:t xml:space="preserve">Amendment </w:t>
      </w:r>
      <w:r w:rsidR="00507B62">
        <w:rPr>
          <w:rFonts w:ascii="Times New Roman" w:hAnsi="Times New Roman"/>
          <w:sz w:val="24"/>
          <w:szCs w:val="24"/>
          <w:lang w:eastAsia="ja-JP"/>
        </w:rPr>
        <w:t>Rules</w:t>
      </w:r>
      <w:r w:rsidR="00507B62" w:rsidRPr="006816F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FC4742" w:rsidRPr="006816F8">
        <w:rPr>
          <w:rFonts w:ascii="Times New Roman" w:hAnsi="Times New Roman"/>
          <w:sz w:val="24"/>
          <w:szCs w:val="24"/>
          <w:lang w:eastAsia="ja-JP"/>
        </w:rPr>
        <w:t xml:space="preserve">not elsewhere </w:t>
      </w:r>
      <w:r w:rsidR="00A3381A">
        <w:rPr>
          <w:rFonts w:ascii="Times New Roman" w:hAnsi="Times New Roman"/>
          <w:sz w:val="24"/>
          <w:szCs w:val="24"/>
          <w:lang w:eastAsia="ja-JP"/>
        </w:rPr>
        <w:t xml:space="preserve">covered </w:t>
      </w:r>
      <w:r w:rsidR="00FC4742" w:rsidRPr="006816F8">
        <w:rPr>
          <w:rFonts w:ascii="Times New Roman" w:hAnsi="Times New Roman"/>
          <w:sz w:val="24"/>
          <w:szCs w:val="24"/>
          <w:lang w:eastAsia="ja-JP"/>
        </w:rPr>
        <w:t xml:space="preserve">by </w:t>
      </w:r>
      <w:r w:rsidR="004A4134" w:rsidRPr="006816F8"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="00FC4742" w:rsidRPr="006816F8">
        <w:rPr>
          <w:rFonts w:ascii="Times New Roman" w:hAnsi="Times New Roman"/>
          <w:sz w:val="24"/>
          <w:szCs w:val="24"/>
          <w:lang w:eastAsia="ja-JP"/>
        </w:rPr>
        <w:t xml:space="preserve">table </w:t>
      </w:r>
      <w:r w:rsidR="00A32A2A" w:rsidRPr="006816F8">
        <w:rPr>
          <w:rFonts w:ascii="Times New Roman" w:hAnsi="Times New Roman"/>
          <w:sz w:val="24"/>
          <w:szCs w:val="24"/>
          <w:lang w:eastAsia="ja-JP"/>
        </w:rPr>
        <w:t xml:space="preserve">in subsection 2(1) commence </w:t>
      </w:r>
      <w:r w:rsidR="00C7340D" w:rsidRPr="006816F8">
        <w:rPr>
          <w:rFonts w:ascii="Times New Roman" w:hAnsi="Times New Roman"/>
          <w:sz w:val="24"/>
          <w:szCs w:val="24"/>
          <w:lang w:eastAsia="ja-JP"/>
        </w:rPr>
        <w:t xml:space="preserve">on the day after </w:t>
      </w:r>
      <w:r w:rsidR="008E3A2A" w:rsidRPr="006816F8"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="001E033D">
        <w:rPr>
          <w:rFonts w:ascii="Times New Roman" w:hAnsi="Times New Roman"/>
          <w:sz w:val="24"/>
          <w:szCs w:val="24"/>
          <w:lang w:eastAsia="ja-JP"/>
        </w:rPr>
        <w:t xml:space="preserve">Amendment </w:t>
      </w:r>
      <w:r w:rsidR="008E3A2A" w:rsidRPr="006816F8">
        <w:rPr>
          <w:rFonts w:ascii="Times New Roman" w:hAnsi="Times New Roman"/>
          <w:sz w:val="24"/>
          <w:szCs w:val="24"/>
          <w:lang w:eastAsia="ja-JP"/>
        </w:rPr>
        <w:t>Rules are registered</w:t>
      </w:r>
      <w:r w:rsidR="00D74AC3" w:rsidRPr="006816F8">
        <w:rPr>
          <w:rFonts w:ascii="Times New Roman" w:hAnsi="Times New Roman"/>
          <w:sz w:val="24"/>
          <w:szCs w:val="24"/>
          <w:lang w:eastAsia="ja-JP"/>
        </w:rPr>
        <w:t>;</w:t>
      </w:r>
    </w:p>
    <w:p w14:paraId="4C0027F3" w14:textId="543E2475" w:rsidR="00F00A24" w:rsidRDefault="00F00A24" w:rsidP="00473F4D">
      <w:pPr>
        <w:pStyle w:val="ListParagraph"/>
        <w:numPr>
          <w:ilvl w:val="0"/>
          <w:numId w:val="7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t xml:space="preserve">Schedule 1 to the Amendment Rules </w:t>
      </w:r>
      <w:r w:rsidR="00D44CBF" w:rsidRPr="006816F8">
        <w:rPr>
          <w:rFonts w:ascii="Times New Roman" w:hAnsi="Times New Roman"/>
          <w:sz w:val="24"/>
          <w:szCs w:val="24"/>
          <w:lang w:eastAsia="ja-JP"/>
        </w:rPr>
        <w:t>commence</w:t>
      </w:r>
      <w:r w:rsidR="00D44CBF">
        <w:rPr>
          <w:rFonts w:ascii="Times New Roman" w:hAnsi="Times New Roman"/>
          <w:sz w:val="24"/>
          <w:szCs w:val="24"/>
          <w:lang w:eastAsia="ja-JP"/>
        </w:rPr>
        <w:t>s</w:t>
      </w:r>
      <w:r w:rsidR="00D44CBF" w:rsidRPr="006816F8">
        <w:rPr>
          <w:rFonts w:ascii="Times New Roman" w:hAnsi="Times New Roman"/>
          <w:sz w:val="24"/>
          <w:szCs w:val="24"/>
          <w:lang w:eastAsia="ja-JP"/>
        </w:rPr>
        <w:t xml:space="preserve"> on the day after the</w:t>
      </w:r>
      <w:r w:rsidR="00D44CBF">
        <w:rPr>
          <w:rFonts w:ascii="Times New Roman" w:hAnsi="Times New Roman"/>
          <w:sz w:val="24"/>
          <w:szCs w:val="24"/>
          <w:lang w:eastAsia="ja-JP"/>
        </w:rPr>
        <w:t xml:space="preserve"> Amendment</w:t>
      </w:r>
      <w:r w:rsidR="00D44CBF" w:rsidRPr="006816F8">
        <w:rPr>
          <w:rFonts w:ascii="Times New Roman" w:hAnsi="Times New Roman"/>
          <w:sz w:val="24"/>
          <w:szCs w:val="24"/>
          <w:lang w:eastAsia="ja-JP"/>
        </w:rPr>
        <w:t xml:space="preserve"> Rules are registered</w:t>
      </w:r>
      <w:r w:rsidR="00D44CBF">
        <w:rPr>
          <w:rFonts w:ascii="Times New Roman" w:hAnsi="Times New Roman"/>
          <w:sz w:val="24"/>
          <w:szCs w:val="24"/>
          <w:lang w:eastAsia="ja-JP"/>
        </w:rPr>
        <w:t>;</w:t>
      </w:r>
    </w:p>
    <w:p w14:paraId="0CC09F11" w14:textId="05AC55BE" w:rsidR="00D74AC3" w:rsidRPr="006816F8" w:rsidRDefault="00D74AC3" w:rsidP="00473F4D">
      <w:pPr>
        <w:pStyle w:val="ListParagraph"/>
        <w:numPr>
          <w:ilvl w:val="0"/>
          <w:numId w:val="7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 xml:space="preserve">Part </w:t>
      </w:r>
      <w:r w:rsidR="004A4134" w:rsidRPr="006816F8">
        <w:rPr>
          <w:rFonts w:ascii="Times New Roman" w:hAnsi="Times New Roman"/>
          <w:sz w:val="24"/>
          <w:szCs w:val="24"/>
          <w:lang w:eastAsia="ja-JP"/>
        </w:rPr>
        <w:t xml:space="preserve">1 of Schedule </w:t>
      </w:r>
      <w:r w:rsidR="00D44CBF">
        <w:rPr>
          <w:rFonts w:ascii="Times New Roman" w:hAnsi="Times New Roman"/>
          <w:sz w:val="24"/>
          <w:szCs w:val="24"/>
          <w:lang w:eastAsia="ja-JP"/>
        </w:rPr>
        <w:t>2</w:t>
      </w:r>
      <w:r w:rsidR="004A4134" w:rsidRPr="006816F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031B44" w:rsidRPr="006816F8">
        <w:rPr>
          <w:rFonts w:ascii="Times New Roman" w:hAnsi="Times New Roman"/>
          <w:sz w:val="24"/>
          <w:szCs w:val="24"/>
          <w:lang w:eastAsia="ja-JP"/>
        </w:rPr>
        <w:t xml:space="preserve">to the </w:t>
      </w:r>
      <w:r w:rsidR="00F00A24">
        <w:rPr>
          <w:rFonts w:ascii="Times New Roman" w:hAnsi="Times New Roman"/>
          <w:sz w:val="24"/>
          <w:szCs w:val="24"/>
          <w:lang w:eastAsia="ja-JP"/>
        </w:rPr>
        <w:t xml:space="preserve">Amendment </w:t>
      </w:r>
      <w:r w:rsidR="00031B44" w:rsidRPr="006816F8">
        <w:rPr>
          <w:rFonts w:ascii="Times New Roman" w:hAnsi="Times New Roman"/>
          <w:sz w:val="24"/>
          <w:szCs w:val="24"/>
          <w:lang w:eastAsia="ja-JP"/>
        </w:rPr>
        <w:t xml:space="preserve">Rules </w:t>
      </w:r>
      <w:r w:rsidR="0074590B">
        <w:rPr>
          <w:rFonts w:ascii="Times New Roman" w:hAnsi="Times New Roman"/>
          <w:sz w:val="24"/>
          <w:szCs w:val="24"/>
          <w:lang w:eastAsia="ja-JP"/>
        </w:rPr>
        <w:t>is taken to have commenced</w:t>
      </w:r>
      <w:r w:rsidR="0074590B" w:rsidRPr="006816F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6E1DDC" w:rsidRPr="006816F8">
        <w:rPr>
          <w:rFonts w:ascii="Times New Roman" w:hAnsi="Times New Roman"/>
          <w:sz w:val="24"/>
          <w:szCs w:val="24"/>
          <w:lang w:eastAsia="ja-JP"/>
        </w:rPr>
        <w:t>on 1 January 2025; and</w:t>
      </w:r>
    </w:p>
    <w:p w14:paraId="7DDB904C" w14:textId="506DD15E" w:rsidR="006E1DDC" w:rsidRPr="006816F8" w:rsidRDefault="006E1DDC" w:rsidP="0044689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>Part</w:t>
      </w:r>
      <w:r w:rsidR="004A4134" w:rsidRPr="006816F8">
        <w:rPr>
          <w:rFonts w:ascii="Times New Roman" w:hAnsi="Times New Roman"/>
          <w:sz w:val="24"/>
          <w:szCs w:val="24"/>
          <w:lang w:eastAsia="ja-JP"/>
        </w:rPr>
        <w:t xml:space="preserve"> 2 of Schedule </w:t>
      </w:r>
      <w:r w:rsidR="00D44CBF">
        <w:rPr>
          <w:rFonts w:ascii="Times New Roman" w:hAnsi="Times New Roman"/>
          <w:sz w:val="24"/>
          <w:szCs w:val="24"/>
          <w:lang w:eastAsia="ja-JP"/>
        </w:rPr>
        <w:t>2</w:t>
      </w:r>
      <w:r w:rsidRPr="006816F8">
        <w:rPr>
          <w:rFonts w:ascii="Times New Roman" w:hAnsi="Times New Roman"/>
          <w:sz w:val="24"/>
          <w:szCs w:val="24"/>
          <w:lang w:eastAsia="ja-JP"/>
        </w:rPr>
        <w:t xml:space="preserve"> to the </w:t>
      </w:r>
      <w:r w:rsidR="00F00A24">
        <w:rPr>
          <w:rFonts w:ascii="Times New Roman" w:hAnsi="Times New Roman"/>
          <w:sz w:val="24"/>
          <w:szCs w:val="24"/>
          <w:lang w:eastAsia="ja-JP"/>
        </w:rPr>
        <w:t xml:space="preserve">Amendment </w:t>
      </w:r>
      <w:r w:rsidRPr="006816F8">
        <w:rPr>
          <w:rFonts w:ascii="Times New Roman" w:hAnsi="Times New Roman"/>
          <w:sz w:val="24"/>
          <w:szCs w:val="24"/>
          <w:lang w:eastAsia="ja-JP"/>
        </w:rPr>
        <w:t>Rules</w:t>
      </w:r>
      <w:r w:rsidR="00D80E0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6816F8">
        <w:rPr>
          <w:rFonts w:ascii="Times New Roman" w:hAnsi="Times New Roman"/>
          <w:sz w:val="24"/>
          <w:szCs w:val="24"/>
          <w:lang w:eastAsia="ja-JP"/>
        </w:rPr>
        <w:t>commence</w:t>
      </w:r>
      <w:r w:rsidR="00861B3B">
        <w:rPr>
          <w:rFonts w:ascii="Times New Roman" w:hAnsi="Times New Roman"/>
          <w:sz w:val="24"/>
          <w:szCs w:val="24"/>
          <w:lang w:eastAsia="ja-JP"/>
        </w:rPr>
        <w:t>s</w:t>
      </w:r>
      <w:r w:rsidRPr="006816F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72D3B" w:rsidRPr="006816F8">
        <w:rPr>
          <w:rFonts w:ascii="Times New Roman" w:hAnsi="Times New Roman"/>
          <w:sz w:val="24"/>
          <w:szCs w:val="24"/>
          <w:lang w:eastAsia="ja-JP"/>
        </w:rPr>
        <w:t>on the day after the</w:t>
      </w:r>
      <w:r w:rsidR="00F00A24">
        <w:rPr>
          <w:rFonts w:ascii="Times New Roman" w:hAnsi="Times New Roman"/>
          <w:sz w:val="24"/>
          <w:szCs w:val="24"/>
          <w:lang w:eastAsia="ja-JP"/>
        </w:rPr>
        <w:t xml:space="preserve"> Amendment</w:t>
      </w:r>
      <w:r w:rsidR="00A72D3B" w:rsidRPr="006816F8">
        <w:rPr>
          <w:rFonts w:ascii="Times New Roman" w:hAnsi="Times New Roman"/>
          <w:sz w:val="24"/>
          <w:szCs w:val="24"/>
          <w:lang w:eastAsia="ja-JP"/>
        </w:rPr>
        <w:t xml:space="preserve"> Rules are registered.</w:t>
      </w:r>
    </w:p>
    <w:p w14:paraId="11C3FADE" w14:textId="07526169" w:rsidR="00C7340D" w:rsidRPr="006816F8" w:rsidRDefault="00C7340D" w:rsidP="008F08C5">
      <w:pPr>
        <w:spacing w:before="240" w:after="0" w:line="240" w:lineRule="auto"/>
        <w:rPr>
          <w:rFonts w:ascii="Times New Roman" w:hAnsi="Times New Roman"/>
          <w:sz w:val="24"/>
          <w:szCs w:val="24"/>
          <w:u w:val="single"/>
          <w:lang w:eastAsia="ja-JP"/>
        </w:rPr>
      </w:pPr>
      <w:r w:rsidRPr="006816F8">
        <w:rPr>
          <w:rFonts w:ascii="Times New Roman" w:hAnsi="Times New Roman"/>
          <w:sz w:val="24"/>
          <w:szCs w:val="24"/>
          <w:u w:val="single"/>
          <w:lang w:eastAsia="ja-JP"/>
        </w:rPr>
        <w:t>Section 3—Authority</w:t>
      </w:r>
    </w:p>
    <w:p w14:paraId="701A08C7" w14:textId="77777777" w:rsidR="00C7340D" w:rsidRPr="006816F8" w:rsidRDefault="00C7340D" w:rsidP="00C845D2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ja-JP"/>
        </w:rPr>
      </w:pPr>
    </w:p>
    <w:p w14:paraId="26C23636" w14:textId="77777777" w:rsidR="00076501" w:rsidRDefault="00C7340D" w:rsidP="00473F4D">
      <w:pPr>
        <w:spacing w:after="12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 xml:space="preserve">This section provides that the </w:t>
      </w:r>
      <w:r w:rsidR="007C2806">
        <w:rPr>
          <w:rFonts w:ascii="Times New Roman" w:hAnsi="Times New Roman"/>
          <w:sz w:val="24"/>
          <w:szCs w:val="24"/>
          <w:lang w:eastAsia="ja-JP"/>
        </w:rPr>
        <w:t xml:space="preserve">Amendment </w:t>
      </w:r>
      <w:r w:rsidRPr="006816F8">
        <w:rPr>
          <w:rFonts w:ascii="Times New Roman" w:hAnsi="Times New Roman"/>
          <w:sz w:val="24"/>
          <w:szCs w:val="24"/>
          <w:lang w:eastAsia="ja-JP"/>
        </w:rPr>
        <w:t>Rules are made under</w:t>
      </w:r>
      <w:r w:rsidR="00076501">
        <w:rPr>
          <w:rFonts w:ascii="Times New Roman" w:hAnsi="Times New Roman"/>
          <w:sz w:val="24"/>
          <w:szCs w:val="24"/>
          <w:lang w:eastAsia="ja-JP"/>
        </w:rPr>
        <w:t>:</w:t>
      </w:r>
    </w:p>
    <w:p w14:paraId="046046B9" w14:textId="0BD5D857" w:rsidR="004C2B6D" w:rsidRDefault="00331B57" w:rsidP="00076501">
      <w:pPr>
        <w:pStyle w:val="ListParagraph"/>
        <w:numPr>
          <w:ilvl w:val="0"/>
          <w:numId w:val="19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  <w:lang w:eastAsia="ja-JP"/>
        </w:rPr>
      </w:pPr>
      <w:r w:rsidRPr="00331B57"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Pr="00331B57">
        <w:rPr>
          <w:rFonts w:ascii="Times New Roman" w:hAnsi="Times New Roman"/>
          <w:i/>
          <w:sz w:val="24"/>
          <w:szCs w:val="24"/>
          <w:lang w:eastAsia="ja-JP"/>
        </w:rPr>
        <w:t>Primary Industries Levies and Charges Disbursement Act 2024</w:t>
      </w:r>
      <w:r>
        <w:rPr>
          <w:rFonts w:ascii="Times New Roman" w:hAnsi="Times New Roman"/>
          <w:i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ja-JP"/>
        </w:rPr>
        <w:t>(the Disbursement Act);</w:t>
      </w:r>
      <w:r w:rsidR="00773D0A">
        <w:rPr>
          <w:rFonts w:ascii="Times New Roman" w:hAnsi="Times New Roman"/>
          <w:iCs/>
          <w:sz w:val="24"/>
          <w:szCs w:val="24"/>
          <w:lang w:eastAsia="ja-JP"/>
        </w:rPr>
        <w:t xml:space="preserve"> and</w:t>
      </w:r>
    </w:p>
    <w:p w14:paraId="1CD3C639" w14:textId="2005EAED" w:rsidR="00C7340D" w:rsidRPr="00473F4D" w:rsidRDefault="00A32A2A" w:rsidP="00473F4D">
      <w:pPr>
        <w:pStyle w:val="ListParagraph"/>
        <w:numPr>
          <w:ilvl w:val="0"/>
          <w:numId w:val="19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  <w:lang w:eastAsia="ja-JP"/>
        </w:rPr>
      </w:pPr>
      <w:r w:rsidRPr="00473F4D">
        <w:rPr>
          <w:rFonts w:ascii="Times New Roman" w:hAnsi="Times New Roman"/>
          <w:sz w:val="24"/>
          <w:szCs w:val="24"/>
          <w:lang w:eastAsia="ja-JP"/>
        </w:rPr>
        <w:t xml:space="preserve">item 16 of Schedule 4 to </w:t>
      </w:r>
      <w:r w:rsidR="00C7340D" w:rsidRPr="00473F4D"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="00C7340D" w:rsidRPr="00473F4D">
        <w:rPr>
          <w:rFonts w:ascii="Times New Roman" w:hAnsi="Times New Roman"/>
          <w:i/>
          <w:iCs/>
          <w:sz w:val="24"/>
          <w:szCs w:val="24"/>
          <w:lang w:eastAsia="ja-JP"/>
        </w:rPr>
        <w:t>Primary Industries (Consequential Amendments and Transitional Provisions) Act 2024</w:t>
      </w:r>
      <w:r w:rsidR="00C7340D" w:rsidRPr="00473F4D">
        <w:rPr>
          <w:rFonts w:ascii="Times New Roman" w:hAnsi="Times New Roman"/>
          <w:sz w:val="24"/>
          <w:szCs w:val="24"/>
          <w:lang w:eastAsia="ja-JP"/>
        </w:rPr>
        <w:t xml:space="preserve"> (the </w:t>
      </w:r>
      <w:r w:rsidR="009051A8" w:rsidRPr="00473F4D">
        <w:rPr>
          <w:rFonts w:ascii="Times New Roman" w:hAnsi="Times New Roman"/>
          <w:sz w:val="24"/>
          <w:szCs w:val="24"/>
          <w:lang w:eastAsia="ja-JP"/>
        </w:rPr>
        <w:t>Cons</w:t>
      </w:r>
      <w:r w:rsidR="001A6EEB" w:rsidRPr="00473F4D">
        <w:rPr>
          <w:rFonts w:ascii="Times New Roman" w:hAnsi="Times New Roman"/>
          <w:sz w:val="24"/>
          <w:szCs w:val="24"/>
          <w:lang w:eastAsia="ja-JP"/>
        </w:rPr>
        <w:t xml:space="preserve">equential </w:t>
      </w:r>
      <w:r w:rsidR="00C7340D" w:rsidRPr="00473F4D">
        <w:rPr>
          <w:rFonts w:ascii="Times New Roman" w:hAnsi="Times New Roman"/>
          <w:sz w:val="24"/>
          <w:szCs w:val="24"/>
          <w:lang w:eastAsia="ja-JP"/>
        </w:rPr>
        <w:t>Act).</w:t>
      </w:r>
    </w:p>
    <w:p w14:paraId="27249465" w14:textId="0BB3D7D5" w:rsidR="00C7340D" w:rsidRPr="006816F8" w:rsidRDefault="00C7340D" w:rsidP="10A8F4B3">
      <w:pPr>
        <w:spacing w:before="240" w:after="0" w:line="240" w:lineRule="auto"/>
        <w:rPr>
          <w:rFonts w:ascii="Times New Roman" w:hAnsi="Times New Roman"/>
          <w:sz w:val="24"/>
          <w:szCs w:val="24"/>
          <w:u w:val="single"/>
          <w:lang w:eastAsia="ja-JP"/>
        </w:rPr>
      </w:pPr>
      <w:r w:rsidRPr="006816F8">
        <w:rPr>
          <w:rFonts w:ascii="Times New Roman" w:hAnsi="Times New Roman"/>
          <w:sz w:val="24"/>
          <w:szCs w:val="24"/>
          <w:u w:val="single"/>
          <w:lang w:eastAsia="ja-JP"/>
        </w:rPr>
        <w:t>Section 4—</w:t>
      </w:r>
      <w:r w:rsidR="13D2F41D" w:rsidRPr="006816F8">
        <w:rPr>
          <w:rFonts w:ascii="Times New Roman" w:hAnsi="Times New Roman"/>
          <w:sz w:val="24"/>
          <w:szCs w:val="24"/>
          <w:u w:val="single"/>
          <w:lang w:eastAsia="ja-JP"/>
        </w:rPr>
        <w:t>Schedules</w:t>
      </w:r>
    </w:p>
    <w:p w14:paraId="6ACCD732" w14:textId="433E1FC6" w:rsidR="10A8F4B3" w:rsidRPr="006816F8" w:rsidRDefault="10A8F4B3" w:rsidP="10A8F4B3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280D162E" w14:textId="70E97A41" w:rsidR="00076501" w:rsidRPr="006816F8" w:rsidRDefault="00C7340D" w:rsidP="00C845D2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 xml:space="preserve">This section provides </w:t>
      </w:r>
      <w:r w:rsidR="001A0F72" w:rsidRPr="006816F8">
        <w:rPr>
          <w:rFonts w:ascii="Times New Roman" w:hAnsi="Times New Roman"/>
          <w:sz w:val="24"/>
          <w:szCs w:val="24"/>
          <w:lang w:eastAsia="ja-JP"/>
        </w:rPr>
        <w:t>t</w:t>
      </w:r>
      <w:r w:rsidR="00C10EA0" w:rsidRPr="006816F8">
        <w:rPr>
          <w:rFonts w:ascii="Times New Roman" w:hAnsi="Times New Roman"/>
          <w:sz w:val="24"/>
          <w:szCs w:val="24"/>
          <w:lang w:eastAsia="ja-JP"/>
        </w:rPr>
        <w:t xml:space="preserve">hat each instrument that is specified in a Schedule to </w:t>
      </w:r>
      <w:r w:rsidR="00CB4CCE" w:rsidRPr="006816F8"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="007C2806">
        <w:rPr>
          <w:rFonts w:ascii="Times New Roman" w:hAnsi="Times New Roman"/>
          <w:sz w:val="24"/>
          <w:szCs w:val="24"/>
          <w:lang w:eastAsia="ja-JP"/>
        </w:rPr>
        <w:t xml:space="preserve">Amendment </w:t>
      </w:r>
      <w:r w:rsidR="00691566">
        <w:rPr>
          <w:rFonts w:ascii="Times New Roman" w:hAnsi="Times New Roman"/>
          <w:sz w:val="24"/>
          <w:szCs w:val="24"/>
          <w:lang w:eastAsia="ja-JP"/>
        </w:rPr>
        <w:t>Rules</w:t>
      </w:r>
      <w:r w:rsidR="00691566" w:rsidRPr="006816F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C10EA0" w:rsidRPr="006816F8">
        <w:rPr>
          <w:rFonts w:ascii="Times New Roman" w:hAnsi="Times New Roman"/>
          <w:sz w:val="24"/>
          <w:szCs w:val="24"/>
          <w:lang w:eastAsia="ja-JP"/>
        </w:rPr>
        <w:t xml:space="preserve">is amended or repealed as set out in the applicable items in the Schedule concerned, and any other item in a Schedule to </w:t>
      </w:r>
      <w:r w:rsidR="00CB4CCE" w:rsidRPr="006816F8"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="007C2806">
        <w:rPr>
          <w:rFonts w:ascii="Times New Roman" w:hAnsi="Times New Roman"/>
          <w:sz w:val="24"/>
          <w:szCs w:val="24"/>
          <w:lang w:eastAsia="ja-JP"/>
        </w:rPr>
        <w:t xml:space="preserve">Amendment </w:t>
      </w:r>
      <w:r w:rsidR="00691566">
        <w:rPr>
          <w:rFonts w:ascii="Times New Roman" w:hAnsi="Times New Roman"/>
          <w:sz w:val="24"/>
          <w:szCs w:val="24"/>
          <w:lang w:eastAsia="ja-JP"/>
        </w:rPr>
        <w:t>Rules</w:t>
      </w:r>
      <w:r w:rsidR="00691566" w:rsidRPr="006816F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C10EA0" w:rsidRPr="006816F8">
        <w:rPr>
          <w:rFonts w:ascii="Times New Roman" w:hAnsi="Times New Roman"/>
          <w:sz w:val="24"/>
          <w:szCs w:val="24"/>
          <w:lang w:eastAsia="ja-JP"/>
        </w:rPr>
        <w:t>has effect according to its terms.</w:t>
      </w:r>
    </w:p>
    <w:p w14:paraId="672CA067" w14:textId="53E580C1" w:rsidR="00C7340D" w:rsidRPr="006816F8" w:rsidRDefault="00C7340D" w:rsidP="00473F4D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28F82A87" w14:textId="4803FEE2" w:rsidR="004A53D7" w:rsidRPr="006816F8" w:rsidRDefault="004A53D7" w:rsidP="00C845D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ja-JP"/>
        </w:rPr>
      </w:pPr>
      <w:r w:rsidRPr="006816F8">
        <w:rPr>
          <w:rFonts w:ascii="Times New Roman" w:hAnsi="Times New Roman"/>
          <w:b/>
          <w:bCs/>
          <w:sz w:val="24"/>
          <w:szCs w:val="24"/>
          <w:u w:val="single"/>
          <w:lang w:eastAsia="ja-JP"/>
        </w:rPr>
        <w:t>Schedule 1—</w:t>
      </w:r>
      <w:r w:rsidR="00CA670F">
        <w:rPr>
          <w:rFonts w:ascii="Times New Roman" w:hAnsi="Times New Roman"/>
          <w:b/>
          <w:bCs/>
          <w:sz w:val="24"/>
          <w:szCs w:val="24"/>
          <w:u w:val="single"/>
          <w:lang w:eastAsia="ja-JP"/>
        </w:rPr>
        <w:t>Fishing levy component</w:t>
      </w:r>
    </w:p>
    <w:p w14:paraId="14904E39" w14:textId="77777777" w:rsidR="004A53D7" w:rsidRPr="006816F8" w:rsidRDefault="004A53D7" w:rsidP="00C845D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ja-JP"/>
        </w:rPr>
      </w:pPr>
    </w:p>
    <w:p w14:paraId="411F63DB" w14:textId="77777777" w:rsidR="00DD249F" w:rsidRPr="00473F4D" w:rsidRDefault="00DD249F" w:rsidP="00DD249F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eastAsia="ja-JP"/>
        </w:rPr>
      </w:pPr>
      <w:bookmarkStart w:id="0" w:name="_Toc198283099"/>
      <w:r w:rsidRPr="00473F4D">
        <w:rPr>
          <w:rFonts w:ascii="Times New Roman" w:hAnsi="Times New Roman"/>
          <w:b/>
          <w:bCs/>
          <w:i/>
          <w:sz w:val="24"/>
          <w:szCs w:val="24"/>
          <w:lang w:eastAsia="ja-JP"/>
        </w:rPr>
        <w:t>Primary Industries Levies and Charges Disbursement Rules 2024</w:t>
      </w:r>
      <w:bookmarkEnd w:id="0"/>
    </w:p>
    <w:p w14:paraId="5A43F852" w14:textId="77777777" w:rsidR="00DD249F" w:rsidRDefault="00DD249F" w:rsidP="00C845D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ja-JP"/>
        </w:rPr>
      </w:pPr>
    </w:p>
    <w:p w14:paraId="22838AB2" w14:textId="64E16BBA" w:rsidR="005146CE" w:rsidRPr="00473F4D" w:rsidRDefault="005146CE" w:rsidP="005146CE">
      <w:pPr>
        <w:spacing w:after="0" w:line="240" w:lineRule="auto"/>
        <w:rPr>
          <w:rFonts w:ascii="Times New Roman" w:hAnsi="Times New Roman"/>
          <w:b/>
          <w:bCs/>
          <w:lang w:eastAsia="ja-JP"/>
        </w:rPr>
      </w:pPr>
      <w:r w:rsidRPr="00473F4D">
        <w:rPr>
          <w:rFonts w:ascii="Times New Roman" w:hAnsi="Times New Roman"/>
          <w:b/>
          <w:bCs/>
          <w:lang w:eastAsia="ja-JP"/>
        </w:rPr>
        <w:t>Item 1—After section 20</w:t>
      </w:r>
    </w:p>
    <w:p w14:paraId="1B339E70" w14:textId="77777777" w:rsidR="00D53936" w:rsidRPr="00785DA7" w:rsidRDefault="00D53936" w:rsidP="00D53936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2651E72F" w14:textId="2BEECFCE" w:rsidR="00D53936" w:rsidRDefault="00D53936" w:rsidP="00D53936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>This item adds a</w:t>
      </w:r>
      <w:r>
        <w:rPr>
          <w:rFonts w:ascii="Times New Roman" w:hAnsi="Times New Roman"/>
          <w:sz w:val="24"/>
          <w:szCs w:val="24"/>
          <w:lang w:eastAsia="ja-JP"/>
        </w:rPr>
        <w:t>fter section 20</w:t>
      </w:r>
      <w:r w:rsidR="00131B67">
        <w:rPr>
          <w:rFonts w:ascii="Times New Roman" w:hAnsi="Times New Roman"/>
          <w:sz w:val="24"/>
          <w:szCs w:val="24"/>
          <w:lang w:eastAsia="ja-JP"/>
        </w:rPr>
        <w:t xml:space="preserve"> of the </w:t>
      </w:r>
      <w:r w:rsidR="00131B67" w:rsidRPr="00331B57">
        <w:rPr>
          <w:rFonts w:ascii="Times New Roman" w:hAnsi="Times New Roman"/>
          <w:i/>
          <w:sz w:val="24"/>
          <w:szCs w:val="24"/>
          <w:lang w:eastAsia="ja-JP"/>
        </w:rPr>
        <w:t xml:space="preserve">Primary Industries Levies and Charges Disbursement </w:t>
      </w:r>
      <w:r w:rsidR="00131B67">
        <w:rPr>
          <w:rFonts w:ascii="Times New Roman" w:hAnsi="Times New Roman"/>
          <w:i/>
          <w:sz w:val="24"/>
          <w:szCs w:val="24"/>
          <w:lang w:eastAsia="ja-JP"/>
        </w:rPr>
        <w:t>Rules</w:t>
      </w:r>
      <w:r w:rsidR="00131B67" w:rsidRPr="00331B57">
        <w:rPr>
          <w:rFonts w:ascii="Times New Roman" w:hAnsi="Times New Roman"/>
          <w:i/>
          <w:sz w:val="24"/>
          <w:szCs w:val="24"/>
          <w:lang w:eastAsia="ja-JP"/>
        </w:rPr>
        <w:t xml:space="preserve"> 2024</w:t>
      </w:r>
      <w:r w:rsidR="00131B67">
        <w:rPr>
          <w:rFonts w:ascii="Times New Roman" w:hAnsi="Times New Roman"/>
          <w:i/>
          <w:sz w:val="24"/>
          <w:szCs w:val="24"/>
          <w:lang w:eastAsia="ja-JP"/>
        </w:rPr>
        <w:t xml:space="preserve"> </w:t>
      </w:r>
      <w:r w:rsidR="00131B67">
        <w:rPr>
          <w:rFonts w:ascii="Times New Roman" w:hAnsi="Times New Roman"/>
          <w:iCs/>
          <w:sz w:val="24"/>
          <w:szCs w:val="24"/>
          <w:lang w:eastAsia="ja-JP"/>
        </w:rPr>
        <w:t>(</w:t>
      </w:r>
      <w:r w:rsidR="00775AFC">
        <w:rPr>
          <w:rFonts w:ascii="Times New Roman" w:hAnsi="Times New Roman"/>
          <w:iCs/>
          <w:sz w:val="24"/>
          <w:szCs w:val="24"/>
          <w:lang w:eastAsia="ja-JP"/>
        </w:rPr>
        <w:t xml:space="preserve">the </w:t>
      </w:r>
      <w:r w:rsidR="00131B67">
        <w:rPr>
          <w:rFonts w:ascii="Times New Roman" w:hAnsi="Times New Roman"/>
          <w:iCs/>
          <w:sz w:val="24"/>
          <w:szCs w:val="24"/>
          <w:lang w:eastAsia="ja-JP"/>
        </w:rPr>
        <w:t>Disbursement Rules)</w:t>
      </w:r>
      <w:r>
        <w:rPr>
          <w:rFonts w:ascii="Times New Roman" w:hAnsi="Times New Roman"/>
          <w:sz w:val="24"/>
          <w:szCs w:val="24"/>
          <w:lang w:eastAsia="ja-JP"/>
        </w:rPr>
        <w:t xml:space="preserve">, new </w:t>
      </w:r>
      <w:r w:rsidRPr="001D7FE5">
        <w:rPr>
          <w:rFonts w:ascii="Times New Roman" w:hAnsi="Times New Roman"/>
          <w:sz w:val="24"/>
          <w:szCs w:val="24"/>
          <w:lang w:eastAsia="ja-JP"/>
        </w:rPr>
        <w:t xml:space="preserve">section </w:t>
      </w:r>
      <w:r>
        <w:rPr>
          <w:rFonts w:ascii="Times New Roman" w:hAnsi="Times New Roman"/>
          <w:sz w:val="24"/>
          <w:szCs w:val="24"/>
          <w:lang w:eastAsia="ja-JP"/>
        </w:rPr>
        <w:t>2</w:t>
      </w:r>
      <w:r w:rsidRPr="001D7FE5">
        <w:rPr>
          <w:rFonts w:ascii="Times New Roman" w:hAnsi="Times New Roman"/>
          <w:sz w:val="24"/>
          <w:szCs w:val="24"/>
          <w:lang w:eastAsia="ja-JP"/>
        </w:rPr>
        <w:t>1</w:t>
      </w:r>
      <w:r w:rsidRPr="006816F8">
        <w:rPr>
          <w:rFonts w:ascii="Times New Roman" w:hAnsi="Times New Roman"/>
          <w:sz w:val="24"/>
          <w:szCs w:val="24"/>
          <w:lang w:eastAsia="ja-JP"/>
        </w:rPr>
        <w:t xml:space="preserve"> –</w:t>
      </w:r>
      <w:r>
        <w:rPr>
          <w:rFonts w:ascii="Times New Roman" w:hAnsi="Times New Roman"/>
          <w:sz w:val="24"/>
          <w:szCs w:val="24"/>
          <w:lang w:eastAsia="ja-JP"/>
        </w:rPr>
        <w:t xml:space="preserve"> Disbursement of amounts</w:t>
      </w:r>
      <w:r w:rsidR="00131B67" w:rsidRPr="006816F8">
        <w:rPr>
          <w:rFonts w:ascii="Times New Roman" w:hAnsi="Times New Roman"/>
          <w:b/>
          <w:bCs/>
          <w:sz w:val="24"/>
          <w:szCs w:val="24"/>
          <w:lang w:eastAsia="ja-JP"/>
        </w:rPr>
        <w:t>—</w:t>
      </w:r>
      <w:r>
        <w:rPr>
          <w:rFonts w:ascii="Times New Roman" w:hAnsi="Times New Roman"/>
          <w:sz w:val="24"/>
          <w:szCs w:val="24"/>
          <w:lang w:eastAsia="ja-JP"/>
        </w:rPr>
        <w:t>fishing levy.</w:t>
      </w:r>
    </w:p>
    <w:p w14:paraId="2F1ECE44" w14:textId="77777777" w:rsidR="00D53936" w:rsidRDefault="00D53936" w:rsidP="00D53936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1FFB7DF9" w14:textId="6A6FEC72" w:rsidR="00185379" w:rsidRDefault="00D53936" w:rsidP="00473F4D">
      <w:pPr>
        <w:spacing w:after="12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592DE9">
        <w:rPr>
          <w:rFonts w:ascii="Times New Roman" w:hAnsi="Times New Roman"/>
          <w:sz w:val="24"/>
          <w:szCs w:val="24"/>
          <w:lang w:eastAsia="ja-JP"/>
        </w:rPr>
        <w:lastRenderedPageBreak/>
        <w:t xml:space="preserve">Subsection 36(1) of the </w:t>
      </w:r>
      <w:r>
        <w:rPr>
          <w:rFonts w:ascii="Times New Roman" w:hAnsi="Times New Roman"/>
          <w:sz w:val="24"/>
          <w:szCs w:val="24"/>
          <w:lang w:eastAsia="ja-JP"/>
        </w:rPr>
        <w:t xml:space="preserve">Disbursement </w:t>
      </w:r>
      <w:r w:rsidRPr="00592DE9">
        <w:rPr>
          <w:rFonts w:ascii="Times New Roman" w:hAnsi="Times New Roman"/>
          <w:sz w:val="24"/>
          <w:szCs w:val="24"/>
          <w:lang w:eastAsia="ja-JP"/>
        </w:rPr>
        <w:t xml:space="preserve">Act provides that the Commonwealth must pay to the </w:t>
      </w:r>
      <w:r>
        <w:rPr>
          <w:rFonts w:ascii="Times New Roman" w:hAnsi="Times New Roman"/>
          <w:sz w:val="24"/>
          <w:szCs w:val="24"/>
          <w:lang w:eastAsia="ja-JP"/>
        </w:rPr>
        <w:t xml:space="preserve">Fisheries Research and Development Corporation (the </w:t>
      </w:r>
      <w:r w:rsidRPr="00592DE9">
        <w:rPr>
          <w:rFonts w:ascii="Times New Roman" w:hAnsi="Times New Roman"/>
          <w:sz w:val="24"/>
          <w:szCs w:val="24"/>
          <w:lang w:eastAsia="ja-JP"/>
        </w:rPr>
        <w:t>FRDC</w:t>
      </w:r>
      <w:r>
        <w:rPr>
          <w:rFonts w:ascii="Times New Roman" w:hAnsi="Times New Roman"/>
          <w:sz w:val="24"/>
          <w:szCs w:val="24"/>
          <w:lang w:eastAsia="ja-JP"/>
        </w:rPr>
        <w:t>)</w:t>
      </w:r>
      <w:r w:rsidRPr="00592DE9">
        <w:rPr>
          <w:rFonts w:ascii="Times New Roman" w:hAnsi="Times New Roman"/>
          <w:sz w:val="24"/>
          <w:szCs w:val="24"/>
          <w:lang w:eastAsia="ja-JP"/>
        </w:rPr>
        <w:t xml:space="preserve"> amounts equal to amounts received by the Commonwealth</w:t>
      </w:r>
      <w:r w:rsidR="00185379">
        <w:rPr>
          <w:rFonts w:ascii="Times New Roman" w:hAnsi="Times New Roman"/>
          <w:sz w:val="24"/>
          <w:szCs w:val="24"/>
          <w:lang w:eastAsia="ja-JP"/>
        </w:rPr>
        <w:t>:</w:t>
      </w:r>
      <w:r w:rsidRPr="00592DE9">
        <w:rPr>
          <w:rFonts w:ascii="Times New Roman" w:hAnsi="Times New Roman"/>
          <w:sz w:val="24"/>
          <w:szCs w:val="24"/>
          <w:lang w:eastAsia="ja-JP"/>
        </w:rPr>
        <w:t xml:space="preserve"> </w:t>
      </w:r>
    </w:p>
    <w:p w14:paraId="44B05F26" w14:textId="2CB46503" w:rsidR="00D648A8" w:rsidRDefault="00DD2B61" w:rsidP="00473F4D">
      <w:pPr>
        <w:pStyle w:val="ListParagraph"/>
        <w:numPr>
          <w:ilvl w:val="0"/>
          <w:numId w:val="22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t xml:space="preserve">of </w:t>
      </w:r>
      <w:r w:rsidR="002A47F1" w:rsidRPr="002A47F1">
        <w:rPr>
          <w:rFonts w:ascii="Times New Roman" w:hAnsi="Times New Roman"/>
          <w:sz w:val="24"/>
          <w:szCs w:val="24"/>
          <w:lang w:eastAsia="ja-JP"/>
        </w:rPr>
        <w:t>levy</w:t>
      </w:r>
      <w:r w:rsidR="00C4373B">
        <w:rPr>
          <w:rFonts w:ascii="Times New Roman" w:hAnsi="Times New Roman"/>
          <w:sz w:val="24"/>
          <w:szCs w:val="24"/>
          <w:lang w:eastAsia="ja-JP"/>
        </w:rPr>
        <w:t xml:space="preserve"> (the </w:t>
      </w:r>
      <w:r w:rsidR="00C4373B" w:rsidRPr="00CA6857">
        <w:rPr>
          <w:rFonts w:ascii="Times New Roman" w:hAnsi="Times New Roman"/>
          <w:sz w:val="24"/>
          <w:szCs w:val="24"/>
          <w:lang w:eastAsia="ja-JP"/>
        </w:rPr>
        <w:t>fishing levy</w:t>
      </w:r>
      <w:r w:rsidR="00C4373B">
        <w:rPr>
          <w:rFonts w:ascii="Times New Roman" w:hAnsi="Times New Roman"/>
          <w:sz w:val="24"/>
          <w:szCs w:val="24"/>
          <w:lang w:eastAsia="ja-JP"/>
        </w:rPr>
        <w:t>)</w:t>
      </w:r>
      <w:r w:rsidR="002A47F1" w:rsidRPr="002A47F1">
        <w:rPr>
          <w:rFonts w:ascii="Times New Roman" w:hAnsi="Times New Roman"/>
          <w:sz w:val="24"/>
          <w:szCs w:val="24"/>
          <w:lang w:eastAsia="ja-JP"/>
        </w:rPr>
        <w:t xml:space="preserve"> imposed by section 5 of the </w:t>
      </w:r>
      <w:r w:rsidR="002A47F1" w:rsidRPr="002A47F1">
        <w:rPr>
          <w:rFonts w:ascii="Times New Roman" w:hAnsi="Times New Roman"/>
          <w:i/>
          <w:iCs/>
          <w:sz w:val="24"/>
          <w:szCs w:val="24"/>
          <w:lang w:eastAsia="ja-JP"/>
        </w:rPr>
        <w:t>Fishing Levy Act 1991</w:t>
      </w:r>
      <w:r w:rsidR="002A47F1">
        <w:rPr>
          <w:rFonts w:ascii="Times New Roman" w:hAnsi="Times New Roman"/>
          <w:i/>
          <w:iCs/>
          <w:sz w:val="24"/>
          <w:szCs w:val="24"/>
          <w:lang w:eastAsia="ja-JP"/>
        </w:rPr>
        <w:t xml:space="preserve"> </w:t>
      </w:r>
      <w:r w:rsidR="00C4373B">
        <w:rPr>
          <w:rFonts w:ascii="Times New Roman" w:hAnsi="Times New Roman"/>
          <w:sz w:val="24"/>
          <w:szCs w:val="24"/>
          <w:lang w:eastAsia="ja-JP"/>
        </w:rPr>
        <w:t xml:space="preserve">(Fishing Levy Act) </w:t>
      </w:r>
      <w:r w:rsidR="00D53936" w:rsidRPr="00473F4D">
        <w:rPr>
          <w:rFonts w:ascii="Times New Roman" w:hAnsi="Times New Roman"/>
          <w:sz w:val="24"/>
          <w:szCs w:val="24"/>
          <w:lang w:eastAsia="ja-JP"/>
        </w:rPr>
        <w:t xml:space="preserve">to the extent </w:t>
      </w:r>
      <w:r w:rsidR="00FC65D2">
        <w:rPr>
          <w:rFonts w:ascii="Times New Roman" w:hAnsi="Times New Roman"/>
          <w:sz w:val="24"/>
          <w:szCs w:val="24"/>
          <w:lang w:eastAsia="ja-JP"/>
        </w:rPr>
        <w:t xml:space="preserve">that </w:t>
      </w:r>
      <w:r w:rsidR="00D53936" w:rsidRPr="00473F4D">
        <w:rPr>
          <w:rFonts w:ascii="Times New Roman" w:hAnsi="Times New Roman"/>
          <w:sz w:val="24"/>
          <w:szCs w:val="24"/>
          <w:lang w:eastAsia="ja-JP"/>
        </w:rPr>
        <w:t>those amounts consist of the component of that levy worked out in accordance with the rules</w:t>
      </w:r>
      <w:r w:rsidR="002A47F1">
        <w:rPr>
          <w:rFonts w:ascii="Times New Roman" w:hAnsi="Times New Roman"/>
          <w:sz w:val="24"/>
          <w:szCs w:val="24"/>
          <w:lang w:eastAsia="ja-JP"/>
        </w:rPr>
        <w:t xml:space="preserve"> (paragraph 36(1)(a)</w:t>
      </w:r>
      <w:r w:rsidR="007708C1" w:rsidRPr="007708C1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7708C1" w:rsidRPr="00592DE9">
        <w:rPr>
          <w:rFonts w:ascii="Times New Roman" w:hAnsi="Times New Roman"/>
          <w:sz w:val="24"/>
          <w:szCs w:val="24"/>
          <w:lang w:eastAsia="ja-JP"/>
        </w:rPr>
        <w:t xml:space="preserve">of the </w:t>
      </w:r>
      <w:r w:rsidR="007708C1">
        <w:rPr>
          <w:rFonts w:ascii="Times New Roman" w:hAnsi="Times New Roman"/>
          <w:sz w:val="24"/>
          <w:szCs w:val="24"/>
          <w:lang w:eastAsia="ja-JP"/>
        </w:rPr>
        <w:t xml:space="preserve">Disbursement </w:t>
      </w:r>
      <w:r w:rsidR="007708C1" w:rsidRPr="00592DE9">
        <w:rPr>
          <w:rFonts w:ascii="Times New Roman" w:hAnsi="Times New Roman"/>
          <w:sz w:val="24"/>
          <w:szCs w:val="24"/>
          <w:lang w:eastAsia="ja-JP"/>
        </w:rPr>
        <w:t>Act</w:t>
      </w:r>
      <w:r w:rsidR="002A47F1">
        <w:rPr>
          <w:rFonts w:ascii="Times New Roman" w:hAnsi="Times New Roman"/>
          <w:sz w:val="24"/>
          <w:szCs w:val="24"/>
          <w:lang w:eastAsia="ja-JP"/>
        </w:rPr>
        <w:t>)</w:t>
      </w:r>
      <w:r w:rsidR="00D648A8">
        <w:rPr>
          <w:rFonts w:ascii="Times New Roman" w:hAnsi="Times New Roman"/>
          <w:sz w:val="24"/>
          <w:szCs w:val="24"/>
          <w:lang w:eastAsia="ja-JP"/>
        </w:rPr>
        <w:t>;</w:t>
      </w:r>
      <w:r w:rsidR="00D53936" w:rsidRPr="00473F4D">
        <w:rPr>
          <w:rFonts w:ascii="Times New Roman" w:hAnsi="Times New Roman"/>
          <w:sz w:val="24"/>
          <w:szCs w:val="24"/>
          <w:lang w:eastAsia="ja-JP"/>
        </w:rPr>
        <w:t xml:space="preserve"> and </w:t>
      </w:r>
    </w:p>
    <w:p w14:paraId="4BDBD886" w14:textId="730719F0" w:rsidR="00D53936" w:rsidRPr="00473F4D" w:rsidRDefault="00DD2B61" w:rsidP="00473F4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t xml:space="preserve">by way of </w:t>
      </w:r>
      <w:r w:rsidR="002A47F1" w:rsidRPr="002A47F1">
        <w:rPr>
          <w:rFonts w:ascii="Times New Roman" w:hAnsi="Times New Roman"/>
          <w:sz w:val="24"/>
          <w:szCs w:val="24"/>
          <w:lang w:eastAsia="ja-JP"/>
        </w:rPr>
        <w:t>penalty under section 112 of the </w:t>
      </w:r>
      <w:r w:rsidR="002A47F1" w:rsidRPr="002A47F1">
        <w:rPr>
          <w:rFonts w:ascii="Times New Roman" w:hAnsi="Times New Roman"/>
          <w:i/>
          <w:iCs/>
          <w:sz w:val="24"/>
          <w:szCs w:val="24"/>
          <w:lang w:eastAsia="ja-JP"/>
        </w:rPr>
        <w:t>Fisheries Management Act 1991</w:t>
      </w:r>
      <w:r w:rsidR="002A47F1" w:rsidRPr="002A47F1">
        <w:rPr>
          <w:rFonts w:ascii="Times New Roman" w:hAnsi="Times New Roman"/>
          <w:sz w:val="24"/>
          <w:szCs w:val="24"/>
          <w:lang w:eastAsia="ja-JP"/>
        </w:rPr>
        <w:t>, to the extent that those amounts are attributable to the non</w:t>
      </w:r>
      <w:r w:rsidR="002A47F1" w:rsidRPr="002A47F1">
        <w:rPr>
          <w:rFonts w:ascii="Times New Roman" w:hAnsi="Times New Roman"/>
          <w:sz w:val="24"/>
          <w:szCs w:val="24"/>
          <w:lang w:eastAsia="ja-JP"/>
        </w:rPr>
        <w:noBreakHyphen/>
        <w:t xml:space="preserve">payment of that </w:t>
      </w:r>
      <w:r w:rsidR="002A47F1">
        <w:rPr>
          <w:rFonts w:ascii="Times New Roman" w:hAnsi="Times New Roman"/>
          <w:sz w:val="24"/>
          <w:szCs w:val="24"/>
          <w:lang w:eastAsia="ja-JP"/>
        </w:rPr>
        <w:t>component (paragraph 36(1)(b)</w:t>
      </w:r>
      <w:r w:rsidR="007708C1" w:rsidRPr="007708C1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7708C1" w:rsidRPr="00592DE9">
        <w:rPr>
          <w:rFonts w:ascii="Times New Roman" w:hAnsi="Times New Roman"/>
          <w:sz w:val="24"/>
          <w:szCs w:val="24"/>
          <w:lang w:eastAsia="ja-JP"/>
        </w:rPr>
        <w:t xml:space="preserve">of the </w:t>
      </w:r>
      <w:r w:rsidR="007708C1">
        <w:rPr>
          <w:rFonts w:ascii="Times New Roman" w:hAnsi="Times New Roman"/>
          <w:sz w:val="24"/>
          <w:szCs w:val="24"/>
          <w:lang w:eastAsia="ja-JP"/>
        </w:rPr>
        <w:t xml:space="preserve">Disbursement </w:t>
      </w:r>
      <w:r w:rsidR="007708C1" w:rsidRPr="00592DE9">
        <w:rPr>
          <w:rFonts w:ascii="Times New Roman" w:hAnsi="Times New Roman"/>
          <w:sz w:val="24"/>
          <w:szCs w:val="24"/>
          <w:lang w:eastAsia="ja-JP"/>
        </w:rPr>
        <w:t>Act</w:t>
      </w:r>
      <w:r w:rsidR="002A47F1">
        <w:rPr>
          <w:rFonts w:ascii="Times New Roman" w:hAnsi="Times New Roman"/>
          <w:sz w:val="24"/>
          <w:szCs w:val="24"/>
          <w:lang w:eastAsia="ja-JP"/>
        </w:rPr>
        <w:t>)</w:t>
      </w:r>
      <w:r w:rsidR="00D53936" w:rsidRPr="00473F4D">
        <w:rPr>
          <w:rFonts w:ascii="Times New Roman" w:hAnsi="Times New Roman"/>
          <w:sz w:val="24"/>
          <w:szCs w:val="24"/>
          <w:lang w:eastAsia="ja-JP"/>
        </w:rPr>
        <w:t>.</w:t>
      </w:r>
    </w:p>
    <w:p w14:paraId="4C0E7401" w14:textId="77777777" w:rsidR="00D53936" w:rsidRPr="00592DE9" w:rsidRDefault="00D53936" w:rsidP="00D53936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50503C88" w14:textId="5D10EAE6" w:rsidR="0076241E" w:rsidRPr="00C925E7" w:rsidRDefault="00845FE2" w:rsidP="00D53936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t xml:space="preserve">Item 6 of Schedule 3 to the </w:t>
      </w:r>
      <w:r w:rsidR="00273395" w:rsidRPr="002A18D7">
        <w:rPr>
          <w:rFonts w:ascii="Times New Roman" w:hAnsi="Times New Roman"/>
          <w:sz w:val="24"/>
          <w:szCs w:val="24"/>
          <w:lang w:eastAsia="ja-JP"/>
        </w:rPr>
        <w:t>Consequential Act</w:t>
      </w:r>
      <w:r w:rsidR="00273395" w:rsidRPr="00273395">
        <w:t xml:space="preserve"> </w:t>
      </w:r>
      <w:r w:rsidR="00273395">
        <w:rPr>
          <w:rFonts w:ascii="Times New Roman" w:hAnsi="Times New Roman"/>
          <w:sz w:val="24"/>
          <w:szCs w:val="24"/>
          <w:lang w:eastAsia="ja-JP"/>
        </w:rPr>
        <w:t>provides that s</w:t>
      </w:r>
      <w:r w:rsidR="00273395" w:rsidRPr="00273395">
        <w:rPr>
          <w:rFonts w:ascii="Times New Roman" w:hAnsi="Times New Roman"/>
          <w:sz w:val="24"/>
          <w:szCs w:val="24"/>
          <w:lang w:eastAsia="ja-JP"/>
        </w:rPr>
        <w:t>ubsection 36(1) of the Disbursement Act applies in relation to the financial year beginning on 1 July 2024 and each later financial year</w:t>
      </w:r>
      <w:r w:rsidR="00273395">
        <w:rPr>
          <w:rFonts w:ascii="Times New Roman" w:hAnsi="Times New Roman"/>
          <w:sz w:val="24"/>
          <w:szCs w:val="24"/>
          <w:lang w:eastAsia="ja-JP"/>
        </w:rPr>
        <w:t>.</w:t>
      </w:r>
      <w:r w:rsidR="00B778DB">
        <w:rPr>
          <w:rFonts w:ascii="Times New Roman" w:hAnsi="Times New Roman"/>
          <w:sz w:val="24"/>
          <w:szCs w:val="24"/>
          <w:lang w:eastAsia="ja-JP"/>
        </w:rPr>
        <w:t xml:space="preserve"> </w:t>
      </w:r>
    </w:p>
    <w:p w14:paraId="753500DD" w14:textId="77777777" w:rsidR="0076241E" w:rsidRDefault="0076241E" w:rsidP="00D53936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618536B5" w14:textId="1F8EDA3A" w:rsidR="00D53936" w:rsidRPr="00BB1FCC" w:rsidRDefault="00D53936" w:rsidP="00D53936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t>New</w:t>
      </w:r>
      <w:r w:rsidRPr="00592DE9">
        <w:rPr>
          <w:rFonts w:ascii="Times New Roman" w:hAnsi="Times New Roman"/>
          <w:sz w:val="24"/>
          <w:szCs w:val="24"/>
          <w:lang w:eastAsia="ja-JP"/>
        </w:rPr>
        <w:t xml:space="preserve"> section 21 prescribe</w:t>
      </w:r>
      <w:r>
        <w:rPr>
          <w:rFonts w:ascii="Times New Roman" w:hAnsi="Times New Roman"/>
          <w:sz w:val="24"/>
          <w:szCs w:val="24"/>
          <w:lang w:eastAsia="ja-JP"/>
        </w:rPr>
        <w:t>s</w:t>
      </w:r>
      <w:r w:rsidRPr="00592DE9">
        <w:rPr>
          <w:rFonts w:ascii="Times New Roman" w:hAnsi="Times New Roman"/>
          <w:sz w:val="24"/>
          <w:szCs w:val="24"/>
          <w:lang w:eastAsia="ja-JP"/>
        </w:rPr>
        <w:t xml:space="preserve">, for the purposes of paragraph 36(1)(a) of the </w:t>
      </w:r>
      <w:r>
        <w:rPr>
          <w:rFonts w:ascii="Times New Roman" w:hAnsi="Times New Roman"/>
          <w:sz w:val="24"/>
          <w:szCs w:val="24"/>
          <w:lang w:eastAsia="ja-JP"/>
        </w:rPr>
        <w:t xml:space="preserve">Disbursement </w:t>
      </w:r>
      <w:r w:rsidRPr="00592DE9">
        <w:rPr>
          <w:rFonts w:ascii="Times New Roman" w:hAnsi="Times New Roman"/>
          <w:sz w:val="24"/>
          <w:szCs w:val="24"/>
          <w:lang w:eastAsia="ja-JP"/>
        </w:rPr>
        <w:t xml:space="preserve">Act, the component of the fishing levy in respect of which amounts </w:t>
      </w:r>
      <w:r w:rsidR="0094689D">
        <w:rPr>
          <w:rFonts w:ascii="Times New Roman" w:hAnsi="Times New Roman"/>
          <w:sz w:val="24"/>
          <w:szCs w:val="24"/>
          <w:lang w:eastAsia="ja-JP"/>
        </w:rPr>
        <w:t>must</w:t>
      </w:r>
      <w:r w:rsidRPr="00592DE9">
        <w:rPr>
          <w:rFonts w:ascii="Times New Roman" w:hAnsi="Times New Roman"/>
          <w:sz w:val="24"/>
          <w:szCs w:val="24"/>
          <w:lang w:eastAsia="ja-JP"/>
        </w:rPr>
        <w:t xml:space="preserve"> be disbursed to the FRDC.</w:t>
      </w:r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811925">
        <w:rPr>
          <w:rFonts w:ascii="Times New Roman" w:hAnsi="Times New Roman"/>
          <w:sz w:val="24"/>
          <w:szCs w:val="24"/>
          <w:lang w:eastAsia="ja-JP"/>
        </w:rPr>
        <w:t xml:space="preserve">Specifically, it </w:t>
      </w:r>
      <w:r w:rsidR="00811925" w:rsidRPr="00BB1FCC">
        <w:rPr>
          <w:rFonts w:ascii="Times New Roman" w:hAnsi="Times New Roman"/>
          <w:sz w:val="24"/>
          <w:szCs w:val="24"/>
          <w:lang w:eastAsia="ja-JP"/>
        </w:rPr>
        <w:t xml:space="preserve">provides that </w:t>
      </w:r>
      <w:r w:rsidR="00BB1CE6" w:rsidRPr="00BB1FCC">
        <w:rPr>
          <w:rFonts w:ascii="Times New Roman" w:hAnsi="Times New Roman"/>
          <w:sz w:val="24"/>
          <w:szCs w:val="24"/>
          <w:lang w:eastAsia="ja-JP"/>
        </w:rPr>
        <w:t xml:space="preserve">the component of the levy is the percentage of the levy worked out using the table provided in that section. </w:t>
      </w:r>
      <w:r w:rsidRPr="00BB1FCC">
        <w:rPr>
          <w:rFonts w:ascii="Times New Roman" w:hAnsi="Times New Roman"/>
          <w:sz w:val="24"/>
          <w:szCs w:val="24"/>
          <w:lang w:eastAsia="ja-JP"/>
        </w:rPr>
        <w:t xml:space="preserve">Item 1 of the table in new section 21 provides that, for the financial year commencing on </w:t>
      </w:r>
      <w:r w:rsidRPr="00473F4D">
        <w:rPr>
          <w:rFonts w:ascii="Times New Roman" w:hAnsi="Times New Roman"/>
          <w:sz w:val="24"/>
          <w:szCs w:val="24"/>
          <w:lang w:eastAsia="ja-JP"/>
        </w:rPr>
        <w:t>1 July 2024</w:t>
      </w:r>
      <w:r w:rsidRPr="00BB1FCC">
        <w:rPr>
          <w:rFonts w:ascii="Times New Roman" w:hAnsi="Times New Roman"/>
          <w:sz w:val="24"/>
          <w:szCs w:val="24"/>
          <w:lang w:eastAsia="ja-JP"/>
        </w:rPr>
        <w:t xml:space="preserve">, the component of the fishing levy is </w:t>
      </w:r>
      <w:r w:rsidRPr="00473F4D">
        <w:rPr>
          <w:rFonts w:ascii="Times New Roman" w:hAnsi="Times New Roman"/>
          <w:sz w:val="24"/>
          <w:szCs w:val="24"/>
          <w:lang w:eastAsia="ja-JP"/>
        </w:rPr>
        <w:t>6.36%</w:t>
      </w:r>
      <w:r w:rsidRPr="00BB1FCC">
        <w:rPr>
          <w:rFonts w:ascii="Times New Roman" w:hAnsi="Times New Roman"/>
          <w:sz w:val="24"/>
          <w:szCs w:val="24"/>
          <w:lang w:eastAsia="ja-JP"/>
        </w:rPr>
        <w:t xml:space="preserve"> of the levy.</w:t>
      </w:r>
    </w:p>
    <w:p w14:paraId="0B978614" w14:textId="77777777" w:rsidR="004E231E" w:rsidRDefault="004E231E" w:rsidP="00D53936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4788E903" w14:textId="131652B2" w:rsidR="004E231E" w:rsidRPr="00BB1FCC" w:rsidRDefault="000974C8" w:rsidP="00D53936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t>In practice, t</w:t>
      </w:r>
      <w:r w:rsidR="004E231E">
        <w:rPr>
          <w:rFonts w:ascii="Times New Roman" w:hAnsi="Times New Roman"/>
          <w:sz w:val="24"/>
          <w:szCs w:val="24"/>
          <w:lang w:eastAsia="ja-JP"/>
        </w:rPr>
        <w:t>he Australian Fisheries Management Authority (</w:t>
      </w:r>
      <w:r w:rsidR="004E231E" w:rsidRPr="00B80B1B">
        <w:rPr>
          <w:rFonts w:ascii="Times New Roman" w:hAnsi="Times New Roman"/>
          <w:sz w:val="24"/>
          <w:szCs w:val="24"/>
          <w:lang w:eastAsia="ja-JP"/>
        </w:rPr>
        <w:t>AFMA</w:t>
      </w:r>
      <w:r w:rsidR="004E231E">
        <w:rPr>
          <w:rFonts w:ascii="Times New Roman" w:hAnsi="Times New Roman"/>
          <w:sz w:val="24"/>
          <w:szCs w:val="24"/>
          <w:lang w:eastAsia="ja-JP"/>
        </w:rPr>
        <w:t>)</w:t>
      </w:r>
      <w:r w:rsidR="00FD4F88">
        <w:rPr>
          <w:rFonts w:ascii="Times New Roman" w:hAnsi="Times New Roman"/>
          <w:sz w:val="24"/>
          <w:szCs w:val="24"/>
          <w:lang w:eastAsia="ja-JP"/>
        </w:rPr>
        <w:t xml:space="preserve">, </w:t>
      </w:r>
      <w:r w:rsidR="00D2653E">
        <w:rPr>
          <w:rFonts w:ascii="Times New Roman" w:hAnsi="Times New Roman"/>
          <w:sz w:val="24"/>
          <w:szCs w:val="24"/>
          <w:lang w:eastAsia="ja-JP"/>
        </w:rPr>
        <w:t xml:space="preserve">a Commonwealth entity </w:t>
      </w:r>
      <w:r w:rsidR="00FD4F88">
        <w:rPr>
          <w:rFonts w:ascii="Times New Roman" w:hAnsi="Times New Roman"/>
          <w:sz w:val="24"/>
          <w:szCs w:val="24"/>
          <w:lang w:eastAsia="ja-JP"/>
        </w:rPr>
        <w:t>established</w:t>
      </w:r>
      <w:r w:rsidR="00A57F76">
        <w:rPr>
          <w:rFonts w:ascii="Times New Roman" w:hAnsi="Times New Roman"/>
          <w:sz w:val="24"/>
          <w:szCs w:val="24"/>
          <w:lang w:eastAsia="ja-JP"/>
        </w:rPr>
        <w:t xml:space="preserve"> u</w:t>
      </w:r>
      <w:r w:rsidR="001B3AA8">
        <w:rPr>
          <w:rFonts w:ascii="Times New Roman" w:hAnsi="Times New Roman"/>
          <w:sz w:val="24"/>
          <w:szCs w:val="24"/>
          <w:lang w:eastAsia="ja-JP"/>
        </w:rPr>
        <w:t>nder th</w:t>
      </w:r>
      <w:r w:rsidR="009D535D">
        <w:rPr>
          <w:rFonts w:ascii="Times New Roman" w:hAnsi="Times New Roman"/>
          <w:sz w:val="24"/>
          <w:szCs w:val="24"/>
          <w:lang w:eastAsia="ja-JP"/>
        </w:rPr>
        <w:t xml:space="preserve">e </w:t>
      </w:r>
      <w:r w:rsidR="009D535D" w:rsidRPr="00D2653E">
        <w:rPr>
          <w:rFonts w:ascii="Times New Roman" w:hAnsi="Times New Roman"/>
          <w:i/>
          <w:iCs/>
          <w:sz w:val="24"/>
          <w:szCs w:val="24"/>
          <w:lang w:eastAsia="ja-JP"/>
        </w:rPr>
        <w:t>Fisheries Administration Act 1991</w:t>
      </w:r>
      <w:r w:rsidR="009D535D">
        <w:rPr>
          <w:rFonts w:ascii="Times New Roman" w:hAnsi="Times New Roman"/>
          <w:sz w:val="24"/>
          <w:szCs w:val="24"/>
          <w:lang w:eastAsia="ja-JP"/>
        </w:rPr>
        <w:t>,</w:t>
      </w:r>
      <w:r w:rsidR="004E231E" w:rsidRPr="00B80B1B">
        <w:rPr>
          <w:rFonts w:ascii="Times New Roman" w:hAnsi="Times New Roman"/>
          <w:sz w:val="24"/>
          <w:szCs w:val="24"/>
          <w:lang w:eastAsia="ja-JP"/>
        </w:rPr>
        <w:t xml:space="preserve"> collects the fishing levy</w:t>
      </w:r>
      <w:r w:rsidR="004E231E">
        <w:rPr>
          <w:rFonts w:ascii="Times New Roman" w:hAnsi="Times New Roman"/>
          <w:sz w:val="24"/>
          <w:szCs w:val="24"/>
          <w:lang w:eastAsia="ja-JP"/>
        </w:rPr>
        <w:t>.</w:t>
      </w:r>
    </w:p>
    <w:p w14:paraId="1FD488B3" w14:textId="77777777" w:rsidR="00D53936" w:rsidRPr="00BB1FCC" w:rsidRDefault="00D53936" w:rsidP="00D53936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48A61CC0" w14:textId="5A6F3F7E" w:rsidR="00DD02A8" w:rsidRDefault="00543274" w:rsidP="00B75A45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t xml:space="preserve">It is intended, under policy, that each year </w:t>
      </w:r>
      <w:r w:rsidR="00B75A45">
        <w:rPr>
          <w:rFonts w:ascii="Times New Roman" w:hAnsi="Times New Roman"/>
          <w:sz w:val="24"/>
          <w:szCs w:val="24"/>
          <w:lang w:eastAsia="ja-JP"/>
        </w:rPr>
        <w:t xml:space="preserve">the FRDC </w:t>
      </w:r>
      <w:r>
        <w:rPr>
          <w:rFonts w:ascii="Times New Roman" w:hAnsi="Times New Roman"/>
          <w:sz w:val="24"/>
          <w:szCs w:val="24"/>
          <w:lang w:eastAsia="ja-JP"/>
        </w:rPr>
        <w:t>be paid an</w:t>
      </w:r>
      <w:r w:rsidR="00B75A45">
        <w:rPr>
          <w:rFonts w:ascii="Times New Roman" w:hAnsi="Times New Roman"/>
          <w:sz w:val="24"/>
          <w:szCs w:val="24"/>
          <w:lang w:eastAsia="ja-JP"/>
        </w:rPr>
        <w:t xml:space="preserve"> amount</w:t>
      </w:r>
      <w:r w:rsidR="00FD425F">
        <w:rPr>
          <w:rFonts w:ascii="Times New Roman" w:hAnsi="Times New Roman"/>
          <w:sz w:val="24"/>
          <w:szCs w:val="24"/>
          <w:lang w:eastAsia="ja-JP"/>
        </w:rPr>
        <w:t xml:space="preserve"> under subsection 36(1) of the Disbursement Act</w:t>
      </w:r>
      <w:r w:rsidR="00B75A45">
        <w:rPr>
          <w:rFonts w:ascii="Times New Roman" w:hAnsi="Times New Roman"/>
          <w:sz w:val="24"/>
          <w:szCs w:val="24"/>
          <w:lang w:eastAsia="ja-JP"/>
        </w:rPr>
        <w:t xml:space="preserve"> that is </w:t>
      </w:r>
      <w:r w:rsidR="00E51C83">
        <w:rPr>
          <w:rFonts w:ascii="Times New Roman" w:hAnsi="Times New Roman"/>
          <w:sz w:val="24"/>
          <w:szCs w:val="24"/>
          <w:lang w:eastAsia="ja-JP"/>
        </w:rPr>
        <w:t xml:space="preserve">equal to the amount that is </w:t>
      </w:r>
      <w:r w:rsidR="00B75A45" w:rsidRPr="002A18D7">
        <w:rPr>
          <w:rFonts w:ascii="Times New Roman" w:hAnsi="Times New Roman"/>
          <w:sz w:val="24"/>
          <w:szCs w:val="24"/>
          <w:lang w:eastAsia="ja-JP"/>
        </w:rPr>
        <w:t xml:space="preserve">0.25% of the gross value of production of Commonwealth fisheries levied under the </w:t>
      </w:r>
      <w:r w:rsidR="00B75A45" w:rsidRPr="00473F4D">
        <w:rPr>
          <w:rFonts w:ascii="Times New Roman" w:hAnsi="Times New Roman"/>
          <w:sz w:val="24"/>
          <w:szCs w:val="24"/>
          <w:lang w:eastAsia="ja-JP"/>
        </w:rPr>
        <w:t>Fishing Levy Act</w:t>
      </w:r>
      <w:r w:rsidR="00B75A45" w:rsidRPr="002A18D7">
        <w:rPr>
          <w:rFonts w:ascii="Times New Roman" w:hAnsi="Times New Roman"/>
          <w:i/>
          <w:iCs/>
          <w:sz w:val="24"/>
          <w:szCs w:val="24"/>
          <w:lang w:eastAsia="ja-JP"/>
        </w:rPr>
        <w:t xml:space="preserve"> </w:t>
      </w:r>
      <w:r w:rsidR="00B75A45" w:rsidRPr="002A18D7">
        <w:rPr>
          <w:rFonts w:ascii="Times New Roman" w:hAnsi="Times New Roman"/>
          <w:sz w:val="24"/>
          <w:szCs w:val="24"/>
          <w:lang w:eastAsia="ja-JP"/>
        </w:rPr>
        <w:t>for the year</w:t>
      </w:r>
      <w:r w:rsidR="00B93A08">
        <w:rPr>
          <w:rFonts w:ascii="Times New Roman" w:hAnsi="Times New Roman"/>
          <w:sz w:val="24"/>
          <w:szCs w:val="24"/>
          <w:lang w:eastAsia="ja-JP"/>
        </w:rPr>
        <w:t xml:space="preserve"> (the intended amount)</w:t>
      </w:r>
      <w:r w:rsidR="00B75A45">
        <w:rPr>
          <w:rFonts w:ascii="Times New Roman" w:hAnsi="Times New Roman"/>
          <w:sz w:val="24"/>
          <w:szCs w:val="24"/>
          <w:lang w:eastAsia="ja-JP"/>
        </w:rPr>
        <w:t xml:space="preserve">. </w:t>
      </w:r>
      <w:r w:rsidR="002E3E68" w:rsidRPr="002E3E68">
        <w:rPr>
          <w:rFonts w:ascii="Times New Roman" w:hAnsi="Times New Roman"/>
          <w:sz w:val="24"/>
          <w:szCs w:val="24"/>
          <w:lang w:eastAsia="ja-JP"/>
        </w:rPr>
        <w:t xml:space="preserve">This </w:t>
      </w:r>
      <w:r w:rsidR="00EA6988">
        <w:rPr>
          <w:rFonts w:ascii="Times New Roman" w:hAnsi="Times New Roman"/>
          <w:sz w:val="24"/>
          <w:szCs w:val="24"/>
          <w:lang w:eastAsia="ja-JP"/>
        </w:rPr>
        <w:t>reflects the</w:t>
      </w:r>
      <w:r w:rsidR="002E3E68" w:rsidRPr="002E3E68">
        <w:rPr>
          <w:rFonts w:ascii="Times New Roman" w:hAnsi="Times New Roman"/>
          <w:sz w:val="24"/>
          <w:szCs w:val="24"/>
          <w:lang w:eastAsia="ja-JP"/>
        </w:rPr>
        <w:t xml:space="preserve"> notional rate </w:t>
      </w:r>
      <w:r w:rsidR="002C7305">
        <w:rPr>
          <w:rFonts w:ascii="Times New Roman" w:hAnsi="Times New Roman"/>
          <w:sz w:val="24"/>
          <w:szCs w:val="24"/>
          <w:lang w:eastAsia="ja-JP"/>
        </w:rPr>
        <w:t xml:space="preserve">of the component of the fishing </w:t>
      </w:r>
      <w:r w:rsidR="002E3E68" w:rsidRPr="002E3E68">
        <w:rPr>
          <w:rFonts w:ascii="Times New Roman" w:hAnsi="Times New Roman"/>
          <w:sz w:val="24"/>
          <w:szCs w:val="24"/>
          <w:lang w:eastAsia="ja-JP"/>
        </w:rPr>
        <w:t xml:space="preserve">levy </w:t>
      </w:r>
      <w:r w:rsidR="00521724">
        <w:rPr>
          <w:rFonts w:ascii="Times New Roman" w:hAnsi="Times New Roman"/>
          <w:sz w:val="24"/>
          <w:szCs w:val="24"/>
          <w:lang w:eastAsia="ja-JP"/>
        </w:rPr>
        <w:t xml:space="preserve">in respect of which amounts are to be paid to the FRDC </w:t>
      </w:r>
      <w:r w:rsidR="002E3E68" w:rsidRPr="002E3E68">
        <w:rPr>
          <w:rFonts w:ascii="Times New Roman" w:hAnsi="Times New Roman"/>
          <w:sz w:val="24"/>
          <w:szCs w:val="24"/>
          <w:lang w:eastAsia="ja-JP"/>
        </w:rPr>
        <w:t xml:space="preserve">agreed by </w:t>
      </w:r>
      <w:r w:rsidR="00EA6988">
        <w:rPr>
          <w:rFonts w:ascii="Times New Roman" w:hAnsi="Times New Roman"/>
          <w:sz w:val="24"/>
          <w:szCs w:val="24"/>
          <w:lang w:eastAsia="ja-JP"/>
        </w:rPr>
        <w:t>AFMA</w:t>
      </w:r>
      <w:r w:rsidR="002E3E68" w:rsidRPr="002E3E68">
        <w:rPr>
          <w:rFonts w:ascii="Times New Roman" w:hAnsi="Times New Roman"/>
          <w:sz w:val="24"/>
          <w:szCs w:val="24"/>
          <w:lang w:eastAsia="ja-JP"/>
        </w:rPr>
        <w:t xml:space="preserve">, the FRDC and </w:t>
      </w:r>
      <w:r w:rsidR="00EA6988">
        <w:rPr>
          <w:rFonts w:ascii="Times New Roman" w:hAnsi="Times New Roman"/>
          <w:sz w:val="24"/>
          <w:szCs w:val="24"/>
          <w:lang w:eastAsia="ja-JP"/>
        </w:rPr>
        <w:t xml:space="preserve">the fishing </w:t>
      </w:r>
      <w:r w:rsidR="002E3E68" w:rsidRPr="002E3E68">
        <w:rPr>
          <w:rFonts w:ascii="Times New Roman" w:hAnsi="Times New Roman"/>
          <w:sz w:val="24"/>
          <w:szCs w:val="24"/>
          <w:lang w:eastAsia="ja-JP"/>
        </w:rPr>
        <w:t>industry.</w:t>
      </w:r>
    </w:p>
    <w:p w14:paraId="54859F57" w14:textId="77777777" w:rsidR="00DD02A8" w:rsidRDefault="00DD02A8" w:rsidP="00B75A45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3C880BA8" w14:textId="4F40E048" w:rsidR="006E7E80" w:rsidRDefault="00757002" w:rsidP="006E7E80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74E38E5C"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="000F1F6B" w:rsidRPr="74E38E5C">
        <w:rPr>
          <w:rFonts w:ascii="Times New Roman" w:hAnsi="Times New Roman"/>
          <w:sz w:val="24"/>
          <w:szCs w:val="24"/>
          <w:lang w:eastAsia="ja-JP"/>
        </w:rPr>
        <w:t xml:space="preserve">component of the fishing levy for a </w:t>
      </w:r>
      <w:r w:rsidR="003B1454" w:rsidRPr="74E38E5C">
        <w:rPr>
          <w:rFonts w:ascii="Times New Roman" w:hAnsi="Times New Roman"/>
          <w:sz w:val="24"/>
          <w:szCs w:val="24"/>
          <w:lang w:eastAsia="ja-JP"/>
        </w:rPr>
        <w:t>financial</w:t>
      </w:r>
      <w:r w:rsidR="000F1F6B" w:rsidRPr="74E38E5C">
        <w:rPr>
          <w:rFonts w:ascii="Times New Roman" w:hAnsi="Times New Roman"/>
          <w:sz w:val="24"/>
          <w:szCs w:val="24"/>
          <w:lang w:eastAsia="ja-JP"/>
        </w:rPr>
        <w:t xml:space="preserve"> year</w:t>
      </w:r>
      <w:r w:rsidRPr="74E38E5C">
        <w:rPr>
          <w:rFonts w:ascii="Times New Roman" w:hAnsi="Times New Roman"/>
          <w:sz w:val="24"/>
          <w:szCs w:val="24"/>
          <w:lang w:eastAsia="ja-JP"/>
        </w:rPr>
        <w:t xml:space="preserve"> is </w:t>
      </w:r>
      <w:r w:rsidR="000F1F6B" w:rsidRPr="74E38E5C">
        <w:rPr>
          <w:rFonts w:ascii="Times New Roman" w:hAnsi="Times New Roman"/>
          <w:sz w:val="24"/>
          <w:szCs w:val="24"/>
          <w:lang w:eastAsia="ja-JP"/>
        </w:rPr>
        <w:t>calculated</w:t>
      </w:r>
      <w:r w:rsidR="00AF2715" w:rsidRPr="74E38E5C">
        <w:rPr>
          <w:rFonts w:ascii="Times New Roman" w:hAnsi="Times New Roman"/>
          <w:sz w:val="24"/>
          <w:szCs w:val="24"/>
          <w:lang w:eastAsia="ja-JP"/>
        </w:rPr>
        <w:t xml:space="preserve"> in part </w:t>
      </w:r>
      <w:r w:rsidR="003B1454" w:rsidRPr="74E38E5C">
        <w:rPr>
          <w:rFonts w:ascii="Times New Roman" w:hAnsi="Times New Roman"/>
          <w:sz w:val="24"/>
          <w:szCs w:val="24"/>
          <w:lang w:eastAsia="ja-JP"/>
        </w:rPr>
        <w:t xml:space="preserve">based </w:t>
      </w:r>
      <w:r w:rsidR="00AF2715" w:rsidRPr="74E38E5C">
        <w:rPr>
          <w:rFonts w:ascii="Times New Roman" w:hAnsi="Times New Roman"/>
          <w:sz w:val="24"/>
          <w:szCs w:val="24"/>
          <w:lang w:eastAsia="ja-JP"/>
        </w:rPr>
        <w:t xml:space="preserve">on </w:t>
      </w:r>
      <w:r w:rsidR="00FD6A13" w:rsidRPr="74E38E5C">
        <w:rPr>
          <w:rFonts w:ascii="Times New Roman" w:hAnsi="Times New Roman"/>
          <w:sz w:val="24"/>
          <w:szCs w:val="24"/>
          <w:lang w:eastAsia="ja-JP"/>
        </w:rPr>
        <w:t>th</w:t>
      </w:r>
      <w:r w:rsidR="00C15484" w:rsidRPr="74E38E5C">
        <w:rPr>
          <w:rFonts w:ascii="Times New Roman" w:hAnsi="Times New Roman"/>
          <w:sz w:val="24"/>
          <w:szCs w:val="24"/>
          <w:lang w:eastAsia="ja-JP"/>
        </w:rPr>
        <w:t>e amount o</w:t>
      </w:r>
      <w:r w:rsidR="009C5A80" w:rsidRPr="74E38E5C">
        <w:rPr>
          <w:rFonts w:ascii="Times New Roman" w:hAnsi="Times New Roman"/>
          <w:sz w:val="24"/>
          <w:szCs w:val="24"/>
          <w:lang w:eastAsia="ja-JP"/>
        </w:rPr>
        <w:t>f</w:t>
      </w:r>
      <w:r w:rsidR="00680072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8E1DB0" w:rsidRPr="74E38E5C">
        <w:rPr>
          <w:rFonts w:ascii="Times New Roman" w:hAnsi="Times New Roman"/>
          <w:sz w:val="24"/>
          <w:szCs w:val="24"/>
          <w:lang w:eastAsia="ja-JP"/>
        </w:rPr>
        <w:t xml:space="preserve">fishing levy </w:t>
      </w:r>
      <w:r w:rsidR="009807DC" w:rsidRPr="74E38E5C">
        <w:rPr>
          <w:rFonts w:ascii="Times New Roman" w:hAnsi="Times New Roman"/>
          <w:sz w:val="24"/>
          <w:szCs w:val="24"/>
          <w:lang w:eastAsia="ja-JP"/>
        </w:rPr>
        <w:t>expected</w:t>
      </w:r>
      <w:r w:rsidR="00A65C46" w:rsidRPr="74E38E5C">
        <w:rPr>
          <w:rFonts w:ascii="Times New Roman" w:hAnsi="Times New Roman"/>
          <w:sz w:val="24"/>
          <w:szCs w:val="24"/>
          <w:lang w:eastAsia="ja-JP"/>
        </w:rPr>
        <w:t xml:space="preserve"> to be </w:t>
      </w:r>
      <w:r w:rsidR="008E1DB0" w:rsidRPr="74E38E5C">
        <w:rPr>
          <w:rFonts w:ascii="Times New Roman" w:hAnsi="Times New Roman"/>
          <w:sz w:val="24"/>
          <w:szCs w:val="24"/>
          <w:lang w:eastAsia="ja-JP"/>
        </w:rPr>
        <w:t xml:space="preserve">collected </w:t>
      </w:r>
      <w:r w:rsidR="009831E0" w:rsidRPr="74E38E5C">
        <w:rPr>
          <w:rFonts w:ascii="Times New Roman" w:hAnsi="Times New Roman"/>
          <w:sz w:val="24"/>
          <w:szCs w:val="24"/>
          <w:lang w:eastAsia="ja-JP"/>
        </w:rPr>
        <w:t>for</w:t>
      </w:r>
      <w:r w:rsidR="008E1DB0" w:rsidRPr="74E38E5C">
        <w:rPr>
          <w:rFonts w:ascii="Times New Roman" w:hAnsi="Times New Roman"/>
          <w:sz w:val="24"/>
          <w:szCs w:val="24"/>
          <w:lang w:eastAsia="ja-JP"/>
        </w:rPr>
        <w:t xml:space="preserve"> the year. </w:t>
      </w:r>
      <w:r w:rsidR="006E7E80" w:rsidRPr="74E38E5C">
        <w:rPr>
          <w:rFonts w:ascii="Times New Roman" w:hAnsi="Times New Roman"/>
          <w:sz w:val="24"/>
          <w:szCs w:val="24"/>
          <w:lang w:eastAsia="ja-JP"/>
        </w:rPr>
        <w:t xml:space="preserve">If the amount paid to the FRDC </w:t>
      </w:r>
      <w:r w:rsidR="00150B4D" w:rsidRPr="74E38E5C">
        <w:rPr>
          <w:rFonts w:ascii="Times New Roman" w:hAnsi="Times New Roman"/>
          <w:sz w:val="24"/>
          <w:szCs w:val="24"/>
          <w:lang w:eastAsia="ja-JP"/>
        </w:rPr>
        <w:t>for</w:t>
      </w:r>
      <w:r w:rsidR="006E7E80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D60873" w:rsidRPr="74E38E5C">
        <w:rPr>
          <w:rFonts w:ascii="Times New Roman" w:hAnsi="Times New Roman"/>
          <w:sz w:val="24"/>
          <w:szCs w:val="24"/>
          <w:lang w:eastAsia="ja-JP"/>
        </w:rPr>
        <w:t>the</w:t>
      </w:r>
      <w:r w:rsidR="006E7E80" w:rsidRPr="74E38E5C">
        <w:rPr>
          <w:rFonts w:ascii="Times New Roman" w:hAnsi="Times New Roman"/>
          <w:sz w:val="24"/>
          <w:szCs w:val="24"/>
          <w:lang w:eastAsia="ja-JP"/>
        </w:rPr>
        <w:t xml:space="preserve"> financial year is less than the intended amount, this would be </w:t>
      </w:r>
      <w:r w:rsidR="00D01590">
        <w:rPr>
          <w:rFonts w:ascii="Times New Roman" w:hAnsi="Times New Roman"/>
          <w:sz w:val="24"/>
          <w:szCs w:val="24"/>
          <w:lang w:eastAsia="ja-JP"/>
        </w:rPr>
        <w:t>accounted for</w:t>
      </w:r>
      <w:r w:rsidR="003B0729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086D91" w:rsidRPr="74E38E5C">
        <w:rPr>
          <w:rFonts w:ascii="Times New Roman" w:hAnsi="Times New Roman"/>
          <w:sz w:val="24"/>
          <w:szCs w:val="24"/>
          <w:lang w:eastAsia="ja-JP"/>
        </w:rPr>
        <w:t xml:space="preserve">in </w:t>
      </w:r>
      <w:r w:rsidR="0013652F" w:rsidRPr="74E38E5C"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="00C06910" w:rsidRPr="74E38E5C">
        <w:rPr>
          <w:rFonts w:ascii="Times New Roman" w:hAnsi="Times New Roman"/>
          <w:sz w:val="24"/>
          <w:szCs w:val="24"/>
          <w:lang w:eastAsia="ja-JP"/>
        </w:rPr>
        <w:t xml:space="preserve">calculation of the component of the fishing levy </w:t>
      </w:r>
      <w:r w:rsidR="000D0827" w:rsidRPr="74E38E5C">
        <w:rPr>
          <w:rFonts w:ascii="Times New Roman" w:hAnsi="Times New Roman"/>
          <w:sz w:val="24"/>
          <w:szCs w:val="24"/>
          <w:lang w:eastAsia="ja-JP"/>
        </w:rPr>
        <w:t>prescribed in section 21</w:t>
      </w:r>
      <w:r w:rsidR="00836BC9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C06910" w:rsidRPr="74E38E5C">
        <w:rPr>
          <w:rFonts w:ascii="Times New Roman" w:hAnsi="Times New Roman"/>
          <w:sz w:val="24"/>
          <w:szCs w:val="24"/>
          <w:lang w:eastAsia="ja-JP"/>
        </w:rPr>
        <w:t xml:space="preserve">for the </w:t>
      </w:r>
      <w:r w:rsidR="00A93EA7" w:rsidRPr="74E38E5C">
        <w:rPr>
          <w:rFonts w:ascii="Times New Roman" w:hAnsi="Times New Roman"/>
          <w:sz w:val="24"/>
          <w:szCs w:val="24"/>
          <w:lang w:eastAsia="ja-JP"/>
        </w:rPr>
        <w:t>following</w:t>
      </w:r>
      <w:r w:rsidR="00C06910" w:rsidRPr="74E38E5C">
        <w:rPr>
          <w:rFonts w:ascii="Times New Roman" w:hAnsi="Times New Roman"/>
          <w:sz w:val="24"/>
          <w:szCs w:val="24"/>
          <w:lang w:eastAsia="ja-JP"/>
        </w:rPr>
        <w:t xml:space="preserve"> financial year</w:t>
      </w:r>
      <w:r w:rsidR="006E7E80" w:rsidRPr="74E38E5C">
        <w:rPr>
          <w:rFonts w:ascii="Times New Roman" w:hAnsi="Times New Roman"/>
          <w:sz w:val="24"/>
          <w:szCs w:val="24"/>
          <w:lang w:eastAsia="ja-JP"/>
        </w:rPr>
        <w:t xml:space="preserve">. </w:t>
      </w:r>
    </w:p>
    <w:p w14:paraId="0DC18B94" w14:textId="77777777" w:rsidR="006E7E80" w:rsidRDefault="006E7E80" w:rsidP="00B75A45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1C54B0EA" w14:textId="4914F7C6" w:rsidR="00DD797C" w:rsidRDefault="00C272D6" w:rsidP="00BD3F6F">
      <w:pPr>
        <w:spacing w:after="120" w:line="240" w:lineRule="auto"/>
        <w:rPr>
          <w:rFonts w:ascii="Times New Roman" w:hAnsi="Times New Roman"/>
          <w:sz w:val="24"/>
          <w:szCs w:val="24"/>
          <w:lang w:eastAsia="ja-JP"/>
        </w:rPr>
      </w:pPr>
      <w:r w:rsidRPr="74E38E5C">
        <w:rPr>
          <w:rFonts w:ascii="Times New Roman" w:hAnsi="Times New Roman"/>
          <w:sz w:val="24"/>
          <w:szCs w:val="24"/>
          <w:lang w:eastAsia="ja-JP"/>
        </w:rPr>
        <w:t xml:space="preserve">The percentage prescribed in item 1 of the table in section 21 is </w:t>
      </w:r>
      <w:r w:rsidR="00F173F7" w:rsidRPr="74E38E5C">
        <w:rPr>
          <w:rFonts w:ascii="Times New Roman" w:hAnsi="Times New Roman"/>
          <w:sz w:val="24"/>
          <w:szCs w:val="24"/>
          <w:lang w:eastAsia="ja-JP"/>
        </w:rPr>
        <w:t>the proportion of</w:t>
      </w:r>
      <w:r w:rsidR="00514AC1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74E38E5C"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="00761444" w:rsidRPr="74E38E5C">
        <w:rPr>
          <w:rFonts w:ascii="Times New Roman" w:hAnsi="Times New Roman"/>
          <w:sz w:val="24"/>
          <w:szCs w:val="24"/>
          <w:lang w:eastAsia="ja-JP"/>
        </w:rPr>
        <w:t>amount</w:t>
      </w:r>
      <w:r w:rsidRPr="74E38E5C">
        <w:rPr>
          <w:rFonts w:ascii="Times New Roman" w:hAnsi="Times New Roman"/>
          <w:sz w:val="24"/>
          <w:szCs w:val="24"/>
          <w:lang w:eastAsia="ja-JP"/>
        </w:rPr>
        <w:t xml:space="preserve"> of fishing levy </w:t>
      </w:r>
      <w:r w:rsidR="00761444" w:rsidRPr="74E38E5C">
        <w:rPr>
          <w:rFonts w:ascii="Times New Roman" w:hAnsi="Times New Roman"/>
          <w:sz w:val="24"/>
          <w:szCs w:val="24"/>
          <w:lang w:eastAsia="ja-JP"/>
        </w:rPr>
        <w:t>expected to be collected</w:t>
      </w:r>
      <w:r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329E7" w:rsidRPr="74E38E5C">
        <w:rPr>
          <w:rFonts w:ascii="Times New Roman" w:hAnsi="Times New Roman"/>
          <w:sz w:val="24"/>
          <w:szCs w:val="24"/>
          <w:lang w:eastAsia="ja-JP"/>
        </w:rPr>
        <w:t>for</w:t>
      </w:r>
      <w:r w:rsidR="007E7693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74E38E5C">
        <w:rPr>
          <w:rFonts w:ascii="Times New Roman" w:hAnsi="Times New Roman"/>
          <w:sz w:val="24"/>
          <w:szCs w:val="24"/>
          <w:lang w:eastAsia="ja-JP"/>
        </w:rPr>
        <w:t>the 2024-2025 financial year</w:t>
      </w:r>
      <w:r w:rsidR="0023211D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F173F7" w:rsidRPr="74E38E5C">
        <w:rPr>
          <w:rFonts w:ascii="Times New Roman" w:hAnsi="Times New Roman"/>
          <w:sz w:val="24"/>
          <w:szCs w:val="24"/>
          <w:lang w:eastAsia="ja-JP"/>
        </w:rPr>
        <w:t>that</w:t>
      </w:r>
      <w:r w:rsidRPr="74E38E5C">
        <w:rPr>
          <w:rFonts w:ascii="Times New Roman" w:hAnsi="Times New Roman"/>
          <w:sz w:val="24"/>
          <w:szCs w:val="24"/>
          <w:lang w:eastAsia="ja-JP"/>
        </w:rPr>
        <w:t xml:space="preserve"> is </w:t>
      </w:r>
      <w:r w:rsidR="00CE5B1B">
        <w:rPr>
          <w:rFonts w:ascii="Times New Roman" w:hAnsi="Times New Roman"/>
          <w:sz w:val="24"/>
          <w:szCs w:val="24"/>
          <w:lang w:eastAsia="ja-JP"/>
        </w:rPr>
        <w:t>intended</w:t>
      </w:r>
      <w:r w:rsidR="005457B4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74E38E5C">
        <w:rPr>
          <w:rFonts w:ascii="Times New Roman" w:hAnsi="Times New Roman"/>
          <w:sz w:val="24"/>
          <w:szCs w:val="24"/>
          <w:lang w:eastAsia="ja-JP"/>
        </w:rPr>
        <w:t>to result in the</w:t>
      </w:r>
      <w:r w:rsidR="00527EF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5E4D55" w:rsidRPr="74E38E5C">
        <w:rPr>
          <w:rFonts w:ascii="Times New Roman" w:hAnsi="Times New Roman"/>
          <w:sz w:val="24"/>
          <w:szCs w:val="24"/>
          <w:lang w:eastAsia="ja-JP"/>
        </w:rPr>
        <w:t xml:space="preserve">payment </w:t>
      </w:r>
      <w:r w:rsidR="00E500CE" w:rsidRPr="74E38E5C">
        <w:rPr>
          <w:rFonts w:ascii="Times New Roman" w:hAnsi="Times New Roman"/>
          <w:sz w:val="24"/>
          <w:szCs w:val="24"/>
          <w:lang w:eastAsia="ja-JP"/>
        </w:rPr>
        <w:t xml:space="preserve">to </w:t>
      </w:r>
      <w:r w:rsidR="00375F5E" w:rsidRPr="74E38E5C"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="00E500CE" w:rsidRPr="74E38E5C">
        <w:rPr>
          <w:rFonts w:ascii="Times New Roman" w:hAnsi="Times New Roman"/>
          <w:sz w:val="24"/>
          <w:szCs w:val="24"/>
          <w:lang w:eastAsia="ja-JP"/>
        </w:rPr>
        <w:t>FRDC</w:t>
      </w:r>
      <w:r w:rsidR="00527EF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BE0923" w:rsidRPr="74E38E5C">
        <w:rPr>
          <w:rFonts w:ascii="Times New Roman" w:hAnsi="Times New Roman"/>
          <w:sz w:val="24"/>
          <w:szCs w:val="24"/>
          <w:lang w:eastAsia="ja-JP"/>
        </w:rPr>
        <w:t xml:space="preserve">under subsection 36(1) </w:t>
      </w:r>
      <w:r w:rsidR="005E4D55" w:rsidRPr="74E38E5C">
        <w:rPr>
          <w:rFonts w:ascii="Times New Roman" w:hAnsi="Times New Roman"/>
          <w:sz w:val="24"/>
          <w:szCs w:val="24"/>
          <w:lang w:eastAsia="ja-JP"/>
        </w:rPr>
        <w:t>of</w:t>
      </w:r>
      <w:r w:rsidR="001A5BA3" w:rsidRPr="74E38E5C">
        <w:rPr>
          <w:rFonts w:ascii="Times New Roman" w:hAnsi="Times New Roman"/>
          <w:sz w:val="24"/>
          <w:szCs w:val="24"/>
          <w:lang w:eastAsia="ja-JP"/>
        </w:rPr>
        <w:t xml:space="preserve"> the Disbursement Act of</w:t>
      </w:r>
      <w:r w:rsidR="00DD797C" w:rsidRPr="74E38E5C">
        <w:rPr>
          <w:rFonts w:ascii="Times New Roman" w:hAnsi="Times New Roman"/>
          <w:sz w:val="24"/>
          <w:szCs w:val="24"/>
          <w:lang w:eastAsia="ja-JP"/>
        </w:rPr>
        <w:t xml:space="preserve"> amounts equal to:</w:t>
      </w:r>
      <w:r w:rsidR="005E4D55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</w:p>
    <w:p w14:paraId="54A7AF4C" w14:textId="7FC4358B" w:rsidR="0013059F" w:rsidRDefault="00F173F7" w:rsidP="00BD3F6F">
      <w:pPr>
        <w:pStyle w:val="ListParagraph"/>
        <w:numPr>
          <w:ilvl w:val="0"/>
          <w:numId w:val="28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  <w:lang w:eastAsia="ja-JP"/>
        </w:rPr>
      </w:pPr>
      <w:r w:rsidRPr="00BD3F6F">
        <w:rPr>
          <w:rFonts w:ascii="Times New Roman" w:hAnsi="Times New Roman"/>
          <w:sz w:val="24"/>
          <w:szCs w:val="24"/>
          <w:lang w:eastAsia="ja-JP"/>
        </w:rPr>
        <w:t>the intended amount for the current financial year</w:t>
      </w:r>
      <w:r w:rsidR="00DD797C">
        <w:rPr>
          <w:rFonts w:ascii="Times New Roman" w:hAnsi="Times New Roman"/>
          <w:sz w:val="24"/>
          <w:szCs w:val="24"/>
          <w:lang w:eastAsia="ja-JP"/>
        </w:rPr>
        <w:t>;</w:t>
      </w:r>
      <w:r w:rsidR="000D0827" w:rsidRPr="00BD3F6F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DD797C">
        <w:rPr>
          <w:rFonts w:ascii="Times New Roman" w:hAnsi="Times New Roman"/>
          <w:sz w:val="24"/>
          <w:szCs w:val="24"/>
          <w:lang w:eastAsia="ja-JP"/>
        </w:rPr>
        <w:t xml:space="preserve">and </w:t>
      </w:r>
    </w:p>
    <w:p w14:paraId="239177EB" w14:textId="21861CA5" w:rsidR="00DC005A" w:rsidRPr="00BD3F6F" w:rsidRDefault="00C43091" w:rsidP="00527EFC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BD3F6F">
        <w:rPr>
          <w:rFonts w:ascii="Times New Roman" w:hAnsi="Times New Roman"/>
          <w:sz w:val="24"/>
          <w:szCs w:val="24"/>
          <w:lang w:eastAsia="ja-JP"/>
        </w:rPr>
        <w:t>the</w:t>
      </w:r>
      <w:r w:rsidR="00DD797C" w:rsidRPr="00BD3F6F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527EFC">
        <w:rPr>
          <w:rFonts w:ascii="Times New Roman" w:hAnsi="Times New Roman"/>
          <w:sz w:val="24"/>
          <w:szCs w:val="24"/>
          <w:lang w:eastAsia="ja-JP"/>
        </w:rPr>
        <w:t xml:space="preserve">difference between the </w:t>
      </w:r>
      <w:r w:rsidR="00DD797C" w:rsidRPr="00BD3F6F">
        <w:rPr>
          <w:rFonts w:ascii="Times New Roman" w:hAnsi="Times New Roman"/>
          <w:sz w:val="24"/>
          <w:szCs w:val="24"/>
          <w:lang w:eastAsia="ja-JP"/>
        </w:rPr>
        <w:t xml:space="preserve">payments </w:t>
      </w:r>
      <w:r w:rsidRPr="00BD3F6F">
        <w:rPr>
          <w:rFonts w:ascii="Times New Roman" w:hAnsi="Times New Roman"/>
          <w:sz w:val="24"/>
          <w:szCs w:val="24"/>
          <w:lang w:eastAsia="ja-JP"/>
        </w:rPr>
        <w:t xml:space="preserve">in respect of the fishing levy made to the FRDC </w:t>
      </w:r>
      <w:r w:rsidR="00A80502" w:rsidRPr="00BD3F6F">
        <w:rPr>
          <w:rFonts w:ascii="Times New Roman" w:hAnsi="Times New Roman" w:cs="Times New Roman"/>
          <w:lang w:eastAsia="ja-JP"/>
        </w:rPr>
        <w:t>for</w:t>
      </w:r>
      <w:r w:rsidR="00A80502" w:rsidRPr="0013059F">
        <w:rPr>
          <w:lang w:eastAsia="ja-JP"/>
        </w:rPr>
        <w:t xml:space="preserve"> </w:t>
      </w:r>
      <w:r w:rsidR="00E500CE" w:rsidRPr="00BD3F6F">
        <w:rPr>
          <w:rFonts w:ascii="Times New Roman" w:hAnsi="Times New Roman"/>
          <w:sz w:val="24"/>
          <w:szCs w:val="24"/>
          <w:lang w:eastAsia="ja-JP"/>
        </w:rPr>
        <w:t>the previous</w:t>
      </w:r>
      <w:r w:rsidR="00A80502" w:rsidRPr="00BD3F6F">
        <w:rPr>
          <w:rFonts w:ascii="Times New Roman" w:hAnsi="Times New Roman"/>
          <w:sz w:val="24"/>
          <w:szCs w:val="24"/>
          <w:lang w:eastAsia="ja-JP"/>
        </w:rPr>
        <w:t xml:space="preserve"> financial year</w:t>
      </w:r>
      <w:r w:rsidR="00527EFC">
        <w:rPr>
          <w:rFonts w:ascii="Times New Roman" w:hAnsi="Times New Roman"/>
          <w:sz w:val="24"/>
          <w:szCs w:val="24"/>
          <w:lang w:eastAsia="ja-JP"/>
        </w:rPr>
        <w:t xml:space="preserve"> and the intended amount for that year</w:t>
      </w:r>
      <w:r w:rsidR="00F173F7" w:rsidRPr="00BD3F6F">
        <w:rPr>
          <w:rFonts w:ascii="Times New Roman" w:hAnsi="Times New Roman"/>
          <w:sz w:val="24"/>
          <w:szCs w:val="24"/>
          <w:lang w:eastAsia="ja-JP"/>
        </w:rPr>
        <w:t>.</w:t>
      </w:r>
      <w:r w:rsidR="00E500CE" w:rsidRPr="00BD3F6F">
        <w:rPr>
          <w:rFonts w:ascii="Times New Roman" w:hAnsi="Times New Roman"/>
          <w:sz w:val="24"/>
          <w:szCs w:val="24"/>
          <w:lang w:eastAsia="ja-JP"/>
        </w:rPr>
        <w:t xml:space="preserve"> </w:t>
      </w:r>
    </w:p>
    <w:p w14:paraId="310597EB" w14:textId="77777777" w:rsidR="00574246" w:rsidRDefault="00574246">
      <w:pPr>
        <w:spacing w:line="278" w:lineRule="auto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br w:type="page"/>
      </w:r>
    </w:p>
    <w:p w14:paraId="19ED1F40" w14:textId="77777777" w:rsidR="00DB39E7" w:rsidRPr="00DB39E7" w:rsidRDefault="00DB39E7" w:rsidP="00DB39E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ja-JP"/>
        </w:rPr>
      </w:pPr>
      <w:bookmarkStart w:id="1" w:name="_Toc198283101"/>
      <w:bookmarkStart w:id="2" w:name="_Toc198126970"/>
      <w:r w:rsidRPr="00DB39E7">
        <w:rPr>
          <w:rFonts w:ascii="Times New Roman" w:hAnsi="Times New Roman"/>
          <w:b/>
          <w:bCs/>
          <w:sz w:val="24"/>
          <w:szCs w:val="24"/>
          <w:u w:val="single"/>
          <w:lang w:eastAsia="ja-JP"/>
        </w:rPr>
        <w:lastRenderedPageBreak/>
        <w:t>Schedule 2—Transitional provisions</w:t>
      </w:r>
      <w:bookmarkEnd w:id="1"/>
      <w:bookmarkEnd w:id="2"/>
    </w:p>
    <w:p w14:paraId="024B9DD2" w14:textId="77777777" w:rsidR="00DB39E7" w:rsidRDefault="00DB39E7" w:rsidP="00C845D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ja-JP"/>
        </w:rPr>
      </w:pPr>
    </w:p>
    <w:p w14:paraId="7DCF7E74" w14:textId="034B7EC9" w:rsidR="00C7340D" w:rsidRPr="00473F4D" w:rsidRDefault="00C45F5F" w:rsidP="00C845D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ja-JP"/>
        </w:rPr>
      </w:pPr>
      <w:r w:rsidRPr="00473F4D">
        <w:rPr>
          <w:rFonts w:ascii="Times New Roman" w:hAnsi="Times New Roman"/>
          <w:b/>
          <w:bCs/>
          <w:sz w:val="24"/>
          <w:szCs w:val="24"/>
          <w:lang w:eastAsia="ja-JP"/>
        </w:rPr>
        <w:t xml:space="preserve">Part </w:t>
      </w:r>
      <w:r w:rsidR="004A53D7" w:rsidRPr="00473F4D">
        <w:rPr>
          <w:rFonts w:ascii="Times New Roman" w:hAnsi="Times New Roman"/>
          <w:b/>
          <w:bCs/>
          <w:sz w:val="24"/>
          <w:szCs w:val="24"/>
          <w:lang w:eastAsia="ja-JP"/>
        </w:rPr>
        <w:t>1</w:t>
      </w:r>
      <w:r w:rsidRPr="00473F4D">
        <w:rPr>
          <w:rFonts w:ascii="Times New Roman" w:hAnsi="Times New Roman"/>
          <w:b/>
          <w:bCs/>
          <w:sz w:val="24"/>
          <w:szCs w:val="24"/>
          <w:lang w:eastAsia="ja-JP"/>
        </w:rPr>
        <w:t>—Preserving old declarations of declared bodies</w:t>
      </w:r>
    </w:p>
    <w:p w14:paraId="499058AA" w14:textId="77777777" w:rsidR="00C7340D" w:rsidRPr="006816F8" w:rsidRDefault="00C7340D" w:rsidP="00C845D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ja-JP"/>
        </w:rPr>
      </w:pPr>
    </w:p>
    <w:p w14:paraId="5581809F" w14:textId="06F02D47" w:rsidR="00A95D73" w:rsidRPr="006816F8" w:rsidRDefault="00A95D73" w:rsidP="00C514D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ja-JP"/>
        </w:rPr>
      </w:pPr>
      <w:r w:rsidRPr="006816F8">
        <w:rPr>
          <w:rFonts w:ascii="Times New Roman" w:hAnsi="Times New Roman"/>
          <w:b/>
          <w:bCs/>
          <w:i/>
          <w:iCs/>
          <w:sz w:val="24"/>
          <w:szCs w:val="24"/>
          <w:lang w:eastAsia="ja-JP"/>
        </w:rPr>
        <w:t>Primary Industries (Consequential Amendments and Transitional Provisions) Rules 2024</w:t>
      </w:r>
    </w:p>
    <w:p w14:paraId="138B14AA" w14:textId="77777777" w:rsidR="000239BF" w:rsidRPr="006816F8" w:rsidRDefault="000239BF" w:rsidP="00C514D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ja-JP"/>
        </w:rPr>
      </w:pPr>
    </w:p>
    <w:p w14:paraId="5C5B5286" w14:textId="0A1DD759" w:rsidR="00155A8A" w:rsidRPr="006816F8" w:rsidRDefault="00AB5C2F" w:rsidP="00C514D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ja-JP"/>
        </w:rPr>
      </w:pPr>
      <w:r w:rsidRPr="006816F8">
        <w:rPr>
          <w:rFonts w:ascii="Times New Roman" w:hAnsi="Times New Roman"/>
          <w:b/>
          <w:bCs/>
          <w:sz w:val="24"/>
          <w:szCs w:val="24"/>
          <w:lang w:eastAsia="ja-JP"/>
        </w:rPr>
        <w:t>Item</w:t>
      </w:r>
      <w:r w:rsidR="00155A8A" w:rsidRPr="006816F8">
        <w:rPr>
          <w:rFonts w:ascii="Times New Roman" w:hAnsi="Times New Roman"/>
          <w:b/>
          <w:bCs/>
          <w:sz w:val="24"/>
          <w:szCs w:val="24"/>
          <w:lang w:eastAsia="ja-JP"/>
        </w:rPr>
        <w:t xml:space="preserve"> 1—Section 4</w:t>
      </w:r>
    </w:p>
    <w:p w14:paraId="0180500E" w14:textId="77777777" w:rsidR="00D04AD8" w:rsidRPr="006816F8" w:rsidRDefault="00D04AD8" w:rsidP="00C514D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ja-JP"/>
        </w:rPr>
      </w:pPr>
    </w:p>
    <w:p w14:paraId="0C3CB68D" w14:textId="48AB31EC" w:rsidR="00B563F2" w:rsidRPr="006816F8" w:rsidRDefault="00D04AD8" w:rsidP="00C514D4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 xml:space="preserve">This item </w:t>
      </w:r>
      <w:r w:rsidR="006339A4" w:rsidRPr="006816F8">
        <w:rPr>
          <w:rFonts w:ascii="Times New Roman" w:hAnsi="Times New Roman"/>
          <w:sz w:val="24"/>
          <w:szCs w:val="24"/>
          <w:lang w:eastAsia="ja-JP"/>
        </w:rPr>
        <w:t xml:space="preserve">inserts </w:t>
      </w:r>
      <w:r w:rsidR="0006248A">
        <w:rPr>
          <w:rFonts w:ascii="Times New Roman" w:hAnsi="Times New Roman"/>
          <w:sz w:val="24"/>
          <w:szCs w:val="24"/>
          <w:lang w:eastAsia="ja-JP"/>
        </w:rPr>
        <w:t>in section 4</w:t>
      </w:r>
      <w:r w:rsidR="007C2806">
        <w:rPr>
          <w:rFonts w:ascii="Times New Roman" w:hAnsi="Times New Roman"/>
          <w:sz w:val="24"/>
          <w:szCs w:val="24"/>
          <w:lang w:eastAsia="ja-JP"/>
        </w:rPr>
        <w:t xml:space="preserve"> of the</w:t>
      </w:r>
      <w:r w:rsidR="0006248A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7C2806" w:rsidRPr="006816F8">
        <w:rPr>
          <w:rFonts w:ascii="Times New Roman" w:hAnsi="Times New Roman"/>
          <w:i/>
          <w:iCs/>
          <w:sz w:val="24"/>
          <w:szCs w:val="24"/>
          <w:lang w:eastAsia="ja-JP"/>
        </w:rPr>
        <w:t>Primary Industries (Consequential Amendments and Transitional Provisions) Rules 202</w:t>
      </w:r>
      <w:r w:rsidR="007C2806">
        <w:rPr>
          <w:rFonts w:ascii="Times New Roman" w:hAnsi="Times New Roman"/>
          <w:i/>
          <w:iCs/>
          <w:sz w:val="24"/>
          <w:szCs w:val="24"/>
          <w:lang w:eastAsia="ja-JP"/>
        </w:rPr>
        <w:t xml:space="preserve">4 </w:t>
      </w:r>
      <w:r w:rsidR="007C2806">
        <w:rPr>
          <w:rFonts w:ascii="Times New Roman" w:hAnsi="Times New Roman"/>
          <w:sz w:val="24"/>
          <w:szCs w:val="24"/>
          <w:lang w:eastAsia="ja-JP"/>
        </w:rPr>
        <w:t>(</w:t>
      </w:r>
      <w:r w:rsidR="00701DAF"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="007C2806">
        <w:rPr>
          <w:rFonts w:ascii="Times New Roman" w:hAnsi="Times New Roman"/>
          <w:sz w:val="24"/>
          <w:szCs w:val="24"/>
          <w:lang w:eastAsia="ja-JP"/>
        </w:rPr>
        <w:t xml:space="preserve">Consequential Rules) </w:t>
      </w:r>
      <w:r w:rsidR="006339A4" w:rsidRPr="006816F8">
        <w:rPr>
          <w:rFonts w:ascii="Times New Roman" w:hAnsi="Times New Roman"/>
          <w:sz w:val="24"/>
          <w:szCs w:val="24"/>
          <w:lang w:eastAsia="ja-JP"/>
        </w:rPr>
        <w:t xml:space="preserve">a definition of </w:t>
      </w:r>
      <w:r w:rsidR="006339A4" w:rsidRPr="006816F8">
        <w:rPr>
          <w:rFonts w:ascii="Times New Roman" w:hAnsi="Times New Roman"/>
          <w:b/>
          <w:bCs/>
          <w:i/>
          <w:iCs/>
          <w:sz w:val="24"/>
          <w:szCs w:val="24"/>
          <w:lang w:eastAsia="ja-JP"/>
        </w:rPr>
        <w:t>old disbursement law</w:t>
      </w:r>
      <w:r w:rsidR="00DC41B2" w:rsidRPr="006816F8">
        <w:rPr>
          <w:rFonts w:ascii="Times New Roman" w:hAnsi="Times New Roman"/>
          <w:i/>
          <w:iCs/>
          <w:sz w:val="24"/>
          <w:szCs w:val="24"/>
          <w:lang w:eastAsia="ja-JP"/>
        </w:rPr>
        <w:t>.</w:t>
      </w:r>
    </w:p>
    <w:p w14:paraId="71FE67AD" w14:textId="77777777" w:rsidR="00B563F2" w:rsidRPr="006816F8" w:rsidRDefault="00B563F2" w:rsidP="00C514D4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ja-JP"/>
        </w:rPr>
      </w:pPr>
    </w:p>
    <w:p w14:paraId="062B2E37" w14:textId="423EA402" w:rsidR="00D04AD8" w:rsidRPr="006816F8" w:rsidRDefault="00DC41B2" w:rsidP="00C514D4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 xml:space="preserve">The definition provides that </w:t>
      </w:r>
      <w:r w:rsidRPr="00473F4D">
        <w:rPr>
          <w:rFonts w:ascii="Times New Roman" w:hAnsi="Times New Roman"/>
          <w:b/>
          <w:bCs/>
          <w:i/>
          <w:iCs/>
          <w:sz w:val="24"/>
          <w:szCs w:val="24"/>
          <w:lang w:eastAsia="ja-JP"/>
        </w:rPr>
        <w:t>old disbursement law</w:t>
      </w:r>
      <w:r w:rsidRPr="00064466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E025F0" w:rsidRPr="006816F8">
        <w:rPr>
          <w:rFonts w:ascii="Times New Roman" w:hAnsi="Times New Roman"/>
          <w:sz w:val="24"/>
          <w:szCs w:val="24"/>
          <w:lang w:eastAsia="ja-JP"/>
        </w:rPr>
        <w:t>h</w:t>
      </w:r>
      <w:r w:rsidR="008C639D" w:rsidRPr="006816F8">
        <w:rPr>
          <w:rFonts w:ascii="Times New Roman" w:hAnsi="Times New Roman"/>
          <w:sz w:val="24"/>
          <w:szCs w:val="24"/>
          <w:lang w:eastAsia="ja-JP"/>
        </w:rPr>
        <w:t xml:space="preserve">as the meaning given by Schedule 4 to the </w:t>
      </w:r>
      <w:r w:rsidR="00C85B0F" w:rsidRPr="006816F8">
        <w:rPr>
          <w:rFonts w:ascii="Times New Roman" w:hAnsi="Times New Roman"/>
          <w:sz w:val="24"/>
          <w:szCs w:val="24"/>
          <w:lang w:eastAsia="ja-JP"/>
        </w:rPr>
        <w:t>Consequential Act</w:t>
      </w:r>
      <w:r w:rsidR="008C639D" w:rsidRPr="006816F8">
        <w:rPr>
          <w:rFonts w:ascii="Times New Roman" w:hAnsi="Times New Roman"/>
          <w:sz w:val="24"/>
          <w:szCs w:val="24"/>
          <w:lang w:eastAsia="ja-JP"/>
        </w:rPr>
        <w:t>.</w:t>
      </w:r>
      <w:r w:rsidR="00E1202F">
        <w:rPr>
          <w:rFonts w:ascii="Times New Roman" w:hAnsi="Times New Roman"/>
          <w:sz w:val="24"/>
          <w:szCs w:val="24"/>
          <w:lang w:eastAsia="ja-JP"/>
        </w:rPr>
        <w:t xml:space="preserve"> This term </w:t>
      </w:r>
      <w:r w:rsidR="0001367D">
        <w:rPr>
          <w:rFonts w:ascii="Times New Roman" w:hAnsi="Times New Roman"/>
          <w:sz w:val="24"/>
          <w:szCs w:val="24"/>
          <w:lang w:eastAsia="ja-JP"/>
        </w:rPr>
        <w:t>is used in new section</w:t>
      </w:r>
      <w:r w:rsidR="00EF6172">
        <w:rPr>
          <w:rFonts w:ascii="Times New Roman" w:hAnsi="Times New Roman"/>
          <w:sz w:val="24"/>
          <w:szCs w:val="24"/>
          <w:lang w:eastAsia="ja-JP"/>
        </w:rPr>
        <w:t>s</w:t>
      </w:r>
      <w:r w:rsidR="0001367D">
        <w:rPr>
          <w:rFonts w:ascii="Times New Roman" w:hAnsi="Times New Roman"/>
          <w:sz w:val="24"/>
          <w:szCs w:val="24"/>
          <w:lang w:eastAsia="ja-JP"/>
        </w:rPr>
        <w:t xml:space="preserve"> 10 </w:t>
      </w:r>
      <w:r w:rsidR="009E17F7">
        <w:rPr>
          <w:rFonts w:ascii="Times New Roman" w:hAnsi="Times New Roman"/>
          <w:sz w:val="24"/>
          <w:szCs w:val="24"/>
          <w:lang w:eastAsia="ja-JP"/>
        </w:rPr>
        <w:t xml:space="preserve">and 12 </w:t>
      </w:r>
      <w:r w:rsidR="0001367D">
        <w:rPr>
          <w:rFonts w:ascii="Times New Roman" w:hAnsi="Times New Roman"/>
          <w:sz w:val="24"/>
          <w:szCs w:val="24"/>
          <w:lang w:eastAsia="ja-JP"/>
        </w:rPr>
        <w:t>of the Consequent</w:t>
      </w:r>
      <w:r w:rsidR="006E2AD8">
        <w:rPr>
          <w:rFonts w:ascii="Times New Roman" w:hAnsi="Times New Roman"/>
          <w:sz w:val="24"/>
          <w:szCs w:val="24"/>
          <w:lang w:eastAsia="ja-JP"/>
        </w:rPr>
        <w:t xml:space="preserve">ial Rules, as inserted </w:t>
      </w:r>
      <w:r w:rsidR="003255FC">
        <w:rPr>
          <w:rFonts w:ascii="Times New Roman" w:hAnsi="Times New Roman"/>
          <w:sz w:val="24"/>
          <w:szCs w:val="24"/>
          <w:lang w:eastAsia="ja-JP"/>
        </w:rPr>
        <w:t xml:space="preserve">into those Rules </w:t>
      </w:r>
      <w:r w:rsidR="006E2AD8">
        <w:rPr>
          <w:rFonts w:ascii="Times New Roman" w:hAnsi="Times New Roman"/>
          <w:sz w:val="24"/>
          <w:szCs w:val="24"/>
          <w:lang w:eastAsia="ja-JP"/>
        </w:rPr>
        <w:t xml:space="preserve">by item 3 </w:t>
      </w:r>
      <w:r w:rsidR="006250E1">
        <w:rPr>
          <w:rFonts w:ascii="Times New Roman" w:hAnsi="Times New Roman"/>
          <w:sz w:val="24"/>
          <w:szCs w:val="24"/>
          <w:lang w:eastAsia="ja-JP"/>
        </w:rPr>
        <w:t xml:space="preserve">and </w:t>
      </w:r>
      <w:r w:rsidR="003255FC">
        <w:rPr>
          <w:rFonts w:ascii="Times New Roman" w:hAnsi="Times New Roman"/>
          <w:sz w:val="24"/>
          <w:szCs w:val="24"/>
          <w:lang w:eastAsia="ja-JP"/>
        </w:rPr>
        <w:t xml:space="preserve">item 5 </w:t>
      </w:r>
      <w:r w:rsidR="001F0B42">
        <w:rPr>
          <w:rFonts w:ascii="Times New Roman" w:hAnsi="Times New Roman"/>
          <w:sz w:val="24"/>
          <w:szCs w:val="24"/>
          <w:lang w:eastAsia="ja-JP"/>
        </w:rPr>
        <w:t>of</w:t>
      </w:r>
      <w:r w:rsidR="003255F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C32FDC">
        <w:rPr>
          <w:rFonts w:ascii="Times New Roman" w:hAnsi="Times New Roman"/>
          <w:sz w:val="24"/>
          <w:szCs w:val="24"/>
          <w:lang w:eastAsia="ja-JP"/>
        </w:rPr>
        <w:t>Schedule</w:t>
      </w:r>
      <w:r w:rsidR="001F0B42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9C0A5B">
        <w:rPr>
          <w:rFonts w:ascii="Times New Roman" w:hAnsi="Times New Roman"/>
          <w:sz w:val="24"/>
          <w:szCs w:val="24"/>
          <w:lang w:eastAsia="ja-JP"/>
        </w:rPr>
        <w:t>2 to the Amendment Rules</w:t>
      </w:r>
      <w:r w:rsidR="009436EB">
        <w:rPr>
          <w:rFonts w:ascii="Times New Roman" w:hAnsi="Times New Roman"/>
          <w:sz w:val="24"/>
          <w:szCs w:val="24"/>
          <w:lang w:eastAsia="ja-JP"/>
        </w:rPr>
        <w:t xml:space="preserve">, </w:t>
      </w:r>
      <w:r w:rsidR="008862BC">
        <w:rPr>
          <w:rFonts w:ascii="Times New Roman" w:hAnsi="Times New Roman"/>
          <w:sz w:val="24"/>
          <w:szCs w:val="24"/>
          <w:lang w:eastAsia="ja-JP"/>
        </w:rPr>
        <w:t xml:space="preserve">and subsection 9(2) of the Consequential Rules, as amended by </w:t>
      </w:r>
      <w:r w:rsidR="00EF190B">
        <w:rPr>
          <w:rFonts w:ascii="Times New Roman" w:hAnsi="Times New Roman"/>
          <w:sz w:val="24"/>
          <w:szCs w:val="24"/>
          <w:lang w:eastAsia="ja-JP"/>
        </w:rPr>
        <w:t>item 2 of Schedule 2 to the Amendment Rules</w:t>
      </w:r>
      <w:r w:rsidR="00645FCA">
        <w:rPr>
          <w:rFonts w:ascii="Times New Roman" w:hAnsi="Times New Roman"/>
          <w:sz w:val="24"/>
          <w:szCs w:val="24"/>
          <w:lang w:eastAsia="ja-JP"/>
        </w:rPr>
        <w:t xml:space="preserve">. </w:t>
      </w:r>
    </w:p>
    <w:p w14:paraId="113F1451" w14:textId="77777777" w:rsidR="00E025F0" w:rsidRPr="006816F8" w:rsidRDefault="00E025F0" w:rsidP="00C514D4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615B42E6" w14:textId="1B035590" w:rsidR="00E025F0" w:rsidRPr="006816F8" w:rsidRDefault="00E025F0" w:rsidP="00C514D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ja-JP"/>
        </w:rPr>
      </w:pPr>
      <w:r w:rsidRPr="006816F8">
        <w:rPr>
          <w:rFonts w:ascii="Times New Roman" w:hAnsi="Times New Roman"/>
          <w:b/>
          <w:bCs/>
          <w:sz w:val="24"/>
          <w:szCs w:val="24"/>
          <w:lang w:eastAsia="ja-JP"/>
        </w:rPr>
        <w:t>Item 2—Subsection 9(2)</w:t>
      </w:r>
    </w:p>
    <w:p w14:paraId="03057F2C" w14:textId="77777777" w:rsidR="00E025F0" w:rsidRPr="006816F8" w:rsidRDefault="00E025F0" w:rsidP="00C514D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ja-JP"/>
        </w:rPr>
      </w:pPr>
    </w:p>
    <w:p w14:paraId="2683D94B" w14:textId="1CC6EC38" w:rsidR="00E025F0" w:rsidRPr="006816F8" w:rsidRDefault="00E025F0" w:rsidP="00C514D4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 xml:space="preserve">This item </w:t>
      </w:r>
      <w:r w:rsidR="00527A4A" w:rsidRPr="006816F8">
        <w:rPr>
          <w:rFonts w:ascii="Times New Roman" w:hAnsi="Times New Roman"/>
          <w:sz w:val="24"/>
          <w:szCs w:val="24"/>
          <w:lang w:eastAsia="ja-JP"/>
        </w:rPr>
        <w:t xml:space="preserve">omits </w:t>
      </w:r>
      <w:r w:rsidR="00011B58" w:rsidRPr="006816F8">
        <w:rPr>
          <w:rFonts w:ascii="Times New Roman" w:hAnsi="Times New Roman"/>
          <w:sz w:val="24"/>
          <w:szCs w:val="24"/>
          <w:lang w:eastAsia="ja-JP"/>
        </w:rPr>
        <w:t xml:space="preserve">from subsection 9(2) </w:t>
      </w:r>
      <w:r w:rsidR="00074242">
        <w:rPr>
          <w:rFonts w:ascii="Times New Roman" w:hAnsi="Times New Roman"/>
          <w:sz w:val="24"/>
          <w:szCs w:val="24"/>
          <w:lang w:eastAsia="ja-JP"/>
        </w:rPr>
        <w:t xml:space="preserve">of the Consequential Rules </w:t>
      </w:r>
      <w:r w:rsidR="005628ED" w:rsidRPr="006816F8">
        <w:rPr>
          <w:rFonts w:ascii="Times New Roman" w:hAnsi="Times New Roman"/>
          <w:sz w:val="24"/>
          <w:szCs w:val="24"/>
          <w:lang w:eastAsia="ja-JP"/>
        </w:rPr>
        <w:t xml:space="preserve">the phrase </w:t>
      </w:r>
      <w:r w:rsidR="00527A4A" w:rsidRPr="006816F8">
        <w:rPr>
          <w:rFonts w:ascii="Times New Roman" w:hAnsi="Times New Roman"/>
          <w:sz w:val="24"/>
          <w:szCs w:val="24"/>
          <w:lang w:eastAsia="ja-JP"/>
        </w:rPr>
        <w:t xml:space="preserve">“(within the meaning of Schedule 4 to the </w:t>
      </w:r>
      <w:r w:rsidR="00527A4A" w:rsidRPr="006816F8">
        <w:rPr>
          <w:rFonts w:ascii="Times New Roman" w:hAnsi="Times New Roman"/>
          <w:i/>
          <w:iCs/>
          <w:sz w:val="24"/>
          <w:szCs w:val="24"/>
          <w:lang w:eastAsia="ja-JP"/>
        </w:rPr>
        <w:t>Primary Industries (Consequential Amendments and Transitional Provisions) Act 2024</w:t>
      </w:r>
      <w:r w:rsidR="00E860D0">
        <w:rPr>
          <w:rFonts w:ascii="Times New Roman" w:hAnsi="Times New Roman"/>
          <w:sz w:val="24"/>
          <w:szCs w:val="24"/>
          <w:lang w:eastAsia="ja-JP"/>
        </w:rPr>
        <w:t>)</w:t>
      </w:r>
      <w:r w:rsidR="00A02DCB" w:rsidRPr="006816F8">
        <w:rPr>
          <w:rFonts w:ascii="Times New Roman" w:hAnsi="Times New Roman"/>
          <w:sz w:val="24"/>
          <w:szCs w:val="24"/>
          <w:lang w:eastAsia="ja-JP"/>
        </w:rPr>
        <w:t>”.</w:t>
      </w:r>
    </w:p>
    <w:p w14:paraId="62BA8DC4" w14:textId="77777777" w:rsidR="00D40B04" w:rsidRPr="006816F8" w:rsidRDefault="00D40B04" w:rsidP="00C514D4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0B070A8B" w14:textId="345835BD" w:rsidR="00D40B04" w:rsidRPr="006816F8" w:rsidRDefault="00D40B04" w:rsidP="00C514D4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>Th</w:t>
      </w:r>
      <w:r w:rsidR="00DC4822" w:rsidRPr="006816F8">
        <w:rPr>
          <w:rFonts w:ascii="Times New Roman" w:hAnsi="Times New Roman"/>
          <w:sz w:val="24"/>
          <w:szCs w:val="24"/>
          <w:lang w:eastAsia="ja-JP"/>
        </w:rPr>
        <w:t xml:space="preserve">e </w:t>
      </w:r>
      <w:r w:rsidR="00365D5C" w:rsidRPr="006816F8">
        <w:rPr>
          <w:rFonts w:ascii="Times New Roman" w:hAnsi="Times New Roman"/>
          <w:sz w:val="24"/>
          <w:szCs w:val="24"/>
          <w:lang w:eastAsia="ja-JP"/>
        </w:rPr>
        <w:t xml:space="preserve">phrase </w:t>
      </w:r>
      <w:r w:rsidR="004F0DE6" w:rsidRPr="006816F8">
        <w:rPr>
          <w:rFonts w:ascii="Times New Roman" w:hAnsi="Times New Roman"/>
          <w:sz w:val="24"/>
          <w:szCs w:val="24"/>
          <w:lang w:eastAsia="ja-JP"/>
        </w:rPr>
        <w:t xml:space="preserve">is redundant </w:t>
      </w:r>
      <w:r w:rsidR="00D1199F" w:rsidRPr="006816F8">
        <w:rPr>
          <w:rFonts w:ascii="Times New Roman" w:hAnsi="Times New Roman"/>
          <w:sz w:val="24"/>
          <w:szCs w:val="24"/>
          <w:lang w:eastAsia="ja-JP"/>
        </w:rPr>
        <w:t>given</w:t>
      </w:r>
      <w:r w:rsidR="00C75120" w:rsidRPr="006816F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6C7789" w:rsidRPr="006816F8"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="00365D5C" w:rsidRPr="006816F8">
        <w:rPr>
          <w:rFonts w:ascii="Times New Roman" w:hAnsi="Times New Roman"/>
          <w:sz w:val="24"/>
          <w:szCs w:val="24"/>
          <w:lang w:eastAsia="ja-JP"/>
        </w:rPr>
        <w:t xml:space="preserve">insertion of the </w:t>
      </w:r>
      <w:r w:rsidR="006C7789" w:rsidRPr="006816F8">
        <w:rPr>
          <w:rFonts w:ascii="Times New Roman" w:hAnsi="Times New Roman"/>
          <w:sz w:val="24"/>
          <w:szCs w:val="24"/>
          <w:lang w:eastAsia="ja-JP"/>
        </w:rPr>
        <w:t xml:space="preserve">definition of </w:t>
      </w:r>
      <w:r w:rsidR="006C7789" w:rsidRPr="00473F4D">
        <w:rPr>
          <w:rFonts w:ascii="Times New Roman" w:hAnsi="Times New Roman"/>
          <w:b/>
          <w:bCs/>
          <w:i/>
          <w:iCs/>
          <w:sz w:val="24"/>
          <w:szCs w:val="24"/>
          <w:lang w:eastAsia="ja-JP"/>
        </w:rPr>
        <w:t>old disbursement law</w:t>
      </w:r>
      <w:r w:rsidR="006C5A80" w:rsidRPr="005D3FF5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6C5A80" w:rsidRPr="006816F8">
        <w:rPr>
          <w:rFonts w:ascii="Times New Roman" w:hAnsi="Times New Roman"/>
          <w:sz w:val="24"/>
          <w:szCs w:val="24"/>
          <w:lang w:eastAsia="ja-JP"/>
        </w:rPr>
        <w:t xml:space="preserve">by </w:t>
      </w:r>
      <w:r w:rsidR="005D3FF5" w:rsidRPr="006816F8">
        <w:rPr>
          <w:rFonts w:ascii="Times New Roman" w:hAnsi="Times New Roman"/>
          <w:sz w:val="24"/>
          <w:szCs w:val="24"/>
          <w:lang w:eastAsia="ja-JP"/>
        </w:rPr>
        <w:t>item</w:t>
      </w:r>
      <w:r w:rsidR="005D3FF5">
        <w:rPr>
          <w:rFonts w:ascii="Times New Roman" w:hAnsi="Times New Roman"/>
          <w:sz w:val="24"/>
          <w:szCs w:val="24"/>
          <w:lang w:eastAsia="ja-JP"/>
        </w:rPr>
        <w:t> </w:t>
      </w:r>
      <w:r w:rsidR="006C5A80" w:rsidRPr="006816F8">
        <w:rPr>
          <w:rFonts w:ascii="Times New Roman" w:hAnsi="Times New Roman"/>
          <w:sz w:val="24"/>
          <w:szCs w:val="24"/>
          <w:lang w:eastAsia="ja-JP"/>
        </w:rPr>
        <w:t>1 above</w:t>
      </w:r>
      <w:r w:rsidR="006C7789" w:rsidRPr="006816F8">
        <w:rPr>
          <w:rFonts w:ascii="Times New Roman" w:hAnsi="Times New Roman"/>
          <w:sz w:val="24"/>
          <w:szCs w:val="24"/>
          <w:lang w:eastAsia="ja-JP"/>
        </w:rPr>
        <w:t>.</w:t>
      </w:r>
    </w:p>
    <w:p w14:paraId="348F4ABF" w14:textId="77777777" w:rsidR="00773F3A" w:rsidRPr="006816F8" w:rsidRDefault="00773F3A" w:rsidP="00C514D4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6858DF3C" w14:textId="7CE39CB8" w:rsidR="000337F6" w:rsidRPr="006816F8" w:rsidRDefault="000337F6" w:rsidP="00C514D4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b/>
          <w:bCs/>
          <w:sz w:val="24"/>
          <w:szCs w:val="24"/>
          <w:lang w:eastAsia="ja-JP"/>
        </w:rPr>
        <w:t>Item 3—At the end of Part 2</w:t>
      </w:r>
    </w:p>
    <w:p w14:paraId="3C3D384A" w14:textId="77777777" w:rsidR="000337F6" w:rsidRPr="006816F8" w:rsidRDefault="000337F6" w:rsidP="00C514D4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70D34BB9" w14:textId="213543A9" w:rsidR="00A11AFF" w:rsidRPr="006816F8" w:rsidRDefault="000337F6" w:rsidP="000337F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 xml:space="preserve">This item adds </w:t>
      </w:r>
      <w:r w:rsidR="00CA32BF" w:rsidRPr="006816F8">
        <w:rPr>
          <w:rFonts w:ascii="Times New Roman" w:hAnsi="Times New Roman"/>
          <w:sz w:val="24"/>
          <w:szCs w:val="24"/>
          <w:lang w:eastAsia="ja-JP"/>
        </w:rPr>
        <w:t>at the end of Part 2</w:t>
      </w:r>
      <w:r w:rsidR="00CA32BF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31685">
        <w:rPr>
          <w:rFonts w:ascii="Times New Roman" w:hAnsi="Times New Roman"/>
          <w:sz w:val="24"/>
          <w:szCs w:val="24"/>
          <w:lang w:eastAsia="ja-JP"/>
        </w:rPr>
        <w:t>of the Consequential Rules</w:t>
      </w:r>
      <w:r w:rsidR="00C03EC1">
        <w:rPr>
          <w:rFonts w:ascii="Times New Roman" w:hAnsi="Times New Roman"/>
          <w:sz w:val="24"/>
          <w:szCs w:val="24"/>
          <w:lang w:eastAsia="ja-JP"/>
        </w:rPr>
        <w:t>,</w:t>
      </w:r>
      <w:r w:rsidR="00A31685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6816F8">
        <w:rPr>
          <w:rFonts w:ascii="Times New Roman" w:hAnsi="Times New Roman"/>
          <w:sz w:val="24"/>
          <w:szCs w:val="24"/>
          <w:lang w:eastAsia="ja-JP"/>
        </w:rPr>
        <w:t xml:space="preserve">new section 10 – </w:t>
      </w:r>
      <w:r w:rsidR="00E64019">
        <w:rPr>
          <w:rFonts w:ascii="Times New Roman" w:hAnsi="Times New Roman"/>
          <w:sz w:val="24"/>
          <w:szCs w:val="24"/>
          <w:lang w:eastAsia="ja-JP"/>
        </w:rPr>
        <w:t>‘</w:t>
      </w:r>
      <w:r w:rsidRPr="006816F8">
        <w:rPr>
          <w:rFonts w:ascii="Times New Roman" w:hAnsi="Times New Roman"/>
          <w:sz w:val="24"/>
          <w:szCs w:val="24"/>
          <w:lang w:eastAsia="ja-JP"/>
        </w:rPr>
        <w:t>Preserving old declaration</w:t>
      </w:r>
      <w:r w:rsidR="00175033" w:rsidRPr="006816F8">
        <w:rPr>
          <w:rFonts w:ascii="Times New Roman" w:hAnsi="Times New Roman"/>
          <w:sz w:val="24"/>
          <w:szCs w:val="24"/>
          <w:lang w:eastAsia="ja-JP"/>
        </w:rPr>
        <w:t>s</w:t>
      </w:r>
      <w:r w:rsidRPr="006816F8">
        <w:rPr>
          <w:rFonts w:ascii="Times New Roman" w:hAnsi="Times New Roman"/>
          <w:sz w:val="24"/>
          <w:szCs w:val="24"/>
          <w:lang w:eastAsia="ja-JP"/>
        </w:rPr>
        <w:t xml:space="preserve"> of declared bodies</w:t>
      </w:r>
      <w:r w:rsidR="00E64019">
        <w:rPr>
          <w:rFonts w:ascii="Times New Roman" w:hAnsi="Times New Roman"/>
          <w:sz w:val="24"/>
          <w:szCs w:val="24"/>
          <w:lang w:eastAsia="ja-JP"/>
        </w:rPr>
        <w:t>’</w:t>
      </w:r>
      <w:r w:rsidRPr="006816F8">
        <w:rPr>
          <w:rFonts w:ascii="Times New Roman" w:hAnsi="Times New Roman"/>
          <w:sz w:val="24"/>
          <w:szCs w:val="24"/>
          <w:lang w:eastAsia="ja-JP"/>
        </w:rPr>
        <w:t>.</w:t>
      </w:r>
    </w:p>
    <w:p w14:paraId="1A99E72D" w14:textId="77777777" w:rsidR="00C514D4" w:rsidRPr="006816F8" w:rsidRDefault="00C514D4" w:rsidP="00C514D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ja-JP"/>
        </w:rPr>
      </w:pPr>
    </w:p>
    <w:p w14:paraId="2FA5F95A" w14:textId="2DABF0EA" w:rsidR="00C514D4" w:rsidRPr="006816F8" w:rsidRDefault="00C2768A" w:rsidP="00C514D4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>New subsection 10</w:t>
      </w:r>
      <w:r w:rsidR="00706336" w:rsidRPr="006816F8">
        <w:rPr>
          <w:rFonts w:ascii="Times New Roman" w:hAnsi="Times New Roman"/>
          <w:sz w:val="24"/>
          <w:szCs w:val="24"/>
          <w:lang w:eastAsia="ja-JP"/>
        </w:rPr>
        <w:t xml:space="preserve">(1) provides that a </w:t>
      </w:r>
      <w:r w:rsidR="00706336" w:rsidRPr="00473F4D">
        <w:rPr>
          <w:rFonts w:ascii="Times New Roman" w:hAnsi="Times New Roman"/>
          <w:sz w:val="24"/>
          <w:szCs w:val="24"/>
          <w:lang w:eastAsia="ja-JP"/>
        </w:rPr>
        <w:t>declared body</w:t>
      </w:r>
      <w:r w:rsidR="001039A1" w:rsidRPr="00473F4D">
        <w:rPr>
          <w:rFonts w:ascii="Times New Roman" w:hAnsi="Times New Roman"/>
          <w:sz w:val="24"/>
          <w:szCs w:val="24"/>
          <w:lang w:eastAsia="ja-JP"/>
        </w:rPr>
        <w:t xml:space="preserve"> declaration</w:t>
      </w:r>
      <w:r w:rsidR="001039A1" w:rsidRPr="006816F8">
        <w:rPr>
          <w:rFonts w:ascii="Times New Roman" w:hAnsi="Times New Roman"/>
          <w:sz w:val="24"/>
          <w:szCs w:val="24"/>
          <w:lang w:eastAsia="ja-JP"/>
        </w:rPr>
        <w:t xml:space="preserve"> in force immediately before the commencement of item 1 of Schedule 4 to the Consequential Act continues in force on and after that commencement in relation to the continued application of the </w:t>
      </w:r>
      <w:r w:rsidR="001039A1" w:rsidRPr="00473F4D">
        <w:rPr>
          <w:rFonts w:ascii="Times New Roman" w:hAnsi="Times New Roman"/>
          <w:sz w:val="24"/>
          <w:szCs w:val="24"/>
          <w:lang w:eastAsia="ja-JP"/>
        </w:rPr>
        <w:t>old disbursement law</w:t>
      </w:r>
      <w:r w:rsidR="001039A1" w:rsidRPr="006816F8">
        <w:rPr>
          <w:rFonts w:ascii="Times New Roman" w:hAnsi="Times New Roman"/>
          <w:sz w:val="24"/>
          <w:szCs w:val="24"/>
          <w:lang w:eastAsia="ja-JP"/>
        </w:rPr>
        <w:t xml:space="preserve"> on and after that commencement.</w:t>
      </w:r>
    </w:p>
    <w:p w14:paraId="47F106D3" w14:textId="77777777" w:rsidR="001039A1" w:rsidRPr="006816F8" w:rsidRDefault="001039A1" w:rsidP="00C514D4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7C63FA33" w14:textId="74F98312" w:rsidR="001039A1" w:rsidRPr="006816F8" w:rsidRDefault="008A56D6" w:rsidP="00C514D4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>The note</w:t>
      </w:r>
      <w:r w:rsidR="00E019F9" w:rsidRPr="006816F8">
        <w:rPr>
          <w:rFonts w:ascii="Times New Roman" w:hAnsi="Times New Roman"/>
          <w:sz w:val="24"/>
          <w:szCs w:val="24"/>
          <w:lang w:eastAsia="ja-JP"/>
        </w:rPr>
        <w:t xml:space="preserve"> to </w:t>
      </w:r>
      <w:r w:rsidR="005346B7" w:rsidRPr="006816F8">
        <w:rPr>
          <w:rFonts w:ascii="Times New Roman" w:hAnsi="Times New Roman"/>
          <w:sz w:val="24"/>
          <w:szCs w:val="24"/>
          <w:lang w:eastAsia="ja-JP"/>
        </w:rPr>
        <w:t xml:space="preserve">new </w:t>
      </w:r>
      <w:r w:rsidR="00E019F9" w:rsidRPr="006816F8">
        <w:rPr>
          <w:rFonts w:ascii="Times New Roman" w:hAnsi="Times New Roman"/>
          <w:sz w:val="24"/>
          <w:szCs w:val="24"/>
          <w:lang w:eastAsia="ja-JP"/>
        </w:rPr>
        <w:t>subsection</w:t>
      </w:r>
      <w:r w:rsidR="001039A1" w:rsidRPr="006816F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7D677C" w:rsidRPr="006816F8">
        <w:rPr>
          <w:rFonts w:ascii="Times New Roman" w:hAnsi="Times New Roman"/>
          <w:sz w:val="24"/>
          <w:szCs w:val="24"/>
          <w:lang w:eastAsia="ja-JP"/>
        </w:rPr>
        <w:t>10</w:t>
      </w:r>
      <w:r w:rsidR="001039A1" w:rsidRPr="006816F8">
        <w:rPr>
          <w:rFonts w:ascii="Times New Roman" w:hAnsi="Times New Roman"/>
          <w:sz w:val="24"/>
          <w:szCs w:val="24"/>
          <w:lang w:eastAsia="ja-JP"/>
        </w:rPr>
        <w:t>(1)</w:t>
      </w:r>
      <w:r w:rsidR="001660B3" w:rsidRPr="006816F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E019F9" w:rsidRPr="006816F8">
        <w:rPr>
          <w:rFonts w:ascii="Times New Roman" w:hAnsi="Times New Roman"/>
          <w:sz w:val="24"/>
          <w:szCs w:val="24"/>
          <w:lang w:eastAsia="ja-JP"/>
        </w:rPr>
        <w:t>explain</w:t>
      </w:r>
      <w:r w:rsidR="007D677C" w:rsidRPr="006816F8">
        <w:rPr>
          <w:rFonts w:ascii="Times New Roman" w:hAnsi="Times New Roman"/>
          <w:sz w:val="24"/>
          <w:szCs w:val="24"/>
          <w:lang w:eastAsia="ja-JP"/>
        </w:rPr>
        <w:t>s</w:t>
      </w:r>
      <w:r w:rsidR="001660B3" w:rsidRPr="006816F8">
        <w:rPr>
          <w:rFonts w:ascii="Times New Roman" w:hAnsi="Times New Roman"/>
          <w:sz w:val="24"/>
          <w:szCs w:val="24"/>
          <w:lang w:eastAsia="ja-JP"/>
        </w:rPr>
        <w:t xml:space="preserve"> that item 4 of Schedule 4 to the Consequential Act deals with the continued application of the </w:t>
      </w:r>
      <w:r w:rsidR="001660B3" w:rsidRPr="00473F4D">
        <w:rPr>
          <w:rFonts w:ascii="Times New Roman" w:hAnsi="Times New Roman"/>
          <w:sz w:val="24"/>
          <w:szCs w:val="24"/>
          <w:lang w:eastAsia="ja-JP"/>
        </w:rPr>
        <w:t>old disbursement law</w:t>
      </w:r>
      <w:r w:rsidR="001660B3" w:rsidRPr="006816F8">
        <w:rPr>
          <w:rFonts w:ascii="Times New Roman" w:hAnsi="Times New Roman"/>
          <w:sz w:val="24"/>
          <w:szCs w:val="24"/>
          <w:lang w:eastAsia="ja-JP"/>
        </w:rPr>
        <w:t>.</w:t>
      </w:r>
    </w:p>
    <w:p w14:paraId="169C35E2" w14:textId="77777777" w:rsidR="00A11AFF" w:rsidRPr="006816F8" w:rsidRDefault="00A11AFF" w:rsidP="00C845D2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2E53118F" w14:textId="0BE5726F" w:rsidR="00AF3B80" w:rsidRPr="006816F8" w:rsidRDefault="00FB43FF" w:rsidP="00C845D2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 xml:space="preserve">New subsection </w:t>
      </w:r>
      <w:r w:rsidR="00065130" w:rsidRPr="006816F8">
        <w:rPr>
          <w:rFonts w:ascii="Times New Roman" w:hAnsi="Times New Roman"/>
          <w:sz w:val="24"/>
          <w:szCs w:val="24"/>
          <w:lang w:eastAsia="ja-JP"/>
        </w:rPr>
        <w:t>10</w:t>
      </w:r>
      <w:r w:rsidR="00AF3B80" w:rsidRPr="006816F8">
        <w:rPr>
          <w:rFonts w:ascii="Times New Roman" w:hAnsi="Times New Roman"/>
          <w:sz w:val="24"/>
          <w:szCs w:val="24"/>
          <w:lang w:eastAsia="ja-JP"/>
        </w:rPr>
        <w:t xml:space="preserve">(2) provides that a </w:t>
      </w:r>
      <w:r w:rsidR="00AF3B80" w:rsidRPr="006816F8">
        <w:rPr>
          <w:rFonts w:ascii="Times New Roman" w:hAnsi="Times New Roman"/>
          <w:b/>
          <w:bCs/>
          <w:i/>
          <w:iCs/>
          <w:sz w:val="24"/>
          <w:szCs w:val="24"/>
          <w:lang w:eastAsia="ja-JP"/>
        </w:rPr>
        <w:t>declared body declaration</w:t>
      </w:r>
      <w:r w:rsidR="00AF3B80" w:rsidRPr="006816F8">
        <w:rPr>
          <w:rFonts w:ascii="Times New Roman" w:hAnsi="Times New Roman"/>
          <w:sz w:val="24"/>
          <w:szCs w:val="24"/>
          <w:lang w:eastAsia="ja-JP"/>
        </w:rPr>
        <w:t xml:space="preserve"> is:</w:t>
      </w:r>
    </w:p>
    <w:p w14:paraId="42367530" w14:textId="77777777" w:rsidR="00AF3B80" w:rsidRPr="00482F12" w:rsidRDefault="00AF3B80" w:rsidP="00C845D2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03DA421C" w14:textId="681EFD58" w:rsidR="00E255DE" w:rsidRPr="00482F12" w:rsidRDefault="00E255DE" w:rsidP="00E255D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482F12">
        <w:rPr>
          <w:rFonts w:ascii="Times New Roman" w:hAnsi="Times New Roman"/>
          <w:sz w:val="24"/>
          <w:szCs w:val="24"/>
          <w:lang w:eastAsia="ja-JP"/>
        </w:rPr>
        <w:t xml:space="preserve">a declaration made under section 60 or 61 of the </w:t>
      </w:r>
      <w:r w:rsidRPr="00482F12">
        <w:rPr>
          <w:rFonts w:ascii="Times New Roman" w:hAnsi="Times New Roman"/>
          <w:i/>
          <w:iCs/>
          <w:sz w:val="24"/>
          <w:szCs w:val="24"/>
          <w:lang w:eastAsia="ja-JP"/>
        </w:rPr>
        <w:t xml:space="preserve">Australian Meat and Live-stock Industry Act 1997 </w:t>
      </w:r>
      <w:r w:rsidRPr="00482F12">
        <w:rPr>
          <w:rFonts w:ascii="Times New Roman" w:hAnsi="Times New Roman"/>
          <w:sz w:val="24"/>
          <w:szCs w:val="24"/>
          <w:lang w:eastAsia="ja-JP"/>
        </w:rPr>
        <w:t>before 1 January 2025; or</w:t>
      </w:r>
    </w:p>
    <w:p w14:paraId="37DDA0CD" w14:textId="7C63BE39" w:rsidR="00E255DE" w:rsidRPr="00482F12" w:rsidRDefault="00E255DE" w:rsidP="00E255D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482F12">
        <w:rPr>
          <w:rFonts w:ascii="Times New Roman" w:hAnsi="Times New Roman"/>
          <w:sz w:val="24"/>
          <w:szCs w:val="24"/>
          <w:lang w:eastAsia="ja-JP"/>
        </w:rPr>
        <w:t xml:space="preserve">a declaration made under section 7 of the </w:t>
      </w:r>
      <w:r w:rsidRPr="00482F12">
        <w:rPr>
          <w:rFonts w:ascii="Times New Roman" w:hAnsi="Times New Roman"/>
          <w:i/>
          <w:iCs/>
          <w:sz w:val="24"/>
          <w:szCs w:val="24"/>
          <w:lang w:eastAsia="ja-JP"/>
        </w:rPr>
        <w:t>Dairy Produce Act 1986</w:t>
      </w:r>
      <w:r w:rsidRPr="00482F12">
        <w:rPr>
          <w:rFonts w:ascii="Times New Roman" w:hAnsi="Times New Roman"/>
          <w:sz w:val="24"/>
          <w:szCs w:val="24"/>
          <w:lang w:eastAsia="ja-JP"/>
        </w:rPr>
        <w:t xml:space="preserve"> before </w:t>
      </w:r>
      <w:r w:rsidR="00ED1B1D" w:rsidRPr="00482F12">
        <w:rPr>
          <w:rFonts w:ascii="Times New Roman" w:hAnsi="Times New Roman"/>
          <w:sz w:val="24"/>
          <w:szCs w:val="24"/>
          <w:lang w:eastAsia="ja-JP"/>
        </w:rPr>
        <w:t>1 </w:t>
      </w:r>
      <w:r w:rsidRPr="00482F12">
        <w:rPr>
          <w:rFonts w:ascii="Times New Roman" w:hAnsi="Times New Roman"/>
          <w:sz w:val="24"/>
          <w:szCs w:val="24"/>
          <w:lang w:eastAsia="ja-JP"/>
        </w:rPr>
        <w:t>January</w:t>
      </w:r>
      <w:r w:rsidR="002224C4" w:rsidRPr="00482F12">
        <w:rPr>
          <w:rFonts w:ascii="Times New Roman" w:hAnsi="Times New Roman"/>
          <w:sz w:val="24"/>
          <w:szCs w:val="24"/>
          <w:lang w:eastAsia="ja-JP"/>
        </w:rPr>
        <w:t> </w:t>
      </w:r>
      <w:r w:rsidRPr="00482F12">
        <w:rPr>
          <w:rFonts w:ascii="Times New Roman" w:hAnsi="Times New Roman"/>
          <w:sz w:val="24"/>
          <w:szCs w:val="24"/>
          <w:lang w:eastAsia="ja-JP"/>
        </w:rPr>
        <w:t>2025; or</w:t>
      </w:r>
    </w:p>
    <w:p w14:paraId="22DECDB3" w14:textId="03A6CF4E" w:rsidR="00E255DE" w:rsidRPr="00482F12" w:rsidRDefault="00E255DE" w:rsidP="00E255D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482F12">
        <w:rPr>
          <w:rFonts w:ascii="Times New Roman" w:hAnsi="Times New Roman"/>
          <w:sz w:val="24"/>
          <w:szCs w:val="24"/>
          <w:lang w:eastAsia="ja-JP"/>
        </w:rPr>
        <w:t xml:space="preserve">a declaration made under section 6 of the </w:t>
      </w:r>
      <w:r w:rsidRPr="00482F12">
        <w:rPr>
          <w:rFonts w:ascii="Times New Roman" w:hAnsi="Times New Roman"/>
          <w:i/>
          <w:iCs/>
          <w:sz w:val="24"/>
          <w:szCs w:val="24"/>
          <w:lang w:eastAsia="ja-JP"/>
        </w:rPr>
        <w:t xml:space="preserve">Egg Industry Service Provision Act 2002 </w:t>
      </w:r>
      <w:r w:rsidRPr="00482F12">
        <w:rPr>
          <w:rFonts w:ascii="Times New Roman" w:hAnsi="Times New Roman"/>
          <w:sz w:val="24"/>
          <w:szCs w:val="24"/>
          <w:lang w:eastAsia="ja-JP"/>
        </w:rPr>
        <w:t>before 1 January 2025; or</w:t>
      </w:r>
    </w:p>
    <w:p w14:paraId="071DFFE5" w14:textId="45A7ABBF" w:rsidR="00E255DE" w:rsidRPr="00482F12" w:rsidRDefault="00E255DE" w:rsidP="00E255D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482F12">
        <w:rPr>
          <w:rFonts w:ascii="Times New Roman" w:hAnsi="Times New Roman"/>
          <w:sz w:val="24"/>
          <w:szCs w:val="24"/>
          <w:lang w:eastAsia="ja-JP"/>
        </w:rPr>
        <w:t xml:space="preserve">a declaration made under section 11 of the </w:t>
      </w:r>
      <w:r w:rsidRPr="00482F12">
        <w:rPr>
          <w:rFonts w:ascii="Times New Roman" w:hAnsi="Times New Roman"/>
          <w:i/>
          <w:iCs/>
          <w:sz w:val="24"/>
          <w:szCs w:val="24"/>
          <w:lang w:eastAsia="ja-JP"/>
        </w:rPr>
        <w:t>Forestry Marketing and Research and Development Services Act</w:t>
      </w:r>
      <w:r w:rsidR="00287090" w:rsidRPr="00482F12">
        <w:rPr>
          <w:rFonts w:ascii="Times New Roman" w:hAnsi="Times New Roman"/>
          <w:i/>
          <w:iCs/>
          <w:sz w:val="24"/>
          <w:szCs w:val="24"/>
          <w:lang w:eastAsia="ja-JP"/>
        </w:rPr>
        <w:t xml:space="preserve"> 2007 </w:t>
      </w:r>
      <w:r w:rsidR="00287090" w:rsidRPr="00482F12">
        <w:rPr>
          <w:rFonts w:ascii="Times New Roman" w:hAnsi="Times New Roman"/>
          <w:sz w:val="24"/>
          <w:szCs w:val="24"/>
          <w:lang w:eastAsia="ja-JP"/>
        </w:rPr>
        <w:t>before 1 January 2025</w:t>
      </w:r>
      <w:r w:rsidR="0087099F" w:rsidRPr="00482F12">
        <w:rPr>
          <w:rFonts w:ascii="Times New Roman" w:hAnsi="Times New Roman"/>
          <w:sz w:val="24"/>
          <w:szCs w:val="24"/>
          <w:lang w:eastAsia="ja-JP"/>
        </w:rPr>
        <w:t>; or</w:t>
      </w:r>
    </w:p>
    <w:p w14:paraId="3142AC42" w14:textId="0F9FD101" w:rsidR="0087099F" w:rsidRPr="00482F12" w:rsidRDefault="0087099F" w:rsidP="00E255D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482F12">
        <w:rPr>
          <w:rFonts w:ascii="Times New Roman" w:hAnsi="Times New Roman"/>
          <w:sz w:val="24"/>
          <w:szCs w:val="24"/>
          <w:lang w:eastAsia="ja-JP"/>
        </w:rPr>
        <w:lastRenderedPageBreak/>
        <w:t xml:space="preserve">a declaration made under subsection 9(1) of the </w:t>
      </w:r>
      <w:r w:rsidRPr="00482F12">
        <w:rPr>
          <w:rFonts w:ascii="Times New Roman" w:hAnsi="Times New Roman"/>
          <w:i/>
          <w:iCs/>
          <w:sz w:val="24"/>
          <w:szCs w:val="24"/>
          <w:lang w:eastAsia="ja-JP"/>
        </w:rPr>
        <w:t>Horticulture Marketing and Research and Development Services Act 2</w:t>
      </w:r>
      <w:r w:rsidR="00B05600" w:rsidRPr="00482F12">
        <w:rPr>
          <w:rFonts w:ascii="Times New Roman" w:hAnsi="Times New Roman"/>
          <w:i/>
          <w:iCs/>
          <w:sz w:val="24"/>
          <w:szCs w:val="24"/>
          <w:lang w:eastAsia="ja-JP"/>
        </w:rPr>
        <w:t>000</w:t>
      </w:r>
      <w:r w:rsidR="00B67BD2" w:rsidRPr="00482F12">
        <w:rPr>
          <w:rFonts w:ascii="Times New Roman" w:hAnsi="Times New Roman"/>
          <w:i/>
          <w:iCs/>
          <w:sz w:val="24"/>
          <w:szCs w:val="24"/>
          <w:lang w:eastAsia="ja-JP"/>
        </w:rPr>
        <w:t xml:space="preserve"> </w:t>
      </w:r>
      <w:r w:rsidR="00B67BD2" w:rsidRPr="00482F12">
        <w:rPr>
          <w:rFonts w:ascii="Times New Roman" w:hAnsi="Times New Roman"/>
          <w:sz w:val="24"/>
          <w:szCs w:val="24"/>
          <w:lang w:eastAsia="ja-JP"/>
        </w:rPr>
        <w:t>before 1 January 2025;</w:t>
      </w:r>
      <w:r w:rsidR="003C5A6A" w:rsidRPr="00482F12">
        <w:rPr>
          <w:rFonts w:ascii="Times New Roman" w:hAnsi="Times New Roman"/>
          <w:sz w:val="24"/>
          <w:szCs w:val="24"/>
          <w:lang w:eastAsia="ja-JP"/>
        </w:rPr>
        <w:t xml:space="preserve"> or</w:t>
      </w:r>
    </w:p>
    <w:p w14:paraId="09D880A2" w14:textId="703947ED" w:rsidR="003C5A6A" w:rsidRPr="00482F12" w:rsidRDefault="003C5A6A" w:rsidP="00E255D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482F12">
        <w:rPr>
          <w:rFonts w:ascii="Times New Roman" w:hAnsi="Times New Roman"/>
          <w:sz w:val="24"/>
          <w:szCs w:val="24"/>
          <w:lang w:eastAsia="ja-JP"/>
        </w:rPr>
        <w:t xml:space="preserve">a declaration made under section 11 of the </w:t>
      </w:r>
      <w:r w:rsidRPr="00482F12">
        <w:rPr>
          <w:rFonts w:ascii="Times New Roman" w:hAnsi="Times New Roman"/>
          <w:i/>
          <w:iCs/>
          <w:sz w:val="24"/>
          <w:szCs w:val="24"/>
          <w:lang w:eastAsia="ja-JP"/>
        </w:rPr>
        <w:t>Pig Industry Act 2001</w:t>
      </w:r>
      <w:r w:rsidRPr="00482F12">
        <w:rPr>
          <w:rFonts w:ascii="Times New Roman" w:hAnsi="Times New Roman"/>
          <w:sz w:val="24"/>
          <w:szCs w:val="24"/>
          <w:lang w:eastAsia="ja-JP"/>
        </w:rPr>
        <w:t xml:space="preserve"> before 1</w:t>
      </w:r>
      <w:r w:rsidR="002224C4" w:rsidRPr="00482F12">
        <w:rPr>
          <w:rFonts w:ascii="Times New Roman" w:hAnsi="Times New Roman"/>
          <w:sz w:val="24"/>
          <w:szCs w:val="24"/>
          <w:lang w:eastAsia="ja-JP"/>
        </w:rPr>
        <w:t> </w:t>
      </w:r>
      <w:r w:rsidRPr="00482F12">
        <w:rPr>
          <w:rFonts w:ascii="Times New Roman" w:hAnsi="Times New Roman"/>
          <w:sz w:val="24"/>
          <w:szCs w:val="24"/>
          <w:lang w:eastAsia="ja-JP"/>
        </w:rPr>
        <w:t>January</w:t>
      </w:r>
      <w:r w:rsidR="002224C4" w:rsidRPr="00482F12">
        <w:rPr>
          <w:rFonts w:ascii="Times New Roman" w:hAnsi="Times New Roman"/>
          <w:sz w:val="24"/>
          <w:szCs w:val="24"/>
          <w:lang w:eastAsia="ja-JP"/>
        </w:rPr>
        <w:t> </w:t>
      </w:r>
      <w:r w:rsidRPr="00482F12">
        <w:rPr>
          <w:rFonts w:ascii="Times New Roman" w:hAnsi="Times New Roman"/>
          <w:sz w:val="24"/>
          <w:szCs w:val="24"/>
          <w:lang w:eastAsia="ja-JP"/>
        </w:rPr>
        <w:t>2025; or</w:t>
      </w:r>
    </w:p>
    <w:p w14:paraId="2688E73E" w14:textId="64F9F76F" w:rsidR="003C5A6A" w:rsidRPr="00482F12" w:rsidRDefault="003C5A6A" w:rsidP="00E255D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482F12">
        <w:rPr>
          <w:rFonts w:ascii="Times New Roman" w:hAnsi="Times New Roman"/>
          <w:sz w:val="24"/>
          <w:szCs w:val="24"/>
          <w:lang w:eastAsia="ja-JP"/>
        </w:rPr>
        <w:t xml:space="preserve">a declaration made under section 9 of the </w:t>
      </w:r>
      <w:r w:rsidRPr="00482F12">
        <w:rPr>
          <w:rFonts w:ascii="Times New Roman" w:hAnsi="Times New Roman"/>
          <w:i/>
          <w:iCs/>
          <w:sz w:val="24"/>
          <w:szCs w:val="24"/>
          <w:lang w:eastAsia="ja-JP"/>
        </w:rPr>
        <w:t>Sugar Research and Development Services Act 2013</w:t>
      </w:r>
      <w:r w:rsidRPr="00482F12">
        <w:rPr>
          <w:rFonts w:ascii="Times New Roman" w:hAnsi="Times New Roman"/>
          <w:sz w:val="24"/>
          <w:szCs w:val="24"/>
          <w:lang w:eastAsia="ja-JP"/>
        </w:rPr>
        <w:t xml:space="preserve"> before 1 January 2025; or</w:t>
      </w:r>
    </w:p>
    <w:p w14:paraId="74083E52" w14:textId="3646E650" w:rsidR="003C5A6A" w:rsidRPr="006816F8" w:rsidRDefault="003C5A6A" w:rsidP="00E255D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482F12">
        <w:rPr>
          <w:rFonts w:ascii="Times New Roman" w:hAnsi="Times New Roman" w:cs="Times New Roman"/>
          <w:sz w:val="24"/>
          <w:szCs w:val="24"/>
          <w:lang w:eastAsia="ja-JP"/>
        </w:rPr>
        <w:t xml:space="preserve">a declaration made under section 30 of the </w:t>
      </w:r>
      <w:r w:rsidRPr="00482F12">
        <w:rPr>
          <w:rFonts w:ascii="Times New Roman" w:hAnsi="Times New Roman" w:cs="Times New Roman"/>
          <w:i/>
          <w:iCs/>
          <w:sz w:val="24"/>
          <w:szCs w:val="24"/>
          <w:lang w:eastAsia="ja-JP"/>
        </w:rPr>
        <w:t>Wool Services Privatisation Act 2000</w:t>
      </w:r>
      <w:r w:rsidRPr="00482F12">
        <w:rPr>
          <w:rFonts w:ascii="Times New Roman" w:hAnsi="Times New Roman" w:cs="Times New Roman"/>
          <w:sz w:val="24"/>
          <w:szCs w:val="24"/>
        </w:rPr>
        <w:t xml:space="preserve"> before 1 January 2025</w:t>
      </w:r>
      <w:r w:rsidRPr="006816F8">
        <w:rPr>
          <w:rFonts w:ascii="Times New Roman" w:hAnsi="Times New Roman" w:cs="Times New Roman"/>
          <w:sz w:val="24"/>
          <w:szCs w:val="24"/>
        </w:rPr>
        <w:t>.</w:t>
      </w:r>
    </w:p>
    <w:p w14:paraId="2CC5D868" w14:textId="77777777" w:rsidR="00A11AFF" w:rsidRPr="006816F8" w:rsidRDefault="00A11AFF" w:rsidP="2D1605F6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754428E0" w14:textId="6BAA9413" w:rsidR="006B3C1D" w:rsidRPr="006816F8" w:rsidRDefault="006B3C1D" w:rsidP="006B3C1D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74E38E5C">
        <w:rPr>
          <w:rFonts w:ascii="Times New Roman" w:hAnsi="Times New Roman"/>
          <w:sz w:val="24"/>
          <w:szCs w:val="24"/>
          <w:lang w:eastAsia="ja-JP"/>
        </w:rPr>
        <w:t>The effect of new s</w:t>
      </w:r>
      <w:r w:rsidR="001421B8" w:rsidRPr="74E38E5C">
        <w:rPr>
          <w:rFonts w:ascii="Times New Roman" w:hAnsi="Times New Roman"/>
          <w:sz w:val="24"/>
          <w:szCs w:val="24"/>
          <w:lang w:eastAsia="ja-JP"/>
        </w:rPr>
        <w:t>ubs</w:t>
      </w:r>
      <w:r w:rsidRPr="74E38E5C">
        <w:rPr>
          <w:rFonts w:ascii="Times New Roman" w:hAnsi="Times New Roman"/>
          <w:sz w:val="24"/>
          <w:szCs w:val="24"/>
          <w:lang w:eastAsia="ja-JP"/>
        </w:rPr>
        <w:t xml:space="preserve">ection 10(1) is to continue in force </w:t>
      </w:r>
      <w:r w:rsidR="003223AD" w:rsidRPr="74E38E5C">
        <w:rPr>
          <w:rFonts w:ascii="Times New Roman" w:hAnsi="Times New Roman"/>
          <w:sz w:val="24"/>
          <w:szCs w:val="24"/>
          <w:lang w:eastAsia="ja-JP"/>
        </w:rPr>
        <w:t>those</w:t>
      </w:r>
      <w:r w:rsidR="003223AD" w:rsidRPr="74E38E5C">
        <w:rPr>
          <w:rFonts w:ascii="Times New Roman" w:hAnsi="Times New Roman"/>
          <w:i/>
          <w:iCs/>
          <w:sz w:val="24"/>
          <w:szCs w:val="24"/>
          <w:lang w:eastAsia="ja-JP"/>
        </w:rPr>
        <w:t xml:space="preserve"> </w:t>
      </w:r>
      <w:r w:rsidRPr="74E38E5C">
        <w:rPr>
          <w:rFonts w:ascii="Times New Roman" w:hAnsi="Times New Roman"/>
          <w:sz w:val="24"/>
          <w:szCs w:val="24"/>
          <w:lang w:eastAsia="ja-JP"/>
        </w:rPr>
        <w:t xml:space="preserve">declared body declarations made under each of the Acts specified in subsection 10(2) </w:t>
      </w:r>
      <w:r w:rsidR="00F715F5" w:rsidRPr="74E38E5C">
        <w:rPr>
          <w:rFonts w:ascii="Times New Roman" w:hAnsi="Times New Roman"/>
          <w:sz w:val="24"/>
          <w:szCs w:val="24"/>
          <w:lang w:eastAsia="ja-JP"/>
        </w:rPr>
        <w:t xml:space="preserve">that were </w:t>
      </w:r>
      <w:r w:rsidR="00052741" w:rsidRPr="74E38E5C">
        <w:rPr>
          <w:rFonts w:ascii="Times New Roman" w:hAnsi="Times New Roman"/>
          <w:sz w:val="24"/>
          <w:szCs w:val="24"/>
          <w:lang w:eastAsia="ja-JP"/>
        </w:rPr>
        <w:t xml:space="preserve">in force </w:t>
      </w:r>
      <w:r w:rsidR="00E06934" w:rsidRPr="74E38E5C">
        <w:rPr>
          <w:rFonts w:ascii="Times New Roman" w:hAnsi="Times New Roman"/>
          <w:sz w:val="24"/>
          <w:szCs w:val="24"/>
          <w:lang w:eastAsia="ja-JP"/>
        </w:rPr>
        <w:t xml:space="preserve">immediately </w:t>
      </w:r>
      <w:r w:rsidRPr="74E38E5C">
        <w:rPr>
          <w:rFonts w:ascii="Times New Roman" w:hAnsi="Times New Roman"/>
          <w:sz w:val="24"/>
          <w:szCs w:val="24"/>
          <w:lang w:eastAsia="ja-JP"/>
        </w:rPr>
        <w:t>before 1 January 2025.</w:t>
      </w:r>
      <w:r w:rsidR="002653BB" w:rsidRPr="74E38E5C">
        <w:rPr>
          <w:rFonts w:ascii="Times New Roman" w:hAnsi="Times New Roman"/>
          <w:sz w:val="24"/>
          <w:szCs w:val="24"/>
          <w:lang w:eastAsia="ja-JP"/>
        </w:rPr>
        <w:t xml:space="preserve"> Each of the Acts </w:t>
      </w:r>
      <w:r w:rsidR="00A11D3C" w:rsidRPr="74E38E5C">
        <w:rPr>
          <w:rFonts w:ascii="Times New Roman" w:hAnsi="Times New Roman"/>
          <w:sz w:val="24"/>
          <w:szCs w:val="24"/>
          <w:lang w:eastAsia="ja-JP"/>
        </w:rPr>
        <w:t>specified in subsection 10(2)</w:t>
      </w:r>
      <w:r w:rsidR="004644D4" w:rsidRPr="74E38E5C">
        <w:rPr>
          <w:rFonts w:ascii="Times New Roman" w:hAnsi="Times New Roman"/>
          <w:sz w:val="24"/>
          <w:szCs w:val="24"/>
          <w:lang w:eastAsia="ja-JP"/>
        </w:rPr>
        <w:t xml:space="preserve"> is a part of the </w:t>
      </w:r>
      <w:r w:rsidR="004644D4" w:rsidRPr="74E38E5C">
        <w:rPr>
          <w:rFonts w:ascii="Times New Roman" w:hAnsi="Times New Roman"/>
          <w:b/>
          <w:bCs/>
          <w:i/>
          <w:iCs/>
          <w:sz w:val="24"/>
          <w:szCs w:val="24"/>
          <w:lang w:eastAsia="ja-JP"/>
        </w:rPr>
        <w:t>old disbursement law</w:t>
      </w:r>
      <w:r w:rsidR="004644D4" w:rsidRPr="74E38E5C">
        <w:rPr>
          <w:rFonts w:ascii="Times New Roman" w:hAnsi="Times New Roman"/>
          <w:sz w:val="24"/>
          <w:szCs w:val="24"/>
          <w:lang w:eastAsia="ja-JP"/>
        </w:rPr>
        <w:t xml:space="preserve"> as defined in </w:t>
      </w:r>
      <w:r w:rsidR="00BB02B3" w:rsidRPr="74E38E5C">
        <w:rPr>
          <w:rFonts w:ascii="Times New Roman" w:hAnsi="Times New Roman"/>
          <w:sz w:val="24"/>
          <w:szCs w:val="24"/>
          <w:lang w:eastAsia="ja-JP"/>
        </w:rPr>
        <w:t xml:space="preserve">item 1 of Schedule 4 to the Consequential Act. </w:t>
      </w:r>
    </w:p>
    <w:p w14:paraId="52E110BC" w14:textId="77777777" w:rsidR="006B3C1D" w:rsidRPr="006816F8" w:rsidRDefault="006B3C1D" w:rsidP="006B3C1D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1F4BE3C6" w14:textId="18BC3C84" w:rsidR="006B3C1D" w:rsidRDefault="006B3C1D" w:rsidP="006B3C1D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t>The purpose of new subsection 10(1)</w:t>
      </w:r>
      <w:r w:rsidRPr="006816F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eastAsia="ja-JP"/>
        </w:rPr>
        <w:t xml:space="preserve">is </w:t>
      </w:r>
      <w:r w:rsidRPr="006816F8">
        <w:rPr>
          <w:rFonts w:ascii="Times New Roman" w:hAnsi="Times New Roman"/>
          <w:sz w:val="24"/>
          <w:szCs w:val="24"/>
          <w:lang w:eastAsia="ja-JP"/>
        </w:rPr>
        <w:t xml:space="preserve">to </w:t>
      </w:r>
      <w:r w:rsidR="004F0308">
        <w:rPr>
          <w:rFonts w:ascii="Times New Roman" w:hAnsi="Times New Roman"/>
          <w:sz w:val="24"/>
          <w:szCs w:val="24"/>
          <w:lang w:eastAsia="ja-JP"/>
        </w:rPr>
        <w:t xml:space="preserve">clarify </w:t>
      </w:r>
      <w:r w:rsidR="00E97BA4">
        <w:rPr>
          <w:rFonts w:ascii="Times New Roman" w:hAnsi="Times New Roman"/>
          <w:sz w:val="24"/>
          <w:szCs w:val="24"/>
          <w:lang w:eastAsia="ja-JP"/>
        </w:rPr>
        <w:t>the</w:t>
      </w:r>
      <w:r w:rsidR="005D0244">
        <w:rPr>
          <w:rFonts w:ascii="Times New Roman" w:hAnsi="Times New Roman"/>
          <w:sz w:val="24"/>
          <w:szCs w:val="24"/>
          <w:lang w:eastAsia="ja-JP"/>
        </w:rPr>
        <w:t xml:space="preserve"> operation</w:t>
      </w:r>
      <w:r w:rsidR="004F030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eastAsia="ja-JP"/>
        </w:rPr>
        <w:t xml:space="preserve">of the </w:t>
      </w:r>
      <w:r w:rsidRPr="00473F4D">
        <w:rPr>
          <w:rFonts w:ascii="Times New Roman" w:hAnsi="Times New Roman"/>
          <w:sz w:val="24"/>
          <w:szCs w:val="24"/>
          <w:lang w:eastAsia="ja-JP"/>
        </w:rPr>
        <w:t>old disbursement law</w:t>
      </w:r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E97BA4">
        <w:rPr>
          <w:rFonts w:ascii="Times New Roman" w:hAnsi="Times New Roman"/>
          <w:sz w:val="24"/>
          <w:szCs w:val="24"/>
          <w:lang w:eastAsia="ja-JP"/>
        </w:rPr>
        <w:t xml:space="preserve">(as it </w:t>
      </w:r>
      <w:r w:rsidR="00E97BA4" w:rsidRPr="006816F8">
        <w:rPr>
          <w:rFonts w:ascii="Times New Roman" w:hAnsi="Times New Roman"/>
          <w:sz w:val="24"/>
          <w:szCs w:val="24"/>
          <w:lang w:eastAsia="ja-JP"/>
        </w:rPr>
        <w:t>continues to apply under Schedule 4 to the Consequential Act)</w:t>
      </w:r>
      <w:r w:rsidR="009F6DCE">
        <w:rPr>
          <w:rFonts w:ascii="Times New Roman" w:hAnsi="Times New Roman"/>
          <w:sz w:val="24"/>
          <w:szCs w:val="24"/>
          <w:lang w:eastAsia="ja-JP"/>
        </w:rPr>
        <w:t xml:space="preserve">, </w:t>
      </w:r>
      <w:r>
        <w:rPr>
          <w:rFonts w:ascii="Times New Roman" w:hAnsi="Times New Roman"/>
          <w:sz w:val="24"/>
          <w:szCs w:val="24"/>
          <w:lang w:eastAsia="ja-JP"/>
        </w:rPr>
        <w:t xml:space="preserve">to the extent to which it </w:t>
      </w:r>
      <w:r w:rsidR="00174F76">
        <w:rPr>
          <w:rFonts w:ascii="Times New Roman" w:hAnsi="Times New Roman"/>
          <w:sz w:val="24"/>
          <w:szCs w:val="24"/>
          <w:lang w:eastAsia="ja-JP"/>
        </w:rPr>
        <w:t xml:space="preserve">refers </w:t>
      </w:r>
      <w:r w:rsidR="003C026D">
        <w:rPr>
          <w:rFonts w:ascii="Times New Roman" w:hAnsi="Times New Roman"/>
          <w:sz w:val="24"/>
          <w:szCs w:val="24"/>
          <w:lang w:eastAsia="ja-JP"/>
        </w:rPr>
        <w:t xml:space="preserve">to a </w:t>
      </w:r>
      <w:r w:rsidR="000902BC">
        <w:rPr>
          <w:rFonts w:ascii="Times New Roman" w:hAnsi="Times New Roman"/>
          <w:sz w:val="24"/>
          <w:szCs w:val="24"/>
          <w:lang w:eastAsia="ja-JP"/>
        </w:rPr>
        <w:t>body of a kind covered by</w:t>
      </w:r>
      <w:r w:rsidR="00553D60">
        <w:rPr>
          <w:rFonts w:ascii="Times New Roman" w:hAnsi="Times New Roman"/>
          <w:sz w:val="24"/>
          <w:szCs w:val="24"/>
          <w:lang w:eastAsia="ja-JP"/>
        </w:rPr>
        <w:t xml:space="preserve"> a declaration under that law</w:t>
      </w:r>
      <w:r w:rsidR="00816D83">
        <w:rPr>
          <w:rFonts w:ascii="Times New Roman" w:hAnsi="Times New Roman"/>
          <w:sz w:val="24"/>
          <w:szCs w:val="24"/>
          <w:lang w:eastAsia="ja-JP"/>
        </w:rPr>
        <w:t>.</w:t>
      </w:r>
      <w:r w:rsidR="00D82609" w:rsidRPr="00D82609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D82609">
        <w:rPr>
          <w:rFonts w:ascii="Times New Roman" w:hAnsi="Times New Roman"/>
          <w:sz w:val="24"/>
          <w:szCs w:val="24"/>
          <w:lang w:eastAsia="ja-JP"/>
        </w:rPr>
        <w:t>Schedule 4 to the Consequential Act relevantly continues the operation of the old disbursement law in relation to making payments to bodies covered by declared body declarations</w:t>
      </w:r>
      <w:r w:rsidR="00D82609" w:rsidRPr="005A25F8">
        <w:rPr>
          <w:rFonts w:ascii="Times New Roman" w:hAnsi="Times New Roman"/>
          <w:sz w:val="24"/>
          <w:szCs w:val="24"/>
          <w:lang w:eastAsia="ja-JP"/>
        </w:rPr>
        <w:t>. </w:t>
      </w:r>
    </w:p>
    <w:p w14:paraId="5EDA6ED3" w14:textId="77777777" w:rsidR="00B055F8" w:rsidRDefault="00B055F8" w:rsidP="48EBFCFC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09F36075" w14:textId="2DE78A62" w:rsidR="003A47EE" w:rsidRDefault="0053069A" w:rsidP="0033778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ja-JP"/>
        </w:rPr>
      </w:pPr>
      <w:r w:rsidRPr="74E38E5C">
        <w:rPr>
          <w:rFonts w:ascii="Times New Roman" w:hAnsi="Times New Roman"/>
          <w:sz w:val="24"/>
          <w:szCs w:val="24"/>
          <w:lang w:eastAsia="ja-JP"/>
        </w:rPr>
        <w:t xml:space="preserve">Part 1 of Schedule </w:t>
      </w:r>
      <w:r w:rsidR="009D4652" w:rsidRPr="74E38E5C">
        <w:rPr>
          <w:rFonts w:ascii="Times New Roman" w:hAnsi="Times New Roman"/>
          <w:sz w:val="24"/>
          <w:szCs w:val="24"/>
          <w:lang w:eastAsia="ja-JP"/>
        </w:rPr>
        <w:t xml:space="preserve">2 </w:t>
      </w:r>
      <w:r w:rsidRPr="74E38E5C">
        <w:rPr>
          <w:rFonts w:ascii="Times New Roman" w:hAnsi="Times New Roman"/>
          <w:sz w:val="24"/>
          <w:szCs w:val="24"/>
          <w:lang w:eastAsia="ja-JP"/>
        </w:rPr>
        <w:t xml:space="preserve">to the </w:t>
      </w:r>
      <w:r w:rsidR="009C0A5B" w:rsidRPr="74E38E5C">
        <w:rPr>
          <w:rFonts w:ascii="Times New Roman" w:hAnsi="Times New Roman"/>
          <w:sz w:val="24"/>
          <w:szCs w:val="24"/>
          <w:lang w:eastAsia="ja-JP"/>
        </w:rPr>
        <w:t xml:space="preserve">Amendment </w:t>
      </w:r>
      <w:r w:rsidRPr="74E38E5C">
        <w:rPr>
          <w:rFonts w:ascii="Times New Roman" w:hAnsi="Times New Roman"/>
          <w:sz w:val="24"/>
          <w:szCs w:val="24"/>
          <w:lang w:eastAsia="ja-JP"/>
        </w:rPr>
        <w:t xml:space="preserve">Rules will commence </w:t>
      </w:r>
      <w:r w:rsidR="00B2711F" w:rsidRPr="74E38E5C">
        <w:rPr>
          <w:rFonts w:ascii="Times New Roman" w:hAnsi="Times New Roman"/>
          <w:sz w:val="24"/>
          <w:szCs w:val="24"/>
          <w:lang w:eastAsia="ja-JP"/>
        </w:rPr>
        <w:t xml:space="preserve">retrospectively </w:t>
      </w:r>
      <w:r w:rsidRPr="74E38E5C">
        <w:rPr>
          <w:rFonts w:ascii="Times New Roman" w:hAnsi="Times New Roman"/>
          <w:sz w:val="24"/>
          <w:szCs w:val="24"/>
          <w:lang w:eastAsia="ja-JP"/>
        </w:rPr>
        <w:t>on 1 January 2025</w:t>
      </w:r>
      <w:r w:rsidR="00152935" w:rsidRPr="74E38E5C">
        <w:rPr>
          <w:rFonts w:ascii="Times New Roman" w:hAnsi="Times New Roman"/>
          <w:sz w:val="24"/>
          <w:szCs w:val="24"/>
          <w:lang w:eastAsia="ja-JP"/>
        </w:rPr>
        <w:t xml:space="preserve">. </w:t>
      </w:r>
      <w:r w:rsidR="001B3B2F" w:rsidRPr="74E38E5C">
        <w:rPr>
          <w:rFonts w:ascii="Times New Roman" w:hAnsi="Times New Roman"/>
          <w:sz w:val="24"/>
          <w:szCs w:val="24"/>
          <w:lang w:eastAsia="ja-JP"/>
        </w:rPr>
        <w:t xml:space="preserve">Section 12(2) of the </w:t>
      </w:r>
      <w:r w:rsidR="001B3B2F" w:rsidRPr="74E38E5C">
        <w:rPr>
          <w:rFonts w:ascii="Times New Roman" w:hAnsi="Times New Roman"/>
          <w:i/>
          <w:iCs/>
          <w:sz w:val="24"/>
          <w:szCs w:val="24"/>
          <w:lang w:eastAsia="ja-JP"/>
        </w:rPr>
        <w:t xml:space="preserve">Legislation Act </w:t>
      </w:r>
      <w:r w:rsidR="009E0E7B" w:rsidRPr="74E38E5C">
        <w:rPr>
          <w:rFonts w:ascii="Times New Roman" w:hAnsi="Times New Roman"/>
          <w:i/>
          <w:iCs/>
          <w:sz w:val="24"/>
          <w:szCs w:val="24"/>
          <w:lang w:eastAsia="ja-JP"/>
        </w:rPr>
        <w:t>2003</w:t>
      </w:r>
      <w:r w:rsidR="009E0E7B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1B3B2F" w:rsidRPr="74E38E5C">
        <w:rPr>
          <w:rFonts w:ascii="Times New Roman" w:hAnsi="Times New Roman"/>
          <w:sz w:val="24"/>
          <w:szCs w:val="24"/>
          <w:lang w:eastAsia="ja-JP"/>
        </w:rPr>
        <w:t>limits the effect of retrospective instruments to the extent that an instrument would adversely impact on persons (other than the Commonwealth</w:t>
      </w:r>
      <w:r w:rsidR="00C03EC1" w:rsidRPr="74E38E5C">
        <w:rPr>
          <w:rFonts w:ascii="Times New Roman" w:hAnsi="Times New Roman"/>
          <w:sz w:val="24"/>
          <w:szCs w:val="24"/>
          <w:lang w:eastAsia="ja-JP"/>
        </w:rPr>
        <w:t xml:space="preserve"> or an authority of the Commonwealth</w:t>
      </w:r>
      <w:r w:rsidR="001B3B2F" w:rsidRPr="74E38E5C">
        <w:rPr>
          <w:rFonts w:ascii="Times New Roman" w:hAnsi="Times New Roman"/>
          <w:sz w:val="24"/>
          <w:szCs w:val="24"/>
          <w:lang w:eastAsia="ja-JP"/>
        </w:rPr>
        <w:t>) by imposing liabilities or disadvantageously affecting rights</w:t>
      </w:r>
      <w:r w:rsidR="001F564E" w:rsidRPr="74E38E5C">
        <w:rPr>
          <w:rFonts w:ascii="Times New Roman" w:hAnsi="Times New Roman"/>
          <w:sz w:val="24"/>
          <w:szCs w:val="24"/>
          <w:lang w:eastAsia="ja-JP"/>
        </w:rPr>
        <w:t xml:space="preserve">. </w:t>
      </w:r>
      <w:r w:rsidR="008D61A9" w:rsidRPr="74E38E5C">
        <w:rPr>
          <w:rFonts w:ascii="Times New Roman" w:hAnsi="Times New Roman"/>
          <w:sz w:val="24"/>
          <w:szCs w:val="24"/>
          <w:lang w:eastAsia="ja-JP"/>
        </w:rPr>
        <w:t>The</w:t>
      </w:r>
      <w:r w:rsidR="000E5E1B" w:rsidRPr="74E38E5C">
        <w:rPr>
          <w:rFonts w:ascii="Times New Roman" w:hAnsi="Times New Roman"/>
          <w:sz w:val="24"/>
          <w:szCs w:val="24"/>
          <w:lang w:eastAsia="ja-JP"/>
        </w:rPr>
        <w:t xml:space="preserve"> retrospective application of this Part </w:t>
      </w:r>
      <w:r w:rsidR="003C0855" w:rsidRPr="74E38E5C">
        <w:rPr>
          <w:rFonts w:ascii="Times New Roman" w:hAnsi="Times New Roman"/>
          <w:sz w:val="24"/>
          <w:szCs w:val="24"/>
          <w:lang w:eastAsia="ja-JP"/>
        </w:rPr>
        <w:t xml:space="preserve">supports </w:t>
      </w:r>
      <w:r w:rsidR="00CE03BC" w:rsidRPr="74E38E5C">
        <w:rPr>
          <w:rFonts w:ascii="Times New Roman" w:hAnsi="Times New Roman"/>
          <w:sz w:val="24"/>
          <w:szCs w:val="24"/>
          <w:lang w:eastAsia="ja-JP"/>
        </w:rPr>
        <w:t>the purpose of this provision to clarify</w:t>
      </w:r>
      <w:r w:rsidR="00EB2D77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8A26B8" w:rsidRPr="74E38E5C"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="00EB2D77" w:rsidRPr="74E38E5C">
        <w:rPr>
          <w:rFonts w:ascii="Times New Roman" w:hAnsi="Times New Roman"/>
          <w:sz w:val="24"/>
          <w:szCs w:val="24"/>
          <w:lang w:eastAsia="ja-JP"/>
        </w:rPr>
        <w:t>old disbursement law as it applies to these bodies. It</w:t>
      </w:r>
      <w:r w:rsidR="00966E9A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0E5E1B" w:rsidRPr="74E38E5C">
        <w:rPr>
          <w:rFonts w:ascii="Times New Roman" w:hAnsi="Times New Roman"/>
          <w:sz w:val="24"/>
          <w:szCs w:val="24"/>
          <w:lang w:eastAsia="ja-JP"/>
        </w:rPr>
        <w:t>will not have a disadvantageous impact on individuals nor impose</w:t>
      </w:r>
      <w:r w:rsidR="00152935" w:rsidRPr="74E38E5C">
        <w:rPr>
          <w:rFonts w:ascii="Times New Roman" w:hAnsi="Times New Roman"/>
          <w:sz w:val="24"/>
          <w:szCs w:val="24"/>
          <w:lang w:eastAsia="ja-JP"/>
        </w:rPr>
        <w:t xml:space="preserve"> liabilities on </w:t>
      </w:r>
      <w:r w:rsidR="000E5E1B" w:rsidRPr="74E38E5C">
        <w:rPr>
          <w:rFonts w:ascii="Times New Roman" w:hAnsi="Times New Roman"/>
          <w:sz w:val="24"/>
          <w:szCs w:val="24"/>
          <w:lang w:eastAsia="ja-JP"/>
        </w:rPr>
        <w:t xml:space="preserve">a </w:t>
      </w:r>
      <w:r w:rsidR="00152935" w:rsidRPr="74E38E5C">
        <w:rPr>
          <w:rFonts w:ascii="Times New Roman" w:hAnsi="Times New Roman"/>
          <w:sz w:val="24"/>
          <w:szCs w:val="24"/>
          <w:lang w:eastAsia="ja-JP"/>
        </w:rPr>
        <w:t xml:space="preserve">person in respect of anything done or omitted </w:t>
      </w:r>
      <w:r w:rsidR="00814B54" w:rsidRPr="74E38E5C">
        <w:rPr>
          <w:rFonts w:ascii="Times New Roman" w:hAnsi="Times New Roman"/>
          <w:sz w:val="24"/>
          <w:szCs w:val="24"/>
          <w:lang w:eastAsia="ja-JP"/>
        </w:rPr>
        <w:t xml:space="preserve">to be done before the </w:t>
      </w:r>
      <w:r w:rsidR="009C0A5B" w:rsidRPr="74E38E5C">
        <w:rPr>
          <w:rFonts w:ascii="Times New Roman" w:hAnsi="Times New Roman"/>
          <w:sz w:val="24"/>
          <w:szCs w:val="24"/>
          <w:lang w:eastAsia="ja-JP"/>
        </w:rPr>
        <w:t xml:space="preserve">Amendment </w:t>
      </w:r>
      <w:r w:rsidR="008C37E3" w:rsidRPr="74E38E5C">
        <w:rPr>
          <w:rFonts w:ascii="Times New Roman" w:hAnsi="Times New Roman"/>
          <w:sz w:val="24"/>
          <w:szCs w:val="24"/>
          <w:lang w:eastAsia="ja-JP"/>
        </w:rPr>
        <w:t xml:space="preserve">Rules </w:t>
      </w:r>
      <w:r w:rsidR="45BC35F9" w:rsidRPr="74E38E5C">
        <w:rPr>
          <w:rFonts w:ascii="Times New Roman" w:hAnsi="Times New Roman"/>
          <w:sz w:val="24"/>
          <w:szCs w:val="24"/>
          <w:lang w:eastAsia="ja-JP"/>
        </w:rPr>
        <w:t>commence</w:t>
      </w:r>
      <w:r w:rsidR="00814B54" w:rsidRPr="74E38E5C">
        <w:rPr>
          <w:rFonts w:ascii="Times New Roman" w:hAnsi="Times New Roman"/>
          <w:sz w:val="24"/>
          <w:szCs w:val="24"/>
          <w:lang w:eastAsia="ja-JP"/>
        </w:rPr>
        <w:t>.</w:t>
      </w:r>
    </w:p>
    <w:p w14:paraId="18F2BBDC" w14:textId="77777777" w:rsidR="003A47EE" w:rsidRDefault="003A47EE" w:rsidP="00337781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0C86A317" w14:textId="73AF7927" w:rsidR="00A11AFF" w:rsidRPr="006816F8" w:rsidRDefault="00A57EC7" w:rsidP="00C845D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ja-JP"/>
        </w:rPr>
      </w:pPr>
      <w:r w:rsidRPr="006816F8">
        <w:rPr>
          <w:rFonts w:ascii="Times New Roman" w:hAnsi="Times New Roman"/>
          <w:b/>
          <w:bCs/>
          <w:sz w:val="24"/>
          <w:szCs w:val="24"/>
          <w:lang w:eastAsia="ja-JP"/>
        </w:rPr>
        <w:t xml:space="preserve">Part </w:t>
      </w:r>
      <w:r w:rsidR="009D7E3D" w:rsidRPr="006816F8">
        <w:rPr>
          <w:rFonts w:ascii="Times New Roman" w:hAnsi="Times New Roman"/>
          <w:b/>
          <w:bCs/>
          <w:sz w:val="24"/>
          <w:szCs w:val="24"/>
          <w:lang w:eastAsia="ja-JP"/>
        </w:rPr>
        <w:t>2</w:t>
      </w:r>
      <w:r w:rsidRPr="006816F8">
        <w:rPr>
          <w:rFonts w:ascii="Times New Roman" w:hAnsi="Times New Roman"/>
          <w:b/>
          <w:bCs/>
          <w:sz w:val="24"/>
          <w:szCs w:val="24"/>
          <w:lang w:eastAsia="ja-JP"/>
        </w:rPr>
        <w:t>—Fisheries payments</w:t>
      </w:r>
      <w:r w:rsidR="009D7E3D" w:rsidRPr="006816F8">
        <w:rPr>
          <w:rFonts w:ascii="Times New Roman" w:hAnsi="Times New Roman"/>
          <w:b/>
          <w:bCs/>
          <w:sz w:val="24"/>
          <w:szCs w:val="24"/>
          <w:lang w:eastAsia="ja-JP"/>
        </w:rPr>
        <w:t xml:space="preserve"> and appropriations</w:t>
      </w:r>
    </w:p>
    <w:p w14:paraId="287782E9" w14:textId="77777777" w:rsidR="00B71A87" w:rsidRPr="006816F8" w:rsidRDefault="00B71A87" w:rsidP="00C845D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ja-JP"/>
        </w:rPr>
      </w:pPr>
    </w:p>
    <w:p w14:paraId="27E56CB2" w14:textId="40C16F00" w:rsidR="00B71A87" w:rsidRPr="006816F8" w:rsidRDefault="00B71A87" w:rsidP="00C845D2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b/>
          <w:bCs/>
          <w:i/>
          <w:iCs/>
          <w:sz w:val="24"/>
          <w:szCs w:val="24"/>
          <w:lang w:eastAsia="ja-JP"/>
        </w:rPr>
        <w:t>Primary Industries (Consequential Amendments and Transitional Provisions) Rules 2024</w:t>
      </w:r>
    </w:p>
    <w:p w14:paraId="5EC6879C" w14:textId="77777777" w:rsidR="00B71A87" w:rsidRPr="006816F8" w:rsidRDefault="00B71A87" w:rsidP="00C845D2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19978D0C" w14:textId="0F11A33E" w:rsidR="00B71A87" w:rsidRPr="006816F8" w:rsidRDefault="00B71A87" w:rsidP="00C845D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ja-JP"/>
        </w:rPr>
      </w:pPr>
      <w:r w:rsidRPr="006816F8">
        <w:rPr>
          <w:rFonts w:ascii="Times New Roman" w:hAnsi="Times New Roman"/>
          <w:b/>
          <w:bCs/>
          <w:sz w:val="24"/>
          <w:szCs w:val="24"/>
          <w:lang w:eastAsia="ja-JP"/>
        </w:rPr>
        <w:t>Item 4—Section 4</w:t>
      </w:r>
    </w:p>
    <w:p w14:paraId="60AF44D6" w14:textId="77777777" w:rsidR="00B71A87" w:rsidRPr="006816F8" w:rsidRDefault="00B71A87" w:rsidP="00C845D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ja-JP"/>
        </w:rPr>
      </w:pPr>
    </w:p>
    <w:p w14:paraId="21811DBC" w14:textId="7F525923" w:rsidR="00504F81" w:rsidRPr="006816F8" w:rsidRDefault="00B71A87" w:rsidP="0083401F">
      <w:pPr>
        <w:spacing w:after="12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>This item ins</w:t>
      </w:r>
      <w:r w:rsidR="00FD4F5E" w:rsidRPr="006816F8">
        <w:rPr>
          <w:rFonts w:ascii="Times New Roman" w:hAnsi="Times New Roman"/>
          <w:sz w:val="24"/>
          <w:szCs w:val="24"/>
          <w:lang w:eastAsia="ja-JP"/>
        </w:rPr>
        <w:t xml:space="preserve">erts </w:t>
      </w:r>
      <w:r w:rsidR="001F5621">
        <w:rPr>
          <w:rFonts w:ascii="Times New Roman" w:hAnsi="Times New Roman"/>
          <w:sz w:val="24"/>
          <w:szCs w:val="24"/>
          <w:lang w:eastAsia="ja-JP"/>
        </w:rPr>
        <w:t xml:space="preserve">in section 4 </w:t>
      </w:r>
      <w:r w:rsidR="00FD4F5E" w:rsidRPr="006816F8">
        <w:rPr>
          <w:rFonts w:ascii="Times New Roman" w:hAnsi="Times New Roman"/>
          <w:sz w:val="24"/>
          <w:szCs w:val="24"/>
          <w:lang w:eastAsia="ja-JP"/>
        </w:rPr>
        <w:t>the following definitions</w:t>
      </w:r>
      <w:r w:rsidR="00E67EF3">
        <w:rPr>
          <w:rFonts w:ascii="Times New Roman" w:hAnsi="Times New Roman"/>
          <w:sz w:val="24"/>
          <w:szCs w:val="24"/>
          <w:lang w:eastAsia="ja-JP"/>
        </w:rPr>
        <w:t>:</w:t>
      </w:r>
    </w:p>
    <w:p w14:paraId="335AF64C" w14:textId="4590D21C" w:rsidR="008D41FA" w:rsidRDefault="008D41FA" w:rsidP="00473F4D">
      <w:pPr>
        <w:pStyle w:val="ListParagraph"/>
        <w:numPr>
          <w:ilvl w:val="0"/>
          <w:numId w:val="25"/>
        </w:numPr>
        <w:tabs>
          <w:tab w:val="left" w:pos="2051"/>
        </w:tabs>
        <w:spacing w:after="120" w:line="240" w:lineRule="auto"/>
        <w:contextualSpacing w:val="0"/>
        <w:rPr>
          <w:rFonts w:ascii="Times New Roman" w:hAnsi="Times New Roman"/>
          <w:sz w:val="24"/>
          <w:szCs w:val="24"/>
          <w:lang w:eastAsia="ja-JP"/>
        </w:rPr>
      </w:pPr>
      <w:r w:rsidRPr="00473F4D">
        <w:rPr>
          <w:rFonts w:ascii="Times New Roman" w:hAnsi="Times New Roman"/>
          <w:b/>
          <w:bCs/>
          <w:i/>
          <w:iCs/>
          <w:sz w:val="24"/>
          <w:szCs w:val="24"/>
          <w:lang w:eastAsia="ja-JP"/>
        </w:rPr>
        <w:t>collection products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ja-JP"/>
        </w:rPr>
        <w:t xml:space="preserve"> </w:t>
      </w:r>
      <w:r w:rsidRPr="00473F4D">
        <w:rPr>
          <w:rFonts w:ascii="Times New Roman" w:hAnsi="Times New Roman"/>
          <w:sz w:val="24"/>
          <w:szCs w:val="24"/>
          <w:lang w:eastAsia="ja-JP"/>
        </w:rPr>
        <w:t>has the meaning given by Schedule 4 to the Consequential Act.</w:t>
      </w:r>
    </w:p>
    <w:p w14:paraId="45B1224B" w14:textId="578B4A7C" w:rsidR="008D41FA" w:rsidRDefault="008D41FA" w:rsidP="00473F4D">
      <w:pPr>
        <w:pStyle w:val="ListParagraph"/>
        <w:numPr>
          <w:ilvl w:val="0"/>
          <w:numId w:val="25"/>
        </w:numPr>
        <w:tabs>
          <w:tab w:val="left" w:pos="2051"/>
        </w:tabs>
        <w:spacing w:after="120" w:line="240" w:lineRule="auto"/>
        <w:contextualSpacing w:val="0"/>
        <w:rPr>
          <w:rFonts w:ascii="Times New Roman" w:hAnsi="Times New Roman"/>
          <w:sz w:val="24"/>
          <w:szCs w:val="24"/>
          <w:lang w:eastAsia="ja-JP"/>
        </w:rPr>
      </w:pPr>
      <w:r w:rsidRPr="00473F4D">
        <w:rPr>
          <w:rFonts w:ascii="Times New Roman" w:hAnsi="Times New Roman"/>
          <w:b/>
          <w:bCs/>
          <w:i/>
          <w:iCs/>
          <w:sz w:val="24"/>
          <w:szCs w:val="24"/>
          <w:lang w:eastAsia="ja-JP"/>
        </w:rPr>
        <w:t>matching payments</w:t>
      </w:r>
      <w:r w:rsidR="00E20599">
        <w:rPr>
          <w:rFonts w:ascii="Times New Roman" w:hAnsi="Times New Roman"/>
          <w:b/>
          <w:bCs/>
          <w:i/>
          <w:iCs/>
          <w:sz w:val="24"/>
          <w:szCs w:val="24"/>
          <w:lang w:eastAsia="ja-JP"/>
        </w:rPr>
        <w:t xml:space="preserve"> </w:t>
      </w:r>
      <w:r w:rsidRPr="00473F4D">
        <w:rPr>
          <w:rFonts w:ascii="Times New Roman" w:hAnsi="Times New Roman"/>
          <w:sz w:val="24"/>
          <w:szCs w:val="24"/>
          <w:lang w:eastAsia="ja-JP"/>
        </w:rPr>
        <w:t>has the meaning given by Schedule 4 to the Consequential Act.</w:t>
      </w:r>
    </w:p>
    <w:p w14:paraId="5F962E3B" w14:textId="4008E209" w:rsidR="008D41FA" w:rsidRDefault="008D41FA" w:rsidP="00E20599">
      <w:pPr>
        <w:pStyle w:val="ListParagraph"/>
        <w:numPr>
          <w:ilvl w:val="0"/>
          <w:numId w:val="25"/>
        </w:numPr>
        <w:tabs>
          <w:tab w:val="left" w:pos="2051"/>
        </w:tabs>
        <w:spacing w:line="24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eastAsia="ja-JP"/>
        </w:rPr>
      </w:pPr>
      <w:r w:rsidRPr="00473F4D">
        <w:rPr>
          <w:rFonts w:ascii="Times New Roman" w:hAnsi="Times New Roman"/>
          <w:b/>
          <w:bCs/>
          <w:i/>
          <w:iCs/>
          <w:sz w:val="24"/>
          <w:szCs w:val="24"/>
          <w:lang w:eastAsia="ja-JP"/>
        </w:rPr>
        <w:t>old fisheries disbursement law</w:t>
      </w:r>
      <w:r w:rsidR="00E20599">
        <w:rPr>
          <w:rFonts w:ascii="Times New Roman" w:hAnsi="Times New Roman"/>
          <w:b/>
          <w:bCs/>
          <w:i/>
          <w:iCs/>
          <w:sz w:val="24"/>
          <w:szCs w:val="24"/>
          <w:lang w:eastAsia="ja-JP"/>
        </w:rPr>
        <w:t xml:space="preserve"> </w:t>
      </w:r>
      <w:r w:rsidRPr="00473F4D">
        <w:rPr>
          <w:rFonts w:ascii="Times New Roman" w:hAnsi="Times New Roman"/>
          <w:sz w:val="24"/>
          <w:szCs w:val="24"/>
          <w:lang w:eastAsia="ja-JP"/>
        </w:rPr>
        <w:t xml:space="preserve">means the </w:t>
      </w:r>
      <w:r w:rsidRPr="00473F4D">
        <w:rPr>
          <w:rFonts w:ascii="Times New Roman" w:hAnsi="Times New Roman"/>
          <w:i/>
          <w:iCs/>
          <w:sz w:val="24"/>
          <w:szCs w:val="24"/>
          <w:lang w:eastAsia="ja-JP"/>
        </w:rPr>
        <w:t>Primary Industries Research and Development Act 1989</w:t>
      </w:r>
      <w:r w:rsidR="00E20599">
        <w:rPr>
          <w:rFonts w:ascii="Times New Roman" w:hAnsi="Times New Roman"/>
          <w:i/>
          <w:iCs/>
          <w:sz w:val="24"/>
          <w:szCs w:val="24"/>
          <w:lang w:eastAsia="ja-JP"/>
        </w:rPr>
        <w:t xml:space="preserve"> </w:t>
      </w:r>
      <w:r w:rsidR="00E20599">
        <w:rPr>
          <w:rFonts w:ascii="Times New Roman" w:hAnsi="Times New Roman"/>
          <w:sz w:val="24"/>
          <w:szCs w:val="24"/>
          <w:lang w:eastAsia="ja-JP"/>
        </w:rPr>
        <w:t>(the PIRD Act)</w:t>
      </w:r>
      <w:r w:rsidRPr="00473F4D">
        <w:rPr>
          <w:rFonts w:ascii="Times New Roman" w:hAnsi="Times New Roman"/>
          <w:sz w:val="24"/>
          <w:szCs w:val="24"/>
          <w:lang w:eastAsia="ja-JP"/>
        </w:rPr>
        <w:t xml:space="preserve">, and the </w:t>
      </w:r>
      <w:r w:rsidRPr="0034716D">
        <w:rPr>
          <w:rFonts w:ascii="Times New Roman" w:hAnsi="Times New Roman"/>
          <w:i/>
          <w:iCs/>
          <w:sz w:val="24"/>
          <w:szCs w:val="24"/>
          <w:lang w:eastAsia="ja-JP"/>
        </w:rPr>
        <w:t>Fisheries Research and Development Corporation Regulations 1991</w:t>
      </w:r>
      <w:r w:rsidRPr="00473F4D">
        <w:rPr>
          <w:rFonts w:ascii="Times New Roman" w:hAnsi="Times New Roman"/>
          <w:sz w:val="24"/>
          <w:szCs w:val="24"/>
          <w:lang w:eastAsia="ja-JP"/>
        </w:rPr>
        <w:t>, as in force immediately before the commencement of item 1 of Schedule 4 to the Consequential Act.</w:t>
      </w:r>
    </w:p>
    <w:p w14:paraId="6559768B" w14:textId="2179A973" w:rsidR="00BA6F96" w:rsidRPr="00473F4D" w:rsidRDefault="0ADAF30D" w:rsidP="00473F4D">
      <w:pPr>
        <w:tabs>
          <w:tab w:val="left" w:pos="2051"/>
        </w:tabs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74E38E5C">
        <w:rPr>
          <w:rFonts w:ascii="Times New Roman" w:hAnsi="Times New Roman"/>
          <w:sz w:val="24"/>
          <w:szCs w:val="24"/>
          <w:lang w:eastAsia="ja-JP"/>
        </w:rPr>
        <w:t>S</w:t>
      </w:r>
      <w:r w:rsidR="00BA6F96" w:rsidRPr="74E38E5C">
        <w:rPr>
          <w:rFonts w:ascii="Times New Roman" w:hAnsi="Times New Roman"/>
          <w:sz w:val="24"/>
          <w:szCs w:val="24"/>
          <w:lang w:eastAsia="ja-JP"/>
        </w:rPr>
        <w:t xml:space="preserve">ection 4 of the Consequential Rules already defines other terms </w:t>
      </w:r>
      <w:r w:rsidR="00C8605F" w:rsidRPr="74E38E5C">
        <w:rPr>
          <w:rFonts w:ascii="Times New Roman" w:hAnsi="Times New Roman"/>
          <w:sz w:val="24"/>
          <w:szCs w:val="24"/>
          <w:lang w:eastAsia="ja-JP"/>
        </w:rPr>
        <w:t xml:space="preserve">used in provisions inserted by this Part, including </w:t>
      </w:r>
      <w:r w:rsidR="00C8605F" w:rsidRPr="74E38E5C">
        <w:rPr>
          <w:rFonts w:ascii="Times New Roman" w:hAnsi="Times New Roman"/>
          <w:b/>
          <w:bCs/>
          <w:i/>
          <w:iCs/>
          <w:sz w:val="24"/>
          <w:szCs w:val="24"/>
          <w:lang w:eastAsia="ja-JP"/>
        </w:rPr>
        <w:t>charge</w:t>
      </w:r>
      <w:r w:rsidR="00C8605F" w:rsidRPr="74E38E5C">
        <w:rPr>
          <w:rFonts w:ascii="Times New Roman" w:hAnsi="Times New Roman"/>
          <w:sz w:val="24"/>
          <w:szCs w:val="24"/>
          <w:lang w:eastAsia="ja-JP"/>
        </w:rPr>
        <w:t>,</w:t>
      </w:r>
      <w:r w:rsidR="00C8605F" w:rsidRPr="74E38E5C">
        <w:rPr>
          <w:rFonts w:ascii="Times New Roman" w:hAnsi="Times New Roman"/>
          <w:b/>
          <w:bCs/>
          <w:i/>
          <w:iCs/>
          <w:sz w:val="24"/>
          <w:szCs w:val="24"/>
          <w:lang w:eastAsia="ja-JP"/>
        </w:rPr>
        <w:t xml:space="preserve"> fishing levy</w:t>
      </w:r>
      <w:r w:rsidR="00C8605F" w:rsidRPr="74E38E5C">
        <w:rPr>
          <w:rFonts w:ascii="Times New Roman" w:hAnsi="Times New Roman"/>
          <w:i/>
          <w:iCs/>
          <w:sz w:val="24"/>
          <w:szCs w:val="24"/>
          <w:lang w:eastAsia="ja-JP"/>
        </w:rPr>
        <w:t xml:space="preserve"> </w:t>
      </w:r>
      <w:r w:rsidR="00C8605F" w:rsidRPr="74E38E5C">
        <w:rPr>
          <w:rFonts w:ascii="Times New Roman" w:hAnsi="Times New Roman"/>
          <w:sz w:val="24"/>
          <w:szCs w:val="24"/>
          <w:lang w:eastAsia="ja-JP"/>
        </w:rPr>
        <w:t xml:space="preserve">and </w:t>
      </w:r>
      <w:r w:rsidR="00C8605F" w:rsidRPr="74E38E5C">
        <w:rPr>
          <w:rFonts w:ascii="Times New Roman" w:hAnsi="Times New Roman"/>
          <w:b/>
          <w:bCs/>
          <w:i/>
          <w:iCs/>
          <w:sz w:val="24"/>
          <w:szCs w:val="24"/>
          <w:lang w:eastAsia="ja-JP"/>
        </w:rPr>
        <w:t>levy</w:t>
      </w:r>
      <w:r w:rsidR="00C8605F" w:rsidRPr="74E38E5C">
        <w:rPr>
          <w:rFonts w:ascii="Times New Roman" w:hAnsi="Times New Roman"/>
          <w:sz w:val="24"/>
          <w:szCs w:val="24"/>
          <w:lang w:eastAsia="ja-JP"/>
        </w:rPr>
        <w:t>.</w:t>
      </w:r>
      <w:r w:rsidR="006F750C" w:rsidRPr="74E38E5C">
        <w:rPr>
          <w:rFonts w:ascii="Times New Roman" w:hAnsi="Times New Roman"/>
          <w:sz w:val="24"/>
          <w:szCs w:val="24"/>
          <w:lang w:eastAsia="ja-JP"/>
        </w:rPr>
        <w:t xml:space="preserve"> These terms are defined in the Consequential Rules to have the same meaning as in </w:t>
      </w:r>
      <w:r w:rsidR="008F122E" w:rsidRPr="74E38E5C">
        <w:rPr>
          <w:rFonts w:ascii="Times New Roman" w:hAnsi="Times New Roman"/>
          <w:sz w:val="24"/>
          <w:szCs w:val="24"/>
          <w:lang w:eastAsia="ja-JP"/>
        </w:rPr>
        <w:t>Schedule 4 to the Consequential Act.</w:t>
      </w:r>
    </w:p>
    <w:p w14:paraId="24005F6F" w14:textId="77777777" w:rsidR="006A532E" w:rsidRDefault="006A532E" w:rsidP="00C845D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ja-JP"/>
        </w:rPr>
      </w:pPr>
    </w:p>
    <w:p w14:paraId="02D92BE6" w14:textId="71995FE2" w:rsidR="00A57EC7" w:rsidRPr="006816F8" w:rsidRDefault="00607B9A" w:rsidP="003B251D">
      <w:pPr>
        <w:keepNext/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b/>
          <w:bCs/>
          <w:sz w:val="24"/>
          <w:szCs w:val="24"/>
          <w:lang w:eastAsia="ja-JP"/>
        </w:rPr>
        <w:lastRenderedPageBreak/>
        <w:t>Item 5</w:t>
      </w:r>
      <w:r w:rsidR="006428A0" w:rsidRPr="006816F8">
        <w:rPr>
          <w:rFonts w:ascii="Times New Roman" w:hAnsi="Times New Roman"/>
          <w:b/>
          <w:bCs/>
          <w:sz w:val="24"/>
          <w:szCs w:val="24"/>
          <w:lang w:eastAsia="ja-JP"/>
        </w:rPr>
        <w:t>—At the end of Part 2</w:t>
      </w:r>
    </w:p>
    <w:p w14:paraId="09921DA6" w14:textId="77777777" w:rsidR="006428A0" w:rsidRPr="006816F8" w:rsidRDefault="006428A0" w:rsidP="003B251D">
      <w:pPr>
        <w:keepNext/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39A018A1" w14:textId="2465FC78" w:rsidR="00905D6B" w:rsidRPr="001D7FE5" w:rsidRDefault="006428A0" w:rsidP="00C85C1B">
      <w:pPr>
        <w:spacing w:after="120" w:line="240" w:lineRule="auto"/>
        <w:rPr>
          <w:rFonts w:ascii="Times New Roman" w:hAnsi="Times New Roman"/>
          <w:sz w:val="24"/>
          <w:szCs w:val="24"/>
          <w:lang w:eastAsia="ja-JP"/>
        </w:rPr>
      </w:pPr>
      <w:r w:rsidRPr="74E38E5C">
        <w:rPr>
          <w:rFonts w:ascii="Times New Roman" w:hAnsi="Times New Roman"/>
          <w:sz w:val="24"/>
          <w:szCs w:val="24"/>
          <w:lang w:eastAsia="ja-JP"/>
        </w:rPr>
        <w:t>This item adds</w:t>
      </w:r>
      <w:r w:rsidR="0013763E" w:rsidRPr="74E38E5C">
        <w:rPr>
          <w:rFonts w:ascii="Times New Roman" w:hAnsi="Times New Roman"/>
          <w:sz w:val="24"/>
          <w:szCs w:val="24"/>
          <w:lang w:eastAsia="ja-JP"/>
        </w:rPr>
        <w:t xml:space="preserve"> at the end of Part 2</w:t>
      </w:r>
      <w:r w:rsidR="16CC3568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13763E" w:rsidRPr="74E38E5C">
        <w:rPr>
          <w:rFonts w:ascii="Times New Roman" w:hAnsi="Times New Roman"/>
          <w:sz w:val="24"/>
          <w:szCs w:val="24"/>
          <w:lang w:eastAsia="ja-JP"/>
        </w:rPr>
        <w:t>new section 11</w:t>
      </w:r>
      <w:r w:rsidR="00735C7C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46B3D2D9" w:rsidRPr="74E38E5C">
        <w:rPr>
          <w:rFonts w:ascii="Times New Roman" w:hAnsi="Times New Roman"/>
          <w:sz w:val="24"/>
          <w:szCs w:val="24"/>
          <w:lang w:eastAsia="ja-JP"/>
        </w:rPr>
        <w:t>(</w:t>
      </w:r>
      <w:r w:rsidR="00905D6B" w:rsidRPr="74E38E5C">
        <w:rPr>
          <w:rFonts w:ascii="Times New Roman" w:hAnsi="Times New Roman"/>
          <w:sz w:val="24"/>
          <w:szCs w:val="24"/>
          <w:lang w:eastAsia="ja-JP"/>
        </w:rPr>
        <w:t>Matching payments under the old fisheries disbursement law</w:t>
      </w:r>
      <w:r w:rsidR="604C83D6" w:rsidRPr="74E38E5C">
        <w:rPr>
          <w:rFonts w:ascii="Times New Roman" w:hAnsi="Times New Roman"/>
          <w:sz w:val="24"/>
          <w:szCs w:val="24"/>
          <w:lang w:eastAsia="ja-JP"/>
        </w:rPr>
        <w:t xml:space="preserve">) </w:t>
      </w:r>
      <w:r w:rsidR="003466A4" w:rsidRPr="74E38E5C">
        <w:rPr>
          <w:rFonts w:ascii="Times New Roman" w:hAnsi="Times New Roman"/>
          <w:sz w:val="24"/>
          <w:szCs w:val="24"/>
          <w:lang w:eastAsia="ja-JP"/>
        </w:rPr>
        <w:t>and</w:t>
      </w:r>
      <w:r w:rsidR="6EC7337B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3466A4" w:rsidRPr="74E38E5C">
        <w:rPr>
          <w:rFonts w:ascii="Times New Roman" w:hAnsi="Times New Roman"/>
          <w:sz w:val="24"/>
          <w:szCs w:val="24"/>
          <w:lang w:eastAsia="ja-JP"/>
        </w:rPr>
        <w:t>new section 12</w:t>
      </w:r>
      <w:r w:rsidR="65278425" w:rsidRPr="74E38E5C">
        <w:rPr>
          <w:rFonts w:ascii="Times New Roman" w:hAnsi="Times New Roman"/>
          <w:sz w:val="24"/>
          <w:szCs w:val="24"/>
          <w:lang w:eastAsia="ja-JP"/>
        </w:rPr>
        <w:t xml:space="preserve"> (</w:t>
      </w:r>
      <w:r w:rsidR="003466A4" w:rsidRPr="74E38E5C">
        <w:rPr>
          <w:rFonts w:ascii="Times New Roman" w:hAnsi="Times New Roman"/>
          <w:sz w:val="24"/>
          <w:szCs w:val="24"/>
          <w:lang w:eastAsia="ja-JP"/>
        </w:rPr>
        <w:t>Appropriations</w:t>
      </w:r>
      <w:r w:rsidR="743F90BE" w:rsidRPr="74E38E5C">
        <w:rPr>
          <w:rFonts w:ascii="Times New Roman" w:hAnsi="Times New Roman"/>
          <w:sz w:val="24"/>
          <w:szCs w:val="24"/>
          <w:lang w:eastAsia="ja-JP"/>
        </w:rPr>
        <w:t>)</w:t>
      </w:r>
      <w:r w:rsidR="00905D6B" w:rsidRPr="74E38E5C">
        <w:rPr>
          <w:rFonts w:ascii="Times New Roman" w:hAnsi="Times New Roman"/>
          <w:sz w:val="24"/>
          <w:szCs w:val="24"/>
          <w:lang w:eastAsia="ja-JP"/>
        </w:rPr>
        <w:t>.</w:t>
      </w:r>
    </w:p>
    <w:p w14:paraId="251685C6" w14:textId="77777777" w:rsidR="00972FA4" w:rsidRPr="006816F8" w:rsidRDefault="00972FA4" w:rsidP="00C845D2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41264D2A" w14:textId="138CE28D" w:rsidR="00972FA4" w:rsidRPr="006816F8" w:rsidRDefault="00905D6B" w:rsidP="00C845D2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74E38E5C">
        <w:rPr>
          <w:rFonts w:ascii="Times New Roman" w:hAnsi="Times New Roman"/>
          <w:sz w:val="24"/>
          <w:szCs w:val="24"/>
          <w:lang w:eastAsia="ja-JP"/>
        </w:rPr>
        <w:t xml:space="preserve">New section 11 </w:t>
      </w:r>
      <w:r w:rsidR="00E22A2D" w:rsidRPr="74E38E5C">
        <w:rPr>
          <w:rFonts w:ascii="Times New Roman" w:hAnsi="Times New Roman"/>
          <w:sz w:val="24"/>
          <w:szCs w:val="24"/>
          <w:lang w:eastAsia="ja-JP"/>
        </w:rPr>
        <w:t xml:space="preserve">provides that for the purposes of the operation of the old fisheries disbursement law </w:t>
      </w:r>
      <w:r w:rsidR="00553F41" w:rsidRPr="74E38E5C">
        <w:rPr>
          <w:rFonts w:ascii="Times New Roman" w:hAnsi="Times New Roman"/>
          <w:sz w:val="24"/>
          <w:szCs w:val="24"/>
          <w:lang w:eastAsia="ja-JP"/>
        </w:rPr>
        <w:t xml:space="preserve">in relation to the financial year beginning on 1 July 2024, </w:t>
      </w:r>
      <w:r w:rsidR="00297B5D" w:rsidRPr="74E38E5C">
        <w:rPr>
          <w:rFonts w:ascii="Times New Roman" w:hAnsi="Times New Roman"/>
          <w:sz w:val="24"/>
          <w:szCs w:val="24"/>
          <w:lang w:eastAsia="ja-JP"/>
        </w:rPr>
        <w:t>paragraph </w:t>
      </w:r>
      <w:r w:rsidR="00553F41" w:rsidRPr="74E38E5C">
        <w:rPr>
          <w:rFonts w:ascii="Times New Roman" w:hAnsi="Times New Roman"/>
          <w:sz w:val="24"/>
          <w:szCs w:val="24"/>
          <w:lang w:eastAsia="ja-JP"/>
        </w:rPr>
        <w:t xml:space="preserve">30A(2)(b) of the </w:t>
      </w:r>
      <w:r w:rsidR="00BD4C49" w:rsidRPr="74E38E5C">
        <w:rPr>
          <w:rFonts w:ascii="Times New Roman" w:hAnsi="Times New Roman"/>
          <w:sz w:val="24"/>
          <w:szCs w:val="24"/>
          <w:lang w:eastAsia="ja-JP"/>
        </w:rPr>
        <w:t>PIRD Act</w:t>
      </w:r>
      <w:r w:rsidR="007C2900" w:rsidRPr="74E38E5C">
        <w:rPr>
          <w:rFonts w:ascii="Times New Roman" w:hAnsi="Times New Roman"/>
          <w:sz w:val="24"/>
          <w:szCs w:val="24"/>
          <w:lang w:eastAsia="ja-JP"/>
        </w:rPr>
        <w:t xml:space="preserve"> applies as if a reference </w:t>
      </w:r>
      <w:r w:rsidR="0032393F" w:rsidRPr="74E38E5C">
        <w:rPr>
          <w:rFonts w:ascii="Times New Roman" w:hAnsi="Times New Roman"/>
          <w:sz w:val="24"/>
          <w:szCs w:val="24"/>
          <w:lang w:eastAsia="ja-JP"/>
        </w:rPr>
        <w:t>t</w:t>
      </w:r>
      <w:r w:rsidR="007C2900" w:rsidRPr="74E38E5C">
        <w:rPr>
          <w:rFonts w:ascii="Times New Roman" w:hAnsi="Times New Roman"/>
          <w:sz w:val="24"/>
          <w:szCs w:val="24"/>
          <w:lang w:eastAsia="ja-JP"/>
        </w:rPr>
        <w:t xml:space="preserve">o the amounts paid to the </w:t>
      </w:r>
      <w:r w:rsidR="005457B4">
        <w:rPr>
          <w:rFonts w:ascii="Times New Roman" w:hAnsi="Times New Roman"/>
          <w:sz w:val="24"/>
          <w:szCs w:val="24"/>
          <w:lang w:eastAsia="ja-JP"/>
        </w:rPr>
        <w:t>Corporation (</w:t>
      </w:r>
      <w:r w:rsidR="00B85C12"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="00AD1D4E" w:rsidRPr="74E38E5C">
        <w:rPr>
          <w:rFonts w:ascii="Times New Roman" w:hAnsi="Times New Roman"/>
          <w:sz w:val="24"/>
          <w:szCs w:val="24"/>
          <w:lang w:eastAsia="ja-JP"/>
        </w:rPr>
        <w:t>FRDC</w:t>
      </w:r>
      <w:r w:rsidR="005457B4">
        <w:rPr>
          <w:rFonts w:ascii="Times New Roman" w:hAnsi="Times New Roman"/>
          <w:sz w:val="24"/>
          <w:szCs w:val="24"/>
          <w:lang w:eastAsia="ja-JP"/>
        </w:rPr>
        <w:t>)</w:t>
      </w:r>
      <w:r w:rsidR="00AD1D4E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7C2900" w:rsidRPr="74E38E5C">
        <w:rPr>
          <w:rFonts w:ascii="Times New Roman" w:hAnsi="Times New Roman"/>
          <w:sz w:val="24"/>
          <w:szCs w:val="24"/>
          <w:lang w:eastAsia="ja-JP"/>
        </w:rPr>
        <w:t xml:space="preserve">during the year under subparagraphs </w:t>
      </w:r>
      <w:r w:rsidR="00395007" w:rsidRPr="74E38E5C">
        <w:rPr>
          <w:rFonts w:ascii="Times New Roman" w:hAnsi="Times New Roman"/>
          <w:sz w:val="24"/>
          <w:szCs w:val="24"/>
          <w:lang w:eastAsia="ja-JP"/>
        </w:rPr>
        <w:t>30A</w:t>
      </w:r>
      <w:r w:rsidR="007C2900" w:rsidRPr="74E38E5C">
        <w:rPr>
          <w:rFonts w:ascii="Times New Roman" w:hAnsi="Times New Roman"/>
          <w:sz w:val="24"/>
          <w:szCs w:val="24"/>
          <w:lang w:eastAsia="ja-JP"/>
        </w:rPr>
        <w:t>(1)(a)(</w:t>
      </w:r>
      <w:proofErr w:type="spellStart"/>
      <w:r w:rsidR="007C2900" w:rsidRPr="74E38E5C">
        <w:rPr>
          <w:rFonts w:ascii="Times New Roman" w:hAnsi="Times New Roman"/>
          <w:sz w:val="24"/>
          <w:szCs w:val="24"/>
          <w:lang w:eastAsia="ja-JP"/>
        </w:rPr>
        <w:t>i</w:t>
      </w:r>
      <w:proofErr w:type="spellEnd"/>
      <w:r w:rsidR="007C2900" w:rsidRPr="74E38E5C">
        <w:rPr>
          <w:rFonts w:ascii="Times New Roman" w:hAnsi="Times New Roman"/>
          <w:sz w:val="24"/>
          <w:szCs w:val="24"/>
          <w:lang w:eastAsia="ja-JP"/>
        </w:rPr>
        <w:t xml:space="preserve">) and (ii) </w:t>
      </w:r>
      <w:r w:rsidR="0050404E" w:rsidRPr="74E38E5C">
        <w:rPr>
          <w:rFonts w:ascii="Times New Roman" w:hAnsi="Times New Roman"/>
          <w:sz w:val="24"/>
          <w:szCs w:val="24"/>
          <w:lang w:eastAsia="ja-JP"/>
        </w:rPr>
        <w:t xml:space="preserve">of the PIRD Act </w:t>
      </w:r>
      <w:r w:rsidR="007C2900" w:rsidRPr="74E38E5C">
        <w:rPr>
          <w:rFonts w:ascii="Times New Roman" w:hAnsi="Times New Roman"/>
          <w:sz w:val="24"/>
          <w:szCs w:val="24"/>
          <w:lang w:eastAsia="ja-JP"/>
        </w:rPr>
        <w:t xml:space="preserve">included a reference to the amounts paid to the </w:t>
      </w:r>
      <w:r w:rsidR="00AD1D4E" w:rsidRPr="74E38E5C">
        <w:rPr>
          <w:rFonts w:ascii="Times New Roman" w:hAnsi="Times New Roman"/>
          <w:sz w:val="24"/>
          <w:szCs w:val="24"/>
          <w:lang w:eastAsia="ja-JP"/>
        </w:rPr>
        <w:t xml:space="preserve">FRDC </w:t>
      </w:r>
      <w:r w:rsidR="007C2900" w:rsidRPr="74E38E5C">
        <w:rPr>
          <w:rFonts w:ascii="Times New Roman" w:hAnsi="Times New Roman"/>
          <w:sz w:val="24"/>
          <w:szCs w:val="24"/>
          <w:lang w:eastAsia="ja-JP"/>
        </w:rPr>
        <w:t xml:space="preserve">during the year under </w:t>
      </w:r>
      <w:r w:rsidR="007B3FED" w:rsidRPr="74E38E5C">
        <w:rPr>
          <w:rFonts w:ascii="Times New Roman" w:hAnsi="Times New Roman"/>
          <w:sz w:val="24"/>
          <w:szCs w:val="24"/>
          <w:lang w:eastAsia="ja-JP"/>
        </w:rPr>
        <w:t>paragraph </w:t>
      </w:r>
      <w:r w:rsidR="006D09B7" w:rsidRPr="74E38E5C">
        <w:rPr>
          <w:rFonts w:ascii="Times New Roman" w:hAnsi="Times New Roman"/>
          <w:sz w:val="24"/>
          <w:szCs w:val="24"/>
          <w:lang w:eastAsia="ja-JP"/>
        </w:rPr>
        <w:t xml:space="preserve">36(1)(a) of the </w:t>
      </w:r>
      <w:r w:rsidR="005B429E" w:rsidRPr="74E38E5C">
        <w:rPr>
          <w:rFonts w:ascii="Times New Roman" w:hAnsi="Times New Roman"/>
          <w:sz w:val="24"/>
          <w:szCs w:val="24"/>
          <w:lang w:eastAsia="ja-JP"/>
        </w:rPr>
        <w:t>Disbursement Act</w:t>
      </w:r>
      <w:r w:rsidR="006D09B7" w:rsidRPr="74E38E5C">
        <w:rPr>
          <w:rFonts w:ascii="Times New Roman" w:hAnsi="Times New Roman"/>
          <w:sz w:val="24"/>
          <w:szCs w:val="24"/>
          <w:lang w:eastAsia="ja-JP"/>
        </w:rPr>
        <w:t>.</w:t>
      </w:r>
    </w:p>
    <w:p w14:paraId="1A03A899" w14:textId="77777777" w:rsidR="00587EF3" w:rsidRPr="006816F8" w:rsidRDefault="00587EF3" w:rsidP="00C845D2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074DA86D" w14:textId="4D23853C" w:rsidR="004701B4" w:rsidRPr="001D7FE5" w:rsidRDefault="00B52621" w:rsidP="00473F4D">
      <w:pPr>
        <w:spacing w:after="120"/>
        <w:rPr>
          <w:rFonts w:ascii="Times New Roman" w:hAnsi="Times New Roman"/>
          <w:sz w:val="24"/>
          <w:szCs w:val="24"/>
          <w:lang w:eastAsia="ja-JP"/>
        </w:rPr>
      </w:pPr>
      <w:r w:rsidRPr="001D7FE5">
        <w:rPr>
          <w:rFonts w:ascii="Times New Roman" w:hAnsi="Times New Roman"/>
          <w:sz w:val="24"/>
          <w:szCs w:val="24"/>
          <w:lang w:eastAsia="ja-JP"/>
        </w:rPr>
        <w:t xml:space="preserve">The effect of </w:t>
      </w:r>
      <w:r w:rsidR="00A225D2" w:rsidRPr="001D7FE5">
        <w:rPr>
          <w:rFonts w:ascii="Times New Roman" w:hAnsi="Times New Roman"/>
          <w:sz w:val="24"/>
          <w:szCs w:val="24"/>
          <w:lang w:eastAsia="ja-JP"/>
        </w:rPr>
        <w:t xml:space="preserve">new </w:t>
      </w:r>
      <w:r w:rsidRPr="001D7FE5">
        <w:rPr>
          <w:rFonts w:ascii="Times New Roman" w:hAnsi="Times New Roman"/>
          <w:sz w:val="24"/>
          <w:szCs w:val="24"/>
          <w:lang w:eastAsia="ja-JP"/>
        </w:rPr>
        <w:t xml:space="preserve">section </w:t>
      </w:r>
      <w:r w:rsidR="00A225D2" w:rsidRPr="001D7FE5">
        <w:rPr>
          <w:rFonts w:ascii="Times New Roman" w:hAnsi="Times New Roman"/>
          <w:sz w:val="24"/>
          <w:szCs w:val="24"/>
          <w:lang w:eastAsia="ja-JP"/>
        </w:rPr>
        <w:t xml:space="preserve">11 </w:t>
      </w:r>
      <w:r w:rsidRPr="001D7FE5">
        <w:rPr>
          <w:rFonts w:ascii="Times New Roman" w:hAnsi="Times New Roman"/>
          <w:sz w:val="24"/>
          <w:szCs w:val="24"/>
          <w:lang w:eastAsia="ja-JP"/>
        </w:rPr>
        <w:t>is that the amount</w:t>
      </w:r>
      <w:r w:rsidR="00C05C3C" w:rsidRPr="001D7FE5">
        <w:rPr>
          <w:rFonts w:ascii="Times New Roman" w:hAnsi="Times New Roman"/>
          <w:sz w:val="24"/>
          <w:szCs w:val="24"/>
          <w:lang w:eastAsia="ja-JP"/>
        </w:rPr>
        <w:t>s</w:t>
      </w:r>
      <w:r w:rsidRPr="001D7FE5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DB5B4E" w:rsidRPr="001D7FE5">
        <w:rPr>
          <w:rFonts w:ascii="Times New Roman" w:hAnsi="Times New Roman"/>
          <w:sz w:val="24"/>
          <w:szCs w:val="24"/>
          <w:lang w:eastAsia="ja-JP"/>
        </w:rPr>
        <w:t xml:space="preserve">that </w:t>
      </w:r>
      <w:r w:rsidR="00BC189A" w:rsidRPr="006816F8">
        <w:rPr>
          <w:rFonts w:ascii="Times New Roman" w:hAnsi="Times New Roman"/>
          <w:sz w:val="24"/>
          <w:szCs w:val="24"/>
          <w:lang w:eastAsia="ja-JP"/>
        </w:rPr>
        <w:t>are</w:t>
      </w:r>
      <w:r w:rsidR="00DB5B4E" w:rsidRPr="001D7FE5">
        <w:rPr>
          <w:rFonts w:ascii="Times New Roman" w:hAnsi="Times New Roman"/>
          <w:sz w:val="24"/>
          <w:szCs w:val="24"/>
          <w:lang w:eastAsia="ja-JP"/>
        </w:rPr>
        <w:t xml:space="preserve"> payable to the FRDC under </w:t>
      </w:r>
      <w:r w:rsidR="0042472C">
        <w:rPr>
          <w:rFonts w:ascii="Times New Roman" w:hAnsi="Times New Roman"/>
          <w:sz w:val="24"/>
          <w:szCs w:val="24"/>
          <w:lang w:eastAsia="ja-JP"/>
        </w:rPr>
        <w:t xml:space="preserve">paragraph </w:t>
      </w:r>
      <w:r w:rsidR="00397BAD">
        <w:rPr>
          <w:rFonts w:ascii="Times New Roman" w:hAnsi="Times New Roman"/>
          <w:sz w:val="24"/>
          <w:szCs w:val="24"/>
          <w:lang w:eastAsia="ja-JP"/>
        </w:rPr>
        <w:t>30A(1)(b)</w:t>
      </w:r>
      <w:r w:rsidR="00E20599">
        <w:rPr>
          <w:rFonts w:ascii="Times New Roman" w:hAnsi="Times New Roman"/>
          <w:sz w:val="24"/>
          <w:szCs w:val="24"/>
          <w:lang w:eastAsia="ja-JP"/>
        </w:rPr>
        <w:t xml:space="preserve"> of the PIRD Act</w:t>
      </w:r>
      <w:r w:rsidR="00397BAD">
        <w:rPr>
          <w:rFonts w:ascii="Times New Roman" w:hAnsi="Times New Roman"/>
          <w:sz w:val="24"/>
          <w:szCs w:val="24"/>
          <w:lang w:eastAsia="ja-JP"/>
        </w:rPr>
        <w:t xml:space="preserve"> and worked out under </w:t>
      </w:r>
      <w:r w:rsidR="0055485F" w:rsidRPr="001D7FE5">
        <w:rPr>
          <w:rFonts w:ascii="Times New Roman" w:hAnsi="Times New Roman"/>
          <w:sz w:val="24"/>
          <w:szCs w:val="24"/>
          <w:lang w:eastAsia="ja-JP"/>
        </w:rPr>
        <w:t>sub</w:t>
      </w:r>
      <w:r w:rsidR="00DB5B4E" w:rsidRPr="001D7FE5">
        <w:rPr>
          <w:rFonts w:ascii="Times New Roman" w:hAnsi="Times New Roman"/>
          <w:sz w:val="24"/>
          <w:szCs w:val="24"/>
          <w:lang w:eastAsia="ja-JP"/>
        </w:rPr>
        <w:t xml:space="preserve">paragraph </w:t>
      </w:r>
      <w:r w:rsidR="005D65C4" w:rsidRPr="001D7FE5">
        <w:rPr>
          <w:rFonts w:ascii="Times New Roman" w:hAnsi="Times New Roman"/>
          <w:sz w:val="24"/>
          <w:szCs w:val="24"/>
          <w:lang w:eastAsia="ja-JP"/>
        </w:rPr>
        <w:t>30A(2)(b)(</w:t>
      </w:r>
      <w:proofErr w:type="spellStart"/>
      <w:r w:rsidR="005D65C4" w:rsidRPr="001D7FE5">
        <w:rPr>
          <w:rFonts w:ascii="Times New Roman" w:hAnsi="Times New Roman"/>
          <w:sz w:val="24"/>
          <w:szCs w:val="24"/>
          <w:lang w:eastAsia="ja-JP"/>
        </w:rPr>
        <w:t>i</w:t>
      </w:r>
      <w:proofErr w:type="spellEnd"/>
      <w:r w:rsidR="005D65C4" w:rsidRPr="001D7FE5">
        <w:rPr>
          <w:rFonts w:ascii="Times New Roman" w:hAnsi="Times New Roman"/>
          <w:sz w:val="24"/>
          <w:szCs w:val="24"/>
          <w:lang w:eastAsia="ja-JP"/>
        </w:rPr>
        <w:t xml:space="preserve">) or (ii) </w:t>
      </w:r>
      <w:r w:rsidR="00ED63EC" w:rsidRPr="006816F8">
        <w:rPr>
          <w:rFonts w:ascii="Times New Roman" w:hAnsi="Times New Roman"/>
          <w:sz w:val="24"/>
          <w:szCs w:val="24"/>
          <w:lang w:eastAsia="ja-JP"/>
        </w:rPr>
        <w:t>of the PIRD Act</w:t>
      </w:r>
      <w:r w:rsidR="005D65C4" w:rsidRPr="001D7FE5">
        <w:rPr>
          <w:rFonts w:ascii="Times New Roman" w:hAnsi="Times New Roman"/>
          <w:sz w:val="24"/>
          <w:szCs w:val="24"/>
          <w:lang w:eastAsia="ja-JP"/>
        </w:rPr>
        <w:t xml:space="preserve"> for </w:t>
      </w:r>
      <w:r w:rsidR="4E7B5D40" w:rsidRPr="001D7FE5">
        <w:rPr>
          <w:rFonts w:ascii="Times New Roman" w:hAnsi="Times New Roman"/>
          <w:sz w:val="24"/>
          <w:szCs w:val="24"/>
          <w:lang w:eastAsia="ja-JP"/>
        </w:rPr>
        <w:t>the</w:t>
      </w:r>
      <w:r w:rsidR="005D65C4" w:rsidRPr="001D7FE5">
        <w:rPr>
          <w:rFonts w:ascii="Times New Roman" w:hAnsi="Times New Roman"/>
          <w:sz w:val="24"/>
          <w:szCs w:val="24"/>
          <w:lang w:eastAsia="ja-JP"/>
        </w:rPr>
        <w:t xml:space="preserve"> 2024-25 </w:t>
      </w:r>
      <w:bookmarkStart w:id="3" w:name="_Int_7Ai9LGub"/>
      <w:r w:rsidR="005D65C4" w:rsidRPr="001D7FE5">
        <w:rPr>
          <w:rFonts w:ascii="Times New Roman" w:hAnsi="Times New Roman"/>
          <w:sz w:val="24"/>
          <w:szCs w:val="24"/>
          <w:lang w:eastAsia="ja-JP"/>
        </w:rPr>
        <w:t>financial year</w:t>
      </w:r>
      <w:bookmarkEnd w:id="3"/>
      <w:r w:rsidR="005D65C4" w:rsidRPr="001D7FE5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BC189A" w:rsidRPr="006816F8">
        <w:rPr>
          <w:rFonts w:ascii="Times New Roman" w:hAnsi="Times New Roman"/>
          <w:sz w:val="24"/>
          <w:szCs w:val="24"/>
          <w:lang w:eastAsia="ja-JP"/>
        </w:rPr>
        <w:t>will</w:t>
      </w:r>
      <w:r w:rsidR="00BC189A" w:rsidRPr="001D7FE5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5D65C4" w:rsidRPr="001D7FE5">
        <w:rPr>
          <w:rFonts w:ascii="Times New Roman" w:hAnsi="Times New Roman"/>
          <w:sz w:val="24"/>
          <w:szCs w:val="24"/>
          <w:lang w:eastAsia="ja-JP"/>
        </w:rPr>
        <w:t>be reduced by</w:t>
      </w:r>
      <w:r w:rsidR="0022455D" w:rsidRPr="006816F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5D65C4" w:rsidRPr="001D7FE5">
        <w:rPr>
          <w:rFonts w:ascii="Times New Roman" w:hAnsi="Times New Roman"/>
          <w:sz w:val="24"/>
          <w:szCs w:val="24"/>
          <w:lang w:eastAsia="ja-JP"/>
        </w:rPr>
        <w:t xml:space="preserve">the amount </w:t>
      </w:r>
      <w:r w:rsidR="004E756C" w:rsidRPr="001D7FE5">
        <w:rPr>
          <w:rFonts w:ascii="Times New Roman" w:hAnsi="Times New Roman"/>
          <w:sz w:val="24"/>
          <w:szCs w:val="24"/>
          <w:lang w:eastAsia="ja-JP"/>
        </w:rPr>
        <w:t xml:space="preserve">(if any) </w:t>
      </w:r>
      <w:r w:rsidR="00264C19" w:rsidRPr="001D7FE5">
        <w:rPr>
          <w:rFonts w:ascii="Times New Roman" w:hAnsi="Times New Roman"/>
          <w:sz w:val="24"/>
          <w:szCs w:val="24"/>
          <w:lang w:eastAsia="ja-JP"/>
        </w:rPr>
        <w:t xml:space="preserve">by which </w:t>
      </w:r>
      <w:r w:rsidR="00613FE6" w:rsidRPr="001D7FE5">
        <w:rPr>
          <w:rFonts w:ascii="Times New Roman" w:hAnsi="Times New Roman"/>
          <w:sz w:val="24"/>
          <w:szCs w:val="24"/>
          <w:lang w:eastAsia="ja-JP"/>
        </w:rPr>
        <w:t>t</w:t>
      </w:r>
      <w:r w:rsidR="00264C19" w:rsidRPr="001D7FE5">
        <w:rPr>
          <w:rFonts w:ascii="Times New Roman" w:hAnsi="Times New Roman"/>
          <w:sz w:val="24"/>
          <w:szCs w:val="24"/>
          <w:lang w:eastAsia="ja-JP"/>
        </w:rPr>
        <w:t>he amount worked out under subparagraph</w:t>
      </w:r>
      <w:r w:rsidR="00C53B74">
        <w:rPr>
          <w:rFonts w:ascii="Times New Roman" w:hAnsi="Times New Roman"/>
          <w:sz w:val="24"/>
          <w:szCs w:val="24"/>
          <w:lang w:eastAsia="ja-JP"/>
        </w:rPr>
        <w:t> </w:t>
      </w:r>
      <w:r w:rsidR="0055485F" w:rsidRPr="001D7FE5">
        <w:rPr>
          <w:rFonts w:ascii="Times New Roman" w:hAnsi="Times New Roman"/>
          <w:sz w:val="24"/>
          <w:szCs w:val="24"/>
          <w:lang w:eastAsia="ja-JP"/>
        </w:rPr>
        <w:t>30A(</w:t>
      </w:r>
      <w:r w:rsidR="00432C1A" w:rsidRPr="001D7FE5">
        <w:rPr>
          <w:rFonts w:ascii="Times New Roman" w:hAnsi="Times New Roman"/>
          <w:sz w:val="24"/>
          <w:szCs w:val="24"/>
          <w:lang w:eastAsia="ja-JP"/>
        </w:rPr>
        <w:t>2</w:t>
      </w:r>
      <w:r w:rsidR="00613FE6" w:rsidRPr="001D7FE5">
        <w:rPr>
          <w:rFonts w:ascii="Times New Roman" w:hAnsi="Times New Roman"/>
          <w:sz w:val="24"/>
          <w:szCs w:val="24"/>
          <w:lang w:eastAsia="ja-JP"/>
        </w:rPr>
        <w:t>)(</w:t>
      </w:r>
      <w:r w:rsidR="00432C1A" w:rsidRPr="001D7FE5">
        <w:rPr>
          <w:rFonts w:ascii="Times New Roman" w:hAnsi="Times New Roman"/>
          <w:sz w:val="24"/>
          <w:szCs w:val="24"/>
          <w:lang w:eastAsia="ja-JP"/>
        </w:rPr>
        <w:t>b</w:t>
      </w:r>
      <w:r w:rsidR="00613FE6" w:rsidRPr="001D7FE5">
        <w:rPr>
          <w:rFonts w:ascii="Times New Roman" w:hAnsi="Times New Roman"/>
          <w:sz w:val="24"/>
          <w:szCs w:val="24"/>
          <w:lang w:eastAsia="ja-JP"/>
        </w:rPr>
        <w:t>)</w:t>
      </w:r>
      <w:r w:rsidR="00432C1A" w:rsidRPr="001D7FE5">
        <w:rPr>
          <w:rFonts w:ascii="Times New Roman" w:hAnsi="Times New Roman"/>
          <w:sz w:val="24"/>
          <w:szCs w:val="24"/>
          <w:lang w:eastAsia="ja-JP"/>
        </w:rPr>
        <w:t>(</w:t>
      </w:r>
      <w:proofErr w:type="spellStart"/>
      <w:r w:rsidR="00432C1A" w:rsidRPr="001D7FE5">
        <w:rPr>
          <w:rFonts w:ascii="Times New Roman" w:hAnsi="Times New Roman"/>
          <w:sz w:val="24"/>
          <w:szCs w:val="24"/>
          <w:lang w:eastAsia="ja-JP"/>
        </w:rPr>
        <w:t>i</w:t>
      </w:r>
      <w:proofErr w:type="spellEnd"/>
      <w:r w:rsidR="00432C1A" w:rsidRPr="001D7FE5">
        <w:rPr>
          <w:rFonts w:ascii="Times New Roman" w:hAnsi="Times New Roman"/>
          <w:sz w:val="24"/>
          <w:szCs w:val="24"/>
          <w:lang w:eastAsia="ja-JP"/>
        </w:rPr>
        <w:t xml:space="preserve">) or (ii) </w:t>
      </w:r>
      <w:r w:rsidR="0034299D" w:rsidRPr="006816F8">
        <w:rPr>
          <w:rFonts w:ascii="Times New Roman" w:hAnsi="Times New Roman"/>
          <w:sz w:val="24"/>
          <w:szCs w:val="24"/>
          <w:lang w:eastAsia="ja-JP"/>
        </w:rPr>
        <w:t xml:space="preserve">of the PIRD Act </w:t>
      </w:r>
      <w:r w:rsidR="003A3106">
        <w:rPr>
          <w:rFonts w:ascii="Times New Roman" w:hAnsi="Times New Roman"/>
          <w:sz w:val="24"/>
          <w:szCs w:val="24"/>
          <w:lang w:eastAsia="ja-JP"/>
        </w:rPr>
        <w:t xml:space="preserve">(whichever applies) </w:t>
      </w:r>
      <w:r w:rsidR="00432C1A" w:rsidRPr="001D7FE5">
        <w:rPr>
          <w:rFonts w:ascii="Times New Roman" w:hAnsi="Times New Roman"/>
          <w:sz w:val="24"/>
          <w:szCs w:val="24"/>
          <w:lang w:eastAsia="ja-JP"/>
        </w:rPr>
        <w:t>exceeds the total of the</w:t>
      </w:r>
      <w:r w:rsidR="00755D5A" w:rsidRPr="001D7FE5">
        <w:rPr>
          <w:rFonts w:ascii="Times New Roman" w:hAnsi="Times New Roman"/>
          <w:sz w:val="24"/>
          <w:szCs w:val="24"/>
          <w:lang w:eastAsia="ja-JP"/>
        </w:rPr>
        <w:t xml:space="preserve"> fishing levy amounts paid to the </w:t>
      </w:r>
      <w:r w:rsidR="00C53B74">
        <w:rPr>
          <w:rFonts w:ascii="Times New Roman" w:hAnsi="Times New Roman"/>
          <w:sz w:val="24"/>
          <w:szCs w:val="24"/>
          <w:lang w:eastAsia="ja-JP"/>
        </w:rPr>
        <w:t>FRDC</w:t>
      </w:r>
      <w:r w:rsidR="00755D5A" w:rsidRPr="001D7FE5">
        <w:rPr>
          <w:rFonts w:ascii="Times New Roman" w:hAnsi="Times New Roman"/>
          <w:sz w:val="24"/>
          <w:szCs w:val="24"/>
          <w:lang w:eastAsia="ja-JP"/>
        </w:rPr>
        <w:t xml:space="preserve"> during the year under</w:t>
      </w:r>
      <w:r w:rsidR="004701B4" w:rsidRPr="001D7FE5">
        <w:rPr>
          <w:rFonts w:ascii="Times New Roman" w:hAnsi="Times New Roman"/>
          <w:sz w:val="24"/>
          <w:szCs w:val="24"/>
          <w:lang w:eastAsia="ja-JP"/>
        </w:rPr>
        <w:t>:</w:t>
      </w:r>
    </w:p>
    <w:p w14:paraId="53711B3C" w14:textId="0EBD353B" w:rsidR="004701B4" w:rsidRPr="001D7FE5" w:rsidRDefault="00755D5A" w:rsidP="00473F4D">
      <w:pPr>
        <w:pStyle w:val="ListParagraph"/>
        <w:numPr>
          <w:ilvl w:val="0"/>
          <w:numId w:val="17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  <w:lang w:eastAsia="ja-JP"/>
        </w:rPr>
      </w:pPr>
      <w:r w:rsidRPr="001D7FE5">
        <w:rPr>
          <w:rFonts w:ascii="Times New Roman" w:hAnsi="Times New Roman" w:cs="Times New Roman"/>
          <w:sz w:val="24"/>
          <w:szCs w:val="24"/>
          <w:lang w:eastAsia="ja-JP"/>
        </w:rPr>
        <w:t>subparagraphs 30A(1)(a)</w:t>
      </w:r>
      <w:r w:rsidR="00957DCA" w:rsidRPr="006816F8">
        <w:rPr>
          <w:rFonts w:ascii="Times New Roman" w:hAnsi="Times New Roman" w:cs="Times New Roman"/>
          <w:sz w:val="24"/>
          <w:szCs w:val="24"/>
          <w:lang w:eastAsia="ja-JP"/>
        </w:rPr>
        <w:t>(</w:t>
      </w:r>
      <w:proofErr w:type="spellStart"/>
      <w:r w:rsidRPr="001D7FE5">
        <w:rPr>
          <w:rFonts w:ascii="Times New Roman" w:hAnsi="Times New Roman" w:cs="Times New Roman"/>
          <w:sz w:val="24"/>
          <w:szCs w:val="24"/>
          <w:lang w:eastAsia="ja-JP"/>
        </w:rPr>
        <w:t>i</w:t>
      </w:r>
      <w:proofErr w:type="spellEnd"/>
      <w:r w:rsidRPr="001D7FE5">
        <w:rPr>
          <w:rFonts w:ascii="Times New Roman" w:hAnsi="Times New Roman" w:cs="Times New Roman"/>
          <w:sz w:val="24"/>
          <w:szCs w:val="24"/>
          <w:lang w:eastAsia="ja-JP"/>
        </w:rPr>
        <w:t xml:space="preserve">) and (ii) </w:t>
      </w:r>
      <w:r w:rsidR="004701B4" w:rsidRPr="001D7FE5">
        <w:rPr>
          <w:rFonts w:ascii="Times New Roman" w:hAnsi="Times New Roman" w:cs="Times New Roman"/>
          <w:sz w:val="24"/>
          <w:szCs w:val="24"/>
          <w:lang w:eastAsia="ja-JP"/>
        </w:rPr>
        <w:t>of the PIRD Act (less the sum of any refunds in relation to levies attached to the FRDC); and</w:t>
      </w:r>
    </w:p>
    <w:p w14:paraId="17AF2866" w14:textId="280E47C2" w:rsidR="00F14A6C" w:rsidRPr="001D7FE5" w:rsidRDefault="004701B4" w:rsidP="00473F4D">
      <w:pPr>
        <w:pStyle w:val="ListParagraph"/>
        <w:numPr>
          <w:ilvl w:val="0"/>
          <w:numId w:val="17"/>
        </w:numPr>
        <w:spacing w:after="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  <w:lang w:eastAsia="ja-JP"/>
        </w:rPr>
      </w:pPr>
      <w:r w:rsidRPr="001D7FE5">
        <w:rPr>
          <w:rFonts w:ascii="Times New Roman" w:hAnsi="Times New Roman" w:cs="Times New Roman"/>
          <w:sz w:val="24"/>
          <w:szCs w:val="24"/>
          <w:lang w:eastAsia="ja-JP"/>
        </w:rPr>
        <w:t>paragraph 36(1)(a) of the Disbursement Act</w:t>
      </w:r>
      <w:r w:rsidR="00F14A6C" w:rsidRPr="001D7FE5">
        <w:rPr>
          <w:rFonts w:ascii="Times New Roman" w:hAnsi="Times New Roman" w:cs="Times New Roman"/>
          <w:sz w:val="24"/>
          <w:szCs w:val="24"/>
          <w:lang w:eastAsia="ja-JP"/>
        </w:rPr>
        <w:t>.</w:t>
      </w:r>
    </w:p>
    <w:p w14:paraId="1A0CC597" w14:textId="77777777" w:rsidR="004F5B9B" w:rsidRDefault="004F5B9B" w:rsidP="0045747B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7085D37E" w14:textId="5E7619FB" w:rsidR="00A736B8" w:rsidRDefault="00496B64" w:rsidP="0045747B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t>As noted</w:t>
      </w:r>
      <w:r w:rsidR="00CF61B7">
        <w:rPr>
          <w:rFonts w:ascii="Times New Roman" w:hAnsi="Times New Roman"/>
          <w:sz w:val="24"/>
          <w:szCs w:val="24"/>
          <w:lang w:eastAsia="ja-JP"/>
        </w:rPr>
        <w:t xml:space="preserve"> above </w:t>
      </w:r>
      <w:r w:rsidR="0083401F">
        <w:rPr>
          <w:rFonts w:ascii="Times New Roman" w:hAnsi="Times New Roman"/>
          <w:sz w:val="24"/>
          <w:szCs w:val="24"/>
          <w:lang w:eastAsia="ja-JP"/>
        </w:rPr>
        <w:t>in the explanation of</w:t>
      </w:r>
      <w:r w:rsidR="00CF61B7">
        <w:rPr>
          <w:rFonts w:ascii="Times New Roman" w:hAnsi="Times New Roman"/>
          <w:sz w:val="24"/>
          <w:szCs w:val="24"/>
          <w:lang w:eastAsia="ja-JP"/>
        </w:rPr>
        <w:t xml:space="preserve"> item 1 of Schedule 1 to the Amendment Rules</w:t>
      </w:r>
      <w:r>
        <w:rPr>
          <w:rFonts w:ascii="Times New Roman" w:hAnsi="Times New Roman"/>
          <w:sz w:val="24"/>
          <w:szCs w:val="24"/>
          <w:lang w:eastAsia="ja-JP"/>
        </w:rPr>
        <w:t>,</w:t>
      </w:r>
      <w:r w:rsidR="0083141D">
        <w:rPr>
          <w:rFonts w:ascii="Times New Roman" w:hAnsi="Times New Roman"/>
          <w:sz w:val="24"/>
          <w:szCs w:val="24"/>
          <w:lang w:eastAsia="ja-JP"/>
        </w:rPr>
        <w:t xml:space="preserve"> s</w:t>
      </w:r>
      <w:r w:rsidR="0083141D" w:rsidRPr="00592DE9">
        <w:rPr>
          <w:rFonts w:ascii="Times New Roman" w:hAnsi="Times New Roman"/>
          <w:sz w:val="24"/>
          <w:szCs w:val="24"/>
          <w:lang w:eastAsia="ja-JP"/>
        </w:rPr>
        <w:t xml:space="preserve">ubsection 36(1) of the </w:t>
      </w:r>
      <w:r w:rsidR="0083141D">
        <w:rPr>
          <w:rFonts w:ascii="Times New Roman" w:hAnsi="Times New Roman"/>
          <w:sz w:val="24"/>
          <w:szCs w:val="24"/>
          <w:lang w:eastAsia="ja-JP"/>
        </w:rPr>
        <w:t xml:space="preserve">Disbursement </w:t>
      </w:r>
      <w:r w:rsidR="0083141D" w:rsidRPr="00592DE9">
        <w:rPr>
          <w:rFonts w:ascii="Times New Roman" w:hAnsi="Times New Roman"/>
          <w:sz w:val="24"/>
          <w:szCs w:val="24"/>
          <w:lang w:eastAsia="ja-JP"/>
        </w:rPr>
        <w:t xml:space="preserve">Act </w:t>
      </w:r>
      <w:r w:rsidR="00CA6F6A">
        <w:rPr>
          <w:rFonts w:ascii="Times New Roman" w:hAnsi="Times New Roman"/>
          <w:sz w:val="24"/>
          <w:szCs w:val="24"/>
          <w:lang w:eastAsia="ja-JP"/>
        </w:rPr>
        <w:t xml:space="preserve">requires the </w:t>
      </w:r>
      <w:r w:rsidR="0083141D" w:rsidRPr="00592DE9">
        <w:rPr>
          <w:rFonts w:ascii="Times New Roman" w:hAnsi="Times New Roman"/>
          <w:sz w:val="24"/>
          <w:szCs w:val="24"/>
          <w:lang w:eastAsia="ja-JP"/>
        </w:rPr>
        <w:t xml:space="preserve">Commonwealth </w:t>
      </w:r>
      <w:r w:rsidR="00CA6F6A">
        <w:rPr>
          <w:rFonts w:ascii="Times New Roman" w:hAnsi="Times New Roman"/>
          <w:sz w:val="24"/>
          <w:szCs w:val="24"/>
          <w:lang w:eastAsia="ja-JP"/>
        </w:rPr>
        <w:t>to</w:t>
      </w:r>
      <w:r w:rsidR="0083141D" w:rsidRPr="00592DE9">
        <w:rPr>
          <w:rFonts w:ascii="Times New Roman" w:hAnsi="Times New Roman"/>
          <w:sz w:val="24"/>
          <w:szCs w:val="24"/>
          <w:lang w:eastAsia="ja-JP"/>
        </w:rPr>
        <w:t xml:space="preserve"> pay to </w:t>
      </w:r>
      <w:r w:rsidR="0083141D"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="0083141D" w:rsidRPr="00592DE9">
        <w:rPr>
          <w:rFonts w:ascii="Times New Roman" w:hAnsi="Times New Roman"/>
          <w:sz w:val="24"/>
          <w:szCs w:val="24"/>
          <w:lang w:eastAsia="ja-JP"/>
        </w:rPr>
        <w:t xml:space="preserve">FRDC </w:t>
      </w:r>
      <w:r w:rsidR="00CA6F6A">
        <w:rPr>
          <w:rFonts w:ascii="Times New Roman" w:hAnsi="Times New Roman"/>
          <w:sz w:val="24"/>
          <w:szCs w:val="24"/>
          <w:lang w:eastAsia="ja-JP"/>
        </w:rPr>
        <w:t xml:space="preserve">certain amounts in respect of the </w:t>
      </w:r>
      <w:r w:rsidR="00CF61B7">
        <w:rPr>
          <w:rFonts w:ascii="Times New Roman" w:hAnsi="Times New Roman"/>
          <w:sz w:val="24"/>
          <w:szCs w:val="24"/>
          <w:lang w:eastAsia="ja-JP"/>
        </w:rPr>
        <w:t xml:space="preserve">fishing levy </w:t>
      </w:r>
      <w:r w:rsidR="00667120">
        <w:rPr>
          <w:rFonts w:ascii="Times New Roman" w:hAnsi="Times New Roman"/>
          <w:sz w:val="24"/>
          <w:szCs w:val="24"/>
          <w:lang w:eastAsia="ja-JP"/>
        </w:rPr>
        <w:t xml:space="preserve">in relation to </w:t>
      </w:r>
      <w:r w:rsidRPr="00273395">
        <w:rPr>
          <w:rFonts w:ascii="Times New Roman" w:hAnsi="Times New Roman"/>
          <w:sz w:val="24"/>
          <w:szCs w:val="24"/>
          <w:lang w:eastAsia="ja-JP"/>
        </w:rPr>
        <w:t>the financial year beginning on 1 July 2024</w:t>
      </w:r>
      <w:r w:rsidR="00471567">
        <w:rPr>
          <w:rFonts w:ascii="Times New Roman" w:hAnsi="Times New Roman"/>
          <w:sz w:val="24"/>
          <w:szCs w:val="24"/>
          <w:lang w:eastAsia="ja-JP"/>
        </w:rPr>
        <w:t xml:space="preserve"> and each later year</w:t>
      </w:r>
      <w:r>
        <w:rPr>
          <w:rFonts w:ascii="Times New Roman" w:hAnsi="Times New Roman"/>
          <w:sz w:val="24"/>
          <w:szCs w:val="24"/>
          <w:lang w:eastAsia="ja-JP"/>
        </w:rPr>
        <w:t xml:space="preserve">. </w:t>
      </w:r>
    </w:p>
    <w:p w14:paraId="253A96A6" w14:textId="77777777" w:rsidR="00A736B8" w:rsidRDefault="00A736B8" w:rsidP="0045747B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08D30092" w14:textId="67732605" w:rsidR="00FC2351" w:rsidRPr="00471567" w:rsidRDefault="008A26B8" w:rsidP="0045747B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74E38E5C">
        <w:rPr>
          <w:rFonts w:ascii="Times New Roman" w:hAnsi="Times New Roman"/>
          <w:sz w:val="24"/>
          <w:szCs w:val="24"/>
          <w:lang w:eastAsia="ja-JP"/>
        </w:rPr>
        <w:t>Conversely</w:t>
      </w:r>
      <w:r w:rsidR="00496B64" w:rsidRPr="74E38E5C">
        <w:rPr>
          <w:rFonts w:ascii="Times New Roman" w:hAnsi="Times New Roman"/>
          <w:sz w:val="24"/>
          <w:szCs w:val="24"/>
          <w:lang w:eastAsia="ja-JP"/>
        </w:rPr>
        <w:t xml:space="preserve">, </w:t>
      </w:r>
      <w:r w:rsidR="00612C4F" w:rsidRPr="74E38E5C">
        <w:rPr>
          <w:rFonts w:ascii="Times New Roman" w:hAnsi="Times New Roman"/>
          <w:sz w:val="24"/>
          <w:szCs w:val="24"/>
          <w:lang w:eastAsia="ja-JP"/>
        </w:rPr>
        <w:t xml:space="preserve">subitem 4(2) of Schedule 4 to the </w:t>
      </w:r>
      <w:r w:rsidR="00856A2D" w:rsidRPr="74E38E5C">
        <w:rPr>
          <w:rFonts w:ascii="Times New Roman" w:hAnsi="Times New Roman"/>
          <w:sz w:val="24"/>
          <w:szCs w:val="24"/>
          <w:lang w:eastAsia="ja-JP"/>
        </w:rPr>
        <w:t>Consequential</w:t>
      </w:r>
      <w:r w:rsidR="00612C4F" w:rsidRPr="74E38E5C">
        <w:rPr>
          <w:rFonts w:ascii="Times New Roman" w:hAnsi="Times New Roman"/>
          <w:sz w:val="24"/>
          <w:szCs w:val="24"/>
          <w:lang w:eastAsia="ja-JP"/>
        </w:rPr>
        <w:t xml:space="preserve"> Act </w:t>
      </w:r>
      <w:r w:rsidR="0083141D" w:rsidRPr="74E38E5C">
        <w:rPr>
          <w:rFonts w:ascii="Times New Roman" w:hAnsi="Times New Roman"/>
          <w:sz w:val="24"/>
          <w:szCs w:val="24"/>
          <w:lang w:eastAsia="ja-JP"/>
        </w:rPr>
        <w:t xml:space="preserve">provides that the old disbursement law, to the extent that it relates to matching payments to a body, continues to apply in relation to the financial year beginning on 1 July 2024 or an earlier financial year. </w:t>
      </w:r>
      <w:r w:rsidR="00471567" w:rsidRPr="74E38E5C">
        <w:rPr>
          <w:rFonts w:ascii="Times New Roman" w:hAnsi="Times New Roman"/>
          <w:sz w:val="24"/>
          <w:szCs w:val="24"/>
          <w:lang w:eastAsia="ja-JP"/>
        </w:rPr>
        <w:t xml:space="preserve">The term </w:t>
      </w:r>
      <w:r w:rsidRPr="74E38E5C">
        <w:rPr>
          <w:rFonts w:ascii="Times New Roman" w:hAnsi="Times New Roman"/>
          <w:sz w:val="24"/>
          <w:szCs w:val="24"/>
          <w:lang w:eastAsia="ja-JP"/>
        </w:rPr>
        <w:t>‘</w:t>
      </w:r>
      <w:r w:rsidR="00471567" w:rsidRPr="74E38E5C">
        <w:rPr>
          <w:rFonts w:ascii="Times New Roman" w:hAnsi="Times New Roman"/>
          <w:sz w:val="24"/>
          <w:szCs w:val="24"/>
          <w:lang w:eastAsia="ja-JP"/>
        </w:rPr>
        <w:t>matching payments</w:t>
      </w:r>
      <w:r w:rsidRPr="74E38E5C">
        <w:rPr>
          <w:rFonts w:ascii="Times New Roman" w:hAnsi="Times New Roman"/>
          <w:sz w:val="24"/>
          <w:szCs w:val="24"/>
          <w:lang w:eastAsia="ja-JP"/>
        </w:rPr>
        <w:t xml:space="preserve">’ </w:t>
      </w:r>
      <w:r w:rsidR="00471567" w:rsidRPr="74E38E5C">
        <w:rPr>
          <w:rFonts w:ascii="Times New Roman" w:hAnsi="Times New Roman"/>
          <w:sz w:val="24"/>
          <w:szCs w:val="24"/>
          <w:lang w:eastAsia="ja-JP"/>
        </w:rPr>
        <w:t xml:space="preserve">is defined </w:t>
      </w:r>
      <w:r w:rsidR="0E886423" w:rsidRPr="74E38E5C">
        <w:rPr>
          <w:rFonts w:ascii="Times New Roman" w:hAnsi="Times New Roman"/>
          <w:sz w:val="24"/>
          <w:szCs w:val="24"/>
          <w:lang w:eastAsia="ja-JP"/>
        </w:rPr>
        <w:t>in</w:t>
      </w:r>
      <w:r w:rsidR="00471567" w:rsidRPr="74E38E5C">
        <w:rPr>
          <w:rFonts w:ascii="Times New Roman" w:hAnsi="Times New Roman"/>
          <w:sz w:val="24"/>
          <w:szCs w:val="24"/>
          <w:lang w:eastAsia="ja-JP"/>
        </w:rPr>
        <w:t xml:space="preserve"> item 1 of Schedule 4 to the Consequential Act to </w:t>
      </w:r>
      <w:r w:rsidR="00A736B8" w:rsidRPr="74E38E5C">
        <w:rPr>
          <w:rFonts w:ascii="Times New Roman" w:hAnsi="Times New Roman"/>
          <w:sz w:val="24"/>
          <w:szCs w:val="24"/>
          <w:lang w:eastAsia="ja-JP"/>
        </w:rPr>
        <w:t>include payments under</w:t>
      </w:r>
      <w:r w:rsidR="00471567" w:rsidRPr="74E38E5C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736B8" w:rsidRPr="74E38E5C">
        <w:rPr>
          <w:rFonts w:ascii="Times New Roman" w:hAnsi="Times New Roman"/>
          <w:sz w:val="24"/>
          <w:szCs w:val="24"/>
          <w:lang w:eastAsia="ja-JP"/>
        </w:rPr>
        <w:t>paragraph 30A(1)(b) of the PIRD Act.</w:t>
      </w:r>
    </w:p>
    <w:p w14:paraId="19EFB98A" w14:textId="77777777" w:rsidR="004F5B9B" w:rsidRDefault="004F5B9B" w:rsidP="0045747B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5EB5A385" w14:textId="406CC2BC" w:rsidR="00A11AFF" w:rsidRPr="006816F8" w:rsidRDefault="0045747B" w:rsidP="00C845D2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 xml:space="preserve">The purpose of new section 11 is to </w:t>
      </w:r>
      <w:r>
        <w:rPr>
          <w:rFonts w:ascii="Times New Roman" w:hAnsi="Times New Roman"/>
          <w:sz w:val="24"/>
          <w:szCs w:val="24"/>
          <w:lang w:eastAsia="ja-JP"/>
        </w:rPr>
        <w:t>include</w:t>
      </w:r>
      <w:r w:rsidRPr="006816F8">
        <w:rPr>
          <w:rFonts w:ascii="Times New Roman" w:hAnsi="Times New Roman"/>
          <w:sz w:val="24"/>
          <w:szCs w:val="24"/>
          <w:lang w:eastAsia="ja-JP"/>
        </w:rPr>
        <w:t xml:space="preserve"> the amounts </w:t>
      </w:r>
      <w:r>
        <w:rPr>
          <w:rFonts w:ascii="Times New Roman" w:hAnsi="Times New Roman"/>
          <w:sz w:val="24"/>
          <w:szCs w:val="24"/>
          <w:lang w:eastAsia="ja-JP"/>
        </w:rPr>
        <w:t>in relation to</w:t>
      </w:r>
      <w:r w:rsidRPr="006816F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Pr="006816F8">
        <w:rPr>
          <w:rFonts w:ascii="Times New Roman" w:hAnsi="Times New Roman"/>
          <w:sz w:val="24"/>
          <w:szCs w:val="24"/>
          <w:lang w:eastAsia="ja-JP"/>
        </w:rPr>
        <w:t xml:space="preserve">fishing levy paid to the FRDC under paragraph 36(1)(a) of the Disbursement Act in calculating the amounts of matching payments paid to the FRDC under </w:t>
      </w:r>
      <w:r w:rsidR="00397BAD">
        <w:rPr>
          <w:rFonts w:ascii="Times New Roman" w:hAnsi="Times New Roman"/>
          <w:sz w:val="24"/>
          <w:szCs w:val="24"/>
          <w:lang w:eastAsia="ja-JP"/>
        </w:rPr>
        <w:t>paragraph 30A</w:t>
      </w:r>
      <w:r w:rsidR="00BC27C6">
        <w:rPr>
          <w:rFonts w:ascii="Times New Roman" w:hAnsi="Times New Roman"/>
          <w:sz w:val="24"/>
          <w:szCs w:val="24"/>
          <w:lang w:eastAsia="ja-JP"/>
        </w:rPr>
        <w:t>(</w:t>
      </w:r>
      <w:r w:rsidR="00397BAD">
        <w:rPr>
          <w:rFonts w:ascii="Times New Roman" w:hAnsi="Times New Roman"/>
          <w:sz w:val="24"/>
          <w:szCs w:val="24"/>
          <w:lang w:eastAsia="ja-JP"/>
        </w:rPr>
        <w:t xml:space="preserve">1)(b) </w:t>
      </w:r>
      <w:r w:rsidR="003A3106" w:rsidRPr="006816F8">
        <w:rPr>
          <w:rFonts w:ascii="Times New Roman" w:hAnsi="Times New Roman"/>
          <w:sz w:val="24"/>
          <w:szCs w:val="24"/>
          <w:lang w:eastAsia="ja-JP"/>
        </w:rPr>
        <w:t xml:space="preserve">of the PIRD Act </w:t>
      </w:r>
      <w:r w:rsidR="00BC27C6">
        <w:rPr>
          <w:rFonts w:ascii="Times New Roman" w:hAnsi="Times New Roman"/>
          <w:sz w:val="24"/>
          <w:szCs w:val="24"/>
          <w:lang w:eastAsia="ja-JP"/>
        </w:rPr>
        <w:t xml:space="preserve">and </w:t>
      </w:r>
      <w:r w:rsidR="00397BAD">
        <w:rPr>
          <w:rFonts w:ascii="Times New Roman" w:hAnsi="Times New Roman"/>
          <w:sz w:val="24"/>
          <w:szCs w:val="24"/>
          <w:lang w:eastAsia="ja-JP"/>
        </w:rPr>
        <w:t xml:space="preserve">worked out under </w:t>
      </w:r>
      <w:r w:rsidRPr="006816F8">
        <w:rPr>
          <w:rFonts w:ascii="Times New Roman" w:hAnsi="Times New Roman"/>
          <w:sz w:val="24"/>
          <w:szCs w:val="24"/>
          <w:lang w:eastAsia="ja-JP"/>
        </w:rPr>
        <w:t>paragraph 30A(2)(b) of the PIRD Act for the 2024-25 financial year.</w:t>
      </w:r>
    </w:p>
    <w:p w14:paraId="3550F753" w14:textId="77777777" w:rsidR="00FC78DA" w:rsidRDefault="00FC78DA" w:rsidP="00BD3F6F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4C348660" w14:textId="73F5BC98" w:rsidR="00DD48F3" w:rsidRPr="006816F8" w:rsidRDefault="006A7B77" w:rsidP="00473F4D">
      <w:pPr>
        <w:spacing w:after="12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1D7FE5">
        <w:rPr>
          <w:rFonts w:ascii="Times New Roman" w:hAnsi="Times New Roman"/>
          <w:sz w:val="24"/>
          <w:szCs w:val="24"/>
          <w:lang w:eastAsia="ja-JP"/>
        </w:rPr>
        <w:t>N</w:t>
      </w:r>
      <w:r w:rsidR="008A62F1" w:rsidRPr="001D7FE5">
        <w:rPr>
          <w:rFonts w:ascii="Times New Roman" w:hAnsi="Times New Roman"/>
          <w:sz w:val="24"/>
          <w:szCs w:val="24"/>
          <w:lang w:eastAsia="ja-JP"/>
        </w:rPr>
        <w:t>ew</w:t>
      </w:r>
      <w:r w:rsidR="008A62F1" w:rsidRPr="006816F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BD650A" w:rsidRPr="006816F8">
        <w:rPr>
          <w:rFonts w:ascii="Times New Roman" w:hAnsi="Times New Roman"/>
          <w:sz w:val="24"/>
          <w:szCs w:val="24"/>
          <w:lang w:eastAsia="ja-JP"/>
        </w:rPr>
        <w:t>sub</w:t>
      </w:r>
      <w:r w:rsidR="008A62F1" w:rsidRPr="006816F8">
        <w:rPr>
          <w:rFonts w:ascii="Times New Roman" w:hAnsi="Times New Roman"/>
          <w:sz w:val="24"/>
          <w:szCs w:val="24"/>
          <w:lang w:eastAsia="ja-JP"/>
        </w:rPr>
        <w:t>section 12</w:t>
      </w:r>
      <w:r w:rsidR="00BD650A" w:rsidRPr="006816F8">
        <w:rPr>
          <w:rFonts w:ascii="Times New Roman" w:hAnsi="Times New Roman"/>
          <w:sz w:val="24"/>
          <w:szCs w:val="24"/>
          <w:lang w:eastAsia="ja-JP"/>
        </w:rPr>
        <w:t>(1)</w:t>
      </w:r>
      <w:r w:rsidR="000C2385" w:rsidRPr="006816F8">
        <w:rPr>
          <w:rFonts w:ascii="Times New Roman" w:hAnsi="Times New Roman"/>
          <w:sz w:val="24"/>
          <w:szCs w:val="24"/>
          <w:lang w:eastAsia="ja-JP"/>
        </w:rPr>
        <w:t xml:space="preserve"> provides that section 37 of the </w:t>
      </w:r>
      <w:r w:rsidR="00BB23F9" w:rsidRPr="006816F8">
        <w:rPr>
          <w:rFonts w:ascii="Times New Roman" w:hAnsi="Times New Roman"/>
          <w:sz w:val="24"/>
          <w:szCs w:val="24"/>
          <w:lang w:eastAsia="ja-JP"/>
        </w:rPr>
        <w:t>Disbursement Act</w:t>
      </w:r>
      <w:r w:rsidR="00DD48F3" w:rsidRPr="006816F8">
        <w:rPr>
          <w:rFonts w:ascii="Times New Roman" w:hAnsi="Times New Roman"/>
          <w:sz w:val="24"/>
          <w:szCs w:val="24"/>
          <w:lang w:eastAsia="ja-JP"/>
        </w:rPr>
        <w:t xml:space="preserve"> applies after the commencement of</w:t>
      </w:r>
      <w:r w:rsidR="00AE38BD">
        <w:rPr>
          <w:rFonts w:ascii="Times New Roman" w:hAnsi="Times New Roman"/>
          <w:sz w:val="24"/>
          <w:szCs w:val="24"/>
          <w:lang w:eastAsia="ja-JP"/>
        </w:rPr>
        <w:t xml:space="preserve"> new</w:t>
      </w:r>
      <w:r w:rsidR="00DD48F3" w:rsidRPr="006816F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2E6D86" w:rsidRPr="006816F8">
        <w:rPr>
          <w:rFonts w:ascii="Times New Roman" w:hAnsi="Times New Roman"/>
          <w:sz w:val="24"/>
          <w:szCs w:val="24"/>
          <w:lang w:eastAsia="ja-JP"/>
        </w:rPr>
        <w:t>section 12</w:t>
      </w:r>
      <w:r w:rsidR="00DD48F3" w:rsidRPr="006816F8">
        <w:rPr>
          <w:rFonts w:ascii="Times New Roman" w:hAnsi="Times New Roman"/>
          <w:sz w:val="24"/>
          <w:szCs w:val="24"/>
          <w:lang w:eastAsia="ja-JP"/>
        </w:rPr>
        <w:t xml:space="preserve"> as if it also applied to payments by the Commonwealth after that commencement </w:t>
      </w:r>
      <w:r w:rsidR="00AF66EA" w:rsidRPr="006816F8">
        <w:rPr>
          <w:rFonts w:ascii="Times New Roman" w:hAnsi="Times New Roman"/>
          <w:sz w:val="24"/>
          <w:szCs w:val="24"/>
          <w:lang w:eastAsia="ja-JP"/>
        </w:rPr>
        <w:t>under</w:t>
      </w:r>
      <w:r w:rsidR="00DD48F3" w:rsidRPr="006816F8">
        <w:rPr>
          <w:rFonts w:ascii="Times New Roman" w:hAnsi="Times New Roman"/>
          <w:sz w:val="24"/>
          <w:szCs w:val="24"/>
          <w:lang w:eastAsia="ja-JP"/>
        </w:rPr>
        <w:t>:</w:t>
      </w:r>
    </w:p>
    <w:p w14:paraId="70668964" w14:textId="46CCB0BD" w:rsidR="00FA0487" w:rsidRPr="006816F8" w:rsidRDefault="00FA0487" w:rsidP="00473F4D">
      <w:pPr>
        <w:pStyle w:val="ListParagraph"/>
        <w:numPr>
          <w:ilvl w:val="0"/>
          <w:numId w:val="12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Pr="00473F4D">
        <w:rPr>
          <w:rFonts w:ascii="Times New Roman" w:hAnsi="Times New Roman"/>
          <w:sz w:val="24"/>
          <w:szCs w:val="24"/>
          <w:lang w:eastAsia="ja-JP"/>
        </w:rPr>
        <w:t>old disbursement law</w:t>
      </w:r>
      <w:r w:rsidRPr="006816F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F66EA" w:rsidRPr="006816F8">
        <w:rPr>
          <w:rFonts w:ascii="Times New Roman" w:hAnsi="Times New Roman"/>
          <w:sz w:val="24"/>
          <w:szCs w:val="24"/>
          <w:lang w:eastAsia="ja-JP"/>
        </w:rPr>
        <w:t>(as that law continues to apply under Schedule 4 to the Consequential Act</w:t>
      </w:r>
      <w:r w:rsidR="00763D60" w:rsidRPr="006816F8">
        <w:rPr>
          <w:rFonts w:ascii="Times New Roman" w:hAnsi="Times New Roman"/>
          <w:sz w:val="24"/>
          <w:szCs w:val="24"/>
          <w:lang w:eastAsia="ja-JP"/>
        </w:rPr>
        <w:t>)</w:t>
      </w:r>
      <w:r w:rsidR="00AF66EA" w:rsidRPr="006816F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6816F8">
        <w:rPr>
          <w:rFonts w:ascii="Times New Roman" w:hAnsi="Times New Roman"/>
          <w:sz w:val="24"/>
          <w:szCs w:val="24"/>
          <w:lang w:eastAsia="ja-JP"/>
        </w:rPr>
        <w:t>in relation to a levy or charge for a collection product;</w:t>
      </w:r>
      <w:r w:rsidR="00AD0D62" w:rsidRPr="006816F8">
        <w:rPr>
          <w:rFonts w:ascii="Times New Roman" w:hAnsi="Times New Roman"/>
          <w:sz w:val="24"/>
          <w:szCs w:val="24"/>
          <w:lang w:eastAsia="ja-JP"/>
        </w:rPr>
        <w:t xml:space="preserve"> or</w:t>
      </w:r>
    </w:p>
    <w:p w14:paraId="3289B1C4" w14:textId="3606DD5D" w:rsidR="00FA0487" w:rsidRPr="006816F8" w:rsidRDefault="00FA0487" w:rsidP="00473F4D">
      <w:pPr>
        <w:pStyle w:val="ListParagraph"/>
        <w:numPr>
          <w:ilvl w:val="0"/>
          <w:numId w:val="12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Pr="00473F4D">
        <w:rPr>
          <w:rFonts w:ascii="Times New Roman" w:hAnsi="Times New Roman"/>
          <w:sz w:val="24"/>
          <w:szCs w:val="24"/>
          <w:lang w:eastAsia="ja-JP"/>
        </w:rPr>
        <w:t>old disbursement law</w:t>
      </w:r>
      <w:r w:rsidRPr="006816F8">
        <w:rPr>
          <w:rFonts w:ascii="Times New Roman" w:hAnsi="Times New Roman"/>
          <w:sz w:val="24"/>
          <w:szCs w:val="24"/>
          <w:lang w:eastAsia="ja-JP"/>
        </w:rPr>
        <w:t xml:space="preserve"> (</w:t>
      </w:r>
      <w:r w:rsidR="00AD0D62" w:rsidRPr="006816F8">
        <w:rPr>
          <w:rFonts w:ascii="Times New Roman" w:hAnsi="Times New Roman"/>
          <w:sz w:val="24"/>
          <w:szCs w:val="24"/>
          <w:lang w:eastAsia="ja-JP"/>
        </w:rPr>
        <w:t xml:space="preserve">as that law continues to apply under </w:t>
      </w:r>
      <w:r w:rsidRPr="006816F8">
        <w:rPr>
          <w:rFonts w:ascii="Times New Roman" w:hAnsi="Times New Roman"/>
          <w:sz w:val="24"/>
          <w:szCs w:val="24"/>
          <w:lang w:eastAsia="ja-JP"/>
        </w:rPr>
        <w:t>Schedule 4 to the Consequential Act) in relation to matching payments to a body;</w:t>
      </w:r>
      <w:r w:rsidR="00960E19" w:rsidRPr="006816F8">
        <w:rPr>
          <w:rFonts w:ascii="Times New Roman" w:hAnsi="Times New Roman"/>
          <w:sz w:val="24"/>
          <w:szCs w:val="24"/>
          <w:lang w:eastAsia="ja-JP"/>
        </w:rPr>
        <w:t xml:space="preserve"> or</w:t>
      </w:r>
    </w:p>
    <w:p w14:paraId="6785D53F" w14:textId="30AEF70A" w:rsidR="00FA0487" w:rsidRPr="006816F8" w:rsidRDefault="00FA0487" w:rsidP="00473F4D">
      <w:pPr>
        <w:pStyle w:val="ListParagraph"/>
        <w:numPr>
          <w:ilvl w:val="0"/>
          <w:numId w:val="12"/>
        </w:numPr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 xml:space="preserve">the PIRD Act </w:t>
      </w:r>
      <w:r w:rsidR="00FF77A8" w:rsidRPr="006816F8">
        <w:rPr>
          <w:rFonts w:ascii="Times New Roman" w:hAnsi="Times New Roman"/>
          <w:sz w:val="24"/>
          <w:szCs w:val="24"/>
          <w:lang w:eastAsia="ja-JP"/>
        </w:rPr>
        <w:t xml:space="preserve">(as that Act continues to apply under </w:t>
      </w:r>
      <w:r w:rsidR="00FC5F3F">
        <w:rPr>
          <w:rFonts w:ascii="Times New Roman" w:hAnsi="Times New Roman"/>
          <w:sz w:val="24"/>
          <w:szCs w:val="24"/>
          <w:lang w:eastAsia="ja-JP"/>
        </w:rPr>
        <w:t xml:space="preserve">section 7 of </w:t>
      </w:r>
      <w:r w:rsidR="00526CB3"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="001F0B30">
        <w:rPr>
          <w:rFonts w:ascii="Times New Roman" w:hAnsi="Times New Roman"/>
          <w:sz w:val="24"/>
          <w:szCs w:val="24"/>
          <w:lang w:eastAsia="ja-JP"/>
        </w:rPr>
        <w:t xml:space="preserve">Consequential </w:t>
      </w:r>
      <w:r w:rsidR="00526CB3">
        <w:rPr>
          <w:rFonts w:ascii="Times New Roman" w:hAnsi="Times New Roman"/>
          <w:sz w:val="24"/>
          <w:szCs w:val="24"/>
          <w:lang w:eastAsia="ja-JP"/>
        </w:rPr>
        <w:t>Rules</w:t>
      </w:r>
      <w:r w:rsidR="00FF77A8" w:rsidRPr="006816F8">
        <w:rPr>
          <w:rFonts w:ascii="Times New Roman" w:hAnsi="Times New Roman"/>
          <w:sz w:val="24"/>
          <w:szCs w:val="24"/>
          <w:lang w:eastAsia="ja-JP"/>
        </w:rPr>
        <w:t xml:space="preserve">) </w:t>
      </w:r>
      <w:r w:rsidRPr="006816F8">
        <w:rPr>
          <w:rFonts w:ascii="Times New Roman" w:hAnsi="Times New Roman"/>
          <w:sz w:val="24"/>
          <w:szCs w:val="24"/>
          <w:lang w:eastAsia="ja-JP"/>
        </w:rPr>
        <w:t>in relation to the fishing levy.</w:t>
      </w:r>
    </w:p>
    <w:p w14:paraId="29287480" w14:textId="78FF4A7C" w:rsidR="00902685" w:rsidRDefault="00902685" w:rsidP="00881349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lastRenderedPageBreak/>
        <w:t xml:space="preserve">Section 37 of the Disbursement Act provides that the Consolidated Revenue Fund </w:t>
      </w:r>
      <w:r w:rsidR="001B39C6">
        <w:rPr>
          <w:rFonts w:ascii="Times New Roman" w:hAnsi="Times New Roman"/>
          <w:sz w:val="24"/>
          <w:szCs w:val="24"/>
          <w:lang w:eastAsia="ja-JP"/>
        </w:rPr>
        <w:t xml:space="preserve">(the CRF) </w:t>
      </w:r>
      <w:r>
        <w:rPr>
          <w:rFonts w:ascii="Times New Roman" w:hAnsi="Times New Roman"/>
          <w:sz w:val="24"/>
          <w:szCs w:val="24"/>
          <w:lang w:eastAsia="ja-JP"/>
        </w:rPr>
        <w:t xml:space="preserve">is appropriated for the purposes of </w:t>
      </w:r>
      <w:r w:rsidR="00884208">
        <w:rPr>
          <w:rFonts w:ascii="Times New Roman" w:hAnsi="Times New Roman"/>
          <w:sz w:val="24"/>
          <w:szCs w:val="24"/>
          <w:lang w:eastAsia="ja-JP"/>
        </w:rPr>
        <w:t>payments</w:t>
      </w:r>
      <w:r w:rsidR="000227F9">
        <w:rPr>
          <w:rFonts w:ascii="Times New Roman" w:hAnsi="Times New Roman"/>
          <w:sz w:val="24"/>
          <w:szCs w:val="24"/>
          <w:lang w:eastAsia="ja-JP"/>
        </w:rPr>
        <w:t xml:space="preserve"> in respect of levy and charge and matching payments</w:t>
      </w:r>
      <w:r w:rsidR="00884208">
        <w:rPr>
          <w:rFonts w:ascii="Times New Roman" w:hAnsi="Times New Roman"/>
          <w:sz w:val="24"/>
          <w:szCs w:val="24"/>
          <w:lang w:eastAsia="ja-JP"/>
        </w:rPr>
        <w:t xml:space="preserve"> by the Commonwealth to recipient bodies under specified provisions of that Act. </w:t>
      </w:r>
    </w:p>
    <w:p w14:paraId="6CE1CB12" w14:textId="77777777" w:rsidR="00902685" w:rsidRDefault="00902685" w:rsidP="00881349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22761C3D" w14:textId="749B896E" w:rsidR="00881349" w:rsidRDefault="001C77C4" w:rsidP="00473F4D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 xml:space="preserve">The effect of </w:t>
      </w:r>
      <w:r>
        <w:rPr>
          <w:rFonts w:ascii="Times New Roman" w:hAnsi="Times New Roman"/>
          <w:sz w:val="24"/>
          <w:szCs w:val="24"/>
          <w:lang w:eastAsia="ja-JP"/>
        </w:rPr>
        <w:t xml:space="preserve">new </w:t>
      </w:r>
      <w:r w:rsidRPr="006816F8">
        <w:rPr>
          <w:rFonts w:ascii="Times New Roman" w:hAnsi="Times New Roman"/>
          <w:sz w:val="24"/>
          <w:szCs w:val="24"/>
          <w:lang w:eastAsia="ja-JP"/>
        </w:rPr>
        <w:t>s</w:t>
      </w:r>
      <w:r>
        <w:rPr>
          <w:rFonts w:ascii="Times New Roman" w:hAnsi="Times New Roman"/>
          <w:sz w:val="24"/>
          <w:szCs w:val="24"/>
          <w:lang w:eastAsia="ja-JP"/>
        </w:rPr>
        <w:t>ubs</w:t>
      </w:r>
      <w:r w:rsidRPr="006816F8">
        <w:rPr>
          <w:rFonts w:ascii="Times New Roman" w:hAnsi="Times New Roman"/>
          <w:sz w:val="24"/>
          <w:szCs w:val="24"/>
          <w:lang w:eastAsia="ja-JP"/>
        </w:rPr>
        <w:t>ection 12</w:t>
      </w:r>
      <w:r>
        <w:rPr>
          <w:rFonts w:ascii="Times New Roman" w:hAnsi="Times New Roman"/>
          <w:sz w:val="24"/>
          <w:szCs w:val="24"/>
          <w:lang w:eastAsia="ja-JP"/>
        </w:rPr>
        <w:t>(1)</w:t>
      </w:r>
      <w:r w:rsidRPr="006816F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5225FC">
        <w:rPr>
          <w:rFonts w:ascii="Times New Roman" w:hAnsi="Times New Roman"/>
          <w:sz w:val="24"/>
          <w:szCs w:val="24"/>
          <w:lang w:eastAsia="ja-JP"/>
        </w:rPr>
        <w:t>is that the appropriation in</w:t>
      </w:r>
      <w:r w:rsidRPr="006816F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eastAsia="ja-JP"/>
        </w:rPr>
        <w:t xml:space="preserve">section 37 of </w:t>
      </w:r>
      <w:r w:rsidRPr="006816F8">
        <w:rPr>
          <w:rFonts w:ascii="Times New Roman" w:hAnsi="Times New Roman"/>
          <w:sz w:val="24"/>
          <w:szCs w:val="24"/>
          <w:lang w:eastAsia="ja-JP"/>
        </w:rPr>
        <w:t xml:space="preserve">the Disbursement Act </w:t>
      </w:r>
      <w:r w:rsidR="005225FC">
        <w:rPr>
          <w:rFonts w:ascii="Times New Roman" w:hAnsi="Times New Roman"/>
          <w:sz w:val="24"/>
          <w:szCs w:val="24"/>
          <w:lang w:eastAsia="ja-JP"/>
        </w:rPr>
        <w:t>will</w:t>
      </w:r>
      <w:r w:rsidR="005253E2">
        <w:rPr>
          <w:rFonts w:ascii="Times New Roman" w:hAnsi="Times New Roman"/>
          <w:sz w:val="24"/>
          <w:szCs w:val="24"/>
          <w:lang w:eastAsia="ja-JP"/>
        </w:rPr>
        <w:t xml:space="preserve"> also</w:t>
      </w:r>
      <w:r>
        <w:rPr>
          <w:rFonts w:ascii="Times New Roman" w:hAnsi="Times New Roman"/>
          <w:sz w:val="24"/>
          <w:szCs w:val="24"/>
          <w:lang w:eastAsia="ja-JP"/>
        </w:rPr>
        <w:t xml:space="preserve"> apply to certain payments made </w:t>
      </w:r>
      <w:r w:rsidRPr="006816F8">
        <w:rPr>
          <w:rFonts w:ascii="Times New Roman" w:hAnsi="Times New Roman"/>
          <w:sz w:val="24"/>
          <w:szCs w:val="24"/>
          <w:lang w:eastAsia="ja-JP"/>
        </w:rPr>
        <w:t xml:space="preserve">pursuant to the </w:t>
      </w:r>
      <w:r w:rsidRPr="00473F4D">
        <w:rPr>
          <w:rFonts w:ascii="Times New Roman" w:hAnsi="Times New Roman"/>
          <w:sz w:val="24"/>
          <w:szCs w:val="24"/>
          <w:lang w:eastAsia="ja-JP"/>
        </w:rPr>
        <w:t>old disbursement law</w:t>
      </w:r>
      <w:r w:rsidRPr="006816F8">
        <w:rPr>
          <w:rFonts w:ascii="Times New Roman" w:hAnsi="Times New Roman"/>
          <w:sz w:val="24"/>
          <w:szCs w:val="24"/>
          <w:lang w:eastAsia="ja-JP"/>
        </w:rPr>
        <w:t>,</w:t>
      </w:r>
      <w:r w:rsidR="00FC6F4C">
        <w:rPr>
          <w:rFonts w:ascii="Times New Roman" w:hAnsi="Times New Roman"/>
          <w:sz w:val="24"/>
          <w:szCs w:val="24"/>
          <w:lang w:eastAsia="ja-JP"/>
        </w:rPr>
        <w:t xml:space="preserve"> as that law continues to apply </w:t>
      </w:r>
      <w:r w:rsidR="005225FC">
        <w:rPr>
          <w:rFonts w:ascii="Times New Roman" w:hAnsi="Times New Roman"/>
          <w:sz w:val="24"/>
          <w:szCs w:val="24"/>
          <w:lang w:eastAsia="ja-JP"/>
        </w:rPr>
        <w:t>under Schedule 4 to the Consequential Act,</w:t>
      </w:r>
      <w:r w:rsidRPr="006816F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6F750C">
        <w:rPr>
          <w:rFonts w:ascii="Times New Roman" w:hAnsi="Times New Roman"/>
          <w:sz w:val="24"/>
          <w:szCs w:val="24"/>
          <w:lang w:eastAsia="ja-JP"/>
        </w:rPr>
        <w:t xml:space="preserve">and </w:t>
      </w:r>
      <w:r w:rsidR="00BF4EB2">
        <w:rPr>
          <w:rFonts w:ascii="Times New Roman" w:hAnsi="Times New Roman"/>
          <w:sz w:val="24"/>
          <w:szCs w:val="24"/>
          <w:lang w:eastAsia="ja-JP"/>
        </w:rPr>
        <w:t xml:space="preserve">to payments </w:t>
      </w:r>
      <w:r w:rsidR="006F750C">
        <w:rPr>
          <w:rFonts w:ascii="Times New Roman" w:hAnsi="Times New Roman"/>
          <w:sz w:val="24"/>
          <w:szCs w:val="24"/>
          <w:lang w:eastAsia="ja-JP"/>
        </w:rPr>
        <w:t>under the PIRD Act</w:t>
      </w:r>
      <w:r w:rsidR="00BF4EB2">
        <w:rPr>
          <w:rFonts w:ascii="Times New Roman" w:hAnsi="Times New Roman"/>
          <w:sz w:val="24"/>
          <w:szCs w:val="24"/>
          <w:lang w:eastAsia="ja-JP"/>
        </w:rPr>
        <w:t xml:space="preserve"> in relation to the fishing levy</w:t>
      </w:r>
      <w:r w:rsidR="006F750C">
        <w:rPr>
          <w:rFonts w:ascii="Times New Roman" w:hAnsi="Times New Roman"/>
          <w:sz w:val="24"/>
          <w:szCs w:val="24"/>
          <w:lang w:eastAsia="ja-JP"/>
        </w:rPr>
        <w:t xml:space="preserve">, to the extent that Act continues to apply under the Consequential Rules. </w:t>
      </w:r>
    </w:p>
    <w:p w14:paraId="29A8108D" w14:textId="77777777" w:rsidR="00881349" w:rsidRDefault="00881349" w:rsidP="00473F4D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3BFB4C3F" w14:textId="73CFA319" w:rsidR="00FB2EDD" w:rsidRPr="006816F8" w:rsidRDefault="009F3FA6" w:rsidP="00473F4D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 xml:space="preserve">New subsection </w:t>
      </w:r>
      <w:r w:rsidR="00F975AC" w:rsidRPr="006816F8">
        <w:rPr>
          <w:rFonts w:ascii="Times New Roman" w:hAnsi="Times New Roman"/>
          <w:sz w:val="24"/>
          <w:szCs w:val="24"/>
          <w:lang w:eastAsia="ja-JP"/>
        </w:rPr>
        <w:t>12</w:t>
      </w:r>
      <w:r w:rsidR="00982CD9" w:rsidRPr="006816F8">
        <w:rPr>
          <w:rFonts w:ascii="Times New Roman" w:hAnsi="Times New Roman"/>
          <w:sz w:val="24"/>
          <w:szCs w:val="24"/>
          <w:lang w:eastAsia="ja-JP"/>
        </w:rPr>
        <w:t xml:space="preserve">(2) provides that section 52 of the Disbursement Act applies after the commencement of section </w:t>
      </w:r>
      <w:r w:rsidR="00FF1E05" w:rsidRPr="006816F8">
        <w:rPr>
          <w:rFonts w:ascii="Times New Roman" w:hAnsi="Times New Roman"/>
          <w:sz w:val="24"/>
          <w:szCs w:val="24"/>
          <w:lang w:eastAsia="ja-JP"/>
        </w:rPr>
        <w:t xml:space="preserve">12 </w:t>
      </w:r>
      <w:r w:rsidR="00982CD9" w:rsidRPr="006816F8">
        <w:rPr>
          <w:rFonts w:ascii="Times New Roman" w:hAnsi="Times New Roman"/>
          <w:sz w:val="24"/>
          <w:szCs w:val="24"/>
          <w:lang w:eastAsia="ja-JP"/>
        </w:rPr>
        <w:t>as if it also applied to payments by the Commonwealth after that commencement unde</w:t>
      </w:r>
      <w:r w:rsidR="0064008D" w:rsidRPr="006816F8">
        <w:rPr>
          <w:rFonts w:ascii="Times New Roman" w:hAnsi="Times New Roman"/>
          <w:sz w:val="24"/>
          <w:szCs w:val="24"/>
          <w:lang w:eastAsia="ja-JP"/>
        </w:rPr>
        <w:t xml:space="preserve">r the </w:t>
      </w:r>
      <w:r w:rsidR="00C22EAB" w:rsidRPr="006816F8">
        <w:rPr>
          <w:rFonts w:ascii="Times New Roman" w:hAnsi="Times New Roman"/>
          <w:i/>
          <w:iCs/>
          <w:sz w:val="24"/>
          <w:szCs w:val="24"/>
          <w:lang w:eastAsia="ja-JP"/>
        </w:rPr>
        <w:t xml:space="preserve">Australian Animal Health Council (Live-stock Industries) Funding Act 1996 </w:t>
      </w:r>
      <w:r w:rsidR="00F975AC" w:rsidRPr="006816F8">
        <w:rPr>
          <w:rFonts w:ascii="Times New Roman" w:hAnsi="Times New Roman"/>
          <w:sz w:val="24"/>
          <w:szCs w:val="24"/>
          <w:lang w:eastAsia="ja-JP"/>
        </w:rPr>
        <w:t xml:space="preserve">(as that Act continues to apply under Schedule 4 </w:t>
      </w:r>
      <w:r w:rsidR="0000339C">
        <w:rPr>
          <w:rFonts w:ascii="Times New Roman" w:hAnsi="Times New Roman"/>
          <w:sz w:val="24"/>
          <w:szCs w:val="24"/>
          <w:lang w:eastAsia="ja-JP"/>
        </w:rPr>
        <w:t>to</w:t>
      </w:r>
      <w:r w:rsidR="0000339C" w:rsidRPr="006816F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F975AC" w:rsidRPr="006816F8">
        <w:rPr>
          <w:rFonts w:ascii="Times New Roman" w:hAnsi="Times New Roman"/>
          <w:sz w:val="24"/>
          <w:szCs w:val="24"/>
          <w:lang w:eastAsia="ja-JP"/>
        </w:rPr>
        <w:t xml:space="preserve">the Consequential Act) </w:t>
      </w:r>
      <w:r w:rsidR="00C22EAB" w:rsidRPr="006816F8">
        <w:rPr>
          <w:rFonts w:ascii="Times New Roman" w:hAnsi="Times New Roman"/>
          <w:sz w:val="24"/>
          <w:szCs w:val="24"/>
          <w:lang w:eastAsia="ja-JP"/>
        </w:rPr>
        <w:t>in relation to a levy or charge for a collection product.</w:t>
      </w:r>
    </w:p>
    <w:p w14:paraId="31CEAC2E" w14:textId="77777777" w:rsidR="001B39C6" w:rsidRDefault="001B39C6" w:rsidP="0065539A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4AB93FE8" w14:textId="013DFA79" w:rsidR="00C22EAB" w:rsidRDefault="009F3FA6" w:rsidP="0065539A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 xml:space="preserve">New subsection </w:t>
      </w:r>
      <w:r w:rsidR="002D6729" w:rsidRPr="006816F8">
        <w:rPr>
          <w:rFonts w:ascii="Times New Roman" w:hAnsi="Times New Roman"/>
          <w:sz w:val="24"/>
          <w:szCs w:val="24"/>
          <w:lang w:eastAsia="ja-JP"/>
        </w:rPr>
        <w:t>12</w:t>
      </w:r>
      <w:r w:rsidR="00044B29" w:rsidRPr="006816F8">
        <w:rPr>
          <w:rFonts w:ascii="Times New Roman" w:hAnsi="Times New Roman"/>
          <w:sz w:val="24"/>
          <w:szCs w:val="24"/>
          <w:lang w:eastAsia="ja-JP"/>
        </w:rPr>
        <w:t xml:space="preserve">(3) </w:t>
      </w:r>
      <w:r w:rsidR="009C54B5" w:rsidRPr="006816F8">
        <w:rPr>
          <w:rFonts w:ascii="Times New Roman" w:hAnsi="Times New Roman"/>
          <w:sz w:val="24"/>
          <w:szCs w:val="24"/>
          <w:lang w:eastAsia="ja-JP"/>
        </w:rPr>
        <w:t xml:space="preserve">provides that section 62 of the Disbursement Act </w:t>
      </w:r>
      <w:r w:rsidR="00044B29" w:rsidRPr="006816F8">
        <w:rPr>
          <w:rFonts w:ascii="Times New Roman" w:hAnsi="Times New Roman"/>
          <w:sz w:val="24"/>
          <w:szCs w:val="24"/>
          <w:lang w:eastAsia="ja-JP"/>
        </w:rPr>
        <w:t xml:space="preserve">applies after the commencement of section </w:t>
      </w:r>
      <w:r w:rsidR="009C54B5" w:rsidRPr="006816F8">
        <w:rPr>
          <w:rFonts w:ascii="Times New Roman" w:hAnsi="Times New Roman"/>
          <w:sz w:val="24"/>
          <w:szCs w:val="24"/>
          <w:lang w:eastAsia="ja-JP"/>
        </w:rPr>
        <w:t xml:space="preserve">12 </w:t>
      </w:r>
      <w:r w:rsidR="00044B29" w:rsidRPr="006816F8">
        <w:rPr>
          <w:rFonts w:ascii="Times New Roman" w:hAnsi="Times New Roman"/>
          <w:sz w:val="24"/>
          <w:szCs w:val="24"/>
          <w:lang w:eastAsia="ja-JP"/>
        </w:rPr>
        <w:t xml:space="preserve">as if it also applied to payments by the Commonwealth after that commencement under the </w:t>
      </w:r>
      <w:r w:rsidR="00044B29" w:rsidRPr="006816F8">
        <w:rPr>
          <w:rFonts w:ascii="Times New Roman" w:hAnsi="Times New Roman"/>
          <w:i/>
          <w:iCs/>
          <w:sz w:val="24"/>
          <w:szCs w:val="24"/>
          <w:lang w:eastAsia="ja-JP"/>
        </w:rPr>
        <w:t xml:space="preserve">Plant Health Australia </w:t>
      </w:r>
      <w:r w:rsidR="005205ED" w:rsidRPr="006816F8">
        <w:rPr>
          <w:rFonts w:ascii="Times New Roman" w:hAnsi="Times New Roman"/>
          <w:i/>
          <w:iCs/>
          <w:sz w:val="24"/>
          <w:szCs w:val="24"/>
          <w:lang w:eastAsia="ja-JP"/>
        </w:rPr>
        <w:t xml:space="preserve">(Plant Industries) </w:t>
      </w:r>
      <w:r w:rsidR="00B258A5" w:rsidRPr="006816F8">
        <w:rPr>
          <w:rFonts w:ascii="Times New Roman" w:hAnsi="Times New Roman"/>
          <w:i/>
          <w:iCs/>
          <w:sz w:val="24"/>
          <w:szCs w:val="24"/>
          <w:lang w:eastAsia="ja-JP"/>
        </w:rPr>
        <w:t xml:space="preserve">Funding Act 2002 </w:t>
      </w:r>
      <w:r w:rsidR="00076C37" w:rsidRPr="006816F8">
        <w:rPr>
          <w:rFonts w:ascii="Times New Roman" w:hAnsi="Times New Roman"/>
          <w:sz w:val="24"/>
          <w:szCs w:val="24"/>
          <w:lang w:eastAsia="ja-JP"/>
        </w:rPr>
        <w:t xml:space="preserve">(as that Act continues to apply under Schedule 4 to the Consequential Act) </w:t>
      </w:r>
      <w:r w:rsidR="00B258A5" w:rsidRPr="006816F8">
        <w:rPr>
          <w:rFonts w:ascii="Times New Roman" w:hAnsi="Times New Roman"/>
          <w:sz w:val="24"/>
          <w:szCs w:val="24"/>
          <w:lang w:eastAsia="ja-JP"/>
        </w:rPr>
        <w:t>in relation to a levy or charge for a collection product.</w:t>
      </w:r>
    </w:p>
    <w:p w14:paraId="7A480A2F" w14:textId="77777777" w:rsidR="0065539A" w:rsidRDefault="0065539A" w:rsidP="0065539A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2523FB62" w14:textId="216388CB" w:rsidR="0065539A" w:rsidRDefault="0065539A" w:rsidP="0065539A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t xml:space="preserve">Section </w:t>
      </w:r>
      <w:r w:rsidR="009E75C9">
        <w:rPr>
          <w:rFonts w:ascii="Times New Roman" w:hAnsi="Times New Roman"/>
          <w:sz w:val="24"/>
          <w:szCs w:val="24"/>
          <w:lang w:eastAsia="ja-JP"/>
        </w:rPr>
        <w:t>52 and 62</w:t>
      </w:r>
      <w:r>
        <w:rPr>
          <w:rFonts w:ascii="Times New Roman" w:hAnsi="Times New Roman"/>
          <w:sz w:val="24"/>
          <w:szCs w:val="24"/>
          <w:lang w:eastAsia="ja-JP"/>
        </w:rPr>
        <w:t xml:space="preserve"> of the Disbursement Act </w:t>
      </w:r>
      <w:r w:rsidR="009E75C9">
        <w:rPr>
          <w:rFonts w:ascii="Times New Roman" w:hAnsi="Times New Roman"/>
          <w:sz w:val="24"/>
          <w:szCs w:val="24"/>
          <w:lang w:eastAsia="ja-JP"/>
        </w:rPr>
        <w:t xml:space="preserve">respectively </w:t>
      </w:r>
      <w:r>
        <w:rPr>
          <w:rFonts w:ascii="Times New Roman" w:hAnsi="Times New Roman"/>
          <w:sz w:val="24"/>
          <w:szCs w:val="24"/>
          <w:lang w:eastAsia="ja-JP"/>
        </w:rPr>
        <w:t xml:space="preserve">provide that the </w:t>
      </w:r>
      <w:r w:rsidR="008A26B8">
        <w:rPr>
          <w:rFonts w:ascii="Times New Roman" w:hAnsi="Times New Roman"/>
          <w:sz w:val="24"/>
          <w:szCs w:val="24"/>
          <w:lang w:eastAsia="ja-JP"/>
        </w:rPr>
        <w:t>CRF</w:t>
      </w:r>
      <w:r>
        <w:rPr>
          <w:rFonts w:ascii="Times New Roman" w:hAnsi="Times New Roman"/>
          <w:sz w:val="24"/>
          <w:szCs w:val="24"/>
          <w:lang w:eastAsia="ja-JP"/>
        </w:rPr>
        <w:t xml:space="preserve"> is appropriated for the purposes of payments in respect of levy and charge by the Commonwealth to </w:t>
      </w:r>
      <w:r w:rsidR="009E75C9">
        <w:rPr>
          <w:rFonts w:ascii="Times New Roman" w:hAnsi="Times New Roman"/>
          <w:sz w:val="24"/>
          <w:szCs w:val="24"/>
          <w:lang w:eastAsia="ja-JP"/>
        </w:rPr>
        <w:t>Animal Health Australia and Plant Health Australia</w:t>
      </w:r>
      <w:r>
        <w:rPr>
          <w:rFonts w:ascii="Times New Roman" w:hAnsi="Times New Roman"/>
          <w:sz w:val="24"/>
          <w:szCs w:val="24"/>
          <w:lang w:eastAsia="ja-JP"/>
        </w:rPr>
        <w:t xml:space="preserve"> under specified provisions of that Act. </w:t>
      </w:r>
    </w:p>
    <w:p w14:paraId="4B1D7205" w14:textId="51EDA254" w:rsidR="00527E2F" w:rsidRPr="006816F8" w:rsidRDefault="00527E2F" w:rsidP="00473F4D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12037CC6" w14:textId="415B520F" w:rsidR="000C7C31" w:rsidRDefault="000C7C31" w:rsidP="0065539A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="001F4542" w:rsidRPr="006816F8">
        <w:rPr>
          <w:rFonts w:ascii="Times New Roman" w:hAnsi="Times New Roman"/>
          <w:sz w:val="24"/>
          <w:szCs w:val="24"/>
          <w:lang w:eastAsia="ja-JP"/>
        </w:rPr>
        <w:t>effect</w:t>
      </w:r>
      <w:r w:rsidRPr="006816F8">
        <w:rPr>
          <w:rFonts w:ascii="Times New Roman" w:hAnsi="Times New Roman"/>
          <w:sz w:val="24"/>
          <w:szCs w:val="24"/>
          <w:lang w:eastAsia="ja-JP"/>
        </w:rPr>
        <w:t xml:space="preserve"> of </w:t>
      </w:r>
      <w:r w:rsidR="00333E3C">
        <w:rPr>
          <w:rFonts w:ascii="Times New Roman" w:hAnsi="Times New Roman"/>
          <w:sz w:val="24"/>
          <w:szCs w:val="24"/>
          <w:lang w:eastAsia="ja-JP"/>
        </w:rPr>
        <w:t xml:space="preserve">new </w:t>
      </w:r>
      <w:r w:rsidRPr="006816F8">
        <w:rPr>
          <w:rFonts w:ascii="Times New Roman" w:hAnsi="Times New Roman"/>
          <w:sz w:val="24"/>
          <w:szCs w:val="24"/>
          <w:lang w:eastAsia="ja-JP"/>
        </w:rPr>
        <w:t>s</w:t>
      </w:r>
      <w:r w:rsidR="0065539A">
        <w:rPr>
          <w:rFonts w:ascii="Times New Roman" w:hAnsi="Times New Roman"/>
          <w:sz w:val="24"/>
          <w:szCs w:val="24"/>
          <w:lang w:eastAsia="ja-JP"/>
        </w:rPr>
        <w:t>ubs</w:t>
      </w:r>
      <w:r w:rsidR="005D37D2" w:rsidRPr="006816F8">
        <w:rPr>
          <w:rFonts w:ascii="Times New Roman" w:hAnsi="Times New Roman"/>
          <w:sz w:val="24"/>
          <w:szCs w:val="24"/>
          <w:lang w:eastAsia="ja-JP"/>
        </w:rPr>
        <w:t>ection</w:t>
      </w:r>
      <w:r w:rsidR="0065539A">
        <w:rPr>
          <w:rFonts w:ascii="Times New Roman" w:hAnsi="Times New Roman"/>
          <w:sz w:val="24"/>
          <w:szCs w:val="24"/>
          <w:lang w:eastAsia="ja-JP"/>
        </w:rPr>
        <w:t>s</w:t>
      </w:r>
      <w:r w:rsidR="005D37D2" w:rsidRPr="006816F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A87C15" w:rsidRPr="006816F8">
        <w:rPr>
          <w:rFonts w:ascii="Times New Roman" w:hAnsi="Times New Roman"/>
          <w:sz w:val="24"/>
          <w:szCs w:val="24"/>
          <w:lang w:eastAsia="ja-JP"/>
        </w:rPr>
        <w:t>12</w:t>
      </w:r>
      <w:r w:rsidR="0065539A">
        <w:rPr>
          <w:rFonts w:ascii="Times New Roman" w:hAnsi="Times New Roman"/>
          <w:sz w:val="24"/>
          <w:szCs w:val="24"/>
          <w:lang w:eastAsia="ja-JP"/>
        </w:rPr>
        <w:t>(2) and (3)</w:t>
      </w:r>
      <w:r w:rsidR="00A87C15" w:rsidRPr="006816F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6816F8">
        <w:rPr>
          <w:rFonts w:ascii="Times New Roman" w:hAnsi="Times New Roman"/>
          <w:sz w:val="24"/>
          <w:szCs w:val="24"/>
          <w:lang w:eastAsia="ja-JP"/>
        </w:rPr>
        <w:t xml:space="preserve">is </w:t>
      </w:r>
      <w:r w:rsidR="004B5126">
        <w:rPr>
          <w:rFonts w:ascii="Times New Roman" w:hAnsi="Times New Roman"/>
          <w:sz w:val="24"/>
          <w:szCs w:val="24"/>
          <w:lang w:eastAsia="ja-JP"/>
        </w:rPr>
        <w:t>that</w:t>
      </w:r>
      <w:r w:rsidR="00022BD4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402F78" w:rsidRPr="006816F8"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="005D37D2" w:rsidRPr="006816F8">
        <w:rPr>
          <w:rFonts w:ascii="Times New Roman" w:hAnsi="Times New Roman"/>
          <w:sz w:val="24"/>
          <w:szCs w:val="24"/>
          <w:lang w:eastAsia="ja-JP"/>
        </w:rPr>
        <w:t>appropriation</w:t>
      </w:r>
      <w:r w:rsidR="00333E3C">
        <w:rPr>
          <w:rFonts w:ascii="Times New Roman" w:hAnsi="Times New Roman"/>
          <w:sz w:val="24"/>
          <w:szCs w:val="24"/>
          <w:lang w:eastAsia="ja-JP"/>
        </w:rPr>
        <w:t>s</w:t>
      </w:r>
      <w:r w:rsidR="005D37D2" w:rsidRPr="006816F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8F5EB9" w:rsidRPr="006816F8">
        <w:rPr>
          <w:rFonts w:ascii="Times New Roman" w:hAnsi="Times New Roman"/>
          <w:sz w:val="24"/>
          <w:szCs w:val="24"/>
          <w:lang w:eastAsia="ja-JP"/>
        </w:rPr>
        <w:t>in</w:t>
      </w:r>
      <w:r w:rsidR="00402F78" w:rsidRPr="006816F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4B5126">
        <w:rPr>
          <w:rFonts w:ascii="Times New Roman" w:hAnsi="Times New Roman"/>
          <w:sz w:val="24"/>
          <w:szCs w:val="24"/>
          <w:lang w:eastAsia="ja-JP"/>
        </w:rPr>
        <w:t xml:space="preserve">sections 52 and 62 of </w:t>
      </w:r>
      <w:r w:rsidR="005D37D2" w:rsidRPr="006816F8">
        <w:rPr>
          <w:rFonts w:ascii="Times New Roman" w:hAnsi="Times New Roman"/>
          <w:sz w:val="24"/>
          <w:szCs w:val="24"/>
          <w:lang w:eastAsia="ja-JP"/>
        </w:rPr>
        <w:t xml:space="preserve">the Disbursement Act </w:t>
      </w:r>
      <w:r w:rsidR="00FD104E">
        <w:rPr>
          <w:rFonts w:ascii="Times New Roman" w:hAnsi="Times New Roman"/>
          <w:sz w:val="24"/>
          <w:szCs w:val="24"/>
          <w:lang w:eastAsia="ja-JP"/>
        </w:rPr>
        <w:t xml:space="preserve">will </w:t>
      </w:r>
      <w:r w:rsidR="004602C8">
        <w:rPr>
          <w:rFonts w:ascii="Times New Roman" w:hAnsi="Times New Roman"/>
          <w:sz w:val="24"/>
          <w:szCs w:val="24"/>
          <w:lang w:eastAsia="ja-JP"/>
        </w:rPr>
        <w:t xml:space="preserve">also </w:t>
      </w:r>
      <w:r w:rsidR="00380697">
        <w:rPr>
          <w:rFonts w:ascii="Times New Roman" w:hAnsi="Times New Roman"/>
          <w:sz w:val="24"/>
          <w:szCs w:val="24"/>
          <w:lang w:eastAsia="ja-JP"/>
        </w:rPr>
        <w:t>a</w:t>
      </w:r>
      <w:r w:rsidR="00F63843">
        <w:rPr>
          <w:rFonts w:ascii="Times New Roman" w:hAnsi="Times New Roman"/>
          <w:sz w:val="24"/>
          <w:szCs w:val="24"/>
          <w:lang w:eastAsia="ja-JP"/>
        </w:rPr>
        <w:t xml:space="preserve">pply to </w:t>
      </w:r>
      <w:r w:rsidR="00022BD4">
        <w:rPr>
          <w:rFonts w:ascii="Times New Roman" w:hAnsi="Times New Roman"/>
          <w:sz w:val="24"/>
          <w:szCs w:val="24"/>
          <w:lang w:eastAsia="ja-JP"/>
        </w:rPr>
        <w:t xml:space="preserve">certain </w:t>
      </w:r>
      <w:r w:rsidR="00F63843">
        <w:rPr>
          <w:rFonts w:ascii="Times New Roman" w:hAnsi="Times New Roman"/>
          <w:sz w:val="24"/>
          <w:szCs w:val="24"/>
          <w:lang w:eastAsia="ja-JP"/>
        </w:rPr>
        <w:t>p</w:t>
      </w:r>
      <w:r w:rsidR="00380697">
        <w:rPr>
          <w:rFonts w:ascii="Times New Roman" w:hAnsi="Times New Roman"/>
          <w:sz w:val="24"/>
          <w:szCs w:val="24"/>
          <w:lang w:eastAsia="ja-JP"/>
        </w:rPr>
        <w:t>a</w:t>
      </w:r>
      <w:r w:rsidR="00F63843">
        <w:rPr>
          <w:rFonts w:ascii="Times New Roman" w:hAnsi="Times New Roman"/>
          <w:sz w:val="24"/>
          <w:szCs w:val="24"/>
          <w:lang w:eastAsia="ja-JP"/>
        </w:rPr>
        <w:t xml:space="preserve">yments </w:t>
      </w:r>
      <w:r w:rsidR="00022BD4">
        <w:rPr>
          <w:rFonts w:ascii="Times New Roman" w:hAnsi="Times New Roman"/>
          <w:sz w:val="24"/>
          <w:szCs w:val="24"/>
          <w:lang w:eastAsia="ja-JP"/>
        </w:rPr>
        <w:t xml:space="preserve">made </w:t>
      </w:r>
      <w:r w:rsidR="007474C1" w:rsidRPr="006816F8">
        <w:rPr>
          <w:rFonts w:ascii="Times New Roman" w:hAnsi="Times New Roman"/>
          <w:sz w:val="24"/>
          <w:szCs w:val="24"/>
          <w:lang w:eastAsia="ja-JP"/>
        </w:rPr>
        <w:t xml:space="preserve">pursuant to the </w:t>
      </w:r>
      <w:r w:rsidR="007474C1" w:rsidRPr="002F602D">
        <w:rPr>
          <w:rFonts w:ascii="Times New Roman" w:hAnsi="Times New Roman"/>
          <w:i/>
          <w:iCs/>
          <w:sz w:val="24"/>
          <w:szCs w:val="24"/>
          <w:lang w:eastAsia="ja-JP"/>
        </w:rPr>
        <w:t>Australian Animal Health Council (Live</w:t>
      </w:r>
      <w:r w:rsidR="007474C1" w:rsidRPr="002F602D">
        <w:rPr>
          <w:rFonts w:ascii="Times New Roman" w:hAnsi="Times New Roman"/>
          <w:i/>
          <w:iCs/>
          <w:sz w:val="24"/>
          <w:szCs w:val="24"/>
          <w:lang w:eastAsia="ja-JP"/>
        </w:rPr>
        <w:noBreakHyphen/>
        <w:t>stock Industries) Funding Act 1996</w:t>
      </w:r>
      <w:r w:rsidR="007474C1" w:rsidRPr="002F602D">
        <w:rPr>
          <w:rFonts w:ascii="Times New Roman" w:hAnsi="Times New Roman"/>
          <w:sz w:val="24"/>
          <w:szCs w:val="24"/>
          <w:lang w:eastAsia="ja-JP"/>
        </w:rPr>
        <w:t xml:space="preserve"> and the </w:t>
      </w:r>
      <w:r w:rsidR="007474C1" w:rsidRPr="002F602D">
        <w:rPr>
          <w:rFonts w:ascii="Times New Roman" w:hAnsi="Times New Roman"/>
          <w:i/>
          <w:iCs/>
          <w:sz w:val="24"/>
          <w:szCs w:val="24"/>
          <w:lang w:eastAsia="ja-JP"/>
        </w:rPr>
        <w:t>Plant Health Australia (Plant Industries) Funding Act 2002</w:t>
      </w:r>
      <w:r w:rsidR="004B5126">
        <w:rPr>
          <w:rFonts w:ascii="Times New Roman" w:hAnsi="Times New Roman"/>
          <w:sz w:val="24"/>
          <w:szCs w:val="24"/>
          <w:lang w:eastAsia="ja-JP"/>
        </w:rPr>
        <w:t xml:space="preserve"> respectively, as those Acts continue to apply under Schedule 4 to the Consequential Act</w:t>
      </w:r>
      <w:r w:rsidR="007474C1">
        <w:rPr>
          <w:rFonts w:ascii="Times New Roman" w:hAnsi="Times New Roman"/>
          <w:sz w:val="24"/>
          <w:szCs w:val="24"/>
          <w:lang w:eastAsia="ja-JP"/>
        </w:rPr>
        <w:t>.</w:t>
      </w:r>
    </w:p>
    <w:p w14:paraId="1F209288" w14:textId="77777777" w:rsidR="004B5126" w:rsidRPr="001D7FE5" w:rsidRDefault="004B5126" w:rsidP="00473F4D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6B9C17F5" w14:textId="44A193FD" w:rsidR="00E829DB" w:rsidRDefault="00B258A5" w:rsidP="00473F4D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="001F4542" w:rsidRPr="006816F8">
        <w:rPr>
          <w:rFonts w:ascii="Times New Roman" w:hAnsi="Times New Roman"/>
          <w:sz w:val="24"/>
          <w:szCs w:val="24"/>
          <w:lang w:eastAsia="ja-JP"/>
        </w:rPr>
        <w:t xml:space="preserve">purpose </w:t>
      </w:r>
      <w:r w:rsidR="008B3230" w:rsidRPr="006816F8">
        <w:rPr>
          <w:rFonts w:ascii="Times New Roman" w:hAnsi="Times New Roman"/>
          <w:sz w:val="24"/>
          <w:szCs w:val="24"/>
          <w:lang w:eastAsia="ja-JP"/>
        </w:rPr>
        <w:t>o</w:t>
      </w:r>
      <w:r w:rsidRPr="006816F8">
        <w:rPr>
          <w:rFonts w:ascii="Times New Roman" w:hAnsi="Times New Roman"/>
          <w:sz w:val="24"/>
          <w:szCs w:val="24"/>
          <w:lang w:eastAsia="ja-JP"/>
        </w:rPr>
        <w:t xml:space="preserve">f </w:t>
      </w:r>
      <w:r w:rsidR="00D60277">
        <w:rPr>
          <w:rFonts w:ascii="Times New Roman" w:hAnsi="Times New Roman"/>
          <w:sz w:val="24"/>
          <w:szCs w:val="24"/>
          <w:lang w:eastAsia="ja-JP"/>
        </w:rPr>
        <w:t xml:space="preserve">new </w:t>
      </w:r>
      <w:r w:rsidRPr="006816F8">
        <w:rPr>
          <w:rFonts w:ascii="Times New Roman" w:hAnsi="Times New Roman"/>
          <w:sz w:val="24"/>
          <w:szCs w:val="24"/>
          <w:lang w:eastAsia="ja-JP"/>
        </w:rPr>
        <w:t xml:space="preserve">section </w:t>
      </w:r>
      <w:r w:rsidR="00A87C15" w:rsidRPr="006816F8">
        <w:rPr>
          <w:rFonts w:ascii="Times New Roman" w:hAnsi="Times New Roman"/>
          <w:sz w:val="24"/>
          <w:szCs w:val="24"/>
          <w:lang w:eastAsia="ja-JP"/>
        </w:rPr>
        <w:t xml:space="preserve">12 </w:t>
      </w:r>
      <w:r w:rsidRPr="006816F8">
        <w:rPr>
          <w:rFonts w:ascii="Times New Roman" w:hAnsi="Times New Roman"/>
          <w:sz w:val="24"/>
          <w:szCs w:val="24"/>
          <w:lang w:eastAsia="ja-JP"/>
        </w:rPr>
        <w:t>is to</w:t>
      </w:r>
      <w:r w:rsidR="00B81B44" w:rsidRPr="006816F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F652B3" w:rsidRPr="006816F8">
        <w:rPr>
          <w:rFonts w:ascii="Times New Roman" w:hAnsi="Times New Roman"/>
          <w:sz w:val="24"/>
          <w:szCs w:val="24"/>
          <w:lang w:eastAsia="ja-JP"/>
        </w:rPr>
        <w:t xml:space="preserve">simplify the administration of </w:t>
      </w:r>
      <w:r w:rsidR="2FC1BBF8" w:rsidRPr="006816F8">
        <w:rPr>
          <w:rFonts w:ascii="Times New Roman" w:hAnsi="Times New Roman"/>
          <w:sz w:val="24"/>
          <w:szCs w:val="24"/>
          <w:lang w:eastAsia="ja-JP"/>
        </w:rPr>
        <w:t>p</w:t>
      </w:r>
      <w:r w:rsidR="00914FFE" w:rsidRPr="006816F8">
        <w:rPr>
          <w:rFonts w:ascii="Times New Roman" w:hAnsi="Times New Roman"/>
          <w:sz w:val="24"/>
          <w:szCs w:val="24"/>
          <w:lang w:eastAsia="ja-JP"/>
        </w:rPr>
        <w:t>ayments to recipient bodies</w:t>
      </w:r>
      <w:r w:rsidR="0015705D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7D4877">
        <w:rPr>
          <w:rFonts w:ascii="Times New Roman" w:hAnsi="Times New Roman"/>
          <w:sz w:val="24"/>
          <w:szCs w:val="24"/>
          <w:lang w:eastAsia="ja-JP"/>
        </w:rPr>
        <w:t xml:space="preserve">and other entities </w:t>
      </w:r>
      <w:r w:rsidR="007B3710">
        <w:rPr>
          <w:rFonts w:ascii="Times New Roman" w:hAnsi="Times New Roman"/>
          <w:sz w:val="24"/>
          <w:szCs w:val="24"/>
          <w:lang w:eastAsia="ja-JP"/>
        </w:rPr>
        <w:t xml:space="preserve">by providing for the appropriations in the Disbursement Act to </w:t>
      </w:r>
      <w:r w:rsidR="004602C8">
        <w:rPr>
          <w:rFonts w:ascii="Times New Roman" w:hAnsi="Times New Roman"/>
          <w:sz w:val="24"/>
          <w:szCs w:val="24"/>
          <w:lang w:eastAsia="ja-JP"/>
        </w:rPr>
        <w:t xml:space="preserve">also </w:t>
      </w:r>
      <w:r w:rsidR="007B3710">
        <w:rPr>
          <w:rFonts w:ascii="Times New Roman" w:hAnsi="Times New Roman"/>
          <w:sz w:val="24"/>
          <w:szCs w:val="24"/>
          <w:lang w:eastAsia="ja-JP"/>
        </w:rPr>
        <w:t xml:space="preserve">apply to </w:t>
      </w:r>
      <w:r w:rsidR="00D60277">
        <w:rPr>
          <w:rFonts w:ascii="Times New Roman" w:hAnsi="Times New Roman"/>
          <w:sz w:val="24"/>
          <w:szCs w:val="24"/>
          <w:lang w:eastAsia="ja-JP"/>
        </w:rPr>
        <w:t xml:space="preserve">certain payments made </w:t>
      </w:r>
      <w:r w:rsidR="007B3710">
        <w:rPr>
          <w:rFonts w:ascii="Times New Roman" w:hAnsi="Times New Roman"/>
          <w:sz w:val="24"/>
          <w:szCs w:val="24"/>
          <w:lang w:eastAsia="ja-JP"/>
        </w:rPr>
        <w:t xml:space="preserve">pursuant to the </w:t>
      </w:r>
      <w:r w:rsidR="004B5126">
        <w:rPr>
          <w:rFonts w:ascii="Times New Roman" w:hAnsi="Times New Roman"/>
          <w:sz w:val="24"/>
          <w:szCs w:val="24"/>
          <w:lang w:eastAsia="ja-JP"/>
        </w:rPr>
        <w:t xml:space="preserve">Acts repealed by the </w:t>
      </w:r>
      <w:r w:rsidR="00972EFF">
        <w:rPr>
          <w:rFonts w:ascii="Times New Roman" w:hAnsi="Times New Roman"/>
          <w:sz w:val="24"/>
          <w:szCs w:val="24"/>
          <w:lang w:eastAsia="ja-JP"/>
        </w:rPr>
        <w:t>Consequential Act, but</w:t>
      </w:r>
      <w:r w:rsidR="009A303A">
        <w:rPr>
          <w:rFonts w:ascii="Times New Roman" w:hAnsi="Times New Roman"/>
          <w:sz w:val="24"/>
          <w:szCs w:val="24"/>
          <w:lang w:eastAsia="ja-JP"/>
        </w:rPr>
        <w:t xml:space="preserve"> which continue to apply in limited circumstances provided for by that Act</w:t>
      </w:r>
      <w:r w:rsidR="00D67424" w:rsidRPr="006816F8">
        <w:rPr>
          <w:rFonts w:ascii="Times New Roman" w:hAnsi="Times New Roman"/>
          <w:sz w:val="24"/>
          <w:szCs w:val="24"/>
          <w:lang w:eastAsia="ja-JP"/>
        </w:rPr>
        <w:t>.</w:t>
      </w:r>
    </w:p>
    <w:p w14:paraId="4A0AC7AF" w14:textId="1763BF9A" w:rsidR="00FD1619" w:rsidRPr="001D7FE5" w:rsidRDefault="00FD1619" w:rsidP="00540BDC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1D7FE5">
        <w:rPr>
          <w:rFonts w:ascii="Times New Roman" w:hAnsi="Times New Roman"/>
          <w:sz w:val="24"/>
          <w:szCs w:val="24"/>
          <w:lang w:eastAsia="ja-JP"/>
        </w:rPr>
        <w:br w:type="page"/>
      </w:r>
    </w:p>
    <w:p w14:paraId="182B497D" w14:textId="57A258D0" w:rsidR="00C7340D" w:rsidRDefault="00F16F8F" w:rsidP="00F16F8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u w:val="single"/>
          <w:lang w:eastAsia="ja-JP"/>
        </w:rPr>
      </w:pPr>
      <w:r w:rsidRPr="006816F8">
        <w:rPr>
          <w:rFonts w:ascii="Times New Roman" w:hAnsi="Times New Roman"/>
          <w:b/>
          <w:bCs/>
          <w:sz w:val="24"/>
          <w:szCs w:val="24"/>
          <w:u w:val="single"/>
          <w:lang w:eastAsia="ja-JP"/>
        </w:rPr>
        <w:lastRenderedPageBreak/>
        <w:t>ATTACHMENT B</w:t>
      </w:r>
    </w:p>
    <w:p w14:paraId="4BADB544" w14:textId="77777777" w:rsidR="00951C3B" w:rsidRPr="006816F8" w:rsidRDefault="00951C3B" w:rsidP="00F16F8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u w:val="single"/>
          <w:lang w:eastAsia="ja-JP"/>
        </w:rPr>
      </w:pPr>
    </w:p>
    <w:p w14:paraId="5C742C8F" w14:textId="2C529679" w:rsidR="00F16F8F" w:rsidRPr="001D7FE5" w:rsidRDefault="00F16F8F" w:rsidP="00F16F8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ja-JP"/>
        </w:rPr>
      </w:pPr>
      <w:r w:rsidRPr="001D7FE5">
        <w:rPr>
          <w:rFonts w:ascii="Times New Roman" w:hAnsi="Times New Roman"/>
          <w:b/>
          <w:bCs/>
          <w:sz w:val="24"/>
          <w:szCs w:val="24"/>
          <w:u w:val="single"/>
          <w:lang w:eastAsia="ja-JP"/>
        </w:rPr>
        <w:t>Statement of Compatibility with Human Rights</w:t>
      </w:r>
    </w:p>
    <w:p w14:paraId="6FDE5D43" w14:textId="4E7D17B6" w:rsidR="00F16F8F" w:rsidRPr="006816F8" w:rsidRDefault="00F16F8F" w:rsidP="00F16F8F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40ACC216" w14:textId="74058389" w:rsidR="00F16F8F" w:rsidRPr="006816F8" w:rsidRDefault="00F16F8F" w:rsidP="00F16F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i/>
          <w:iCs/>
          <w:sz w:val="24"/>
          <w:szCs w:val="24"/>
          <w:lang w:eastAsia="ja-JP"/>
        </w:rPr>
        <w:t>Prepared in accordance with Part 3 of the Human Rights (Parliamentary Scrutiny) Act 2011</w:t>
      </w:r>
    </w:p>
    <w:p w14:paraId="3E9E8B73" w14:textId="30037D48" w:rsidR="00F16F8F" w:rsidRPr="006816F8" w:rsidRDefault="00F16F8F" w:rsidP="00F16F8F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6358A33A" w14:textId="754B9B31" w:rsidR="00F16F8F" w:rsidRPr="006816F8" w:rsidRDefault="00F16F8F" w:rsidP="00F16F8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ja-JP"/>
        </w:rPr>
      </w:pPr>
      <w:r w:rsidRPr="006816F8">
        <w:rPr>
          <w:rFonts w:ascii="Times New Roman" w:hAnsi="Times New Roman"/>
          <w:b/>
          <w:bCs/>
          <w:i/>
          <w:iCs/>
          <w:sz w:val="24"/>
          <w:szCs w:val="24"/>
          <w:lang w:eastAsia="ja-JP"/>
        </w:rPr>
        <w:t xml:space="preserve">Primary </w:t>
      </w:r>
      <w:r w:rsidRPr="00CB004A">
        <w:rPr>
          <w:rFonts w:ascii="Times New Roman" w:hAnsi="Times New Roman"/>
          <w:b/>
          <w:bCs/>
          <w:i/>
          <w:iCs/>
          <w:sz w:val="24"/>
          <w:szCs w:val="24"/>
          <w:lang w:eastAsia="ja-JP"/>
        </w:rPr>
        <w:t xml:space="preserve">Industries </w:t>
      </w:r>
      <w:r w:rsidR="00D60211" w:rsidRPr="00CB004A">
        <w:rPr>
          <w:rFonts w:ascii="Times New Roman" w:hAnsi="Times New Roman"/>
          <w:b/>
          <w:bCs/>
          <w:i/>
          <w:iCs/>
          <w:sz w:val="24"/>
          <w:szCs w:val="24"/>
          <w:lang w:eastAsia="ja-JP"/>
        </w:rPr>
        <w:t>Legislation</w:t>
      </w:r>
      <w:r w:rsidR="00D60211" w:rsidRPr="007932E7">
        <w:rPr>
          <w:rFonts w:ascii="Times New Roman" w:hAnsi="Times New Roman"/>
          <w:b/>
          <w:bCs/>
          <w:i/>
          <w:iCs/>
          <w:sz w:val="24"/>
          <w:szCs w:val="24"/>
          <w:lang w:eastAsia="ja-JP"/>
        </w:rPr>
        <w:t xml:space="preserve"> </w:t>
      </w:r>
      <w:r w:rsidR="0037108E" w:rsidRPr="007932E7">
        <w:rPr>
          <w:rFonts w:ascii="Times New Roman" w:hAnsi="Times New Roman"/>
          <w:b/>
          <w:bCs/>
          <w:i/>
          <w:iCs/>
          <w:sz w:val="24"/>
          <w:szCs w:val="24"/>
          <w:lang w:eastAsia="ja-JP"/>
        </w:rPr>
        <w:t>Amendment</w:t>
      </w:r>
      <w:r w:rsidR="0037108E">
        <w:rPr>
          <w:rFonts w:ascii="Times New Roman" w:hAnsi="Times New Roman"/>
          <w:b/>
          <w:bCs/>
          <w:i/>
          <w:iCs/>
          <w:sz w:val="24"/>
          <w:szCs w:val="24"/>
          <w:lang w:eastAsia="ja-JP"/>
        </w:rPr>
        <w:t xml:space="preserve"> </w:t>
      </w:r>
      <w:r w:rsidRPr="006816F8">
        <w:rPr>
          <w:rFonts w:ascii="Times New Roman" w:hAnsi="Times New Roman"/>
          <w:b/>
          <w:bCs/>
          <w:i/>
          <w:iCs/>
          <w:sz w:val="24"/>
          <w:szCs w:val="24"/>
          <w:lang w:eastAsia="ja-JP"/>
        </w:rPr>
        <w:t>(</w:t>
      </w:r>
      <w:r w:rsidR="003A47EE">
        <w:rPr>
          <w:rFonts w:ascii="Times New Roman" w:hAnsi="Times New Roman"/>
          <w:b/>
          <w:bCs/>
          <w:i/>
          <w:iCs/>
          <w:sz w:val="24"/>
          <w:szCs w:val="24"/>
          <w:lang w:eastAsia="ja-JP"/>
        </w:rPr>
        <w:t>Fishing</w:t>
      </w:r>
      <w:r w:rsidR="0037108E">
        <w:rPr>
          <w:rFonts w:ascii="Times New Roman" w:hAnsi="Times New Roman"/>
          <w:b/>
          <w:bCs/>
          <w:i/>
          <w:iCs/>
          <w:sz w:val="24"/>
          <w:szCs w:val="24"/>
          <w:lang w:eastAsia="ja-JP"/>
        </w:rPr>
        <w:t xml:space="preserve"> Levy Component</w:t>
      </w:r>
      <w:r w:rsidRPr="006816F8">
        <w:rPr>
          <w:rFonts w:ascii="Times New Roman" w:hAnsi="Times New Roman"/>
          <w:b/>
          <w:bCs/>
          <w:i/>
          <w:iCs/>
          <w:sz w:val="24"/>
          <w:szCs w:val="24"/>
          <w:lang w:eastAsia="ja-JP"/>
        </w:rPr>
        <w:t xml:space="preserve"> and Transitional Provisions) Rules 2025</w:t>
      </w:r>
    </w:p>
    <w:p w14:paraId="5A7AC9DA" w14:textId="7AA8CAD8" w:rsidR="00F16F8F" w:rsidRPr="006816F8" w:rsidRDefault="00F16F8F" w:rsidP="00C6512C">
      <w:pPr>
        <w:spacing w:before="240"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 xml:space="preserve">This legislative instrument is compatible with the human rights and freedoms recognised or declared in the international instruments listed in section 3 of the </w:t>
      </w:r>
      <w:r w:rsidRPr="006816F8">
        <w:rPr>
          <w:rFonts w:ascii="Times New Roman" w:hAnsi="Times New Roman"/>
          <w:i/>
          <w:iCs/>
          <w:sz w:val="24"/>
          <w:szCs w:val="24"/>
          <w:lang w:eastAsia="ja-JP"/>
        </w:rPr>
        <w:t>Human Rights (Parliamentary Scrutiny) Act 2011</w:t>
      </w:r>
      <w:r w:rsidRPr="006816F8">
        <w:rPr>
          <w:rFonts w:ascii="Times New Roman" w:hAnsi="Times New Roman"/>
          <w:sz w:val="24"/>
          <w:szCs w:val="24"/>
          <w:lang w:eastAsia="ja-JP"/>
        </w:rPr>
        <w:t>.</w:t>
      </w:r>
    </w:p>
    <w:p w14:paraId="339E8B9C" w14:textId="387AC0AC" w:rsidR="00F16F8F" w:rsidRPr="006816F8" w:rsidRDefault="00F16F8F" w:rsidP="00F16F8F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645EAA39" w14:textId="2323C8DA" w:rsidR="00F16F8F" w:rsidRPr="006816F8" w:rsidRDefault="00F16F8F" w:rsidP="00F16F8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ja-JP"/>
        </w:rPr>
      </w:pPr>
      <w:r w:rsidRPr="006816F8">
        <w:rPr>
          <w:rFonts w:ascii="Times New Roman" w:hAnsi="Times New Roman"/>
          <w:b/>
          <w:bCs/>
          <w:sz w:val="24"/>
          <w:szCs w:val="24"/>
          <w:lang w:eastAsia="ja-JP"/>
        </w:rPr>
        <w:t xml:space="preserve">Overview of the </w:t>
      </w:r>
      <w:r w:rsidR="003B6ECA">
        <w:rPr>
          <w:rFonts w:ascii="Times New Roman" w:hAnsi="Times New Roman"/>
          <w:b/>
          <w:bCs/>
          <w:sz w:val="24"/>
          <w:szCs w:val="24"/>
          <w:lang w:eastAsia="ja-JP"/>
        </w:rPr>
        <w:t>l</w:t>
      </w:r>
      <w:r w:rsidR="003B6ECA" w:rsidRPr="006816F8">
        <w:rPr>
          <w:rFonts w:ascii="Times New Roman" w:hAnsi="Times New Roman"/>
          <w:b/>
          <w:bCs/>
          <w:sz w:val="24"/>
          <w:szCs w:val="24"/>
          <w:lang w:eastAsia="ja-JP"/>
        </w:rPr>
        <w:t xml:space="preserve">egislative </w:t>
      </w:r>
      <w:r w:rsidR="003B6ECA">
        <w:rPr>
          <w:rFonts w:ascii="Times New Roman" w:hAnsi="Times New Roman"/>
          <w:b/>
          <w:bCs/>
          <w:sz w:val="24"/>
          <w:szCs w:val="24"/>
          <w:lang w:eastAsia="ja-JP"/>
        </w:rPr>
        <w:t>i</w:t>
      </w:r>
      <w:r w:rsidR="003B6ECA" w:rsidRPr="006816F8">
        <w:rPr>
          <w:rFonts w:ascii="Times New Roman" w:hAnsi="Times New Roman"/>
          <w:b/>
          <w:bCs/>
          <w:sz w:val="24"/>
          <w:szCs w:val="24"/>
          <w:lang w:eastAsia="ja-JP"/>
        </w:rPr>
        <w:t>nstrument</w:t>
      </w:r>
    </w:p>
    <w:p w14:paraId="70A113D0" w14:textId="77777777" w:rsidR="0037108E" w:rsidRPr="00581D38" w:rsidRDefault="0037108E" w:rsidP="0037108E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27F0A053" w14:textId="442FE04A" w:rsidR="0037108E" w:rsidRDefault="0037108E" w:rsidP="0037108E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 xml:space="preserve">The purpose of </w:t>
      </w:r>
      <w:r>
        <w:rPr>
          <w:rFonts w:ascii="Times New Roman" w:hAnsi="Times New Roman"/>
          <w:sz w:val="24"/>
          <w:szCs w:val="24"/>
          <w:lang w:eastAsia="ja-JP"/>
        </w:rPr>
        <w:t xml:space="preserve">Schedule 1 to </w:t>
      </w:r>
      <w:r w:rsidRPr="006816F8"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Pr="006816F8">
        <w:rPr>
          <w:rFonts w:ascii="Times New Roman" w:hAnsi="Times New Roman"/>
          <w:i/>
          <w:iCs/>
          <w:sz w:val="24"/>
          <w:szCs w:val="24"/>
          <w:lang w:eastAsia="ja-JP"/>
        </w:rPr>
        <w:t>Primary Industries</w:t>
      </w:r>
      <w:r>
        <w:rPr>
          <w:rFonts w:ascii="Times New Roman" w:hAnsi="Times New Roman"/>
          <w:i/>
          <w:iCs/>
          <w:sz w:val="24"/>
          <w:szCs w:val="24"/>
          <w:lang w:eastAsia="ja-JP"/>
        </w:rPr>
        <w:t xml:space="preserve"> Legislation Amendment</w:t>
      </w:r>
      <w:r w:rsidRPr="006816F8">
        <w:rPr>
          <w:rFonts w:ascii="Times New Roman" w:hAnsi="Times New Roman"/>
          <w:i/>
          <w:iCs/>
          <w:sz w:val="24"/>
          <w:szCs w:val="24"/>
          <w:lang w:eastAsia="ja-JP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  <w:lang w:eastAsia="ja-JP"/>
        </w:rPr>
        <w:t>Fishing Levy Component and Transitional Provisions</w:t>
      </w:r>
      <w:r w:rsidRPr="006816F8">
        <w:rPr>
          <w:rFonts w:ascii="Times New Roman" w:hAnsi="Times New Roman"/>
          <w:i/>
          <w:iCs/>
          <w:sz w:val="24"/>
          <w:szCs w:val="24"/>
          <w:lang w:eastAsia="ja-JP"/>
        </w:rPr>
        <w:t>) Rules 2025</w:t>
      </w:r>
      <w:r>
        <w:rPr>
          <w:rFonts w:ascii="Times New Roman" w:hAnsi="Times New Roman"/>
          <w:i/>
          <w:iCs/>
          <w:sz w:val="24"/>
          <w:szCs w:val="24"/>
          <w:lang w:eastAsia="ja-JP"/>
        </w:rPr>
        <w:t xml:space="preserve"> </w:t>
      </w:r>
      <w:r w:rsidRPr="006816F8">
        <w:rPr>
          <w:rFonts w:ascii="Times New Roman" w:hAnsi="Times New Roman"/>
          <w:sz w:val="24"/>
          <w:szCs w:val="24"/>
          <w:lang w:eastAsia="ja-JP"/>
        </w:rPr>
        <w:t>(the</w:t>
      </w:r>
      <w:r>
        <w:rPr>
          <w:rFonts w:ascii="Times New Roman" w:hAnsi="Times New Roman"/>
          <w:sz w:val="24"/>
          <w:szCs w:val="24"/>
          <w:lang w:eastAsia="ja-JP"/>
        </w:rPr>
        <w:t xml:space="preserve"> Amendment</w:t>
      </w:r>
      <w:r w:rsidRPr="006816F8">
        <w:rPr>
          <w:rFonts w:ascii="Times New Roman" w:hAnsi="Times New Roman"/>
          <w:sz w:val="24"/>
          <w:szCs w:val="24"/>
          <w:lang w:eastAsia="ja-JP"/>
        </w:rPr>
        <w:t xml:space="preserve"> Rules) is</w:t>
      </w:r>
      <w:r>
        <w:rPr>
          <w:rFonts w:ascii="Times New Roman" w:hAnsi="Times New Roman"/>
          <w:sz w:val="24"/>
          <w:szCs w:val="24"/>
          <w:lang w:eastAsia="ja-JP"/>
        </w:rPr>
        <w:t xml:space="preserve"> to</w:t>
      </w:r>
      <w:r w:rsidR="00422E7F">
        <w:rPr>
          <w:rFonts w:ascii="Times New Roman" w:hAnsi="Times New Roman"/>
          <w:sz w:val="24"/>
          <w:szCs w:val="24"/>
          <w:lang w:eastAsia="ja-JP"/>
        </w:rPr>
        <w:t xml:space="preserve"> amend</w:t>
      </w:r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2A60F8"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="002A60F8" w:rsidRPr="002A60F8">
        <w:rPr>
          <w:rFonts w:ascii="Times New Roman" w:hAnsi="Times New Roman"/>
          <w:i/>
          <w:iCs/>
          <w:sz w:val="24"/>
          <w:szCs w:val="24"/>
          <w:lang w:eastAsia="ja-JP"/>
        </w:rPr>
        <w:t xml:space="preserve">Primary Industries Levies and Charges Disbursement Rules 2024 </w:t>
      </w:r>
      <w:r w:rsidR="0071659C">
        <w:rPr>
          <w:rFonts w:ascii="Times New Roman" w:hAnsi="Times New Roman"/>
          <w:sz w:val="24"/>
          <w:szCs w:val="24"/>
          <w:lang w:eastAsia="ja-JP"/>
        </w:rPr>
        <w:t xml:space="preserve">to </w:t>
      </w:r>
      <w:r w:rsidRPr="002A18D7">
        <w:rPr>
          <w:rFonts w:ascii="Times New Roman" w:hAnsi="Times New Roman"/>
          <w:sz w:val="24"/>
          <w:szCs w:val="24"/>
          <w:lang w:eastAsia="ja-JP"/>
        </w:rPr>
        <w:t xml:space="preserve">prescribe rules for the purposes of paragraph 36(1)(a) of </w:t>
      </w:r>
      <w:r w:rsidR="00A30453"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="00077A5D">
        <w:rPr>
          <w:rFonts w:ascii="Times New Roman" w:hAnsi="Times New Roman"/>
          <w:i/>
          <w:iCs/>
          <w:sz w:val="24"/>
          <w:szCs w:val="24"/>
          <w:lang w:eastAsia="ja-JP"/>
        </w:rPr>
        <w:t xml:space="preserve">Primary Industries Levies and Charges Disbursement Act 2024 </w:t>
      </w:r>
      <w:r w:rsidR="00077A5D">
        <w:rPr>
          <w:rFonts w:ascii="Times New Roman" w:hAnsi="Times New Roman"/>
          <w:sz w:val="24"/>
          <w:szCs w:val="24"/>
          <w:lang w:eastAsia="ja-JP"/>
        </w:rPr>
        <w:t>(the Disbursement Act)</w:t>
      </w:r>
      <w:r w:rsidRPr="002A18D7">
        <w:rPr>
          <w:rFonts w:ascii="Times New Roman" w:hAnsi="Times New Roman"/>
          <w:sz w:val="24"/>
          <w:szCs w:val="24"/>
          <w:lang w:eastAsia="ja-JP"/>
        </w:rPr>
        <w:t>, provid</w:t>
      </w:r>
      <w:r>
        <w:rPr>
          <w:rFonts w:ascii="Times New Roman" w:hAnsi="Times New Roman"/>
          <w:sz w:val="24"/>
          <w:szCs w:val="24"/>
          <w:lang w:eastAsia="ja-JP"/>
        </w:rPr>
        <w:t>ing</w:t>
      </w:r>
      <w:r w:rsidRPr="002A18D7">
        <w:rPr>
          <w:rFonts w:ascii="Times New Roman" w:hAnsi="Times New Roman"/>
          <w:sz w:val="24"/>
          <w:szCs w:val="24"/>
          <w:lang w:eastAsia="ja-JP"/>
        </w:rPr>
        <w:t xml:space="preserve"> for</w:t>
      </w:r>
      <w:r>
        <w:rPr>
          <w:rFonts w:ascii="Times New Roman" w:hAnsi="Times New Roman"/>
          <w:sz w:val="24"/>
          <w:szCs w:val="24"/>
          <w:lang w:eastAsia="ja-JP"/>
        </w:rPr>
        <w:t xml:space="preserve"> the</w:t>
      </w:r>
      <w:r w:rsidRPr="002A18D7">
        <w:rPr>
          <w:rFonts w:ascii="Times New Roman" w:hAnsi="Times New Roman"/>
          <w:sz w:val="24"/>
          <w:szCs w:val="24"/>
          <w:lang w:eastAsia="ja-JP"/>
        </w:rPr>
        <w:t xml:space="preserve"> component of the fishing levy</w:t>
      </w:r>
      <w:r w:rsidRPr="00B179B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eastAsia="ja-JP"/>
        </w:rPr>
        <w:t>for the 2024-25 financial year</w:t>
      </w:r>
      <w:r w:rsidRPr="002A18D7">
        <w:rPr>
          <w:rFonts w:ascii="Times New Roman" w:hAnsi="Times New Roman"/>
          <w:sz w:val="24"/>
          <w:szCs w:val="24"/>
          <w:lang w:eastAsia="ja-JP"/>
        </w:rPr>
        <w:t xml:space="preserve"> in respect of whic</w:t>
      </w:r>
      <w:r>
        <w:rPr>
          <w:rFonts w:ascii="Times New Roman" w:hAnsi="Times New Roman"/>
          <w:sz w:val="24"/>
          <w:szCs w:val="24"/>
          <w:lang w:eastAsia="ja-JP"/>
        </w:rPr>
        <w:t>h</w:t>
      </w:r>
      <w:r w:rsidRPr="002A18D7">
        <w:rPr>
          <w:rFonts w:ascii="Times New Roman" w:hAnsi="Times New Roman"/>
          <w:sz w:val="24"/>
          <w:szCs w:val="24"/>
          <w:lang w:eastAsia="ja-JP"/>
        </w:rPr>
        <w:t xml:space="preserve"> amounts must be </w:t>
      </w:r>
      <w:r w:rsidR="00A34BC3">
        <w:rPr>
          <w:rFonts w:ascii="Times New Roman" w:hAnsi="Times New Roman"/>
          <w:sz w:val="24"/>
          <w:szCs w:val="24"/>
          <w:lang w:eastAsia="ja-JP"/>
        </w:rPr>
        <w:t>paid</w:t>
      </w:r>
      <w:r w:rsidR="00A34BC3" w:rsidRPr="002A18D7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2A18D7">
        <w:rPr>
          <w:rFonts w:ascii="Times New Roman" w:hAnsi="Times New Roman"/>
          <w:sz w:val="24"/>
          <w:szCs w:val="24"/>
          <w:lang w:eastAsia="ja-JP"/>
        </w:rPr>
        <w:t>to the Fisheries Research and Development Corporation (the FRDC)</w:t>
      </w:r>
      <w:r>
        <w:rPr>
          <w:rFonts w:ascii="Times New Roman" w:hAnsi="Times New Roman"/>
          <w:sz w:val="24"/>
          <w:szCs w:val="24"/>
          <w:lang w:eastAsia="ja-JP"/>
        </w:rPr>
        <w:t xml:space="preserve">. </w:t>
      </w:r>
    </w:p>
    <w:p w14:paraId="5543523D" w14:textId="77777777" w:rsidR="0037108E" w:rsidRPr="00581D38" w:rsidRDefault="0037108E" w:rsidP="0037108E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12B6CFF2" w14:textId="7C139291" w:rsidR="0037108E" w:rsidRPr="006816F8" w:rsidRDefault="0037108E" w:rsidP="003B251D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 xml:space="preserve">The purpose of </w:t>
      </w:r>
      <w:r>
        <w:rPr>
          <w:rFonts w:ascii="Times New Roman" w:hAnsi="Times New Roman"/>
          <w:sz w:val="24"/>
          <w:szCs w:val="24"/>
          <w:lang w:eastAsia="ja-JP"/>
        </w:rPr>
        <w:t xml:space="preserve">Schedule 2 to </w:t>
      </w:r>
      <w:r w:rsidRPr="006816F8">
        <w:rPr>
          <w:rFonts w:ascii="Times New Roman" w:hAnsi="Times New Roman"/>
          <w:sz w:val="24"/>
          <w:szCs w:val="24"/>
          <w:lang w:eastAsia="ja-JP"/>
        </w:rPr>
        <w:t xml:space="preserve">the </w:t>
      </w:r>
      <w:r>
        <w:rPr>
          <w:rFonts w:ascii="Times New Roman" w:hAnsi="Times New Roman"/>
          <w:sz w:val="24"/>
          <w:szCs w:val="24"/>
          <w:lang w:eastAsia="ja-JP"/>
        </w:rPr>
        <w:t xml:space="preserve">Amendment Rules is to </w:t>
      </w:r>
      <w:r w:rsidR="00DE0888" w:rsidRPr="00DE0888">
        <w:rPr>
          <w:rFonts w:ascii="Times New Roman" w:hAnsi="Times New Roman"/>
          <w:sz w:val="24"/>
          <w:szCs w:val="24"/>
          <w:lang w:eastAsia="ja-JP"/>
        </w:rPr>
        <w:t xml:space="preserve">amend the </w:t>
      </w:r>
      <w:r w:rsidR="00DE0888" w:rsidRPr="00DE0888">
        <w:rPr>
          <w:rFonts w:ascii="Times New Roman" w:hAnsi="Times New Roman"/>
          <w:i/>
          <w:iCs/>
          <w:sz w:val="24"/>
          <w:szCs w:val="24"/>
          <w:lang w:eastAsia="ja-JP"/>
        </w:rPr>
        <w:t xml:space="preserve">Primary Industries (Consequential Amendments and Transitional Provisions) Rules 2024 </w:t>
      </w:r>
      <w:r w:rsidR="00A348CE">
        <w:rPr>
          <w:rFonts w:ascii="Times New Roman" w:hAnsi="Times New Roman"/>
          <w:sz w:val="24"/>
          <w:szCs w:val="24"/>
          <w:lang w:eastAsia="ja-JP"/>
        </w:rPr>
        <w:t>(</w:t>
      </w:r>
      <w:r w:rsidR="00F02222"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="00A348CE">
        <w:rPr>
          <w:rFonts w:ascii="Times New Roman" w:hAnsi="Times New Roman"/>
          <w:sz w:val="24"/>
          <w:szCs w:val="24"/>
          <w:lang w:eastAsia="ja-JP"/>
        </w:rPr>
        <w:t xml:space="preserve">Consequential Rules) </w:t>
      </w:r>
      <w:r w:rsidR="00F11777">
        <w:rPr>
          <w:rFonts w:ascii="Times New Roman" w:hAnsi="Times New Roman"/>
          <w:sz w:val="24"/>
          <w:szCs w:val="24"/>
          <w:lang w:eastAsia="ja-JP"/>
        </w:rPr>
        <w:t xml:space="preserve">to </w:t>
      </w:r>
      <w:r w:rsidRPr="00AE0432">
        <w:rPr>
          <w:rFonts w:ascii="Times New Roman" w:hAnsi="Times New Roman"/>
          <w:sz w:val="24"/>
          <w:szCs w:val="24"/>
          <w:lang w:eastAsia="ja-JP"/>
        </w:rPr>
        <w:t xml:space="preserve">prescribe matters relating to the transition from the old disbursement law </w:t>
      </w:r>
      <w:r w:rsidR="00A30453">
        <w:rPr>
          <w:rFonts w:ascii="Times New Roman" w:hAnsi="Times New Roman"/>
          <w:sz w:val="24"/>
          <w:szCs w:val="24"/>
          <w:lang w:eastAsia="ja-JP"/>
        </w:rPr>
        <w:t xml:space="preserve">(within the meaning of </w:t>
      </w:r>
      <w:r w:rsidR="009D4652">
        <w:rPr>
          <w:rFonts w:ascii="Times New Roman" w:hAnsi="Times New Roman"/>
          <w:sz w:val="24"/>
          <w:szCs w:val="24"/>
          <w:lang w:eastAsia="ja-JP"/>
        </w:rPr>
        <w:t>item</w:t>
      </w:r>
      <w:r w:rsidR="00A30453">
        <w:rPr>
          <w:rFonts w:ascii="Times New Roman" w:hAnsi="Times New Roman"/>
          <w:sz w:val="24"/>
          <w:szCs w:val="24"/>
          <w:lang w:eastAsia="ja-JP"/>
        </w:rPr>
        <w:t xml:space="preserve"> 1 of Schedule 4 to the </w:t>
      </w:r>
      <w:r w:rsidR="0069734A" w:rsidRPr="00961D75">
        <w:rPr>
          <w:rFonts w:ascii="Times New Roman" w:hAnsi="Times New Roman" w:cs="Times New Roman"/>
          <w:i/>
          <w:iCs/>
          <w:sz w:val="24"/>
          <w:szCs w:val="24"/>
          <w:lang w:eastAsia="ja-JP"/>
        </w:rPr>
        <w:t>Primary Industries (Consequential Amendments and Transitional Provisions) Act 2024</w:t>
      </w:r>
      <w:r w:rsidR="0069734A" w:rsidRPr="00961D75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69734A">
        <w:rPr>
          <w:rFonts w:ascii="Times New Roman" w:hAnsi="Times New Roman" w:cs="Times New Roman"/>
          <w:sz w:val="24"/>
          <w:szCs w:val="24"/>
          <w:lang w:eastAsia="ja-JP"/>
        </w:rPr>
        <w:t>(</w:t>
      </w:r>
      <w:r w:rsidR="003F28EC">
        <w:rPr>
          <w:rFonts w:ascii="Times New Roman" w:hAnsi="Times New Roman" w:cs="Times New Roman"/>
          <w:sz w:val="24"/>
          <w:szCs w:val="24"/>
          <w:lang w:eastAsia="ja-JP"/>
        </w:rPr>
        <w:t xml:space="preserve">the </w:t>
      </w:r>
      <w:r w:rsidR="00A30453">
        <w:rPr>
          <w:rFonts w:ascii="Times New Roman" w:hAnsi="Times New Roman"/>
          <w:sz w:val="24"/>
          <w:szCs w:val="24"/>
          <w:lang w:eastAsia="ja-JP"/>
        </w:rPr>
        <w:t>Consequential Act)</w:t>
      </w:r>
      <w:r w:rsidR="00211184">
        <w:rPr>
          <w:rFonts w:ascii="Times New Roman" w:hAnsi="Times New Roman"/>
          <w:sz w:val="24"/>
          <w:szCs w:val="24"/>
          <w:lang w:eastAsia="ja-JP"/>
        </w:rPr>
        <w:t>)</w:t>
      </w:r>
      <w:r w:rsidR="00A30453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AE0432">
        <w:rPr>
          <w:rFonts w:ascii="Times New Roman" w:hAnsi="Times New Roman"/>
          <w:sz w:val="24"/>
          <w:szCs w:val="24"/>
          <w:lang w:eastAsia="ja-JP"/>
        </w:rPr>
        <w:t>to the Disbursement Act.</w:t>
      </w:r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6816F8">
        <w:rPr>
          <w:rFonts w:ascii="Times New Roman" w:hAnsi="Times New Roman"/>
          <w:sz w:val="24"/>
          <w:szCs w:val="24"/>
          <w:lang w:eastAsia="ja-JP"/>
        </w:rPr>
        <w:t>Specifically, to:</w:t>
      </w:r>
    </w:p>
    <w:p w14:paraId="0A542BF8" w14:textId="77777777" w:rsidR="0037108E" w:rsidRPr="006816F8" w:rsidRDefault="0037108E" w:rsidP="00BD3F6F">
      <w:pPr>
        <w:pStyle w:val="ListParagraph"/>
        <w:numPr>
          <w:ilvl w:val="0"/>
          <w:numId w:val="5"/>
        </w:numPr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 xml:space="preserve">preserve certain </w:t>
      </w:r>
      <w:r w:rsidRPr="002A18D7">
        <w:rPr>
          <w:rFonts w:ascii="Times New Roman" w:hAnsi="Times New Roman"/>
          <w:sz w:val="24"/>
          <w:szCs w:val="24"/>
          <w:lang w:eastAsia="ja-JP"/>
        </w:rPr>
        <w:t>declared body declarations</w:t>
      </w:r>
      <w:r w:rsidRPr="006816F8">
        <w:rPr>
          <w:rFonts w:ascii="Times New Roman" w:hAnsi="Times New Roman"/>
          <w:sz w:val="24"/>
          <w:szCs w:val="24"/>
          <w:lang w:eastAsia="ja-JP"/>
        </w:rPr>
        <w:t xml:space="preserve"> made under the </w:t>
      </w:r>
      <w:r w:rsidRPr="002A18D7">
        <w:rPr>
          <w:rFonts w:ascii="Times New Roman" w:hAnsi="Times New Roman"/>
          <w:sz w:val="24"/>
          <w:szCs w:val="24"/>
          <w:lang w:eastAsia="ja-JP"/>
        </w:rPr>
        <w:t>old disbursement law</w:t>
      </w:r>
      <w:r w:rsidRPr="006816F8">
        <w:rPr>
          <w:rFonts w:ascii="Times New Roman" w:hAnsi="Times New Roman"/>
          <w:sz w:val="24"/>
          <w:szCs w:val="24"/>
          <w:lang w:eastAsia="ja-JP"/>
        </w:rPr>
        <w:t>;</w:t>
      </w:r>
    </w:p>
    <w:p w14:paraId="5A276D48" w14:textId="0D305EC7" w:rsidR="0037108E" w:rsidRPr="006816F8" w:rsidRDefault="0037108E" w:rsidP="00C85C1B">
      <w:pPr>
        <w:pStyle w:val="ListParagraph"/>
        <w:numPr>
          <w:ilvl w:val="0"/>
          <w:numId w:val="5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  <w:lang w:eastAsia="ja-JP"/>
        </w:rPr>
      </w:pPr>
      <w:r w:rsidRPr="74E38E5C">
        <w:rPr>
          <w:rFonts w:ascii="Times New Roman" w:hAnsi="Times New Roman"/>
          <w:sz w:val="24"/>
          <w:szCs w:val="24"/>
          <w:lang w:eastAsia="ja-JP"/>
        </w:rPr>
        <w:t xml:space="preserve">include amounts in relation to the fishing levy paid to the FRDC under the Disbursement Act in the calculation of amounts of matching payments paid to the FRDC under the </w:t>
      </w:r>
      <w:r w:rsidR="0057765F" w:rsidRPr="74E38E5C">
        <w:rPr>
          <w:rFonts w:ascii="Times New Roman" w:hAnsi="Times New Roman"/>
          <w:sz w:val="24"/>
          <w:szCs w:val="24"/>
          <w:lang w:eastAsia="ja-JP"/>
        </w:rPr>
        <w:t>old disbursement law in relation to the 2024-25 financial year</w:t>
      </w:r>
      <w:r w:rsidRPr="74E38E5C">
        <w:rPr>
          <w:rFonts w:ascii="Times New Roman" w:hAnsi="Times New Roman"/>
          <w:sz w:val="24"/>
          <w:szCs w:val="24"/>
          <w:lang w:eastAsia="ja-JP"/>
        </w:rPr>
        <w:t>; and</w:t>
      </w:r>
    </w:p>
    <w:p w14:paraId="35985918" w14:textId="2DA947C9" w:rsidR="0037108E" w:rsidRDefault="0037108E" w:rsidP="0037108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 xml:space="preserve">provide for </w:t>
      </w:r>
      <w:r>
        <w:rPr>
          <w:rFonts w:ascii="Times New Roman" w:hAnsi="Times New Roman"/>
          <w:sz w:val="24"/>
          <w:szCs w:val="24"/>
          <w:lang w:eastAsia="ja-JP"/>
        </w:rPr>
        <w:t>certain</w:t>
      </w:r>
      <w:r w:rsidRPr="006816F8">
        <w:rPr>
          <w:rFonts w:ascii="Times New Roman" w:hAnsi="Times New Roman"/>
          <w:sz w:val="24"/>
          <w:szCs w:val="24"/>
          <w:lang w:eastAsia="ja-JP"/>
        </w:rPr>
        <w:t xml:space="preserve"> appropriations in the Disbursement Act to apply to certain payments made </w:t>
      </w:r>
      <w:r>
        <w:rPr>
          <w:rFonts w:ascii="Times New Roman" w:hAnsi="Times New Roman"/>
          <w:sz w:val="24"/>
          <w:szCs w:val="24"/>
          <w:lang w:eastAsia="ja-JP"/>
        </w:rPr>
        <w:t>under</w:t>
      </w:r>
      <w:r w:rsidRPr="006816F8">
        <w:rPr>
          <w:rFonts w:ascii="Times New Roman" w:hAnsi="Times New Roman"/>
          <w:sz w:val="24"/>
          <w:szCs w:val="24"/>
          <w:lang w:eastAsia="ja-JP"/>
        </w:rPr>
        <w:t xml:space="preserve"> the </w:t>
      </w:r>
      <w:r>
        <w:rPr>
          <w:rFonts w:ascii="Times New Roman" w:hAnsi="Times New Roman"/>
          <w:sz w:val="24"/>
          <w:szCs w:val="24"/>
          <w:lang w:eastAsia="ja-JP"/>
        </w:rPr>
        <w:t xml:space="preserve">Acts that were repealed or amended by the </w:t>
      </w:r>
      <w:r w:rsidR="007D7419">
        <w:rPr>
          <w:rFonts w:ascii="Times New Roman" w:hAnsi="Times New Roman"/>
          <w:sz w:val="24"/>
          <w:szCs w:val="24"/>
          <w:lang w:eastAsia="ja-JP"/>
        </w:rPr>
        <w:t>Consequential Act</w:t>
      </w:r>
      <w:r w:rsidR="00F02222">
        <w:rPr>
          <w:rFonts w:ascii="Times New Roman" w:hAnsi="Times New Roman"/>
          <w:sz w:val="24"/>
          <w:szCs w:val="24"/>
          <w:lang w:eastAsia="ja-JP"/>
        </w:rPr>
        <w:t>,</w:t>
      </w:r>
      <w:r w:rsidR="007D7419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eastAsia="ja-JP"/>
        </w:rPr>
        <w:t xml:space="preserve">but which continue to apply under the Consequential Act or </w:t>
      </w:r>
      <w:r w:rsidRPr="00961D75">
        <w:rPr>
          <w:rFonts w:ascii="Times New Roman" w:hAnsi="Times New Roman" w:cs="Times New Roman"/>
          <w:sz w:val="24"/>
          <w:szCs w:val="24"/>
          <w:lang w:eastAsia="ja-JP"/>
        </w:rPr>
        <w:t xml:space="preserve">the </w:t>
      </w:r>
      <w:r w:rsidRPr="003B251D">
        <w:rPr>
          <w:rFonts w:ascii="Times New Roman" w:hAnsi="Times New Roman" w:cs="Times New Roman"/>
          <w:sz w:val="24"/>
          <w:szCs w:val="24"/>
          <w:lang w:eastAsia="ja-JP"/>
        </w:rPr>
        <w:t>Consequential Rules</w:t>
      </w:r>
      <w:r>
        <w:rPr>
          <w:rFonts w:ascii="Times New Roman" w:hAnsi="Times New Roman"/>
          <w:sz w:val="24"/>
          <w:szCs w:val="24"/>
          <w:lang w:eastAsia="ja-JP"/>
        </w:rPr>
        <w:t>.</w:t>
      </w:r>
    </w:p>
    <w:p w14:paraId="32B362B1" w14:textId="77777777" w:rsidR="00F16F8F" w:rsidRPr="006816F8" w:rsidRDefault="00F16F8F" w:rsidP="001D7FE5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6FEAA2D7" w14:textId="7376880A" w:rsidR="0029777D" w:rsidRPr="006816F8" w:rsidRDefault="00F16F8F" w:rsidP="00C6512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ja-JP"/>
        </w:rPr>
      </w:pPr>
      <w:r w:rsidRPr="006816F8">
        <w:rPr>
          <w:rFonts w:ascii="Times New Roman" w:hAnsi="Times New Roman"/>
          <w:b/>
          <w:bCs/>
          <w:sz w:val="24"/>
          <w:szCs w:val="24"/>
          <w:lang w:eastAsia="ja-JP"/>
        </w:rPr>
        <w:t>Human rights implications</w:t>
      </w:r>
    </w:p>
    <w:p w14:paraId="0B375B58" w14:textId="77777777" w:rsidR="006845CE" w:rsidRDefault="006845CE" w:rsidP="007C7E63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20537688" w14:textId="254DDA5A" w:rsidR="00F16F8F" w:rsidRPr="006816F8" w:rsidRDefault="00F16F8F" w:rsidP="003B251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>This legislative instrument does not engage any of the applicable rights or freedoms.</w:t>
      </w:r>
    </w:p>
    <w:p w14:paraId="0B395D47" w14:textId="73F4C85C" w:rsidR="0064646C" w:rsidRDefault="0064646C" w:rsidP="003B251D">
      <w:pPr>
        <w:spacing w:after="0" w:line="278" w:lineRule="auto"/>
        <w:rPr>
          <w:rFonts w:ascii="Times New Roman" w:hAnsi="Times New Roman"/>
          <w:b/>
          <w:bCs/>
          <w:sz w:val="24"/>
          <w:szCs w:val="24"/>
          <w:lang w:eastAsia="ja-JP"/>
        </w:rPr>
      </w:pPr>
    </w:p>
    <w:p w14:paraId="525AC40A" w14:textId="35728EF3" w:rsidR="00640D69" w:rsidRDefault="00F16F8F" w:rsidP="0029777D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b/>
          <w:bCs/>
          <w:sz w:val="24"/>
          <w:szCs w:val="24"/>
          <w:lang w:eastAsia="ja-JP"/>
        </w:rPr>
        <w:t>Conclusion</w:t>
      </w:r>
    </w:p>
    <w:p w14:paraId="0DBC52C2" w14:textId="77777777" w:rsidR="00640D69" w:rsidRPr="006816F8" w:rsidRDefault="00640D69" w:rsidP="0029777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ja-JP"/>
        </w:rPr>
      </w:pPr>
    </w:p>
    <w:p w14:paraId="24B138F5" w14:textId="4152FD73" w:rsidR="00F16F8F" w:rsidRPr="006816F8" w:rsidRDefault="00F16F8F" w:rsidP="003B251D">
      <w:pPr>
        <w:keepNext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ja-JP"/>
        </w:rPr>
      </w:pPr>
      <w:r w:rsidRPr="006816F8">
        <w:rPr>
          <w:rFonts w:ascii="Times New Roman" w:hAnsi="Times New Roman"/>
          <w:sz w:val="24"/>
          <w:szCs w:val="24"/>
          <w:lang w:eastAsia="ja-JP"/>
        </w:rPr>
        <w:t xml:space="preserve">The measures in the legislative instrument are compatible with the human rights and freedoms recognised or declared in the international instruments listed in section 3 of the </w:t>
      </w:r>
      <w:r w:rsidRPr="006816F8">
        <w:rPr>
          <w:rFonts w:ascii="Times New Roman" w:hAnsi="Times New Roman"/>
          <w:i/>
          <w:iCs/>
          <w:sz w:val="24"/>
          <w:szCs w:val="24"/>
          <w:lang w:eastAsia="ja-JP"/>
        </w:rPr>
        <w:lastRenderedPageBreak/>
        <w:t>Human Rights (Parliamentary Scrutiny) Act 2011</w:t>
      </w:r>
      <w:r w:rsidRPr="006816F8">
        <w:rPr>
          <w:rFonts w:ascii="Times New Roman" w:hAnsi="Times New Roman"/>
          <w:sz w:val="24"/>
          <w:szCs w:val="24"/>
          <w:lang w:eastAsia="ja-JP"/>
        </w:rPr>
        <w:t xml:space="preserve"> as the legislative instrument does not engage any human rights issues.</w:t>
      </w:r>
    </w:p>
    <w:p w14:paraId="01270448" w14:textId="24EA8A55" w:rsidR="00F16F8F" w:rsidRPr="006816F8" w:rsidRDefault="00F16F8F" w:rsidP="003B251D">
      <w:pPr>
        <w:keepNext/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46862C95" w14:textId="64B5D592" w:rsidR="00F16F8F" w:rsidRPr="006816F8" w:rsidRDefault="0013634A" w:rsidP="003B251D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ja-JP"/>
        </w:rPr>
      </w:pPr>
      <w:r w:rsidRPr="006816F8">
        <w:rPr>
          <w:rFonts w:ascii="Times New Roman" w:hAnsi="Times New Roman"/>
          <w:b/>
          <w:bCs/>
          <w:sz w:val="24"/>
          <w:szCs w:val="24"/>
          <w:lang w:eastAsia="ja-JP"/>
        </w:rPr>
        <w:t>The Hon Julie Collins MP</w:t>
      </w:r>
    </w:p>
    <w:p w14:paraId="32E07E21" w14:textId="77777777" w:rsidR="00473DA6" w:rsidRPr="006816F8" w:rsidRDefault="00473DA6" w:rsidP="003B251D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ja-JP"/>
        </w:rPr>
      </w:pPr>
    </w:p>
    <w:p w14:paraId="646C8E51" w14:textId="0552B865" w:rsidR="00F16F8F" w:rsidRPr="006816F8" w:rsidRDefault="005A4792" w:rsidP="003B251D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  <w:lang w:eastAsia="ja-JP"/>
        </w:rPr>
      </w:pPr>
      <w:r w:rsidRPr="006816F8">
        <w:rPr>
          <w:rFonts w:ascii="Times New Roman" w:hAnsi="Times New Roman"/>
          <w:b/>
          <w:bCs/>
          <w:sz w:val="24"/>
          <w:szCs w:val="24"/>
          <w:lang w:eastAsia="ja-JP"/>
        </w:rPr>
        <w:t>Minister for</w:t>
      </w:r>
      <w:r w:rsidR="0013634A" w:rsidRPr="006816F8">
        <w:rPr>
          <w:rFonts w:ascii="Times New Roman" w:hAnsi="Times New Roman"/>
          <w:b/>
          <w:bCs/>
          <w:sz w:val="24"/>
          <w:szCs w:val="24"/>
          <w:lang w:eastAsia="ja-JP"/>
        </w:rPr>
        <w:t xml:space="preserve"> </w:t>
      </w:r>
      <w:r w:rsidR="00F16F8F" w:rsidRPr="006816F8">
        <w:rPr>
          <w:rFonts w:ascii="Times New Roman" w:hAnsi="Times New Roman"/>
          <w:b/>
          <w:bCs/>
          <w:sz w:val="24"/>
          <w:szCs w:val="24"/>
          <w:lang w:eastAsia="ja-JP"/>
        </w:rPr>
        <w:t>Agriculture, Fisheries and Forestry</w:t>
      </w:r>
    </w:p>
    <w:sectPr w:rsidR="00F16F8F" w:rsidRPr="006816F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630F0" w14:textId="77777777" w:rsidR="00AA38A3" w:rsidRDefault="00AA38A3" w:rsidP="005B19D3">
      <w:pPr>
        <w:spacing w:after="0" w:line="240" w:lineRule="auto"/>
      </w:pPr>
      <w:r>
        <w:separator/>
      </w:r>
    </w:p>
  </w:endnote>
  <w:endnote w:type="continuationSeparator" w:id="0">
    <w:p w14:paraId="45660E3E" w14:textId="77777777" w:rsidR="00AA38A3" w:rsidRDefault="00AA38A3" w:rsidP="005B19D3">
      <w:pPr>
        <w:spacing w:after="0" w:line="240" w:lineRule="auto"/>
      </w:pPr>
      <w:r>
        <w:continuationSeparator/>
      </w:r>
    </w:p>
  </w:endnote>
  <w:endnote w:type="continuationNotice" w:id="1">
    <w:p w14:paraId="02AFD691" w14:textId="77777777" w:rsidR="00AA38A3" w:rsidRDefault="00AA38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7042434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BBC28C6" w14:textId="3D1C3344" w:rsidR="00542C7C" w:rsidRPr="002D229C" w:rsidRDefault="00542C7C" w:rsidP="002D229C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D229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D229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D229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2D229C">
          <w:rPr>
            <w:rFonts w:ascii="Times New Roman" w:hAnsi="Times New Roman" w:cs="Times New Roman"/>
            <w:sz w:val="20"/>
            <w:szCs w:val="20"/>
          </w:rPr>
          <w:t>2</w:t>
        </w:r>
        <w:r w:rsidRPr="002D229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D3215BC" w14:textId="324E9523" w:rsidR="005B19D3" w:rsidRPr="001D7FE5" w:rsidRDefault="005B19D3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3AE0A" w14:textId="77777777" w:rsidR="00AA38A3" w:rsidRDefault="00AA38A3" w:rsidP="005B19D3">
      <w:pPr>
        <w:spacing w:after="0" w:line="240" w:lineRule="auto"/>
      </w:pPr>
      <w:r>
        <w:separator/>
      </w:r>
    </w:p>
  </w:footnote>
  <w:footnote w:type="continuationSeparator" w:id="0">
    <w:p w14:paraId="437124B5" w14:textId="77777777" w:rsidR="00AA38A3" w:rsidRDefault="00AA38A3" w:rsidP="005B19D3">
      <w:pPr>
        <w:spacing w:after="0" w:line="240" w:lineRule="auto"/>
      </w:pPr>
      <w:r>
        <w:continuationSeparator/>
      </w:r>
    </w:p>
  </w:footnote>
  <w:footnote w:type="continuationNotice" w:id="1">
    <w:p w14:paraId="3C732FA3" w14:textId="77777777" w:rsidR="00AA38A3" w:rsidRDefault="00AA38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354D"/>
    <w:multiLevelType w:val="hybridMultilevel"/>
    <w:tmpl w:val="0276C7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81BCE"/>
    <w:multiLevelType w:val="hybridMultilevel"/>
    <w:tmpl w:val="1C707B98"/>
    <w:lvl w:ilvl="0" w:tplc="B388D4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F18BD"/>
    <w:multiLevelType w:val="hybridMultilevel"/>
    <w:tmpl w:val="6894590C"/>
    <w:lvl w:ilvl="0" w:tplc="B388D4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4E618C"/>
    <w:multiLevelType w:val="hybridMultilevel"/>
    <w:tmpl w:val="1C5A2E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5A259A"/>
    <w:multiLevelType w:val="hybridMultilevel"/>
    <w:tmpl w:val="91C0D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6644B"/>
    <w:multiLevelType w:val="hybridMultilevel"/>
    <w:tmpl w:val="8DEAD3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77292"/>
    <w:multiLevelType w:val="hybridMultilevel"/>
    <w:tmpl w:val="3A228C2E"/>
    <w:lvl w:ilvl="0" w:tplc="2E28FBAA">
      <w:start w:val="1"/>
      <w:numFmt w:val="decimal"/>
      <w:lvlText w:val="%1."/>
      <w:lvlJc w:val="left"/>
      <w:pPr>
        <w:ind w:left="1020" w:hanging="360"/>
      </w:pPr>
    </w:lvl>
    <w:lvl w:ilvl="1" w:tplc="3760DCFE">
      <w:start w:val="1"/>
      <w:numFmt w:val="decimal"/>
      <w:lvlText w:val="%2."/>
      <w:lvlJc w:val="left"/>
      <w:pPr>
        <w:ind w:left="1020" w:hanging="360"/>
      </w:pPr>
    </w:lvl>
    <w:lvl w:ilvl="2" w:tplc="8460E294">
      <w:start w:val="1"/>
      <w:numFmt w:val="decimal"/>
      <w:lvlText w:val="%3."/>
      <w:lvlJc w:val="left"/>
      <w:pPr>
        <w:ind w:left="1020" w:hanging="360"/>
      </w:pPr>
    </w:lvl>
    <w:lvl w:ilvl="3" w:tplc="05562A60">
      <w:start w:val="1"/>
      <w:numFmt w:val="decimal"/>
      <w:lvlText w:val="%4."/>
      <w:lvlJc w:val="left"/>
      <w:pPr>
        <w:ind w:left="1020" w:hanging="360"/>
      </w:pPr>
    </w:lvl>
    <w:lvl w:ilvl="4" w:tplc="2AB2763A">
      <w:start w:val="1"/>
      <w:numFmt w:val="decimal"/>
      <w:lvlText w:val="%5."/>
      <w:lvlJc w:val="left"/>
      <w:pPr>
        <w:ind w:left="1020" w:hanging="360"/>
      </w:pPr>
    </w:lvl>
    <w:lvl w:ilvl="5" w:tplc="0D340022">
      <w:start w:val="1"/>
      <w:numFmt w:val="decimal"/>
      <w:lvlText w:val="%6."/>
      <w:lvlJc w:val="left"/>
      <w:pPr>
        <w:ind w:left="1020" w:hanging="360"/>
      </w:pPr>
    </w:lvl>
    <w:lvl w:ilvl="6" w:tplc="69EE362E">
      <w:start w:val="1"/>
      <w:numFmt w:val="decimal"/>
      <w:lvlText w:val="%7."/>
      <w:lvlJc w:val="left"/>
      <w:pPr>
        <w:ind w:left="1020" w:hanging="360"/>
      </w:pPr>
    </w:lvl>
    <w:lvl w:ilvl="7" w:tplc="013487B4">
      <w:start w:val="1"/>
      <w:numFmt w:val="decimal"/>
      <w:lvlText w:val="%8."/>
      <w:lvlJc w:val="left"/>
      <w:pPr>
        <w:ind w:left="1020" w:hanging="360"/>
      </w:pPr>
    </w:lvl>
    <w:lvl w:ilvl="8" w:tplc="A2320666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23761201"/>
    <w:multiLevelType w:val="hybridMultilevel"/>
    <w:tmpl w:val="DE5C0F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E2677"/>
    <w:multiLevelType w:val="hybridMultilevel"/>
    <w:tmpl w:val="3CF622F4"/>
    <w:lvl w:ilvl="0" w:tplc="F8022E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676E9"/>
    <w:multiLevelType w:val="multilevel"/>
    <w:tmpl w:val="15DA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C03F91"/>
    <w:multiLevelType w:val="hybridMultilevel"/>
    <w:tmpl w:val="CBC4D7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A55D26"/>
    <w:multiLevelType w:val="hybridMultilevel"/>
    <w:tmpl w:val="7CE261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073CB"/>
    <w:multiLevelType w:val="hybridMultilevel"/>
    <w:tmpl w:val="EAE29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A5648"/>
    <w:multiLevelType w:val="hybridMultilevel"/>
    <w:tmpl w:val="99D038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A517FE"/>
    <w:multiLevelType w:val="hybridMultilevel"/>
    <w:tmpl w:val="5966F4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D66297"/>
    <w:multiLevelType w:val="hybridMultilevel"/>
    <w:tmpl w:val="50AEA3D8"/>
    <w:lvl w:ilvl="0" w:tplc="2FDC71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802B5"/>
    <w:multiLevelType w:val="hybridMultilevel"/>
    <w:tmpl w:val="352E8B16"/>
    <w:lvl w:ilvl="0" w:tplc="5FD84C06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1370C3"/>
    <w:multiLevelType w:val="hybridMultilevel"/>
    <w:tmpl w:val="4CB654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33E3F"/>
    <w:multiLevelType w:val="multilevel"/>
    <w:tmpl w:val="64E2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BF092F"/>
    <w:multiLevelType w:val="hybridMultilevel"/>
    <w:tmpl w:val="6E24CA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F71126"/>
    <w:multiLevelType w:val="hybridMultilevel"/>
    <w:tmpl w:val="3496B0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905971"/>
    <w:multiLevelType w:val="hybridMultilevel"/>
    <w:tmpl w:val="181C62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FC667A"/>
    <w:multiLevelType w:val="hybridMultilevel"/>
    <w:tmpl w:val="328A65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DA492C"/>
    <w:multiLevelType w:val="hybridMultilevel"/>
    <w:tmpl w:val="A22863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B788B"/>
    <w:multiLevelType w:val="hybridMultilevel"/>
    <w:tmpl w:val="87900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C631C"/>
    <w:multiLevelType w:val="hybridMultilevel"/>
    <w:tmpl w:val="89EE140C"/>
    <w:lvl w:ilvl="0" w:tplc="F89C3CE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B20F0"/>
    <w:multiLevelType w:val="hybridMultilevel"/>
    <w:tmpl w:val="AA5CF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176D9"/>
    <w:multiLevelType w:val="hybridMultilevel"/>
    <w:tmpl w:val="8C5046BE"/>
    <w:lvl w:ilvl="0" w:tplc="5FD84C06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6117722">
    <w:abstractNumId w:val="5"/>
  </w:num>
  <w:num w:numId="2" w16cid:durableId="431242664">
    <w:abstractNumId w:val="7"/>
  </w:num>
  <w:num w:numId="3" w16cid:durableId="891383662">
    <w:abstractNumId w:val="18"/>
  </w:num>
  <w:num w:numId="4" w16cid:durableId="1179926811">
    <w:abstractNumId w:val="9"/>
  </w:num>
  <w:num w:numId="5" w16cid:durableId="1905606668">
    <w:abstractNumId w:val="21"/>
  </w:num>
  <w:num w:numId="6" w16cid:durableId="1442921620">
    <w:abstractNumId w:val="13"/>
  </w:num>
  <w:num w:numId="7" w16cid:durableId="1689482103">
    <w:abstractNumId w:val="20"/>
  </w:num>
  <w:num w:numId="8" w16cid:durableId="1198196734">
    <w:abstractNumId w:val="1"/>
  </w:num>
  <w:num w:numId="9" w16cid:durableId="1043365866">
    <w:abstractNumId w:val="25"/>
  </w:num>
  <w:num w:numId="10" w16cid:durableId="823936401">
    <w:abstractNumId w:val="15"/>
  </w:num>
  <w:num w:numId="11" w16cid:durableId="507863923">
    <w:abstractNumId w:val="8"/>
  </w:num>
  <w:num w:numId="12" w16cid:durableId="553128477">
    <w:abstractNumId w:val="2"/>
  </w:num>
  <w:num w:numId="13" w16cid:durableId="607736149">
    <w:abstractNumId w:val="24"/>
  </w:num>
  <w:num w:numId="14" w16cid:durableId="1112935730">
    <w:abstractNumId w:val="23"/>
  </w:num>
  <w:num w:numId="15" w16cid:durableId="17976030">
    <w:abstractNumId w:val="4"/>
  </w:num>
  <w:num w:numId="16" w16cid:durableId="596254068">
    <w:abstractNumId w:val="3"/>
  </w:num>
  <w:num w:numId="17" w16cid:durableId="158695047">
    <w:abstractNumId w:val="22"/>
  </w:num>
  <w:num w:numId="18" w16cid:durableId="921568220">
    <w:abstractNumId w:val="10"/>
  </w:num>
  <w:num w:numId="19" w16cid:durableId="1435780059">
    <w:abstractNumId w:val="27"/>
  </w:num>
  <w:num w:numId="20" w16cid:durableId="1070929672">
    <w:abstractNumId w:val="11"/>
  </w:num>
  <w:num w:numId="21" w16cid:durableId="308481179">
    <w:abstractNumId w:val="16"/>
  </w:num>
  <w:num w:numId="22" w16cid:durableId="117647323">
    <w:abstractNumId w:val="19"/>
  </w:num>
  <w:num w:numId="23" w16cid:durableId="56520112">
    <w:abstractNumId w:val="17"/>
  </w:num>
  <w:num w:numId="24" w16cid:durableId="1192181101">
    <w:abstractNumId w:val="12"/>
  </w:num>
  <w:num w:numId="25" w16cid:durableId="467552545">
    <w:abstractNumId w:val="14"/>
  </w:num>
  <w:num w:numId="26" w16cid:durableId="1446192020">
    <w:abstractNumId w:val="0"/>
  </w:num>
  <w:num w:numId="27" w16cid:durableId="1834368019">
    <w:abstractNumId w:val="6"/>
  </w:num>
  <w:num w:numId="28" w16cid:durableId="21194428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D3"/>
    <w:rsid w:val="00000DDF"/>
    <w:rsid w:val="0000133A"/>
    <w:rsid w:val="00001943"/>
    <w:rsid w:val="0000339C"/>
    <w:rsid w:val="00004F92"/>
    <w:rsid w:val="00005EA7"/>
    <w:rsid w:val="00007B04"/>
    <w:rsid w:val="00010E09"/>
    <w:rsid w:val="00010EAD"/>
    <w:rsid w:val="00011466"/>
    <w:rsid w:val="00011B58"/>
    <w:rsid w:val="0001367D"/>
    <w:rsid w:val="00016493"/>
    <w:rsid w:val="00017116"/>
    <w:rsid w:val="000203EE"/>
    <w:rsid w:val="00021711"/>
    <w:rsid w:val="00021E42"/>
    <w:rsid w:val="000227F9"/>
    <w:rsid w:val="00022BD4"/>
    <w:rsid w:val="000239BF"/>
    <w:rsid w:val="000243BB"/>
    <w:rsid w:val="0002554B"/>
    <w:rsid w:val="000277D8"/>
    <w:rsid w:val="000306ED"/>
    <w:rsid w:val="00031B44"/>
    <w:rsid w:val="00031E15"/>
    <w:rsid w:val="00033234"/>
    <w:rsid w:val="00033442"/>
    <w:rsid w:val="000337F6"/>
    <w:rsid w:val="000349EF"/>
    <w:rsid w:val="000350E9"/>
    <w:rsid w:val="000365FF"/>
    <w:rsid w:val="0004316D"/>
    <w:rsid w:val="000439AC"/>
    <w:rsid w:val="00044B29"/>
    <w:rsid w:val="00044F19"/>
    <w:rsid w:val="0004624D"/>
    <w:rsid w:val="00047E4D"/>
    <w:rsid w:val="000520EF"/>
    <w:rsid w:val="00052741"/>
    <w:rsid w:val="000555FF"/>
    <w:rsid w:val="000569C8"/>
    <w:rsid w:val="00056D1B"/>
    <w:rsid w:val="000617F4"/>
    <w:rsid w:val="0006248A"/>
    <w:rsid w:val="00063F9D"/>
    <w:rsid w:val="00064466"/>
    <w:rsid w:val="00065130"/>
    <w:rsid w:val="00074242"/>
    <w:rsid w:val="00074549"/>
    <w:rsid w:val="00076501"/>
    <w:rsid w:val="00076C37"/>
    <w:rsid w:val="00077A5D"/>
    <w:rsid w:val="000808DB"/>
    <w:rsid w:val="00085E6E"/>
    <w:rsid w:val="00085E70"/>
    <w:rsid w:val="00086B95"/>
    <w:rsid w:val="00086D91"/>
    <w:rsid w:val="000902BC"/>
    <w:rsid w:val="000925BB"/>
    <w:rsid w:val="00093397"/>
    <w:rsid w:val="0009410C"/>
    <w:rsid w:val="000974C8"/>
    <w:rsid w:val="0009754B"/>
    <w:rsid w:val="00097882"/>
    <w:rsid w:val="000A23D2"/>
    <w:rsid w:val="000A371D"/>
    <w:rsid w:val="000A528E"/>
    <w:rsid w:val="000A55FB"/>
    <w:rsid w:val="000A5879"/>
    <w:rsid w:val="000A5965"/>
    <w:rsid w:val="000A67D7"/>
    <w:rsid w:val="000A76D1"/>
    <w:rsid w:val="000A7A97"/>
    <w:rsid w:val="000A7C57"/>
    <w:rsid w:val="000B404D"/>
    <w:rsid w:val="000B40F3"/>
    <w:rsid w:val="000B49E6"/>
    <w:rsid w:val="000B72AF"/>
    <w:rsid w:val="000B7705"/>
    <w:rsid w:val="000C2385"/>
    <w:rsid w:val="000C2AD0"/>
    <w:rsid w:val="000C2DAF"/>
    <w:rsid w:val="000C40D2"/>
    <w:rsid w:val="000C51B0"/>
    <w:rsid w:val="000C78F3"/>
    <w:rsid w:val="000C7C31"/>
    <w:rsid w:val="000D0827"/>
    <w:rsid w:val="000D0D75"/>
    <w:rsid w:val="000D1A57"/>
    <w:rsid w:val="000D20C1"/>
    <w:rsid w:val="000D2BDA"/>
    <w:rsid w:val="000D39EC"/>
    <w:rsid w:val="000D5A28"/>
    <w:rsid w:val="000E0DC6"/>
    <w:rsid w:val="000E28AB"/>
    <w:rsid w:val="000E56CF"/>
    <w:rsid w:val="000E5E1B"/>
    <w:rsid w:val="000F03AA"/>
    <w:rsid w:val="000F1BEC"/>
    <w:rsid w:val="000F1F6B"/>
    <w:rsid w:val="000F54D5"/>
    <w:rsid w:val="000F5C8A"/>
    <w:rsid w:val="000F5DEB"/>
    <w:rsid w:val="000F6F7F"/>
    <w:rsid w:val="000F71AA"/>
    <w:rsid w:val="00102518"/>
    <w:rsid w:val="00102F7A"/>
    <w:rsid w:val="001039A1"/>
    <w:rsid w:val="001042A5"/>
    <w:rsid w:val="00104363"/>
    <w:rsid w:val="00112C0A"/>
    <w:rsid w:val="001134E6"/>
    <w:rsid w:val="00115E1F"/>
    <w:rsid w:val="00115EBC"/>
    <w:rsid w:val="00121F86"/>
    <w:rsid w:val="0012363A"/>
    <w:rsid w:val="001240A5"/>
    <w:rsid w:val="00124A6C"/>
    <w:rsid w:val="0013059F"/>
    <w:rsid w:val="00131763"/>
    <w:rsid w:val="00131B67"/>
    <w:rsid w:val="0013634A"/>
    <w:rsid w:val="0013652F"/>
    <w:rsid w:val="00136FB9"/>
    <w:rsid w:val="0013763E"/>
    <w:rsid w:val="00140702"/>
    <w:rsid w:val="00140F13"/>
    <w:rsid w:val="001421B8"/>
    <w:rsid w:val="00142377"/>
    <w:rsid w:val="00144889"/>
    <w:rsid w:val="0014501E"/>
    <w:rsid w:val="001472EA"/>
    <w:rsid w:val="00147542"/>
    <w:rsid w:val="00147924"/>
    <w:rsid w:val="00150B4D"/>
    <w:rsid w:val="0015218D"/>
    <w:rsid w:val="001521CF"/>
    <w:rsid w:val="00152935"/>
    <w:rsid w:val="00152E52"/>
    <w:rsid w:val="00153086"/>
    <w:rsid w:val="00155A8A"/>
    <w:rsid w:val="00155D0C"/>
    <w:rsid w:val="0015705D"/>
    <w:rsid w:val="001615EE"/>
    <w:rsid w:val="001617DC"/>
    <w:rsid w:val="00162010"/>
    <w:rsid w:val="00165D6B"/>
    <w:rsid w:val="001660B3"/>
    <w:rsid w:val="001676A3"/>
    <w:rsid w:val="001702F4"/>
    <w:rsid w:val="00170F8D"/>
    <w:rsid w:val="001718EA"/>
    <w:rsid w:val="00174742"/>
    <w:rsid w:val="00174F76"/>
    <w:rsid w:val="00175033"/>
    <w:rsid w:val="001751C2"/>
    <w:rsid w:val="00181E26"/>
    <w:rsid w:val="001825E4"/>
    <w:rsid w:val="00185379"/>
    <w:rsid w:val="00185569"/>
    <w:rsid w:val="00185F69"/>
    <w:rsid w:val="00191435"/>
    <w:rsid w:val="00191BDA"/>
    <w:rsid w:val="00192478"/>
    <w:rsid w:val="001929A0"/>
    <w:rsid w:val="00194F3A"/>
    <w:rsid w:val="0019614C"/>
    <w:rsid w:val="001A0F72"/>
    <w:rsid w:val="001A2AEB"/>
    <w:rsid w:val="001A3BA9"/>
    <w:rsid w:val="001A3EA2"/>
    <w:rsid w:val="001A5370"/>
    <w:rsid w:val="001A5BA3"/>
    <w:rsid w:val="001A6EEB"/>
    <w:rsid w:val="001B1776"/>
    <w:rsid w:val="001B2B79"/>
    <w:rsid w:val="001B39C6"/>
    <w:rsid w:val="001B3AA8"/>
    <w:rsid w:val="001B3B2F"/>
    <w:rsid w:val="001B4F70"/>
    <w:rsid w:val="001B625A"/>
    <w:rsid w:val="001C1B1B"/>
    <w:rsid w:val="001C4C3C"/>
    <w:rsid w:val="001C50D5"/>
    <w:rsid w:val="001C7112"/>
    <w:rsid w:val="001C77C4"/>
    <w:rsid w:val="001C7D8C"/>
    <w:rsid w:val="001D0B77"/>
    <w:rsid w:val="001D3042"/>
    <w:rsid w:val="001D311E"/>
    <w:rsid w:val="001D4130"/>
    <w:rsid w:val="001D4422"/>
    <w:rsid w:val="001D4E93"/>
    <w:rsid w:val="001D7ED1"/>
    <w:rsid w:val="001D7F7D"/>
    <w:rsid w:val="001D7FE5"/>
    <w:rsid w:val="001E033D"/>
    <w:rsid w:val="001E3A0D"/>
    <w:rsid w:val="001E3B47"/>
    <w:rsid w:val="001E42C7"/>
    <w:rsid w:val="001E4D0E"/>
    <w:rsid w:val="001E6A5D"/>
    <w:rsid w:val="001E7448"/>
    <w:rsid w:val="001F016E"/>
    <w:rsid w:val="001F097F"/>
    <w:rsid w:val="001F0B30"/>
    <w:rsid w:val="001F0B42"/>
    <w:rsid w:val="001F10E3"/>
    <w:rsid w:val="001F4542"/>
    <w:rsid w:val="001F5621"/>
    <w:rsid w:val="001F564E"/>
    <w:rsid w:val="001F6141"/>
    <w:rsid w:val="001F63CA"/>
    <w:rsid w:val="00200645"/>
    <w:rsid w:val="002007C7"/>
    <w:rsid w:val="0020086A"/>
    <w:rsid w:val="00201277"/>
    <w:rsid w:val="00203D9A"/>
    <w:rsid w:val="00204816"/>
    <w:rsid w:val="00211184"/>
    <w:rsid w:val="00220432"/>
    <w:rsid w:val="00221ACA"/>
    <w:rsid w:val="002224C4"/>
    <w:rsid w:val="002238E0"/>
    <w:rsid w:val="0022455D"/>
    <w:rsid w:val="002256D1"/>
    <w:rsid w:val="0023211D"/>
    <w:rsid w:val="00234A14"/>
    <w:rsid w:val="00234F73"/>
    <w:rsid w:val="0023504C"/>
    <w:rsid w:val="002375F6"/>
    <w:rsid w:val="00240500"/>
    <w:rsid w:val="00240C29"/>
    <w:rsid w:val="002429C0"/>
    <w:rsid w:val="00243E14"/>
    <w:rsid w:val="002456FD"/>
    <w:rsid w:val="002457E1"/>
    <w:rsid w:val="002475EF"/>
    <w:rsid w:val="00250252"/>
    <w:rsid w:val="00250CD8"/>
    <w:rsid w:val="00253412"/>
    <w:rsid w:val="00255550"/>
    <w:rsid w:val="00256093"/>
    <w:rsid w:val="00262537"/>
    <w:rsid w:val="00262D53"/>
    <w:rsid w:val="002644E0"/>
    <w:rsid w:val="00264C19"/>
    <w:rsid w:val="002653BB"/>
    <w:rsid w:val="00265662"/>
    <w:rsid w:val="00267942"/>
    <w:rsid w:val="00270186"/>
    <w:rsid w:val="00271D0D"/>
    <w:rsid w:val="00271DC1"/>
    <w:rsid w:val="00273360"/>
    <w:rsid w:val="00273395"/>
    <w:rsid w:val="0027348F"/>
    <w:rsid w:val="00273B9C"/>
    <w:rsid w:val="00273BD8"/>
    <w:rsid w:val="00273DEF"/>
    <w:rsid w:val="00276299"/>
    <w:rsid w:val="002775A8"/>
    <w:rsid w:val="00281120"/>
    <w:rsid w:val="002836FE"/>
    <w:rsid w:val="00283B6D"/>
    <w:rsid w:val="00285007"/>
    <w:rsid w:val="00287090"/>
    <w:rsid w:val="00287960"/>
    <w:rsid w:val="002901EC"/>
    <w:rsid w:val="0029169E"/>
    <w:rsid w:val="0029312E"/>
    <w:rsid w:val="002948BA"/>
    <w:rsid w:val="00295BC9"/>
    <w:rsid w:val="002973EF"/>
    <w:rsid w:val="0029777D"/>
    <w:rsid w:val="00297B5D"/>
    <w:rsid w:val="00297CA2"/>
    <w:rsid w:val="002A1E57"/>
    <w:rsid w:val="002A45F5"/>
    <w:rsid w:val="002A47F1"/>
    <w:rsid w:val="002A48E9"/>
    <w:rsid w:val="002A60F8"/>
    <w:rsid w:val="002B0823"/>
    <w:rsid w:val="002B10DD"/>
    <w:rsid w:val="002B1B78"/>
    <w:rsid w:val="002B6FED"/>
    <w:rsid w:val="002B7432"/>
    <w:rsid w:val="002C2D31"/>
    <w:rsid w:val="002C348E"/>
    <w:rsid w:val="002C6009"/>
    <w:rsid w:val="002C7305"/>
    <w:rsid w:val="002C7334"/>
    <w:rsid w:val="002D229C"/>
    <w:rsid w:val="002D2F90"/>
    <w:rsid w:val="002D381A"/>
    <w:rsid w:val="002D4A32"/>
    <w:rsid w:val="002D6729"/>
    <w:rsid w:val="002E3A98"/>
    <w:rsid w:val="002E3E68"/>
    <w:rsid w:val="002E49DA"/>
    <w:rsid w:val="002E4E36"/>
    <w:rsid w:val="002E69D2"/>
    <w:rsid w:val="002E6D86"/>
    <w:rsid w:val="002E7A35"/>
    <w:rsid w:val="002F1E89"/>
    <w:rsid w:val="002F2E79"/>
    <w:rsid w:val="002F3559"/>
    <w:rsid w:val="002F37DC"/>
    <w:rsid w:val="002F3A40"/>
    <w:rsid w:val="002F3F92"/>
    <w:rsid w:val="002F58E2"/>
    <w:rsid w:val="00300660"/>
    <w:rsid w:val="00304716"/>
    <w:rsid w:val="00304A6B"/>
    <w:rsid w:val="00304EEF"/>
    <w:rsid w:val="003061A9"/>
    <w:rsid w:val="0030750E"/>
    <w:rsid w:val="00307D34"/>
    <w:rsid w:val="0031013A"/>
    <w:rsid w:val="00310580"/>
    <w:rsid w:val="00311021"/>
    <w:rsid w:val="00311787"/>
    <w:rsid w:val="003138C6"/>
    <w:rsid w:val="003155CE"/>
    <w:rsid w:val="00315D18"/>
    <w:rsid w:val="00316462"/>
    <w:rsid w:val="00322392"/>
    <w:rsid w:val="003223AD"/>
    <w:rsid w:val="00322AB5"/>
    <w:rsid w:val="003234B6"/>
    <w:rsid w:val="0032393F"/>
    <w:rsid w:val="003255FC"/>
    <w:rsid w:val="00325D16"/>
    <w:rsid w:val="00326548"/>
    <w:rsid w:val="0033119D"/>
    <w:rsid w:val="00331B57"/>
    <w:rsid w:val="0033328B"/>
    <w:rsid w:val="00333817"/>
    <w:rsid w:val="00333E3C"/>
    <w:rsid w:val="00335305"/>
    <w:rsid w:val="00335583"/>
    <w:rsid w:val="003367FD"/>
    <w:rsid w:val="00337781"/>
    <w:rsid w:val="0034146F"/>
    <w:rsid w:val="0034299D"/>
    <w:rsid w:val="003466A4"/>
    <w:rsid w:val="0034716D"/>
    <w:rsid w:val="00347634"/>
    <w:rsid w:val="00347684"/>
    <w:rsid w:val="00350B5F"/>
    <w:rsid w:val="00350D29"/>
    <w:rsid w:val="00350DA7"/>
    <w:rsid w:val="00351BD1"/>
    <w:rsid w:val="00352AE2"/>
    <w:rsid w:val="00354165"/>
    <w:rsid w:val="0035425B"/>
    <w:rsid w:val="00354C18"/>
    <w:rsid w:val="003559F5"/>
    <w:rsid w:val="00355AD0"/>
    <w:rsid w:val="00356E42"/>
    <w:rsid w:val="003618CF"/>
    <w:rsid w:val="00361E91"/>
    <w:rsid w:val="00365D5C"/>
    <w:rsid w:val="00370797"/>
    <w:rsid w:val="00370932"/>
    <w:rsid w:val="0037108E"/>
    <w:rsid w:val="003732B1"/>
    <w:rsid w:val="00373B52"/>
    <w:rsid w:val="00375F5E"/>
    <w:rsid w:val="00375FCB"/>
    <w:rsid w:val="00376867"/>
    <w:rsid w:val="00376FC9"/>
    <w:rsid w:val="00380513"/>
    <w:rsid w:val="00380697"/>
    <w:rsid w:val="00381432"/>
    <w:rsid w:val="00386000"/>
    <w:rsid w:val="003874FD"/>
    <w:rsid w:val="00390FE7"/>
    <w:rsid w:val="00391C76"/>
    <w:rsid w:val="00392AED"/>
    <w:rsid w:val="00394395"/>
    <w:rsid w:val="00395007"/>
    <w:rsid w:val="00397BAD"/>
    <w:rsid w:val="003A01B1"/>
    <w:rsid w:val="003A022A"/>
    <w:rsid w:val="003A3106"/>
    <w:rsid w:val="003A3F82"/>
    <w:rsid w:val="003A405F"/>
    <w:rsid w:val="003A47EE"/>
    <w:rsid w:val="003B0729"/>
    <w:rsid w:val="003B09B5"/>
    <w:rsid w:val="003B0FEE"/>
    <w:rsid w:val="003B1454"/>
    <w:rsid w:val="003B1E69"/>
    <w:rsid w:val="003B251D"/>
    <w:rsid w:val="003B3193"/>
    <w:rsid w:val="003B6ECA"/>
    <w:rsid w:val="003B7B85"/>
    <w:rsid w:val="003C026D"/>
    <w:rsid w:val="003C0855"/>
    <w:rsid w:val="003C0A25"/>
    <w:rsid w:val="003C1C9A"/>
    <w:rsid w:val="003C2ACB"/>
    <w:rsid w:val="003C2B54"/>
    <w:rsid w:val="003C51A8"/>
    <w:rsid w:val="003C5A6A"/>
    <w:rsid w:val="003C753E"/>
    <w:rsid w:val="003D0A0E"/>
    <w:rsid w:val="003D159C"/>
    <w:rsid w:val="003D1F89"/>
    <w:rsid w:val="003D3373"/>
    <w:rsid w:val="003D5184"/>
    <w:rsid w:val="003D59E4"/>
    <w:rsid w:val="003D5E09"/>
    <w:rsid w:val="003D674C"/>
    <w:rsid w:val="003D6F29"/>
    <w:rsid w:val="003E094C"/>
    <w:rsid w:val="003E0A25"/>
    <w:rsid w:val="003E0D0D"/>
    <w:rsid w:val="003E0EB3"/>
    <w:rsid w:val="003E1098"/>
    <w:rsid w:val="003E2860"/>
    <w:rsid w:val="003E3D6A"/>
    <w:rsid w:val="003E46DE"/>
    <w:rsid w:val="003E5668"/>
    <w:rsid w:val="003E7A84"/>
    <w:rsid w:val="003F28EC"/>
    <w:rsid w:val="003F3E39"/>
    <w:rsid w:val="003F4B10"/>
    <w:rsid w:val="003F4C07"/>
    <w:rsid w:val="0040038A"/>
    <w:rsid w:val="00402F78"/>
    <w:rsid w:val="00404E88"/>
    <w:rsid w:val="00405AC9"/>
    <w:rsid w:val="0040608C"/>
    <w:rsid w:val="00406125"/>
    <w:rsid w:val="00406F07"/>
    <w:rsid w:val="004073EC"/>
    <w:rsid w:val="00407526"/>
    <w:rsid w:val="0040762D"/>
    <w:rsid w:val="004078A7"/>
    <w:rsid w:val="004122B7"/>
    <w:rsid w:val="00413F28"/>
    <w:rsid w:val="00413FD3"/>
    <w:rsid w:val="004146E3"/>
    <w:rsid w:val="00414D13"/>
    <w:rsid w:val="00414FFC"/>
    <w:rsid w:val="0041695E"/>
    <w:rsid w:val="004177D9"/>
    <w:rsid w:val="00417BED"/>
    <w:rsid w:val="00421440"/>
    <w:rsid w:val="00422E7F"/>
    <w:rsid w:val="00423CE4"/>
    <w:rsid w:val="0042472C"/>
    <w:rsid w:val="00424D2C"/>
    <w:rsid w:val="00425943"/>
    <w:rsid w:val="004264B1"/>
    <w:rsid w:val="00430182"/>
    <w:rsid w:val="00432C1A"/>
    <w:rsid w:val="0043350B"/>
    <w:rsid w:val="00433FA3"/>
    <w:rsid w:val="004346EB"/>
    <w:rsid w:val="00436176"/>
    <w:rsid w:val="0043757B"/>
    <w:rsid w:val="00437D48"/>
    <w:rsid w:val="00440569"/>
    <w:rsid w:val="00441B05"/>
    <w:rsid w:val="004436FE"/>
    <w:rsid w:val="00443D0B"/>
    <w:rsid w:val="00444505"/>
    <w:rsid w:val="00445E38"/>
    <w:rsid w:val="0044663D"/>
    <w:rsid w:val="0044689F"/>
    <w:rsid w:val="00452013"/>
    <w:rsid w:val="004542CE"/>
    <w:rsid w:val="00455326"/>
    <w:rsid w:val="0045645E"/>
    <w:rsid w:val="0045747B"/>
    <w:rsid w:val="004602C8"/>
    <w:rsid w:val="00462360"/>
    <w:rsid w:val="00462436"/>
    <w:rsid w:val="00462F18"/>
    <w:rsid w:val="004644D4"/>
    <w:rsid w:val="00464C3D"/>
    <w:rsid w:val="004652D8"/>
    <w:rsid w:val="0046690A"/>
    <w:rsid w:val="00466963"/>
    <w:rsid w:val="004701B4"/>
    <w:rsid w:val="0047045A"/>
    <w:rsid w:val="00471567"/>
    <w:rsid w:val="0047160C"/>
    <w:rsid w:val="0047237B"/>
    <w:rsid w:val="0047294C"/>
    <w:rsid w:val="00472EC0"/>
    <w:rsid w:val="00473DA6"/>
    <w:rsid w:val="00473F4D"/>
    <w:rsid w:val="004743C1"/>
    <w:rsid w:val="004747FC"/>
    <w:rsid w:val="004749E7"/>
    <w:rsid w:val="00480B52"/>
    <w:rsid w:val="00482254"/>
    <w:rsid w:val="00482A67"/>
    <w:rsid w:val="00482F12"/>
    <w:rsid w:val="00483B80"/>
    <w:rsid w:val="00484BCA"/>
    <w:rsid w:val="00486267"/>
    <w:rsid w:val="00492F43"/>
    <w:rsid w:val="00496B64"/>
    <w:rsid w:val="00496EE5"/>
    <w:rsid w:val="0049768B"/>
    <w:rsid w:val="004A156D"/>
    <w:rsid w:val="004A189A"/>
    <w:rsid w:val="004A286B"/>
    <w:rsid w:val="004A28EC"/>
    <w:rsid w:val="004A4134"/>
    <w:rsid w:val="004A513B"/>
    <w:rsid w:val="004A53D7"/>
    <w:rsid w:val="004A57AB"/>
    <w:rsid w:val="004A64A0"/>
    <w:rsid w:val="004A66E3"/>
    <w:rsid w:val="004A69A2"/>
    <w:rsid w:val="004A6BB6"/>
    <w:rsid w:val="004A6BE4"/>
    <w:rsid w:val="004B2260"/>
    <w:rsid w:val="004B5126"/>
    <w:rsid w:val="004B5FF9"/>
    <w:rsid w:val="004C0A9D"/>
    <w:rsid w:val="004C0E44"/>
    <w:rsid w:val="004C173D"/>
    <w:rsid w:val="004C1CCE"/>
    <w:rsid w:val="004C223F"/>
    <w:rsid w:val="004C2B6D"/>
    <w:rsid w:val="004C407E"/>
    <w:rsid w:val="004C7177"/>
    <w:rsid w:val="004C7B09"/>
    <w:rsid w:val="004D0CC6"/>
    <w:rsid w:val="004D165B"/>
    <w:rsid w:val="004D256D"/>
    <w:rsid w:val="004D25EA"/>
    <w:rsid w:val="004D2BBB"/>
    <w:rsid w:val="004E0385"/>
    <w:rsid w:val="004E1478"/>
    <w:rsid w:val="004E1D42"/>
    <w:rsid w:val="004E1F38"/>
    <w:rsid w:val="004E231E"/>
    <w:rsid w:val="004E2355"/>
    <w:rsid w:val="004E4F82"/>
    <w:rsid w:val="004E5F18"/>
    <w:rsid w:val="004E71A9"/>
    <w:rsid w:val="004E7331"/>
    <w:rsid w:val="004E756C"/>
    <w:rsid w:val="004E796D"/>
    <w:rsid w:val="004F0308"/>
    <w:rsid w:val="004F0DE6"/>
    <w:rsid w:val="004F158B"/>
    <w:rsid w:val="004F363A"/>
    <w:rsid w:val="004F3721"/>
    <w:rsid w:val="004F4AC7"/>
    <w:rsid w:val="004F4D5E"/>
    <w:rsid w:val="004F59EE"/>
    <w:rsid w:val="004F5A7C"/>
    <w:rsid w:val="004F5B9B"/>
    <w:rsid w:val="004F6648"/>
    <w:rsid w:val="004F67E8"/>
    <w:rsid w:val="0050150C"/>
    <w:rsid w:val="0050176C"/>
    <w:rsid w:val="00501A73"/>
    <w:rsid w:val="00502C83"/>
    <w:rsid w:val="0050404E"/>
    <w:rsid w:val="00504F81"/>
    <w:rsid w:val="00507B62"/>
    <w:rsid w:val="00510348"/>
    <w:rsid w:val="00510619"/>
    <w:rsid w:val="00514056"/>
    <w:rsid w:val="0051415D"/>
    <w:rsid w:val="005146CE"/>
    <w:rsid w:val="00514AC1"/>
    <w:rsid w:val="005171DA"/>
    <w:rsid w:val="005205ED"/>
    <w:rsid w:val="00520DFB"/>
    <w:rsid w:val="00520F43"/>
    <w:rsid w:val="00521724"/>
    <w:rsid w:val="00522583"/>
    <w:rsid w:val="005225FC"/>
    <w:rsid w:val="00523A10"/>
    <w:rsid w:val="005253E2"/>
    <w:rsid w:val="0052581A"/>
    <w:rsid w:val="00526CB3"/>
    <w:rsid w:val="00527A4A"/>
    <w:rsid w:val="00527E2F"/>
    <w:rsid w:val="00527EFC"/>
    <w:rsid w:val="00530293"/>
    <w:rsid w:val="0053069A"/>
    <w:rsid w:val="0053289E"/>
    <w:rsid w:val="00533A5F"/>
    <w:rsid w:val="005346B7"/>
    <w:rsid w:val="005347A5"/>
    <w:rsid w:val="0053496A"/>
    <w:rsid w:val="00535129"/>
    <w:rsid w:val="005372B3"/>
    <w:rsid w:val="00540BDC"/>
    <w:rsid w:val="005413FE"/>
    <w:rsid w:val="005419C8"/>
    <w:rsid w:val="00541E80"/>
    <w:rsid w:val="0054234D"/>
    <w:rsid w:val="00542C7C"/>
    <w:rsid w:val="00543274"/>
    <w:rsid w:val="00543351"/>
    <w:rsid w:val="0054524C"/>
    <w:rsid w:val="005457B4"/>
    <w:rsid w:val="0054615C"/>
    <w:rsid w:val="00546B14"/>
    <w:rsid w:val="0055025F"/>
    <w:rsid w:val="00550A54"/>
    <w:rsid w:val="00550F29"/>
    <w:rsid w:val="00553D60"/>
    <w:rsid w:val="00553F41"/>
    <w:rsid w:val="00554096"/>
    <w:rsid w:val="0055485F"/>
    <w:rsid w:val="005549A5"/>
    <w:rsid w:val="00561799"/>
    <w:rsid w:val="00561810"/>
    <w:rsid w:val="00561E7D"/>
    <w:rsid w:val="005627D0"/>
    <w:rsid w:val="005628ED"/>
    <w:rsid w:val="00564FD0"/>
    <w:rsid w:val="00572422"/>
    <w:rsid w:val="00574017"/>
    <w:rsid w:val="00574246"/>
    <w:rsid w:val="0057491E"/>
    <w:rsid w:val="00574F50"/>
    <w:rsid w:val="0057562F"/>
    <w:rsid w:val="0057610F"/>
    <w:rsid w:val="00576E8A"/>
    <w:rsid w:val="0057765F"/>
    <w:rsid w:val="00580617"/>
    <w:rsid w:val="00580717"/>
    <w:rsid w:val="00580B48"/>
    <w:rsid w:val="00580BC9"/>
    <w:rsid w:val="00581D38"/>
    <w:rsid w:val="005837CE"/>
    <w:rsid w:val="0058452D"/>
    <w:rsid w:val="0058770C"/>
    <w:rsid w:val="00587EF3"/>
    <w:rsid w:val="00590675"/>
    <w:rsid w:val="00592CEA"/>
    <w:rsid w:val="00592DE9"/>
    <w:rsid w:val="005936A2"/>
    <w:rsid w:val="00593724"/>
    <w:rsid w:val="005953BA"/>
    <w:rsid w:val="00595401"/>
    <w:rsid w:val="00595AC4"/>
    <w:rsid w:val="005A25F8"/>
    <w:rsid w:val="005A4792"/>
    <w:rsid w:val="005A73CE"/>
    <w:rsid w:val="005B0FAE"/>
    <w:rsid w:val="005B19D3"/>
    <w:rsid w:val="005B1AB0"/>
    <w:rsid w:val="005B1BF2"/>
    <w:rsid w:val="005B2F31"/>
    <w:rsid w:val="005B429E"/>
    <w:rsid w:val="005B44D5"/>
    <w:rsid w:val="005B4AC5"/>
    <w:rsid w:val="005B67BD"/>
    <w:rsid w:val="005B68B8"/>
    <w:rsid w:val="005C0E7C"/>
    <w:rsid w:val="005C2034"/>
    <w:rsid w:val="005C3639"/>
    <w:rsid w:val="005C416D"/>
    <w:rsid w:val="005C4AF8"/>
    <w:rsid w:val="005C63FB"/>
    <w:rsid w:val="005D00C5"/>
    <w:rsid w:val="005D0244"/>
    <w:rsid w:val="005D0F9E"/>
    <w:rsid w:val="005D37D2"/>
    <w:rsid w:val="005D3F3B"/>
    <w:rsid w:val="005D3FF5"/>
    <w:rsid w:val="005D65C4"/>
    <w:rsid w:val="005D74D0"/>
    <w:rsid w:val="005D7BD8"/>
    <w:rsid w:val="005E4225"/>
    <w:rsid w:val="005E465E"/>
    <w:rsid w:val="005E4D55"/>
    <w:rsid w:val="005E5227"/>
    <w:rsid w:val="005E6BAE"/>
    <w:rsid w:val="005E6E8F"/>
    <w:rsid w:val="005E7026"/>
    <w:rsid w:val="005F1505"/>
    <w:rsid w:val="005F48AC"/>
    <w:rsid w:val="005F52E7"/>
    <w:rsid w:val="005F7CBC"/>
    <w:rsid w:val="005F7DAD"/>
    <w:rsid w:val="0060192F"/>
    <w:rsid w:val="00602C54"/>
    <w:rsid w:val="0060717B"/>
    <w:rsid w:val="006073E5"/>
    <w:rsid w:val="00607B9A"/>
    <w:rsid w:val="00607D46"/>
    <w:rsid w:val="00610A35"/>
    <w:rsid w:val="0061198A"/>
    <w:rsid w:val="00612C4F"/>
    <w:rsid w:val="006136BA"/>
    <w:rsid w:val="00613FE6"/>
    <w:rsid w:val="00614F94"/>
    <w:rsid w:val="00615515"/>
    <w:rsid w:val="006228B9"/>
    <w:rsid w:val="00623923"/>
    <w:rsid w:val="006250E1"/>
    <w:rsid w:val="006258EE"/>
    <w:rsid w:val="00625D36"/>
    <w:rsid w:val="00631F58"/>
    <w:rsid w:val="00632542"/>
    <w:rsid w:val="00632C59"/>
    <w:rsid w:val="00633606"/>
    <w:rsid w:val="006339A4"/>
    <w:rsid w:val="00633A1A"/>
    <w:rsid w:val="00633EBC"/>
    <w:rsid w:val="00635DCB"/>
    <w:rsid w:val="0064008D"/>
    <w:rsid w:val="00640C7B"/>
    <w:rsid w:val="00640D69"/>
    <w:rsid w:val="00641162"/>
    <w:rsid w:val="006428A0"/>
    <w:rsid w:val="006439A8"/>
    <w:rsid w:val="00643EF9"/>
    <w:rsid w:val="00645D82"/>
    <w:rsid w:val="00645FCA"/>
    <w:rsid w:val="0064646C"/>
    <w:rsid w:val="00651D27"/>
    <w:rsid w:val="00651D6E"/>
    <w:rsid w:val="0065330F"/>
    <w:rsid w:val="00653567"/>
    <w:rsid w:val="0065539A"/>
    <w:rsid w:val="006570B9"/>
    <w:rsid w:val="00657147"/>
    <w:rsid w:val="00657692"/>
    <w:rsid w:val="006600A7"/>
    <w:rsid w:val="00667120"/>
    <w:rsid w:val="006708A4"/>
    <w:rsid w:val="006712CD"/>
    <w:rsid w:val="0067154F"/>
    <w:rsid w:val="006721C3"/>
    <w:rsid w:val="00673413"/>
    <w:rsid w:val="00674852"/>
    <w:rsid w:val="00675252"/>
    <w:rsid w:val="006757A4"/>
    <w:rsid w:val="0067609B"/>
    <w:rsid w:val="006767C7"/>
    <w:rsid w:val="00676E2B"/>
    <w:rsid w:val="00680072"/>
    <w:rsid w:val="006816F8"/>
    <w:rsid w:val="00681771"/>
    <w:rsid w:val="006821D3"/>
    <w:rsid w:val="006831CD"/>
    <w:rsid w:val="0068351A"/>
    <w:rsid w:val="00683B9C"/>
    <w:rsid w:val="00683BD5"/>
    <w:rsid w:val="006845CE"/>
    <w:rsid w:val="00684E60"/>
    <w:rsid w:val="00686591"/>
    <w:rsid w:val="00687265"/>
    <w:rsid w:val="00691566"/>
    <w:rsid w:val="00693E0B"/>
    <w:rsid w:val="006941AD"/>
    <w:rsid w:val="00696A6F"/>
    <w:rsid w:val="0069734A"/>
    <w:rsid w:val="006A0976"/>
    <w:rsid w:val="006A2741"/>
    <w:rsid w:val="006A532E"/>
    <w:rsid w:val="006A6575"/>
    <w:rsid w:val="006A65A8"/>
    <w:rsid w:val="006A7B77"/>
    <w:rsid w:val="006B1BBB"/>
    <w:rsid w:val="006B3859"/>
    <w:rsid w:val="006B3C1D"/>
    <w:rsid w:val="006B452A"/>
    <w:rsid w:val="006B4662"/>
    <w:rsid w:val="006B5810"/>
    <w:rsid w:val="006C0EDA"/>
    <w:rsid w:val="006C3CCD"/>
    <w:rsid w:val="006C54B1"/>
    <w:rsid w:val="006C5A80"/>
    <w:rsid w:val="006C5DD2"/>
    <w:rsid w:val="006C662C"/>
    <w:rsid w:val="006C7789"/>
    <w:rsid w:val="006D0930"/>
    <w:rsid w:val="006D09B7"/>
    <w:rsid w:val="006D0FEB"/>
    <w:rsid w:val="006D32D1"/>
    <w:rsid w:val="006D7B5C"/>
    <w:rsid w:val="006E18D7"/>
    <w:rsid w:val="006E1DDC"/>
    <w:rsid w:val="006E2AD8"/>
    <w:rsid w:val="006E3CA9"/>
    <w:rsid w:val="006E5668"/>
    <w:rsid w:val="006E6111"/>
    <w:rsid w:val="006E7082"/>
    <w:rsid w:val="006E7E80"/>
    <w:rsid w:val="006F14AB"/>
    <w:rsid w:val="006F1776"/>
    <w:rsid w:val="006F1B17"/>
    <w:rsid w:val="006F4105"/>
    <w:rsid w:val="006F64FA"/>
    <w:rsid w:val="006F750C"/>
    <w:rsid w:val="006F7611"/>
    <w:rsid w:val="0070079E"/>
    <w:rsid w:val="00701DAF"/>
    <w:rsid w:val="00702EE4"/>
    <w:rsid w:val="007035B0"/>
    <w:rsid w:val="00704272"/>
    <w:rsid w:val="00706336"/>
    <w:rsid w:val="007067B2"/>
    <w:rsid w:val="007073CB"/>
    <w:rsid w:val="00707D90"/>
    <w:rsid w:val="0071330B"/>
    <w:rsid w:val="007144D6"/>
    <w:rsid w:val="00715C7C"/>
    <w:rsid w:val="0071659C"/>
    <w:rsid w:val="00722288"/>
    <w:rsid w:val="007233DC"/>
    <w:rsid w:val="00726199"/>
    <w:rsid w:val="00727870"/>
    <w:rsid w:val="007305D9"/>
    <w:rsid w:val="0073596D"/>
    <w:rsid w:val="00735C7C"/>
    <w:rsid w:val="00736903"/>
    <w:rsid w:val="00736D20"/>
    <w:rsid w:val="007373C9"/>
    <w:rsid w:val="00741B71"/>
    <w:rsid w:val="007446F4"/>
    <w:rsid w:val="007456BB"/>
    <w:rsid w:val="0074590B"/>
    <w:rsid w:val="007474C1"/>
    <w:rsid w:val="007475B6"/>
    <w:rsid w:val="00750425"/>
    <w:rsid w:val="007529C9"/>
    <w:rsid w:val="007545D8"/>
    <w:rsid w:val="00755D5A"/>
    <w:rsid w:val="007566BA"/>
    <w:rsid w:val="00757002"/>
    <w:rsid w:val="00760BF8"/>
    <w:rsid w:val="00761444"/>
    <w:rsid w:val="0076241E"/>
    <w:rsid w:val="00762ACF"/>
    <w:rsid w:val="00763D60"/>
    <w:rsid w:val="0076428B"/>
    <w:rsid w:val="007646A5"/>
    <w:rsid w:val="00764B32"/>
    <w:rsid w:val="007650CF"/>
    <w:rsid w:val="00766FC0"/>
    <w:rsid w:val="00767314"/>
    <w:rsid w:val="0076761D"/>
    <w:rsid w:val="007708C1"/>
    <w:rsid w:val="00770EBF"/>
    <w:rsid w:val="00773089"/>
    <w:rsid w:val="00773D0A"/>
    <w:rsid w:val="00773F3A"/>
    <w:rsid w:val="00774B15"/>
    <w:rsid w:val="0077525B"/>
    <w:rsid w:val="00775465"/>
    <w:rsid w:val="00775AFC"/>
    <w:rsid w:val="007766D5"/>
    <w:rsid w:val="00777B99"/>
    <w:rsid w:val="00777E61"/>
    <w:rsid w:val="007814D3"/>
    <w:rsid w:val="00784FFD"/>
    <w:rsid w:val="00785DA7"/>
    <w:rsid w:val="00786275"/>
    <w:rsid w:val="00786A12"/>
    <w:rsid w:val="00786A8C"/>
    <w:rsid w:val="0078713D"/>
    <w:rsid w:val="007921FE"/>
    <w:rsid w:val="007932E7"/>
    <w:rsid w:val="0079331B"/>
    <w:rsid w:val="0079480F"/>
    <w:rsid w:val="00796615"/>
    <w:rsid w:val="007A16BC"/>
    <w:rsid w:val="007A26F7"/>
    <w:rsid w:val="007A3750"/>
    <w:rsid w:val="007A4210"/>
    <w:rsid w:val="007A5534"/>
    <w:rsid w:val="007A69D0"/>
    <w:rsid w:val="007A6E46"/>
    <w:rsid w:val="007A7C04"/>
    <w:rsid w:val="007B1377"/>
    <w:rsid w:val="007B142A"/>
    <w:rsid w:val="007B26E9"/>
    <w:rsid w:val="007B328D"/>
    <w:rsid w:val="007B3710"/>
    <w:rsid w:val="007B3FED"/>
    <w:rsid w:val="007B56B2"/>
    <w:rsid w:val="007B62B0"/>
    <w:rsid w:val="007B70C1"/>
    <w:rsid w:val="007C2413"/>
    <w:rsid w:val="007C2806"/>
    <w:rsid w:val="007C2900"/>
    <w:rsid w:val="007C32F8"/>
    <w:rsid w:val="007C3690"/>
    <w:rsid w:val="007C4AB8"/>
    <w:rsid w:val="007C5289"/>
    <w:rsid w:val="007C57FA"/>
    <w:rsid w:val="007C62D1"/>
    <w:rsid w:val="007C7E63"/>
    <w:rsid w:val="007D1301"/>
    <w:rsid w:val="007D17B2"/>
    <w:rsid w:val="007D1AA5"/>
    <w:rsid w:val="007D4877"/>
    <w:rsid w:val="007D677C"/>
    <w:rsid w:val="007D7419"/>
    <w:rsid w:val="007D7B43"/>
    <w:rsid w:val="007E0D7A"/>
    <w:rsid w:val="007E15FA"/>
    <w:rsid w:val="007E19FF"/>
    <w:rsid w:val="007E2066"/>
    <w:rsid w:val="007E31CD"/>
    <w:rsid w:val="007E584F"/>
    <w:rsid w:val="007E7693"/>
    <w:rsid w:val="007F215E"/>
    <w:rsid w:val="007F3AF9"/>
    <w:rsid w:val="007F4C01"/>
    <w:rsid w:val="007F5898"/>
    <w:rsid w:val="00800184"/>
    <w:rsid w:val="00801A5D"/>
    <w:rsid w:val="0080240A"/>
    <w:rsid w:val="00804E59"/>
    <w:rsid w:val="00804F28"/>
    <w:rsid w:val="0080547E"/>
    <w:rsid w:val="008056B7"/>
    <w:rsid w:val="008058D3"/>
    <w:rsid w:val="00807C0C"/>
    <w:rsid w:val="008107F2"/>
    <w:rsid w:val="00811925"/>
    <w:rsid w:val="00813EF0"/>
    <w:rsid w:val="008145B3"/>
    <w:rsid w:val="00814B54"/>
    <w:rsid w:val="00816998"/>
    <w:rsid w:val="00816D83"/>
    <w:rsid w:val="00816D8B"/>
    <w:rsid w:val="008174C1"/>
    <w:rsid w:val="008204E5"/>
    <w:rsid w:val="00820B44"/>
    <w:rsid w:val="00821F24"/>
    <w:rsid w:val="00822CE1"/>
    <w:rsid w:val="00823175"/>
    <w:rsid w:val="00824298"/>
    <w:rsid w:val="00825561"/>
    <w:rsid w:val="008256FC"/>
    <w:rsid w:val="0083008C"/>
    <w:rsid w:val="00830C0B"/>
    <w:rsid w:val="0083141D"/>
    <w:rsid w:val="00831C74"/>
    <w:rsid w:val="00833F06"/>
    <w:rsid w:val="0083401F"/>
    <w:rsid w:val="008360A3"/>
    <w:rsid w:val="008369B1"/>
    <w:rsid w:val="00836BC9"/>
    <w:rsid w:val="00837BA6"/>
    <w:rsid w:val="00840C1C"/>
    <w:rsid w:val="00840DAE"/>
    <w:rsid w:val="008445DA"/>
    <w:rsid w:val="00845FE2"/>
    <w:rsid w:val="00846EE5"/>
    <w:rsid w:val="00847392"/>
    <w:rsid w:val="0084788F"/>
    <w:rsid w:val="0085011C"/>
    <w:rsid w:val="00852740"/>
    <w:rsid w:val="0085342D"/>
    <w:rsid w:val="00854905"/>
    <w:rsid w:val="00856A2D"/>
    <w:rsid w:val="0085792A"/>
    <w:rsid w:val="008601F0"/>
    <w:rsid w:val="0086099C"/>
    <w:rsid w:val="00861B3B"/>
    <w:rsid w:val="00862A06"/>
    <w:rsid w:val="00863698"/>
    <w:rsid w:val="008662C9"/>
    <w:rsid w:val="0087099F"/>
    <w:rsid w:val="008738AF"/>
    <w:rsid w:val="00875ABC"/>
    <w:rsid w:val="00875E4C"/>
    <w:rsid w:val="00880C34"/>
    <w:rsid w:val="00881349"/>
    <w:rsid w:val="00881C05"/>
    <w:rsid w:val="0088416C"/>
    <w:rsid w:val="00884194"/>
    <w:rsid w:val="00884208"/>
    <w:rsid w:val="00884F1D"/>
    <w:rsid w:val="00885080"/>
    <w:rsid w:val="008862BC"/>
    <w:rsid w:val="00886BCD"/>
    <w:rsid w:val="00891311"/>
    <w:rsid w:val="00894A64"/>
    <w:rsid w:val="00894D10"/>
    <w:rsid w:val="0089580E"/>
    <w:rsid w:val="0089790E"/>
    <w:rsid w:val="00897E63"/>
    <w:rsid w:val="008A26B8"/>
    <w:rsid w:val="008A56D6"/>
    <w:rsid w:val="008A62F1"/>
    <w:rsid w:val="008B154A"/>
    <w:rsid w:val="008B1F3C"/>
    <w:rsid w:val="008B3230"/>
    <w:rsid w:val="008B3F7D"/>
    <w:rsid w:val="008B62C3"/>
    <w:rsid w:val="008B642E"/>
    <w:rsid w:val="008C146B"/>
    <w:rsid w:val="008C2770"/>
    <w:rsid w:val="008C37E3"/>
    <w:rsid w:val="008C39DD"/>
    <w:rsid w:val="008C3C69"/>
    <w:rsid w:val="008C4B07"/>
    <w:rsid w:val="008C5E45"/>
    <w:rsid w:val="008C639D"/>
    <w:rsid w:val="008C63E0"/>
    <w:rsid w:val="008C6B15"/>
    <w:rsid w:val="008D3039"/>
    <w:rsid w:val="008D41FA"/>
    <w:rsid w:val="008D567C"/>
    <w:rsid w:val="008D61A9"/>
    <w:rsid w:val="008D63D1"/>
    <w:rsid w:val="008E157C"/>
    <w:rsid w:val="008E1DB0"/>
    <w:rsid w:val="008E2D81"/>
    <w:rsid w:val="008E3A2A"/>
    <w:rsid w:val="008E655B"/>
    <w:rsid w:val="008E6BA7"/>
    <w:rsid w:val="008E6E3B"/>
    <w:rsid w:val="008F08C5"/>
    <w:rsid w:val="008F0BAF"/>
    <w:rsid w:val="008F122E"/>
    <w:rsid w:val="008F3A8D"/>
    <w:rsid w:val="008F3B3E"/>
    <w:rsid w:val="008F3C1B"/>
    <w:rsid w:val="008F4FEF"/>
    <w:rsid w:val="008F5EB9"/>
    <w:rsid w:val="008F69D2"/>
    <w:rsid w:val="008F6C79"/>
    <w:rsid w:val="00902685"/>
    <w:rsid w:val="009051A8"/>
    <w:rsid w:val="00905D6B"/>
    <w:rsid w:val="00906F5B"/>
    <w:rsid w:val="009076C5"/>
    <w:rsid w:val="009101AE"/>
    <w:rsid w:val="009109B1"/>
    <w:rsid w:val="00911176"/>
    <w:rsid w:val="00911634"/>
    <w:rsid w:val="00913EC0"/>
    <w:rsid w:val="00914FFE"/>
    <w:rsid w:val="00916C5B"/>
    <w:rsid w:val="009237EE"/>
    <w:rsid w:val="00923CD1"/>
    <w:rsid w:val="00925B4A"/>
    <w:rsid w:val="00925CBE"/>
    <w:rsid w:val="00926EF0"/>
    <w:rsid w:val="009277BB"/>
    <w:rsid w:val="00927C4F"/>
    <w:rsid w:val="00927E65"/>
    <w:rsid w:val="00935201"/>
    <w:rsid w:val="009355CC"/>
    <w:rsid w:val="00936762"/>
    <w:rsid w:val="0094003B"/>
    <w:rsid w:val="009410E6"/>
    <w:rsid w:val="00941A0D"/>
    <w:rsid w:val="00941C14"/>
    <w:rsid w:val="00942C96"/>
    <w:rsid w:val="009436EB"/>
    <w:rsid w:val="00943C1C"/>
    <w:rsid w:val="00944453"/>
    <w:rsid w:val="00945982"/>
    <w:rsid w:val="0094689D"/>
    <w:rsid w:val="00951C3B"/>
    <w:rsid w:val="0095404E"/>
    <w:rsid w:val="009556FA"/>
    <w:rsid w:val="00957DCA"/>
    <w:rsid w:val="009602CB"/>
    <w:rsid w:val="00960E19"/>
    <w:rsid w:val="00961D75"/>
    <w:rsid w:val="00962000"/>
    <w:rsid w:val="009633B2"/>
    <w:rsid w:val="0096385D"/>
    <w:rsid w:val="0096534F"/>
    <w:rsid w:val="00965BF2"/>
    <w:rsid w:val="009663CD"/>
    <w:rsid w:val="00966E9A"/>
    <w:rsid w:val="00967D45"/>
    <w:rsid w:val="00967E20"/>
    <w:rsid w:val="009705A7"/>
    <w:rsid w:val="00972EFF"/>
    <w:rsid w:val="00972FA4"/>
    <w:rsid w:val="009771F3"/>
    <w:rsid w:val="009772A3"/>
    <w:rsid w:val="009807DC"/>
    <w:rsid w:val="0098123F"/>
    <w:rsid w:val="0098131A"/>
    <w:rsid w:val="00982CD9"/>
    <w:rsid w:val="009831E0"/>
    <w:rsid w:val="009838BE"/>
    <w:rsid w:val="00984AC6"/>
    <w:rsid w:val="00984F9A"/>
    <w:rsid w:val="00987CA8"/>
    <w:rsid w:val="009902C4"/>
    <w:rsid w:val="00990B4D"/>
    <w:rsid w:val="00991CD4"/>
    <w:rsid w:val="009955E0"/>
    <w:rsid w:val="00996702"/>
    <w:rsid w:val="009A053A"/>
    <w:rsid w:val="009A21CC"/>
    <w:rsid w:val="009A303A"/>
    <w:rsid w:val="009A30BE"/>
    <w:rsid w:val="009A34A6"/>
    <w:rsid w:val="009A4254"/>
    <w:rsid w:val="009A5B79"/>
    <w:rsid w:val="009A62A6"/>
    <w:rsid w:val="009B183C"/>
    <w:rsid w:val="009B2474"/>
    <w:rsid w:val="009B5B25"/>
    <w:rsid w:val="009B64E0"/>
    <w:rsid w:val="009B6ACC"/>
    <w:rsid w:val="009B6ADA"/>
    <w:rsid w:val="009C0A5B"/>
    <w:rsid w:val="009C2C31"/>
    <w:rsid w:val="009C2F1D"/>
    <w:rsid w:val="009C4BA1"/>
    <w:rsid w:val="009C54B5"/>
    <w:rsid w:val="009C5A80"/>
    <w:rsid w:val="009C5BBD"/>
    <w:rsid w:val="009C7662"/>
    <w:rsid w:val="009D03CC"/>
    <w:rsid w:val="009D2D09"/>
    <w:rsid w:val="009D2D53"/>
    <w:rsid w:val="009D3EF9"/>
    <w:rsid w:val="009D4652"/>
    <w:rsid w:val="009D4816"/>
    <w:rsid w:val="009D4B1D"/>
    <w:rsid w:val="009D535D"/>
    <w:rsid w:val="009D5BF6"/>
    <w:rsid w:val="009D6A68"/>
    <w:rsid w:val="009D7E3D"/>
    <w:rsid w:val="009E0CCF"/>
    <w:rsid w:val="009E0E7B"/>
    <w:rsid w:val="009E17F7"/>
    <w:rsid w:val="009E227C"/>
    <w:rsid w:val="009E3253"/>
    <w:rsid w:val="009E3519"/>
    <w:rsid w:val="009E3822"/>
    <w:rsid w:val="009E4A34"/>
    <w:rsid w:val="009E4A87"/>
    <w:rsid w:val="009E4D4F"/>
    <w:rsid w:val="009E5B23"/>
    <w:rsid w:val="009E750C"/>
    <w:rsid w:val="009E75C9"/>
    <w:rsid w:val="009F069D"/>
    <w:rsid w:val="009F0911"/>
    <w:rsid w:val="009F1680"/>
    <w:rsid w:val="009F3682"/>
    <w:rsid w:val="009F3C83"/>
    <w:rsid w:val="009F3FA6"/>
    <w:rsid w:val="009F47DB"/>
    <w:rsid w:val="009F4C2C"/>
    <w:rsid w:val="009F4E9C"/>
    <w:rsid w:val="009F6DCE"/>
    <w:rsid w:val="00A014D0"/>
    <w:rsid w:val="00A01C42"/>
    <w:rsid w:val="00A01C45"/>
    <w:rsid w:val="00A02DCB"/>
    <w:rsid w:val="00A04AB7"/>
    <w:rsid w:val="00A05BA7"/>
    <w:rsid w:val="00A05EDF"/>
    <w:rsid w:val="00A06522"/>
    <w:rsid w:val="00A07289"/>
    <w:rsid w:val="00A072EA"/>
    <w:rsid w:val="00A10EAC"/>
    <w:rsid w:val="00A11AFF"/>
    <w:rsid w:val="00A11D3C"/>
    <w:rsid w:val="00A11FAD"/>
    <w:rsid w:val="00A16996"/>
    <w:rsid w:val="00A225D2"/>
    <w:rsid w:val="00A22CFF"/>
    <w:rsid w:val="00A23866"/>
    <w:rsid w:val="00A25A8A"/>
    <w:rsid w:val="00A26BFA"/>
    <w:rsid w:val="00A27F71"/>
    <w:rsid w:val="00A30453"/>
    <w:rsid w:val="00A30822"/>
    <w:rsid w:val="00A31685"/>
    <w:rsid w:val="00A329E7"/>
    <w:rsid w:val="00A32A2A"/>
    <w:rsid w:val="00A3381A"/>
    <w:rsid w:val="00A348CE"/>
    <w:rsid w:val="00A34BC3"/>
    <w:rsid w:val="00A35712"/>
    <w:rsid w:val="00A3604C"/>
    <w:rsid w:val="00A40196"/>
    <w:rsid w:val="00A40650"/>
    <w:rsid w:val="00A4067E"/>
    <w:rsid w:val="00A4110F"/>
    <w:rsid w:val="00A43431"/>
    <w:rsid w:val="00A4609A"/>
    <w:rsid w:val="00A47A94"/>
    <w:rsid w:val="00A47CFD"/>
    <w:rsid w:val="00A51DD6"/>
    <w:rsid w:val="00A53022"/>
    <w:rsid w:val="00A570E4"/>
    <w:rsid w:val="00A579C9"/>
    <w:rsid w:val="00A57A83"/>
    <w:rsid w:val="00A57EB9"/>
    <w:rsid w:val="00A57EC7"/>
    <w:rsid w:val="00A57F76"/>
    <w:rsid w:val="00A602D4"/>
    <w:rsid w:val="00A60C65"/>
    <w:rsid w:val="00A61457"/>
    <w:rsid w:val="00A61526"/>
    <w:rsid w:val="00A6156F"/>
    <w:rsid w:val="00A62E89"/>
    <w:rsid w:val="00A6303D"/>
    <w:rsid w:val="00A6420E"/>
    <w:rsid w:val="00A65C46"/>
    <w:rsid w:val="00A72017"/>
    <w:rsid w:val="00A72D3B"/>
    <w:rsid w:val="00A72F52"/>
    <w:rsid w:val="00A7333C"/>
    <w:rsid w:val="00A736B8"/>
    <w:rsid w:val="00A80502"/>
    <w:rsid w:val="00A82CD0"/>
    <w:rsid w:val="00A83C32"/>
    <w:rsid w:val="00A8587A"/>
    <w:rsid w:val="00A86E7E"/>
    <w:rsid w:val="00A86FB6"/>
    <w:rsid w:val="00A87C15"/>
    <w:rsid w:val="00A905F6"/>
    <w:rsid w:val="00A9228B"/>
    <w:rsid w:val="00A93EA7"/>
    <w:rsid w:val="00A950F3"/>
    <w:rsid w:val="00A95D73"/>
    <w:rsid w:val="00AA0D1E"/>
    <w:rsid w:val="00AA2539"/>
    <w:rsid w:val="00AA38A3"/>
    <w:rsid w:val="00AA61CE"/>
    <w:rsid w:val="00AB2B24"/>
    <w:rsid w:val="00AB5393"/>
    <w:rsid w:val="00AB53F2"/>
    <w:rsid w:val="00AB5C2F"/>
    <w:rsid w:val="00AC1408"/>
    <w:rsid w:val="00AC1661"/>
    <w:rsid w:val="00AC3697"/>
    <w:rsid w:val="00AC43FE"/>
    <w:rsid w:val="00AC731E"/>
    <w:rsid w:val="00AD08B5"/>
    <w:rsid w:val="00AD0D62"/>
    <w:rsid w:val="00AD1872"/>
    <w:rsid w:val="00AD1B70"/>
    <w:rsid w:val="00AD1D4E"/>
    <w:rsid w:val="00AD1E13"/>
    <w:rsid w:val="00AD4307"/>
    <w:rsid w:val="00AD5F7A"/>
    <w:rsid w:val="00AD7E95"/>
    <w:rsid w:val="00AE019B"/>
    <w:rsid w:val="00AE0432"/>
    <w:rsid w:val="00AE169E"/>
    <w:rsid w:val="00AE38BD"/>
    <w:rsid w:val="00AE3AE8"/>
    <w:rsid w:val="00AE4C99"/>
    <w:rsid w:val="00AF0F06"/>
    <w:rsid w:val="00AF0FAE"/>
    <w:rsid w:val="00AF2715"/>
    <w:rsid w:val="00AF3104"/>
    <w:rsid w:val="00AF3B80"/>
    <w:rsid w:val="00AF6570"/>
    <w:rsid w:val="00AF66EA"/>
    <w:rsid w:val="00AF6754"/>
    <w:rsid w:val="00B01B98"/>
    <w:rsid w:val="00B01DC5"/>
    <w:rsid w:val="00B0277F"/>
    <w:rsid w:val="00B04F09"/>
    <w:rsid w:val="00B055F8"/>
    <w:rsid w:val="00B05600"/>
    <w:rsid w:val="00B0695C"/>
    <w:rsid w:val="00B10169"/>
    <w:rsid w:val="00B113E8"/>
    <w:rsid w:val="00B1198D"/>
    <w:rsid w:val="00B12759"/>
    <w:rsid w:val="00B12A26"/>
    <w:rsid w:val="00B13643"/>
    <w:rsid w:val="00B16D2F"/>
    <w:rsid w:val="00B1764E"/>
    <w:rsid w:val="00B179B8"/>
    <w:rsid w:val="00B21D70"/>
    <w:rsid w:val="00B2455E"/>
    <w:rsid w:val="00B24CE4"/>
    <w:rsid w:val="00B2524D"/>
    <w:rsid w:val="00B258A5"/>
    <w:rsid w:val="00B2711F"/>
    <w:rsid w:val="00B27183"/>
    <w:rsid w:val="00B300D1"/>
    <w:rsid w:val="00B31251"/>
    <w:rsid w:val="00B3188B"/>
    <w:rsid w:val="00B32BA2"/>
    <w:rsid w:val="00B33D12"/>
    <w:rsid w:val="00B3504E"/>
    <w:rsid w:val="00B37736"/>
    <w:rsid w:val="00B40141"/>
    <w:rsid w:val="00B413F1"/>
    <w:rsid w:val="00B4264E"/>
    <w:rsid w:val="00B46FD1"/>
    <w:rsid w:val="00B47368"/>
    <w:rsid w:val="00B477D1"/>
    <w:rsid w:val="00B52621"/>
    <w:rsid w:val="00B52E38"/>
    <w:rsid w:val="00B54810"/>
    <w:rsid w:val="00B55A5C"/>
    <w:rsid w:val="00B563F2"/>
    <w:rsid w:val="00B60015"/>
    <w:rsid w:val="00B60579"/>
    <w:rsid w:val="00B60D39"/>
    <w:rsid w:val="00B63DD1"/>
    <w:rsid w:val="00B64444"/>
    <w:rsid w:val="00B64F3E"/>
    <w:rsid w:val="00B65FA0"/>
    <w:rsid w:val="00B662D7"/>
    <w:rsid w:val="00B6756B"/>
    <w:rsid w:val="00B67605"/>
    <w:rsid w:val="00B67BD2"/>
    <w:rsid w:val="00B70981"/>
    <w:rsid w:val="00B71A87"/>
    <w:rsid w:val="00B72AC8"/>
    <w:rsid w:val="00B75828"/>
    <w:rsid w:val="00B75A45"/>
    <w:rsid w:val="00B76625"/>
    <w:rsid w:val="00B77364"/>
    <w:rsid w:val="00B778DB"/>
    <w:rsid w:val="00B806D3"/>
    <w:rsid w:val="00B80B1B"/>
    <w:rsid w:val="00B81B44"/>
    <w:rsid w:val="00B8419C"/>
    <w:rsid w:val="00B84398"/>
    <w:rsid w:val="00B84859"/>
    <w:rsid w:val="00B84B93"/>
    <w:rsid w:val="00B85C12"/>
    <w:rsid w:val="00B86EA9"/>
    <w:rsid w:val="00B87E81"/>
    <w:rsid w:val="00B92C0A"/>
    <w:rsid w:val="00B93A08"/>
    <w:rsid w:val="00B93B71"/>
    <w:rsid w:val="00B9522B"/>
    <w:rsid w:val="00B96C8C"/>
    <w:rsid w:val="00B976C1"/>
    <w:rsid w:val="00B97C8B"/>
    <w:rsid w:val="00BA0496"/>
    <w:rsid w:val="00BA207F"/>
    <w:rsid w:val="00BA431F"/>
    <w:rsid w:val="00BA4530"/>
    <w:rsid w:val="00BA628B"/>
    <w:rsid w:val="00BA6BCE"/>
    <w:rsid w:val="00BA6F96"/>
    <w:rsid w:val="00BA79C1"/>
    <w:rsid w:val="00BB0299"/>
    <w:rsid w:val="00BB02B3"/>
    <w:rsid w:val="00BB060E"/>
    <w:rsid w:val="00BB0D8A"/>
    <w:rsid w:val="00BB1CE6"/>
    <w:rsid w:val="00BB1FCC"/>
    <w:rsid w:val="00BB23F9"/>
    <w:rsid w:val="00BB3566"/>
    <w:rsid w:val="00BB779B"/>
    <w:rsid w:val="00BB7ADE"/>
    <w:rsid w:val="00BC189A"/>
    <w:rsid w:val="00BC2092"/>
    <w:rsid w:val="00BC27C6"/>
    <w:rsid w:val="00BC2931"/>
    <w:rsid w:val="00BC482E"/>
    <w:rsid w:val="00BC483E"/>
    <w:rsid w:val="00BC526C"/>
    <w:rsid w:val="00BC56BD"/>
    <w:rsid w:val="00BC79C9"/>
    <w:rsid w:val="00BD0A21"/>
    <w:rsid w:val="00BD0C5B"/>
    <w:rsid w:val="00BD3F6F"/>
    <w:rsid w:val="00BD4C49"/>
    <w:rsid w:val="00BD56FF"/>
    <w:rsid w:val="00BD650A"/>
    <w:rsid w:val="00BD6B5E"/>
    <w:rsid w:val="00BD745C"/>
    <w:rsid w:val="00BD7AD4"/>
    <w:rsid w:val="00BE0923"/>
    <w:rsid w:val="00BE09F6"/>
    <w:rsid w:val="00BE291A"/>
    <w:rsid w:val="00BE459A"/>
    <w:rsid w:val="00BE4BEC"/>
    <w:rsid w:val="00BE5D08"/>
    <w:rsid w:val="00BE6C3A"/>
    <w:rsid w:val="00BF025B"/>
    <w:rsid w:val="00BF0D15"/>
    <w:rsid w:val="00BF2101"/>
    <w:rsid w:val="00BF4EB2"/>
    <w:rsid w:val="00BF5C68"/>
    <w:rsid w:val="00BF77EF"/>
    <w:rsid w:val="00C007D2"/>
    <w:rsid w:val="00C009D1"/>
    <w:rsid w:val="00C03EC1"/>
    <w:rsid w:val="00C043CF"/>
    <w:rsid w:val="00C05C3C"/>
    <w:rsid w:val="00C06910"/>
    <w:rsid w:val="00C10EA0"/>
    <w:rsid w:val="00C11321"/>
    <w:rsid w:val="00C11749"/>
    <w:rsid w:val="00C129D6"/>
    <w:rsid w:val="00C1304B"/>
    <w:rsid w:val="00C1311F"/>
    <w:rsid w:val="00C13376"/>
    <w:rsid w:val="00C139B0"/>
    <w:rsid w:val="00C14EA0"/>
    <w:rsid w:val="00C15484"/>
    <w:rsid w:val="00C15A1B"/>
    <w:rsid w:val="00C16DD8"/>
    <w:rsid w:val="00C17443"/>
    <w:rsid w:val="00C20AEF"/>
    <w:rsid w:val="00C20DC0"/>
    <w:rsid w:val="00C22EAB"/>
    <w:rsid w:val="00C246C6"/>
    <w:rsid w:val="00C25D62"/>
    <w:rsid w:val="00C272D6"/>
    <w:rsid w:val="00C2768A"/>
    <w:rsid w:val="00C30FB1"/>
    <w:rsid w:val="00C32FDC"/>
    <w:rsid w:val="00C330D9"/>
    <w:rsid w:val="00C35F79"/>
    <w:rsid w:val="00C37BDD"/>
    <w:rsid w:val="00C37F92"/>
    <w:rsid w:val="00C427F1"/>
    <w:rsid w:val="00C42835"/>
    <w:rsid w:val="00C43091"/>
    <w:rsid w:val="00C4373B"/>
    <w:rsid w:val="00C4399E"/>
    <w:rsid w:val="00C4404E"/>
    <w:rsid w:val="00C45CD2"/>
    <w:rsid w:val="00C45F5F"/>
    <w:rsid w:val="00C46194"/>
    <w:rsid w:val="00C474DB"/>
    <w:rsid w:val="00C514D4"/>
    <w:rsid w:val="00C516B3"/>
    <w:rsid w:val="00C519D4"/>
    <w:rsid w:val="00C51CAD"/>
    <w:rsid w:val="00C522F9"/>
    <w:rsid w:val="00C528F9"/>
    <w:rsid w:val="00C53B74"/>
    <w:rsid w:val="00C542DA"/>
    <w:rsid w:val="00C54696"/>
    <w:rsid w:val="00C54A59"/>
    <w:rsid w:val="00C55C9E"/>
    <w:rsid w:val="00C56866"/>
    <w:rsid w:val="00C56A77"/>
    <w:rsid w:val="00C57235"/>
    <w:rsid w:val="00C576F5"/>
    <w:rsid w:val="00C6009E"/>
    <w:rsid w:val="00C600DB"/>
    <w:rsid w:val="00C601C9"/>
    <w:rsid w:val="00C60AB5"/>
    <w:rsid w:val="00C6512C"/>
    <w:rsid w:val="00C7340D"/>
    <w:rsid w:val="00C73A27"/>
    <w:rsid w:val="00C75023"/>
    <w:rsid w:val="00C75120"/>
    <w:rsid w:val="00C751A7"/>
    <w:rsid w:val="00C754DA"/>
    <w:rsid w:val="00C768FE"/>
    <w:rsid w:val="00C80152"/>
    <w:rsid w:val="00C8243E"/>
    <w:rsid w:val="00C845D2"/>
    <w:rsid w:val="00C85B0F"/>
    <w:rsid w:val="00C85C1B"/>
    <w:rsid w:val="00C8605F"/>
    <w:rsid w:val="00C925E7"/>
    <w:rsid w:val="00C92D04"/>
    <w:rsid w:val="00C93D10"/>
    <w:rsid w:val="00C944A8"/>
    <w:rsid w:val="00C950C4"/>
    <w:rsid w:val="00C959D4"/>
    <w:rsid w:val="00C971CE"/>
    <w:rsid w:val="00CA32BF"/>
    <w:rsid w:val="00CA670F"/>
    <w:rsid w:val="00CA6F6A"/>
    <w:rsid w:val="00CA70C5"/>
    <w:rsid w:val="00CA7CF5"/>
    <w:rsid w:val="00CB004A"/>
    <w:rsid w:val="00CB01F6"/>
    <w:rsid w:val="00CB190E"/>
    <w:rsid w:val="00CB387C"/>
    <w:rsid w:val="00CB4CCE"/>
    <w:rsid w:val="00CB61F9"/>
    <w:rsid w:val="00CC213A"/>
    <w:rsid w:val="00CC2E4B"/>
    <w:rsid w:val="00CC4C27"/>
    <w:rsid w:val="00CC4F2D"/>
    <w:rsid w:val="00CD089E"/>
    <w:rsid w:val="00CD0C1D"/>
    <w:rsid w:val="00CD3145"/>
    <w:rsid w:val="00CD33D2"/>
    <w:rsid w:val="00CD4528"/>
    <w:rsid w:val="00CE03BC"/>
    <w:rsid w:val="00CE1986"/>
    <w:rsid w:val="00CE284A"/>
    <w:rsid w:val="00CE29C6"/>
    <w:rsid w:val="00CE34FE"/>
    <w:rsid w:val="00CE357A"/>
    <w:rsid w:val="00CE390D"/>
    <w:rsid w:val="00CE5B1B"/>
    <w:rsid w:val="00CE6F4D"/>
    <w:rsid w:val="00CE7338"/>
    <w:rsid w:val="00CF191E"/>
    <w:rsid w:val="00CF2DEC"/>
    <w:rsid w:val="00CF61B7"/>
    <w:rsid w:val="00CF70FE"/>
    <w:rsid w:val="00D001A1"/>
    <w:rsid w:val="00D013C7"/>
    <w:rsid w:val="00D01590"/>
    <w:rsid w:val="00D02B96"/>
    <w:rsid w:val="00D03B48"/>
    <w:rsid w:val="00D04AD8"/>
    <w:rsid w:val="00D04EAE"/>
    <w:rsid w:val="00D056A3"/>
    <w:rsid w:val="00D068F0"/>
    <w:rsid w:val="00D075F4"/>
    <w:rsid w:val="00D10EFE"/>
    <w:rsid w:val="00D1199F"/>
    <w:rsid w:val="00D11E45"/>
    <w:rsid w:val="00D11FCE"/>
    <w:rsid w:val="00D1361D"/>
    <w:rsid w:val="00D13D45"/>
    <w:rsid w:val="00D14499"/>
    <w:rsid w:val="00D16333"/>
    <w:rsid w:val="00D1639E"/>
    <w:rsid w:val="00D16536"/>
    <w:rsid w:val="00D1771C"/>
    <w:rsid w:val="00D20365"/>
    <w:rsid w:val="00D2056E"/>
    <w:rsid w:val="00D20951"/>
    <w:rsid w:val="00D21099"/>
    <w:rsid w:val="00D225A5"/>
    <w:rsid w:val="00D249E7"/>
    <w:rsid w:val="00D26036"/>
    <w:rsid w:val="00D2653E"/>
    <w:rsid w:val="00D30E90"/>
    <w:rsid w:val="00D31A65"/>
    <w:rsid w:val="00D31E4B"/>
    <w:rsid w:val="00D32CB3"/>
    <w:rsid w:val="00D33972"/>
    <w:rsid w:val="00D37E78"/>
    <w:rsid w:val="00D4068A"/>
    <w:rsid w:val="00D40B04"/>
    <w:rsid w:val="00D40BC4"/>
    <w:rsid w:val="00D40FC4"/>
    <w:rsid w:val="00D411CE"/>
    <w:rsid w:val="00D42467"/>
    <w:rsid w:val="00D44039"/>
    <w:rsid w:val="00D440ED"/>
    <w:rsid w:val="00D44CBF"/>
    <w:rsid w:val="00D45D40"/>
    <w:rsid w:val="00D46E6C"/>
    <w:rsid w:val="00D47382"/>
    <w:rsid w:val="00D5026B"/>
    <w:rsid w:val="00D52DC6"/>
    <w:rsid w:val="00D53936"/>
    <w:rsid w:val="00D5566A"/>
    <w:rsid w:val="00D57CB8"/>
    <w:rsid w:val="00D57FE7"/>
    <w:rsid w:val="00D60211"/>
    <w:rsid w:val="00D60277"/>
    <w:rsid w:val="00D60873"/>
    <w:rsid w:val="00D61CEC"/>
    <w:rsid w:val="00D630FD"/>
    <w:rsid w:val="00D648A8"/>
    <w:rsid w:val="00D65D80"/>
    <w:rsid w:val="00D6636B"/>
    <w:rsid w:val="00D67424"/>
    <w:rsid w:val="00D67687"/>
    <w:rsid w:val="00D722FD"/>
    <w:rsid w:val="00D727D1"/>
    <w:rsid w:val="00D730FB"/>
    <w:rsid w:val="00D74AC3"/>
    <w:rsid w:val="00D75355"/>
    <w:rsid w:val="00D76402"/>
    <w:rsid w:val="00D76721"/>
    <w:rsid w:val="00D76AA4"/>
    <w:rsid w:val="00D774D4"/>
    <w:rsid w:val="00D8052D"/>
    <w:rsid w:val="00D80E0E"/>
    <w:rsid w:val="00D813E4"/>
    <w:rsid w:val="00D82609"/>
    <w:rsid w:val="00D8552E"/>
    <w:rsid w:val="00D85C8B"/>
    <w:rsid w:val="00D92048"/>
    <w:rsid w:val="00D923AE"/>
    <w:rsid w:val="00D92545"/>
    <w:rsid w:val="00D94980"/>
    <w:rsid w:val="00D94989"/>
    <w:rsid w:val="00D95558"/>
    <w:rsid w:val="00D966F7"/>
    <w:rsid w:val="00D96B7A"/>
    <w:rsid w:val="00DA0D89"/>
    <w:rsid w:val="00DA14CC"/>
    <w:rsid w:val="00DA15A9"/>
    <w:rsid w:val="00DA2310"/>
    <w:rsid w:val="00DA52EA"/>
    <w:rsid w:val="00DA5932"/>
    <w:rsid w:val="00DA647F"/>
    <w:rsid w:val="00DA735D"/>
    <w:rsid w:val="00DB1914"/>
    <w:rsid w:val="00DB39E7"/>
    <w:rsid w:val="00DB5B4E"/>
    <w:rsid w:val="00DB5B8C"/>
    <w:rsid w:val="00DB62FF"/>
    <w:rsid w:val="00DB7A64"/>
    <w:rsid w:val="00DC0035"/>
    <w:rsid w:val="00DC005A"/>
    <w:rsid w:val="00DC047D"/>
    <w:rsid w:val="00DC2AE4"/>
    <w:rsid w:val="00DC3A1C"/>
    <w:rsid w:val="00DC3AA8"/>
    <w:rsid w:val="00DC41B2"/>
    <w:rsid w:val="00DC4822"/>
    <w:rsid w:val="00DD02A8"/>
    <w:rsid w:val="00DD0F06"/>
    <w:rsid w:val="00DD21C5"/>
    <w:rsid w:val="00DD249F"/>
    <w:rsid w:val="00DD2B61"/>
    <w:rsid w:val="00DD457E"/>
    <w:rsid w:val="00DD48F3"/>
    <w:rsid w:val="00DD6329"/>
    <w:rsid w:val="00DD63CE"/>
    <w:rsid w:val="00DD797C"/>
    <w:rsid w:val="00DD7C25"/>
    <w:rsid w:val="00DD7D13"/>
    <w:rsid w:val="00DE0888"/>
    <w:rsid w:val="00DE32E8"/>
    <w:rsid w:val="00DE4045"/>
    <w:rsid w:val="00DE49CA"/>
    <w:rsid w:val="00DE5FE2"/>
    <w:rsid w:val="00DE6A8F"/>
    <w:rsid w:val="00DF0C54"/>
    <w:rsid w:val="00DF2DEE"/>
    <w:rsid w:val="00DF39E6"/>
    <w:rsid w:val="00DF4506"/>
    <w:rsid w:val="00DF471B"/>
    <w:rsid w:val="00DF488E"/>
    <w:rsid w:val="00DF65C9"/>
    <w:rsid w:val="00DF7DA9"/>
    <w:rsid w:val="00E006CE"/>
    <w:rsid w:val="00E00B40"/>
    <w:rsid w:val="00E01730"/>
    <w:rsid w:val="00E019F9"/>
    <w:rsid w:val="00E025F0"/>
    <w:rsid w:val="00E03AC1"/>
    <w:rsid w:val="00E06934"/>
    <w:rsid w:val="00E10D6B"/>
    <w:rsid w:val="00E1119C"/>
    <w:rsid w:val="00E11AB9"/>
    <w:rsid w:val="00E1202F"/>
    <w:rsid w:val="00E1399C"/>
    <w:rsid w:val="00E17A75"/>
    <w:rsid w:val="00E20599"/>
    <w:rsid w:val="00E212B9"/>
    <w:rsid w:val="00E21500"/>
    <w:rsid w:val="00E22A2D"/>
    <w:rsid w:val="00E23BA6"/>
    <w:rsid w:val="00E2492F"/>
    <w:rsid w:val="00E254B4"/>
    <w:rsid w:val="00E255DE"/>
    <w:rsid w:val="00E3360F"/>
    <w:rsid w:val="00E33612"/>
    <w:rsid w:val="00E33D81"/>
    <w:rsid w:val="00E36EDD"/>
    <w:rsid w:val="00E372DE"/>
    <w:rsid w:val="00E3738E"/>
    <w:rsid w:val="00E37BBB"/>
    <w:rsid w:val="00E40256"/>
    <w:rsid w:val="00E41413"/>
    <w:rsid w:val="00E43B54"/>
    <w:rsid w:val="00E446B8"/>
    <w:rsid w:val="00E44AD4"/>
    <w:rsid w:val="00E45B14"/>
    <w:rsid w:val="00E47465"/>
    <w:rsid w:val="00E500CE"/>
    <w:rsid w:val="00E50556"/>
    <w:rsid w:val="00E5185A"/>
    <w:rsid w:val="00E51C83"/>
    <w:rsid w:val="00E529A5"/>
    <w:rsid w:val="00E53125"/>
    <w:rsid w:val="00E55657"/>
    <w:rsid w:val="00E55BA8"/>
    <w:rsid w:val="00E572EF"/>
    <w:rsid w:val="00E60136"/>
    <w:rsid w:val="00E61D61"/>
    <w:rsid w:val="00E63983"/>
    <w:rsid w:val="00E64019"/>
    <w:rsid w:val="00E64759"/>
    <w:rsid w:val="00E662DD"/>
    <w:rsid w:val="00E6770B"/>
    <w:rsid w:val="00E67D1A"/>
    <w:rsid w:val="00E67EF3"/>
    <w:rsid w:val="00E71CD8"/>
    <w:rsid w:val="00E75AA7"/>
    <w:rsid w:val="00E77D1E"/>
    <w:rsid w:val="00E815FC"/>
    <w:rsid w:val="00E829DB"/>
    <w:rsid w:val="00E82E59"/>
    <w:rsid w:val="00E83544"/>
    <w:rsid w:val="00E860D0"/>
    <w:rsid w:val="00E917A4"/>
    <w:rsid w:val="00E91BFA"/>
    <w:rsid w:val="00E92083"/>
    <w:rsid w:val="00E92E38"/>
    <w:rsid w:val="00E95FA1"/>
    <w:rsid w:val="00E96193"/>
    <w:rsid w:val="00E976C6"/>
    <w:rsid w:val="00E97BA4"/>
    <w:rsid w:val="00EA2748"/>
    <w:rsid w:val="00EA6988"/>
    <w:rsid w:val="00EA7FE6"/>
    <w:rsid w:val="00EB0DEC"/>
    <w:rsid w:val="00EB0F47"/>
    <w:rsid w:val="00EB22DB"/>
    <w:rsid w:val="00EB231E"/>
    <w:rsid w:val="00EB2D77"/>
    <w:rsid w:val="00EB77F0"/>
    <w:rsid w:val="00EC092E"/>
    <w:rsid w:val="00EC4751"/>
    <w:rsid w:val="00EC50FF"/>
    <w:rsid w:val="00ECFB37"/>
    <w:rsid w:val="00ED08B0"/>
    <w:rsid w:val="00ED1B1D"/>
    <w:rsid w:val="00ED4275"/>
    <w:rsid w:val="00ED47A1"/>
    <w:rsid w:val="00ED4D2E"/>
    <w:rsid w:val="00ED509A"/>
    <w:rsid w:val="00ED60E4"/>
    <w:rsid w:val="00ED63EC"/>
    <w:rsid w:val="00ED6C60"/>
    <w:rsid w:val="00ED6D5B"/>
    <w:rsid w:val="00ED729F"/>
    <w:rsid w:val="00ED7969"/>
    <w:rsid w:val="00EE0300"/>
    <w:rsid w:val="00EE4D08"/>
    <w:rsid w:val="00EE6DBE"/>
    <w:rsid w:val="00EE7114"/>
    <w:rsid w:val="00EF0012"/>
    <w:rsid w:val="00EF05C4"/>
    <w:rsid w:val="00EF12EF"/>
    <w:rsid w:val="00EF190B"/>
    <w:rsid w:val="00EF4070"/>
    <w:rsid w:val="00EF4F76"/>
    <w:rsid w:val="00EF6172"/>
    <w:rsid w:val="00EF61C9"/>
    <w:rsid w:val="00EF6718"/>
    <w:rsid w:val="00F00707"/>
    <w:rsid w:val="00F00A24"/>
    <w:rsid w:val="00F01935"/>
    <w:rsid w:val="00F01EEF"/>
    <w:rsid w:val="00F02222"/>
    <w:rsid w:val="00F02994"/>
    <w:rsid w:val="00F06BE3"/>
    <w:rsid w:val="00F07059"/>
    <w:rsid w:val="00F11777"/>
    <w:rsid w:val="00F118B6"/>
    <w:rsid w:val="00F122AA"/>
    <w:rsid w:val="00F132BC"/>
    <w:rsid w:val="00F14A6C"/>
    <w:rsid w:val="00F157D3"/>
    <w:rsid w:val="00F15BAB"/>
    <w:rsid w:val="00F16A91"/>
    <w:rsid w:val="00F16F8F"/>
    <w:rsid w:val="00F17154"/>
    <w:rsid w:val="00F173F7"/>
    <w:rsid w:val="00F174D6"/>
    <w:rsid w:val="00F17A29"/>
    <w:rsid w:val="00F20FCC"/>
    <w:rsid w:val="00F21AD0"/>
    <w:rsid w:val="00F22913"/>
    <w:rsid w:val="00F23470"/>
    <w:rsid w:val="00F236F3"/>
    <w:rsid w:val="00F23D96"/>
    <w:rsid w:val="00F24F71"/>
    <w:rsid w:val="00F25016"/>
    <w:rsid w:val="00F263EC"/>
    <w:rsid w:val="00F266B9"/>
    <w:rsid w:val="00F26F96"/>
    <w:rsid w:val="00F32CBE"/>
    <w:rsid w:val="00F337FA"/>
    <w:rsid w:val="00F34D79"/>
    <w:rsid w:val="00F37C69"/>
    <w:rsid w:val="00F40ADD"/>
    <w:rsid w:val="00F42269"/>
    <w:rsid w:val="00F443DF"/>
    <w:rsid w:val="00F46036"/>
    <w:rsid w:val="00F51326"/>
    <w:rsid w:val="00F51DFF"/>
    <w:rsid w:val="00F53739"/>
    <w:rsid w:val="00F54606"/>
    <w:rsid w:val="00F547B9"/>
    <w:rsid w:val="00F55CAB"/>
    <w:rsid w:val="00F56501"/>
    <w:rsid w:val="00F5716B"/>
    <w:rsid w:val="00F5794F"/>
    <w:rsid w:val="00F600BB"/>
    <w:rsid w:val="00F61BB5"/>
    <w:rsid w:val="00F62031"/>
    <w:rsid w:val="00F63843"/>
    <w:rsid w:val="00F652B3"/>
    <w:rsid w:val="00F6660F"/>
    <w:rsid w:val="00F6796D"/>
    <w:rsid w:val="00F715F5"/>
    <w:rsid w:val="00F71D07"/>
    <w:rsid w:val="00F71D25"/>
    <w:rsid w:val="00F72DBD"/>
    <w:rsid w:val="00F74EFD"/>
    <w:rsid w:val="00F7679C"/>
    <w:rsid w:val="00F81A3A"/>
    <w:rsid w:val="00F81D90"/>
    <w:rsid w:val="00F8252D"/>
    <w:rsid w:val="00F8332E"/>
    <w:rsid w:val="00F85772"/>
    <w:rsid w:val="00F8749B"/>
    <w:rsid w:val="00F87B91"/>
    <w:rsid w:val="00F90107"/>
    <w:rsid w:val="00F91FEF"/>
    <w:rsid w:val="00F923F2"/>
    <w:rsid w:val="00F9402C"/>
    <w:rsid w:val="00F9654E"/>
    <w:rsid w:val="00F975AC"/>
    <w:rsid w:val="00F97D48"/>
    <w:rsid w:val="00FA0487"/>
    <w:rsid w:val="00FA0987"/>
    <w:rsid w:val="00FA2166"/>
    <w:rsid w:val="00FA2CBE"/>
    <w:rsid w:val="00FA3CA0"/>
    <w:rsid w:val="00FB295D"/>
    <w:rsid w:val="00FB2D97"/>
    <w:rsid w:val="00FB2EDD"/>
    <w:rsid w:val="00FB43FF"/>
    <w:rsid w:val="00FB459B"/>
    <w:rsid w:val="00FB4F8C"/>
    <w:rsid w:val="00FB581B"/>
    <w:rsid w:val="00FB5C8E"/>
    <w:rsid w:val="00FB5D04"/>
    <w:rsid w:val="00FB754D"/>
    <w:rsid w:val="00FC1866"/>
    <w:rsid w:val="00FC2351"/>
    <w:rsid w:val="00FC35EF"/>
    <w:rsid w:val="00FC394E"/>
    <w:rsid w:val="00FC3FE9"/>
    <w:rsid w:val="00FC4742"/>
    <w:rsid w:val="00FC4BC3"/>
    <w:rsid w:val="00FC4FAB"/>
    <w:rsid w:val="00FC52B2"/>
    <w:rsid w:val="00FC55ED"/>
    <w:rsid w:val="00FC5F3F"/>
    <w:rsid w:val="00FC65D2"/>
    <w:rsid w:val="00FC6F4C"/>
    <w:rsid w:val="00FC78DA"/>
    <w:rsid w:val="00FD0A8B"/>
    <w:rsid w:val="00FD104E"/>
    <w:rsid w:val="00FD1619"/>
    <w:rsid w:val="00FD1BEA"/>
    <w:rsid w:val="00FD1DAA"/>
    <w:rsid w:val="00FD2227"/>
    <w:rsid w:val="00FD2468"/>
    <w:rsid w:val="00FD425F"/>
    <w:rsid w:val="00FD4E6B"/>
    <w:rsid w:val="00FD4F5E"/>
    <w:rsid w:val="00FD4F88"/>
    <w:rsid w:val="00FD5D42"/>
    <w:rsid w:val="00FD6A13"/>
    <w:rsid w:val="00FD7C9C"/>
    <w:rsid w:val="00FE18A8"/>
    <w:rsid w:val="00FE5334"/>
    <w:rsid w:val="00FE5F0A"/>
    <w:rsid w:val="00FE6EB2"/>
    <w:rsid w:val="00FF009E"/>
    <w:rsid w:val="00FF1446"/>
    <w:rsid w:val="00FF1E05"/>
    <w:rsid w:val="00FF2F45"/>
    <w:rsid w:val="00FF3943"/>
    <w:rsid w:val="00FF6B56"/>
    <w:rsid w:val="00FF6C64"/>
    <w:rsid w:val="00FF732F"/>
    <w:rsid w:val="00FF77A8"/>
    <w:rsid w:val="00FF7829"/>
    <w:rsid w:val="015F7CF1"/>
    <w:rsid w:val="016F86DC"/>
    <w:rsid w:val="01E3607E"/>
    <w:rsid w:val="029AB2B2"/>
    <w:rsid w:val="03744B6D"/>
    <w:rsid w:val="03995364"/>
    <w:rsid w:val="0453FBDD"/>
    <w:rsid w:val="0573A2DC"/>
    <w:rsid w:val="06EA2C2D"/>
    <w:rsid w:val="0A989048"/>
    <w:rsid w:val="0ADAF30D"/>
    <w:rsid w:val="0D2B696C"/>
    <w:rsid w:val="0E2881EA"/>
    <w:rsid w:val="0E3F8D22"/>
    <w:rsid w:val="0E886423"/>
    <w:rsid w:val="0F01B62B"/>
    <w:rsid w:val="0F7CF8C0"/>
    <w:rsid w:val="0FD7CEDE"/>
    <w:rsid w:val="105CBB65"/>
    <w:rsid w:val="1086FB7E"/>
    <w:rsid w:val="10A8F4B3"/>
    <w:rsid w:val="112F3E4F"/>
    <w:rsid w:val="11C85F30"/>
    <w:rsid w:val="1263787C"/>
    <w:rsid w:val="13CC3468"/>
    <w:rsid w:val="13D2F41D"/>
    <w:rsid w:val="13D7B580"/>
    <w:rsid w:val="143A2CDD"/>
    <w:rsid w:val="168C63C9"/>
    <w:rsid w:val="16C139A5"/>
    <w:rsid w:val="16CC3568"/>
    <w:rsid w:val="17CA96FA"/>
    <w:rsid w:val="18325817"/>
    <w:rsid w:val="1889138B"/>
    <w:rsid w:val="18A74E47"/>
    <w:rsid w:val="18C9E971"/>
    <w:rsid w:val="198B26E5"/>
    <w:rsid w:val="1C9BF0B3"/>
    <w:rsid w:val="1CAEDE24"/>
    <w:rsid w:val="1D226198"/>
    <w:rsid w:val="1E5935B9"/>
    <w:rsid w:val="1FD58373"/>
    <w:rsid w:val="20CC0FBC"/>
    <w:rsid w:val="22EF9B52"/>
    <w:rsid w:val="239D6622"/>
    <w:rsid w:val="2468A5BF"/>
    <w:rsid w:val="24E51B2F"/>
    <w:rsid w:val="253372E0"/>
    <w:rsid w:val="25B87C2B"/>
    <w:rsid w:val="25FA705C"/>
    <w:rsid w:val="26802043"/>
    <w:rsid w:val="27C7632F"/>
    <w:rsid w:val="281FF69B"/>
    <w:rsid w:val="2892B2BB"/>
    <w:rsid w:val="28F19800"/>
    <w:rsid w:val="290481EA"/>
    <w:rsid w:val="2958E23C"/>
    <w:rsid w:val="2B259C6B"/>
    <w:rsid w:val="2B7B750B"/>
    <w:rsid w:val="2BE0521D"/>
    <w:rsid w:val="2BE7DD32"/>
    <w:rsid w:val="2C23EC55"/>
    <w:rsid w:val="2C52BFBF"/>
    <w:rsid w:val="2C78D3CF"/>
    <w:rsid w:val="2CBEDADC"/>
    <w:rsid w:val="2D1605F6"/>
    <w:rsid w:val="2DD4888F"/>
    <w:rsid w:val="2E725E15"/>
    <w:rsid w:val="2E99CCE4"/>
    <w:rsid w:val="2FC1BBF8"/>
    <w:rsid w:val="312229E4"/>
    <w:rsid w:val="316EA4C8"/>
    <w:rsid w:val="32107469"/>
    <w:rsid w:val="326C5A31"/>
    <w:rsid w:val="3286D7B6"/>
    <w:rsid w:val="33342981"/>
    <w:rsid w:val="33B51AF0"/>
    <w:rsid w:val="33CAF68F"/>
    <w:rsid w:val="36B1376F"/>
    <w:rsid w:val="378D469E"/>
    <w:rsid w:val="3878997A"/>
    <w:rsid w:val="38B642BB"/>
    <w:rsid w:val="395635BD"/>
    <w:rsid w:val="3ABDD47C"/>
    <w:rsid w:val="3BA0D7AF"/>
    <w:rsid w:val="3BAE1517"/>
    <w:rsid w:val="3BFC8A8B"/>
    <w:rsid w:val="3C6AE15A"/>
    <w:rsid w:val="3DEEDC40"/>
    <w:rsid w:val="3EBA7BE2"/>
    <w:rsid w:val="3EE086B7"/>
    <w:rsid w:val="3EFA3AB6"/>
    <w:rsid w:val="3F1DE735"/>
    <w:rsid w:val="4061CB6E"/>
    <w:rsid w:val="4098F556"/>
    <w:rsid w:val="40DA0F0F"/>
    <w:rsid w:val="413A2551"/>
    <w:rsid w:val="41DFF54B"/>
    <w:rsid w:val="41F8E558"/>
    <w:rsid w:val="41F92798"/>
    <w:rsid w:val="423B1278"/>
    <w:rsid w:val="427C0F57"/>
    <w:rsid w:val="43880288"/>
    <w:rsid w:val="446897D2"/>
    <w:rsid w:val="44C23494"/>
    <w:rsid w:val="45BC35F9"/>
    <w:rsid w:val="467D2F32"/>
    <w:rsid w:val="46B3D2D9"/>
    <w:rsid w:val="48DC3326"/>
    <w:rsid w:val="48EBFCFC"/>
    <w:rsid w:val="499D68C5"/>
    <w:rsid w:val="4A618387"/>
    <w:rsid w:val="4AA45214"/>
    <w:rsid w:val="4B1FFC49"/>
    <w:rsid w:val="4B8C553E"/>
    <w:rsid w:val="4BDE3FC2"/>
    <w:rsid w:val="4C30B531"/>
    <w:rsid w:val="4CB9F6EB"/>
    <w:rsid w:val="4CF4BF8D"/>
    <w:rsid w:val="4D232F59"/>
    <w:rsid w:val="4D2D1C7B"/>
    <w:rsid w:val="4D6AC150"/>
    <w:rsid w:val="4E27D23D"/>
    <w:rsid w:val="4E7B5D40"/>
    <w:rsid w:val="4EAF3E01"/>
    <w:rsid w:val="4ECEDA84"/>
    <w:rsid w:val="4F91E364"/>
    <w:rsid w:val="4FEBBEA7"/>
    <w:rsid w:val="5059846B"/>
    <w:rsid w:val="506FB900"/>
    <w:rsid w:val="516FBF02"/>
    <w:rsid w:val="517BBB0E"/>
    <w:rsid w:val="518155BB"/>
    <w:rsid w:val="51C246CF"/>
    <w:rsid w:val="52D637D8"/>
    <w:rsid w:val="531845BA"/>
    <w:rsid w:val="535CCAED"/>
    <w:rsid w:val="54E1C094"/>
    <w:rsid w:val="56357E53"/>
    <w:rsid w:val="578B4EDD"/>
    <w:rsid w:val="58CB32B5"/>
    <w:rsid w:val="58CB90F7"/>
    <w:rsid w:val="59033EF0"/>
    <w:rsid w:val="590CA5BC"/>
    <w:rsid w:val="5A63E7A8"/>
    <w:rsid w:val="5AF32480"/>
    <w:rsid w:val="5B3E89D6"/>
    <w:rsid w:val="5C1155F4"/>
    <w:rsid w:val="5D99296E"/>
    <w:rsid w:val="5ECBFE69"/>
    <w:rsid w:val="5FD08353"/>
    <w:rsid w:val="604C83D6"/>
    <w:rsid w:val="60C7A8D5"/>
    <w:rsid w:val="60C9C91D"/>
    <w:rsid w:val="60F5D915"/>
    <w:rsid w:val="611FE941"/>
    <w:rsid w:val="61CF8C8E"/>
    <w:rsid w:val="62664613"/>
    <w:rsid w:val="632AFF41"/>
    <w:rsid w:val="632F364B"/>
    <w:rsid w:val="63444505"/>
    <w:rsid w:val="646119EF"/>
    <w:rsid w:val="64D7BBBE"/>
    <w:rsid w:val="65278425"/>
    <w:rsid w:val="65561DED"/>
    <w:rsid w:val="66EB12A5"/>
    <w:rsid w:val="67A9D494"/>
    <w:rsid w:val="69E9A989"/>
    <w:rsid w:val="6A0255B4"/>
    <w:rsid w:val="6AA7E3CE"/>
    <w:rsid w:val="6AFCE1D0"/>
    <w:rsid w:val="6B24D222"/>
    <w:rsid w:val="6B7BD221"/>
    <w:rsid w:val="6BCFD2BF"/>
    <w:rsid w:val="6C3AC10F"/>
    <w:rsid w:val="6C8C7B9D"/>
    <w:rsid w:val="6DC5BA61"/>
    <w:rsid w:val="6E5E7BCF"/>
    <w:rsid w:val="6EC7337B"/>
    <w:rsid w:val="6ED1FE5F"/>
    <w:rsid w:val="6FDEBCD8"/>
    <w:rsid w:val="7050CC1F"/>
    <w:rsid w:val="7054A68B"/>
    <w:rsid w:val="705D4108"/>
    <w:rsid w:val="709A6AA8"/>
    <w:rsid w:val="70E9B306"/>
    <w:rsid w:val="715E058F"/>
    <w:rsid w:val="720CBED9"/>
    <w:rsid w:val="728DAAEC"/>
    <w:rsid w:val="731A4278"/>
    <w:rsid w:val="743F90BE"/>
    <w:rsid w:val="74BA522C"/>
    <w:rsid w:val="74E38E5C"/>
    <w:rsid w:val="75136623"/>
    <w:rsid w:val="76EF3969"/>
    <w:rsid w:val="78FFB5CE"/>
    <w:rsid w:val="791A7C57"/>
    <w:rsid w:val="79439448"/>
    <w:rsid w:val="7C50CA4A"/>
    <w:rsid w:val="7CF288D0"/>
    <w:rsid w:val="7E79A8CC"/>
    <w:rsid w:val="7F1DC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536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9D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5B1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B1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9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9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9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9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9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9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9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5B19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9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9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9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19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D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19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D3"/>
    <w:rPr>
      <w:kern w:val="0"/>
      <w:sz w:val="22"/>
      <w:szCs w:val="22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7B26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26E9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B26E9"/>
    <w:rPr>
      <w:sz w:val="16"/>
      <w:szCs w:val="16"/>
    </w:rPr>
  </w:style>
  <w:style w:type="table" w:styleId="TableGrid">
    <w:name w:val="Table Grid"/>
    <w:basedOn w:val="TableNormal"/>
    <w:uiPriority w:val="39"/>
    <w:rsid w:val="00D13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A53D7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036"/>
    <w:rPr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6F7611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3A02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3516</Words>
  <Characters>20045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2025-06-17T07:19:00Z</dcterms:created>
  <dcterms:modified xsi:type="dcterms:W3CDTF">2025-06-17T07:19:00Z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3bcc6b-73b7-4ef5-b413-c44cd14a40ad_Enabled">
    <vt:lpwstr>true</vt:lpwstr>
  </property>
  <property fmtid="{D5CDD505-2E9C-101B-9397-08002B2CF9AE}" pid="3" name="MSIP_Label_473bcc6b-73b7-4ef5-b413-c44cd14a40ad_SetDate">
    <vt:lpwstr>2025-06-17T07:20:02Z</vt:lpwstr>
  </property>
  <property fmtid="{D5CDD505-2E9C-101B-9397-08002B2CF9AE}" pid="4" name="MSIP_Label_473bcc6b-73b7-4ef5-b413-c44cd14a40ad_Method">
    <vt:lpwstr>Privileged</vt:lpwstr>
  </property>
  <property fmtid="{D5CDD505-2E9C-101B-9397-08002B2CF9AE}" pid="5" name="MSIP_Label_473bcc6b-73b7-4ef5-b413-c44cd14a40ad_Name">
    <vt:lpwstr>Official - NO MARKING</vt:lpwstr>
  </property>
  <property fmtid="{D5CDD505-2E9C-101B-9397-08002B2CF9AE}" pid="6" name="MSIP_Label_473bcc6b-73b7-4ef5-b413-c44cd14a40ad_SiteId">
    <vt:lpwstr>2be67eb7-400c-4b3f-a5a1-1258c0da0696</vt:lpwstr>
  </property>
  <property fmtid="{D5CDD505-2E9C-101B-9397-08002B2CF9AE}" pid="7" name="MSIP_Label_473bcc6b-73b7-4ef5-b413-c44cd14a40ad_ActionId">
    <vt:lpwstr>a6d1e9c3-2dd3-4238-86a0-9d78e3bb0503</vt:lpwstr>
  </property>
  <property fmtid="{D5CDD505-2E9C-101B-9397-08002B2CF9AE}" pid="8" name="MSIP_Label_473bcc6b-73b7-4ef5-b413-c44cd14a40ad_ContentBits">
    <vt:lpwstr>0</vt:lpwstr>
  </property>
  <property fmtid="{D5CDD505-2E9C-101B-9397-08002B2CF9AE}" pid="9" name="MSIP_Label_473bcc6b-73b7-4ef5-b413-c44cd14a40ad_Tag">
    <vt:lpwstr>10, 0, 1, 1</vt:lpwstr>
  </property>
</Properties>
</file>