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EBC6" w14:textId="77777777" w:rsidR="00CD1CB8" w:rsidRPr="00922EC1" w:rsidRDefault="00CD1CB8" w:rsidP="00CD1CB8">
      <w:pPr>
        <w:jc w:val="center"/>
        <w:rPr>
          <w:b/>
          <w:caps/>
          <w:szCs w:val="22"/>
          <w:u w:val="single"/>
          <w:lang w:bidi="ar-SA"/>
        </w:rPr>
      </w:pPr>
      <w:r w:rsidRPr="00922EC1">
        <w:rPr>
          <w:b/>
          <w:caps/>
          <w:u w:val="single"/>
        </w:rPr>
        <w:t>Explanatory Statement</w:t>
      </w:r>
    </w:p>
    <w:p w14:paraId="63BAC24D" w14:textId="77777777" w:rsidR="00CD1CB8" w:rsidRPr="00922EC1" w:rsidRDefault="00CD1CB8" w:rsidP="00CD1CB8"/>
    <w:p w14:paraId="0EBCE6BB" w14:textId="77777777" w:rsidR="00CD1CB8" w:rsidRPr="00922EC1" w:rsidRDefault="00CD1CB8" w:rsidP="00CD1CB8">
      <w:pPr>
        <w:shd w:val="clear" w:color="auto" w:fill="FFFFFF"/>
        <w:spacing w:after="200" w:line="253" w:lineRule="atLeast"/>
        <w:jc w:val="center"/>
        <w:rPr>
          <w:color w:val="000000"/>
          <w:lang w:eastAsia="en-GB"/>
        </w:rPr>
      </w:pPr>
      <w:r w:rsidRPr="00922EC1">
        <w:rPr>
          <w:rFonts w:cs="Arial"/>
          <w:i/>
          <w:iCs/>
          <w:color w:val="000000"/>
          <w:lang w:val="en-AU" w:eastAsia="en-GB"/>
        </w:rPr>
        <w:t>Food Standards Australia New Zealand Act 1991</w:t>
      </w:r>
    </w:p>
    <w:p w14:paraId="7FEC56D7" w14:textId="77777777" w:rsidR="00CD1CB8" w:rsidRPr="00922EC1" w:rsidRDefault="00CD1CB8" w:rsidP="00CD1CB8">
      <w:pPr>
        <w:jc w:val="center"/>
        <w:rPr>
          <w:b/>
          <w:bCs/>
          <w:i/>
          <w:iCs/>
        </w:rPr>
      </w:pPr>
      <w:r w:rsidRPr="00922EC1">
        <w:rPr>
          <w:b/>
          <w:bCs/>
          <w:i/>
          <w:iCs/>
        </w:rPr>
        <w:t>Food Standards (Application A1269 – Cultured quail as a novel food – Consequential Amendments) Variation</w:t>
      </w:r>
      <w:r w:rsidRPr="00922EC1" w:rsidDel="009C4027">
        <w:rPr>
          <w:b/>
          <w:bCs/>
          <w:sz w:val="20"/>
        </w:rPr>
        <w:t xml:space="preserve"> </w:t>
      </w:r>
    </w:p>
    <w:p w14:paraId="28CC7E2D" w14:textId="77777777" w:rsidR="00CD1CB8" w:rsidRPr="00922EC1" w:rsidRDefault="00CD1CB8" w:rsidP="00CD1CB8">
      <w:pPr>
        <w:rPr>
          <w:lang w:bidi="ar-SA"/>
        </w:rPr>
      </w:pPr>
    </w:p>
    <w:p w14:paraId="481158CB" w14:textId="77777777" w:rsidR="00CD1CB8" w:rsidRPr="00922EC1" w:rsidRDefault="00CD1CB8" w:rsidP="00CD1CB8">
      <w:pPr>
        <w:rPr>
          <w:b/>
          <w:lang w:val="en-AU" w:eastAsia="en-GB" w:bidi="ar-SA"/>
        </w:rPr>
      </w:pPr>
      <w:r w:rsidRPr="00922EC1">
        <w:rPr>
          <w:b/>
          <w:lang w:val="en-AU" w:eastAsia="en-GB" w:bidi="ar-SA"/>
        </w:rPr>
        <w:t>1.</w:t>
      </w:r>
      <w:r w:rsidRPr="00922EC1">
        <w:rPr>
          <w:b/>
          <w:lang w:val="en-AU" w:eastAsia="en-GB" w:bidi="ar-SA"/>
        </w:rPr>
        <w:tab/>
        <w:t>Authority</w:t>
      </w:r>
    </w:p>
    <w:p w14:paraId="5C88326B" w14:textId="77777777" w:rsidR="00CD1CB8" w:rsidRPr="00922EC1" w:rsidRDefault="00CD1CB8" w:rsidP="00CD1CB8">
      <w:pPr>
        <w:rPr>
          <w:lang w:val="en-AU" w:eastAsia="en-GB" w:bidi="ar-SA"/>
        </w:rPr>
      </w:pPr>
    </w:p>
    <w:p w14:paraId="7003286E" w14:textId="77777777" w:rsidR="00CD1CB8" w:rsidRPr="00922EC1" w:rsidRDefault="00CD1CB8" w:rsidP="00CD1CB8">
      <w:pPr>
        <w:widowControl/>
        <w:autoSpaceDE w:val="0"/>
        <w:autoSpaceDN w:val="0"/>
        <w:adjustRightInd w:val="0"/>
        <w:rPr>
          <w:rFonts w:eastAsia="Calibri" w:cs="Arial"/>
          <w:bCs/>
          <w:szCs w:val="22"/>
          <w:lang w:val="en-AU" w:bidi="ar-SA"/>
        </w:rPr>
      </w:pPr>
      <w:r w:rsidRPr="00922EC1">
        <w:rPr>
          <w:rFonts w:eastAsia="Calibri" w:cs="Arial"/>
          <w:bCs/>
          <w:szCs w:val="22"/>
          <w:lang w:val="en-AU" w:bidi="ar-SA"/>
        </w:rPr>
        <w:t xml:space="preserve">Section 13 of the </w:t>
      </w:r>
      <w:r w:rsidRPr="00922EC1">
        <w:rPr>
          <w:rFonts w:eastAsia="Calibri" w:cs="Arial"/>
          <w:bCs/>
          <w:i/>
          <w:szCs w:val="22"/>
          <w:lang w:val="en-AU" w:bidi="ar-SA"/>
        </w:rPr>
        <w:t>Food Standards Australia New Zealand Act 1991</w:t>
      </w:r>
      <w:r w:rsidRPr="00922EC1">
        <w:rPr>
          <w:rFonts w:eastAsia="Calibri" w:cs="Arial"/>
          <w:bCs/>
          <w:szCs w:val="22"/>
          <w:lang w:val="en-AU" w:bidi="ar-SA"/>
        </w:rPr>
        <w:t xml:space="preserve"> (the FSANZ Act) provides that the functions of Food Standards Australia New Zealand (the Authority) include the development of standards and variations of standards for inclusion in the </w:t>
      </w:r>
      <w:r w:rsidRPr="00922EC1">
        <w:rPr>
          <w:rFonts w:eastAsia="Calibri" w:cs="Arial"/>
          <w:bCs/>
          <w:i/>
          <w:szCs w:val="22"/>
          <w:lang w:val="en-AU" w:bidi="ar-SA"/>
        </w:rPr>
        <w:t>Australia New Zealand Food Standards Code</w:t>
      </w:r>
      <w:r w:rsidRPr="00922EC1">
        <w:rPr>
          <w:rFonts w:eastAsia="Calibri" w:cs="Arial"/>
          <w:bCs/>
          <w:szCs w:val="22"/>
          <w:lang w:val="en-AU" w:bidi="ar-SA"/>
        </w:rPr>
        <w:t xml:space="preserve"> (the Code).</w:t>
      </w:r>
    </w:p>
    <w:p w14:paraId="443303F0" w14:textId="77777777" w:rsidR="00CD1CB8" w:rsidRPr="00922EC1" w:rsidRDefault="00CD1CB8" w:rsidP="00CD1CB8">
      <w:pPr>
        <w:widowControl/>
        <w:autoSpaceDE w:val="0"/>
        <w:autoSpaceDN w:val="0"/>
        <w:adjustRightInd w:val="0"/>
        <w:rPr>
          <w:rFonts w:eastAsia="Calibri" w:cs="Arial"/>
          <w:bCs/>
          <w:szCs w:val="22"/>
          <w:lang w:val="en-AU" w:bidi="ar-SA"/>
        </w:rPr>
      </w:pPr>
    </w:p>
    <w:p w14:paraId="742AF151" w14:textId="77777777" w:rsidR="00CD1CB8" w:rsidRPr="00922EC1" w:rsidRDefault="00CD1CB8" w:rsidP="00CD1CB8">
      <w:pPr>
        <w:widowControl/>
        <w:autoSpaceDE w:val="0"/>
        <w:autoSpaceDN w:val="0"/>
        <w:adjustRightInd w:val="0"/>
        <w:rPr>
          <w:rFonts w:eastAsia="Calibri" w:cs="Arial"/>
          <w:szCs w:val="22"/>
          <w:lang w:val="en-AU" w:bidi="ar-SA"/>
        </w:rPr>
      </w:pPr>
      <w:r w:rsidRPr="00922EC1">
        <w:rPr>
          <w:rFonts w:eastAsia="Calibri" w:cs="Arial"/>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2E78962E" w14:textId="77777777" w:rsidR="00CD1CB8" w:rsidRPr="00922EC1" w:rsidRDefault="00CD1CB8" w:rsidP="00CD1CB8">
      <w:pPr>
        <w:widowControl/>
        <w:autoSpaceDE w:val="0"/>
        <w:autoSpaceDN w:val="0"/>
        <w:adjustRightInd w:val="0"/>
        <w:rPr>
          <w:rFonts w:eastAsia="Calibri" w:cs="Arial"/>
          <w:szCs w:val="22"/>
          <w:lang w:val="en-AU" w:bidi="ar-SA"/>
        </w:rPr>
      </w:pPr>
    </w:p>
    <w:p w14:paraId="63262FF6" w14:textId="77777777" w:rsidR="00CD1CB8" w:rsidRPr="00922EC1" w:rsidRDefault="00CD1CB8" w:rsidP="00CD1CB8">
      <w:pPr>
        <w:widowControl/>
        <w:autoSpaceDE w:val="0"/>
        <w:autoSpaceDN w:val="0"/>
        <w:adjustRightInd w:val="0"/>
        <w:rPr>
          <w:rFonts w:eastAsia="Calibri" w:cs="Arial"/>
          <w:lang w:val="en-AU" w:bidi="ar-SA"/>
        </w:rPr>
      </w:pPr>
      <w:r w:rsidRPr="00922EC1">
        <w:rPr>
          <w:rFonts w:eastAsia="Calibri" w:cs="Arial"/>
          <w:lang w:val="en-AU" w:bidi="ar-SA"/>
        </w:rPr>
        <w:t xml:space="preserve">The Authority accepted Application A1269 which seeks to amend the Code to permit the sale and use of cultured quail cells as a new food. The Authority considered the application in accordance with Division 1 of Part 3 and has approved the following draft regulatory measures: </w:t>
      </w:r>
    </w:p>
    <w:p w14:paraId="4B0AD49F" w14:textId="77777777" w:rsidR="00CD1CB8" w:rsidRPr="00922EC1" w:rsidRDefault="00CD1CB8" w:rsidP="00CD1CB8">
      <w:pPr>
        <w:widowControl/>
        <w:numPr>
          <w:ilvl w:val="0"/>
          <w:numId w:val="1"/>
        </w:numPr>
        <w:autoSpaceDE w:val="0"/>
        <w:autoSpaceDN w:val="0"/>
        <w:adjustRightInd w:val="0"/>
        <w:contextualSpacing/>
        <w:rPr>
          <w:rFonts w:eastAsia="Calibri" w:cs="Arial"/>
          <w:szCs w:val="22"/>
          <w:lang w:bidi="ar-SA"/>
        </w:rPr>
      </w:pPr>
      <w:r w:rsidRPr="00922EC1">
        <w:rPr>
          <w:rFonts w:eastAsia="Calibri" w:cs="Arial"/>
          <w:szCs w:val="22"/>
          <w:lang w:bidi="ar-SA"/>
        </w:rPr>
        <w:t>Standard 1.5.4</w:t>
      </w:r>
      <w:r w:rsidRPr="00922EC1">
        <w:rPr>
          <w:rFonts w:eastAsia="Calibri" w:cs="Arial"/>
          <w:i/>
          <w:iCs/>
          <w:szCs w:val="22"/>
          <w:lang w:bidi="ar-SA"/>
        </w:rPr>
        <w:t xml:space="preserve"> – </w:t>
      </w:r>
      <w:r w:rsidRPr="00922EC1">
        <w:rPr>
          <w:rFonts w:eastAsia="Calibri" w:cs="Arial"/>
          <w:szCs w:val="22"/>
          <w:lang w:bidi="ar-SA"/>
        </w:rPr>
        <w:t>Cell-cultured</w:t>
      </w:r>
      <w:r w:rsidRPr="00922EC1">
        <w:rPr>
          <w:rFonts w:eastAsia="Calibri" w:cs="Arial"/>
          <w:szCs w:val="22"/>
          <w:lang w:bidi="ar-SA"/>
        </w:rPr>
        <w:noBreakHyphen/>
        <w:t xml:space="preserve"> foods; </w:t>
      </w:r>
    </w:p>
    <w:p w14:paraId="798BB2F2" w14:textId="77777777" w:rsidR="00CD1CB8" w:rsidRPr="00922EC1" w:rsidRDefault="00CD1CB8" w:rsidP="00CD1CB8">
      <w:pPr>
        <w:widowControl/>
        <w:numPr>
          <w:ilvl w:val="0"/>
          <w:numId w:val="1"/>
        </w:numPr>
        <w:autoSpaceDE w:val="0"/>
        <w:autoSpaceDN w:val="0"/>
        <w:adjustRightInd w:val="0"/>
        <w:contextualSpacing/>
        <w:rPr>
          <w:rFonts w:eastAsia="Calibri" w:cs="Arial"/>
          <w:szCs w:val="22"/>
          <w:lang w:val="en-AU" w:bidi="ar-SA"/>
        </w:rPr>
      </w:pPr>
      <w:r w:rsidRPr="00922EC1">
        <w:rPr>
          <w:rFonts w:eastAsia="Calibri" w:cs="Arial"/>
          <w:szCs w:val="22"/>
          <w:lang w:bidi="ar-SA"/>
        </w:rPr>
        <w:t xml:space="preserve">Schedule 25A – Permitted cell-cultured foods; </w:t>
      </w:r>
    </w:p>
    <w:p w14:paraId="7F5CF049" w14:textId="77777777" w:rsidR="00CD1CB8" w:rsidRPr="00922EC1" w:rsidRDefault="00CD1CB8" w:rsidP="00CD1CB8">
      <w:pPr>
        <w:widowControl/>
        <w:numPr>
          <w:ilvl w:val="0"/>
          <w:numId w:val="1"/>
        </w:numPr>
        <w:autoSpaceDE w:val="0"/>
        <w:autoSpaceDN w:val="0"/>
        <w:adjustRightInd w:val="0"/>
        <w:contextualSpacing/>
        <w:rPr>
          <w:rFonts w:eastAsia="Calibri" w:cs="Arial"/>
          <w:szCs w:val="22"/>
          <w:lang w:val="en-AU" w:bidi="ar-SA"/>
        </w:rPr>
      </w:pPr>
      <w:r w:rsidRPr="00922EC1">
        <w:rPr>
          <w:rFonts w:eastAsia="Calibri" w:cs="Arial"/>
          <w:szCs w:val="22"/>
          <w:lang w:bidi="ar-SA"/>
        </w:rPr>
        <w:t>Standard 3.4.1 – Food Safety requirements for processing of cell-cultured food</w:t>
      </w:r>
      <w:r w:rsidRPr="00922EC1">
        <w:rPr>
          <w:rFonts w:eastAsia="Calibri" w:cs="Arial"/>
          <w:szCs w:val="22"/>
          <w:lang w:val="en-AU" w:bidi="ar-SA"/>
        </w:rPr>
        <w:t xml:space="preserve">; and </w:t>
      </w:r>
    </w:p>
    <w:p w14:paraId="2B7B22D2" w14:textId="77777777" w:rsidR="00CD1CB8" w:rsidRPr="00922EC1" w:rsidRDefault="00CD1CB8" w:rsidP="00CD1CB8">
      <w:pPr>
        <w:widowControl/>
        <w:numPr>
          <w:ilvl w:val="0"/>
          <w:numId w:val="1"/>
        </w:numPr>
        <w:autoSpaceDE w:val="0"/>
        <w:autoSpaceDN w:val="0"/>
        <w:adjustRightInd w:val="0"/>
        <w:contextualSpacing/>
        <w:rPr>
          <w:rFonts w:eastAsia="Calibri" w:cs="Arial"/>
          <w:szCs w:val="22"/>
          <w:lang w:val="en-AU" w:bidi="ar-SA"/>
        </w:rPr>
      </w:pPr>
      <w:r w:rsidRPr="00922EC1">
        <w:rPr>
          <w:rFonts w:eastAsia="Calibri" w:cs="Arial"/>
          <w:i/>
          <w:iCs/>
          <w:szCs w:val="22"/>
          <w:lang w:val="en-AU" w:bidi="ar-SA"/>
        </w:rPr>
        <w:t>Food Standards (Application A1269 – Cultured quail as a novel food – Consequential Amendments) Variation.</w:t>
      </w:r>
    </w:p>
    <w:p w14:paraId="2DF3A756" w14:textId="77777777" w:rsidR="00CD1CB8" w:rsidRPr="00922EC1" w:rsidRDefault="00CD1CB8" w:rsidP="00CD1CB8">
      <w:pPr>
        <w:widowControl/>
        <w:autoSpaceDE w:val="0"/>
        <w:autoSpaceDN w:val="0"/>
        <w:adjustRightInd w:val="0"/>
        <w:rPr>
          <w:rFonts w:eastAsia="Calibri" w:cs="Arial"/>
          <w:bCs/>
          <w:szCs w:val="22"/>
          <w:lang w:val="en-AU" w:bidi="ar-SA"/>
        </w:rPr>
      </w:pPr>
    </w:p>
    <w:p w14:paraId="776747EF" w14:textId="77777777" w:rsidR="00CD1CB8" w:rsidRPr="00922EC1" w:rsidRDefault="00CD1CB8" w:rsidP="00CD1CB8">
      <w:pPr>
        <w:widowControl/>
        <w:autoSpaceDE w:val="0"/>
        <w:autoSpaceDN w:val="0"/>
        <w:adjustRightInd w:val="0"/>
        <w:spacing w:line="259" w:lineRule="auto"/>
        <w:rPr>
          <w:rFonts w:eastAsia="Calibri" w:cs="Arial"/>
          <w:lang w:val="en-AU" w:bidi="ar-SA"/>
        </w:rPr>
      </w:pPr>
      <w:r w:rsidRPr="00922EC1">
        <w:rPr>
          <w:rFonts w:eastAsia="Calibri" w:cs="Arial"/>
          <w:lang w:val="en-AU" w:bidi="ar-SA"/>
        </w:rPr>
        <w:t xml:space="preserve">This explanatory statement relates to </w:t>
      </w:r>
      <w:r w:rsidRPr="00922EC1">
        <w:rPr>
          <w:i/>
          <w:iCs/>
        </w:rPr>
        <w:t>Food Standards (Application A1269 – Cultured quail as a novel food – Consequential Amendments) Variation</w:t>
      </w:r>
      <w:r w:rsidRPr="00922EC1">
        <w:rPr>
          <w:rFonts w:eastAsia="Calibri" w:cs="Arial"/>
          <w:lang w:val="en-AU" w:bidi="ar-SA"/>
        </w:rPr>
        <w:t xml:space="preserve"> (the Variation).</w:t>
      </w:r>
    </w:p>
    <w:p w14:paraId="503F96C8" w14:textId="77777777" w:rsidR="00CD1CB8" w:rsidRPr="00922EC1" w:rsidRDefault="00CD1CB8" w:rsidP="00CD1CB8">
      <w:pPr>
        <w:widowControl/>
        <w:autoSpaceDE w:val="0"/>
        <w:autoSpaceDN w:val="0"/>
        <w:adjustRightInd w:val="0"/>
        <w:spacing w:line="259" w:lineRule="auto"/>
        <w:rPr>
          <w:rFonts w:eastAsia="Calibri" w:cs="Arial"/>
          <w:lang w:val="en-AU" w:bidi="ar-SA"/>
        </w:rPr>
      </w:pPr>
    </w:p>
    <w:p w14:paraId="32885358" w14:textId="77777777" w:rsidR="00CD1CB8" w:rsidRPr="00922EC1" w:rsidRDefault="00CD1CB8" w:rsidP="00CD1CB8">
      <w:pPr>
        <w:widowControl/>
        <w:autoSpaceDE w:val="0"/>
        <w:autoSpaceDN w:val="0"/>
        <w:adjustRightInd w:val="0"/>
        <w:spacing w:line="259" w:lineRule="auto"/>
        <w:rPr>
          <w:rFonts w:eastAsia="Calibri" w:cs="Arial"/>
          <w:lang w:val="en-AU" w:bidi="ar-SA"/>
        </w:rPr>
      </w:pPr>
      <w:r w:rsidRPr="00922EC1">
        <w:rPr>
          <w:rFonts w:eastAsia="Calibri" w:cs="Arial"/>
          <w:lang w:val="en-AU" w:bidi="ar-SA"/>
        </w:rPr>
        <w:t>Following consideration by the Food Ministers’ Meeting (FMM), section 92 of the FSANZ Act stipulates that the Authority must publish a notice about the Variation.</w:t>
      </w:r>
    </w:p>
    <w:p w14:paraId="32F224E5" w14:textId="77777777" w:rsidR="00CD1CB8" w:rsidRPr="00922EC1" w:rsidRDefault="00CD1CB8" w:rsidP="00CD1CB8">
      <w:pPr>
        <w:widowControl/>
        <w:autoSpaceDE w:val="0"/>
        <w:autoSpaceDN w:val="0"/>
        <w:adjustRightInd w:val="0"/>
        <w:spacing w:line="259" w:lineRule="auto"/>
        <w:rPr>
          <w:rFonts w:eastAsia="Calibri" w:cs="Arial"/>
          <w:lang w:val="en-AU" w:bidi="ar-SA"/>
        </w:rPr>
      </w:pPr>
    </w:p>
    <w:p w14:paraId="0E7E3B70" w14:textId="77777777" w:rsidR="00CD1CB8" w:rsidRPr="00922EC1" w:rsidRDefault="00CD1CB8" w:rsidP="00CD1CB8">
      <w:pPr>
        <w:widowControl/>
        <w:spacing w:before="120" w:after="120"/>
        <w:rPr>
          <w:rFonts w:ascii="Arial Bold" w:eastAsia="Calibri" w:hAnsi="Arial Bold"/>
          <w:b/>
          <w:color w:val="000000"/>
          <w:lang w:val="en-NZ" w:eastAsia="en-NZ" w:bidi="ar-SA"/>
        </w:rPr>
      </w:pPr>
      <w:r w:rsidRPr="00922EC1">
        <w:rPr>
          <w:rFonts w:ascii="Arial Bold" w:hAnsi="Arial Bold"/>
          <w:b/>
          <w:color w:val="000000"/>
          <w:lang w:val="en-NZ" w:eastAsia="en-NZ" w:bidi="ar-SA"/>
        </w:rPr>
        <w:t xml:space="preserve">2. </w:t>
      </w:r>
      <w:r w:rsidRPr="00922EC1">
        <w:rPr>
          <w:rFonts w:ascii="Arial Bold" w:hAnsi="Arial Bold"/>
          <w:b/>
          <w:color w:val="000000"/>
          <w:lang w:val="en-NZ" w:eastAsia="en-NZ" w:bidi="ar-SA"/>
        </w:rPr>
        <w:tab/>
        <w:t>Variation is a legislative instrument</w:t>
      </w:r>
    </w:p>
    <w:p w14:paraId="1BBAEDCA" w14:textId="7C19C1E4" w:rsidR="00CD1CB8" w:rsidRPr="00922EC1" w:rsidRDefault="00CD1CB8" w:rsidP="00CD1CB8">
      <w:pPr>
        <w:rPr>
          <w:rFonts w:cs="Arial"/>
          <w:szCs w:val="22"/>
          <w:lang w:bidi="ar-SA"/>
        </w:rPr>
      </w:pPr>
      <w:r w:rsidRPr="00922EC1">
        <w:rPr>
          <w:rFonts w:cs="Arial"/>
        </w:rPr>
        <w:t xml:space="preserve">The variation is a legislative instrument for the purposes of the </w:t>
      </w:r>
      <w:r w:rsidRPr="00922EC1">
        <w:rPr>
          <w:rFonts w:cs="Arial"/>
          <w:i/>
          <w:iCs/>
        </w:rPr>
        <w:t>Legislation Act 2003</w:t>
      </w:r>
      <w:r w:rsidRPr="00922EC1">
        <w:rPr>
          <w:rFonts w:cs="Arial"/>
        </w:rPr>
        <w:t xml:space="preserve"> (see section 94 of the FSANZ Act) and is publicly available on the Federal Register of </w:t>
      </w:r>
      <w:r w:rsidRPr="00922EC1">
        <w:rPr>
          <w:rFonts w:cs="Arial"/>
          <w:color w:val="000000"/>
        </w:rPr>
        <w:t>Legislation</w:t>
      </w:r>
      <w:r w:rsidR="002D3EA3">
        <w:rPr>
          <w:rFonts w:cs="Arial"/>
          <w:color w:val="000000"/>
        </w:rPr>
        <w:t>.</w:t>
      </w:r>
    </w:p>
    <w:p w14:paraId="6D411767" w14:textId="77777777" w:rsidR="00CD1CB8" w:rsidRPr="00922EC1" w:rsidRDefault="00CD1CB8" w:rsidP="00CD1CB8">
      <w:pPr>
        <w:rPr>
          <w:rFonts w:cs="Arial"/>
        </w:rPr>
      </w:pPr>
    </w:p>
    <w:p w14:paraId="752BAD05" w14:textId="77777777" w:rsidR="00CD1CB8" w:rsidRPr="00922EC1" w:rsidRDefault="00CD1CB8" w:rsidP="00CD1CB8">
      <w:pPr>
        <w:rPr>
          <w:rFonts w:cs="Arial"/>
        </w:rPr>
      </w:pPr>
      <w:r w:rsidRPr="00922EC1">
        <w:rPr>
          <w:rFonts w:cs="Arial"/>
        </w:rPr>
        <w:t xml:space="preserve">This instrument is not subject to the disallowance or sunsetting provisions of the </w:t>
      </w:r>
      <w:r w:rsidRPr="00922EC1">
        <w:rPr>
          <w:rFonts w:cs="Arial"/>
          <w:i/>
          <w:iCs/>
        </w:rPr>
        <w:t xml:space="preserve">Legislation Act 2003. </w:t>
      </w:r>
      <w:r w:rsidRPr="00922EC1">
        <w:rPr>
          <w:rFonts w:cs="Arial"/>
        </w:rPr>
        <w:t>Subsections</w:t>
      </w:r>
      <w:r w:rsidRPr="00922EC1">
        <w:rPr>
          <w:rFonts w:cs="Arial"/>
          <w:i/>
          <w:iCs/>
        </w:rPr>
        <w:t xml:space="preserve"> </w:t>
      </w:r>
      <w:r w:rsidRPr="00922EC1">
        <w:rPr>
          <w:rFonts w:cs="Arial"/>
        </w:rPr>
        <w:t>44(1) and 54(1) of that Act</w:t>
      </w:r>
      <w:r w:rsidRPr="00922EC1">
        <w:rPr>
          <w:rFonts w:cs="Arial"/>
          <w:i/>
          <w:iCs/>
        </w:rPr>
        <w:t xml:space="preserve"> </w:t>
      </w:r>
      <w:r w:rsidRPr="00922EC1">
        <w:rPr>
          <w:rFonts w:cs="Arial"/>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922EC1">
        <w:rPr>
          <w:rFonts w:cs="Arial"/>
          <w:i/>
          <w:iCs/>
        </w:rPr>
        <w:t>Legislation (Exemptions and other Matters) Regulation 2015</w:t>
      </w:r>
      <w:r w:rsidRPr="00922EC1">
        <w:rPr>
          <w:rFonts w:cs="Arial"/>
        </w:rPr>
        <w:t xml:space="preserve"> </w:t>
      </w:r>
      <w:r w:rsidRPr="00922EC1">
        <w:rPr>
          <w:rFonts w:cs="Arial"/>
          <w:lang w:val="en"/>
        </w:rPr>
        <w:t xml:space="preserve">also exempts from sunsetting legislative instruments </w:t>
      </w:r>
      <w:r w:rsidRPr="00922EC1">
        <w:rPr>
          <w:rFonts w:cs="Arial"/>
        </w:rPr>
        <w:t>a primary purpose of which is to give effect to an international obligation of Australia.</w:t>
      </w:r>
    </w:p>
    <w:p w14:paraId="27999A85" w14:textId="77777777" w:rsidR="00CD1CB8" w:rsidRPr="00922EC1" w:rsidRDefault="00CD1CB8" w:rsidP="00CD1CB8">
      <w:pPr>
        <w:rPr>
          <w:rFonts w:cs="Arial"/>
        </w:rPr>
      </w:pPr>
    </w:p>
    <w:p w14:paraId="4AC9A3FA" w14:textId="77777777" w:rsidR="00CD1CB8" w:rsidRPr="00922EC1" w:rsidRDefault="00CD1CB8" w:rsidP="00CD1CB8">
      <w:pPr>
        <w:widowControl/>
        <w:rPr>
          <w:rFonts w:cs="Arial"/>
        </w:rPr>
      </w:pPr>
      <w:r w:rsidRPr="00922EC1">
        <w:rPr>
          <w:rFonts w:cs="Arial"/>
        </w:rPr>
        <w:br w:type="page"/>
      </w:r>
    </w:p>
    <w:p w14:paraId="34A4887C" w14:textId="77777777" w:rsidR="00CD1CB8" w:rsidRPr="00922EC1" w:rsidRDefault="00CD1CB8" w:rsidP="00CD1CB8">
      <w:pPr>
        <w:rPr>
          <w:b/>
          <w:bCs/>
          <w:lang w:eastAsia="en-GB" w:bidi="ar-SA"/>
        </w:rPr>
      </w:pPr>
      <w:r w:rsidRPr="00922EC1">
        <w:rPr>
          <w:rFonts w:cs="Arial"/>
        </w:rPr>
        <w:lastRenderedPageBreak/>
        <w:t>The FSANZ Act</w:t>
      </w:r>
      <w:r w:rsidRPr="00922EC1">
        <w:rPr>
          <w:rFonts w:cs="Arial"/>
          <w:i/>
          <w:iCs/>
        </w:rPr>
        <w:t xml:space="preserve"> </w:t>
      </w:r>
      <w:r w:rsidRPr="00922EC1">
        <w:rPr>
          <w:rFonts w:cs="Arial"/>
        </w:rPr>
        <w:t>gives effect to an intergovernmental agreement (the Food Regulation Agreement) and facilitates the establishment or operation of an intergovernmental scheme (national uniform food regulation). That Act also</w:t>
      </w:r>
      <w:r w:rsidRPr="00922EC1">
        <w:rPr>
          <w:rFonts w:cs="Arial"/>
          <w:i/>
          <w:iCs/>
        </w:rPr>
        <w:t xml:space="preserve"> </w:t>
      </w:r>
      <w:r w:rsidRPr="00922EC1">
        <w:rPr>
          <w:rFonts w:cs="Arial"/>
        </w:rPr>
        <w:t>gives effect to Australia’s obligations under an international agreement between Australia and New Zealand. For these purposes, the Act establishes the Authority to develop food standards for consideration and endorsement by the FMM. The FMM is established under the Food Regulation Agreement and the international agreement between Australia and New Zealand and consists of New Zealand, Commonwealth and State/Territory members. If endorsed by the FMM, 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2714CEA5" w14:textId="77777777" w:rsidR="00CD1CB8" w:rsidRPr="00922EC1" w:rsidRDefault="00CD1CB8" w:rsidP="00CD1CB8">
      <w:pPr>
        <w:widowControl/>
        <w:rPr>
          <w:b/>
          <w:lang w:val="en-AU" w:eastAsia="en-GB" w:bidi="ar-SA"/>
        </w:rPr>
      </w:pPr>
    </w:p>
    <w:p w14:paraId="6448625C" w14:textId="77777777" w:rsidR="00CD1CB8" w:rsidRPr="00922EC1" w:rsidRDefault="00CD1CB8" w:rsidP="00CD1CB8">
      <w:pPr>
        <w:rPr>
          <w:b/>
          <w:lang w:val="en-AU" w:eastAsia="en-GB" w:bidi="ar-SA"/>
        </w:rPr>
      </w:pPr>
      <w:r w:rsidRPr="00922EC1">
        <w:rPr>
          <w:b/>
          <w:lang w:val="en-AU" w:eastAsia="en-GB" w:bidi="ar-SA"/>
        </w:rPr>
        <w:t>3.</w:t>
      </w:r>
      <w:r w:rsidRPr="00922EC1">
        <w:tab/>
      </w:r>
      <w:r w:rsidRPr="00922EC1">
        <w:rPr>
          <w:b/>
          <w:lang w:val="en-AU" w:eastAsia="en-GB" w:bidi="ar-SA"/>
        </w:rPr>
        <w:t xml:space="preserve">Purpose </w:t>
      </w:r>
    </w:p>
    <w:p w14:paraId="47F25C22" w14:textId="77777777" w:rsidR="00CD1CB8" w:rsidRPr="00922EC1" w:rsidRDefault="00CD1CB8" w:rsidP="00CD1CB8">
      <w:pPr>
        <w:rPr>
          <w:lang w:val="en-AU" w:eastAsia="en-GB" w:bidi="ar-SA"/>
        </w:rPr>
      </w:pPr>
    </w:p>
    <w:p w14:paraId="37C54FBB" w14:textId="77777777" w:rsidR="00CD1CB8" w:rsidRPr="00922EC1" w:rsidRDefault="00CD1CB8" w:rsidP="00CD1CB8">
      <w:pPr>
        <w:widowControl/>
        <w:autoSpaceDE w:val="0"/>
        <w:autoSpaceDN w:val="0"/>
        <w:adjustRightInd w:val="0"/>
        <w:rPr>
          <w:rFonts w:eastAsia="Calibri" w:cs="Arial"/>
          <w:lang w:bidi="ar-SA"/>
        </w:rPr>
      </w:pPr>
      <w:r w:rsidRPr="00922EC1">
        <w:rPr>
          <w:lang w:eastAsia="en-GB" w:bidi="ar-SA"/>
        </w:rPr>
        <w:t xml:space="preserve">The Authority approved the Variation </w:t>
      </w:r>
      <w:r w:rsidRPr="00922EC1">
        <w:rPr>
          <w:rFonts w:eastAsia="Calibri" w:cs="Arial"/>
          <w:lang w:bidi="ar-SA"/>
        </w:rPr>
        <w:t>to amend Standards 1.1.1, 1.1.2, 1.2.1, 1.2.10, 3.1.1; and Schedules 3 and 27</w:t>
      </w:r>
      <w:r w:rsidRPr="00922EC1">
        <w:rPr>
          <w:rFonts w:eastAsia="MS Gothic" w:cs="Arial"/>
        </w:rPr>
        <w:t xml:space="preserve">. These amendments are required as a consequence of FSANZ approving the following regulatory measures: </w:t>
      </w:r>
    </w:p>
    <w:p w14:paraId="2790886F" w14:textId="77777777" w:rsidR="00CD1CB8" w:rsidRPr="00922EC1" w:rsidRDefault="00CD1CB8" w:rsidP="00CD1CB8">
      <w:pPr>
        <w:widowControl/>
        <w:numPr>
          <w:ilvl w:val="0"/>
          <w:numId w:val="2"/>
        </w:numPr>
        <w:textAlignment w:val="baseline"/>
        <w:rPr>
          <w:rFonts w:eastAsia="MS Gothic" w:cs="Arial"/>
          <w:szCs w:val="22"/>
          <w:lang w:val="en-NZ" w:eastAsia="en-NZ" w:bidi="ar-SA"/>
        </w:rPr>
      </w:pPr>
      <w:r w:rsidRPr="00922EC1">
        <w:rPr>
          <w:rFonts w:eastAsia="MS Gothic" w:cs="Arial"/>
          <w:szCs w:val="22"/>
          <w:lang w:val="en-NZ" w:eastAsia="en-NZ" w:bidi="ar-SA"/>
        </w:rPr>
        <w:t>Standard 1.5.4 – Cell-cultured foods,</w:t>
      </w:r>
    </w:p>
    <w:p w14:paraId="6ECED972" w14:textId="77777777" w:rsidR="00CD1CB8" w:rsidRPr="00922EC1" w:rsidRDefault="00CD1CB8" w:rsidP="00CD1CB8">
      <w:pPr>
        <w:widowControl/>
        <w:numPr>
          <w:ilvl w:val="0"/>
          <w:numId w:val="2"/>
        </w:numPr>
        <w:textAlignment w:val="baseline"/>
        <w:rPr>
          <w:rFonts w:eastAsia="MS Gothic" w:cs="Arial"/>
          <w:szCs w:val="22"/>
          <w:lang w:val="en-NZ" w:eastAsia="en-NZ" w:bidi="ar-SA"/>
        </w:rPr>
      </w:pPr>
      <w:r w:rsidRPr="00922EC1">
        <w:rPr>
          <w:rFonts w:eastAsia="MS Gothic" w:cs="Arial"/>
          <w:szCs w:val="22"/>
          <w:lang w:val="en-NZ" w:eastAsia="en-NZ" w:bidi="ar-SA"/>
        </w:rPr>
        <w:t>Standard 3.4.1 – Food Safety requirements for processing of cell-cultured food,</w:t>
      </w:r>
    </w:p>
    <w:p w14:paraId="1078E36D" w14:textId="77777777" w:rsidR="00CD1CB8" w:rsidRPr="00922EC1" w:rsidRDefault="00CD1CB8" w:rsidP="00CD1CB8">
      <w:pPr>
        <w:widowControl/>
        <w:numPr>
          <w:ilvl w:val="0"/>
          <w:numId w:val="2"/>
        </w:numPr>
        <w:textAlignment w:val="baseline"/>
        <w:rPr>
          <w:rFonts w:ascii="Segoe UI" w:hAnsi="Segoe UI" w:cs="Segoe UI"/>
          <w:sz w:val="18"/>
          <w:szCs w:val="18"/>
          <w:lang w:val="en-NZ" w:eastAsia="en-NZ" w:bidi="ar-SA"/>
        </w:rPr>
      </w:pPr>
      <w:r w:rsidRPr="00922EC1">
        <w:rPr>
          <w:rFonts w:eastAsia="MS Gothic" w:cs="Arial"/>
          <w:szCs w:val="22"/>
          <w:lang w:val="en-NZ" w:eastAsia="en-NZ" w:bidi="ar-SA"/>
        </w:rPr>
        <w:t>Schedule 25A – Permitted cell-cultured foods. </w:t>
      </w:r>
    </w:p>
    <w:p w14:paraId="08B98D90" w14:textId="77777777" w:rsidR="00CD1CB8" w:rsidRPr="00922EC1" w:rsidRDefault="00CD1CB8" w:rsidP="00CD1CB8">
      <w:pPr>
        <w:rPr>
          <w:lang w:val="en-AU" w:eastAsia="en-GB" w:bidi="ar-SA"/>
        </w:rPr>
      </w:pPr>
    </w:p>
    <w:p w14:paraId="5178934B" w14:textId="77777777" w:rsidR="00CD1CB8" w:rsidRPr="00922EC1" w:rsidRDefault="00CD1CB8" w:rsidP="00CD1CB8">
      <w:pPr>
        <w:rPr>
          <w:lang w:val="en-AU" w:eastAsia="en-GB" w:bidi="ar-SA"/>
        </w:rPr>
      </w:pPr>
      <w:r w:rsidRPr="00922EC1">
        <w:rPr>
          <w:lang w:val="en-AU" w:eastAsia="en-GB" w:bidi="ar-SA"/>
        </w:rPr>
        <w:t xml:space="preserve">The purpose of all of the amendments is to provide for the regulation of sale and use of cell-cultured food. </w:t>
      </w:r>
    </w:p>
    <w:p w14:paraId="19B7971D" w14:textId="77777777" w:rsidR="00CD1CB8" w:rsidRPr="00922EC1" w:rsidRDefault="00CD1CB8" w:rsidP="00CD1CB8">
      <w:pPr>
        <w:rPr>
          <w:lang w:val="en-AU" w:eastAsia="en-GB" w:bidi="ar-SA"/>
        </w:rPr>
      </w:pPr>
    </w:p>
    <w:p w14:paraId="332CF878" w14:textId="77777777" w:rsidR="00CD1CB8" w:rsidRPr="00922EC1" w:rsidRDefault="00CD1CB8" w:rsidP="00CD1CB8">
      <w:pPr>
        <w:rPr>
          <w:b/>
          <w:lang w:val="en-AU" w:eastAsia="en-GB" w:bidi="ar-SA"/>
        </w:rPr>
      </w:pPr>
      <w:r w:rsidRPr="00922EC1">
        <w:rPr>
          <w:b/>
          <w:lang w:val="en-AU" w:eastAsia="en-GB" w:bidi="ar-SA"/>
        </w:rPr>
        <w:t>4.</w:t>
      </w:r>
      <w:r w:rsidRPr="00922EC1">
        <w:tab/>
      </w:r>
      <w:r w:rsidRPr="00922EC1">
        <w:rPr>
          <w:b/>
          <w:lang w:val="en-AU" w:eastAsia="en-GB" w:bidi="ar-SA"/>
        </w:rPr>
        <w:t>Documents incorporated by reference</w:t>
      </w:r>
    </w:p>
    <w:p w14:paraId="5F44F1A1" w14:textId="77777777" w:rsidR="00CD1CB8" w:rsidRPr="00922EC1" w:rsidRDefault="00CD1CB8" w:rsidP="00CD1CB8">
      <w:pPr>
        <w:rPr>
          <w:lang w:val="en-AU" w:eastAsia="en-GB" w:bidi="ar-SA"/>
        </w:rPr>
      </w:pPr>
    </w:p>
    <w:p w14:paraId="72F685C0" w14:textId="77777777" w:rsidR="00CD1CB8" w:rsidRPr="00922EC1" w:rsidRDefault="00CD1CB8" w:rsidP="00CD1CB8">
      <w:pPr>
        <w:rPr>
          <w:rFonts w:eastAsia="Calibri"/>
          <w:lang w:val="en-AU" w:eastAsia="en-GB" w:bidi="ar-SA"/>
        </w:rPr>
      </w:pPr>
      <w:r w:rsidRPr="00922EC1">
        <w:rPr>
          <w:rFonts w:eastAsia="Calibri" w:cs="Arial"/>
          <w:bCs/>
          <w:szCs w:val="22"/>
          <w:lang w:val="en-AU" w:bidi="ar-SA"/>
        </w:rPr>
        <w:t>The Variation does not incorporate any documents by reference.</w:t>
      </w:r>
    </w:p>
    <w:p w14:paraId="767615E6" w14:textId="77777777" w:rsidR="00CD1CB8" w:rsidRPr="00922EC1" w:rsidRDefault="00CD1CB8" w:rsidP="00CD1CB8">
      <w:pPr>
        <w:rPr>
          <w:lang w:val="en-AU" w:eastAsia="en-GB" w:bidi="ar-SA"/>
        </w:rPr>
      </w:pPr>
    </w:p>
    <w:p w14:paraId="2B332233" w14:textId="77777777" w:rsidR="00CD1CB8" w:rsidRPr="00922EC1" w:rsidRDefault="00CD1CB8" w:rsidP="00CD1CB8">
      <w:pPr>
        <w:rPr>
          <w:b/>
          <w:lang w:val="en-AU" w:eastAsia="en-GB" w:bidi="ar-SA"/>
        </w:rPr>
      </w:pPr>
      <w:r w:rsidRPr="00922EC1">
        <w:rPr>
          <w:b/>
          <w:lang w:val="en-AU" w:eastAsia="en-GB" w:bidi="ar-SA"/>
        </w:rPr>
        <w:t>5.</w:t>
      </w:r>
      <w:r w:rsidRPr="00922EC1">
        <w:tab/>
      </w:r>
      <w:r w:rsidRPr="00922EC1">
        <w:rPr>
          <w:b/>
          <w:lang w:val="en-AU" w:eastAsia="en-GB" w:bidi="ar-SA"/>
        </w:rPr>
        <w:t>Consultation</w:t>
      </w:r>
    </w:p>
    <w:p w14:paraId="63B3CBED" w14:textId="77777777" w:rsidR="00CD1CB8" w:rsidRPr="00922EC1" w:rsidRDefault="00CD1CB8" w:rsidP="00CD1CB8">
      <w:pPr>
        <w:rPr>
          <w:lang w:val="en-AU" w:eastAsia="en-GB" w:bidi="ar-SA"/>
        </w:rPr>
      </w:pPr>
    </w:p>
    <w:p w14:paraId="03A3354B" w14:textId="77777777" w:rsidR="00CD1CB8" w:rsidRPr="00922EC1" w:rsidRDefault="00CD1CB8" w:rsidP="00CD1CB8">
      <w:pPr>
        <w:rPr>
          <w:rFonts w:cs="Arial"/>
        </w:rPr>
      </w:pPr>
      <w:r w:rsidRPr="00922EC1">
        <w:t xml:space="preserve">In accordance with the procedure in Division 1 of Part 3 of the FSANZ Act, </w:t>
      </w:r>
      <w:r w:rsidRPr="00922EC1">
        <w:rPr>
          <w:rFonts w:eastAsia="Calibri" w:cs="Arial"/>
          <w:lang w:val="en-AU" w:bidi="ar-SA"/>
        </w:rPr>
        <w:t>the Authority</w:t>
      </w:r>
      <w:r w:rsidRPr="00922EC1">
        <w:t>’s consideration of Application A1269 included</w:t>
      </w:r>
      <w:r w:rsidRPr="00922EC1">
        <w:rPr>
          <w:szCs w:val="22"/>
        </w:rPr>
        <w:t xml:space="preserve"> </w:t>
      </w:r>
      <w:r w:rsidRPr="00922EC1">
        <w:t>two rounds of public consultation. The 1</w:t>
      </w:r>
      <w:r w:rsidRPr="00922EC1">
        <w:rPr>
          <w:vertAlign w:val="superscript"/>
        </w:rPr>
        <w:t>st</w:t>
      </w:r>
      <w:r w:rsidRPr="00922EC1">
        <w:t xml:space="preserve"> call for submissions was held from</w:t>
      </w:r>
      <w:r w:rsidRPr="00922EC1">
        <w:rPr>
          <w:szCs w:val="22"/>
        </w:rPr>
        <w:t xml:space="preserve"> </w:t>
      </w:r>
      <w:r w:rsidRPr="00922EC1">
        <w:rPr>
          <w:color w:val="000000"/>
        </w:rPr>
        <w:t xml:space="preserve">11 December 2023 to 5 February 2024. </w:t>
      </w:r>
      <w:r w:rsidRPr="00922EC1">
        <w:t>The submissions received informed the Authority’s decision to prepare</w:t>
      </w:r>
      <w:r w:rsidRPr="00922EC1">
        <w:rPr>
          <w:szCs w:val="22"/>
        </w:rPr>
        <w:t xml:space="preserve"> </w:t>
      </w:r>
      <w:r w:rsidRPr="00922EC1">
        <w:t>the</w:t>
      </w:r>
      <w:r w:rsidRPr="00922EC1">
        <w:rPr>
          <w:szCs w:val="22"/>
        </w:rPr>
        <w:t xml:space="preserve"> </w:t>
      </w:r>
      <w:r w:rsidRPr="00922EC1">
        <w:t>draft Standard and other proposed regulatory measures mentioned above.</w:t>
      </w:r>
      <w:r w:rsidRPr="00922EC1">
        <w:rPr>
          <w:szCs w:val="22"/>
        </w:rPr>
        <w:t xml:space="preserve"> </w:t>
      </w:r>
      <w:r w:rsidRPr="00922EC1">
        <w:t>The 2</w:t>
      </w:r>
      <w:r w:rsidRPr="00922EC1">
        <w:rPr>
          <w:vertAlign w:val="superscript"/>
        </w:rPr>
        <w:t>nd</w:t>
      </w:r>
      <w:r w:rsidRPr="00922EC1">
        <w:t xml:space="preserve"> CFS was issued in December 2024 and</w:t>
      </w:r>
      <w:r w:rsidRPr="00922EC1">
        <w:rPr>
          <w:lang w:val="en-NZ"/>
        </w:rPr>
        <w:t xml:space="preserve"> included two </w:t>
      </w:r>
      <w:r w:rsidRPr="00922EC1">
        <w:t>draft standards, a draft schedule and draft consequential variations</w:t>
      </w:r>
      <w:r w:rsidRPr="00922EC1">
        <w:rPr>
          <w:lang w:val="en-NZ"/>
        </w:rPr>
        <w:t xml:space="preserve"> to the Code, and an associated report. It detailed the rationale for the proposed measures and regulatory approach for cultured quail cells and for future cell-cultured</w:t>
      </w:r>
      <w:r w:rsidRPr="00922EC1">
        <w:rPr>
          <w:lang w:val="en-NZ"/>
        </w:rPr>
        <w:noBreakHyphen/>
        <w:t xml:space="preserve"> foods. FSANZ received 22 submissions in response to the 2</w:t>
      </w:r>
      <w:r w:rsidRPr="00922EC1">
        <w:rPr>
          <w:vertAlign w:val="superscript"/>
          <w:lang w:val="en-NZ"/>
        </w:rPr>
        <w:t>nd</w:t>
      </w:r>
      <w:r w:rsidRPr="00922EC1">
        <w:rPr>
          <w:lang w:val="en-NZ"/>
        </w:rPr>
        <w:t xml:space="preserve"> CFS. Each submission received was considered as part of our assessment. </w:t>
      </w:r>
      <w:r w:rsidRPr="00922EC1">
        <w:rPr>
          <w:rFonts w:cs="Arial"/>
          <w:bdr w:val="none" w:sz="0" w:space="0" w:color="auto" w:frame="1"/>
          <w:shd w:val="clear" w:color="auto" w:fill="FFFFFF"/>
          <w:lang w:val="en-US"/>
        </w:rPr>
        <w:t xml:space="preserve">Further details of the consultation process, the issues raised during consultation and by whom, and the Authority’s response to these issues are available in an approval report published on the Authority’s website at </w:t>
      </w:r>
      <w:r w:rsidRPr="00922EC1">
        <w:rPr>
          <w:rFonts w:eastAsia="MS Gothic" w:cs="Arial"/>
          <w:bdr w:val="none" w:sz="0" w:space="0" w:color="auto" w:frame="1"/>
          <w:shd w:val="clear" w:color="auto" w:fill="FFFFFF"/>
          <w:lang w:val="en-US"/>
        </w:rPr>
        <w:t>www.</w:t>
      </w:r>
      <w:r w:rsidRPr="00922EC1">
        <w:rPr>
          <w:rFonts w:eastAsia="MS Gothic" w:cs="Arial"/>
          <w:bdr w:val="none" w:sz="0" w:space="0" w:color="auto" w:frame="1"/>
          <w:shd w:val="clear" w:color="auto" w:fill="FFFFFF"/>
        </w:rPr>
        <w:t>foodstandards.gov.au</w:t>
      </w:r>
      <w:r w:rsidRPr="00922EC1">
        <w:rPr>
          <w:rFonts w:cs="Arial"/>
          <w:bdr w:val="none" w:sz="0" w:space="0" w:color="auto" w:frame="1"/>
          <w:shd w:val="clear" w:color="auto" w:fill="FFFFFF"/>
        </w:rPr>
        <w:t>.</w:t>
      </w:r>
    </w:p>
    <w:p w14:paraId="27402AD5" w14:textId="77777777" w:rsidR="00CD1CB8" w:rsidRPr="00922EC1" w:rsidRDefault="00CD1CB8" w:rsidP="00CD1CB8">
      <w:pPr>
        <w:widowControl/>
        <w:autoSpaceDE w:val="0"/>
        <w:autoSpaceDN w:val="0"/>
        <w:adjustRightInd w:val="0"/>
        <w:rPr>
          <w:rFonts w:eastAsia="Calibri" w:cs="Arial"/>
          <w:szCs w:val="22"/>
          <w:lang w:val="en-AU" w:bidi="ar-SA"/>
        </w:rPr>
      </w:pPr>
    </w:p>
    <w:p w14:paraId="63B7E3C6" w14:textId="77777777" w:rsidR="00CD1CB8" w:rsidRPr="00922EC1" w:rsidRDefault="00CD1CB8" w:rsidP="00CD1CB8">
      <w:pPr>
        <w:widowControl/>
        <w:autoSpaceDE w:val="0"/>
        <w:autoSpaceDN w:val="0"/>
        <w:adjustRightInd w:val="0"/>
        <w:rPr>
          <w:rFonts w:eastAsia="MS Gothic" w:cs="Arial"/>
          <w:shd w:val="clear" w:color="auto" w:fill="FFFFFF"/>
        </w:rPr>
      </w:pPr>
      <w:r w:rsidRPr="00922EC1">
        <w:rPr>
          <w:rFonts w:eastAsia="MS Gothic" w:cs="Arial"/>
          <w:shd w:val="clear" w:color="auto" w:fill="FFFFFF"/>
        </w:rPr>
        <w:t>Changes have been made to the Impact Analysis requirements by the Office of Impact Analysis (OIA)</w:t>
      </w:r>
      <w:r w:rsidRPr="00922EC1">
        <w:rPr>
          <w:rFonts w:eastAsia="MS Gothic" w:cs="Arial"/>
          <w:shd w:val="clear" w:color="auto" w:fill="FFFFFF"/>
          <w:vertAlign w:val="superscript"/>
        </w:rPr>
        <w:t xml:space="preserve"> 1</w:t>
      </w:r>
      <w:r w:rsidRPr="00922EC1">
        <w:rPr>
          <w:rFonts w:eastAsia="MS Gothic" w:cs="Arial"/>
          <w:shd w:val="clear" w:color="auto" w:fill="FFFFFF"/>
        </w:rPr>
        <w:t>. Impact analysis is no longer required to be finalised with the OIA. Under the new approach, FSANZ’s assessment is that a Regulation Impact Statement (RIS) is not required for this application, as the proposed variation to the Code are not likely to create significant impacts on the community, government or industry.</w:t>
      </w:r>
    </w:p>
    <w:p w14:paraId="20AA1E30" w14:textId="77777777" w:rsidR="00CD1CB8" w:rsidRPr="00922EC1" w:rsidRDefault="00CD1CB8" w:rsidP="00CD1CB8">
      <w:pPr>
        <w:widowControl/>
        <w:autoSpaceDE w:val="0"/>
        <w:autoSpaceDN w:val="0"/>
        <w:adjustRightInd w:val="0"/>
        <w:rPr>
          <w:rFonts w:eastAsia="Calibri" w:cs="Arial"/>
          <w:szCs w:val="22"/>
          <w:shd w:val="clear" w:color="auto" w:fill="FFFFFF"/>
        </w:rPr>
      </w:pPr>
    </w:p>
    <w:p w14:paraId="3954E98F" w14:textId="77777777" w:rsidR="00CD1CB8" w:rsidRPr="00922EC1" w:rsidRDefault="00CD1CB8" w:rsidP="00CD1CB8">
      <w:pPr>
        <w:widowControl/>
        <w:rPr>
          <w:rFonts w:eastAsia="Calibri" w:cs="Arial"/>
          <w:b/>
          <w:bCs/>
          <w:szCs w:val="22"/>
          <w:lang w:val="en-AU" w:bidi="ar-SA"/>
        </w:rPr>
      </w:pPr>
      <w:r w:rsidRPr="00922EC1">
        <w:rPr>
          <w:rFonts w:eastAsia="Calibri" w:cs="Arial"/>
          <w:b/>
          <w:bCs/>
          <w:szCs w:val="22"/>
          <w:lang w:val="en-AU" w:bidi="ar-SA"/>
        </w:rPr>
        <w:t>6.</w:t>
      </w:r>
      <w:r w:rsidRPr="00922EC1">
        <w:rPr>
          <w:rFonts w:eastAsia="Calibri"/>
        </w:rPr>
        <w:tab/>
      </w:r>
      <w:r w:rsidRPr="00922EC1">
        <w:rPr>
          <w:rFonts w:eastAsia="Calibri" w:cs="Arial"/>
          <w:b/>
          <w:bCs/>
          <w:szCs w:val="22"/>
          <w:lang w:val="en-AU" w:bidi="ar-SA"/>
        </w:rPr>
        <w:t>Statement of compatibility with human rights</w:t>
      </w:r>
    </w:p>
    <w:p w14:paraId="0990EFCA" w14:textId="77777777" w:rsidR="00CD1CB8" w:rsidRPr="00922EC1" w:rsidRDefault="00CD1CB8" w:rsidP="00CD1CB8">
      <w:pPr>
        <w:rPr>
          <w:rFonts w:eastAsia="Calibri"/>
          <w:lang w:val="en-AU" w:bidi="ar-SA"/>
        </w:rPr>
      </w:pPr>
    </w:p>
    <w:p w14:paraId="184BCDE2" w14:textId="77777777" w:rsidR="00CD1CB8" w:rsidRPr="00922EC1" w:rsidRDefault="00CD1CB8" w:rsidP="00CD1CB8">
      <w:pPr>
        <w:rPr>
          <w:rFonts w:eastAsia="Calibri"/>
          <w:lang w:val="en-AU" w:bidi="ar-SA"/>
        </w:rPr>
      </w:pPr>
      <w:r w:rsidRPr="00922EC1">
        <w:rPr>
          <w:rFonts w:eastAsia="Calibri"/>
          <w:lang w:val="en-AU" w:bidi="ar-SA"/>
        </w:rPr>
        <w:t xml:space="preserve">This instrument is exempt from the requirements for a statement of compatibility with human rights as it is a non-disallowable instrument under section 44 of the </w:t>
      </w:r>
      <w:r w:rsidRPr="00922EC1">
        <w:rPr>
          <w:rFonts w:eastAsia="Calibri"/>
          <w:i/>
          <w:lang w:val="en-AU" w:bidi="ar-SA"/>
        </w:rPr>
        <w:t>Legislation Act 2003</w:t>
      </w:r>
      <w:r w:rsidRPr="00922EC1">
        <w:rPr>
          <w:rFonts w:eastAsia="Calibri"/>
          <w:lang w:val="en-AU" w:bidi="ar-SA"/>
        </w:rPr>
        <w:t>.</w:t>
      </w:r>
    </w:p>
    <w:p w14:paraId="2F26251A" w14:textId="77777777" w:rsidR="00CD1CB8" w:rsidRPr="00922EC1" w:rsidRDefault="00CD1CB8" w:rsidP="00CD1CB8">
      <w:pPr>
        <w:rPr>
          <w:rFonts w:eastAsia="Calibri"/>
          <w:lang w:val="en-AU" w:bidi="ar-SA"/>
        </w:rPr>
      </w:pPr>
    </w:p>
    <w:p w14:paraId="656A33A7" w14:textId="77777777" w:rsidR="00CD1CB8" w:rsidRPr="00922EC1" w:rsidRDefault="00CD1CB8" w:rsidP="00CD1CB8">
      <w:pPr>
        <w:rPr>
          <w:b/>
          <w:lang w:val="en-AU" w:eastAsia="en-GB" w:bidi="ar-SA"/>
        </w:rPr>
      </w:pPr>
      <w:r w:rsidRPr="00922EC1">
        <w:rPr>
          <w:b/>
        </w:rPr>
        <w:t>7.</w:t>
      </w:r>
      <w:r w:rsidRPr="00922EC1">
        <w:tab/>
      </w:r>
      <w:r w:rsidRPr="00922EC1">
        <w:rPr>
          <w:b/>
          <w:lang w:val="en-AU" w:eastAsia="en-GB" w:bidi="ar-SA"/>
        </w:rPr>
        <w:t>Variation</w:t>
      </w:r>
    </w:p>
    <w:p w14:paraId="364C8C5F" w14:textId="77777777" w:rsidR="00CD1CB8" w:rsidRPr="00922EC1" w:rsidRDefault="00CD1CB8" w:rsidP="00CD1CB8">
      <w:pPr>
        <w:widowControl/>
      </w:pPr>
    </w:p>
    <w:p w14:paraId="31B1F845" w14:textId="77777777" w:rsidR="00CD1CB8" w:rsidRPr="00922EC1" w:rsidRDefault="00CD1CB8" w:rsidP="00CD1CB8">
      <w:pPr>
        <w:widowControl/>
        <w:rPr>
          <w:b/>
          <w:bCs/>
        </w:rPr>
      </w:pPr>
      <w:r w:rsidRPr="00922EC1">
        <w:rPr>
          <w:b/>
          <w:bCs/>
        </w:rPr>
        <w:t>Clause 1</w:t>
      </w:r>
      <w:r w:rsidRPr="00922EC1">
        <w:t xml:space="preserve"> provides that the name of the Variation is the </w:t>
      </w:r>
      <w:r w:rsidRPr="00922EC1">
        <w:rPr>
          <w:i/>
          <w:iCs/>
        </w:rPr>
        <w:t>Food Standards (Application A1269 – Cultured quail as a novel food – Consequential Amendments) Variation</w:t>
      </w:r>
      <w:r w:rsidRPr="00922EC1">
        <w:t>.</w:t>
      </w:r>
    </w:p>
    <w:p w14:paraId="138E4E27" w14:textId="77777777" w:rsidR="00CD1CB8" w:rsidRPr="00922EC1" w:rsidRDefault="00CD1CB8" w:rsidP="00CD1CB8">
      <w:pPr>
        <w:widowControl/>
        <w:rPr>
          <w:iCs/>
        </w:rPr>
      </w:pPr>
    </w:p>
    <w:p w14:paraId="5558F4E6" w14:textId="77777777" w:rsidR="00CD1CB8" w:rsidRPr="00922EC1" w:rsidRDefault="00CD1CB8" w:rsidP="00CD1CB8">
      <w:pPr>
        <w:widowControl/>
      </w:pPr>
      <w:r w:rsidRPr="00922EC1">
        <w:rPr>
          <w:b/>
          <w:bCs/>
        </w:rPr>
        <w:t>Clause 2</w:t>
      </w:r>
      <w:r w:rsidRPr="00922EC1">
        <w:t xml:space="preserve"> provides that the Code is amended by the Schedule to the Variation.</w:t>
      </w:r>
    </w:p>
    <w:p w14:paraId="50B80760" w14:textId="77777777" w:rsidR="00CD1CB8" w:rsidRPr="00922EC1" w:rsidRDefault="00CD1CB8" w:rsidP="00CD1CB8">
      <w:pPr>
        <w:widowControl/>
        <w:rPr>
          <w:iCs/>
        </w:rPr>
      </w:pPr>
    </w:p>
    <w:p w14:paraId="3EFFD653" w14:textId="77777777" w:rsidR="00CD1CB8" w:rsidRPr="00922EC1" w:rsidRDefault="00CD1CB8" w:rsidP="00CD1CB8">
      <w:pPr>
        <w:widowControl/>
      </w:pPr>
      <w:r w:rsidRPr="00922EC1">
        <w:rPr>
          <w:b/>
          <w:bCs/>
        </w:rPr>
        <w:t>Clause 3</w:t>
      </w:r>
      <w:r w:rsidRPr="00922EC1">
        <w:t xml:space="preserve"> provides that the Variation commences immediately after Standard 1.5.4 takes effect.</w:t>
      </w:r>
    </w:p>
    <w:p w14:paraId="77CE0FEE" w14:textId="77777777" w:rsidR="00CD1CB8" w:rsidRPr="00922EC1" w:rsidRDefault="00CD1CB8" w:rsidP="00CD1CB8">
      <w:pPr>
        <w:widowControl/>
      </w:pPr>
    </w:p>
    <w:p w14:paraId="37461F3D" w14:textId="77777777" w:rsidR="00CD1CB8" w:rsidRPr="00922EC1" w:rsidRDefault="00CD1CB8" w:rsidP="00CD1CB8">
      <w:pPr>
        <w:widowControl/>
        <w:rPr>
          <w:b/>
          <w:bCs/>
          <w:i/>
          <w:iCs/>
        </w:rPr>
      </w:pPr>
      <w:r w:rsidRPr="00922EC1">
        <w:rPr>
          <w:b/>
          <w:bCs/>
          <w:i/>
          <w:iCs/>
        </w:rPr>
        <w:t>The Schedule</w:t>
      </w:r>
    </w:p>
    <w:p w14:paraId="182931B7" w14:textId="77777777" w:rsidR="00CD1CB8" w:rsidRPr="00922EC1" w:rsidRDefault="00CD1CB8" w:rsidP="00CD1CB8">
      <w:pPr>
        <w:widowControl/>
        <w:rPr>
          <w:b/>
          <w:bCs/>
          <w:i/>
          <w:iCs/>
        </w:rPr>
      </w:pPr>
    </w:p>
    <w:p w14:paraId="7F65090D" w14:textId="77777777" w:rsidR="00CD1CB8" w:rsidRPr="00922EC1" w:rsidRDefault="00CD1CB8" w:rsidP="00CD1CB8">
      <w:pPr>
        <w:widowControl/>
      </w:pPr>
      <w:r w:rsidRPr="00922EC1">
        <w:t>The Schedule to the Variation amends the Code.</w:t>
      </w:r>
    </w:p>
    <w:p w14:paraId="6219342D" w14:textId="77777777" w:rsidR="00CD1CB8" w:rsidRPr="00922EC1" w:rsidRDefault="00CD1CB8" w:rsidP="00CD1CB8">
      <w:pPr>
        <w:widowControl/>
        <w:rPr>
          <w:b/>
          <w:bCs/>
          <w:i/>
          <w:iCs/>
        </w:rPr>
      </w:pPr>
    </w:p>
    <w:p w14:paraId="7BF3974F" w14:textId="77777777" w:rsidR="00CD1CB8" w:rsidRPr="00922EC1" w:rsidRDefault="00CD1CB8" w:rsidP="00CD1CB8">
      <w:pPr>
        <w:widowControl/>
        <w:rPr>
          <w:b/>
          <w:bCs/>
          <w:szCs w:val="22"/>
        </w:rPr>
      </w:pPr>
      <w:r w:rsidRPr="00922EC1">
        <w:rPr>
          <w:b/>
          <w:bCs/>
          <w:szCs w:val="22"/>
        </w:rPr>
        <w:t>Standard 1.1.1</w:t>
      </w:r>
      <w:r w:rsidRPr="00922EC1">
        <w:rPr>
          <w:rFonts w:eastAsia="Calibri" w:cs="Arial"/>
          <w:b/>
          <w:bCs/>
          <w:color w:val="000000"/>
          <w:szCs w:val="22"/>
          <w:lang w:val="en-AU" w:bidi="ar-SA"/>
        </w:rPr>
        <w:t>—</w:t>
      </w:r>
      <w:r w:rsidRPr="00922EC1">
        <w:rPr>
          <w:b/>
          <w:bCs/>
          <w:szCs w:val="22"/>
        </w:rPr>
        <w:t xml:space="preserve">Structure of the Code and general provisions </w:t>
      </w:r>
    </w:p>
    <w:p w14:paraId="4B00A04B" w14:textId="77777777" w:rsidR="00CD1CB8" w:rsidRPr="00922EC1" w:rsidRDefault="00CD1CB8" w:rsidP="00CD1CB8">
      <w:pPr>
        <w:widowControl/>
        <w:rPr>
          <w:b/>
          <w:bCs/>
          <w:szCs w:val="22"/>
        </w:rPr>
      </w:pPr>
    </w:p>
    <w:p w14:paraId="72123AFB" w14:textId="77777777" w:rsidR="00CD1CB8" w:rsidRPr="00922EC1" w:rsidRDefault="00CD1CB8" w:rsidP="00CD1CB8">
      <w:pPr>
        <w:widowControl/>
      </w:pPr>
      <w:r w:rsidRPr="00922EC1">
        <w:rPr>
          <w:b/>
          <w:bCs/>
        </w:rPr>
        <w:t>Items [1] – [6]</w:t>
      </w:r>
      <w:r w:rsidRPr="00922EC1">
        <w:t xml:space="preserve"> of the Schedule amend Standard 1.1.1 of the Code. </w:t>
      </w:r>
    </w:p>
    <w:p w14:paraId="406D91F0" w14:textId="77777777" w:rsidR="00CD1CB8" w:rsidRPr="00922EC1" w:rsidRDefault="00CD1CB8" w:rsidP="00CD1CB8">
      <w:pPr>
        <w:widowControl/>
        <w:rPr>
          <w:iCs/>
        </w:rPr>
      </w:pPr>
    </w:p>
    <w:p w14:paraId="46848D9D" w14:textId="77777777" w:rsidR="00CD1CB8" w:rsidRPr="00922EC1" w:rsidRDefault="00CD1CB8" w:rsidP="00CD1CB8">
      <w:pPr>
        <w:widowControl/>
      </w:pPr>
      <w:r w:rsidRPr="00922EC1">
        <w:rPr>
          <w:b/>
          <w:bCs/>
        </w:rPr>
        <w:t>Item [1]</w:t>
      </w:r>
      <w:r w:rsidRPr="00922EC1">
        <w:t xml:space="preserve"> of the Schedule amends subsection 1.1.1—2(2) to include in that subsection a reference to Standard 1.5.4. Subsection 1.1.1—2(2) lists all the standards of the Code arranged into Chapters, Parts and a set of Schedules. The list does not currently contain a reference to Standard 1.5.4.</w:t>
      </w:r>
    </w:p>
    <w:p w14:paraId="66398950" w14:textId="77777777" w:rsidR="00CD1CB8" w:rsidRPr="00922EC1" w:rsidRDefault="00CD1CB8" w:rsidP="00CD1CB8">
      <w:pPr>
        <w:widowControl/>
        <w:rPr>
          <w:iCs/>
        </w:rPr>
      </w:pPr>
    </w:p>
    <w:p w14:paraId="4855B4A1" w14:textId="77777777" w:rsidR="00CD1CB8" w:rsidRPr="00922EC1" w:rsidRDefault="00CD1CB8" w:rsidP="00CD1CB8">
      <w:pPr>
        <w:widowControl/>
      </w:pPr>
      <w:r w:rsidRPr="00922EC1">
        <w:t>The effect of the amendment, if Standard 1.5.4 and the Variation are both approved, is that Standard 1.5.4 will be listed in subsection 1.1.1—2(2) immediately after the reference in that subsection to Standard 1.5.3.</w:t>
      </w:r>
    </w:p>
    <w:p w14:paraId="1AFF53EA" w14:textId="77777777" w:rsidR="00CD1CB8" w:rsidRPr="00922EC1" w:rsidRDefault="00CD1CB8" w:rsidP="00CD1CB8">
      <w:pPr>
        <w:widowControl/>
      </w:pPr>
    </w:p>
    <w:p w14:paraId="5043002A" w14:textId="77777777" w:rsidR="00CD1CB8" w:rsidRPr="00922EC1" w:rsidRDefault="00CD1CB8" w:rsidP="00CD1CB8">
      <w:pPr>
        <w:widowControl/>
      </w:pPr>
      <w:r w:rsidRPr="00922EC1">
        <w:rPr>
          <w:b/>
          <w:bCs/>
        </w:rPr>
        <w:t>Item [2]</w:t>
      </w:r>
      <w:r w:rsidRPr="00922EC1">
        <w:t xml:space="preserve"> of the Schedule amends subsection 1.1.1—2(2) to include in that subsection a reference to Standard 3.4.1.</w:t>
      </w:r>
    </w:p>
    <w:p w14:paraId="356A2207" w14:textId="77777777" w:rsidR="00CD1CB8" w:rsidRPr="00922EC1" w:rsidRDefault="00CD1CB8" w:rsidP="00CD1CB8">
      <w:pPr>
        <w:widowControl/>
      </w:pPr>
    </w:p>
    <w:p w14:paraId="43A8270E" w14:textId="77777777" w:rsidR="00CD1CB8" w:rsidRPr="00922EC1" w:rsidRDefault="00CD1CB8" w:rsidP="00CD1CB8">
      <w:pPr>
        <w:widowControl/>
      </w:pPr>
      <w:r w:rsidRPr="00922EC1">
        <w:rPr>
          <w:b/>
          <w:bCs/>
        </w:rPr>
        <w:t>Item [3]</w:t>
      </w:r>
      <w:r w:rsidRPr="00922EC1">
        <w:t xml:space="preserve"> of the Schedule amends subsection 1.1.1—2(2) to include in that subsection a reference to Schedule 25A.</w:t>
      </w:r>
    </w:p>
    <w:p w14:paraId="24EF2CFD" w14:textId="77777777" w:rsidR="00CD1CB8" w:rsidRPr="00922EC1" w:rsidRDefault="00CD1CB8" w:rsidP="00CD1CB8">
      <w:pPr>
        <w:widowControl/>
        <w:rPr>
          <w:szCs w:val="22"/>
        </w:rPr>
      </w:pPr>
    </w:p>
    <w:p w14:paraId="069DA4C7" w14:textId="77777777" w:rsidR="00CD1CB8" w:rsidRPr="00922EC1" w:rsidRDefault="00CD1CB8" w:rsidP="00CD1CB8">
      <w:pPr>
        <w:widowControl/>
      </w:pPr>
      <w:r w:rsidRPr="00922EC1">
        <w:rPr>
          <w:b/>
          <w:bCs/>
        </w:rPr>
        <w:t>Item [4]</w:t>
      </w:r>
      <w:r w:rsidRPr="00922EC1">
        <w:t xml:space="preserve"> amends subsection 1.1.1—10(5) by inserting paragraph 1.1.1—10(5)(ba), which refers to ‘a cell-cultured food’. The effect of this amendment is to ensure that unless expressly permitted by the Code, a cell-cultured food (as defined by the Code) cannot be sold as food.</w:t>
      </w:r>
    </w:p>
    <w:p w14:paraId="68C728FA" w14:textId="77777777" w:rsidR="00CD1CB8" w:rsidRPr="00922EC1" w:rsidRDefault="00CD1CB8" w:rsidP="00CD1CB8">
      <w:pPr>
        <w:widowControl/>
      </w:pPr>
    </w:p>
    <w:p w14:paraId="3B7BF1FC" w14:textId="77777777" w:rsidR="00CD1CB8" w:rsidRPr="00922EC1" w:rsidRDefault="00CD1CB8" w:rsidP="00CD1CB8">
      <w:pPr>
        <w:widowControl/>
      </w:pPr>
      <w:r w:rsidRPr="00922EC1">
        <w:rPr>
          <w:b/>
          <w:bCs/>
        </w:rPr>
        <w:t>Item [5]</w:t>
      </w:r>
      <w:r w:rsidRPr="00922EC1">
        <w:t xml:space="preserve"> amends subsection 1.1.1—10(6) by inserting paragraph 1.1.1—10(6)(fa), which refers to ‘a cell-cultured food’. The effect of this amendment is to ensure that unless expressly permitted by the Code, a cell-cultured food (as defined by the Code) cannot be used as an ingredient or component in a food for sale. </w:t>
      </w:r>
    </w:p>
    <w:p w14:paraId="1CFF315B" w14:textId="77777777" w:rsidR="00CD1CB8" w:rsidRPr="00922EC1" w:rsidRDefault="00CD1CB8" w:rsidP="00CD1CB8">
      <w:pPr>
        <w:widowControl/>
      </w:pPr>
    </w:p>
    <w:p w14:paraId="05153D9D" w14:textId="77777777" w:rsidR="00CD1CB8" w:rsidRPr="00922EC1" w:rsidRDefault="00CD1CB8" w:rsidP="00CD1CB8">
      <w:pPr>
        <w:widowControl/>
      </w:pPr>
      <w:r w:rsidRPr="00922EC1">
        <w:rPr>
          <w:b/>
          <w:bCs/>
        </w:rPr>
        <w:t>Item [6]</w:t>
      </w:r>
      <w:r w:rsidRPr="00922EC1">
        <w:t xml:space="preserve"> amends subsection 1.1.1—15(1) by inserting paragraph 1.1.1—15(1)(e), which refers to ‘a cell-cultured food’. The effect of this amendment is to require a cell-cultured food to comply with any relevant specifications set out in Schedule 3, when added to food in accordance with the Code, or sold for use in food.</w:t>
      </w:r>
    </w:p>
    <w:p w14:paraId="1AE96370" w14:textId="77777777" w:rsidR="00CD1CB8" w:rsidRPr="00922EC1" w:rsidRDefault="00CD1CB8" w:rsidP="00CD1CB8">
      <w:pPr>
        <w:widowControl/>
      </w:pPr>
    </w:p>
    <w:p w14:paraId="06988A65" w14:textId="77777777" w:rsidR="00CD1CB8" w:rsidRPr="00922EC1" w:rsidRDefault="00CD1CB8" w:rsidP="00CD1CB8">
      <w:pPr>
        <w:rPr>
          <w:rFonts w:cs="Arial"/>
          <w:b/>
          <w:bCs/>
          <w:color w:val="000000"/>
          <w:szCs w:val="22"/>
        </w:rPr>
      </w:pPr>
      <w:r w:rsidRPr="00922EC1">
        <w:rPr>
          <w:rFonts w:cs="Arial"/>
          <w:b/>
          <w:bCs/>
          <w:color w:val="000000"/>
          <w:szCs w:val="22"/>
        </w:rPr>
        <w:t>Standard 1.1.2—Definitions used throughout the Code</w:t>
      </w:r>
    </w:p>
    <w:p w14:paraId="2501FBD7" w14:textId="77777777" w:rsidR="00CD1CB8" w:rsidRPr="00922EC1" w:rsidRDefault="00CD1CB8" w:rsidP="00CD1CB8">
      <w:pPr>
        <w:rPr>
          <w:rFonts w:cs="Arial"/>
          <w:b/>
          <w:bCs/>
          <w:color w:val="000000"/>
          <w:szCs w:val="22"/>
        </w:rPr>
      </w:pPr>
    </w:p>
    <w:p w14:paraId="582734F4" w14:textId="77777777" w:rsidR="00CD1CB8" w:rsidRPr="00922EC1" w:rsidRDefault="00CD1CB8" w:rsidP="00CD1CB8">
      <w:pPr>
        <w:widowControl/>
        <w:autoSpaceDE w:val="0"/>
        <w:autoSpaceDN w:val="0"/>
        <w:adjustRightInd w:val="0"/>
        <w:rPr>
          <w:rFonts w:eastAsia="MS Mincho" w:cs="Arial"/>
          <w:color w:val="000000"/>
          <w:lang w:val="en-AU" w:bidi="ar-SA"/>
        </w:rPr>
      </w:pPr>
      <w:r w:rsidRPr="00922EC1">
        <w:rPr>
          <w:rFonts w:eastAsia="MS Mincho" w:cs="Arial"/>
          <w:b/>
          <w:bCs/>
          <w:color w:val="000000"/>
          <w:lang w:val="en-AU" w:bidi="ar-SA"/>
        </w:rPr>
        <w:t xml:space="preserve">Items [7] and [8] </w:t>
      </w:r>
      <w:r w:rsidRPr="00922EC1">
        <w:rPr>
          <w:rFonts w:eastAsia="MS Mincho" w:cs="Arial"/>
          <w:color w:val="000000"/>
          <w:lang w:val="en-AU" w:bidi="ar-SA"/>
        </w:rPr>
        <w:t xml:space="preserve">of the Schedule amend Standard 1.1.2 of the Code. </w:t>
      </w:r>
    </w:p>
    <w:p w14:paraId="73276A46" w14:textId="77777777" w:rsidR="00CD1CB8" w:rsidRPr="00922EC1" w:rsidRDefault="00CD1CB8" w:rsidP="00CD1CB8">
      <w:pPr>
        <w:widowControl/>
        <w:autoSpaceDE w:val="0"/>
        <w:autoSpaceDN w:val="0"/>
        <w:adjustRightInd w:val="0"/>
        <w:rPr>
          <w:rFonts w:eastAsia="Calibri" w:cs="Arial"/>
          <w:color w:val="000000"/>
          <w:szCs w:val="22"/>
          <w:lang w:val="en-AU" w:bidi="ar-SA"/>
        </w:rPr>
      </w:pPr>
    </w:p>
    <w:p w14:paraId="4A250660" w14:textId="77777777" w:rsidR="00CD1CB8" w:rsidRPr="00922EC1" w:rsidRDefault="00CD1CB8" w:rsidP="00CD1CB8">
      <w:pPr>
        <w:widowControl/>
        <w:autoSpaceDE w:val="0"/>
        <w:autoSpaceDN w:val="0"/>
        <w:adjustRightInd w:val="0"/>
        <w:rPr>
          <w:rFonts w:eastAsia="MS Mincho" w:cs="Arial"/>
          <w:color w:val="000000"/>
          <w:lang w:val="en-AU" w:bidi="ar-SA"/>
        </w:rPr>
      </w:pPr>
      <w:r w:rsidRPr="00922EC1">
        <w:rPr>
          <w:rFonts w:eastAsia="MS Mincho" w:cs="Arial"/>
          <w:b/>
          <w:bCs/>
          <w:color w:val="000000"/>
          <w:lang w:val="en-AU" w:bidi="ar-SA"/>
        </w:rPr>
        <w:t xml:space="preserve">Items [7] </w:t>
      </w:r>
      <w:r w:rsidRPr="00922EC1">
        <w:rPr>
          <w:rFonts w:eastAsia="MS Mincho" w:cs="Arial"/>
          <w:color w:val="000000"/>
          <w:lang w:val="en-AU" w:bidi="ar-SA"/>
        </w:rPr>
        <w:t>inserts the following new definition into subsection 1.1.2—2(3):</w:t>
      </w:r>
    </w:p>
    <w:p w14:paraId="09726FF6" w14:textId="77777777" w:rsidR="00CD1CB8" w:rsidRPr="00922EC1" w:rsidRDefault="00CD1CB8" w:rsidP="00CD1CB8">
      <w:pPr>
        <w:widowControl/>
        <w:autoSpaceDE w:val="0"/>
        <w:autoSpaceDN w:val="0"/>
        <w:adjustRightInd w:val="0"/>
        <w:rPr>
          <w:rFonts w:eastAsia="Calibri" w:cs="Arial"/>
          <w:color w:val="000000"/>
          <w:szCs w:val="22"/>
          <w:lang w:val="en-AU" w:bidi="ar-SA"/>
        </w:rPr>
      </w:pPr>
    </w:p>
    <w:p w14:paraId="063DF71A" w14:textId="77777777" w:rsidR="00CD1CB8" w:rsidRPr="00922EC1" w:rsidRDefault="00CD1CB8" w:rsidP="00CD1CB8">
      <w:pPr>
        <w:tabs>
          <w:tab w:val="left" w:pos="1134"/>
        </w:tabs>
        <w:spacing w:before="120" w:after="120"/>
        <w:ind w:left="426"/>
        <w:rPr>
          <w:rFonts w:cs="Arial"/>
          <w:iCs/>
          <w:lang w:eastAsia="en-AU" w:bidi="ar-SA"/>
        </w:rPr>
      </w:pPr>
      <w:r w:rsidRPr="00922EC1">
        <w:rPr>
          <w:rFonts w:cs="Arial"/>
          <w:b/>
          <w:bCs/>
          <w:i/>
          <w:lang w:eastAsia="en-AU" w:bidi="ar-SA"/>
        </w:rPr>
        <w:lastRenderedPageBreak/>
        <w:t>cell-cultured food</w:t>
      </w:r>
      <w:r w:rsidRPr="00922EC1">
        <w:rPr>
          <w:rFonts w:cs="Arial"/>
          <w:b/>
          <w:bCs/>
          <w:iCs/>
          <w:lang w:eastAsia="en-AU" w:bidi="ar-SA"/>
        </w:rPr>
        <w:t xml:space="preserve"> </w:t>
      </w:r>
      <w:r w:rsidRPr="00922EC1">
        <w:rPr>
          <w:rFonts w:cs="Arial"/>
          <w:iCs/>
          <w:lang w:eastAsia="en-AU" w:bidi="ar-SA"/>
        </w:rPr>
        <w:t>means a food obtained by culturing cells isolated from any of the following sources: livestock; poultry; game; seafood (including fish); an egg or an embryo of any of the former.</w:t>
      </w:r>
    </w:p>
    <w:p w14:paraId="123D65E8" w14:textId="77777777" w:rsidR="00CD1CB8" w:rsidRPr="00922EC1" w:rsidRDefault="00CD1CB8" w:rsidP="00CD1CB8">
      <w:pPr>
        <w:widowControl/>
        <w:autoSpaceDE w:val="0"/>
        <w:autoSpaceDN w:val="0"/>
        <w:adjustRightInd w:val="0"/>
        <w:rPr>
          <w:rFonts w:eastAsia="MS Mincho" w:cs="Arial"/>
          <w:color w:val="000000"/>
          <w:lang w:val="en-AU" w:bidi="ar-SA"/>
        </w:rPr>
      </w:pPr>
    </w:p>
    <w:p w14:paraId="587B375E" w14:textId="77777777" w:rsidR="00CD1CB8" w:rsidRPr="00922EC1" w:rsidRDefault="00CD1CB8" w:rsidP="00CD1CB8">
      <w:pPr>
        <w:widowControl/>
        <w:rPr>
          <w:rFonts w:eastAsia="MS Mincho" w:cs="Arial"/>
          <w:color w:val="000000"/>
          <w:lang w:val="en-AU" w:bidi="ar-SA"/>
        </w:rPr>
      </w:pPr>
      <w:r w:rsidRPr="00922EC1">
        <w:rPr>
          <w:rFonts w:eastAsia="MS Mincho" w:cs="Arial"/>
          <w:color w:val="000000"/>
          <w:lang w:val="en-AU" w:bidi="ar-SA"/>
        </w:rPr>
        <w:t xml:space="preserve">The effect of this amendment is to define the term </w:t>
      </w:r>
      <w:r w:rsidRPr="00922EC1">
        <w:rPr>
          <w:rFonts w:eastAsia="MS Mincho" w:cs="Arial"/>
          <w:i/>
          <w:iCs/>
          <w:color w:val="000000"/>
          <w:lang w:val="en-AU" w:bidi="ar-SA"/>
        </w:rPr>
        <w:t>cell-cultured food</w:t>
      </w:r>
      <w:r w:rsidRPr="00922EC1">
        <w:rPr>
          <w:rFonts w:eastAsia="MS Mincho" w:cs="Arial"/>
          <w:color w:val="000000"/>
          <w:lang w:val="en-AU" w:bidi="ar-SA"/>
        </w:rPr>
        <w:t xml:space="preserve"> for the purposes of the Code. </w:t>
      </w:r>
    </w:p>
    <w:p w14:paraId="0A07F2EF" w14:textId="77777777" w:rsidR="00CD1CB8" w:rsidRPr="00922EC1" w:rsidRDefault="00CD1CB8" w:rsidP="00CD1CB8">
      <w:pPr>
        <w:widowControl/>
        <w:rPr>
          <w:rFonts w:eastAsia="MS Mincho" w:cs="Arial"/>
          <w:color w:val="000000"/>
          <w:lang w:val="en-AU" w:bidi="ar-SA"/>
        </w:rPr>
      </w:pPr>
    </w:p>
    <w:p w14:paraId="6DFF6FDF" w14:textId="77777777" w:rsidR="00CD1CB8" w:rsidRPr="00922EC1" w:rsidRDefault="00CD1CB8" w:rsidP="00CD1CB8">
      <w:pPr>
        <w:widowControl/>
        <w:autoSpaceDE w:val="0"/>
        <w:autoSpaceDN w:val="0"/>
        <w:adjustRightInd w:val="0"/>
        <w:rPr>
          <w:rFonts w:eastAsia="Calibri" w:cs="Arial"/>
          <w:color w:val="000000"/>
          <w:szCs w:val="22"/>
          <w:lang w:val="en-AU" w:bidi="ar-SA"/>
        </w:rPr>
      </w:pPr>
      <w:r w:rsidRPr="00922EC1">
        <w:rPr>
          <w:rFonts w:eastAsia="Calibri" w:cs="Arial"/>
          <w:b/>
          <w:bCs/>
          <w:color w:val="000000"/>
          <w:szCs w:val="22"/>
          <w:lang w:val="en-AU" w:bidi="ar-SA"/>
        </w:rPr>
        <w:t xml:space="preserve">Item [8] </w:t>
      </w:r>
      <w:r w:rsidRPr="00922EC1">
        <w:rPr>
          <w:rFonts w:eastAsia="Calibri" w:cs="Arial"/>
          <w:color w:val="000000"/>
          <w:szCs w:val="22"/>
          <w:lang w:val="en-AU" w:bidi="ar-SA"/>
        </w:rPr>
        <w:t>amends subsection 1.1.2</w:t>
      </w:r>
      <w:r w:rsidRPr="00922EC1">
        <w:rPr>
          <w:szCs w:val="22"/>
        </w:rPr>
        <w:t>—</w:t>
      </w:r>
      <w:r w:rsidRPr="00922EC1">
        <w:rPr>
          <w:rFonts w:eastAsia="Calibri" w:cs="Arial"/>
          <w:color w:val="000000"/>
          <w:szCs w:val="22"/>
          <w:lang w:val="en-AU" w:bidi="ar-SA"/>
        </w:rPr>
        <w:t>8(1) by adding paragraph (d) to the definition of ‘non</w:t>
      </w:r>
      <w:r w:rsidRPr="00922EC1">
        <w:rPr>
          <w:rFonts w:eastAsia="Calibri" w:cs="Arial"/>
          <w:color w:val="000000"/>
          <w:szCs w:val="22"/>
          <w:lang w:val="en-AU" w:bidi="ar-SA"/>
        </w:rPr>
        <w:noBreakHyphen/>
        <w:t>traditional food’. A food must be a ‘non</w:t>
      </w:r>
      <w:r w:rsidRPr="00922EC1">
        <w:rPr>
          <w:rFonts w:eastAsia="Calibri" w:cs="Arial"/>
          <w:color w:val="000000"/>
          <w:szCs w:val="22"/>
          <w:lang w:val="en-AU" w:bidi="ar-SA"/>
        </w:rPr>
        <w:noBreakHyphen/>
        <w:t>traditional food’ in order to be ‘a novel food’ for Code purposes. New paragraph (d) will provide that a ‘non</w:t>
      </w:r>
      <w:r w:rsidRPr="00922EC1">
        <w:rPr>
          <w:rFonts w:eastAsia="Calibri" w:cs="Arial"/>
          <w:color w:val="000000"/>
          <w:szCs w:val="22"/>
          <w:lang w:val="en-AU" w:bidi="ar-SA"/>
        </w:rPr>
        <w:noBreakHyphen/>
        <w:t xml:space="preserve">traditional food’ does not include a </w:t>
      </w:r>
      <w:r w:rsidRPr="00922EC1">
        <w:rPr>
          <w:rFonts w:cs="Arial"/>
          <w:lang w:eastAsia="en-AU" w:bidi="ar-SA"/>
        </w:rPr>
        <w:t>cell-cultured food.</w:t>
      </w:r>
    </w:p>
    <w:p w14:paraId="7B73AEED" w14:textId="77777777" w:rsidR="00CD1CB8" w:rsidRPr="00922EC1" w:rsidRDefault="00CD1CB8" w:rsidP="00CD1CB8">
      <w:pPr>
        <w:widowControl/>
        <w:rPr>
          <w:rFonts w:cs="Arial"/>
          <w:lang w:eastAsia="en-AU" w:bidi="ar-SA"/>
        </w:rPr>
      </w:pPr>
    </w:p>
    <w:p w14:paraId="200AB01D" w14:textId="77777777" w:rsidR="00CD1CB8" w:rsidRPr="00922EC1" w:rsidRDefault="00CD1CB8" w:rsidP="00CD1CB8">
      <w:pPr>
        <w:widowControl/>
        <w:rPr>
          <w:rFonts w:cs="Arial"/>
          <w:lang w:eastAsia="en-AU" w:bidi="ar-SA"/>
        </w:rPr>
      </w:pPr>
      <w:r w:rsidRPr="00922EC1">
        <w:rPr>
          <w:rFonts w:cs="Arial"/>
          <w:lang w:eastAsia="en-AU" w:bidi="ar-SA"/>
        </w:rPr>
        <w:t>The effect of this amendment is that a food regulated by the Code as a cell-cultured food would not be a novel food for Code purposes.</w:t>
      </w:r>
    </w:p>
    <w:p w14:paraId="5512FF4F" w14:textId="77777777" w:rsidR="00CD1CB8" w:rsidRPr="00922EC1" w:rsidRDefault="00CD1CB8" w:rsidP="00CD1CB8">
      <w:pPr>
        <w:widowControl/>
        <w:autoSpaceDE w:val="0"/>
        <w:autoSpaceDN w:val="0"/>
        <w:adjustRightInd w:val="0"/>
        <w:rPr>
          <w:rFonts w:eastAsia="Calibri" w:cs="Arial"/>
          <w:color w:val="000000"/>
          <w:szCs w:val="22"/>
          <w:lang w:val="en-AU" w:bidi="ar-SA"/>
        </w:rPr>
      </w:pPr>
    </w:p>
    <w:p w14:paraId="54D94B12" w14:textId="77777777" w:rsidR="00CD1CB8" w:rsidRPr="00922EC1" w:rsidRDefault="00CD1CB8" w:rsidP="00CD1CB8">
      <w:pPr>
        <w:widowControl/>
        <w:autoSpaceDE w:val="0"/>
        <w:autoSpaceDN w:val="0"/>
        <w:adjustRightInd w:val="0"/>
        <w:rPr>
          <w:rFonts w:eastAsia="Calibri" w:cs="Arial"/>
          <w:b/>
          <w:bCs/>
          <w:color w:val="000000"/>
          <w:szCs w:val="22"/>
          <w:lang w:val="en-AU" w:bidi="ar-SA"/>
        </w:rPr>
      </w:pPr>
      <w:r w:rsidRPr="00922EC1">
        <w:rPr>
          <w:rFonts w:eastAsia="Calibri" w:cs="Arial"/>
          <w:b/>
          <w:bCs/>
          <w:color w:val="000000"/>
          <w:szCs w:val="22"/>
          <w:lang w:val="en-AU" w:bidi="ar-SA"/>
        </w:rPr>
        <w:t>Standard 1.2.1—Requirements to have labels or otherwise provide information</w:t>
      </w:r>
    </w:p>
    <w:p w14:paraId="2F21D56B" w14:textId="77777777" w:rsidR="00CD1CB8" w:rsidRPr="00922EC1" w:rsidRDefault="00CD1CB8" w:rsidP="00CD1CB8">
      <w:pPr>
        <w:widowControl/>
        <w:autoSpaceDE w:val="0"/>
        <w:autoSpaceDN w:val="0"/>
        <w:adjustRightInd w:val="0"/>
        <w:rPr>
          <w:rFonts w:eastAsia="Calibri" w:cs="Arial"/>
          <w:color w:val="000000"/>
          <w:szCs w:val="22"/>
          <w:lang w:val="en-AU" w:bidi="ar-SA"/>
        </w:rPr>
      </w:pPr>
    </w:p>
    <w:p w14:paraId="40054895" w14:textId="77777777" w:rsidR="00CD1CB8" w:rsidRPr="00922EC1" w:rsidRDefault="00CD1CB8" w:rsidP="00CD1CB8">
      <w:pPr>
        <w:widowControl/>
        <w:autoSpaceDE w:val="0"/>
        <w:autoSpaceDN w:val="0"/>
        <w:adjustRightInd w:val="0"/>
        <w:rPr>
          <w:rFonts w:eastAsia="MS Mincho" w:cs="Arial"/>
          <w:color w:val="000000"/>
          <w:lang w:val="en-AU" w:bidi="ar-SA"/>
        </w:rPr>
      </w:pPr>
      <w:r w:rsidRPr="00922EC1">
        <w:rPr>
          <w:rFonts w:eastAsia="MS Mincho" w:cs="Arial"/>
          <w:b/>
          <w:bCs/>
          <w:color w:val="000000"/>
          <w:lang w:val="en-AU" w:bidi="ar-SA"/>
        </w:rPr>
        <w:t xml:space="preserve">Items [9] to [11] </w:t>
      </w:r>
      <w:r w:rsidRPr="00922EC1">
        <w:rPr>
          <w:rFonts w:eastAsia="MS Mincho" w:cs="Arial"/>
          <w:color w:val="000000"/>
          <w:lang w:val="en-AU" w:bidi="ar-SA"/>
        </w:rPr>
        <w:t xml:space="preserve">of the Schedule amend Standard 1.2.1 of the Code. </w:t>
      </w:r>
    </w:p>
    <w:p w14:paraId="25BE4663" w14:textId="77777777" w:rsidR="00CD1CB8" w:rsidRPr="00922EC1" w:rsidRDefault="00CD1CB8" w:rsidP="00CD1CB8">
      <w:pPr>
        <w:widowControl/>
        <w:autoSpaceDE w:val="0"/>
        <w:autoSpaceDN w:val="0"/>
        <w:adjustRightInd w:val="0"/>
        <w:rPr>
          <w:rFonts w:eastAsia="Calibri" w:cs="Arial"/>
          <w:color w:val="000000"/>
          <w:szCs w:val="22"/>
          <w:lang w:val="en-AU" w:bidi="ar-SA"/>
        </w:rPr>
      </w:pPr>
    </w:p>
    <w:p w14:paraId="0F9EF7AB" w14:textId="77777777" w:rsidR="00CD1CB8" w:rsidRPr="00922EC1" w:rsidRDefault="00CD1CB8" w:rsidP="00CD1CB8">
      <w:pPr>
        <w:widowControl/>
        <w:autoSpaceDE w:val="0"/>
        <w:autoSpaceDN w:val="0"/>
        <w:adjustRightInd w:val="0"/>
        <w:rPr>
          <w:rFonts w:cs="Arial"/>
          <w:lang w:eastAsia="en-AU" w:bidi="ar-SA"/>
        </w:rPr>
      </w:pPr>
      <w:r w:rsidRPr="00922EC1">
        <w:rPr>
          <w:rFonts w:eastAsia="MS Mincho" w:cs="Arial"/>
          <w:b/>
          <w:bCs/>
          <w:color w:val="000000"/>
          <w:lang w:bidi="ar-SA"/>
        </w:rPr>
        <w:t xml:space="preserve">Item [9] </w:t>
      </w:r>
      <w:r w:rsidRPr="00922EC1">
        <w:rPr>
          <w:rFonts w:eastAsia="MS Mincho" w:cs="Arial"/>
          <w:color w:val="000000"/>
          <w:lang w:bidi="ar-SA"/>
        </w:rPr>
        <w:t>adds</w:t>
      </w:r>
      <w:r w:rsidRPr="00922EC1">
        <w:rPr>
          <w:rFonts w:eastAsia="MS Mincho" w:cs="Arial"/>
          <w:b/>
          <w:bCs/>
          <w:color w:val="000000"/>
          <w:lang w:bidi="ar-SA"/>
        </w:rPr>
        <w:t xml:space="preserve"> </w:t>
      </w:r>
      <w:r w:rsidRPr="00922EC1">
        <w:t>paragraph 1</w:t>
      </w:r>
      <w:r w:rsidRPr="00922EC1">
        <w:rPr>
          <w:rFonts w:eastAsia="MS Mincho" w:cs="Arial"/>
          <w:color w:val="000000"/>
          <w:lang w:bidi="ar-SA"/>
        </w:rPr>
        <w:t>.2.1—8(1)</w:t>
      </w:r>
      <w:r w:rsidRPr="00922EC1">
        <w:t xml:space="preserve">(la) to subsection </w:t>
      </w:r>
      <w:r w:rsidRPr="00922EC1">
        <w:rPr>
          <w:rFonts w:eastAsia="MS Mincho" w:cs="Arial"/>
          <w:color w:val="000000"/>
          <w:lang w:bidi="ar-SA"/>
        </w:rPr>
        <w:t xml:space="preserve">1.2.1—8(1). The new paragraph </w:t>
      </w:r>
      <w:r w:rsidRPr="00922EC1">
        <w:t xml:space="preserve">states ‘information relating to cell-cultured food (see sections 1.5.4—5 and 1.5.4—6)’. Subsection </w:t>
      </w:r>
      <w:r w:rsidRPr="00922EC1">
        <w:rPr>
          <w:rFonts w:eastAsia="MS Mincho" w:cs="Arial"/>
          <w:color w:val="000000"/>
          <w:lang w:bidi="ar-SA"/>
        </w:rPr>
        <w:t xml:space="preserve">1.2.1—8(1) lists the information that section </w:t>
      </w:r>
      <w:r w:rsidRPr="00922EC1">
        <w:rPr>
          <w:rFonts w:cs="Arial"/>
          <w:color w:val="000000"/>
        </w:rPr>
        <w:t>1.2.1—6 of the Code provides must be on the label of a food for sale that is in a package.</w:t>
      </w:r>
      <w:r w:rsidRPr="00922EC1">
        <w:rPr>
          <w:rFonts w:eastAsia="MS Mincho" w:cs="Arial"/>
          <w:color w:val="000000"/>
          <w:lang w:bidi="ar-SA"/>
        </w:rPr>
        <w:t xml:space="preserve"> </w:t>
      </w:r>
      <w:r w:rsidRPr="00922EC1">
        <w:rPr>
          <w:rFonts w:cs="Arial"/>
          <w:lang w:eastAsia="en-AU" w:bidi="ar-SA"/>
        </w:rPr>
        <w:t xml:space="preserve">The effect of this amendment is that </w:t>
      </w:r>
      <w:r w:rsidRPr="00922EC1">
        <w:rPr>
          <w:rFonts w:eastAsia="MS Mincho" w:cs="Arial"/>
          <w:color w:val="000000"/>
          <w:lang w:bidi="ar-SA"/>
        </w:rPr>
        <w:t xml:space="preserve">section </w:t>
      </w:r>
      <w:r w:rsidRPr="00922EC1">
        <w:rPr>
          <w:rFonts w:cs="Arial"/>
          <w:color w:val="000000"/>
        </w:rPr>
        <w:t>1.2.1—6  requires the label of a food for sale that is in a package</w:t>
      </w:r>
      <w:r w:rsidRPr="00922EC1">
        <w:t xml:space="preserve"> to include the information relating to cell-cultured food in accordance with sections 1.5.4—5 and 1.5.4—6.</w:t>
      </w:r>
    </w:p>
    <w:p w14:paraId="60901B55" w14:textId="77777777" w:rsidR="00CD1CB8" w:rsidRPr="00922EC1" w:rsidRDefault="00CD1CB8" w:rsidP="00CD1CB8">
      <w:pPr>
        <w:widowControl/>
        <w:autoSpaceDE w:val="0"/>
        <w:autoSpaceDN w:val="0"/>
        <w:adjustRightInd w:val="0"/>
      </w:pPr>
    </w:p>
    <w:p w14:paraId="13757F46" w14:textId="77777777" w:rsidR="00CD1CB8" w:rsidRPr="00922EC1" w:rsidRDefault="00CD1CB8" w:rsidP="00CD1CB8">
      <w:pPr>
        <w:widowControl/>
        <w:autoSpaceDE w:val="0"/>
        <w:autoSpaceDN w:val="0"/>
        <w:adjustRightInd w:val="0"/>
        <w:rPr>
          <w:rFonts w:cs="Arial"/>
          <w:lang w:eastAsia="en-AU" w:bidi="ar-SA"/>
        </w:rPr>
      </w:pPr>
      <w:r w:rsidRPr="00922EC1">
        <w:rPr>
          <w:rFonts w:eastAsia="MS Mincho" w:cs="Arial"/>
          <w:b/>
          <w:bCs/>
          <w:color w:val="000000"/>
          <w:lang w:bidi="ar-SA"/>
        </w:rPr>
        <w:t xml:space="preserve">Item [10] </w:t>
      </w:r>
      <w:r w:rsidRPr="00922EC1">
        <w:t xml:space="preserve">adds paragraph </w:t>
      </w:r>
      <w:r w:rsidRPr="00922EC1">
        <w:rPr>
          <w:rFonts w:eastAsia="MS Mincho" w:cs="Arial"/>
          <w:color w:val="000000"/>
          <w:lang w:bidi="ar-SA"/>
        </w:rPr>
        <w:t>1.2.1—9(3)(baa</w:t>
      </w:r>
      <w:r w:rsidRPr="00922EC1">
        <w:t xml:space="preserve">) to subsection </w:t>
      </w:r>
      <w:r w:rsidRPr="00922EC1">
        <w:rPr>
          <w:rFonts w:eastAsia="MS Mincho" w:cs="Arial"/>
          <w:color w:val="000000"/>
          <w:lang w:bidi="ar-SA"/>
        </w:rPr>
        <w:t xml:space="preserve">1.2.1—9(3). </w:t>
      </w:r>
      <w:r w:rsidRPr="00922EC1">
        <w:t xml:space="preserve">The new paragraph states ‘information relating to cell-cultured food (see sections 1.5.4—5)’. Subsection </w:t>
      </w:r>
      <w:r w:rsidRPr="00922EC1">
        <w:rPr>
          <w:rFonts w:eastAsia="MS Mincho" w:cs="Arial"/>
          <w:color w:val="000000"/>
          <w:lang w:bidi="ar-SA"/>
        </w:rPr>
        <w:t xml:space="preserve">1.2.1—9(3) lists the information that subsections </w:t>
      </w:r>
      <w:r w:rsidRPr="00922EC1">
        <w:rPr>
          <w:rFonts w:cs="Arial"/>
          <w:color w:val="000000"/>
        </w:rPr>
        <w:t xml:space="preserve">1.2.1—9(1) and (2) provide must accompany or be displayed in connection with a food for sale that is not required by </w:t>
      </w:r>
      <w:r w:rsidRPr="00922EC1">
        <w:rPr>
          <w:rFonts w:eastAsia="MS Mincho" w:cs="Arial"/>
          <w:color w:val="000000"/>
          <w:lang w:bidi="ar-SA"/>
        </w:rPr>
        <w:t xml:space="preserve">section </w:t>
      </w:r>
      <w:r w:rsidRPr="00922EC1">
        <w:rPr>
          <w:rFonts w:cs="Arial"/>
          <w:color w:val="000000"/>
        </w:rPr>
        <w:t xml:space="preserve">1.2.1—6 to bear a label. </w:t>
      </w:r>
      <w:r w:rsidRPr="00922EC1">
        <w:rPr>
          <w:rFonts w:cs="Arial"/>
          <w:lang w:eastAsia="en-AU" w:bidi="ar-SA"/>
        </w:rPr>
        <w:t>The effect of this amendment is that accompanying or displayed information must include</w:t>
      </w:r>
      <w:r w:rsidRPr="00922EC1">
        <w:t xml:space="preserve"> information relating to cell-cultured food in accordance with sections 1.5.4—5.</w:t>
      </w:r>
    </w:p>
    <w:p w14:paraId="1DA0496B" w14:textId="77777777" w:rsidR="00CD1CB8" w:rsidRPr="00922EC1" w:rsidRDefault="00CD1CB8" w:rsidP="00CD1CB8">
      <w:pPr>
        <w:widowControl/>
        <w:autoSpaceDE w:val="0"/>
        <w:autoSpaceDN w:val="0"/>
        <w:adjustRightInd w:val="0"/>
        <w:rPr>
          <w:rFonts w:eastAsia="Calibri" w:cs="Arial"/>
          <w:color w:val="000000"/>
          <w:szCs w:val="22"/>
          <w:lang w:val="en-AU" w:bidi="ar-SA"/>
        </w:rPr>
      </w:pPr>
    </w:p>
    <w:p w14:paraId="292D4F0F" w14:textId="77777777" w:rsidR="00CD1CB8" w:rsidRPr="00922EC1" w:rsidRDefault="00CD1CB8" w:rsidP="00CD1CB8">
      <w:pPr>
        <w:widowControl/>
        <w:autoSpaceDE w:val="0"/>
        <w:autoSpaceDN w:val="0"/>
        <w:adjustRightInd w:val="0"/>
        <w:rPr>
          <w:rFonts w:cs="Arial"/>
          <w:lang w:eastAsia="en-AU" w:bidi="ar-SA"/>
        </w:rPr>
      </w:pPr>
      <w:r w:rsidRPr="00922EC1">
        <w:rPr>
          <w:rFonts w:eastAsia="MS Mincho" w:cs="Arial"/>
          <w:b/>
          <w:bCs/>
          <w:color w:val="000000"/>
          <w:lang w:bidi="ar-SA"/>
        </w:rPr>
        <w:t xml:space="preserve">Item </w:t>
      </w:r>
      <w:r w:rsidRPr="00922EC1">
        <w:rPr>
          <w:rFonts w:eastAsia="MS Mincho" w:cs="Arial"/>
          <w:b/>
          <w:bCs/>
          <w:lang w:bidi="ar-SA"/>
        </w:rPr>
        <w:t xml:space="preserve">[11] </w:t>
      </w:r>
      <w:r w:rsidRPr="00922EC1">
        <w:t xml:space="preserve">adds paragraph </w:t>
      </w:r>
      <w:r w:rsidRPr="00922EC1">
        <w:rPr>
          <w:rFonts w:eastAsia="MS Mincho" w:cs="Arial"/>
          <w:color w:val="000000"/>
          <w:lang w:bidi="ar-SA"/>
        </w:rPr>
        <w:t xml:space="preserve">1.2.1—15(h) to section 1.2.1—15. </w:t>
      </w:r>
      <w:r w:rsidRPr="00922EC1">
        <w:t>The new paragraph states ‘information relating to cell-cultured food (see section 1.5.4—7)’</w:t>
      </w:r>
      <w:r w:rsidRPr="00922EC1">
        <w:rPr>
          <w:rFonts w:cs="Arial"/>
          <w:lang w:eastAsia="en-AU" w:bidi="ar-SA"/>
        </w:rPr>
        <w:t xml:space="preserve">. </w:t>
      </w:r>
      <w:r w:rsidRPr="00922EC1">
        <w:rPr>
          <w:rFonts w:eastAsia="MS Mincho" w:cs="Arial"/>
          <w:color w:val="000000"/>
          <w:lang w:bidi="ar-SA"/>
        </w:rPr>
        <w:t xml:space="preserve">Section 1.2.1—15 lists the information that must be stated in the labelling required for food sold to a caterer. </w:t>
      </w:r>
      <w:r w:rsidRPr="00922EC1">
        <w:rPr>
          <w:rFonts w:cs="Arial"/>
          <w:lang w:eastAsia="en-AU" w:bidi="ar-SA"/>
        </w:rPr>
        <w:t xml:space="preserve">The effect of this amendment is that </w:t>
      </w:r>
      <w:r w:rsidRPr="00922EC1">
        <w:rPr>
          <w:rFonts w:eastAsia="MS Mincho" w:cs="Arial"/>
          <w:color w:val="000000"/>
          <w:lang w:bidi="ar-SA"/>
        </w:rPr>
        <w:t>the labelling required for food sold to a caterer</w:t>
      </w:r>
      <w:r w:rsidRPr="00922EC1">
        <w:rPr>
          <w:rFonts w:cs="Arial"/>
          <w:lang w:eastAsia="en-AU" w:bidi="ar-SA"/>
        </w:rPr>
        <w:t xml:space="preserve"> must include</w:t>
      </w:r>
      <w:r w:rsidRPr="00922EC1">
        <w:t xml:space="preserve"> information relating to cell-cultured food in accordance with section 1.5.4—7.</w:t>
      </w:r>
    </w:p>
    <w:p w14:paraId="4A3ECD56" w14:textId="77777777" w:rsidR="00CD1CB8" w:rsidRPr="00922EC1" w:rsidRDefault="00CD1CB8" w:rsidP="00CD1CB8">
      <w:pPr>
        <w:rPr>
          <w:rFonts w:eastAsia="MS Mincho" w:cs="Arial"/>
          <w:b/>
          <w:color w:val="000000"/>
          <w:szCs w:val="22"/>
        </w:rPr>
      </w:pPr>
    </w:p>
    <w:p w14:paraId="665842BE" w14:textId="77777777" w:rsidR="00CD1CB8" w:rsidRPr="00922EC1" w:rsidRDefault="00CD1CB8" w:rsidP="00CD1CB8">
      <w:pPr>
        <w:rPr>
          <w:b/>
          <w:szCs w:val="22"/>
        </w:rPr>
      </w:pPr>
      <w:r w:rsidRPr="00922EC1">
        <w:rPr>
          <w:rFonts w:cs="Arial"/>
          <w:b/>
          <w:color w:val="000000"/>
          <w:szCs w:val="22"/>
        </w:rPr>
        <w:t>Standard 3.1.1—</w:t>
      </w:r>
      <w:r w:rsidRPr="00922EC1">
        <w:rPr>
          <w:rFonts w:cs="Arial"/>
          <w:b/>
          <w:bCs/>
          <w:szCs w:val="22"/>
        </w:rPr>
        <w:t>Interpretation and Application</w:t>
      </w:r>
    </w:p>
    <w:p w14:paraId="63055F71" w14:textId="77777777" w:rsidR="00CD1CB8" w:rsidRPr="00922EC1" w:rsidRDefault="00CD1CB8" w:rsidP="00CD1CB8">
      <w:pPr>
        <w:rPr>
          <w:b/>
          <w:szCs w:val="22"/>
        </w:rPr>
      </w:pPr>
    </w:p>
    <w:p w14:paraId="602B6BE2" w14:textId="77777777" w:rsidR="00CD1CB8" w:rsidRPr="00922EC1" w:rsidRDefault="00CD1CB8" w:rsidP="00CD1CB8">
      <w:pPr>
        <w:widowControl/>
        <w:autoSpaceDE w:val="0"/>
        <w:autoSpaceDN w:val="0"/>
        <w:adjustRightInd w:val="0"/>
        <w:rPr>
          <w:rFonts w:eastAsia="MS Mincho" w:cs="Arial"/>
          <w:color w:val="000000"/>
          <w:lang w:val="en-AU" w:bidi="ar-SA"/>
        </w:rPr>
      </w:pPr>
      <w:r w:rsidRPr="00922EC1">
        <w:rPr>
          <w:rFonts w:eastAsia="MS Mincho" w:cs="Arial"/>
          <w:b/>
          <w:bCs/>
          <w:color w:val="000000"/>
          <w:lang w:val="en-AU" w:bidi="ar-SA"/>
        </w:rPr>
        <w:t xml:space="preserve">Items [12] and [13] </w:t>
      </w:r>
      <w:r w:rsidRPr="00922EC1">
        <w:rPr>
          <w:rFonts w:eastAsia="MS Mincho" w:cs="Arial"/>
          <w:color w:val="000000"/>
          <w:lang w:val="en-AU" w:bidi="ar-SA"/>
        </w:rPr>
        <w:t xml:space="preserve">of the Schedule amend Standard 3.1.1 of the Code. </w:t>
      </w:r>
    </w:p>
    <w:p w14:paraId="7CD6A446" w14:textId="77777777" w:rsidR="00CD1CB8" w:rsidRPr="00922EC1" w:rsidRDefault="00CD1CB8" w:rsidP="00CD1CB8">
      <w:pPr>
        <w:widowControl/>
        <w:autoSpaceDE w:val="0"/>
        <w:autoSpaceDN w:val="0"/>
        <w:adjustRightInd w:val="0"/>
        <w:rPr>
          <w:rFonts w:eastAsia="Calibri" w:cs="Arial"/>
          <w:color w:val="000000"/>
          <w:szCs w:val="22"/>
          <w:lang w:val="en-AU" w:bidi="ar-SA"/>
        </w:rPr>
      </w:pPr>
    </w:p>
    <w:p w14:paraId="51691634" w14:textId="77777777" w:rsidR="00CD1CB8" w:rsidRPr="00922EC1" w:rsidRDefault="00CD1CB8" w:rsidP="00CD1CB8">
      <w:pPr>
        <w:widowControl/>
        <w:autoSpaceDE w:val="0"/>
        <w:autoSpaceDN w:val="0"/>
        <w:adjustRightInd w:val="0"/>
        <w:rPr>
          <w:rFonts w:eastAsia="Calibri" w:cs="Arial"/>
          <w:color w:val="000000"/>
          <w:szCs w:val="22"/>
          <w:lang w:val="en-AU" w:bidi="ar-SA"/>
        </w:rPr>
      </w:pPr>
      <w:r w:rsidRPr="00922EC1">
        <w:rPr>
          <w:rFonts w:eastAsia="Calibri" w:cs="Arial"/>
          <w:b/>
          <w:bCs/>
          <w:color w:val="000000"/>
          <w:szCs w:val="22"/>
          <w:lang w:val="en-AU" w:bidi="ar-SA"/>
        </w:rPr>
        <w:t xml:space="preserve">Item [12] </w:t>
      </w:r>
      <w:r w:rsidRPr="00922EC1">
        <w:rPr>
          <w:rFonts w:eastAsia="Calibri" w:cs="Arial"/>
          <w:color w:val="000000"/>
          <w:szCs w:val="22"/>
          <w:lang w:val="en-AU" w:bidi="ar-SA"/>
        </w:rPr>
        <w:t xml:space="preserve">adds the following definitions to clause 1 of </w:t>
      </w:r>
      <w:r w:rsidRPr="00922EC1">
        <w:rPr>
          <w:rFonts w:eastAsia="MS Mincho" w:cs="Arial"/>
          <w:color w:val="000000"/>
          <w:lang w:val="en-AU" w:bidi="ar-SA"/>
        </w:rPr>
        <w:t>Standard 3.1.1</w:t>
      </w:r>
      <w:r w:rsidRPr="00922EC1">
        <w:rPr>
          <w:rFonts w:eastAsia="Calibri" w:cs="Arial"/>
          <w:color w:val="000000"/>
          <w:szCs w:val="22"/>
          <w:lang w:val="en-AU" w:bidi="ar-SA"/>
        </w:rPr>
        <w:t>:</w:t>
      </w:r>
    </w:p>
    <w:p w14:paraId="47859DA2" w14:textId="77777777" w:rsidR="00CD1CB8" w:rsidRPr="00922EC1" w:rsidRDefault="00CD1CB8" w:rsidP="00CD1CB8">
      <w:pPr>
        <w:widowControl/>
        <w:autoSpaceDE w:val="0"/>
        <w:autoSpaceDN w:val="0"/>
        <w:adjustRightInd w:val="0"/>
        <w:rPr>
          <w:rFonts w:eastAsia="Calibri" w:cs="Arial"/>
          <w:color w:val="000000"/>
          <w:szCs w:val="22"/>
          <w:lang w:val="en-AU" w:bidi="ar-SA"/>
        </w:rPr>
      </w:pPr>
    </w:p>
    <w:p w14:paraId="6BFD3A66" w14:textId="77777777" w:rsidR="00CD1CB8" w:rsidRPr="00922EC1" w:rsidRDefault="00CD1CB8" w:rsidP="00CD1CB8">
      <w:pPr>
        <w:widowControl/>
        <w:ind w:left="1702" w:hanging="851"/>
        <w:rPr>
          <w:rFonts w:cs="Arial"/>
          <w:kern w:val="32"/>
          <w:szCs w:val="22"/>
          <w:lang w:eastAsia="en-AU" w:bidi="ar-SA"/>
        </w:rPr>
      </w:pPr>
      <w:r w:rsidRPr="00922EC1">
        <w:rPr>
          <w:rFonts w:cs="Arial"/>
          <w:b/>
          <w:szCs w:val="22"/>
          <w:lang w:bidi="ar-SA"/>
        </w:rPr>
        <w:t>cell culturing food business</w:t>
      </w:r>
      <w:r w:rsidRPr="00922EC1">
        <w:rPr>
          <w:rFonts w:cs="Arial"/>
          <w:szCs w:val="22"/>
          <w:lang w:bidi="ar-SA"/>
        </w:rPr>
        <w:t xml:space="preserve"> has the meaning given by section </w:t>
      </w:r>
      <w:r w:rsidRPr="00922EC1">
        <w:rPr>
          <w:rFonts w:cs="Arial"/>
          <w:kern w:val="32"/>
          <w:szCs w:val="22"/>
          <w:lang w:eastAsia="en-AU" w:bidi="ar-SA"/>
        </w:rPr>
        <w:t>3.4.1—2</w:t>
      </w:r>
      <w:r w:rsidRPr="00922EC1">
        <w:rPr>
          <w:rFonts w:cs="Arial"/>
          <w:szCs w:val="22"/>
          <w:lang w:bidi="ar-SA"/>
        </w:rPr>
        <w:t>.</w:t>
      </w:r>
      <w:r w:rsidRPr="00922EC1">
        <w:rPr>
          <w:rFonts w:cs="Arial"/>
          <w:szCs w:val="22"/>
          <w:lang w:bidi="ar-SA"/>
        </w:rPr>
        <w:br/>
      </w:r>
    </w:p>
    <w:p w14:paraId="6CB64021" w14:textId="77777777" w:rsidR="00CD1CB8" w:rsidRPr="00922EC1" w:rsidRDefault="00CD1CB8" w:rsidP="00CD1CB8">
      <w:pPr>
        <w:ind w:left="1701" w:hanging="850"/>
        <w:rPr>
          <w:sz w:val="24"/>
          <w:szCs w:val="28"/>
        </w:rPr>
      </w:pPr>
      <w:r w:rsidRPr="00922EC1">
        <w:rPr>
          <w:b/>
          <w:bCs/>
        </w:rPr>
        <w:t>cell line supplier</w:t>
      </w:r>
      <w:r w:rsidRPr="00922EC1">
        <w:t xml:space="preserve"> has the meaning given by section </w:t>
      </w:r>
      <w:r w:rsidRPr="00922EC1">
        <w:rPr>
          <w:rFonts w:cs="Arial"/>
          <w:kern w:val="32"/>
          <w:szCs w:val="22"/>
          <w:lang w:eastAsia="en-AU"/>
        </w:rPr>
        <w:t>3.4.1—2.</w:t>
      </w:r>
    </w:p>
    <w:p w14:paraId="26C7338B" w14:textId="77777777" w:rsidR="00CD1CB8" w:rsidRPr="00922EC1" w:rsidRDefault="00CD1CB8" w:rsidP="00CD1CB8">
      <w:pPr>
        <w:widowControl/>
        <w:autoSpaceDE w:val="0"/>
        <w:autoSpaceDN w:val="0"/>
        <w:adjustRightInd w:val="0"/>
        <w:rPr>
          <w:rFonts w:eastAsia="MS Mincho" w:cs="Arial"/>
          <w:color w:val="000000"/>
          <w:lang w:val="en-AU" w:bidi="ar-SA"/>
        </w:rPr>
      </w:pPr>
    </w:p>
    <w:p w14:paraId="43111138" w14:textId="77777777" w:rsidR="00CD1CB8" w:rsidRPr="00922EC1" w:rsidRDefault="00CD1CB8" w:rsidP="00CD1CB8">
      <w:pPr>
        <w:widowControl/>
        <w:rPr>
          <w:rFonts w:eastAsia="MS Mincho" w:cs="Arial"/>
          <w:color w:val="000000"/>
          <w:lang w:val="en-AU" w:bidi="ar-SA"/>
        </w:rPr>
      </w:pPr>
      <w:r w:rsidRPr="00922EC1">
        <w:rPr>
          <w:rFonts w:eastAsia="MS Mincho" w:cs="Arial"/>
          <w:color w:val="000000"/>
          <w:lang w:val="en-AU" w:bidi="ar-SA"/>
        </w:rPr>
        <w:t>The effect of this amendment is to apply the new definitions of c</w:t>
      </w:r>
      <w:r w:rsidRPr="00922EC1">
        <w:rPr>
          <w:rFonts w:eastAsia="MS Mincho" w:cs="Arial"/>
          <w:i/>
          <w:iCs/>
          <w:color w:val="000000"/>
          <w:lang w:val="en-AU" w:bidi="ar-SA"/>
        </w:rPr>
        <w:t>ell culturing food business</w:t>
      </w:r>
      <w:r w:rsidRPr="00922EC1">
        <w:rPr>
          <w:rFonts w:eastAsia="MS Mincho" w:cs="Arial"/>
          <w:color w:val="000000"/>
          <w:lang w:val="en-AU" w:bidi="ar-SA"/>
        </w:rPr>
        <w:t xml:space="preserve"> and </w:t>
      </w:r>
      <w:r w:rsidRPr="00922EC1">
        <w:rPr>
          <w:rFonts w:eastAsia="MS Mincho" w:cs="Arial"/>
          <w:i/>
          <w:iCs/>
          <w:color w:val="000000"/>
          <w:lang w:val="en-AU" w:bidi="ar-SA"/>
        </w:rPr>
        <w:t>cell line supplier</w:t>
      </w:r>
      <w:r w:rsidRPr="00922EC1">
        <w:rPr>
          <w:rFonts w:eastAsia="MS Mincho" w:cs="Arial"/>
          <w:color w:val="000000"/>
          <w:lang w:val="en-AU" w:bidi="ar-SA"/>
        </w:rPr>
        <w:t>, as set out in new Standard 3.4.1</w:t>
      </w:r>
      <w:r w:rsidRPr="00922EC1">
        <w:rPr>
          <w:rFonts w:cs="Arial"/>
          <w:szCs w:val="22"/>
          <w:lang w:eastAsia="en-AU"/>
        </w:rPr>
        <w:t>—</w:t>
      </w:r>
      <w:r w:rsidRPr="00922EC1">
        <w:rPr>
          <w:rFonts w:eastAsia="MS Mincho" w:cs="Arial"/>
          <w:color w:val="000000"/>
          <w:lang w:val="en-AU" w:bidi="ar-SA"/>
        </w:rPr>
        <w:t xml:space="preserve">2, to the whole of Chapter 3 of the Code. </w:t>
      </w:r>
    </w:p>
    <w:p w14:paraId="00CE7441" w14:textId="77777777" w:rsidR="00CD1CB8" w:rsidRPr="00922EC1" w:rsidRDefault="00CD1CB8" w:rsidP="00CD1CB8">
      <w:pPr>
        <w:widowControl/>
        <w:rPr>
          <w:rFonts w:eastAsia="MS Mincho" w:cs="Arial"/>
          <w:color w:val="000000"/>
          <w:lang w:val="en-AU" w:bidi="ar-SA"/>
        </w:rPr>
      </w:pPr>
    </w:p>
    <w:p w14:paraId="0B4E8C1A" w14:textId="77777777" w:rsidR="00CD1CB8" w:rsidRPr="00922EC1" w:rsidRDefault="00CD1CB8" w:rsidP="00CD1CB8">
      <w:pPr>
        <w:widowControl/>
        <w:autoSpaceDE w:val="0"/>
        <w:autoSpaceDN w:val="0"/>
        <w:adjustRightInd w:val="0"/>
        <w:rPr>
          <w:rFonts w:eastAsia="MS Mincho" w:cs="Arial"/>
          <w:color w:val="000000"/>
          <w:lang w:val="en-AU" w:bidi="ar-SA"/>
        </w:rPr>
      </w:pPr>
      <w:r w:rsidRPr="00922EC1">
        <w:rPr>
          <w:rFonts w:eastAsia="MS Mincho" w:cs="Arial"/>
          <w:b/>
          <w:bCs/>
          <w:color w:val="000000"/>
          <w:lang w:val="en-AU" w:bidi="ar-SA"/>
        </w:rPr>
        <w:lastRenderedPageBreak/>
        <w:t xml:space="preserve">Item [13] </w:t>
      </w:r>
      <w:r w:rsidRPr="00922EC1">
        <w:rPr>
          <w:rFonts w:eastAsia="MS Mincho" w:cs="Arial"/>
          <w:color w:val="000000"/>
          <w:lang w:val="en-AU" w:bidi="ar-SA"/>
        </w:rPr>
        <w:t xml:space="preserve">would repeal and replace the definition of </w:t>
      </w:r>
      <w:r w:rsidRPr="00922EC1">
        <w:rPr>
          <w:rFonts w:eastAsia="MS Mincho" w:cs="Arial"/>
          <w:b/>
          <w:bCs/>
          <w:color w:val="000000"/>
          <w:lang w:val="en-AU" w:bidi="ar-SA"/>
        </w:rPr>
        <w:t>food business</w:t>
      </w:r>
      <w:r w:rsidRPr="00922EC1">
        <w:rPr>
          <w:rFonts w:eastAsia="MS Mincho" w:cs="Arial"/>
          <w:color w:val="000000"/>
          <w:lang w:val="en-AU" w:bidi="ar-SA"/>
        </w:rPr>
        <w:t xml:space="preserve"> in clause 1 of Standard 3.1.1. The new definition</w:t>
      </w:r>
      <w:r w:rsidRPr="00922EC1" w:rsidDel="00AD1C9A">
        <w:rPr>
          <w:rFonts w:eastAsia="MS Mincho" w:cs="Arial"/>
          <w:color w:val="000000"/>
          <w:lang w:val="en-AU" w:bidi="ar-SA"/>
        </w:rPr>
        <w:t xml:space="preserve"> </w:t>
      </w:r>
      <w:r w:rsidRPr="00922EC1">
        <w:rPr>
          <w:rFonts w:eastAsia="MS Mincho" w:cs="Arial"/>
          <w:color w:val="000000"/>
          <w:lang w:val="en-AU" w:bidi="ar-SA"/>
        </w:rPr>
        <w:t>would provide as follows</w:t>
      </w:r>
      <w:r w:rsidRPr="00922EC1">
        <w:br/>
      </w:r>
    </w:p>
    <w:p w14:paraId="5F61748C" w14:textId="77777777" w:rsidR="00CD1CB8" w:rsidRPr="00922EC1" w:rsidRDefault="00CD1CB8" w:rsidP="00CD1CB8">
      <w:pPr>
        <w:widowControl/>
        <w:ind w:left="1702" w:hanging="851"/>
        <w:rPr>
          <w:rFonts w:cs="Arial"/>
          <w:szCs w:val="22"/>
          <w:lang w:bidi="ar-SA"/>
        </w:rPr>
      </w:pPr>
      <w:r w:rsidRPr="00922EC1">
        <w:rPr>
          <w:rFonts w:cs="Arial"/>
          <w:b/>
          <w:szCs w:val="22"/>
          <w:lang w:bidi="ar-SA"/>
        </w:rPr>
        <w:t>food business</w:t>
      </w:r>
      <w:r w:rsidRPr="00922EC1">
        <w:rPr>
          <w:rFonts w:cs="Arial"/>
          <w:szCs w:val="22"/>
          <w:lang w:bidi="ar-SA"/>
        </w:rPr>
        <w:t xml:space="preserve"> means –</w:t>
      </w:r>
      <w:r w:rsidRPr="00922EC1">
        <w:rPr>
          <w:rFonts w:cs="Arial"/>
          <w:szCs w:val="22"/>
          <w:lang w:bidi="ar-SA"/>
        </w:rPr>
        <w:br/>
      </w:r>
    </w:p>
    <w:p w14:paraId="38C0FF8E" w14:textId="77777777" w:rsidR="00CD1CB8" w:rsidRPr="00922EC1" w:rsidRDefault="00CD1CB8" w:rsidP="00CD1CB8">
      <w:pPr>
        <w:widowControl/>
        <w:ind w:left="2553" w:hanging="851"/>
        <w:rPr>
          <w:rFonts w:cs="Arial"/>
          <w:szCs w:val="22"/>
          <w:lang w:bidi="ar-SA"/>
        </w:rPr>
      </w:pPr>
      <w:r w:rsidRPr="00922EC1">
        <w:rPr>
          <w:rFonts w:cs="Arial"/>
          <w:szCs w:val="22"/>
          <w:lang w:bidi="ar-SA"/>
        </w:rPr>
        <w:t>(a)</w:t>
      </w:r>
      <w:r w:rsidRPr="00922EC1">
        <w:rPr>
          <w:sz w:val="20"/>
          <w:szCs w:val="20"/>
          <w:lang w:bidi="ar-SA"/>
        </w:rPr>
        <w:tab/>
      </w:r>
      <w:r w:rsidRPr="00922EC1">
        <w:rPr>
          <w:rFonts w:cs="Arial"/>
          <w:szCs w:val="22"/>
          <w:lang w:bidi="ar-SA"/>
        </w:rPr>
        <w:t>a business, enterprise or activity (other than primary food production) that involves one or both of following:</w:t>
      </w:r>
      <w:r w:rsidRPr="00922EC1">
        <w:rPr>
          <w:sz w:val="20"/>
          <w:szCs w:val="20"/>
          <w:lang w:bidi="ar-SA"/>
        </w:rPr>
        <w:br/>
      </w:r>
    </w:p>
    <w:p w14:paraId="5F18C0E7" w14:textId="77777777" w:rsidR="00CD1CB8" w:rsidRPr="00922EC1" w:rsidRDefault="00CD1CB8" w:rsidP="00CD1CB8">
      <w:pPr>
        <w:widowControl/>
        <w:ind w:left="3402" w:hanging="850"/>
        <w:rPr>
          <w:rFonts w:cs="Arial"/>
          <w:szCs w:val="22"/>
          <w:lang w:bidi="ar-SA"/>
        </w:rPr>
      </w:pPr>
      <w:r w:rsidRPr="00922EC1">
        <w:rPr>
          <w:rFonts w:cs="Arial"/>
          <w:szCs w:val="22"/>
          <w:lang w:bidi="ar-SA"/>
        </w:rPr>
        <w:t>(i)</w:t>
      </w:r>
      <w:r w:rsidRPr="00922EC1">
        <w:rPr>
          <w:sz w:val="20"/>
          <w:szCs w:val="20"/>
          <w:lang w:bidi="ar-SA"/>
        </w:rPr>
        <w:tab/>
      </w:r>
      <w:r w:rsidRPr="00922EC1">
        <w:rPr>
          <w:rFonts w:cs="Arial"/>
          <w:szCs w:val="22"/>
          <w:lang w:bidi="ar-SA"/>
        </w:rPr>
        <w:t>the handling of food intended for sale; or</w:t>
      </w:r>
    </w:p>
    <w:p w14:paraId="53AD4159" w14:textId="77777777" w:rsidR="00CD1CB8" w:rsidRPr="00922EC1" w:rsidRDefault="00CD1CB8" w:rsidP="00CD1CB8">
      <w:pPr>
        <w:widowControl/>
        <w:ind w:left="3402" w:hanging="850"/>
        <w:rPr>
          <w:rFonts w:cs="Arial"/>
          <w:szCs w:val="22"/>
          <w:lang w:bidi="ar-SA"/>
        </w:rPr>
      </w:pPr>
      <w:r w:rsidRPr="00922EC1">
        <w:rPr>
          <w:rFonts w:cs="Arial"/>
          <w:szCs w:val="22"/>
          <w:lang w:bidi="ar-SA"/>
        </w:rPr>
        <w:t>(ii)</w:t>
      </w:r>
      <w:r w:rsidRPr="00922EC1">
        <w:rPr>
          <w:rFonts w:cs="Arial"/>
          <w:szCs w:val="22"/>
          <w:lang w:bidi="ar-SA"/>
        </w:rPr>
        <w:tab/>
        <w:t>the sale of food:</w:t>
      </w:r>
      <w:r w:rsidRPr="00922EC1">
        <w:rPr>
          <w:rFonts w:cs="Arial"/>
          <w:szCs w:val="22"/>
          <w:lang w:bidi="ar-SA"/>
        </w:rPr>
        <w:br/>
      </w:r>
    </w:p>
    <w:p w14:paraId="38B0CE98" w14:textId="77777777" w:rsidR="00CD1CB8" w:rsidRPr="00922EC1" w:rsidRDefault="00CD1CB8" w:rsidP="00CD1CB8">
      <w:pPr>
        <w:widowControl/>
        <w:ind w:left="2552"/>
        <w:rPr>
          <w:rFonts w:cs="Arial"/>
          <w:szCs w:val="22"/>
          <w:lang w:bidi="ar-SA"/>
        </w:rPr>
      </w:pPr>
      <w:r w:rsidRPr="00922EC1">
        <w:rPr>
          <w:rFonts w:cs="Arial"/>
          <w:szCs w:val="22"/>
          <w:lang w:bidi="ar-SA"/>
        </w:rPr>
        <w:t>regardless of whether the business, enterprise or activity concerned is of a commercial, charitable or community nature or whether it involves the handling or sale of food on one occasion only;</w:t>
      </w:r>
      <w:r w:rsidRPr="00922EC1" w:rsidDel="00570FAA">
        <w:rPr>
          <w:rFonts w:cs="Arial"/>
          <w:szCs w:val="22"/>
          <w:lang w:bidi="ar-SA"/>
        </w:rPr>
        <w:t xml:space="preserve"> </w:t>
      </w:r>
      <w:r w:rsidRPr="00922EC1">
        <w:rPr>
          <w:rFonts w:cs="Arial"/>
          <w:szCs w:val="22"/>
          <w:lang w:bidi="ar-SA"/>
        </w:rPr>
        <w:t>or</w:t>
      </w:r>
    </w:p>
    <w:p w14:paraId="71F28032" w14:textId="77777777" w:rsidR="00CD1CB8" w:rsidRPr="00922EC1" w:rsidRDefault="00CD1CB8" w:rsidP="00CD1CB8">
      <w:pPr>
        <w:widowControl/>
        <w:ind w:left="2552" w:hanging="851"/>
        <w:rPr>
          <w:rFonts w:cs="Arial"/>
          <w:szCs w:val="22"/>
          <w:lang w:bidi="ar-SA"/>
        </w:rPr>
      </w:pPr>
      <w:r w:rsidRPr="00922EC1">
        <w:rPr>
          <w:rFonts w:cs="Arial"/>
          <w:szCs w:val="22"/>
          <w:lang w:bidi="ar-SA"/>
        </w:rPr>
        <w:t>(b)</w:t>
      </w:r>
      <w:r w:rsidRPr="00922EC1">
        <w:rPr>
          <w:rFonts w:cs="Arial"/>
          <w:szCs w:val="22"/>
          <w:lang w:bidi="ar-SA"/>
        </w:rPr>
        <w:tab/>
        <w:t>a cell culturing food business; or</w:t>
      </w:r>
    </w:p>
    <w:p w14:paraId="7F2CFC57" w14:textId="77777777" w:rsidR="00CD1CB8" w:rsidRPr="00922EC1" w:rsidRDefault="00CD1CB8" w:rsidP="00CD1CB8">
      <w:pPr>
        <w:ind w:left="2552" w:hanging="851"/>
        <w:rPr>
          <w:rFonts w:cs="Arial"/>
        </w:rPr>
      </w:pPr>
      <w:r w:rsidRPr="00922EC1">
        <w:rPr>
          <w:rFonts w:cs="Arial"/>
        </w:rPr>
        <w:t>(c)</w:t>
      </w:r>
      <w:r w:rsidRPr="00922EC1">
        <w:tab/>
      </w:r>
      <w:r w:rsidRPr="00922EC1">
        <w:rPr>
          <w:rFonts w:cs="Arial"/>
        </w:rPr>
        <w:t>a cell line supplier.</w:t>
      </w:r>
    </w:p>
    <w:p w14:paraId="7BD9914F" w14:textId="77777777" w:rsidR="00CD1CB8" w:rsidRPr="00922EC1" w:rsidRDefault="00CD1CB8" w:rsidP="00CD1CB8">
      <w:pPr>
        <w:ind w:left="2552" w:hanging="851"/>
      </w:pPr>
    </w:p>
    <w:p w14:paraId="64A87FB4" w14:textId="77777777" w:rsidR="00CD1CB8" w:rsidRPr="00922EC1" w:rsidRDefault="00CD1CB8" w:rsidP="00CD1CB8">
      <w:pPr>
        <w:rPr>
          <w:rFonts w:cs="Arial"/>
          <w:color w:val="000000"/>
        </w:rPr>
      </w:pPr>
      <w:r w:rsidRPr="00922EC1">
        <w:rPr>
          <w:rFonts w:cs="Arial"/>
          <w:color w:val="000000"/>
        </w:rPr>
        <w:t xml:space="preserve">If approved, the effect of this amendment would be to add both a </w:t>
      </w:r>
      <w:r w:rsidRPr="00922EC1">
        <w:rPr>
          <w:rFonts w:cs="Arial"/>
          <w:i/>
          <w:iCs/>
          <w:color w:val="000000"/>
        </w:rPr>
        <w:t>cell culturing food business</w:t>
      </w:r>
      <w:r w:rsidRPr="00922EC1">
        <w:rPr>
          <w:rFonts w:cs="Arial"/>
          <w:color w:val="000000"/>
        </w:rPr>
        <w:t xml:space="preserve"> and a </w:t>
      </w:r>
      <w:r w:rsidRPr="00922EC1">
        <w:rPr>
          <w:rFonts w:cs="Arial"/>
          <w:i/>
          <w:iCs/>
          <w:color w:val="000000"/>
        </w:rPr>
        <w:t>cell line supplier</w:t>
      </w:r>
      <w:r w:rsidRPr="00922EC1">
        <w:rPr>
          <w:rFonts w:cs="Arial"/>
          <w:color w:val="000000"/>
        </w:rPr>
        <w:t xml:space="preserve"> (as defined in new section 3.4.1</w:t>
      </w:r>
      <w:r w:rsidRPr="00922EC1">
        <w:rPr>
          <w:rFonts w:cs="Arial"/>
          <w:lang w:eastAsia="en-AU"/>
        </w:rPr>
        <w:t>—</w:t>
      </w:r>
      <w:r w:rsidRPr="00922EC1">
        <w:rPr>
          <w:rFonts w:cs="Arial"/>
          <w:color w:val="000000"/>
        </w:rPr>
        <w:t xml:space="preserve">2 of the Code) in the definition of a ‘food business’ for the purposes of Chapter 3 of the Code.  </w:t>
      </w:r>
    </w:p>
    <w:p w14:paraId="2F380DE9" w14:textId="77777777" w:rsidR="00CD1CB8" w:rsidRPr="00922EC1" w:rsidRDefault="00CD1CB8" w:rsidP="00CD1CB8">
      <w:pPr>
        <w:rPr>
          <w:rFonts w:cs="Arial"/>
          <w:color w:val="000000"/>
        </w:rPr>
      </w:pPr>
    </w:p>
    <w:p w14:paraId="147A5E3E" w14:textId="77777777" w:rsidR="00CD1CB8" w:rsidRPr="00922EC1" w:rsidRDefault="00CD1CB8" w:rsidP="00CD1CB8">
      <w:pPr>
        <w:rPr>
          <w:b/>
          <w:bCs/>
          <w:szCs w:val="22"/>
        </w:rPr>
      </w:pPr>
      <w:r w:rsidRPr="00922EC1">
        <w:rPr>
          <w:rFonts w:cs="Arial"/>
          <w:b/>
          <w:bCs/>
          <w:color w:val="000000"/>
          <w:szCs w:val="22"/>
        </w:rPr>
        <w:t>Schedule 3—</w:t>
      </w:r>
      <w:r w:rsidRPr="00922EC1">
        <w:rPr>
          <w:b/>
          <w:bCs/>
          <w:szCs w:val="22"/>
        </w:rPr>
        <w:t>Identity and purity</w:t>
      </w:r>
    </w:p>
    <w:p w14:paraId="357E25A6" w14:textId="77777777" w:rsidR="00CD1CB8" w:rsidRPr="00922EC1" w:rsidRDefault="00CD1CB8" w:rsidP="00CD1CB8">
      <w:pPr>
        <w:rPr>
          <w:szCs w:val="22"/>
        </w:rPr>
      </w:pPr>
    </w:p>
    <w:p w14:paraId="437722D4" w14:textId="77777777" w:rsidR="00CD1CB8" w:rsidRPr="00922EC1" w:rsidRDefault="00CD1CB8" w:rsidP="00CD1CB8">
      <w:pPr>
        <w:widowControl/>
        <w:autoSpaceDE w:val="0"/>
        <w:autoSpaceDN w:val="0"/>
        <w:adjustRightInd w:val="0"/>
        <w:rPr>
          <w:rFonts w:eastAsia="MS Mincho" w:cs="Arial"/>
          <w:color w:val="000000"/>
          <w:lang w:val="en-AU" w:bidi="ar-SA"/>
        </w:rPr>
      </w:pPr>
      <w:r w:rsidRPr="00922EC1">
        <w:rPr>
          <w:rFonts w:eastAsia="MS Mincho" w:cs="Arial"/>
          <w:b/>
          <w:bCs/>
          <w:color w:val="000000"/>
          <w:lang w:val="en-AU" w:bidi="ar-SA"/>
        </w:rPr>
        <w:t xml:space="preserve">Items [14] and [15] </w:t>
      </w:r>
      <w:r w:rsidRPr="00922EC1">
        <w:rPr>
          <w:rFonts w:eastAsia="MS Mincho" w:cs="Arial"/>
          <w:color w:val="000000"/>
          <w:lang w:val="en-AU" w:bidi="ar-SA"/>
        </w:rPr>
        <w:t xml:space="preserve">of the Schedule amend Schedule 3 of the Code. </w:t>
      </w:r>
    </w:p>
    <w:p w14:paraId="4C7FEA78" w14:textId="77777777" w:rsidR="00CD1CB8" w:rsidRPr="00922EC1" w:rsidRDefault="00CD1CB8" w:rsidP="00CD1CB8">
      <w:pPr>
        <w:rPr>
          <w:szCs w:val="22"/>
        </w:rPr>
      </w:pPr>
    </w:p>
    <w:p w14:paraId="6252D40F" w14:textId="77777777" w:rsidR="00CD1CB8" w:rsidRPr="00922EC1" w:rsidRDefault="00CD1CB8" w:rsidP="00CD1CB8">
      <w:pPr>
        <w:rPr>
          <w:szCs w:val="22"/>
        </w:rPr>
      </w:pPr>
      <w:r w:rsidRPr="00922EC1">
        <w:rPr>
          <w:b/>
          <w:bCs/>
          <w:szCs w:val="22"/>
        </w:rPr>
        <w:t>Item [14]</w:t>
      </w:r>
      <w:r w:rsidRPr="00922EC1">
        <w:rPr>
          <w:szCs w:val="22"/>
        </w:rPr>
        <w:t xml:space="preserve"> inserts the following entry into the table to subsection S3—2(2), after the table item dealing with ‘carboxymethyl cellulose ion exchange resin’:</w:t>
      </w:r>
    </w:p>
    <w:p w14:paraId="1E9E34D1" w14:textId="77777777" w:rsidR="00CD1CB8" w:rsidRPr="00922EC1" w:rsidRDefault="00CD1CB8" w:rsidP="00CD1CB8">
      <w:pPr>
        <w:rPr>
          <w:szCs w:val="22"/>
        </w:rPr>
      </w:pPr>
    </w:p>
    <w:tbl>
      <w:tblPr>
        <w:tblStyle w:val="TableGrid2"/>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2550"/>
      </w:tblGrid>
      <w:tr w:rsidR="00CD1CB8" w:rsidRPr="00922EC1" w14:paraId="1DBDFDB7" w14:textId="77777777" w:rsidTr="00BA2F13">
        <w:trPr>
          <w:cantSplit/>
          <w:jc w:val="center"/>
        </w:trPr>
        <w:tc>
          <w:tcPr>
            <w:tcW w:w="4254" w:type="dxa"/>
            <w:hideMark/>
          </w:tcPr>
          <w:p w14:paraId="365D08F2" w14:textId="77777777" w:rsidR="00CD1CB8" w:rsidRPr="00922EC1" w:rsidRDefault="00CD1CB8" w:rsidP="00BA2F13">
            <w:pPr>
              <w:keepLines/>
              <w:widowControl/>
              <w:tabs>
                <w:tab w:val="right" w:pos="3969"/>
              </w:tabs>
              <w:spacing w:before="60" w:after="60"/>
              <w:rPr>
                <w:rFonts w:eastAsia="Calibri" w:cs="Arial"/>
                <w:szCs w:val="22"/>
                <w:lang w:val="en-AU" w:bidi="ar-SA"/>
              </w:rPr>
            </w:pPr>
            <w:r w:rsidRPr="00922EC1">
              <w:rPr>
                <w:rFonts w:eastAsia="Calibri" w:cs="Arial"/>
                <w:szCs w:val="22"/>
                <w:lang w:val="en-AU" w:bidi="ar-SA"/>
              </w:rPr>
              <w:t>cell-cultured quail</w:t>
            </w:r>
          </w:p>
        </w:tc>
        <w:tc>
          <w:tcPr>
            <w:tcW w:w="2550" w:type="dxa"/>
            <w:hideMark/>
          </w:tcPr>
          <w:p w14:paraId="2A2D0FA5" w14:textId="77777777" w:rsidR="00CD1CB8" w:rsidRPr="00922EC1" w:rsidRDefault="00CD1CB8" w:rsidP="00BA2F13">
            <w:pPr>
              <w:keepLines/>
              <w:widowControl/>
              <w:tabs>
                <w:tab w:val="right" w:pos="3969"/>
              </w:tabs>
              <w:spacing w:before="60" w:after="60"/>
              <w:rPr>
                <w:rFonts w:eastAsia="Calibri" w:cs="Arial"/>
                <w:szCs w:val="22"/>
                <w:lang w:val="en-AU" w:bidi="ar-SA"/>
              </w:rPr>
            </w:pPr>
            <w:r w:rsidRPr="00922EC1">
              <w:rPr>
                <w:rFonts w:eastAsia="Calibri" w:cs="Arial"/>
                <w:szCs w:val="22"/>
                <w:lang w:val="en-AU" w:bidi="ar-SA"/>
              </w:rPr>
              <w:t>section S3—54</w:t>
            </w:r>
          </w:p>
        </w:tc>
      </w:tr>
    </w:tbl>
    <w:p w14:paraId="1CBB27FB" w14:textId="77777777" w:rsidR="00CD1CB8" w:rsidRPr="00922EC1" w:rsidRDefault="00CD1CB8" w:rsidP="00CD1CB8"/>
    <w:p w14:paraId="52F97B22" w14:textId="77777777" w:rsidR="00CD1CB8" w:rsidRPr="00922EC1" w:rsidRDefault="00CD1CB8" w:rsidP="00CD1CB8">
      <w:pPr>
        <w:rPr>
          <w:rFonts w:cs="Arial"/>
        </w:rPr>
      </w:pPr>
      <w:r w:rsidRPr="00922EC1">
        <w:rPr>
          <w:b/>
          <w:bCs/>
        </w:rPr>
        <w:t>Item [15]</w:t>
      </w:r>
      <w:r w:rsidRPr="00922EC1">
        <w:t xml:space="preserve"> inserts new section </w:t>
      </w:r>
      <w:r w:rsidRPr="00922EC1">
        <w:rPr>
          <w:kern w:val="32"/>
          <w:szCs w:val="22"/>
        </w:rPr>
        <w:t>S3—54</w:t>
      </w:r>
      <w:r w:rsidRPr="00922EC1">
        <w:rPr>
          <w:b/>
          <w:bCs/>
          <w:kern w:val="32"/>
          <w:szCs w:val="22"/>
        </w:rPr>
        <w:t xml:space="preserve"> </w:t>
      </w:r>
      <w:r w:rsidRPr="00922EC1">
        <w:t xml:space="preserve">after section </w:t>
      </w:r>
      <w:r w:rsidRPr="00922EC1">
        <w:rPr>
          <w:rFonts w:cs="Arial"/>
        </w:rPr>
        <w:t>S3—53.</w:t>
      </w:r>
    </w:p>
    <w:p w14:paraId="47F5B4F9" w14:textId="77777777" w:rsidR="00CD1CB8" w:rsidRPr="00922EC1" w:rsidRDefault="00CD1CB8" w:rsidP="00CD1CB8">
      <w:pPr>
        <w:rPr>
          <w:rFonts w:cs="Arial"/>
        </w:rPr>
      </w:pPr>
    </w:p>
    <w:p w14:paraId="382C8455" w14:textId="77777777" w:rsidR="00CD1CB8" w:rsidRPr="00922EC1" w:rsidRDefault="00CD1CB8" w:rsidP="00CD1CB8">
      <w:pPr>
        <w:rPr>
          <w:rFonts w:cs="Arial"/>
          <w:iCs/>
          <w:szCs w:val="22"/>
        </w:rPr>
      </w:pPr>
      <w:r w:rsidRPr="00922EC1">
        <w:rPr>
          <w:rFonts w:cs="Arial"/>
        </w:rPr>
        <w:t xml:space="preserve">New section </w:t>
      </w:r>
      <w:r w:rsidRPr="00922EC1">
        <w:rPr>
          <w:kern w:val="32"/>
          <w:szCs w:val="22"/>
        </w:rPr>
        <w:t xml:space="preserve">S3—54 provides a specification for </w:t>
      </w:r>
      <w:r w:rsidRPr="00922EC1">
        <w:rPr>
          <w:rFonts w:cs="Arial"/>
          <w:iCs/>
          <w:szCs w:val="22"/>
        </w:rPr>
        <w:t xml:space="preserve">cell-cultured quail. </w:t>
      </w:r>
    </w:p>
    <w:p w14:paraId="1EDD7C7C" w14:textId="77777777" w:rsidR="00CD1CB8" w:rsidRPr="00922EC1" w:rsidRDefault="00CD1CB8" w:rsidP="00CD1CB8">
      <w:pPr>
        <w:rPr>
          <w:rFonts w:cs="Arial"/>
          <w:iCs/>
          <w:szCs w:val="22"/>
        </w:rPr>
      </w:pPr>
    </w:p>
    <w:p w14:paraId="31FD5F17" w14:textId="77777777" w:rsidR="00CD1CB8" w:rsidRPr="00922EC1" w:rsidRDefault="00CD1CB8" w:rsidP="00CD1CB8">
      <w:pPr>
        <w:rPr>
          <w:rFonts w:cs="Arial"/>
        </w:rPr>
      </w:pPr>
      <w:r w:rsidRPr="00922EC1">
        <w:rPr>
          <w:rFonts w:cs="Arial"/>
          <w:iCs/>
          <w:szCs w:val="22"/>
        </w:rPr>
        <w:t>Section 1.1.1</w:t>
      </w:r>
      <w:r w:rsidRPr="00922EC1">
        <w:rPr>
          <w:rFonts w:cs="Arial"/>
        </w:rPr>
        <w:t xml:space="preserve">—15 requires certain substances when added to food or sold for use in food to comply any relevant specification set out in Schedule 3. Section </w:t>
      </w:r>
      <w:r w:rsidRPr="00922EC1">
        <w:rPr>
          <w:rFonts w:cs="Arial"/>
          <w:iCs/>
          <w:szCs w:val="22"/>
        </w:rPr>
        <w:t>1.1.1</w:t>
      </w:r>
      <w:r w:rsidRPr="00922EC1">
        <w:rPr>
          <w:rFonts w:cs="Arial"/>
        </w:rPr>
        <w:t>—15 is amended to also apply to cell-cultured food.</w:t>
      </w:r>
    </w:p>
    <w:p w14:paraId="6035B81D" w14:textId="77777777" w:rsidR="00CD1CB8" w:rsidRPr="00922EC1" w:rsidRDefault="00CD1CB8" w:rsidP="00CD1CB8">
      <w:pPr>
        <w:rPr>
          <w:rFonts w:cs="Arial"/>
          <w:szCs w:val="22"/>
        </w:rPr>
      </w:pPr>
    </w:p>
    <w:p w14:paraId="07E52AAC" w14:textId="77777777" w:rsidR="00CD1CB8" w:rsidRPr="00922EC1" w:rsidRDefault="00CD1CB8" w:rsidP="00CD1CB8">
      <w:pPr>
        <w:rPr>
          <w:rFonts w:eastAsia="Calibri" w:cs="Arial"/>
          <w:i/>
          <w:szCs w:val="22"/>
        </w:rPr>
      </w:pPr>
      <w:r w:rsidRPr="00922EC1">
        <w:rPr>
          <w:rFonts w:cs="Arial"/>
          <w:szCs w:val="22"/>
        </w:rPr>
        <w:t xml:space="preserve">New section </w:t>
      </w:r>
      <w:r w:rsidRPr="00922EC1">
        <w:rPr>
          <w:kern w:val="32"/>
          <w:szCs w:val="22"/>
        </w:rPr>
        <w:t xml:space="preserve">S3—54(1) will provide that </w:t>
      </w:r>
      <w:r w:rsidRPr="00922EC1">
        <w:rPr>
          <w:rFonts w:cs="Arial"/>
          <w:iCs/>
          <w:szCs w:val="22"/>
        </w:rPr>
        <w:t>cell-cultured quail for the purposes of the specification means and therefore applies to ‘</w:t>
      </w:r>
      <w:r w:rsidRPr="00922EC1">
        <w:rPr>
          <w:color w:val="000000"/>
          <w:szCs w:val="22"/>
        </w:rPr>
        <w:t xml:space="preserve">quail cells </w:t>
      </w:r>
      <w:r w:rsidRPr="00922EC1">
        <w:rPr>
          <w:rFonts w:eastAsia="Calibri" w:cs="Arial"/>
          <w:szCs w:val="22"/>
        </w:rPr>
        <w:t xml:space="preserve">obtained from culturing embryonic fibroblast cells (cell line 221523-Fib-Quail) sourced from </w:t>
      </w:r>
      <w:r w:rsidRPr="00922EC1">
        <w:rPr>
          <w:rFonts w:eastAsia="Calibri" w:cs="Arial"/>
          <w:i/>
          <w:szCs w:val="22"/>
        </w:rPr>
        <w:t>Coturnix japonica’.</w:t>
      </w:r>
    </w:p>
    <w:p w14:paraId="7DA2BECE" w14:textId="77777777" w:rsidR="00CD1CB8" w:rsidRPr="00922EC1" w:rsidRDefault="00CD1CB8" w:rsidP="00CD1CB8">
      <w:pPr>
        <w:rPr>
          <w:rFonts w:eastAsia="Calibri" w:cs="Arial"/>
          <w:i/>
          <w:szCs w:val="22"/>
        </w:rPr>
      </w:pPr>
    </w:p>
    <w:p w14:paraId="677ED91F" w14:textId="77777777" w:rsidR="00CD1CB8" w:rsidRPr="00922EC1" w:rsidRDefault="00CD1CB8" w:rsidP="00CD1CB8">
      <w:pPr>
        <w:rPr>
          <w:rFonts w:cs="Arial"/>
        </w:rPr>
      </w:pPr>
      <w:r w:rsidRPr="00922EC1">
        <w:rPr>
          <w:rFonts w:cs="Arial"/>
        </w:rPr>
        <w:t xml:space="preserve">New section </w:t>
      </w:r>
      <w:r w:rsidRPr="00922EC1">
        <w:rPr>
          <w:kern w:val="32"/>
        </w:rPr>
        <w:t>S3—54(2) sets</w:t>
      </w:r>
      <w:r w:rsidRPr="00922EC1">
        <w:rPr>
          <w:rFonts w:cs="Arial"/>
        </w:rPr>
        <w:t xml:space="preserve"> specifications for cell-cultured quail in relation to protein, moisture, ash, fat and carbohydrates.</w:t>
      </w:r>
    </w:p>
    <w:p w14:paraId="085C76DF" w14:textId="77777777" w:rsidR="00CD1CB8" w:rsidRPr="00922EC1" w:rsidRDefault="00CD1CB8" w:rsidP="00CD1CB8">
      <w:pPr>
        <w:rPr>
          <w:rFonts w:cs="Arial"/>
          <w:szCs w:val="22"/>
        </w:rPr>
      </w:pPr>
    </w:p>
    <w:p w14:paraId="5E48FF1C" w14:textId="77777777" w:rsidR="00CD1CB8" w:rsidRPr="00922EC1" w:rsidRDefault="00CD1CB8" w:rsidP="00CD1CB8">
      <w:pPr>
        <w:rPr>
          <w:b/>
          <w:bCs/>
          <w:szCs w:val="22"/>
        </w:rPr>
      </w:pPr>
      <w:r w:rsidRPr="00922EC1">
        <w:rPr>
          <w:rFonts w:cs="Arial"/>
          <w:b/>
          <w:bCs/>
          <w:color w:val="000000"/>
          <w:szCs w:val="22"/>
        </w:rPr>
        <w:t>Schedule 27—</w:t>
      </w:r>
      <w:r w:rsidRPr="00922EC1">
        <w:t xml:space="preserve"> </w:t>
      </w:r>
      <w:r w:rsidRPr="00922EC1">
        <w:rPr>
          <w:rFonts w:cs="Arial"/>
          <w:b/>
          <w:bCs/>
          <w:color w:val="000000"/>
          <w:szCs w:val="22"/>
        </w:rPr>
        <w:t>Microbiological limits in food</w:t>
      </w:r>
    </w:p>
    <w:p w14:paraId="316FB48F" w14:textId="77777777" w:rsidR="00CD1CB8" w:rsidRPr="00922EC1" w:rsidRDefault="00CD1CB8" w:rsidP="00CD1CB8">
      <w:pPr>
        <w:widowControl/>
        <w:autoSpaceDE w:val="0"/>
        <w:autoSpaceDN w:val="0"/>
        <w:adjustRightInd w:val="0"/>
        <w:rPr>
          <w:rFonts w:eastAsia="Calibri" w:cs="Arial"/>
          <w:sz w:val="24"/>
          <w:lang w:val="en-AU" w:bidi="ar-SA"/>
        </w:rPr>
      </w:pPr>
    </w:p>
    <w:p w14:paraId="256E8E32" w14:textId="77777777" w:rsidR="00CD1CB8" w:rsidRPr="00922EC1" w:rsidRDefault="00CD1CB8" w:rsidP="00CD1CB8">
      <w:pPr>
        <w:widowControl/>
        <w:autoSpaceDE w:val="0"/>
        <w:autoSpaceDN w:val="0"/>
        <w:adjustRightInd w:val="0"/>
        <w:rPr>
          <w:rFonts w:eastAsia="MS Mincho" w:cs="Arial"/>
          <w:color w:val="000000"/>
          <w:lang w:val="en-AU" w:bidi="ar-SA"/>
        </w:rPr>
      </w:pPr>
      <w:r w:rsidRPr="00922EC1">
        <w:rPr>
          <w:rFonts w:eastAsia="MS Mincho" w:cs="Arial"/>
          <w:b/>
          <w:bCs/>
          <w:color w:val="000000"/>
          <w:lang w:val="en-AU" w:bidi="ar-SA"/>
        </w:rPr>
        <w:t xml:space="preserve">Item [16] </w:t>
      </w:r>
      <w:r w:rsidRPr="00922EC1">
        <w:rPr>
          <w:rFonts w:eastAsia="MS Mincho" w:cs="Arial"/>
          <w:color w:val="000000"/>
          <w:lang w:val="en-AU" w:bidi="ar-SA"/>
        </w:rPr>
        <w:t xml:space="preserve">of the Schedule amend Schedule 27 of the Code. </w:t>
      </w:r>
    </w:p>
    <w:p w14:paraId="1D51C924" w14:textId="77777777" w:rsidR="00CD1CB8" w:rsidRPr="00922EC1" w:rsidRDefault="00CD1CB8" w:rsidP="00CD1CB8">
      <w:pPr>
        <w:widowControl/>
        <w:autoSpaceDE w:val="0"/>
        <w:autoSpaceDN w:val="0"/>
        <w:adjustRightInd w:val="0"/>
        <w:rPr>
          <w:rFonts w:ascii="Times New Roman" w:eastAsia="Calibri" w:hAnsi="Times New Roman"/>
          <w:b/>
          <w:bCs/>
          <w:color w:val="000000"/>
          <w:szCs w:val="22"/>
          <w:lang w:val="en-AU" w:eastAsia="en-GB" w:bidi="ar-SA"/>
        </w:rPr>
      </w:pPr>
    </w:p>
    <w:p w14:paraId="659E2DA9" w14:textId="77777777" w:rsidR="00CD1CB8" w:rsidRPr="00922EC1" w:rsidRDefault="00CD1CB8" w:rsidP="00CD1CB8">
      <w:pPr>
        <w:rPr>
          <w:rFonts w:cs="Arial"/>
        </w:rPr>
      </w:pPr>
      <w:r w:rsidRPr="00922EC1">
        <w:rPr>
          <w:rFonts w:cs="Arial"/>
          <w:b/>
          <w:bCs/>
        </w:rPr>
        <w:t>Item [16</w:t>
      </w:r>
      <w:r w:rsidRPr="00922EC1">
        <w:rPr>
          <w:rFonts w:eastAsia="MS Mincho" w:cs="Arial"/>
          <w:b/>
          <w:bCs/>
        </w:rPr>
        <w:t>]</w:t>
      </w:r>
      <w:r w:rsidRPr="00922EC1">
        <w:rPr>
          <w:rFonts w:eastAsia="MS Mincho" w:cs="Arial"/>
        </w:rPr>
        <w:t xml:space="preserve"> amends the table to section S27</w:t>
      </w:r>
      <w:r w:rsidRPr="00922EC1">
        <w:rPr>
          <w:color w:val="000000"/>
        </w:rPr>
        <w:t xml:space="preserve">—4 </w:t>
      </w:r>
      <w:r w:rsidRPr="00922EC1">
        <w:rPr>
          <w:rFonts w:cs="Arial"/>
        </w:rPr>
        <w:t xml:space="preserve">to set microbiological limits for both </w:t>
      </w:r>
      <w:r w:rsidRPr="00922EC1">
        <w:rPr>
          <w:i/>
          <w:iCs/>
        </w:rPr>
        <w:t>salmonella spp</w:t>
      </w:r>
      <w:r w:rsidRPr="00922EC1">
        <w:rPr>
          <w:rFonts w:cs="Arial"/>
        </w:rPr>
        <w:t xml:space="preserve"> and </w:t>
      </w:r>
      <w:r w:rsidRPr="00922EC1">
        <w:rPr>
          <w:rFonts w:cs="Arial"/>
          <w:i/>
          <w:iCs/>
        </w:rPr>
        <w:t>Listeria monocytogenes</w:t>
      </w:r>
      <w:r w:rsidRPr="00922EC1">
        <w:rPr>
          <w:i/>
          <w:iCs/>
        </w:rPr>
        <w:t xml:space="preserve"> </w:t>
      </w:r>
      <w:r w:rsidRPr="00922EC1">
        <w:rPr>
          <w:rFonts w:cs="Arial"/>
        </w:rPr>
        <w:t xml:space="preserve">in cell-cultured food. The Item will insert the following entry into the table.  </w:t>
      </w:r>
    </w:p>
    <w:p w14:paraId="004AA675" w14:textId="77777777" w:rsidR="00CD1CB8" w:rsidRPr="00922EC1" w:rsidRDefault="00CD1CB8" w:rsidP="00CD1CB8">
      <w:pPr>
        <w:widowControl/>
        <w:autoSpaceDE w:val="0"/>
        <w:autoSpaceDN w:val="0"/>
        <w:adjustRightInd w:val="0"/>
        <w:rPr>
          <w:rFonts w:ascii="Times New Roman" w:eastAsia="Calibri" w:hAnsi="Times New Roman"/>
          <w:color w:val="000000"/>
          <w:sz w:val="24"/>
          <w:szCs w:val="22"/>
          <w:lang w:val="en-AU" w:eastAsia="en-GB" w:bidi="ar-SA"/>
        </w:rPr>
      </w:pP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1733"/>
        <w:gridCol w:w="1594"/>
        <w:gridCol w:w="2091"/>
        <w:gridCol w:w="1700"/>
      </w:tblGrid>
      <w:tr w:rsidR="00CD1CB8" w:rsidRPr="00922EC1" w14:paraId="227C1AF9" w14:textId="77777777" w:rsidTr="00BA2F13">
        <w:trPr>
          <w:cantSplit/>
          <w:jc w:val="center"/>
        </w:trPr>
        <w:tc>
          <w:tcPr>
            <w:tcW w:w="9072" w:type="dxa"/>
            <w:gridSpan w:val="5"/>
          </w:tcPr>
          <w:p w14:paraId="4AE085DC" w14:textId="77777777" w:rsidR="00CD1CB8" w:rsidRPr="00922EC1" w:rsidRDefault="00CD1CB8" w:rsidP="00BA2F13">
            <w:pPr>
              <w:keepLines/>
              <w:widowControl/>
              <w:tabs>
                <w:tab w:val="right" w:pos="3969"/>
              </w:tabs>
              <w:spacing w:before="60" w:after="60"/>
              <w:rPr>
                <w:rFonts w:cs="Arial"/>
                <w:sz w:val="20"/>
                <w:szCs w:val="22"/>
                <w:lang w:eastAsia="en-AU" w:bidi="ar-SA"/>
              </w:rPr>
            </w:pPr>
            <w:r w:rsidRPr="00922EC1">
              <w:rPr>
                <w:rFonts w:cs="Arial"/>
                <w:b/>
                <w:sz w:val="20"/>
                <w:szCs w:val="22"/>
                <w:lang w:eastAsia="en-AU" w:bidi="ar-SA"/>
              </w:rPr>
              <w:lastRenderedPageBreak/>
              <w:t>Cell-cultured food (excluding cell lines)</w:t>
            </w:r>
          </w:p>
        </w:tc>
      </w:tr>
      <w:tr w:rsidR="00CD1CB8" w:rsidRPr="00922EC1" w14:paraId="2936738F" w14:textId="77777777" w:rsidTr="00BA2F13">
        <w:trPr>
          <w:cantSplit/>
          <w:jc w:val="center"/>
        </w:trPr>
        <w:tc>
          <w:tcPr>
            <w:tcW w:w="1954" w:type="dxa"/>
          </w:tcPr>
          <w:p w14:paraId="0E23805A" w14:textId="77777777" w:rsidR="00CD1CB8" w:rsidRPr="00922EC1" w:rsidRDefault="00CD1CB8" w:rsidP="00BA2F13">
            <w:pPr>
              <w:keepLines/>
              <w:widowControl/>
              <w:tabs>
                <w:tab w:val="right" w:pos="3969"/>
              </w:tabs>
              <w:spacing w:before="60" w:after="60"/>
              <w:rPr>
                <w:rFonts w:cs="Arial"/>
                <w:sz w:val="20"/>
                <w:lang w:eastAsia="en-AU" w:bidi="ar-SA"/>
              </w:rPr>
            </w:pPr>
            <w:r w:rsidRPr="00922EC1">
              <w:rPr>
                <w:rFonts w:cs="Arial"/>
                <w:i/>
                <w:iCs/>
                <w:sz w:val="20"/>
                <w:lang w:eastAsia="en-AU" w:bidi="ar-SA"/>
              </w:rPr>
              <w:t xml:space="preserve">Salmonella </w:t>
            </w:r>
            <w:r w:rsidRPr="00922EC1">
              <w:rPr>
                <w:rFonts w:cs="Arial"/>
                <w:sz w:val="20"/>
                <w:lang w:eastAsia="en-AU" w:bidi="ar-SA"/>
              </w:rPr>
              <w:t>spp</w:t>
            </w:r>
          </w:p>
        </w:tc>
        <w:tc>
          <w:tcPr>
            <w:tcW w:w="1733" w:type="dxa"/>
          </w:tcPr>
          <w:p w14:paraId="02FFB186" w14:textId="77777777" w:rsidR="00CD1CB8" w:rsidRPr="00922EC1" w:rsidRDefault="00CD1CB8" w:rsidP="00BA2F13">
            <w:pPr>
              <w:keepLines/>
              <w:widowControl/>
              <w:tabs>
                <w:tab w:val="right" w:pos="3969"/>
              </w:tabs>
              <w:spacing w:before="60" w:after="60"/>
              <w:rPr>
                <w:rFonts w:cs="Arial"/>
                <w:sz w:val="20"/>
                <w:szCs w:val="22"/>
                <w:lang w:eastAsia="en-AU" w:bidi="ar-SA"/>
              </w:rPr>
            </w:pPr>
            <w:r w:rsidRPr="00922EC1">
              <w:rPr>
                <w:rFonts w:cs="Arial"/>
                <w:sz w:val="20"/>
                <w:szCs w:val="22"/>
                <w:lang w:eastAsia="en-AU" w:bidi="ar-SA"/>
              </w:rPr>
              <w:t>5</w:t>
            </w:r>
          </w:p>
        </w:tc>
        <w:tc>
          <w:tcPr>
            <w:tcW w:w="1594" w:type="dxa"/>
          </w:tcPr>
          <w:p w14:paraId="264A1755" w14:textId="77777777" w:rsidR="00CD1CB8" w:rsidRPr="00922EC1" w:rsidRDefault="00CD1CB8" w:rsidP="00BA2F13">
            <w:pPr>
              <w:keepLines/>
              <w:widowControl/>
              <w:tabs>
                <w:tab w:val="right" w:pos="3969"/>
              </w:tabs>
              <w:spacing w:before="60" w:after="60"/>
              <w:rPr>
                <w:rFonts w:cs="Arial"/>
                <w:sz w:val="20"/>
                <w:szCs w:val="22"/>
                <w:lang w:eastAsia="en-AU" w:bidi="ar-SA"/>
              </w:rPr>
            </w:pPr>
            <w:r w:rsidRPr="00922EC1">
              <w:rPr>
                <w:rFonts w:cs="Arial"/>
                <w:sz w:val="20"/>
                <w:szCs w:val="22"/>
                <w:lang w:eastAsia="en-AU" w:bidi="ar-SA"/>
              </w:rPr>
              <w:t>0</w:t>
            </w:r>
          </w:p>
        </w:tc>
        <w:tc>
          <w:tcPr>
            <w:tcW w:w="2091" w:type="dxa"/>
          </w:tcPr>
          <w:p w14:paraId="036DCD76" w14:textId="77777777" w:rsidR="00CD1CB8" w:rsidRPr="00922EC1" w:rsidRDefault="00CD1CB8" w:rsidP="00BA2F13">
            <w:pPr>
              <w:keepLines/>
              <w:widowControl/>
              <w:tabs>
                <w:tab w:val="right" w:pos="3969"/>
              </w:tabs>
              <w:spacing w:before="60" w:after="60"/>
              <w:rPr>
                <w:rFonts w:cs="Arial"/>
                <w:sz w:val="20"/>
                <w:szCs w:val="22"/>
                <w:lang w:eastAsia="en-AU" w:bidi="ar-SA"/>
              </w:rPr>
            </w:pPr>
            <w:r w:rsidRPr="00922EC1">
              <w:rPr>
                <w:rFonts w:cs="Arial"/>
                <w:sz w:val="20"/>
                <w:szCs w:val="22"/>
                <w:lang w:eastAsia="en-AU" w:bidi="ar-SA"/>
              </w:rPr>
              <w:t>not detected in 25 g</w:t>
            </w:r>
          </w:p>
        </w:tc>
        <w:tc>
          <w:tcPr>
            <w:tcW w:w="1700" w:type="dxa"/>
          </w:tcPr>
          <w:p w14:paraId="266FC71D" w14:textId="77777777" w:rsidR="00CD1CB8" w:rsidRPr="00922EC1" w:rsidRDefault="00CD1CB8" w:rsidP="00BA2F13">
            <w:pPr>
              <w:keepNext/>
              <w:widowControl/>
              <w:tabs>
                <w:tab w:val="left" w:pos="851"/>
              </w:tabs>
              <w:rPr>
                <w:rFonts w:cs="Arial"/>
                <w:b/>
                <w:sz w:val="20"/>
                <w:szCs w:val="22"/>
                <w:lang w:bidi="ar-SA"/>
              </w:rPr>
            </w:pPr>
          </w:p>
        </w:tc>
      </w:tr>
      <w:tr w:rsidR="00CD1CB8" w:rsidRPr="00922EC1" w14:paraId="1F44F264" w14:textId="77777777" w:rsidTr="00BA2F13">
        <w:trPr>
          <w:cantSplit/>
          <w:jc w:val="center"/>
        </w:trPr>
        <w:tc>
          <w:tcPr>
            <w:tcW w:w="1954" w:type="dxa"/>
          </w:tcPr>
          <w:p w14:paraId="28FC0E7E" w14:textId="77777777" w:rsidR="00CD1CB8" w:rsidRPr="00922EC1" w:rsidRDefault="00CD1CB8" w:rsidP="00BA2F13">
            <w:pPr>
              <w:keepLines/>
              <w:widowControl/>
              <w:tabs>
                <w:tab w:val="right" w:pos="3969"/>
              </w:tabs>
              <w:spacing w:before="60" w:after="60"/>
              <w:rPr>
                <w:rFonts w:cs="Arial"/>
                <w:i/>
                <w:iCs/>
                <w:sz w:val="20"/>
                <w:szCs w:val="22"/>
                <w:lang w:eastAsia="en-AU" w:bidi="ar-SA"/>
              </w:rPr>
            </w:pPr>
            <w:r w:rsidRPr="00922EC1">
              <w:rPr>
                <w:rFonts w:cs="Arial"/>
                <w:i/>
                <w:iCs/>
                <w:sz w:val="20"/>
                <w:szCs w:val="22"/>
                <w:lang w:eastAsia="en-AU" w:bidi="ar-SA"/>
              </w:rPr>
              <w:t>Listeria monocytogenes</w:t>
            </w:r>
          </w:p>
        </w:tc>
        <w:tc>
          <w:tcPr>
            <w:tcW w:w="1733" w:type="dxa"/>
          </w:tcPr>
          <w:p w14:paraId="68C4AD92" w14:textId="77777777" w:rsidR="00CD1CB8" w:rsidRPr="00922EC1" w:rsidRDefault="00CD1CB8" w:rsidP="00BA2F13">
            <w:pPr>
              <w:keepLines/>
              <w:widowControl/>
              <w:tabs>
                <w:tab w:val="right" w:pos="3969"/>
              </w:tabs>
              <w:spacing w:before="60" w:after="60"/>
              <w:rPr>
                <w:rFonts w:cs="Arial"/>
                <w:sz w:val="20"/>
                <w:szCs w:val="22"/>
                <w:lang w:eastAsia="en-AU" w:bidi="ar-SA"/>
              </w:rPr>
            </w:pPr>
            <w:r w:rsidRPr="00922EC1">
              <w:rPr>
                <w:rFonts w:cs="Arial"/>
                <w:sz w:val="20"/>
                <w:szCs w:val="22"/>
                <w:lang w:eastAsia="en-AU" w:bidi="ar-SA"/>
              </w:rPr>
              <w:t>5</w:t>
            </w:r>
          </w:p>
        </w:tc>
        <w:tc>
          <w:tcPr>
            <w:tcW w:w="1594" w:type="dxa"/>
          </w:tcPr>
          <w:p w14:paraId="5C43A3E9" w14:textId="77777777" w:rsidR="00CD1CB8" w:rsidRPr="00922EC1" w:rsidRDefault="00CD1CB8" w:rsidP="00BA2F13">
            <w:pPr>
              <w:keepLines/>
              <w:widowControl/>
              <w:tabs>
                <w:tab w:val="right" w:pos="3969"/>
              </w:tabs>
              <w:spacing w:before="60" w:after="60"/>
              <w:rPr>
                <w:rFonts w:cs="Arial"/>
                <w:sz w:val="20"/>
                <w:szCs w:val="22"/>
                <w:lang w:eastAsia="en-AU" w:bidi="ar-SA"/>
              </w:rPr>
            </w:pPr>
            <w:r w:rsidRPr="00922EC1">
              <w:rPr>
                <w:rFonts w:cs="Arial"/>
                <w:sz w:val="20"/>
                <w:szCs w:val="22"/>
                <w:lang w:eastAsia="en-AU" w:bidi="ar-SA"/>
              </w:rPr>
              <w:t>0</w:t>
            </w:r>
          </w:p>
        </w:tc>
        <w:tc>
          <w:tcPr>
            <w:tcW w:w="2091" w:type="dxa"/>
          </w:tcPr>
          <w:p w14:paraId="29F414BC" w14:textId="77777777" w:rsidR="00CD1CB8" w:rsidRPr="00922EC1" w:rsidRDefault="00CD1CB8" w:rsidP="00BA2F13">
            <w:pPr>
              <w:keepLines/>
              <w:widowControl/>
              <w:tabs>
                <w:tab w:val="right" w:pos="3969"/>
              </w:tabs>
              <w:spacing w:before="60" w:after="60"/>
              <w:rPr>
                <w:rFonts w:cs="Arial"/>
                <w:sz w:val="20"/>
                <w:szCs w:val="22"/>
                <w:lang w:eastAsia="en-AU" w:bidi="ar-SA"/>
              </w:rPr>
            </w:pPr>
            <w:r w:rsidRPr="00922EC1">
              <w:rPr>
                <w:rFonts w:cs="Arial"/>
                <w:sz w:val="20"/>
                <w:szCs w:val="22"/>
                <w:lang w:eastAsia="en-AU" w:bidi="ar-SA"/>
              </w:rPr>
              <w:t>not detected in 25 g</w:t>
            </w:r>
          </w:p>
        </w:tc>
        <w:tc>
          <w:tcPr>
            <w:tcW w:w="1700" w:type="dxa"/>
          </w:tcPr>
          <w:p w14:paraId="13CC4A24" w14:textId="77777777" w:rsidR="00CD1CB8" w:rsidRPr="00922EC1" w:rsidRDefault="00CD1CB8" w:rsidP="00BA2F13">
            <w:pPr>
              <w:keepLines/>
              <w:widowControl/>
              <w:tabs>
                <w:tab w:val="right" w:pos="3969"/>
              </w:tabs>
              <w:spacing w:before="60" w:after="60"/>
              <w:rPr>
                <w:rFonts w:cs="Arial"/>
                <w:sz w:val="20"/>
                <w:szCs w:val="22"/>
                <w:lang w:eastAsia="en-AU" w:bidi="ar-SA"/>
              </w:rPr>
            </w:pPr>
          </w:p>
        </w:tc>
      </w:tr>
    </w:tbl>
    <w:p w14:paraId="5C75A885" w14:textId="77777777" w:rsidR="00CD1CB8" w:rsidRDefault="00CD1CB8"/>
    <w:sectPr w:rsidR="00CD1C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FE9D8" w14:textId="77777777" w:rsidR="00623D4B" w:rsidRDefault="00623D4B" w:rsidP="00CD1CB8">
      <w:r>
        <w:separator/>
      </w:r>
    </w:p>
  </w:endnote>
  <w:endnote w:type="continuationSeparator" w:id="0">
    <w:p w14:paraId="00BCC3DA" w14:textId="77777777" w:rsidR="00623D4B" w:rsidRDefault="00623D4B" w:rsidP="00CD1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BE80" w14:textId="77777777" w:rsidR="008B1070" w:rsidRDefault="008B1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4C6F" w14:textId="77777777" w:rsidR="008B1070" w:rsidRDefault="008B1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FCF0" w14:textId="77777777" w:rsidR="008B1070" w:rsidRDefault="008B1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61BD" w14:textId="77777777" w:rsidR="00623D4B" w:rsidRDefault="00623D4B" w:rsidP="00CD1CB8">
      <w:r>
        <w:separator/>
      </w:r>
    </w:p>
  </w:footnote>
  <w:footnote w:type="continuationSeparator" w:id="0">
    <w:p w14:paraId="148CBA62" w14:textId="77777777" w:rsidR="00623D4B" w:rsidRDefault="00623D4B" w:rsidP="00CD1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7EDA" w14:textId="77777777" w:rsidR="008B1070" w:rsidRDefault="008B10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9039" w14:textId="77777777" w:rsidR="008B1070" w:rsidRDefault="008B10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B0B8" w14:textId="77777777" w:rsidR="008B1070" w:rsidRDefault="008B1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6202A"/>
    <w:multiLevelType w:val="hybridMultilevel"/>
    <w:tmpl w:val="20409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2E2483A"/>
    <w:multiLevelType w:val="hybridMultilevel"/>
    <w:tmpl w:val="50A2C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8154327">
    <w:abstractNumId w:val="1"/>
  </w:num>
  <w:num w:numId="2" w16cid:durableId="1889758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B8"/>
    <w:rsid w:val="000D6060"/>
    <w:rsid w:val="00277B20"/>
    <w:rsid w:val="002D3EA3"/>
    <w:rsid w:val="00623D4B"/>
    <w:rsid w:val="006D25C9"/>
    <w:rsid w:val="006F2E06"/>
    <w:rsid w:val="00750BF5"/>
    <w:rsid w:val="0079275B"/>
    <w:rsid w:val="008B1070"/>
    <w:rsid w:val="00A66D46"/>
    <w:rsid w:val="00A94E41"/>
    <w:rsid w:val="00B945F7"/>
    <w:rsid w:val="00C343FD"/>
    <w:rsid w:val="00C53447"/>
    <w:rsid w:val="00CD1CB8"/>
    <w:rsid w:val="00E32F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FEA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CB8"/>
    <w:pPr>
      <w:widowControl w:val="0"/>
      <w:spacing w:after="0" w:line="240" w:lineRule="auto"/>
    </w:pPr>
    <w:rPr>
      <w:rFonts w:ascii="Arial" w:eastAsia="Times New Roman" w:hAnsi="Arial" w:cs="Times New Roman"/>
      <w:kern w:val="0"/>
      <w:sz w:val="22"/>
      <w:lang w:val="en-GB" w:bidi="en-US"/>
      <w14:ligatures w14:val="none"/>
    </w:rPr>
  </w:style>
  <w:style w:type="paragraph" w:styleId="Heading1">
    <w:name w:val="heading 1"/>
    <w:basedOn w:val="Normal"/>
    <w:next w:val="Normal"/>
    <w:link w:val="Heading1Char"/>
    <w:uiPriority w:val="9"/>
    <w:qFormat/>
    <w:rsid w:val="00CD1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C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C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C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C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CB8"/>
    <w:rPr>
      <w:rFonts w:eastAsiaTheme="majorEastAsia" w:cstheme="majorBidi"/>
      <w:color w:val="272727" w:themeColor="text1" w:themeTint="D8"/>
    </w:rPr>
  </w:style>
  <w:style w:type="paragraph" w:styleId="Title">
    <w:name w:val="Title"/>
    <w:basedOn w:val="Normal"/>
    <w:next w:val="Normal"/>
    <w:link w:val="TitleChar"/>
    <w:uiPriority w:val="10"/>
    <w:qFormat/>
    <w:rsid w:val="00CD1C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CB8"/>
    <w:pPr>
      <w:spacing w:before="160"/>
      <w:jc w:val="center"/>
    </w:pPr>
    <w:rPr>
      <w:i/>
      <w:iCs/>
      <w:color w:val="404040" w:themeColor="text1" w:themeTint="BF"/>
    </w:rPr>
  </w:style>
  <w:style w:type="character" w:customStyle="1" w:styleId="QuoteChar">
    <w:name w:val="Quote Char"/>
    <w:basedOn w:val="DefaultParagraphFont"/>
    <w:link w:val="Quote"/>
    <w:uiPriority w:val="29"/>
    <w:rsid w:val="00CD1CB8"/>
    <w:rPr>
      <w:i/>
      <w:iCs/>
      <w:color w:val="404040" w:themeColor="text1" w:themeTint="BF"/>
    </w:rPr>
  </w:style>
  <w:style w:type="paragraph" w:styleId="ListParagraph">
    <w:name w:val="List Paragraph"/>
    <w:basedOn w:val="Normal"/>
    <w:uiPriority w:val="34"/>
    <w:qFormat/>
    <w:rsid w:val="00CD1CB8"/>
    <w:pPr>
      <w:ind w:left="720"/>
      <w:contextualSpacing/>
    </w:pPr>
  </w:style>
  <w:style w:type="character" w:styleId="IntenseEmphasis">
    <w:name w:val="Intense Emphasis"/>
    <w:basedOn w:val="DefaultParagraphFont"/>
    <w:uiPriority w:val="21"/>
    <w:qFormat/>
    <w:rsid w:val="00CD1CB8"/>
    <w:rPr>
      <w:i/>
      <w:iCs/>
      <w:color w:val="0F4761" w:themeColor="accent1" w:themeShade="BF"/>
    </w:rPr>
  </w:style>
  <w:style w:type="paragraph" w:styleId="IntenseQuote">
    <w:name w:val="Intense Quote"/>
    <w:basedOn w:val="Normal"/>
    <w:next w:val="Normal"/>
    <w:link w:val="IntenseQuoteChar"/>
    <w:uiPriority w:val="30"/>
    <w:qFormat/>
    <w:rsid w:val="00CD1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CB8"/>
    <w:rPr>
      <w:i/>
      <w:iCs/>
      <w:color w:val="0F4761" w:themeColor="accent1" w:themeShade="BF"/>
    </w:rPr>
  </w:style>
  <w:style w:type="character" w:styleId="IntenseReference">
    <w:name w:val="Intense Reference"/>
    <w:basedOn w:val="DefaultParagraphFont"/>
    <w:uiPriority w:val="32"/>
    <w:qFormat/>
    <w:rsid w:val="00CD1CB8"/>
    <w:rPr>
      <w:b/>
      <w:bCs/>
      <w:smallCaps/>
      <w:color w:val="0F4761" w:themeColor="accent1" w:themeShade="BF"/>
      <w:spacing w:val="5"/>
    </w:rPr>
  </w:style>
  <w:style w:type="table" w:styleId="TableGrid">
    <w:name w:val="Table Grid"/>
    <w:basedOn w:val="TableNormal"/>
    <w:uiPriority w:val="59"/>
    <w:rsid w:val="00CD1CB8"/>
    <w:pPr>
      <w:spacing w:after="0" w:line="240" w:lineRule="auto"/>
    </w:pPr>
    <w:rPr>
      <w:rFonts w:ascii="Calibri" w:eastAsia="Times New Roman"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D1CB8"/>
    <w:pPr>
      <w:spacing w:after="0" w:line="240" w:lineRule="auto"/>
    </w:pPr>
    <w:rPr>
      <w:rFonts w:ascii="Calibri" w:eastAsia="Calibri" w:hAnsi="Calibri" w:cs="Times New Roman"/>
      <w:kern w:val="0"/>
      <w:sz w:val="20"/>
      <w:szCs w:val="20"/>
      <w:lang w:eastAsia="en-A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945F7"/>
    <w:pPr>
      <w:tabs>
        <w:tab w:val="center" w:pos="4513"/>
        <w:tab w:val="right" w:pos="9026"/>
      </w:tabs>
    </w:pPr>
  </w:style>
  <w:style w:type="character" w:customStyle="1" w:styleId="HeaderChar">
    <w:name w:val="Header Char"/>
    <w:basedOn w:val="DefaultParagraphFont"/>
    <w:link w:val="Header"/>
    <w:uiPriority w:val="99"/>
    <w:rsid w:val="00B945F7"/>
    <w:rPr>
      <w:rFonts w:ascii="Arial" w:eastAsia="Times New Roman" w:hAnsi="Arial" w:cs="Times New Roman"/>
      <w:kern w:val="0"/>
      <w:sz w:val="22"/>
      <w:lang w:val="en-GB" w:bidi="en-US"/>
      <w14:ligatures w14:val="none"/>
    </w:rPr>
  </w:style>
  <w:style w:type="paragraph" w:styleId="Footer">
    <w:name w:val="footer"/>
    <w:basedOn w:val="Normal"/>
    <w:link w:val="FooterChar"/>
    <w:uiPriority w:val="99"/>
    <w:unhideWhenUsed/>
    <w:rsid w:val="00B945F7"/>
    <w:pPr>
      <w:tabs>
        <w:tab w:val="center" w:pos="4513"/>
        <w:tab w:val="right" w:pos="9026"/>
      </w:tabs>
    </w:pPr>
  </w:style>
  <w:style w:type="character" w:customStyle="1" w:styleId="FooterChar">
    <w:name w:val="Footer Char"/>
    <w:basedOn w:val="DefaultParagraphFont"/>
    <w:link w:val="Footer"/>
    <w:uiPriority w:val="99"/>
    <w:rsid w:val="00B945F7"/>
    <w:rPr>
      <w:rFonts w:ascii="Arial" w:eastAsia="Times New Roman" w:hAnsi="Arial" w:cs="Times New Roman"/>
      <w:kern w:val="0"/>
      <w:sz w:val="22"/>
      <w:lang w:val="en-GB" w:bidi="en-US"/>
      <w14:ligatures w14:val="none"/>
    </w:rPr>
  </w:style>
  <w:style w:type="paragraph" w:styleId="FootnoteText">
    <w:name w:val="footnote text"/>
    <w:basedOn w:val="Normal"/>
    <w:link w:val="FootnoteTextChar"/>
    <w:uiPriority w:val="99"/>
    <w:semiHidden/>
    <w:unhideWhenUsed/>
    <w:rsid w:val="002D3EA3"/>
    <w:rPr>
      <w:sz w:val="20"/>
      <w:szCs w:val="20"/>
    </w:rPr>
  </w:style>
  <w:style w:type="character" w:customStyle="1" w:styleId="FootnoteTextChar">
    <w:name w:val="Footnote Text Char"/>
    <w:basedOn w:val="DefaultParagraphFont"/>
    <w:link w:val="FootnoteText"/>
    <w:uiPriority w:val="99"/>
    <w:semiHidden/>
    <w:rsid w:val="002D3EA3"/>
    <w:rPr>
      <w:rFonts w:ascii="Arial" w:eastAsia="Times New Roman" w:hAnsi="Arial" w:cs="Times New Roman"/>
      <w:kern w:val="0"/>
      <w:sz w:val="20"/>
      <w:szCs w:val="20"/>
      <w:lang w:val="en-GB" w:bidi="en-US"/>
      <w14:ligatures w14:val="none"/>
    </w:rPr>
  </w:style>
  <w:style w:type="character" w:styleId="FootnoteReference">
    <w:name w:val="footnote reference"/>
    <w:basedOn w:val="DefaultParagraphFont"/>
    <w:uiPriority w:val="99"/>
    <w:semiHidden/>
    <w:unhideWhenUsed/>
    <w:rsid w:val="002D3E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A82EA18720279D4AB40E5AD2685E4CFA" ma:contentTypeVersion="15" ma:contentTypeDescription="Files created by FSANZ including letters, draft documents and ideas for FSANZ business." ma:contentTypeScope="" ma:versionID="fd92f22d4bb0d72aeaa4c88ebaa11831">
  <xsd:schema xmlns:xsd="http://www.w3.org/2001/XMLSchema" xmlns:xs="http://www.w3.org/2001/XMLSchema" xmlns:p="http://schemas.microsoft.com/office/2006/metadata/properties" xmlns:ns2="96f2eb31-52fc-4c6c-90a7-671d50ad8124" xmlns:ns3="86267923-ce16-4604-8ecf-61b50544caec" targetNamespace="http://schemas.microsoft.com/office/2006/metadata/properties" ma:root="true" ma:fieldsID="edf091ba27dd7ad25a1413498d0ce199" ns2:_="" ns3:_="">
    <xsd:import namespace="96f2eb31-52fc-4c6c-90a7-671d50ad8124"/>
    <xsd:import namespace="86267923-ce16-4604-8ecf-61b50544caec"/>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2eb31-52fc-4c6c-90a7-671d50ad8124" elementFormDefault="qualified">
    <xsd:import namespace="http://schemas.microsoft.com/office/2006/documentManagement/types"/>
    <xsd:import namespace="http://schemas.microsoft.com/office/infopath/2007/PartnerControls"/>
    <xsd:element name="Related_x0020_project" ma:index="8" nillable="true" ma:displayName="Related project" ma:default="" ma:internalName="Related_x0020_project">
      <xsd:simpleType>
        <xsd:restriction base="dms:Text">
          <xsd:maxLength value="255"/>
        </xsd:restriction>
      </xsd:simpleType>
    </xsd:element>
    <xsd:element name="pb940a55b18746cdbb1d76ca362c0586" ma:index="9" nillable="true" ma:displayName="BCS_0" ma:hidden="true" ma:internalName="pb940a55b18746cdbb1d76ca362c0586">
      <xsd:simpleType>
        <xsd:restriction base="dms:Note"/>
      </xsd:simpleType>
    </xsd:element>
    <xsd:element name="TaxCatchAll" ma:index="10" nillable="true" ma:displayName="Taxonomy Catch All Column" ma:hidden="true" ma:list="{2fc19f92-f960-4cf3-9d97-12d1c0d289b4}" ma:internalName="TaxCatchAll" ma:showField="CatchAllData"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fc19f92-f960-4cf3-9d97-12d1c0d289b4}" ma:internalName="TaxCatchAllLabel" ma:readOnly="true" ma:showField="CatchAllDataLabel"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3" nillable="true" ma:displayName="Classification_0" ma:hidden="true" ma:internalName="m5a168ed04b248b3bef91ad6e7b635a1">
      <xsd:simpleType>
        <xsd:restriction base="dms:Note"/>
      </xsd:simpleType>
    </xsd:element>
    <xsd:element name="jf6c16bbf41b473ebe1e583d28d77907" ma:index="15" nillable="true" ma:displayName="Access_0" ma:hidden="true" ma:internalName="jf6c16bbf41b473ebe1e583d28d77907">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67923-ce16-4604-8ecf-61b50544cae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b3197-b608-4b63-b007-dcf2f03aea3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f6c16bbf41b473ebe1e583d28d77907 xmlns="96f2eb31-52fc-4c6c-90a7-671d50ad8124" xsi:nil="true"/>
    <pb940a55b18746cdbb1d76ca362c0586 xmlns="96f2eb31-52fc-4c6c-90a7-671d50ad8124" xsi:nil="true"/>
    <m5a168ed04b248b3bef91ad6e7b635a1 xmlns="96f2eb31-52fc-4c6c-90a7-671d50ad8124" xsi:nil="true"/>
    <lcf76f155ced4ddcb4097134ff3c332f xmlns="86267923-ce16-4604-8ecf-61b50544caec">
      <Terms xmlns="http://schemas.microsoft.com/office/infopath/2007/PartnerControls"/>
    </lcf76f155ced4ddcb4097134ff3c332f>
    <TaxCatchAll xmlns="96f2eb31-52fc-4c6c-90a7-671d50ad8124">
      <Value>3</Value>
      <Value>138</Value>
    </TaxCatchAll>
    <Related_x0020_project xmlns="96f2eb31-52fc-4c6c-90a7-671d50ad81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004E-A4B2-429D-8C52-0D06D570E86F}">
  <ds:schemaRefs>
    <ds:schemaRef ds:uri="http://schemas.microsoft.com/sharepoint/v3/contenttype/forms"/>
  </ds:schemaRefs>
</ds:datastoreItem>
</file>

<file path=customXml/itemProps2.xml><?xml version="1.0" encoding="utf-8"?>
<ds:datastoreItem xmlns:ds="http://schemas.openxmlformats.org/officeDocument/2006/customXml" ds:itemID="{0ED5CE1D-90F0-4613-86E4-7729BF5CF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2eb31-52fc-4c6c-90a7-671d50ad8124"/>
    <ds:schemaRef ds:uri="86267923-ce16-4604-8ecf-61b50544c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B9A2F-0580-481C-B182-230FDF4D272A}">
  <ds:schemaRefs>
    <ds:schemaRef ds:uri="http://schemas.microsoft.com/office/2006/metadata/properties"/>
    <ds:schemaRef ds:uri="http://schemas.microsoft.com/office/infopath/2007/PartnerControls"/>
    <ds:schemaRef ds:uri="96f2eb31-52fc-4c6c-90a7-671d50ad8124"/>
    <ds:schemaRef ds:uri="86267923-ce16-4604-8ecf-61b50544caec"/>
  </ds:schemaRefs>
</ds:datastoreItem>
</file>

<file path=customXml/itemProps4.xml><?xml version="1.0" encoding="utf-8"?>
<ds:datastoreItem xmlns:ds="http://schemas.openxmlformats.org/officeDocument/2006/customXml" ds:itemID="{C09DB320-CE47-4340-82A3-67F8762A2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2142</Words>
  <Characters>11428</Characters>
  <Application>Microsoft Office Word</Application>
  <DocSecurity>0</DocSecurity>
  <Lines>279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dcterms:created xsi:type="dcterms:W3CDTF">2025-06-12T04:22:00Z</dcterms:created>
  <dcterms:modified xsi:type="dcterms:W3CDTF">2025-06-17T01:45:00Z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2025-06-17T01:44:27Z</vt:lpwstr>
  </property>
  <property fmtid="{D5CDD505-2E9C-101B-9397-08002B2CF9AE}" pid="3" name="PM_ProtectiveMarkingValue_Header">
    <vt:lpwstr>UNOFFICIAL</vt:lpwstr>
  </property>
  <property fmtid="{D5CDD505-2E9C-101B-9397-08002B2CF9AE}" pid="4" name="bjDocumentLabelXML-0">
    <vt:lpwstr>ent xmlns="" uid="0d6753b0-55bf-4bfe-9711-090a5860f1b6" value=""/&gt;&lt;/sisl&gt;</vt:lpwstr>
  </property>
  <property fmtid="{D5CDD505-2E9C-101B-9397-08002B2CF9AE}" pid="5" name="PM_Expires">
    <vt:lpwstr/>
  </property>
  <property fmtid="{D5CDD505-2E9C-101B-9397-08002B2CF9AE}" pid="6" name="PM_DisplayValueSecClassificationWithQualifier">
    <vt:lpwstr>UNOFFICIAL</vt:lpwstr>
  </property>
  <property fmtid="{D5CDD505-2E9C-101B-9397-08002B2CF9AE}" pid="7"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8" name="PM_InsertionValue">
    <vt:lpwstr>UNOFFICIAL</vt:lpwstr>
  </property>
  <property fmtid="{D5CDD505-2E9C-101B-9397-08002B2CF9AE}" pid="9" name="PM_Originator_Hash_SHA1">
    <vt:lpwstr>D2A877FB021B1F23B5F94F499200193157B57536</vt:lpwstr>
  </property>
  <property fmtid="{D5CDD505-2E9C-101B-9397-08002B2CF9AE}" pid="10" name="PM_ProtectiveMarkingValue_Footer">
    <vt:lpwstr>UNOFFICIAL</vt:lpwstr>
  </property>
  <property fmtid="{D5CDD505-2E9C-101B-9397-08002B2CF9AE}" pid="11" name="PM_Originating_FileId">
    <vt:lpwstr>3C4A93B3454145EF88AC8DB5F4ED6C3F</vt:lpwstr>
  </property>
  <property fmtid="{D5CDD505-2E9C-101B-9397-08002B2CF9AE}" pid="12" name="PM_Display">
    <vt:lpwstr>UNOFFICIAL</vt:lpwstr>
  </property>
  <property fmtid="{D5CDD505-2E9C-101B-9397-08002B2CF9AE}" pid="13" name="PM_OriginatorUserAccountName_SHA256">
    <vt:lpwstr>A5FD2317C9D8556B5143B0855F8BE111C11BE8F6BA5BCF94DC5B82C005B9C67B</vt:lpwstr>
  </property>
  <property fmtid="{D5CDD505-2E9C-101B-9397-08002B2CF9AE}" pid="14" name="PM_OriginatorDomainName_SHA256">
    <vt:lpwstr>1728E66681E435764AE865ABE664C38F2A2F6D4B1DC4AC4803028F4FC406745D</vt:lpwstr>
  </property>
  <property fmtid="{D5CDD505-2E9C-101B-9397-08002B2CF9AE}" pid="15" name="PMUuid">
    <vt:lpwstr>v=2022.2;d=gov.au;g=65417EFE-F3B9-5E66-BD91-1E689FEC2EA6</vt:lpwstr>
  </property>
  <property fmtid="{D5CDD505-2E9C-101B-9397-08002B2CF9AE}" pid="16" name="PM_Hash_Version">
    <vt:lpwstr>2022.1</vt:lpwstr>
  </property>
  <property fmtid="{D5CDD505-2E9C-101B-9397-08002B2CF9AE}" pid="17" name="PM_Hash_Salt_Prev">
    <vt:lpwstr>ED4DC1815DCCD5EFE583B50E7FF8B326</vt:lpwstr>
  </property>
  <property fmtid="{D5CDD505-2E9C-101B-9397-08002B2CF9AE}" pid="18" name="PM_Hash_Salt">
    <vt:lpwstr>798578D4D3266921C0940EC0C1803F9A</vt:lpwstr>
  </property>
  <property fmtid="{D5CDD505-2E9C-101B-9397-08002B2CF9AE}" pid="19" name="PM_Hash_SHA1">
    <vt:lpwstr>AA5FBF3A8F004CFAEF7260F60FFA7E0EE81AB712</vt:lpwstr>
  </property>
  <property fmtid="{D5CDD505-2E9C-101B-9397-08002B2CF9AE}" pid="20" name="PM_Namespace">
    <vt:lpwstr>gov.au</vt:lpwstr>
  </property>
  <property fmtid="{D5CDD505-2E9C-101B-9397-08002B2CF9AE}" pid="21" name="PM_Version">
    <vt:lpwstr>2018.4</vt:lpwstr>
  </property>
  <property fmtid="{D5CDD505-2E9C-101B-9397-08002B2CF9AE}" pid="22" name="PM_SecurityClassification">
    <vt:lpwstr>UNOFFICIAL</vt:lpwstr>
  </property>
  <property fmtid="{D5CDD505-2E9C-101B-9397-08002B2CF9AE}" pid="23" name="PMHMAC">
    <vt:lpwstr>v=2022.1;a=SHA256;h=6EC33A0E65879C8BCFEE6BC8C7B50A409B2093BDB47BB93BB183F10E0E1220AE</vt:lpwstr>
  </property>
  <property fmtid="{D5CDD505-2E9C-101B-9397-08002B2CF9AE}" pid="24" name="PM_Qualifier">
    <vt:lpwstr/>
  </property>
  <property fmtid="{D5CDD505-2E9C-101B-9397-08002B2CF9AE}" pid="25" name="PM_Note">
    <vt:lpwstr/>
  </property>
  <property fmtid="{D5CDD505-2E9C-101B-9397-08002B2CF9AE}" pid="26" name="PM_Markers">
    <vt:lpwstr/>
  </property>
  <property fmtid="{D5CDD505-2E9C-101B-9397-08002B2CF9AE}" pid="27" name="PM_Caveats_Count">
    <vt:lpwstr>0</vt:lpwstr>
  </property>
  <property fmtid="{D5CDD505-2E9C-101B-9397-08002B2CF9AE}" pid="28" name="PM_DownTo">
    <vt:lpwstr/>
  </property>
  <property fmtid="{D5CDD505-2E9C-101B-9397-08002B2CF9AE}" pid="29" name="PM_SecurityClassification_Prev">
    <vt:lpwstr>UNOFFICIAL</vt:lpwstr>
  </property>
  <property fmtid="{D5CDD505-2E9C-101B-9397-08002B2CF9AE}" pid="30" name="PM_Qualifier_Prev">
    <vt:lpwstr/>
  </property>
  <property fmtid="{D5CDD505-2E9C-101B-9397-08002B2CF9AE}" pid="31" name="pb940a55b18746cdbb1d76ca362c05860">
    <vt:lpwstr>Gazettal|f1db245e-f8a7-4134-8fa5-54a0210eb1b1</vt:lpwstr>
  </property>
  <property fmtid="{D5CDD505-2E9C-101B-9397-08002B2CF9AE}" pid="32" name="h46016694f704d158a57d0b5238c000e0">
    <vt:lpwstr/>
  </property>
  <property fmtid="{D5CDD505-2E9C-101B-9397-08002B2CF9AE}" pid="33" name="Data_x0020_Privacy">
    <vt:lpwstr/>
  </property>
  <property fmtid="{D5CDD505-2E9C-101B-9397-08002B2CF9AE}" pid="34" name="Data Privacy">
    <vt:lpwstr/>
  </property>
  <property fmtid="{D5CDD505-2E9C-101B-9397-08002B2CF9AE}" pid="35" name="MediaServiceImageTags">
    <vt:lpwstr/>
  </property>
  <property fmtid="{D5CDD505-2E9C-101B-9397-08002B2CF9AE}" pid="36" name="ContentTypeId">
    <vt:lpwstr>0x010100F5F252698E4843DFA3EBBF7EC57E522A00A82EA18720279D4AB40E5AD2685E4CFA</vt:lpwstr>
  </property>
  <property fmtid="{D5CDD505-2E9C-101B-9397-08002B2CF9AE}" pid="37" name="Data Accessibility">
    <vt:lpwstr/>
  </property>
  <property fmtid="{D5CDD505-2E9C-101B-9397-08002B2CF9AE}" pid="38" name="Access">
    <vt:lpwstr/>
  </property>
  <property fmtid="{D5CDD505-2E9C-101B-9397-08002B2CF9AE}" pid="39" name="Classification">
    <vt:lpwstr>3;#OFFICIAL|3776503d-ed4e-4d70-8dfd-8e17b238523b</vt:lpwstr>
  </property>
  <property fmtid="{D5CDD505-2E9C-101B-9397-08002B2CF9AE}" pid="40" name="Data_x0020_Accessibility">
    <vt:lpwstr/>
  </property>
  <property fmtid="{D5CDD505-2E9C-101B-9397-08002B2CF9AE}" pid="41" name="jf6c16bbf41b473ebe1e583d28d779070">
    <vt:lpwstr/>
  </property>
  <property fmtid="{D5CDD505-2E9C-101B-9397-08002B2CF9AE}" pid="42" name="m5a168ed04b248b3bef91ad6e7b635a10">
    <vt:lpwstr>OFFICIAL|3776503d-ed4e-4d70-8dfd-8e17b238523b</vt:lpwstr>
  </property>
  <property fmtid="{D5CDD505-2E9C-101B-9397-08002B2CF9AE}" pid="43" name="Data Category">
    <vt:lpwstr/>
  </property>
  <property fmtid="{D5CDD505-2E9C-101B-9397-08002B2CF9AE}" pid="44" name="o2e94e0b7bb742308b3aec7384781dc00">
    <vt:lpwstr/>
  </property>
  <property fmtid="{D5CDD505-2E9C-101B-9397-08002B2CF9AE}" pid="45" name="BCS">
    <vt:lpwstr>138;#Gazettal|f1db245e-f8a7-4134-8fa5-54a0210eb1b1</vt:lpwstr>
  </property>
  <property fmtid="{D5CDD505-2E9C-101B-9397-08002B2CF9AE}" pid="46" name="pd3a3559ef84480a8025c4c7bb6e6dee0">
    <vt:lpwstr/>
  </property>
  <property fmtid="{D5CDD505-2E9C-101B-9397-08002B2CF9AE}" pid="47" name="Data_x0020_Category">
    <vt:lpwstr/>
  </property>
</Properties>
</file>