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E3D1" w14:textId="068F61D5" w:rsidR="00002954" w:rsidRPr="00C0014E" w:rsidRDefault="00002954" w:rsidP="00002954">
      <w:pPr>
        <w:rPr>
          <w:noProof/>
          <w:sz w:val="20"/>
          <w:lang w:val="en-AU" w:eastAsia="en-AU"/>
        </w:rPr>
      </w:pPr>
      <w:r>
        <w:rPr>
          <w:noProof/>
        </w:rPr>
        <w:drawing>
          <wp:inline distT="0" distB="0" distL="0" distR="0" wp14:anchorId="4FC7FB76" wp14:editId="7A349D7E">
            <wp:extent cx="2657475" cy="438150"/>
            <wp:effectExtent l="0" t="0" r="9525" b="0"/>
            <wp:docPr id="1546417286" name="Picture 1546417286" descr="Food Standards Australia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17286" name="Picture 1546417286" descr="Food Standards Australia New Zealand logo"/>
                    <pic:cNvPicPr/>
                  </pic:nvPicPr>
                  <pic:blipFill>
                    <a:blip r:embed="rId10">
                      <a:extLst>
                        <a:ext uri="{28A0092B-C50C-407E-A947-70E740481C1C}">
                          <a14:useLocalDpi xmlns:a14="http://schemas.microsoft.com/office/drawing/2010/main" val="0"/>
                        </a:ext>
                      </a:extLst>
                    </a:blip>
                    <a:stretch>
                      <a:fillRect/>
                    </a:stretch>
                  </pic:blipFill>
                  <pic:spPr>
                    <a:xfrm>
                      <a:off x="0" y="0"/>
                      <a:ext cx="2657475" cy="438150"/>
                    </a:xfrm>
                    <a:prstGeom prst="rect">
                      <a:avLst/>
                    </a:prstGeom>
                  </pic:spPr>
                </pic:pic>
              </a:graphicData>
            </a:graphic>
          </wp:inline>
        </w:drawing>
      </w:r>
    </w:p>
    <w:p w14:paraId="324C94AE" w14:textId="77777777" w:rsidR="00002954" w:rsidRPr="008F1620" w:rsidRDefault="00002954" w:rsidP="00002954">
      <w:pPr>
        <w:rPr>
          <w:sz w:val="20"/>
        </w:rPr>
      </w:pPr>
    </w:p>
    <w:p w14:paraId="3EF0A330" w14:textId="77777777" w:rsidR="00002954" w:rsidRPr="0067441B" w:rsidRDefault="00002954" w:rsidP="00002954">
      <w:pPr>
        <w:pBdr>
          <w:bottom w:val="single" w:sz="4" w:space="1" w:color="auto"/>
        </w:pBdr>
        <w:rPr>
          <w:b/>
          <w:bCs/>
          <w:sz w:val="20"/>
          <w:szCs w:val="20"/>
        </w:rPr>
      </w:pPr>
      <w:r w:rsidRPr="7E8CB035">
        <w:rPr>
          <w:b/>
          <w:bCs/>
          <w:sz w:val="20"/>
          <w:szCs w:val="20"/>
        </w:rPr>
        <w:t>Standard 3.4.1 – Food safety requirements for processing of cell-cultured food</w:t>
      </w:r>
    </w:p>
    <w:p w14:paraId="30B14952" w14:textId="77777777" w:rsidR="00002954" w:rsidRPr="00C0014E" w:rsidRDefault="00002954" w:rsidP="00002954">
      <w:pPr>
        <w:pBdr>
          <w:bottom w:val="single" w:sz="4" w:space="1" w:color="auto"/>
        </w:pBdr>
        <w:rPr>
          <w:b/>
          <w:sz w:val="20"/>
        </w:rPr>
      </w:pPr>
    </w:p>
    <w:p w14:paraId="1C56A350" w14:textId="77777777" w:rsidR="00002954" w:rsidRPr="008F2616" w:rsidRDefault="00002954" w:rsidP="00002954">
      <w:pPr>
        <w:rPr>
          <w:sz w:val="20"/>
        </w:rPr>
      </w:pPr>
    </w:p>
    <w:p w14:paraId="42C3E358" w14:textId="77777777" w:rsidR="00002954" w:rsidRPr="0053287E" w:rsidRDefault="00002954" w:rsidP="00002954">
      <w:pPr>
        <w:rPr>
          <w:sz w:val="20"/>
          <w:szCs w:val="20"/>
        </w:rPr>
      </w:pPr>
      <w:r w:rsidRPr="534AECEE">
        <w:rPr>
          <w:sz w:val="20"/>
          <w:szCs w:val="20"/>
        </w:rPr>
        <w:t xml:space="preserve">The Board of Food Standards Australia New Zealand gives notice of the making of this Standard under section 92 of the </w:t>
      </w:r>
      <w:r w:rsidRPr="534AECEE">
        <w:rPr>
          <w:i/>
          <w:iCs/>
          <w:sz w:val="20"/>
          <w:szCs w:val="20"/>
        </w:rPr>
        <w:t>Food Standards Australia New Zealand Act 1991</w:t>
      </w:r>
      <w:r w:rsidRPr="534AECEE">
        <w:rPr>
          <w:sz w:val="20"/>
          <w:szCs w:val="20"/>
        </w:rPr>
        <w:t>. The Standard commences on gazettal.</w:t>
      </w:r>
    </w:p>
    <w:p w14:paraId="6FF5720B" w14:textId="77777777" w:rsidR="00002954" w:rsidRPr="008F2616" w:rsidRDefault="00002954" w:rsidP="00002954">
      <w:pPr>
        <w:rPr>
          <w:sz w:val="20"/>
        </w:rPr>
      </w:pPr>
    </w:p>
    <w:p w14:paraId="2A8B2816" w14:textId="12013FDC" w:rsidR="6BC8B687" w:rsidRDefault="6BC8B687" w:rsidP="3BFB089C">
      <w:pPr>
        <w:rPr>
          <w:rFonts w:eastAsia="Arial" w:cs="Arial"/>
          <w:sz w:val="20"/>
          <w:szCs w:val="20"/>
        </w:rPr>
      </w:pPr>
      <w:r w:rsidRPr="3BFB089C">
        <w:rPr>
          <w:rFonts w:eastAsia="Arial" w:cs="Arial"/>
          <w:color w:val="000000" w:themeColor="text1"/>
          <w:sz w:val="20"/>
          <w:szCs w:val="20"/>
        </w:rPr>
        <w:t>Dated 10 June 2025</w:t>
      </w:r>
    </w:p>
    <w:p w14:paraId="46F10604" w14:textId="77777777" w:rsidR="00002954" w:rsidRPr="008F2616" w:rsidRDefault="00002954" w:rsidP="00002954">
      <w:pPr>
        <w:rPr>
          <w:sz w:val="20"/>
        </w:rPr>
      </w:pPr>
    </w:p>
    <w:p w14:paraId="27809F92" w14:textId="15AFB20E" w:rsidR="00002954" w:rsidRDefault="671759C2" w:rsidP="00002954">
      <w:r>
        <w:rPr>
          <w:noProof/>
        </w:rPr>
        <w:drawing>
          <wp:inline distT="0" distB="0" distL="0" distR="0" wp14:anchorId="3FBB1515" wp14:editId="7E189155">
            <wp:extent cx="1231499" cy="371888"/>
            <wp:effectExtent l="0" t="0" r="0" b="0"/>
            <wp:docPr id="109408341" name="Picture 109408341" descr="The Signature of the 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8341" name="Picture 109408341" descr="The Signature of the delegate of the Board of Food Standards Australia New Zealand"/>
                    <pic:cNvPicPr/>
                  </pic:nvPicPr>
                  <pic:blipFill>
                    <a:blip r:embed="rId11">
                      <a:extLst>
                        <a:ext uri="{28A0092B-C50C-407E-A947-70E740481C1C}">
                          <a14:useLocalDpi xmlns:a14="http://schemas.microsoft.com/office/drawing/2010/main" val="0"/>
                        </a:ext>
                      </a:extLst>
                    </a:blip>
                    <a:stretch>
                      <a:fillRect/>
                    </a:stretch>
                  </pic:blipFill>
                  <pic:spPr>
                    <a:xfrm>
                      <a:off x="0" y="0"/>
                      <a:ext cx="1231499" cy="371888"/>
                    </a:xfrm>
                    <a:prstGeom prst="rect">
                      <a:avLst/>
                    </a:prstGeom>
                  </pic:spPr>
                </pic:pic>
              </a:graphicData>
            </a:graphic>
          </wp:inline>
        </w:drawing>
      </w:r>
    </w:p>
    <w:p w14:paraId="2CA97AAC" w14:textId="448C7CC6" w:rsidR="009024C4" w:rsidRPr="009024C4" w:rsidRDefault="009024C4" w:rsidP="7B1495D1">
      <w:pPr>
        <w:rPr>
          <w:sz w:val="20"/>
          <w:szCs w:val="20"/>
          <w:lang w:val="en-AU"/>
        </w:rPr>
      </w:pPr>
    </w:p>
    <w:p w14:paraId="7CD3DCAA" w14:textId="77777777" w:rsidR="009024C4" w:rsidRPr="009024C4" w:rsidRDefault="009024C4" w:rsidP="009024C4">
      <w:pPr>
        <w:rPr>
          <w:sz w:val="20"/>
          <w:lang w:val="en-AU"/>
        </w:rPr>
      </w:pPr>
      <w:r w:rsidRPr="009024C4">
        <w:rPr>
          <w:sz w:val="20"/>
        </w:rPr>
        <w:t>Matthew O’Mullane, General Manager, Food Safety</w:t>
      </w:r>
      <w:r w:rsidRPr="009024C4">
        <w:rPr>
          <w:sz w:val="20"/>
          <w:lang w:val="en-AU"/>
        </w:rPr>
        <w:t>  </w:t>
      </w:r>
    </w:p>
    <w:p w14:paraId="10AE5898" w14:textId="77777777" w:rsidR="00002954" w:rsidRPr="008F2616" w:rsidRDefault="00002954" w:rsidP="00002954">
      <w:pPr>
        <w:rPr>
          <w:sz w:val="20"/>
        </w:rPr>
      </w:pPr>
      <w:r w:rsidRPr="008F2616">
        <w:rPr>
          <w:sz w:val="20"/>
        </w:rPr>
        <w:t>Delegate of the Board of Food Standards Australia New Zealand</w:t>
      </w:r>
    </w:p>
    <w:p w14:paraId="0B897505" w14:textId="77777777" w:rsidR="00002954" w:rsidRPr="00713686" w:rsidRDefault="00002954" w:rsidP="00002954">
      <w:pPr>
        <w:rPr>
          <w:sz w:val="20"/>
        </w:rPr>
      </w:pPr>
    </w:p>
    <w:p w14:paraId="335B0454" w14:textId="77777777" w:rsidR="00002954" w:rsidRPr="00713686" w:rsidRDefault="00002954" w:rsidP="00002954">
      <w:pPr>
        <w:rPr>
          <w:sz w:val="20"/>
        </w:rPr>
      </w:pPr>
    </w:p>
    <w:p w14:paraId="45C1D73E" w14:textId="77777777" w:rsidR="00002954" w:rsidRPr="00713686" w:rsidRDefault="00002954" w:rsidP="00002954">
      <w:pPr>
        <w:rPr>
          <w:sz w:val="20"/>
        </w:rPr>
      </w:pPr>
    </w:p>
    <w:p w14:paraId="386B3F5D" w14:textId="77777777" w:rsidR="00002954" w:rsidRPr="00713686" w:rsidRDefault="00002954" w:rsidP="00002954">
      <w:pPr>
        <w:rPr>
          <w:sz w:val="20"/>
        </w:rPr>
      </w:pPr>
    </w:p>
    <w:p w14:paraId="056AA476" w14:textId="77777777" w:rsidR="00002954" w:rsidRPr="00713686" w:rsidRDefault="00002954" w:rsidP="00002954">
      <w:pPr>
        <w:rPr>
          <w:sz w:val="20"/>
        </w:rPr>
      </w:pPr>
    </w:p>
    <w:p w14:paraId="6733F5E4" w14:textId="77777777" w:rsidR="00002954" w:rsidRPr="00713686" w:rsidRDefault="00002954" w:rsidP="00002954">
      <w:pPr>
        <w:pBdr>
          <w:top w:val="single" w:sz="4" w:space="1" w:color="auto"/>
          <w:left w:val="single" w:sz="4" w:space="4" w:color="auto"/>
          <w:bottom w:val="single" w:sz="4" w:space="1" w:color="auto"/>
          <w:right w:val="single" w:sz="4" w:space="4" w:color="auto"/>
        </w:pBdr>
        <w:rPr>
          <w:b/>
          <w:sz w:val="20"/>
          <w:lang w:val="en-AU"/>
        </w:rPr>
      </w:pPr>
      <w:r w:rsidRPr="00713686">
        <w:rPr>
          <w:b/>
          <w:sz w:val="20"/>
          <w:lang w:val="en-AU"/>
        </w:rPr>
        <w:t xml:space="preserve">Note:  </w:t>
      </w:r>
    </w:p>
    <w:p w14:paraId="4F6D206A" w14:textId="77777777" w:rsidR="00002954" w:rsidRPr="00713686" w:rsidRDefault="00002954" w:rsidP="00002954">
      <w:pPr>
        <w:pBdr>
          <w:top w:val="single" w:sz="4" w:space="1" w:color="auto"/>
          <w:left w:val="single" w:sz="4" w:space="4" w:color="auto"/>
          <w:bottom w:val="single" w:sz="4" w:space="1" w:color="auto"/>
          <w:right w:val="single" w:sz="4" w:space="4" w:color="auto"/>
        </w:pBdr>
        <w:rPr>
          <w:sz w:val="20"/>
          <w:lang w:val="en-AU"/>
        </w:rPr>
      </w:pPr>
    </w:p>
    <w:p w14:paraId="288174A0" w14:textId="7B0EAEE7" w:rsidR="00002954" w:rsidRPr="00713686" w:rsidRDefault="00002954" w:rsidP="18CC0885">
      <w:pPr>
        <w:pBdr>
          <w:top w:val="single" w:sz="4" w:space="1" w:color="auto"/>
          <w:left w:val="single" w:sz="4" w:space="4" w:color="auto"/>
          <w:bottom w:val="single" w:sz="4" w:space="1" w:color="auto"/>
          <w:right w:val="single" w:sz="4" w:space="4" w:color="auto"/>
        </w:pBdr>
        <w:rPr>
          <w:sz w:val="20"/>
          <w:szCs w:val="20"/>
          <w:lang w:val="en-AU"/>
        </w:rPr>
      </w:pPr>
      <w:r w:rsidRPr="18CC0885">
        <w:rPr>
          <w:sz w:val="20"/>
          <w:szCs w:val="20"/>
          <w:lang w:val="en-AU"/>
        </w:rPr>
        <w:t xml:space="preserve">This Standard will be published in the Commonwealth of Australia Gazette No. FSC </w:t>
      </w:r>
      <w:r w:rsidR="009024C4" w:rsidRPr="18CC0885">
        <w:rPr>
          <w:sz w:val="20"/>
          <w:szCs w:val="20"/>
          <w:lang w:val="en-AU"/>
        </w:rPr>
        <w:t>179</w:t>
      </w:r>
      <w:r w:rsidRPr="18CC0885">
        <w:rPr>
          <w:sz w:val="20"/>
          <w:szCs w:val="20"/>
          <w:lang w:val="en-AU"/>
        </w:rPr>
        <w:t xml:space="preserve"> on </w:t>
      </w:r>
      <w:r w:rsidR="5837BB0B" w:rsidRPr="18CC0885">
        <w:rPr>
          <w:sz w:val="20"/>
          <w:szCs w:val="20"/>
          <w:lang w:val="en-AU"/>
        </w:rPr>
        <w:t>18 June</w:t>
      </w:r>
      <w:r w:rsidRPr="18CC0885">
        <w:rPr>
          <w:sz w:val="20"/>
          <w:szCs w:val="20"/>
          <w:lang w:val="en-AU"/>
        </w:rPr>
        <w:t xml:space="preserve"> 20</w:t>
      </w:r>
      <w:r w:rsidR="009024C4" w:rsidRPr="18CC0885">
        <w:rPr>
          <w:sz w:val="20"/>
          <w:szCs w:val="20"/>
          <w:lang w:val="en-AU"/>
        </w:rPr>
        <w:t>25</w:t>
      </w:r>
      <w:r w:rsidRPr="18CC0885">
        <w:rPr>
          <w:sz w:val="20"/>
          <w:szCs w:val="20"/>
          <w:lang w:val="en-AU"/>
        </w:rPr>
        <w:t xml:space="preserve">. This means that this date is the gazettal date for the purposes of the above notice. </w:t>
      </w:r>
    </w:p>
    <w:p w14:paraId="0963EA1B" w14:textId="77777777" w:rsidR="00002954" w:rsidRDefault="00002954" w:rsidP="00002954">
      <w:pPr>
        <w:rPr>
          <w:sz w:val="20"/>
        </w:rPr>
      </w:pPr>
    </w:p>
    <w:p w14:paraId="5918C854" w14:textId="77777777" w:rsidR="00002954" w:rsidRDefault="00002954" w:rsidP="00002954">
      <w:pPr>
        <w:widowControl/>
        <w:rPr>
          <w:sz w:val="20"/>
        </w:rPr>
      </w:pPr>
      <w:r>
        <w:rPr>
          <w:sz w:val="20"/>
        </w:rPr>
        <w:br w:type="page"/>
      </w:r>
    </w:p>
    <w:p w14:paraId="26CA1309" w14:textId="77777777" w:rsidR="00002954" w:rsidRDefault="00002954" w:rsidP="00002954">
      <w:pPr>
        <w:rPr>
          <w:b/>
          <w:bCs/>
          <w:sz w:val="32"/>
          <w:szCs w:val="32"/>
        </w:rPr>
      </w:pPr>
      <w:r w:rsidRPr="009B16FA">
        <w:rPr>
          <w:b/>
          <w:sz w:val="32"/>
          <w:szCs w:val="32"/>
        </w:rPr>
        <w:lastRenderedPageBreak/>
        <w:t>Standard 3.4.1</w:t>
      </w:r>
      <w:r w:rsidRPr="009B16FA">
        <w:rPr>
          <w:b/>
          <w:sz w:val="32"/>
          <w:szCs w:val="32"/>
        </w:rPr>
        <w:tab/>
        <w:t xml:space="preserve">Food safety requirements for </w:t>
      </w:r>
    </w:p>
    <w:p w14:paraId="314915EA" w14:textId="77777777" w:rsidR="00002954" w:rsidRPr="009B16FA" w:rsidRDefault="00002954" w:rsidP="00002954">
      <w:pPr>
        <w:spacing w:after="240"/>
        <w:ind w:left="2268" w:firstLine="567"/>
        <w:rPr>
          <w:b/>
          <w:sz w:val="32"/>
          <w:szCs w:val="32"/>
        </w:rPr>
      </w:pPr>
      <w:r w:rsidRPr="009B16FA">
        <w:rPr>
          <w:b/>
          <w:sz w:val="32"/>
          <w:szCs w:val="32"/>
        </w:rPr>
        <w:t>processing of cell-cultured food</w:t>
      </w:r>
    </w:p>
    <w:p w14:paraId="5BDA7D16" w14:textId="77777777" w:rsidR="00002954" w:rsidRPr="001D1563" w:rsidRDefault="00002954" w:rsidP="00002954">
      <w:pPr>
        <w:pStyle w:val="FSCnatHeading"/>
        <w:spacing w:after="240"/>
      </w:pPr>
      <w:r w:rsidRPr="534AECEE">
        <w:rPr>
          <w:b/>
          <w:bCs/>
          <w:i/>
        </w:rPr>
        <w:t>Note 1</w:t>
      </w:r>
      <w:r>
        <w:tab/>
      </w:r>
      <w:r w:rsidRPr="534AECEE">
        <w:t xml:space="preserve">This instrument is a standard under the </w:t>
      </w:r>
      <w:r w:rsidRPr="534AECEE">
        <w:rPr>
          <w:i/>
        </w:rPr>
        <w:t>Food Standards Australia New Zealand Act 1991</w:t>
      </w:r>
      <w:r w:rsidRPr="534AECEE">
        <w:t xml:space="preserve"> (Cth). The standards together make up the </w:t>
      </w:r>
      <w:r w:rsidRPr="534AECEE">
        <w:rPr>
          <w:i/>
        </w:rPr>
        <w:t>Australia New Zealand Food Standards Code.</w:t>
      </w:r>
      <w:r w:rsidRPr="534AECEE">
        <w:t xml:space="preserve"> See also section 1.1.1—3.</w:t>
      </w:r>
    </w:p>
    <w:p w14:paraId="67FD8EFB" w14:textId="77777777" w:rsidR="00002954" w:rsidRPr="001D1563" w:rsidRDefault="00002954" w:rsidP="00002954">
      <w:pPr>
        <w:pStyle w:val="FSCnatHeading"/>
      </w:pPr>
      <w:r w:rsidRPr="00B37E28">
        <w:rPr>
          <w:b/>
          <w:i/>
        </w:rPr>
        <w:t>Note</w:t>
      </w:r>
      <w:r w:rsidRPr="001D1563">
        <w:rPr>
          <w:b/>
          <w:i/>
        </w:rPr>
        <w:t xml:space="preserve"> 2</w:t>
      </w:r>
      <w:r w:rsidRPr="001D1563">
        <w:tab/>
      </w:r>
      <w:r>
        <w:t>This Standard applies in Australia only</w:t>
      </w:r>
      <w:r w:rsidRPr="001D1563">
        <w:t>.</w:t>
      </w:r>
    </w:p>
    <w:p w14:paraId="056312CC" w14:textId="77777777" w:rsidR="00002954" w:rsidRPr="00C41158" w:rsidRDefault="00002954" w:rsidP="00002954">
      <w:pPr>
        <w:pStyle w:val="FSCh4Div"/>
      </w:pPr>
      <w:r w:rsidRPr="00C41158">
        <w:t>Division 1</w:t>
      </w:r>
      <w:r w:rsidRPr="00C41158">
        <w:tab/>
        <w:t>Preliminary</w:t>
      </w:r>
    </w:p>
    <w:p w14:paraId="44D4C6E5" w14:textId="77777777" w:rsidR="00002954" w:rsidRPr="00E71572" w:rsidRDefault="00002954" w:rsidP="00002954">
      <w:pPr>
        <w:pStyle w:val="FSCh5Section"/>
      </w:pPr>
      <w:bookmarkStart w:id="0" w:name="_Ref299606496"/>
      <w:r>
        <w:t>3</w:t>
      </w:r>
      <w:r w:rsidRPr="00E71572">
        <w:t>.</w:t>
      </w:r>
      <w:r>
        <w:t>4.1</w:t>
      </w:r>
      <w:r w:rsidRPr="00E71572">
        <w:t>—1</w:t>
      </w:r>
      <w:r w:rsidRPr="00E71572">
        <w:tab/>
      </w:r>
      <w:bookmarkEnd w:id="0"/>
      <w:r>
        <w:t>Name</w:t>
      </w:r>
    </w:p>
    <w:p w14:paraId="31DF0E2B" w14:textId="77777777" w:rsidR="00002954" w:rsidRPr="008659AF" w:rsidRDefault="00002954" w:rsidP="00002954">
      <w:pPr>
        <w:pStyle w:val="FSCtMain"/>
      </w:pPr>
      <w:r>
        <w:t xml:space="preserve">This Standard is </w:t>
      </w:r>
      <w:r w:rsidRPr="2899AE2A">
        <w:rPr>
          <w:i/>
        </w:rPr>
        <w:t xml:space="preserve">Australia New Zealand Food Standards Code </w:t>
      </w:r>
      <w:r>
        <w:t xml:space="preserve">– </w:t>
      </w:r>
      <w:r w:rsidRPr="2899AE2A">
        <w:rPr>
          <w:i/>
        </w:rPr>
        <w:t>Standard 3.4.1 – Food safety requirements for processing of cell-cultured food</w:t>
      </w:r>
      <w:r>
        <w:t>.</w:t>
      </w:r>
    </w:p>
    <w:p w14:paraId="552F4C54" w14:textId="77777777" w:rsidR="00002954" w:rsidRDefault="00002954" w:rsidP="00002954">
      <w:pPr>
        <w:pStyle w:val="FSCnMain"/>
      </w:pPr>
      <w:r w:rsidRPr="0067441B">
        <w:tab/>
      </w:r>
      <w:r w:rsidRPr="2899AE2A">
        <w:rPr>
          <w:b/>
          <w:bCs/>
          <w:i/>
          <w:iCs/>
        </w:rPr>
        <w:t>Note</w:t>
      </w:r>
      <w:r>
        <w:tab/>
      </w:r>
      <w:r w:rsidRPr="534AECEE">
        <w:t>Commencement:</w:t>
      </w:r>
      <w:r>
        <w:br/>
      </w:r>
      <w:r w:rsidRPr="534AECEE">
        <w:t>This Standard commences on the date of gazettal, being the date specified as the commencement date in notices in the Gazette under section 92 of the Food Standards Australia New Zealand Act 1991 (Cth). See also section 93 of that Act.</w:t>
      </w:r>
    </w:p>
    <w:p w14:paraId="12902203" w14:textId="1B1481F0" w:rsidR="00002954" w:rsidRPr="00CE0905" w:rsidRDefault="00002954" w:rsidP="00002954">
      <w:pPr>
        <w:keepNext/>
        <w:spacing w:before="240" w:after="120"/>
        <w:ind w:left="1701" w:hanging="1701"/>
        <w:outlineLvl w:val="4"/>
        <w:rPr>
          <w:rFonts w:cs="Arial"/>
          <w:b/>
          <w:bCs/>
          <w:kern w:val="32"/>
          <w:lang w:eastAsia="en-AU"/>
        </w:rPr>
      </w:pPr>
      <w:r w:rsidRPr="00CE0905">
        <w:rPr>
          <w:rFonts w:cs="Arial"/>
          <w:b/>
          <w:bCs/>
          <w:kern w:val="32"/>
          <w:lang w:eastAsia="en-AU"/>
        </w:rPr>
        <w:t>3.</w:t>
      </w:r>
      <w:r>
        <w:rPr>
          <w:rFonts w:cs="Arial"/>
          <w:b/>
          <w:bCs/>
          <w:kern w:val="32"/>
          <w:lang w:eastAsia="en-AU"/>
        </w:rPr>
        <w:t>4.1</w:t>
      </w:r>
      <w:r w:rsidRPr="00CE0905">
        <w:rPr>
          <w:rFonts w:cs="Arial"/>
          <w:b/>
          <w:bCs/>
          <w:kern w:val="32"/>
          <w:lang w:eastAsia="en-AU"/>
        </w:rPr>
        <w:t>—2</w:t>
      </w:r>
      <w:r w:rsidRPr="00CE0905">
        <w:rPr>
          <w:rFonts w:cs="Arial"/>
          <w:b/>
          <w:bCs/>
          <w:kern w:val="32"/>
          <w:lang w:eastAsia="en-AU"/>
        </w:rPr>
        <w:tab/>
        <w:t>Definitions</w:t>
      </w:r>
    </w:p>
    <w:p w14:paraId="3E758B5B" w14:textId="77777777" w:rsidR="00002954" w:rsidRDefault="00002954" w:rsidP="00002954">
      <w:pPr>
        <w:tabs>
          <w:tab w:val="left" w:pos="1134"/>
        </w:tabs>
        <w:spacing w:before="120" w:after="120"/>
        <w:ind w:left="1701"/>
        <w:rPr>
          <w:rFonts w:cs="Arial"/>
          <w:b/>
          <w:i/>
          <w:iCs/>
          <w:sz w:val="20"/>
          <w:szCs w:val="22"/>
          <w:lang w:eastAsia="en-AU"/>
        </w:rPr>
      </w:pPr>
      <w:r w:rsidRPr="00CE0905">
        <w:rPr>
          <w:rFonts w:cs="Arial"/>
          <w:iCs/>
          <w:sz w:val="20"/>
          <w:szCs w:val="22"/>
          <w:lang w:eastAsia="en-AU"/>
        </w:rPr>
        <w:t>In this Standard:</w:t>
      </w:r>
    </w:p>
    <w:p w14:paraId="3E6FF9BA" w14:textId="77777777" w:rsidR="00002954" w:rsidRPr="00802CD8" w:rsidRDefault="00002954" w:rsidP="00002954">
      <w:pPr>
        <w:spacing w:before="120" w:after="120"/>
        <w:ind w:left="1701"/>
        <w:rPr>
          <w:sz w:val="20"/>
        </w:rPr>
      </w:pPr>
      <w:r w:rsidRPr="00802CD8">
        <w:rPr>
          <w:b/>
          <w:bCs/>
          <w:sz w:val="20"/>
        </w:rPr>
        <w:t xml:space="preserve">animal </w:t>
      </w:r>
      <w:r w:rsidRPr="00802CD8">
        <w:rPr>
          <w:sz w:val="20"/>
        </w:rPr>
        <w:t>means an animal</w:t>
      </w:r>
      <w:r>
        <w:rPr>
          <w:sz w:val="20"/>
        </w:rPr>
        <w:t xml:space="preserve"> that</w:t>
      </w:r>
      <w:r w:rsidRPr="00802CD8">
        <w:rPr>
          <w:sz w:val="20"/>
        </w:rPr>
        <w:t xml:space="preserve"> is one of the following:</w:t>
      </w:r>
      <w:r w:rsidRPr="00802CD8">
        <w:rPr>
          <w:b/>
          <w:bCs/>
          <w:sz w:val="20"/>
        </w:rPr>
        <w:t xml:space="preserve"> </w:t>
      </w:r>
      <w:r w:rsidRPr="00802CD8">
        <w:rPr>
          <w:sz w:val="20"/>
        </w:rPr>
        <w:t>livestock; poultry; game; seafood (including fish)</w:t>
      </w:r>
      <w:r>
        <w:rPr>
          <w:sz w:val="20"/>
        </w:rPr>
        <w:t xml:space="preserve">; and </w:t>
      </w:r>
      <w:r w:rsidRPr="00802CD8">
        <w:rPr>
          <w:sz w:val="20"/>
        </w:rPr>
        <w:t>includes an egg or an embryo of</w:t>
      </w:r>
      <w:r>
        <w:rPr>
          <w:sz w:val="20"/>
        </w:rPr>
        <w:t xml:space="preserve"> such an animal.</w:t>
      </w:r>
    </w:p>
    <w:p w14:paraId="68CC1BFA" w14:textId="77777777" w:rsidR="00002954" w:rsidRPr="00C41158" w:rsidRDefault="00002954" w:rsidP="00002954">
      <w:pPr>
        <w:spacing w:before="120" w:after="120"/>
        <w:ind w:left="1701"/>
        <w:rPr>
          <w:rFonts w:cs="Arial"/>
          <w:sz w:val="20"/>
          <w:shd w:val="clear" w:color="auto" w:fill="FFFFFF"/>
        </w:rPr>
      </w:pPr>
      <w:r w:rsidRPr="0045384D">
        <w:rPr>
          <w:rFonts w:cs="Arial"/>
          <w:b/>
          <w:bCs/>
          <w:sz w:val="20"/>
        </w:rPr>
        <w:t xml:space="preserve">assessed cell line </w:t>
      </w:r>
      <w:r w:rsidRPr="0045384D">
        <w:rPr>
          <w:rFonts w:cs="Arial"/>
          <w:sz w:val="20"/>
        </w:rPr>
        <w:t>means a cell line listed in section S25A</w:t>
      </w:r>
      <w:r w:rsidRPr="0045384D">
        <w:rPr>
          <w:rFonts w:cs="Arial"/>
          <w:kern w:val="32"/>
          <w:sz w:val="20"/>
          <w:lang w:eastAsia="en-AU"/>
        </w:rPr>
        <w:t>—</w:t>
      </w:r>
      <w:r w:rsidRPr="00CA4F6F">
        <w:rPr>
          <w:rFonts w:cs="Arial"/>
          <w:kern w:val="32"/>
          <w:sz w:val="20"/>
          <w:lang w:eastAsia="en-AU"/>
        </w:rPr>
        <w:t>6</w:t>
      </w:r>
      <w:r w:rsidRPr="0045384D">
        <w:rPr>
          <w:rFonts w:cs="Arial"/>
          <w:sz w:val="20"/>
          <w:shd w:val="clear" w:color="auto" w:fill="FFFFFF"/>
        </w:rPr>
        <w:t>.</w:t>
      </w:r>
    </w:p>
    <w:p w14:paraId="795A23A1" w14:textId="77777777" w:rsidR="00002954" w:rsidRPr="00EB3300" w:rsidRDefault="00002954" w:rsidP="00002954">
      <w:pPr>
        <w:spacing w:before="120" w:after="120"/>
        <w:ind w:left="1701"/>
        <w:rPr>
          <w:sz w:val="20"/>
        </w:rPr>
      </w:pPr>
      <w:bookmarkStart w:id="1" w:name="_Hlk181778990"/>
      <w:r w:rsidRPr="003D2565">
        <w:rPr>
          <w:b/>
          <w:bCs/>
          <w:sz w:val="20"/>
        </w:rPr>
        <w:t xml:space="preserve">bioreactor </w:t>
      </w:r>
      <w:r w:rsidRPr="003D2565">
        <w:rPr>
          <w:sz w:val="20"/>
        </w:rPr>
        <w:t xml:space="preserve">means a device </w:t>
      </w:r>
      <w:r w:rsidRPr="00915FB6">
        <w:rPr>
          <w:sz w:val="20"/>
        </w:rPr>
        <w:t xml:space="preserve">in which cell proliferation occurs </w:t>
      </w:r>
      <w:r w:rsidRPr="00AE0475">
        <w:rPr>
          <w:sz w:val="20"/>
        </w:rPr>
        <w:t>under closed and controlled conditions</w:t>
      </w:r>
      <w:bookmarkEnd w:id="1"/>
      <w:r w:rsidRPr="003D2565">
        <w:rPr>
          <w:sz w:val="20"/>
        </w:rPr>
        <w:t>.</w:t>
      </w:r>
    </w:p>
    <w:p w14:paraId="1215C137" w14:textId="05D4E031" w:rsidR="00002954" w:rsidRPr="00EB3300" w:rsidRDefault="00002954" w:rsidP="006256EF">
      <w:pPr>
        <w:tabs>
          <w:tab w:val="left" w:pos="1710"/>
        </w:tabs>
        <w:spacing w:before="60" w:after="60"/>
        <w:ind w:left="3969" w:hanging="2268"/>
        <w:rPr>
          <w:rFonts w:cs="Arial"/>
          <w:sz w:val="20"/>
          <w:szCs w:val="20"/>
        </w:rPr>
      </w:pPr>
      <w:r w:rsidRPr="2899AE2A">
        <w:rPr>
          <w:rFonts w:cs="Arial"/>
          <w:b/>
          <w:bCs/>
          <w:sz w:val="20"/>
          <w:szCs w:val="20"/>
        </w:rPr>
        <w:t xml:space="preserve">cell bank </w:t>
      </w:r>
      <w:r w:rsidRPr="2899AE2A">
        <w:rPr>
          <w:rFonts w:cs="Arial"/>
          <w:sz w:val="20"/>
          <w:szCs w:val="20"/>
        </w:rPr>
        <w:t>means a collection of one or more cell lines.</w:t>
      </w:r>
    </w:p>
    <w:p w14:paraId="67A219D8" w14:textId="77777777" w:rsidR="00002954" w:rsidRPr="004616E3" w:rsidRDefault="00002954" w:rsidP="00002954">
      <w:pPr>
        <w:spacing w:before="120" w:after="120"/>
        <w:ind w:left="1701"/>
        <w:rPr>
          <w:rFonts w:cs="Arial"/>
          <w:sz w:val="20"/>
        </w:rPr>
      </w:pPr>
      <w:bookmarkStart w:id="2" w:name="_Hlk181780383"/>
      <w:bookmarkStart w:id="3" w:name="_Hlk181778523"/>
      <w:r w:rsidRPr="004616E3">
        <w:rPr>
          <w:rFonts w:cs="Arial"/>
          <w:b/>
          <w:bCs/>
          <w:sz w:val="20"/>
        </w:rPr>
        <w:t>cell biomass</w:t>
      </w:r>
      <w:r w:rsidRPr="004616E3">
        <w:rPr>
          <w:rFonts w:cs="Arial"/>
          <w:sz w:val="20"/>
        </w:rPr>
        <w:t xml:space="preserve"> </w:t>
      </w:r>
      <w:bookmarkEnd w:id="2"/>
      <w:r w:rsidRPr="004616E3">
        <w:rPr>
          <w:rFonts w:cs="Arial"/>
          <w:sz w:val="20"/>
        </w:rPr>
        <w:t xml:space="preserve">means </w:t>
      </w:r>
      <w:bookmarkStart w:id="4" w:name="_Hlk181779282"/>
      <w:r w:rsidRPr="004616E3">
        <w:rPr>
          <w:rFonts w:cs="Arial"/>
          <w:sz w:val="20"/>
        </w:rPr>
        <w:t xml:space="preserve">a mass of cells extracted from a bioreactor and that is </w:t>
      </w:r>
      <w:bookmarkStart w:id="5" w:name="_Hlk181780393"/>
      <w:r w:rsidRPr="00E1298A">
        <w:rPr>
          <w:rFonts w:cs="Arial"/>
          <w:sz w:val="20"/>
        </w:rPr>
        <w:t>intended for use in the production of a food</w:t>
      </w:r>
      <w:bookmarkEnd w:id="3"/>
      <w:bookmarkEnd w:id="4"/>
      <w:bookmarkEnd w:id="5"/>
      <w:r w:rsidRPr="004616E3">
        <w:rPr>
          <w:rFonts w:cs="Arial"/>
          <w:sz w:val="20"/>
        </w:rPr>
        <w:t>.</w:t>
      </w:r>
    </w:p>
    <w:p w14:paraId="50C65C84" w14:textId="77777777" w:rsidR="00002954" w:rsidRPr="003D2565" w:rsidRDefault="00002954" w:rsidP="00002954">
      <w:pPr>
        <w:spacing w:before="120" w:after="120"/>
        <w:ind w:left="1701"/>
        <w:rPr>
          <w:sz w:val="20"/>
        </w:rPr>
      </w:pPr>
      <w:bookmarkStart w:id="6" w:name="_Hlk181778606"/>
      <w:r w:rsidRPr="00E42072">
        <w:rPr>
          <w:b/>
          <w:bCs/>
          <w:sz w:val="20"/>
        </w:rPr>
        <w:t>cell culturing food business</w:t>
      </w:r>
      <w:r w:rsidRPr="00E42072">
        <w:rPr>
          <w:sz w:val="20"/>
        </w:rPr>
        <w:t xml:space="preserve"> means a business, enterprise or activity that undertakes cell proliferation</w:t>
      </w:r>
      <w:r w:rsidRPr="003D2565">
        <w:rPr>
          <w:sz w:val="20"/>
        </w:rPr>
        <w:t>.</w:t>
      </w:r>
    </w:p>
    <w:bookmarkEnd w:id="6"/>
    <w:p w14:paraId="64D8271E" w14:textId="77777777" w:rsidR="00002954" w:rsidRPr="005E62B7" w:rsidRDefault="00002954" w:rsidP="00002954">
      <w:pPr>
        <w:spacing w:before="120" w:after="120"/>
        <w:ind w:left="1701"/>
        <w:rPr>
          <w:rFonts w:cs="Arial"/>
          <w:sz w:val="20"/>
        </w:rPr>
      </w:pPr>
      <w:r w:rsidRPr="005E62B7">
        <w:rPr>
          <w:rFonts w:cs="Arial"/>
          <w:b/>
          <w:bCs/>
          <w:sz w:val="20"/>
        </w:rPr>
        <w:t xml:space="preserve">cell differentiation </w:t>
      </w:r>
      <w:r w:rsidRPr="005E62B7">
        <w:rPr>
          <w:rFonts w:cs="Arial"/>
          <w:sz w:val="20"/>
        </w:rPr>
        <w:t xml:space="preserve">means the process </w:t>
      </w:r>
      <w:r>
        <w:rPr>
          <w:rFonts w:cs="Arial"/>
          <w:sz w:val="20"/>
        </w:rPr>
        <w:t>by which</w:t>
      </w:r>
      <w:r w:rsidRPr="005E62B7">
        <w:rPr>
          <w:rFonts w:cs="Arial"/>
          <w:sz w:val="20"/>
        </w:rPr>
        <w:t xml:space="preserve"> cells are induced to differentiate into the final cell type(s) of the cell-cultured food.</w:t>
      </w:r>
    </w:p>
    <w:p w14:paraId="53618AB4" w14:textId="77777777" w:rsidR="00002954" w:rsidRPr="00340531" w:rsidRDefault="00002954" w:rsidP="00002954">
      <w:pPr>
        <w:spacing w:before="120" w:after="120"/>
        <w:ind w:left="1701"/>
        <w:rPr>
          <w:rStyle w:val="cf11"/>
          <w:rFonts w:cs="Arial"/>
          <w:sz w:val="20"/>
          <w:szCs w:val="20"/>
        </w:rPr>
      </w:pPr>
      <w:bookmarkStart w:id="7" w:name="_Hlk181780412"/>
      <w:bookmarkStart w:id="8" w:name="_Hlk181779172"/>
      <w:r w:rsidRPr="00340531">
        <w:rPr>
          <w:b/>
          <w:sz w:val="20"/>
          <w:szCs w:val="20"/>
        </w:rPr>
        <w:t>cell line</w:t>
      </w:r>
      <w:r w:rsidRPr="00340531">
        <w:rPr>
          <w:rStyle w:val="cf01"/>
          <w:rFonts w:cs="Arial"/>
          <w:sz w:val="20"/>
          <w:szCs w:val="20"/>
        </w:rPr>
        <w:t xml:space="preserve"> </w:t>
      </w:r>
      <w:bookmarkEnd w:id="7"/>
      <w:r w:rsidRPr="00340531">
        <w:rPr>
          <w:sz w:val="20"/>
          <w:szCs w:val="20"/>
        </w:rPr>
        <w:t>means a collection of cells that:</w:t>
      </w:r>
    </w:p>
    <w:p w14:paraId="60130F4E" w14:textId="77777777" w:rsidR="00002954" w:rsidRPr="00340531" w:rsidRDefault="00002954" w:rsidP="006256EF">
      <w:pPr>
        <w:tabs>
          <w:tab w:val="left" w:pos="1701"/>
        </w:tabs>
        <w:spacing w:before="60" w:after="60"/>
        <w:ind w:left="2268" w:hanging="567"/>
        <w:rPr>
          <w:sz w:val="20"/>
          <w:szCs w:val="20"/>
        </w:rPr>
      </w:pPr>
      <w:r w:rsidRPr="2899AE2A">
        <w:rPr>
          <w:sz w:val="20"/>
          <w:szCs w:val="20"/>
        </w:rPr>
        <w:t>(a)</w:t>
      </w:r>
      <w:r>
        <w:tab/>
      </w:r>
      <w:r w:rsidRPr="2899AE2A">
        <w:rPr>
          <w:sz w:val="20"/>
          <w:szCs w:val="20"/>
        </w:rPr>
        <w:t>are derived from a single source that was prepared under specific culture conditions; and</w:t>
      </w:r>
    </w:p>
    <w:p w14:paraId="563EFD19" w14:textId="77777777" w:rsidR="00002954" w:rsidRPr="00340531" w:rsidRDefault="00002954" w:rsidP="00002954">
      <w:pPr>
        <w:tabs>
          <w:tab w:val="left" w:pos="2268"/>
        </w:tabs>
        <w:spacing w:before="60" w:after="60"/>
        <w:ind w:left="1701" w:hanging="2694"/>
        <w:rPr>
          <w:sz w:val="20"/>
          <w:szCs w:val="20"/>
        </w:rPr>
      </w:pPr>
      <w:r w:rsidRPr="00340531">
        <w:rPr>
          <w:sz w:val="20"/>
          <w:szCs w:val="20"/>
        </w:rPr>
        <w:t xml:space="preserve"> </w:t>
      </w:r>
      <w:r w:rsidRPr="00340531">
        <w:rPr>
          <w:sz w:val="20"/>
          <w:szCs w:val="20"/>
        </w:rPr>
        <w:tab/>
      </w:r>
      <w:r w:rsidRPr="00132F53">
        <w:rPr>
          <w:sz w:val="20"/>
          <w:szCs w:val="20"/>
        </w:rPr>
        <w:t>(b)</w:t>
      </w:r>
      <w:r w:rsidRPr="00132F53">
        <w:rPr>
          <w:sz w:val="20"/>
          <w:szCs w:val="20"/>
        </w:rPr>
        <w:tab/>
        <w:t>have a uniform composition; and</w:t>
      </w:r>
    </w:p>
    <w:p w14:paraId="49809926" w14:textId="77777777" w:rsidR="00002954" w:rsidRPr="006A7102" w:rsidRDefault="00002954" w:rsidP="00002954">
      <w:pPr>
        <w:tabs>
          <w:tab w:val="left" w:pos="2268"/>
        </w:tabs>
        <w:spacing w:before="60" w:after="60"/>
        <w:ind w:left="1701" w:hanging="2694"/>
        <w:rPr>
          <w:sz w:val="20"/>
          <w:szCs w:val="20"/>
        </w:rPr>
      </w:pPr>
      <w:r w:rsidRPr="00340531">
        <w:rPr>
          <w:rStyle w:val="cf11"/>
          <w:rFonts w:cs="Arial"/>
          <w:sz w:val="20"/>
          <w:szCs w:val="20"/>
        </w:rPr>
        <w:tab/>
      </w:r>
      <w:r w:rsidRPr="00340531">
        <w:rPr>
          <w:sz w:val="20"/>
          <w:szCs w:val="20"/>
        </w:rPr>
        <w:t>(c)</w:t>
      </w:r>
      <w:r w:rsidRPr="00340531">
        <w:rPr>
          <w:sz w:val="20"/>
          <w:szCs w:val="20"/>
        </w:rPr>
        <w:tab/>
      </w:r>
      <w:bookmarkStart w:id="9" w:name="_Hlk181779162"/>
      <w:r w:rsidRPr="00340531">
        <w:rPr>
          <w:sz w:val="20"/>
          <w:szCs w:val="20"/>
        </w:rPr>
        <w:t xml:space="preserve">are </w:t>
      </w:r>
      <w:bookmarkStart w:id="10" w:name="_Hlk181780423"/>
      <w:r w:rsidRPr="00340531">
        <w:rPr>
          <w:sz w:val="20"/>
          <w:szCs w:val="20"/>
        </w:rPr>
        <w:t>intended for use in the production of a cell biomass</w:t>
      </w:r>
      <w:bookmarkEnd w:id="8"/>
      <w:bookmarkEnd w:id="10"/>
      <w:r w:rsidRPr="00340531">
        <w:rPr>
          <w:sz w:val="20"/>
          <w:szCs w:val="20"/>
        </w:rPr>
        <w:t>.</w:t>
      </w:r>
      <w:bookmarkEnd w:id="9"/>
    </w:p>
    <w:p w14:paraId="65802450" w14:textId="77777777" w:rsidR="00002954" w:rsidRPr="00B26480" w:rsidRDefault="00002954" w:rsidP="00002954">
      <w:pPr>
        <w:spacing w:before="120" w:after="120"/>
        <w:ind w:left="1701"/>
        <w:rPr>
          <w:rFonts w:cs="Arial"/>
          <w:sz w:val="20"/>
          <w:szCs w:val="20"/>
        </w:rPr>
      </w:pPr>
      <w:r w:rsidRPr="00B26480">
        <w:rPr>
          <w:rFonts w:cs="Arial"/>
          <w:b/>
          <w:bCs/>
          <w:sz w:val="20"/>
          <w:szCs w:val="20"/>
        </w:rPr>
        <w:t xml:space="preserve">cell proliferation </w:t>
      </w:r>
      <w:r w:rsidRPr="00B26480">
        <w:rPr>
          <w:rFonts w:cs="Arial"/>
          <w:sz w:val="20"/>
          <w:szCs w:val="20"/>
        </w:rPr>
        <w:t xml:space="preserve">means </w:t>
      </w:r>
      <w:bookmarkStart w:id="11" w:name="_Hlk181779594"/>
      <w:r w:rsidRPr="00B26480">
        <w:rPr>
          <w:rFonts w:cs="Arial"/>
          <w:sz w:val="20"/>
          <w:szCs w:val="20"/>
        </w:rPr>
        <w:t xml:space="preserve">the </w:t>
      </w:r>
      <w:r w:rsidRPr="00B26480">
        <w:rPr>
          <w:sz w:val="20"/>
          <w:szCs w:val="20"/>
        </w:rPr>
        <w:t>production of a cell biomass</w:t>
      </w:r>
      <w:r w:rsidRPr="00B26480">
        <w:rPr>
          <w:rFonts w:cs="Arial"/>
          <w:sz w:val="20"/>
          <w:szCs w:val="20"/>
        </w:rPr>
        <w:t xml:space="preserve">. </w:t>
      </w:r>
    </w:p>
    <w:bookmarkEnd w:id="11"/>
    <w:p w14:paraId="7FFE0546" w14:textId="77777777" w:rsidR="00002954" w:rsidRPr="00B26480" w:rsidRDefault="00002954" w:rsidP="00002954">
      <w:pPr>
        <w:spacing w:before="120" w:after="120"/>
        <w:ind w:left="1701"/>
        <w:rPr>
          <w:sz w:val="20"/>
          <w:szCs w:val="20"/>
        </w:rPr>
      </w:pPr>
      <w:r w:rsidRPr="00B26480">
        <w:rPr>
          <w:b/>
          <w:bCs/>
          <w:sz w:val="20"/>
          <w:szCs w:val="20"/>
        </w:rPr>
        <w:t xml:space="preserve">cell extraction </w:t>
      </w:r>
      <w:r w:rsidRPr="00B26480">
        <w:rPr>
          <w:sz w:val="20"/>
          <w:szCs w:val="20"/>
        </w:rPr>
        <w:t>means one or both of the following processes:</w:t>
      </w:r>
    </w:p>
    <w:p w14:paraId="4F1D4411" w14:textId="77777777" w:rsidR="00002954" w:rsidRPr="00B26480" w:rsidRDefault="00002954" w:rsidP="00002954">
      <w:pPr>
        <w:tabs>
          <w:tab w:val="left" w:pos="1701"/>
        </w:tabs>
        <w:spacing w:before="60" w:after="60"/>
        <w:ind w:left="2268" w:hanging="2268"/>
        <w:rPr>
          <w:sz w:val="20"/>
          <w:szCs w:val="20"/>
        </w:rPr>
      </w:pPr>
      <w:r w:rsidRPr="00B26480">
        <w:rPr>
          <w:sz w:val="20"/>
          <w:szCs w:val="20"/>
        </w:rPr>
        <w:tab/>
        <w:t xml:space="preserve">(a) </w:t>
      </w:r>
      <w:r w:rsidRPr="00B26480">
        <w:rPr>
          <w:sz w:val="20"/>
          <w:szCs w:val="20"/>
        </w:rPr>
        <w:tab/>
        <w:t xml:space="preserve">extraction of a mass of cells from a </w:t>
      </w:r>
      <w:proofErr w:type="gramStart"/>
      <w:r w:rsidRPr="00B26480">
        <w:rPr>
          <w:sz w:val="20"/>
          <w:szCs w:val="20"/>
        </w:rPr>
        <w:t>bioreactor;</w:t>
      </w:r>
      <w:proofErr w:type="gramEnd"/>
    </w:p>
    <w:p w14:paraId="30C920E9" w14:textId="77777777" w:rsidR="00002954" w:rsidRPr="003D2565" w:rsidRDefault="00002954" w:rsidP="00002954">
      <w:pPr>
        <w:tabs>
          <w:tab w:val="left" w:pos="1701"/>
        </w:tabs>
        <w:spacing w:before="60" w:after="60"/>
        <w:ind w:left="2268" w:hanging="2268"/>
        <w:rPr>
          <w:sz w:val="20"/>
          <w:szCs w:val="20"/>
        </w:rPr>
      </w:pPr>
      <w:r w:rsidRPr="003D2565">
        <w:rPr>
          <w:sz w:val="20"/>
        </w:rPr>
        <w:tab/>
      </w:r>
      <w:r w:rsidRPr="534AECEE">
        <w:rPr>
          <w:sz w:val="20"/>
          <w:szCs w:val="20"/>
        </w:rPr>
        <w:t xml:space="preserve">(b) </w:t>
      </w:r>
      <w:r w:rsidRPr="003D2565">
        <w:rPr>
          <w:sz w:val="20"/>
        </w:rPr>
        <w:tab/>
      </w:r>
      <w:r w:rsidRPr="534AECEE">
        <w:rPr>
          <w:sz w:val="20"/>
          <w:szCs w:val="20"/>
        </w:rPr>
        <w:t>separation of a cell biomass from the media by sedimentation, centrifugation or other action.</w:t>
      </w:r>
    </w:p>
    <w:p w14:paraId="2F00513A" w14:textId="77777777" w:rsidR="00002954" w:rsidRPr="004616E3" w:rsidRDefault="00002954" w:rsidP="00002954">
      <w:pPr>
        <w:spacing w:before="120" w:after="120"/>
        <w:ind w:left="1701"/>
        <w:rPr>
          <w:sz w:val="20"/>
        </w:rPr>
      </w:pPr>
      <w:bookmarkStart w:id="12" w:name="_Hlk181779094"/>
      <w:bookmarkStart w:id="13" w:name="_Hlk181779184"/>
      <w:r w:rsidRPr="004616E3">
        <w:rPr>
          <w:b/>
          <w:bCs/>
          <w:sz w:val="20"/>
        </w:rPr>
        <w:t xml:space="preserve">cell line supplier </w:t>
      </w:r>
      <w:bookmarkEnd w:id="12"/>
      <w:r w:rsidRPr="004616E3">
        <w:rPr>
          <w:sz w:val="20"/>
        </w:rPr>
        <w:t xml:space="preserve">means a business, enterprise or activity that involves </w:t>
      </w:r>
      <w:r>
        <w:rPr>
          <w:sz w:val="20"/>
        </w:rPr>
        <w:t>both</w:t>
      </w:r>
      <w:r w:rsidRPr="004616E3">
        <w:rPr>
          <w:sz w:val="20"/>
        </w:rPr>
        <w:t xml:space="preserve"> of the following: </w:t>
      </w:r>
    </w:p>
    <w:p w14:paraId="3A38FBF5" w14:textId="77777777" w:rsidR="00002954" w:rsidRPr="004616E3" w:rsidRDefault="00002954" w:rsidP="00002954">
      <w:pPr>
        <w:tabs>
          <w:tab w:val="left" w:pos="1701"/>
        </w:tabs>
        <w:spacing w:before="60" w:after="60"/>
        <w:ind w:left="2268" w:hanging="2268"/>
        <w:rPr>
          <w:sz w:val="20"/>
        </w:rPr>
      </w:pPr>
      <w:r w:rsidRPr="004616E3">
        <w:rPr>
          <w:sz w:val="20"/>
        </w:rPr>
        <w:tab/>
        <w:t xml:space="preserve">(a) </w:t>
      </w:r>
      <w:r w:rsidRPr="004616E3">
        <w:rPr>
          <w:sz w:val="20"/>
        </w:rPr>
        <w:tab/>
        <w:t xml:space="preserve">sourcing cells for use in creating a cell </w:t>
      </w:r>
      <w:proofErr w:type="gramStart"/>
      <w:r w:rsidRPr="004616E3">
        <w:rPr>
          <w:sz w:val="20"/>
        </w:rPr>
        <w:t>line;</w:t>
      </w:r>
      <w:proofErr w:type="gramEnd"/>
      <w:r w:rsidRPr="004616E3">
        <w:rPr>
          <w:sz w:val="20"/>
        </w:rPr>
        <w:t xml:space="preserve"> </w:t>
      </w:r>
    </w:p>
    <w:p w14:paraId="3726B055" w14:textId="77777777" w:rsidR="00002954" w:rsidRPr="004616E3" w:rsidRDefault="00002954" w:rsidP="00002954">
      <w:pPr>
        <w:tabs>
          <w:tab w:val="left" w:pos="1701"/>
        </w:tabs>
        <w:spacing w:before="60" w:after="60"/>
        <w:ind w:left="2268" w:hanging="2268"/>
        <w:rPr>
          <w:sz w:val="20"/>
        </w:rPr>
      </w:pPr>
      <w:r w:rsidRPr="004616E3">
        <w:rPr>
          <w:sz w:val="20"/>
        </w:rPr>
        <w:tab/>
        <w:t>(b)</w:t>
      </w:r>
      <w:r w:rsidRPr="004616E3">
        <w:rPr>
          <w:sz w:val="20"/>
        </w:rPr>
        <w:tab/>
        <w:t>creating a cell line</w:t>
      </w:r>
      <w:bookmarkEnd w:id="13"/>
      <w:r w:rsidRPr="004616E3">
        <w:rPr>
          <w:sz w:val="20"/>
        </w:rPr>
        <w:t>.</w:t>
      </w:r>
    </w:p>
    <w:p w14:paraId="62478DE9" w14:textId="77777777" w:rsidR="00002954" w:rsidRPr="004616E3" w:rsidRDefault="00002954" w:rsidP="00002954">
      <w:pPr>
        <w:spacing w:before="120" w:after="120"/>
        <w:ind w:left="1701"/>
        <w:rPr>
          <w:sz w:val="20"/>
        </w:rPr>
      </w:pPr>
      <w:r w:rsidRPr="004616E3">
        <w:rPr>
          <w:b/>
          <w:bCs/>
          <w:sz w:val="20"/>
        </w:rPr>
        <w:t xml:space="preserve">donor animal </w:t>
      </w:r>
      <w:r w:rsidRPr="004616E3">
        <w:rPr>
          <w:sz w:val="20"/>
        </w:rPr>
        <w:t>means an animal from which cells are sourced to create a cell line.</w:t>
      </w:r>
    </w:p>
    <w:p w14:paraId="6E1C0619" w14:textId="77777777" w:rsidR="00002954" w:rsidRDefault="00002954" w:rsidP="00002954">
      <w:pPr>
        <w:spacing w:before="120" w:after="120"/>
        <w:ind w:left="1701"/>
        <w:rPr>
          <w:sz w:val="20"/>
        </w:rPr>
      </w:pPr>
      <w:r w:rsidRPr="00BA2231">
        <w:rPr>
          <w:b/>
          <w:bCs/>
          <w:sz w:val="20"/>
        </w:rPr>
        <w:t>media</w:t>
      </w:r>
      <w:r w:rsidRPr="00BA2231">
        <w:rPr>
          <w:sz w:val="20"/>
        </w:rPr>
        <w:t xml:space="preserve"> means a growth medium used for </w:t>
      </w:r>
      <w:r>
        <w:rPr>
          <w:sz w:val="20"/>
        </w:rPr>
        <w:t>one or both of the following</w:t>
      </w:r>
      <w:r w:rsidRPr="00BA2231">
        <w:rPr>
          <w:sz w:val="20"/>
        </w:rPr>
        <w:t xml:space="preserve"> purposes</w:t>
      </w:r>
      <w:r>
        <w:rPr>
          <w:sz w:val="20"/>
        </w:rPr>
        <w:t>:</w:t>
      </w:r>
    </w:p>
    <w:p w14:paraId="4422E0D9" w14:textId="77777777" w:rsidR="00002954" w:rsidRPr="004616E3" w:rsidRDefault="00002954" w:rsidP="00002954">
      <w:pPr>
        <w:tabs>
          <w:tab w:val="left" w:pos="1701"/>
        </w:tabs>
        <w:spacing w:before="60" w:after="60"/>
        <w:ind w:left="2268" w:hanging="2268"/>
        <w:rPr>
          <w:sz w:val="20"/>
        </w:rPr>
      </w:pPr>
      <w:r w:rsidRPr="004616E3">
        <w:rPr>
          <w:sz w:val="20"/>
        </w:rPr>
        <w:lastRenderedPageBreak/>
        <w:tab/>
        <w:t xml:space="preserve">(a) </w:t>
      </w:r>
      <w:r w:rsidRPr="004616E3">
        <w:rPr>
          <w:sz w:val="20"/>
        </w:rPr>
        <w:tab/>
      </w:r>
      <w:r w:rsidRPr="00BA2231">
        <w:rPr>
          <w:sz w:val="20"/>
        </w:rPr>
        <w:t xml:space="preserve">cell </w:t>
      </w:r>
      <w:proofErr w:type="gramStart"/>
      <w:r w:rsidRPr="00BA2231">
        <w:rPr>
          <w:sz w:val="20"/>
        </w:rPr>
        <w:t>proliferation</w:t>
      </w:r>
      <w:r w:rsidRPr="004616E3">
        <w:rPr>
          <w:sz w:val="20"/>
        </w:rPr>
        <w:t>;</w:t>
      </w:r>
      <w:proofErr w:type="gramEnd"/>
      <w:r w:rsidRPr="004616E3">
        <w:rPr>
          <w:sz w:val="20"/>
        </w:rPr>
        <w:t xml:space="preserve"> </w:t>
      </w:r>
    </w:p>
    <w:p w14:paraId="0918B0BD" w14:textId="77777777" w:rsidR="00002954" w:rsidRPr="004616E3" w:rsidRDefault="00002954" w:rsidP="63011BEF">
      <w:pPr>
        <w:tabs>
          <w:tab w:val="left" w:pos="1701"/>
        </w:tabs>
        <w:spacing w:before="60" w:after="60"/>
        <w:ind w:left="2268" w:hanging="2268"/>
        <w:rPr>
          <w:sz w:val="20"/>
          <w:szCs w:val="20"/>
        </w:rPr>
      </w:pPr>
      <w:r w:rsidRPr="004616E3">
        <w:rPr>
          <w:sz w:val="20"/>
        </w:rPr>
        <w:tab/>
      </w:r>
      <w:r w:rsidRPr="63011BEF">
        <w:rPr>
          <w:sz w:val="20"/>
          <w:szCs w:val="20"/>
        </w:rPr>
        <w:t>(b)</w:t>
      </w:r>
      <w:r w:rsidRPr="004616E3">
        <w:rPr>
          <w:sz w:val="20"/>
        </w:rPr>
        <w:tab/>
      </w:r>
      <w:r w:rsidRPr="63011BEF">
        <w:rPr>
          <w:sz w:val="20"/>
          <w:szCs w:val="20"/>
        </w:rPr>
        <w:t>cell differentiation.</w:t>
      </w:r>
    </w:p>
    <w:p w14:paraId="1340F637" w14:textId="77777777" w:rsidR="00002954" w:rsidRDefault="00002954" w:rsidP="00002954">
      <w:pPr>
        <w:widowControl/>
      </w:pPr>
    </w:p>
    <w:p w14:paraId="3E324E42" w14:textId="77777777" w:rsidR="00002954" w:rsidRPr="00764A23" w:rsidRDefault="00002954" w:rsidP="00002954">
      <w:pPr>
        <w:widowControl/>
        <w:rPr>
          <w:b/>
          <w:bCs/>
          <w:sz w:val="26"/>
          <w:szCs w:val="26"/>
        </w:rPr>
      </w:pPr>
      <w:r w:rsidRPr="00764A23">
        <w:rPr>
          <w:b/>
          <w:bCs/>
          <w:sz w:val="26"/>
          <w:szCs w:val="26"/>
        </w:rPr>
        <w:t>Division 2</w:t>
      </w:r>
      <w:r w:rsidRPr="00764A23">
        <w:rPr>
          <w:b/>
          <w:bCs/>
          <w:sz w:val="26"/>
          <w:szCs w:val="26"/>
        </w:rPr>
        <w:tab/>
        <w:t>Cell line supplier</w:t>
      </w:r>
    </w:p>
    <w:p w14:paraId="2AF10F3F" w14:textId="77777777" w:rsidR="00002954" w:rsidRDefault="00002954" w:rsidP="00002954">
      <w:pPr>
        <w:keepNext/>
        <w:tabs>
          <w:tab w:val="left" w:pos="1701"/>
        </w:tabs>
        <w:spacing w:before="240" w:after="120"/>
        <w:ind w:left="1701" w:hanging="1701"/>
        <w:outlineLvl w:val="4"/>
        <w:rPr>
          <w:b/>
          <w:bCs/>
        </w:rPr>
      </w:pPr>
      <w:r w:rsidRPr="00CE0905">
        <w:rPr>
          <w:rFonts w:cs="Arial"/>
          <w:b/>
          <w:bCs/>
          <w:kern w:val="32"/>
          <w:lang w:eastAsia="en-AU"/>
        </w:rPr>
        <w:t>3.</w:t>
      </w:r>
      <w:r>
        <w:rPr>
          <w:rFonts w:cs="Arial"/>
          <w:b/>
          <w:bCs/>
          <w:kern w:val="32"/>
          <w:lang w:eastAsia="en-AU"/>
        </w:rPr>
        <w:t>4.1</w:t>
      </w:r>
      <w:r w:rsidRPr="00CE0905">
        <w:rPr>
          <w:rFonts w:cs="Arial"/>
          <w:b/>
          <w:bCs/>
          <w:kern w:val="32"/>
          <w:lang w:eastAsia="en-AU"/>
        </w:rPr>
        <w:t>—</w:t>
      </w:r>
      <w:r>
        <w:rPr>
          <w:rFonts w:cs="Arial"/>
          <w:b/>
          <w:bCs/>
          <w:kern w:val="32"/>
          <w:lang w:eastAsia="en-AU"/>
        </w:rPr>
        <w:t>3</w:t>
      </w:r>
      <w:r w:rsidRPr="00CE0905">
        <w:rPr>
          <w:rFonts w:cs="Arial"/>
          <w:b/>
          <w:bCs/>
          <w:kern w:val="32"/>
          <w:lang w:eastAsia="en-AU"/>
        </w:rPr>
        <w:tab/>
      </w:r>
      <w:r>
        <w:rPr>
          <w:b/>
          <w:bCs/>
        </w:rPr>
        <w:t>Cell lines – food safety requirements</w:t>
      </w:r>
    </w:p>
    <w:p w14:paraId="7CE2B27C" w14:textId="77777777" w:rsidR="00002954" w:rsidRPr="00091E16" w:rsidRDefault="00002954" w:rsidP="006256EF">
      <w:pPr>
        <w:tabs>
          <w:tab w:val="left" w:pos="1134"/>
        </w:tabs>
        <w:spacing w:before="120" w:after="120"/>
        <w:ind w:left="1701" w:hanging="567"/>
        <w:rPr>
          <w:sz w:val="20"/>
          <w:szCs w:val="20"/>
        </w:rPr>
      </w:pPr>
      <w:r w:rsidRPr="2899AE2A">
        <w:rPr>
          <w:sz w:val="20"/>
          <w:szCs w:val="20"/>
        </w:rPr>
        <w:t>(1)</w:t>
      </w:r>
      <w:r>
        <w:tab/>
      </w:r>
      <w:r w:rsidRPr="2899AE2A">
        <w:rPr>
          <w:sz w:val="20"/>
          <w:szCs w:val="20"/>
        </w:rPr>
        <w:t>A cell line supplier must ensure that a cell line</w:t>
      </w:r>
      <w:r w:rsidRPr="2899AE2A">
        <w:rPr>
          <w:rStyle w:val="CommentReference"/>
        </w:rPr>
        <w:t xml:space="preserve"> </w:t>
      </w:r>
      <w:r w:rsidRPr="2899AE2A">
        <w:rPr>
          <w:sz w:val="20"/>
          <w:szCs w:val="20"/>
        </w:rPr>
        <w:t>does not contain any of the following.</w:t>
      </w:r>
    </w:p>
    <w:p w14:paraId="1FE62DA5" w14:textId="77777777" w:rsidR="00002954" w:rsidRPr="00091E16" w:rsidRDefault="00002954" w:rsidP="00002954">
      <w:pPr>
        <w:tabs>
          <w:tab w:val="left" w:pos="1701"/>
        </w:tabs>
        <w:spacing w:before="60" w:after="60"/>
        <w:ind w:left="2268" w:hanging="2268"/>
        <w:rPr>
          <w:sz w:val="20"/>
        </w:rPr>
      </w:pPr>
      <w:r w:rsidRPr="00091E16">
        <w:rPr>
          <w:sz w:val="20"/>
        </w:rPr>
        <w:tab/>
        <w:t xml:space="preserve">(a) </w:t>
      </w:r>
      <w:r w:rsidRPr="00091E16">
        <w:rPr>
          <w:sz w:val="20"/>
        </w:rPr>
        <w:tab/>
      </w:r>
      <w:proofErr w:type="gramStart"/>
      <w:r w:rsidRPr="00091E16">
        <w:rPr>
          <w:sz w:val="20"/>
        </w:rPr>
        <w:t>bacteria;</w:t>
      </w:r>
      <w:proofErr w:type="gramEnd"/>
    </w:p>
    <w:p w14:paraId="5C71CA50" w14:textId="77777777" w:rsidR="00002954" w:rsidRPr="00091E16" w:rsidRDefault="00002954" w:rsidP="00002954">
      <w:pPr>
        <w:tabs>
          <w:tab w:val="left" w:pos="1701"/>
        </w:tabs>
        <w:spacing w:before="60" w:after="60"/>
        <w:ind w:left="2268" w:hanging="2268"/>
        <w:rPr>
          <w:sz w:val="20"/>
        </w:rPr>
      </w:pPr>
      <w:r w:rsidRPr="00091E16">
        <w:rPr>
          <w:sz w:val="20"/>
        </w:rPr>
        <w:tab/>
        <w:t>(b)</w:t>
      </w:r>
      <w:r w:rsidRPr="00091E16">
        <w:rPr>
          <w:sz w:val="20"/>
        </w:rPr>
        <w:tab/>
      </w:r>
      <w:proofErr w:type="gramStart"/>
      <w:r w:rsidRPr="00091E16">
        <w:rPr>
          <w:sz w:val="20"/>
        </w:rPr>
        <w:t>fungi;</w:t>
      </w:r>
      <w:proofErr w:type="gramEnd"/>
    </w:p>
    <w:p w14:paraId="146B41D2" w14:textId="77777777" w:rsidR="00002954" w:rsidRPr="00091E16" w:rsidRDefault="00002954" w:rsidP="00002954">
      <w:pPr>
        <w:tabs>
          <w:tab w:val="left" w:pos="1701"/>
        </w:tabs>
        <w:spacing w:before="60" w:after="60"/>
        <w:ind w:left="2268" w:hanging="2268"/>
        <w:rPr>
          <w:sz w:val="20"/>
        </w:rPr>
      </w:pPr>
      <w:r w:rsidRPr="00091E16">
        <w:rPr>
          <w:sz w:val="20"/>
        </w:rPr>
        <w:tab/>
        <w:t>(c)</w:t>
      </w:r>
      <w:r w:rsidRPr="00091E16">
        <w:rPr>
          <w:sz w:val="20"/>
        </w:rPr>
        <w:tab/>
      </w:r>
      <w:proofErr w:type="gramStart"/>
      <w:r w:rsidRPr="00091E16">
        <w:rPr>
          <w:sz w:val="20"/>
        </w:rPr>
        <w:t>prions;</w:t>
      </w:r>
      <w:proofErr w:type="gramEnd"/>
    </w:p>
    <w:p w14:paraId="71C8D833" w14:textId="77777777" w:rsidR="00002954" w:rsidRPr="00091E16" w:rsidRDefault="00002954" w:rsidP="00002954">
      <w:pPr>
        <w:tabs>
          <w:tab w:val="left" w:pos="1701"/>
        </w:tabs>
        <w:spacing w:before="60" w:after="60"/>
        <w:ind w:left="2268" w:hanging="2268"/>
        <w:rPr>
          <w:sz w:val="20"/>
          <w:szCs w:val="20"/>
        </w:rPr>
      </w:pPr>
      <w:r w:rsidRPr="00091E16">
        <w:rPr>
          <w:sz w:val="20"/>
        </w:rPr>
        <w:tab/>
      </w:r>
      <w:r w:rsidRPr="534AECEE">
        <w:rPr>
          <w:sz w:val="20"/>
          <w:szCs w:val="20"/>
        </w:rPr>
        <w:t>(d)</w:t>
      </w:r>
      <w:r w:rsidRPr="00091E16">
        <w:rPr>
          <w:sz w:val="20"/>
        </w:rPr>
        <w:tab/>
      </w:r>
      <w:r w:rsidRPr="534AECEE">
        <w:rPr>
          <w:sz w:val="20"/>
          <w:szCs w:val="20"/>
        </w:rPr>
        <w:t>viruses.</w:t>
      </w:r>
      <w:r w:rsidRPr="00091E16">
        <w:rPr>
          <w:sz w:val="20"/>
        </w:rPr>
        <w:tab/>
      </w:r>
      <w:r w:rsidRPr="00091E16">
        <w:rPr>
          <w:sz w:val="20"/>
        </w:rPr>
        <w:tab/>
      </w:r>
    </w:p>
    <w:p w14:paraId="411AFE3C" w14:textId="77777777" w:rsidR="00002954" w:rsidRPr="00091E16" w:rsidRDefault="00002954" w:rsidP="00002954">
      <w:pPr>
        <w:tabs>
          <w:tab w:val="left" w:pos="1134"/>
        </w:tabs>
        <w:spacing w:before="120" w:after="120"/>
        <w:ind w:left="1701" w:hanging="1701"/>
        <w:rPr>
          <w:sz w:val="20"/>
          <w:szCs w:val="20"/>
        </w:rPr>
      </w:pPr>
      <w:r w:rsidRPr="00091E16">
        <w:rPr>
          <w:sz w:val="20"/>
        </w:rPr>
        <w:tab/>
      </w:r>
      <w:r w:rsidRPr="534AECEE">
        <w:rPr>
          <w:sz w:val="20"/>
          <w:szCs w:val="20"/>
        </w:rPr>
        <w:t>(2)</w:t>
      </w:r>
      <w:r w:rsidRPr="00091E16">
        <w:rPr>
          <w:sz w:val="20"/>
        </w:rPr>
        <w:tab/>
      </w:r>
      <w:r w:rsidRPr="534AECEE">
        <w:rPr>
          <w:sz w:val="20"/>
          <w:szCs w:val="20"/>
        </w:rPr>
        <w:t>A cell line supplier must identify and record the species of the cells that comprise a cell line.</w:t>
      </w:r>
    </w:p>
    <w:p w14:paraId="4398183E" w14:textId="77777777" w:rsidR="00002954" w:rsidRPr="009024C4" w:rsidRDefault="00002954" w:rsidP="00002954">
      <w:pPr>
        <w:tabs>
          <w:tab w:val="left" w:pos="1134"/>
        </w:tabs>
        <w:spacing w:before="120" w:after="120"/>
        <w:ind w:left="1701" w:hanging="1701"/>
        <w:rPr>
          <w:sz w:val="20"/>
          <w:szCs w:val="20"/>
        </w:rPr>
      </w:pPr>
      <w:r w:rsidRPr="00091E16">
        <w:rPr>
          <w:sz w:val="20"/>
        </w:rPr>
        <w:tab/>
      </w:r>
      <w:r w:rsidRPr="534AECEE">
        <w:rPr>
          <w:sz w:val="20"/>
          <w:szCs w:val="20"/>
        </w:rPr>
        <w:t>(3)</w:t>
      </w:r>
      <w:r w:rsidRPr="00091E16">
        <w:rPr>
          <w:sz w:val="20"/>
        </w:rPr>
        <w:tab/>
      </w:r>
      <w:r w:rsidRPr="534AECEE">
        <w:rPr>
          <w:sz w:val="20"/>
          <w:szCs w:val="20"/>
        </w:rPr>
        <w:t>A cell line must be sourced from a donor animal that is free of disease</w:t>
      </w:r>
      <w:r w:rsidRPr="009024C4">
        <w:rPr>
          <w:sz w:val="20"/>
          <w:szCs w:val="20"/>
        </w:rPr>
        <w:t>.</w:t>
      </w:r>
      <w:r w:rsidRPr="009024C4">
        <w:rPr>
          <w:highlight w:val="yellow"/>
        </w:rPr>
        <w:t xml:space="preserve"> </w:t>
      </w:r>
    </w:p>
    <w:p w14:paraId="3CE6D133" w14:textId="4CDED169" w:rsidR="00002954" w:rsidRDefault="00002954" w:rsidP="00002954">
      <w:pPr>
        <w:keepNext/>
        <w:spacing w:before="240" w:after="120"/>
        <w:ind w:left="1701" w:hanging="1701"/>
        <w:outlineLvl w:val="4"/>
        <w:rPr>
          <w:b/>
          <w:bCs/>
        </w:rPr>
      </w:pPr>
      <w:r w:rsidRPr="00CE0905">
        <w:rPr>
          <w:rFonts w:cs="Arial"/>
          <w:b/>
          <w:bCs/>
          <w:kern w:val="32"/>
          <w:lang w:eastAsia="en-AU"/>
        </w:rPr>
        <w:t>3.</w:t>
      </w:r>
      <w:r>
        <w:rPr>
          <w:rFonts w:cs="Arial"/>
          <w:b/>
          <w:bCs/>
          <w:kern w:val="32"/>
          <w:lang w:eastAsia="en-AU"/>
        </w:rPr>
        <w:t>4.1</w:t>
      </w:r>
      <w:r w:rsidRPr="00CE0905">
        <w:rPr>
          <w:rFonts w:cs="Arial"/>
          <w:b/>
          <w:bCs/>
          <w:kern w:val="32"/>
          <w:lang w:eastAsia="en-AU"/>
        </w:rPr>
        <w:t>—</w:t>
      </w:r>
      <w:r>
        <w:rPr>
          <w:rFonts w:cs="Arial"/>
          <w:b/>
          <w:bCs/>
          <w:kern w:val="32"/>
          <w:lang w:eastAsia="en-AU"/>
        </w:rPr>
        <w:t>4</w:t>
      </w:r>
      <w:r>
        <w:rPr>
          <w:rFonts w:cs="Arial"/>
          <w:b/>
          <w:bCs/>
          <w:kern w:val="32"/>
          <w:lang w:eastAsia="en-AU"/>
        </w:rPr>
        <w:tab/>
      </w:r>
      <w:r>
        <w:rPr>
          <w:b/>
          <w:bCs/>
        </w:rPr>
        <w:t>Traceability</w:t>
      </w:r>
    </w:p>
    <w:p w14:paraId="7DF460B9" w14:textId="77777777" w:rsidR="00002954" w:rsidRPr="001059AC" w:rsidRDefault="00002954" w:rsidP="00002954">
      <w:pPr>
        <w:pStyle w:val="NormalWeb"/>
        <w:tabs>
          <w:tab w:val="left" w:pos="1134"/>
        </w:tabs>
        <w:spacing w:before="120" w:beforeAutospacing="0" w:after="120" w:afterAutospacing="0"/>
        <w:ind w:left="1701" w:hanging="1701"/>
        <w:rPr>
          <w:rFonts w:ascii="Arial" w:hAnsi="Arial" w:cs="Arial"/>
          <w:sz w:val="20"/>
          <w:szCs w:val="20"/>
        </w:rPr>
      </w:pPr>
      <w:r w:rsidRPr="0054032A">
        <w:rPr>
          <w:rFonts w:ascii="Arial" w:hAnsi="Arial" w:cs="Arial"/>
          <w:sz w:val="20"/>
          <w:szCs w:val="20"/>
        </w:rPr>
        <w:tab/>
      </w:r>
      <w:r w:rsidRPr="001059AC">
        <w:rPr>
          <w:rFonts w:ascii="Arial" w:hAnsi="Arial" w:cs="Arial"/>
          <w:sz w:val="20"/>
          <w:szCs w:val="20"/>
        </w:rPr>
        <w:tab/>
        <w:t>A cell line supplier must have in place a system that:</w:t>
      </w:r>
    </w:p>
    <w:p w14:paraId="232F9930" w14:textId="77777777" w:rsidR="00002954" w:rsidRPr="001059AC" w:rsidRDefault="00002954" w:rsidP="00002954">
      <w:pPr>
        <w:pStyle w:val="ListParagraph"/>
        <w:widowControl/>
        <w:numPr>
          <w:ilvl w:val="0"/>
          <w:numId w:val="1"/>
        </w:numPr>
        <w:tabs>
          <w:tab w:val="left" w:pos="1701"/>
        </w:tabs>
        <w:spacing w:before="60" w:after="60"/>
        <w:rPr>
          <w:rFonts w:cs="Arial"/>
          <w:sz w:val="20"/>
          <w:szCs w:val="20"/>
        </w:rPr>
      </w:pPr>
      <w:r w:rsidRPr="001059AC">
        <w:rPr>
          <w:rFonts w:cs="Arial"/>
          <w:sz w:val="20"/>
          <w:szCs w:val="20"/>
          <w:lang w:val="en-AU" w:eastAsia="en-AU"/>
        </w:rPr>
        <w:t>identifies and tracks</w:t>
      </w:r>
      <w:r w:rsidRPr="00866E5F">
        <w:rPr>
          <w:rFonts w:cs="Arial"/>
          <w:sz w:val="20"/>
          <w:szCs w:val="20"/>
          <w:lang w:val="en-AU" w:eastAsia="en-AU"/>
        </w:rPr>
        <w:t xml:space="preserve"> cells </w:t>
      </w:r>
      <w:r w:rsidRPr="00AB6B84">
        <w:rPr>
          <w:rFonts w:cs="Arial"/>
          <w:sz w:val="20"/>
          <w:szCs w:val="20"/>
          <w:lang w:val="en-AU" w:eastAsia="en-AU"/>
        </w:rPr>
        <w:t xml:space="preserve">from collection from a donor animal through to supply of </w:t>
      </w:r>
      <w:r w:rsidRPr="00866E5F">
        <w:rPr>
          <w:rFonts w:cs="Arial"/>
          <w:sz w:val="20"/>
          <w:szCs w:val="20"/>
          <w:lang w:val="en-AU" w:eastAsia="en-AU"/>
        </w:rPr>
        <w:t>a cell line</w:t>
      </w:r>
      <w:r w:rsidRPr="001059AC">
        <w:rPr>
          <w:rFonts w:cs="Arial"/>
          <w:sz w:val="20"/>
          <w:szCs w:val="20"/>
        </w:rPr>
        <w:t>; and</w:t>
      </w:r>
    </w:p>
    <w:p w14:paraId="74148334" w14:textId="77777777" w:rsidR="00002954" w:rsidRPr="001059AC" w:rsidRDefault="00002954" w:rsidP="00002954">
      <w:pPr>
        <w:pStyle w:val="ListParagraph"/>
        <w:widowControl/>
        <w:numPr>
          <w:ilvl w:val="0"/>
          <w:numId w:val="1"/>
        </w:numPr>
        <w:tabs>
          <w:tab w:val="left" w:pos="1701"/>
        </w:tabs>
        <w:spacing w:before="60" w:after="60"/>
        <w:rPr>
          <w:rFonts w:cs="Arial"/>
          <w:sz w:val="20"/>
          <w:szCs w:val="20"/>
        </w:rPr>
      </w:pPr>
      <w:r w:rsidRPr="00AB6B84">
        <w:rPr>
          <w:rFonts w:cs="Arial"/>
          <w:sz w:val="20"/>
          <w:szCs w:val="20"/>
          <w:lang w:val="en-AU" w:eastAsia="en-AU"/>
        </w:rPr>
        <w:t>identifies the donor animal for the cells used to develop each cell line</w:t>
      </w:r>
      <w:r>
        <w:rPr>
          <w:rFonts w:cs="Arial"/>
          <w:sz w:val="20"/>
          <w:szCs w:val="20"/>
          <w:lang w:val="en-AU" w:eastAsia="en-AU"/>
        </w:rPr>
        <w:t>; and</w:t>
      </w:r>
    </w:p>
    <w:p w14:paraId="51FA47A4" w14:textId="77777777" w:rsidR="00002954" w:rsidRPr="00EE01E0" w:rsidRDefault="00002954" w:rsidP="00002954">
      <w:pPr>
        <w:tabs>
          <w:tab w:val="left" w:pos="1701"/>
        </w:tabs>
        <w:spacing w:before="60" w:after="60"/>
        <w:ind w:left="2268" w:hanging="2268"/>
        <w:rPr>
          <w:rFonts w:cs="Arial"/>
          <w:sz w:val="20"/>
          <w:szCs w:val="20"/>
        </w:rPr>
      </w:pPr>
      <w:r w:rsidRPr="001059AC">
        <w:rPr>
          <w:rFonts w:cs="Arial"/>
          <w:sz w:val="20"/>
        </w:rPr>
        <w:tab/>
      </w:r>
      <w:r w:rsidRPr="534AECEE">
        <w:rPr>
          <w:rFonts w:cs="Arial"/>
          <w:sz w:val="20"/>
          <w:szCs w:val="20"/>
        </w:rPr>
        <w:t>(c)</w:t>
      </w:r>
      <w:r w:rsidRPr="001059AC">
        <w:rPr>
          <w:rFonts w:cs="Arial"/>
          <w:sz w:val="20"/>
        </w:rPr>
        <w:tab/>
      </w:r>
      <w:r w:rsidRPr="534AECEE">
        <w:rPr>
          <w:rFonts w:cs="Arial"/>
          <w:sz w:val="20"/>
          <w:szCs w:val="20"/>
        </w:rPr>
        <w:t xml:space="preserve">identifies </w:t>
      </w:r>
      <w:r w:rsidRPr="534AECEE">
        <w:rPr>
          <w:rFonts w:cs="Arial"/>
          <w:color w:val="000000"/>
          <w:sz w:val="20"/>
          <w:szCs w:val="20"/>
        </w:rPr>
        <w:t xml:space="preserve">to whom a </w:t>
      </w:r>
      <w:r w:rsidRPr="534AECEE">
        <w:rPr>
          <w:rFonts w:cs="Arial"/>
          <w:sz w:val="20"/>
          <w:szCs w:val="20"/>
        </w:rPr>
        <w:t>cell line was supplied.</w:t>
      </w:r>
    </w:p>
    <w:p w14:paraId="099B5232" w14:textId="77777777" w:rsidR="00002954" w:rsidRPr="00C357F4" w:rsidRDefault="00002954" w:rsidP="00002954">
      <w:pPr>
        <w:pStyle w:val="FSCh4Div"/>
        <w:rPr>
          <w:szCs w:val="26"/>
        </w:rPr>
      </w:pPr>
      <w:r w:rsidRPr="00C357F4">
        <w:rPr>
          <w:szCs w:val="26"/>
        </w:rPr>
        <w:t>Division 3</w:t>
      </w:r>
      <w:r w:rsidRPr="00C357F4">
        <w:rPr>
          <w:szCs w:val="26"/>
        </w:rPr>
        <w:tab/>
        <w:t xml:space="preserve">Cell culturing food business  </w:t>
      </w:r>
    </w:p>
    <w:p w14:paraId="26AD060F" w14:textId="6A8D6168" w:rsidR="00002954" w:rsidRPr="002C7591" w:rsidRDefault="00002954" w:rsidP="00002954">
      <w:pPr>
        <w:keepNext/>
        <w:spacing w:before="240" w:after="120"/>
        <w:ind w:left="1701" w:hanging="1701"/>
        <w:outlineLvl w:val="4"/>
        <w:rPr>
          <w:rFonts w:cs="Arial"/>
          <w:b/>
          <w:bCs/>
          <w:kern w:val="32"/>
          <w:lang w:eastAsia="en-AU"/>
        </w:rPr>
      </w:pPr>
      <w:r w:rsidRPr="002C7591">
        <w:rPr>
          <w:rFonts w:cs="Arial"/>
          <w:b/>
          <w:bCs/>
          <w:kern w:val="32"/>
          <w:lang w:eastAsia="en-AU"/>
        </w:rPr>
        <w:t>3.4.1—</w:t>
      </w:r>
      <w:r>
        <w:rPr>
          <w:rFonts w:cs="Arial"/>
          <w:b/>
          <w:bCs/>
          <w:kern w:val="32"/>
          <w:lang w:eastAsia="en-AU"/>
        </w:rPr>
        <w:t>5</w:t>
      </w:r>
      <w:r>
        <w:rPr>
          <w:rFonts w:cs="Arial"/>
          <w:b/>
          <w:bCs/>
          <w:kern w:val="32"/>
          <w:lang w:eastAsia="en-AU"/>
        </w:rPr>
        <w:tab/>
      </w:r>
      <w:r w:rsidRPr="002C7591">
        <w:rPr>
          <w:rFonts w:cs="Arial"/>
          <w:b/>
          <w:bCs/>
          <w:iCs/>
          <w:szCs w:val="22"/>
          <w:lang w:eastAsia="en-AU"/>
        </w:rPr>
        <w:t>Food safety program</w:t>
      </w:r>
    </w:p>
    <w:p w14:paraId="56CE2246" w14:textId="77777777" w:rsidR="00002954" w:rsidRPr="002C7591" w:rsidRDefault="00002954" w:rsidP="00002954">
      <w:pPr>
        <w:tabs>
          <w:tab w:val="left" w:pos="1134"/>
        </w:tabs>
        <w:spacing w:before="120" w:after="120"/>
        <w:ind w:left="1701" w:hanging="1701"/>
        <w:rPr>
          <w:rFonts w:cs="Arial"/>
          <w:sz w:val="20"/>
          <w:szCs w:val="20"/>
          <w:lang w:eastAsia="en-AU"/>
        </w:rPr>
      </w:pPr>
      <w:r w:rsidRPr="002C7591">
        <w:rPr>
          <w:sz w:val="20"/>
        </w:rPr>
        <w:tab/>
      </w:r>
      <w:r w:rsidRPr="534AECEE">
        <w:rPr>
          <w:sz w:val="20"/>
          <w:szCs w:val="20"/>
        </w:rPr>
        <w:t>(1)</w:t>
      </w:r>
      <w:r w:rsidRPr="002C7591">
        <w:rPr>
          <w:sz w:val="20"/>
        </w:rPr>
        <w:tab/>
      </w:r>
      <w:r w:rsidRPr="534AECEE">
        <w:rPr>
          <w:rFonts w:cs="Arial"/>
          <w:sz w:val="20"/>
          <w:szCs w:val="20"/>
          <w:lang w:eastAsia="en-AU"/>
        </w:rPr>
        <w:t>A</w:t>
      </w:r>
      <w:r w:rsidRPr="534AECEE">
        <w:rPr>
          <w:sz w:val="20"/>
          <w:szCs w:val="20"/>
        </w:rPr>
        <w:t xml:space="preserve"> cell culturing food business </w:t>
      </w:r>
      <w:r w:rsidRPr="534AECEE">
        <w:rPr>
          <w:rFonts w:cs="Arial"/>
          <w:sz w:val="20"/>
          <w:szCs w:val="20"/>
          <w:lang w:eastAsia="en-AU"/>
        </w:rPr>
        <w:t>must comply with Standard 3.2.1.</w:t>
      </w:r>
    </w:p>
    <w:p w14:paraId="3D05B371" w14:textId="77777777" w:rsidR="00002954" w:rsidRPr="002C7591" w:rsidRDefault="00002954" w:rsidP="00002954">
      <w:pPr>
        <w:tabs>
          <w:tab w:val="left" w:pos="1701"/>
        </w:tabs>
        <w:spacing w:before="60" w:after="60"/>
        <w:ind w:left="2268" w:hanging="2268"/>
        <w:rPr>
          <w:rFonts w:cs="Arial"/>
          <w:iCs/>
          <w:sz w:val="16"/>
          <w:szCs w:val="16"/>
          <w:lang w:eastAsia="en-AU"/>
        </w:rPr>
      </w:pPr>
      <w:r w:rsidRPr="002C7591">
        <w:rPr>
          <w:sz w:val="20"/>
        </w:rPr>
        <w:tab/>
      </w:r>
      <w:r w:rsidRPr="002C7591">
        <w:rPr>
          <w:rFonts w:cs="Arial"/>
          <w:b/>
          <w:bCs/>
          <w:iCs/>
          <w:sz w:val="16"/>
          <w:szCs w:val="16"/>
          <w:lang w:eastAsia="en-AU"/>
        </w:rPr>
        <w:t>Note</w:t>
      </w:r>
      <w:r w:rsidRPr="002C7591">
        <w:tab/>
      </w:r>
      <w:r w:rsidRPr="002C7591">
        <w:rPr>
          <w:rFonts w:cs="Arial"/>
          <w:sz w:val="16"/>
          <w:szCs w:val="16"/>
          <w:lang w:eastAsia="en-AU"/>
        </w:rPr>
        <w:t xml:space="preserve"> </w:t>
      </w:r>
      <w:r w:rsidRPr="002C7591">
        <w:rPr>
          <w:rFonts w:cs="Arial"/>
          <w:iCs/>
          <w:sz w:val="16"/>
          <w:szCs w:val="16"/>
          <w:lang w:eastAsia="en-AU"/>
        </w:rPr>
        <w:t>Standard 3.2.1 sets out other requirements for a food safety program.</w:t>
      </w:r>
    </w:p>
    <w:p w14:paraId="1EC1D1FD" w14:textId="77777777" w:rsidR="00002954" w:rsidRDefault="00002954" w:rsidP="00002954">
      <w:pPr>
        <w:tabs>
          <w:tab w:val="left" w:pos="1134"/>
        </w:tabs>
        <w:spacing w:before="120" w:after="120"/>
        <w:ind w:left="1701" w:hanging="1701"/>
        <w:rPr>
          <w:sz w:val="20"/>
          <w:szCs w:val="20"/>
        </w:rPr>
      </w:pPr>
      <w:r>
        <w:rPr>
          <w:sz w:val="20"/>
        </w:rPr>
        <w:tab/>
      </w:r>
      <w:r w:rsidRPr="534AECEE">
        <w:rPr>
          <w:sz w:val="20"/>
          <w:szCs w:val="20"/>
        </w:rPr>
        <w:t>(2)</w:t>
      </w:r>
      <w:r>
        <w:rPr>
          <w:sz w:val="20"/>
        </w:rPr>
        <w:tab/>
      </w:r>
      <w:r w:rsidRPr="534AECEE">
        <w:rPr>
          <w:sz w:val="20"/>
          <w:szCs w:val="20"/>
        </w:rPr>
        <w:t>The food safety program must also detail each of the following:</w:t>
      </w:r>
    </w:p>
    <w:p w14:paraId="0CA1ABE2" w14:textId="77777777" w:rsidR="00002954" w:rsidRPr="00A71865" w:rsidRDefault="00002954" w:rsidP="00002954">
      <w:pPr>
        <w:tabs>
          <w:tab w:val="left" w:pos="1701"/>
        </w:tabs>
        <w:spacing w:before="60" w:after="60"/>
        <w:ind w:left="2250" w:hanging="2250"/>
        <w:rPr>
          <w:sz w:val="20"/>
        </w:rPr>
      </w:pPr>
      <w:r>
        <w:rPr>
          <w:sz w:val="20"/>
        </w:rPr>
        <w:tab/>
      </w:r>
      <w:r w:rsidRPr="00A71865">
        <w:rPr>
          <w:sz w:val="20"/>
        </w:rPr>
        <w:t>(a)</w:t>
      </w:r>
      <w:r w:rsidRPr="00A71865">
        <w:rPr>
          <w:sz w:val="20"/>
        </w:rPr>
        <w:tab/>
      </w:r>
      <w:r>
        <w:rPr>
          <w:sz w:val="20"/>
        </w:rPr>
        <w:t xml:space="preserve">the </w:t>
      </w:r>
      <w:r w:rsidRPr="00A71865">
        <w:rPr>
          <w:sz w:val="20"/>
        </w:rPr>
        <w:t xml:space="preserve">indicators of </w:t>
      </w:r>
      <w:r>
        <w:rPr>
          <w:sz w:val="20"/>
        </w:rPr>
        <w:t xml:space="preserve">a </w:t>
      </w:r>
      <w:r w:rsidRPr="00A71865">
        <w:rPr>
          <w:sz w:val="20"/>
        </w:rPr>
        <w:t xml:space="preserve">loss of process control in a </w:t>
      </w:r>
      <w:proofErr w:type="gramStart"/>
      <w:r w:rsidRPr="00A71865">
        <w:rPr>
          <w:sz w:val="20"/>
        </w:rPr>
        <w:t>bioreactor;</w:t>
      </w:r>
      <w:proofErr w:type="gramEnd"/>
    </w:p>
    <w:p w14:paraId="314BAFD4" w14:textId="77777777" w:rsidR="00002954" w:rsidRPr="008B55C1" w:rsidRDefault="00002954" w:rsidP="00002954">
      <w:pPr>
        <w:tabs>
          <w:tab w:val="left" w:pos="1701"/>
        </w:tabs>
        <w:spacing w:before="60" w:after="60"/>
        <w:ind w:left="2268" w:hanging="2268"/>
        <w:rPr>
          <w:sz w:val="20"/>
        </w:rPr>
      </w:pPr>
      <w:r w:rsidRPr="000C1477">
        <w:rPr>
          <w:sz w:val="20"/>
        </w:rPr>
        <w:tab/>
      </w:r>
      <w:r w:rsidRPr="008B55C1">
        <w:rPr>
          <w:sz w:val="20"/>
        </w:rPr>
        <w:t>(</w:t>
      </w:r>
      <w:r>
        <w:rPr>
          <w:sz w:val="20"/>
        </w:rPr>
        <w:t>b</w:t>
      </w:r>
      <w:r w:rsidRPr="008B55C1">
        <w:rPr>
          <w:sz w:val="20"/>
        </w:rPr>
        <w:t xml:space="preserve">) </w:t>
      </w:r>
      <w:r w:rsidRPr="008B55C1">
        <w:rPr>
          <w:sz w:val="20"/>
        </w:rPr>
        <w:tab/>
      </w:r>
      <w:r>
        <w:rPr>
          <w:sz w:val="20"/>
        </w:rPr>
        <w:t>the food</w:t>
      </w:r>
      <w:r w:rsidRPr="00D62807">
        <w:rPr>
          <w:sz w:val="20"/>
        </w:rPr>
        <w:t xml:space="preserve"> handling activities </w:t>
      </w:r>
      <w:r>
        <w:rPr>
          <w:sz w:val="20"/>
        </w:rPr>
        <w:t>related to</w:t>
      </w:r>
      <w:r w:rsidRPr="008B55C1">
        <w:rPr>
          <w:sz w:val="20"/>
        </w:rPr>
        <w:t>:</w:t>
      </w:r>
    </w:p>
    <w:p w14:paraId="3FA530BB" w14:textId="77777777" w:rsidR="00002954" w:rsidRPr="008B55C1" w:rsidRDefault="00002954" w:rsidP="00002954">
      <w:pPr>
        <w:tabs>
          <w:tab w:val="left" w:pos="2268"/>
        </w:tabs>
        <w:spacing w:before="60" w:after="60"/>
        <w:ind w:left="2835" w:hanging="2835"/>
        <w:rPr>
          <w:sz w:val="20"/>
          <w:szCs w:val="20"/>
        </w:rPr>
      </w:pPr>
      <w:r w:rsidRPr="008B55C1">
        <w:rPr>
          <w:sz w:val="20"/>
        </w:rPr>
        <w:tab/>
      </w:r>
      <w:r w:rsidRPr="534AECEE">
        <w:rPr>
          <w:sz w:val="20"/>
          <w:szCs w:val="20"/>
        </w:rPr>
        <w:t xml:space="preserve">(i) </w:t>
      </w:r>
      <w:r w:rsidRPr="008B55C1">
        <w:rPr>
          <w:sz w:val="20"/>
        </w:rPr>
        <w:tab/>
      </w:r>
      <w:r w:rsidRPr="534AECEE">
        <w:rPr>
          <w:sz w:val="20"/>
          <w:szCs w:val="20"/>
        </w:rPr>
        <w:t>cell sourcing, selection and banking; and</w:t>
      </w:r>
    </w:p>
    <w:p w14:paraId="3F4B522C" w14:textId="77777777" w:rsidR="00002954" w:rsidRDefault="00002954" w:rsidP="00002954">
      <w:pPr>
        <w:tabs>
          <w:tab w:val="left" w:pos="2268"/>
        </w:tabs>
        <w:spacing w:before="60" w:after="60"/>
        <w:ind w:left="2835" w:hanging="2835"/>
        <w:rPr>
          <w:sz w:val="20"/>
        </w:rPr>
      </w:pPr>
      <w:r w:rsidRPr="008B55C1">
        <w:rPr>
          <w:sz w:val="20"/>
        </w:rPr>
        <w:tab/>
        <w:t xml:space="preserve">(ii) </w:t>
      </w:r>
      <w:r w:rsidRPr="008B55C1">
        <w:rPr>
          <w:sz w:val="20"/>
        </w:rPr>
        <w:tab/>
      </w:r>
      <w:r w:rsidRPr="00D62807">
        <w:rPr>
          <w:sz w:val="20"/>
        </w:rPr>
        <w:t xml:space="preserve">cell </w:t>
      </w:r>
      <w:r>
        <w:rPr>
          <w:sz w:val="20"/>
        </w:rPr>
        <w:t xml:space="preserve">proliferation, </w:t>
      </w:r>
      <w:r w:rsidRPr="0013118C">
        <w:rPr>
          <w:sz w:val="20"/>
        </w:rPr>
        <w:t>including serial sub-culturing in flasks</w:t>
      </w:r>
      <w:r>
        <w:rPr>
          <w:sz w:val="20"/>
        </w:rPr>
        <w:t>; and</w:t>
      </w:r>
    </w:p>
    <w:p w14:paraId="479C2C77" w14:textId="77777777" w:rsidR="00002954" w:rsidRDefault="00002954" w:rsidP="00002954">
      <w:pPr>
        <w:tabs>
          <w:tab w:val="left" w:pos="2268"/>
        </w:tabs>
        <w:spacing w:before="60" w:after="60"/>
        <w:ind w:left="2835" w:hanging="2835"/>
        <w:rPr>
          <w:sz w:val="20"/>
        </w:rPr>
      </w:pPr>
      <w:r>
        <w:rPr>
          <w:sz w:val="20"/>
        </w:rPr>
        <w:tab/>
      </w:r>
      <w:r w:rsidRPr="0013118C">
        <w:rPr>
          <w:sz w:val="20"/>
        </w:rPr>
        <w:t>(i</w:t>
      </w:r>
      <w:r>
        <w:rPr>
          <w:sz w:val="20"/>
        </w:rPr>
        <w:t>ii</w:t>
      </w:r>
      <w:r w:rsidRPr="0013118C">
        <w:rPr>
          <w:sz w:val="20"/>
        </w:rPr>
        <w:t>)</w:t>
      </w:r>
      <w:r w:rsidRPr="0013118C">
        <w:rPr>
          <w:sz w:val="20"/>
        </w:rPr>
        <w:tab/>
      </w:r>
      <w:r w:rsidRPr="0000320C">
        <w:rPr>
          <w:sz w:val="20"/>
        </w:rPr>
        <w:t>seeding and</w:t>
      </w:r>
      <w:r w:rsidRPr="0013118C">
        <w:rPr>
          <w:sz w:val="20"/>
        </w:rPr>
        <w:t xml:space="preserve"> </w:t>
      </w:r>
      <w:r>
        <w:rPr>
          <w:sz w:val="20"/>
        </w:rPr>
        <w:t>proliferation</w:t>
      </w:r>
      <w:r w:rsidRPr="0013118C">
        <w:rPr>
          <w:sz w:val="20"/>
        </w:rPr>
        <w:t xml:space="preserve"> of cells in a bioreactor;</w:t>
      </w:r>
      <w:r>
        <w:rPr>
          <w:sz w:val="20"/>
        </w:rPr>
        <w:t xml:space="preserve"> and</w:t>
      </w:r>
    </w:p>
    <w:p w14:paraId="4D6299D6" w14:textId="77777777" w:rsidR="00002954" w:rsidRDefault="00002954" w:rsidP="00002954">
      <w:pPr>
        <w:tabs>
          <w:tab w:val="left" w:pos="2268"/>
        </w:tabs>
        <w:spacing w:before="60" w:after="60"/>
        <w:ind w:left="2835" w:hanging="2835"/>
        <w:rPr>
          <w:sz w:val="20"/>
        </w:rPr>
      </w:pPr>
      <w:r>
        <w:rPr>
          <w:sz w:val="20"/>
        </w:rPr>
        <w:tab/>
        <w:t xml:space="preserve">(iv) </w:t>
      </w:r>
      <w:r>
        <w:rPr>
          <w:sz w:val="20"/>
        </w:rPr>
        <w:tab/>
        <w:t>cell differentiation; and</w:t>
      </w:r>
    </w:p>
    <w:p w14:paraId="5AB480F4" w14:textId="77777777" w:rsidR="00002954" w:rsidRPr="0013118C" w:rsidRDefault="00002954" w:rsidP="00002954">
      <w:pPr>
        <w:tabs>
          <w:tab w:val="left" w:pos="2268"/>
        </w:tabs>
        <w:spacing w:before="60" w:after="60"/>
        <w:ind w:left="2835" w:hanging="2835"/>
        <w:rPr>
          <w:sz w:val="20"/>
        </w:rPr>
      </w:pPr>
      <w:r>
        <w:rPr>
          <w:sz w:val="20"/>
        </w:rPr>
        <w:tab/>
        <w:t>(v)</w:t>
      </w:r>
      <w:r>
        <w:rPr>
          <w:sz w:val="20"/>
        </w:rPr>
        <w:tab/>
        <w:t xml:space="preserve">cell </w:t>
      </w:r>
      <w:proofErr w:type="gramStart"/>
      <w:r>
        <w:rPr>
          <w:sz w:val="20"/>
        </w:rPr>
        <w:t>extraction;</w:t>
      </w:r>
      <w:proofErr w:type="gramEnd"/>
    </w:p>
    <w:p w14:paraId="59C40527" w14:textId="77777777" w:rsidR="00002954" w:rsidRPr="00C41158" w:rsidRDefault="00002954" w:rsidP="00002954">
      <w:pPr>
        <w:tabs>
          <w:tab w:val="left" w:pos="1701"/>
        </w:tabs>
        <w:spacing w:before="60" w:after="60"/>
        <w:ind w:left="2268" w:hanging="2268"/>
        <w:rPr>
          <w:sz w:val="20"/>
          <w:szCs w:val="20"/>
        </w:rPr>
      </w:pPr>
      <w:r w:rsidRPr="00C41158">
        <w:rPr>
          <w:sz w:val="20"/>
        </w:rPr>
        <w:tab/>
      </w:r>
      <w:r w:rsidRPr="534AECEE">
        <w:rPr>
          <w:sz w:val="20"/>
          <w:szCs w:val="20"/>
        </w:rPr>
        <w:t>(c)</w:t>
      </w:r>
      <w:r w:rsidRPr="00C41158">
        <w:rPr>
          <w:sz w:val="20"/>
        </w:rPr>
        <w:tab/>
      </w:r>
      <w:r w:rsidRPr="534AECEE">
        <w:rPr>
          <w:sz w:val="20"/>
          <w:szCs w:val="20"/>
        </w:rPr>
        <w:t>how the business will identify when cell proliferation is non-</w:t>
      </w:r>
      <w:proofErr w:type="gramStart"/>
      <w:r w:rsidRPr="534AECEE">
        <w:rPr>
          <w:sz w:val="20"/>
          <w:szCs w:val="20"/>
        </w:rPr>
        <w:t>conforming;</w:t>
      </w:r>
      <w:proofErr w:type="gramEnd"/>
    </w:p>
    <w:p w14:paraId="50069451" w14:textId="77777777" w:rsidR="00002954" w:rsidRPr="00C41158" w:rsidRDefault="00002954" w:rsidP="00002954">
      <w:pPr>
        <w:tabs>
          <w:tab w:val="left" w:pos="1701"/>
        </w:tabs>
        <w:spacing w:before="60" w:after="60"/>
        <w:ind w:left="2268" w:hanging="2268"/>
        <w:rPr>
          <w:sz w:val="20"/>
          <w:szCs w:val="20"/>
        </w:rPr>
      </w:pPr>
      <w:r w:rsidRPr="00C41158">
        <w:rPr>
          <w:sz w:val="20"/>
        </w:rPr>
        <w:tab/>
      </w:r>
      <w:r w:rsidRPr="534AECEE">
        <w:rPr>
          <w:sz w:val="20"/>
          <w:szCs w:val="20"/>
        </w:rPr>
        <w:t>(d)</w:t>
      </w:r>
      <w:r w:rsidRPr="00C41158">
        <w:rPr>
          <w:sz w:val="20"/>
        </w:rPr>
        <w:tab/>
      </w:r>
      <w:r w:rsidRPr="534AECEE">
        <w:rPr>
          <w:sz w:val="20"/>
          <w:szCs w:val="20"/>
        </w:rPr>
        <w:t>how the business will undertake the calibration, cleaning and sterilisation of all relevant equipment.</w:t>
      </w:r>
    </w:p>
    <w:p w14:paraId="2774B787" w14:textId="77777777" w:rsidR="00002954" w:rsidRDefault="00002954" w:rsidP="00002954">
      <w:pPr>
        <w:tabs>
          <w:tab w:val="left" w:pos="1701"/>
        </w:tabs>
        <w:spacing w:before="240" w:after="120"/>
        <w:ind w:left="2268" w:hanging="2268"/>
        <w:rPr>
          <w:b/>
          <w:bCs/>
        </w:rPr>
      </w:pPr>
      <w:r w:rsidRPr="00CE0905">
        <w:rPr>
          <w:rFonts w:cs="Arial"/>
          <w:b/>
          <w:bCs/>
          <w:kern w:val="32"/>
          <w:lang w:eastAsia="en-AU"/>
        </w:rPr>
        <w:t>3.</w:t>
      </w:r>
      <w:r>
        <w:rPr>
          <w:rFonts w:cs="Arial"/>
          <w:b/>
          <w:bCs/>
          <w:kern w:val="32"/>
          <w:lang w:eastAsia="en-AU"/>
        </w:rPr>
        <w:t>4.1</w:t>
      </w:r>
      <w:r w:rsidRPr="00CE0905">
        <w:rPr>
          <w:rFonts w:cs="Arial"/>
          <w:b/>
          <w:bCs/>
          <w:kern w:val="32"/>
          <w:lang w:eastAsia="en-AU"/>
        </w:rPr>
        <w:t>—</w:t>
      </w:r>
      <w:r>
        <w:rPr>
          <w:rFonts w:cs="Arial"/>
          <w:b/>
          <w:bCs/>
          <w:kern w:val="32"/>
          <w:lang w:eastAsia="en-AU"/>
        </w:rPr>
        <w:t>6</w:t>
      </w:r>
      <w:r>
        <w:rPr>
          <w:rFonts w:cs="Arial"/>
          <w:b/>
          <w:bCs/>
          <w:kern w:val="32"/>
          <w:lang w:eastAsia="en-AU"/>
        </w:rPr>
        <w:tab/>
      </w:r>
      <w:r>
        <w:rPr>
          <w:b/>
          <w:bCs/>
        </w:rPr>
        <w:t>Inputs</w:t>
      </w:r>
    </w:p>
    <w:p w14:paraId="43B17030" w14:textId="0850CCA5" w:rsidR="00002954" w:rsidRDefault="00002954" w:rsidP="00002954">
      <w:pPr>
        <w:keepNext/>
        <w:spacing w:before="240" w:after="120"/>
        <w:ind w:left="1701" w:hanging="1701"/>
        <w:outlineLvl w:val="4"/>
        <w:rPr>
          <w:sz w:val="20"/>
        </w:rPr>
      </w:pPr>
      <w:r w:rsidRPr="002A4CC7">
        <w:rPr>
          <w:sz w:val="20"/>
        </w:rPr>
        <w:tab/>
        <w:t xml:space="preserve">A cell culturing food business </w:t>
      </w:r>
      <w:r w:rsidRPr="002A4CC7" w:rsidDel="00B34E82">
        <w:rPr>
          <w:rFonts w:cs="Arial"/>
          <w:sz w:val="20"/>
        </w:rPr>
        <w:t xml:space="preserve">must </w:t>
      </w:r>
      <w:r w:rsidRPr="002A4CC7">
        <w:rPr>
          <w:rFonts w:cs="Arial"/>
          <w:sz w:val="20"/>
        </w:rPr>
        <w:t xml:space="preserve">ensure that </w:t>
      </w:r>
      <w:r w:rsidRPr="002A4CC7">
        <w:rPr>
          <w:sz w:val="20"/>
        </w:rPr>
        <w:t xml:space="preserve">any substance </w:t>
      </w:r>
      <w:r>
        <w:rPr>
          <w:sz w:val="20"/>
        </w:rPr>
        <w:t>used in or for</w:t>
      </w:r>
      <w:r w:rsidRPr="00343B89">
        <w:rPr>
          <w:rStyle w:val="cf01"/>
          <w:rFonts w:cs="Arial"/>
          <w:sz w:val="20"/>
          <w:szCs w:val="20"/>
        </w:rPr>
        <w:t xml:space="preserve"> </w:t>
      </w:r>
      <w:r>
        <w:rPr>
          <w:rStyle w:val="cf01"/>
          <w:rFonts w:cs="Arial"/>
          <w:sz w:val="20"/>
          <w:szCs w:val="20"/>
        </w:rPr>
        <w:t xml:space="preserve">any of the following </w:t>
      </w:r>
      <w:r w:rsidRPr="65429AB8">
        <w:rPr>
          <w:rFonts w:cs="Arial"/>
          <w:sz w:val="20"/>
        </w:rPr>
        <w:t>does</w:t>
      </w:r>
      <w:r w:rsidRPr="002A4CC7">
        <w:rPr>
          <w:rFonts w:cs="Arial"/>
          <w:sz w:val="20"/>
        </w:rPr>
        <w:t xml:space="preserve"> not make </w:t>
      </w:r>
      <w:r>
        <w:rPr>
          <w:rFonts w:cs="Arial"/>
          <w:sz w:val="20"/>
        </w:rPr>
        <w:t>*</w:t>
      </w:r>
      <w:r w:rsidRPr="002A4CC7">
        <w:rPr>
          <w:sz w:val="20"/>
        </w:rPr>
        <w:t>cell</w:t>
      </w:r>
      <w:r>
        <w:rPr>
          <w:sz w:val="20"/>
        </w:rPr>
        <w:t>-</w:t>
      </w:r>
      <w:r w:rsidRPr="002A4CC7">
        <w:rPr>
          <w:sz w:val="20"/>
        </w:rPr>
        <w:t>cultured food unsafe or unsuitable</w:t>
      </w:r>
      <w:r>
        <w:rPr>
          <w:sz w:val="20"/>
        </w:rPr>
        <w:t>:</w:t>
      </w:r>
    </w:p>
    <w:p w14:paraId="0929B97B" w14:textId="77777777" w:rsidR="00002954" w:rsidRPr="00A71865" w:rsidRDefault="00002954" w:rsidP="00002954">
      <w:pPr>
        <w:tabs>
          <w:tab w:val="left" w:pos="1701"/>
        </w:tabs>
        <w:spacing w:before="60" w:after="60"/>
        <w:ind w:left="2250" w:hanging="2250"/>
        <w:rPr>
          <w:sz w:val="20"/>
        </w:rPr>
      </w:pPr>
      <w:r>
        <w:rPr>
          <w:sz w:val="20"/>
        </w:rPr>
        <w:tab/>
      </w:r>
      <w:r w:rsidRPr="00A71865">
        <w:rPr>
          <w:sz w:val="20"/>
        </w:rPr>
        <w:t>(a)</w:t>
      </w:r>
      <w:r w:rsidRPr="00A71865">
        <w:rPr>
          <w:sz w:val="20"/>
        </w:rPr>
        <w:tab/>
      </w:r>
      <w:r w:rsidRPr="00D62807">
        <w:rPr>
          <w:sz w:val="20"/>
        </w:rPr>
        <w:t xml:space="preserve">cell </w:t>
      </w:r>
      <w:proofErr w:type="gramStart"/>
      <w:r>
        <w:rPr>
          <w:sz w:val="20"/>
        </w:rPr>
        <w:t>proliferation</w:t>
      </w:r>
      <w:r w:rsidRPr="00A71865">
        <w:rPr>
          <w:sz w:val="20"/>
        </w:rPr>
        <w:t>;</w:t>
      </w:r>
      <w:proofErr w:type="gramEnd"/>
    </w:p>
    <w:p w14:paraId="20BD6792" w14:textId="77777777" w:rsidR="00002954" w:rsidRDefault="00002954" w:rsidP="00002954">
      <w:pPr>
        <w:tabs>
          <w:tab w:val="left" w:pos="1701"/>
        </w:tabs>
        <w:spacing w:before="60" w:after="60"/>
        <w:ind w:left="2268" w:hanging="2268"/>
        <w:rPr>
          <w:sz w:val="20"/>
        </w:rPr>
      </w:pPr>
      <w:r w:rsidRPr="000C1477">
        <w:rPr>
          <w:sz w:val="20"/>
        </w:rPr>
        <w:tab/>
      </w:r>
      <w:r w:rsidRPr="008B55C1">
        <w:rPr>
          <w:sz w:val="20"/>
        </w:rPr>
        <w:t>(</w:t>
      </w:r>
      <w:r>
        <w:rPr>
          <w:sz w:val="20"/>
        </w:rPr>
        <w:t>b</w:t>
      </w:r>
      <w:r w:rsidRPr="008B55C1">
        <w:rPr>
          <w:sz w:val="20"/>
        </w:rPr>
        <w:t xml:space="preserve">) </w:t>
      </w:r>
      <w:r w:rsidRPr="008B55C1">
        <w:rPr>
          <w:sz w:val="20"/>
        </w:rPr>
        <w:tab/>
      </w:r>
      <w:r>
        <w:rPr>
          <w:sz w:val="20"/>
        </w:rPr>
        <w:t xml:space="preserve">cell </w:t>
      </w:r>
      <w:proofErr w:type="gramStart"/>
      <w:r>
        <w:rPr>
          <w:sz w:val="20"/>
        </w:rPr>
        <w:t>differentiation;</w:t>
      </w:r>
      <w:proofErr w:type="gramEnd"/>
    </w:p>
    <w:p w14:paraId="1D3B153F" w14:textId="77777777" w:rsidR="00002954" w:rsidRDefault="00002954" w:rsidP="00002954">
      <w:pPr>
        <w:tabs>
          <w:tab w:val="left" w:pos="1701"/>
        </w:tabs>
        <w:spacing w:before="60" w:after="60"/>
        <w:ind w:left="2268" w:hanging="2268"/>
        <w:rPr>
          <w:sz w:val="20"/>
        </w:rPr>
      </w:pPr>
      <w:r>
        <w:rPr>
          <w:sz w:val="20"/>
        </w:rPr>
        <w:tab/>
        <w:t>(c)</w:t>
      </w:r>
      <w:r>
        <w:rPr>
          <w:sz w:val="20"/>
        </w:rPr>
        <w:tab/>
        <w:t xml:space="preserve">cell </w:t>
      </w:r>
      <w:proofErr w:type="gramStart"/>
      <w:r>
        <w:rPr>
          <w:sz w:val="20"/>
        </w:rPr>
        <w:t>extraction;</w:t>
      </w:r>
      <w:proofErr w:type="gramEnd"/>
    </w:p>
    <w:p w14:paraId="7EAAD71E" w14:textId="77777777" w:rsidR="00002954" w:rsidRDefault="00002954" w:rsidP="00002954">
      <w:pPr>
        <w:tabs>
          <w:tab w:val="left" w:pos="1701"/>
        </w:tabs>
        <w:spacing w:before="60" w:after="60"/>
        <w:ind w:left="2268" w:hanging="2268"/>
        <w:rPr>
          <w:sz w:val="20"/>
        </w:rPr>
      </w:pPr>
      <w:r>
        <w:rPr>
          <w:sz w:val="20"/>
        </w:rPr>
        <w:tab/>
        <w:t>(d)</w:t>
      </w:r>
      <w:r>
        <w:rPr>
          <w:sz w:val="20"/>
        </w:rPr>
        <w:tab/>
        <w:t xml:space="preserve">handling of a cell </w:t>
      </w:r>
      <w:proofErr w:type="gramStart"/>
      <w:r>
        <w:rPr>
          <w:sz w:val="20"/>
        </w:rPr>
        <w:t>biomass;</w:t>
      </w:r>
      <w:proofErr w:type="gramEnd"/>
    </w:p>
    <w:p w14:paraId="7B0B93CE" w14:textId="77777777" w:rsidR="00002954" w:rsidRDefault="00002954" w:rsidP="00002954">
      <w:pPr>
        <w:tabs>
          <w:tab w:val="left" w:pos="1701"/>
        </w:tabs>
        <w:spacing w:before="60" w:after="60"/>
        <w:ind w:left="2268" w:hanging="2268"/>
        <w:rPr>
          <w:sz w:val="20"/>
        </w:rPr>
      </w:pPr>
      <w:r>
        <w:rPr>
          <w:sz w:val="20"/>
        </w:rPr>
        <w:lastRenderedPageBreak/>
        <w:tab/>
        <w:t>(e)</w:t>
      </w:r>
      <w:r>
        <w:rPr>
          <w:sz w:val="20"/>
        </w:rPr>
        <w:tab/>
        <w:t>storage of a cell biomass.</w:t>
      </w:r>
    </w:p>
    <w:p w14:paraId="0632340F" w14:textId="1EC79AE1" w:rsidR="00002954" w:rsidRPr="008B55C1" w:rsidRDefault="00002954" w:rsidP="00002954">
      <w:pPr>
        <w:keepNext/>
        <w:spacing w:before="240" w:after="120"/>
        <w:ind w:left="1701" w:hanging="1701"/>
        <w:outlineLvl w:val="4"/>
        <w:rPr>
          <w:sz w:val="20"/>
        </w:rPr>
      </w:pPr>
      <w:bookmarkStart w:id="14" w:name="_Hlk175676661"/>
      <w:r w:rsidRPr="00CE0905">
        <w:rPr>
          <w:rFonts w:cs="Arial"/>
          <w:b/>
          <w:bCs/>
          <w:kern w:val="32"/>
          <w:lang w:eastAsia="en-AU"/>
        </w:rPr>
        <w:t>3.</w:t>
      </w:r>
      <w:r>
        <w:rPr>
          <w:rFonts w:cs="Arial"/>
          <w:b/>
          <w:bCs/>
          <w:kern w:val="32"/>
          <w:lang w:eastAsia="en-AU"/>
        </w:rPr>
        <w:t>4.1</w:t>
      </w:r>
      <w:r w:rsidRPr="00CE0905">
        <w:rPr>
          <w:rFonts w:cs="Arial"/>
          <w:b/>
          <w:bCs/>
          <w:kern w:val="32"/>
          <w:lang w:eastAsia="en-AU"/>
        </w:rPr>
        <w:t>—</w:t>
      </w:r>
      <w:r>
        <w:rPr>
          <w:rFonts w:cs="Arial"/>
          <w:b/>
          <w:bCs/>
          <w:kern w:val="32"/>
          <w:lang w:eastAsia="en-AU"/>
        </w:rPr>
        <w:t>7</w:t>
      </w:r>
      <w:r>
        <w:rPr>
          <w:rFonts w:cs="Arial"/>
          <w:b/>
          <w:bCs/>
          <w:kern w:val="32"/>
          <w:lang w:eastAsia="en-AU"/>
        </w:rPr>
        <w:tab/>
        <w:t>Cell line used for cell proliferation</w:t>
      </w:r>
    </w:p>
    <w:p w14:paraId="4F03DE6B" w14:textId="77777777" w:rsidR="00002954" w:rsidRPr="004F0C44" w:rsidRDefault="00002954" w:rsidP="00002954">
      <w:pPr>
        <w:keepNext/>
        <w:tabs>
          <w:tab w:val="left" w:pos="1134"/>
        </w:tabs>
        <w:spacing w:before="240" w:after="120"/>
        <w:ind w:left="1701" w:hanging="1701"/>
        <w:outlineLvl w:val="4"/>
        <w:rPr>
          <w:sz w:val="20"/>
        </w:rPr>
      </w:pPr>
      <w:r>
        <w:rPr>
          <w:sz w:val="20"/>
        </w:rPr>
        <w:tab/>
      </w:r>
      <w:r>
        <w:rPr>
          <w:sz w:val="20"/>
        </w:rPr>
        <w:tab/>
        <w:t>A cell culturing food business must only use an assessed cell line for cell proliferation.</w:t>
      </w:r>
    </w:p>
    <w:bookmarkEnd w:id="14"/>
    <w:p w14:paraId="627886D6" w14:textId="77777777" w:rsidR="00002954" w:rsidRPr="0017200B" w:rsidRDefault="00002954" w:rsidP="00002954">
      <w:pPr>
        <w:keepNext/>
        <w:spacing w:before="240" w:after="120"/>
        <w:ind w:left="1701" w:hanging="1701"/>
        <w:outlineLvl w:val="4"/>
        <w:rPr>
          <w:b/>
          <w:bCs/>
        </w:rPr>
      </w:pPr>
      <w:r w:rsidRPr="00CE0905">
        <w:rPr>
          <w:rFonts w:cs="Arial"/>
          <w:b/>
          <w:bCs/>
          <w:kern w:val="32"/>
          <w:lang w:eastAsia="en-AU"/>
        </w:rPr>
        <w:t>3.</w:t>
      </w:r>
      <w:r>
        <w:rPr>
          <w:rFonts w:cs="Arial"/>
          <w:b/>
          <w:bCs/>
          <w:kern w:val="32"/>
          <w:lang w:eastAsia="en-AU"/>
        </w:rPr>
        <w:t>4.1</w:t>
      </w:r>
      <w:r w:rsidRPr="00CE0905">
        <w:rPr>
          <w:rFonts w:cs="Arial"/>
          <w:b/>
          <w:bCs/>
          <w:kern w:val="32"/>
          <w:lang w:eastAsia="en-AU"/>
        </w:rPr>
        <w:t>—</w:t>
      </w:r>
      <w:r>
        <w:rPr>
          <w:rFonts w:cs="Arial"/>
          <w:b/>
          <w:bCs/>
          <w:kern w:val="32"/>
          <w:lang w:eastAsia="en-AU"/>
        </w:rPr>
        <w:t>8</w:t>
      </w:r>
      <w:r w:rsidRPr="00CE0905">
        <w:rPr>
          <w:rFonts w:cs="Arial"/>
          <w:b/>
          <w:bCs/>
          <w:kern w:val="32"/>
          <w:lang w:eastAsia="en-AU"/>
        </w:rPr>
        <w:tab/>
      </w:r>
      <w:r>
        <w:rPr>
          <w:b/>
          <w:bCs/>
        </w:rPr>
        <w:t xml:space="preserve">Cell biomass – temperature control </w:t>
      </w:r>
    </w:p>
    <w:p w14:paraId="44D9A306" w14:textId="77777777" w:rsidR="00002954" w:rsidRPr="00545AA1" w:rsidRDefault="00002954" w:rsidP="00002954">
      <w:pPr>
        <w:tabs>
          <w:tab w:val="left" w:pos="1134"/>
        </w:tabs>
        <w:spacing w:before="120" w:after="120"/>
        <w:ind w:left="1701" w:hanging="1701"/>
        <w:rPr>
          <w:sz w:val="20"/>
        </w:rPr>
      </w:pPr>
      <w:r w:rsidRPr="000A7A0A">
        <w:rPr>
          <w:rFonts w:cs="Arial"/>
          <w:sz w:val="20"/>
        </w:rPr>
        <w:tab/>
      </w:r>
      <w:r>
        <w:rPr>
          <w:rFonts w:cs="Arial"/>
          <w:sz w:val="20"/>
        </w:rPr>
        <w:tab/>
      </w:r>
      <w:r w:rsidRPr="00545AA1">
        <w:rPr>
          <w:sz w:val="20"/>
        </w:rPr>
        <w:t>A cell biomass is a potentially hazardous food for the purposes of Standard 3.2.2.</w:t>
      </w:r>
    </w:p>
    <w:p w14:paraId="6C4FEA81" w14:textId="77777777" w:rsidR="00002954" w:rsidRDefault="00002954" w:rsidP="00002954">
      <w:pPr>
        <w:keepNext/>
        <w:spacing w:before="240" w:after="120"/>
        <w:ind w:left="1701" w:hanging="1701"/>
        <w:outlineLvl w:val="4"/>
        <w:rPr>
          <w:b/>
          <w:bCs/>
        </w:rPr>
      </w:pPr>
      <w:r w:rsidRPr="00CE0905">
        <w:rPr>
          <w:rFonts w:cs="Arial"/>
          <w:b/>
          <w:bCs/>
          <w:kern w:val="32"/>
          <w:lang w:eastAsia="en-AU"/>
        </w:rPr>
        <w:t>3.</w:t>
      </w:r>
      <w:r>
        <w:rPr>
          <w:rFonts w:cs="Arial"/>
          <w:b/>
          <w:bCs/>
          <w:kern w:val="32"/>
          <w:lang w:eastAsia="en-AU"/>
        </w:rPr>
        <w:t>4.1</w:t>
      </w:r>
      <w:r w:rsidRPr="00CE0905">
        <w:rPr>
          <w:rFonts w:cs="Arial"/>
          <w:b/>
          <w:bCs/>
          <w:kern w:val="32"/>
          <w:lang w:eastAsia="en-AU"/>
        </w:rPr>
        <w:t>—</w:t>
      </w:r>
      <w:r>
        <w:rPr>
          <w:rFonts w:cs="Arial"/>
          <w:b/>
          <w:bCs/>
          <w:kern w:val="32"/>
          <w:lang w:eastAsia="en-AU"/>
        </w:rPr>
        <w:t>9</w:t>
      </w:r>
      <w:r w:rsidRPr="00CE0905">
        <w:rPr>
          <w:rFonts w:cs="Arial"/>
          <w:b/>
          <w:bCs/>
          <w:kern w:val="32"/>
          <w:lang w:eastAsia="en-AU"/>
        </w:rPr>
        <w:tab/>
      </w:r>
      <w:r>
        <w:rPr>
          <w:b/>
          <w:bCs/>
        </w:rPr>
        <w:t>Traceability</w:t>
      </w:r>
    </w:p>
    <w:p w14:paraId="50E44216" w14:textId="77777777" w:rsidR="00002954" w:rsidRPr="00B61AC1" w:rsidRDefault="00002954" w:rsidP="00002954">
      <w:pPr>
        <w:pStyle w:val="NormalWeb"/>
        <w:tabs>
          <w:tab w:val="left" w:pos="1134"/>
        </w:tabs>
        <w:spacing w:before="120" w:beforeAutospacing="0" w:after="120" w:afterAutospacing="0"/>
        <w:ind w:left="1701" w:hanging="1701"/>
        <w:rPr>
          <w:rFonts w:ascii="Arial" w:hAnsi="Arial" w:cs="Arial"/>
          <w:sz w:val="20"/>
          <w:szCs w:val="20"/>
        </w:rPr>
      </w:pPr>
      <w:r w:rsidRPr="00B61AC1">
        <w:rPr>
          <w:rFonts w:ascii="Arial" w:hAnsi="Arial" w:cs="Arial"/>
          <w:sz w:val="20"/>
          <w:szCs w:val="20"/>
        </w:rPr>
        <w:tab/>
      </w:r>
      <w:r w:rsidRPr="00B61AC1">
        <w:rPr>
          <w:rFonts w:ascii="Arial" w:hAnsi="Arial" w:cs="Arial"/>
          <w:sz w:val="20"/>
          <w:szCs w:val="20"/>
        </w:rPr>
        <w:tab/>
        <w:t xml:space="preserve">A cell culturing food business must have in place a system that </w:t>
      </w:r>
      <w:r>
        <w:rPr>
          <w:rFonts w:ascii="Arial" w:hAnsi="Arial" w:cs="Arial"/>
          <w:sz w:val="20"/>
          <w:szCs w:val="20"/>
        </w:rPr>
        <w:t>identifies</w:t>
      </w:r>
      <w:r w:rsidRPr="00B61AC1">
        <w:rPr>
          <w:rFonts w:ascii="Arial" w:hAnsi="Arial" w:cs="Arial"/>
          <w:sz w:val="20"/>
          <w:szCs w:val="20"/>
        </w:rPr>
        <w:t xml:space="preserve"> each of the following:</w:t>
      </w:r>
    </w:p>
    <w:p w14:paraId="5FC81D22" w14:textId="77777777" w:rsidR="00002954" w:rsidRPr="00B61AC1" w:rsidRDefault="00002954" w:rsidP="00002954">
      <w:pPr>
        <w:tabs>
          <w:tab w:val="left" w:pos="1701"/>
        </w:tabs>
        <w:spacing w:before="60" w:after="60"/>
        <w:ind w:left="2268" w:hanging="2268"/>
        <w:rPr>
          <w:sz w:val="20"/>
        </w:rPr>
      </w:pPr>
      <w:r w:rsidRPr="00B61AC1">
        <w:rPr>
          <w:sz w:val="20"/>
        </w:rPr>
        <w:tab/>
        <w:t>(a)</w:t>
      </w:r>
      <w:r w:rsidRPr="00B61AC1">
        <w:rPr>
          <w:sz w:val="20"/>
        </w:rPr>
        <w:tab/>
      </w:r>
      <w:r w:rsidRPr="00B61AC1">
        <w:rPr>
          <w:rFonts w:cs="Arial"/>
          <w:sz w:val="20"/>
        </w:rPr>
        <w:t xml:space="preserve">the cell line used for cell </w:t>
      </w:r>
      <w:proofErr w:type="gramStart"/>
      <w:r w:rsidRPr="00B61AC1">
        <w:rPr>
          <w:rFonts w:cs="Arial"/>
          <w:sz w:val="20"/>
        </w:rPr>
        <w:t>proliferation</w:t>
      </w:r>
      <w:r w:rsidRPr="00B61AC1">
        <w:rPr>
          <w:sz w:val="20"/>
        </w:rPr>
        <w:t>;</w:t>
      </w:r>
      <w:proofErr w:type="gramEnd"/>
    </w:p>
    <w:p w14:paraId="1B1284B6" w14:textId="77777777" w:rsidR="00002954" w:rsidRPr="00B61AC1" w:rsidRDefault="00002954" w:rsidP="00002954">
      <w:pPr>
        <w:tabs>
          <w:tab w:val="left" w:pos="1701"/>
        </w:tabs>
        <w:spacing w:before="60" w:after="60"/>
        <w:ind w:left="2268" w:hanging="2268"/>
        <w:rPr>
          <w:sz w:val="20"/>
        </w:rPr>
      </w:pPr>
      <w:r w:rsidRPr="00B61AC1">
        <w:rPr>
          <w:sz w:val="20"/>
        </w:rPr>
        <w:tab/>
        <w:t>(b)</w:t>
      </w:r>
      <w:r w:rsidRPr="00B61AC1">
        <w:rPr>
          <w:sz w:val="20"/>
        </w:rPr>
        <w:tab/>
      </w:r>
      <w:r w:rsidRPr="00B61AC1">
        <w:rPr>
          <w:rFonts w:cs="Arial"/>
          <w:sz w:val="20"/>
        </w:rPr>
        <w:t xml:space="preserve">the supplier of the cell line used for cell </w:t>
      </w:r>
      <w:proofErr w:type="gramStart"/>
      <w:r w:rsidRPr="00B61AC1">
        <w:rPr>
          <w:rFonts w:cs="Arial"/>
          <w:sz w:val="20"/>
        </w:rPr>
        <w:t>proliferation</w:t>
      </w:r>
      <w:r w:rsidRPr="00B61AC1">
        <w:rPr>
          <w:sz w:val="20"/>
        </w:rPr>
        <w:t>;</w:t>
      </w:r>
      <w:proofErr w:type="gramEnd"/>
      <w:r w:rsidRPr="00B61AC1">
        <w:rPr>
          <w:sz w:val="20"/>
        </w:rPr>
        <w:t xml:space="preserve"> </w:t>
      </w:r>
    </w:p>
    <w:p w14:paraId="3079E80D" w14:textId="77777777" w:rsidR="00002954" w:rsidRPr="00B61AC1" w:rsidRDefault="00002954" w:rsidP="00002954">
      <w:pPr>
        <w:tabs>
          <w:tab w:val="left" w:pos="1701"/>
        </w:tabs>
        <w:spacing w:before="60" w:after="60"/>
        <w:ind w:left="2268" w:hanging="2268"/>
        <w:rPr>
          <w:sz w:val="20"/>
        </w:rPr>
      </w:pPr>
      <w:r w:rsidRPr="00B61AC1">
        <w:rPr>
          <w:sz w:val="20"/>
        </w:rPr>
        <w:tab/>
        <w:t>(c)</w:t>
      </w:r>
      <w:r w:rsidRPr="00B61AC1">
        <w:rPr>
          <w:sz w:val="20"/>
        </w:rPr>
        <w:tab/>
      </w:r>
      <w:r w:rsidRPr="00B61AC1">
        <w:rPr>
          <w:rFonts w:cs="Arial"/>
          <w:sz w:val="20"/>
        </w:rPr>
        <w:t xml:space="preserve">to whom </w:t>
      </w:r>
      <w:r w:rsidRPr="00B61AC1">
        <w:rPr>
          <w:sz w:val="20"/>
        </w:rPr>
        <w:t>the cell biomass was supplied.</w:t>
      </w:r>
    </w:p>
    <w:p w14:paraId="0BD16A97" w14:textId="77777777" w:rsidR="00002954" w:rsidRDefault="00002954"/>
    <w:sectPr w:rsidR="0000295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B403" w14:textId="77777777" w:rsidR="00606F95" w:rsidRDefault="00606F95" w:rsidP="005B095C">
      <w:r>
        <w:separator/>
      </w:r>
    </w:p>
  </w:endnote>
  <w:endnote w:type="continuationSeparator" w:id="0">
    <w:p w14:paraId="131C1D65" w14:textId="77777777" w:rsidR="00606F95" w:rsidRDefault="00606F95" w:rsidP="005B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6DC6" w14:textId="77777777" w:rsidR="0023142D" w:rsidRDefault="00231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B762" w14:textId="77777777" w:rsidR="0023142D" w:rsidRDefault="00231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F98D" w14:textId="77777777" w:rsidR="0023142D" w:rsidRDefault="00231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A5D4" w14:textId="77777777" w:rsidR="00606F95" w:rsidRDefault="00606F95" w:rsidP="005B095C">
      <w:r>
        <w:separator/>
      </w:r>
    </w:p>
  </w:footnote>
  <w:footnote w:type="continuationSeparator" w:id="0">
    <w:p w14:paraId="445268C8" w14:textId="77777777" w:rsidR="00606F95" w:rsidRDefault="00606F95" w:rsidP="005B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A472" w14:textId="77777777" w:rsidR="0023142D" w:rsidRDefault="00231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D461" w14:textId="77777777" w:rsidR="0023142D" w:rsidRDefault="002314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6B9E" w14:textId="77777777" w:rsidR="0023142D" w:rsidRDefault="0023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5053B"/>
    <w:multiLevelType w:val="hybridMultilevel"/>
    <w:tmpl w:val="B8AAD03A"/>
    <w:lvl w:ilvl="0" w:tplc="A9523E20">
      <w:start w:val="1"/>
      <w:numFmt w:val="lowerLetter"/>
      <w:lvlText w:val="(%1)"/>
      <w:lvlJc w:val="left"/>
      <w:pPr>
        <w:ind w:left="2265" w:hanging="570"/>
      </w:pPr>
      <w:rPr>
        <w:rFonts w:hint="default"/>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num w:numId="1" w16cid:durableId="4471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54"/>
    <w:rsid w:val="00002954"/>
    <w:rsid w:val="0023142D"/>
    <w:rsid w:val="002552CD"/>
    <w:rsid w:val="004716C3"/>
    <w:rsid w:val="00580503"/>
    <w:rsid w:val="005B095C"/>
    <w:rsid w:val="00606F95"/>
    <w:rsid w:val="006256EF"/>
    <w:rsid w:val="0071267D"/>
    <w:rsid w:val="0079275B"/>
    <w:rsid w:val="009024C4"/>
    <w:rsid w:val="009C558C"/>
    <w:rsid w:val="00B00EAF"/>
    <w:rsid w:val="18CC0885"/>
    <w:rsid w:val="2899AE2A"/>
    <w:rsid w:val="316A0806"/>
    <w:rsid w:val="3BFB089C"/>
    <w:rsid w:val="5837BB0B"/>
    <w:rsid w:val="63011BEF"/>
    <w:rsid w:val="671759C2"/>
    <w:rsid w:val="6BC8B687"/>
    <w:rsid w:val="6EEE78FA"/>
    <w:rsid w:val="7A1517D7"/>
    <w:rsid w:val="7B149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D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54"/>
    <w:pPr>
      <w:widowControl w:val="0"/>
      <w:spacing w:after="0" w:line="240" w:lineRule="auto"/>
    </w:pPr>
    <w:rPr>
      <w:rFonts w:ascii="Arial" w:eastAsia="Times New Roman" w:hAnsi="Arial" w:cs="Times New Roman"/>
      <w:kern w:val="0"/>
      <w:sz w:val="22"/>
      <w:lang w:val="en-GB" w:bidi="en-US"/>
      <w14:ligatures w14:val="none"/>
    </w:rPr>
  </w:style>
  <w:style w:type="paragraph" w:styleId="Heading1">
    <w:name w:val="heading 1"/>
    <w:basedOn w:val="Normal"/>
    <w:next w:val="Normal"/>
    <w:link w:val="Heading1Char"/>
    <w:uiPriority w:val="9"/>
    <w:qFormat/>
    <w:rsid w:val="00002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954"/>
    <w:rPr>
      <w:rFonts w:eastAsiaTheme="majorEastAsia" w:cstheme="majorBidi"/>
      <w:color w:val="272727" w:themeColor="text1" w:themeTint="D8"/>
    </w:rPr>
  </w:style>
  <w:style w:type="paragraph" w:styleId="Title">
    <w:name w:val="Title"/>
    <w:basedOn w:val="Normal"/>
    <w:next w:val="Normal"/>
    <w:link w:val="TitleChar"/>
    <w:uiPriority w:val="10"/>
    <w:qFormat/>
    <w:rsid w:val="00002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954"/>
    <w:pPr>
      <w:spacing w:before="160"/>
      <w:jc w:val="center"/>
    </w:pPr>
    <w:rPr>
      <w:i/>
      <w:iCs/>
      <w:color w:val="404040" w:themeColor="text1" w:themeTint="BF"/>
    </w:rPr>
  </w:style>
  <w:style w:type="character" w:customStyle="1" w:styleId="QuoteChar">
    <w:name w:val="Quote Char"/>
    <w:basedOn w:val="DefaultParagraphFont"/>
    <w:link w:val="Quote"/>
    <w:uiPriority w:val="29"/>
    <w:rsid w:val="00002954"/>
    <w:rPr>
      <w:i/>
      <w:iCs/>
      <w:color w:val="404040" w:themeColor="text1" w:themeTint="BF"/>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002954"/>
    <w:pPr>
      <w:ind w:left="720"/>
      <w:contextualSpacing/>
    </w:pPr>
  </w:style>
  <w:style w:type="character" w:styleId="IntenseEmphasis">
    <w:name w:val="Intense Emphasis"/>
    <w:basedOn w:val="DefaultParagraphFont"/>
    <w:uiPriority w:val="21"/>
    <w:qFormat/>
    <w:rsid w:val="00002954"/>
    <w:rPr>
      <w:i/>
      <w:iCs/>
      <w:color w:val="0F4761" w:themeColor="accent1" w:themeShade="BF"/>
    </w:rPr>
  </w:style>
  <w:style w:type="paragraph" w:styleId="IntenseQuote">
    <w:name w:val="Intense Quote"/>
    <w:basedOn w:val="Normal"/>
    <w:next w:val="Normal"/>
    <w:link w:val="IntenseQuoteChar"/>
    <w:uiPriority w:val="30"/>
    <w:qFormat/>
    <w:rsid w:val="00002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954"/>
    <w:rPr>
      <w:i/>
      <w:iCs/>
      <w:color w:val="0F4761" w:themeColor="accent1" w:themeShade="BF"/>
    </w:rPr>
  </w:style>
  <w:style w:type="character" w:styleId="IntenseReference">
    <w:name w:val="Intense Reference"/>
    <w:basedOn w:val="DefaultParagraphFont"/>
    <w:uiPriority w:val="32"/>
    <w:qFormat/>
    <w:rsid w:val="00002954"/>
    <w:rPr>
      <w:b/>
      <w:bCs/>
      <w:smallCaps/>
      <w:color w:val="0F4761" w:themeColor="accent1" w:themeShade="BF"/>
      <w:spacing w:val="5"/>
    </w:rPr>
  </w:style>
  <w:style w:type="paragraph" w:customStyle="1" w:styleId="FSCh4Div">
    <w:name w:val="FSC_h4_Div"/>
    <w:basedOn w:val="Normal"/>
    <w:next w:val="FSCh5Section"/>
    <w:qFormat/>
    <w:rsid w:val="00002954"/>
    <w:pPr>
      <w:spacing w:before="240" w:after="240"/>
      <w:ind w:left="1701" w:hanging="1701"/>
      <w:outlineLvl w:val="3"/>
    </w:pPr>
    <w:rPr>
      <w:b/>
      <w:bCs/>
      <w:kern w:val="32"/>
      <w:sz w:val="26"/>
      <w:szCs w:val="32"/>
      <w:lang w:eastAsia="en-AU" w:bidi="ar-SA"/>
    </w:rPr>
  </w:style>
  <w:style w:type="paragraph" w:customStyle="1" w:styleId="FSCh5Section">
    <w:name w:val="FSC_h5_Section"/>
    <w:basedOn w:val="Normal"/>
    <w:next w:val="FSCtMain"/>
    <w:qFormat/>
    <w:rsid w:val="00002954"/>
    <w:pPr>
      <w:keepNext/>
      <w:spacing w:before="240" w:after="120"/>
      <w:ind w:left="1701" w:hanging="1701"/>
      <w:outlineLvl w:val="4"/>
    </w:pPr>
    <w:rPr>
      <w:b/>
      <w:bCs/>
      <w:kern w:val="32"/>
      <w:lang w:eastAsia="en-AU" w:bidi="ar-SA"/>
    </w:rPr>
  </w:style>
  <w:style w:type="paragraph" w:customStyle="1" w:styleId="FSCtMain">
    <w:name w:val="FSC_t_Main"/>
    <w:basedOn w:val="Normal"/>
    <w:rsid w:val="00002954"/>
    <w:pPr>
      <w:tabs>
        <w:tab w:val="left" w:pos="1134"/>
      </w:tabs>
      <w:spacing w:before="120" w:after="120"/>
      <w:ind w:left="1701" w:hanging="1701"/>
    </w:pPr>
    <w:rPr>
      <w:rFonts w:cs="Arial"/>
      <w:iCs/>
      <w:sz w:val="20"/>
      <w:szCs w:val="22"/>
      <w:lang w:eastAsia="en-AU" w:bidi="ar-SA"/>
    </w:rPr>
  </w:style>
  <w:style w:type="paragraph" w:customStyle="1" w:styleId="FSCnatHeading">
    <w:name w:val="FSC_n_at_Heading"/>
    <w:basedOn w:val="FSCtMain"/>
    <w:qFormat/>
    <w:rsid w:val="00002954"/>
    <w:pPr>
      <w:ind w:left="851" w:hanging="851"/>
    </w:pPr>
    <w:rPr>
      <w:sz w:val="16"/>
    </w:rPr>
  </w:style>
  <w:style w:type="paragraph" w:customStyle="1" w:styleId="FSCnMain">
    <w:name w:val="FSC_n_Main"/>
    <w:basedOn w:val="Normal"/>
    <w:qFormat/>
    <w:rsid w:val="00002954"/>
    <w:pPr>
      <w:tabs>
        <w:tab w:val="left" w:pos="1701"/>
      </w:tabs>
      <w:spacing w:before="60" w:after="60"/>
      <w:ind w:left="2268" w:hanging="2268"/>
    </w:pPr>
    <w:rPr>
      <w:rFonts w:cs="Arial"/>
      <w:sz w:val="16"/>
      <w:szCs w:val="18"/>
      <w:lang w:eastAsia="en-AU" w:bidi="ar-SA"/>
    </w:rPr>
  </w:style>
  <w:style w:type="character" w:styleId="CommentReference">
    <w:name w:val="annotation reference"/>
    <w:basedOn w:val="DefaultParagraphFont"/>
    <w:uiPriority w:val="99"/>
    <w:rsid w:val="00002954"/>
    <w:rPr>
      <w:sz w:val="16"/>
      <w:szCs w:val="16"/>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002954"/>
  </w:style>
  <w:style w:type="character" w:customStyle="1" w:styleId="cf01">
    <w:name w:val="cf01"/>
    <w:basedOn w:val="DefaultParagraphFont"/>
    <w:rsid w:val="00002954"/>
    <w:rPr>
      <w:rFonts w:ascii="Segoe UI" w:hAnsi="Segoe UI" w:cs="Segoe UI" w:hint="default"/>
      <w:sz w:val="18"/>
      <w:szCs w:val="18"/>
    </w:rPr>
  </w:style>
  <w:style w:type="character" w:customStyle="1" w:styleId="cf11">
    <w:name w:val="cf11"/>
    <w:basedOn w:val="DefaultParagraphFont"/>
    <w:rsid w:val="00002954"/>
    <w:rPr>
      <w:rFonts w:ascii="Segoe UI" w:hAnsi="Segoe UI" w:cs="Segoe UI" w:hint="default"/>
      <w:sz w:val="18"/>
      <w:szCs w:val="18"/>
      <w:vertAlign w:val="superscript"/>
    </w:rPr>
  </w:style>
  <w:style w:type="paragraph" w:styleId="NormalWeb">
    <w:name w:val="Normal (Web)"/>
    <w:basedOn w:val="Normal"/>
    <w:uiPriority w:val="99"/>
    <w:unhideWhenUsed/>
    <w:rsid w:val="00002954"/>
    <w:pPr>
      <w:widowControl/>
      <w:spacing w:before="100" w:beforeAutospacing="1" w:after="100" w:afterAutospacing="1"/>
    </w:pPr>
    <w:rPr>
      <w:rFonts w:ascii="Times New Roman" w:hAnsi="Times New Roman"/>
      <w:sz w:val="24"/>
      <w:lang w:val="en-NZ" w:eastAsia="en-NZ" w:bidi="ar-SA"/>
    </w:rPr>
  </w:style>
  <w:style w:type="paragraph" w:styleId="Header">
    <w:name w:val="header"/>
    <w:basedOn w:val="Normal"/>
    <w:link w:val="HeaderChar"/>
    <w:uiPriority w:val="99"/>
    <w:unhideWhenUsed/>
    <w:rsid w:val="006256EF"/>
    <w:pPr>
      <w:tabs>
        <w:tab w:val="center" w:pos="4513"/>
        <w:tab w:val="right" w:pos="9026"/>
      </w:tabs>
    </w:pPr>
  </w:style>
  <w:style w:type="character" w:customStyle="1" w:styleId="HeaderChar">
    <w:name w:val="Header Char"/>
    <w:basedOn w:val="DefaultParagraphFont"/>
    <w:link w:val="Header"/>
    <w:uiPriority w:val="99"/>
    <w:rsid w:val="006256EF"/>
    <w:rPr>
      <w:rFonts w:ascii="Arial" w:eastAsia="Times New Roman" w:hAnsi="Arial" w:cs="Times New Roman"/>
      <w:kern w:val="0"/>
      <w:sz w:val="22"/>
      <w:lang w:val="en-GB" w:bidi="en-US"/>
      <w14:ligatures w14:val="none"/>
    </w:rPr>
  </w:style>
  <w:style w:type="paragraph" w:styleId="Footer">
    <w:name w:val="footer"/>
    <w:basedOn w:val="Normal"/>
    <w:link w:val="FooterChar"/>
    <w:uiPriority w:val="99"/>
    <w:unhideWhenUsed/>
    <w:rsid w:val="006256EF"/>
    <w:pPr>
      <w:tabs>
        <w:tab w:val="center" w:pos="4513"/>
        <w:tab w:val="right" w:pos="9026"/>
      </w:tabs>
    </w:pPr>
  </w:style>
  <w:style w:type="character" w:customStyle="1" w:styleId="FooterChar">
    <w:name w:val="Footer Char"/>
    <w:basedOn w:val="DefaultParagraphFont"/>
    <w:link w:val="Footer"/>
    <w:uiPriority w:val="99"/>
    <w:rsid w:val="006256EF"/>
    <w:rPr>
      <w:rFonts w:ascii="Arial" w:eastAsia="Times New Roman" w:hAnsi="Arial" w:cs="Times New Roman"/>
      <w:kern w:val="0"/>
      <w:sz w:val="22"/>
      <w:lang w:val="en-GB"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176">
      <w:bodyDiv w:val="1"/>
      <w:marLeft w:val="0"/>
      <w:marRight w:val="0"/>
      <w:marTop w:val="0"/>
      <w:marBottom w:val="0"/>
      <w:divBdr>
        <w:top w:val="none" w:sz="0" w:space="0" w:color="auto"/>
        <w:left w:val="none" w:sz="0" w:space="0" w:color="auto"/>
        <w:bottom w:val="none" w:sz="0" w:space="0" w:color="auto"/>
        <w:right w:val="none" w:sz="0" w:space="0" w:color="auto"/>
      </w:divBdr>
      <w:divsChild>
        <w:div w:id="1288314311">
          <w:marLeft w:val="0"/>
          <w:marRight w:val="0"/>
          <w:marTop w:val="0"/>
          <w:marBottom w:val="0"/>
          <w:divBdr>
            <w:top w:val="none" w:sz="0" w:space="0" w:color="auto"/>
            <w:left w:val="none" w:sz="0" w:space="0" w:color="auto"/>
            <w:bottom w:val="none" w:sz="0" w:space="0" w:color="auto"/>
            <w:right w:val="none" w:sz="0" w:space="0" w:color="auto"/>
          </w:divBdr>
        </w:div>
        <w:div w:id="1648590709">
          <w:marLeft w:val="0"/>
          <w:marRight w:val="0"/>
          <w:marTop w:val="0"/>
          <w:marBottom w:val="0"/>
          <w:divBdr>
            <w:top w:val="none" w:sz="0" w:space="0" w:color="auto"/>
            <w:left w:val="none" w:sz="0" w:space="0" w:color="auto"/>
            <w:bottom w:val="none" w:sz="0" w:space="0" w:color="auto"/>
            <w:right w:val="none" w:sz="0" w:space="0" w:color="auto"/>
          </w:divBdr>
        </w:div>
        <w:div w:id="1793354626">
          <w:marLeft w:val="0"/>
          <w:marRight w:val="0"/>
          <w:marTop w:val="0"/>
          <w:marBottom w:val="0"/>
          <w:divBdr>
            <w:top w:val="none" w:sz="0" w:space="0" w:color="auto"/>
            <w:left w:val="none" w:sz="0" w:space="0" w:color="auto"/>
            <w:bottom w:val="none" w:sz="0" w:space="0" w:color="auto"/>
            <w:right w:val="none" w:sz="0" w:space="0" w:color="auto"/>
          </w:divBdr>
        </w:div>
      </w:divsChild>
    </w:div>
    <w:div w:id="447357060">
      <w:bodyDiv w:val="1"/>
      <w:marLeft w:val="0"/>
      <w:marRight w:val="0"/>
      <w:marTop w:val="0"/>
      <w:marBottom w:val="0"/>
      <w:divBdr>
        <w:top w:val="none" w:sz="0" w:space="0" w:color="auto"/>
        <w:left w:val="none" w:sz="0" w:space="0" w:color="auto"/>
        <w:bottom w:val="none" w:sz="0" w:space="0" w:color="auto"/>
        <w:right w:val="none" w:sz="0" w:space="0" w:color="auto"/>
      </w:divBdr>
      <w:divsChild>
        <w:div w:id="1060400319">
          <w:marLeft w:val="0"/>
          <w:marRight w:val="0"/>
          <w:marTop w:val="0"/>
          <w:marBottom w:val="0"/>
          <w:divBdr>
            <w:top w:val="none" w:sz="0" w:space="0" w:color="auto"/>
            <w:left w:val="none" w:sz="0" w:space="0" w:color="auto"/>
            <w:bottom w:val="none" w:sz="0" w:space="0" w:color="auto"/>
            <w:right w:val="none" w:sz="0" w:space="0" w:color="auto"/>
          </w:divBdr>
        </w:div>
        <w:div w:id="31082919">
          <w:marLeft w:val="0"/>
          <w:marRight w:val="0"/>
          <w:marTop w:val="0"/>
          <w:marBottom w:val="0"/>
          <w:divBdr>
            <w:top w:val="none" w:sz="0" w:space="0" w:color="auto"/>
            <w:left w:val="none" w:sz="0" w:space="0" w:color="auto"/>
            <w:bottom w:val="none" w:sz="0" w:space="0" w:color="auto"/>
            <w:right w:val="none" w:sz="0" w:space="0" w:color="auto"/>
          </w:divBdr>
        </w:div>
        <w:div w:id="666903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5" ma:contentTypeDescription="Files created by FSANZ including letters, draft documents and ideas for FSANZ business." ma:contentTypeScope="" ma:versionID="fd92f22d4bb0d72aeaa4c88ebaa11831">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edf091ba27dd7ad25a1413498d0ce199"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96f2eb31-52fc-4c6c-90a7-671d50ad8124" xsi:nil="true"/>
    <jf6c16bbf41b473ebe1e583d28d77907 xmlns="96f2eb31-52fc-4c6c-90a7-671d50ad8124" xsi:nil="true"/>
    <pb940a55b18746cdbb1d76ca362c0586 xmlns="96f2eb31-52fc-4c6c-90a7-671d50ad8124" xsi:nil="true"/>
    <m5a168ed04b248b3bef91ad6e7b635a1 xmlns="96f2eb31-52fc-4c6c-90a7-671d50ad8124" xsi:nil="true"/>
    <lcf76f155ced4ddcb4097134ff3c332f xmlns="86267923-ce16-4604-8ecf-61b50544caec">
      <Terms xmlns="http://schemas.microsoft.com/office/infopath/2007/PartnerControls"/>
    </lcf76f155ced4ddcb4097134ff3c332f>
    <TaxCatchAll xmlns="96f2eb31-52fc-4c6c-90a7-671d50ad8124">
      <Value>3</Value>
      <Value>138</Value>
    </TaxCatchAll>
  </documentManagement>
</p:properties>
</file>

<file path=customXml/itemProps1.xml><?xml version="1.0" encoding="utf-8"?>
<ds:datastoreItem xmlns:ds="http://schemas.openxmlformats.org/officeDocument/2006/customXml" ds:itemID="{5305A55A-F18A-453A-9B0C-B31BE7D7F262}">
  <ds:schemaRefs>
    <ds:schemaRef ds:uri="http://schemas.microsoft.com/sharepoint/v3/contenttype/forms"/>
  </ds:schemaRefs>
</ds:datastoreItem>
</file>

<file path=customXml/itemProps2.xml><?xml version="1.0" encoding="utf-8"?>
<ds:datastoreItem xmlns:ds="http://schemas.openxmlformats.org/officeDocument/2006/customXml" ds:itemID="{93DD5DAA-C3CF-43D2-920A-D937C9870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eb31-52fc-4c6c-90a7-671d50ad8124"/>
    <ds:schemaRef ds:uri="86267923-ce16-4604-8ecf-61b50544c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FD4CD-5319-4D9A-9396-B6F597AB601D}">
  <ds:schemaRefs>
    <ds:schemaRef ds:uri="http://schemas.microsoft.com/office/2006/metadata/properties"/>
    <ds:schemaRef ds:uri="http://schemas.microsoft.com/office/infopath/2007/PartnerControls"/>
    <ds:schemaRef ds:uri="96f2eb31-52fc-4c6c-90a7-671d50ad8124"/>
    <ds:schemaRef ds:uri="86267923-ce16-4604-8ecf-61b50544ca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4503</Characters>
  <Application>Microsoft Office Word</Application>
  <DocSecurity>0</DocSecurity>
  <Lines>123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2025-06-12T04:33:00Z</dcterms:created>
  <dcterms:modified xsi:type="dcterms:W3CDTF">2025-06-16T03:58:00Z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2025-06-16T03:57:22Z</vt:lpwstr>
  </property>
  <property fmtid="{D5CDD505-2E9C-101B-9397-08002B2CF9AE}" pid="3" name="PM_ProtectiveMarkingValue_Header">
    <vt:lpwstr>UNOFFICIAL</vt:lpwstr>
  </property>
  <property fmtid="{D5CDD505-2E9C-101B-9397-08002B2CF9AE}" pid="4" name="bjDocumentLabelXML-0">
    <vt:lpwstr>ent xmlns="" uid="0d6753b0-55bf-4bfe-9711-090a5860f1b6" value=""/&gt;&lt;/sisl&gt;</vt:lpwstr>
  </property>
  <property fmtid="{D5CDD505-2E9C-101B-9397-08002B2CF9AE}" pid="5" name="PM_Expires">
    <vt:lpwstr/>
  </property>
  <property fmtid="{D5CDD505-2E9C-101B-9397-08002B2CF9AE}" pid="6" name="PM_DisplayValueSecClassificationWithQualifier">
    <vt:lpwstr>UNOFFICIAL</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InsertionValue">
    <vt:lpwstr>UNOFFICIAL</vt:lpwstr>
  </property>
  <property fmtid="{D5CDD505-2E9C-101B-9397-08002B2CF9AE}" pid="9" name="PM_Originator_Hash_SHA1">
    <vt:lpwstr>D2A877FB021B1F23B5F94F499200193157B57536</vt:lpwstr>
  </property>
  <property fmtid="{D5CDD505-2E9C-101B-9397-08002B2CF9AE}" pid="10" name="PM_ProtectiveMarkingValue_Footer">
    <vt:lpwstr>UNOFFICIAL</vt:lpwstr>
  </property>
  <property fmtid="{D5CDD505-2E9C-101B-9397-08002B2CF9AE}" pid="11" name="PM_Originating_FileId">
    <vt:lpwstr>8FE9C0BDCA044E628AA6B7CE20E37E09</vt:lpwstr>
  </property>
  <property fmtid="{D5CDD505-2E9C-101B-9397-08002B2CF9AE}" pid="12" name="PM_Display">
    <vt:lpwstr>UNOFFICIAL</vt:lpwstr>
  </property>
  <property fmtid="{D5CDD505-2E9C-101B-9397-08002B2CF9AE}" pid="13" name="PM_OriginatorUserAccountName_SHA256">
    <vt:lpwstr>A5FD2317C9D8556B5143B0855F8BE111C11BE8F6BA5BCF94DC5B82C005B9C67B</vt:lpwstr>
  </property>
  <property fmtid="{D5CDD505-2E9C-101B-9397-08002B2CF9AE}" pid="14" name="PM_OriginatorDomainName_SHA256">
    <vt:lpwstr>1728E66681E435764AE865ABE664C38F2A2F6D4B1DC4AC4803028F4FC406745D</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01748CC1DA4F4A6A0ECB5F69F5B6E059</vt:lpwstr>
  </property>
  <property fmtid="{D5CDD505-2E9C-101B-9397-08002B2CF9AE}" pid="18" name="PM_Hash_Salt">
    <vt:lpwstr>64966DD191E9E314C736749D184E1B59</vt:lpwstr>
  </property>
  <property fmtid="{D5CDD505-2E9C-101B-9397-08002B2CF9AE}" pid="19" name="PM_Hash_SHA1">
    <vt:lpwstr>0E4718FEAD3A5CF95D0A598F707DA73C9BA5DF75</vt:lpwstr>
  </property>
  <property fmtid="{D5CDD505-2E9C-101B-9397-08002B2CF9AE}" pid="20" name="PM_Qualifier">
    <vt:lpwstr/>
  </property>
  <property fmtid="{D5CDD505-2E9C-101B-9397-08002B2CF9AE}" pid="21" name="PMHMAC">
    <vt:lpwstr>v=2022.1;a=SHA256;h=8CF56C34EE251DFF6DFCE7AB1B6555A43C04B3AC75C262211EBDFED39A04C656</vt:lpwstr>
  </property>
  <property fmtid="{D5CDD505-2E9C-101B-9397-08002B2CF9AE}" pid="22" name="PM_SecurityClassification_Prev">
    <vt:lpwstr>UNOFFICIAL</vt:lpwstr>
  </property>
  <property fmtid="{D5CDD505-2E9C-101B-9397-08002B2CF9AE}" pid="23" name="PM_Qualifier_Prev">
    <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UNOFFICIAL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y fmtid="{D5CDD505-2E9C-101B-9397-08002B2CF9AE}" pid="31" name="pb940a55b18746cdbb1d76ca362c05860">
    <vt:lpwstr>Gazettal|f1db245e-f8a7-4134-8fa5-54a0210eb1b1</vt:lpwstr>
  </property>
  <property fmtid="{D5CDD505-2E9C-101B-9397-08002B2CF9AE}" pid="32" name="h46016694f704d158a57d0b5238c000e0">
    <vt:lpwstr/>
  </property>
  <property fmtid="{D5CDD505-2E9C-101B-9397-08002B2CF9AE}" pid="33" name="Data_x0020_Privacy">
    <vt:lpwstr/>
  </property>
  <property fmtid="{D5CDD505-2E9C-101B-9397-08002B2CF9AE}" pid="34" name="Data Privacy">
    <vt:lpwstr/>
  </property>
  <property fmtid="{D5CDD505-2E9C-101B-9397-08002B2CF9AE}" pid="35" name="MediaServiceImageTags">
    <vt:lpwstr/>
  </property>
  <property fmtid="{D5CDD505-2E9C-101B-9397-08002B2CF9AE}" pid="36" name="ContentTypeId">
    <vt:lpwstr>0x010100F5F252698E4843DFA3EBBF7EC57E522A00A82EA18720279D4AB40E5AD2685E4CFA</vt:lpwstr>
  </property>
  <property fmtid="{D5CDD505-2E9C-101B-9397-08002B2CF9AE}" pid="37" name="Data Accessibility">
    <vt:lpwstr/>
  </property>
  <property fmtid="{D5CDD505-2E9C-101B-9397-08002B2CF9AE}" pid="38" name="Access">
    <vt:lpwstr/>
  </property>
  <property fmtid="{D5CDD505-2E9C-101B-9397-08002B2CF9AE}" pid="39" name="Classification">
    <vt:lpwstr>3;#OFFICIAL|3776503d-ed4e-4d70-8dfd-8e17b238523b</vt:lpwstr>
  </property>
  <property fmtid="{D5CDD505-2E9C-101B-9397-08002B2CF9AE}" pid="40" name="Data_x0020_Accessibility">
    <vt:lpwstr/>
  </property>
  <property fmtid="{D5CDD505-2E9C-101B-9397-08002B2CF9AE}" pid="41" name="jf6c16bbf41b473ebe1e583d28d779070">
    <vt:lpwstr/>
  </property>
  <property fmtid="{D5CDD505-2E9C-101B-9397-08002B2CF9AE}" pid="42" name="m5a168ed04b248b3bef91ad6e7b635a10">
    <vt:lpwstr>OFFICIAL|3776503d-ed4e-4d70-8dfd-8e17b238523b</vt:lpwstr>
  </property>
  <property fmtid="{D5CDD505-2E9C-101B-9397-08002B2CF9AE}" pid="43" name="Data Category">
    <vt:lpwstr/>
  </property>
  <property fmtid="{D5CDD505-2E9C-101B-9397-08002B2CF9AE}" pid="44" name="o2e94e0b7bb742308b3aec7384781dc00">
    <vt:lpwstr/>
  </property>
  <property fmtid="{D5CDD505-2E9C-101B-9397-08002B2CF9AE}" pid="45" name="BCS">
    <vt:lpwstr>138;#Gazettal|f1db245e-f8a7-4134-8fa5-54a0210eb1b1</vt:lpwstr>
  </property>
  <property fmtid="{D5CDD505-2E9C-101B-9397-08002B2CF9AE}" pid="46" name="pd3a3559ef84480a8025c4c7bb6e6dee0">
    <vt:lpwstr/>
  </property>
  <property fmtid="{D5CDD505-2E9C-101B-9397-08002B2CF9AE}" pid="47" name="Data_x0020_Category">
    <vt:lpwstr/>
  </property>
</Properties>
</file>