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6E606E" w:rsidRDefault="00FA6784" w:rsidP="00FA6784">
      <w:pPr>
        <w:pStyle w:val="H3"/>
        <w:jc w:val="center"/>
        <w:rPr>
          <w:color w:val="000000" w:themeColor="text1"/>
          <w:sz w:val="24"/>
          <w:szCs w:val="24"/>
        </w:rPr>
      </w:pPr>
      <w:r w:rsidRPr="006E606E">
        <w:rPr>
          <w:color w:val="000000" w:themeColor="text1"/>
          <w:sz w:val="24"/>
          <w:szCs w:val="24"/>
        </w:rPr>
        <w:t>EXPLANATORY STATEMENT</w:t>
      </w:r>
    </w:p>
    <w:p w14:paraId="5BE83832" w14:textId="77777777" w:rsidR="00C23B22" w:rsidRPr="006E606E" w:rsidRDefault="00C23B22" w:rsidP="00A843BB">
      <w:pPr>
        <w:rPr>
          <w:i/>
          <w:iCs/>
          <w:color w:val="000000" w:themeColor="text1"/>
          <w:sz w:val="20"/>
        </w:rPr>
      </w:pPr>
    </w:p>
    <w:p w14:paraId="76C0AB94" w14:textId="77777777" w:rsidR="00C23B22" w:rsidRPr="006E606E" w:rsidRDefault="00C23B22" w:rsidP="00C23B22">
      <w:pPr>
        <w:jc w:val="center"/>
        <w:rPr>
          <w:i/>
          <w:iCs/>
          <w:color w:val="000000" w:themeColor="text1"/>
        </w:rPr>
      </w:pPr>
      <w:r w:rsidRPr="006E606E">
        <w:rPr>
          <w:i/>
          <w:iCs/>
          <w:color w:val="000000" w:themeColor="text1"/>
        </w:rPr>
        <w:t>Health Insurance Act 1973</w:t>
      </w:r>
    </w:p>
    <w:p w14:paraId="58834FAA" w14:textId="3584F477" w:rsidR="00C23B22" w:rsidRPr="006E606E" w:rsidRDefault="00C23B22" w:rsidP="6270D379">
      <w:pPr>
        <w:rPr>
          <w:color w:val="000000" w:themeColor="text1"/>
          <w:highlight w:val="yellow"/>
          <w:u w:val="single"/>
        </w:rPr>
      </w:pPr>
    </w:p>
    <w:p w14:paraId="4094132F" w14:textId="43C28885" w:rsidR="76A989BF" w:rsidRPr="006E606E" w:rsidRDefault="00914EFF" w:rsidP="6270D379">
      <w:pPr>
        <w:ind w:right="84"/>
        <w:jc w:val="center"/>
        <w:rPr>
          <w:color w:val="000000" w:themeColor="text1"/>
          <w:highlight w:val="yellow"/>
        </w:rPr>
      </w:pPr>
      <w:r w:rsidRPr="00914EFF">
        <w:rPr>
          <w:i/>
          <w:iCs/>
          <w:color w:val="000000" w:themeColor="text1"/>
        </w:rPr>
        <w:t>Health Insurance (Section 3C – Lutetium PSMA Treatment) Amendment Determination 2025</w:t>
      </w:r>
    </w:p>
    <w:p w14:paraId="0BB0D788" w14:textId="76871F34" w:rsidR="6270D379" w:rsidRPr="006E606E" w:rsidRDefault="6270D379" w:rsidP="6270D379">
      <w:pPr>
        <w:tabs>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rPr>
      </w:pPr>
    </w:p>
    <w:p w14:paraId="046886A8" w14:textId="2826F5AC" w:rsidR="00C23B22" w:rsidRPr="006E606E" w:rsidRDefault="00A843BB"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shd w:val="clear" w:color="auto" w:fill="FFFFFF"/>
        </w:rPr>
      </w:pPr>
      <w:r w:rsidRPr="006E606E">
        <w:rPr>
          <w:color w:val="000000" w:themeColor="text1"/>
          <w:shd w:val="clear" w:color="auto" w:fill="FFFFFF"/>
        </w:rPr>
        <w:t>Subsection 3C(1) of the </w:t>
      </w:r>
      <w:r w:rsidRPr="006E606E">
        <w:rPr>
          <w:i/>
          <w:iCs/>
          <w:color w:val="000000" w:themeColor="text1"/>
          <w:shd w:val="clear" w:color="auto" w:fill="FFFFFF"/>
        </w:rPr>
        <w:t>Health Insurance Act 1973</w:t>
      </w:r>
      <w:r w:rsidRPr="006E606E">
        <w:rPr>
          <w:color w:val="000000" w:themeColor="text1"/>
          <w:shd w:val="clear" w:color="auto" w:fill="FFFFFF"/>
        </w:rPr>
        <w:t> (the Act) provides that the Minister may, by legislative instrument, determine that a health service not specified in an item in the general medical services table (the GMST) shall, in specified circumstances and for specified statutory provisions, be treated as if it were specified in the GMST.</w:t>
      </w:r>
    </w:p>
    <w:p w14:paraId="44D7E72D" w14:textId="77777777" w:rsidR="00A843BB" w:rsidRPr="006E606E" w:rsidRDefault="00A843BB"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shd w:val="clear" w:color="auto" w:fill="FFFFFF"/>
        </w:rPr>
      </w:pPr>
    </w:p>
    <w:p w14:paraId="335854EF" w14:textId="6D6CAA5D" w:rsidR="00C23B22" w:rsidRPr="006E606E" w:rsidRDefault="00A843BB"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color w:val="000000" w:themeColor="text1"/>
        </w:rPr>
      </w:pPr>
      <w:r w:rsidRPr="006E606E">
        <w:rPr>
          <w:color w:val="000000" w:themeColor="text1"/>
        </w:rPr>
        <w:t>The GMST is set out in the regulations made under subsection 4(1) of the Act. The most recent version of the regulations is the </w:t>
      </w:r>
      <w:r w:rsidRPr="006E606E">
        <w:rPr>
          <w:i/>
          <w:iCs/>
          <w:color w:val="000000" w:themeColor="text1"/>
        </w:rPr>
        <w:t>Health Insurance (General Medical Services Table) Regulations 2021.</w:t>
      </w:r>
    </w:p>
    <w:p w14:paraId="473D89A9" w14:textId="77777777" w:rsidR="00A843BB" w:rsidRPr="006E606E" w:rsidRDefault="00A843BB"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rPr>
      </w:pPr>
    </w:p>
    <w:p w14:paraId="5EBF1722" w14:textId="77777777" w:rsidR="00C23B22" w:rsidRPr="006E606E"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themeColor="text1"/>
        </w:rPr>
      </w:pPr>
      <w:r w:rsidRPr="006E606E">
        <w:rPr>
          <w:color w:val="000000" w:themeColor="text1"/>
        </w:rPr>
        <w:t xml:space="preserve">This instrument relies on subsection 33(3) of the </w:t>
      </w:r>
      <w:r w:rsidRPr="006E606E">
        <w:rPr>
          <w:i/>
          <w:color w:val="000000" w:themeColor="text1"/>
        </w:rPr>
        <w:t>Acts Interpretation Act 1901</w:t>
      </w:r>
      <w:r w:rsidRPr="006E606E">
        <w:rPr>
          <w:color w:val="000000" w:themeColor="text1"/>
        </w:rPr>
        <w:t xml:space="preserve"> (AIA).  Subsection 33(3) of the AIA</w:t>
      </w:r>
      <w:r w:rsidRPr="006E606E">
        <w:rPr>
          <w:i/>
          <w:color w:val="000000" w:themeColor="text1"/>
        </w:rPr>
        <w:t xml:space="preserve"> </w:t>
      </w:r>
      <w:r w:rsidRPr="006E606E">
        <w:rPr>
          <w:color w:val="000000" w:themeColor="text1"/>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6E606E" w:rsidRDefault="008C5F1C" w:rsidP="00D33180">
      <w:pPr>
        <w:autoSpaceDE w:val="0"/>
        <w:autoSpaceDN w:val="0"/>
        <w:adjustRightInd w:val="0"/>
        <w:ind w:right="-483"/>
        <w:rPr>
          <w:color w:val="000000" w:themeColor="text1"/>
          <w:szCs w:val="24"/>
          <w:highlight w:val="yellow"/>
        </w:rPr>
      </w:pPr>
    </w:p>
    <w:p w14:paraId="2412D12A" w14:textId="77777777" w:rsidR="00BB00BA" w:rsidRPr="006E606E" w:rsidRDefault="00A1739A" w:rsidP="00BB00BA">
      <w:pPr>
        <w:rPr>
          <w:b/>
          <w:color w:val="000000" w:themeColor="text1"/>
          <w:szCs w:val="24"/>
          <w:lang w:val="en-US" w:eastAsia="en-US"/>
        </w:rPr>
      </w:pPr>
      <w:r w:rsidRPr="006E606E">
        <w:rPr>
          <w:b/>
          <w:color w:val="000000" w:themeColor="text1"/>
          <w:szCs w:val="24"/>
          <w:lang w:val="en-US" w:eastAsia="en-US"/>
        </w:rPr>
        <w:t>Purpose</w:t>
      </w:r>
    </w:p>
    <w:p w14:paraId="6B5DD3C6" w14:textId="584A1FD8" w:rsidR="00A843BB" w:rsidRPr="006E606E" w:rsidRDefault="00A843BB" w:rsidP="00A843BB">
      <w:pPr>
        <w:ind w:right="-483"/>
        <w:rPr>
          <w:color w:val="000000" w:themeColor="text1"/>
        </w:rPr>
      </w:pPr>
      <w:r w:rsidRPr="006E606E">
        <w:rPr>
          <w:color w:val="000000" w:themeColor="text1"/>
          <w:szCs w:val="24"/>
        </w:rPr>
        <w:t xml:space="preserve">The purpose of the </w:t>
      </w:r>
      <w:r w:rsidR="00914EFF" w:rsidRPr="00914EFF">
        <w:rPr>
          <w:i/>
          <w:iCs/>
          <w:color w:val="000000" w:themeColor="text1"/>
          <w:szCs w:val="24"/>
        </w:rPr>
        <w:t>Health Insurance (Section 3C – Lutetium PSMA Treatment) Amendment Determination 2025</w:t>
      </w:r>
      <w:r w:rsidRPr="006E606E">
        <w:rPr>
          <w:color w:val="000000" w:themeColor="text1"/>
          <w:szCs w:val="24"/>
        </w:rPr>
        <w:t xml:space="preserve"> (</w:t>
      </w:r>
      <w:r w:rsidR="007C42F9" w:rsidRPr="006E606E">
        <w:rPr>
          <w:color w:val="000000" w:themeColor="text1"/>
          <w:szCs w:val="24"/>
        </w:rPr>
        <w:t>A</w:t>
      </w:r>
      <w:r w:rsidRPr="006E606E">
        <w:rPr>
          <w:color w:val="000000" w:themeColor="text1"/>
          <w:szCs w:val="24"/>
        </w:rPr>
        <w:t xml:space="preserve">mendment Determination) is to make </w:t>
      </w:r>
      <w:r w:rsidR="007F55F9">
        <w:rPr>
          <w:color w:val="000000" w:themeColor="text1"/>
          <w:szCs w:val="24"/>
        </w:rPr>
        <w:t xml:space="preserve">an </w:t>
      </w:r>
      <w:r w:rsidRPr="006E606E">
        <w:rPr>
          <w:color w:val="000000" w:themeColor="text1"/>
          <w:szCs w:val="24"/>
        </w:rPr>
        <w:t xml:space="preserve">administrative amendment to the </w:t>
      </w:r>
      <w:r w:rsidRPr="00DE154C">
        <w:rPr>
          <w:i/>
          <w:iCs/>
          <w:noProof/>
          <w:color w:val="000000" w:themeColor="text1"/>
        </w:rPr>
        <w:t>Health Insurance (Section 3C – Lutetium PSMA Treatment) Determination 2025</w:t>
      </w:r>
      <w:r w:rsidRPr="006E606E">
        <w:rPr>
          <w:noProof/>
          <w:color w:val="000000" w:themeColor="text1"/>
        </w:rPr>
        <w:t xml:space="preserve"> (</w:t>
      </w:r>
      <w:r w:rsidR="00914EFF">
        <w:rPr>
          <w:noProof/>
          <w:color w:val="000000" w:themeColor="text1"/>
        </w:rPr>
        <w:t>Principal</w:t>
      </w:r>
      <w:r w:rsidRPr="006E606E">
        <w:rPr>
          <w:noProof/>
          <w:color w:val="000000" w:themeColor="text1"/>
        </w:rPr>
        <w:t xml:space="preserve"> </w:t>
      </w:r>
      <w:r w:rsidRPr="006E606E">
        <w:rPr>
          <w:color w:val="000000" w:themeColor="text1"/>
          <w:szCs w:val="24"/>
        </w:rPr>
        <w:t>Determination</w:t>
      </w:r>
      <w:r w:rsidRPr="006E606E">
        <w:rPr>
          <w:noProof/>
          <w:color w:val="000000" w:themeColor="text1"/>
        </w:rPr>
        <w:t xml:space="preserve">). </w:t>
      </w:r>
      <w:r w:rsidR="00C06866">
        <w:rPr>
          <w:noProof/>
          <w:color w:val="000000" w:themeColor="text1"/>
        </w:rPr>
        <w:t xml:space="preserve"> </w:t>
      </w:r>
      <w:r w:rsidR="00277610" w:rsidRPr="00277610">
        <w:rPr>
          <w:noProof/>
          <w:color w:val="000000" w:themeColor="text1"/>
        </w:rPr>
        <w:t xml:space="preserve">The </w:t>
      </w:r>
      <w:r w:rsidR="00277610">
        <w:rPr>
          <w:noProof/>
          <w:color w:val="000000" w:themeColor="text1"/>
        </w:rPr>
        <w:t xml:space="preserve">Principal </w:t>
      </w:r>
      <w:r w:rsidR="00277610" w:rsidRPr="00277610">
        <w:rPr>
          <w:noProof/>
          <w:color w:val="000000" w:themeColor="text1"/>
        </w:rPr>
        <w:t xml:space="preserve">Determination </w:t>
      </w:r>
      <w:r w:rsidR="000E7D38">
        <w:rPr>
          <w:noProof/>
          <w:color w:val="000000" w:themeColor="text1"/>
        </w:rPr>
        <w:t>in</w:t>
      </w:r>
      <w:r w:rsidR="00B34E14">
        <w:rPr>
          <w:noProof/>
          <w:color w:val="000000" w:themeColor="text1"/>
        </w:rPr>
        <w:t>t</w:t>
      </w:r>
      <w:r w:rsidR="000E7D38">
        <w:rPr>
          <w:noProof/>
          <w:color w:val="000000" w:themeColor="text1"/>
        </w:rPr>
        <w:t>roduces</w:t>
      </w:r>
      <w:r w:rsidR="00277610" w:rsidRPr="00277610">
        <w:rPr>
          <w:noProof/>
          <w:color w:val="000000" w:themeColor="text1"/>
        </w:rPr>
        <w:t xml:space="preserve"> </w:t>
      </w:r>
      <w:r w:rsidR="00D11D6F">
        <w:rPr>
          <w:noProof/>
          <w:color w:val="000000" w:themeColor="text1"/>
        </w:rPr>
        <w:t>new</w:t>
      </w:r>
      <w:r w:rsidR="002222EF">
        <w:rPr>
          <w:noProof/>
          <w:color w:val="000000" w:themeColor="text1"/>
        </w:rPr>
        <w:t xml:space="preserve"> </w:t>
      </w:r>
      <w:r w:rsidR="002222EF" w:rsidRPr="006E606E">
        <w:rPr>
          <w:noProof/>
          <w:color w:val="000000" w:themeColor="text1"/>
        </w:rPr>
        <w:t xml:space="preserve">Medicare </w:t>
      </w:r>
      <w:r w:rsidR="002222EF">
        <w:rPr>
          <w:noProof/>
          <w:color w:val="000000" w:themeColor="text1"/>
        </w:rPr>
        <w:t>B</w:t>
      </w:r>
      <w:r w:rsidR="002222EF" w:rsidRPr="006E606E">
        <w:rPr>
          <w:noProof/>
          <w:color w:val="000000" w:themeColor="text1"/>
        </w:rPr>
        <w:t>enefit</w:t>
      </w:r>
      <w:r w:rsidR="002222EF">
        <w:rPr>
          <w:noProof/>
          <w:color w:val="000000" w:themeColor="text1"/>
        </w:rPr>
        <w:t>s</w:t>
      </w:r>
      <w:r w:rsidR="002222EF" w:rsidRPr="006E606E">
        <w:rPr>
          <w:noProof/>
          <w:color w:val="000000" w:themeColor="text1"/>
        </w:rPr>
        <w:t xml:space="preserve"> Schedule </w:t>
      </w:r>
      <w:r w:rsidR="002222EF">
        <w:rPr>
          <w:noProof/>
          <w:color w:val="000000" w:themeColor="text1"/>
        </w:rPr>
        <w:t>(</w:t>
      </w:r>
      <w:r w:rsidR="00277610" w:rsidRPr="00277610">
        <w:rPr>
          <w:noProof/>
          <w:color w:val="000000" w:themeColor="text1"/>
        </w:rPr>
        <w:t>MBS</w:t>
      </w:r>
      <w:r w:rsidR="002222EF">
        <w:rPr>
          <w:noProof/>
          <w:color w:val="000000" w:themeColor="text1"/>
        </w:rPr>
        <w:t>)</w:t>
      </w:r>
      <w:r w:rsidR="00277610" w:rsidRPr="00277610">
        <w:rPr>
          <w:noProof/>
          <w:color w:val="000000" w:themeColor="text1"/>
        </w:rPr>
        <w:t xml:space="preserve"> items</w:t>
      </w:r>
      <w:r w:rsidR="00D11D6F">
        <w:rPr>
          <w:noProof/>
          <w:color w:val="000000" w:themeColor="text1"/>
        </w:rPr>
        <w:t xml:space="preserve"> 16050 and 16055</w:t>
      </w:r>
      <w:r w:rsidR="00B34E14">
        <w:rPr>
          <w:noProof/>
          <w:color w:val="000000" w:themeColor="text1"/>
        </w:rPr>
        <w:t xml:space="preserve"> </w:t>
      </w:r>
      <w:r w:rsidR="00277610" w:rsidRPr="00277610">
        <w:rPr>
          <w:noProof/>
          <w:color w:val="000000" w:themeColor="text1"/>
        </w:rPr>
        <w:t>for the treatment of progressive or symptomatic metastatic castrate resistant prostate cancer, where prior treatment has failed.</w:t>
      </w:r>
      <w:r w:rsidR="00277610">
        <w:rPr>
          <w:noProof/>
          <w:color w:val="000000" w:themeColor="text1"/>
        </w:rPr>
        <w:t xml:space="preserve"> </w:t>
      </w:r>
      <w:r w:rsidR="00914EFF">
        <w:rPr>
          <w:noProof/>
          <w:color w:val="000000" w:themeColor="text1"/>
        </w:rPr>
        <w:t>The</w:t>
      </w:r>
      <w:r w:rsidR="007C42F9" w:rsidRPr="006E606E">
        <w:rPr>
          <w:noProof/>
          <w:color w:val="000000" w:themeColor="text1"/>
        </w:rPr>
        <w:t xml:space="preserve"> </w:t>
      </w:r>
      <w:r w:rsidR="007C42F9" w:rsidRPr="006E606E">
        <w:rPr>
          <w:color w:val="000000" w:themeColor="text1"/>
          <w:szCs w:val="24"/>
        </w:rPr>
        <w:t>Amendment Determination</w:t>
      </w:r>
      <w:r w:rsidR="007C42F9" w:rsidRPr="006E606E">
        <w:rPr>
          <w:noProof/>
          <w:color w:val="000000" w:themeColor="text1"/>
        </w:rPr>
        <w:t xml:space="preserve"> </w:t>
      </w:r>
      <w:r w:rsidR="00277610">
        <w:rPr>
          <w:noProof/>
          <w:color w:val="000000" w:themeColor="text1"/>
        </w:rPr>
        <w:t>amends the Principal Determination to move</w:t>
      </w:r>
      <w:r w:rsidRPr="006E606E">
        <w:rPr>
          <w:noProof/>
          <w:color w:val="000000" w:themeColor="text1"/>
        </w:rPr>
        <w:t xml:space="preserve"> </w:t>
      </w:r>
      <w:r w:rsidR="002222EF">
        <w:rPr>
          <w:noProof/>
          <w:color w:val="000000" w:themeColor="text1"/>
        </w:rPr>
        <w:t xml:space="preserve">MBS </w:t>
      </w:r>
      <w:r w:rsidRPr="006E606E">
        <w:rPr>
          <w:noProof/>
          <w:color w:val="000000" w:themeColor="text1"/>
        </w:rPr>
        <w:t xml:space="preserve">items 16050 and 16055 to </w:t>
      </w:r>
      <w:r w:rsidR="009848A1">
        <w:rPr>
          <w:noProof/>
          <w:color w:val="000000" w:themeColor="text1"/>
        </w:rPr>
        <w:t xml:space="preserve">new </w:t>
      </w:r>
      <w:r w:rsidRPr="006E606E">
        <w:rPr>
          <w:noProof/>
          <w:color w:val="000000" w:themeColor="text1"/>
        </w:rPr>
        <w:t>‘</w:t>
      </w:r>
      <w:r w:rsidRPr="006E606E">
        <w:rPr>
          <w:color w:val="000000" w:themeColor="text1"/>
        </w:rPr>
        <w:t>Subgroup 2 – Theranostics</w:t>
      </w:r>
      <w:r w:rsidR="00DE154C">
        <w:rPr>
          <w:color w:val="000000" w:themeColor="text1"/>
        </w:rPr>
        <w:t>’ of ‘Group T3 – Therapeutic Nuclear Medicine’ of the MBS</w:t>
      </w:r>
      <w:r w:rsidRPr="006E606E">
        <w:rPr>
          <w:color w:val="000000" w:themeColor="text1"/>
        </w:rPr>
        <w:t>.</w:t>
      </w:r>
      <w:r w:rsidR="00F55C22">
        <w:rPr>
          <w:color w:val="000000" w:themeColor="text1"/>
        </w:rPr>
        <w:t xml:space="preserve"> This will provide further distinction between the new </w:t>
      </w:r>
      <w:r w:rsidR="00051B3F">
        <w:rPr>
          <w:color w:val="000000" w:themeColor="text1"/>
        </w:rPr>
        <w:t>MBS items and the existing MBS items within ‘Group T3 – Therapeutic Nuclear Medicine’</w:t>
      </w:r>
      <w:r w:rsidR="002E1BBD">
        <w:rPr>
          <w:color w:val="000000" w:themeColor="text1"/>
        </w:rPr>
        <w:t>.</w:t>
      </w:r>
    </w:p>
    <w:p w14:paraId="2412D131" w14:textId="27EF2D7D" w:rsidR="001865F8" w:rsidRPr="006E606E" w:rsidRDefault="00A1739A" w:rsidP="00D46EB9">
      <w:pPr>
        <w:shd w:val="clear" w:color="auto" w:fill="FFFFFF"/>
        <w:spacing w:before="100" w:beforeAutospacing="1"/>
        <w:rPr>
          <w:rFonts w:ascii="Helvetica Neue" w:hAnsi="Helvetica Neue"/>
          <w:color w:val="000000" w:themeColor="text1"/>
          <w:szCs w:val="24"/>
          <w:lang w:val="en-US"/>
        </w:rPr>
      </w:pPr>
      <w:r w:rsidRPr="006E606E">
        <w:rPr>
          <w:b/>
          <w:color w:val="000000" w:themeColor="text1"/>
        </w:rPr>
        <w:t>Consultation</w:t>
      </w:r>
    </w:p>
    <w:p w14:paraId="049A247A" w14:textId="160C6EF3" w:rsidR="0005299A" w:rsidRPr="006E606E" w:rsidRDefault="0005299A" w:rsidP="002806A1">
      <w:pPr>
        <w:shd w:val="clear" w:color="auto" w:fill="FFFFFF"/>
        <w:rPr>
          <w:color w:val="000000" w:themeColor="text1"/>
          <w:szCs w:val="24"/>
        </w:rPr>
      </w:pPr>
      <w:r w:rsidRPr="006E606E">
        <w:rPr>
          <w:color w:val="000000" w:themeColor="text1"/>
          <w:szCs w:val="24"/>
        </w:rPr>
        <w:t>Consultation was not undertaken for this instrument as the amendment</w:t>
      </w:r>
      <w:r w:rsidR="00AE4675">
        <w:rPr>
          <w:color w:val="000000" w:themeColor="text1"/>
          <w:szCs w:val="24"/>
        </w:rPr>
        <w:t xml:space="preserve"> is </w:t>
      </w:r>
      <w:r w:rsidRPr="006E606E">
        <w:rPr>
          <w:color w:val="000000" w:themeColor="text1"/>
          <w:szCs w:val="24"/>
        </w:rPr>
        <w:t>administrative in nature.</w:t>
      </w:r>
    </w:p>
    <w:p w14:paraId="4BC611A2" w14:textId="77777777" w:rsidR="0005299A" w:rsidRPr="006E606E" w:rsidRDefault="0005299A" w:rsidP="000337CB">
      <w:pPr>
        <w:rPr>
          <w:color w:val="000000" w:themeColor="text1"/>
          <w:szCs w:val="24"/>
        </w:rPr>
      </w:pPr>
    </w:p>
    <w:p w14:paraId="2412D134" w14:textId="37B7D4A7" w:rsidR="00967E51" w:rsidRPr="006E606E" w:rsidRDefault="005C394E" w:rsidP="000337CB">
      <w:pPr>
        <w:rPr>
          <w:color w:val="000000" w:themeColor="text1"/>
          <w:szCs w:val="24"/>
        </w:rPr>
      </w:pPr>
      <w:r w:rsidRPr="006E606E">
        <w:rPr>
          <w:color w:val="000000" w:themeColor="text1"/>
          <w:szCs w:val="24"/>
        </w:rPr>
        <w:t xml:space="preserve">The </w:t>
      </w:r>
      <w:r w:rsidR="00AE4675">
        <w:rPr>
          <w:color w:val="000000" w:themeColor="text1"/>
          <w:szCs w:val="24"/>
        </w:rPr>
        <w:t xml:space="preserve">Amendment </w:t>
      </w:r>
      <w:r w:rsidRPr="006E606E">
        <w:rPr>
          <w:color w:val="000000" w:themeColor="text1"/>
          <w:szCs w:val="24"/>
        </w:rPr>
        <w:t xml:space="preserve">Determination is a legislative instrument for the purposes of the </w:t>
      </w:r>
      <w:r w:rsidRPr="006E606E">
        <w:rPr>
          <w:i/>
          <w:color w:val="000000" w:themeColor="text1"/>
        </w:rPr>
        <w:t>Legislation Act 2003</w:t>
      </w:r>
      <w:r w:rsidRPr="006E606E">
        <w:rPr>
          <w:color w:val="000000" w:themeColor="text1"/>
          <w:szCs w:val="24"/>
        </w:rPr>
        <w:t>.</w:t>
      </w:r>
    </w:p>
    <w:p w14:paraId="7D61677A" w14:textId="151E603F" w:rsidR="005C394E" w:rsidRPr="006E606E" w:rsidRDefault="00867E1F" w:rsidP="006C138D">
      <w:pPr>
        <w:tabs>
          <w:tab w:val="left" w:pos="567"/>
        </w:tabs>
        <w:spacing w:before="240"/>
        <w:rPr>
          <w:color w:val="000000" w:themeColor="text1"/>
          <w:szCs w:val="24"/>
        </w:rPr>
      </w:pPr>
      <w:r>
        <w:rPr>
          <w:color w:val="000000" w:themeColor="text1"/>
          <w:szCs w:val="24"/>
        </w:rPr>
        <w:t xml:space="preserve">The </w:t>
      </w:r>
      <w:r w:rsidR="0005299A" w:rsidRPr="006E606E">
        <w:rPr>
          <w:color w:val="000000" w:themeColor="text1"/>
          <w:szCs w:val="24"/>
        </w:rPr>
        <w:t>Amendment Determination will</w:t>
      </w:r>
      <w:r w:rsidR="006661A8">
        <w:rPr>
          <w:color w:val="000000" w:themeColor="text1"/>
          <w:szCs w:val="24"/>
        </w:rPr>
        <w:t xml:space="preserve"> commence</w:t>
      </w:r>
      <w:r w:rsidR="0005299A" w:rsidRPr="006E606E">
        <w:rPr>
          <w:color w:val="000000" w:themeColor="text1"/>
          <w:szCs w:val="24"/>
        </w:rPr>
        <w:t xml:space="preserve"> immediately after the commencement of</w:t>
      </w:r>
      <w:r w:rsidR="00914EFF" w:rsidRPr="00914EFF">
        <w:rPr>
          <w:noProof/>
          <w:color w:val="000000" w:themeColor="text1"/>
        </w:rPr>
        <w:t xml:space="preserve"> </w:t>
      </w:r>
      <w:r w:rsidR="00914EFF">
        <w:rPr>
          <w:noProof/>
          <w:color w:val="000000" w:themeColor="text1"/>
        </w:rPr>
        <w:t>Principal</w:t>
      </w:r>
      <w:r w:rsidR="00914EFF" w:rsidRPr="006E606E">
        <w:rPr>
          <w:noProof/>
          <w:color w:val="000000" w:themeColor="text1"/>
        </w:rPr>
        <w:t xml:space="preserve"> </w:t>
      </w:r>
      <w:r w:rsidR="00914EFF" w:rsidRPr="006E606E">
        <w:rPr>
          <w:color w:val="000000" w:themeColor="text1"/>
          <w:szCs w:val="24"/>
        </w:rPr>
        <w:t>Determination</w:t>
      </w:r>
      <w:r w:rsidR="0005299A" w:rsidRPr="006E606E">
        <w:rPr>
          <w:color w:val="000000" w:themeColor="text1"/>
          <w:szCs w:val="24"/>
        </w:rPr>
        <w:t>.</w:t>
      </w:r>
    </w:p>
    <w:p w14:paraId="2412D135" w14:textId="516CF14E" w:rsidR="006C138D" w:rsidRPr="006E606E" w:rsidRDefault="005C394E" w:rsidP="006C138D">
      <w:pPr>
        <w:tabs>
          <w:tab w:val="left" w:pos="567"/>
        </w:tabs>
        <w:spacing w:before="240"/>
        <w:rPr>
          <w:color w:val="000000" w:themeColor="text1"/>
          <w:szCs w:val="24"/>
        </w:rPr>
      </w:pPr>
      <w:r w:rsidRPr="006E606E">
        <w:rPr>
          <w:color w:val="000000" w:themeColor="text1"/>
          <w:szCs w:val="24"/>
        </w:rPr>
        <w:t xml:space="preserve">Details of the </w:t>
      </w:r>
      <w:r w:rsidR="00867E1F">
        <w:rPr>
          <w:color w:val="000000" w:themeColor="text1"/>
          <w:szCs w:val="24"/>
        </w:rPr>
        <w:t xml:space="preserve">Amendment </w:t>
      </w:r>
      <w:r w:rsidRPr="006E606E">
        <w:rPr>
          <w:color w:val="000000" w:themeColor="text1"/>
          <w:szCs w:val="24"/>
        </w:rPr>
        <w:t xml:space="preserve">Determination are set out in the </w:t>
      </w:r>
      <w:r w:rsidRPr="006E606E">
        <w:rPr>
          <w:color w:val="000000" w:themeColor="text1"/>
          <w:szCs w:val="24"/>
          <w:u w:val="single"/>
        </w:rPr>
        <w:t>Attachment</w:t>
      </w:r>
      <w:r w:rsidRPr="006E606E">
        <w:rPr>
          <w:color w:val="000000" w:themeColor="text1"/>
          <w:szCs w:val="24"/>
        </w:rPr>
        <w:t>.</w:t>
      </w:r>
    </w:p>
    <w:p w14:paraId="6FA5EA70" w14:textId="77777777" w:rsidR="005C394E" w:rsidRPr="006E606E" w:rsidRDefault="005C394E" w:rsidP="00574E71">
      <w:pPr>
        <w:rPr>
          <w:color w:val="000000" w:themeColor="text1"/>
          <w:szCs w:val="24"/>
        </w:rPr>
      </w:pPr>
    </w:p>
    <w:p w14:paraId="2412D13A" w14:textId="1B907FE7" w:rsidR="00A1739A" w:rsidRPr="006E606E" w:rsidRDefault="00C06866" w:rsidP="000337CB">
      <w:pPr>
        <w:ind w:left="6663" w:hanging="3119"/>
        <w:rPr>
          <w:color w:val="000000" w:themeColor="text1"/>
          <w:szCs w:val="24"/>
        </w:rPr>
      </w:pPr>
      <w:r>
        <w:rPr>
          <w:color w:val="000000" w:themeColor="text1"/>
          <w:szCs w:val="24"/>
          <w:u w:val="single"/>
        </w:rPr>
        <w:t>Au</w:t>
      </w:r>
      <w:r w:rsidR="00A1739A" w:rsidRPr="006E606E">
        <w:rPr>
          <w:color w:val="000000" w:themeColor="text1"/>
          <w:szCs w:val="24"/>
          <w:u w:val="single"/>
        </w:rPr>
        <w:t>thority</w:t>
      </w:r>
      <w:r w:rsidR="00967E51" w:rsidRPr="006E606E">
        <w:rPr>
          <w:color w:val="000000" w:themeColor="text1"/>
          <w:szCs w:val="24"/>
        </w:rPr>
        <w:t xml:space="preserve">:     Subsection </w:t>
      </w:r>
      <w:r w:rsidR="00A1739A" w:rsidRPr="006E606E">
        <w:rPr>
          <w:color w:val="000000" w:themeColor="text1"/>
          <w:szCs w:val="24"/>
        </w:rPr>
        <w:t>3</w:t>
      </w:r>
      <w:r w:rsidR="00967E51" w:rsidRPr="006E606E">
        <w:rPr>
          <w:color w:val="000000" w:themeColor="text1"/>
          <w:szCs w:val="24"/>
        </w:rPr>
        <w:t>C</w:t>
      </w:r>
      <w:r w:rsidR="00A1739A" w:rsidRPr="006E606E">
        <w:rPr>
          <w:color w:val="000000" w:themeColor="text1"/>
          <w:szCs w:val="24"/>
        </w:rPr>
        <w:t xml:space="preserve">(1) of the </w:t>
      </w:r>
    </w:p>
    <w:p w14:paraId="2412D13B" w14:textId="0596CD30" w:rsidR="00A1739A" w:rsidRPr="006E606E" w:rsidRDefault="00A1739A" w:rsidP="000337CB">
      <w:pPr>
        <w:tabs>
          <w:tab w:val="left" w:pos="4820"/>
        </w:tabs>
        <w:rPr>
          <w:color w:val="000000" w:themeColor="text1"/>
          <w:szCs w:val="24"/>
        </w:rPr>
        <w:sectPr w:rsidR="00A1739A" w:rsidRPr="006E606E" w:rsidSect="00235B6C">
          <w:headerReference w:type="default" r:id="rId11"/>
          <w:pgSz w:w="11906" w:h="16838"/>
          <w:pgMar w:top="1440" w:right="1800" w:bottom="1135" w:left="1800" w:header="708" w:footer="708" w:gutter="0"/>
          <w:pgNumType w:start="1"/>
          <w:cols w:space="708"/>
          <w:docGrid w:linePitch="360"/>
        </w:sectPr>
      </w:pPr>
      <w:r w:rsidRPr="006E606E">
        <w:rPr>
          <w:i/>
          <w:color w:val="000000" w:themeColor="text1"/>
          <w:szCs w:val="24"/>
        </w:rPr>
        <w:tab/>
        <w:t>Health Insurance Act 1973</w:t>
      </w:r>
    </w:p>
    <w:p w14:paraId="2412D13D" w14:textId="77777777" w:rsidR="006D5816" w:rsidRPr="006E606E" w:rsidRDefault="006D5816" w:rsidP="000337CB">
      <w:pPr>
        <w:pStyle w:val="BodyText"/>
        <w:jc w:val="right"/>
        <w:rPr>
          <w:color w:val="000000" w:themeColor="text1"/>
          <w:szCs w:val="24"/>
        </w:rPr>
      </w:pPr>
      <w:r w:rsidRPr="006E606E">
        <w:rPr>
          <w:color w:val="000000" w:themeColor="text1"/>
          <w:szCs w:val="24"/>
        </w:rPr>
        <w:lastRenderedPageBreak/>
        <w:t>ATTACHMENT</w:t>
      </w:r>
    </w:p>
    <w:p w14:paraId="2412D13E" w14:textId="77777777" w:rsidR="006D5816" w:rsidRPr="006E606E" w:rsidRDefault="006D5816" w:rsidP="000337CB">
      <w:pPr>
        <w:pStyle w:val="BodyText"/>
        <w:rPr>
          <w:color w:val="000000" w:themeColor="text1"/>
          <w:szCs w:val="24"/>
          <w:u w:val="single"/>
        </w:rPr>
      </w:pPr>
    </w:p>
    <w:p w14:paraId="5B0C808A" w14:textId="2078AA23" w:rsidR="00215191" w:rsidRPr="006E606E" w:rsidRDefault="00A41364" w:rsidP="00186752">
      <w:pPr>
        <w:pStyle w:val="BodyText"/>
        <w:rPr>
          <w:i/>
          <w:iCs/>
          <w:color w:val="000000" w:themeColor="text1"/>
        </w:rPr>
      </w:pPr>
      <w:r w:rsidRPr="006E606E">
        <w:rPr>
          <w:color w:val="000000" w:themeColor="text1"/>
          <w:szCs w:val="24"/>
        </w:rPr>
        <w:t xml:space="preserve">Details of the </w:t>
      </w:r>
      <w:r w:rsidR="00914EFF" w:rsidRPr="00914EFF">
        <w:rPr>
          <w:i/>
          <w:iCs/>
          <w:color w:val="000000" w:themeColor="text1"/>
          <w:szCs w:val="24"/>
        </w:rPr>
        <w:t>Health Insurance (Section 3C – Lutetium PSMA Treatment) Amendment Determination 2025</w:t>
      </w:r>
      <w:r w:rsidR="00F9585C">
        <w:rPr>
          <w:i/>
          <w:iCs/>
          <w:color w:val="000000" w:themeColor="text1"/>
          <w:szCs w:val="24"/>
        </w:rPr>
        <w:t xml:space="preserve"> </w:t>
      </w:r>
      <w:r w:rsidR="00F9585C" w:rsidRPr="00F9585C">
        <w:rPr>
          <w:b w:val="0"/>
          <w:bCs/>
          <w:color w:val="000000" w:themeColor="text1"/>
          <w:szCs w:val="24"/>
        </w:rPr>
        <w:t>(Amendment Determination)</w:t>
      </w:r>
    </w:p>
    <w:p w14:paraId="7BBEB147" w14:textId="720F9678" w:rsidR="00E70355" w:rsidRPr="006E606E" w:rsidRDefault="00E70355" w:rsidP="000337CB">
      <w:pPr>
        <w:pStyle w:val="BodyText"/>
        <w:rPr>
          <w:b w:val="0"/>
          <w:i/>
          <w:color w:val="000000" w:themeColor="text1"/>
          <w:szCs w:val="24"/>
        </w:rPr>
      </w:pPr>
    </w:p>
    <w:p w14:paraId="2412D141" w14:textId="7C34D5F4" w:rsidR="00FE02C2" w:rsidRPr="006E606E" w:rsidRDefault="001B0111" w:rsidP="000337CB">
      <w:pPr>
        <w:pStyle w:val="BodyText"/>
        <w:rPr>
          <w:b w:val="0"/>
          <w:color w:val="000000" w:themeColor="text1"/>
          <w:szCs w:val="24"/>
          <w:u w:val="single"/>
        </w:rPr>
      </w:pPr>
      <w:r w:rsidRPr="006E606E">
        <w:rPr>
          <w:b w:val="0"/>
          <w:color w:val="000000" w:themeColor="text1"/>
          <w:szCs w:val="24"/>
          <w:u w:val="single"/>
        </w:rPr>
        <w:t>Section 1 – Name</w:t>
      </w:r>
    </w:p>
    <w:p w14:paraId="2412D142" w14:textId="77777777" w:rsidR="00FE02C2" w:rsidRPr="006E606E" w:rsidRDefault="00FE02C2" w:rsidP="000337CB">
      <w:pPr>
        <w:pStyle w:val="BodyText"/>
        <w:rPr>
          <w:b w:val="0"/>
          <w:color w:val="000000" w:themeColor="text1"/>
          <w:szCs w:val="24"/>
          <w:u w:val="single"/>
        </w:rPr>
      </w:pPr>
    </w:p>
    <w:p w14:paraId="2412D144" w14:textId="321EAC7D" w:rsidR="00F83B6F" w:rsidRPr="006E606E" w:rsidRDefault="00BC7397" w:rsidP="47F77DFF">
      <w:pPr>
        <w:pStyle w:val="BodyText"/>
        <w:rPr>
          <w:b w:val="0"/>
          <w:bCs/>
          <w:i/>
          <w:iCs/>
          <w:color w:val="000000" w:themeColor="text1"/>
        </w:rPr>
      </w:pPr>
      <w:r w:rsidRPr="006E606E">
        <w:rPr>
          <w:b w:val="0"/>
          <w:color w:val="000000" w:themeColor="text1"/>
        </w:rPr>
        <w:t>S</w:t>
      </w:r>
      <w:r w:rsidR="00FE02C2" w:rsidRPr="006E606E">
        <w:rPr>
          <w:b w:val="0"/>
          <w:color w:val="000000" w:themeColor="text1"/>
        </w:rPr>
        <w:t xml:space="preserve">ection </w:t>
      </w:r>
      <w:r w:rsidRPr="006E606E">
        <w:rPr>
          <w:b w:val="0"/>
          <w:color w:val="000000" w:themeColor="text1"/>
        </w:rPr>
        <w:t xml:space="preserve">1 </w:t>
      </w:r>
      <w:r w:rsidR="00FE02C2" w:rsidRPr="006E606E">
        <w:rPr>
          <w:b w:val="0"/>
          <w:color w:val="000000" w:themeColor="text1"/>
        </w:rPr>
        <w:t>provides</w:t>
      </w:r>
      <w:r w:rsidR="008B683E" w:rsidRPr="006E606E">
        <w:rPr>
          <w:b w:val="0"/>
          <w:color w:val="000000" w:themeColor="text1"/>
        </w:rPr>
        <w:t xml:space="preserve"> for the </w:t>
      </w:r>
      <w:r w:rsidR="00934115">
        <w:rPr>
          <w:b w:val="0"/>
          <w:color w:val="000000" w:themeColor="text1"/>
        </w:rPr>
        <w:t>instrument</w:t>
      </w:r>
      <w:r w:rsidR="00FE02C2" w:rsidRPr="006E606E">
        <w:rPr>
          <w:b w:val="0"/>
          <w:color w:val="000000" w:themeColor="text1"/>
        </w:rPr>
        <w:t xml:space="preserve"> to be referred to as the </w:t>
      </w:r>
      <w:r w:rsidR="00914EFF" w:rsidRPr="00914EFF">
        <w:rPr>
          <w:b w:val="0"/>
          <w:i/>
          <w:iCs/>
          <w:color w:val="000000" w:themeColor="text1"/>
        </w:rPr>
        <w:t>Health Insurance (Section 3C – Lutetium PSMA Treatment) Amendment Determination 2025</w:t>
      </w:r>
      <w:r w:rsidR="00934115">
        <w:rPr>
          <w:b w:val="0"/>
          <w:i/>
          <w:iCs/>
          <w:color w:val="000000" w:themeColor="text1"/>
        </w:rPr>
        <w:t xml:space="preserve"> </w:t>
      </w:r>
      <w:r w:rsidR="00934115">
        <w:rPr>
          <w:b w:val="0"/>
          <w:color w:val="000000" w:themeColor="text1"/>
        </w:rPr>
        <w:t>(Amendment Determination)</w:t>
      </w:r>
      <w:r w:rsidR="005C394E" w:rsidRPr="006E606E">
        <w:rPr>
          <w:b w:val="0"/>
          <w:bCs/>
          <w:color w:val="000000" w:themeColor="text1"/>
        </w:rPr>
        <w:t>.</w:t>
      </w:r>
    </w:p>
    <w:p w14:paraId="68DAA207" w14:textId="77777777" w:rsidR="00FD602D" w:rsidRPr="006E606E" w:rsidRDefault="00FD602D" w:rsidP="00FD602D">
      <w:pPr>
        <w:rPr>
          <w:color w:val="000000" w:themeColor="text1"/>
        </w:rPr>
      </w:pPr>
    </w:p>
    <w:p w14:paraId="49D1E050" w14:textId="77777777" w:rsidR="007A4089" w:rsidRPr="006E606E" w:rsidRDefault="00FE02C2" w:rsidP="000337CB">
      <w:pPr>
        <w:pStyle w:val="BodyText"/>
        <w:rPr>
          <w:b w:val="0"/>
          <w:color w:val="000000" w:themeColor="text1"/>
          <w:szCs w:val="24"/>
          <w:u w:val="single"/>
        </w:rPr>
      </w:pPr>
      <w:r w:rsidRPr="006E606E">
        <w:rPr>
          <w:b w:val="0"/>
          <w:color w:val="000000" w:themeColor="text1"/>
          <w:szCs w:val="24"/>
          <w:u w:val="single"/>
        </w:rPr>
        <w:t xml:space="preserve">Section 2 – Commencement </w:t>
      </w:r>
    </w:p>
    <w:p w14:paraId="2DCE2ED0" w14:textId="77777777" w:rsidR="007A4089" w:rsidRPr="006E606E" w:rsidRDefault="007A4089" w:rsidP="000337CB">
      <w:pPr>
        <w:pStyle w:val="BodyText"/>
        <w:rPr>
          <w:b w:val="0"/>
          <w:color w:val="000000" w:themeColor="text1"/>
          <w:szCs w:val="24"/>
          <w:u w:val="single"/>
        </w:rPr>
      </w:pPr>
    </w:p>
    <w:p w14:paraId="0A8DD28A" w14:textId="4BE9FEE5" w:rsidR="0005299A" w:rsidRPr="006E606E" w:rsidRDefault="00510A4F" w:rsidP="000337CB">
      <w:pPr>
        <w:pStyle w:val="BodyText"/>
        <w:rPr>
          <w:b w:val="0"/>
          <w:color w:val="000000" w:themeColor="text1"/>
          <w:szCs w:val="24"/>
        </w:rPr>
      </w:pPr>
      <w:r w:rsidRPr="006E606E">
        <w:rPr>
          <w:b w:val="0"/>
          <w:color w:val="000000" w:themeColor="text1"/>
          <w:szCs w:val="24"/>
        </w:rPr>
        <w:t xml:space="preserve">Section 2 </w:t>
      </w:r>
      <w:r w:rsidR="0005299A" w:rsidRPr="006E606E">
        <w:rPr>
          <w:b w:val="0"/>
          <w:color w:val="000000" w:themeColor="text1"/>
          <w:szCs w:val="24"/>
        </w:rPr>
        <w:t xml:space="preserve">provides for </w:t>
      </w:r>
      <w:r w:rsidR="00F9585C">
        <w:rPr>
          <w:b w:val="0"/>
          <w:color w:val="000000" w:themeColor="text1"/>
          <w:szCs w:val="24"/>
        </w:rPr>
        <w:t xml:space="preserve">the </w:t>
      </w:r>
      <w:r w:rsidR="0005299A" w:rsidRPr="006E606E">
        <w:rPr>
          <w:b w:val="0"/>
          <w:color w:val="000000" w:themeColor="text1"/>
          <w:szCs w:val="24"/>
        </w:rPr>
        <w:t xml:space="preserve">Amendment Determination to commence </w:t>
      </w:r>
      <w:r w:rsidR="00914EFF">
        <w:rPr>
          <w:b w:val="0"/>
          <w:color w:val="000000" w:themeColor="text1"/>
          <w:szCs w:val="24"/>
        </w:rPr>
        <w:t>immediately after the com</w:t>
      </w:r>
      <w:r w:rsidR="00F9585C">
        <w:rPr>
          <w:b w:val="0"/>
          <w:color w:val="000000" w:themeColor="text1"/>
          <w:szCs w:val="24"/>
        </w:rPr>
        <w:t>m</w:t>
      </w:r>
      <w:r w:rsidR="00914EFF">
        <w:rPr>
          <w:b w:val="0"/>
          <w:color w:val="000000" w:themeColor="text1"/>
          <w:szCs w:val="24"/>
        </w:rPr>
        <w:t>encem</w:t>
      </w:r>
      <w:r w:rsidR="00F9585C">
        <w:rPr>
          <w:b w:val="0"/>
          <w:color w:val="000000" w:themeColor="text1"/>
          <w:szCs w:val="24"/>
        </w:rPr>
        <w:t>e</w:t>
      </w:r>
      <w:r w:rsidR="00914EFF">
        <w:rPr>
          <w:b w:val="0"/>
          <w:color w:val="000000" w:themeColor="text1"/>
          <w:szCs w:val="24"/>
        </w:rPr>
        <w:t xml:space="preserve">nt of the </w:t>
      </w:r>
      <w:r w:rsidR="00914EFF" w:rsidRPr="00914EFF">
        <w:rPr>
          <w:b w:val="0"/>
          <w:i/>
          <w:iCs/>
          <w:color w:val="000000" w:themeColor="text1"/>
        </w:rPr>
        <w:t>Health Insurance (Section 3C – Lutetium PSMA Treatment) Determination 2025</w:t>
      </w:r>
      <w:r w:rsidR="00914EFF" w:rsidRPr="006E606E">
        <w:rPr>
          <w:b w:val="0"/>
          <w:color w:val="000000" w:themeColor="text1"/>
        </w:rPr>
        <w:t xml:space="preserve"> </w:t>
      </w:r>
      <w:r w:rsidR="00914EFF">
        <w:rPr>
          <w:b w:val="0"/>
          <w:color w:val="000000" w:themeColor="text1"/>
        </w:rPr>
        <w:t>(Principal Determination)</w:t>
      </w:r>
      <w:r w:rsidR="00914EFF">
        <w:rPr>
          <w:b w:val="0"/>
          <w:color w:val="000000" w:themeColor="text1"/>
          <w:szCs w:val="24"/>
        </w:rPr>
        <w:t>.</w:t>
      </w:r>
    </w:p>
    <w:p w14:paraId="16C03200" w14:textId="77777777" w:rsidR="007E0017" w:rsidRPr="006E606E" w:rsidRDefault="007E0017" w:rsidP="000337CB">
      <w:pPr>
        <w:pStyle w:val="BodyText"/>
        <w:rPr>
          <w:b w:val="0"/>
          <w:color w:val="000000" w:themeColor="text1"/>
          <w:szCs w:val="24"/>
        </w:rPr>
      </w:pPr>
    </w:p>
    <w:p w14:paraId="005D5660" w14:textId="77777777" w:rsidR="007A4089" w:rsidRPr="006E606E" w:rsidRDefault="00FE02C2" w:rsidP="000337CB">
      <w:pPr>
        <w:pStyle w:val="BodyText"/>
        <w:rPr>
          <w:b w:val="0"/>
          <w:color w:val="000000" w:themeColor="text1"/>
          <w:szCs w:val="24"/>
          <w:u w:val="single"/>
        </w:rPr>
      </w:pPr>
      <w:r w:rsidRPr="006E606E">
        <w:rPr>
          <w:b w:val="0"/>
          <w:color w:val="000000" w:themeColor="text1"/>
          <w:szCs w:val="24"/>
          <w:u w:val="single"/>
        </w:rPr>
        <w:t xml:space="preserve">Section 3 – </w:t>
      </w:r>
      <w:r w:rsidR="00E5798A" w:rsidRPr="006E606E">
        <w:rPr>
          <w:b w:val="0"/>
          <w:color w:val="000000" w:themeColor="text1"/>
          <w:szCs w:val="24"/>
          <w:u w:val="single"/>
        </w:rPr>
        <w:t>Authority</w:t>
      </w:r>
    </w:p>
    <w:p w14:paraId="53BFA098" w14:textId="77777777" w:rsidR="007A4089" w:rsidRPr="006E606E" w:rsidRDefault="007A4089" w:rsidP="000337CB">
      <w:pPr>
        <w:pStyle w:val="BodyText"/>
        <w:rPr>
          <w:b w:val="0"/>
          <w:color w:val="000000" w:themeColor="text1"/>
          <w:szCs w:val="24"/>
          <w:u w:val="single"/>
        </w:rPr>
      </w:pPr>
    </w:p>
    <w:p w14:paraId="2412D14B" w14:textId="5C358216" w:rsidR="00FE02C2" w:rsidRPr="006E606E" w:rsidRDefault="00F83B6F" w:rsidP="000337CB">
      <w:pPr>
        <w:pStyle w:val="BodyText"/>
        <w:rPr>
          <w:b w:val="0"/>
          <w:color w:val="000000" w:themeColor="text1"/>
        </w:rPr>
      </w:pPr>
      <w:r w:rsidRPr="006E606E">
        <w:rPr>
          <w:b w:val="0"/>
          <w:color w:val="000000" w:themeColor="text1"/>
        </w:rPr>
        <w:t xml:space="preserve">Section 3 provides that the </w:t>
      </w:r>
      <w:r w:rsidR="00934115">
        <w:rPr>
          <w:b w:val="0"/>
          <w:color w:val="000000" w:themeColor="text1"/>
        </w:rPr>
        <w:t xml:space="preserve">Amenmdnet </w:t>
      </w:r>
      <w:r w:rsidR="008B2094" w:rsidRPr="006E606E">
        <w:rPr>
          <w:b w:val="0"/>
          <w:color w:val="000000" w:themeColor="text1"/>
          <w:szCs w:val="24"/>
        </w:rPr>
        <w:t xml:space="preserve">Determination </w:t>
      </w:r>
      <w:r w:rsidR="00E5798A" w:rsidRPr="006E606E">
        <w:rPr>
          <w:b w:val="0"/>
          <w:color w:val="000000" w:themeColor="text1"/>
        </w:rPr>
        <w:t xml:space="preserve">is made under </w:t>
      </w:r>
      <w:r w:rsidR="00367440" w:rsidRPr="006E606E">
        <w:rPr>
          <w:b w:val="0"/>
          <w:color w:val="000000" w:themeColor="text1"/>
        </w:rPr>
        <w:t xml:space="preserve">subsection </w:t>
      </w:r>
      <w:r w:rsidR="00E5798A" w:rsidRPr="006E606E">
        <w:rPr>
          <w:b w:val="0"/>
          <w:color w:val="000000" w:themeColor="text1"/>
        </w:rPr>
        <w:t xml:space="preserve">3C(1) of the </w:t>
      </w:r>
      <w:r w:rsidR="00E5798A" w:rsidRPr="006E606E">
        <w:rPr>
          <w:b w:val="0"/>
          <w:i/>
          <w:color w:val="000000" w:themeColor="text1"/>
        </w:rPr>
        <w:t>Health Insurance Act 1973</w:t>
      </w:r>
      <w:r w:rsidR="00E5798A" w:rsidRPr="006E606E">
        <w:rPr>
          <w:b w:val="0"/>
          <w:color w:val="000000" w:themeColor="text1"/>
        </w:rPr>
        <w:t>.</w:t>
      </w:r>
    </w:p>
    <w:p w14:paraId="0DBF1241" w14:textId="77777777" w:rsidR="00E70355" w:rsidRPr="006E606E" w:rsidRDefault="00E70355" w:rsidP="000337CB">
      <w:pPr>
        <w:pStyle w:val="BodyText"/>
        <w:rPr>
          <w:b w:val="0"/>
          <w:color w:val="000000" w:themeColor="text1"/>
        </w:rPr>
      </w:pPr>
    </w:p>
    <w:p w14:paraId="20CBF84A" w14:textId="77777777" w:rsidR="00C63FDC" w:rsidRPr="006E606E" w:rsidRDefault="00C63FDC" w:rsidP="00C63FDC">
      <w:pPr>
        <w:pStyle w:val="BodyText"/>
        <w:rPr>
          <w:b w:val="0"/>
          <w:color w:val="000000" w:themeColor="text1"/>
          <w:szCs w:val="24"/>
          <w:highlight w:val="yellow"/>
          <w:u w:val="single"/>
        </w:rPr>
      </w:pPr>
      <w:r w:rsidRPr="006E606E">
        <w:rPr>
          <w:b w:val="0"/>
          <w:color w:val="000000" w:themeColor="text1"/>
          <w:szCs w:val="24"/>
          <w:u w:val="single"/>
        </w:rPr>
        <w:t>Section 4 – Schedules</w:t>
      </w:r>
    </w:p>
    <w:p w14:paraId="4C010161" w14:textId="77777777" w:rsidR="00C63FDC" w:rsidRPr="006E606E" w:rsidRDefault="00C63FDC" w:rsidP="00C63FDC">
      <w:pPr>
        <w:pStyle w:val="BodyText"/>
        <w:rPr>
          <w:b w:val="0"/>
          <w:color w:val="000000" w:themeColor="text1"/>
          <w:szCs w:val="24"/>
          <w:highlight w:val="yellow"/>
          <w:u w:val="single"/>
        </w:rPr>
      </w:pPr>
    </w:p>
    <w:p w14:paraId="5D9EBF8D" w14:textId="5DCC0C3A" w:rsidR="00C63FDC" w:rsidRPr="006E606E" w:rsidRDefault="00C63FDC" w:rsidP="00C63FDC">
      <w:pPr>
        <w:pStyle w:val="BodyText"/>
        <w:rPr>
          <w:b w:val="0"/>
          <w:color w:val="000000" w:themeColor="text1"/>
          <w:szCs w:val="24"/>
        </w:rPr>
      </w:pPr>
      <w:r w:rsidRPr="006E606E">
        <w:rPr>
          <w:b w:val="0"/>
          <w:color w:val="000000" w:themeColor="text1"/>
          <w:szCs w:val="24"/>
        </w:rPr>
        <w:t xml:space="preserve">Section 4 provides that each instrument that is specified in a Schedule to </w:t>
      </w:r>
      <w:r w:rsidR="00F9585C">
        <w:rPr>
          <w:b w:val="0"/>
          <w:color w:val="000000" w:themeColor="text1"/>
          <w:szCs w:val="24"/>
        </w:rPr>
        <w:t>the Amendment</w:t>
      </w:r>
      <w:r w:rsidRPr="006E606E">
        <w:rPr>
          <w:b w:val="0"/>
          <w:color w:val="000000" w:themeColor="text1"/>
          <w:szCs w:val="24"/>
        </w:rPr>
        <w:t xml:space="preserve"> Determination is amended or repealed as set out in the applicable items in the Schedule concerned, and any other item in a Schedule to th</w:t>
      </w:r>
      <w:r w:rsidR="00426465">
        <w:rPr>
          <w:b w:val="0"/>
          <w:color w:val="000000" w:themeColor="text1"/>
          <w:szCs w:val="24"/>
        </w:rPr>
        <w:t xml:space="preserve">e Amendment </w:t>
      </w:r>
      <w:r w:rsidRPr="006E606E">
        <w:rPr>
          <w:b w:val="0"/>
          <w:color w:val="000000" w:themeColor="text1"/>
          <w:szCs w:val="24"/>
        </w:rPr>
        <w:t>Determination has effect according to its terms.</w:t>
      </w:r>
    </w:p>
    <w:p w14:paraId="17D2CF69" w14:textId="77777777" w:rsidR="007E0017" w:rsidRPr="006E606E" w:rsidRDefault="007E0017" w:rsidP="00404F11">
      <w:pPr>
        <w:pStyle w:val="BodyText"/>
        <w:rPr>
          <w:b w:val="0"/>
          <w:color w:val="000000" w:themeColor="text1"/>
          <w:szCs w:val="24"/>
          <w:highlight w:val="yellow"/>
        </w:rPr>
      </w:pPr>
    </w:p>
    <w:p w14:paraId="6599F801" w14:textId="07BD1544" w:rsidR="0005299A" w:rsidRPr="006E606E" w:rsidRDefault="0005299A" w:rsidP="0005299A">
      <w:pPr>
        <w:pStyle w:val="Header"/>
        <w:tabs>
          <w:tab w:val="num" w:pos="1080"/>
        </w:tabs>
        <w:rPr>
          <w:color w:val="000000" w:themeColor="text1"/>
          <w:szCs w:val="24"/>
          <w:u w:val="single"/>
        </w:rPr>
      </w:pPr>
      <w:r w:rsidRPr="006E606E">
        <w:rPr>
          <w:color w:val="000000" w:themeColor="text1"/>
          <w:szCs w:val="24"/>
          <w:u w:val="single"/>
        </w:rPr>
        <w:t>Schedule 1—Amendments</w:t>
      </w:r>
    </w:p>
    <w:p w14:paraId="711ACB80" w14:textId="5ECC3BF1" w:rsidR="0005299A" w:rsidRPr="006E606E" w:rsidRDefault="0005299A" w:rsidP="0005299A">
      <w:pPr>
        <w:pStyle w:val="Header"/>
        <w:tabs>
          <w:tab w:val="num" w:pos="1080"/>
        </w:tabs>
        <w:rPr>
          <w:i/>
          <w:iCs/>
          <w:color w:val="000000" w:themeColor="text1"/>
          <w:szCs w:val="24"/>
        </w:rPr>
      </w:pPr>
      <w:r w:rsidRPr="006E606E">
        <w:rPr>
          <w:i/>
          <w:iCs/>
          <w:color w:val="000000" w:themeColor="text1"/>
          <w:szCs w:val="24"/>
        </w:rPr>
        <w:t>Health Insurance (Section 3C – Lutetium PSMA Treatment) Determination 2025</w:t>
      </w:r>
    </w:p>
    <w:p w14:paraId="45BA998D" w14:textId="3337D272" w:rsidR="0005299A" w:rsidRPr="006E606E" w:rsidRDefault="0005299A" w:rsidP="00C63FDC">
      <w:pPr>
        <w:pStyle w:val="Header"/>
        <w:tabs>
          <w:tab w:val="num" w:pos="1080"/>
        </w:tabs>
        <w:rPr>
          <w:color w:val="000000" w:themeColor="text1"/>
          <w:szCs w:val="24"/>
        </w:rPr>
      </w:pPr>
    </w:p>
    <w:p w14:paraId="7AD49096" w14:textId="77FDFE95" w:rsidR="0005299A" w:rsidRPr="006E606E" w:rsidRDefault="0005299A" w:rsidP="0005299A">
      <w:pPr>
        <w:pStyle w:val="Header"/>
        <w:tabs>
          <w:tab w:val="num" w:pos="1080"/>
        </w:tabs>
        <w:rPr>
          <w:color w:val="000000" w:themeColor="text1"/>
        </w:rPr>
      </w:pPr>
      <w:r w:rsidRPr="006E606E">
        <w:rPr>
          <w:b/>
          <w:bCs/>
          <w:iCs/>
          <w:color w:val="000000" w:themeColor="text1"/>
        </w:rPr>
        <w:t>I</w:t>
      </w:r>
      <w:r w:rsidRPr="0005299A">
        <w:rPr>
          <w:b/>
          <w:bCs/>
          <w:iCs/>
          <w:color w:val="000000" w:themeColor="text1"/>
        </w:rPr>
        <w:t>tem</w:t>
      </w:r>
      <w:r w:rsidRPr="00F9585C">
        <w:rPr>
          <w:b/>
          <w:bCs/>
          <w:iCs/>
          <w:color w:val="000000" w:themeColor="text1"/>
        </w:rPr>
        <w:t xml:space="preserve"> 1</w:t>
      </w:r>
      <w:r w:rsidR="00F9585C">
        <w:rPr>
          <w:iCs/>
          <w:color w:val="000000" w:themeColor="text1"/>
        </w:rPr>
        <w:t xml:space="preserve"> </w:t>
      </w:r>
      <w:r w:rsidRPr="00F9585C">
        <w:rPr>
          <w:iCs/>
          <w:color w:val="000000" w:themeColor="text1"/>
        </w:rPr>
        <w:t>repeals</w:t>
      </w:r>
      <w:r w:rsidRPr="006E606E">
        <w:rPr>
          <w:iCs/>
          <w:color w:val="000000" w:themeColor="text1"/>
        </w:rPr>
        <w:t xml:space="preserve"> and </w:t>
      </w:r>
      <w:r w:rsidR="00914EFF" w:rsidRPr="006E606E">
        <w:rPr>
          <w:iCs/>
          <w:color w:val="000000" w:themeColor="text1"/>
        </w:rPr>
        <w:t>substitutes</w:t>
      </w:r>
      <w:r w:rsidRPr="006E606E">
        <w:rPr>
          <w:iCs/>
          <w:color w:val="000000" w:themeColor="text1"/>
        </w:rPr>
        <w:t xml:space="preserve"> </w:t>
      </w:r>
      <w:r w:rsidR="00E5284E">
        <w:rPr>
          <w:iCs/>
          <w:color w:val="000000" w:themeColor="text1"/>
        </w:rPr>
        <w:t xml:space="preserve">the </w:t>
      </w:r>
      <w:r w:rsidR="00C471D4">
        <w:rPr>
          <w:iCs/>
          <w:color w:val="000000" w:themeColor="text1"/>
        </w:rPr>
        <w:t>Schedule 1 table</w:t>
      </w:r>
      <w:r w:rsidRPr="006E606E">
        <w:rPr>
          <w:iCs/>
          <w:color w:val="000000" w:themeColor="text1"/>
        </w:rPr>
        <w:t xml:space="preserve"> of the </w:t>
      </w:r>
      <w:r w:rsidRPr="006E606E">
        <w:rPr>
          <w:i/>
          <w:color w:val="000000" w:themeColor="text1"/>
        </w:rPr>
        <w:t>Health Insurance (Section 3C – Lutetium PSMA Treatment) Determination 2025</w:t>
      </w:r>
      <w:r w:rsidR="00F9585C">
        <w:rPr>
          <w:i/>
          <w:color w:val="000000" w:themeColor="text1"/>
        </w:rPr>
        <w:t xml:space="preserve"> </w:t>
      </w:r>
      <w:r w:rsidRPr="006E606E">
        <w:rPr>
          <w:color w:val="000000" w:themeColor="text1"/>
        </w:rPr>
        <w:t xml:space="preserve">to insert </w:t>
      </w:r>
      <w:bookmarkStart w:id="0" w:name="_Hlk199841787"/>
      <w:r w:rsidR="00F9585C">
        <w:rPr>
          <w:color w:val="000000" w:themeColor="text1"/>
        </w:rPr>
        <w:t>‘</w:t>
      </w:r>
      <w:r w:rsidRPr="006E606E">
        <w:rPr>
          <w:color w:val="000000" w:themeColor="text1"/>
        </w:rPr>
        <w:t>Subgroup 2 – Theranostics</w:t>
      </w:r>
      <w:bookmarkEnd w:id="0"/>
      <w:r w:rsidR="00F9585C">
        <w:rPr>
          <w:color w:val="000000" w:themeColor="text1"/>
        </w:rPr>
        <w:t>’ in ‘Group T3 – Therapeutic Nuclear Medicine’ of the Medicare Benefits Schedule</w:t>
      </w:r>
      <w:r w:rsidR="008806A1" w:rsidRPr="006E606E">
        <w:rPr>
          <w:color w:val="000000" w:themeColor="text1"/>
        </w:rPr>
        <w:t>.</w:t>
      </w:r>
    </w:p>
    <w:p w14:paraId="371F01D6" w14:textId="77777777" w:rsidR="007708B3" w:rsidRPr="006E606E" w:rsidRDefault="007708B3" w:rsidP="00C63FDC">
      <w:pPr>
        <w:pStyle w:val="Header"/>
        <w:tabs>
          <w:tab w:val="num" w:pos="1080"/>
        </w:tabs>
        <w:rPr>
          <w:b/>
          <w:color w:val="000000" w:themeColor="text1"/>
          <w:szCs w:val="24"/>
        </w:rPr>
      </w:pPr>
    </w:p>
    <w:p w14:paraId="21DF9DDC" w14:textId="1767E1F1" w:rsidR="00331752" w:rsidRPr="006E606E" w:rsidRDefault="00331752">
      <w:pPr>
        <w:spacing w:after="200" w:line="276" w:lineRule="auto"/>
        <w:rPr>
          <w:color w:val="000000" w:themeColor="text1"/>
          <w:szCs w:val="24"/>
          <w:u w:val="single"/>
        </w:rPr>
      </w:pPr>
      <w:r w:rsidRPr="006E606E">
        <w:rPr>
          <w:color w:val="000000" w:themeColor="text1"/>
          <w:szCs w:val="24"/>
          <w:u w:val="single"/>
        </w:rPr>
        <w:br w:type="page"/>
      </w:r>
    </w:p>
    <w:p w14:paraId="2412D14E" w14:textId="632B4BE9" w:rsidR="00A17F2C" w:rsidRPr="00806020" w:rsidRDefault="00A17F2C" w:rsidP="008D136F">
      <w:pPr>
        <w:pStyle w:val="Header"/>
        <w:tabs>
          <w:tab w:val="num" w:pos="1080"/>
        </w:tabs>
        <w:jc w:val="center"/>
        <w:rPr>
          <w:b/>
          <w:sz w:val="28"/>
          <w:szCs w:val="28"/>
        </w:rPr>
      </w:pPr>
      <w:r w:rsidRPr="00806020">
        <w:rPr>
          <w:b/>
          <w:sz w:val="28"/>
          <w:szCs w:val="28"/>
        </w:rPr>
        <w:lastRenderedPageBreak/>
        <w:t>Statement of Compatibility with Human Rights</w:t>
      </w:r>
    </w:p>
    <w:p w14:paraId="2412D14F" w14:textId="77777777" w:rsidR="00A17F2C" w:rsidRPr="006E606E" w:rsidRDefault="00A17F2C" w:rsidP="000337CB">
      <w:pPr>
        <w:spacing w:before="120" w:after="120"/>
        <w:jc w:val="center"/>
        <w:rPr>
          <w:color w:val="000000" w:themeColor="text1"/>
          <w:szCs w:val="24"/>
        </w:rPr>
      </w:pPr>
      <w:r w:rsidRPr="00806020">
        <w:rPr>
          <w:i/>
          <w:szCs w:val="24"/>
        </w:rPr>
        <w:t xml:space="preserve">Prepared in accordance with </w:t>
      </w:r>
      <w:r w:rsidRPr="006E606E">
        <w:rPr>
          <w:i/>
          <w:color w:val="000000" w:themeColor="text1"/>
          <w:szCs w:val="24"/>
        </w:rPr>
        <w:t>Part 3 of the Human Rights (Parliamentary Scrutiny) Act 2011</w:t>
      </w:r>
    </w:p>
    <w:p w14:paraId="751DE726" w14:textId="77777777" w:rsidR="002A6C77" w:rsidRPr="006E606E" w:rsidRDefault="002A6C77" w:rsidP="000337CB">
      <w:pPr>
        <w:tabs>
          <w:tab w:val="left" w:pos="1418"/>
        </w:tabs>
        <w:ind w:left="851"/>
        <w:jc w:val="center"/>
        <w:rPr>
          <w:b/>
          <w:i/>
          <w:iCs/>
          <w:color w:val="000000" w:themeColor="text1"/>
        </w:rPr>
      </w:pPr>
    </w:p>
    <w:p w14:paraId="3A52A4B2" w14:textId="0ED4B51B" w:rsidR="00C6094D" w:rsidRPr="006E606E" w:rsidRDefault="00914EFF" w:rsidP="007708B3">
      <w:pPr>
        <w:tabs>
          <w:tab w:val="left" w:pos="1418"/>
        </w:tabs>
        <w:jc w:val="center"/>
        <w:rPr>
          <w:i/>
          <w:color w:val="000000" w:themeColor="text1"/>
        </w:rPr>
      </w:pPr>
      <w:r w:rsidRPr="00914EFF">
        <w:rPr>
          <w:i/>
          <w:color w:val="000000" w:themeColor="text1"/>
        </w:rPr>
        <w:t>Health Insurance (Section 3C – Lutetium PSMA Treatment) Amendment Determination 2025</w:t>
      </w:r>
    </w:p>
    <w:p w14:paraId="1BF56C38" w14:textId="77777777" w:rsidR="007708B3" w:rsidRPr="006E606E" w:rsidRDefault="007708B3" w:rsidP="000337CB">
      <w:pPr>
        <w:tabs>
          <w:tab w:val="left" w:pos="1418"/>
        </w:tabs>
        <w:ind w:left="851"/>
        <w:jc w:val="center"/>
        <w:rPr>
          <w:b/>
          <w:i/>
          <w:color w:val="000000" w:themeColor="text1"/>
          <w:szCs w:val="24"/>
        </w:rPr>
      </w:pPr>
    </w:p>
    <w:p w14:paraId="2412D153" w14:textId="7AFD921D" w:rsidR="00A17F2C" w:rsidRPr="006E606E" w:rsidRDefault="00A17F2C" w:rsidP="000337CB">
      <w:pPr>
        <w:jc w:val="center"/>
        <w:rPr>
          <w:color w:val="000000" w:themeColor="text1"/>
          <w:szCs w:val="24"/>
        </w:rPr>
      </w:pPr>
      <w:r w:rsidRPr="006E606E">
        <w:rPr>
          <w:color w:val="000000" w:themeColor="text1"/>
          <w:szCs w:val="24"/>
        </w:rPr>
        <w:t xml:space="preserve">This </w:t>
      </w:r>
      <w:r w:rsidR="0046022A" w:rsidRPr="006E606E">
        <w:rPr>
          <w:color w:val="000000" w:themeColor="text1"/>
          <w:szCs w:val="24"/>
        </w:rPr>
        <w:t>instrument</w:t>
      </w:r>
      <w:r w:rsidRPr="006E606E">
        <w:rPr>
          <w:color w:val="000000" w:themeColor="text1"/>
          <w:szCs w:val="24"/>
        </w:rPr>
        <w:t xml:space="preserve"> is compatible with the human rights and freedoms recognised or declared in the international instruments listed in section 3 of the </w:t>
      </w:r>
      <w:r w:rsidRPr="006E606E">
        <w:rPr>
          <w:i/>
          <w:color w:val="000000" w:themeColor="text1"/>
          <w:szCs w:val="24"/>
        </w:rPr>
        <w:t>Human Rights (Parliamentary Scrutiny) Act 2011</w:t>
      </w:r>
      <w:r w:rsidRPr="006E606E">
        <w:rPr>
          <w:color w:val="000000" w:themeColor="text1"/>
          <w:szCs w:val="24"/>
        </w:rPr>
        <w:t>.</w:t>
      </w:r>
    </w:p>
    <w:p w14:paraId="7EDA9098" w14:textId="306A78E1" w:rsidR="006E6BBF" w:rsidRPr="00806020" w:rsidRDefault="006E6BBF" w:rsidP="008734F5">
      <w:pPr>
        <w:spacing w:before="120" w:after="120"/>
        <w:rPr>
          <w:b/>
          <w:szCs w:val="24"/>
        </w:rPr>
      </w:pPr>
      <w:r w:rsidRPr="00806020">
        <w:rPr>
          <w:b/>
          <w:szCs w:val="24"/>
        </w:rPr>
        <w:t xml:space="preserve">Overview of the </w:t>
      </w:r>
      <w:r w:rsidR="00B86A9F" w:rsidRPr="00806020">
        <w:rPr>
          <w:b/>
          <w:szCs w:val="24"/>
        </w:rPr>
        <w:t>Determination</w:t>
      </w:r>
    </w:p>
    <w:p w14:paraId="1FCFE708" w14:textId="77777777" w:rsidR="00042CE6" w:rsidRDefault="00042CE6" w:rsidP="00042CE6">
      <w:pPr>
        <w:ind w:right="-483"/>
        <w:rPr>
          <w:noProof/>
          <w:color w:val="000000" w:themeColor="text1"/>
        </w:rPr>
      </w:pPr>
      <w:r w:rsidRPr="006E606E">
        <w:rPr>
          <w:color w:val="000000" w:themeColor="text1"/>
          <w:szCs w:val="24"/>
        </w:rPr>
        <w:t xml:space="preserve">The purpose of the </w:t>
      </w:r>
      <w:r w:rsidRPr="00914EFF">
        <w:rPr>
          <w:i/>
          <w:iCs/>
          <w:color w:val="000000" w:themeColor="text1"/>
          <w:szCs w:val="24"/>
        </w:rPr>
        <w:t>Health Insurance (Section 3C – Lutetium PSMA Treatment) Amendment Determination 2025</w:t>
      </w:r>
      <w:r w:rsidRPr="006E606E">
        <w:rPr>
          <w:color w:val="000000" w:themeColor="text1"/>
          <w:szCs w:val="24"/>
        </w:rPr>
        <w:t xml:space="preserve"> (Amendment Determination) is to make administrative amendments to the </w:t>
      </w:r>
      <w:r w:rsidRPr="00DE154C">
        <w:rPr>
          <w:i/>
          <w:iCs/>
          <w:noProof/>
          <w:color w:val="000000" w:themeColor="text1"/>
        </w:rPr>
        <w:t>Health Insurance (Section 3C – Lutetium PSMA Treatment) Determination 2025</w:t>
      </w:r>
      <w:r w:rsidRPr="006E606E">
        <w:rPr>
          <w:noProof/>
          <w:color w:val="000000" w:themeColor="text1"/>
        </w:rPr>
        <w:t xml:space="preserve"> (</w:t>
      </w:r>
      <w:r>
        <w:rPr>
          <w:noProof/>
          <w:color w:val="000000" w:themeColor="text1"/>
        </w:rPr>
        <w:t>Principal</w:t>
      </w:r>
      <w:r w:rsidRPr="006E606E">
        <w:rPr>
          <w:noProof/>
          <w:color w:val="000000" w:themeColor="text1"/>
        </w:rPr>
        <w:t xml:space="preserve"> </w:t>
      </w:r>
      <w:r w:rsidRPr="006E606E">
        <w:rPr>
          <w:color w:val="000000" w:themeColor="text1"/>
          <w:szCs w:val="24"/>
        </w:rPr>
        <w:t>Determination</w:t>
      </w:r>
      <w:r w:rsidRPr="006E606E">
        <w:rPr>
          <w:noProof/>
          <w:color w:val="000000" w:themeColor="text1"/>
        </w:rPr>
        <w:t xml:space="preserve">). </w:t>
      </w:r>
    </w:p>
    <w:p w14:paraId="05DEE6F7" w14:textId="77777777" w:rsidR="00042CE6" w:rsidRDefault="00042CE6" w:rsidP="00042CE6">
      <w:pPr>
        <w:ind w:right="-483"/>
        <w:rPr>
          <w:noProof/>
          <w:color w:val="000000" w:themeColor="text1"/>
        </w:rPr>
      </w:pPr>
    </w:p>
    <w:p w14:paraId="53D11A6C" w14:textId="0A2A9284" w:rsidR="0050628B" w:rsidRPr="006E606E" w:rsidRDefault="0050628B" w:rsidP="0050628B">
      <w:pPr>
        <w:ind w:right="-483"/>
        <w:rPr>
          <w:color w:val="000000" w:themeColor="text1"/>
        </w:rPr>
      </w:pPr>
      <w:r w:rsidRPr="00277610">
        <w:rPr>
          <w:noProof/>
          <w:color w:val="000000" w:themeColor="text1"/>
        </w:rPr>
        <w:t xml:space="preserve">The </w:t>
      </w:r>
      <w:r>
        <w:rPr>
          <w:noProof/>
          <w:color w:val="000000" w:themeColor="text1"/>
        </w:rPr>
        <w:t xml:space="preserve">Principal </w:t>
      </w:r>
      <w:r w:rsidRPr="00277610">
        <w:rPr>
          <w:noProof/>
          <w:color w:val="000000" w:themeColor="text1"/>
        </w:rPr>
        <w:t xml:space="preserve">Determination </w:t>
      </w:r>
      <w:r>
        <w:rPr>
          <w:noProof/>
          <w:color w:val="000000" w:themeColor="text1"/>
        </w:rPr>
        <w:t>introduces</w:t>
      </w:r>
      <w:r w:rsidRPr="00277610">
        <w:rPr>
          <w:noProof/>
          <w:color w:val="000000" w:themeColor="text1"/>
        </w:rPr>
        <w:t xml:space="preserve"> </w:t>
      </w:r>
      <w:r>
        <w:rPr>
          <w:noProof/>
          <w:color w:val="000000" w:themeColor="text1"/>
        </w:rPr>
        <w:t xml:space="preserve">new </w:t>
      </w:r>
      <w:r w:rsidRPr="006E606E">
        <w:rPr>
          <w:noProof/>
          <w:color w:val="000000" w:themeColor="text1"/>
        </w:rPr>
        <w:t xml:space="preserve">Medicare </w:t>
      </w:r>
      <w:r>
        <w:rPr>
          <w:noProof/>
          <w:color w:val="000000" w:themeColor="text1"/>
        </w:rPr>
        <w:t>B</w:t>
      </w:r>
      <w:r w:rsidRPr="006E606E">
        <w:rPr>
          <w:noProof/>
          <w:color w:val="000000" w:themeColor="text1"/>
        </w:rPr>
        <w:t>enefit</w:t>
      </w:r>
      <w:r>
        <w:rPr>
          <w:noProof/>
          <w:color w:val="000000" w:themeColor="text1"/>
        </w:rPr>
        <w:t>s</w:t>
      </w:r>
      <w:r w:rsidRPr="006E606E">
        <w:rPr>
          <w:noProof/>
          <w:color w:val="000000" w:themeColor="text1"/>
        </w:rPr>
        <w:t xml:space="preserve"> Schedule </w:t>
      </w:r>
      <w:r>
        <w:rPr>
          <w:noProof/>
          <w:color w:val="000000" w:themeColor="text1"/>
        </w:rPr>
        <w:t>(</w:t>
      </w:r>
      <w:r w:rsidRPr="00277610">
        <w:rPr>
          <w:noProof/>
          <w:color w:val="000000" w:themeColor="text1"/>
        </w:rPr>
        <w:t>MBS</w:t>
      </w:r>
      <w:r>
        <w:rPr>
          <w:noProof/>
          <w:color w:val="000000" w:themeColor="text1"/>
        </w:rPr>
        <w:t>)</w:t>
      </w:r>
      <w:r w:rsidRPr="00277610">
        <w:rPr>
          <w:noProof/>
          <w:color w:val="000000" w:themeColor="text1"/>
        </w:rPr>
        <w:t xml:space="preserve"> items</w:t>
      </w:r>
      <w:r>
        <w:rPr>
          <w:noProof/>
          <w:color w:val="000000" w:themeColor="text1"/>
        </w:rPr>
        <w:t xml:space="preserve"> 16050 and 16055 </w:t>
      </w:r>
      <w:r w:rsidRPr="00277610">
        <w:rPr>
          <w:noProof/>
          <w:color w:val="000000" w:themeColor="text1"/>
        </w:rPr>
        <w:t>for the treatment of progressive or symptomatic metastatic castrate resistant prostate cancer, where prior treatment has failed.</w:t>
      </w:r>
      <w:r>
        <w:rPr>
          <w:noProof/>
          <w:color w:val="000000" w:themeColor="text1"/>
        </w:rPr>
        <w:t xml:space="preserve"> The</w:t>
      </w:r>
      <w:r w:rsidRPr="006E606E">
        <w:rPr>
          <w:noProof/>
          <w:color w:val="000000" w:themeColor="text1"/>
        </w:rPr>
        <w:t xml:space="preserve"> </w:t>
      </w:r>
      <w:r w:rsidRPr="006E606E">
        <w:rPr>
          <w:color w:val="000000" w:themeColor="text1"/>
          <w:szCs w:val="24"/>
        </w:rPr>
        <w:t>Amendment Determination</w:t>
      </w:r>
      <w:r w:rsidRPr="006E606E">
        <w:rPr>
          <w:noProof/>
          <w:color w:val="000000" w:themeColor="text1"/>
        </w:rPr>
        <w:t xml:space="preserve"> </w:t>
      </w:r>
      <w:r>
        <w:rPr>
          <w:noProof/>
          <w:color w:val="000000" w:themeColor="text1"/>
        </w:rPr>
        <w:t>amends the Principal Determination to move</w:t>
      </w:r>
      <w:r w:rsidRPr="006E606E">
        <w:rPr>
          <w:noProof/>
          <w:color w:val="000000" w:themeColor="text1"/>
        </w:rPr>
        <w:t xml:space="preserve"> </w:t>
      </w:r>
      <w:r>
        <w:rPr>
          <w:noProof/>
          <w:color w:val="000000" w:themeColor="text1"/>
        </w:rPr>
        <w:t xml:space="preserve">MBS </w:t>
      </w:r>
      <w:r w:rsidRPr="006E606E">
        <w:rPr>
          <w:noProof/>
          <w:color w:val="000000" w:themeColor="text1"/>
        </w:rPr>
        <w:t xml:space="preserve">items 16050 and 16055 to </w:t>
      </w:r>
      <w:r w:rsidR="009848A1">
        <w:rPr>
          <w:noProof/>
          <w:color w:val="000000" w:themeColor="text1"/>
        </w:rPr>
        <w:t xml:space="preserve">new </w:t>
      </w:r>
      <w:r w:rsidRPr="006E606E">
        <w:rPr>
          <w:noProof/>
          <w:color w:val="000000" w:themeColor="text1"/>
        </w:rPr>
        <w:t>‘</w:t>
      </w:r>
      <w:r w:rsidRPr="006E606E">
        <w:rPr>
          <w:color w:val="000000" w:themeColor="text1"/>
        </w:rPr>
        <w:t>Subgroup 2 – Theranostics</w:t>
      </w:r>
      <w:r>
        <w:rPr>
          <w:color w:val="000000" w:themeColor="text1"/>
        </w:rPr>
        <w:t>’ of ‘Group T3 – Therapeutic Nuclear Medicine’ of the MBS</w:t>
      </w:r>
      <w:r w:rsidRPr="006E606E">
        <w:rPr>
          <w:color w:val="000000" w:themeColor="text1"/>
        </w:rPr>
        <w:t>.</w:t>
      </w:r>
      <w:r>
        <w:rPr>
          <w:color w:val="000000" w:themeColor="text1"/>
        </w:rPr>
        <w:t xml:space="preserve"> This will provide further distinction between the new MBS items and the existing MBS items within ‘Group T3 – Therapeutic Nuclear Medicine’.</w:t>
      </w:r>
    </w:p>
    <w:p w14:paraId="31515278" w14:textId="28FBF7FC" w:rsidR="007708B3" w:rsidRDefault="007708B3" w:rsidP="00E82881">
      <w:pPr>
        <w:ind w:right="-483"/>
        <w:rPr>
          <w:iCs/>
        </w:rPr>
      </w:pPr>
    </w:p>
    <w:p w14:paraId="2412D15C" w14:textId="50D38E8B" w:rsidR="00A17F2C" w:rsidRPr="00806020" w:rsidRDefault="00A17F2C" w:rsidP="002A6C77">
      <w:pPr>
        <w:ind w:right="-482"/>
        <w:rPr>
          <w:b/>
          <w:szCs w:val="24"/>
        </w:rPr>
      </w:pPr>
      <w:r w:rsidRPr="00806020">
        <w:rPr>
          <w:b/>
          <w:szCs w:val="24"/>
        </w:rPr>
        <w:t>Human rights implications</w:t>
      </w:r>
    </w:p>
    <w:p w14:paraId="449665F0" w14:textId="2ED3F54B" w:rsidR="00806020" w:rsidRPr="00806020" w:rsidRDefault="00806020" w:rsidP="00806020">
      <w:pPr>
        <w:spacing w:before="120" w:after="120"/>
        <w:rPr>
          <w:szCs w:val="24"/>
        </w:rPr>
      </w:pPr>
      <w:r w:rsidRPr="008060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806020" w:rsidRDefault="00A17F2C" w:rsidP="00806020">
      <w:pPr>
        <w:spacing w:before="120" w:after="120"/>
        <w:rPr>
          <w:i/>
          <w:szCs w:val="24"/>
        </w:rPr>
      </w:pPr>
      <w:r w:rsidRPr="00806020">
        <w:rPr>
          <w:i/>
          <w:szCs w:val="24"/>
        </w:rPr>
        <w:t>The Right to Health</w:t>
      </w:r>
    </w:p>
    <w:p w14:paraId="2412D15F" w14:textId="77777777" w:rsidR="00A17F2C" w:rsidRPr="00806020" w:rsidRDefault="00A17F2C" w:rsidP="000337CB">
      <w:pPr>
        <w:spacing w:before="120" w:after="120"/>
        <w:rPr>
          <w:szCs w:val="24"/>
        </w:rPr>
      </w:pPr>
      <w:r w:rsidRPr="0080602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806020" w:rsidRDefault="00A17F2C" w:rsidP="000337CB">
      <w:pPr>
        <w:spacing w:before="120" w:after="120"/>
        <w:rPr>
          <w:szCs w:val="24"/>
        </w:rPr>
      </w:pPr>
      <w:r w:rsidRPr="00806020">
        <w:rPr>
          <w:szCs w:val="24"/>
        </w:rPr>
        <w:t xml:space="preserve">The Committee reports that the </w:t>
      </w:r>
      <w:r w:rsidRPr="00806020">
        <w:rPr>
          <w:i/>
          <w:szCs w:val="24"/>
        </w:rPr>
        <w:t>‘highest attainable standard of health’</w:t>
      </w:r>
      <w:r w:rsidRPr="0080602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806020" w:rsidRDefault="00A17F2C" w:rsidP="000337CB">
      <w:pPr>
        <w:spacing w:before="120" w:after="120"/>
        <w:rPr>
          <w:i/>
          <w:szCs w:val="24"/>
        </w:rPr>
      </w:pPr>
      <w:r w:rsidRPr="00806020">
        <w:rPr>
          <w:i/>
          <w:szCs w:val="24"/>
        </w:rPr>
        <w:t xml:space="preserve">The Right to Social Security </w:t>
      </w:r>
    </w:p>
    <w:p w14:paraId="2412D162" w14:textId="77777777" w:rsidR="00A17F2C" w:rsidRPr="00806020" w:rsidRDefault="00A17F2C" w:rsidP="000337CB">
      <w:pPr>
        <w:spacing w:before="120" w:after="120"/>
        <w:rPr>
          <w:szCs w:val="24"/>
        </w:rPr>
      </w:pPr>
      <w:r w:rsidRPr="00806020">
        <w:rPr>
          <w:szCs w:val="24"/>
        </w:rPr>
        <w:t>The right to social security is contained in Article 9 of the ICESCR. It requires that a country must, within its maximum available resources, ensure access to a social security scheme that</w:t>
      </w:r>
      <w:r w:rsidR="00BA69CB" w:rsidRPr="00806020">
        <w:rPr>
          <w:szCs w:val="24"/>
        </w:rPr>
        <w:t xml:space="preserve"> </w:t>
      </w:r>
      <w:r w:rsidRPr="00806020">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Default="00A17F2C" w:rsidP="000337CB">
      <w:pPr>
        <w:spacing w:before="120" w:after="120"/>
        <w:rPr>
          <w:szCs w:val="24"/>
        </w:rPr>
      </w:pPr>
      <w:r w:rsidRPr="00806020">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w:t>
      </w:r>
      <w:r w:rsidRPr="00806020">
        <w:rPr>
          <w:szCs w:val="24"/>
        </w:rPr>
        <w:lastRenderedPageBreak/>
        <w:t>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A70F35" w:rsidRDefault="00A46B56" w:rsidP="00A46B56">
      <w:pPr>
        <w:shd w:val="clear" w:color="auto" w:fill="FFFFFF"/>
        <w:spacing w:before="120" w:after="120"/>
        <w:rPr>
          <w:color w:val="000000"/>
          <w:szCs w:val="24"/>
        </w:rPr>
      </w:pPr>
      <w:r w:rsidRPr="00A70F35">
        <w:rPr>
          <w:i/>
          <w:iCs/>
          <w:color w:val="000000"/>
          <w:szCs w:val="24"/>
        </w:rPr>
        <w:t>The right of equality and non-discrimination</w:t>
      </w:r>
    </w:p>
    <w:p w14:paraId="11907FD2" w14:textId="43837338" w:rsidR="00A46B56" w:rsidRPr="008806A1" w:rsidRDefault="00A46B56" w:rsidP="00A46B56">
      <w:pPr>
        <w:spacing w:before="120" w:after="120"/>
        <w:rPr>
          <w:color w:val="000000" w:themeColor="text1"/>
          <w:szCs w:val="24"/>
        </w:rPr>
      </w:pPr>
      <w:r w:rsidRPr="00A70F35">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w:t>
      </w:r>
      <w:r w:rsidRPr="008806A1">
        <w:rPr>
          <w:color w:val="000000" w:themeColor="text1"/>
          <w:szCs w:val="24"/>
        </w:rPr>
        <w:t>ons equal and effective protection against discrimination on any ground such as race, colour, sex, language, religion, political or other opinion, national or social origin, property, birth or other status.</w:t>
      </w:r>
    </w:p>
    <w:p w14:paraId="2412D164" w14:textId="1BF78036" w:rsidR="00A17F2C" w:rsidRPr="008806A1" w:rsidRDefault="00A17F2C" w:rsidP="000337CB">
      <w:pPr>
        <w:spacing w:before="120" w:after="120"/>
        <w:rPr>
          <w:color w:val="000000" w:themeColor="text1"/>
          <w:szCs w:val="24"/>
          <w:u w:val="single"/>
        </w:rPr>
      </w:pPr>
      <w:r w:rsidRPr="008806A1">
        <w:rPr>
          <w:color w:val="000000" w:themeColor="text1"/>
          <w:szCs w:val="24"/>
          <w:u w:val="single"/>
        </w:rPr>
        <w:t xml:space="preserve">Analysis </w:t>
      </w:r>
    </w:p>
    <w:p w14:paraId="24AA7D2C" w14:textId="4C4A6BE5" w:rsidR="008806A1" w:rsidRPr="008806A1" w:rsidRDefault="008806A1" w:rsidP="008806A1">
      <w:pPr>
        <w:rPr>
          <w:color w:val="000000" w:themeColor="text1"/>
          <w:szCs w:val="24"/>
        </w:rPr>
      </w:pPr>
      <w:r w:rsidRPr="008806A1">
        <w:rPr>
          <w:color w:val="000000" w:themeColor="text1"/>
          <w:szCs w:val="24"/>
        </w:rPr>
        <w:t xml:space="preserve">This instrument does not affect the rights to health and social security and the right of equality and non-discrimination. This instrument makes administrative amendments to the </w:t>
      </w:r>
      <w:r w:rsidR="00914EFF">
        <w:rPr>
          <w:noProof/>
          <w:color w:val="000000" w:themeColor="text1"/>
        </w:rPr>
        <w:t>Principal</w:t>
      </w:r>
      <w:r w:rsidR="00914EFF" w:rsidRPr="006E606E">
        <w:rPr>
          <w:noProof/>
          <w:color w:val="000000" w:themeColor="text1"/>
        </w:rPr>
        <w:t xml:space="preserve"> </w:t>
      </w:r>
      <w:r w:rsidR="00914EFF" w:rsidRPr="006E606E">
        <w:rPr>
          <w:color w:val="000000" w:themeColor="text1"/>
          <w:szCs w:val="24"/>
        </w:rPr>
        <w:t>Determination</w:t>
      </w:r>
      <w:r w:rsidRPr="008806A1">
        <w:rPr>
          <w:color w:val="000000" w:themeColor="text1"/>
          <w:szCs w:val="24"/>
        </w:rPr>
        <w:t xml:space="preserve"> </w:t>
      </w:r>
      <w:r w:rsidR="00914EFF">
        <w:rPr>
          <w:color w:val="000000" w:themeColor="text1"/>
          <w:szCs w:val="24"/>
        </w:rPr>
        <w:t>from</w:t>
      </w:r>
      <w:r w:rsidRPr="008806A1">
        <w:rPr>
          <w:color w:val="000000" w:themeColor="text1"/>
          <w:szCs w:val="24"/>
        </w:rPr>
        <w:t xml:space="preserve"> 1 July 2025</w:t>
      </w:r>
      <w:r w:rsidR="00914EFF">
        <w:rPr>
          <w:color w:val="000000" w:themeColor="text1"/>
          <w:szCs w:val="24"/>
        </w:rPr>
        <w:t xml:space="preserve"> </w:t>
      </w:r>
      <w:r w:rsidRPr="008806A1">
        <w:rPr>
          <w:color w:val="000000" w:themeColor="text1"/>
          <w:szCs w:val="24"/>
        </w:rPr>
        <w:t>and there is no change to the Medicare arrangements for patients or health providers.</w:t>
      </w:r>
    </w:p>
    <w:p w14:paraId="054BD673" w14:textId="5014E47B" w:rsidR="007708B3" w:rsidRPr="008806A1" w:rsidRDefault="007708B3" w:rsidP="00302F5C">
      <w:pPr>
        <w:rPr>
          <w:color w:val="000000" w:themeColor="text1"/>
          <w:szCs w:val="24"/>
        </w:rPr>
      </w:pPr>
    </w:p>
    <w:p w14:paraId="2412D166" w14:textId="1973400E" w:rsidR="00A17F2C" w:rsidRPr="008806A1" w:rsidRDefault="00A17F2C" w:rsidP="004B7CB9">
      <w:pPr>
        <w:spacing w:before="120" w:after="120" w:line="276" w:lineRule="auto"/>
        <w:rPr>
          <w:rFonts w:eastAsia="Calibri"/>
          <w:b/>
          <w:color w:val="000000" w:themeColor="text1"/>
          <w:szCs w:val="24"/>
          <w:lang w:eastAsia="en-US"/>
        </w:rPr>
      </w:pPr>
      <w:r w:rsidRPr="008806A1">
        <w:rPr>
          <w:rFonts w:eastAsia="Calibri"/>
          <w:b/>
          <w:color w:val="000000" w:themeColor="text1"/>
          <w:szCs w:val="24"/>
          <w:lang w:eastAsia="en-US"/>
        </w:rPr>
        <w:t xml:space="preserve">Conclusion </w:t>
      </w:r>
    </w:p>
    <w:p w14:paraId="40BA5CE9" w14:textId="68A3B778" w:rsidR="008806A1" w:rsidRPr="006E606E" w:rsidRDefault="006E6BBF" w:rsidP="000337CB">
      <w:pPr>
        <w:rPr>
          <w:color w:val="000000" w:themeColor="text1"/>
          <w:szCs w:val="24"/>
        </w:rPr>
      </w:pPr>
      <w:r w:rsidRPr="008806A1">
        <w:rPr>
          <w:color w:val="000000" w:themeColor="text1"/>
          <w:szCs w:val="24"/>
        </w:rPr>
        <w:t xml:space="preserve">This </w:t>
      </w:r>
      <w:r w:rsidR="0046022A" w:rsidRPr="008806A1">
        <w:rPr>
          <w:color w:val="000000" w:themeColor="text1"/>
          <w:szCs w:val="24"/>
        </w:rPr>
        <w:t>instrument</w:t>
      </w:r>
      <w:r w:rsidRPr="008806A1">
        <w:rPr>
          <w:color w:val="000000" w:themeColor="text1"/>
          <w:szCs w:val="24"/>
        </w:rPr>
        <w:t xml:space="preserve"> </w:t>
      </w:r>
      <w:r w:rsidR="00F15284" w:rsidRPr="008806A1">
        <w:rPr>
          <w:color w:val="000000" w:themeColor="text1"/>
          <w:szCs w:val="24"/>
        </w:rPr>
        <w:t xml:space="preserve">is compatible </w:t>
      </w:r>
      <w:r w:rsidR="00F15284" w:rsidRPr="00806020">
        <w:rPr>
          <w:szCs w:val="24"/>
        </w:rPr>
        <w:t xml:space="preserve">with human rights as it </w:t>
      </w:r>
      <w:r w:rsidR="007C7403">
        <w:rPr>
          <w:szCs w:val="24"/>
        </w:rPr>
        <w:t xml:space="preserve">maintains the </w:t>
      </w:r>
      <w:r w:rsidR="00910EF6" w:rsidRPr="00806020">
        <w:rPr>
          <w:szCs w:val="24"/>
        </w:rPr>
        <w:t>right to health and the right to social security</w:t>
      </w:r>
      <w:r w:rsidR="005C394E">
        <w:rPr>
          <w:szCs w:val="24"/>
        </w:rPr>
        <w:t xml:space="preserve"> </w:t>
      </w:r>
      <w:bookmarkStart w:id="1" w:name="_Hlk129952180"/>
      <w:r w:rsidR="005C394E">
        <w:rPr>
          <w:szCs w:val="24"/>
        </w:rPr>
        <w:t xml:space="preserve">and the right of equality and </w:t>
      </w:r>
      <w:r w:rsidR="005C394E" w:rsidRPr="006E606E">
        <w:rPr>
          <w:color w:val="000000" w:themeColor="text1"/>
          <w:szCs w:val="24"/>
        </w:rPr>
        <w:t>non-discrimination</w:t>
      </w:r>
      <w:bookmarkEnd w:id="1"/>
      <w:r w:rsidR="00910EF6" w:rsidRPr="006E606E">
        <w:rPr>
          <w:color w:val="000000" w:themeColor="text1"/>
          <w:szCs w:val="24"/>
        </w:rPr>
        <w:t>.</w:t>
      </w:r>
    </w:p>
    <w:p w14:paraId="2412D168" w14:textId="77777777" w:rsidR="00F15284" w:rsidRPr="006E606E" w:rsidRDefault="00F15284" w:rsidP="000337CB">
      <w:pPr>
        <w:rPr>
          <w:rFonts w:eastAsia="Calibri"/>
          <w:color w:val="000000" w:themeColor="text1"/>
          <w:szCs w:val="24"/>
          <w:lang w:eastAsia="en-US"/>
        </w:rPr>
      </w:pPr>
    </w:p>
    <w:p w14:paraId="75A46380" w14:textId="77777777" w:rsidR="00C67BC7" w:rsidRPr="006E606E" w:rsidRDefault="00C67BC7" w:rsidP="000F2948">
      <w:pPr>
        <w:jc w:val="center"/>
        <w:rPr>
          <w:b/>
          <w:bCs/>
          <w:color w:val="000000" w:themeColor="text1"/>
        </w:rPr>
      </w:pPr>
    </w:p>
    <w:p w14:paraId="45A39014" w14:textId="77777777" w:rsidR="008806A1" w:rsidRPr="008806A1" w:rsidRDefault="008806A1" w:rsidP="008806A1">
      <w:pPr>
        <w:shd w:val="clear" w:color="auto" w:fill="FFFFFF"/>
        <w:spacing w:line="240" w:lineRule="atLeast"/>
        <w:ind w:right="-23"/>
        <w:jc w:val="center"/>
        <w:rPr>
          <w:color w:val="000000" w:themeColor="text1"/>
          <w:szCs w:val="22"/>
        </w:rPr>
      </w:pPr>
      <w:r w:rsidRPr="008806A1">
        <w:rPr>
          <w:b/>
          <w:bCs/>
          <w:color w:val="000000" w:themeColor="text1"/>
          <w:szCs w:val="22"/>
        </w:rPr>
        <w:t>Mary Warner</w:t>
      </w:r>
    </w:p>
    <w:p w14:paraId="2EDB1B3F" w14:textId="77777777" w:rsidR="008806A1" w:rsidRPr="008806A1" w:rsidRDefault="008806A1" w:rsidP="008806A1">
      <w:pPr>
        <w:shd w:val="clear" w:color="auto" w:fill="FFFFFF"/>
        <w:spacing w:line="240" w:lineRule="atLeast"/>
        <w:ind w:right="-23"/>
        <w:jc w:val="center"/>
        <w:rPr>
          <w:color w:val="000000" w:themeColor="text1"/>
          <w:szCs w:val="22"/>
        </w:rPr>
      </w:pPr>
      <w:r w:rsidRPr="008806A1">
        <w:rPr>
          <w:b/>
          <w:bCs/>
          <w:color w:val="000000" w:themeColor="text1"/>
          <w:szCs w:val="22"/>
        </w:rPr>
        <w:t>Assistant Secretary</w:t>
      </w:r>
    </w:p>
    <w:p w14:paraId="26B0FA68" w14:textId="77777777" w:rsidR="008806A1" w:rsidRPr="008806A1" w:rsidRDefault="008806A1" w:rsidP="008806A1">
      <w:pPr>
        <w:shd w:val="clear" w:color="auto" w:fill="FFFFFF"/>
        <w:spacing w:line="240" w:lineRule="atLeast"/>
        <w:ind w:right="-23"/>
        <w:jc w:val="center"/>
        <w:rPr>
          <w:color w:val="000000" w:themeColor="text1"/>
          <w:szCs w:val="22"/>
        </w:rPr>
      </w:pPr>
      <w:r w:rsidRPr="008806A1">
        <w:rPr>
          <w:b/>
          <w:bCs/>
          <w:color w:val="000000" w:themeColor="text1"/>
          <w:szCs w:val="22"/>
        </w:rPr>
        <w:t>Diagnostic Imaging and Pathology Branch</w:t>
      </w:r>
    </w:p>
    <w:p w14:paraId="6E833C4C" w14:textId="77777777" w:rsidR="008806A1" w:rsidRPr="008806A1" w:rsidRDefault="008806A1" w:rsidP="008806A1">
      <w:pPr>
        <w:shd w:val="clear" w:color="auto" w:fill="FFFFFF"/>
        <w:spacing w:line="240" w:lineRule="atLeast"/>
        <w:ind w:right="-23"/>
        <w:jc w:val="center"/>
        <w:rPr>
          <w:color w:val="000000" w:themeColor="text1"/>
          <w:szCs w:val="22"/>
        </w:rPr>
      </w:pPr>
      <w:r w:rsidRPr="008806A1">
        <w:rPr>
          <w:b/>
          <w:bCs/>
          <w:color w:val="000000" w:themeColor="text1"/>
          <w:szCs w:val="22"/>
        </w:rPr>
        <w:t>Medicare Benefits and Digital Health Division</w:t>
      </w:r>
    </w:p>
    <w:p w14:paraId="3BAD2B9E" w14:textId="77777777" w:rsidR="008806A1" w:rsidRPr="008806A1" w:rsidRDefault="008806A1" w:rsidP="008806A1">
      <w:pPr>
        <w:shd w:val="clear" w:color="auto" w:fill="FFFFFF"/>
        <w:spacing w:line="240" w:lineRule="atLeast"/>
        <w:ind w:right="-23"/>
        <w:jc w:val="center"/>
        <w:rPr>
          <w:color w:val="000000" w:themeColor="text1"/>
          <w:szCs w:val="22"/>
        </w:rPr>
      </w:pPr>
      <w:r w:rsidRPr="008806A1">
        <w:rPr>
          <w:b/>
          <w:bCs/>
          <w:color w:val="000000" w:themeColor="text1"/>
          <w:szCs w:val="22"/>
        </w:rPr>
        <w:t>Health Resourcing Group</w:t>
      </w:r>
    </w:p>
    <w:p w14:paraId="2412D16E" w14:textId="6F60F0B9" w:rsidR="00636C51" w:rsidRPr="006E606E" w:rsidRDefault="000F2948" w:rsidP="61DF509E">
      <w:pPr>
        <w:jc w:val="center"/>
        <w:rPr>
          <w:rFonts w:eastAsia="Calibri"/>
          <w:color w:val="000000" w:themeColor="text1"/>
          <w:lang w:eastAsia="en-US"/>
        </w:rPr>
      </w:pPr>
      <w:r w:rsidRPr="006E606E">
        <w:rPr>
          <w:b/>
          <w:bCs/>
          <w:color w:val="000000" w:themeColor="text1"/>
        </w:rPr>
        <w:t>Department of Health</w:t>
      </w:r>
      <w:r w:rsidR="2D84EE07" w:rsidRPr="006E606E">
        <w:rPr>
          <w:b/>
          <w:bCs/>
          <w:color w:val="000000" w:themeColor="text1"/>
        </w:rPr>
        <w:t>, Disability and Ageing</w:t>
      </w:r>
    </w:p>
    <w:sectPr w:rsidR="00636C51" w:rsidRPr="006E606E"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579F" w14:textId="77777777" w:rsidR="00C21A06" w:rsidRDefault="00C21A06">
      <w:r>
        <w:separator/>
      </w:r>
    </w:p>
  </w:endnote>
  <w:endnote w:type="continuationSeparator" w:id="0">
    <w:p w14:paraId="41A7044E" w14:textId="77777777" w:rsidR="00C21A06" w:rsidRDefault="00C2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8B6E" w14:textId="77777777" w:rsidR="00C21A06" w:rsidRDefault="00C21A06">
      <w:r>
        <w:separator/>
      </w:r>
    </w:p>
  </w:footnote>
  <w:footnote w:type="continuationSeparator" w:id="0">
    <w:p w14:paraId="4A3B581E" w14:textId="77777777" w:rsidR="00C21A06" w:rsidRDefault="00C2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7203654">
    <w:abstractNumId w:val="23"/>
  </w:num>
  <w:num w:numId="2" w16cid:durableId="1136919181">
    <w:abstractNumId w:val="1"/>
  </w:num>
  <w:num w:numId="3" w16cid:durableId="475145555">
    <w:abstractNumId w:val="2"/>
  </w:num>
  <w:num w:numId="4" w16cid:durableId="1539969168">
    <w:abstractNumId w:val="11"/>
  </w:num>
  <w:num w:numId="5" w16cid:durableId="1726876686">
    <w:abstractNumId w:val="17"/>
  </w:num>
  <w:num w:numId="6" w16cid:durableId="381638763">
    <w:abstractNumId w:val="9"/>
  </w:num>
  <w:num w:numId="7" w16cid:durableId="161241670">
    <w:abstractNumId w:val="28"/>
  </w:num>
  <w:num w:numId="8" w16cid:durableId="990523233">
    <w:abstractNumId w:val="6"/>
  </w:num>
  <w:num w:numId="9" w16cid:durableId="1414547826">
    <w:abstractNumId w:val="5"/>
  </w:num>
  <w:num w:numId="10" w16cid:durableId="1561210352">
    <w:abstractNumId w:val="30"/>
  </w:num>
  <w:num w:numId="11" w16cid:durableId="962350461">
    <w:abstractNumId w:val="27"/>
  </w:num>
  <w:num w:numId="12" w16cid:durableId="1598829335">
    <w:abstractNumId w:val="12"/>
  </w:num>
  <w:num w:numId="13" w16cid:durableId="1348412333">
    <w:abstractNumId w:val="14"/>
  </w:num>
  <w:num w:numId="14" w16cid:durableId="946816175">
    <w:abstractNumId w:val="25"/>
  </w:num>
  <w:num w:numId="15" w16cid:durableId="416829867">
    <w:abstractNumId w:val="7"/>
  </w:num>
  <w:num w:numId="16" w16cid:durableId="1158493796">
    <w:abstractNumId w:val="19"/>
  </w:num>
  <w:num w:numId="17" w16cid:durableId="1652557066">
    <w:abstractNumId w:val="22"/>
  </w:num>
  <w:num w:numId="18" w16cid:durableId="1281381216">
    <w:abstractNumId w:val="20"/>
  </w:num>
  <w:num w:numId="19" w16cid:durableId="121659651">
    <w:abstractNumId w:val="3"/>
  </w:num>
  <w:num w:numId="20" w16cid:durableId="225846965">
    <w:abstractNumId w:val="10"/>
  </w:num>
  <w:num w:numId="21" w16cid:durableId="800995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6474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4173743">
    <w:abstractNumId w:val="0"/>
  </w:num>
  <w:num w:numId="24" w16cid:durableId="1184786602">
    <w:abstractNumId w:val="21"/>
  </w:num>
  <w:num w:numId="25" w16cid:durableId="631326920">
    <w:abstractNumId w:val="8"/>
  </w:num>
  <w:num w:numId="26" w16cid:durableId="224220235">
    <w:abstractNumId w:val="4"/>
  </w:num>
  <w:num w:numId="27" w16cid:durableId="305669331">
    <w:abstractNumId w:val="15"/>
  </w:num>
  <w:num w:numId="28" w16cid:durableId="1145046429">
    <w:abstractNumId w:val="29"/>
  </w:num>
  <w:num w:numId="29" w16cid:durableId="1665628407">
    <w:abstractNumId w:val="16"/>
  </w:num>
  <w:num w:numId="30" w16cid:durableId="2070641136">
    <w:abstractNumId w:val="26"/>
  </w:num>
  <w:num w:numId="31" w16cid:durableId="337852211">
    <w:abstractNumId w:val="13"/>
  </w:num>
  <w:num w:numId="32" w16cid:durableId="184405371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2CE6"/>
    <w:rsid w:val="00043811"/>
    <w:rsid w:val="0004426E"/>
    <w:rsid w:val="00044A2A"/>
    <w:rsid w:val="00050623"/>
    <w:rsid w:val="000509BA"/>
    <w:rsid w:val="00051B3F"/>
    <w:rsid w:val="0005224B"/>
    <w:rsid w:val="0005299A"/>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E7D38"/>
    <w:rsid w:val="000F0D46"/>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30EF"/>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1961"/>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1708"/>
    <w:rsid w:val="00213177"/>
    <w:rsid w:val="00215191"/>
    <w:rsid w:val="00216C44"/>
    <w:rsid w:val="00217EBF"/>
    <w:rsid w:val="00220EE3"/>
    <w:rsid w:val="00221C4B"/>
    <w:rsid w:val="002222EF"/>
    <w:rsid w:val="002225AF"/>
    <w:rsid w:val="002227DF"/>
    <w:rsid w:val="0022342C"/>
    <w:rsid w:val="0022384B"/>
    <w:rsid w:val="00225B50"/>
    <w:rsid w:val="00225D8E"/>
    <w:rsid w:val="002264F4"/>
    <w:rsid w:val="002322A8"/>
    <w:rsid w:val="0023311C"/>
    <w:rsid w:val="00233BEB"/>
    <w:rsid w:val="00235B6C"/>
    <w:rsid w:val="002367C8"/>
    <w:rsid w:val="00236DF2"/>
    <w:rsid w:val="0024152E"/>
    <w:rsid w:val="002427DC"/>
    <w:rsid w:val="00242974"/>
    <w:rsid w:val="00243CC3"/>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77610"/>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3C2E"/>
    <w:rsid w:val="002B49DE"/>
    <w:rsid w:val="002B4E4D"/>
    <w:rsid w:val="002B53D3"/>
    <w:rsid w:val="002B7177"/>
    <w:rsid w:val="002C1BFE"/>
    <w:rsid w:val="002C4F5B"/>
    <w:rsid w:val="002C54A1"/>
    <w:rsid w:val="002C5823"/>
    <w:rsid w:val="002C5DCD"/>
    <w:rsid w:val="002D03AB"/>
    <w:rsid w:val="002D2A4E"/>
    <w:rsid w:val="002D5294"/>
    <w:rsid w:val="002D59E0"/>
    <w:rsid w:val="002D5DFC"/>
    <w:rsid w:val="002D5E92"/>
    <w:rsid w:val="002D6269"/>
    <w:rsid w:val="002D629A"/>
    <w:rsid w:val="002E12C3"/>
    <w:rsid w:val="002E1BBD"/>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47D7"/>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465"/>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1F06"/>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0628B"/>
    <w:rsid w:val="00510A4F"/>
    <w:rsid w:val="005119E9"/>
    <w:rsid w:val="00512A65"/>
    <w:rsid w:val="005130BE"/>
    <w:rsid w:val="005140F2"/>
    <w:rsid w:val="0051709B"/>
    <w:rsid w:val="0052165A"/>
    <w:rsid w:val="00521802"/>
    <w:rsid w:val="0052181A"/>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5093"/>
    <w:rsid w:val="0059610A"/>
    <w:rsid w:val="0059798F"/>
    <w:rsid w:val="00597EC9"/>
    <w:rsid w:val="005A0300"/>
    <w:rsid w:val="005A163F"/>
    <w:rsid w:val="005A3D73"/>
    <w:rsid w:val="005A3D8D"/>
    <w:rsid w:val="005A445D"/>
    <w:rsid w:val="005B0EA3"/>
    <w:rsid w:val="005B1B0A"/>
    <w:rsid w:val="005B5062"/>
    <w:rsid w:val="005B6234"/>
    <w:rsid w:val="005B7596"/>
    <w:rsid w:val="005C394E"/>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1AF6"/>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61A8"/>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714"/>
    <w:rsid w:val="006E3D84"/>
    <w:rsid w:val="006E527B"/>
    <w:rsid w:val="006E5C6B"/>
    <w:rsid w:val="006E606E"/>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0FDE"/>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35FB"/>
    <w:rsid w:val="007859F8"/>
    <w:rsid w:val="00791384"/>
    <w:rsid w:val="0079191B"/>
    <w:rsid w:val="00791C27"/>
    <w:rsid w:val="0079239C"/>
    <w:rsid w:val="0079250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42F9"/>
    <w:rsid w:val="007C6927"/>
    <w:rsid w:val="007C7403"/>
    <w:rsid w:val="007C767F"/>
    <w:rsid w:val="007C79FB"/>
    <w:rsid w:val="007D3891"/>
    <w:rsid w:val="007D4584"/>
    <w:rsid w:val="007D4A14"/>
    <w:rsid w:val="007E0017"/>
    <w:rsid w:val="007E0786"/>
    <w:rsid w:val="007E0D9D"/>
    <w:rsid w:val="007E4B14"/>
    <w:rsid w:val="007E4B4C"/>
    <w:rsid w:val="007E7ABF"/>
    <w:rsid w:val="007F0907"/>
    <w:rsid w:val="007F0D24"/>
    <w:rsid w:val="007F10B5"/>
    <w:rsid w:val="007F1C81"/>
    <w:rsid w:val="007F55F9"/>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72D"/>
    <w:rsid w:val="008609B1"/>
    <w:rsid w:val="008645C4"/>
    <w:rsid w:val="00867884"/>
    <w:rsid w:val="00867E1F"/>
    <w:rsid w:val="008734F5"/>
    <w:rsid w:val="00874DE6"/>
    <w:rsid w:val="00875104"/>
    <w:rsid w:val="008774D2"/>
    <w:rsid w:val="008806A1"/>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2DA2"/>
    <w:rsid w:val="008F7C5B"/>
    <w:rsid w:val="00901C4E"/>
    <w:rsid w:val="00904502"/>
    <w:rsid w:val="009049C0"/>
    <w:rsid w:val="00906257"/>
    <w:rsid w:val="009069D6"/>
    <w:rsid w:val="00910EF6"/>
    <w:rsid w:val="00912380"/>
    <w:rsid w:val="009124F6"/>
    <w:rsid w:val="00912BC1"/>
    <w:rsid w:val="00913B67"/>
    <w:rsid w:val="00914EFF"/>
    <w:rsid w:val="0091520D"/>
    <w:rsid w:val="00915B08"/>
    <w:rsid w:val="00921DD1"/>
    <w:rsid w:val="009225FE"/>
    <w:rsid w:val="00923D31"/>
    <w:rsid w:val="00923F94"/>
    <w:rsid w:val="00926DD3"/>
    <w:rsid w:val="00934115"/>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48A1"/>
    <w:rsid w:val="00985DC9"/>
    <w:rsid w:val="00985FA9"/>
    <w:rsid w:val="00987A99"/>
    <w:rsid w:val="009902F7"/>
    <w:rsid w:val="0099448D"/>
    <w:rsid w:val="00995A06"/>
    <w:rsid w:val="00996BF2"/>
    <w:rsid w:val="009A222A"/>
    <w:rsid w:val="009A26CA"/>
    <w:rsid w:val="009A5CA3"/>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351"/>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43BB"/>
    <w:rsid w:val="00A853D1"/>
    <w:rsid w:val="00A85AA3"/>
    <w:rsid w:val="00A86302"/>
    <w:rsid w:val="00A86D69"/>
    <w:rsid w:val="00A9075F"/>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4675"/>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14"/>
    <w:rsid w:val="00B34EF9"/>
    <w:rsid w:val="00B3578F"/>
    <w:rsid w:val="00B35DAD"/>
    <w:rsid w:val="00B36EB3"/>
    <w:rsid w:val="00B408B5"/>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76D3D"/>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2C2"/>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6866"/>
    <w:rsid w:val="00C073E4"/>
    <w:rsid w:val="00C07C34"/>
    <w:rsid w:val="00C13962"/>
    <w:rsid w:val="00C154E6"/>
    <w:rsid w:val="00C158B5"/>
    <w:rsid w:val="00C16E23"/>
    <w:rsid w:val="00C17ED8"/>
    <w:rsid w:val="00C2082B"/>
    <w:rsid w:val="00C20DBA"/>
    <w:rsid w:val="00C21A06"/>
    <w:rsid w:val="00C23920"/>
    <w:rsid w:val="00C23B22"/>
    <w:rsid w:val="00C33771"/>
    <w:rsid w:val="00C3411B"/>
    <w:rsid w:val="00C34230"/>
    <w:rsid w:val="00C3661B"/>
    <w:rsid w:val="00C42112"/>
    <w:rsid w:val="00C435EB"/>
    <w:rsid w:val="00C45768"/>
    <w:rsid w:val="00C4692B"/>
    <w:rsid w:val="00C46A0C"/>
    <w:rsid w:val="00C471D4"/>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5749"/>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1D6F"/>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0DF"/>
    <w:rsid w:val="00DD19F8"/>
    <w:rsid w:val="00DD1C70"/>
    <w:rsid w:val="00DD2185"/>
    <w:rsid w:val="00DD3239"/>
    <w:rsid w:val="00DE07E4"/>
    <w:rsid w:val="00DE0877"/>
    <w:rsid w:val="00DE0FF8"/>
    <w:rsid w:val="00DE154C"/>
    <w:rsid w:val="00DE3EBF"/>
    <w:rsid w:val="00DE6D39"/>
    <w:rsid w:val="00DE7345"/>
    <w:rsid w:val="00DE76EB"/>
    <w:rsid w:val="00DF51CA"/>
    <w:rsid w:val="00DF5581"/>
    <w:rsid w:val="00DF7501"/>
    <w:rsid w:val="00DF7936"/>
    <w:rsid w:val="00E004EF"/>
    <w:rsid w:val="00E04B6F"/>
    <w:rsid w:val="00E13833"/>
    <w:rsid w:val="00E14F7A"/>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284E"/>
    <w:rsid w:val="00E548DB"/>
    <w:rsid w:val="00E552BD"/>
    <w:rsid w:val="00E55649"/>
    <w:rsid w:val="00E56A50"/>
    <w:rsid w:val="00E5798A"/>
    <w:rsid w:val="00E57A3E"/>
    <w:rsid w:val="00E628D9"/>
    <w:rsid w:val="00E63ADA"/>
    <w:rsid w:val="00E640E0"/>
    <w:rsid w:val="00E645F6"/>
    <w:rsid w:val="00E64C5F"/>
    <w:rsid w:val="00E660EF"/>
    <w:rsid w:val="00E664F4"/>
    <w:rsid w:val="00E70355"/>
    <w:rsid w:val="00E727F0"/>
    <w:rsid w:val="00E72855"/>
    <w:rsid w:val="00E72E5D"/>
    <w:rsid w:val="00E7377F"/>
    <w:rsid w:val="00E74710"/>
    <w:rsid w:val="00E74C1D"/>
    <w:rsid w:val="00E75ACC"/>
    <w:rsid w:val="00E81B2F"/>
    <w:rsid w:val="00E82881"/>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5C22"/>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85C"/>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1D5"/>
    <w:rsid w:val="00FD6A7D"/>
    <w:rsid w:val="00FD6FC9"/>
    <w:rsid w:val="00FE02C2"/>
    <w:rsid w:val="00FE2D34"/>
    <w:rsid w:val="00FF26F6"/>
    <w:rsid w:val="00FF35E2"/>
    <w:rsid w:val="00FF7848"/>
    <w:rsid w:val="1A4D75F3"/>
    <w:rsid w:val="2B3FB57B"/>
    <w:rsid w:val="2D84EE07"/>
    <w:rsid w:val="2ED9830C"/>
    <w:rsid w:val="47F77DFF"/>
    <w:rsid w:val="50088904"/>
    <w:rsid w:val="5418D043"/>
    <w:rsid w:val="61DF509E"/>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896993">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67699027">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93220">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4205936">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c0df9632bc0fe4eaa55144c0c8edbfb1">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38ba360e6ffcc520751d64f80753cb72"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D9ECECBA-F60B-4E6A-A444-7157185C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PANTIC, Sandra</cp:lastModifiedBy>
  <cp:revision>23</cp:revision>
  <cp:lastPrinted>2019-09-23T06:46:00Z</cp:lastPrinted>
  <dcterms:created xsi:type="dcterms:W3CDTF">2025-06-04T00:09:00Z</dcterms:created>
  <dcterms:modified xsi:type="dcterms:W3CDTF">2025-06-04T02:23:00Z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ies>
</file>