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D273C" w14:textId="77777777" w:rsidR="00066BE2" w:rsidRPr="008D6091" w:rsidRDefault="00066BE2" w:rsidP="00B00672">
      <w:pPr>
        <w:rPr>
          <w:sz w:val="28"/>
        </w:rPr>
      </w:pPr>
      <w:r w:rsidRPr="008D6091">
        <w:rPr>
          <w:noProof/>
        </w:rPr>
        <w:drawing>
          <wp:inline distT="0" distB="0" distL="0" distR="0" wp14:anchorId="2268C8ED" wp14:editId="7DDEA11C">
            <wp:extent cx="1503328" cy="1105200"/>
            <wp:effectExtent l="0" t="0" r="1905" b="0"/>
            <wp:docPr id="102" name="Picture 74"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2F72FBE" w14:textId="77777777" w:rsidR="00066BE2" w:rsidRPr="008D6091" w:rsidRDefault="00066BE2" w:rsidP="00B00672">
      <w:pPr>
        <w:rPr>
          <w:sz w:val="19"/>
        </w:rPr>
      </w:pPr>
    </w:p>
    <w:p w14:paraId="3FEF6B1C" w14:textId="407E2CF6" w:rsidR="00066BE2" w:rsidRPr="008D6091" w:rsidRDefault="00066BE2" w:rsidP="00B00672">
      <w:pPr>
        <w:pStyle w:val="ShortT"/>
      </w:pPr>
      <w:r w:rsidRPr="008D6091">
        <w:t>Federal Circuit and Family Court of Australia (Family Law) Amendment (2025 Measures No.</w:t>
      </w:r>
      <w:r w:rsidR="00C36663">
        <w:t> </w:t>
      </w:r>
      <w:r w:rsidRPr="008D6091">
        <w:t xml:space="preserve">1) </w:t>
      </w:r>
      <w:r w:rsidR="00921DFC" w:rsidRPr="008D6091">
        <w:t>Rules 2</w:t>
      </w:r>
      <w:r w:rsidRPr="008D6091">
        <w:t>025</w:t>
      </w:r>
    </w:p>
    <w:p w14:paraId="684782BF" w14:textId="77777777" w:rsidR="00322AB2" w:rsidRDefault="0004046E" w:rsidP="00322AB2">
      <w:pPr>
        <w:pStyle w:val="SignCoverPageStart"/>
        <w:rPr>
          <w:szCs w:val="22"/>
        </w:rPr>
      </w:pPr>
      <w:r w:rsidRPr="008D6091">
        <w:t>We, Judges of the Federal Circuit and Family Court of Australia (Division 1), make the following Rules of Court</w:t>
      </w:r>
      <w:r w:rsidRPr="008D6091">
        <w:rPr>
          <w:szCs w:val="22"/>
        </w:rPr>
        <w:t>.</w:t>
      </w:r>
    </w:p>
    <w:p w14:paraId="04C47008" w14:textId="77777777" w:rsidR="00322AB2" w:rsidRDefault="0004046E" w:rsidP="00322AB2">
      <w:pPr>
        <w:pStyle w:val="SignCoverPageStart"/>
        <w:jc w:val="left"/>
        <w:rPr>
          <w:szCs w:val="22"/>
        </w:rPr>
      </w:pPr>
      <w:r w:rsidRPr="008D6091">
        <w:rPr>
          <w:szCs w:val="22"/>
        </w:rPr>
        <w:t>Dated</w:t>
      </w:r>
      <w:r w:rsidRPr="008D6091">
        <w:rPr>
          <w:szCs w:val="22"/>
        </w:rPr>
        <w:tab/>
      </w:r>
      <w:r w:rsidR="00322AB2">
        <w:rPr>
          <w:szCs w:val="22"/>
        </w:rPr>
        <w:t xml:space="preserve">2 June </w:t>
      </w:r>
      <w:r w:rsidRPr="008D6091">
        <w:rPr>
          <w:szCs w:val="22"/>
        </w:rPr>
        <w:fldChar w:fldCharType="begin"/>
      </w:r>
      <w:r w:rsidRPr="008D6091">
        <w:rPr>
          <w:szCs w:val="22"/>
        </w:rPr>
        <w:instrText xml:space="preserve"> DOCPROPERTY  DateMade </w:instrText>
      </w:r>
      <w:r w:rsidRPr="008D6091">
        <w:rPr>
          <w:szCs w:val="22"/>
        </w:rPr>
        <w:fldChar w:fldCharType="separate"/>
      </w:r>
      <w:r w:rsidR="00697B70">
        <w:rPr>
          <w:szCs w:val="22"/>
        </w:rPr>
        <w:t>2025</w:t>
      </w:r>
      <w:r w:rsidRPr="008D6091">
        <w:rPr>
          <w:szCs w:val="22"/>
        </w:rPr>
        <w:fldChar w:fldCharType="end"/>
      </w:r>
    </w:p>
    <w:p w14:paraId="458152C0" w14:textId="77777777" w:rsidR="00322AB2" w:rsidRDefault="00322AB2" w:rsidP="00322AB2">
      <w:pPr>
        <w:rPr>
          <w:lang w:eastAsia="en-AU"/>
        </w:rPr>
      </w:pPr>
    </w:p>
    <w:p w14:paraId="0B3006EA" w14:textId="77777777" w:rsidR="00322AB2" w:rsidRPr="00322AB2" w:rsidRDefault="00322AB2" w:rsidP="00322AB2">
      <w:pPr>
        <w:rPr>
          <w:lang w:eastAsia="en-AU"/>
        </w:rPr>
        <w:sectPr w:rsidR="00322AB2" w:rsidRPr="00322AB2" w:rsidSect="000F00A5">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69356F7C" w14:textId="77777777" w:rsidR="00322AB2" w:rsidRDefault="00322AB2" w:rsidP="00322AB2">
      <w:pPr>
        <w:keepNext/>
        <w:spacing w:line="240" w:lineRule="atLeast"/>
        <w:ind w:right="397"/>
        <w:jc w:val="right"/>
        <w:rPr>
          <w:szCs w:val="22"/>
        </w:rPr>
      </w:pPr>
      <w:r w:rsidRPr="00322AB2">
        <w:rPr>
          <w:szCs w:val="22"/>
        </w:rPr>
        <w:t xml:space="preserve">Alstergren CJ </w:t>
      </w:r>
      <w:r>
        <w:rPr>
          <w:szCs w:val="22"/>
        </w:rPr>
        <w:br/>
      </w:r>
      <w:r w:rsidRPr="00322AB2">
        <w:rPr>
          <w:szCs w:val="22"/>
        </w:rPr>
        <w:t>McClelland DCJ</w:t>
      </w:r>
      <w:r>
        <w:rPr>
          <w:szCs w:val="22"/>
        </w:rPr>
        <w:br/>
      </w:r>
      <w:r w:rsidRPr="00322AB2">
        <w:rPr>
          <w:szCs w:val="22"/>
        </w:rPr>
        <w:t>Aldridge J</w:t>
      </w:r>
      <w:r>
        <w:rPr>
          <w:szCs w:val="22"/>
        </w:rPr>
        <w:br/>
      </w:r>
      <w:r w:rsidRPr="00322AB2">
        <w:rPr>
          <w:szCs w:val="22"/>
        </w:rPr>
        <w:t>Austin J</w:t>
      </w:r>
      <w:r>
        <w:rPr>
          <w:szCs w:val="22"/>
        </w:rPr>
        <w:br/>
      </w:r>
      <w:r w:rsidRPr="00322AB2">
        <w:rPr>
          <w:szCs w:val="22"/>
        </w:rPr>
        <w:t>Bennett J</w:t>
      </w:r>
      <w:r>
        <w:rPr>
          <w:szCs w:val="22"/>
        </w:rPr>
        <w:br/>
      </w:r>
      <w:r w:rsidRPr="00322AB2">
        <w:rPr>
          <w:szCs w:val="22"/>
        </w:rPr>
        <w:t>O'Brien J</w:t>
      </w:r>
      <w:r>
        <w:rPr>
          <w:szCs w:val="22"/>
        </w:rPr>
        <w:br/>
      </w:r>
      <w:r w:rsidRPr="00322AB2">
        <w:rPr>
          <w:szCs w:val="22"/>
        </w:rPr>
        <w:t>Baumann J</w:t>
      </w:r>
      <w:r>
        <w:rPr>
          <w:szCs w:val="22"/>
        </w:rPr>
        <w:br/>
      </w:r>
      <w:r w:rsidRPr="00322AB2">
        <w:rPr>
          <w:szCs w:val="22"/>
        </w:rPr>
        <w:t>Sutherland J</w:t>
      </w:r>
      <w:r>
        <w:rPr>
          <w:szCs w:val="22"/>
        </w:rPr>
        <w:br/>
      </w:r>
      <w:r w:rsidRPr="00322AB2">
        <w:rPr>
          <w:szCs w:val="22"/>
        </w:rPr>
        <w:t>Williams J</w:t>
      </w:r>
      <w:r>
        <w:rPr>
          <w:szCs w:val="22"/>
        </w:rPr>
        <w:br/>
      </w:r>
      <w:r w:rsidRPr="00322AB2">
        <w:rPr>
          <w:szCs w:val="22"/>
        </w:rPr>
        <w:t>Tyson J</w:t>
      </w:r>
      <w:r>
        <w:rPr>
          <w:szCs w:val="22"/>
        </w:rPr>
        <w:br/>
      </w:r>
      <w:r w:rsidRPr="00322AB2">
        <w:rPr>
          <w:szCs w:val="22"/>
        </w:rPr>
        <w:t>Wilson J</w:t>
      </w:r>
      <w:r>
        <w:rPr>
          <w:szCs w:val="22"/>
        </w:rPr>
        <w:br/>
      </w:r>
      <w:r w:rsidRPr="00322AB2">
        <w:rPr>
          <w:szCs w:val="22"/>
        </w:rPr>
        <w:t>Mead J</w:t>
      </w:r>
      <w:r>
        <w:rPr>
          <w:szCs w:val="22"/>
        </w:rPr>
        <w:br/>
      </w:r>
      <w:r w:rsidRPr="00322AB2">
        <w:rPr>
          <w:szCs w:val="22"/>
        </w:rPr>
        <w:t>Hartnett J</w:t>
      </w:r>
      <w:r>
        <w:rPr>
          <w:szCs w:val="22"/>
        </w:rPr>
        <w:br/>
      </w:r>
      <w:r w:rsidRPr="00322AB2">
        <w:rPr>
          <w:szCs w:val="22"/>
        </w:rPr>
        <w:t>Altobelli J</w:t>
      </w:r>
      <w:r>
        <w:rPr>
          <w:szCs w:val="22"/>
        </w:rPr>
        <w:br/>
      </w:r>
      <w:r w:rsidRPr="00322AB2">
        <w:rPr>
          <w:szCs w:val="22"/>
        </w:rPr>
        <w:t>Howard J</w:t>
      </w:r>
      <w:r>
        <w:rPr>
          <w:szCs w:val="22"/>
        </w:rPr>
        <w:br/>
      </w:r>
      <w:r w:rsidRPr="00322AB2">
        <w:rPr>
          <w:szCs w:val="22"/>
        </w:rPr>
        <w:t>Jarrett J</w:t>
      </w:r>
    </w:p>
    <w:p w14:paraId="4CF7A276" w14:textId="6755FF71" w:rsidR="00322AB2" w:rsidRPr="008D6091" w:rsidRDefault="00322AB2" w:rsidP="00322AB2">
      <w:pPr>
        <w:keepNext/>
        <w:spacing w:line="240" w:lineRule="atLeast"/>
        <w:ind w:right="397"/>
        <w:jc w:val="right"/>
        <w:rPr>
          <w:szCs w:val="22"/>
        </w:rPr>
      </w:pPr>
      <w:r>
        <w:rPr>
          <w:szCs w:val="22"/>
        </w:rPr>
        <w:t>C</w:t>
      </w:r>
      <w:r w:rsidRPr="00322AB2">
        <w:rPr>
          <w:szCs w:val="22"/>
        </w:rPr>
        <w:t>ampton J</w:t>
      </w:r>
      <w:r>
        <w:rPr>
          <w:szCs w:val="22"/>
        </w:rPr>
        <w:br/>
      </w:r>
      <w:r>
        <w:rPr>
          <w:szCs w:val="22"/>
        </w:rPr>
        <w:br/>
      </w:r>
      <w:r w:rsidRPr="00322AB2">
        <w:rPr>
          <w:szCs w:val="22"/>
        </w:rPr>
        <w:t>Christie J</w:t>
      </w:r>
      <w:r>
        <w:rPr>
          <w:szCs w:val="22"/>
        </w:rPr>
        <w:br/>
      </w:r>
      <w:r w:rsidRPr="00322AB2">
        <w:rPr>
          <w:szCs w:val="22"/>
        </w:rPr>
        <w:t>Schonell J</w:t>
      </w:r>
      <w:r>
        <w:rPr>
          <w:szCs w:val="22"/>
        </w:rPr>
        <w:br/>
      </w:r>
      <w:r w:rsidRPr="00322AB2">
        <w:rPr>
          <w:szCs w:val="22"/>
        </w:rPr>
        <w:t>McNab J</w:t>
      </w:r>
      <w:r>
        <w:rPr>
          <w:szCs w:val="22"/>
        </w:rPr>
        <w:br/>
      </w:r>
      <w:r w:rsidRPr="00322AB2">
        <w:rPr>
          <w:szCs w:val="22"/>
        </w:rPr>
        <w:t>Smith J</w:t>
      </w:r>
      <w:r>
        <w:rPr>
          <w:szCs w:val="22"/>
        </w:rPr>
        <w:br/>
      </w:r>
      <w:r w:rsidRPr="00322AB2">
        <w:rPr>
          <w:szCs w:val="22"/>
        </w:rPr>
        <w:t>Carter J</w:t>
      </w:r>
      <w:r>
        <w:rPr>
          <w:szCs w:val="22"/>
        </w:rPr>
        <w:br/>
      </w:r>
      <w:r w:rsidRPr="00322AB2">
        <w:rPr>
          <w:szCs w:val="22"/>
        </w:rPr>
        <w:t>Berry J</w:t>
      </w:r>
      <w:r>
        <w:rPr>
          <w:szCs w:val="22"/>
        </w:rPr>
        <w:br/>
      </w:r>
      <w:r w:rsidRPr="00322AB2">
        <w:rPr>
          <w:szCs w:val="22"/>
        </w:rPr>
        <w:t>Cohen J</w:t>
      </w:r>
      <w:r>
        <w:rPr>
          <w:szCs w:val="22"/>
        </w:rPr>
        <w:br/>
      </w:r>
      <w:r w:rsidRPr="00322AB2">
        <w:rPr>
          <w:szCs w:val="22"/>
        </w:rPr>
        <w:t>Curran J</w:t>
      </w:r>
      <w:r>
        <w:rPr>
          <w:szCs w:val="22"/>
        </w:rPr>
        <w:br/>
      </w:r>
      <w:r w:rsidRPr="00322AB2">
        <w:rPr>
          <w:szCs w:val="22"/>
        </w:rPr>
        <w:t>Jones J</w:t>
      </w:r>
      <w:r>
        <w:rPr>
          <w:szCs w:val="22"/>
        </w:rPr>
        <w:br/>
      </w:r>
      <w:r w:rsidRPr="00322AB2">
        <w:rPr>
          <w:szCs w:val="22"/>
        </w:rPr>
        <w:t>Boyle J</w:t>
      </w:r>
      <w:r>
        <w:rPr>
          <w:szCs w:val="22"/>
        </w:rPr>
        <w:br/>
      </w:r>
      <w:r w:rsidRPr="00322AB2">
        <w:rPr>
          <w:szCs w:val="22"/>
        </w:rPr>
        <w:t xml:space="preserve">Anderson J </w:t>
      </w:r>
      <w:r>
        <w:rPr>
          <w:szCs w:val="22"/>
        </w:rPr>
        <w:br/>
      </w:r>
      <w:r w:rsidRPr="00322AB2">
        <w:rPr>
          <w:szCs w:val="22"/>
        </w:rPr>
        <w:t xml:space="preserve">Behrens J </w:t>
      </w:r>
      <w:r>
        <w:rPr>
          <w:szCs w:val="22"/>
        </w:rPr>
        <w:br/>
      </w:r>
      <w:r w:rsidRPr="00322AB2">
        <w:rPr>
          <w:szCs w:val="22"/>
        </w:rPr>
        <w:t xml:space="preserve">Simpson J </w:t>
      </w:r>
      <w:r>
        <w:rPr>
          <w:szCs w:val="22"/>
        </w:rPr>
        <w:br/>
      </w:r>
      <w:r w:rsidRPr="00322AB2">
        <w:rPr>
          <w:szCs w:val="22"/>
        </w:rPr>
        <w:t xml:space="preserve">Stewart J </w:t>
      </w:r>
      <w:r>
        <w:rPr>
          <w:szCs w:val="22"/>
        </w:rPr>
        <w:br/>
      </w:r>
      <w:r w:rsidRPr="00322AB2">
        <w:rPr>
          <w:szCs w:val="22"/>
        </w:rPr>
        <w:t>Parker J</w:t>
      </w:r>
    </w:p>
    <w:p w14:paraId="7F20E78B" w14:textId="77777777" w:rsidR="00322AB2" w:rsidRDefault="00322AB2" w:rsidP="0004046E">
      <w:pPr>
        <w:tabs>
          <w:tab w:val="left" w:pos="3402"/>
        </w:tabs>
        <w:spacing w:before="120"/>
        <w:ind w:left="397" w:right="397"/>
        <w:jc w:val="right"/>
        <w:sectPr w:rsidR="00322AB2" w:rsidSect="00322AB2">
          <w:type w:val="continuous"/>
          <w:pgSz w:w="11907" w:h="16839"/>
          <w:pgMar w:top="1440" w:right="1797" w:bottom="1440" w:left="1797" w:header="720" w:footer="709" w:gutter="0"/>
          <w:cols w:num="2" w:space="708"/>
          <w:docGrid w:linePitch="360"/>
        </w:sectPr>
      </w:pPr>
    </w:p>
    <w:p w14:paraId="4BBE8832" w14:textId="77777777" w:rsidR="0004046E" w:rsidRPr="008D6091" w:rsidRDefault="0004046E" w:rsidP="0004046E">
      <w:pPr>
        <w:tabs>
          <w:tab w:val="left" w:pos="3402"/>
        </w:tabs>
        <w:spacing w:before="120"/>
        <w:ind w:left="397" w:right="397"/>
        <w:jc w:val="right"/>
      </w:pPr>
    </w:p>
    <w:p w14:paraId="33E15605" w14:textId="77777777" w:rsidR="0004046E" w:rsidRPr="008D6091" w:rsidRDefault="0004046E" w:rsidP="0004046E">
      <w:pPr>
        <w:keepNext/>
        <w:pBdr>
          <w:bottom w:val="single" w:sz="4" w:space="12" w:color="auto"/>
        </w:pBdr>
        <w:tabs>
          <w:tab w:val="left" w:pos="3402"/>
        </w:tabs>
        <w:spacing w:after="240" w:line="300" w:lineRule="atLeast"/>
        <w:ind w:right="397"/>
        <w:jc w:val="right"/>
      </w:pPr>
      <w:r w:rsidRPr="008D6091">
        <w:t>Judges of the Federal Circuit and Family Court of Australia (Division 1)</w:t>
      </w:r>
    </w:p>
    <w:p w14:paraId="01F7DA0F" w14:textId="77777777" w:rsidR="00066BE2" w:rsidRPr="00100309" w:rsidRDefault="00066BE2" w:rsidP="000E2538">
      <w:pPr>
        <w:pStyle w:val="Header"/>
        <w:tabs>
          <w:tab w:val="clear" w:pos="4150"/>
          <w:tab w:val="clear" w:pos="8307"/>
        </w:tabs>
      </w:pPr>
      <w:r w:rsidRPr="00100309">
        <w:rPr>
          <w:rStyle w:val="CharAmSchNo"/>
        </w:rPr>
        <w:t xml:space="preserve"> </w:t>
      </w:r>
      <w:r w:rsidRPr="00100309">
        <w:rPr>
          <w:rStyle w:val="CharAmSchText"/>
        </w:rPr>
        <w:t xml:space="preserve"> </w:t>
      </w:r>
    </w:p>
    <w:p w14:paraId="1C7515A4" w14:textId="77777777" w:rsidR="00066BE2" w:rsidRPr="00100309" w:rsidRDefault="00066BE2" w:rsidP="000E2538">
      <w:pPr>
        <w:pStyle w:val="Header"/>
        <w:tabs>
          <w:tab w:val="clear" w:pos="4150"/>
          <w:tab w:val="clear" w:pos="8307"/>
        </w:tabs>
      </w:pPr>
      <w:r w:rsidRPr="00100309">
        <w:rPr>
          <w:rStyle w:val="CharAmPartNo"/>
        </w:rPr>
        <w:t xml:space="preserve"> </w:t>
      </w:r>
      <w:r w:rsidRPr="00100309">
        <w:rPr>
          <w:rStyle w:val="CharAmPartText"/>
        </w:rPr>
        <w:t xml:space="preserve"> </w:t>
      </w:r>
    </w:p>
    <w:p w14:paraId="52CC0427" w14:textId="1A7672E3" w:rsidR="00322AB2" w:rsidRDefault="00322AB2">
      <w:pPr>
        <w:spacing w:line="240" w:lineRule="auto"/>
      </w:pPr>
      <w:r>
        <w:br w:type="page"/>
      </w:r>
    </w:p>
    <w:p w14:paraId="4D222948" w14:textId="5A583F44" w:rsidR="00322AB2" w:rsidRDefault="00322AB2">
      <w:pPr>
        <w:spacing w:line="240" w:lineRule="auto"/>
      </w:pPr>
      <w:r>
        <w:br w:type="page"/>
      </w:r>
    </w:p>
    <w:p w14:paraId="067FEFCB" w14:textId="77777777" w:rsidR="00066BE2" w:rsidRPr="008D6091" w:rsidRDefault="00066BE2" w:rsidP="006733A4">
      <w:pPr>
        <w:sectPr w:rsidR="00066BE2" w:rsidRPr="008D6091" w:rsidSect="00322AB2">
          <w:type w:val="continuous"/>
          <w:pgSz w:w="11907" w:h="16839"/>
          <w:pgMar w:top="1440" w:right="1797" w:bottom="1440" w:left="1797" w:header="720" w:footer="709" w:gutter="0"/>
          <w:cols w:space="708"/>
          <w:docGrid w:linePitch="360"/>
        </w:sectPr>
      </w:pPr>
    </w:p>
    <w:p w14:paraId="2355EE61" w14:textId="77777777" w:rsidR="00322AB2" w:rsidRDefault="00322AB2" w:rsidP="0048364F">
      <w:pPr>
        <w:outlineLvl w:val="0"/>
        <w:rPr>
          <w:sz w:val="36"/>
        </w:rPr>
      </w:pPr>
    </w:p>
    <w:p w14:paraId="77C83943" w14:textId="5EEFD055" w:rsidR="00220A0C" w:rsidRPr="008D6091" w:rsidRDefault="0048364F" w:rsidP="00322AB2">
      <w:pPr>
        <w:spacing w:line="240" w:lineRule="auto"/>
        <w:rPr>
          <w:sz w:val="36"/>
        </w:rPr>
      </w:pPr>
      <w:r w:rsidRPr="008D6091">
        <w:rPr>
          <w:sz w:val="36"/>
        </w:rPr>
        <w:t>Contents</w:t>
      </w:r>
    </w:p>
    <w:p w14:paraId="15A37E5C" w14:textId="725B9A8D" w:rsidR="008D6091" w:rsidRDefault="008D6091">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Name</w:t>
      </w:r>
      <w:r w:rsidRPr="008D6091">
        <w:rPr>
          <w:noProof/>
        </w:rPr>
        <w:tab/>
      </w:r>
      <w:r w:rsidRPr="008D6091">
        <w:rPr>
          <w:noProof/>
        </w:rPr>
        <w:fldChar w:fldCharType="begin"/>
      </w:r>
      <w:r w:rsidRPr="008D6091">
        <w:rPr>
          <w:noProof/>
        </w:rPr>
        <w:instrText xml:space="preserve"> PAGEREF _Toc199325798 \h </w:instrText>
      </w:r>
      <w:r w:rsidRPr="008D6091">
        <w:rPr>
          <w:noProof/>
        </w:rPr>
      </w:r>
      <w:r w:rsidRPr="008D6091">
        <w:rPr>
          <w:noProof/>
        </w:rPr>
        <w:fldChar w:fldCharType="separate"/>
      </w:r>
      <w:r w:rsidR="00697B70">
        <w:rPr>
          <w:noProof/>
        </w:rPr>
        <w:t>1</w:t>
      </w:r>
      <w:r w:rsidRPr="008D6091">
        <w:rPr>
          <w:noProof/>
        </w:rPr>
        <w:fldChar w:fldCharType="end"/>
      </w:r>
    </w:p>
    <w:p w14:paraId="3C334A2B" w14:textId="539A814C" w:rsidR="008D6091" w:rsidRDefault="008D6091">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8D6091">
        <w:rPr>
          <w:noProof/>
        </w:rPr>
        <w:tab/>
      </w:r>
      <w:r w:rsidRPr="008D6091">
        <w:rPr>
          <w:noProof/>
        </w:rPr>
        <w:fldChar w:fldCharType="begin"/>
      </w:r>
      <w:r w:rsidRPr="008D6091">
        <w:rPr>
          <w:noProof/>
        </w:rPr>
        <w:instrText xml:space="preserve"> PAGEREF _Toc199325799 \h </w:instrText>
      </w:r>
      <w:r w:rsidRPr="008D6091">
        <w:rPr>
          <w:noProof/>
        </w:rPr>
      </w:r>
      <w:r w:rsidRPr="008D6091">
        <w:rPr>
          <w:noProof/>
        </w:rPr>
        <w:fldChar w:fldCharType="separate"/>
      </w:r>
      <w:r w:rsidR="00697B70">
        <w:rPr>
          <w:noProof/>
        </w:rPr>
        <w:t>1</w:t>
      </w:r>
      <w:r w:rsidRPr="008D6091">
        <w:rPr>
          <w:noProof/>
        </w:rPr>
        <w:fldChar w:fldCharType="end"/>
      </w:r>
    </w:p>
    <w:p w14:paraId="16B116AF" w14:textId="035DBEBC" w:rsidR="008D6091" w:rsidRDefault="008D6091">
      <w:pPr>
        <w:pStyle w:val="TOC5"/>
        <w:rPr>
          <w:rFonts w:asciiTheme="minorHAnsi" w:eastAsiaTheme="minorEastAsia" w:hAnsiTheme="minorHAnsi" w:cstheme="minorBidi"/>
          <w:noProof/>
          <w:kern w:val="2"/>
          <w:sz w:val="24"/>
          <w:szCs w:val="24"/>
          <w14:ligatures w14:val="standardContextual"/>
        </w:rPr>
      </w:pPr>
      <w:r>
        <w:rPr>
          <w:noProof/>
        </w:rPr>
        <w:t>3</w:t>
      </w:r>
      <w:r>
        <w:rPr>
          <w:noProof/>
        </w:rPr>
        <w:tab/>
        <w:t>Authority</w:t>
      </w:r>
      <w:r w:rsidRPr="008D6091">
        <w:rPr>
          <w:noProof/>
        </w:rPr>
        <w:tab/>
      </w:r>
      <w:r w:rsidRPr="008D6091">
        <w:rPr>
          <w:noProof/>
        </w:rPr>
        <w:fldChar w:fldCharType="begin"/>
      </w:r>
      <w:r w:rsidRPr="008D6091">
        <w:rPr>
          <w:noProof/>
        </w:rPr>
        <w:instrText xml:space="preserve"> PAGEREF _Toc199325800 \h </w:instrText>
      </w:r>
      <w:r w:rsidRPr="008D6091">
        <w:rPr>
          <w:noProof/>
        </w:rPr>
      </w:r>
      <w:r w:rsidRPr="008D6091">
        <w:rPr>
          <w:noProof/>
        </w:rPr>
        <w:fldChar w:fldCharType="separate"/>
      </w:r>
      <w:r w:rsidR="00697B70">
        <w:rPr>
          <w:noProof/>
        </w:rPr>
        <w:t>1</w:t>
      </w:r>
      <w:r w:rsidRPr="008D6091">
        <w:rPr>
          <w:noProof/>
        </w:rPr>
        <w:fldChar w:fldCharType="end"/>
      </w:r>
    </w:p>
    <w:p w14:paraId="22C000DB" w14:textId="24E6DB26" w:rsidR="008D6091" w:rsidRDefault="008D6091">
      <w:pPr>
        <w:pStyle w:val="TOC5"/>
        <w:rPr>
          <w:rFonts w:asciiTheme="minorHAnsi" w:eastAsiaTheme="minorEastAsia" w:hAnsiTheme="minorHAnsi" w:cstheme="minorBidi"/>
          <w:noProof/>
          <w:kern w:val="2"/>
          <w:sz w:val="24"/>
          <w:szCs w:val="24"/>
          <w14:ligatures w14:val="standardContextual"/>
        </w:rPr>
      </w:pPr>
      <w:r>
        <w:rPr>
          <w:noProof/>
        </w:rPr>
        <w:t>4</w:t>
      </w:r>
      <w:r>
        <w:rPr>
          <w:noProof/>
        </w:rPr>
        <w:tab/>
        <w:t>Schedules</w:t>
      </w:r>
      <w:r w:rsidRPr="008D6091">
        <w:rPr>
          <w:noProof/>
        </w:rPr>
        <w:tab/>
      </w:r>
      <w:r w:rsidRPr="008D6091">
        <w:rPr>
          <w:noProof/>
        </w:rPr>
        <w:fldChar w:fldCharType="begin"/>
      </w:r>
      <w:r w:rsidRPr="008D6091">
        <w:rPr>
          <w:noProof/>
        </w:rPr>
        <w:instrText xml:space="preserve"> PAGEREF _Toc199325801 \h </w:instrText>
      </w:r>
      <w:r w:rsidRPr="008D6091">
        <w:rPr>
          <w:noProof/>
        </w:rPr>
      </w:r>
      <w:r w:rsidRPr="008D6091">
        <w:rPr>
          <w:noProof/>
        </w:rPr>
        <w:fldChar w:fldCharType="separate"/>
      </w:r>
      <w:r w:rsidR="00697B70">
        <w:rPr>
          <w:noProof/>
        </w:rPr>
        <w:t>1</w:t>
      </w:r>
      <w:r w:rsidRPr="008D6091">
        <w:rPr>
          <w:noProof/>
        </w:rPr>
        <w:fldChar w:fldCharType="end"/>
      </w:r>
    </w:p>
    <w:p w14:paraId="3AED9DC3" w14:textId="7C0E04CC" w:rsidR="008D6091" w:rsidRDefault="008D6091">
      <w:pPr>
        <w:pStyle w:val="TOC6"/>
        <w:rPr>
          <w:rFonts w:asciiTheme="minorHAnsi" w:eastAsiaTheme="minorEastAsia" w:hAnsiTheme="minorHAnsi" w:cstheme="minorBidi"/>
          <w:b w:val="0"/>
          <w:noProof/>
          <w:kern w:val="2"/>
          <w:szCs w:val="24"/>
          <w14:ligatures w14:val="standardContextual"/>
        </w:rPr>
      </w:pPr>
      <w:r>
        <w:rPr>
          <w:noProof/>
        </w:rPr>
        <w:t>Schedule 1—Amendments</w:t>
      </w:r>
      <w:r w:rsidRPr="008D6091">
        <w:rPr>
          <w:b w:val="0"/>
          <w:noProof/>
          <w:sz w:val="18"/>
        </w:rPr>
        <w:tab/>
      </w:r>
      <w:r w:rsidRPr="008D6091">
        <w:rPr>
          <w:b w:val="0"/>
          <w:noProof/>
          <w:sz w:val="18"/>
        </w:rPr>
        <w:fldChar w:fldCharType="begin"/>
      </w:r>
      <w:r w:rsidRPr="008D6091">
        <w:rPr>
          <w:b w:val="0"/>
          <w:noProof/>
          <w:sz w:val="18"/>
        </w:rPr>
        <w:instrText xml:space="preserve"> PAGEREF _Toc199325802 \h </w:instrText>
      </w:r>
      <w:r w:rsidRPr="008D6091">
        <w:rPr>
          <w:b w:val="0"/>
          <w:noProof/>
          <w:sz w:val="18"/>
        </w:rPr>
      </w:r>
      <w:r w:rsidRPr="008D6091">
        <w:rPr>
          <w:b w:val="0"/>
          <w:noProof/>
          <w:sz w:val="18"/>
        </w:rPr>
        <w:fldChar w:fldCharType="separate"/>
      </w:r>
      <w:r w:rsidR="00697B70">
        <w:rPr>
          <w:b w:val="0"/>
          <w:noProof/>
          <w:sz w:val="18"/>
        </w:rPr>
        <w:t>2</w:t>
      </w:r>
      <w:r w:rsidRPr="008D6091">
        <w:rPr>
          <w:b w:val="0"/>
          <w:noProof/>
          <w:sz w:val="18"/>
        </w:rPr>
        <w:fldChar w:fldCharType="end"/>
      </w:r>
    </w:p>
    <w:p w14:paraId="48CA1143" w14:textId="2AE4BB89" w:rsidR="008D6091" w:rsidRDefault="008D6091">
      <w:pPr>
        <w:pStyle w:val="TOC9"/>
        <w:rPr>
          <w:rFonts w:asciiTheme="minorHAnsi" w:eastAsiaTheme="minorEastAsia" w:hAnsiTheme="minorHAnsi" w:cstheme="minorBidi"/>
          <w:i w:val="0"/>
          <w:noProof/>
          <w:kern w:val="2"/>
          <w:sz w:val="24"/>
          <w:szCs w:val="24"/>
          <w14:ligatures w14:val="standardContextual"/>
        </w:rPr>
      </w:pPr>
      <w:r>
        <w:rPr>
          <w:noProof/>
        </w:rPr>
        <w:t>Federal Circuit and Family Court of Australia (Family Law) Rules 2021</w:t>
      </w:r>
      <w:r w:rsidRPr="008D6091">
        <w:rPr>
          <w:i w:val="0"/>
          <w:noProof/>
          <w:sz w:val="18"/>
        </w:rPr>
        <w:tab/>
      </w:r>
      <w:r w:rsidRPr="008D6091">
        <w:rPr>
          <w:i w:val="0"/>
          <w:noProof/>
          <w:sz w:val="18"/>
        </w:rPr>
        <w:fldChar w:fldCharType="begin"/>
      </w:r>
      <w:r w:rsidRPr="008D6091">
        <w:rPr>
          <w:i w:val="0"/>
          <w:noProof/>
          <w:sz w:val="18"/>
        </w:rPr>
        <w:instrText xml:space="preserve"> PAGEREF _Toc199325803 \h </w:instrText>
      </w:r>
      <w:r w:rsidRPr="008D6091">
        <w:rPr>
          <w:i w:val="0"/>
          <w:noProof/>
          <w:sz w:val="18"/>
        </w:rPr>
      </w:r>
      <w:r w:rsidRPr="008D6091">
        <w:rPr>
          <w:i w:val="0"/>
          <w:noProof/>
          <w:sz w:val="18"/>
        </w:rPr>
        <w:fldChar w:fldCharType="separate"/>
      </w:r>
      <w:r w:rsidR="00697B70">
        <w:rPr>
          <w:i w:val="0"/>
          <w:noProof/>
          <w:sz w:val="18"/>
        </w:rPr>
        <w:t>2</w:t>
      </w:r>
      <w:r w:rsidRPr="008D6091">
        <w:rPr>
          <w:i w:val="0"/>
          <w:noProof/>
          <w:sz w:val="18"/>
        </w:rPr>
        <w:fldChar w:fldCharType="end"/>
      </w:r>
    </w:p>
    <w:p w14:paraId="6AC01D81" w14:textId="07E55050" w:rsidR="0048364F" w:rsidRPr="008D6091" w:rsidRDefault="008D6091" w:rsidP="0048364F">
      <w:r>
        <w:fldChar w:fldCharType="end"/>
      </w:r>
    </w:p>
    <w:p w14:paraId="6738C5B6" w14:textId="77777777" w:rsidR="0048364F" w:rsidRPr="008D6091" w:rsidRDefault="0048364F" w:rsidP="0048364F">
      <w:pPr>
        <w:sectPr w:rsidR="0048364F" w:rsidRPr="008D6091" w:rsidSect="000F00A5">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0805CDE2" w14:textId="77777777" w:rsidR="0048364F" w:rsidRPr="008D6091" w:rsidRDefault="0048364F" w:rsidP="0048364F">
      <w:pPr>
        <w:pStyle w:val="ActHead5"/>
      </w:pPr>
      <w:bookmarkStart w:id="0" w:name="_Toc199325798"/>
      <w:r w:rsidRPr="00100309">
        <w:rPr>
          <w:rStyle w:val="CharSectno"/>
        </w:rPr>
        <w:lastRenderedPageBreak/>
        <w:t>1</w:t>
      </w:r>
      <w:r w:rsidRPr="008D6091">
        <w:t xml:space="preserve">  </w:t>
      </w:r>
      <w:r w:rsidR="004F676E" w:rsidRPr="008D6091">
        <w:t>Name</w:t>
      </w:r>
      <w:bookmarkEnd w:id="0"/>
    </w:p>
    <w:p w14:paraId="61B806C1" w14:textId="27B0CA01" w:rsidR="0048364F" w:rsidRPr="008D6091" w:rsidRDefault="0048364F" w:rsidP="0048364F">
      <w:pPr>
        <w:pStyle w:val="subsection"/>
      </w:pPr>
      <w:r w:rsidRPr="008D6091">
        <w:tab/>
      </w:r>
      <w:r w:rsidRPr="008D6091">
        <w:tab/>
      </w:r>
      <w:r w:rsidR="00066BE2" w:rsidRPr="008D6091">
        <w:t>These Rules are</w:t>
      </w:r>
      <w:r w:rsidRPr="008D6091">
        <w:t xml:space="preserve"> the </w:t>
      </w:r>
      <w:r w:rsidR="00C36663">
        <w:rPr>
          <w:i/>
          <w:noProof/>
        </w:rPr>
        <w:t>Federal Circuit and Family Court of Australia (Family Law) Amendment (2025 Measures No. 1) Rules 2025</w:t>
      </w:r>
      <w:r w:rsidRPr="008D6091">
        <w:t>.</w:t>
      </w:r>
    </w:p>
    <w:p w14:paraId="6BE80808" w14:textId="77777777" w:rsidR="004F676E" w:rsidRPr="008D6091" w:rsidRDefault="0048364F" w:rsidP="005452CC">
      <w:pPr>
        <w:pStyle w:val="ActHead5"/>
      </w:pPr>
      <w:bookmarkStart w:id="1" w:name="_Toc199325799"/>
      <w:r w:rsidRPr="00100309">
        <w:rPr>
          <w:rStyle w:val="CharSectno"/>
        </w:rPr>
        <w:t>2</w:t>
      </w:r>
      <w:r w:rsidRPr="008D6091">
        <w:t xml:space="preserve">  Commencement</w:t>
      </w:r>
      <w:bookmarkEnd w:id="1"/>
    </w:p>
    <w:p w14:paraId="3F8906A7" w14:textId="77777777" w:rsidR="005452CC" w:rsidRPr="008D6091" w:rsidRDefault="005452CC" w:rsidP="00593449">
      <w:pPr>
        <w:pStyle w:val="subsection"/>
      </w:pPr>
      <w:r w:rsidRPr="008D6091">
        <w:tab/>
        <w:t>(1)</w:t>
      </w:r>
      <w:r w:rsidRPr="008D6091">
        <w:tab/>
        <w:t xml:space="preserve">Each provision of </w:t>
      </w:r>
      <w:r w:rsidR="00066BE2" w:rsidRPr="008D6091">
        <w:t>these Rules</w:t>
      </w:r>
      <w:r w:rsidRPr="008D6091">
        <w:t xml:space="preserve"> specified in column 1 of the table commences, or is taken to have commenced, in accordance with column 2 of the table. Any other statement in column 2 has effect according to its terms.</w:t>
      </w:r>
    </w:p>
    <w:p w14:paraId="06D1164E" w14:textId="77777777" w:rsidR="005452CC" w:rsidRPr="008D6091" w:rsidRDefault="005452CC" w:rsidP="00593449">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8D6091" w14:paraId="3147EF93" w14:textId="77777777" w:rsidTr="00AD7252">
        <w:trPr>
          <w:tblHeader/>
        </w:trPr>
        <w:tc>
          <w:tcPr>
            <w:tcW w:w="8364" w:type="dxa"/>
            <w:gridSpan w:val="3"/>
            <w:tcBorders>
              <w:top w:val="single" w:sz="12" w:space="0" w:color="auto"/>
              <w:bottom w:val="single" w:sz="6" w:space="0" w:color="auto"/>
            </w:tcBorders>
            <w:shd w:val="clear" w:color="auto" w:fill="auto"/>
            <w:hideMark/>
          </w:tcPr>
          <w:p w14:paraId="1E515573" w14:textId="77777777" w:rsidR="005452CC" w:rsidRPr="008D6091" w:rsidRDefault="005452CC" w:rsidP="00612709">
            <w:pPr>
              <w:pStyle w:val="TableHeading"/>
            </w:pPr>
            <w:r w:rsidRPr="008D6091">
              <w:t>Commencement information</w:t>
            </w:r>
          </w:p>
        </w:tc>
      </w:tr>
      <w:tr w:rsidR="005452CC" w:rsidRPr="008D6091" w14:paraId="53FF2301" w14:textId="77777777" w:rsidTr="00AD7252">
        <w:trPr>
          <w:tblHeader/>
        </w:trPr>
        <w:tc>
          <w:tcPr>
            <w:tcW w:w="2127" w:type="dxa"/>
            <w:tcBorders>
              <w:top w:val="single" w:sz="6" w:space="0" w:color="auto"/>
              <w:bottom w:val="single" w:sz="6" w:space="0" w:color="auto"/>
            </w:tcBorders>
            <w:shd w:val="clear" w:color="auto" w:fill="auto"/>
            <w:hideMark/>
          </w:tcPr>
          <w:p w14:paraId="2FBEA93A" w14:textId="77777777" w:rsidR="005452CC" w:rsidRPr="008D6091" w:rsidRDefault="005452CC" w:rsidP="00612709">
            <w:pPr>
              <w:pStyle w:val="TableHeading"/>
            </w:pPr>
            <w:r w:rsidRPr="008D6091">
              <w:t>Column 1</w:t>
            </w:r>
          </w:p>
        </w:tc>
        <w:tc>
          <w:tcPr>
            <w:tcW w:w="4394" w:type="dxa"/>
            <w:tcBorders>
              <w:top w:val="single" w:sz="6" w:space="0" w:color="auto"/>
              <w:bottom w:val="single" w:sz="6" w:space="0" w:color="auto"/>
            </w:tcBorders>
            <w:shd w:val="clear" w:color="auto" w:fill="auto"/>
            <w:hideMark/>
          </w:tcPr>
          <w:p w14:paraId="406EF335" w14:textId="77777777" w:rsidR="005452CC" w:rsidRPr="008D6091" w:rsidRDefault="005452CC" w:rsidP="00612709">
            <w:pPr>
              <w:pStyle w:val="TableHeading"/>
            </w:pPr>
            <w:r w:rsidRPr="008D6091">
              <w:t>Column 2</w:t>
            </w:r>
          </w:p>
        </w:tc>
        <w:tc>
          <w:tcPr>
            <w:tcW w:w="1843" w:type="dxa"/>
            <w:tcBorders>
              <w:top w:val="single" w:sz="6" w:space="0" w:color="auto"/>
              <w:bottom w:val="single" w:sz="6" w:space="0" w:color="auto"/>
            </w:tcBorders>
            <w:shd w:val="clear" w:color="auto" w:fill="auto"/>
            <w:hideMark/>
          </w:tcPr>
          <w:p w14:paraId="7B75099F" w14:textId="77777777" w:rsidR="005452CC" w:rsidRPr="008D6091" w:rsidRDefault="005452CC" w:rsidP="00612709">
            <w:pPr>
              <w:pStyle w:val="TableHeading"/>
            </w:pPr>
            <w:r w:rsidRPr="008D6091">
              <w:t>Column 3</w:t>
            </w:r>
          </w:p>
        </w:tc>
      </w:tr>
      <w:tr w:rsidR="005452CC" w:rsidRPr="008D6091" w14:paraId="14801D00" w14:textId="77777777" w:rsidTr="00AD7252">
        <w:trPr>
          <w:tblHeader/>
        </w:trPr>
        <w:tc>
          <w:tcPr>
            <w:tcW w:w="2127" w:type="dxa"/>
            <w:tcBorders>
              <w:top w:val="single" w:sz="6" w:space="0" w:color="auto"/>
              <w:bottom w:val="single" w:sz="12" w:space="0" w:color="auto"/>
            </w:tcBorders>
            <w:shd w:val="clear" w:color="auto" w:fill="auto"/>
            <w:hideMark/>
          </w:tcPr>
          <w:p w14:paraId="7DEEBC25" w14:textId="77777777" w:rsidR="005452CC" w:rsidRPr="008D6091" w:rsidRDefault="005452CC" w:rsidP="00612709">
            <w:pPr>
              <w:pStyle w:val="TableHeading"/>
            </w:pPr>
            <w:r w:rsidRPr="008D6091">
              <w:t>Provisions</w:t>
            </w:r>
          </w:p>
        </w:tc>
        <w:tc>
          <w:tcPr>
            <w:tcW w:w="4394" w:type="dxa"/>
            <w:tcBorders>
              <w:top w:val="single" w:sz="6" w:space="0" w:color="auto"/>
              <w:bottom w:val="single" w:sz="12" w:space="0" w:color="auto"/>
            </w:tcBorders>
            <w:shd w:val="clear" w:color="auto" w:fill="auto"/>
            <w:hideMark/>
          </w:tcPr>
          <w:p w14:paraId="4AB4CF07" w14:textId="77777777" w:rsidR="005452CC" w:rsidRPr="008D6091" w:rsidRDefault="005452CC" w:rsidP="00612709">
            <w:pPr>
              <w:pStyle w:val="TableHeading"/>
            </w:pPr>
            <w:r w:rsidRPr="008D6091">
              <w:t>Commencement</w:t>
            </w:r>
          </w:p>
        </w:tc>
        <w:tc>
          <w:tcPr>
            <w:tcW w:w="1843" w:type="dxa"/>
            <w:tcBorders>
              <w:top w:val="single" w:sz="6" w:space="0" w:color="auto"/>
              <w:bottom w:val="single" w:sz="12" w:space="0" w:color="auto"/>
            </w:tcBorders>
            <w:shd w:val="clear" w:color="auto" w:fill="auto"/>
            <w:hideMark/>
          </w:tcPr>
          <w:p w14:paraId="1577157D" w14:textId="77777777" w:rsidR="005452CC" w:rsidRPr="008D6091" w:rsidRDefault="005452CC" w:rsidP="00612709">
            <w:pPr>
              <w:pStyle w:val="TableHeading"/>
            </w:pPr>
            <w:r w:rsidRPr="008D6091">
              <w:t>Date/Details</w:t>
            </w:r>
          </w:p>
        </w:tc>
      </w:tr>
      <w:tr w:rsidR="005452CC" w:rsidRPr="008D6091" w14:paraId="2118D599" w14:textId="77777777" w:rsidTr="00AD7252">
        <w:tc>
          <w:tcPr>
            <w:tcW w:w="2127" w:type="dxa"/>
            <w:tcBorders>
              <w:top w:val="single" w:sz="12" w:space="0" w:color="auto"/>
              <w:bottom w:val="single" w:sz="12" w:space="0" w:color="auto"/>
            </w:tcBorders>
            <w:shd w:val="clear" w:color="auto" w:fill="auto"/>
            <w:hideMark/>
          </w:tcPr>
          <w:p w14:paraId="11E55282" w14:textId="77777777" w:rsidR="005452CC" w:rsidRPr="008D6091" w:rsidRDefault="005452CC" w:rsidP="00AD7252">
            <w:pPr>
              <w:pStyle w:val="Tabletext"/>
            </w:pPr>
            <w:r w:rsidRPr="008D6091">
              <w:t xml:space="preserve">1.  </w:t>
            </w:r>
            <w:r w:rsidR="00AD7252" w:rsidRPr="008D6091">
              <w:t xml:space="preserve">The whole of </w:t>
            </w:r>
            <w:r w:rsidR="00066BE2" w:rsidRPr="008D6091">
              <w:t>these Rules</w:t>
            </w:r>
          </w:p>
        </w:tc>
        <w:tc>
          <w:tcPr>
            <w:tcW w:w="4394" w:type="dxa"/>
            <w:tcBorders>
              <w:top w:val="single" w:sz="12" w:space="0" w:color="auto"/>
              <w:bottom w:val="single" w:sz="12" w:space="0" w:color="auto"/>
            </w:tcBorders>
            <w:shd w:val="clear" w:color="auto" w:fill="auto"/>
            <w:hideMark/>
          </w:tcPr>
          <w:p w14:paraId="259AFFF9" w14:textId="2654D4E6" w:rsidR="005452CC" w:rsidRPr="008D6091" w:rsidRDefault="007D4DD7" w:rsidP="005452CC">
            <w:pPr>
              <w:pStyle w:val="Tabletext"/>
            </w:pPr>
            <w:r w:rsidRPr="008D6091">
              <w:t>10 June</w:t>
            </w:r>
            <w:r w:rsidR="0083625F" w:rsidRPr="008D6091">
              <w:t xml:space="preserve"> 2025</w:t>
            </w:r>
            <w:r w:rsidR="005452CC" w:rsidRPr="008D6091">
              <w:t>.</w:t>
            </w:r>
          </w:p>
        </w:tc>
        <w:tc>
          <w:tcPr>
            <w:tcW w:w="1843" w:type="dxa"/>
            <w:tcBorders>
              <w:top w:val="single" w:sz="12" w:space="0" w:color="auto"/>
              <w:bottom w:val="single" w:sz="12" w:space="0" w:color="auto"/>
            </w:tcBorders>
            <w:shd w:val="clear" w:color="auto" w:fill="auto"/>
          </w:tcPr>
          <w:p w14:paraId="465AB685" w14:textId="6600BA68" w:rsidR="005452CC" w:rsidRPr="008D6091" w:rsidRDefault="007D4DD7">
            <w:pPr>
              <w:pStyle w:val="Tabletext"/>
            </w:pPr>
            <w:r w:rsidRPr="008D6091">
              <w:t>10 June</w:t>
            </w:r>
            <w:r w:rsidR="0083625F" w:rsidRPr="008D6091">
              <w:t xml:space="preserve"> 2025</w:t>
            </w:r>
          </w:p>
        </w:tc>
      </w:tr>
    </w:tbl>
    <w:p w14:paraId="50C71AC9" w14:textId="77777777" w:rsidR="005452CC" w:rsidRPr="008D6091" w:rsidRDefault="005452CC" w:rsidP="00D21F74">
      <w:pPr>
        <w:pStyle w:val="notetext"/>
      </w:pPr>
      <w:r w:rsidRPr="008D6091">
        <w:rPr>
          <w:snapToGrid w:val="0"/>
          <w:lang w:eastAsia="en-US"/>
        </w:rPr>
        <w:t>Note:</w:t>
      </w:r>
      <w:r w:rsidRPr="008D6091">
        <w:rPr>
          <w:snapToGrid w:val="0"/>
          <w:lang w:eastAsia="en-US"/>
        </w:rPr>
        <w:tab/>
        <w:t xml:space="preserve">This table relates only to the provisions of </w:t>
      </w:r>
      <w:r w:rsidR="00066BE2" w:rsidRPr="008D6091">
        <w:rPr>
          <w:snapToGrid w:val="0"/>
          <w:lang w:eastAsia="en-US"/>
        </w:rPr>
        <w:t>these Rules</w:t>
      </w:r>
      <w:r w:rsidRPr="008D6091">
        <w:t xml:space="preserve"> </w:t>
      </w:r>
      <w:r w:rsidRPr="008D6091">
        <w:rPr>
          <w:snapToGrid w:val="0"/>
          <w:lang w:eastAsia="en-US"/>
        </w:rPr>
        <w:t xml:space="preserve">as originally made. It will not be amended to deal with any later amendments of </w:t>
      </w:r>
      <w:r w:rsidR="00066BE2" w:rsidRPr="008D6091">
        <w:rPr>
          <w:snapToGrid w:val="0"/>
          <w:lang w:eastAsia="en-US"/>
        </w:rPr>
        <w:t>these Rules</w:t>
      </w:r>
      <w:r w:rsidRPr="008D6091">
        <w:rPr>
          <w:snapToGrid w:val="0"/>
          <w:lang w:eastAsia="en-US"/>
        </w:rPr>
        <w:t>.</w:t>
      </w:r>
    </w:p>
    <w:p w14:paraId="015B6073" w14:textId="77777777" w:rsidR="005452CC" w:rsidRPr="008D6091" w:rsidRDefault="005452CC" w:rsidP="004F676E">
      <w:pPr>
        <w:pStyle w:val="subsection"/>
      </w:pPr>
      <w:r w:rsidRPr="008D6091">
        <w:tab/>
        <w:t>(2)</w:t>
      </w:r>
      <w:r w:rsidRPr="008D6091">
        <w:tab/>
        <w:t xml:space="preserve">Any information in column 3 of the table is not part of </w:t>
      </w:r>
      <w:r w:rsidR="00066BE2" w:rsidRPr="008D6091">
        <w:t>these Rules</w:t>
      </w:r>
      <w:r w:rsidRPr="008D6091">
        <w:t xml:space="preserve">. Information may be inserted in this column, or information in it may be edited, in any published version of </w:t>
      </w:r>
      <w:r w:rsidR="00066BE2" w:rsidRPr="008D6091">
        <w:t>these Rules</w:t>
      </w:r>
      <w:r w:rsidRPr="008D6091">
        <w:t>.</w:t>
      </w:r>
    </w:p>
    <w:p w14:paraId="298FBD92" w14:textId="77777777" w:rsidR="00BF6650" w:rsidRPr="008D6091" w:rsidRDefault="00BF6650" w:rsidP="00BF6650">
      <w:pPr>
        <w:pStyle w:val="ActHead5"/>
      </w:pPr>
      <w:bookmarkStart w:id="2" w:name="_Toc199325800"/>
      <w:r w:rsidRPr="00100309">
        <w:rPr>
          <w:rStyle w:val="CharSectno"/>
        </w:rPr>
        <w:t>3</w:t>
      </w:r>
      <w:r w:rsidRPr="008D6091">
        <w:t xml:space="preserve">  Authority</w:t>
      </w:r>
      <w:bookmarkEnd w:id="2"/>
    </w:p>
    <w:p w14:paraId="0A6860D0" w14:textId="1E0571DE" w:rsidR="00BF6650" w:rsidRPr="008D6091" w:rsidRDefault="00BF6650" w:rsidP="00BF6650">
      <w:pPr>
        <w:pStyle w:val="subsection"/>
      </w:pPr>
      <w:r w:rsidRPr="008D6091">
        <w:tab/>
      </w:r>
      <w:r w:rsidRPr="008D6091">
        <w:tab/>
      </w:r>
      <w:r w:rsidR="00066BE2" w:rsidRPr="008D6091">
        <w:t>These Rules are</w:t>
      </w:r>
      <w:r w:rsidRPr="008D6091">
        <w:t xml:space="preserve"> made under </w:t>
      </w:r>
      <w:r w:rsidR="00686E44" w:rsidRPr="008D6091">
        <w:t>Chapter 3 of the </w:t>
      </w:r>
      <w:r w:rsidR="00686E44" w:rsidRPr="008D6091">
        <w:rPr>
          <w:i/>
          <w:iCs/>
        </w:rPr>
        <w:t>Federal Circuit and Family Court of Australia Act 2021</w:t>
      </w:r>
      <w:r w:rsidR="00546FA3" w:rsidRPr="008D6091">
        <w:t>.</w:t>
      </w:r>
    </w:p>
    <w:p w14:paraId="6156B136" w14:textId="77777777" w:rsidR="00557C7A" w:rsidRPr="008D6091" w:rsidRDefault="00BF6650" w:rsidP="00557C7A">
      <w:pPr>
        <w:pStyle w:val="ActHead5"/>
      </w:pPr>
      <w:bookmarkStart w:id="3" w:name="_Toc199325801"/>
      <w:r w:rsidRPr="00100309">
        <w:rPr>
          <w:rStyle w:val="CharSectno"/>
        </w:rPr>
        <w:t>4</w:t>
      </w:r>
      <w:r w:rsidR="00557C7A" w:rsidRPr="008D6091">
        <w:t xml:space="preserve">  </w:t>
      </w:r>
      <w:r w:rsidR="00083F48" w:rsidRPr="008D6091">
        <w:t>Schedules</w:t>
      </w:r>
      <w:bookmarkEnd w:id="3"/>
    </w:p>
    <w:p w14:paraId="55D95C2A" w14:textId="77777777" w:rsidR="00557C7A" w:rsidRPr="008D6091" w:rsidRDefault="00557C7A" w:rsidP="00557C7A">
      <w:pPr>
        <w:pStyle w:val="subsection"/>
      </w:pPr>
      <w:r w:rsidRPr="008D6091">
        <w:tab/>
      </w:r>
      <w:r w:rsidRPr="008D6091">
        <w:tab/>
      </w:r>
      <w:r w:rsidR="00083F48" w:rsidRPr="008D6091">
        <w:t xml:space="preserve">Each </w:t>
      </w:r>
      <w:r w:rsidR="00160BD7" w:rsidRPr="008D6091">
        <w:t>instrument</w:t>
      </w:r>
      <w:r w:rsidR="00083F48" w:rsidRPr="008D6091">
        <w:t xml:space="preserve"> that is specified in a Schedule to </w:t>
      </w:r>
      <w:r w:rsidR="00066BE2" w:rsidRPr="008D6091">
        <w:t>these Rules</w:t>
      </w:r>
      <w:r w:rsidR="00083F48" w:rsidRPr="008D6091">
        <w:t xml:space="preserve"> is amended or repealed as set out in the applicable items in the Schedule concerned, and any other item in a Schedule to </w:t>
      </w:r>
      <w:r w:rsidR="00066BE2" w:rsidRPr="008D6091">
        <w:t>these Rules</w:t>
      </w:r>
      <w:r w:rsidR="00083F48" w:rsidRPr="008D6091">
        <w:t xml:space="preserve"> has effect according to its terms.</w:t>
      </w:r>
    </w:p>
    <w:p w14:paraId="0EB19CDD" w14:textId="15BFA5D6" w:rsidR="0048364F" w:rsidRPr="008D6091" w:rsidRDefault="00150266" w:rsidP="009C5989">
      <w:pPr>
        <w:pStyle w:val="ActHead6"/>
        <w:pageBreakBefore/>
      </w:pPr>
      <w:bookmarkStart w:id="4" w:name="_Toc199325802"/>
      <w:r w:rsidRPr="00100309">
        <w:rPr>
          <w:rStyle w:val="CharAmSchNo"/>
        </w:rPr>
        <w:lastRenderedPageBreak/>
        <w:t>Schedule 1</w:t>
      </w:r>
      <w:r w:rsidR="0048364F" w:rsidRPr="008D6091">
        <w:t>—</w:t>
      </w:r>
      <w:r w:rsidR="00460499" w:rsidRPr="00100309">
        <w:rPr>
          <w:rStyle w:val="CharAmSchText"/>
        </w:rPr>
        <w:t>Amendments</w:t>
      </w:r>
      <w:bookmarkEnd w:id="4"/>
    </w:p>
    <w:p w14:paraId="4EDB8973" w14:textId="77777777" w:rsidR="0004044E" w:rsidRPr="00100309" w:rsidRDefault="0004044E" w:rsidP="0004044E">
      <w:pPr>
        <w:pStyle w:val="Header"/>
      </w:pPr>
      <w:r w:rsidRPr="00100309">
        <w:rPr>
          <w:rStyle w:val="CharAmPartNo"/>
        </w:rPr>
        <w:t xml:space="preserve"> </w:t>
      </w:r>
      <w:r w:rsidRPr="00100309">
        <w:rPr>
          <w:rStyle w:val="CharAmPartText"/>
        </w:rPr>
        <w:t xml:space="preserve"> </w:t>
      </w:r>
    </w:p>
    <w:p w14:paraId="74B1D51B" w14:textId="59B59C16" w:rsidR="00FC474C" w:rsidRPr="008D6091" w:rsidRDefault="00F91F9B" w:rsidP="001928C1">
      <w:pPr>
        <w:pStyle w:val="ActHead9"/>
      </w:pPr>
      <w:bookmarkStart w:id="5" w:name="_Toc199325803"/>
      <w:bookmarkStart w:id="6" w:name="_Hlk193460881"/>
      <w:r w:rsidRPr="008D6091">
        <w:t xml:space="preserve">Federal Circuit and Family Court of Australia (Family Law) </w:t>
      </w:r>
      <w:r w:rsidR="00921DFC" w:rsidRPr="008D6091">
        <w:t>Rules 2</w:t>
      </w:r>
      <w:r w:rsidRPr="008D6091">
        <w:t>021</w:t>
      </w:r>
      <w:bookmarkEnd w:id="5"/>
    </w:p>
    <w:p w14:paraId="07F0E725" w14:textId="4C412E2D" w:rsidR="003B018D" w:rsidRPr="008D6091" w:rsidRDefault="00EF5DEB" w:rsidP="003B018D">
      <w:pPr>
        <w:pStyle w:val="ItemHead"/>
      </w:pPr>
      <w:r w:rsidRPr="008D6091">
        <w:t>1</w:t>
      </w:r>
      <w:r w:rsidR="003B018D" w:rsidRPr="008D6091">
        <w:t xml:space="preserve">  Sub</w:t>
      </w:r>
      <w:r w:rsidRPr="008D6091">
        <w:t>rule 1</w:t>
      </w:r>
      <w:r w:rsidR="003B018D" w:rsidRPr="008D6091">
        <w:t>.04(1)</w:t>
      </w:r>
    </w:p>
    <w:p w14:paraId="05215587" w14:textId="2975F918" w:rsidR="003B018D" w:rsidRPr="008D6091" w:rsidRDefault="003B018D" w:rsidP="003B018D">
      <w:pPr>
        <w:pStyle w:val="Item"/>
      </w:pPr>
      <w:r w:rsidRPr="008D6091">
        <w:t>Omit “</w:t>
      </w:r>
      <w:r w:rsidR="003E146F" w:rsidRPr="008D6091">
        <w:t>section 6</w:t>
      </w:r>
      <w:r w:rsidRPr="008D6091">
        <w:t>7 of the Federal Circuit and Family Court Act”, substitute “</w:t>
      </w:r>
      <w:r w:rsidR="00150266" w:rsidRPr="008D6091">
        <w:t>section 9</w:t>
      </w:r>
      <w:r w:rsidRPr="008D6091">
        <w:t>5 of the Family Law Act”.</w:t>
      </w:r>
    </w:p>
    <w:p w14:paraId="699B8274" w14:textId="2D5211AB" w:rsidR="001928C1" w:rsidRPr="008D6091" w:rsidRDefault="00EF5DEB" w:rsidP="001928C1">
      <w:pPr>
        <w:pStyle w:val="ItemHead"/>
      </w:pPr>
      <w:r w:rsidRPr="008D6091">
        <w:t>2</w:t>
      </w:r>
      <w:r w:rsidR="001928C1" w:rsidRPr="008D6091">
        <w:t xml:space="preserve">  Sub</w:t>
      </w:r>
      <w:r w:rsidRPr="008D6091">
        <w:t>rule 1</w:t>
      </w:r>
      <w:r w:rsidR="001928C1" w:rsidRPr="008D6091">
        <w:t>.04(1) (note 1)</w:t>
      </w:r>
    </w:p>
    <w:p w14:paraId="20707C9B" w14:textId="1CC22DFD" w:rsidR="001928C1" w:rsidRPr="008D6091" w:rsidRDefault="001928C1" w:rsidP="001928C1">
      <w:pPr>
        <w:pStyle w:val="Item"/>
      </w:pPr>
      <w:r w:rsidRPr="008D6091">
        <w:t>Omit “Note 1”, substitute “Note”.</w:t>
      </w:r>
    </w:p>
    <w:p w14:paraId="3034E7DE" w14:textId="04ABB042" w:rsidR="003B018D" w:rsidRPr="008D6091" w:rsidRDefault="00EF5DEB" w:rsidP="003B018D">
      <w:pPr>
        <w:pStyle w:val="ItemHead"/>
      </w:pPr>
      <w:r w:rsidRPr="008D6091">
        <w:t>3</w:t>
      </w:r>
      <w:r w:rsidR="00C52DB9" w:rsidRPr="008D6091">
        <w:t xml:space="preserve">  Sub</w:t>
      </w:r>
      <w:r w:rsidRPr="008D6091">
        <w:t>rule 1</w:t>
      </w:r>
      <w:r w:rsidR="00C52DB9" w:rsidRPr="008D6091">
        <w:t>.04(1) (note 1)</w:t>
      </w:r>
    </w:p>
    <w:p w14:paraId="3809B705" w14:textId="49D72029" w:rsidR="00C52DB9" w:rsidRPr="008D6091" w:rsidRDefault="00C52DB9" w:rsidP="00C52DB9">
      <w:pPr>
        <w:pStyle w:val="Item"/>
      </w:pPr>
      <w:r w:rsidRPr="008D6091">
        <w:t>Omit “</w:t>
      </w:r>
      <w:r w:rsidR="0062566E" w:rsidRPr="008D6091">
        <w:t>sub</w:t>
      </w:r>
      <w:r w:rsidR="003E146F" w:rsidRPr="008D6091">
        <w:t>section 6</w:t>
      </w:r>
      <w:r w:rsidRPr="008D6091">
        <w:t>7(3) of the Federal Circuit and Family Court Act”, substitute “</w:t>
      </w:r>
      <w:r w:rsidR="007D4DD7" w:rsidRPr="008D6091">
        <w:t>sub</w:t>
      </w:r>
      <w:r w:rsidR="00150266" w:rsidRPr="008D6091">
        <w:t>section 9</w:t>
      </w:r>
      <w:r w:rsidRPr="008D6091">
        <w:t>5(3) of the Family Law Act”.</w:t>
      </w:r>
    </w:p>
    <w:p w14:paraId="47BD61C0" w14:textId="05C29E1D" w:rsidR="001D19C4" w:rsidRPr="008D6091" w:rsidRDefault="00EF5DEB" w:rsidP="001D19C4">
      <w:pPr>
        <w:pStyle w:val="ItemHead"/>
      </w:pPr>
      <w:r w:rsidRPr="008D6091">
        <w:t>4</w:t>
      </w:r>
      <w:r w:rsidR="001D19C4" w:rsidRPr="008D6091">
        <w:t xml:space="preserve">  Sub</w:t>
      </w:r>
      <w:r w:rsidRPr="008D6091">
        <w:t>rule 1</w:t>
      </w:r>
      <w:r w:rsidR="001D19C4" w:rsidRPr="008D6091">
        <w:t>.04(1) (note 2)</w:t>
      </w:r>
    </w:p>
    <w:p w14:paraId="25A037C0" w14:textId="216BDE10" w:rsidR="001D19C4" w:rsidRPr="008D6091" w:rsidRDefault="001D19C4" w:rsidP="001D19C4">
      <w:pPr>
        <w:pStyle w:val="Item"/>
      </w:pPr>
      <w:r w:rsidRPr="008D6091">
        <w:t>Repeal the note.</w:t>
      </w:r>
    </w:p>
    <w:p w14:paraId="772E8A8F" w14:textId="0E63AFCD" w:rsidR="004B2589" w:rsidRPr="008D6091" w:rsidRDefault="00EF5DEB" w:rsidP="004B2589">
      <w:pPr>
        <w:pStyle w:val="ItemHead"/>
      </w:pPr>
      <w:r w:rsidRPr="008D6091">
        <w:t>5</w:t>
      </w:r>
      <w:r w:rsidR="004B2589" w:rsidRPr="008D6091">
        <w:t xml:space="preserve">  Sub</w:t>
      </w:r>
      <w:r w:rsidRPr="008D6091">
        <w:t>rule 1</w:t>
      </w:r>
      <w:r w:rsidR="004B2589" w:rsidRPr="008D6091">
        <w:t>.04(2) (note)</w:t>
      </w:r>
    </w:p>
    <w:p w14:paraId="2FFA70BB" w14:textId="005DF342" w:rsidR="004B2589" w:rsidRPr="008D6091" w:rsidRDefault="004B2589" w:rsidP="004B2589">
      <w:pPr>
        <w:pStyle w:val="Item"/>
      </w:pPr>
      <w:r w:rsidRPr="008D6091">
        <w:t>Repeal the note, substitute:</w:t>
      </w:r>
    </w:p>
    <w:p w14:paraId="20E0B5C1" w14:textId="3A051CDF" w:rsidR="004B2589" w:rsidRPr="008D6091" w:rsidRDefault="004B2589" w:rsidP="004B2589">
      <w:pPr>
        <w:pStyle w:val="notetext"/>
      </w:pPr>
      <w:r w:rsidRPr="008D6091">
        <w:t>Note:</w:t>
      </w:r>
      <w:r w:rsidRPr="008D6091">
        <w:tab/>
        <w:t xml:space="preserve">See </w:t>
      </w:r>
      <w:r w:rsidR="007D4DD7" w:rsidRPr="008D6091">
        <w:t>sub</w:t>
      </w:r>
      <w:r w:rsidR="00150266" w:rsidRPr="008D6091">
        <w:t>section 9</w:t>
      </w:r>
      <w:r w:rsidRPr="008D6091">
        <w:t>6(1) of the Family Law Act.</w:t>
      </w:r>
    </w:p>
    <w:p w14:paraId="4F4321C8" w14:textId="60704C09" w:rsidR="005900FB" w:rsidRPr="008D6091" w:rsidRDefault="00EF5DEB" w:rsidP="005900FB">
      <w:pPr>
        <w:pStyle w:val="ItemHead"/>
      </w:pPr>
      <w:r w:rsidRPr="008D6091">
        <w:t>6</w:t>
      </w:r>
      <w:r w:rsidR="005900FB" w:rsidRPr="008D6091">
        <w:t xml:space="preserve">  Sub</w:t>
      </w:r>
      <w:r w:rsidRPr="008D6091">
        <w:t>rule 1</w:t>
      </w:r>
      <w:r w:rsidR="005900FB" w:rsidRPr="008D6091">
        <w:t>.04(3) (note)</w:t>
      </w:r>
    </w:p>
    <w:p w14:paraId="4C1004D2" w14:textId="7F6CB26C" w:rsidR="005900FB" w:rsidRPr="008D6091" w:rsidRDefault="005900FB" w:rsidP="005900FB">
      <w:pPr>
        <w:pStyle w:val="Item"/>
      </w:pPr>
      <w:r w:rsidRPr="008D6091">
        <w:t>Repeal the note, substitute:</w:t>
      </w:r>
    </w:p>
    <w:p w14:paraId="524E7160" w14:textId="0D453517" w:rsidR="005900FB" w:rsidRPr="008D6091" w:rsidRDefault="005900FB" w:rsidP="005900FB">
      <w:pPr>
        <w:pStyle w:val="notetext"/>
      </w:pPr>
      <w:r w:rsidRPr="008D6091">
        <w:t>Note:</w:t>
      </w:r>
      <w:r w:rsidRPr="008D6091">
        <w:tab/>
        <w:t xml:space="preserve">See </w:t>
      </w:r>
      <w:r w:rsidR="007D4DD7" w:rsidRPr="008D6091">
        <w:t>sub</w:t>
      </w:r>
      <w:r w:rsidR="00150266" w:rsidRPr="008D6091">
        <w:t>section 9</w:t>
      </w:r>
      <w:r w:rsidRPr="008D6091">
        <w:t>6(2) of the Family Law Act.</w:t>
      </w:r>
    </w:p>
    <w:bookmarkEnd w:id="6"/>
    <w:p w14:paraId="0F2BDCCD" w14:textId="44E0D1EE" w:rsidR="00F428B7" w:rsidRPr="008D6091" w:rsidRDefault="00EF5DEB" w:rsidP="0077332E">
      <w:pPr>
        <w:pStyle w:val="ItemHead"/>
      </w:pPr>
      <w:r w:rsidRPr="008D6091">
        <w:t>7</w:t>
      </w:r>
      <w:r w:rsidR="00F428B7" w:rsidRPr="008D6091">
        <w:t xml:space="preserve">  Sub</w:t>
      </w:r>
      <w:r w:rsidRPr="008D6091">
        <w:t>rule 1</w:t>
      </w:r>
      <w:r w:rsidR="00F428B7" w:rsidRPr="008D6091">
        <w:t xml:space="preserve">.05(1) (definition of </w:t>
      </w:r>
      <w:r w:rsidR="00F428B7" w:rsidRPr="008D6091">
        <w:rPr>
          <w:i/>
          <w:iCs/>
        </w:rPr>
        <w:t>arbitration</w:t>
      </w:r>
      <w:r w:rsidR="00F428B7" w:rsidRPr="008D6091">
        <w:t>)</w:t>
      </w:r>
    </w:p>
    <w:p w14:paraId="1243DD7A" w14:textId="48E1B2A2" w:rsidR="00F428B7" w:rsidRPr="008D6091" w:rsidRDefault="00F428B7" w:rsidP="00F428B7">
      <w:pPr>
        <w:pStyle w:val="Item"/>
      </w:pPr>
      <w:r w:rsidRPr="008D6091">
        <w:t>Omit “</w:t>
      </w:r>
      <w:r w:rsidR="005A31A5" w:rsidRPr="008D6091">
        <w:t>section 1</w:t>
      </w:r>
      <w:r w:rsidRPr="008D6091">
        <w:t>0L”, substitute “</w:t>
      </w:r>
      <w:r w:rsidR="00103EEF" w:rsidRPr="008D6091">
        <w:t>sub</w:t>
      </w:r>
      <w:r w:rsidR="005A31A5" w:rsidRPr="008D6091">
        <w:t>section 1</w:t>
      </w:r>
      <w:r w:rsidRPr="008D6091">
        <w:t>0L(1)”.</w:t>
      </w:r>
    </w:p>
    <w:p w14:paraId="73DAC99E" w14:textId="2B301F05" w:rsidR="00D41577" w:rsidRPr="008D6091" w:rsidRDefault="00EF5DEB" w:rsidP="00D41577">
      <w:pPr>
        <w:pStyle w:val="ItemHead"/>
      </w:pPr>
      <w:r w:rsidRPr="008D6091">
        <w:t>8</w:t>
      </w:r>
      <w:r w:rsidR="00D41577" w:rsidRPr="008D6091">
        <w:t xml:space="preserve">  Sub</w:t>
      </w:r>
      <w:r w:rsidRPr="008D6091">
        <w:t>rule 1</w:t>
      </w:r>
      <w:r w:rsidR="00D41577" w:rsidRPr="008D6091">
        <w:t>.05(1)</w:t>
      </w:r>
    </w:p>
    <w:p w14:paraId="06B758DF" w14:textId="74BE1CD5" w:rsidR="00D41577" w:rsidRPr="008D6091" w:rsidRDefault="00D41577" w:rsidP="00D41577">
      <w:pPr>
        <w:pStyle w:val="Item"/>
      </w:pPr>
      <w:r w:rsidRPr="008D6091">
        <w:t>Insert:</w:t>
      </w:r>
    </w:p>
    <w:p w14:paraId="4B9C211F" w14:textId="77777777" w:rsidR="009D2D5C" w:rsidRPr="008D6091" w:rsidRDefault="009D2D5C" w:rsidP="009D2D5C">
      <w:pPr>
        <w:pStyle w:val="Definition"/>
      </w:pPr>
      <w:r w:rsidRPr="008D6091">
        <w:rPr>
          <w:b/>
          <w:bCs/>
          <w:i/>
          <w:iCs/>
        </w:rPr>
        <w:t>ART</w:t>
      </w:r>
      <w:r w:rsidRPr="008D6091">
        <w:t xml:space="preserve"> means the Administrative Review Tribunal.</w:t>
      </w:r>
    </w:p>
    <w:p w14:paraId="3FAF8EB9" w14:textId="77777777" w:rsidR="009D2D5C" w:rsidRPr="008D6091" w:rsidRDefault="009D2D5C" w:rsidP="009D2D5C">
      <w:pPr>
        <w:pStyle w:val="Definition"/>
      </w:pPr>
      <w:r w:rsidRPr="008D6091">
        <w:rPr>
          <w:b/>
          <w:bCs/>
          <w:i/>
          <w:iCs/>
        </w:rPr>
        <w:t>ART Act</w:t>
      </w:r>
      <w:r w:rsidRPr="008D6091">
        <w:t xml:space="preserve"> means the </w:t>
      </w:r>
      <w:r w:rsidRPr="008D6091">
        <w:rPr>
          <w:i/>
          <w:iCs/>
        </w:rPr>
        <w:t>Administrative Review Tribunal Act 2024</w:t>
      </w:r>
      <w:r w:rsidRPr="008D6091">
        <w:t>.</w:t>
      </w:r>
    </w:p>
    <w:p w14:paraId="4D0312F1" w14:textId="77777777" w:rsidR="009D2D5C" w:rsidRPr="008D6091" w:rsidRDefault="009D2D5C" w:rsidP="009D2D5C">
      <w:pPr>
        <w:pStyle w:val="Definition"/>
      </w:pPr>
      <w:r w:rsidRPr="008D6091">
        <w:rPr>
          <w:b/>
          <w:bCs/>
          <w:i/>
          <w:iCs/>
        </w:rPr>
        <w:t>ART Registrar</w:t>
      </w:r>
      <w:r w:rsidRPr="008D6091">
        <w:t xml:space="preserve"> means any of the following:</w:t>
      </w:r>
    </w:p>
    <w:p w14:paraId="09FA8930" w14:textId="77777777" w:rsidR="009D2D5C" w:rsidRPr="008D6091" w:rsidRDefault="009D2D5C" w:rsidP="009D2D5C">
      <w:pPr>
        <w:pStyle w:val="paragraph"/>
      </w:pPr>
      <w:r w:rsidRPr="008D6091">
        <w:tab/>
        <w:t>(a)</w:t>
      </w:r>
      <w:r w:rsidRPr="008D6091">
        <w:tab/>
        <w:t>the Principal Registrar (within the meaning of the ART Act);</w:t>
      </w:r>
    </w:p>
    <w:p w14:paraId="6B6D9D8C" w14:textId="77777777" w:rsidR="009D2D5C" w:rsidRPr="008D6091" w:rsidRDefault="009D2D5C" w:rsidP="009D2D5C">
      <w:pPr>
        <w:pStyle w:val="paragraph"/>
      </w:pPr>
      <w:r w:rsidRPr="008D6091">
        <w:tab/>
        <w:t>(b)</w:t>
      </w:r>
      <w:r w:rsidRPr="008D6091">
        <w:tab/>
        <w:t>a person who has been appointed as a registrar under section 237 of the ART Act;</w:t>
      </w:r>
    </w:p>
    <w:p w14:paraId="7BB76B36" w14:textId="6741FD04" w:rsidR="00D41577" w:rsidRPr="008D6091" w:rsidRDefault="009D2D5C" w:rsidP="009D2D5C">
      <w:pPr>
        <w:pStyle w:val="paragraph"/>
      </w:pPr>
      <w:r w:rsidRPr="008D6091">
        <w:tab/>
        <w:t>(c)</w:t>
      </w:r>
      <w:r w:rsidRPr="008D6091">
        <w:tab/>
        <w:t>a person to whom functions or powers have been delegated under subsection 280(1) of the ART Act.</w:t>
      </w:r>
    </w:p>
    <w:p w14:paraId="34B777F9" w14:textId="020546E6" w:rsidR="009217FD" w:rsidRPr="008D6091" w:rsidRDefault="00EF5DEB" w:rsidP="009217FD">
      <w:pPr>
        <w:pStyle w:val="ItemHead"/>
      </w:pPr>
      <w:r w:rsidRPr="008D6091">
        <w:t>9</w:t>
      </w:r>
      <w:r w:rsidR="009217FD" w:rsidRPr="008D6091">
        <w:t xml:space="preserve">  Sub</w:t>
      </w:r>
      <w:r w:rsidRPr="008D6091">
        <w:t>rule 1</w:t>
      </w:r>
      <w:r w:rsidR="009217FD" w:rsidRPr="008D6091">
        <w:t>.05(1) (</w:t>
      </w:r>
      <w:r w:rsidR="00103EEF" w:rsidRPr="008D6091">
        <w:t>paragraph (</w:t>
      </w:r>
      <w:r w:rsidR="009217FD" w:rsidRPr="008D6091">
        <w:t xml:space="preserve">b) of the definition of </w:t>
      </w:r>
      <w:r w:rsidR="009217FD" w:rsidRPr="008D6091">
        <w:rPr>
          <w:i/>
          <w:iCs/>
        </w:rPr>
        <w:t>child support proceeding</w:t>
      </w:r>
      <w:r w:rsidR="009217FD" w:rsidRPr="008D6091">
        <w:t>)</w:t>
      </w:r>
    </w:p>
    <w:p w14:paraId="50B960A9" w14:textId="542CE51C" w:rsidR="009217FD" w:rsidRPr="008D6091" w:rsidRDefault="003415EF" w:rsidP="003415EF">
      <w:pPr>
        <w:pStyle w:val="Item"/>
      </w:pPr>
      <w:r w:rsidRPr="008D6091">
        <w:t xml:space="preserve">Omit “section 44AAA of the </w:t>
      </w:r>
      <w:r w:rsidRPr="008D6091">
        <w:rPr>
          <w:i/>
        </w:rPr>
        <w:t>Administrative Appeals Tribunal Act 1975</w:t>
      </w:r>
      <w:r w:rsidRPr="008D6091">
        <w:t>”, substitute “</w:t>
      </w:r>
      <w:r w:rsidR="00150266" w:rsidRPr="008D6091">
        <w:t>section 9</w:t>
      </w:r>
      <w:r w:rsidRPr="008D6091">
        <w:t>9 of the Registration Act”.</w:t>
      </w:r>
    </w:p>
    <w:p w14:paraId="58D39B02" w14:textId="32BA7EAF" w:rsidR="00910586" w:rsidRPr="008D6091" w:rsidRDefault="00EF5DEB" w:rsidP="00910586">
      <w:pPr>
        <w:pStyle w:val="ItemHead"/>
      </w:pPr>
      <w:r w:rsidRPr="008D6091">
        <w:lastRenderedPageBreak/>
        <w:t>10</w:t>
      </w:r>
      <w:r w:rsidR="00910586" w:rsidRPr="008D6091">
        <w:t xml:space="preserve">  Sub</w:t>
      </w:r>
      <w:r w:rsidRPr="008D6091">
        <w:t>rule 1</w:t>
      </w:r>
      <w:r w:rsidR="00910586" w:rsidRPr="008D6091">
        <w:t xml:space="preserve">.05(1) (definition of </w:t>
      </w:r>
      <w:r w:rsidR="00910586" w:rsidRPr="008D6091">
        <w:rPr>
          <w:i/>
          <w:iCs/>
        </w:rPr>
        <w:t>child welfare record</w:t>
      </w:r>
      <w:r w:rsidR="00910586" w:rsidRPr="008D6091">
        <w:t>)</w:t>
      </w:r>
    </w:p>
    <w:p w14:paraId="6B2F0861" w14:textId="66AAE297" w:rsidR="00910586" w:rsidRPr="008D6091" w:rsidRDefault="00910586" w:rsidP="00B4239E">
      <w:pPr>
        <w:pStyle w:val="Item"/>
      </w:pPr>
      <w:r w:rsidRPr="008D6091">
        <w:t>Omit “</w:t>
      </w:r>
      <w:r w:rsidR="007D4DD7" w:rsidRPr="008D6091">
        <w:t>regulation 1</w:t>
      </w:r>
      <w:r w:rsidRPr="008D6091">
        <w:t>2CBA”, substitute “</w:t>
      </w:r>
      <w:r w:rsidR="007D4DD7" w:rsidRPr="008D6091">
        <w:t>section 5</w:t>
      </w:r>
      <w:r w:rsidRPr="008D6091">
        <w:t>3”.</w:t>
      </w:r>
    </w:p>
    <w:p w14:paraId="5BC47C44" w14:textId="463B1B3B" w:rsidR="00420A44" w:rsidRPr="008D6091" w:rsidRDefault="00EF5DEB" w:rsidP="00420A44">
      <w:pPr>
        <w:pStyle w:val="ItemHead"/>
      </w:pPr>
      <w:r w:rsidRPr="008D6091">
        <w:t>11</w:t>
      </w:r>
      <w:r w:rsidR="00420A44" w:rsidRPr="008D6091">
        <w:t xml:space="preserve">  Sub</w:t>
      </w:r>
      <w:r w:rsidRPr="008D6091">
        <w:t>rule 1</w:t>
      </w:r>
      <w:r w:rsidR="00420A44" w:rsidRPr="008D6091">
        <w:t xml:space="preserve">.05(1) (definition of </w:t>
      </w:r>
      <w:r w:rsidR="00420A44" w:rsidRPr="008D6091">
        <w:rPr>
          <w:i/>
          <w:iCs/>
        </w:rPr>
        <w:t>Family Law Regulations</w:t>
      </w:r>
      <w:r w:rsidR="00420A44" w:rsidRPr="008D6091">
        <w:t>)</w:t>
      </w:r>
    </w:p>
    <w:p w14:paraId="46FE2076" w14:textId="2AC94B63" w:rsidR="00420A44" w:rsidRPr="008D6091" w:rsidRDefault="00420A44" w:rsidP="00420A44">
      <w:pPr>
        <w:pStyle w:val="Item"/>
      </w:pPr>
      <w:r w:rsidRPr="008D6091">
        <w:t>Omit “</w:t>
      </w:r>
      <w:r w:rsidRPr="008D6091">
        <w:rPr>
          <w:i/>
          <w:iCs/>
        </w:rPr>
        <w:t>1984</w:t>
      </w:r>
      <w:r w:rsidRPr="008D6091">
        <w:t>”, substitute “</w:t>
      </w:r>
      <w:r w:rsidRPr="008D6091">
        <w:rPr>
          <w:i/>
          <w:iCs/>
        </w:rPr>
        <w:t>2024</w:t>
      </w:r>
      <w:r w:rsidRPr="008D6091">
        <w:t>”.</w:t>
      </w:r>
    </w:p>
    <w:p w14:paraId="5A640781" w14:textId="140F0C34" w:rsidR="006637AF" w:rsidRPr="008D6091" w:rsidRDefault="00EF5DEB" w:rsidP="006637AF">
      <w:pPr>
        <w:pStyle w:val="ItemHead"/>
      </w:pPr>
      <w:r w:rsidRPr="008D6091">
        <w:t>12</w:t>
      </w:r>
      <w:r w:rsidR="00C23E7F" w:rsidRPr="008D6091">
        <w:t xml:space="preserve">  </w:t>
      </w:r>
      <w:r w:rsidR="006637AF" w:rsidRPr="008D6091">
        <w:t>Sub</w:t>
      </w:r>
      <w:r w:rsidRPr="008D6091">
        <w:t>rule 1</w:t>
      </w:r>
      <w:r w:rsidR="006637AF" w:rsidRPr="008D6091">
        <w:t xml:space="preserve">.05(1) (definition of </w:t>
      </w:r>
      <w:r w:rsidR="006637AF" w:rsidRPr="008D6091">
        <w:rPr>
          <w:i/>
          <w:iCs/>
        </w:rPr>
        <w:t>financial orders</w:t>
      </w:r>
      <w:r w:rsidR="006637AF" w:rsidRPr="008D6091">
        <w:t>)</w:t>
      </w:r>
    </w:p>
    <w:p w14:paraId="19BB7374" w14:textId="7257A363" w:rsidR="006637AF" w:rsidRPr="008D6091" w:rsidRDefault="006637AF" w:rsidP="006637AF">
      <w:pPr>
        <w:pStyle w:val="Item"/>
      </w:pPr>
      <w:r w:rsidRPr="008D6091">
        <w:t>Repeal the definition.</w:t>
      </w:r>
    </w:p>
    <w:p w14:paraId="6B393AC3" w14:textId="4CD5EF58" w:rsidR="006637AF" w:rsidRPr="008D6091" w:rsidRDefault="00EF5DEB" w:rsidP="006637AF">
      <w:pPr>
        <w:pStyle w:val="ItemHead"/>
      </w:pPr>
      <w:r w:rsidRPr="008D6091">
        <w:t>13</w:t>
      </w:r>
      <w:r w:rsidR="006637AF" w:rsidRPr="008D6091">
        <w:t xml:space="preserve">  Sub</w:t>
      </w:r>
      <w:r w:rsidRPr="008D6091">
        <w:t>rule 1</w:t>
      </w:r>
      <w:r w:rsidR="006637AF" w:rsidRPr="008D6091">
        <w:t>.05(1)</w:t>
      </w:r>
    </w:p>
    <w:p w14:paraId="015E6750" w14:textId="43515489" w:rsidR="006637AF" w:rsidRPr="008D6091" w:rsidRDefault="006637AF" w:rsidP="006637AF">
      <w:pPr>
        <w:pStyle w:val="Item"/>
      </w:pPr>
      <w:r w:rsidRPr="008D6091">
        <w:t>Insert:</w:t>
      </w:r>
    </w:p>
    <w:p w14:paraId="6CBC72A6" w14:textId="6163F84C" w:rsidR="006637AF" w:rsidRPr="008D6091" w:rsidRDefault="006637AF" w:rsidP="006637AF">
      <w:pPr>
        <w:pStyle w:val="Definition"/>
        <w:rPr>
          <w:noProof/>
        </w:rPr>
      </w:pPr>
      <w:r w:rsidRPr="008D6091">
        <w:rPr>
          <w:b/>
          <w:i/>
          <w:noProof/>
        </w:rPr>
        <w:t>financial or property orders</w:t>
      </w:r>
      <w:r w:rsidRPr="008D6091">
        <w:t xml:space="preserve"> </w:t>
      </w:r>
      <w:r w:rsidRPr="008D6091">
        <w:rPr>
          <w:noProof/>
        </w:rPr>
        <w:t>includes orders in relation to any of the following:</w:t>
      </w:r>
    </w:p>
    <w:p w14:paraId="14872C64" w14:textId="77777777" w:rsidR="006637AF" w:rsidRPr="008D6091" w:rsidRDefault="006637AF" w:rsidP="006637AF">
      <w:pPr>
        <w:pStyle w:val="paragraph"/>
      </w:pPr>
      <w:r w:rsidRPr="008D6091">
        <w:tab/>
        <w:t>(a)</w:t>
      </w:r>
      <w:r w:rsidRPr="008D6091">
        <w:tab/>
        <w:t>maintenance;</w:t>
      </w:r>
    </w:p>
    <w:p w14:paraId="20BEA2F7" w14:textId="247B1D86" w:rsidR="006637AF" w:rsidRPr="008D6091" w:rsidRDefault="006637AF" w:rsidP="006637AF">
      <w:pPr>
        <w:pStyle w:val="paragraph"/>
      </w:pPr>
      <w:r w:rsidRPr="008D6091">
        <w:tab/>
        <w:t>(b)</w:t>
      </w:r>
      <w:r w:rsidRPr="008D6091">
        <w:tab/>
        <w:t xml:space="preserve">a Child Support Application under </w:t>
      </w:r>
      <w:r w:rsidR="005A31A5" w:rsidRPr="008D6091">
        <w:t>section 1</w:t>
      </w:r>
      <w:r w:rsidRPr="008D6091">
        <w:t>16, 123 or 129 of the Assessment Act;</w:t>
      </w:r>
    </w:p>
    <w:p w14:paraId="4C7E9EC5" w14:textId="77777777" w:rsidR="006637AF" w:rsidRPr="008D6091" w:rsidRDefault="006637AF" w:rsidP="006637AF">
      <w:pPr>
        <w:pStyle w:val="paragraph"/>
      </w:pPr>
      <w:r w:rsidRPr="008D6091">
        <w:tab/>
        <w:t>(c)</w:t>
      </w:r>
      <w:r w:rsidRPr="008D6091">
        <w:tab/>
        <w:t>contribution to child bearing expenses;</w:t>
      </w:r>
    </w:p>
    <w:p w14:paraId="7F61C152" w14:textId="2BB6F053" w:rsidR="006637AF" w:rsidRPr="008D6091" w:rsidRDefault="006637AF" w:rsidP="00B4239E">
      <w:pPr>
        <w:pStyle w:val="paragraph"/>
      </w:pPr>
      <w:r w:rsidRPr="008D6091">
        <w:tab/>
        <w:t>(d)</w:t>
      </w:r>
      <w:r w:rsidRPr="008D6091">
        <w:tab/>
        <w:t>property.</w:t>
      </w:r>
    </w:p>
    <w:p w14:paraId="3922487A" w14:textId="77777777" w:rsidR="0007194D" w:rsidRPr="008D6091" w:rsidRDefault="0007194D" w:rsidP="0007194D">
      <w:pPr>
        <w:pStyle w:val="Definition"/>
      </w:pPr>
      <w:bookmarkStart w:id="7" w:name="_Hlk194058079"/>
      <w:r w:rsidRPr="008D6091">
        <w:rPr>
          <w:b/>
          <w:bCs/>
          <w:i/>
          <w:iCs/>
        </w:rPr>
        <w:t>financial or property proceeding</w:t>
      </w:r>
      <w:r w:rsidRPr="008D6091">
        <w:t xml:space="preserve"> </w:t>
      </w:r>
      <w:r w:rsidRPr="008D6091">
        <w:rPr>
          <w:noProof/>
        </w:rPr>
        <w:t>means a proceeding (other than an appeal) involving an application:</w:t>
      </w:r>
    </w:p>
    <w:p w14:paraId="73433567" w14:textId="77777777" w:rsidR="0007194D" w:rsidRPr="008D6091" w:rsidRDefault="0007194D" w:rsidP="0007194D">
      <w:pPr>
        <w:pStyle w:val="paragraph"/>
      </w:pPr>
      <w:r w:rsidRPr="008D6091">
        <w:rPr>
          <w:noProof/>
        </w:rPr>
        <w:tab/>
        <w:t>(a)</w:t>
      </w:r>
      <w:r w:rsidRPr="008D6091">
        <w:rPr>
          <w:noProof/>
        </w:rPr>
        <w:tab/>
        <w:t>relating to financial or property matters of a marriage (within the meaning of subsection 71B(7) of the Family Law Act); or</w:t>
      </w:r>
    </w:p>
    <w:p w14:paraId="74649C63" w14:textId="102C2432" w:rsidR="0007194D" w:rsidRPr="008D6091" w:rsidRDefault="0007194D" w:rsidP="0007194D">
      <w:pPr>
        <w:pStyle w:val="paragraph"/>
      </w:pPr>
      <w:r w:rsidRPr="008D6091">
        <w:tab/>
        <w:t>(b)</w:t>
      </w:r>
      <w:r w:rsidRPr="008D6091">
        <w:tab/>
      </w:r>
      <w:r w:rsidRPr="008D6091">
        <w:rPr>
          <w:noProof/>
        </w:rPr>
        <w:t>relating to financial or property matters of a de facto relationship (within the meaning of sub</w:t>
      </w:r>
      <w:r w:rsidR="00150266" w:rsidRPr="008D6091">
        <w:rPr>
          <w:noProof/>
        </w:rPr>
        <w:t>section 9</w:t>
      </w:r>
      <w:r w:rsidRPr="008D6091">
        <w:rPr>
          <w:noProof/>
        </w:rPr>
        <w:t>0RI(7) of the Family Law Act); or</w:t>
      </w:r>
    </w:p>
    <w:p w14:paraId="52D0786D" w14:textId="68C5F522" w:rsidR="0007194D" w:rsidRPr="008D6091" w:rsidRDefault="0007194D" w:rsidP="0007194D">
      <w:pPr>
        <w:pStyle w:val="paragraph"/>
      </w:pPr>
      <w:r w:rsidRPr="008D6091">
        <w:rPr>
          <w:noProof/>
        </w:rPr>
        <w:tab/>
        <w:t>(c)</w:t>
      </w:r>
      <w:r w:rsidRPr="008D6091">
        <w:rPr>
          <w:noProof/>
        </w:rPr>
        <w:tab/>
      </w:r>
      <w:r w:rsidRPr="008D6091">
        <w:t xml:space="preserve">relating to child bearing expenses (see </w:t>
      </w:r>
      <w:r w:rsidR="003E146F" w:rsidRPr="008D6091">
        <w:t>section 6</w:t>
      </w:r>
      <w:r w:rsidRPr="008D6091">
        <w:t>7B of the Family Law Act);</w:t>
      </w:r>
    </w:p>
    <w:p w14:paraId="40FA99B8" w14:textId="0141F2F1" w:rsidR="0007194D" w:rsidRPr="008D6091" w:rsidRDefault="0007194D" w:rsidP="0007194D">
      <w:pPr>
        <w:pStyle w:val="subsection2"/>
        <w:rPr>
          <w:noProof/>
        </w:rPr>
      </w:pPr>
      <w:r w:rsidRPr="008D6091">
        <w:rPr>
          <w:noProof/>
        </w:rPr>
        <w:t>and includes, for the purposes of Part 6.1 of these Rules, a proceeding (other than an appeal) involving an application for the enforcement of a financial obligation.</w:t>
      </w:r>
      <w:bookmarkEnd w:id="7"/>
    </w:p>
    <w:p w14:paraId="3CAD126C" w14:textId="69094FDC" w:rsidR="0007194D" w:rsidRPr="008D6091" w:rsidRDefault="00EF5DEB" w:rsidP="0007194D">
      <w:pPr>
        <w:pStyle w:val="ItemHead"/>
      </w:pPr>
      <w:r w:rsidRPr="008D6091">
        <w:t>14</w:t>
      </w:r>
      <w:r w:rsidR="0007194D" w:rsidRPr="008D6091">
        <w:t xml:space="preserve">  Sub</w:t>
      </w:r>
      <w:r w:rsidRPr="008D6091">
        <w:t>rule 1</w:t>
      </w:r>
      <w:r w:rsidR="0007194D" w:rsidRPr="008D6091">
        <w:t xml:space="preserve">.05(1) (definition of </w:t>
      </w:r>
      <w:r w:rsidR="0007194D" w:rsidRPr="008D6091">
        <w:rPr>
          <w:i/>
          <w:iCs/>
        </w:rPr>
        <w:t>financial proceeding</w:t>
      </w:r>
      <w:r w:rsidR="0007194D" w:rsidRPr="008D6091">
        <w:t>)</w:t>
      </w:r>
    </w:p>
    <w:p w14:paraId="56A88669" w14:textId="77777777" w:rsidR="0007194D" w:rsidRPr="008D6091" w:rsidRDefault="0007194D" w:rsidP="0007194D">
      <w:pPr>
        <w:pStyle w:val="Item"/>
      </w:pPr>
      <w:r w:rsidRPr="008D6091">
        <w:t>Repeal the definition.</w:t>
      </w:r>
    </w:p>
    <w:p w14:paraId="627DD94C" w14:textId="11995174" w:rsidR="005E6DDF" w:rsidRPr="008D6091" w:rsidRDefault="00EF5DEB" w:rsidP="00C23E7F">
      <w:pPr>
        <w:pStyle w:val="ItemHead"/>
      </w:pPr>
      <w:r w:rsidRPr="008D6091">
        <w:t>15</w:t>
      </w:r>
      <w:r w:rsidR="005E6DDF" w:rsidRPr="008D6091">
        <w:t xml:space="preserve">  </w:t>
      </w:r>
      <w:r w:rsidR="00103529" w:rsidRPr="008D6091">
        <w:t>Sub</w:t>
      </w:r>
      <w:r w:rsidRPr="008D6091">
        <w:t>rule 1</w:t>
      </w:r>
      <w:r w:rsidR="00103529" w:rsidRPr="008D6091">
        <w:t xml:space="preserve">.05(1) (definition of </w:t>
      </w:r>
      <w:r w:rsidR="00103529" w:rsidRPr="008D6091">
        <w:rPr>
          <w:i/>
          <w:iCs/>
        </w:rPr>
        <w:t>litigation guardian</w:t>
      </w:r>
      <w:r w:rsidR="00103529" w:rsidRPr="008D6091">
        <w:t>)</w:t>
      </w:r>
    </w:p>
    <w:p w14:paraId="1608F14F" w14:textId="6C9EEC9F" w:rsidR="00103529" w:rsidRPr="008D6091" w:rsidRDefault="00103529" w:rsidP="00103529">
      <w:pPr>
        <w:pStyle w:val="Item"/>
      </w:pPr>
      <w:r w:rsidRPr="008D6091">
        <w:t xml:space="preserve">Omit “next friend, guardian ad litem”, substitute “litigation supporter, litigation representative, next friend, guardian </w:t>
      </w:r>
      <w:r w:rsidRPr="008D6091">
        <w:rPr>
          <w:i/>
          <w:iCs/>
        </w:rPr>
        <w:t>ad litem</w:t>
      </w:r>
      <w:r w:rsidRPr="008D6091">
        <w:t>, case guardian</w:t>
      </w:r>
      <w:r w:rsidR="005C3667" w:rsidRPr="008D6091">
        <w:t>”.</w:t>
      </w:r>
    </w:p>
    <w:p w14:paraId="330AF66F" w14:textId="5E29CFE3" w:rsidR="00C21F62" w:rsidRPr="008D6091" w:rsidRDefault="00EF5DEB" w:rsidP="00C21F62">
      <w:pPr>
        <w:pStyle w:val="ItemHead"/>
      </w:pPr>
      <w:r w:rsidRPr="008D6091">
        <w:t>16</w:t>
      </w:r>
      <w:r w:rsidR="00C21F62" w:rsidRPr="008D6091">
        <w:t xml:space="preserve">  Sub</w:t>
      </w:r>
      <w:r w:rsidRPr="008D6091">
        <w:t>rule 1</w:t>
      </w:r>
      <w:r w:rsidR="00C21F62" w:rsidRPr="008D6091">
        <w:t>.05(1)</w:t>
      </w:r>
    </w:p>
    <w:p w14:paraId="66E03F15" w14:textId="3ADF0892" w:rsidR="00C21F62" w:rsidRPr="008D6091" w:rsidRDefault="00C21F62" w:rsidP="00C21F62">
      <w:pPr>
        <w:pStyle w:val="Item"/>
      </w:pPr>
      <w:r w:rsidRPr="008D6091">
        <w:t>Insert:</w:t>
      </w:r>
    </w:p>
    <w:p w14:paraId="2993EA28" w14:textId="47D64415" w:rsidR="00C21F62" w:rsidRPr="008D6091" w:rsidRDefault="00C21F62" w:rsidP="00C21F62">
      <w:pPr>
        <w:pStyle w:val="Definition"/>
      </w:pPr>
      <w:r w:rsidRPr="008D6091">
        <w:rPr>
          <w:b/>
          <w:i/>
          <w:noProof/>
        </w:rPr>
        <w:t xml:space="preserve">party to a financial or property </w:t>
      </w:r>
      <w:r w:rsidR="0007194D" w:rsidRPr="008D6091">
        <w:rPr>
          <w:b/>
          <w:i/>
          <w:noProof/>
        </w:rPr>
        <w:t>proceeding</w:t>
      </w:r>
      <w:r w:rsidRPr="008D6091">
        <w:rPr>
          <w:b/>
          <w:i/>
          <w:noProof/>
        </w:rPr>
        <w:t xml:space="preserve"> </w:t>
      </w:r>
      <w:r w:rsidRPr="008D6091">
        <w:rPr>
          <w:noProof/>
        </w:rPr>
        <w:t xml:space="preserve">includes a payee </w:t>
      </w:r>
      <w:r w:rsidRPr="008D6091">
        <w:t>and any other respondent to an enforcement application.</w:t>
      </w:r>
    </w:p>
    <w:p w14:paraId="4866579D" w14:textId="2FCD7715" w:rsidR="005C3667" w:rsidRPr="008D6091" w:rsidRDefault="00EF5DEB" w:rsidP="005C3667">
      <w:pPr>
        <w:pStyle w:val="ItemHead"/>
      </w:pPr>
      <w:r w:rsidRPr="008D6091">
        <w:t>17</w:t>
      </w:r>
      <w:r w:rsidR="005C3667" w:rsidRPr="008D6091">
        <w:t xml:space="preserve">  Sub</w:t>
      </w:r>
      <w:r w:rsidRPr="008D6091">
        <w:t>rule 1</w:t>
      </w:r>
      <w:r w:rsidR="005C3667" w:rsidRPr="008D6091">
        <w:t>.05(1)</w:t>
      </w:r>
    </w:p>
    <w:p w14:paraId="0D997CC8" w14:textId="2A226417" w:rsidR="00C21F62" w:rsidRPr="008D6091" w:rsidRDefault="005C3667" w:rsidP="004B1748">
      <w:pPr>
        <w:pStyle w:val="Item"/>
      </w:pPr>
      <w:r w:rsidRPr="008D6091">
        <w:t xml:space="preserve">Repeal the </w:t>
      </w:r>
      <w:r w:rsidR="009B52D7" w:rsidRPr="008D6091">
        <w:t xml:space="preserve">following </w:t>
      </w:r>
      <w:r w:rsidRPr="008D6091">
        <w:t>definition</w:t>
      </w:r>
      <w:r w:rsidR="009B52D7" w:rsidRPr="008D6091">
        <w:t>s:</w:t>
      </w:r>
    </w:p>
    <w:p w14:paraId="7773D7BE" w14:textId="6770DDAE" w:rsidR="009B52D7" w:rsidRPr="008D6091" w:rsidRDefault="009B52D7" w:rsidP="009B52D7">
      <w:pPr>
        <w:pStyle w:val="paragraph"/>
      </w:pPr>
      <w:r w:rsidRPr="008D6091">
        <w:tab/>
        <w:t>(a)</w:t>
      </w:r>
      <w:r w:rsidRPr="008D6091">
        <w:tab/>
        <w:t xml:space="preserve">definition of </w:t>
      </w:r>
      <w:r w:rsidRPr="008D6091">
        <w:rPr>
          <w:b/>
          <w:bCs/>
          <w:i/>
          <w:iCs/>
        </w:rPr>
        <w:t>party to a financial proceeding</w:t>
      </w:r>
      <w:r w:rsidRPr="008D6091">
        <w:t>;</w:t>
      </w:r>
    </w:p>
    <w:p w14:paraId="5E9E8139" w14:textId="437091E5" w:rsidR="009B52D7" w:rsidRPr="008D6091" w:rsidRDefault="009B52D7" w:rsidP="009B52D7">
      <w:pPr>
        <w:pStyle w:val="paragraph"/>
      </w:pPr>
      <w:r w:rsidRPr="008D6091">
        <w:tab/>
        <w:t>(b)</w:t>
      </w:r>
      <w:r w:rsidR="0099138E" w:rsidRPr="008D6091">
        <w:tab/>
      </w:r>
      <w:r w:rsidRPr="008D6091">
        <w:t>definition of</w:t>
      </w:r>
      <w:r w:rsidR="0099138E" w:rsidRPr="008D6091">
        <w:t xml:space="preserve"> </w:t>
      </w:r>
      <w:r w:rsidR="0099138E" w:rsidRPr="008D6091">
        <w:rPr>
          <w:b/>
          <w:bCs/>
          <w:i/>
          <w:iCs/>
        </w:rPr>
        <w:t>property proceeding</w:t>
      </w:r>
      <w:r w:rsidR="0099138E" w:rsidRPr="008D6091">
        <w:t>.</w:t>
      </w:r>
    </w:p>
    <w:p w14:paraId="63F7B9F0" w14:textId="529F77A2" w:rsidR="005C3667" w:rsidRPr="008D6091" w:rsidRDefault="00EF5DEB" w:rsidP="005C3667">
      <w:pPr>
        <w:pStyle w:val="ItemHead"/>
      </w:pPr>
      <w:r w:rsidRPr="008D6091">
        <w:t>18</w:t>
      </w:r>
      <w:r w:rsidR="00860251" w:rsidRPr="008D6091">
        <w:t xml:space="preserve">  Sub</w:t>
      </w:r>
      <w:r w:rsidRPr="008D6091">
        <w:t>rule 1</w:t>
      </w:r>
      <w:r w:rsidR="00860251" w:rsidRPr="008D6091">
        <w:t>.05(1)</w:t>
      </w:r>
    </w:p>
    <w:p w14:paraId="2F869699" w14:textId="2ACD1E7D" w:rsidR="00860251" w:rsidRPr="008D6091" w:rsidRDefault="00860251" w:rsidP="00860251">
      <w:pPr>
        <w:pStyle w:val="Item"/>
      </w:pPr>
      <w:r w:rsidRPr="008D6091">
        <w:t>Insert:</w:t>
      </w:r>
    </w:p>
    <w:p w14:paraId="36861182" w14:textId="01C965AB" w:rsidR="00860251" w:rsidRPr="008D6091" w:rsidRDefault="00860251" w:rsidP="00860251">
      <w:pPr>
        <w:pStyle w:val="Definition"/>
      </w:pPr>
      <w:r w:rsidRPr="008D6091">
        <w:rPr>
          <w:b/>
          <w:bCs/>
          <w:i/>
          <w:iCs/>
        </w:rPr>
        <w:lastRenderedPageBreak/>
        <w:t>protected confidence</w:t>
      </w:r>
      <w:r w:rsidRPr="008D6091">
        <w:t xml:space="preserve"> has the meaning given by </w:t>
      </w:r>
      <w:r w:rsidR="005A31A5" w:rsidRPr="008D6091">
        <w:t>section 1</w:t>
      </w:r>
      <w:r w:rsidRPr="008D6091">
        <w:t>02BA of the Family Law Act.</w:t>
      </w:r>
    </w:p>
    <w:p w14:paraId="07CD3F40" w14:textId="1C97164A" w:rsidR="00860251" w:rsidRPr="008D6091" w:rsidRDefault="00860251" w:rsidP="00860251">
      <w:pPr>
        <w:pStyle w:val="Definition"/>
      </w:pPr>
      <w:r w:rsidRPr="008D6091">
        <w:rPr>
          <w:b/>
          <w:bCs/>
          <w:i/>
          <w:iCs/>
        </w:rPr>
        <w:t>protected confider</w:t>
      </w:r>
      <w:r w:rsidRPr="008D6091">
        <w:t xml:space="preserve"> has the meaning given by </w:t>
      </w:r>
      <w:r w:rsidR="005A31A5" w:rsidRPr="008D6091">
        <w:t>section 1</w:t>
      </w:r>
      <w:r w:rsidRPr="008D6091">
        <w:t>02BA of the Family Law Act.</w:t>
      </w:r>
    </w:p>
    <w:p w14:paraId="0DAB2059" w14:textId="2350A195" w:rsidR="00AA654A" w:rsidRPr="008D6091" w:rsidRDefault="00EF5DEB" w:rsidP="00AA654A">
      <w:pPr>
        <w:pStyle w:val="ItemHead"/>
      </w:pPr>
      <w:r w:rsidRPr="008D6091">
        <w:t>19</w:t>
      </w:r>
      <w:r w:rsidR="00AA654A" w:rsidRPr="008D6091">
        <w:t xml:space="preserve">  </w:t>
      </w:r>
      <w:r w:rsidR="002571DC" w:rsidRPr="008D6091">
        <w:t>Rule 1</w:t>
      </w:r>
      <w:r w:rsidR="00AA654A" w:rsidRPr="008D6091">
        <w:t xml:space="preserve">.06 (table </w:t>
      </w:r>
      <w:r w:rsidR="007D4DD7" w:rsidRPr="008D6091">
        <w:t>item 2</w:t>
      </w:r>
      <w:r w:rsidR="00AA654A" w:rsidRPr="008D6091">
        <w:t xml:space="preserve">, column headed “Power”, </w:t>
      </w:r>
      <w:r w:rsidR="00103EEF" w:rsidRPr="008D6091">
        <w:t>paragraph (</w:t>
      </w:r>
      <w:r w:rsidR="00AA654A" w:rsidRPr="008D6091">
        <w:t>h))</w:t>
      </w:r>
    </w:p>
    <w:p w14:paraId="69C68BBE" w14:textId="117751F7" w:rsidR="00AA654A" w:rsidRPr="008D6091" w:rsidRDefault="00836EB9" w:rsidP="00AA654A">
      <w:pPr>
        <w:pStyle w:val="Item"/>
      </w:pPr>
      <w:r w:rsidRPr="008D6091">
        <w:t>After “financial”, insert “or property”.</w:t>
      </w:r>
    </w:p>
    <w:p w14:paraId="36AF5024" w14:textId="2789E252" w:rsidR="00296FB5" w:rsidRPr="008D6091" w:rsidRDefault="00EF5DEB" w:rsidP="00296FB5">
      <w:pPr>
        <w:pStyle w:val="ItemHead"/>
      </w:pPr>
      <w:r w:rsidRPr="008D6091">
        <w:t>20</w:t>
      </w:r>
      <w:r w:rsidR="00296FB5" w:rsidRPr="008D6091">
        <w:t xml:space="preserve">  </w:t>
      </w:r>
      <w:r w:rsidR="00103EEF" w:rsidRPr="008D6091">
        <w:t>Subparagraph 1</w:t>
      </w:r>
      <w:r w:rsidR="00296FB5" w:rsidRPr="008D6091">
        <w:t>.10(2)(f)(ii)</w:t>
      </w:r>
    </w:p>
    <w:p w14:paraId="2F50CEBF" w14:textId="0F09B6D4" w:rsidR="00296FB5" w:rsidRPr="008D6091" w:rsidRDefault="00296FB5" w:rsidP="00296FB5">
      <w:pPr>
        <w:pStyle w:val="Item"/>
      </w:pPr>
      <w:r w:rsidRPr="008D6091">
        <w:t>Omit “</w:t>
      </w:r>
      <w:r w:rsidR="007D4DD7" w:rsidRPr="008D6091">
        <w:t>regulation 2</w:t>
      </w:r>
      <w:r w:rsidRPr="008D6091">
        <w:t>1M”, substitute “</w:t>
      </w:r>
      <w:r w:rsidR="003E146F" w:rsidRPr="008D6091">
        <w:t>section 6</w:t>
      </w:r>
      <w:r w:rsidRPr="008D6091">
        <w:t>8”.</w:t>
      </w:r>
    </w:p>
    <w:p w14:paraId="18AF9D82" w14:textId="3854C933" w:rsidR="00AA654A" w:rsidRPr="008D6091" w:rsidRDefault="00EF5DEB" w:rsidP="00AA654A">
      <w:pPr>
        <w:pStyle w:val="ItemHead"/>
      </w:pPr>
      <w:r w:rsidRPr="008D6091">
        <w:t>21</w:t>
      </w:r>
      <w:r w:rsidR="00AA654A" w:rsidRPr="008D6091">
        <w:t xml:space="preserve">  </w:t>
      </w:r>
      <w:r w:rsidR="002571DC" w:rsidRPr="008D6091">
        <w:t>Rule 1</w:t>
      </w:r>
      <w:r w:rsidR="00AA654A" w:rsidRPr="008D6091">
        <w:t>.12 (heading)</w:t>
      </w:r>
    </w:p>
    <w:p w14:paraId="6BD5017F" w14:textId="17CB3DB2" w:rsidR="00AA654A" w:rsidRPr="008D6091" w:rsidRDefault="00265A27" w:rsidP="00AA654A">
      <w:pPr>
        <w:pStyle w:val="Item"/>
      </w:pPr>
      <w:r w:rsidRPr="008D6091">
        <w:t>After</w:t>
      </w:r>
      <w:r w:rsidR="00AA654A" w:rsidRPr="008D6091">
        <w:t xml:space="preserve"> “</w:t>
      </w:r>
      <w:r w:rsidRPr="008D6091">
        <w:rPr>
          <w:b/>
          <w:bCs/>
        </w:rPr>
        <w:t>financial</w:t>
      </w:r>
      <w:r w:rsidR="00AA654A" w:rsidRPr="008D6091">
        <w:t xml:space="preserve">”, </w:t>
      </w:r>
      <w:r w:rsidRPr="008D6091">
        <w:t>insert</w:t>
      </w:r>
      <w:r w:rsidR="00AA654A" w:rsidRPr="008D6091">
        <w:t xml:space="preserve"> “</w:t>
      </w:r>
      <w:r w:rsidR="00AA654A" w:rsidRPr="008D6091">
        <w:rPr>
          <w:b/>
          <w:bCs/>
        </w:rPr>
        <w:t>or property</w:t>
      </w:r>
      <w:r w:rsidR="00AA654A" w:rsidRPr="008D6091">
        <w:t>”.</w:t>
      </w:r>
    </w:p>
    <w:p w14:paraId="0319523A" w14:textId="61337BC7" w:rsidR="00C23E7F" w:rsidRPr="008D6091" w:rsidRDefault="00EF5DEB" w:rsidP="00C23E7F">
      <w:pPr>
        <w:pStyle w:val="ItemHead"/>
      </w:pPr>
      <w:r w:rsidRPr="008D6091">
        <w:t>22</w:t>
      </w:r>
      <w:r w:rsidR="00967852" w:rsidRPr="008D6091">
        <w:t xml:space="preserve">  Sub</w:t>
      </w:r>
      <w:r w:rsidRPr="008D6091">
        <w:t>rule 1</w:t>
      </w:r>
      <w:r w:rsidR="00967852" w:rsidRPr="008D6091">
        <w:t>.12(1)</w:t>
      </w:r>
    </w:p>
    <w:p w14:paraId="140FA97E" w14:textId="7E37D875" w:rsidR="00967852" w:rsidRPr="008D6091" w:rsidRDefault="00967852" w:rsidP="00967852">
      <w:pPr>
        <w:pStyle w:val="Item"/>
      </w:pPr>
      <w:r w:rsidRPr="008D6091">
        <w:t>After “financial”, insert “or property”.</w:t>
      </w:r>
    </w:p>
    <w:p w14:paraId="1B5781C1" w14:textId="67F5F1C7" w:rsidR="00760559" w:rsidRPr="008D6091" w:rsidRDefault="00EF5DEB" w:rsidP="00760559">
      <w:pPr>
        <w:pStyle w:val="ItemHead"/>
      </w:pPr>
      <w:r w:rsidRPr="008D6091">
        <w:t>23</w:t>
      </w:r>
      <w:r w:rsidR="00760559" w:rsidRPr="008D6091">
        <w:t xml:space="preserve">  Sub</w:t>
      </w:r>
      <w:r w:rsidRPr="008D6091">
        <w:t>rule 1</w:t>
      </w:r>
      <w:r w:rsidR="00760559" w:rsidRPr="008D6091">
        <w:t>.12(2)</w:t>
      </w:r>
    </w:p>
    <w:p w14:paraId="5F2E6DBE" w14:textId="047D3635" w:rsidR="00760559" w:rsidRPr="008D6091" w:rsidRDefault="00760559" w:rsidP="00760559">
      <w:pPr>
        <w:pStyle w:val="Item"/>
      </w:pPr>
      <w:r w:rsidRPr="008D6091">
        <w:t>Omit “79(10)”, substitute “79AA(10)”.</w:t>
      </w:r>
    </w:p>
    <w:p w14:paraId="2119DFE3" w14:textId="56B91E9E" w:rsidR="00535592" w:rsidRPr="008D6091" w:rsidRDefault="00EF5DEB" w:rsidP="00535592">
      <w:pPr>
        <w:pStyle w:val="ItemHead"/>
      </w:pPr>
      <w:r w:rsidRPr="008D6091">
        <w:t>24</w:t>
      </w:r>
      <w:r w:rsidR="00535592" w:rsidRPr="008D6091">
        <w:t xml:space="preserve">  Sub</w:t>
      </w:r>
      <w:r w:rsidRPr="008D6091">
        <w:t>rule 1</w:t>
      </w:r>
      <w:r w:rsidR="00535592" w:rsidRPr="008D6091">
        <w:t>.12(3)</w:t>
      </w:r>
    </w:p>
    <w:p w14:paraId="78AED84F" w14:textId="3BBFF0E3" w:rsidR="00535592" w:rsidRPr="008D6091" w:rsidRDefault="00535592" w:rsidP="00535592">
      <w:pPr>
        <w:pStyle w:val="Item"/>
      </w:pPr>
      <w:r w:rsidRPr="008D6091">
        <w:t>Omit “</w:t>
      </w:r>
      <w:r w:rsidR="00CF60CE" w:rsidRPr="008D6091">
        <w:t>90SM</w:t>
      </w:r>
      <w:r w:rsidRPr="008D6091">
        <w:t>(10)”, substitute “</w:t>
      </w:r>
      <w:r w:rsidR="00CF60CE" w:rsidRPr="008D6091">
        <w:t>90SM</w:t>
      </w:r>
      <w:r w:rsidRPr="008D6091">
        <w:t>A(10)”.</w:t>
      </w:r>
    </w:p>
    <w:p w14:paraId="33A79FB7" w14:textId="1F55D0A0" w:rsidR="00535592" w:rsidRPr="008D6091" w:rsidRDefault="00EF5DEB" w:rsidP="00535592">
      <w:pPr>
        <w:pStyle w:val="ItemHead"/>
      </w:pPr>
      <w:r w:rsidRPr="008D6091">
        <w:t>25</w:t>
      </w:r>
      <w:r w:rsidR="00F56F41" w:rsidRPr="008D6091">
        <w:t xml:space="preserve">  </w:t>
      </w:r>
      <w:r w:rsidRPr="008D6091">
        <w:t>Paragraph 1</w:t>
      </w:r>
      <w:r w:rsidR="00F56F41" w:rsidRPr="008D6091">
        <w:t>.12(4)(a)</w:t>
      </w:r>
    </w:p>
    <w:p w14:paraId="7E03FC52" w14:textId="3D649BF8" w:rsidR="00F56F41" w:rsidRPr="008D6091" w:rsidRDefault="00F56F41" w:rsidP="00F56F41">
      <w:pPr>
        <w:pStyle w:val="Item"/>
      </w:pPr>
      <w:r w:rsidRPr="008D6091">
        <w:t>Omit “79(10) or 90SM(1)”, substitute “79AA(10) or 90SMA(10)”.</w:t>
      </w:r>
    </w:p>
    <w:p w14:paraId="52EBE3A4" w14:textId="0AB7EE3F" w:rsidR="00F43F3E" w:rsidRPr="008D6091" w:rsidRDefault="00EF5DEB" w:rsidP="00F43F3E">
      <w:pPr>
        <w:pStyle w:val="ItemHead"/>
      </w:pPr>
      <w:r w:rsidRPr="008D6091">
        <w:t>26</w:t>
      </w:r>
      <w:r w:rsidR="00F43F3E" w:rsidRPr="008D6091">
        <w:t xml:space="preserve">  Sub</w:t>
      </w:r>
      <w:r w:rsidRPr="008D6091">
        <w:t>rule 1</w:t>
      </w:r>
      <w:r w:rsidR="00F43F3E" w:rsidRPr="008D6091">
        <w:t>.12(6)</w:t>
      </w:r>
    </w:p>
    <w:p w14:paraId="41D843FA" w14:textId="4EB3D287" w:rsidR="007C500E" w:rsidRPr="008D6091" w:rsidRDefault="004B1748" w:rsidP="007C500E">
      <w:pPr>
        <w:pStyle w:val="Item"/>
      </w:pPr>
      <w:r w:rsidRPr="008D6091">
        <w:t>Before</w:t>
      </w:r>
      <w:r w:rsidR="00F43F3E" w:rsidRPr="008D6091">
        <w:t xml:space="preserve"> “property”, insert “financial or”.</w:t>
      </w:r>
    </w:p>
    <w:p w14:paraId="587630B8" w14:textId="1286FF6F" w:rsidR="003415EF" w:rsidRPr="008D6091" w:rsidRDefault="00EF5DEB" w:rsidP="003415EF">
      <w:pPr>
        <w:pStyle w:val="ItemHead"/>
      </w:pPr>
      <w:r w:rsidRPr="008D6091">
        <w:t>27</w:t>
      </w:r>
      <w:r w:rsidR="003415EF" w:rsidRPr="008D6091">
        <w:t xml:space="preserve">  </w:t>
      </w:r>
      <w:r w:rsidRPr="008D6091">
        <w:t>Paragraph 1</w:t>
      </w:r>
      <w:r w:rsidR="003415EF" w:rsidRPr="008D6091">
        <w:t>.13(1)(b)</w:t>
      </w:r>
    </w:p>
    <w:p w14:paraId="1A2F7B6F" w14:textId="110C0A43" w:rsidR="003415EF" w:rsidRPr="008D6091" w:rsidRDefault="003415EF" w:rsidP="003415EF">
      <w:pPr>
        <w:pStyle w:val="Item"/>
      </w:pPr>
      <w:r w:rsidRPr="008D6091">
        <w:t>Repeal the paragraph.</w:t>
      </w:r>
    </w:p>
    <w:p w14:paraId="7365F38A" w14:textId="469E830D" w:rsidR="00296FB5" w:rsidRPr="008D6091" w:rsidRDefault="00EF5DEB" w:rsidP="00296FB5">
      <w:pPr>
        <w:pStyle w:val="ItemHead"/>
      </w:pPr>
      <w:r w:rsidRPr="008D6091">
        <w:t>28</w:t>
      </w:r>
      <w:r w:rsidR="00296FB5" w:rsidRPr="008D6091">
        <w:t xml:space="preserve">  </w:t>
      </w:r>
      <w:r w:rsidRPr="008D6091">
        <w:t>Paragraph 1</w:t>
      </w:r>
      <w:r w:rsidR="00296FB5" w:rsidRPr="008D6091">
        <w:t>.13(1)(d)</w:t>
      </w:r>
    </w:p>
    <w:p w14:paraId="3DD05494" w14:textId="01D4DCA8" w:rsidR="00296FB5" w:rsidRPr="008D6091" w:rsidRDefault="00296FB5" w:rsidP="00296FB5">
      <w:pPr>
        <w:pStyle w:val="Item"/>
      </w:pPr>
      <w:r w:rsidRPr="008D6091">
        <w:t>Repeal the paragraph, substitute:</w:t>
      </w:r>
    </w:p>
    <w:p w14:paraId="503B5F0C" w14:textId="69E320F9" w:rsidR="00296FB5" w:rsidRPr="008D6091" w:rsidRDefault="00296FB5" w:rsidP="00296FB5">
      <w:pPr>
        <w:pStyle w:val="paragraph"/>
      </w:pPr>
      <w:r w:rsidRPr="008D6091">
        <w:tab/>
        <w:t>(d)</w:t>
      </w:r>
      <w:r w:rsidRPr="008D6091">
        <w:tab/>
        <w:t>an application under:</w:t>
      </w:r>
    </w:p>
    <w:p w14:paraId="142EDB20" w14:textId="54BE2DB4" w:rsidR="00296FB5" w:rsidRPr="008D6091" w:rsidRDefault="00296FB5" w:rsidP="00296FB5">
      <w:pPr>
        <w:pStyle w:val="paragraphsub"/>
      </w:pPr>
      <w:r w:rsidRPr="008D6091">
        <w:tab/>
        <w:t>(i)</w:t>
      </w:r>
      <w:r w:rsidRPr="008D6091">
        <w:tab/>
        <w:t xml:space="preserve">Subdivision B or C of </w:t>
      </w:r>
      <w:r w:rsidR="007D4DD7" w:rsidRPr="008D6091">
        <w:t>Division 9</w:t>
      </w:r>
      <w:r w:rsidRPr="008D6091">
        <w:t xml:space="preserve"> of </w:t>
      </w:r>
      <w:r w:rsidR="007D4DD7" w:rsidRPr="008D6091">
        <w:t>Part 7</w:t>
      </w:r>
      <w:r w:rsidRPr="008D6091">
        <w:t xml:space="preserve"> of the Family Law Regulations; or</w:t>
      </w:r>
    </w:p>
    <w:p w14:paraId="02BCB6F2" w14:textId="799E993E" w:rsidR="00296FB5" w:rsidRPr="008D6091" w:rsidRDefault="00296FB5" w:rsidP="00296FB5">
      <w:pPr>
        <w:pStyle w:val="paragraphsub"/>
      </w:pPr>
      <w:r w:rsidRPr="008D6091">
        <w:tab/>
        <w:t>(ii)</w:t>
      </w:r>
      <w:r w:rsidRPr="008D6091">
        <w:tab/>
      </w:r>
      <w:r w:rsidR="00A303A8" w:rsidRPr="008D6091">
        <w:t>D</w:t>
      </w:r>
      <w:r w:rsidR="007D4DD7" w:rsidRPr="008D6091">
        <w:t>ivision 4</w:t>
      </w:r>
      <w:r w:rsidRPr="008D6091">
        <w:t xml:space="preserve"> or 5 of </w:t>
      </w:r>
      <w:r w:rsidR="00150266" w:rsidRPr="008D6091">
        <w:t>Part 1</w:t>
      </w:r>
      <w:r w:rsidRPr="008D6091">
        <w:t>0 of the Family Law Regulations.</w:t>
      </w:r>
    </w:p>
    <w:p w14:paraId="2B6BC17B" w14:textId="56780E2F" w:rsidR="00FE5238" w:rsidRPr="008D6091" w:rsidRDefault="00EF5DEB" w:rsidP="00FE5238">
      <w:pPr>
        <w:pStyle w:val="ItemHead"/>
      </w:pPr>
      <w:r w:rsidRPr="008D6091">
        <w:t>29</w:t>
      </w:r>
      <w:r w:rsidR="00FE5238" w:rsidRPr="008D6091">
        <w:t xml:space="preserve">  </w:t>
      </w:r>
      <w:r w:rsidRPr="008D6091">
        <w:t>Paragraph 1</w:t>
      </w:r>
      <w:r w:rsidR="00FE5238" w:rsidRPr="008D6091">
        <w:t>.13(4)(d)</w:t>
      </w:r>
    </w:p>
    <w:p w14:paraId="042FD0B8" w14:textId="465D217F" w:rsidR="00FE5238" w:rsidRPr="008D6091" w:rsidRDefault="00FE5238" w:rsidP="00FE5238">
      <w:pPr>
        <w:pStyle w:val="Item"/>
      </w:pPr>
      <w:r w:rsidRPr="008D6091">
        <w:t>Omit “Administrative Appeals Tribunal”, substitute “</w:t>
      </w:r>
      <w:r w:rsidR="009D2D5C" w:rsidRPr="008D6091">
        <w:t>ART</w:t>
      </w:r>
      <w:r w:rsidRPr="008D6091">
        <w:t>”.</w:t>
      </w:r>
    </w:p>
    <w:p w14:paraId="68A3947C" w14:textId="2980B126" w:rsidR="003B4DF4" w:rsidRPr="008D6091" w:rsidRDefault="00EF5DEB" w:rsidP="003B4DF4">
      <w:pPr>
        <w:pStyle w:val="ItemHead"/>
      </w:pPr>
      <w:r w:rsidRPr="008D6091">
        <w:t>30</w:t>
      </w:r>
      <w:r w:rsidR="003B4DF4" w:rsidRPr="008D6091">
        <w:t xml:space="preserve">  </w:t>
      </w:r>
      <w:r w:rsidR="00103EEF" w:rsidRPr="008D6091">
        <w:t>Subparagraph 1</w:t>
      </w:r>
      <w:r w:rsidR="003B4DF4" w:rsidRPr="008D6091">
        <w:t>.13(4</w:t>
      </w:r>
      <w:r w:rsidR="001258FE" w:rsidRPr="008D6091">
        <w:t>)</w:t>
      </w:r>
      <w:r w:rsidR="003B4DF4" w:rsidRPr="008D6091">
        <w:t>(d)(i)</w:t>
      </w:r>
    </w:p>
    <w:p w14:paraId="06866F92" w14:textId="20E7AC43" w:rsidR="004F3453" w:rsidRPr="008D6091" w:rsidRDefault="004F3453" w:rsidP="004F3453">
      <w:pPr>
        <w:pStyle w:val="Item"/>
      </w:pPr>
      <w:r w:rsidRPr="008D6091">
        <w:t>Repeal the subparagraph, substitute:</w:t>
      </w:r>
    </w:p>
    <w:p w14:paraId="52A251BC" w14:textId="2A10C24D" w:rsidR="004F3453" w:rsidRPr="008D6091" w:rsidRDefault="004F3453" w:rsidP="004F3453">
      <w:pPr>
        <w:pStyle w:val="paragraphsub"/>
      </w:pPr>
      <w:r w:rsidRPr="008D6091">
        <w:tab/>
        <w:t>(i)</w:t>
      </w:r>
      <w:r w:rsidRPr="008D6091">
        <w:tab/>
        <w:t>an ART Registrar; and</w:t>
      </w:r>
    </w:p>
    <w:p w14:paraId="156BE3BE" w14:textId="45DF0943" w:rsidR="00A103EC" w:rsidRPr="008D6091" w:rsidRDefault="00EF5DEB" w:rsidP="00A103EC">
      <w:pPr>
        <w:pStyle w:val="ItemHead"/>
      </w:pPr>
      <w:r w:rsidRPr="008D6091">
        <w:t>31</w:t>
      </w:r>
      <w:r w:rsidR="00A103EC" w:rsidRPr="008D6091">
        <w:t xml:space="preserve">  </w:t>
      </w:r>
      <w:r w:rsidR="002571DC" w:rsidRPr="008D6091">
        <w:t>Rule 1</w:t>
      </w:r>
      <w:r w:rsidR="00A103EC" w:rsidRPr="008D6091">
        <w:t>.26 (heading)</w:t>
      </w:r>
    </w:p>
    <w:p w14:paraId="6FF5A3A2" w14:textId="3291033B" w:rsidR="00A103EC" w:rsidRPr="008D6091" w:rsidRDefault="00A103EC" w:rsidP="00A103EC">
      <w:pPr>
        <w:pStyle w:val="Item"/>
      </w:pPr>
      <w:r w:rsidRPr="008D6091">
        <w:t>After “</w:t>
      </w:r>
      <w:r w:rsidRPr="008D6091">
        <w:rPr>
          <w:b/>
          <w:bCs/>
        </w:rPr>
        <w:t>law</w:t>
      </w:r>
      <w:r w:rsidRPr="008D6091">
        <w:t>”, insert “</w:t>
      </w:r>
      <w:r w:rsidRPr="008D6091">
        <w:rPr>
          <w:b/>
          <w:bCs/>
        </w:rPr>
        <w:t>or other matters</w:t>
      </w:r>
      <w:r w:rsidRPr="008D6091">
        <w:t>”.</w:t>
      </w:r>
    </w:p>
    <w:p w14:paraId="05CA5000" w14:textId="0224F8E5" w:rsidR="00F91E56" w:rsidRPr="008D6091" w:rsidRDefault="00EF5DEB" w:rsidP="00F91E56">
      <w:pPr>
        <w:pStyle w:val="ItemHead"/>
      </w:pPr>
      <w:r w:rsidRPr="008D6091">
        <w:lastRenderedPageBreak/>
        <w:t>32</w:t>
      </w:r>
      <w:r w:rsidR="00F91E56" w:rsidRPr="008D6091">
        <w:t xml:space="preserve">  Sub</w:t>
      </w:r>
      <w:r w:rsidRPr="008D6091">
        <w:t>rule 1</w:t>
      </w:r>
      <w:r w:rsidR="00F91E56" w:rsidRPr="008D6091">
        <w:t>.26(1) (note)</w:t>
      </w:r>
    </w:p>
    <w:p w14:paraId="68743C81" w14:textId="5051E42F" w:rsidR="00F91E56" w:rsidRPr="008D6091" w:rsidRDefault="00F91E56" w:rsidP="00F91E56">
      <w:pPr>
        <w:pStyle w:val="Item"/>
      </w:pPr>
      <w:r w:rsidRPr="008D6091">
        <w:t>Omit “(</w:t>
      </w:r>
      <w:r w:rsidR="007D4DD7" w:rsidRPr="008D6091">
        <w:t>Division 2</w:t>
      </w:r>
      <w:r w:rsidRPr="008D6091">
        <w:t>)”.</w:t>
      </w:r>
    </w:p>
    <w:p w14:paraId="2EED956D" w14:textId="7511BEE6" w:rsidR="00C03FA5" w:rsidRPr="008D6091" w:rsidRDefault="00EF5DEB" w:rsidP="00C03FA5">
      <w:pPr>
        <w:pStyle w:val="ItemHead"/>
      </w:pPr>
      <w:r w:rsidRPr="008D6091">
        <w:t>33</w:t>
      </w:r>
      <w:r w:rsidR="00C03FA5" w:rsidRPr="008D6091">
        <w:t xml:space="preserve">  At the end of </w:t>
      </w:r>
      <w:r w:rsidRPr="008D6091">
        <w:t>rule 1</w:t>
      </w:r>
      <w:r w:rsidR="00C03FA5" w:rsidRPr="008D6091">
        <w:t>.26</w:t>
      </w:r>
    </w:p>
    <w:p w14:paraId="34DFF211" w14:textId="54B7393F" w:rsidR="00C03FA5" w:rsidRPr="008D6091" w:rsidRDefault="00C03FA5" w:rsidP="00C03FA5">
      <w:pPr>
        <w:pStyle w:val="Item"/>
      </w:pPr>
      <w:r w:rsidRPr="008D6091">
        <w:t>Add:</w:t>
      </w:r>
    </w:p>
    <w:p w14:paraId="1BB68A6D" w14:textId="0DE37958" w:rsidR="00C03FA5" w:rsidRPr="008D6091" w:rsidRDefault="00C03FA5" w:rsidP="00C03FA5">
      <w:pPr>
        <w:pStyle w:val="subsection"/>
      </w:pPr>
      <w:r w:rsidRPr="008D6091">
        <w:tab/>
        <w:t>(3)</w:t>
      </w:r>
      <w:r w:rsidRPr="008D6091">
        <w:tab/>
        <w:t xml:space="preserve">A referral by an arbitrator of a matter to the court under </w:t>
      </w:r>
      <w:r w:rsidR="007D4DD7" w:rsidRPr="008D6091">
        <w:t>paragraph 3</w:t>
      </w:r>
      <w:r w:rsidRPr="008D6091">
        <w:t>1(b) or 32(1</w:t>
      </w:r>
      <w:r w:rsidR="00D459BC" w:rsidRPr="008D6091">
        <w:t>)(</w:t>
      </w:r>
      <w:r w:rsidRPr="008D6091">
        <w:t>b) of the Family Law Regulations must be made by written notice to the Registry Manager.</w:t>
      </w:r>
    </w:p>
    <w:p w14:paraId="1CACF994" w14:textId="6ABAC13E" w:rsidR="00C03FA5" w:rsidRPr="008D6091" w:rsidRDefault="00C03FA5" w:rsidP="00C03FA5">
      <w:pPr>
        <w:pStyle w:val="notetext"/>
      </w:pPr>
      <w:r w:rsidRPr="008D6091">
        <w:t>Note:</w:t>
      </w:r>
      <w:r w:rsidRPr="008D6091">
        <w:tab/>
      </w:r>
      <w:r w:rsidR="007D4DD7" w:rsidRPr="008D6091">
        <w:t>Section 3</w:t>
      </w:r>
      <w:r w:rsidR="00D459BC" w:rsidRPr="008D6091">
        <w:t xml:space="preserve">1 of the Family Law Regulations is about suspension of arbitration for failure to comply with directions. </w:t>
      </w:r>
      <w:r w:rsidR="007D4DD7" w:rsidRPr="008D6091">
        <w:t>Section 3</w:t>
      </w:r>
      <w:r w:rsidR="00AC11F6" w:rsidRPr="008D6091">
        <w:t>2 of the Family Law Regulations</w:t>
      </w:r>
      <w:r w:rsidR="00D459BC" w:rsidRPr="008D6091">
        <w:t xml:space="preserve"> is about termination of arbitration </w:t>
      </w:r>
      <w:r w:rsidR="002272DC" w:rsidRPr="008D6091">
        <w:t xml:space="preserve">where a party does not have the ability to take </w:t>
      </w:r>
      <w:r w:rsidR="00EF5DEB" w:rsidRPr="008D6091">
        <w:t>part i</w:t>
      </w:r>
      <w:r w:rsidR="002272DC" w:rsidRPr="008D6091">
        <w:t>n the arbitration</w:t>
      </w:r>
      <w:r w:rsidR="00D459BC" w:rsidRPr="008D6091">
        <w:t>.</w:t>
      </w:r>
    </w:p>
    <w:p w14:paraId="5803C6D8" w14:textId="178BD29A" w:rsidR="00AC11F6" w:rsidRPr="008D6091" w:rsidRDefault="00AC11F6" w:rsidP="00B4239E">
      <w:pPr>
        <w:pStyle w:val="subsection"/>
        <w:rPr>
          <w:rFonts w:eastAsia="Calibri"/>
        </w:rPr>
      </w:pPr>
      <w:r w:rsidRPr="008D6091">
        <w:tab/>
        <w:t>(4)</w:t>
      </w:r>
      <w:r w:rsidRPr="008D6091">
        <w:tab/>
        <w:t xml:space="preserve">A referral </w:t>
      </w:r>
      <w:r w:rsidRPr="008D6091">
        <w:rPr>
          <w:rFonts w:eastAsia="Calibri"/>
        </w:rPr>
        <w:t xml:space="preserve">by an arbitrator of a matter to the court under </w:t>
      </w:r>
      <w:r w:rsidR="007D4DD7" w:rsidRPr="008D6091">
        <w:rPr>
          <w:rFonts w:eastAsia="Calibri"/>
        </w:rPr>
        <w:t>paragraph 3</w:t>
      </w:r>
      <w:r w:rsidRPr="008D6091">
        <w:rPr>
          <w:rFonts w:eastAsia="Calibri"/>
        </w:rPr>
        <w:t>2(1)(b) of the Family Law Regulations must be made within 7 days after the arbitration is terminated.</w:t>
      </w:r>
    </w:p>
    <w:p w14:paraId="0CD4BA82" w14:textId="59DF4CBE" w:rsidR="00B94203" w:rsidRPr="008D6091" w:rsidRDefault="00EF5DEB" w:rsidP="00B94203">
      <w:pPr>
        <w:pStyle w:val="ItemHead"/>
      </w:pPr>
      <w:r w:rsidRPr="008D6091">
        <w:t>34</w:t>
      </w:r>
      <w:r w:rsidR="00B94203" w:rsidRPr="008D6091">
        <w:t xml:space="preserve">  </w:t>
      </w:r>
      <w:r w:rsidR="002571DC" w:rsidRPr="008D6091">
        <w:t>Rule 1</w:t>
      </w:r>
      <w:r w:rsidR="00B94203" w:rsidRPr="008D6091">
        <w:t>.27</w:t>
      </w:r>
    </w:p>
    <w:p w14:paraId="57995972" w14:textId="5CAEA8F3" w:rsidR="00B94203" w:rsidRPr="008D6091" w:rsidRDefault="00B94203" w:rsidP="00B94203">
      <w:pPr>
        <w:pStyle w:val="Item"/>
      </w:pPr>
      <w:r w:rsidRPr="008D6091">
        <w:t>Repeal the rule, substitute:</w:t>
      </w:r>
    </w:p>
    <w:p w14:paraId="386101E4" w14:textId="69B3A321" w:rsidR="00B94203" w:rsidRPr="008D6091" w:rsidRDefault="00B94203" w:rsidP="00B94203">
      <w:pPr>
        <w:pStyle w:val="ActHead5"/>
      </w:pPr>
      <w:bookmarkStart w:id="8" w:name="_Toc199325804"/>
      <w:r w:rsidRPr="00100309">
        <w:rPr>
          <w:rStyle w:val="CharSectno"/>
        </w:rPr>
        <w:t>1.27</w:t>
      </w:r>
      <w:r w:rsidRPr="008D6091">
        <w:t xml:space="preserve">  Application for orders in relation to arbitration</w:t>
      </w:r>
      <w:bookmarkEnd w:id="8"/>
    </w:p>
    <w:p w14:paraId="33FCED8B" w14:textId="659E804E" w:rsidR="00B94203" w:rsidRPr="008D6091" w:rsidRDefault="00B94203" w:rsidP="00B94203">
      <w:pPr>
        <w:pStyle w:val="subsection"/>
      </w:pPr>
      <w:r w:rsidRPr="008D6091">
        <w:tab/>
      </w:r>
      <w:r w:rsidR="00A13E09" w:rsidRPr="008D6091">
        <w:tab/>
      </w:r>
      <w:r w:rsidRPr="008D6091">
        <w:t>A party to an arbitration</w:t>
      </w:r>
      <w:r w:rsidR="006502CE" w:rsidRPr="008D6091">
        <w:t xml:space="preserve">, or an arbitrator, seeking orders under </w:t>
      </w:r>
      <w:r w:rsidR="005A31A5" w:rsidRPr="008D6091">
        <w:t>section 1</w:t>
      </w:r>
      <w:r w:rsidR="006502CE" w:rsidRPr="008D6091">
        <w:t>3F of the Family Law Act in relation to an arbitration must file:</w:t>
      </w:r>
    </w:p>
    <w:p w14:paraId="1A74EE51" w14:textId="63A62428" w:rsidR="00A13E09" w:rsidRPr="008D6091" w:rsidRDefault="00A13E09" w:rsidP="00A13E09">
      <w:pPr>
        <w:pStyle w:val="paragraph"/>
      </w:pPr>
      <w:r w:rsidRPr="008D6091">
        <w:tab/>
        <w:t>(a)</w:t>
      </w:r>
      <w:r w:rsidRPr="008D6091">
        <w:tab/>
        <w:t xml:space="preserve">an application in </w:t>
      </w:r>
      <w:r w:rsidR="00402854" w:rsidRPr="008D6091">
        <w:t xml:space="preserve">accordance with </w:t>
      </w:r>
      <w:r w:rsidRPr="008D6091">
        <w:t>the approved form; and</w:t>
      </w:r>
    </w:p>
    <w:p w14:paraId="5464E020" w14:textId="5C9A1372" w:rsidR="00402854" w:rsidRPr="008D6091" w:rsidRDefault="00A13E09" w:rsidP="00B4239E">
      <w:pPr>
        <w:pStyle w:val="paragraph"/>
      </w:pPr>
      <w:r w:rsidRPr="008D6091">
        <w:tab/>
        <w:t>(b)</w:t>
      </w:r>
      <w:r w:rsidRPr="008D6091">
        <w:tab/>
        <w:t>a statement signed by the party or the arbitrator briefly stating the facts relied on in support of the application.</w:t>
      </w:r>
    </w:p>
    <w:p w14:paraId="0D5E3B87" w14:textId="77CB7F74" w:rsidR="00B33B89" w:rsidRPr="008D6091" w:rsidRDefault="00EF5DEB" w:rsidP="00A71E02">
      <w:pPr>
        <w:pStyle w:val="ItemHead"/>
      </w:pPr>
      <w:r w:rsidRPr="008D6091">
        <w:t>35</w:t>
      </w:r>
      <w:r w:rsidR="00B33B89" w:rsidRPr="008D6091">
        <w:t xml:space="preserve">  </w:t>
      </w:r>
      <w:r w:rsidR="002571DC" w:rsidRPr="008D6091">
        <w:t>Rule 1</w:t>
      </w:r>
      <w:r w:rsidR="00B33B89" w:rsidRPr="008D6091">
        <w:t>.28</w:t>
      </w:r>
    </w:p>
    <w:p w14:paraId="13B9CDA0" w14:textId="0A80E0F5" w:rsidR="00B33B89" w:rsidRPr="008D6091" w:rsidRDefault="00B33B89" w:rsidP="00B33B89">
      <w:pPr>
        <w:pStyle w:val="Item"/>
      </w:pPr>
      <w:r w:rsidRPr="008D6091">
        <w:t>Omit “67P(4)(b)”, substitute “36(4)(b)”.</w:t>
      </w:r>
    </w:p>
    <w:p w14:paraId="3F98AD60" w14:textId="4DC7A754" w:rsidR="00A71E02" w:rsidRPr="008D6091" w:rsidRDefault="00EF5DEB" w:rsidP="00A71E02">
      <w:pPr>
        <w:pStyle w:val="ItemHead"/>
      </w:pPr>
      <w:r w:rsidRPr="008D6091">
        <w:t>36</w:t>
      </w:r>
      <w:r w:rsidR="00A71E02" w:rsidRPr="008D6091">
        <w:t xml:space="preserve">  Before sub</w:t>
      </w:r>
      <w:r w:rsidRPr="008D6091">
        <w:t>rule 1</w:t>
      </w:r>
      <w:r w:rsidR="00A71E02" w:rsidRPr="008D6091">
        <w:t>.29(1)</w:t>
      </w:r>
    </w:p>
    <w:p w14:paraId="19C79365" w14:textId="7A7C0974" w:rsidR="00A71E02" w:rsidRPr="008D6091" w:rsidRDefault="00A71E02" w:rsidP="00A71E02">
      <w:pPr>
        <w:pStyle w:val="Item"/>
      </w:pPr>
      <w:r w:rsidRPr="008D6091">
        <w:t>Insert:</w:t>
      </w:r>
    </w:p>
    <w:p w14:paraId="1DF3F906" w14:textId="6F337826" w:rsidR="00A71E02" w:rsidRPr="008D6091" w:rsidRDefault="00A71E02" w:rsidP="00A71E02">
      <w:pPr>
        <w:pStyle w:val="subsection"/>
      </w:pPr>
      <w:r w:rsidRPr="008D6091">
        <w:tab/>
        <w:t>(1)</w:t>
      </w:r>
      <w:r w:rsidRPr="008D6091">
        <w:tab/>
      </w:r>
      <w:r w:rsidR="00D86198" w:rsidRPr="008D6091">
        <w:t>An application to register an arbitration award must include the award and the arbitrator’s reasons.</w:t>
      </w:r>
    </w:p>
    <w:p w14:paraId="00C35E3E" w14:textId="4BE85983" w:rsidR="00474985" w:rsidRPr="008D6091" w:rsidRDefault="00EF5DEB" w:rsidP="00474985">
      <w:pPr>
        <w:pStyle w:val="ItemHead"/>
      </w:pPr>
      <w:r w:rsidRPr="008D6091">
        <w:t>37</w:t>
      </w:r>
      <w:r w:rsidR="00474985" w:rsidRPr="008D6091">
        <w:t xml:space="preserve">  Sub</w:t>
      </w:r>
      <w:r w:rsidRPr="008D6091">
        <w:t>rule 1</w:t>
      </w:r>
      <w:r w:rsidR="00474985" w:rsidRPr="008D6091">
        <w:t>.29(1)</w:t>
      </w:r>
    </w:p>
    <w:p w14:paraId="494C7F3A" w14:textId="532343FB" w:rsidR="00474985" w:rsidRPr="008D6091" w:rsidRDefault="00474985" w:rsidP="00474985">
      <w:pPr>
        <w:pStyle w:val="Item"/>
      </w:pPr>
      <w:r w:rsidRPr="008D6091">
        <w:t>Renumber as subrule (2).</w:t>
      </w:r>
    </w:p>
    <w:p w14:paraId="70B0C12C" w14:textId="55347C44" w:rsidR="00474985" w:rsidRPr="008D6091" w:rsidRDefault="00EF5DEB" w:rsidP="00474985">
      <w:pPr>
        <w:pStyle w:val="ItemHead"/>
      </w:pPr>
      <w:r w:rsidRPr="008D6091">
        <w:t>38</w:t>
      </w:r>
      <w:r w:rsidR="00474985" w:rsidRPr="008D6091">
        <w:t xml:space="preserve">  Sub</w:t>
      </w:r>
      <w:r w:rsidRPr="008D6091">
        <w:t>rule 1</w:t>
      </w:r>
      <w:r w:rsidR="00474985" w:rsidRPr="008D6091">
        <w:t>.29(1)</w:t>
      </w:r>
    </w:p>
    <w:p w14:paraId="263C7794" w14:textId="553738CC" w:rsidR="00474985" w:rsidRPr="008D6091" w:rsidRDefault="00474985" w:rsidP="00474985">
      <w:pPr>
        <w:pStyle w:val="Item"/>
      </w:pPr>
      <w:r w:rsidRPr="008D6091">
        <w:t>Omit “</w:t>
      </w:r>
      <w:r w:rsidR="007D4DD7" w:rsidRPr="008D6091">
        <w:t>subregulation 6</w:t>
      </w:r>
      <w:r w:rsidRPr="008D6091">
        <w:t>7Q(2)”, substitute “</w:t>
      </w:r>
      <w:r w:rsidR="007D4DD7" w:rsidRPr="008D6091">
        <w:t>subsection 3</w:t>
      </w:r>
      <w:r w:rsidRPr="008D6091">
        <w:t>7(3)”.</w:t>
      </w:r>
    </w:p>
    <w:p w14:paraId="37D473CA" w14:textId="09501211" w:rsidR="00474985" w:rsidRPr="008D6091" w:rsidRDefault="00EF5DEB" w:rsidP="00474985">
      <w:pPr>
        <w:pStyle w:val="ItemHead"/>
      </w:pPr>
      <w:r w:rsidRPr="008D6091">
        <w:t>39</w:t>
      </w:r>
      <w:r w:rsidR="00474985" w:rsidRPr="008D6091">
        <w:t xml:space="preserve">  Sub</w:t>
      </w:r>
      <w:r w:rsidRPr="008D6091">
        <w:t>rule 1</w:t>
      </w:r>
      <w:r w:rsidR="00474985" w:rsidRPr="008D6091">
        <w:t>.29(2)</w:t>
      </w:r>
    </w:p>
    <w:p w14:paraId="1B032DC2" w14:textId="07230E28" w:rsidR="00A241AB" w:rsidRPr="008D6091" w:rsidRDefault="00474985" w:rsidP="00B4239E">
      <w:pPr>
        <w:pStyle w:val="Item"/>
      </w:pPr>
      <w:r w:rsidRPr="008D6091">
        <w:t>Renumber as subrule (3).</w:t>
      </w:r>
    </w:p>
    <w:p w14:paraId="2321A876" w14:textId="5F700271" w:rsidR="009E0807" w:rsidRPr="008D6091" w:rsidRDefault="00EF5DEB" w:rsidP="009E0807">
      <w:pPr>
        <w:pStyle w:val="ItemHead"/>
      </w:pPr>
      <w:r w:rsidRPr="008D6091">
        <w:t>40</w:t>
      </w:r>
      <w:r w:rsidR="009E0807" w:rsidRPr="008D6091">
        <w:t xml:space="preserve">  </w:t>
      </w:r>
      <w:r w:rsidRPr="008D6091">
        <w:t>Paragraph 1</w:t>
      </w:r>
      <w:r w:rsidR="009E0807" w:rsidRPr="008D6091">
        <w:t>.30(2)(b)</w:t>
      </w:r>
    </w:p>
    <w:p w14:paraId="673E047E" w14:textId="580AC090" w:rsidR="009E0807" w:rsidRPr="008D6091" w:rsidRDefault="009E0807" w:rsidP="009E0807">
      <w:pPr>
        <w:pStyle w:val="Item"/>
      </w:pPr>
      <w:r w:rsidRPr="008D6091">
        <w:t>After “affidavit”, insert “or written statement”.</w:t>
      </w:r>
    </w:p>
    <w:p w14:paraId="35A2AED2" w14:textId="0DE720B5" w:rsidR="009E0807" w:rsidRPr="008D6091" w:rsidRDefault="00EF5DEB" w:rsidP="009E0807">
      <w:pPr>
        <w:pStyle w:val="ItemHead"/>
      </w:pPr>
      <w:r w:rsidRPr="008D6091">
        <w:lastRenderedPageBreak/>
        <w:t>41</w:t>
      </w:r>
      <w:r w:rsidR="009E0807" w:rsidRPr="008D6091">
        <w:t xml:space="preserve">  Sub</w:t>
      </w:r>
      <w:r w:rsidRPr="008D6091">
        <w:t>rule 1</w:t>
      </w:r>
      <w:r w:rsidR="009E0807" w:rsidRPr="008D6091">
        <w:t>.30(3)</w:t>
      </w:r>
    </w:p>
    <w:p w14:paraId="4034BD64" w14:textId="4E1EC81F" w:rsidR="009E0807" w:rsidRPr="008D6091" w:rsidRDefault="009E0807" w:rsidP="009E0807">
      <w:pPr>
        <w:pStyle w:val="Item"/>
      </w:pPr>
      <w:r w:rsidRPr="008D6091">
        <w:t>Omit “response and affidavit must be filed and served”, substitute “respondent must file and serve the documents referred to in subrule (2)”.</w:t>
      </w:r>
    </w:p>
    <w:p w14:paraId="2F57CB57" w14:textId="27BF8551" w:rsidR="0084110E" w:rsidRPr="008D6091" w:rsidRDefault="00EF5DEB" w:rsidP="0084110E">
      <w:pPr>
        <w:pStyle w:val="ItemHead"/>
      </w:pPr>
      <w:r w:rsidRPr="008D6091">
        <w:t>42</w:t>
      </w:r>
      <w:r w:rsidR="0084110E" w:rsidRPr="008D6091">
        <w:t xml:space="preserve">  </w:t>
      </w:r>
      <w:r w:rsidR="00B739C1" w:rsidRPr="008D6091">
        <w:t>S</w:t>
      </w:r>
      <w:r w:rsidR="0084110E" w:rsidRPr="008D6091">
        <w:t>ub</w:t>
      </w:r>
      <w:r w:rsidR="00103EEF" w:rsidRPr="008D6091">
        <w:t>rule 2</w:t>
      </w:r>
      <w:r w:rsidR="0084110E" w:rsidRPr="008D6091">
        <w:t>.01(6) (before the table)</w:t>
      </w:r>
    </w:p>
    <w:p w14:paraId="4C391CB6" w14:textId="6EFD376D" w:rsidR="0084110E" w:rsidRPr="008D6091" w:rsidRDefault="0084110E" w:rsidP="0084110E">
      <w:pPr>
        <w:pStyle w:val="Item"/>
      </w:pPr>
      <w:r w:rsidRPr="008D6091">
        <w:t>Insert:</w:t>
      </w:r>
    </w:p>
    <w:p w14:paraId="662BBAD2" w14:textId="6B1F6FB9" w:rsidR="008F6664" w:rsidRPr="008D6091" w:rsidRDefault="0084110E" w:rsidP="00B4239E">
      <w:pPr>
        <w:pStyle w:val="subsection"/>
      </w:pPr>
      <w:r w:rsidRPr="008D6091">
        <w:tab/>
        <w:t>(7)</w:t>
      </w:r>
      <w:r w:rsidRPr="008D6091">
        <w:tab/>
        <w:t>Unless the court otherwise directs, a party to a proceeding</w:t>
      </w:r>
      <w:r w:rsidR="009F64B6" w:rsidRPr="008D6091">
        <w:t xml:space="preserve"> </w:t>
      </w:r>
      <w:r w:rsidR="00D76FCE" w:rsidRPr="008D6091">
        <w:t xml:space="preserve">(other than an appeal) filed </w:t>
      </w:r>
      <w:r w:rsidR="009F64B6" w:rsidRPr="008D6091">
        <w:t>in the court must file any subsequent proceeding or application between the parties us</w:t>
      </w:r>
      <w:r w:rsidR="00D76FCE" w:rsidRPr="008D6091">
        <w:t>ing</w:t>
      </w:r>
      <w:r w:rsidR="009F64B6" w:rsidRPr="008D6091">
        <w:t xml:space="preserve"> the </w:t>
      </w:r>
      <w:r w:rsidR="00800C34" w:rsidRPr="008D6091">
        <w:t xml:space="preserve">same </w:t>
      </w:r>
      <w:r w:rsidR="009F64B6" w:rsidRPr="008D6091">
        <w:t>court file number.</w:t>
      </w:r>
    </w:p>
    <w:p w14:paraId="13293900" w14:textId="68DD08DA" w:rsidR="00271853" w:rsidRPr="008D6091" w:rsidRDefault="00EF5DEB" w:rsidP="00271853">
      <w:pPr>
        <w:pStyle w:val="ItemHead"/>
      </w:pPr>
      <w:r w:rsidRPr="008D6091">
        <w:t>43</w:t>
      </w:r>
      <w:r w:rsidR="00271853" w:rsidRPr="008D6091">
        <w:t xml:space="preserve">  </w:t>
      </w:r>
      <w:r w:rsidR="007D4DD7" w:rsidRPr="008D6091">
        <w:t>Rule 2</w:t>
      </w:r>
      <w:r w:rsidR="00271853" w:rsidRPr="008D6091">
        <w:t>.03 (note)</w:t>
      </w:r>
    </w:p>
    <w:p w14:paraId="6BDB4E48" w14:textId="0BEE36FD" w:rsidR="00271853" w:rsidRPr="008D6091" w:rsidRDefault="00271853" w:rsidP="00271853">
      <w:pPr>
        <w:pStyle w:val="Item"/>
      </w:pPr>
      <w:r w:rsidRPr="008D6091">
        <w:t>Omit “</w:t>
      </w:r>
      <w:r w:rsidR="007D4DD7" w:rsidRPr="008D6091">
        <w:t>paragraph 6</w:t>
      </w:r>
      <w:r w:rsidRPr="008D6091">
        <w:t>9ZQ(1)(aa)”, substitute “paragraphs 102NH(1)(a) and (b)”.</w:t>
      </w:r>
    </w:p>
    <w:p w14:paraId="51612197" w14:textId="11A2CE59" w:rsidR="00A71E02" w:rsidRPr="008D6091" w:rsidRDefault="00EF5DEB" w:rsidP="00A71E02">
      <w:pPr>
        <w:pStyle w:val="ItemHead"/>
      </w:pPr>
      <w:r w:rsidRPr="008D6091">
        <w:t>44</w:t>
      </w:r>
      <w:r w:rsidR="008D1523" w:rsidRPr="008D6091">
        <w:t xml:space="preserve">  Sub</w:t>
      </w:r>
      <w:r w:rsidR="00103EEF" w:rsidRPr="008D6091">
        <w:t>rule 2</w:t>
      </w:r>
      <w:r w:rsidR="008D1523" w:rsidRPr="008D6091">
        <w:t>.10(2)</w:t>
      </w:r>
    </w:p>
    <w:p w14:paraId="56708660" w14:textId="214A1433" w:rsidR="00DA6EBB" w:rsidRPr="008D6091" w:rsidRDefault="00D95CD5" w:rsidP="00DA6EBB">
      <w:pPr>
        <w:pStyle w:val="Item"/>
      </w:pPr>
      <w:r w:rsidRPr="008D6091">
        <w:t>After</w:t>
      </w:r>
      <w:r w:rsidR="00DA6EBB" w:rsidRPr="008D6091">
        <w:t xml:space="preserve"> “</w:t>
      </w:r>
      <w:r w:rsidRPr="008D6091">
        <w:t>financial</w:t>
      </w:r>
      <w:r w:rsidR="00DA6EBB" w:rsidRPr="008D6091">
        <w:t xml:space="preserve">”, </w:t>
      </w:r>
      <w:r w:rsidRPr="008D6091">
        <w:t>insert</w:t>
      </w:r>
      <w:r w:rsidR="00DA6EBB" w:rsidRPr="008D6091">
        <w:t xml:space="preserve"> “or property”.</w:t>
      </w:r>
    </w:p>
    <w:p w14:paraId="13F09EF1" w14:textId="67D162CA" w:rsidR="00670E10" w:rsidRPr="008D6091" w:rsidRDefault="00EF5DEB" w:rsidP="00670E10">
      <w:pPr>
        <w:pStyle w:val="ItemHead"/>
      </w:pPr>
      <w:r w:rsidRPr="008D6091">
        <w:t>45</w:t>
      </w:r>
      <w:r w:rsidR="00670E10" w:rsidRPr="008D6091">
        <w:t xml:space="preserve">  Sub</w:t>
      </w:r>
      <w:r w:rsidR="00103EEF" w:rsidRPr="008D6091">
        <w:t>rule 2</w:t>
      </w:r>
      <w:r w:rsidR="00670E10" w:rsidRPr="008D6091">
        <w:t>.23(6) (note)</w:t>
      </w:r>
    </w:p>
    <w:p w14:paraId="1EFD1AE4" w14:textId="0C4D8413" w:rsidR="00670E10" w:rsidRPr="008D6091" w:rsidRDefault="00670E10" w:rsidP="00B4239E">
      <w:pPr>
        <w:pStyle w:val="Item"/>
      </w:pPr>
      <w:r w:rsidRPr="008D6091">
        <w:t>Omit “</w:t>
      </w:r>
      <w:r w:rsidR="002571DC" w:rsidRPr="008D6091">
        <w:t>Regulation 2</w:t>
      </w:r>
      <w:r w:rsidRPr="008D6091">
        <w:t>.11(3)”, substitute “</w:t>
      </w:r>
      <w:r w:rsidR="002571DC" w:rsidRPr="008D6091">
        <w:t>Subsection 2</w:t>
      </w:r>
      <w:r w:rsidRPr="008D6091">
        <w:t>.11(3)”.</w:t>
      </w:r>
    </w:p>
    <w:p w14:paraId="38F837D5" w14:textId="620DCEA6" w:rsidR="00327822" w:rsidRPr="008D6091" w:rsidRDefault="00EF5DEB" w:rsidP="00327822">
      <w:pPr>
        <w:pStyle w:val="ItemHead"/>
      </w:pPr>
      <w:r w:rsidRPr="008D6091">
        <w:t>46</w:t>
      </w:r>
      <w:r w:rsidR="00327822" w:rsidRPr="008D6091">
        <w:t xml:space="preserve">  Sub</w:t>
      </w:r>
      <w:r w:rsidR="00103EEF" w:rsidRPr="008D6091">
        <w:t>rule 2</w:t>
      </w:r>
      <w:r w:rsidR="00327822" w:rsidRPr="008D6091">
        <w:t>.24(1)</w:t>
      </w:r>
      <w:r w:rsidR="00A303A8" w:rsidRPr="008D6091">
        <w:t xml:space="preserve"> </w:t>
      </w:r>
      <w:r w:rsidR="00327822" w:rsidRPr="008D6091">
        <w:t>(note)</w:t>
      </w:r>
    </w:p>
    <w:p w14:paraId="1D3806F4" w14:textId="7F768AF9" w:rsidR="00327822" w:rsidRPr="008D6091" w:rsidRDefault="00DC72B7" w:rsidP="00327822">
      <w:pPr>
        <w:pStyle w:val="Item"/>
      </w:pPr>
      <w:r w:rsidRPr="008D6091">
        <w:t>Repeal the note, substitute:</w:t>
      </w:r>
    </w:p>
    <w:p w14:paraId="49C84CFD" w14:textId="74950795" w:rsidR="002A0BFC" w:rsidRPr="008D6091" w:rsidRDefault="00DC72B7" w:rsidP="00DC72B7">
      <w:pPr>
        <w:pStyle w:val="notetext"/>
      </w:pPr>
      <w:r w:rsidRPr="008D6091">
        <w:t>Note:</w:t>
      </w:r>
      <w:r w:rsidRPr="008D6091">
        <w:tab/>
        <w:t xml:space="preserve">A person who starts a proceeding by making an application for an order under </w:t>
      </w:r>
      <w:r w:rsidR="0062566E" w:rsidRPr="008D6091">
        <w:t>Part V</w:t>
      </w:r>
      <w:r w:rsidRPr="008D6091">
        <w:t>II of the Family Law Act must</w:t>
      </w:r>
      <w:r w:rsidR="00C316BE" w:rsidRPr="008D6091">
        <w:t xml:space="preserve"> </w:t>
      </w:r>
      <w:r w:rsidRPr="008D6091">
        <w:t>file</w:t>
      </w:r>
      <w:r w:rsidR="002A0BFC" w:rsidRPr="008D6091">
        <w:t>:</w:t>
      </w:r>
    </w:p>
    <w:p w14:paraId="01A96A76" w14:textId="77777777" w:rsidR="002A0BFC" w:rsidRPr="008D6091" w:rsidRDefault="002A0BFC" w:rsidP="002A0BFC">
      <w:pPr>
        <w:pStyle w:val="notepara"/>
      </w:pPr>
      <w:r w:rsidRPr="008D6091">
        <w:t>(a)</w:t>
      </w:r>
      <w:r w:rsidRPr="008D6091">
        <w:tab/>
      </w:r>
      <w:r w:rsidR="00DC72B7" w:rsidRPr="008D6091">
        <w:t>a certificate given to the person by a family dispute resolution practitioner</w:t>
      </w:r>
      <w:r w:rsidRPr="008D6091">
        <w:t>;</w:t>
      </w:r>
      <w:r w:rsidR="00DC72B7" w:rsidRPr="008D6091">
        <w:t xml:space="preserve"> </w:t>
      </w:r>
      <w:r w:rsidR="00C316BE" w:rsidRPr="008D6091">
        <w:t>or</w:t>
      </w:r>
    </w:p>
    <w:p w14:paraId="1289DEC0" w14:textId="57C1D532" w:rsidR="00DC72B7" w:rsidRPr="008D6091" w:rsidRDefault="002A0BFC" w:rsidP="00B4239E">
      <w:pPr>
        <w:pStyle w:val="notepara"/>
      </w:pPr>
      <w:r w:rsidRPr="008D6091">
        <w:t>(b)</w:t>
      </w:r>
      <w:r w:rsidRPr="008D6091">
        <w:tab/>
      </w:r>
      <w:r w:rsidR="00C316BE" w:rsidRPr="008D6091">
        <w:t>if an exemption from having to file a certificate is sought</w:t>
      </w:r>
      <w:r w:rsidRPr="008D6091">
        <w:t>—</w:t>
      </w:r>
      <w:r w:rsidR="00C316BE" w:rsidRPr="008D6091">
        <w:t xml:space="preserve">an affidavit (see </w:t>
      </w:r>
      <w:r w:rsidR="0062566E" w:rsidRPr="008D6091">
        <w:t>sub</w:t>
      </w:r>
      <w:r w:rsidR="003E146F" w:rsidRPr="008D6091">
        <w:t>section 6</w:t>
      </w:r>
      <w:r w:rsidR="00DC72B7" w:rsidRPr="008D6091">
        <w:t xml:space="preserve">0I(7) of the Family Law Act and </w:t>
      </w:r>
      <w:r w:rsidR="0062566E" w:rsidRPr="008D6091">
        <w:t>rule 4</w:t>
      </w:r>
      <w:r w:rsidR="00DC72B7" w:rsidRPr="008D6091">
        <w:t>.02</w:t>
      </w:r>
      <w:r w:rsidR="00B739C1" w:rsidRPr="008D6091">
        <w:t xml:space="preserve"> of these Rules</w:t>
      </w:r>
      <w:r w:rsidR="00DC72B7" w:rsidRPr="008D6091">
        <w:t>).</w:t>
      </w:r>
    </w:p>
    <w:p w14:paraId="6CACD8FE" w14:textId="3FE268E7" w:rsidR="00DB7D03" w:rsidRPr="008D6091" w:rsidRDefault="00EF5DEB" w:rsidP="00DB7D03">
      <w:pPr>
        <w:pStyle w:val="ItemHead"/>
      </w:pPr>
      <w:r w:rsidRPr="008D6091">
        <w:t>47</w:t>
      </w:r>
      <w:r w:rsidR="00DB7D03" w:rsidRPr="008D6091">
        <w:t xml:space="preserve">  </w:t>
      </w:r>
      <w:r w:rsidR="0062566E" w:rsidRPr="008D6091">
        <w:t>Paragraph 2</w:t>
      </w:r>
      <w:r w:rsidR="007A433E" w:rsidRPr="008D6091">
        <w:t>.49(1)(a)</w:t>
      </w:r>
    </w:p>
    <w:p w14:paraId="527649B8" w14:textId="7D7C2B85" w:rsidR="007A433E" w:rsidRPr="008D6091" w:rsidRDefault="007A433E" w:rsidP="007A433E">
      <w:pPr>
        <w:pStyle w:val="Item"/>
      </w:pPr>
      <w:r w:rsidRPr="008D6091">
        <w:t>Omit “</w:t>
      </w:r>
      <w:r w:rsidR="007D4DD7" w:rsidRPr="008D6091">
        <w:t>Part I</w:t>
      </w:r>
      <w:r w:rsidRPr="008D6091">
        <w:t>IAB”, substitute “</w:t>
      </w:r>
      <w:r w:rsidR="007D4DD7" w:rsidRPr="008D6091">
        <w:t>Division 2</w:t>
      </w:r>
      <w:r w:rsidRPr="008D6091">
        <w:t xml:space="preserve"> of </w:t>
      </w:r>
      <w:r w:rsidR="00150266" w:rsidRPr="008D6091">
        <w:t>Part 1</w:t>
      </w:r>
      <w:r w:rsidRPr="008D6091">
        <w:t>0”.</w:t>
      </w:r>
    </w:p>
    <w:p w14:paraId="0CD74E2F" w14:textId="76AC043A" w:rsidR="007A433E" w:rsidRPr="008D6091" w:rsidRDefault="00EF5DEB" w:rsidP="007A433E">
      <w:pPr>
        <w:pStyle w:val="ItemHead"/>
      </w:pPr>
      <w:r w:rsidRPr="008D6091">
        <w:t>48</w:t>
      </w:r>
      <w:r w:rsidR="007A433E" w:rsidRPr="008D6091">
        <w:t xml:space="preserve">  </w:t>
      </w:r>
      <w:r w:rsidR="0062566E" w:rsidRPr="008D6091">
        <w:t>Paragraph 2</w:t>
      </w:r>
      <w:r w:rsidR="007A433E" w:rsidRPr="008D6091">
        <w:t>.49(1)(b)</w:t>
      </w:r>
    </w:p>
    <w:p w14:paraId="3ADF093D" w14:textId="1FE1A210" w:rsidR="007A433E" w:rsidRPr="008D6091" w:rsidRDefault="007A433E" w:rsidP="007A433E">
      <w:pPr>
        <w:pStyle w:val="Item"/>
      </w:pPr>
      <w:r w:rsidRPr="008D6091">
        <w:t>Omit “</w:t>
      </w:r>
      <w:r w:rsidR="007D4DD7" w:rsidRPr="008D6091">
        <w:t>Part I</w:t>
      </w:r>
      <w:r w:rsidRPr="008D6091">
        <w:t>IAC”, substitute “</w:t>
      </w:r>
      <w:r w:rsidR="007D4DD7" w:rsidRPr="008D6091">
        <w:t>Division 3</w:t>
      </w:r>
      <w:r w:rsidRPr="008D6091">
        <w:t xml:space="preserve"> of </w:t>
      </w:r>
      <w:r w:rsidR="00150266" w:rsidRPr="008D6091">
        <w:t>Part 1</w:t>
      </w:r>
      <w:r w:rsidRPr="008D6091">
        <w:t>0”.</w:t>
      </w:r>
    </w:p>
    <w:p w14:paraId="66DE6386" w14:textId="052F207F" w:rsidR="00737402" w:rsidRPr="008D6091" w:rsidRDefault="00EF5DEB" w:rsidP="00737402">
      <w:pPr>
        <w:pStyle w:val="ItemHead"/>
      </w:pPr>
      <w:r w:rsidRPr="008D6091">
        <w:t>49</w:t>
      </w:r>
      <w:r w:rsidR="00737402" w:rsidRPr="008D6091">
        <w:t xml:space="preserve">  </w:t>
      </w:r>
      <w:r w:rsidR="0062566E" w:rsidRPr="008D6091">
        <w:t>Paragraph 2</w:t>
      </w:r>
      <w:r w:rsidR="00737402" w:rsidRPr="008D6091">
        <w:t>.49(5)(a)</w:t>
      </w:r>
    </w:p>
    <w:p w14:paraId="339B9A50" w14:textId="6339663F" w:rsidR="00CB4DC3" w:rsidRPr="008D6091" w:rsidRDefault="00737402" w:rsidP="00CB4DC3">
      <w:pPr>
        <w:pStyle w:val="Item"/>
      </w:pPr>
      <w:r w:rsidRPr="008D6091">
        <w:t>Omit “Attorney</w:t>
      </w:r>
      <w:r w:rsidR="008D6091">
        <w:noBreakHyphen/>
      </w:r>
      <w:r w:rsidRPr="008D6091">
        <w:t>General’s Department”, substitute “Department of Foreign Affairs and Trade”.</w:t>
      </w:r>
    </w:p>
    <w:p w14:paraId="1364BA3C" w14:textId="6C5E0DA5" w:rsidR="0005458A" w:rsidRPr="008D6091" w:rsidRDefault="00EF5DEB" w:rsidP="0005458A">
      <w:pPr>
        <w:pStyle w:val="ItemHead"/>
      </w:pPr>
      <w:r w:rsidRPr="008D6091">
        <w:t>50</w:t>
      </w:r>
      <w:r w:rsidR="0005458A" w:rsidRPr="008D6091">
        <w:t xml:space="preserve">  Sub</w:t>
      </w:r>
      <w:r w:rsidR="002571DC" w:rsidRPr="008D6091">
        <w:t>rule 3</w:t>
      </w:r>
      <w:r w:rsidR="0005458A" w:rsidRPr="008D6091">
        <w:t>.07(2) (</w:t>
      </w:r>
      <w:r w:rsidR="00103EEF" w:rsidRPr="008D6091">
        <w:t>paragraph (</w:t>
      </w:r>
      <w:r w:rsidR="0005458A" w:rsidRPr="008D6091">
        <w:t>a) of the note)</w:t>
      </w:r>
    </w:p>
    <w:p w14:paraId="240DF413" w14:textId="77777777" w:rsidR="0005458A" w:rsidRPr="008D6091" w:rsidRDefault="0005458A" w:rsidP="0005458A">
      <w:pPr>
        <w:pStyle w:val="Item"/>
      </w:pPr>
      <w:r w:rsidRPr="008D6091">
        <w:t>Omit “79(10)”, substitute “79AA(10)”.</w:t>
      </w:r>
    </w:p>
    <w:p w14:paraId="6A261EB1" w14:textId="73B34931" w:rsidR="0005458A" w:rsidRPr="008D6091" w:rsidRDefault="00EF5DEB" w:rsidP="0005458A">
      <w:pPr>
        <w:pStyle w:val="ItemHead"/>
      </w:pPr>
      <w:r w:rsidRPr="008D6091">
        <w:t>51</w:t>
      </w:r>
      <w:r w:rsidR="0005458A" w:rsidRPr="008D6091">
        <w:t xml:space="preserve">  Sub</w:t>
      </w:r>
      <w:r w:rsidR="002571DC" w:rsidRPr="008D6091">
        <w:t>rule 3</w:t>
      </w:r>
      <w:r w:rsidR="0005458A" w:rsidRPr="008D6091">
        <w:t>.07(2) (</w:t>
      </w:r>
      <w:r w:rsidR="00103EEF" w:rsidRPr="008D6091">
        <w:t>paragraph (</w:t>
      </w:r>
      <w:r w:rsidR="0005458A" w:rsidRPr="008D6091">
        <w:t>b) of the note)</w:t>
      </w:r>
    </w:p>
    <w:p w14:paraId="263738C2" w14:textId="77777777" w:rsidR="0005458A" w:rsidRPr="008D6091" w:rsidRDefault="0005458A" w:rsidP="0005458A">
      <w:pPr>
        <w:pStyle w:val="Item"/>
      </w:pPr>
      <w:r w:rsidRPr="008D6091">
        <w:t>Omit “90SM(10)”, substitute “90SMA(10)”.</w:t>
      </w:r>
    </w:p>
    <w:p w14:paraId="53532D56" w14:textId="2D162769" w:rsidR="0077332E" w:rsidRPr="008D6091" w:rsidRDefault="00EF5DEB" w:rsidP="0077332E">
      <w:pPr>
        <w:pStyle w:val="ItemHead"/>
      </w:pPr>
      <w:r w:rsidRPr="008D6091">
        <w:t>52</w:t>
      </w:r>
      <w:r w:rsidR="001D581D" w:rsidRPr="008D6091">
        <w:t xml:space="preserve">  </w:t>
      </w:r>
      <w:r w:rsidR="007D4DD7" w:rsidRPr="008D6091">
        <w:t>Rule 3</w:t>
      </w:r>
      <w:r w:rsidR="001D581D" w:rsidRPr="008D6091">
        <w:t>.13 (</w:t>
      </w:r>
      <w:r w:rsidR="000007E8" w:rsidRPr="008D6091">
        <w:t xml:space="preserve">at the end of </w:t>
      </w:r>
      <w:r w:rsidR="001D581D" w:rsidRPr="008D6091">
        <w:t>note 2)</w:t>
      </w:r>
    </w:p>
    <w:p w14:paraId="3D64D850" w14:textId="34167335" w:rsidR="001D581D" w:rsidRPr="008D6091" w:rsidRDefault="000007E8" w:rsidP="001D581D">
      <w:pPr>
        <w:pStyle w:val="Item"/>
      </w:pPr>
      <w:r w:rsidRPr="008D6091">
        <w:t>Add “to the extent they are capable of complying with the duty”.</w:t>
      </w:r>
    </w:p>
    <w:p w14:paraId="3A0481A6" w14:textId="2FCA754D" w:rsidR="00A1320F" w:rsidRPr="008D6091" w:rsidRDefault="00EF5DEB" w:rsidP="00A1320F">
      <w:pPr>
        <w:pStyle w:val="ItemHead"/>
      </w:pPr>
      <w:r w:rsidRPr="008D6091">
        <w:t>53</w:t>
      </w:r>
      <w:r w:rsidR="00BE4B12" w:rsidRPr="008D6091">
        <w:t xml:space="preserve">  </w:t>
      </w:r>
      <w:r w:rsidR="007D4DD7" w:rsidRPr="008D6091">
        <w:t>Rule 3</w:t>
      </w:r>
      <w:r w:rsidR="00BE4B12" w:rsidRPr="008D6091">
        <w:t>.14</w:t>
      </w:r>
    </w:p>
    <w:p w14:paraId="76160697" w14:textId="7FA71CC6" w:rsidR="00BE4B12" w:rsidRPr="008D6091" w:rsidRDefault="00BE4B12" w:rsidP="00BE4B12">
      <w:pPr>
        <w:pStyle w:val="Item"/>
      </w:pPr>
      <w:r w:rsidRPr="008D6091">
        <w:t>Repeal the rule, substitute:</w:t>
      </w:r>
    </w:p>
    <w:p w14:paraId="1674AD7B" w14:textId="77777777" w:rsidR="00BE4B12" w:rsidRPr="008D6091" w:rsidRDefault="00BE4B12" w:rsidP="00BE4B12">
      <w:pPr>
        <w:pStyle w:val="ActHead5"/>
      </w:pPr>
      <w:bookmarkStart w:id="9" w:name="_Toc199325805"/>
      <w:r w:rsidRPr="00100309">
        <w:rPr>
          <w:rStyle w:val="CharSectno"/>
        </w:rPr>
        <w:lastRenderedPageBreak/>
        <w:t>3.14</w:t>
      </w:r>
      <w:r w:rsidRPr="008D6091">
        <w:t xml:space="preserve">  Who may be a litigation guardian</w:t>
      </w:r>
      <w:bookmarkEnd w:id="9"/>
    </w:p>
    <w:p w14:paraId="152FFA43" w14:textId="77777777" w:rsidR="00BE4B12" w:rsidRPr="008D6091" w:rsidRDefault="00BE4B12" w:rsidP="00BE4B12">
      <w:pPr>
        <w:pStyle w:val="subsection"/>
      </w:pPr>
      <w:r w:rsidRPr="008D6091">
        <w:tab/>
      </w:r>
      <w:r w:rsidRPr="008D6091">
        <w:tab/>
        <w:t>A person may be a litigation guardian in a proceeding if the person:</w:t>
      </w:r>
    </w:p>
    <w:p w14:paraId="6CA0A71E" w14:textId="3193C845" w:rsidR="00BE4B12" w:rsidRPr="008D6091" w:rsidRDefault="00BE4B12" w:rsidP="00BE4B12">
      <w:pPr>
        <w:pStyle w:val="paragraph"/>
      </w:pPr>
      <w:r w:rsidRPr="008D6091">
        <w:tab/>
        <w:t>(a)</w:t>
      </w:r>
      <w:r w:rsidRPr="008D6091">
        <w:tab/>
      </w:r>
      <w:r w:rsidR="00501FC6" w:rsidRPr="008D6091">
        <w:t>in the case of an individual—</w:t>
      </w:r>
      <w:r w:rsidRPr="008D6091">
        <w:t>is an adult; and</w:t>
      </w:r>
    </w:p>
    <w:p w14:paraId="671CF2BE" w14:textId="77777777" w:rsidR="00777051" w:rsidRPr="008D6091" w:rsidRDefault="00BE4B12" w:rsidP="00BE4B12">
      <w:pPr>
        <w:pStyle w:val="paragraph"/>
      </w:pPr>
      <w:r w:rsidRPr="008D6091">
        <w:tab/>
        <w:t>(b)</w:t>
      </w:r>
      <w:r w:rsidRPr="008D6091">
        <w:tab/>
      </w:r>
      <w:r w:rsidR="00777051" w:rsidRPr="008D6091">
        <w:t>in any case:</w:t>
      </w:r>
    </w:p>
    <w:p w14:paraId="6A380E60" w14:textId="5AD2EDC9" w:rsidR="00BE4B12" w:rsidRPr="008D6091" w:rsidRDefault="00777051" w:rsidP="00777051">
      <w:pPr>
        <w:pStyle w:val="paragraphsub"/>
      </w:pPr>
      <w:r w:rsidRPr="008D6091">
        <w:tab/>
        <w:t>(i)</w:t>
      </w:r>
      <w:r w:rsidRPr="008D6091">
        <w:tab/>
      </w:r>
      <w:r w:rsidR="00BE4B12" w:rsidRPr="008D6091">
        <w:t>has no interest in the proceeding adverse to the interest of the person needing the litigation guardian; and</w:t>
      </w:r>
    </w:p>
    <w:p w14:paraId="038C690C" w14:textId="05FAE2BA" w:rsidR="00BE4B12" w:rsidRPr="008D6091" w:rsidRDefault="00BE4B12" w:rsidP="00777051">
      <w:pPr>
        <w:pStyle w:val="paragraphsub"/>
      </w:pPr>
      <w:r w:rsidRPr="008D6091">
        <w:tab/>
        <w:t>(</w:t>
      </w:r>
      <w:r w:rsidR="00777051" w:rsidRPr="008D6091">
        <w:t>ii</w:t>
      </w:r>
      <w:r w:rsidRPr="008D6091">
        <w:t>)</w:t>
      </w:r>
      <w:r w:rsidRPr="008D6091">
        <w:tab/>
        <w:t>can fairly and competently conduct the proceeding for the person needing the litigation guardian.</w:t>
      </w:r>
    </w:p>
    <w:p w14:paraId="56A3AE4B" w14:textId="58E25AD3" w:rsidR="00BE4B12" w:rsidRPr="008D6091" w:rsidRDefault="00777051" w:rsidP="00777051">
      <w:pPr>
        <w:pStyle w:val="notetext"/>
      </w:pPr>
      <w:r w:rsidRPr="008D6091">
        <w:t>Note:</w:t>
      </w:r>
      <w:r w:rsidRPr="008D6091">
        <w:tab/>
        <w:t>A reference to a person</w:t>
      </w:r>
      <w:r w:rsidR="00166864" w:rsidRPr="008D6091">
        <w:t xml:space="preserve"> includes a body politic or corporate as well as an individual (see </w:t>
      </w:r>
      <w:r w:rsidR="00313D75" w:rsidRPr="008D6091">
        <w:t>s</w:t>
      </w:r>
      <w:r w:rsidR="00166864" w:rsidRPr="008D6091">
        <w:t>ub</w:t>
      </w:r>
      <w:r w:rsidR="007D4DD7" w:rsidRPr="008D6091">
        <w:t>section 2</w:t>
      </w:r>
      <w:r w:rsidR="00166864" w:rsidRPr="008D6091">
        <w:t xml:space="preserve">C(1) of the </w:t>
      </w:r>
      <w:r w:rsidR="00166864" w:rsidRPr="008D6091">
        <w:rPr>
          <w:i/>
          <w:iCs/>
        </w:rPr>
        <w:t>Acts Interpretation Act 1901</w:t>
      </w:r>
      <w:r w:rsidR="00313D75" w:rsidRPr="008D6091">
        <w:t>).</w:t>
      </w:r>
    </w:p>
    <w:p w14:paraId="06135DEA" w14:textId="217FE5E7" w:rsidR="00B33B89" w:rsidRPr="008D6091" w:rsidRDefault="00EF5DEB" w:rsidP="00B33B89">
      <w:pPr>
        <w:pStyle w:val="ItemHead"/>
      </w:pPr>
      <w:r w:rsidRPr="008D6091">
        <w:t>54</w:t>
      </w:r>
      <w:r w:rsidR="00B33B89" w:rsidRPr="008D6091">
        <w:t xml:space="preserve">  Sub</w:t>
      </w:r>
      <w:r w:rsidR="002571DC" w:rsidRPr="008D6091">
        <w:t>rule 3</w:t>
      </w:r>
      <w:r w:rsidR="00B33B89" w:rsidRPr="008D6091">
        <w:t>.15(4)</w:t>
      </w:r>
    </w:p>
    <w:p w14:paraId="7E6AAC59" w14:textId="1F4A5B57" w:rsidR="00CF657E" w:rsidRPr="008D6091" w:rsidRDefault="00CF657E" w:rsidP="00CF657E">
      <w:pPr>
        <w:pStyle w:val="Item"/>
      </w:pPr>
      <w:r w:rsidRPr="008D6091">
        <w:t>Repeal the subrule, substitute:</w:t>
      </w:r>
    </w:p>
    <w:p w14:paraId="30E9835E" w14:textId="4FF5E7D7" w:rsidR="00134FDE" w:rsidRPr="008D6091" w:rsidRDefault="00CF657E" w:rsidP="00CF657E">
      <w:pPr>
        <w:pStyle w:val="subsection"/>
      </w:pPr>
      <w:r w:rsidRPr="008D6091">
        <w:tab/>
        <w:t>(4)</w:t>
      </w:r>
      <w:r w:rsidRPr="008D6091">
        <w:tab/>
        <w:t>The court may, on the filing of an affidavit, remove a litigation guardian at the written request of the litigation guardian.</w:t>
      </w:r>
    </w:p>
    <w:p w14:paraId="6CEA6B3E" w14:textId="799A1E59" w:rsidR="00F51E50" w:rsidRPr="008D6091" w:rsidRDefault="00EF5DEB" w:rsidP="00F51E50">
      <w:pPr>
        <w:pStyle w:val="ItemHead"/>
      </w:pPr>
      <w:r w:rsidRPr="008D6091">
        <w:t>55</w:t>
      </w:r>
      <w:r w:rsidR="00F51E50" w:rsidRPr="008D6091">
        <w:t xml:space="preserve">  Sub</w:t>
      </w:r>
      <w:r w:rsidR="002571DC" w:rsidRPr="008D6091">
        <w:t>rule 3</w:t>
      </w:r>
      <w:r w:rsidR="00F51E50" w:rsidRPr="008D6091">
        <w:t>.19(1)</w:t>
      </w:r>
    </w:p>
    <w:p w14:paraId="11E728DB" w14:textId="1D6C1F8B" w:rsidR="00F51E50" w:rsidRPr="008D6091" w:rsidRDefault="00F51E50" w:rsidP="00B4239E">
      <w:pPr>
        <w:pStyle w:val="Item"/>
      </w:pPr>
      <w:r w:rsidRPr="008D6091">
        <w:t>Before “property”, insert “financial or”.</w:t>
      </w:r>
    </w:p>
    <w:p w14:paraId="196F5D74" w14:textId="30D29E93" w:rsidR="004F76D0" w:rsidRPr="008D6091" w:rsidRDefault="00EF5DEB" w:rsidP="004F76D0">
      <w:pPr>
        <w:pStyle w:val="ItemHead"/>
      </w:pPr>
      <w:r w:rsidRPr="008D6091">
        <w:t>56</w:t>
      </w:r>
      <w:r w:rsidR="004F76D0" w:rsidRPr="008D6091">
        <w:t xml:space="preserve">  </w:t>
      </w:r>
      <w:r w:rsidR="007D4DD7" w:rsidRPr="008D6091">
        <w:t>Rule 3</w:t>
      </w:r>
      <w:r w:rsidR="004F76D0" w:rsidRPr="008D6091">
        <w:t xml:space="preserve">.19 (note </w:t>
      </w:r>
      <w:r w:rsidR="00F51E50" w:rsidRPr="008D6091">
        <w:t>2</w:t>
      </w:r>
      <w:r w:rsidR="004F76D0" w:rsidRPr="008D6091">
        <w:t>)</w:t>
      </w:r>
    </w:p>
    <w:p w14:paraId="124A6B8C" w14:textId="509EB191" w:rsidR="004F76D0" w:rsidRPr="008D6091" w:rsidRDefault="004F76D0" w:rsidP="004F76D0">
      <w:pPr>
        <w:pStyle w:val="Item"/>
      </w:pPr>
      <w:r w:rsidRPr="008D6091">
        <w:t>Omit “</w:t>
      </w:r>
      <w:r w:rsidR="002571DC" w:rsidRPr="008D6091">
        <w:t>7</w:t>
      </w:r>
      <w:r w:rsidRPr="008D6091">
        <w:t>9(1A), 79(8), 79A(1C), 90SM(2), 90SM(8),”, substitute “</w:t>
      </w:r>
      <w:r w:rsidR="002571DC" w:rsidRPr="008D6091">
        <w:t>7</w:t>
      </w:r>
      <w:r w:rsidRPr="008D6091">
        <w:t>9AA(1</w:t>
      </w:r>
      <w:r w:rsidR="00A73F55" w:rsidRPr="008D6091">
        <w:t>A</w:t>
      </w:r>
      <w:r w:rsidRPr="008D6091">
        <w:t>), 79AA(8), 79A(1C), 90SMA(2), 90SMA(8),”.</w:t>
      </w:r>
    </w:p>
    <w:p w14:paraId="68F1FE47" w14:textId="4C83A5AE" w:rsidR="004F76D0" w:rsidRPr="008D6091" w:rsidRDefault="00EF5DEB" w:rsidP="004F76D0">
      <w:pPr>
        <w:pStyle w:val="ItemHead"/>
      </w:pPr>
      <w:r w:rsidRPr="008D6091">
        <w:t>57</w:t>
      </w:r>
      <w:r w:rsidR="004F76D0" w:rsidRPr="008D6091">
        <w:t xml:space="preserve">  </w:t>
      </w:r>
      <w:r w:rsidR="007D4DD7" w:rsidRPr="008D6091">
        <w:t>Rule 3</w:t>
      </w:r>
      <w:r w:rsidR="004F76D0" w:rsidRPr="008D6091">
        <w:t>.20 (</w:t>
      </w:r>
      <w:r w:rsidR="00103EEF" w:rsidRPr="008D6091">
        <w:t>paragraph (</w:t>
      </w:r>
      <w:r w:rsidR="004F76D0" w:rsidRPr="008D6091">
        <w:t xml:space="preserve">a) of the definition of </w:t>
      </w:r>
      <w:r w:rsidR="004F76D0" w:rsidRPr="008D6091">
        <w:rPr>
          <w:i/>
          <w:iCs/>
        </w:rPr>
        <w:t>relevant proceeding</w:t>
      </w:r>
      <w:r w:rsidR="004F76D0" w:rsidRPr="008D6091">
        <w:t>)</w:t>
      </w:r>
    </w:p>
    <w:p w14:paraId="73B9ACB6" w14:textId="66B1AD26" w:rsidR="004F76D0" w:rsidRPr="008D6091" w:rsidRDefault="004F76D0" w:rsidP="004F76D0">
      <w:pPr>
        <w:pStyle w:val="Item"/>
      </w:pPr>
      <w:r w:rsidRPr="008D6091">
        <w:t>After “79A,”, insert “79AA,”.</w:t>
      </w:r>
    </w:p>
    <w:p w14:paraId="5E1B8E81" w14:textId="1BDF0EDC" w:rsidR="004F76D0" w:rsidRPr="008D6091" w:rsidRDefault="00EF5DEB" w:rsidP="004F76D0">
      <w:pPr>
        <w:pStyle w:val="ItemHead"/>
      </w:pPr>
      <w:r w:rsidRPr="008D6091">
        <w:t>58</w:t>
      </w:r>
      <w:r w:rsidR="004F76D0" w:rsidRPr="008D6091">
        <w:t xml:space="preserve">  </w:t>
      </w:r>
      <w:r w:rsidR="007D4DD7" w:rsidRPr="008D6091">
        <w:t>Rule 3</w:t>
      </w:r>
      <w:r w:rsidR="004F76D0" w:rsidRPr="008D6091">
        <w:t>.20 (</w:t>
      </w:r>
      <w:r w:rsidR="00103EEF" w:rsidRPr="008D6091">
        <w:t>paragraph (</w:t>
      </w:r>
      <w:r w:rsidR="004F76D0" w:rsidRPr="008D6091">
        <w:t xml:space="preserve">a) of the definition of </w:t>
      </w:r>
      <w:r w:rsidR="004F76D0" w:rsidRPr="008D6091">
        <w:rPr>
          <w:i/>
          <w:iCs/>
        </w:rPr>
        <w:t>relevant proceeding</w:t>
      </w:r>
      <w:r w:rsidR="004F76D0" w:rsidRPr="008D6091">
        <w:t>)</w:t>
      </w:r>
    </w:p>
    <w:p w14:paraId="6236C274" w14:textId="0432B701" w:rsidR="004F76D0" w:rsidRPr="008D6091" w:rsidRDefault="004F76D0" w:rsidP="004F76D0">
      <w:pPr>
        <w:pStyle w:val="Item"/>
      </w:pPr>
      <w:r w:rsidRPr="008D6091">
        <w:t>After “90SM”, insert “</w:t>
      </w:r>
      <w:r w:rsidR="00D01ED1" w:rsidRPr="008D6091">
        <w:t xml:space="preserve">, </w:t>
      </w:r>
      <w:r w:rsidRPr="008D6091">
        <w:t>90SMA”.</w:t>
      </w:r>
    </w:p>
    <w:p w14:paraId="525DF350" w14:textId="0B1CEB09" w:rsidR="004F76D0" w:rsidRPr="008D6091" w:rsidRDefault="00EF5DEB" w:rsidP="004F76D0">
      <w:pPr>
        <w:pStyle w:val="ItemHead"/>
      </w:pPr>
      <w:r w:rsidRPr="008D6091">
        <w:t>59</w:t>
      </w:r>
      <w:r w:rsidR="00FC474C" w:rsidRPr="008D6091">
        <w:t xml:space="preserve">  </w:t>
      </w:r>
      <w:r w:rsidR="007D4DD7" w:rsidRPr="008D6091">
        <w:t>Paragraph 4</w:t>
      </w:r>
      <w:r w:rsidR="00FC474C" w:rsidRPr="008D6091">
        <w:t>.01(2)(e)</w:t>
      </w:r>
    </w:p>
    <w:p w14:paraId="7F9F06F6" w14:textId="1985CA59" w:rsidR="00FC474C" w:rsidRPr="008D6091" w:rsidRDefault="00FC474C" w:rsidP="00FC474C">
      <w:pPr>
        <w:pStyle w:val="Item"/>
      </w:pPr>
      <w:r w:rsidRPr="008D6091">
        <w:t>Repeal the paragraph, substitute:</w:t>
      </w:r>
    </w:p>
    <w:p w14:paraId="73CAF0F4" w14:textId="49D0F1FF" w:rsidR="00FC474C" w:rsidRPr="008D6091" w:rsidRDefault="00FC474C" w:rsidP="00FC474C">
      <w:pPr>
        <w:pStyle w:val="paragraph"/>
      </w:pPr>
      <w:r w:rsidRPr="008D6091">
        <w:tab/>
        <w:t>(e)</w:t>
      </w:r>
      <w:r w:rsidRPr="008D6091">
        <w:tab/>
        <w:t>the proceeding involves a child born under a surrogacy arrangement and either:</w:t>
      </w:r>
    </w:p>
    <w:p w14:paraId="23B21A72" w14:textId="051F0423" w:rsidR="00FC474C" w:rsidRPr="008D6091" w:rsidRDefault="00FC474C" w:rsidP="00FC474C">
      <w:pPr>
        <w:pStyle w:val="paragraphsub"/>
      </w:pPr>
      <w:r w:rsidRPr="008D6091">
        <w:tab/>
        <w:t>(i)</w:t>
      </w:r>
      <w:r w:rsidRPr="008D6091">
        <w:tab/>
        <w:t xml:space="preserve">there is no respondent seeking different orders </w:t>
      </w:r>
      <w:r w:rsidR="007A12B3" w:rsidRPr="008D6091">
        <w:t xml:space="preserve">to the orders sought by </w:t>
      </w:r>
      <w:r w:rsidRPr="008D6091">
        <w:t>the applicant; or</w:t>
      </w:r>
    </w:p>
    <w:p w14:paraId="60431A54" w14:textId="24CD8BD7" w:rsidR="00FC474C" w:rsidRPr="008D6091" w:rsidRDefault="00FC474C" w:rsidP="00FC474C">
      <w:pPr>
        <w:pStyle w:val="paragraphsub"/>
      </w:pPr>
      <w:r w:rsidRPr="008D6091">
        <w:tab/>
        <w:t>(ii)</w:t>
      </w:r>
      <w:r w:rsidRPr="008D6091">
        <w:tab/>
        <w:t>all parties consent to the orders sought; or</w:t>
      </w:r>
    </w:p>
    <w:p w14:paraId="3D4241CC" w14:textId="2811D5E7" w:rsidR="00FC474C" w:rsidRPr="008D6091" w:rsidRDefault="00FC474C" w:rsidP="00FC474C">
      <w:pPr>
        <w:pStyle w:val="paragraph"/>
      </w:pPr>
      <w:r w:rsidRPr="008D6091">
        <w:tab/>
        <w:t>(f)</w:t>
      </w:r>
      <w:r w:rsidRPr="008D6091">
        <w:tab/>
        <w:t>the court is satisfied that, in the circumstances, it was not appropriate for a party to comply with the pre</w:t>
      </w:r>
      <w:r w:rsidR="008D6091">
        <w:noBreakHyphen/>
      </w:r>
      <w:r w:rsidRPr="008D6091">
        <w:t>action procedures.</w:t>
      </w:r>
    </w:p>
    <w:p w14:paraId="62236002" w14:textId="62405852" w:rsidR="00FC474C" w:rsidRPr="008D6091" w:rsidRDefault="00EF5DEB" w:rsidP="00FC474C">
      <w:pPr>
        <w:pStyle w:val="ItemHead"/>
      </w:pPr>
      <w:r w:rsidRPr="008D6091">
        <w:t>60</w:t>
      </w:r>
      <w:r w:rsidR="007A12B3" w:rsidRPr="008D6091">
        <w:t xml:space="preserve">  Sub</w:t>
      </w:r>
      <w:r w:rsidR="0062566E" w:rsidRPr="008D6091">
        <w:t>rule 4</w:t>
      </w:r>
      <w:r w:rsidR="007A12B3" w:rsidRPr="008D6091">
        <w:t>.01(3)</w:t>
      </w:r>
    </w:p>
    <w:p w14:paraId="49E36F8B" w14:textId="3915D0BA" w:rsidR="007A12B3" w:rsidRPr="008D6091" w:rsidRDefault="007A12B3" w:rsidP="007A12B3">
      <w:pPr>
        <w:pStyle w:val="Item"/>
      </w:pPr>
      <w:r w:rsidRPr="008D6091">
        <w:t>Omit “</w:t>
      </w:r>
      <w:r w:rsidR="00103EEF" w:rsidRPr="008D6091">
        <w:t>paragraph (</w:t>
      </w:r>
      <w:r w:rsidRPr="008D6091">
        <w:t>2)(e)”, substitute “</w:t>
      </w:r>
      <w:r w:rsidR="00103EEF" w:rsidRPr="008D6091">
        <w:t>paragraph (</w:t>
      </w:r>
      <w:r w:rsidRPr="008D6091">
        <w:t>2)(f)”.</w:t>
      </w:r>
    </w:p>
    <w:p w14:paraId="3FE19553" w14:textId="39925095" w:rsidR="007A12B3" w:rsidRPr="008D6091" w:rsidRDefault="00EF5DEB" w:rsidP="007A12B3">
      <w:pPr>
        <w:pStyle w:val="ItemHead"/>
      </w:pPr>
      <w:r w:rsidRPr="008D6091">
        <w:t>61</w:t>
      </w:r>
      <w:r w:rsidR="007A12B3" w:rsidRPr="008D6091">
        <w:t xml:space="preserve">  </w:t>
      </w:r>
      <w:r w:rsidR="007D4DD7" w:rsidRPr="008D6091">
        <w:t>Paragraph 4</w:t>
      </w:r>
      <w:r w:rsidR="007A12B3" w:rsidRPr="008D6091">
        <w:t>.01(3)(b)</w:t>
      </w:r>
    </w:p>
    <w:p w14:paraId="7B494472" w14:textId="69F9E30D" w:rsidR="007A12B3" w:rsidRPr="008D6091" w:rsidRDefault="00DE6806" w:rsidP="007A12B3">
      <w:pPr>
        <w:pStyle w:val="Item"/>
      </w:pPr>
      <w:r w:rsidRPr="008D6091">
        <w:t>Before “property”, insert “financial or”.</w:t>
      </w:r>
    </w:p>
    <w:p w14:paraId="359C5196" w14:textId="40559076" w:rsidR="00D95CD5" w:rsidRPr="008D6091" w:rsidRDefault="00EF5DEB" w:rsidP="00D95CD5">
      <w:pPr>
        <w:pStyle w:val="ItemHead"/>
      </w:pPr>
      <w:r w:rsidRPr="008D6091">
        <w:t>62</w:t>
      </w:r>
      <w:r w:rsidR="00D95CD5" w:rsidRPr="008D6091">
        <w:t xml:space="preserve">  Rule 4.01 (note 1)</w:t>
      </w:r>
    </w:p>
    <w:p w14:paraId="45D89E29" w14:textId="30458565" w:rsidR="00D10C64" w:rsidRPr="008D6091" w:rsidRDefault="00D10C64" w:rsidP="00037573">
      <w:pPr>
        <w:pStyle w:val="Item"/>
      </w:pPr>
      <w:r w:rsidRPr="008D6091">
        <w:t>After “financial”, insert “or property”.</w:t>
      </w:r>
    </w:p>
    <w:p w14:paraId="161ADEA6" w14:textId="3531C4E5" w:rsidR="0026030E" w:rsidRPr="008D6091" w:rsidRDefault="00EF5DEB" w:rsidP="0026030E">
      <w:pPr>
        <w:pStyle w:val="ItemHead"/>
      </w:pPr>
      <w:r w:rsidRPr="008D6091">
        <w:lastRenderedPageBreak/>
        <w:t>63</w:t>
      </w:r>
      <w:r w:rsidR="0026030E" w:rsidRPr="008D6091">
        <w:t xml:space="preserve">  </w:t>
      </w:r>
      <w:r w:rsidR="007D4DD7" w:rsidRPr="008D6091">
        <w:t>Rule 4</w:t>
      </w:r>
      <w:r w:rsidR="0026030E" w:rsidRPr="008D6091">
        <w:t>.01 (note 2)</w:t>
      </w:r>
    </w:p>
    <w:p w14:paraId="7B121220" w14:textId="1A17DF7B" w:rsidR="0026030E" w:rsidRPr="008D6091" w:rsidRDefault="0026030E" w:rsidP="0026030E">
      <w:pPr>
        <w:pStyle w:val="Item"/>
      </w:pPr>
      <w:r w:rsidRPr="008D6091">
        <w:t>Omit “</w:t>
      </w:r>
      <w:r w:rsidR="007D4DD7" w:rsidRPr="008D6091">
        <w:t>Subsections 6</w:t>
      </w:r>
      <w:r w:rsidRPr="008D6091">
        <w:t>0I(7) to (12)</w:t>
      </w:r>
      <w:r w:rsidR="00E42D3A" w:rsidRPr="008D6091">
        <w:t xml:space="preserve"> of the Family Law Act provide</w:t>
      </w:r>
      <w:r w:rsidRPr="008D6091">
        <w:t>”, substitute “</w:t>
      </w:r>
      <w:r w:rsidR="007D4DD7" w:rsidRPr="008D6091">
        <w:t>Section 6</w:t>
      </w:r>
      <w:r w:rsidRPr="008D6091">
        <w:t>0I</w:t>
      </w:r>
      <w:r w:rsidR="00E42D3A" w:rsidRPr="008D6091">
        <w:t xml:space="preserve"> of the Family Law Act provides</w:t>
      </w:r>
      <w:r w:rsidRPr="008D6091">
        <w:t>”.</w:t>
      </w:r>
    </w:p>
    <w:p w14:paraId="1D1C9CA4" w14:textId="24A059A1" w:rsidR="00C5417C" w:rsidRPr="008D6091" w:rsidRDefault="00EF5DEB" w:rsidP="00C5417C">
      <w:pPr>
        <w:pStyle w:val="ItemHead"/>
      </w:pPr>
      <w:r w:rsidRPr="008D6091">
        <w:t>64</w:t>
      </w:r>
      <w:r w:rsidR="00C5417C" w:rsidRPr="008D6091">
        <w:t xml:space="preserve">  </w:t>
      </w:r>
      <w:r w:rsidR="007D4DD7" w:rsidRPr="008D6091">
        <w:t>Paragraph 4</w:t>
      </w:r>
      <w:r w:rsidR="00C5417C" w:rsidRPr="008D6091">
        <w:t>.02(1)(b)</w:t>
      </w:r>
    </w:p>
    <w:p w14:paraId="2054A2CA" w14:textId="638A9D2F" w:rsidR="00F87FFC" w:rsidRPr="008D6091" w:rsidRDefault="00F87FFC" w:rsidP="00F87FFC">
      <w:pPr>
        <w:pStyle w:val="Item"/>
      </w:pPr>
      <w:r w:rsidRPr="008D6091">
        <w:t>Omit “</w:t>
      </w:r>
      <w:r w:rsidR="0007194D" w:rsidRPr="008D6091">
        <w:t xml:space="preserve">if no certificate is required because </w:t>
      </w:r>
      <w:r w:rsidRPr="008D6091">
        <w:t>paragraphs 60I(9)(b), (c), (d), (e) or (f) of the Family Law Act applies”, substitute “</w:t>
      </w:r>
      <w:r w:rsidR="0007194D" w:rsidRPr="008D6091">
        <w:t xml:space="preserve">if an exemption from having to file a certificate is sought under </w:t>
      </w:r>
      <w:r w:rsidR="0062566E" w:rsidRPr="008D6091">
        <w:t>sub</w:t>
      </w:r>
      <w:r w:rsidR="003E146F" w:rsidRPr="008D6091">
        <w:t>section 6</w:t>
      </w:r>
      <w:r w:rsidR="0007194D" w:rsidRPr="008D6091">
        <w:t>0I(8A) of the Family Law Act</w:t>
      </w:r>
      <w:r w:rsidR="00123059" w:rsidRPr="008D6091">
        <w:t>”.</w:t>
      </w:r>
    </w:p>
    <w:p w14:paraId="10252628" w14:textId="638D0FC8" w:rsidR="009376B6" w:rsidRPr="008D6091" w:rsidRDefault="00EF5DEB" w:rsidP="009376B6">
      <w:pPr>
        <w:pStyle w:val="ItemHead"/>
      </w:pPr>
      <w:r w:rsidRPr="008D6091">
        <w:t>65</w:t>
      </w:r>
      <w:r w:rsidR="009376B6" w:rsidRPr="008D6091">
        <w:t xml:space="preserve">  Paragraph 4.02(1)(b)</w:t>
      </w:r>
    </w:p>
    <w:p w14:paraId="112E0AAC" w14:textId="2237336C" w:rsidR="009376B6" w:rsidRPr="008D6091" w:rsidRDefault="009376B6" w:rsidP="009376B6">
      <w:pPr>
        <w:pStyle w:val="Item"/>
      </w:pPr>
      <w:r w:rsidRPr="008D6091">
        <w:t>Omit “exception claimed”, substitute “exemption sought”.</w:t>
      </w:r>
    </w:p>
    <w:p w14:paraId="73C4E303" w14:textId="77599C7F" w:rsidR="00EC72DD" w:rsidRPr="008D6091" w:rsidRDefault="00EF5DEB" w:rsidP="00EC72DD">
      <w:pPr>
        <w:pStyle w:val="ItemHead"/>
      </w:pPr>
      <w:r w:rsidRPr="008D6091">
        <w:t>66</w:t>
      </w:r>
      <w:r w:rsidR="00EC72DD" w:rsidRPr="008D6091">
        <w:t xml:space="preserve">  At the end of sub</w:t>
      </w:r>
      <w:r w:rsidR="0062566E" w:rsidRPr="008D6091">
        <w:t>rule 4</w:t>
      </w:r>
      <w:r w:rsidR="00EC72DD" w:rsidRPr="008D6091">
        <w:t>.04(1)</w:t>
      </w:r>
    </w:p>
    <w:p w14:paraId="3BF26B2A" w14:textId="6C646F9B" w:rsidR="00EC72DD" w:rsidRPr="008D6091" w:rsidRDefault="00EC72DD" w:rsidP="00EC72DD">
      <w:pPr>
        <w:pStyle w:val="Item"/>
      </w:pPr>
      <w:r w:rsidRPr="008D6091">
        <w:t>Add:</w:t>
      </w:r>
    </w:p>
    <w:p w14:paraId="3A836634" w14:textId="065637CE" w:rsidR="00444CB8" w:rsidRPr="008D6091" w:rsidRDefault="00444CB8" w:rsidP="00444CB8">
      <w:pPr>
        <w:pStyle w:val="notetext"/>
      </w:pPr>
      <w:r w:rsidRPr="008D6091">
        <w:t>Note:</w:t>
      </w:r>
      <w:r w:rsidRPr="008D6091">
        <w:tab/>
      </w:r>
      <w:r w:rsidR="000D778B" w:rsidRPr="008D6091">
        <w:t xml:space="preserve">See also </w:t>
      </w:r>
      <w:r w:rsidR="0062566E" w:rsidRPr="008D6091">
        <w:t>sub</w:t>
      </w:r>
      <w:r w:rsidR="003E146F" w:rsidRPr="008D6091">
        <w:t>section 6</w:t>
      </w:r>
      <w:r w:rsidR="000D778B" w:rsidRPr="008D6091">
        <w:t>0I(7) of the Family Law Act</w:t>
      </w:r>
      <w:r w:rsidR="00737402" w:rsidRPr="008D6091">
        <w:t>,</w:t>
      </w:r>
      <w:r w:rsidR="000D778B" w:rsidRPr="008D6091">
        <w:t xml:space="preserve"> </w:t>
      </w:r>
      <w:r w:rsidR="00737402" w:rsidRPr="008D6091">
        <w:t>which sets out a</w:t>
      </w:r>
      <w:r w:rsidR="000D778B" w:rsidRPr="008D6091">
        <w:t xml:space="preserve"> requirement that must be met before </w:t>
      </w:r>
      <w:r w:rsidR="00737402" w:rsidRPr="008D6091">
        <w:t xml:space="preserve">the court will accept for filing </w:t>
      </w:r>
      <w:r w:rsidR="000D778B" w:rsidRPr="008D6091">
        <w:t xml:space="preserve">an application for an order under </w:t>
      </w:r>
      <w:r w:rsidR="0062566E" w:rsidRPr="008D6091">
        <w:t>Part V</w:t>
      </w:r>
      <w:r w:rsidR="000D778B" w:rsidRPr="008D6091">
        <w:t>II of that Act.</w:t>
      </w:r>
    </w:p>
    <w:p w14:paraId="05067288" w14:textId="3228F2D8" w:rsidR="00164314" w:rsidRPr="008D6091" w:rsidRDefault="00EF5DEB" w:rsidP="00164314">
      <w:pPr>
        <w:pStyle w:val="ItemHead"/>
      </w:pPr>
      <w:r w:rsidRPr="008D6091">
        <w:t>67</w:t>
      </w:r>
      <w:r w:rsidR="00164314" w:rsidRPr="008D6091">
        <w:t xml:space="preserve">  Sub</w:t>
      </w:r>
      <w:r w:rsidR="0062566E" w:rsidRPr="008D6091">
        <w:t>rule 4</w:t>
      </w:r>
      <w:r w:rsidR="00164314" w:rsidRPr="008D6091">
        <w:t>.06(1) (note)</w:t>
      </w:r>
    </w:p>
    <w:p w14:paraId="142A99CE" w14:textId="2C9F1BD9" w:rsidR="00164314" w:rsidRPr="008D6091" w:rsidRDefault="00164314" w:rsidP="00164314">
      <w:pPr>
        <w:pStyle w:val="Item"/>
      </w:pPr>
      <w:r w:rsidRPr="008D6091">
        <w:t>Omit “</w:t>
      </w:r>
      <w:r w:rsidR="007D4DD7" w:rsidRPr="008D6091">
        <w:t>paragraph 1</w:t>
      </w:r>
      <w:r w:rsidRPr="008D6091">
        <w:t>17(2A)(f)”, substitute “</w:t>
      </w:r>
      <w:r w:rsidR="007D4DD7" w:rsidRPr="008D6091">
        <w:t>paragraph 1</w:t>
      </w:r>
      <w:r w:rsidRPr="008D6091">
        <w:t>14UB(3)(f)”.</w:t>
      </w:r>
    </w:p>
    <w:p w14:paraId="62A21124" w14:textId="7A441F68" w:rsidR="00DE6806" w:rsidRPr="008D6091" w:rsidRDefault="00EF5DEB" w:rsidP="00DE6806">
      <w:pPr>
        <w:pStyle w:val="ItemHead"/>
      </w:pPr>
      <w:r w:rsidRPr="008D6091">
        <w:t>68</w:t>
      </w:r>
      <w:r w:rsidR="00DE6806" w:rsidRPr="008D6091">
        <w:t xml:space="preserve">  </w:t>
      </w:r>
      <w:r w:rsidR="007D4DD7" w:rsidRPr="008D6091">
        <w:t>Division 4</w:t>
      </w:r>
      <w:r w:rsidR="00DE6806" w:rsidRPr="008D6091">
        <w:t>.2.2 (heading)</w:t>
      </w:r>
    </w:p>
    <w:p w14:paraId="1D00F533" w14:textId="77777777" w:rsidR="00DE6806" w:rsidRPr="008D6091" w:rsidRDefault="00DE6806" w:rsidP="00DE6806">
      <w:pPr>
        <w:pStyle w:val="Item"/>
      </w:pPr>
      <w:r w:rsidRPr="008D6091">
        <w:t>Before “</w:t>
      </w:r>
      <w:r w:rsidRPr="008D6091">
        <w:rPr>
          <w:b/>
          <w:bCs/>
        </w:rPr>
        <w:t>property</w:t>
      </w:r>
      <w:r w:rsidRPr="008D6091">
        <w:t>”, insert “</w:t>
      </w:r>
      <w:r w:rsidRPr="008D6091">
        <w:rPr>
          <w:b/>
          <w:bCs/>
        </w:rPr>
        <w:t>financial or</w:t>
      </w:r>
      <w:r w:rsidRPr="008D6091">
        <w:t>”.</w:t>
      </w:r>
    </w:p>
    <w:p w14:paraId="67160B6F" w14:textId="5A61B623" w:rsidR="00DE6806" w:rsidRPr="008D6091" w:rsidRDefault="00EF5DEB" w:rsidP="00DE6806">
      <w:pPr>
        <w:pStyle w:val="ItemHead"/>
      </w:pPr>
      <w:r w:rsidRPr="008D6091">
        <w:t>69</w:t>
      </w:r>
      <w:r w:rsidR="00DE6806" w:rsidRPr="008D6091">
        <w:t xml:space="preserve">  Sub</w:t>
      </w:r>
      <w:r w:rsidR="0062566E" w:rsidRPr="008D6091">
        <w:t>rule 4</w:t>
      </w:r>
      <w:r w:rsidR="00DE6806" w:rsidRPr="008D6091">
        <w:t>.11(1)</w:t>
      </w:r>
    </w:p>
    <w:p w14:paraId="2E2FC038" w14:textId="77777777" w:rsidR="00DE6806" w:rsidRPr="008D6091" w:rsidRDefault="00DE6806" w:rsidP="00DE6806">
      <w:pPr>
        <w:pStyle w:val="Item"/>
      </w:pPr>
      <w:r w:rsidRPr="008D6091">
        <w:t>Before “property”, insert “financial or”.</w:t>
      </w:r>
    </w:p>
    <w:p w14:paraId="2CBCBE35" w14:textId="3619BCB8" w:rsidR="00DE6806" w:rsidRPr="008D6091" w:rsidRDefault="00EF5DEB" w:rsidP="00DE6806">
      <w:pPr>
        <w:pStyle w:val="ItemHead"/>
      </w:pPr>
      <w:r w:rsidRPr="008D6091">
        <w:t>70</w:t>
      </w:r>
      <w:r w:rsidR="00DE6806" w:rsidRPr="008D6091">
        <w:t xml:space="preserve">  </w:t>
      </w:r>
      <w:r w:rsidR="007D4DD7" w:rsidRPr="008D6091">
        <w:t>Rule 4</w:t>
      </w:r>
      <w:r w:rsidR="00DE6806" w:rsidRPr="008D6091">
        <w:t>.11 (</w:t>
      </w:r>
      <w:r w:rsidR="003052ED">
        <w:t>n</w:t>
      </w:r>
      <w:r w:rsidR="00DE6806" w:rsidRPr="008D6091">
        <w:t>ote 1)</w:t>
      </w:r>
    </w:p>
    <w:p w14:paraId="68FCD054" w14:textId="53F4C152" w:rsidR="00DE6806" w:rsidRPr="008D6091" w:rsidRDefault="00DE6806" w:rsidP="00DE6806">
      <w:pPr>
        <w:pStyle w:val="Item"/>
      </w:pPr>
      <w:r w:rsidRPr="008D6091">
        <w:t>Omit “</w:t>
      </w:r>
      <w:r w:rsidR="007D4DD7" w:rsidRPr="008D6091">
        <w:t>paragraph 1</w:t>
      </w:r>
      <w:r w:rsidRPr="008D6091">
        <w:t>17(2A)(f)”, substitute “</w:t>
      </w:r>
      <w:r w:rsidR="007D4DD7" w:rsidRPr="008D6091">
        <w:t>paragraph 1</w:t>
      </w:r>
      <w:r w:rsidRPr="008D6091">
        <w:t>14UB(3)(f)”.</w:t>
      </w:r>
    </w:p>
    <w:p w14:paraId="267683D9" w14:textId="694B9927" w:rsidR="0051576F" w:rsidRPr="008D6091" w:rsidRDefault="00EF5DEB" w:rsidP="0051576F">
      <w:pPr>
        <w:pStyle w:val="ItemHead"/>
      </w:pPr>
      <w:r w:rsidRPr="008D6091">
        <w:t>71</w:t>
      </w:r>
      <w:r w:rsidR="0051576F" w:rsidRPr="008D6091">
        <w:t xml:space="preserve">  </w:t>
      </w:r>
      <w:r w:rsidR="00150266" w:rsidRPr="008D6091">
        <w:t>Chapter 6</w:t>
      </w:r>
    </w:p>
    <w:p w14:paraId="37FC206D" w14:textId="5D17AD8B" w:rsidR="0051576F" w:rsidRPr="008D6091" w:rsidRDefault="0051576F" w:rsidP="0051576F">
      <w:pPr>
        <w:pStyle w:val="Item"/>
      </w:pPr>
      <w:r w:rsidRPr="008D6091">
        <w:t>Omit:</w:t>
      </w:r>
    </w:p>
    <w:p w14:paraId="16053B88" w14:textId="14456580" w:rsidR="0051576F" w:rsidRPr="008D6091" w:rsidRDefault="0051576F" w:rsidP="003E146F">
      <w:pPr>
        <w:pStyle w:val="Item"/>
      </w:pPr>
      <w:r w:rsidRPr="008D6091">
        <w:rPr>
          <w:noProof/>
        </w:rPr>
        <w:lastRenderedPageBreak/>
        <w:drawing>
          <wp:inline distT="0" distB="0" distL="0" distR="0" wp14:anchorId="45539779" wp14:editId="7FEFA77A">
            <wp:extent cx="5276850" cy="6543675"/>
            <wp:effectExtent l="0" t="0" r="0" b="9525"/>
            <wp:docPr id="19" name="Picture 19" descr="A flowchart giving an outline of the contents of Chapte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6850" cy="6543675"/>
                    </a:xfrm>
                    <a:prstGeom prst="rect">
                      <a:avLst/>
                    </a:prstGeom>
                    <a:noFill/>
                    <a:ln>
                      <a:noFill/>
                    </a:ln>
                  </pic:spPr>
                </pic:pic>
              </a:graphicData>
            </a:graphic>
          </wp:inline>
        </w:drawing>
      </w:r>
    </w:p>
    <w:p w14:paraId="0EA61950" w14:textId="3B375060" w:rsidR="0051576F" w:rsidRPr="008D6091" w:rsidRDefault="0051576F" w:rsidP="0051576F">
      <w:pPr>
        <w:pStyle w:val="Item"/>
      </w:pPr>
      <w:r w:rsidRPr="008D6091">
        <w:t>substitute:</w:t>
      </w:r>
    </w:p>
    <w:p w14:paraId="6486507A" w14:textId="74602FFE" w:rsidR="00604390" w:rsidRPr="008D6091" w:rsidRDefault="00604390" w:rsidP="003E146F">
      <w:pPr>
        <w:pStyle w:val="Item"/>
        <w:rPr>
          <w:rFonts w:ascii="Arial" w:hAnsi="Arial"/>
          <w:noProof/>
          <w:kern w:val="28"/>
          <w:sz w:val="24"/>
        </w:rPr>
      </w:pPr>
      <w:r w:rsidRPr="008D6091">
        <w:rPr>
          <w:noProof/>
        </w:rPr>
        <w:lastRenderedPageBreak/>
        <w:drawing>
          <wp:inline distT="0" distB="0" distL="0" distR="0" wp14:anchorId="6C75212B" wp14:editId="27F8F672">
            <wp:extent cx="5278755" cy="6539230"/>
            <wp:effectExtent l="0" t="0" r="0" b="0"/>
            <wp:docPr id="898517268" name="Picture 2" descr="A flowchart giving an outline of the contents of Chapte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517268" name="Picture 2" descr="A flowchart giving an outline of the contents of Chapter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8755" cy="6539230"/>
                    </a:xfrm>
                    <a:prstGeom prst="rect">
                      <a:avLst/>
                    </a:prstGeom>
                    <a:noFill/>
                    <a:ln>
                      <a:noFill/>
                    </a:ln>
                  </pic:spPr>
                </pic:pic>
              </a:graphicData>
            </a:graphic>
          </wp:inline>
        </w:drawing>
      </w:r>
    </w:p>
    <w:p w14:paraId="6FE5842D" w14:textId="4658F01E" w:rsidR="0007194D" w:rsidRPr="008D6091" w:rsidRDefault="00EF5DEB" w:rsidP="0007194D">
      <w:pPr>
        <w:pStyle w:val="ItemHead"/>
      </w:pPr>
      <w:r w:rsidRPr="008D6091">
        <w:t>72</w:t>
      </w:r>
      <w:r w:rsidR="0007194D" w:rsidRPr="008D6091">
        <w:t xml:space="preserve">  Sub</w:t>
      </w:r>
      <w:r w:rsidRPr="008D6091">
        <w:t>rule 6</w:t>
      </w:r>
      <w:r w:rsidR="0007194D" w:rsidRPr="008D6091">
        <w:t>.01(1) (note)</w:t>
      </w:r>
    </w:p>
    <w:p w14:paraId="66A50CD3" w14:textId="6975001E" w:rsidR="0007194D" w:rsidRPr="008D6091" w:rsidRDefault="0007194D" w:rsidP="0007194D">
      <w:pPr>
        <w:pStyle w:val="Item"/>
      </w:pPr>
      <w:r w:rsidRPr="008D6091">
        <w:t xml:space="preserve">Omit “financial proceedings.”, substitute “financial or property proceedings. For the duty of disclosure in proceedings relating to financial or property matters, see </w:t>
      </w:r>
      <w:r w:rsidR="002571DC" w:rsidRPr="008D6091">
        <w:t>subsections 7</w:t>
      </w:r>
      <w:r w:rsidRPr="008D6091">
        <w:t>1B(1) and 90RI(1) of the Family Law Act.”.</w:t>
      </w:r>
    </w:p>
    <w:p w14:paraId="21D3E6E6" w14:textId="78BB6A21" w:rsidR="00377036" w:rsidRPr="008D6091" w:rsidRDefault="00EF5DEB" w:rsidP="00377036">
      <w:pPr>
        <w:pStyle w:val="ItemHead"/>
      </w:pPr>
      <w:r w:rsidRPr="008D6091">
        <w:t>73</w:t>
      </w:r>
      <w:r w:rsidR="00377036" w:rsidRPr="008D6091">
        <w:t xml:space="preserve">  Sub</w:t>
      </w:r>
      <w:r w:rsidRPr="008D6091">
        <w:t>rule 6</w:t>
      </w:r>
      <w:r w:rsidR="00377036" w:rsidRPr="008D6091">
        <w:t>.01(2)</w:t>
      </w:r>
      <w:r w:rsidR="0008778A" w:rsidRPr="008D6091">
        <w:t xml:space="preserve"> </w:t>
      </w:r>
      <w:r w:rsidR="00377036" w:rsidRPr="008D6091">
        <w:t>(at the end of the note)</w:t>
      </w:r>
    </w:p>
    <w:p w14:paraId="7D925F00" w14:textId="4A097182" w:rsidR="00377036" w:rsidRPr="008D6091" w:rsidRDefault="00377036" w:rsidP="00377036">
      <w:pPr>
        <w:pStyle w:val="Item"/>
      </w:pPr>
      <w:r w:rsidRPr="008D6091">
        <w:t xml:space="preserve">Add “For the duty of disclosure while preparing for a proceeding relating to financial or property matters, see </w:t>
      </w:r>
      <w:r w:rsidR="002571DC" w:rsidRPr="008D6091">
        <w:t>subsections 7</w:t>
      </w:r>
      <w:r w:rsidRPr="008D6091">
        <w:t>1B(5) and 90RI(5) of the Family Law Act.”.</w:t>
      </w:r>
    </w:p>
    <w:p w14:paraId="4617FFC6" w14:textId="59DBE2E3" w:rsidR="00377036" w:rsidRPr="008D6091" w:rsidRDefault="00EF5DEB" w:rsidP="00377036">
      <w:pPr>
        <w:pStyle w:val="ItemHead"/>
      </w:pPr>
      <w:r w:rsidRPr="008D6091">
        <w:lastRenderedPageBreak/>
        <w:t>74</w:t>
      </w:r>
      <w:r w:rsidR="00377036" w:rsidRPr="008D6091">
        <w:t xml:space="preserve">  At the end of sub</w:t>
      </w:r>
      <w:r w:rsidRPr="008D6091">
        <w:t>rule 6</w:t>
      </w:r>
      <w:r w:rsidR="00377036" w:rsidRPr="008D6091">
        <w:t>.01(3)</w:t>
      </w:r>
    </w:p>
    <w:p w14:paraId="67C09770" w14:textId="77777777" w:rsidR="00D509CD" w:rsidRPr="008D6091" w:rsidRDefault="00377036" w:rsidP="00377036">
      <w:pPr>
        <w:pStyle w:val="Item"/>
      </w:pPr>
      <w:r w:rsidRPr="008D6091">
        <w:t>Add</w:t>
      </w:r>
      <w:r w:rsidR="00D509CD" w:rsidRPr="008D6091">
        <w:t>:</w:t>
      </w:r>
    </w:p>
    <w:p w14:paraId="56157230" w14:textId="3D8389AC" w:rsidR="00377036" w:rsidRPr="008D6091" w:rsidRDefault="00D509CD" w:rsidP="00D509CD">
      <w:pPr>
        <w:pStyle w:val="subsection"/>
      </w:pPr>
      <w:r w:rsidRPr="008D6091">
        <w:tab/>
      </w:r>
      <w:r w:rsidRPr="008D6091">
        <w:tab/>
      </w:r>
      <w:r w:rsidR="00377036" w:rsidRPr="008D6091">
        <w:t xml:space="preserve">to the extent </w:t>
      </w:r>
      <w:r w:rsidRPr="008D6091">
        <w:t>they are capable of complying with the duty.</w:t>
      </w:r>
    </w:p>
    <w:p w14:paraId="0507D52A" w14:textId="2CF22473" w:rsidR="00D509CD" w:rsidRPr="008D6091" w:rsidRDefault="00D509CD" w:rsidP="00D509CD">
      <w:pPr>
        <w:pStyle w:val="notetext"/>
      </w:pPr>
      <w:r w:rsidRPr="008D6091">
        <w:t>Note:</w:t>
      </w:r>
      <w:r w:rsidRPr="008D6091">
        <w:tab/>
        <w:t xml:space="preserve">For financial or property proceedings, see </w:t>
      </w:r>
      <w:r w:rsidR="002571DC" w:rsidRPr="008D6091">
        <w:t>subsections 7</w:t>
      </w:r>
      <w:r w:rsidRPr="008D6091">
        <w:t>1B(3) and 90RI(3) of the Family Law Act.</w:t>
      </w:r>
    </w:p>
    <w:p w14:paraId="48EFEF34" w14:textId="74129D2A" w:rsidR="00D509CD" w:rsidRPr="008D6091" w:rsidRDefault="00EF5DEB" w:rsidP="00D509CD">
      <w:pPr>
        <w:pStyle w:val="ItemHead"/>
      </w:pPr>
      <w:r w:rsidRPr="008D6091">
        <w:t>75</w:t>
      </w:r>
      <w:r w:rsidR="00D509CD" w:rsidRPr="008D6091">
        <w:t xml:space="preserve">  </w:t>
      </w:r>
      <w:r w:rsidR="005607E0" w:rsidRPr="008D6091">
        <w:t>At the end of sub</w:t>
      </w:r>
      <w:r w:rsidRPr="008D6091">
        <w:t>rule 6</w:t>
      </w:r>
      <w:r w:rsidR="005607E0" w:rsidRPr="008D6091">
        <w:t>.01(4)</w:t>
      </w:r>
    </w:p>
    <w:p w14:paraId="20698053" w14:textId="56B5F99B" w:rsidR="005607E0" w:rsidRPr="008D6091" w:rsidRDefault="005607E0" w:rsidP="005607E0">
      <w:pPr>
        <w:pStyle w:val="Item"/>
      </w:pPr>
      <w:r w:rsidRPr="008D6091">
        <w:t>Add:</w:t>
      </w:r>
    </w:p>
    <w:p w14:paraId="6DD13FAD" w14:textId="562A6C59" w:rsidR="005607E0" w:rsidRPr="008D6091" w:rsidRDefault="005607E0" w:rsidP="005607E0">
      <w:pPr>
        <w:pStyle w:val="notetext"/>
      </w:pPr>
      <w:r w:rsidRPr="008D6091">
        <w:t>Note:</w:t>
      </w:r>
      <w:r w:rsidRPr="008D6091">
        <w:tab/>
        <w:t xml:space="preserve">For financial or property proceedings, see </w:t>
      </w:r>
      <w:r w:rsidR="002571DC" w:rsidRPr="008D6091">
        <w:t>subsections 7</w:t>
      </w:r>
      <w:r w:rsidRPr="008D6091">
        <w:t>1B(4) and 90RI(4) of the Family Law Act.</w:t>
      </w:r>
    </w:p>
    <w:p w14:paraId="6E7FED15" w14:textId="6E200EA8" w:rsidR="000A4812" w:rsidRPr="008D6091" w:rsidRDefault="00EF5DEB" w:rsidP="000A4812">
      <w:pPr>
        <w:pStyle w:val="ItemHead"/>
      </w:pPr>
      <w:r w:rsidRPr="008D6091">
        <w:t>76</w:t>
      </w:r>
      <w:r w:rsidR="000A4812" w:rsidRPr="008D6091">
        <w:t xml:space="preserve">  </w:t>
      </w:r>
      <w:r w:rsidR="007D4DD7" w:rsidRPr="008D6091">
        <w:t>Subparagraph 6</w:t>
      </w:r>
      <w:r w:rsidR="00477798" w:rsidRPr="008D6091">
        <w:t>.02(1)(a)(i)</w:t>
      </w:r>
    </w:p>
    <w:p w14:paraId="1B32F68F" w14:textId="5601CE72" w:rsidR="00477798" w:rsidRPr="008D6091" w:rsidRDefault="00477798" w:rsidP="00477798">
      <w:pPr>
        <w:pStyle w:val="Item"/>
      </w:pPr>
      <w:r w:rsidRPr="008D6091">
        <w:t>After “read”, insert “</w:t>
      </w:r>
      <w:r w:rsidR="007D4DD7" w:rsidRPr="008D6091">
        <w:t>section 7</w:t>
      </w:r>
      <w:r w:rsidRPr="008D6091">
        <w:t>1B or 90RI of the Family Law Act (as applicable) and”</w:t>
      </w:r>
      <w:r w:rsidR="00F816C3" w:rsidRPr="008D6091">
        <w:t>.</w:t>
      </w:r>
    </w:p>
    <w:p w14:paraId="3AC99F07" w14:textId="507DD3E1" w:rsidR="007E6A6E" w:rsidRPr="008D6091" w:rsidRDefault="00EF5DEB" w:rsidP="007E6A6E">
      <w:pPr>
        <w:pStyle w:val="ItemHead"/>
      </w:pPr>
      <w:r w:rsidRPr="008D6091">
        <w:t>77</w:t>
      </w:r>
      <w:r w:rsidR="007E6A6E" w:rsidRPr="008D6091">
        <w:t xml:space="preserve">  </w:t>
      </w:r>
      <w:r w:rsidR="002571DC" w:rsidRPr="008D6091">
        <w:t>Rule 6</w:t>
      </w:r>
      <w:r w:rsidR="007E6A6E" w:rsidRPr="008D6091">
        <w:t>.03 (note)</w:t>
      </w:r>
    </w:p>
    <w:p w14:paraId="19A27E7E" w14:textId="6E6889C6" w:rsidR="007E6A6E" w:rsidRPr="008D6091" w:rsidRDefault="007E6A6E" w:rsidP="007E6A6E">
      <w:pPr>
        <w:pStyle w:val="Item"/>
      </w:pPr>
      <w:r w:rsidRPr="008D6091">
        <w:t>Omit “Note”, substitute “Note 1”.</w:t>
      </w:r>
    </w:p>
    <w:p w14:paraId="2116EB95" w14:textId="51F9E257" w:rsidR="007E6A6E" w:rsidRPr="008D6091" w:rsidRDefault="00EF5DEB" w:rsidP="007E6A6E">
      <w:pPr>
        <w:pStyle w:val="ItemHead"/>
      </w:pPr>
      <w:r w:rsidRPr="008D6091">
        <w:t>78</w:t>
      </w:r>
      <w:r w:rsidR="007E6A6E" w:rsidRPr="008D6091">
        <w:t xml:space="preserve">  At the end of </w:t>
      </w:r>
      <w:r w:rsidRPr="008D6091">
        <w:t>rule 6</w:t>
      </w:r>
      <w:r w:rsidR="007E6A6E" w:rsidRPr="008D6091">
        <w:t>.03</w:t>
      </w:r>
    </w:p>
    <w:p w14:paraId="351B2D5A" w14:textId="1050CFCA" w:rsidR="007E6A6E" w:rsidRPr="008D6091" w:rsidRDefault="007E6A6E" w:rsidP="007E6A6E">
      <w:pPr>
        <w:pStyle w:val="Item"/>
      </w:pPr>
      <w:r w:rsidRPr="008D6091">
        <w:t>Add:</w:t>
      </w:r>
    </w:p>
    <w:p w14:paraId="300A21EA" w14:textId="65F62BCF" w:rsidR="00E9225E" w:rsidRPr="008D6091" w:rsidRDefault="007E6A6E" w:rsidP="009376B6">
      <w:pPr>
        <w:pStyle w:val="notetext"/>
      </w:pPr>
      <w:r w:rsidRPr="008D6091">
        <w:t>Note 2:</w:t>
      </w:r>
      <w:r w:rsidRPr="008D6091">
        <w:tab/>
      </w:r>
      <w:r w:rsidR="00290C7F" w:rsidRPr="008D6091">
        <w:t xml:space="preserve">A document, or part of a document, must not be disclosed if the court has </w:t>
      </w:r>
      <w:r w:rsidR="00C316BE" w:rsidRPr="008D6091">
        <w:t>made an order</w:t>
      </w:r>
      <w:r w:rsidR="00C52099" w:rsidRPr="008D6091">
        <w:t xml:space="preserve"> under </w:t>
      </w:r>
      <w:r w:rsidR="00103EEF" w:rsidRPr="008D6091">
        <w:t>sub</w:t>
      </w:r>
      <w:r w:rsidR="005A31A5" w:rsidRPr="008D6091">
        <w:t>section 1</w:t>
      </w:r>
      <w:r w:rsidR="00C52099" w:rsidRPr="008D6091">
        <w:t>02BD</w:t>
      </w:r>
      <w:r w:rsidR="00161D19" w:rsidRPr="008D6091">
        <w:t>(1)</w:t>
      </w:r>
      <w:r w:rsidR="00C52099" w:rsidRPr="008D6091">
        <w:t xml:space="preserve"> of the Family Law Act </w:t>
      </w:r>
      <w:r w:rsidR="00E9225E" w:rsidRPr="008D6091">
        <w:t>in relation to the document or part of the document.</w:t>
      </w:r>
    </w:p>
    <w:p w14:paraId="08738D61" w14:textId="4332655A" w:rsidR="00343C55" w:rsidRPr="008D6091" w:rsidRDefault="00EF5DEB" w:rsidP="00343C55">
      <w:pPr>
        <w:pStyle w:val="ItemHead"/>
      </w:pPr>
      <w:r w:rsidRPr="008D6091">
        <w:t>79</w:t>
      </w:r>
      <w:r w:rsidR="00343C55" w:rsidRPr="008D6091">
        <w:t xml:space="preserve">  Sub</w:t>
      </w:r>
      <w:r w:rsidRPr="008D6091">
        <w:t>rule 6</w:t>
      </w:r>
      <w:r w:rsidR="00343C55" w:rsidRPr="008D6091">
        <w:t>.04(1)</w:t>
      </w:r>
    </w:p>
    <w:p w14:paraId="6D8500FC" w14:textId="5F222FC7" w:rsidR="00343C55" w:rsidRPr="008D6091" w:rsidRDefault="00343C55" w:rsidP="00343C55">
      <w:pPr>
        <w:pStyle w:val="Item"/>
      </w:pPr>
      <w:r w:rsidRPr="008D6091">
        <w:t>Omit “</w:t>
      </w:r>
      <w:r w:rsidR="00355623" w:rsidRPr="008D6091">
        <w:t xml:space="preserve">A person who inspects </w:t>
      </w:r>
      <w:r w:rsidRPr="008D6091">
        <w:t>or copies”, substitute “</w:t>
      </w:r>
      <w:r w:rsidR="00355623" w:rsidRPr="008D6091">
        <w:t>Unless the court gives permission</w:t>
      </w:r>
      <w:r w:rsidRPr="008D6091">
        <w:t xml:space="preserve">, </w:t>
      </w:r>
      <w:r w:rsidR="00355623" w:rsidRPr="008D6091">
        <w:t xml:space="preserve">a person who inspects, </w:t>
      </w:r>
      <w:r w:rsidRPr="008D6091">
        <w:t>copies or receives”.</w:t>
      </w:r>
    </w:p>
    <w:p w14:paraId="37ED169A" w14:textId="25725654" w:rsidR="00343C55" w:rsidRPr="008D6091" w:rsidRDefault="00EF5DEB" w:rsidP="00343C55">
      <w:pPr>
        <w:pStyle w:val="ItemHead"/>
      </w:pPr>
      <w:r w:rsidRPr="008D6091">
        <w:t>80</w:t>
      </w:r>
      <w:r w:rsidR="00343C55" w:rsidRPr="008D6091">
        <w:t xml:space="preserve">  </w:t>
      </w:r>
      <w:r w:rsidR="002571DC" w:rsidRPr="008D6091">
        <w:t>Paragraph 6</w:t>
      </w:r>
      <w:r w:rsidR="00343C55" w:rsidRPr="008D6091">
        <w:t>.04(1)(b)</w:t>
      </w:r>
    </w:p>
    <w:p w14:paraId="21CB0A1B" w14:textId="0BCB0B2B" w:rsidR="00343C55" w:rsidRPr="008D6091" w:rsidRDefault="00343C55" w:rsidP="00343C55">
      <w:pPr>
        <w:pStyle w:val="Item"/>
      </w:pPr>
      <w:r w:rsidRPr="008D6091">
        <w:t>Omit “without the court’s permission”.</w:t>
      </w:r>
    </w:p>
    <w:p w14:paraId="57E7D4EC" w14:textId="2F061F87" w:rsidR="00343C55" w:rsidRPr="008D6091" w:rsidRDefault="00EF5DEB" w:rsidP="00343C55">
      <w:pPr>
        <w:pStyle w:val="ItemHead"/>
      </w:pPr>
      <w:r w:rsidRPr="008D6091">
        <w:t>81</w:t>
      </w:r>
      <w:r w:rsidR="00343C55" w:rsidRPr="008D6091">
        <w:t xml:space="preserve">  At the end of </w:t>
      </w:r>
      <w:r w:rsidRPr="008D6091">
        <w:t>rule 6</w:t>
      </w:r>
      <w:r w:rsidR="00343C55" w:rsidRPr="008D6091">
        <w:t>.04</w:t>
      </w:r>
    </w:p>
    <w:p w14:paraId="37B657AA" w14:textId="703BB564" w:rsidR="0008778A" w:rsidRPr="008D6091" w:rsidRDefault="0008778A" w:rsidP="0008778A">
      <w:pPr>
        <w:pStyle w:val="Item"/>
      </w:pPr>
      <w:r w:rsidRPr="008D6091">
        <w:t>Add:</w:t>
      </w:r>
    </w:p>
    <w:p w14:paraId="2A26A613" w14:textId="4DB57E97" w:rsidR="00343C55" w:rsidRPr="008D6091" w:rsidRDefault="00343C55" w:rsidP="00343C55">
      <w:pPr>
        <w:pStyle w:val="notetext"/>
      </w:pPr>
      <w:r w:rsidRPr="008D6091">
        <w:t>Note:</w:t>
      </w:r>
      <w:r w:rsidRPr="008D6091">
        <w:tab/>
      </w:r>
      <w:r w:rsidR="00355623" w:rsidRPr="008D6091">
        <w:t>For</w:t>
      </w:r>
      <w:r w:rsidRPr="008D6091">
        <w:t xml:space="preserve"> permission to use a document or information in proceedings for another purpose</w:t>
      </w:r>
      <w:r w:rsidR="00355623" w:rsidRPr="008D6091">
        <w:t xml:space="preserve">, see </w:t>
      </w:r>
      <w:r w:rsidR="00EF5DEB" w:rsidRPr="008D6091">
        <w:t>rule 1</w:t>
      </w:r>
      <w:r w:rsidR="00355623" w:rsidRPr="008D6091">
        <w:t>5.26.</w:t>
      </w:r>
    </w:p>
    <w:p w14:paraId="6F25E73A" w14:textId="705250FA" w:rsidR="00AA654A" w:rsidRPr="008D6091" w:rsidRDefault="00EF5DEB" w:rsidP="00AA654A">
      <w:pPr>
        <w:pStyle w:val="ItemHead"/>
      </w:pPr>
      <w:r w:rsidRPr="008D6091">
        <w:t>82</w:t>
      </w:r>
      <w:r w:rsidR="00AA654A" w:rsidRPr="008D6091">
        <w:t xml:space="preserve">  At the end of </w:t>
      </w:r>
      <w:r w:rsidRPr="008D6091">
        <w:t>rule 6</w:t>
      </w:r>
      <w:r w:rsidR="00AA654A" w:rsidRPr="008D6091">
        <w:t>.05</w:t>
      </w:r>
    </w:p>
    <w:p w14:paraId="2D6B0D31" w14:textId="3CA52969" w:rsidR="00AA654A" w:rsidRPr="008D6091" w:rsidRDefault="00AA654A" w:rsidP="00AA654A">
      <w:pPr>
        <w:pStyle w:val="Item"/>
      </w:pPr>
      <w:r w:rsidRPr="008D6091">
        <w:t>Add:</w:t>
      </w:r>
    </w:p>
    <w:p w14:paraId="28B3D6AB" w14:textId="62E7A036" w:rsidR="00AA654A" w:rsidRPr="008D6091" w:rsidRDefault="00AA654A" w:rsidP="009376B6">
      <w:pPr>
        <w:pStyle w:val="notetext"/>
      </w:pPr>
      <w:r w:rsidRPr="008D6091">
        <w:t>Note:</w:t>
      </w:r>
      <w:r w:rsidRPr="008D6091">
        <w:tab/>
        <w:t xml:space="preserve">A document, or part of a document, must not be disclosed if the court has </w:t>
      </w:r>
      <w:r w:rsidR="00161D19" w:rsidRPr="008D6091">
        <w:t>made an order</w:t>
      </w:r>
      <w:r w:rsidRPr="008D6091">
        <w:t xml:space="preserve"> under </w:t>
      </w:r>
      <w:r w:rsidR="00103EEF" w:rsidRPr="008D6091">
        <w:t>sub</w:t>
      </w:r>
      <w:r w:rsidR="005A31A5" w:rsidRPr="008D6091">
        <w:t>section 1</w:t>
      </w:r>
      <w:r w:rsidRPr="008D6091">
        <w:t>02BD</w:t>
      </w:r>
      <w:r w:rsidR="00161D19" w:rsidRPr="008D6091">
        <w:t>(1)</w:t>
      </w:r>
      <w:r w:rsidRPr="008D6091">
        <w:t xml:space="preserve"> of the Family Law Act in relation to the document or part of the document.</w:t>
      </w:r>
    </w:p>
    <w:p w14:paraId="479DA9F9" w14:textId="3CAF29EE" w:rsidR="005607E0" w:rsidRPr="008D6091" w:rsidRDefault="00EF5DEB" w:rsidP="005607E0">
      <w:pPr>
        <w:pStyle w:val="ItemHead"/>
      </w:pPr>
      <w:r w:rsidRPr="008D6091">
        <w:t>83</w:t>
      </w:r>
      <w:r w:rsidR="002B0D39" w:rsidRPr="008D6091">
        <w:t xml:space="preserve">  </w:t>
      </w:r>
      <w:r w:rsidR="002571DC" w:rsidRPr="008D6091">
        <w:t>Rule 6</w:t>
      </w:r>
      <w:r w:rsidR="002B0D39" w:rsidRPr="008D6091">
        <w:t>.06 (heading)</w:t>
      </w:r>
    </w:p>
    <w:p w14:paraId="18B7BB2D" w14:textId="14C302CA" w:rsidR="002B0D39" w:rsidRPr="008D6091" w:rsidRDefault="002B0D39" w:rsidP="002B0D39">
      <w:pPr>
        <w:pStyle w:val="Item"/>
      </w:pPr>
      <w:r w:rsidRPr="008D6091">
        <w:t>After “</w:t>
      </w:r>
      <w:r w:rsidRPr="008D6091">
        <w:rPr>
          <w:b/>
          <w:bCs/>
        </w:rPr>
        <w:t>financial</w:t>
      </w:r>
      <w:r w:rsidRPr="008D6091">
        <w:t>”, insert “</w:t>
      </w:r>
      <w:r w:rsidRPr="008D6091">
        <w:rPr>
          <w:b/>
          <w:bCs/>
        </w:rPr>
        <w:t>or property</w:t>
      </w:r>
      <w:r w:rsidRPr="008D6091">
        <w:t>”.</w:t>
      </w:r>
    </w:p>
    <w:p w14:paraId="5A06E210" w14:textId="2092795C" w:rsidR="002B0D39" w:rsidRPr="008D6091" w:rsidRDefault="00EF5DEB" w:rsidP="002B0D39">
      <w:pPr>
        <w:pStyle w:val="ItemHead"/>
      </w:pPr>
      <w:r w:rsidRPr="008D6091">
        <w:t>84</w:t>
      </w:r>
      <w:r w:rsidR="002B0D39" w:rsidRPr="008D6091">
        <w:t xml:space="preserve">  Sub</w:t>
      </w:r>
      <w:r w:rsidRPr="008D6091">
        <w:t>rule 6</w:t>
      </w:r>
      <w:r w:rsidR="002B0D39" w:rsidRPr="008D6091">
        <w:t>.06(1)</w:t>
      </w:r>
    </w:p>
    <w:p w14:paraId="345A6429" w14:textId="34C6164F" w:rsidR="002B0D39" w:rsidRPr="008D6091" w:rsidRDefault="002B0D39" w:rsidP="002B0D39">
      <w:pPr>
        <w:pStyle w:val="Item"/>
      </w:pPr>
      <w:r w:rsidRPr="008D6091">
        <w:t>Repeal the subrule.</w:t>
      </w:r>
    </w:p>
    <w:p w14:paraId="4F02C954" w14:textId="60D1279C" w:rsidR="002B0D39" w:rsidRPr="008D6091" w:rsidRDefault="00EF5DEB" w:rsidP="002B0D39">
      <w:pPr>
        <w:pStyle w:val="ItemHead"/>
      </w:pPr>
      <w:r w:rsidRPr="008D6091">
        <w:lastRenderedPageBreak/>
        <w:t>85</w:t>
      </w:r>
      <w:r w:rsidR="002B0D39" w:rsidRPr="008D6091">
        <w:t xml:space="preserve">  Sub</w:t>
      </w:r>
      <w:r w:rsidRPr="008D6091">
        <w:t>rule 6</w:t>
      </w:r>
      <w:r w:rsidR="002B0D39" w:rsidRPr="008D6091">
        <w:t>.06(2)</w:t>
      </w:r>
    </w:p>
    <w:p w14:paraId="777537D9" w14:textId="0E393F0D" w:rsidR="002B0D39" w:rsidRPr="008D6091" w:rsidRDefault="002B0D39" w:rsidP="002B0D39">
      <w:pPr>
        <w:pStyle w:val="Item"/>
      </w:pPr>
      <w:r w:rsidRPr="008D6091">
        <w:t>Renumber as subrule (1).</w:t>
      </w:r>
    </w:p>
    <w:p w14:paraId="2EDA8DF4" w14:textId="63CA8C01" w:rsidR="002B0D39" w:rsidRPr="008D6091" w:rsidRDefault="00EF5DEB" w:rsidP="002B0D39">
      <w:pPr>
        <w:pStyle w:val="ItemHead"/>
      </w:pPr>
      <w:r w:rsidRPr="008D6091">
        <w:t>86</w:t>
      </w:r>
      <w:r w:rsidR="002B0D39" w:rsidRPr="008D6091">
        <w:t xml:space="preserve">  Sub</w:t>
      </w:r>
      <w:r w:rsidRPr="008D6091">
        <w:t>rule 6</w:t>
      </w:r>
      <w:r w:rsidR="002B0D39" w:rsidRPr="008D6091">
        <w:t>.06(2)</w:t>
      </w:r>
    </w:p>
    <w:p w14:paraId="301DE65B" w14:textId="0AA4CF8B" w:rsidR="002B0D39" w:rsidRPr="008D6091" w:rsidRDefault="002B0D39" w:rsidP="002B0D39">
      <w:pPr>
        <w:pStyle w:val="Item"/>
      </w:pPr>
      <w:r w:rsidRPr="008D6091">
        <w:t>Omit “Subrules (3) to (9) do not apply to a party to a”, substitute “Subrules (2) to (8) do not apply to a party to a financial or”.</w:t>
      </w:r>
    </w:p>
    <w:p w14:paraId="62971729" w14:textId="35AFD75D" w:rsidR="002B0D39" w:rsidRPr="008D6091" w:rsidRDefault="00EF5DEB" w:rsidP="002B0D39">
      <w:pPr>
        <w:pStyle w:val="ItemHead"/>
      </w:pPr>
      <w:r w:rsidRPr="008D6091">
        <w:t>87</w:t>
      </w:r>
      <w:r w:rsidR="002B0D39" w:rsidRPr="008D6091">
        <w:t xml:space="preserve">  Sub</w:t>
      </w:r>
      <w:r w:rsidRPr="008D6091">
        <w:t>rule 6</w:t>
      </w:r>
      <w:r w:rsidR="002B0D39" w:rsidRPr="008D6091">
        <w:t>.06(3)</w:t>
      </w:r>
    </w:p>
    <w:p w14:paraId="59607156" w14:textId="73430522" w:rsidR="002B0D39" w:rsidRPr="008D6091" w:rsidRDefault="002B0D39" w:rsidP="002B0D39">
      <w:pPr>
        <w:pStyle w:val="Item"/>
      </w:pPr>
      <w:r w:rsidRPr="008D6091">
        <w:t>Renumber as subrule (2).</w:t>
      </w:r>
    </w:p>
    <w:p w14:paraId="3470E084" w14:textId="4DCBB374" w:rsidR="002B0D39" w:rsidRPr="008D6091" w:rsidRDefault="00EF5DEB" w:rsidP="002B0D39">
      <w:pPr>
        <w:pStyle w:val="ItemHead"/>
      </w:pPr>
      <w:r w:rsidRPr="008D6091">
        <w:t>88</w:t>
      </w:r>
      <w:r w:rsidR="002B0D39" w:rsidRPr="008D6091">
        <w:t xml:space="preserve">  Sub</w:t>
      </w:r>
      <w:r w:rsidRPr="008D6091">
        <w:t>rule 6</w:t>
      </w:r>
      <w:r w:rsidR="002B0D39" w:rsidRPr="008D6091">
        <w:t>.06(3)</w:t>
      </w:r>
    </w:p>
    <w:p w14:paraId="45CF634D" w14:textId="480B46CC" w:rsidR="002B0D39" w:rsidRPr="008D6091" w:rsidRDefault="002B0D39" w:rsidP="002B0D39">
      <w:pPr>
        <w:pStyle w:val="Item"/>
      </w:pPr>
      <w:r w:rsidRPr="008D6091">
        <w:t>Omit “Without limiting subrule (1)</w:t>
      </w:r>
      <w:r w:rsidR="0008778A" w:rsidRPr="008D6091">
        <w:t>,</w:t>
      </w:r>
      <w:r w:rsidRPr="008D6091">
        <w:t xml:space="preserve"> a party to a</w:t>
      </w:r>
      <w:r w:rsidR="003F5619" w:rsidRPr="008D6091">
        <w:t xml:space="preserve"> financial</w:t>
      </w:r>
      <w:r w:rsidRPr="008D6091">
        <w:t>”, substitute “A party to a financial or</w:t>
      </w:r>
      <w:r w:rsidR="003F5619" w:rsidRPr="008D6091">
        <w:t xml:space="preserve"> property</w:t>
      </w:r>
      <w:r w:rsidRPr="008D6091">
        <w:t>”.</w:t>
      </w:r>
    </w:p>
    <w:p w14:paraId="2D7AA8F3" w14:textId="78D813E7" w:rsidR="002B0D39" w:rsidRPr="008D6091" w:rsidRDefault="00EF5DEB" w:rsidP="002B0D39">
      <w:pPr>
        <w:pStyle w:val="ItemHead"/>
      </w:pPr>
      <w:r w:rsidRPr="008D6091">
        <w:t>89</w:t>
      </w:r>
      <w:r w:rsidR="002B0D39" w:rsidRPr="008D6091">
        <w:t xml:space="preserve">  Sub</w:t>
      </w:r>
      <w:r w:rsidRPr="008D6091">
        <w:t>rule 6</w:t>
      </w:r>
      <w:r w:rsidR="002B0D39" w:rsidRPr="008D6091">
        <w:t>.06(4)</w:t>
      </w:r>
    </w:p>
    <w:p w14:paraId="55B03B1B" w14:textId="6B3A96D5" w:rsidR="002B0D39" w:rsidRPr="008D6091" w:rsidRDefault="002B0D39" w:rsidP="002B0D39">
      <w:pPr>
        <w:pStyle w:val="Item"/>
      </w:pPr>
      <w:r w:rsidRPr="008D6091">
        <w:t>Renumber as subrule (3).</w:t>
      </w:r>
    </w:p>
    <w:p w14:paraId="4B33EA2B" w14:textId="1F1E636E" w:rsidR="00182104" w:rsidRPr="008D6091" w:rsidRDefault="00EF5DEB" w:rsidP="00182104">
      <w:pPr>
        <w:pStyle w:val="ItemHead"/>
      </w:pPr>
      <w:r w:rsidRPr="008D6091">
        <w:t>90</w:t>
      </w:r>
      <w:r w:rsidR="00182104" w:rsidRPr="008D6091">
        <w:t xml:space="preserve">  Sub</w:t>
      </w:r>
      <w:r w:rsidRPr="008D6091">
        <w:t>rule 6</w:t>
      </w:r>
      <w:r w:rsidR="00182104" w:rsidRPr="008D6091">
        <w:t>.06(4)</w:t>
      </w:r>
    </w:p>
    <w:p w14:paraId="33983A40" w14:textId="7B91C2F3" w:rsidR="00182104" w:rsidRPr="008D6091" w:rsidRDefault="00182104" w:rsidP="00182104">
      <w:pPr>
        <w:pStyle w:val="Item"/>
      </w:pPr>
      <w:r w:rsidRPr="008D6091">
        <w:t>Omit “(3)(g)”, substitute “(2)(g)”.</w:t>
      </w:r>
    </w:p>
    <w:p w14:paraId="232F2563" w14:textId="04510C1D" w:rsidR="002B0D39" w:rsidRPr="008D6091" w:rsidRDefault="00EF5DEB" w:rsidP="002B0D39">
      <w:pPr>
        <w:pStyle w:val="ItemHead"/>
      </w:pPr>
      <w:r w:rsidRPr="008D6091">
        <w:t>91</w:t>
      </w:r>
      <w:r w:rsidR="002B0D39" w:rsidRPr="008D6091">
        <w:t xml:space="preserve">  Sub</w:t>
      </w:r>
      <w:r w:rsidRPr="008D6091">
        <w:t>rule 6</w:t>
      </w:r>
      <w:r w:rsidR="002B0D39" w:rsidRPr="008D6091">
        <w:t>.06(5)</w:t>
      </w:r>
    </w:p>
    <w:p w14:paraId="62B9FC89" w14:textId="596AE543" w:rsidR="002B0D39" w:rsidRPr="008D6091" w:rsidRDefault="002B0D39" w:rsidP="002B0D39">
      <w:pPr>
        <w:pStyle w:val="Item"/>
      </w:pPr>
      <w:r w:rsidRPr="008D6091">
        <w:t>Renumber as subrule (4).</w:t>
      </w:r>
    </w:p>
    <w:p w14:paraId="4893671B" w14:textId="262045C8" w:rsidR="003F5619" w:rsidRPr="008D6091" w:rsidRDefault="00EF5DEB" w:rsidP="003F5619">
      <w:pPr>
        <w:pStyle w:val="ItemHead"/>
      </w:pPr>
      <w:r w:rsidRPr="008D6091">
        <w:t>92</w:t>
      </w:r>
      <w:r w:rsidR="003F5619" w:rsidRPr="008D6091">
        <w:t xml:space="preserve">  Sub</w:t>
      </w:r>
      <w:r w:rsidRPr="008D6091">
        <w:t>rule 6</w:t>
      </w:r>
      <w:r w:rsidR="003F5619" w:rsidRPr="008D6091">
        <w:t>.06(5)</w:t>
      </w:r>
    </w:p>
    <w:p w14:paraId="2CCC31E0" w14:textId="4BA9FF00" w:rsidR="003F5619" w:rsidRPr="008D6091" w:rsidRDefault="003F5619" w:rsidP="003F5619">
      <w:pPr>
        <w:pStyle w:val="Item"/>
      </w:pPr>
      <w:r w:rsidRPr="008D6091">
        <w:t>Omit “starting, or filing a response or reply to, a financial”, substitute “to a marriage or de facto relationship starting, or filing a response or reply to, a financial or property”.</w:t>
      </w:r>
    </w:p>
    <w:p w14:paraId="5C50E2A5" w14:textId="119E9A38" w:rsidR="003F5619" w:rsidRPr="008D6091" w:rsidRDefault="00EF5DEB" w:rsidP="003F5619">
      <w:pPr>
        <w:pStyle w:val="ItemHead"/>
      </w:pPr>
      <w:r w:rsidRPr="008D6091">
        <w:t>93</w:t>
      </w:r>
      <w:r w:rsidR="003F5619" w:rsidRPr="008D6091">
        <w:t xml:space="preserve">  </w:t>
      </w:r>
      <w:r w:rsidR="002571DC" w:rsidRPr="008D6091">
        <w:t>Paragraph 6</w:t>
      </w:r>
      <w:r w:rsidR="003F5619" w:rsidRPr="008D6091">
        <w:t>.06(5)(b)</w:t>
      </w:r>
    </w:p>
    <w:p w14:paraId="34993088" w14:textId="184AFED7" w:rsidR="003F5619" w:rsidRPr="008D6091" w:rsidRDefault="003F5619" w:rsidP="003F5619">
      <w:pPr>
        <w:pStyle w:val="Item"/>
      </w:pPr>
      <w:r w:rsidRPr="008D6091">
        <w:t>Repeal the paragraph, substitute:</w:t>
      </w:r>
    </w:p>
    <w:p w14:paraId="57699237" w14:textId="4749B33E" w:rsidR="003F5619" w:rsidRPr="008D6091" w:rsidRDefault="003F5619" w:rsidP="003F5619">
      <w:pPr>
        <w:pStyle w:val="paragraph"/>
      </w:pPr>
      <w:r w:rsidRPr="008D6091">
        <w:tab/>
        <w:t>(b)</w:t>
      </w:r>
      <w:r w:rsidRPr="008D6091">
        <w:tab/>
        <w:t>a financial questionnaire in accordance with the approved form, unless the party is required by these Rules to file an affidavit.</w:t>
      </w:r>
    </w:p>
    <w:p w14:paraId="59B27A44" w14:textId="0D75869D" w:rsidR="002B0D39" w:rsidRPr="008D6091" w:rsidRDefault="00EF5DEB" w:rsidP="002B0D39">
      <w:pPr>
        <w:pStyle w:val="ItemHead"/>
      </w:pPr>
      <w:r w:rsidRPr="008D6091">
        <w:t>94</w:t>
      </w:r>
      <w:r w:rsidR="002B0D39" w:rsidRPr="008D6091">
        <w:t xml:space="preserve">  Sub</w:t>
      </w:r>
      <w:r w:rsidRPr="008D6091">
        <w:t>rule 6</w:t>
      </w:r>
      <w:r w:rsidR="002B0D39" w:rsidRPr="008D6091">
        <w:t>.06(6)</w:t>
      </w:r>
    </w:p>
    <w:p w14:paraId="2F096D24" w14:textId="4EBFA5B8" w:rsidR="002B0D39" w:rsidRPr="008D6091" w:rsidRDefault="002B0D39" w:rsidP="002B0D39">
      <w:pPr>
        <w:pStyle w:val="Item"/>
      </w:pPr>
      <w:r w:rsidRPr="008D6091">
        <w:t>Renumber as subrule (5).</w:t>
      </w:r>
    </w:p>
    <w:p w14:paraId="7F42FAA0" w14:textId="253C90BB" w:rsidR="002B0D39" w:rsidRPr="008D6091" w:rsidRDefault="00EF5DEB" w:rsidP="002B0D39">
      <w:pPr>
        <w:pStyle w:val="ItemHead"/>
      </w:pPr>
      <w:r w:rsidRPr="008D6091">
        <w:t>95</w:t>
      </w:r>
      <w:r w:rsidR="002B0D39" w:rsidRPr="008D6091">
        <w:t xml:space="preserve">  Sub</w:t>
      </w:r>
      <w:r w:rsidRPr="008D6091">
        <w:t>rule 6</w:t>
      </w:r>
      <w:r w:rsidR="002B0D39" w:rsidRPr="008D6091">
        <w:t>.06(7)</w:t>
      </w:r>
    </w:p>
    <w:p w14:paraId="4795CC41" w14:textId="50E20D48" w:rsidR="002B0D39" w:rsidRPr="008D6091" w:rsidRDefault="002B0D39" w:rsidP="002B0D39">
      <w:pPr>
        <w:pStyle w:val="Item"/>
      </w:pPr>
      <w:r w:rsidRPr="008D6091">
        <w:t>Renumber as subrule (6).</w:t>
      </w:r>
    </w:p>
    <w:p w14:paraId="54C995BF" w14:textId="6BF21C7F" w:rsidR="003F5619" w:rsidRPr="008D6091" w:rsidRDefault="00EF5DEB" w:rsidP="003F5619">
      <w:pPr>
        <w:pStyle w:val="ItemHead"/>
      </w:pPr>
      <w:r w:rsidRPr="008D6091">
        <w:t>96</w:t>
      </w:r>
      <w:r w:rsidR="003F5619" w:rsidRPr="008D6091">
        <w:t xml:space="preserve">  Sub</w:t>
      </w:r>
      <w:r w:rsidRPr="008D6091">
        <w:t>rule 6</w:t>
      </w:r>
      <w:r w:rsidR="003F5619" w:rsidRPr="008D6091">
        <w:t>.06(7)</w:t>
      </w:r>
    </w:p>
    <w:p w14:paraId="1884A866" w14:textId="14B716CA" w:rsidR="003F5619" w:rsidRPr="008D6091" w:rsidRDefault="003F5619" w:rsidP="003F5619">
      <w:pPr>
        <w:pStyle w:val="Item"/>
      </w:pPr>
      <w:r w:rsidRPr="008D6091">
        <w:t>Omit “subrule (6)”, substitute “subrule (5)”.</w:t>
      </w:r>
    </w:p>
    <w:p w14:paraId="454E5134" w14:textId="19F307E4" w:rsidR="002B0D39" w:rsidRPr="008D6091" w:rsidRDefault="00EF5DEB" w:rsidP="002B0D39">
      <w:pPr>
        <w:pStyle w:val="ItemHead"/>
      </w:pPr>
      <w:r w:rsidRPr="008D6091">
        <w:t>97</w:t>
      </w:r>
      <w:r w:rsidR="002B0D39" w:rsidRPr="008D6091">
        <w:t xml:space="preserve">  Sub</w:t>
      </w:r>
      <w:r w:rsidRPr="008D6091">
        <w:t>rule 6</w:t>
      </w:r>
      <w:r w:rsidR="002B0D39" w:rsidRPr="008D6091">
        <w:t>.06(8)</w:t>
      </w:r>
    </w:p>
    <w:p w14:paraId="688E12B4" w14:textId="6F805FD2" w:rsidR="002B0D39" w:rsidRPr="008D6091" w:rsidRDefault="002B0D39" w:rsidP="002B0D39">
      <w:pPr>
        <w:pStyle w:val="Item"/>
      </w:pPr>
      <w:r w:rsidRPr="008D6091">
        <w:t>Renumber as subrule (7).</w:t>
      </w:r>
    </w:p>
    <w:p w14:paraId="7F608306" w14:textId="768CF5CE" w:rsidR="003F5619" w:rsidRPr="008D6091" w:rsidRDefault="00EF5DEB" w:rsidP="003F5619">
      <w:pPr>
        <w:pStyle w:val="ItemHead"/>
      </w:pPr>
      <w:r w:rsidRPr="008D6091">
        <w:t>98</w:t>
      </w:r>
      <w:r w:rsidR="003F5619" w:rsidRPr="008D6091">
        <w:t xml:space="preserve">  Sub</w:t>
      </w:r>
      <w:r w:rsidRPr="008D6091">
        <w:t>rule 6</w:t>
      </w:r>
      <w:r w:rsidR="003F5619" w:rsidRPr="008D6091">
        <w:t>.06(8)</w:t>
      </w:r>
    </w:p>
    <w:p w14:paraId="6DC999A7" w14:textId="1667B375" w:rsidR="003F5619" w:rsidRPr="008D6091" w:rsidRDefault="003F5619" w:rsidP="003F5619">
      <w:pPr>
        <w:pStyle w:val="Item"/>
      </w:pPr>
      <w:r w:rsidRPr="008D6091">
        <w:t>Omit “Without limiting subrule (1), unless”, substitute “Unless”.</w:t>
      </w:r>
    </w:p>
    <w:p w14:paraId="1DA98774" w14:textId="6BEDE53D" w:rsidR="002B0D39" w:rsidRPr="008D6091" w:rsidRDefault="00EF5DEB" w:rsidP="002B0D39">
      <w:pPr>
        <w:pStyle w:val="ItemHead"/>
      </w:pPr>
      <w:r w:rsidRPr="008D6091">
        <w:lastRenderedPageBreak/>
        <w:t>99</w:t>
      </w:r>
      <w:r w:rsidR="002B0D39" w:rsidRPr="008D6091">
        <w:t xml:space="preserve">  Sub</w:t>
      </w:r>
      <w:r w:rsidRPr="008D6091">
        <w:t>rule 6</w:t>
      </w:r>
      <w:r w:rsidR="002B0D39" w:rsidRPr="008D6091">
        <w:t>.06(9)</w:t>
      </w:r>
    </w:p>
    <w:p w14:paraId="0BBE2005" w14:textId="0DFCC205" w:rsidR="002B0D39" w:rsidRPr="008D6091" w:rsidRDefault="002B0D39" w:rsidP="002B0D39">
      <w:pPr>
        <w:pStyle w:val="Item"/>
      </w:pPr>
      <w:r w:rsidRPr="008D6091">
        <w:t>Renumber as subrule (8).</w:t>
      </w:r>
    </w:p>
    <w:p w14:paraId="1975D7FA" w14:textId="751E50B3" w:rsidR="00EC0DCC" w:rsidRPr="008D6091" w:rsidRDefault="00EF5DEB" w:rsidP="00EC0DCC">
      <w:pPr>
        <w:pStyle w:val="ItemHead"/>
      </w:pPr>
      <w:r w:rsidRPr="008D6091">
        <w:t>100</w:t>
      </w:r>
      <w:r w:rsidR="00EC0DCC" w:rsidRPr="008D6091">
        <w:t xml:space="preserve">  Sub</w:t>
      </w:r>
      <w:r w:rsidRPr="008D6091">
        <w:t>rule 6</w:t>
      </w:r>
      <w:r w:rsidR="00EC0DCC" w:rsidRPr="008D6091">
        <w:t>.06(9)</w:t>
      </w:r>
    </w:p>
    <w:p w14:paraId="58EB4F7C" w14:textId="1F5FAC9A" w:rsidR="00EC0DCC" w:rsidRPr="008D6091" w:rsidRDefault="00EC0DCC" w:rsidP="00EC0DCC">
      <w:pPr>
        <w:pStyle w:val="Item"/>
      </w:pPr>
      <w:r w:rsidRPr="008D6091">
        <w:t>Omit “Without limiting subrule (1), a”, substitute “A”.</w:t>
      </w:r>
    </w:p>
    <w:p w14:paraId="041233EA" w14:textId="68153C3E" w:rsidR="002B0D39" w:rsidRPr="008D6091" w:rsidRDefault="00EF5DEB" w:rsidP="002B0D39">
      <w:pPr>
        <w:pStyle w:val="ItemHead"/>
      </w:pPr>
      <w:r w:rsidRPr="008D6091">
        <w:t>101</w:t>
      </w:r>
      <w:r w:rsidR="002B0D39" w:rsidRPr="008D6091">
        <w:t xml:space="preserve">  Sub</w:t>
      </w:r>
      <w:r w:rsidRPr="008D6091">
        <w:t>rule 6</w:t>
      </w:r>
      <w:r w:rsidR="002B0D39" w:rsidRPr="008D6091">
        <w:t>.06(10)</w:t>
      </w:r>
    </w:p>
    <w:p w14:paraId="3E503F19" w14:textId="39C64E65" w:rsidR="00EC0DCC" w:rsidRPr="008D6091" w:rsidRDefault="002B0D39" w:rsidP="009376B6">
      <w:pPr>
        <w:pStyle w:val="Item"/>
      </w:pPr>
      <w:r w:rsidRPr="008D6091">
        <w:t>Renumber as subrule (9).</w:t>
      </w:r>
    </w:p>
    <w:p w14:paraId="5FFEA590" w14:textId="6B554DD1" w:rsidR="00FA71B3" w:rsidRPr="008D6091" w:rsidRDefault="00EF5DEB" w:rsidP="00FA71B3">
      <w:pPr>
        <w:pStyle w:val="ItemHead"/>
      </w:pPr>
      <w:r w:rsidRPr="008D6091">
        <w:t>102</w:t>
      </w:r>
      <w:r w:rsidR="00FA71B3" w:rsidRPr="008D6091">
        <w:t xml:space="preserve">  At the end of </w:t>
      </w:r>
      <w:r w:rsidRPr="008D6091">
        <w:t>rule 6</w:t>
      </w:r>
      <w:r w:rsidR="00FA71B3" w:rsidRPr="008D6091">
        <w:t>.07</w:t>
      </w:r>
    </w:p>
    <w:p w14:paraId="0034664A" w14:textId="2FD08AC9" w:rsidR="00FA71B3" w:rsidRPr="008D6091" w:rsidRDefault="00FA71B3" w:rsidP="00FA71B3">
      <w:pPr>
        <w:pStyle w:val="Item"/>
      </w:pPr>
      <w:r w:rsidRPr="008D6091">
        <w:t>Add:</w:t>
      </w:r>
    </w:p>
    <w:p w14:paraId="0D1E88C8" w14:textId="3ECF3CC9" w:rsidR="00F410A2" w:rsidRPr="008D6091" w:rsidRDefault="00F410A2" w:rsidP="00F410A2">
      <w:pPr>
        <w:pStyle w:val="notetext"/>
      </w:pPr>
      <w:r w:rsidRPr="008D6091">
        <w:t>Note:</w:t>
      </w:r>
      <w:r w:rsidRPr="008D6091">
        <w:tab/>
        <w:t xml:space="preserve">This Part </w:t>
      </w:r>
      <w:r w:rsidR="00616B0E" w:rsidRPr="008D6091">
        <w:t xml:space="preserve">also </w:t>
      </w:r>
      <w:r w:rsidRPr="008D6091">
        <w:t xml:space="preserve">does not apply to child support and child maintenance proceedings (see </w:t>
      </w:r>
      <w:r w:rsidR="00EF5DEB" w:rsidRPr="008D6091">
        <w:t>rule 1</w:t>
      </w:r>
      <w:r w:rsidRPr="008D6091">
        <w:t>.13).</w:t>
      </w:r>
    </w:p>
    <w:p w14:paraId="4EED7A19" w14:textId="400D6F77" w:rsidR="006D380A" w:rsidRPr="008D6091" w:rsidRDefault="00EF5DEB" w:rsidP="006D380A">
      <w:pPr>
        <w:pStyle w:val="ItemHead"/>
      </w:pPr>
      <w:r w:rsidRPr="008D6091">
        <w:t>103</w:t>
      </w:r>
      <w:r w:rsidR="006D380A" w:rsidRPr="008D6091">
        <w:t xml:space="preserve">  At the end of </w:t>
      </w:r>
      <w:r w:rsidRPr="008D6091">
        <w:t>rule 6</w:t>
      </w:r>
      <w:r w:rsidR="006D380A" w:rsidRPr="008D6091">
        <w:t>.15</w:t>
      </w:r>
    </w:p>
    <w:p w14:paraId="3AA2460C" w14:textId="5363E7B0" w:rsidR="006D380A" w:rsidRPr="008D6091" w:rsidRDefault="006D380A" w:rsidP="006D380A">
      <w:pPr>
        <w:pStyle w:val="Item"/>
      </w:pPr>
      <w:r w:rsidRPr="008D6091">
        <w:t>Add:</w:t>
      </w:r>
    </w:p>
    <w:p w14:paraId="45D40048" w14:textId="77507175" w:rsidR="006D380A" w:rsidRPr="008D6091" w:rsidRDefault="006D380A" w:rsidP="006D380A">
      <w:pPr>
        <w:pStyle w:val="subsection"/>
      </w:pPr>
      <w:r w:rsidRPr="008D6091">
        <w:tab/>
        <w:t>(3)</w:t>
      </w:r>
      <w:r w:rsidRPr="008D6091">
        <w:tab/>
      </w:r>
      <w:r w:rsidR="008D0101" w:rsidRPr="008D6091">
        <w:t>Despite</w:t>
      </w:r>
      <w:r w:rsidR="00A16DD8" w:rsidRPr="008D6091">
        <w:t xml:space="preserve"> the duties of disclosure and the disclosure procedures in this Part,</w:t>
      </w:r>
      <w:r w:rsidR="0008778A" w:rsidRPr="008D6091">
        <w:t xml:space="preserve"> </w:t>
      </w:r>
      <w:r w:rsidR="00931780" w:rsidRPr="008D6091">
        <w:t xml:space="preserve">if </w:t>
      </w:r>
      <w:r w:rsidR="00806876" w:rsidRPr="008D6091">
        <w:t xml:space="preserve">an order </w:t>
      </w:r>
      <w:r w:rsidR="00931780" w:rsidRPr="008D6091">
        <w:t xml:space="preserve">has been made by the court </w:t>
      </w:r>
      <w:r w:rsidR="00806876" w:rsidRPr="008D6091">
        <w:t xml:space="preserve">that production of </w:t>
      </w:r>
      <w:r w:rsidR="00931780" w:rsidRPr="008D6091">
        <w:t>a</w:t>
      </w:r>
      <w:r w:rsidR="00806876" w:rsidRPr="008D6091">
        <w:t xml:space="preserve"> document</w:t>
      </w:r>
      <w:r w:rsidR="00EC1F18" w:rsidRPr="008D6091">
        <w:t>,</w:t>
      </w:r>
      <w:r w:rsidR="00806876" w:rsidRPr="008D6091">
        <w:t xml:space="preserve"> or part</w:t>
      </w:r>
      <w:r w:rsidR="00EC1F18" w:rsidRPr="008D6091">
        <w:t xml:space="preserve"> of </w:t>
      </w:r>
      <w:r w:rsidR="00931780" w:rsidRPr="008D6091">
        <w:t>a</w:t>
      </w:r>
      <w:r w:rsidR="00EC1F18" w:rsidRPr="008D6091">
        <w:t xml:space="preserve"> document,</w:t>
      </w:r>
      <w:r w:rsidR="00B62C8E" w:rsidRPr="008D6091">
        <w:t xml:space="preserve"> wou</w:t>
      </w:r>
      <w:r w:rsidR="00170503" w:rsidRPr="008D6091">
        <w:t>ld disclose:</w:t>
      </w:r>
    </w:p>
    <w:p w14:paraId="75D09E53" w14:textId="0A803745" w:rsidR="00170503" w:rsidRPr="008D6091" w:rsidRDefault="00170503" w:rsidP="00170503">
      <w:pPr>
        <w:pStyle w:val="paragraph"/>
      </w:pPr>
      <w:r w:rsidRPr="008D6091">
        <w:tab/>
        <w:t>(a)</w:t>
      </w:r>
      <w:r w:rsidRPr="008D6091">
        <w:tab/>
        <w:t>a protected confidence; or</w:t>
      </w:r>
    </w:p>
    <w:p w14:paraId="3D4B30F6" w14:textId="5AAFF68D" w:rsidR="00170503" w:rsidRPr="008D6091" w:rsidRDefault="00170503" w:rsidP="00170503">
      <w:pPr>
        <w:pStyle w:val="paragraph"/>
      </w:pPr>
      <w:r w:rsidRPr="008D6091">
        <w:tab/>
        <w:t>(b)</w:t>
      </w:r>
      <w:r w:rsidRPr="008D6091">
        <w:tab/>
        <w:t>the contents of a document recording or relating to a protected confidence</w:t>
      </w:r>
      <w:r w:rsidR="00931780" w:rsidRPr="008D6091">
        <w:t>;</w:t>
      </w:r>
    </w:p>
    <w:p w14:paraId="249EA7A3" w14:textId="088FC48C" w:rsidR="00931780" w:rsidRPr="008D6091" w:rsidRDefault="00931780" w:rsidP="00931780">
      <w:pPr>
        <w:pStyle w:val="subsection2"/>
      </w:pPr>
      <w:r w:rsidRPr="008D6091">
        <w:t>the document, or part of the document, must not be produced.</w:t>
      </w:r>
    </w:p>
    <w:p w14:paraId="0D6D7BE3" w14:textId="0783772D" w:rsidR="002A563F" w:rsidRPr="008D6091" w:rsidRDefault="00EF5DEB" w:rsidP="002A563F">
      <w:pPr>
        <w:pStyle w:val="ItemHead"/>
      </w:pPr>
      <w:r w:rsidRPr="008D6091">
        <w:t>104</w:t>
      </w:r>
      <w:r w:rsidR="002A563F" w:rsidRPr="008D6091">
        <w:t xml:space="preserve">  At the end of </w:t>
      </w:r>
      <w:r w:rsidRPr="008D6091">
        <w:t>rule 6</w:t>
      </w:r>
      <w:r w:rsidR="002A563F" w:rsidRPr="008D6091">
        <w:t>.21</w:t>
      </w:r>
    </w:p>
    <w:p w14:paraId="72F9AF96" w14:textId="4E8B14CB" w:rsidR="002A563F" w:rsidRPr="008D6091" w:rsidRDefault="002A563F" w:rsidP="002A563F">
      <w:pPr>
        <w:pStyle w:val="Item"/>
      </w:pPr>
      <w:r w:rsidRPr="008D6091">
        <w:t>Add:</w:t>
      </w:r>
    </w:p>
    <w:p w14:paraId="25FA627D" w14:textId="6CE15182" w:rsidR="002A563F" w:rsidRPr="008D6091" w:rsidRDefault="002A563F" w:rsidP="002A563F">
      <w:pPr>
        <w:pStyle w:val="notetext"/>
      </w:pPr>
      <w:r w:rsidRPr="008D6091">
        <w:t>Note:</w:t>
      </w:r>
      <w:r w:rsidRPr="008D6091">
        <w:tab/>
        <w:t xml:space="preserve">This Part does not apply to child support and child maintenance proceedings (see </w:t>
      </w:r>
      <w:r w:rsidR="00EF5DEB" w:rsidRPr="008D6091">
        <w:t>rule 1</w:t>
      </w:r>
      <w:r w:rsidRPr="008D6091">
        <w:t>.13).</w:t>
      </w:r>
    </w:p>
    <w:p w14:paraId="54EFC92F" w14:textId="107ADED2" w:rsidR="008D5D28" w:rsidRPr="008D6091" w:rsidRDefault="00EF5DEB" w:rsidP="008D5D28">
      <w:pPr>
        <w:pStyle w:val="ItemHead"/>
      </w:pPr>
      <w:r w:rsidRPr="008D6091">
        <w:t>105</w:t>
      </w:r>
      <w:r w:rsidR="008D5D28" w:rsidRPr="008D6091">
        <w:t xml:space="preserve">  </w:t>
      </w:r>
      <w:r w:rsidR="0043322E" w:rsidRPr="008D6091">
        <w:t xml:space="preserve">At the end of </w:t>
      </w:r>
      <w:r w:rsidRPr="008D6091">
        <w:t>rule 6</w:t>
      </w:r>
      <w:r w:rsidR="0043322E" w:rsidRPr="008D6091">
        <w:t>.23</w:t>
      </w:r>
    </w:p>
    <w:p w14:paraId="63FA711C" w14:textId="65D45929" w:rsidR="0043322E" w:rsidRPr="008D6091" w:rsidRDefault="0043322E" w:rsidP="0043322E">
      <w:pPr>
        <w:pStyle w:val="Item"/>
      </w:pPr>
      <w:r w:rsidRPr="008D6091">
        <w:t>Add:</w:t>
      </w:r>
    </w:p>
    <w:p w14:paraId="3D78B081" w14:textId="070C35F6" w:rsidR="009A1EF3" w:rsidRPr="008D6091" w:rsidRDefault="0043322E" w:rsidP="00134998">
      <w:pPr>
        <w:pStyle w:val="notetext"/>
      </w:pPr>
      <w:r w:rsidRPr="008D6091">
        <w:t>Note:</w:t>
      </w:r>
      <w:r w:rsidRPr="008D6091">
        <w:tab/>
        <w:t xml:space="preserve">A party may object to answering a specific question on the </w:t>
      </w:r>
      <w:r w:rsidR="00874181" w:rsidRPr="008D6091">
        <w:t>basis</w:t>
      </w:r>
      <w:r w:rsidR="00042E1F" w:rsidRPr="008D6091">
        <w:t xml:space="preserve"> that it would disclose a protected confidence or the contents of a document recording or relating to a protected confidence</w:t>
      </w:r>
      <w:r w:rsidR="009A1EF3" w:rsidRPr="008D6091">
        <w:t xml:space="preserve"> (see </w:t>
      </w:r>
      <w:r w:rsidR="005A31A5" w:rsidRPr="008D6091">
        <w:t>sections 1</w:t>
      </w:r>
      <w:r w:rsidR="009376B6" w:rsidRPr="008D6091">
        <w:t xml:space="preserve">02BC and </w:t>
      </w:r>
      <w:r w:rsidR="0057637D" w:rsidRPr="008D6091">
        <w:t>1</w:t>
      </w:r>
      <w:r w:rsidR="009A1EF3" w:rsidRPr="008D6091">
        <w:t>02BD of the Family Law Act).</w:t>
      </w:r>
    </w:p>
    <w:p w14:paraId="1834FC07" w14:textId="188BD167" w:rsidR="00083A14" w:rsidRPr="008D6091" w:rsidRDefault="00EF5DEB" w:rsidP="00083A14">
      <w:pPr>
        <w:pStyle w:val="ItemHead"/>
      </w:pPr>
      <w:r w:rsidRPr="008D6091">
        <w:t>106</w:t>
      </w:r>
      <w:r w:rsidR="00083A14" w:rsidRPr="008D6091">
        <w:t xml:space="preserve">  </w:t>
      </w:r>
      <w:r w:rsidR="002571DC" w:rsidRPr="008D6091">
        <w:t>Rule 6</w:t>
      </w:r>
      <w:r w:rsidR="00967852" w:rsidRPr="008D6091">
        <w:t>.25 (heading)</w:t>
      </w:r>
    </w:p>
    <w:p w14:paraId="130A65E3" w14:textId="4CF3C909" w:rsidR="00967852" w:rsidRPr="008D6091" w:rsidRDefault="003C67C5" w:rsidP="00967852">
      <w:pPr>
        <w:pStyle w:val="Item"/>
      </w:pPr>
      <w:r w:rsidRPr="008D6091">
        <w:t>After “</w:t>
      </w:r>
      <w:r w:rsidRPr="008D6091">
        <w:rPr>
          <w:b/>
          <w:bCs/>
        </w:rPr>
        <w:t>financial</w:t>
      </w:r>
      <w:r w:rsidRPr="008D6091">
        <w:t>”, insert “</w:t>
      </w:r>
      <w:r w:rsidRPr="008D6091">
        <w:rPr>
          <w:b/>
          <w:bCs/>
        </w:rPr>
        <w:t>or property</w:t>
      </w:r>
      <w:r w:rsidRPr="008D6091">
        <w:t>”.</w:t>
      </w:r>
    </w:p>
    <w:p w14:paraId="7BBFE4A2" w14:textId="52F8A6BA" w:rsidR="003F0F7A" w:rsidRPr="008D6091" w:rsidRDefault="00EF5DEB" w:rsidP="003F0F7A">
      <w:pPr>
        <w:pStyle w:val="ItemHead"/>
      </w:pPr>
      <w:r w:rsidRPr="008D6091">
        <w:t>107</w:t>
      </w:r>
      <w:r w:rsidR="003F0F7A" w:rsidRPr="008D6091">
        <w:t xml:space="preserve">  Sub</w:t>
      </w:r>
      <w:r w:rsidRPr="008D6091">
        <w:t>rule 6</w:t>
      </w:r>
      <w:r w:rsidR="003F0F7A" w:rsidRPr="008D6091">
        <w:t>.25(1)</w:t>
      </w:r>
    </w:p>
    <w:p w14:paraId="3857E7E8" w14:textId="77777777" w:rsidR="00591F97" w:rsidRPr="008D6091" w:rsidRDefault="00591F97" w:rsidP="00591F97">
      <w:pPr>
        <w:pStyle w:val="Item"/>
      </w:pPr>
      <w:r w:rsidRPr="008D6091">
        <w:t>After “financial”, insert “or property”.</w:t>
      </w:r>
    </w:p>
    <w:p w14:paraId="27E4F28D" w14:textId="14C488BA" w:rsidR="006D380A" w:rsidRPr="008D6091" w:rsidRDefault="00EF5DEB" w:rsidP="006D380A">
      <w:pPr>
        <w:pStyle w:val="ItemHead"/>
      </w:pPr>
      <w:r w:rsidRPr="008D6091">
        <w:t>108</w:t>
      </w:r>
      <w:r w:rsidR="00D476A3" w:rsidRPr="008D6091">
        <w:t xml:space="preserve">  After sub</w:t>
      </w:r>
      <w:r w:rsidRPr="008D6091">
        <w:t>rule 6</w:t>
      </w:r>
      <w:r w:rsidR="00D476A3" w:rsidRPr="008D6091">
        <w:t>.27(2)</w:t>
      </w:r>
    </w:p>
    <w:p w14:paraId="5A2E1D24" w14:textId="24928780" w:rsidR="00D476A3" w:rsidRPr="008D6091" w:rsidRDefault="00D476A3" w:rsidP="00D476A3">
      <w:pPr>
        <w:pStyle w:val="Item"/>
      </w:pPr>
      <w:r w:rsidRPr="008D6091">
        <w:t>Insert:</w:t>
      </w:r>
    </w:p>
    <w:p w14:paraId="474FFE5D" w14:textId="58E98B04" w:rsidR="00D476A3" w:rsidRPr="008D6091" w:rsidRDefault="00D476A3" w:rsidP="00D476A3">
      <w:pPr>
        <w:pStyle w:val="subsection"/>
      </w:pPr>
      <w:r w:rsidRPr="008D6091">
        <w:tab/>
        <w:t>(2A)</w:t>
      </w:r>
      <w:r w:rsidRPr="008D6091">
        <w:tab/>
        <w:t>A party or an independent children’s lawyer must not request the issue of a subpoena for production of a document if the court has made an order that production of the document, or part of the document, would disclose:</w:t>
      </w:r>
    </w:p>
    <w:p w14:paraId="62DE0B80" w14:textId="77777777" w:rsidR="00D476A3" w:rsidRPr="008D6091" w:rsidRDefault="00D476A3" w:rsidP="00D476A3">
      <w:pPr>
        <w:pStyle w:val="paragraph"/>
      </w:pPr>
      <w:r w:rsidRPr="008D6091">
        <w:tab/>
        <w:t>(a)</w:t>
      </w:r>
      <w:r w:rsidRPr="008D6091">
        <w:tab/>
        <w:t>a protected confidence; or</w:t>
      </w:r>
    </w:p>
    <w:p w14:paraId="7B6C25E8" w14:textId="77777777" w:rsidR="00D476A3" w:rsidRPr="008D6091" w:rsidRDefault="00D476A3" w:rsidP="00D476A3">
      <w:pPr>
        <w:pStyle w:val="paragraph"/>
      </w:pPr>
      <w:r w:rsidRPr="008D6091">
        <w:tab/>
        <w:t>(b)</w:t>
      </w:r>
      <w:r w:rsidRPr="008D6091">
        <w:tab/>
        <w:t>the contents of a document recording or relating to a protected confidence.</w:t>
      </w:r>
    </w:p>
    <w:p w14:paraId="3C8CA12D" w14:textId="17C9F82D" w:rsidR="00D476A3" w:rsidRPr="008D6091" w:rsidRDefault="00D476A3" w:rsidP="00D476A3">
      <w:pPr>
        <w:pStyle w:val="notetext"/>
      </w:pPr>
      <w:r w:rsidRPr="008D6091">
        <w:lastRenderedPageBreak/>
        <w:t>Note:</w:t>
      </w:r>
      <w:r w:rsidRPr="008D6091">
        <w:tab/>
        <w:t xml:space="preserve">See </w:t>
      </w:r>
      <w:r w:rsidR="005A31A5" w:rsidRPr="008D6091">
        <w:t>section 1</w:t>
      </w:r>
      <w:r w:rsidRPr="008D6091">
        <w:t>02BD of the Family Law Act.</w:t>
      </w:r>
    </w:p>
    <w:p w14:paraId="63E95A2E" w14:textId="58D928EE" w:rsidR="000F3A59" w:rsidRPr="008D6091" w:rsidRDefault="00EF5DEB" w:rsidP="000F3A59">
      <w:pPr>
        <w:pStyle w:val="ItemHead"/>
      </w:pPr>
      <w:r w:rsidRPr="008D6091">
        <w:t>109</w:t>
      </w:r>
      <w:r w:rsidR="000F3A59" w:rsidRPr="008D6091">
        <w:t xml:space="preserve">  Sub</w:t>
      </w:r>
      <w:r w:rsidR="007D4DD7" w:rsidRPr="008D6091">
        <w:t>rules 6</w:t>
      </w:r>
      <w:r w:rsidR="000F3A59" w:rsidRPr="008D6091">
        <w:t>.27(3) and (4)</w:t>
      </w:r>
    </w:p>
    <w:p w14:paraId="2F6645B1" w14:textId="6C2A1179" w:rsidR="00580350" w:rsidRPr="008D6091" w:rsidRDefault="000F3A59" w:rsidP="00134998">
      <w:pPr>
        <w:pStyle w:val="Item"/>
      </w:pPr>
      <w:r w:rsidRPr="008D6091">
        <w:t>Omit “and (2)”, substitute “to (2A)”.</w:t>
      </w:r>
    </w:p>
    <w:p w14:paraId="20CFFF21" w14:textId="5E7CDFB6" w:rsidR="00343C55" w:rsidRPr="008D6091" w:rsidRDefault="00EF5DEB" w:rsidP="00343C55">
      <w:pPr>
        <w:pStyle w:val="ItemHead"/>
      </w:pPr>
      <w:r w:rsidRPr="008D6091">
        <w:t>110</w:t>
      </w:r>
      <w:r w:rsidR="00343C55" w:rsidRPr="008D6091">
        <w:t xml:space="preserve">  Sub</w:t>
      </w:r>
      <w:r w:rsidRPr="008D6091">
        <w:t>rule 6</w:t>
      </w:r>
      <w:r w:rsidR="00343C55" w:rsidRPr="008D6091">
        <w:t>.36(2)</w:t>
      </w:r>
    </w:p>
    <w:p w14:paraId="667B6070" w14:textId="7A295889" w:rsidR="00343C55" w:rsidRPr="008D6091" w:rsidRDefault="00343C55" w:rsidP="00343C55">
      <w:pPr>
        <w:pStyle w:val="Item"/>
      </w:pPr>
      <w:r w:rsidRPr="008D6091">
        <w:t>Omit “</w:t>
      </w:r>
      <w:r w:rsidR="00355623" w:rsidRPr="008D6091">
        <w:t xml:space="preserve">A person who inspects </w:t>
      </w:r>
      <w:r w:rsidRPr="008D6091">
        <w:t>or copies”, substitute “</w:t>
      </w:r>
      <w:r w:rsidR="00355623" w:rsidRPr="008D6091">
        <w:t>Unless the court gives permission</w:t>
      </w:r>
      <w:r w:rsidRPr="008D6091">
        <w:t xml:space="preserve">, </w:t>
      </w:r>
      <w:r w:rsidR="00355623" w:rsidRPr="008D6091">
        <w:t xml:space="preserve">a person who inspects, </w:t>
      </w:r>
      <w:r w:rsidRPr="008D6091">
        <w:t>copies or receives a copy of”.</w:t>
      </w:r>
    </w:p>
    <w:p w14:paraId="262FA585" w14:textId="7CE313A4" w:rsidR="00343C55" w:rsidRPr="008D6091" w:rsidRDefault="00EF5DEB" w:rsidP="00343C55">
      <w:pPr>
        <w:pStyle w:val="ItemHead"/>
      </w:pPr>
      <w:r w:rsidRPr="008D6091">
        <w:t>111</w:t>
      </w:r>
      <w:r w:rsidR="00343C55" w:rsidRPr="008D6091">
        <w:t xml:space="preserve">  </w:t>
      </w:r>
      <w:r w:rsidR="002571DC" w:rsidRPr="008D6091">
        <w:t>Paragraph 6</w:t>
      </w:r>
      <w:r w:rsidR="00343C55" w:rsidRPr="008D6091">
        <w:t>.</w:t>
      </w:r>
      <w:r w:rsidR="00BE078C" w:rsidRPr="008D6091">
        <w:t>36</w:t>
      </w:r>
      <w:r w:rsidR="00343C55" w:rsidRPr="008D6091">
        <w:t>(</w:t>
      </w:r>
      <w:r w:rsidR="00BE078C" w:rsidRPr="008D6091">
        <w:t>2</w:t>
      </w:r>
      <w:r w:rsidR="00343C55" w:rsidRPr="008D6091">
        <w:t>)(b)</w:t>
      </w:r>
    </w:p>
    <w:p w14:paraId="0CEDAA53" w14:textId="77777777" w:rsidR="00343C55" w:rsidRPr="008D6091" w:rsidRDefault="00343C55" w:rsidP="00343C55">
      <w:pPr>
        <w:pStyle w:val="Item"/>
      </w:pPr>
      <w:r w:rsidRPr="008D6091">
        <w:t>Omit “without the court’s permission”.</w:t>
      </w:r>
    </w:p>
    <w:p w14:paraId="14ABDED0" w14:textId="2E9CC7B9" w:rsidR="00343C55" w:rsidRPr="008D6091" w:rsidRDefault="00EF5DEB" w:rsidP="00343C55">
      <w:pPr>
        <w:pStyle w:val="ItemHead"/>
      </w:pPr>
      <w:r w:rsidRPr="008D6091">
        <w:t>112</w:t>
      </w:r>
      <w:r w:rsidR="00343C55" w:rsidRPr="008D6091">
        <w:t xml:space="preserve">  At the end of </w:t>
      </w:r>
      <w:r w:rsidRPr="008D6091">
        <w:t>rule 6</w:t>
      </w:r>
      <w:r w:rsidR="00343C55" w:rsidRPr="008D6091">
        <w:t>.</w:t>
      </w:r>
      <w:r w:rsidR="00BE078C" w:rsidRPr="008D6091">
        <w:t>36</w:t>
      </w:r>
    </w:p>
    <w:p w14:paraId="5A741C30" w14:textId="0A2FB4C0" w:rsidR="00355623" w:rsidRPr="008D6091" w:rsidRDefault="00355623" w:rsidP="00343C55">
      <w:pPr>
        <w:pStyle w:val="notetext"/>
      </w:pPr>
      <w:r w:rsidRPr="008D6091">
        <w:t>Note:</w:t>
      </w:r>
      <w:r w:rsidRPr="008D6091">
        <w:tab/>
        <w:t xml:space="preserve">For permission to use a document or information in proceedings for another purpose, see </w:t>
      </w:r>
      <w:r w:rsidR="00EF5DEB" w:rsidRPr="008D6091">
        <w:t>rule 1</w:t>
      </w:r>
      <w:r w:rsidRPr="008D6091">
        <w:t>5.26.</w:t>
      </w:r>
    </w:p>
    <w:p w14:paraId="5971C781" w14:textId="4AE9FA59" w:rsidR="00580350" w:rsidRPr="008D6091" w:rsidRDefault="00EF5DEB" w:rsidP="00580350">
      <w:pPr>
        <w:pStyle w:val="ItemHead"/>
      </w:pPr>
      <w:r w:rsidRPr="008D6091">
        <w:t>113</w:t>
      </w:r>
      <w:r w:rsidR="00924A40" w:rsidRPr="008D6091">
        <w:t xml:space="preserve">  Sub</w:t>
      </w:r>
      <w:r w:rsidRPr="008D6091">
        <w:t>rule 6</w:t>
      </w:r>
      <w:r w:rsidR="00924A40" w:rsidRPr="008D6091">
        <w:t>.38(2)</w:t>
      </w:r>
    </w:p>
    <w:p w14:paraId="23574FAB" w14:textId="2B9C1D0C" w:rsidR="00924A40" w:rsidRPr="008D6091" w:rsidRDefault="00924A40" w:rsidP="00924A40">
      <w:pPr>
        <w:pStyle w:val="Item"/>
      </w:pPr>
      <w:r w:rsidRPr="008D6091">
        <w:t>Repeal the subrule, substitute:</w:t>
      </w:r>
    </w:p>
    <w:p w14:paraId="442E5D2C" w14:textId="77777777" w:rsidR="00931EB7" w:rsidRPr="008D6091" w:rsidRDefault="00924A40" w:rsidP="00924A40">
      <w:pPr>
        <w:pStyle w:val="subsection"/>
      </w:pPr>
      <w:r w:rsidRPr="008D6091">
        <w:tab/>
        <w:t>(2)</w:t>
      </w:r>
      <w:r w:rsidRPr="008D6091">
        <w:tab/>
        <w:t>If an issuing party seeks the production of</w:t>
      </w:r>
      <w:r w:rsidR="00931EB7" w:rsidRPr="008D6091">
        <w:t>:</w:t>
      </w:r>
    </w:p>
    <w:p w14:paraId="347A1EB5" w14:textId="77777777" w:rsidR="00931EB7" w:rsidRPr="008D6091" w:rsidRDefault="00931EB7" w:rsidP="00931EB7">
      <w:pPr>
        <w:pStyle w:val="paragraph"/>
      </w:pPr>
      <w:r w:rsidRPr="008D6091">
        <w:tab/>
        <w:t>(a)</w:t>
      </w:r>
      <w:r w:rsidRPr="008D6091">
        <w:tab/>
      </w:r>
      <w:r w:rsidR="00924A40" w:rsidRPr="008D6091">
        <w:t>a person’s medical records</w:t>
      </w:r>
      <w:r w:rsidRPr="008D6091">
        <w:t>; or</w:t>
      </w:r>
    </w:p>
    <w:p w14:paraId="607DDB44" w14:textId="215D3880" w:rsidR="00AD2076" w:rsidRPr="008D6091" w:rsidRDefault="00931EB7" w:rsidP="00931EB7">
      <w:pPr>
        <w:pStyle w:val="paragraph"/>
      </w:pPr>
      <w:r w:rsidRPr="008D6091">
        <w:tab/>
        <w:t>(b)</w:t>
      </w:r>
      <w:r w:rsidRPr="008D6091">
        <w:tab/>
      </w:r>
      <w:r w:rsidR="00AD2076" w:rsidRPr="008D6091">
        <w:t>a</w:t>
      </w:r>
      <w:r w:rsidR="0056259C" w:rsidRPr="008D6091">
        <w:t>nother</w:t>
      </w:r>
      <w:r w:rsidRPr="008D6091">
        <w:t xml:space="preserve"> document recording or relating to a protected confidence</w:t>
      </w:r>
      <w:r w:rsidR="00F410A2" w:rsidRPr="008D6091">
        <w:t xml:space="preserve"> made by the person</w:t>
      </w:r>
      <w:r w:rsidR="00336699" w:rsidRPr="008D6091">
        <w:t>;</w:t>
      </w:r>
    </w:p>
    <w:p w14:paraId="624F4268" w14:textId="51963412" w:rsidR="00924A40" w:rsidRPr="008D6091" w:rsidRDefault="00924A40" w:rsidP="00336699">
      <w:pPr>
        <w:pStyle w:val="subsection2"/>
      </w:pPr>
      <w:r w:rsidRPr="008D6091">
        <w:t>the person may, before the day stated in the subpoena for production, notify the Registry Manager in writing that the person wants to inspect the records for the purpose of determining whether to object to the inspection or copying of the document by any other party.</w:t>
      </w:r>
    </w:p>
    <w:p w14:paraId="2670F3D3" w14:textId="0697B394" w:rsidR="00924A40" w:rsidRPr="008D6091" w:rsidRDefault="00EF5DEB" w:rsidP="00924A40">
      <w:pPr>
        <w:pStyle w:val="ItemHead"/>
      </w:pPr>
      <w:r w:rsidRPr="008D6091">
        <w:t>114</w:t>
      </w:r>
      <w:r w:rsidR="0056259C" w:rsidRPr="008D6091">
        <w:t xml:space="preserve">  </w:t>
      </w:r>
      <w:r w:rsidR="00E512DA" w:rsidRPr="008D6091">
        <w:t>Paragraphs 6.38(3)(a) and (b)</w:t>
      </w:r>
    </w:p>
    <w:p w14:paraId="314F0966" w14:textId="267D644C" w:rsidR="003B66DB" w:rsidRPr="008D6091" w:rsidRDefault="00E512DA" w:rsidP="00134998">
      <w:pPr>
        <w:pStyle w:val="Item"/>
      </w:pPr>
      <w:r w:rsidRPr="008D6091">
        <w:t>After “medical records”, insert “or other document”.</w:t>
      </w:r>
    </w:p>
    <w:p w14:paraId="285C632D" w14:textId="6C995CAC" w:rsidR="00417402" w:rsidRPr="008D6091" w:rsidRDefault="00EF5DEB" w:rsidP="00417402">
      <w:pPr>
        <w:pStyle w:val="ItemHead"/>
      </w:pPr>
      <w:r w:rsidRPr="008D6091">
        <w:t>115</w:t>
      </w:r>
      <w:r w:rsidR="00417402" w:rsidRPr="008D6091">
        <w:t xml:space="preserve">  Sub</w:t>
      </w:r>
      <w:r w:rsidRPr="008D6091">
        <w:t>rule 6</w:t>
      </w:r>
      <w:r w:rsidR="00417402" w:rsidRPr="008D6091">
        <w:t>.39(1)</w:t>
      </w:r>
    </w:p>
    <w:p w14:paraId="3DA1A037" w14:textId="794FA63C" w:rsidR="00417402" w:rsidRPr="008D6091" w:rsidRDefault="00417402" w:rsidP="00417402">
      <w:pPr>
        <w:pStyle w:val="Item"/>
      </w:pPr>
      <w:r w:rsidRPr="008D6091">
        <w:t>Omit “If”, substitute “Subject to subrule (4), if”.</w:t>
      </w:r>
    </w:p>
    <w:p w14:paraId="39A035D0" w14:textId="564A917C" w:rsidR="00417402" w:rsidRPr="008D6091" w:rsidRDefault="00EF5DEB" w:rsidP="00417402">
      <w:pPr>
        <w:pStyle w:val="ItemHead"/>
      </w:pPr>
      <w:r w:rsidRPr="008D6091">
        <w:t>116</w:t>
      </w:r>
      <w:r w:rsidR="00417402" w:rsidRPr="008D6091">
        <w:t xml:space="preserve">  At the end of </w:t>
      </w:r>
      <w:r w:rsidRPr="008D6091">
        <w:t>rule 6</w:t>
      </w:r>
      <w:r w:rsidR="00417402" w:rsidRPr="008D6091">
        <w:t>.39</w:t>
      </w:r>
    </w:p>
    <w:p w14:paraId="0EBE5A68" w14:textId="67537198" w:rsidR="00417402" w:rsidRPr="008D6091" w:rsidRDefault="00417402" w:rsidP="00417402">
      <w:pPr>
        <w:pStyle w:val="Item"/>
      </w:pPr>
      <w:r w:rsidRPr="008D6091">
        <w:t>Add:</w:t>
      </w:r>
    </w:p>
    <w:p w14:paraId="748DF8BF" w14:textId="33A19CC7" w:rsidR="00417402" w:rsidRPr="008D6091" w:rsidRDefault="00417402" w:rsidP="00417402">
      <w:pPr>
        <w:pStyle w:val="subsection"/>
      </w:pPr>
      <w:r w:rsidRPr="008D6091">
        <w:tab/>
        <w:t>(4)</w:t>
      </w:r>
      <w:r w:rsidRPr="008D6091">
        <w:tab/>
      </w:r>
      <w:r w:rsidR="00931780" w:rsidRPr="008D6091">
        <w:t>If</w:t>
      </w:r>
      <w:r w:rsidRPr="008D6091">
        <w:t xml:space="preserve"> an order </w:t>
      </w:r>
      <w:r w:rsidR="00931780" w:rsidRPr="008D6091">
        <w:t xml:space="preserve">has been made by the court </w:t>
      </w:r>
      <w:r w:rsidRPr="008D6091">
        <w:t xml:space="preserve">that production of </w:t>
      </w:r>
      <w:r w:rsidR="00931780" w:rsidRPr="008D6091">
        <w:t>a</w:t>
      </w:r>
      <w:r w:rsidRPr="008D6091">
        <w:t xml:space="preserve"> document, or part of </w:t>
      </w:r>
      <w:r w:rsidR="00931780" w:rsidRPr="008D6091">
        <w:t>a</w:t>
      </w:r>
      <w:r w:rsidRPr="008D6091">
        <w:t xml:space="preserve"> document, would disclose:</w:t>
      </w:r>
    </w:p>
    <w:p w14:paraId="058CA383" w14:textId="77777777" w:rsidR="00417402" w:rsidRPr="008D6091" w:rsidRDefault="00417402" w:rsidP="00417402">
      <w:pPr>
        <w:pStyle w:val="paragraph"/>
      </w:pPr>
      <w:r w:rsidRPr="008D6091">
        <w:tab/>
        <w:t>(a)</w:t>
      </w:r>
      <w:r w:rsidRPr="008D6091">
        <w:tab/>
        <w:t>a protected confidence; or</w:t>
      </w:r>
    </w:p>
    <w:p w14:paraId="7F699042" w14:textId="44E24CA5" w:rsidR="00417402" w:rsidRPr="008D6091" w:rsidRDefault="00417402" w:rsidP="00417402">
      <w:pPr>
        <w:pStyle w:val="paragraph"/>
      </w:pPr>
      <w:r w:rsidRPr="008D6091">
        <w:tab/>
        <w:t>(b)</w:t>
      </w:r>
      <w:r w:rsidRPr="008D6091">
        <w:tab/>
        <w:t>the contents of a document recording or relating to a protected confidence</w:t>
      </w:r>
      <w:r w:rsidR="00931780" w:rsidRPr="008D6091">
        <w:t>;</w:t>
      </w:r>
    </w:p>
    <w:p w14:paraId="1923C1D2" w14:textId="6B3C94C5" w:rsidR="00931780" w:rsidRPr="008D6091" w:rsidRDefault="00931780" w:rsidP="00931780">
      <w:pPr>
        <w:pStyle w:val="subsection2"/>
      </w:pPr>
      <w:r w:rsidRPr="008D6091">
        <w:t>the document, or part of the document, must not be produced.</w:t>
      </w:r>
    </w:p>
    <w:p w14:paraId="5F329068" w14:textId="28BC1226" w:rsidR="00417402" w:rsidRPr="008D6091" w:rsidRDefault="00417402" w:rsidP="00417402">
      <w:pPr>
        <w:pStyle w:val="notetext"/>
      </w:pPr>
      <w:r w:rsidRPr="008D6091">
        <w:t>Note:</w:t>
      </w:r>
      <w:r w:rsidRPr="008D6091">
        <w:tab/>
        <w:t xml:space="preserve">See </w:t>
      </w:r>
      <w:r w:rsidR="005A31A5" w:rsidRPr="008D6091">
        <w:t>section 1</w:t>
      </w:r>
      <w:r w:rsidRPr="008D6091">
        <w:t>02BD of the Family Law Act.</w:t>
      </w:r>
    </w:p>
    <w:p w14:paraId="7E1CB21B" w14:textId="1BB4CE94" w:rsidR="00134998" w:rsidRPr="008D6091" w:rsidRDefault="00EF5DEB" w:rsidP="00134998">
      <w:pPr>
        <w:pStyle w:val="ItemHead"/>
      </w:pPr>
      <w:r w:rsidRPr="008D6091">
        <w:t>117</w:t>
      </w:r>
      <w:r w:rsidR="00134998" w:rsidRPr="008D6091">
        <w:t xml:space="preserve">  At the end of </w:t>
      </w:r>
      <w:r w:rsidRPr="008D6091">
        <w:t>rule 6</w:t>
      </w:r>
      <w:r w:rsidR="00134998" w:rsidRPr="008D6091">
        <w:t>.41</w:t>
      </w:r>
    </w:p>
    <w:p w14:paraId="643ED9DD" w14:textId="7773049D" w:rsidR="00134998" w:rsidRPr="008D6091" w:rsidRDefault="00134998" w:rsidP="00134998">
      <w:pPr>
        <w:pStyle w:val="Item"/>
      </w:pPr>
      <w:r w:rsidRPr="008D6091">
        <w:t>Add:</w:t>
      </w:r>
    </w:p>
    <w:p w14:paraId="6C57684D" w14:textId="7324FBDF" w:rsidR="00134998" w:rsidRPr="008D6091" w:rsidRDefault="00134998" w:rsidP="00134998">
      <w:pPr>
        <w:pStyle w:val="notetext"/>
      </w:pPr>
      <w:r w:rsidRPr="008D6091">
        <w:t>Note 3:</w:t>
      </w:r>
      <w:r w:rsidRPr="008D6091">
        <w:tab/>
        <w:t xml:space="preserve">A person does not need to comply with a subpoena to produce a document or part of a document if an order has been made, under </w:t>
      </w:r>
      <w:r w:rsidR="005A31A5" w:rsidRPr="008D6091">
        <w:t>section 1</w:t>
      </w:r>
      <w:r w:rsidRPr="008D6091">
        <w:t>02BD of the Family Law Act, that it not be produced.</w:t>
      </w:r>
    </w:p>
    <w:p w14:paraId="32EEA505" w14:textId="6F903C68" w:rsidR="00A964BA" w:rsidRPr="008D6091" w:rsidRDefault="00EF5DEB" w:rsidP="00381C83">
      <w:pPr>
        <w:pStyle w:val="ItemHead"/>
      </w:pPr>
      <w:r w:rsidRPr="008D6091">
        <w:lastRenderedPageBreak/>
        <w:t>118</w:t>
      </w:r>
      <w:r w:rsidR="00381C83" w:rsidRPr="008D6091">
        <w:t xml:space="preserve">  At the end of </w:t>
      </w:r>
      <w:r w:rsidR="007D4DD7" w:rsidRPr="008D6091">
        <w:t>Part 6</w:t>
      </w:r>
      <w:r w:rsidR="00381C83" w:rsidRPr="008D6091">
        <w:t>.5</w:t>
      </w:r>
    </w:p>
    <w:p w14:paraId="19B05D7F" w14:textId="7918F989" w:rsidR="00381C83" w:rsidRPr="008D6091" w:rsidRDefault="00381C83" w:rsidP="00381C83">
      <w:pPr>
        <w:pStyle w:val="Item"/>
      </w:pPr>
      <w:r w:rsidRPr="008D6091">
        <w:t>Add:</w:t>
      </w:r>
    </w:p>
    <w:p w14:paraId="05377419" w14:textId="00EEED01" w:rsidR="00381C83" w:rsidRPr="008D6091" w:rsidRDefault="007D4DD7" w:rsidP="00381C83">
      <w:pPr>
        <w:pStyle w:val="ActHead3"/>
      </w:pPr>
      <w:bookmarkStart w:id="10" w:name="_Toc199325806"/>
      <w:r w:rsidRPr="00100309">
        <w:rPr>
          <w:rStyle w:val="CharDivNo"/>
        </w:rPr>
        <w:t>Division 6</w:t>
      </w:r>
      <w:r w:rsidR="00381C83" w:rsidRPr="00100309">
        <w:rPr>
          <w:rStyle w:val="CharDivNo"/>
        </w:rPr>
        <w:t>.5.5</w:t>
      </w:r>
      <w:r w:rsidR="00381C83" w:rsidRPr="008D6091">
        <w:t>—</w:t>
      </w:r>
      <w:r w:rsidR="00381C83" w:rsidRPr="00100309">
        <w:rPr>
          <w:rStyle w:val="CharDivText"/>
        </w:rPr>
        <w:t>Protecting sensitive information</w:t>
      </w:r>
      <w:bookmarkEnd w:id="10"/>
    </w:p>
    <w:p w14:paraId="0B15BBB2" w14:textId="2B136FD5" w:rsidR="000D5518" w:rsidRPr="008D6091" w:rsidRDefault="000D5518" w:rsidP="000D5518">
      <w:pPr>
        <w:pStyle w:val="ActHead5"/>
      </w:pPr>
      <w:bookmarkStart w:id="11" w:name="_Toc199325807"/>
      <w:r w:rsidRPr="00100309">
        <w:rPr>
          <w:rStyle w:val="CharSectno"/>
        </w:rPr>
        <w:t>6.43</w:t>
      </w:r>
      <w:r w:rsidRPr="008D6091">
        <w:t xml:space="preserve">  Applications relating to protected confidences</w:t>
      </w:r>
      <w:bookmarkEnd w:id="11"/>
    </w:p>
    <w:p w14:paraId="7AC15753" w14:textId="573D97F8" w:rsidR="00381C83" w:rsidRPr="008D6091" w:rsidRDefault="00381C83" w:rsidP="00381C83">
      <w:pPr>
        <w:pStyle w:val="subsection"/>
      </w:pPr>
      <w:r w:rsidRPr="008D6091">
        <w:tab/>
        <w:t>(1)</w:t>
      </w:r>
      <w:r w:rsidRPr="008D6091">
        <w:tab/>
        <w:t xml:space="preserve">Subject to subrules (2) and (3), a person may apply to the court for an order under </w:t>
      </w:r>
      <w:r w:rsidR="005A31A5" w:rsidRPr="008D6091">
        <w:t>section 1</w:t>
      </w:r>
      <w:r w:rsidRPr="008D6091">
        <w:t>02BD of the Family Law Act that a document or a part of a document:</w:t>
      </w:r>
    </w:p>
    <w:p w14:paraId="731B5C57" w14:textId="1373E1B8" w:rsidR="00381C83" w:rsidRPr="008D6091" w:rsidRDefault="00381C83" w:rsidP="00381C83">
      <w:pPr>
        <w:pStyle w:val="paragraph"/>
      </w:pPr>
      <w:r w:rsidRPr="008D6091">
        <w:tab/>
        <w:t>(a)</w:t>
      </w:r>
      <w:r w:rsidRPr="008D6091">
        <w:tab/>
        <w:t>not be produced; or</w:t>
      </w:r>
    </w:p>
    <w:p w14:paraId="23081751" w14:textId="32E0FDE1" w:rsidR="00381C83" w:rsidRPr="008D6091" w:rsidRDefault="00381C83" w:rsidP="00381C83">
      <w:pPr>
        <w:pStyle w:val="paragraph"/>
      </w:pPr>
      <w:r w:rsidRPr="008D6091">
        <w:tab/>
        <w:t>(b)</w:t>
      </w:r>
      <w:r w:rsidRPr="008D6091">
        <w:tab/>
        <w:t>not be inspected; or</w:t>
      </w:r>
    </w:p>
    <w:p w14:paraId="0A5EA2BE" w14:textId="69CCA6E9" w:rsidR="00381C83" w:rsidRPr="008D6091" w:rsidRDefault="00381C83" w:rsidP="00381C83">
      <w:pPr>
        <w:pStyle w:val="paragraph"/>
      </w:pPr>
      <w:r w:rsidRPr="008D6091">
        <w:tab/>
        <w:t>(c)</w:t>
      </w:r>
      <w:r w:rsidRPr="008D6091">
        <w:tab/>
        <w:t>not be copied;</w:t>
      </w:r>
    </w:p>
    <w:p w14:paraId="63D55C1B" w14:textId="25B192D1" w:rsidR="00381C83" w:rsidRPr="008D6091" w:rsidRDefault="00381C83" w:rsidP="00381C83">
      <w:pPr>
        <w:pStyle w:val="subsection2"/>
      </w:pPr>
      <w:r w:rsidRPr="008D6091">
        <w:t>by filing an application for an interlocutory order and an affidavit stating the facts relied on in support of the orders sought.</w:t>
      </w:r>
    </w:p>
    <w:p w14:paraId="4E0F0F5E" w14:textId="62E814A9" w:rsidR="00381C83" w:rsidRPr="008D6091" w:rsidRDefault="00381C83" w:rsidP="00381C83">
      <w:pPr>
        <w:pStyle w:val="notetext"/>
      </w:pPr>
      <w:r w:rsidRPr="008D6091">
        <w:t>Note 1:</w:t>
      </w:r>
      <w:r w:rsidRPr="008D6091">
        <w:tab/>
        <w:t xml:space="preserve">See </w:t>
      </w:r>
      <w:r w:rsidR="00103EEF" w:rsidRPr="008D6091">
        <w:t>rule 2</w:t>
      </w:r>
      <w:r w:rsidRPr="008D6091">
        <w:t>.01 for when an application for an interlocutory order may be included in an application for final orders.</w:t>
      </w:r>
    </w:p>
    <w:p w14:paraId="11D1F6FE" w14:textId="4CA46ADF" w:rsidR="00381C83" w:rsidRPr="008D6091" w:rsidRDefault="00381C83" w:rsidP="00381C83">
      <w:pPr>
        <w:pStyle w:val="notetext"/>
      </w:pPr>
      <w:r w:rsidRPr="008D6091">
        <w:t>Note 2:</w:t>
      </w:r>
      <w:r w:rsidRPr="008D6091">
        <w:tab/>
        <w:t xml:space="preserve">See </w:t>
      </w:r>
      <w:r w:rsidR="007D4DD7" w:rsidRPr="008D6091">
        <w:t>rules 5</w:t>
      </w:r>
      <w:r w:rsidRPr="008D6091">
        <w:t xml:space="preserve">.02 to 5.08 for the requirements for filing and responding to </w:t>
      </w:r>
      <w:r w:rsidR="00804C39" w:rsidRPr="008D6091">
        <w:t xml:space="preserve">applications for </w:t>
      </w:r>
      <w:r w:rsidRPr="008D6091">
        <w:t xml:space="preserve">interlocutory </w:t>
      </w:r>
      <w:r w:rsidR="00804C39" w:rsidRPr="008D6091">
        <w:t>orders</w:t>
      </w:r>
      <w:r w:rsidRPr="008D6091">
        <w:t>, including the limit o</w:t>
      </w:r>
      <w:r w:rsidR="00804C39" w:rsidRPr="008D6091">
        <w:t xml:space="preserve">n the </w:t>
      </w:r>
      <w:r w:rsidRPr="008D6091">
        <w:t>length of affidavits.</w:t>
      </w:r>
    </w:p>
    <w:p w14:paraId="32EEABA5" w14:textId="0B3E1155" w:rsidR="00804C39" w:rsidRPr="008D6091" w:rsidRDefault="00804C39" w:rsidP="00381C83">
      <w:pPr>
        <w:pStyle w:val="notetext"/>
      </w:pPr>
      <w:r w:rsidRPr="008D6091">
        <w:t>Note 3:</w:t>
      </w:r>
      <w:r w:rsidRPr="008D6091">
        <w:tab/>
        <w:t>For the persons who may make an application for an order under</w:t>
      </w:r>
      <w:r w:rsidR="00A2798D" w:rsidRPr="008D6091">
        <w:t xml:space="preserve"> </w:t>
      </w:r>
      <w:r w:rsidR="005A31A5" w:rsidRPr="008D6091">
        <w:t>section 1</w:t>
      </w:r>
      <w:r w:rsidR="00A2798D" w:rsidRPr="008D6091">
        <w:t xml:space="preserve">02BD of the Family Law Act, see </w:t>
      </w:r>
      <w:r w:rsidR="00103EEF" w:rsidRPr="008D6091">
        <w:t>sub</w:t>
      </w:r>
      <w:r w:rsidR="005A31A5" w:rsidRPr="008D6091">
        <w:t>section 1</w:t>
      </w:r>
      <w:r w:rsidR="00A2798D" w:rsidRPr="008D6091">
        <w:t xml:space="preserve">02BD(3) of </w:t>
      </w:r>
      <w:r w:rsidR="00A50B3E" w:rsidRPr="008D6091">
        <w:t xml:space="preserve">that </w:t>
      </w:r>
      <w:r w:rsidR="00A2798D" w:rsidRPr="008D6091">
        <w:t>Act.</w:t>
      </w:r>
    </w:p>
    <w:p w14:paraId="0BC26877" w14:textId="77777777" w:rsidR="00C86D7E" w:rsidRPr="008D6091" w:rsidRDefault="00390D15" w:rsidP="004D3308">
      <w:pPr>
        <w:pStyle w:val="subsection"/>
      </w:pPr>
      <w:r w:rsidRPr="008D6091">
        <w:tab/>
        <w:t>(2)</w:t>
      </w:r>
      <w:r w:rsidRPr="008D6091">
        <w:tab/>
      </w:r>
      <w:r w:rsidR="004D3308" w:rsidRPr="008D6091">
        <w:t>If</w:t>
      </w:r>
      <w:r w:rsidR="00C86D7E" w:rsidRPr="008D6091">
        <w:t>:</w:t>
      </w:r>
    </w:p>
    <w:p w14:paraId="6550A6F3" w14:textId="1CE61975" w:rsidR="004D3308" w:rsidRPr="008D6091" w:rsidRDefault="00C86D7E" w:rsidP="00C86D7E">
      <w:pPr>
        <w:pStyle w:val="paragraph"/>
      </w:pPr>
      <w:r w:rsidRPr="008D6091">
        <w:tab/>
        <w:t>(a)</w:t>
      </w:r>
      <w:r w:rsidRPr="008D6091">
        <w:tab/>
      </w:r>
      <w:r w:rsidR="004D3308" w:rsidRPr="008D6091">
        <w:t>a</w:t>
      </w:r>
      <w:r w:rsidR="00390D15" w:rsidRPr="008D6091">
        <w:t xml:space="preserve"> person </w:t>
      </w:r>
      <w:r w:rsidR="004D3308" w:rsidRPr="008D6091">
        <w:t xml:space="preserve">is required by a </w:t>
      </w:r>
      <w:r w:rsidR="00390D15" w:rsidRPr="008D6091">
        <w:t>subpoena</w:t>
      </w:r>
      <w:r w:rsidR="004D3308" w:rsidRPr="008D6091">
        <w:t xml:space="preserve"> to produce a document, or part of a document, </w:t>
      </w:r>
      <w:r w:rsidR="00114FE2" w:rsidRPr="008D6091">
        <w:t>that may</w:t>
      </w:r>
      <w:r w:rsidR="004D3308" w:rsidRPr="008D6091">
        <w:t xml:space="preserve"> disclose:</w:t>
      </w:r>
    </w:p>
    <w:p w14:paraId="6221ABE4" w14:textId="76BA728D" w:rsidR="004D3308" w:rsidRPr="008D6091" w:rsidRDefault="004D3308" w:rsidP="00C86D7E">
      <w:pPr>
        <w:pStyle w:val="paragraphsub"/>
      </w:pPr>
      <w:r w:rsidRPr="008D6091">
        <w:tab/>
        <w:t>(</w:t>
      </w:r>
      <w:r w:rsidR="00C86D7E" w:rsidRPr="008D6091">
        <w:t>i</w:t>
      </w:r>
      <w:r w:rsidRPr="008D6091">
        <w:t>)</w:t>
      </w:r>
      <w:r w:rsidRPr="008D6091">
        <w:tab/>
        <w:t>a protected confidence; or</w:t>
      </w:r>
    </w:p>
    <w:p w14:paraId="40CC2E15" w14:textId="0F19C8E1" w:rsidR="004D3308" w:rsidRPr="008D6091" w:rsidRDefault="004D3308" w:rsidP="00C86D7E">
      <w:pPr>
        <w:pStyle w:val="paragraphsub"/>
      </w:pPr>
      <w:r w:rsidRPr="008D6091">
        <w:tab/>
        <w:t>(</w:t>
      </w:r>
      <w:r w:rsidR="00C86D7E" w:rsidRPr="008D6091">
        <w:t>ii</w:t>
      </w:r>
      <w:r w:rsidRPr="008D6091">
        <w:t>)</w:t>
      </w:r>
      <w:r w:rsidRPr="008D6091">
        <w:tab/>
        <w:t>the contents of a document recording or relating to a protected confidence</w:t>
      </w:r>
      <w:r w:rsidR="00C86D7E" w:rsidRPr="008D6091">
        <w:t>; and</w:t>
      </w:r>
    </w:p>
    <w:p w14:paraId="617558F3" w14:textId="6003AC97" w:rsidR="00C86D7E" w:rsidRPr="008D6091" w:rsidRDefault="00C86D7E" w:rsidP="00C86D7E">
      <w:pPr>
        <w:pStyle w:val="paragraph"/>
      </w:pPr>
      <w:r w:rsidRPr="008D6091">
        <w:tab/>
        <w:t>(b)</w:t>
      </w:r>
      <w:r w:rsidRPr="008D6091">
        <w:tab/>
        <w:t>the protected confider does not consent to the disclosure;</w:t>
      </w:r>
    </w:p>
    <w:p w14:paraId="61D1E675" w14:textId="17F9403C" w:rsidR="00C86D7E" w:rsidRPr="008D6091" w:rsidRDefault="004351A1" w:rsidP="00C86D7E">
      <w:pPr>
        <w:pStyle w:val="subsection2"/>
      </w:pPr>
      <w:r w:rsidRPr="008D6091">
        <w:t>a</w:t>
      </w:r>
      <w:r w:rsidR="00072D63" w:rsidRPr="008D6091">
        <w:t>n objection to the production of the document</w:t>
      </w:r>
      <w:r w:rsidRPr="008D6091">
        <w:t xml:space="preserve"> must be made in accordance with </w:t>
      </w:r>
      <w:r w:rsidR="00EF5DEB" w:rsidRPr="008D6091">
        <w:t>rule 6</w:t>
      </w:r>
      <w:r w:rsidRPr="008D6091">
        <w:t>.38.</w:t>
      </w:r>
    </w:p>
    <w:p w14:paraId="352A90C2" w14:textId="77777777" w:rsidR="003701FD" w:rsidRPr="008D6091" w:rsidRDefault="004351A1" w:rsidP="003701FD">
      <w:pPr>
        <w:pStyle w:val="subsection"/>
      </w:pPr>
      <w:r w:rsidRPr="008D6091">
        <w:tab/>
        <w:t>(3)</w:t>
      </w:r>
      <w:r w:rsidRPr="008D6091">
        <w:tab/>
      </w:r>
      <w:r w:rsidR="003701FD" w:rsidRPr="008D6091">
        <w:t>If:</w:t>
      </w:r>
    </w:p>
    <w:p w14:paraId="3D003E44" w14:textId="3C593781" w:rsidR="003701FD" w:rsidRPr="008D6091" w:rsidRDefault="003701FD" w:rsidP="003701FD">
      <w:pPr>
        <w:pStyle w:val="paragraph"/>
      </w:pPr>
      <w:r w:rsidRPr="008D6091">
        <w:tab/>
        <w:t>(a)</w:t>
      </w:r>
      <w:r w:rsidRPr="008D6091">
        <w:tab/>
      </w:r>
      <w:r w:rsidR="00B714BD" w:rsidRPr="008D6091">
        <w:t xml:space="preserve">an interested person is given a copy of </w:t>
      </w:r>
      <w:r w:rsidR="00A50B3E" w:rsidRPr="008D6091">
        <w:t xml:space="preserve">a </w:t>
      </w:r>
      <w:r w:rsidR="00B714BD" w:rsidRPr="008D6091">
        <w:t>subpoena to produce</w:t>
      </w:r>
      <w:r w:rsidRPr="008D6091">
        <w:t xml:space="preserve"> a document, or part of a document, that may disclose:</w:t>
      </w:r>
    </w:p>
    <w:p w14:paraId="4D617DBC" w14:textId="77777777" w:rsidR="003701FD" w:rsidRPr="008D6091" w:rsidRDefault="003701FD" w:rsidP="003701FD">
      <w:pPr>
        <w:pStyle w:val="paragraphsub"/>
      </w:pPr>
      <w:r w:rsidRPr="008D6091">
        <w:tab/>
        <w:t>(i)</w:t>
      </w:r>
      <w:r w:rsidRPr="008D6091">
        <w:tab/>
        <w:t>a protected confidence; or</w:t>
      </w:r>
    </w:p>
    <w:p w14:paraId="302176A1" w14:textId="77777777" w:rsidR="003701FD" w:rsidRPr="008D6091" w:rsidRDefault="003701FD" w:rsidP="003701FD">
      <w:pPr>
        <w:pStyle w:val="paragraphsub"/>
      </w:pPr>
      <w:r w:rsidRPr="008D6091">
        <w:tab/>
        <w:t>(ii)</w:t>
      </w:r>
      <w:r w:rsidRPr="008D6091">
        <w:tab/>
        <w:t>the contents of a document recording or relating to a protected confidence; and</w:t>
      </w:r>
    </w:p>
    <w:p w14:paraId="0ED0D675" w14:textId="77777777" w:rsidR="003701FD" w:rsidRPr="008D6091" w:rsidRDefault="003701FD" w:rsidP="003701FD">
      <w:pPr>
        <w:pStyle w:val="paragraph"/>
      </w:pPr>
      <w:r w:rsidRPr="008D6091">
        <w:tab/>
        <w:t>(b)</w:t>
      </w:r>
      <w:r w:rsidRPr="008D6091">
        <w:tab/>
        <w:t>the protected confider does not consent to the disclosure;</w:t>
      </w:r>
    </w:p>
    <w:p w14:paraId="5BBA17D8" w14:textId="431D7CFD" w:rsidR="00390D15" w:rsidRPr="008D6091" w:rsidRDefault="003701FD" w:rsidP="003067E8">
      <w:pPr>
        <w:pStyle w:val="subsection2"/>
      </w:pPr>
      <w:r w:rsidRPr="008D6091">
        <w:t>an objection to the</w:t>
      </w:r>
      <w:r w:rsidR="006826B4" w:rsidRPr="008D6091">
        <w:t xml:space="preserve"> inspection or copying</w:t>
      </w:r>
      <w:r w:rsidRPr="008D6091">
        <w:t xml:space="preserve"> of the document must be made in accordance with </w:t>
      </w:r>
      <w:r w:rsidR="00EF5DEB" w:rsidRPr="008D6091">
        <w:t>rule 6</w:t>
      </w:r>
      <w:r w:rsidRPr="008D6091">
        <w:t>.38.</w:t>
      </w:r>
    </w:p>
    <w:p w14:paraId="2F726F3C" w14:textId="0578E52B" w:rsidR="00164314" w:rsidRPr="008D6091" w:rsidRDefault="00EF5DEB" w:rsidP="00650DCF">
      <w:pPr>
        <w:pStyle w:val="ItemHead"/>
      </w:pPr>
      <w:r w:rsidRPr="008D6091">
        <w:t>119</w:t>
      </w:r>
      <w:r w:rsidR="00650DCF" w:rsidRPr="008D6091">
        <w:t xml:space="preserve">  </w:t>
      </w:r>
      <w:r w:rsidR="007D4DD7" w:rsidRPr="008D6091">
        <w:t>Rule 7</w:t>
      </w:r>
      <w:r w:rsidR="00650DCF" w:rsidRPr="008D6091">
        <w:t>.23 (note)</w:t>
      </w:r>
    </w:p>
    <w:p w14:paraId="6E89018D" w14:textId="30AD1B8B" w:rsidR="00650DCF" w:rsidRPr="008D6091" w:rsidRDefault="00650DCF" w:rsidP="00650DCF">
      <w:pPr>
        <w:pStyle w:val="Item"/>
      </w:pPr>
      <w:r w:rsidRPr="008D6091">
        <w:t>Omit “</w:t>
      </w:r>
      <w:r w:rsidR="00103EEF" w:rsidRPr="008D6091">
        <w:t>sub</w:t>
      </w:r>
      <w:r w:rsidR="005A31A5" w:rsidRPr="008D6091">
        <w:t>section 1</w:t>
      </w:r>
      <w:r w:rsidRPr="008D6091">
        <w:t>17(2)”, substitute “</w:t>
      </w:r>
      <w:r w:rsidR="00103EEF" w:rsidRPr="008D6091">
        <w:t>sub</w:t>
      </w:r>
      <w:r w:rsidR="005A31A5" w:rsidRPr="008D6091">
        <w:t>section 1</w:t>
      </w:r>
      <w:r w:rsidRPr="008D6091">
        <w:t>14UB(2)”.</w:t>
      </w:r>
    </w:p>
    <w:p w14:paraId="1BDEBA7C" w14:textId="29A28346" w:rsidR="00271853" w:rsidRPr="008D6091" w:rsidRDefault="00EF5DEB" w:rsidP="00271853">
      <w:pPr>
        <w:pStyle w:val="ItemHead"/>
      </w:pPr>
      <w:r w:rsidRPr="008D6091">
        <w:t>120</w:t>
      </w:r>
      <w:r w:rsidR="00271853" w:rsidRPr="008D6091">
        <w:t xml:space="preserve">  </w:t>
      </w:r>
      <w:r w:rsidR="007D4DD7" w:rsidRPr="008D6091">
        <w:t>Part 8</w:t>
      </w:r>
      <w:r w:rsidR="00271853" w:rsidRPr="008D6091">
        <w:t>.2 (note to the Part heading)</w:t>
      </w:r>
    </w:p>
    <w:p w14:paraId="16917271" w14:textId="78700A7D" w:rsidR="00271853" w:rsidRPr="008D6091" w:rsidRDefault="00271853" w:rsidP="00271853">
      <w:pPr>
        <w:pStyle w:val="Item"/>
      </w:pPr>
      <w:r w:rsidRPr="008D6091">
        <w:t xml:space="preserve">Omit “(see </w:t>
      </w:r>
      <w:r w:rsidR="003E146F" w:rsidRPr="008D6091">
        <w:t>section 6</w:t>
      </w:r>
      <w:r w:rsidRPr="008D6091">
        <w:t>9ZT”, substitute “, or in property or other non</w:t>
      </w:r>
      <w:r w:rsidR="008D6091">
        <w:noBreakHyphen/>
      </w:r>
      <w:r w:rsidRPr="008D6091">
        <w:t>child</w:t>
      </w:r>
      <w:r w:rsidR="008D6091">
        <w:noBreakHyphen/>
      </w:r>
      <w:r w:rsidRPr="008D6091">
        <w:t xml:space="preserve">related proceedings, by consent or order of the court (see </w:t>
      </w:r>
      <w:r w:rsidR="005A31A5" w:rsidRPr="008D6091">
        <w:t>section 1</w:t>
      </w:r>
      <w:r w:rsidRPr="008D6091">
        <w:t>02NL”.</w:t>
      </w:r>
    </w:p>
    <w:p w14:paraId="435CC913" w14:textId="03627502" w:rsidR="00271853" w:rsidRPr="008D6091" w:rsidRDefault="00EF5DEB" w:rsidP="00271853">
      <w:pPr>
        <w:pStyle w:val="ItemHead"/>
      </w:pPr>
      <w:r w:rsidRPr="008D6091">
        <w:lastRenderedPageBreak/>
        <w:t>121</w:t>
      </w:r>
      <w:r w:rsidR="00271853" w:rsidRPr="008D6091">
        <w:t xml:space="preserve">  Sub</w:t>
      </w:r>
      <w:r w:rsidR="007D4DD7" w:rsidRPr="008D6091">
        <w:t>rule 8</w:t>
      </w:r>
      <w:r w:rsidR="00271853" w:rsidRPr="008D6091">
        <w:t>.18(1)</w:t>
      </w:r>
    </w:p>
    <w:p w14:paraId="63C5FC73" w14:textId="7103E5D4" w:rsidR="00271853" w:rsidRPr="008D6091" w:rsidRDefault="00271853" w:rsidP="00271853">
      <w:pPr>
        <w:pStyle w:val="Item"/>
      </w:pPr>
      <w:r w:rsidRPr="008D6091">
        <w:t>Omit “</w:t>
      </w:r>
      <w:r w:rsidR="003E146F" w:rsidRPr="008D6091">
        <w:t>section 6</w:t>
      </w:r>
      <w:r w:rsidRPr="008D6091">
        <w:t>9ZT”, substitute “</w:t>
      </w:r>
      <w:r w:rsidR="005A31A5" w:rsidRPr="008D6091">
        <w:t>section 1</w:t>
      </w:r>
      <w:r w:rsidRPr="008D6091">
        <w:t>02NL”.</w:t>
      </w:r>
    </w:p>
    <w:p w14:paraId="18B2E0DE" w14:textId="4136EBC9" w:rsidR="00271853" w:rsidRPr="008D6091" w:rsidRDefault="00EF5DEB" w:rsidP="00271853">
      <w:pPr>
        <w:pStyle w:val="ItemHead"/>
      </w:pPr>
      <w:r w:rsidRPr="008D6091">
        <w:t>122</w:t>
      </w:r>
      <w:r w:rsidR="00271853" w:rsidRPr="008D6091">
        <w:t xml:space="preserve">  Sub</w:t>
      </w:r>
      <w:r w:rsidR="007D4DD7" w:rsidRPr="008D6091">
        <w:t>rule 8</w:t>
      </w:r>
      <w:r w:rsidR="00271853" w:rsidRPr="008D6091">
        <w:t>.18(1)</w:t>
      </w:r>
      <w:r w:rsidR="000D4EAA">
        <w:t xml:space="preserve"> </w:t>
      </w:r>
      <w:r w:rsidR="00271853" w:rsidRPr="008D6091">
        <w:t>(note)</w:t>
      </w:r>
    </w:p>
    <w:p w14:paraId="019D70FA" w14:textId="3CDC9135" w:rsidR="00271853" w:rsidRPr="008D6091" w:rsidRDefault="00271853" w:rsidP="00271853">
      <w:pPr>
        <w:pStyle w:val="Item"/>
      </w:pPr>
      <w:r w:rsidRPr="008D6091">
        <w:t>Omit “</w:t>
      </w:r>
      <w:r w:rsidR="007D4DD7" w:rsidRPr="008D6091">
        <w:t>Section 6</w:t>
      </w:r>
      <w:r w:rsidRPr="008D6091">
        <w:t>9ZT”, substitute “</w:t>
      </w:r>
      <w:r w:rsidR="007D4DD7" w:rsidRPr="008D6091">
        <w:t>Section 1</w:t>
      </w:r>
      <w:r w:rsidRPr="008D6091">
        <w:t>02NL”.</w:t>
      </w:r>
    </w:p>
    <w:p w14:paraId="0DBC76DC" w14:textId="6DF56CD0" w:rsidR="00271853" w:rsidRPr="008D6091" w:rsidRDefault="00EF5DEB" w:rsidP="00271853">
      <w:pPr>
        <w:pStyle w:val="ItemHead"/>
      </w:pPr>
      <w:r w:rsidRPr="008D6091">
        <w:t>123</w:t>
      </w:r>
      <w:r w:rsidR="00271853" w:rsidRPr="008D6091">
        <w:t xml:space="preserve">  Sub</w:t>
      </w:r>
      <w:r w:rsidR="007D4DD7" w:rsidRPr="008D6091">
        <w:t>rule 8</w:t>
      </w:r>
      <w:r w:rsidR="00271853" w:rsidRPr="008D6091">
        <w:t>.18(1)</w:t>
      </w:r>
      <w:r w:rsidR="000D4EAA">
        <w:t xml:space="preserve"> </w:t>
      </w:r>
      <w:r w:rsidR="00271853" w:rsidRPr="008D6091">
        <w:t>(note)</w:t>
      </w:r>
    </w:p>
    <w:p w14:paraId="099B59EF" w14:textId="1BA8EA54" w:rsidR="00A50B3E" w:rsidRPr="008D6091" w:rsidRDefault="00271853" w:rsidP="00722576">
      <w:pPr>
        <w:pStyle w:val="Item"/>
      </w:pPr>
      <w:r w:rsidRPr="008D6091">
        <w:t>After “child related proceedings”, insert “, or to property or other non</w:t>
      </w:r>
      <w:r w:rsidR="008D6091">
        <w:noBreakHyphen/>
      </w:r>
      <w:r w:rsidRPr="008D6091">
        <w:t>child</w:t>
      </w:r>
      <w:r w:rsidR="008D6091">
        <w:noBreakHyphen/>
      </w:r>
      <w:r w:rsidRPr="008D6091">
        <w:t>related proceedings,”.</w:t>
      </w:r>
    </w:p>
    <w:p w14:paraId="4AE819A0" w14:textId="242CEEFA" w:rsidR="00591F97" w:rsidRPr="008D6091" w:rsidRDefault="00EF5DEB" w:rsidP="00860251">
      <w:pPr>
        <w:pStyle w:val="ItemHead"/>
      </w:pPr>
      <w:r w:rsidRPr="008D6091">
        <w:t>124</w:t>
      </w:r>
      <w:r w:rsidR="00591F97" w:rsidRPr="008D6091">
        <w:t xml:space="preserve">  </w:t>
      </w:r>
      <w:r w:rsidR="004D15D8" w:rsidRPr="008D6091">
        <w:t>Sub</w:t>
      </w:r>
      <w:r w:rsidRPr="008D6091">
        <w:t>rule 1</w:t>
      </w:r>
      <w:r w:rsidR="004D15D8" w:rsidRPr="008D6091">
        <w:t>0.06(1)</w:t>
      </w:r>
    </w:p>
    <w:p w14:paraId="1C85BB26" w14:textId="4408F920" w:rsidR="004D15D8" w:rsidRPr="008D6091" w:rsidRDefault="004D15D8" w:rsidP="004D15D8">
      <w:pPr>
        <w:pStyle w:val="Item"/>
      </w:pPr>
      <w:r w:rsidRPr="008D6091">
        <w:t>Before “property”, insert “financial or”.</w:t>
      </w:r>
    </w:p>
    <w:p w14:paraId="0AE691E3" w14:textId="198E2B85" w:rsidR="0051576F" w:rsidRPr="008D6091" w:rsidRDefault="00EF5DEB" w:rsidP="0051576F">
      <w:pPr>
        <w:pStyle w:val="ItemHead"/>
      </w:pPr>
      <w:r w:rsidRPr="008D6091">
        <w:t>125</w:t>
      </w:r>
      <w:r w:rsidR="0051576F" w:rsidRPr="008D6091">
        <w:t xml:space="preserve">  </w:t>
      </w:r>
      <w:r w:rsidR="00150266" w:rsidRPr="008D6091">
        <w:t>Chapter 1</w:t>
      </w:r>
      <w:r w:rsidR="0051576F" w:rsidRPr="008D6091">
        <w:t>1</w:t>
      </w:r>
    </w:p>
    <w:p w14:paraId="189CDBFF" w14:textId="38A4D270" w:rsidR="0051576F" w:rsidRPr="008D6091" w:rsidRDefault="0051576F" w:rsidP="0051576F">
      <w:pPr>
        <w:pStyle w:val="Item"/>
      </w:pPr>
      <w:r w:rsidRPr="008D6091">
        <w:t>Omit:</w:t>
      </w:r>
    </w:p>
    <w:p w14:paraId="10CC1690" w14:textId="016B8FF2" w:rsidR="0051576F" w:rsidRPr="008D6091" w:rsidRDefault="0051576F" w:rsidP="003E146F">
      <w:pPr>
        <w:pStyle w:val="Item"/>
      </w:pPr>
      <w:r w:rsidRPr="008D6091">
        <w:rPr>
          <w:noProof/>
        </w:rPr>
        <w:drawing>
          <wp:inline distT="0" distB="0" distL="0" distR="0" wp14:anchorId="167DFB06" wp14:editId="15134876">
            <wp:extent cx="5086350" cy="5308600"/>
            <wp:effectExtent l="0" t="0" r="0" b="6350"/>
            <wp:docPr id="3" name="Picture 3" descr="A flowchart giving an outline of the contents of Chapter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86350" cy="5308600"/>
                    </a:xfrm>
                    <a:prstGeom prst="rect">
                      <a:avLst/>
                    </a:prstGeom>
                    <a:noFill/>
                    <a:ln>
                      <a:noFill/>
                    </a:ln>
                  </pic:spPr>
                </pic:pic>
              </a:graphicData>
            </a:graphic>
          </wp:inline>
        </w:drawing>
      </w:r>
    </w:p>
    <w:p w14:paraId="59247796" w14:textId="790EDA2F" w:rsidR="0051576F" w:rsidRPr="008D6091" w:rsidRDefault="0051576F" w:rsidP="0051576F">
      <w:pPr>
        <w:pStyle w:val="Item"/>
      </w:pPr>
      <w:r w:rsidRPr="008D6091">
        <w:t>substitute:</w:t>
      </w:r>
    </w:p>
    <w:p w14:paraId="51ECA2DC" w14:textId="39F95A42" w:rsidR="0005429A" w:rsidRPr="008D6091" w:rsidRDefault="0005429A" w:rsidP="003E146F">
      <w:pPr>
        <w:pStyle w:val="Item"/>
      </w:pPr>
      <w:r w:rsidRPr="008D6091">
        <w:rPr>
          <w:noProof/>
        </w:rPr>
        <w:lastRenderedPageBreak/>
        <w:drawing>
          <wp:inline distT="0" distB="0" distL="0" distR="0" wp14:anchorId="442B7321" wp14:editId="1FCF9090">
            <wp:extent cx="5278755" cy="4502150"/>
            <wp:effectExtent l="0" t="0" r="0" b="0"/>
            <wp:docPr id="327164788" name="Picture 2" descr="A flowchart giving an outline of the contents of Chapter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164788" name="Picture 2" descr="A flowchart giving an outline of the contents of Chapter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8755" cy="4502150"/>
                    </a:xfrm>
                    <a:prstGeom prst="rect">
                      <a:avLst/>
                    </a:prstGeom>
                    <a:noFill/>
                    <a:ln>
                      <a:noFill/>
                    </a:ln>
                  </pic:spPr>
                </pic:pic>
              </a:graphicData>
            </a:graphic>
          </wp:inline>
        </w:drawing>
      </w:r>
    </w:p>
    <w:p w14:paraId="7016F400" w14:textId="3513E016" w:rsidR="00A446AC" w:rsidRPr="008D6091" w:rsidRDefault="00EF5DEB" w:rsidP="00A446AC">
      <w:pPr>
        <w:pStyle w:val="ItemHead"/>
      </w:pPr>
      <w:r w:rsidRPr="008D6091">
        <w:t>126</w:t>
      </w:r>
      <w:r w:rsidR="00A446AC" w:rsidRPr="008D6091">
        <w:t xml:space="preserve">  </w:t>
      </w:r>
      <w:r w:rsidR="00150266" w:rsidRPr="008D6091">
        <w:t>Part 1</w:t>
      </w:r>
      <w:r w:rsidR="002A17FF" w:rsidRPr="008D6091">
        <w:t>1.</w:t>
      </w:r>
      <w:r w:rsidR="00A50B3E" w:rsidRPr="008D6091">
        <w:t>1</w:t>
      </w:r>
      <w:r w:rsidR="002A17FF" w:rsidRPr="008D6091">
        <w:t xml:space="preserve"> (heading)</w:t>
      </w:r>
    </w:p>
    <w:p w14:paraId="07AABAD8" w14:textId="21EB004A" w:rsidR="002A17FF" w:rsidRPr="008D6091" w:rsidRDefault="002A17FF" w:rsidP="00FE3A6C">
      <w:pPr>
        <w:pStyle w:val="Item"/>
      </w:pPr>
      <w:r w:rsidRPr="008D6091">
        <w:t>After “</w:t>
      </w:r>
      <w:r w:rsidRPr="008D6091">
        <w:rPr>
          <w:b/>
          <w:bCs/>
        </w:rPr>
        <w:t>financial</w:t>
      </w:r>
      <w:r w:rsidRPr="008D6091">
        <w:t>”, insert “</w:t>
      </w:r>
      <w:r w:rsidRPr="008D6091">
        <w:rPr>
          <w:b/>
          <w:bCs/>
        </w:rPr>
        <w:t>or property</w:t>
      </w:r>
      <w:r w:rsidRPr="008D6091">
        <w:t>”.</w:t>
      </w:r>
    </w:p>
    <w:p w14:paraId="6BEB55DA" w14:textId="71376552" w:rsidR="006D4FAB" w:rsidRPr="008D6091" w:rsidRDefault="00EF5DEB" w:rsidP="006D4FAB">
      <w:pPr>
        <w:pStyle w:val="ItemHead"/>
      </w:pPr>
      <w:r w:rsidRPr="008D6091">
        <w:t>127</w:t>
      </w:r>
      <w:r w:rsidR="006D4FAB" w:rsidRPr="008D6091">
        <w:t xml:space="preserve">  </w:t>
      </w:r>
      <w:r w:rsidR="002571DC" w:rsidRPr="008D6091">
        <w:t>Rule 1</w:t>
      </w:r>
      <w:r w:rsidR="006D4FAB" w:rsidRPr="008D6091">
        <w:t>1.63 (</w:t>
      </w:r>
      <w:r w:rsidR="00103EEF" w:rsidRPr="008D6091">
        <w:t>paragraph (</w:t>
      </w:r>
      <w:r w:rsidR="006D4FAB" w:rsidRPr="008D6091">
        <w:t>b) of note 2)</w:t>
      </w:r>
    </w:p>
    <w:p w14:paraId="149F1F7A" w14:textId="782A1B2A" w:rsidR="006D4FAB" w:rsidRPr="008D6091" w:rsidRDefault="006D4FAB" w:rsidP="006D4FAB">
      <w:pPr>
        <w:pStyle w:val="Item"/>
      </w:pPr>
      <w:r w:rsidRPr="008D6091">
        <w:t>Omit “</w:t>
      </w:r>
      <w:r w:rsidR="007D4DD7" w:rsidRPr="008D6091">
        <w:t>regulation 1</w:t>
      </w:r>
      <w:r w:rsidRPr="008D6091">
        <w:t>7”, substitute “</w:t>
      </w:r>
      <w:r w:rsidR="007D4DD7" w:rsidRPr="008D6091">
        <w:t>section 7</w:t>
      </w:r>
      <w:r w:rsidRPr="008D6091">
        <w:t>5”.</w:t>
      </w:r>
    </w:p>
    <w:p w14:paraId="72DB23A5" w14:textId="554D0AD4" w:rsidR="004D15D8" w:rsidRPr="008D6091" w:rsidRDefault="00EF5DEB" w:rsidP="00E96CE6">
      <w:pPr>
        <w:pStyle w:val="ItemHead"/>
      </w:pPr>
      <w:r w:rsidRPr="008D6091">
        <w:t>128</w:t>
      </w:r>
      <w:r w:rsidR="00E96CE6" w:rsidRPr="008D6091">
        <w:t xml:space="preserve">  Sub</w:t>
      </w:r>
      <w:r w:rsidRPr="008D6091">
        <w:t>rule 1</w:t>
      </w:r>
      <w:r w:rsidR="00E96CE6" w:rsidRPr="008D6091">
        <w:t xml:space="preserve">1.64(1) (table </w:t>
      </w:r>
      <w:r w:rsidR="007D4DD7" w:rsidRPr="008D6091">
        <w:t>item 4</w:t>
      </w:r>
      <w:r w:rsidR="00E96CE6" w:rsidRPr="008D6091">
        <w:t>, column headed “Kind of application”)</w:t>
      </w:r>
    </w:p>
    <w:p w14:paraId="001CF3AB" w14:textId="77777777" w:rsidR="00D96285" w:rsidRPr="008D6091" w:rsidRDefault="00D96285" w:rsidP="00D96285">
      <w:pPr>
        <w:pStyle w:val="Item"/>
      </w:pPr>
      <w:r w:rsidRPr="008D6091">
        <w:t>Before “property”, insert “financial or”.</w:t>
      </w:r>
    </w:p>
    <w:p w14:paraId="5F975757" w14:textId="3E315F63" w:rsidR="005318A0" w:rsidRPr="008D6091" w:rsidRDefault="00EF5DEB" w:rsidP="005318A0">
      <w:pPr>
        <w:pStyle w:val="ItemHead"/>
      </w:pPr>
      <w:r w:rsidRPr="008D6091">
        <w:t>129</w:t>
      </w:r>
      <w:r w:rsidR="005318A0" w:rsidRPr="008D6091">
        <w:t xml:space="preserve">  </w:t>
      </w:r>
      <w:r w:rsidR="002571DC" w:rsidRPr="008D6091">
        <w:t>Rule 1</w:t>
      </w:r>
      <w:r w:rsidR="005318A0" w:rsidRPr="008D6091">
        <w:t>1.75 (note)</w:t>
      </w:r>
    </w:p>
    <w:p w14:paraId="67E503D8" w14:textId="1737D017" w:rsidR="005318A0" w:rsidRPr="008D6091" w:rsidRDefault="005318A0" w:rsidP="005318A0">
      <w:pPr>
        <w:pStyle w:val="Item"/>
      </w:pPr>
      <w:r w:rsidRPr="008D6091">
        <w:t>Omit “</w:t>
      </w:r>
      <w:r w:rsidR="0062566E" w:rsidRPr="008D6091">
        <w:t>sub</w:t>
      </w:r>
      <w:r w:rsidR="003E146F" w:rsidRPr="008D6091">
        <w:t>section 6</w:t>
      </w:r>
      <w:r w:rsidRPr="008D6091">
        <w:t>7N(3)”, substitute “</w:t>
      </w:r>
      <w:r w:rsidR="003E146F" w:rsidRPr="008D6091">
        <w:t>section 6</w:t>
      </w:r>
      <w:r w:rsidRPr="008D6091">
        <w:t>7N”.</w:t>
      </w:r>
    </w:p>
    <w:p w14:paraId="39A9C5C8" w14:textId="4A22B2E9" w:rsidR="00E96CE6" w:rsidRPr="008D6091" w:rsidRDefault="00EF5DEB" w:rsidP="00983C53">
      <w:pPr>
        <w:pStyle w:val="ItemHead"/>
      </w:pPr>
      <w:r w:rsidRPr="008D6091">
        <w:t>130</w:t>
      </w:r>
      <w:r w:rsidR="00983C53" w:rsidRPr="008D6091">
        <w:t xml:space="preserve">  Sub</w:t>
      </w:r>
      <w:r w:rsidRPr="008D6091">
        <w:t>rule 1</w:t>
      </w:r>
      <w:r w:rsidR="00983C53" w:rsidRPr="008D6091">
        <w:t>2.05(1)</w:t>
      </w:r>
    </w:p>
    <w:p w14:paraId="0D136D2F" w14:textId="77777777" w:rsidR="00983C53" w:rsidRPr="008D6091" w:rsidRDefault="00983C53" w:rsidP="00983C53">
      <w:pPr>
        <w:pStyle w:val="Item"/>
      </w:pPr>
      <w:r w:rsidRPr="008D6091">
        <w:t>Before “property”, insert “financial or”.</w:t>
      </w:r>
    </w:p>
    <w:p w14:paraId="22AAB301" w14:textId="3264A64A" w:rsidR="00983C53" w:rsidRPr="008D6091" w:rsidRDefault="00EF5DEB" w:rsidP="00983C53">
      <w:pPr>
        <w:pStyle w:val="ItemHead"/>
      </w:pPr>
      <w:r w:rsidRPr="008D6091">
        <w:t>131</w:t>
      </w:r>
      <w:r w:rsidR="00983C53" w:rsidRPr="008D6091">
        <w:t xml:space="preserve">  Sub</w:t>
      </w:r>
      <w:r w:rsidRPr="008D6091">
        <w:t>rule 1</w:t>
      </w:r>
      <w:r w:rsidR="00E45209" w:rsidRPr="008D6091">
        <w:t>2.06(6)</w:t>
      </w:r>
    </w:p>
    <w:p w14:paraId="73B5ED43" w14:textId="37E8E4BD" w:rsidR="00E45209" w:rsidRPr="008D6091" w:rsidRDefault="00E45209" w:rsidP="00E45209">
      <w:pPr>
        <w:pStyle w:val="Item"/>
      </w:pPr>
      <w:r w:rsidRPr="008D6091">
        <w:t>After “financial”, insert “or property”.</w:t>
      </w:r>
    </w:p>
    <w:p w14:paraId="3554B926" w14:textId="39B31505" w:rsidR="00341EAB" w:rsidRPr="008D6091" w:rsidRDefault="00EF5DEB" w:rsidP="00341EAB">
      <w:pPr>
        <w:pStyle w:val="ItemHead"/>
      </w:pPr>
      <w:r w:rsidRPr="008D6091">
        <w:t>132</w:t>
      </w:r>
      <w:r w:rsidR="00341EAB" w:rsidRPr="008D6091">
        <w:t xml:space="preserve">  </w:t>
      </w:r>
      <w:r w:rsidR="00AC356E" w:rsidRPr="008D6091">
        <w:t>At the end of sub</w:t>
      </w:r>
      <w:r w:rsidRPr="008D6091">
        <w:t>rule 1</w:t>
      </w:r>
      <w:r w:rsidR="00AC356E" w:rsidRPr="008D6091">
        <w:t>2.13(3)</w:t>
      </w:r>
    </w:p>
    <w:p w14:paraId="434A2637" w14:textId="01F6D73D" w:rsidR="00AC356E" w:rsidRPr="008D6091" w:rsidRDefault="00AC356E" w:rsidP="00AC356E">
      <w:pPr>
        <w:pStyle w:val="Item"/>
      </w:pPr>
      <w:r w:rsidRPr="008D6091">
        <w:t>Add:</w:t>
      </w:r>
    </w:p>
    <w:p w14:paraId="4D502952" w14:textId="75C1A269" w:rsidR="00AC356E" w:rsidRPr="008D6091" w:rsidRDefault="00AC356E" w:rsidP="00AC356E">
      <w:pPr>
        <w:pStyle w:val="notetext"/>
      </w:pPr>
      <w:r w:rsidRPr="008D6091">
        <w:t>Note:</w:t>
      </w:r>
      <w:r w:rsidR="00044626" w:rsidRPr="008D6091">
        <w:tab/>
      </w:r>
      <w:r w:rsidR="00D433C9" w:rsidRPr="008D6091">
        <w:t xml:space="preserve">See </w:t>
      </w:r>
      <w:r w:rsidR="00103EEF" w:rsidRPr="008D6091">
        <w:t>sub</w:t>
      </w:r>
      <w:r w:rsidR="005A31A5" w:rsidRPr="008D6091">
        <w:t>section 1</w:t>
      </w:r>
      <w:r w:rsidR="00D433C9" w:rsidRPr="008D6091">
        <w:t>14UB(4) of the Family Law Act.</w:t>
      </w:r>
    </w:p>
    <w:p w14:paraId="50CBC255" w14:textId="1F9BF6BA" w:rsidR="00044626" w:rsidRPr="008D6091" w:rsidRDefault="00EF5DEB" w:rsidP="00044626">
      <w:pPr>
        <w:pStyle w:val="ItemHead"/>
      </w:pPr>
      <w:r w:rsidRPr="008D6091">
        <w:lastRenderedPageBreak/>
        <w:t>133</w:t>
      </w:r>
      <w:r w:rsidR="00044626" w:rsidRPr="008D6091">
        <w:t xml:space="preserve">  Sub</w:t>
      </w:r>
      <w:r w:rsidRPr="008D6091">
        <w:t>rule 1</w:t>
      </w:r>
      <w:r w:rsidR="00044626" w:rsidRPr="008D6091">
        <w:t>2.13(5) (note 1)</w:t>
      </w:r>
    </w:p>
    <w:p w14:paraId="078FE223" w14:textId="7D90C30B" w:rsidR="00044626" w:rsidRPr="008D6091" w:rsidRDefault="00044626" w:rsidP="00044626">
      <w:pPr>
        <w:pStyle w:val="Item"/>
      </w:pPr>
      <w:r w:rsidRPr="008D6091">
        <w:t>Omit “</w:t>
      </w:r>
      <w:r w:rsidR="007D4DD7" w:rsidRPr="008D6091">
        <w:t>Section 1</w:t>
      </w:r>
      <w:r w:rsidRPr="008D6091">
        <w:t>17(1)”, substitute “</w:t>
      </w:r>
      <w:r w:rsidR="007D4DD7" w:rsidRPr="008D6091">
        <w:t>Sub</w:t>
      </w:r>
      <w:r w:rsidR="005A31A5" w:rsidRPr="008D6091">
        <w:t>section 1</w:t>
      </w:r>
      <w:r w:rsidRPr="008D6091">
        <w:t>14UB(1)”.</w:t>
      </w:r>
    </w:p>
    <w:p w14:paraId="2C64BC31" w14:textId="01F78546" w:rsidR="00044626" w:rsidRPr="008D6091" w:rsidRDefault="00EF5DEB" w:rsidP="00044626">
      <w:pPr>
        <w:pStyle w:val="ItemHead"/>
      </w:pPr>
      <w:r w:rsidRPr="008D6091">
        <w:t>134</w:t>
      </w:r>
      <w:r w:rsidR="00885100" w:rsidRPr="008D6091">
        <w:t xml:space="preserve">  Sub</w:t>
      </w:r>
      <w:r w:rsidRPr="008D6091">
        <w:t>rule 1</w:t>
      </w:r>
      <w:r w:rsidR="00885100" w:rsidRPr="008D6091">
        <w:t>2.13(5) (note 1)</w:t>
      </w:r>
    </w:p>
    <w:p w14:paraId="5F93F2E8" w14:textId="1100EFF6" w:rsidR="00885100" w:rsidRPr="008D6091" w:rsidRDefault="00885100" w:rsidP="00885100">
      <w:pPr>
        <w:pStyle w:val="Item"/>
      </w:pPr>
      <w:r w:rsidRPr="008D6091">
        <w:t>Omit “</w:t>
      </w:r>
      <w:r w:rsidR="007D4DD7" w:rsidRPr="008D6091">
        <w:t>Section 1</w:t>
      </w:r>
      <w:r w:rsidRPr="008D6091">
        <w:t>17(2)”, substitute “</w:t>
      </w:r>
      <w:r w:rsidR="007D4DD7" w:rsidRPr="008D6091">
        <w:t>Sub</w:t>
      </w:r>
      <w:r w:rsidR="005A31A5" w:rsidRPr="008D6091">
        <w:t>section 1</w:t>
      </w:r>
      <w:r w:rsidRPr="008D6091">
        <w:t>14UB(2)”.</w:t>
      </w:r>
    </w:p>
    <w:p w14:paraId="09D99A59" w14:textId="6516CC0B" w:rsidR="00885100" w:rsidRPr="008D6091" w:rsidRDefault="00EF5DEB" w:rsidP="00885100">
      <w:pPr>
        <w:pStyle w:val="ItemHead"/>
      </w:pPr>
      <w:r w:rsidRPr="008D6091">
        <w:t>135</w:t>
      </w:r>
      <w:r w:rsidR="00885100" w:rsidRPr="008D6091">
        <w:t xml:space="preserve">  Sub</w:t>
      </w:r>
      <w:r w:rsidRPr="008D6091">
        <w:t>rule 1</w:t>
      </w:r>
      <w:r w:rsidR="00885100" w:rsidRPr="008D6091">
        <w:t>2.13(5) (note 1)</w:t>
      </w:r>
    </w:p>
    <w:p w14:paraId="1A4AF954" w14:textId="3601A182" w:rsidR="00AD5FE3" w:rsidRPr="008D6091" w:rsidRDefault="00AC4DF0" w:rsidP="00FE3A6C">
      <w:pPr>
        <w:pStyle w:val="Item"/>
      </w:pPr>
      <w:r w:rsidRPr="008D6091">
        <w:t>Omit “</w:t>
      </w:r>
      <w:r w:rsidR="007D4DD7" w:rsidRPr="008D6091">
        <w:t>sub</w:t>
      </w:r>
      <w:r w:rsidR="005A31A5" w:rsidRPr="008D6091">
        <w:t>sections 1</w:t>
      </w:r>
      <w:r w:rsidRPr="008D6091">
        <w:t>17(2A), (4), (4A), (5) and (6)”, substitute “</w:t>
      </w:r>
      <w:r w:rsidR="007D4DD7" w:rsidRPr="008D6091">
        <w:t>sub</w:t>
      </w:r>
      <w:r w:rsidR="005A31A5" w:rsidRPr="008D6091">
        <w:t>section 1</w:t>
      </w:r>
      <w:r w:rsidR="00D522B0" w:rsidRPr="008D6091">
        <w:t xml:space="preserve">14UB(3) and </w:t>
      </w:r>
      <w:r w:rsidR="005A31A5" w:rsidRPr="008D6091">
        <w:t>sections 1</w:t>
      </w:r>
      <w:r w:rsidR="00FE3A6C" w:rsidRPr="008D6091">
        <w:t>14UC and 114UD</w:t>
      </w:r>
      <w:r w:rsidR="00D522B0" w:rsidRPr="008D6091">
        <w:t>”.</w:t>
      </w:r>
    </w:p>
    <w:p w14:paraId="479FB065" w14:textId="0042B619" w:rsidR="00DF7402" w:rsidRPr="008D6091" w:rsidRDefault="00EF5DEB" w:rsidP="00DF7402">
      <w:pPr>
        <w:pStyle w:val="ItemHead"/>
      </w:pPr>
      <w:r w:rsidRPr="008D6091">
        <w:t>136</w:t>
      </w:r>
      <w:r w:rsidR="00DF7402" w:rsidRPr="008D6091">
        <w:t xml:space="preserve">  At the end of sub</w:t>
      </w:r>
      <w:r w:rsidRPr="008D6091">
        <w:t>rule 1</w:t>
      </w:r>
      <w:r w:rsidR="00DF7402" w:rsidRPr="008D6091">
        <w:t>2.17(1)</w:t>
      </w:r>
    </w:p>
    <w:p w14:paraId="639F7F9E" w14:textId="6FB90D89" w:rsidR="00DF7402" w:rsidRPr="008D6091" w:rsidRDefault="00DF7402" w:rsidP="00DF7402">
      <w:pPr>
        <w:pStyle w:val="Item"/>
      </w:pPr>
      <w:r w:rsidRPr="008D6091">
        <w:t>Add:</w:t>
      </w:r>
    </w:p>
    <w:p w14:paraId="6AD1A22F" w14:textId="7B03F9B1" w:rsidR="00DF7402" w:rsidRPr="008D6091" w:rsidRDefault="009D5681" w:rsidP="009D5681">
      <w:pPr>
        <w:pStyle w:val="notetext"/>
      </w:pPr>
      <w:r w:rsidRPr="008D6091">
        <w:t>Note:</w:t>
      </w:r>
      <w:r w:rsidRPr="008D6091">
        <w:tab/>
        <w:t xml:space="preserve">See </w:t>
      </w:r>
      <w:r w:rsidR="00103EEF" w:rsidRPr="008D6091">
        <w:t>sub</w:t>
      </w:r>
      <w:r w:rsidR="005A31A5" w:rsidRPr="008D6091">
        <w:t>section 1</w:t>
      </w:r>
      <w:r w:rsidRPr="008D6091">
        <w:t>14UB(5) of the Family Law Act.</w:t>
      </w:r>
    </w:p>
    <w:p w14:paraId="7895F47C" w14:textId="1CB01331" w:rsidR="009D5681" w:rsidRPr="008D6091" w:rsidRDefault="00EF5DEB" w:rsidP="009D5681">
      <w:pPr>
        <w:pStyle w:val="ItemHead"/>
      </w:pPr>
      <w:r w:rsidRPr="008D6091">
        <w:t>137</w:t>
      </w:r>
      <w:r w:rsidR="009D5681" w:rsidRPr="008D6091">
        <w:t xml:space="preserve">  At the end of sub</w:t>
      </w:r>
      <w:r w:rsidRPr="008D6091">
        <w:t>rule 1</w:t>
      </w:r>
      <w:r w:rsidR="009D5681" w:rsidRPr="008D6091">
        <w:t>2.17(2)</w:t>
      </w:r>
    </w:p>
    <w:p w14:paraId="0800E6DD" w14:textId="2EA705BF" w:rsidR="009D5681" w:rsidRPr="008D6091" w:rsidRDefault="009D5681" w:rsidP="009D5681">
      <w:pPr>
        <w:pStyle w:val="Item"/>
      </w:pPr>
      <w:r w:rsidRPr="008D6091">
        <w:t>Add:</w:t>
      </w:r>
    </w:p>
    <w:p w14:paraId="5E516684" w14:textId="213F6207" w:rsidR="009D5681" w:rsidRPr="008D6091" w:rsidRDefault="009D5681" w:rsidP="009D5681">
      <w:pPr>
        <w:pStyle w:val="notetext"/>
      </w:pPr>
      <w:r w:rsidRPr="008D6091">
        <w:t>Note:</w:t>
      </w:r>
      <w:r w:rsidRPr="008D6091">
        <w:tab/>
        <w:t xml:space="preserve">See </w:t>
      </w:r>
      <w:r w:rsidR="00103EEF" w:rsidRPr="008D6091">
        <w:t>sub</w:t>
      </w:r>
      <w:r w:rsidR="005A31A5" w:rsidRPr="008D6091">
        <w:t>section 1</w:t>
      </w:r>
      <w:r w:rsidRPr="008D6091">
        <w:t>14UB(6) of the Family Law Act.</w:t>
      </w:r>
    </w:p>
    <w:p w14:paraId="180B4D8A" w14:textId="11A65FD3" w:rsidR="000E22FF" w:rsidRPr="008D6091" w:rsidRDefault="00EF5DEB" w:rsidP="000E22FF">
      <w:pPr>
        <w:pStyle w:val="ItemHead"/>
      </w:pPr>
      <w:r w:rsidRPr="008D6091">
        <w:t>138</w:t>
      </w:r>
      <w:r w:rsidR="000E22FF" w:rsidRPr="008D6091">
        <w:t xml:space="preserve">  </w:t>
      </w:r>
      <w:r w:rsidR="00150266" w:rsidRPr="008D6091">
        <w:t>Chapter 1</w:t>
      </w:r>
      <w:r w:rsidR="000E22FF" w:rsidRPr="008D6091">
        <w:t>3</w:t>
      </w:r>
    </w:p>
    <w:p w14:paraId="40F728DA" w14:textId="71197DDF" w:rsidR="000E22FF" w:rsidRPr="008D6091" w:rsidRDefault="000E22FF" w:rsidP="000E22FF">
      <w:pPr>
        <w:pStyle w:val="Item"/>
      </w:pPr>
      <w:r w:rsidRPr="008D6091">
        <w:t>Omit:</w:t>
      </w:r>
    </w:p>
    <w:p w14:paraId="0B24016F" w14:textId="7F114569" w:rsidR="000E22FF" w:rsidRPr="008D6091" w:rsidRDefault="000E22FF" w:rsidP="003E146F">
      <w:pPr>
        <w:pStyle w:val="Item"/>
      </w:pPr>
      <w:r w:rsidRPr="008D6091">
        <w:rPr>
          <w:noProof/>
        </w:rPr>
        <w:lastRenderedPageBreak/>
        <w:drawing>
          <wp:inline distT="0" distB="0" distL="0" distR="0" wp14:anchorId="6C573014" wp14:editId="78E9B8E7">
            <wp:extent cx="5276850" cy="7210425"/>
            <wp:effectExtent l="0" t="0" r="0" b="9525"/>
            <wp:docPr id="236" name="Picture 236" descr="A flowchart giving an outline of the contents of Chapter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76850" cy="7210425"/>
                    </a:xfrm>
                    <a:prstGeom prst="rect">
                      <a:avLst/>
                    </a:prstGeom>
                    <a:noFill/>
                    <a:ln>
                      <a:noFill/>
                    </a:ln>
                  </pic:spPr>
                </pic:pic>
              </a:graphicData>
            </a:graphic>
          </wp:inline>
        </w:drawing>
      </w:r>
      <w:r w:rsidRPr="008D6091">
        <w:t>substitute:</w:t>
      </w:r>
    </w:p>
    <w:p w14:paraId="492CFEFF" w14:textId="77777777" w:rsidR="000E22FF" w:rsidRPr="008D6091" w:rsidRDefault="000E22FF" w:rsidP="003E146F">
      <w:pPr>
        <w:pStyle w:val="Item"/>
      </w:pPr>
      <w:r w:rsidRPr="008D6091">
        <w:rPr>
          <w:noProof/>
        </w:rPr>
        <w:lastRenderedPageBreak/>
        <w:drawing>
          <wp:inline distT="0" distB="0" distL="0" distR="0" wp14:anchorId="5DB9699B" wp14:editId="396778E5">
            <wp:extent cx="4899660" cy="7178040"/>
            <wp:effectExtent l="0" t="0" r="0" b="3810"/>
            <wp:docPr id="1542529076" name="Picture 6" descr="A flowchart giving an outline of the contents of Chapter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529076" name="Picture 6" descr="A flowchart giving an outline of the contents of Chapter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99660" cy="7178040"/>
                    </a:xfrm>
                    <a:prstGeom prst="rect">
                      <a:avLst/>
                    </a:prstGeom>
                    <a:noFill/>
                    <a:ln>
                      <a:noFill/>
                    </a:ln>
                  </pic:spPr>
                </pic:pic>
              </a:graphicData>
            </a:graphic>
          </wp:inline>
        </w:drawing>
      </w:r>
    </w:p>
    <w:p w14:paraId="5C2A644B" w14:textId="03F31EC4" w:rsidR="003B4DF4" w:rsidRPr="008D6091" w:rsidRDefault="00EF5DEB" w:rsidP="003B4DF4">
      <w:pPr>
        <w:pStyle w:val="ItemHead"/>
      </w:pPr>
      <w:r w:rsidRPr="008D6091">
        <w:t>139</w:t>
      </w:r>
      <w:r w:rsidR="003B4DF4" w:rsidRPr="008D6091">
        <w:t xml:space="preserve">  </w:t>
      </w:r>
      <w:r w:rsidRPr="008D6091">
        <w:t>Paragraph 1</w:t>
      </w:r>
      <w:r w:rsidR="003B4DF4" w:rsidRPr="008D6091">
        <w:t>3.01(2)(a)</w:t>
      </w:r>
    </w:p>
    <w:p w14:paraId="3A9A96BF" w14:textId="36DACCEA" w:rsidR="003B4DF4" w:rsidRPr="008D6091" w:rsidRDefault="003B4DF4" w:rsidP="003B4DF4">
      <w:pPr>
        <w:pStyle w:val="Item"/>
      </w:pPr>
      <w:r w:rsidRPr="008D6091">
        <w:t>Repeal the paragraph, substitute:</w:t>
      </w:r>
    </w:p>
    <w:p w14:paraId="28583B23" w14:textId="25419317" w:rsidR="003B4DF4" w:rsidRPr="008D6091" w:rsidRDefault="003B4DF4" w:rsidP="003B4DF4">
      <w:pPr>
        <w:pStyle w:val="paragraph"/>
      </w:pPr>
      <w:r w:rsidRPr="008D6091">
        <w:tab/>
        <w:t>(a)</w:t>
      </w:r>
      <w:r w:rsidRPr="008D6091">
        <w:tab/>
        <w:t>an appeal to the Federal Circuit and Family Court (Division 2) under the Assessment Act or Registration Act</w:t>
      </w:r>
      <w:r w:rsidR="00B21367" w:rsidRPr="008D6091">
        <w:t>; or</w:t>
      </w:r>
    </w:p>
    <w:p w14:paraId="1180B717" w14:textId="1BB9CDDB" w:rsidR="00121709" w:rsidRPr="008D6091" w:rsidRDefault="00EF5DEB" w:rsidP="00121709">
      <w:pPr>
        <w:pStyle w:val="ItemHead"/>
      </w:pPr>
      <w:r w:rsidRPr="008D6091">
        <w:lastRenderedPageBreak/>
        <w:t>140</w:t>
      </w:r>
      <w:r w:rsidR="00121709" w:rsidRPr="008D6091">
        <w:t xml:space="preserve">  Sub</w:t>
      </w:r>
      <w:r w:rsidRPr="008D6091">
        <w:t>rule 1</w:t>
      </w:r>
      <w:r w:rsidR="00121709" w:rsidRPr="008D6091">
        <w:t>3.02(1) (</w:t>
      </w:r>
      <w:r w:rsidR="00103EEF" w:rsidRPr="008D6091">
        <w:t>paragraph (</w:t>
      </w:r>
      <w:r w:rsidR="00121709" w:rsidRPr="008D6091">
        <w:t>a) of note 1)</w:t>
      </w:r>
    </w:p>
    <w:p w14:paraId="673C6A41" w14:textId="6E4D0414" w:rsidR="00121709" w:rsidRPr="008D6091" w:rsidRDefault="00121709" w:rsidP="00121709">
      <w:pPr>
        <w:pStyle w:val="Item"/>
      </w:pPr>
      <w:r w:rsidRPr="008D6091">
        <w:t>Omit “</w:t>
      </w:r>
      <w:r w:rsidRPr="008D6091">
        <w:rPr>
          <w:i/>
          <w:iCs/>
        </w:rPr>
        <w:t>2012</w:t>
      </w:r>
      <w:r w:rsidRPr="008D6091">
        <w:t>”, substitute “</w:t>
      </w:r>
      <w:r w:rsidRPr="008D6091">
        <w:rPr>
          <w:i/>
          <w:iCs/>
        </w:rPr>
        <w:t>2022</w:t>
      </w:r>
      <w:r w:rsidRPr="008D6091">
        <w:t>”.</w:t>
      </w:r>
    </w:p>
    <w:p w14:paraId="6A113864" w14:textId="226D9B7A" w:rsidR="00EC0DCC" w:rsidRPr="008D6091" w:rsidRDefault="00EF5DEB" w:rsidP="00EC0DCC">
      <w:pPr>
        <w:pStyle w:val="ItemHead"/>
      </w:pPr>
      <w:r w:rsidRPr="008D6091">
        <w:t>141</w:t>
      </w:r>
      <w:r w:rsidR="00EC0DCC" w:rsidRPr="008D6091">
        <w:t xml:space="preserve">  After sub</w:t>
      </w:r>
      <w:r w:rsidRPr="008D6091">
        <w:t>rule 1</w:t>
      </w:r>
      <w:r w:rsidR="00EC0DCC" w:rsidRPr="008D6091">
        <w:t>3.03(2)</w:t>
      </w:r>
      <w:r w:rsidR="00CF522F" w:rsidRPr="008D6091">
        <w:t xml:space="preserve"> (before the notes)</w:t>
      </w:r>
    </w:p>
    <w:p w14:paraId="39E393C4" w14:textId="0291CECB" w:rsidR="00EC0DCC" w:rsidRPr="008D6091" w:rsidRDefault="00EC0DCC" w:rsidP="00EC0DCC">
      <w:pPr>
        <w:pStyle w:val="Item"/>
      </w:pPr>
      <w:r w:rsidRPr="008D6091">
        <w:t>Insert:</w:t>
      </w:r>
    </w:p>
    <w:p w14:paraId="3679A26B" w14:textId="28123B70" w:rsidR="00EC0DCC" w:rsidRPr="008D6091" w:rsidRDefault="00EC0DCC" w:rsidP="00EC0DCC">
      <w:pPr>
        <w:pStyle w:val="subsection"/>
      </w:pPr>
      <w:r w:rsidRPr="008D6091">
        <w:tab/>
        <w:t>(3)</w:t>
      </w:r>
      <w:r w:rsidRPr="008D6091">
        <w:tab/>
        <w:t>If a person makes an application</w:t>
      </w:r>
      <w:r w:rsidR="006B68B3" w:rsidRPr="008D6091">
        <w:t>,</w:t>
      </w:r>
      <w:r w:rsidRPr="008D6091">
        <w:t xml:space="preserve"> </w:t>
      </w:r>
      <w:r w:rsidR="006B68B3" w:rsidRPr="008D6091">
        <w:t>under sub</w:t>
      </w:r>
      <w:r w:rsidR="00EF5DEB" w:rsidRPr="008D6091">
        <w:t>rule 1</w:t>
      </w:r>
      <w:r w:rsidR="006B68B3" w:rsidRPr="008D6091">
        <w:t xml:space="preserve">5.06(1), </w:t>
      </w:r>
      <w:r w:rsidRPr="008D6091">
        <w:t>for an extension of time to appeal by filing an Application in an Appeal and affidavit in support, the proposed Notice of Appeal must be annexed to the application.</w:t>
      </w:r>
    </w:p>
    <w:p w14:paraId="52373D8D" w14:textId="5A7BAFC9" w:rsidR="00EC0DCC" w:rsidRPr="008D6091" w:rsidRDefault="00EF5DEB" w:rsidP="00EC0DCC">
      <w:pPr>
        <w:pStyle w:val="ItemHead"/>
      </w:pPr>
      <w:r w:rsidRPr="008D6091">
        <w:t>142</w:t>
      </w:r>
      <w:r w:rsidR="00EC0DCC" w:rsidRPr="008D6091">
        <w:t xml:space="preserve">  </w:t>
      </w:r>
      <w:r w:rsidR="002571DC" w:rsidRPr="008D6091">
        <w:t>Rule 1</w:t>
      </w:r>
      <w:r w:rsidR="00EC0DCC" w:rsidRPr="008D6091">
        <w:t>3.03 (note 2)</w:t>
      </w:r>
    </w:p>
    <w:p w14:paraId="1FFB2760" w14:textId="7D181343" w:rsidR="00EC0DCC" w:rsidRPr="008D6091" w:rsidRDefault="00EC0DCC" w:rsidP="00EC0DCC">
      <w:pPr>
        <w:pStyle w:val="Item"/>
      </w:pPr>
      <w:r w:rsidRPr="008D6091">
        <w:t>Repeal the note, substitute:</w:t>
      </w:r>
    </w:p>
    <w:p w14:paraId="385057B2" w14:textId="78A96E8E" w:rsidR="00EC0DCC" w:rsidRPr="008D6091" w:rsidRDefault="00EC0DCC" w:rsidP="00EC0DCC">
      <w:pPr>
        <w:pStyle w:val="notetext"/>
      </w:pPr>
      <w:r w:rsidRPr="008D6091">
        <w:t>Note 2:</w:t>
      </w:r>
      <w:r w:rsidRPr="008D6091">
        <w:tab/>
        <w:t xml:space="preserve">See also </w:t>
      </w:r>
      <w:r w:rsidR="002571DC" w:rsidRPr="008D6091">
        <w:t>rule</w:t>
      </w:r>
      <w:r w:rsidR="006B68B3" w:rsidRPr="008D6091">
        <w:t>s</w:t>
      </w:r>
      <w:r w:rsidR="002571DC" w:rsidRPr="008D6091">
        <w:t> 1</w:t>
      </w:r>
      <w:r w:rsidRPr="008D6091">
        <w:t xml:space="preserve">3.36 </w:t>
      </w:r>
      <w:r w:rsidR="006B68B3" w:rsidRPr="008D6091">
        <w:t xml:space="preserve">and </w:t>
      </w:r>
      <w:r w:rsidR="002571DC" w:rsidRPr="008D6091">
        <w:t>1</w:t>
      </w:r>
      <w:r w:rsidRPr="008D6091">
        <w:t>5.06.</w:t>
      </w:r>
    </w:p>
    <w:p w14:paraId="39742BEA" w14:textId="4D2530DC" w:rsidR="008D3560" w:rsidRPr="008D6091" w:rsidRDefault="00EF5DEB" w:rsidP="008D3560">
      <w:pPr>
        <w:pStyle w:val="ItemHead"/>
      </w:pPr>
      <w:r w:rsidRPr="008D6091">
        <w:t>143</w:t>
      </w:r>
      <w:r w:rsidR="008D3560" w:rsidRPr="008D6091">
        <w:t xml:space="preserve">  </w:t>
      </w:r>
      <w:r w:rsidR="00150266" w:rsidRPr="008D6091">
        <w:t>Part 1</w:t>
      </w:r>
      <w:r w:rsidR="008D3560" w:rsidRPr="008D6091">
        <w:t>3.3 (at the end of the heading)</w:t>
      </w:r>
    </w:p>
    <w:p w14:paraId="37E58646" w14:textId="2A585D29" w:rsidR="008D3560" w:rsidRPr="008D6091" w:rsidRDefault="008D3560" w:rsidP="008D3560">
      <w:pPr>
        <w:pStyle w:val="Item"/>
      </w:pPr>
      <w:r w:rsidRPr="008D6091">
        <w:t>Add “</w:t>
      </w:r>
      <w:r w:rsidRPr="008D6091">
        <w:rPr>
          <w:b/>
          <w:bCs/>
        </w:rPr>
        <w:t>or single Judge</w:t>
      </w:r>
      <w:r w:rsidRPr="008D6091">
        <w:t>”.</w:t>
      </w:r>
    </w:p>
    <w:p w14:paraId="446C4180" w14:textId="2F5AF172" w:rsidR="008D3560" w:rsidRPr="008D6091" w:rsidRDefault="00EF5DEB" w:rsidP="007136DC">
      <w:pPr>
        <w:pStyle w:val="ItemHead"/>
      </w:pPr>
      <w:r w:rsidRPr="008D6091">
        <w:t>144</w:t>
      </w:r>
      <w:r w:rsidR="008D3560" w:rsidRPr="008D6091">
        <w:t xml:space="preserve">  </w:t>
      </w:r>
      <w:r w:rsidRPr="008D6091">
        <w:t>Paragraph 1</w:t>
      </w:r>
      <w:r w:rsidR="008D3560" w:rsidRPr="008D6091">
        <w:t>3.15(b)</w:t>
      </w:r>
    </w:p>
    <w:p w14:paraId="4B679E66" w14:textId="754C2F59" w:rsidR="00712F13" w:rsidRPr="008D6091" w:rsidRDefault="00712F13" w:rsidP="00712F13">
      <w:pPr>
        <w:pStyle w:val="Item"/>
      </w:pPr>
      <w:r w:rsidRPr="008D6091">
        <w:t>Repeal the paragraph, substitute:</w:t>
      </w:r>
    </w:p>
    <w:p w14:paraId="38038C61" w14:textId="70405BAA" w:rsidR="00712F13" w:rsidRPr="008D6091" w:rsidRDefault="00712F13" w:rsidP="00712F13">
      <w:pPr>
        <w:pStyle w:val="paragraph"/>
      </w:pPr>
      <w:r w:rsidRPr="008D6091">
        <w:tab/>
        <w:t>(b)</w:t>
      </w:r>
      <w:r w:rsidRPr="008D6091">
        <w:tab/>
        <w:t>an appeal to the Federal Circuit and Family Court (Division 1) from an order of:</w:t>
      </w:r>
    </w:p>
    <w:p w14:paraId="7B2D3D20" w14:textId="77777777" w:rsidR="00712F13" w:rsidRPr="008D6091" w:rsidRDefault="00712F13" w:rsidP="00712F13">
      <w:pPr>
        <w:pStyle w:val="paragraphsub"/>
      </w:pPr>
      <w:r w:rsidRPr="008D6091">
        <w:tab/>
        <w:t>(i)</w:t>
      </w:r>
      <w:r w:rsidRPr="008D6091">
        <w:tab/>
        <w:t>the Federal Circuit and Family Court (Division 2); or</w:t>
      </w:r>
    </w:p>
    <w:p w14:paraId="118EF74E" w14:textId="77777777" w:rsidR="00712F13" w:rsidRPr="008D6091" w:rsidRDefault="00712F13" w:rsidP="00712F13">
      <w:pPr>
        <w:pStyle w:val="paragraphsub"/>
      </w:pPr>
      <w:r w:rsidRPr="008D6091">
        <w:tab/>
        <w:t>(ii)</w:t>
      </w:r>
      <w:r w:rsidRPr="008D6091">
        <w:tab/>
        <w:t>a Family Law Magistrate of Western Australia;</w:t>
      </w:r>
    </w:p>
    <w:p w14:paraId="2095F56C" w14:textId="4ACCF97C" w:rsidR="008D3560" w:rsidRPr="008D6091" w:rsidRDefault="00476609" w:rsidP="00FE3A6C">
      <w:pPr>
        <w:pStyle w:val="paragraph"/>
      </w:pPr>
      <w:r w:rsidRPr="008D6091">
        <w:tab/>
      </w:r>
      <w:r w:rsidRPr="008D6091">
        <w:tab/>
      </w:r>
      <w:r w:rsidR="00747620" w:rsidRPr="008D6091">
        <w:t>whether</w:t>
      </w:r>
      <w:r w:rsidR="00712F13" w:rsidRPr="008D6091">
        <w:t xml:space="preserve"> the jurisdiction of the court in relation to the appeal is to be exercised by</w:t>
      </w:r>
      <w:r w:rsidR="00747620" w:rsidRPr="008D6091">
        <w:t xml:space="preserve"> a single Judge or a Full Court</w:t>
      </w:r>
      <w:r w:rsidR="000A5034" w:rsidRPr="008D6091">
        <w:t>.</w:t>
      </w:r>
    </w:p>
    <w:p w14:paraId="7DED7460" w14:textId="6BA668CF" w:rsidR="008D3560" w:rsidRPr="008D6091" w:rsidRDefault="00EF5DEB" w:rsidP="008D3560">
      <w:pPr>
        <w:pStyle w:val="ItemHead"/>
      </w:pPr>
      <w:r w:rsidRPr="008D6091">
        <w:t>145</w:t>
      </w:r>
      <w:r w:rsidR="008D3560" w:rsidRPr="008D6091">
        <w:t xml:space="preserve">  </w:t>
      </w:r>
      <w:r w:rsidR="002571DC" w:rsidRPr="008D6091">
        <w:t>Rule 1</w:t>
      </w:r>
      <w:r w:rsidR="008D3560" w:rsidRPr="008D6091">
        <w:t>3.15 (note)</w:t>
      </w:r>
    </w:p>
    <w:p w14:paraId="350B611B" w14:textId="550E3B54" w:rsidR="008D3560" w:rsidRPr="008D6091" w:rsidRDefault="008D3560" w:rsidP="008D3560">
      <w:pPr>
        <w:pStyle w:val="Item"/>
      </w:pPr>
      <w:r w:rsidRPr="008D6091">
        <w:t>Repeal the note, substitute:</w:t>
      </w:r>
    </w:p>
    <w:p w14:paraId="58479631" w14:textId="5FB47CA6" w:rsidR="008D3560" w:rsidRPr="008D6091" w:rsidRDefault="008D3560" w:rsidP="008D3560">
      <w:pPr>
        <w:pStyle w:val="notetext"/>
      </w:pPr>
      <w:r w:rsidRPr="008D6091">
        <w:t>Note:</w:t>
      </w:r>
      <w:r w:rsidRPr="008D6091">
        <w:tab/>
        <w:t>An appeal from an order of the Federal Circuit and Family Court (</w:t>
      </w:r>
      <w:r w:rsidR="007D4DD7" w:rsidRPr="008D6091">
        <w:t>Division 2</w:t>
      </w:r>
      <w:r w:rsidRPr="008D6091">
        <w:t xml:space="preserve">) or a Family Law Magistrate of Western Australia is to be heard by a single Judge of the Federal Circuit and Family Court (Division 1) unless the Chief Justice decides that the appeal is to be heard by a Full Court (see </w:t>
      </w:r>
      <w:r w:rsidR="007D4DD7" w:rsidRPr="008D6091">
        <w:t>subsection 3</w:t>
      </w:r>
      <w:r w:rsidRPr="008D6091">
        <w:t>2(1) of the Federal Circuit and Family Court Act). There is no right to appeal against this decision.</w:t>
      </w:r>
    </w:p>
    <w:p w14:paraId="23678E2F" w14:textId="485521CE" w:rsidR="007136DC" w:rsidRPr="008D6091" w:rsidRDefault="00EF5DEB" w:rsidP="007136DC">
      <w:pPr>
        <w:pStyle w:val="ItemHead"/>
      </w:pPr>
      <w:r w:rsidRPr="008D6091">
        <w:t>146</w:t>
      </w:r>
      <w:r w:rsidR="007136DC" w:rsidRPr="008D6091">
        <w:t xml:space="preserve">  At the end of </w:t>
      </w:r>
      <w:r w:rsidRPr="008D6091">
        <w:t>rule 1</w:t>
      </w:r>
      <w:r w:rsidR="007136DC" w:rsidRPr="008D6091">
        <w:t>3.18</w:t>
      </w:r>
    </w:p>
    <w:p w14:paraId="4336E692" w14:textId="78A36B02" w:rsidR="007136DC" w:rsidRPr="008D6091" w:rsidRDefault="007136DC" w:rsidP="007136DC">
      <w:pPr>
        <w:pStyle w:val="Item"/>
      </w:pPr>
      <w:r w:rsidRPr="008D6091">
        <w:t>Add:</w:t>
      </w:r>
    </w:p>
    <w:p w14:paraId="4755EA36" w14:textId="3B2EDC3E" w:rsidR="007136DC" w:rsidRPr="008D6091" w:rsidRDefault="007136DC" w:rsidP="007136DC">
      <w:pPr>
        <w:pStyle w:val="subsection"/>
      </w:pPr>
      <w:r w:rsidRPr="008D6091">
        <w:tab/>
        <w:t>(</w:t>
      </w:r>
      <w:r w:rsidR="008B3F62" w:rsidRPr="008D6091">
        <w:t>3</w:t>
      </w:r>
      <w:r w:rsidRPr="008D6091">
        <w:t>)</w:t>
      </w:r>
      <w:r w:rsidRPr="008D6091">
        <w:tab/>
        <w:t>The Appeal Judicial Registrar or other Judicial Registrar conducting a procedural hearing may make procedural orders in chambers, in the absence of the parties, on the documents filed.</w:t>
      </w:r>
    </w:p>
    <w:p w14:paraId="0F5547A5" w14:textId="7E117632" w:rsidR="00995C3C" w:rsidRPr="008D6091" w:rsidRDefault="00EF5DEB" w:rsidP="00995C3C">
      <w:pPr>
        <w:pStyle w:val="ItemHead"/>
      </w:pPr>
      <w:r w:rsidRPr="008D6091">
        <w:t>147</w:t>
      </w:r>
      <w:r w:rsidR="00995C3C" w:rsidRPr="008D6091">
        <w:t xml:space="preserve">  </w:t>
      </w:r>
      <w:r w:rsidR="00150266" w:rsidRPr="008D6091">
        <w:t>Part 1</w:t>
      </w:r>
      <w:r w:rsidR="00995C3C" w:rsidRPr="008D6091">
        <w:t>3.4</w:t>
      </w:r>
    </w:p>
    <w:p w14:paraId="5E89C9B2" w14:textId="207486FF" w:rsidR="00995C3C" w:rsidRPr="008D6091" w:rsidRDefault="00995C3C" w:rsidP="00995C3C">
      <w:pPr>
        <w:pStyle w:val="Item"/>
      </w:pPr>
      <w:r w:rsidRPr="008D6091">
        <w:t>Repeal the Part.</w:t>
      </w:r>
    </w:p>
    <w:p w14:paraId="2A958FB9" w14:textId="573C0CB3" w:rsidR="00416A7C" w:rsidRPr="008D6091" w:rsidRDefault="00EF5DEB" w:rsidP="00416A7C">
      <w:pPr>
        <w:pStyle w:val="ItemHead"/>
      </w:pPr>
      <w:r w:rsidRPr="008D6091">
        <w:t>148</w:t>
      </w:r>
      <w:r w:rsidR="00416A7C" w:rsidRPr="008D6091">
        <w:t xml:space="preserve">  </w:t>
      </w:r>
      <w:r w:rsidR="002571DC" w:rsidRPr="008D6091">
        <w:t>Rule 1</w:t>
      </w:r>
      <w:r w:rsidR="00416A7C" w:rsidRPr="008D6091">
        <w:t>3.36</w:t>
      </w:r>
    </w:p>
    <w:p w14:paraId="3ECED1E6" w14:textId="3C35EC61" w:rsidR="00416A7C" w:rsidRPr="008D6091" w:rsidRDefault="00416A7C" w:rsidP="00416A7C">
      <w:pPr>
        <w:pStyle w:val="Item"/>
      </w:pPr>
      <w:r w:rsidRPr="008D6091">
        <w:t>Omit “together with”, substitute “and, except as provided by sub</w:t>
      </w:r>
      <w:r w:rsidR="00EF5DEB" w:rsidRPr="008D6091">
        <w:t>rule 1</w:t>
      </w:r>
      <w:r w:rsidRPr="008D6091">
        <w:t>3.40(3),”.</w:t>
      </w:r>
    </w:p>
    <w:p w14:paraId="0F75B88B" w14:textId="2ECB4DFD" w:rsidR="00354331" w:rsidRPr="008D6091" w:rsidRDefault="00EF5DEB" w:rsidP="00354331">
      <w:pPr>
        <w:pStyle w:val="ItemHead"/>
      </w:pPr>
      <w:r w:rsidRPr="008D6091">
        <w:t>149</w:t>
      </w:r>
      <w:r w:rsidR="00354331" w:rsidRPr="008D6091">
        <w:t xml:space="preserve">  After sub</w:t>
      </w:r>
      <w:r w:rsidRPr="008D6091">
        <w:t>rule 1</w:t>
      </w:r>
      <w:r w:rsidR="00354331" w:rsidRPr="008D6091">
        <w:t>3.40(2)</w:t>
      </w:r>
    </w:p>
    <w:p w14:paraId="4945A839" w14:textId="2ACA2108" w:rsidR="00354331" w:rsidRPr="008D6091" w:rsidRDefault="00354331" w:rsidP="00354331">
      <w:pPr>
        <w:pStyle w:val="Item"/>
      </w:pPr>
      <w:r w:rsidRPr="008D6091">
        <w:t>Insert:</w:t>
      </w:r>
    </w:p>
    <w:p w14:paraId="6034AD82" w14:textId="2250872B" w:rsidR="00354331" w:rsidRPr="008D6091" w:rsidRDefault="00354331" w:rsidP="00FE3A6C">
      <w:pPr>
        <w:pStyle w:val="subsection"/>
      </w:pPr>
      <w:r w:rsidRPr="008D6091">
        <w:lastRenderedPageBreak/>
        <w:tab/>
        <w:t>(3)</w:t>
      </w:r>
      <w:r w:rsidRPr="008D6091">
        <w:tab/>
        <w:t>An application under subrule (1) does not need to be supported by an affidavit.</w:t>
      </w:r>
    </w:p>
    <w:p w14:paraId="12DE9DD0" w14:textId="67942F63" w:rsidR="00A601A4" w:rsidRPr="008D6091" w:rsidRDefault="00EF5DEB" w:rsidP="00A601A4">
      <w:pPr>
        <w:pStyle w:val="ItemHead"/>
      </w:pPr>
      <w:r w:rsidRPr="008D6091">
        <w:t>150</w:t>
      </w:r>
      <w:r w:rsidR="00A601A4" w:rsidRPr="008D6091">
        <w:t xml:space="preserve">  </w:t>
      </w:r>
      <w:r w:rsidR="002571DC" w:rsidRPr="008D6091">
        <w:t>Rule 1</w:t>
      </w:r>
      <w:r w:rsidR="00A601A4" w:rsidRPr="008D6091">
        <w:t>4.04 (note 1)</w:t>
      </w:r>
    </w:p>
    <w:p w14:paraId="37DF0BE9" w14:textId="75E1B2ED" w:rsidR="00A601A4" w:rsidRPr="008D6091" w:rsidRDefault="00A601A4" w:rsidP="00A601A4">
      <w:pPr>
        <w:pStyle w:val="Item"/>
      </w:pPr>
      <w:r w:rsidRPr="008D6091">
        <w:t xml:space="preserve">After “Federal Circuit and Family Court Act”, insert “and </w:t>
      </w:r>
      <w:r w:rsidR="003E146F" w:rsidRPr="008D6091">
        <w:t>section 6</w:t>
      </w:r>
      <w:r w:rsidRPr="008D6091">
        <w:t>0I of the Family Law Act”.</w:t>
      </w:r>
    </w:p>
    <w:p w14:paraId="1E95CCA9" w14:textId="5993FB9D" w:rsidR="00FA7FDB" w:rsidRPr="008D6091" w:rsidRDefault="00EF5DEB" w:rsidP="00FA7FDB">
      <w:pPr>
        <w:pStyle w:val="ItemHead"/>
      </w:pPr>
      <w:r w:rsidRPr="008D6091">
        <w:t>151</w:t>
      </w:r>
      <w:r w:rsidR="00FA7FDB" w:rsidRPr="008D6091">
        <w:t xml:space="preserve">  </w:t>
      </w:r>
      <w:r w:rsidR="002571DC" w:rsidRPr="008D6091">
        <w:t>Rule 1</w:t>
      </w:r>
      <w:r w:rsidR="00284C4E" w:rsidRPr="008D6091">
        <w:t>5.08 (note 2)</w:t>
      </w:r>
    </w:p>
    <w:p w14:paraId="2EFD0E33" w14:textId="6329C810" w:rsidR="00284C4E" w:rsidRPr="008D6091" w:rsidRDefault="00284C4E" w:rsidP="00284C4E">
      <w:pPr>
        <w:pStyle w:val="Item"/>
      </w:pPr>
      <w:r w:rsidRPr="008D6091">
        <w:t>Omit “</w:t>
      </w:r>
      <w:r w:rsidR="007D4DD7" w:rsidRPr="008D6091">
        <w:t>regulation 1</w:t>
      </w:r>
      <w:r w:rsidRPr="008D6091">
        <w:t>7”, substitute “</w:t>
      </w:r>
      <w:r w:rsidR="007D4DD7" w:rsidRPr="008D6091">
        <w:t>section 7</w:t>
      </w:r>
      <w:r w:rsidRPr="008D6091">
        <w:t>5”.</w:t>
      </w:r>
    </w:p>
    <w:p w14:paraId="67C3F4DC" w14:textId="73539011" w:rsidR="000826C7" w:rsidRPr="008D6091" w:rsidRDefault="00EF5DEB" w:rsidP="000826C7">
      <w:pPr>
        <w:pStyle w:val="ItemHead"/>
      </w:pPr>
      <w:r w:rsidRPr="008D6091">
        <w:t>152</w:t>
      </w:r>
      <w:r w:rsidR="000826C7" w:rsidRPr="008D6091">
        <w:t xml:space="preserve">  </w:t>
      </w:r>
      <w:r w:rsidR="002571DC" w:rsidRPr="008D6091">
        <w:t>Rule 1</w:t>
      </w:r>
      <w:r w:rsidR="000826C7" w:rsidRPr="008D6091">
        <w:t>5.14 (at the end of the heading)</w:t>
      </w:r>
    </w:p>
    <w:p w14:paraId="1494CFA0" w14:textId="3712CFCB" w:rsidR="000826C7" w:rsidRPr="008D6091" w:rsidRDefault="000826C7" w:rsidP="000826C7">
      <w:pPr>
        <w:pStyle w:val="Item"/>
      </w:pPr>
      <w:r w:rsidRPr="008D6091">
        <w:t>Add “</w:t>
      </w:r>
      <w:r w:rsidRPr="008D6091">
        <w:rPr>
          <w:b/>
          <w:bCs/>
        </w:rPr>
        <w:t>and other documents produced to the court</w:t>
      </w:r>
      <w:r w:rsidRPr="008D6091">
        <w:t>”.</w:t>
      </w:r>
    </w:p>
    <w:p w14:paraId="5445E80D" w14:textId="4E49E051" w:rsidR="000826C7" w:rsidRPr="008D6091" w:rsidRDefault="00EF5DEB" w:rsidP="000826C7">
      <w:pPr>
        <w:pStyle w:val="ItemHead"/>
      </w:pPr>
      <w:r w:rsidRPr="008D6091">
        <w:t>153</w:t>
      </w:r>
      <w:r w:rsidR="000826C7" w:rsidRPr="008D6091">
        <w:t xml:space="preserve">  Sub</w:t>
      </w:r>
      <w:r w:rsidRPr="008D6091">
        <w:t>rule 1</w:t>
      </w:r>
      <w:r w:rsidR="000826C7" w:rsidRPr="008D6091">
        <w:t>5.14(5) (not including the note)</w:t>
      </w:r>
    </w:p>
    <w:p w14:paraId="47E4CE98" w14:textId="579144FF" w:rsidR="000826C7" w:rsidRPr="008D6091" w:rsidRDefault="000826C7" w:rsidP="000826C7">
      <w:pPr>
        <w:pStyle w:val="Item"/>
      </w:pPr>
      <w:r w:rsidRPr="008D6091">
        <w:t>Repeal the subrule, substitute:</w:t>
      </w:r>
    </w:p>
    <w:p w14:paraId="67C20620" w14:textId="471B5CF5" w:rsidR="000826C7" w:rsidRPr="008D6091" w:rsidRDefault="000826C7" w:rsidP="000826C7">
      <w:pPr>
        <w:pStyle w:val="subsection"/>
      </w:pPr>
      <w:r w:rsidRPr="008D6091">
        <w:tab/>
        <w:t>(5)</w:t>
      </w:r>
      <w:r w:rsidRPr="008D6091">
        <w:tab/>
        <w:t>If other documents are produced to the court, the court may:</w:t>
      </w:r>
    </w:p>
    <w:p w14:paraId="2AB6F39D" w14:textId="4704543E" w:rsidR="000826C7" w:rsidRPr="008D6091" w:rsidRDefault="000826C7" w:rsidP="000826C7">
      <w:pPr>
        <w:pStyle w:val="paragraph"/>
      </w:pPr>
      <w:r w:rsidRPr="008D6091">
        <w:tab/>
        <w:t>(a)</w:t>
      </w:r>
      <w:r w:rsidRPr="008D6091">
        <w:tab/>
        <w:t>if the document is the original document—return it to the person who produced the document; or</w:t>
      </w:r>
    </w:p>
    <w:p w14:paraId="1BA26F5C" w14:textId="7493644F" w:rsidR="000826C7" w:rsidRPr="008D6091" w:rsidRDefault="000826C7" w:rsidP="000826C7">
      <w:pPr>
        <w:pStyle w:val="paragraph"/>
      </w:pPr>
      <w:r w:rsidRPr="008D6091">
        <w:tab/>
        <w:t>(b)</w:t>
      </w:r>
      <w:r w:rsidRPr="008D6091">
        <w:tab/>
        <w:t>if the document is not the original document—destroy the document in an appropriate way;</w:t>
      </w:r>
    </w:p>
    <w:p w14:paraId="0B692477" w14:textId="0188E258" w:rsidR="000826C7" w:rsidRPr="008D6091" w:rsidRDefault="000826C7" w:rsidP="000826C7">
      <w:pPr>
        <w:pStyle w:val="subsection2"/>
      </w:pPr>
      <w:r w:rsidRPr="008D6091">
        <w:t>not earlier than 42 days after the final determination of the application or appeal (if any).</w:t>
      </w:r>
    </w:p>
    <w:p w14:paraId="6A45414E" w14:textId="6C7D8FB5" w:rsidR="000826C7" w:rsidRPr="008D6091" w:rsidRDefault="000826C7" w:rsidP="000826C7">
      <w:pPr>
        <w:pStyle w:val="subsection"/>
      </w:pPr>
      <w:r w:rsidRPr="008D6091">
        <w:tab/>
        <w:t>(6)</w:t>
      </w:r>
      <w:r w:rsidRPr="008D6091">
        <w:tab/>
        <w:t>Subrules (4) and (5) do not apply to a document produced by a person as required by a subpoena for production.</w:t>
      </w:r>
    </w:p>
    <w:p w14:paraId="4F50608B" w14:textId="082936C3" w:rsidR="00860251" w:rsidRPr="008D6091" w:rsidRDefault="00EF5DEB" w:rsidP="00860251">
      <w:pPr>
        <w:pStyle w:val="ItemHead"/>
      </w:pPr>
      <w:r w:rsidRPr="008D6091">
        <w:t>154</w:t>
      </w:r>
      <w:r w:rsidR="00860251" w:rsidRPr="008D6091">
        <w:t xml:space="preserve">  </w:t>
      </w:r>
      <w:r w:rsidRPr="008D6091">
        <w:t>Paragraph 1</w:t>
      </w:r>
      <w:r w:rsidR="00860251" w:rsidRPr="008D6091">
        <w:t>5.15(2)(b)</w:t>
      </w:r>
    </w:p>
    <w:p w14:paraId="13BB5C38" w14:textId="2D6C0D70" w:rsidR="00860251" w:rsidRPr="008D6091" w:rsidRDefault="00860251" w:rsidP="00860251">
      <w:pPr>
        <w:pStyle w:val="Item"/>
      </w:pPr>
      <w:r w:rsidRPr="008D6091">
        <w:t>Repeal the paragraph, substitute:</w:t>
      </w:r>
    </w:p>
    <w:p w14:paraId="5D73ACA5" w14:textId="3FD0478D" w:rsidR="00860251" w:rsidRPr="008D6091" w:rsidRDefault="00860251" w:rsidP="00860251">
      <w:pPr>
        <w:pStyle w:val="paragraph"/>
      </w:pPr>
      <w:r w:rsidRPr="008D6091">
        <w:tab/>
        <w:t>(b)</w:t>
      </w:r>
      <w:r w:rsidRPr="008D6091">
        <w:tab/>
      </w:r>
      <w:r w:rsidR="0052485E" w:rsidRPr="008D6091">
        <w:t>an Application for Divorce</w:t>
      </w:r>
      <w:r w:rsidR="007A0CB4" w:rsidRPr="008D6091">
        <w:t xml:space="preserve"> if:</w:t>
      </w:r>
    </w:p>
    <w:p w14:paraId="1C57DC62" w14:textId="7732C942" w:rsidR="007A0CB4" w:rsidRPr="008D6091" w:rsidRDefault="007A0CB4" w:rsidP="007A0CB4">
      <w:pPr>
        <w:pStyle w:val="paragraphsub"/>
      </w:pPr>
      <w:r w:rsidRPr="008D6091">
        <w:tab/>
        <w:t>(i)</w:t>
      </w:r>
      <w:r w:rsidRPr="008D6091">
        <w:tab/>
        <w:t xml:space="preserve">the application was </w:t>
      </w:r>
      <w:r w:rsidR="008858FF" w:rsidRPr="008D6091">
        <w:t>made</w:t>
      </w:r>
      <w:r w:rsidRPr="008D6091">
        <w:t xml:space="preserve"> jointly by the parties; and</w:t>
      </w:r>
    </w:p>
    <w:p w14:paraId="19E03624" w14:textId="3195241B" w:rsidR="007A0CB4" w:rsidRPr="008D6091" w:rsidRDefault="007A0CB4" w:rsidP="007A0CB4">
      <w:pPr>
        <w:pStyle w:val="paragraphsub"/>
      </w:pPr>
      <w:r w:rsidRPr="008D6091">
        <w:tab/>
        <w:t>(ii)</w:t>
      </w:r>
      <w:r w:rsidRPr="008D6091">
        <w:tab/>
      </w:r>
      <w:r w:rsidR="00807277" w:rsidRPr="008D6091">
        <w:t>both applicants have requested the court to determine the proceedings in the absence of the parties; or</w:t>
      </w:r>
    </w:p>
    <w:p w14:paraId="6BB35987" w14:textId="2E20C03B" w:rsidR="00807277" w:rsidRPr="008D6091" w:rsidRDefault="00807277" w:rsidP="00807277">
      <w:pPr>
        <w:pStyle w:val="paragraph"/>
      </w:pPr>
      <w:r w:rsidRPr="008D6091">
        <w:tab/>
        <w:t>(ba)</w:t>
      </w:r>
      <w:r w:rsidRPr="008D6091">
        <w:tab/>
        <w:t>an Application for Divorce if:</w:t>
      </w:r>
    </w:p>
    <w:p w14:paraId="2F2838C9" w14:textId="7BBEAED2" w:rsidR="00807277" w:rsidRPr="008D6091" w:rsidRDefault="00807277" w:rsidP="00807277">
      <w:pPr>
        <w:pStyle w:val="paragraphsub"/>
      </w:pPr>
      <w:r w:rsidRPr="008D6091">
        <w:tab/>
        <w:t>(i)</w:t>
      </w:r>
      <w:r w:rsidRPr="008D6091">
        <w:tab/>
        <w:t xml:space="preserve">the application was </w:t>
      </w:r>
      <w:r w:rsidR="008858FF" w:rsidRPr="008D6091">
        <w:t>made</w:t>
      </w:r>
      <w:r w:rsidRPr="008D6091">
        <w:t xml:space="preserve"> by one party to the marriage; and</w:t>
      </w:r>
    </w:p>
    <w:p w14:paraId="45730F6C" w14:textId="6C26CD5B" w:rsidR="00807277" w:rsidRPr="008D6091" w:rsidRDefault="00807277" w:rsidP="00807277">
      <w:pPr>
        <w:pStyle w:val="paragraphsub"/>
      </w:pPr>
      <w:r w:rsidRPr="008D6091">
        <w:tab/>
        <w:t>(ii)</w:t>
      </w:r>
      <w:r w:rsidRPr="008D6091">
        <w:tab/>
      </w:r>
      <w:r w:rsidR="00E11ED0" w:rsidRPr="008D6091">
        <w:t>the applicant has requested the court to determine the proceedings in the absence of the parties; and</w:t>
      </w:r>
    </w:p>
    <w:p w14:paraId="208ED6D0" w14:textId="2541A0B5" w:rsidR="00860251" w:rsidRPr="008D6091" w:rsidRDefault="00E11ED0" w:rsidP="00FE3A6C">
      <w:pPr>
        <w:pStyle w:val="paragraphsub"/>
      </w:pPr>
      <w:r w:rsidRPr="008D6091">
        <w:tab/>
        <w:t>(iii)</w:t>
      </w:r>
      <w:r w:rsidRPr="008D6091">
        <w:tab/>
        <w:t>the respondent has not request</w:t>
      </w:r>
      <w:r w:rsidR="008858FF" w:rsidRPr="008D6091">
        <w:t>ed</w:t>
      </w:r>
      <w:r w:rsidRPr="008D6091">
        <w:t xml:space="preserve"> to attend the hearing; or</w:t>
      </w:r>
    </w:p>
    <w:p w14:paraId="4D13FEE8" w14:textId="58780572" w:rsidR="004568F8" w:rsidRPr="008D6091" w:rsidRDefault="00EF5DEB" w:rsidP="004568F8">
      <w:pPr>
        <w:pStyle w:val="ItemHead"/>
      </w:pPr>
      <w:r w:rsidRPr="008D6091">
        <w:t>155</w:t>
      </w:r>
      <w:r w:rsidR="004568F8" w:rsidRPr="008D6091">
        <w:t xml:space="preserve">  At the end of </w:t>
      </w:r>
      <w:r w:rsidR="00150266" w:rsidRPr="008D6091">
        <w:t>Part 1</w:t>
      </w:r>
      <w:r w:rsidR="004568F8" w:rsidRPr="008D6091">
        <w:t>5.6</w:t>
      </w:r>
    </w:p>
    <w:p w14:paraId="62486D37" w14:textId="4F29DDB1" w:rsidR="004568F8" w:rsidRPr="008D6091" w:rsidRDefault="004568F8" w:rsidP="004568F8">
      <w:pPr>
        <w:pStyle w:val="Item"/>
      </w:pPr>
      <w:r w:rsidRPr="008D6091">
        <w:t>Add:</w:t>
      </w:r>
    </w:p>
    <w:p w14:paraId="1E025301" w14:textId="13D3B5A6" w:rsidR="004568F8" w:rsidRPr="008D6091" w:rsidRDefault="004568F8" w:rsidP="004568F8">
      <w:pPr>
        <w:pStyle w:val="ActHead5"/>
      </w:pPr>
      <w:bookmarkStart w:id="12" w:name="_Toc199325808"/>
      <w:r w:rsidRPr="00100309">
        <w:rPr>
          <w:rStyle w:val="CharSectno"/>
        </w:rPr>
        <w:t>15.26</w:t>
      </w:r>
      <w:r w:rsidRPr="008D6091">
        <w:t xml:space="preserve">  Use of documents or information obtained in proceedings</w:t>
      </w:r>
      <w:bookmarkEnd w:id="12"/>
    </w:p>
    <w:p w14:paraId="56E44939" w14:textId="5F12A978" w:rsidR="004076B0" w:rsidRPr="008D6091" w:rsidRDefault="004076B0" w:rsidP="004076B0">
      <w:pPr>
        <w:pStyle w:val="subsection"/>
      </w:pPr>
      <w:r w:rsidRPr="008D6091">
        <w:tab/>
        <w:t>(1)</w:t>
      </w:r>
      <w:r w:rsidRPr="008D6091">
        <w:tab/>
        <w:t>The court may grant permission for a person to use a document or information obtained in proceedings for another purpose, including in proceedings before another court or tribunal, if the person can satisfy the court that special circumstances exist to permit the person to use the document or information for that other purpose.</w:t>
      </w:r>
    </w:p>
    <w:p w14:paraId="2559B318" w14:textId="4C0309DC" w:rsidR="004076B0" w:rsidRPr="008D6091" w:rsidRDefault="004076B0" w:rsidP="004076B0">
      <w:pPr>
        <w:pStyle w:val="subsection"/>
      </w:pPr>
      <w:r w:rsidRPr="008D6091">
        <w:tab/>
        <w:t>(2)</w:t>
      </w:r>
      <w:r w:rsidRPr="008D6091">
        <w:tab/>
        <w:t>In this rule:</w:t>
      </w:r>
    </w:p>
    <w:p w14:paraId="6B18DB4C" w14:textId="227BA0A9" w:rsidR="004076B0" w:rsidRPr="008D6091" w:rsidRDefault="004076B0" w:rsidP="004076B0">
      <w:pPr>
        <w:pStyle w:val="Definition"/>
      </w:pPr>
      <w:r w:rsidRPr="008D6091">
        <w:rPr>
          <w:b/>
          <w:bCs/>
          <w:i/>
          <w:iCs/>
        </w:rPr>
        <w:lastRenderedPageBreak/>
        <w:t>document</w:t>
      </w:r>
      <w:r w:rsidRPr="008D6091">
        <w:t xml:space="preserve"> includes, but is not limited to, the following:</w:t>
      </w:r>
    </w:p>
    <w:p w14:paraId="4C7EA64D" w14:textId="2B43D91E" w:rsidR="004076B0" w:rsidRPr="008D6091" w:rsidRDefault="004076B0" w:rsidP="004076B0">
      <w:pPr>
        <w:pStyle w:val="paragraph"/>
      </w:pPr>
      <w:r w:rsidRPr="008D6091">
        <w:tab/>
        <w:t>(a)</w:t>
      </w:r>
      <w:r w:rsidRPr="008D6091">
        <w:tab/>
        <w:t xml:space="preserve">a document filed in a proceeding </w:t>
      </w:r>
      <w:r w:rsidR="008B4239" w:rsidRPr="008D6091">
        <w:t>in accordance with</w:t>
      </w:r>
      <w:r w:rsidRPr="008D6091">
        <w:t xml:space="preserve"> these Rules or an order;</w:t>
      </w:r>
    </w:p>
    <w:p w14:paraId="7AE61E2D" w14:textId="7F103E05" w:rsidR="008B4239" w:rsidRPr="008D6091" w:rsidRDefault="004076B0" w:rsidP="004076B0">
      <w:pPr>
        <w:pStyle w:val="paragraph"/>
      </w:pPr>
      <w:r w:rsidRPr="008D6091">
        <w:tab/>
        <w:t>(b)</w:t>
      </w:r>
      <w:r w:rsidRPr="008D6091">
        <w:tab/>
        <w:t xml:space="preserve">a document produced </w:t>
      </w:r>
      <w:r w:rsidR="008B4239" w:rsidRPr="008D6091">
        <w:t>in accordance with</w:t>
      </w:r>
      <w:r w:rsidRPr="008D6091">
        <w:t xml:space="preserve"> a disclosure obligation</w:t>
      </w:r>
      <w:r w:rsidR="008B4239" w:rsidRPr="008D6091">
        <w:t xml:space="preserve"> or a subpoena;</w:t>
      </w:r>
    </w:p>
    <w:p w14:paraId="503B0C7F" w14:textId="59EADA56" w:rsidR="004076B0" w:rsidRPr="008D6091" w:rsidRDefault="004076B0" w:rsidP="004076B0">
      <w:pPr>
        <w:pStyle w:val="paragraph"/>
      </w:pPr>
      <w:r w:rsidRPr="008D6091">
        <w:tab/>
        <w:t>(c)</w:t>
      </w:r>
      <w:r w:rsidRPr="008D6091">
        <w:tab/>
        <w:t>a document admitted into evidence in a proceeding;</w:t>
      </w:r>
    </w:p>
    <w:p w14:paraId="577E4668" w14:textId="2A7F2246" w:rsidR="004076B0" w:rsidRPr="008D6091" w:rsidRDefault="004076B0" w:rsidP="004076B0">
      <w:pPr>
        <w:pStyle w:val="paragraph"/>
      </w:pPr>
      <w:r w:rsidRPr="008D6091">
        <w:tab/>
        <w:t>(d)</w:t>
      </w:r>
      <w:r w:rsidRPr="008D6091">
        <w:tab/>
        <w:t xml:space="preserve">a document provided to the court </w:t>
      </w:r>
      <w:r w:rsidR="008B4239" w:rsidRPr="008D6091">
        <w:t>in accordance with</w:t>
      </w:r>
      <w:r w:rsidRPr="008D6091">
        <w:t xml:space="preserve"> </w:t>
      </w:r>
      <w:r w:rsidR="003E146F" w:rsidRPr="008D6091">
        <w:t>section 6</w:t>
      </w:r>
      <w:r w:rsidRPr="008D6091">
        <w:t>7ZBD or 67ZBE of the Family Law Act;</w:t>
      </w:r>
    </w:p>
    <w:p w14:paraId="5DDB06CC" w14:textId="58E05CDA" w:rsidR="004076B0" w:rsidRPr="008D6091" w:rsidRDefault="004076B0" w:rsidP="004076B0">
      <w:pPr>
        <w:pStyle w:val="paragraph"/>
      </w:pPr>
      <w:r w:rsidRPr="008D6091">
        <w:tab/>
        <w:t>(e)</w:t>
      </w:r>
      <w:r w:rsidRPr="008D6091">
        <w:tab/>
        <w:t>a family report or single expert report;</w:t>
      </w:r>
    </w:p>
    <w:p w14:paraId="312AC6FA" w14:textId="3DB290BF" w:rsidR="004076B0" w:rsidRPr="008D6091" w:rsidRDefault="004076B0" w:rsidP="004076B0">
      <w:pPr>
        <w:pStyle w:val="paragraph"/>
      </w:pPr>
      <w:r w:rsidRPr="008D6091">
        <w:tab/>
        <w:t>(f)</w:t>
      </w:r>
      <w:r w:rsidRPr="008D6091">
        <w:tab/>
        <w:t>reasons for judgment whether anonymised or not.</w:t>
      </w:r>
    </w:p>
    <w:p w14:paraId="2BCF3A10" w14:textId="02723114" w:rsidR="004076B0" w:rsidRPr="008D6091" w:rsidRDefault="004076B0" w:rsidP="004076B0">
      <w:pPr>
        <w:pStyle w:val="notetext"/>
      </w:pPr>
      <w:r w:rsidRPr="008D6091">
        <w:t>Note 1:</w:t>
      </w:r>
      <w:r w:rsidRPr="008D6091">
        <w:tab/>
        <w:t xml:space="preserve">For restrictions on the use of a document produced in compliance with the duty of disclosure, see </w:t>
      </w:r>
      <w:r w:rsidR="00EF5DEB" w:rsidRPr="008D6091">
        <w:t>rule 6</w:t>
      </w:r>
      <w:r w:rsidRPr="008D6091">
        <w:t>.04.</w:t>
      </w:r>
    </w:p>
    <w:p w14:paraId="76A4A13B" w14:textId="0CBCB219" w:rsidR="00466F4C" w:rsidRPr="008D6091" w:rsidRDefault="004076B0" w:rsidP="00FE3A6C">
      <w:pPr>
        <w:pStyle w:val="notetext"/>
      </w:pPr>
      <w:r w:rsidRPr="008D6091">
        <w:t>Note 2:</w:t>
      </w:r>
      <w:r w:rsidRPr="008D6091">
        <w:tab/>
        <w:t xml:space="preserve">For restrictions on the use of a document produced in compliance with a subpoena for production, see </w:t>
      </w:r>
      <w:r w:rsidR="00EF5DEB" w:rsidRPr="008D6091">
        <w:t>rule 6</w:t>
      </w:r>
      <w:r w:rsidRPr="008D6091">
        <w:t>.36.</w:t>
      </w:r>
    </w:p>
    <w:p w14:paraId="6D809B16" w14:textId="44BE214F" w:rsidR="00A73F55" w:rsidRPr="008D6091" w:rsidRDefault="00A73F55" w:rsidP="00FE3A6C">
      <w:pPr>
        <w:pStyle w:val="notetext"/>
      </w:pPr>
      <w:r w:rsidRPr="008D6091">
        <w:t>Note 3:</w:t>
      </w:r>
      <w:r w:rsidRPr="008D6091">
        <w:tab/>
        <w:t>Nothing in this rule limits the ability of a person to use a document for another purpose if the use is authorised by other legislation, for example, the Assessment Act.</w:t>
      </w:r>
    </w:p>
    <w:p w14:paraId="0809C405" w14:textId="764031DA" w:rsidR="00E45209" w:rsidRPr="008D6091" w:rsidRDefault="00EF5DEB" w:rsidP="000B727F">
      <w:pPr>
        <w:pStyle w:val="ItemHead"/>
      </w:pPr>
      <w:r w:rsidRPr="008D6091">
        <w:t>156</w:t>
      </w:r>
      <w:r w:rsidR="00431FE3" w:rsidRPr="008D6091">
        <w:t xml:space="preserve">  </w:t>
      </w:r>
      <w:r w:rsidR="00150266" w:rsidRPr="008D6091">
        <w:t>Schedule 1</w:t>
      </w:r>
      <w:r w:rsidR="00431FE3" w:rsidRPr="008D6091">
        <w:t xml:space="preserve"> (note 2 to Schedule heading)</w:t>
      </w:r>
    </w:p>
    <w:p w14:paraId="27C6D123" w14:textId="1C1058F4" w:rsidR="00431FE3" w:rsidRPr="008D6091" w:rsidRDefault="00431FE3" w:rsidP="00431FE3">
      <w:pPr>
        <w:pStyle w:val="Item"/>
      </w:pPr>
      <w:r w:rsidRPr="008D6091">
        <w:t>After “for financial”, insert “or property”.</w:t>
      </w:r>
    </w:p>
    <w:p w14:paraId="005FACB1" w14:textId="02C1D4D0" w:rsidR="00431FE3" w:rsidRPr="008D6091" w:rsidRDefault="00EF5DEB" w:rsidP="00431FE3">
      <w:pPr>
        <w:pStyle w:val="ItemHead"/>
      </w:pPr>
      <w:r w:rsidRPr="008D6091">
        <w:t>157</w:t>
      </w:r>
      <w:r w:rsidR="00431FE3" w:rsidRPr="008D6091">
        <w:t xml:space="preserve">  </w:t>
      </w:r>
      <w:r w:rsidR="00150266" w:rsidRPr="008D6091">
        <w:t>Schedule 1</w:t>
      </w:r>
      <w:r w:rsidR="00431FE3" w:rsidRPr="008D6091">
        <w:t xml:space="preserve"> (note 2 to Schedule heading)</w:t>
      </w:r>
    </w:p>
    <w:p w14:paraId="3F723645" w14:textId="6DED7921" w:rsidR="008B3F62" w:rsidRPr="008D6091" w:rsidRDefault="00431FE3" w:rsidP="00FE3A6C">
      <w:pPr>
        <w:pStyle w:val="Item"/>
      </w:pPr>
      <w:r w:rsidRPr="008D6091">
        <w:t>Omit “both financial”, substitute “financial or property matters and”.</w:t>
      </w:r>
    </w:p>
    <w:p w14:paraId="476E9CD9" w14:textId="6067C6D5" w:rsidR="005B7184" w:rsidRPr="008D6091" w:rsidRDefault="00EF5DEB" w:rsidP="005B7184">
      <w:pPr>
        <w:pStyle w:val="ItemHead"/>
      </w:pPr>
      <w:r w:rsidRPr="008D6091">
        <w:t>158</w:t>
      </w:r>
      <w:r w:rsidR="005B7184" w:rsidRPr="008D6091">
        <w:t xml:space="preserve">  </w:t>
      </w:r>
      <w:r w:rsidR="00150266" w:rsidRPr="008D6091">
        <w:t>Part 1</w:t>
      </w:r>
      <w:r w:rsidR="005B7184" w:rsidRPr="008D6091">
        <w:t xml:space="preserve"> of </w:t>
      </w:r>
      <w:r w:rsidR="00150266" w:rsidRPr="008D6091">
        <w:t>Schedule 1</w:t>
      </w:r>
      <w:r w:rsidR="005B7184" w:rsidRPr="008D6091">
        <w:t xml:space="preserve"> (heading)</w:t>
      </w:r>
    </w:p>
    <w:p w14:paraId="09B837FA" w14:textId="27FBB2E0" w:rsidR="005B7184" w:rsidRPr="008D6091" w:rsidRDefault="005B7184" w:rsidP="005B7184">
      <w:pPr>
        <w:pStyle w:val="Item"/>
      </w:pPr>
      <w:r w:rsidRPr="008D6091">
        <w:t>After “</w:t>
      </w:r>
      <w:r w:rsidRPr="008D6091">
        <w:rPr>
          <w:b/>
          <w:bCs/>
        </w:rPr>
        <w:t>financial</w:t>
      </w:r>
      <w:r w:rsidRPr="008D6091">
        <w:t>”, insert “</w:t>
      </w:r>
      <w:r w:rsidRPr="008D6091">
        <w:rPr>
          <w:b/>
          <w:bCs/>
        </w:rPr>
        <w:t>or property</w:t>
      </w:r>
      <w:r w:rsidRPr="008D6091">
        <w:t>”.</w:t>
      </w:r>
    </w:p>
    <w:p w14:paraId="4004F7E8" w14:textId="52E567F7" w:rsidR="00863C17" w:rsidRPr="008D6091" w:rsidRDefault="00EF5DEB" w:rsidP="00863C17">
      <w:pPr>
        <w:pStyle w:val="ItemHead"/>
      </w:pPr>
      <w:r w:rsidRPr="008D6091">
        <w:t>159</w:t>
      </w:r>
      <w:r w:rsidR="00863C17" w:rsidRPr="008D6091">
        <w:t xml:space="preserve">  </w:t>
      </w:r>
      <w:r w:rsidRPr="008D6091">
        <w:t>Paragraph 1</w:t>
      </w:r>
      <w:r w:rsidR="00863C17" w:rsidRPr="008D6091">
        <w:t xml:space="preserve">(4)(f) of </w:t>
      </w:r>
      <w:r w:rsidR="00150266" w:rsidRPr="008D6091">
        <w:t>Part 1</w:t>
      </w:r>
      <w:r w:rsidR="00863C17" w:rsidRPr="008D6091">
        <w:t xml:space="preserve"> of </w:t>
      </w:r>
      <w:r w:rsidR="00150266" w:rsidRPr="008D6091">
        <w:t>Schedule 1</w:t>
      </w:r>
    </w:p>
    <w:p w14:paraId="4DC17B5B" w14:textId="00F47AEA" w:rsidR="00863C17" w:rsidRPr="008D6091" w:rsidRDefault="009F02CE" w:rsidP="00863C17">
      <w:pPr>
        <w:pStyle w:val="Item"/>
      </w:pPr>
      <w:r w:rsidRPr="008D6091">
        <w:t>Omit “</w:t>
      </w:r>
      <w:r w:rsidR="003E146F" w:rsidRPr="008D6091">
        <w:t>section 6</w:t>
      </w:r>
      <w:r w:rsidR="00910C2E" w:rsidRPr="008D6091">
        <w:t xml:space="preserve">7 </w:t>
      </w:r>
      <w:r w:rsidRPr="008D6091">
        <w:t xml:space="preserve">of the </w:t>
      </w:r>
      <w:r w:rsidRPr="008D6091">
        <w:rPr>
          <w:i/>
          <w:iCs/>
        </w:rPr>
        <w:t>Federal Circuit and Family Court of Australia Act 2021</w:t>
      </w:r>
      <w:r w:rsidRPr="008D6091">
        <w:t>”, substitute “</w:t>
      </w:r>
      <w:r w:rsidR="00150266" w:rsidRPr="008D6091">
        <w:t>section 9</w:t>
      </w:r>
      <w:r w:rsidRPr="008D6091">
        <w:t xml:space="preserve">5 of the </w:t>
      </w:r>
      <w:r w:rsidRPr="008D6091">
        <w:rPr>
          <w:i/>
          <w:iCs/>
        </w:rPr>
        <w:t>Family Law Act 1975</w:t>
      </w:r>
      <w:r w:rsidRPr="008D6091">
        <w:t>”.</w:t>
      </w:r>
    </w:p>
    <w:p w14:paraId="6E271C9F" w14:textId="0B61077A" w:rsidR="005B7184" w:rsidRPr="008D6091" w:rsidRDefault="00EF5DEB" w:rsidP="002F5F2F">
      <w:pPr>
        <w:pStyle w:val="ItemHead"/>
      </w:pPr>
      <w:r w:rsidRPr="008D6091">
        <w:t>160</w:t>
      </w:r>
      <w:r w:rsidR="002F5F2F" w:rsidRPr="008D6091">
        <w:t xml:space="preserve">  </w:t>
      </w:r>
      <w:r w:rsidR="007D4DD7" w:rsidRPr="008D6091">
        <w:t>Sub</w:t>
      </w:r>
      <w:r w:rsidR="002571DC" w:rsidRPr="008D6091">
        <w:t>clause 4</w:t>
      </w:r>
      <w:r w:rsidR="002F5F2F" w:rsidRPr="008D6091">
        <w:t xml:space="preserve">(1) of </w:t>
      </w:r>
      <w:r w:rsidR="00150266" w:rsidRPr="008D6091">
        <w:t>Part 1</w:t>
      </w:r>
      <w:r w:rsidR="002F5F2F" w:rsidRPr="008D6091">
        <w:t xml:space="preserve"> of </w:t>
      </w:r>
      <w:r w:rsidR="00150266" w:rsidRPr="008D6091">
        <w:t>Schedule 1</w:t>
      </w:r>
    </w:p>
    <w:p w14:paraId="16193A8F" w14:textId="7D40724F" w:rsidR="002F5F2F" w:rsidRPr="008D6091" w:rsidRDefault="002F5F2F" w:rsidP="002F5F2F">
      <w:pPr>
        <w:pStyle w:val="Item"/>
      </w:pPr>
      <w:r w:rsidRPr="008D6091">
        <w:t xml:space="preserve">Omit “to a proceeding”, substitute “preparing for a </w:t>
      </w:r>
      <w:r w:rsidR="00931780" w:rsidRPr="008D6091">
        <w:t xml:space="preserve">financial or property </w:t>
      </w:r>
      <w:r w:rsidRPr="008D6091">
        <w:t>proceeding”.</w:t>
      </w:r>
    </w:p>
    <w:p w14:paraId="15682B38" w14:textId="12691376" w:rsidR="002F5F2F" w:rsidRPr="008D6091" w:rsidRDefault="00EF5DEB" w:rsidP="002F5F2F">
      <w:pPr>
        <w:pStyle w:val="ItemHead"/>
      </w:pPr>
      <w:r w:rsidRPr="008D6091">
        <w:t>161</w:t>
      </w:r>
      <w:r w:rsidR="002F5F2F" w:rsidRPr="008D6091">
        <w:t xml:space="preserve">  </w:t>
      </w:r>
      <w:r w:rsidR="007D4DD7" w:rsidRPr="008D6091">
        <w:t>Paragraph 4</w:t>
      </w:r>
      <w:r w:rsidR="002F5F2F" w:rsidRPr="008D6091">
        <w:t xml:space="preserve">(4)(a) of </w:t>
      </w:r>
      <w:r w:rsidR="00150266" w:rsidRPr="008D6091">
        <w:t>Part 1</w:t>
      </w:r>
      <w:r w:rsidR="002F5F2F" w:rsidRPr="008D6091">
        <w:t xml:space="preserve"> of </w:t>
      </w:r>
      <w:r w:rsidR="00150266" w:rsidRPr="008D6091">
        <w:t>Schedule 1</w:t>
      </w:r>
    </w:p>
    <w:p w14:paraId="2ED2A99D" w14:textId="77777777" w:rsidR="002F5F2F" w:rsidRPr="008D6091" w:rsidRDefault="002F5F2F" w:rsidP="002F5F2F">
      <w:pPr>
        <w:pStyle w:val="Item"/>
      </w:pPr>
      <w:r w:rsidRPr="008D6091">
        <w:t>After “financial”, insert “or property”.</w:t>
      </w:r>
    </w:p>
    <w:p w14:paraId="6979E2B4" w14:textId="481CDEC5" w:rsidR="00EC0DCC" w:rsidRPr="008D6091" w:rsidRDefault="00EF5DEB" w:rsidP="00EC0DCC">
      <w:pPr>
        <w:pStyle w:val="ItemHead"/>
      </w:pPr>
      <w:r w:rsidRPr="008D6091">
        <w:t>162</w:t>
      </w:r>
      <w:r w:rsidR="00EC0DCC" w:rsidRPr="008D6091">
        <w:t xml:space="preserve">  Paragraph 4(4)(a) of </w:t>
      </w:r>
      <w:r w:rsidR="00150266" w:rsidRPr="008D6091">
        <w:t>Part 1</w:t>
      </w:r>
      <w:r w:rsidR="00EC0DCC" w:rsidRPr="008D6091">
        <w:t xml:space="preserve"> of </w:t>
      </w:r>
      <w:r w:rsidR="00150266" w:rsidRPr="008D6091">
        <w:t>Schedule 1</w:t>
      </w:r>
    </w:p>
    <w:p w14:paraId="03FB05A9" w14:textId="017E5B9D" w:rsidR="00EC0DCC" w:rsidRPr="008D6091" w:rsidRDefault="00EC0DCC" w:rsidP="00EC0DCC">
      <w:pPr>
        <w:pStyle w:val="Item"/>
      </w:pPr>
      <w:r w:rsidRPr="008D6091">
        <w:t>Omit “sub</w:t>
      </w:r>
      <w:r w:rsidR="00EF5DEB" w:rsidRPr="008D6091">
        <w:t>rule 6</w:t>
      </w:r>
      <w:r w:rsidRPr="008D6091">
        <w:t>.06(8)”, substitute “sub</w:t>
      </w:r>
      <w:r w:rsidR="00EF5DEB" w:rsidRPr="008D6091">
        <w:t>rule 6</w:t>
      </w:r>
      <w:r w:rsidRPr="008D6091">
        <w:t>.06(7)”.</w:t>
      </w:r>
    </w:p>
    <w:p w14:paraId="145BD200" w14:textId="2F563FDB" w:rsidR="00EC0DCC" w:rsidRPr="008D6091" w:rsidRDefault="00EF5DEB" w:rsidP="00EC0DCC">
      <w:pPr>
        <w:pStyle w:val="ItemHead"/>
      </w:pPr>
      <w:r w:rsidRPr="008D6091">
        <w:t>163</w:t>
      </w:r>
      <w:r w:rsidR="00EC0DCC" w:rsidRPr="008D6091">
        <w:t xml:space="preserve">  Paragraph 4(4)(b) of </w:t>
      </w:r>
      <w:r w:rsidR="00150266" w:rsidRPr="008D6091">
        <w:t>Part 1</w:t>
      </w:r>
      <w:r w:rsidR="00EC0DCC" w:rsidRPr="008D6091">
        <w:t xml:space="preserve"> of </w:t>
      </w:r>
      <w:r w:rsidR="00150266" w:rsidRPr="008D6091">
        <w:t>Schedule 1</w:t>
      </w:r>
    </w:p>
    <w:p w14:paraId="2193FE3A" w14:textId="52F00C2F" w:rsidR="00EC0DCC" w:rsidRPr="008D6091" w:rsidRDefault="00EC0DCC" w:rsidP="00EC0DCC">
      <w:pPr>
        <w:pStyle w:val="Item"/>
      </w:pPr>
      <w:r w:rsidRPr="008D6091">
        <w:t>Omit “</w:t>
      </w:r>
      <w:r w:rsidR="00EF5DEB" w:rsidRPr="008D6091">
        <w:t>rule 6</w:t>
      </w:r>
      <w:r w:rsidRPr="008D6091">
        <w:t>.06(9)”, substitute “sub</w:t>
      </w:r>
      <w:r w:rsidR="00EF5DEB" w:rsidRPr="008D6091">
        <w:t>rule 6</w:t>
      </w:r>
      <w:r w:rsidRPr="008D6091">
        <w:t>.06(8)”.</w:t>
      </w:r>
    </w:p>
    <w:p w14:paraId="611AE420" w14:textId="31A0DEE8" w:rsidR="00391C58" w:rsidRPr="008D6091" w:rsidRDefault="00EF5DEB" w:rsidP="00391C58">
      <w:pPr>
        <w:pStyle w:val="ItemHead"/>
      </w:pPr>
      <w:r w:rsidRPr="008D6091">
        <w:t>164</w:t>
      </w:r>
      <w:r w:rsidR="00391C58" w:rsidRPr="008D6091">
        <w:t xml:space="preserve">  </w:t>
      </w:r>
      <w:r w:rsidRPr="008D6091">
        <w:t>Paragraph 1</w:t>
      </w:r>
      <w:r w:rsidR="00317951" w:rsidRPr="008D6091">
        <w:t xml:space="preserve">(4)(f) of </w:t>
      </w:r>
      <w:r w:rsidR="007D4DD7" w:rsidRPr="008D6091">
        <w:t>Part 2</w:t>
      </w:r>
      <w:r w:rsidR="00317951" w:rsidRPr="008D6091">
        <w:t xml:space="preserve"> of </w:t>
      </w:r>
      <w:r w:rsidR="00150266" w:rsidRPr="008D6091">
        <w:t>Schedule 1</w:t>
      </w:r>
    </w:p>
    <w:p w14:paraId="43CF1A04" w14:textId="583B11D6" w:rsidR="00317951" w:rsidRPr="008D6091" w:rsidRDefault="00317951" w:rsidP="00317951">
      <w:pPr>
        <w:pStyle w:val="Item"/>
        <w:rPr>
          <w:iCs/>
        </w:rPr>
      </w:pPr>
      <w:r w:rsidRPr="008D6091">
        <w:t>Omit “</w:t>
      </w:r>
      <w:r w:rsidR="003E146F" w:rsidRPr="008D6091">
        <w:t>section 6</w:t>
      </w:r>
      <w:r w:rsidRPr="008D6091">
        <w:t xml:space="preserve">7 of the </w:t>
      </w:r>
      <w:r w:rsidRPr="008D6091">
        <w:rPr>
          <w:i/>
        </w:rPr>
        <w:t>Federal Circuit and Family Court of Australia Act 2021</w:t>
      </w:r>
      <w:r w:rsidRPr="008D6091">
        <w:rPr>
          <w:iCs/>
        </w:rPr>
        <w:t>”, substitute “</w:t>
      </w:r>
      <w:r w:rsidR="00150266" w:rsidRPr="008D6091">
        <w:rPr>
          <w:iCs/>
        </w:rPr>
        <w:t>section 9</w:t>
      </w:r>
      <w:r w:rsidRPr="008D6091">
        <w:rPr>
          <w:iCs/>
        </w:rPr>
        <w:t xml:space="preserve">5 of the </w:t>
      </w:r>
      <w:r w:rsidRPr="008D6091">
        <w:rPr>
          <w:i/>
        </w:rPr>
        <w:t>Family Law Act 1975</w:t>
      </w:r>
      <w:r w:rsidRPr="008D6091">
        <w:rPr>
          <w:iCs/>
        </w:rPr>
        <w:t>”.</w:t>
      </w:r>
    </w:p>
    <w:p w14:paraId="1804F44F" w14:textId="6968120B" w:rsidR="00006664" w:rsidRPr="008D6091" w:rsidRDefault="00EF5DEB" w:rsidP="00006664">
      <w:pPr>
        <w:pStyle w:val="ItemHead"/>
      </w:pPr>
      <w:r w:rsidRPr="008D6091">
        <w:t>165</w:t>
      </w:r>
      <w:r w:rsidR="00006664" w:rsidRPr="008D6091">
        <w:t xml:space="preserve">  </w:t>
      </w:r>
      <w:r w:rsidRPr="008D6091">
        <w:t>Paragraph 1</w:t>
      </w:r>
      <w:r w:rsidR="00006664" w:rsidRPr="008D6091">
        <w:t xml:space="preserve">(9)(b) of </w:t>
      </w:r>
      <w:r w:rsidR="007D4DD7" w:rsidRPr="008D6091">
        <w:t>Part 2</w:t>
      </w:r>
      <w:r w:rsidR="00006664" w:rsidRPr="008D6091">
        <w:t xml:space="preserve"> of </w:t>
      </w:r>
      <w:r w:rsidR="00150266" w:rsidRPr="008D6091">
        <w:t>Schedule 1</w:t>
      </w:r>
    </w:p>
    <w:p w14:paraId="0517748D" w14:textId="258ABA29" w:rsidR="00006664" w:rsidRPr="008D6091" w:rsidRDefault="00F47148" w:rsidP="00006664">
      <w:pPr>
        <w:pStyle w:val="Item"/>
      </w:pPr>
      <w:r w:rsidRPr="008D6091">
        <w:t>Repeal the paragraph, substitute:</w:t>
      </w:r>
    </w:p>
    <w:p w14:paraId="3257F7A6" w14:textId="0518CD0A" w:rsidR="00F47148" w:rsidRPr="008D6091" w:rsidRDefault="00F47148" w:rsidP="00F47148">
      <w:pPr>
        <w:pStyle w:val="paragraph"/>
      </w:pPr>
      <w:r w:rsidRPr="008D6091">
        <w:lastRenderedPageBreak/>
        <w:tab/>
        <w:t>(b)</w:t>
      </w:r>
      <w:r w:rsidRPr="008D6091">
        <w:tab/>
        <w:t xml:space="preserve">the applicant must file a certificate given to the applicant by a family dispute resolution practitioner under </w:t>
      </w:r>
      <w:r w:rsidR="0062566E" w:rsidRPr="008D6091">
        <w:t>sub</w:t>
      </w:r>
      <w:r w:rsidR="003E146F" w:rsidRPr="008D6091">
        <w:t>section 6</w:t>
      </w:r>
      <w:r w:rsidRPr="008D6091">
        <w:t xml:space="preserve">0I(8) of the </w:t>
      </w:r>
      <w:r w:rsidRPr="008D6091">
        <w:rPr>
          <w:i/>
          <w:iCs/>
        </w:rPr>
        <w:t>Family Law Act 1975</w:t>
      </w:r>
      <w:r w:rsidRPr="008D6091">
        <w:t xml:space="preserve">, unless an exemption </w:t>
      </w:r>
      <w:r w:rsidR="00EC0DCC" w:rsidRPr="008D6091">
        <w:t xml:space="preserve">from having to file a certificate is sought under </w:t>
      </w:r>
      <w:r w:rsidR="0062566E" w:rsidRPr="008D6091">
        <w:t>sub</w:t>
      </w:r>
      <w:r w:rsidR="003E146F" w:rsidRPr="008D6091">
        <w:t>section 6</w:t>
      </w:r>
      <w:r w:rsidR="00EC0DCC" w:rsidRPr="008D6091">
        <w:t>0I(8A) of that Act</w:t>
      </w:r>
      <w:r w:rsidR="007A0678" w:rsidRPr="008D6091">
        <w:t>.</w:t>
      </w:r>
    </w:p>
    <w:p w14:paraId="0A68A5B3" w14:textId="29B60B67" w:rsidR="000B727F" w:rsidRPr="008D6091" w:rsidRDefault="00EF5DEB" w:rsidP="000B727F">
      <w:pPr>
        <w:pStyle w:val="ItemHead"/>
      </w:pPr>
      <w:r w:rsidRPr="008D6091">
        <w:t>166</w:t>
      </w:r>
      <w:r w:rsidR="000B727F" w:rsidRPr="008D6091">
        <w:t xml:space="preserve">  </w:t>
      </w:r>
      <w:r w:rsidR="00A40361" w:rsidRPr="008D6091">
        <w:t xml:space="preserve">At the end of </w:t>
      </w:r>
      <w:r w:rsidR="002571DC" w:rsidRPr="008D6091">
        <w:t>clause 4</w:t>
      </w:r>
      <w:r w:rsidR="00A40361" w:rsidRPr="008D6091">
        <w:t xml:space="preserve"> of </w:t>
      </w:r>
      <w:r w:rsidR="007D4DD7" w:rsidRPr="008D6091">
        <w:t>Part 2</w:t>
      </w:r>
      <w:r w:rsidR="00A40361" w:rsidRPr="008D6091">
        <w:t xml:space="preserve"> </w:t>
      </w:r>
      <w:r w:rsidR="00334987" w:rsidRPr="008D6091">
        <w:t>of</w:t>
      </w:r>
      <w:r w:rsidR="00A40361" w:rsidRPr="008D6091">
        <w:t xml:space="preserve"> </w:t>
      </w:r>
      <w:r w:rsidR="00150266" w:rsidRPr="008D6091">
        <w:t>Schedule 1</w:t>
      </w:r>
    </w:p>
    <w:p w14:paraId="703D5C11" w14:textId="1E355C5C" w:rsidR="00334987" w:rsidRPr="008D6091" w:rsidRDefault="00334987" w:rsidP="00334987">
      <w:pPr>
        <w:pStyle w:val="Item"/>
      </w:pPr>
      <w:r w:rsidRPr="008D6091">
        <w:t>Add:</w:t>
      </w:r>
    </w:p>
    <w:p w14:paraId="3572511E" w14:textId="7EE1C49C" w:rsidR="00334987" w:rsidRPr="008D6091" w:rsidRDefault="00334987" w:rsidP="00334987">
      <w:pPr>
        <w:pStyle w:val="subsection"/>
      </w:pPr>
      <w:r w:rsidRPr="008D6091">
        <w:tab/>
        <w:t>(7)</w:t>
      </w:r>
      <w:r w:rsidRPr="008D6091">
        <w:tab/>
      </w:r>
      <w:r w:rsidR="001F0756" w:rsidRPr="008D6091">
        <w:t>In complying with the duty of disclosure when preparing for proceedings, a party is not required to disclose a document, or part of a document, if the party reasonably as</w:t>
      </w:r>
      <w:r w:rsidR="00130D4B" w:rsidRPr="008D6091">
        <w:t>ser</w:t>
      </w:r>
      <w:r w:rsidR="001F0756" w:rsidRPr="008D6091">
        <w:t>ts that i</w:t>
      </w:r>
      <w:r w:rsidR="00130D4B" w:rsidRPr="008D6091">
        <w:t>t</w:t>
      </w:r>
      <w:r w:rsidR="001F0756" w:rsidRPr="008D6091">
        <w:t xml:space="preserve"> would disclose a protected confidence</w:t>
      </w:r>
      <w:r w:rsidR="00CC4763" w:rsidRPr="008D6091">
        <w:t xml:space="preserve"> that is likely to cause harm to the protect</w:t>
      </w:r>
      <w:r w:rsidR="00B07364" w:rsidRPr="008D6091">
        <w:t>ed</w:t>
      </w:r>
      <w:r w:rsidR="00CC4763" w:rsidRPr="008D6091">
        <w:t xml:space="preserve"> confider or a child</w:t>
      </w:r>
      <w:r w:rsidR="001F0756" w:rsidRPr="008D6091">
        <w:t>.</w:t>
      </w:r>
    </w:p>
    <w:p w14:paraId="56823236" w14:textId="00893AFD" w:rsidR="0093585B" w:rsidRPr="008D6091" w:rsidRDefault="00EF5DEB" w:rsidP="0093585B">
      <w:pPr>
        <w:pStyle w:val="ItemHead"/>
      </w:pPr>
      <w:r w:rsidRPr="008D6091">
        <w:t>167</w:t>
      </w:r>
      <w:r w:rsidR="0093585B" w:rsidRPr="008D6091">
        <w:t xml:space="preserve">  Schedule 3</w:t>
      </w:r>
    </w:p>
    <w:p w14:paraId="5BCD1503" w14:textId="77777777" w:rsidR="0093585B" w:rsidRPr="008D6091" w:rsidRDefault="0093585B" w:rsidP="0093585B">
      <w:pPr>
        <w:pStyle w:val="Item"/>
      </w:pPr>
      <w:r w:rsidRPr="008D6091">
        <w:t>Repeal the Schedule, substitute:</w:t>
      </w:r>
    </w:p>
    <w:p w14:paraId="65ABF44C" w14:textId="77777777" w:rsidR="0093585B" w:rsidRPr="008D6091" w:rsidRDefault="0093585B" w:rsidP="0093585B">
      <w:pPr>
        <w:pStyle w:val="ActHead1"/>
      </w:pPr>
      <w:bookmarkStart w:id="13" w:name="_Toc199325809"/>
      <w:r w:rsidRPr="00100309">
        <w:rPr>
          <w:rStyle w:val="CharChapNo"/>
        </w:rPr>
        <w:t>Schedule 3</w:t>
      </w:r>
      <w:r w:rsidRPr="008D6091">
        <w:t>—</w:t>
      </w:r>
      <w:r w:rsidRPr="00100309">
        <w:rPr>
          <w:rStyle w:val="CharChapText"/>
        </w:rPr>
        <w:t>Scale of costs in family law and child support matters</w:t>
      </w:r>
      <w:bookmarkEnd w:id="13"/>
    </w:p>
    <w:p w14:paraId="10C7EA25" w14:textId="77777777" w:rsidR="0093585B" w:rsidRPr="008D6091" w:rsidRDefault="0093585B" w:rsidP="0093585B">
      <w:pPr>
        <w:pStyle w:val="notemargin"/>
      </w:pPr>
      <w:r w:rsidRPr="008D6091">
        <w:t>Note:</w:t>
      </w:r>
      <w:r w:rsidRPr="008D6091">
        <w:tab/>
        <w:t>See rules 12.17, 12.18, 12.20 to 12.26, 12.30, 12.47 and 12.48.</w:t>
      </w:r>
    </w:p>
    <w:p w14:paraId="606E3B72" w14:textId="675D3397" w:rsidR="0093585B" w:rsidRPr="008D6091" w:rsidRDefault="00150266" w:rsidP="0093585B">
      <w:pPr>
        <w:pStyle w:val="ActHead2"/>
      </w:pPr>
      <w:bookmarkStart w:id="14" w:name="_Toc199325810"/>
      <w:r w:rsidRPr="00100309">
        <w:rPr>
          <w:rStyle w:val="CharPartNo"/>
        </w:rPr>
        <w:t>Part 1</w:t>
      </w:r>
      <w:r w:rsidR="0093585B" w:rsidRPr="00100309">
        <w:rPr>
          <w:rStyle w:val="CharPartNo"/>
        </w:rPr>
        <w:t>A</w:t>
      </w:r>
      <w:r w:rsidR="0093585B" w:rsidRPr="008D6091">
        <w:t>—</w:t>
      </w:r>
      <w:r w:rsidR="0093585B" w:rsidRPr="00100309">
        <w:rPr>
          <w:rStyle w:val="CharPartText"/>
        </w:rPr>
        <w:t>Application of this Schedule</w:t>
      </w:r>
      <w:bookmarkEnd w:id="14"/>
    </w:p>
    <w:p w14:paraId="7FEB727B" w14:textId="77777777" w:rsidR="0093585B" w:rsidRPr="00100309" w:rsidRDefault="0093585B" w:rsidP="0093585B">
      <w:pPr>
        <w:pStyle w:val="Header"/>
      </w:pPr>
      <w:r w:rsidRPr="00100309">
        <w:rPr>
          <w:rStyle w:val="CharDivNo"/>
        </w:rPr>
        <w:t xml:space="preserve"> </w:t>
      </w:r>
      <w:r w:rsidRPr="00100309">
        <w:rPr>
          <w:rStyle w:val="CharDivText"/>
        </w:rPr>
        <w:t xml:space="preserve"> </w:t>
      </w:r>
    </w:p>
    <w:p w14:paraId="0693D25F" w14:textId="77777777" w:rsidR="0093585B" w:rsidRPr="008D6091" w:rsidRDefault="0093585B" w:rsidP="0093585B">
      <w:pPr>
        <w:pStyle w:val="ActHead5"/>
      </w:pPr>
      <w:bookmarkStart w:id="15" w:name="_Toc199325811"/>
      <w:r w:rsidRPr="00100309">
        <w:rPr>
          <w:rStyle w:val="CharSectno"/>
        </w:rPr>
        <w:t>1</w:t>
      </w:r>
      <w:r w:rsidRPr="008D6091">
        <w:t xml:space="preserve">  Application of this Schedule</w:t>
      </w:r>
      <w:bookmarkEnd w:id="15"/>
    </w:p>
    <w:p w14:paraId="6FFA3963" w14:textId="1DD2CB61" w:rsidR="0093585B" w:rsidRPr="008D6091" w:rsidRDefault="0093585B" w:rsidP="0093585B">
      <w:pPr>
        <w:pStyle w:val="subsection"/>
      </w:pPr>
      <w:r w:rsidRPr="008D6091">
        <w:tab/>
      </w:r>
      <w:r w:rsidRPr="008D6091">
        <w:tab/>
        <w:t xml:space="preserve">This Schedule, as substituted by the </w:t>
      </w:r>
      <w:r w:rsidRPr="008D6091">
        <w:rPr>
          <w:i/>
        </w:rPr>
        <w:t>Federal Circuit and Family Court of Australia (Family Law) Amendment (2025 Measures No. 1)</w:t>
      </w:r>
      <w:r w:rsidRPr="008D6091">
        <w:t xml:space="preserve"> </w:t>
      </w:r>
      <w:r w:rsidR="00921DFC" w:rsidRPr="008D6091">
        <w:rPr>
          <w:i/>
        </w:rPr>
        <w:t>Rules 2</w:t>
      </w:r>
      <w:r w:rsidRPr="008D6091">
        <w:rPr>
          <w:i/>
        </w:rPr>
        <w:t>025</w:t>
      </w:r>
      <w:r w:rsidRPr="008D6091">
        <w:t>, applies to work done or services performed on or after 10 June 2025.</w:t>
      </w:r>
    </w:p>
    <w:p w14:paraId="6D78719D" w14:textId="21F28A03" w:rsidR="0093585B" w:rsidRPr="008D6091" w:rsidRDefault="00150266" w:rsidP="003444D8">
      <w:pPr>
        <w:pStyle w:val="ActHead2"/>
      </w:pPr>
      <w:bookmarkStart w:id="16" w:name="_Toc199325812"/>
      <w:r w:rsidRPr="00100309">
        <w:rPr>
          <w:rStyle w:val="CharPartNo"/>
        </w:rPr>
        <w:t>Part 1</w:t>
      </w:r>
      <w:r w:rsidR="0093585B" w:rsidRPr="008D6091">
        <w:t>—</w:t>
      </w:r>
      <w:r w:rsidR="0093585B" w:rsidRPr="00100309">
        <w:rPr>
          <w:rStyle w:val="CharPartText"/>
        </w:rPr>
        <w:t>Costs allowable for lawyer’s work done and services performed</w:t>
      </w:r>
      <w:bookmarkEnd w:id="16"/>
    </w:p>
    <w:p w14:paraId="40AB8E8B" w14:textId="77777777" w:rsidR="0093585B" w:rsidRPr="00100309" w:rsidRDefault="0093585B" w:rsidP="0093585B">
      <w:pPr>
        <w:pStyle w:val="Header"/>
      </w:pPr>
      <w:r w:rsidRPr="00100309">
        <w:rPr>
          <w:rStyle w:val="CharDivNo"/>
        </w:rPr>
        <w:t xml:space="preserve"> </w:t>
      </w:r>
      <w:r w:rsidRPr="00100309">
        <w:rPr>
          <w:rStyle w:val="CharDivText"/>
        </w:rPr>
        <w:t xml:space="preserve"> </w:t>
      </w:r>
    </w:p>
    <w:p w14:paraId="108843BD" w14:textId="77777777" w:rsidR="0093585B" w:rsidRPr="008D6091" w:rsidRDefault="0093585B" w:rsidP="0093585B">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808"/>
        <w:gridCol w:w="5161"/>
        <w:gridCol w:w="2558"/>
      </w:tblGrid>
      <w:tr w:rsidR="0093585B" w:rsidRPr="008D6091" w14:paraId="233C6346" w14:textId="77777777" w:rsidTr="009A3A41">
        <w:trPr>
          <w:tblHeader/>
        </w:trPr>
        <w:tc>
          <w:tcPr>
            <w:tcW w:w="5000" w:type="pct"/>
            <w:gridSpan w:val="3"/>
            <w:tcBorders>
              <w:top w:val="single" w:sz="12" w:space="0" w:color="auto"/>
              <w:bottom w:val="single" w:sz="6" w:space="0" w:color="auto"/>
            </w:tcBorders>
            <w:shd w:val="clear" w:color="auto" w:fill="auto"/>
          </w:tcPr>
          <w:p w14:paraId="569B69F3" w14:textId="77777777" w:rsidR="0093585B" w:rsidRPr="008D6091" w:rsidRDefault="0093585B" w:rsidP="009A3A41">
            <w:pPr>
              <w:pStyle w:val="TableHeading"/>
            </w:pPr>
            <w:r w:rsidRPr="008D6091">
              <w:t>Costs—lawyer’s work</w:t>
            </w:r>
          </w:p>
        </w:tc>
      </w:tr>
      <w:tr w:rsidR="0093585B" w:rsidRPr="008D6091" w14:paraId="30AF9369" w14:textId="77777777" w:rsidTr="009A3A41">
        <w:trPr>
          <w:tblHeader/>
        </w:trPr>
        <w:tc>
          <w:tcPr>
            <w:tcW w:w="474" w:type="pct"/>
            <w:tcBorders>
              <w:top w:val="single" w:sz="6" w:space="0" w:color="auto"/>
              <w:bottom w:val="single" w:sz="12" w:space="0" w:color="auto"/>
            </w:tcBorders>
            <w:shd w:val="clear" w:color="auto" w:fill="auto"/>
            <w:hideMark/>
          </w:tcPr>
          <w:p w14:paraId="5EB93FA8" w14:textId="77777777" w:rsidR="0093585B" w:rsidRPr="008D6091" w:rsidRDefault="0093585B" w:rsidP="009A3A41">
            <w:pPr>
              <w:pStyle w:val="TableHeading"/>
            </w:pPr>
            <w:r w:rsidRPr="008D6091">
              <w:t>Item</w:t>
            </w:r>
          </w:p>
        </w:tc>
        <w:tc>
          <w:tcPr>
            <w:tcW w:w="3026" w:type="pct"/>
            <w:tcBorders>
              <w:top w:val="single" w:sz="6" w:space="0" w:color="auto"/>
              <w:bottom w:val="single" w:sz="12" w:space="0" w:color="auto"/>
            </w:tcBorders>
            <w:shd w:val="clear" w:color="auto" w:fill="auto"/>
            <w:hideMark/>
          </w:tcPr>
          <w:p w14:paraId="03CBF7F6" w14:textId="77777777" w:rsidR="0093585B" w:rsidRPr="008D6091" w:rsidRDefault="0093585B" w:rsidP="009A3A41">
            <w:pPr>
              <w:pStyle w:val="TableHeading"/>
            </w:pPr>
            <w:r w:rsidRPr="008D6091">
              <w:t>Matter for which charge may be made</w:t>
            </w:r>
          </w:p>
        </w:tc>
        <w:tc>
          <w:tcPr>
            <w:tcW w:w="1500" w:type="pct"/>
            <w:tcBorders>
              <w:top w:val="single" w:sz="6" w:space="0" w:color="auto"/>
              <w:bottom w:val="single" w:sz="12" w:space="0" w:color="auto"/>
            </w:tcBorders>
            <w:shd w:val="clear" w:color="auto" w:fill="auto"/>
            <w:hideMark/>
          </w:tcPr>
          <w:p w14:paraId="42F4495F" w14:textId="77777777" w:rsidR="0093585B" w:rsidRPr="008D6091" w:rsidRDefault="0093585B" w:rsidP="009A3A41">
            <w:pPr>
              <w:pStyle w:val="TableHeading"/>
            </w:pPr>
            <w:r w:rsidRPr="008D6091">
              <w:t>Amount (including GST)</w:t>
            </w:r>
          </w:p>
        </w:tc>
      </w:tr>
      <w:tr w:rsidR="0093585B" w:rsidRPr="008D6091" w14:paraId="50DA2C0F" w14:textId="77777777" w:rsidTr="009A3A41">
        <w:tc>
          <w:tcPr>
            <w:tcW w:w="474" w:type="pct"/>
            <w:tcBorders>
              <w:top w:val="single" w:sz="12" w:space="0" w:color="auto"/>
            </w:tcBorders>
            <w:shd w:val="clear" w:color="auto" w:fill="auto"/>
            <w:hideMark/>
          </w:tcPr>
          <w:p w14:paraId="5AB6EB13" w14:textId="77777777" w:rsidR="0093585B" w:rsidRPr="008D6091" w:rsidRDefault="0093585B" w:rsidP="009A3A41">
            <w:pPr>
              <w:pStyle w:val="Tabletext"/>
            </w:pPr>
            <w:r w:rsidRPr="008D6091">
              <w:t>101</w:t>
            </w:r>
          </w:p>
        </w:tc>
        <w:tc>
          <w:tcPr>
            <w:tcW w:w="3026" w:type="pct"/>
            <w:tcBorders>
              <w:top w:val="single" w:sz="12" w:space="0" w:color="auto"/>
            </w:tcBorders>
            <w:shd w:val="clear" w:color="auto" w:fill="auto"/>
            <w:hideMark/>
          </w:tcPr>
          <w:p w14:paraId="36652021" w14:textId="77777777" w:rsidR="0093585B" w:rsidRPr="008D6091" w:rsidRDefault="0093585B" w:rsidP="009A3A41">
            <w:pPr>
              <w:pStyle w:val="Tabletext"/>
            </w:pPr>
            <w:r w:rsidRPr="008D6091">
              <w:t>Drafting a document (other than a letter)</w:t>
            </w:r>
          </w:p>
        </w:tc>
        <w:tc>
          <w:tcPr>
            <w:tcW w:w="1500" w:type="pct"/>
            <w:tcBorders>
              <w:top w:val="single" w:sz="12" w:space="0" w:color="auto"/>
            </w:tcBorders>
            <w:shd w:val="clear" w:color="auto" w:fill="auto"/>
            <w:hideMark/>
          </w:tcPr>
          <w:p w14:paraId="608E5EDD" w14:textId="77777777" w:rsidR="0093585B" w:rsidRPr="008D6091" w:rsidRDefault="0093585B" w:rsidP="009A3A41">
            <w:pPr>
              <w:pStyle w:val="Tabletext"/>
            </w:pPr>
            <w:r w:rsidRPr="008D6091">
              <w:t>$25.59 per 100 words</w:t>
            </w:r>
          </w:p>
        </w:tc>
      </w:tr>
      <w:tr w:rsidR="0093585B" w:rsidRPr="008D6091" w14:paraId="09624176" w14:textId="77777777" w:rsidTr="009A3A41">
        <w:tc>
          <w:tcPr>
            <w:tcW w:w="474" w:type="pct"/>
            <w:shd w:val="clear" w:color="auto" w:fill="auto"/>
            <w:hideMark/>
          </w:tcPr>
          <w:p w14:paraId="5CD92B3E" w14:textId="77777777" w:rsidR="0093585B" w:rsidRPr="008D6091" w:rsidRDefault="0093585B" w:rsidP="009A3A41">
            <w:pPr>
              <w:pStyle w:val="Tabletext"/>
            </w:pPr>
            <w:r w:rsidRPr="008D6091">
              <w:t>102</w:t>
            </w:r>
          </w:p>
        </w:tc>
        <w:tc>
          <w:tcPr>
            <w:tcW w:w="3026" w:type="pct"/>
            <w:shd w:val="clear" w:color="auto" w:fill="auto"/>
            <w:hideMark/>
          </w:tcPr>
          <w:p w14:paraId="125CC3AA" w14:textId="77777777" w:rsidR="0093585B" w:rsidRPr="008D6091" w:rsidRDefault="0093585B" w:rsidP="009A3A41">
            <w:pPr>
              <w:pStyle w:val="Tabletext"/>
            </w:pPr>
            <w:r w:rsidRPr="008D6091">
              <w:t>Producing a document (other than a letter) in printed form</w:t>
            </w:r>
          </w:p>
        </w:tc>
        <w:tc>
          <w:tcPr>
            <w:tcW w:w="1500" w:type="pct"/>
            <w:shd w:val="clear" w:color="auto" w:fill="auto"/>
            <w:hideMark/>
          </w:tcPr>
          <w:p w14:paraId="0BCB17F1" w14:textId="77777777" w:rsidR="0093585B" w:rsidRPr="008D6091" w:rsidRDefault="0093585B" w:rsidP="009A3A41">
            <w:pPr>
              <w:pStyle w:val="Tabletext"/>
            </w:pPr>
            <w:r w:rsidRPr="008D6091">
              <w:t>$8.73 per 100 words</w:t>
            </w:r>
          </w:p>
        </w:tc>
      </w:tr>
      <w:tr w:rsidR="0093585B" w:rsidRPr="008D6091" w14:paraId="5D41ACF2" w14:textId="77777777" w:rsidTr="009A3A41">
        <w:tc>
          <w:tcPr>
            <w:tcW w:w="474" w:type="pct"/>
            <w:shd w:val="clear" w:color="auto" w:fill="auto"/>
            <w:hideMark/>
          </w:tcPr>
          <w:p w14:paraId="1975F53B" w14:textId="77777777" w:rsidR="0093585B" w:rsidRPr="008D6091" w:rsidRDefault="0093585B" w:rsidP="009A3A41">
            <w:pPr>
              <w:pStyle w:val="Tabletext"/>
            </w:pPr>
            <w:r w:rsidRPr="008D6091">
              <w:t>103</w:t>
            </w:r>
          </w:p>
        </w:tc>
        <w:tc>
          <w:tcPr>
            <w:tcW w:w="3026" w:type="pct"/>
            <w:shd w:val="clear" w:color="auto" w:fill="auto"/>
            <w:hideMark/>
          </w:tcPr>
          <w:p w14:paraId="5D4D9619" w14:textId="77777777" w:rsidR="0093585B" w:rsidRPr="008D6091" w:rsidRDefault="0093585B" w:rsidP="009A3A41">
            <w:pPr>
              <w:pStyle w:val="Tabletext"/>
            </w:pPr>
            <w:r w:rsidRPr="008D6091">
              <w:t>Drafting and producing a letter (including a fax or an email)</w:t>
            </w:r>
          </w:p>
        </w:tc>
        <w:tc>
          <w:tcPr>
            <w:tcW w:w="1500" w:type="pct"/>
            <w:shd w:val="clear" w:color="auto" w:fill="auto"/>
            <w:hideMark/>
          </w:tcPr>
          <w:p w14:paraId="048429BB" w14:textId="77777777" w:rsidR="0093585B" w:rsidRPr="008D6091" w:rsidRDefault="0093585B" w:rsidP="009A3A41">
            <w:pPr>
              <w:pStyle w:val="Tabletext"/>
            </w:pPr>
            <w:r w:rsidRPr="008D6091">
              <w:t>$29.38 per 100 words</w:t>
            </w:r>
          </w:p>
        </w:tc>
      </w:tr>
      <w:tr w:rsidR="0093585B" w:rsidRPr="008D6091" w14:paraId="09261702" w14:textId="77777777" w:rsidTr="009A3A41">
        <w:tc>
          <w:tcPr>
            <w:tcW w:w="474" w:type="pct"/>
            <w:shd w:val="clear" w:color="auto" w:fill="auto"/>
            <w:hideMark/>
          </w:tcPr>
          <w:p w14:paraId="3B949ABA" w14:textId="77777777" w:rsidR="0093585B" w:rsidRPr="008D6091" w:rsidRDefault="0093585B" w:rsidP="009A3A41">
            <w:pPr>
              <w:pStyle w:val="Tabletext"/>
            </w:pPr>
            <w:r w:rsidRPr="008D6091">
              <w:t>104</w:t>
            </w:r>
          </w:p>
        </w:tc>
        <w:tc>
          <w:tcPr>
            <w:tcW w:w="3026" w:type="pct"/>
            <w:shd w:val="clear" w:color="auto" w:fill="auto"/>
            <w:hideMark/>
          </w:tcPr>
          <w:p w14:paraId="4F00B11A" w14:textId="77777777" w:rsidR="0093585B" w:rsidRPr="008D6091" w:rsidRDefault="0093585B" w:rsidP="009A3A41">
            <w:pPr>
              <w:pStyle w:val="Tabletext"/>
            </w:pPr>
            <w:r w:rsidRPr="008D6091">
              <w:t>Reading a document</w:t>
            </w:r>
          </w:p>
        </w:tc>
        <w:tc>
          <w:tcPr>
            <w:tcW w:w="1500" w:type="pct"/>
            <w:shd w:val="clear" w:color="auto" w:fill="auto"/>
            <w:hideMark/>
          </w:tcPr>
          <w:p w14:paraId="689722FC" w14:textId="77777777" w:rsidR="0093585B" w:rsidRPr="008D6091" w:rsidRDefault="0093585B" w:rsidP="009A3A41">
            <w:pPr>
              <w:pStyle w:val="Tabletext"/>
            </w:pPr>
            <w:r w:rsidRPr="008D6091">
              <w:t>$11.97 per 100 words</w:t>
            </w:r>
          </w:p>
        </w:tc>
      </w:tr>
      <w:tr w:rsidR="0093585B" w:rsidRPr="008D6091" w14:paraId="31DF213D" w14:textId="77777777" w:rsidTr="009A3A41">
        <w:tc>
          <w:tcPr>
            <w:tcW w:w="474" w:type="pct"/>
            <w:shd w:val="clear" w:color="auto" w:fill="auto"/>
            <w:hideMark/>
          </w:tcPr>
          <w:p w14:paraId="154D6C10" w14:textId="77777777" w:rsidR="0093585B" w:rsidRPr="008D6091" w:rsidRDefault="0093585B" w:rsidP="009A3A41">
            <w:pPr>
              <w:pStyle w:val="Tabletext"/>
            </w:pPr>
            <w:r w:rsidRPr="008D6091">
              <w:t>105</w:t>
            </w:r>
          </w:p>
        </w:tc>
        <w:tc>
          <w:tcPr>
            <w:tcW w:w="3026" w:type="pct"/>
            <w:shd w:val="clear" w:color="auto" w:fill="auto"/>
            <w:hideMark/>
          </w:tcPr>
          <w:p w14:paraId="56376E77" w14:textId="77777777" w:rsidR="0093585B" w:rsidRPr="008D6091" w:rsidRDefault="0093585B" w:rsidP="009A3A41">
            <w:pPr>
              <w:pStyle w:val="Tabletext"/>
            </w:pPr>
            <w:r w:rsidRPr="008D6091">
              <w:t>Scanning a document (if reading is not necessary)</w:t>
            </w:r>
          </w:p>
        </w:tc>
        <w:tc>
          <w:tcPr>
            <w:tcW w:w="1500" w:type="pct"/>
            <w:shd w:val="clear" w:color="auto" w:fill="auto"/>
            <w:hideMark/>
          </w:tcPr>
          <w:p w14:paraId="27959E1A" w14:textId="77777777" w:rsidR="0093585B" w:rsidRPr="008D6091" w:rsidRDefault="0093585B" w:rsidP="009A3A41">
            <w:pPr>
              <w:pStyle w:val="Tabletext"/>
            </w:pPr>
            <w:r w:rsidRPr="008D6091">
              <w:t>$4.69 per 100 words</w:t>
            </w:r>
          </w:p>
        </w:tc>
      </w:tr>
      <w:tr w:rsidR="0093585B" w:rsidRPr="008D6091" w14:paraId="5F34B05E" w14:textId="77777777" w:rsidTr="009A3A41">
        <w:tc>
          <w:tcPr>
            <w:tcW w:w="474" w:type="pct"/>
            <w:shd w:val="clear" w:color="auto" w:fill="auto"/>
            <w:hideMark/>
          </w:tcPr>
          <w:p w14:paraId="580AFA2C" w14:textId="77777777" w:rsidR="0093585B" w:rsidRPr="008D6091" w:rsidRDefault="0093585B" w:rsidP="009A3A41">
            <w:pPr>
              <w:pStyle w:val="Tabletext"/>
            </w:pPr>
            <w:r w:rsidRPr="008D6091">
              <w:t>106</w:t>
            </w:r>
          </w:p>
        </w:tc>
        <w:tc>
          <w:tcPr>
            <w:tcW w:w="3026" w:type="pct"/>
            <w:shd w:val="clear" w:color="auto" w:fill="auto"/>
            <w:hideMark/>
          </w:tcPr>
          <w:p w14:paraId="382C6218" w14:textId="77777777" w:rsidR="0093585B" w:rsidRPr="008D6091" w:rsidRDefault="0093585B" w:rsidP="009A3A41">
            <w:pPr>
              <w:pStyle w:val="Tabletext"/>
            </w:pPr>
            <w:r w:rsidRPr="008D6091">
              <w:t>For a document or letter referred to in item 101, 102, 103, 104 or 105 containing more than 3,000 words</w:t>
            </w:r>
          </w:p>
        </w:tc>
        <w:tc>
          <w:tcPr>
            <w:tcW w:w="1500" w:type="pct"/>
            <w:shd w:val="clear" w:color="auto" w:fill="auto"/>
            <w:hideMark/>
          </w:tcPr>
          <w:p w14:paraId="19BC1314" w14:textId="77777777" w:rsidR="0093585B" w:rsidRPr="008D6091" w:rsidRDefault="0093585B" w:rsidP="009A3A41">
            <w:pPr>
              <w:pStyle w:val="Tabletext"/>
            </w:pPr>
            <w:r w:rsidRPr="008D6091">
              <w:t>The amount allowed by the Registrar</w:t>
            </w:r>
          </w:p>
        </w:tc>
      </w:tr>
      <w:tr w:rsidR="0093585B" w:rsidRPr="008D6091" w14:paraId="3C9F5667" w14:textId="77777777" w:rsidTr="009A3A41">
        <w:tc>
          <w:tcPr>
            <w:tcW w:w="474" w:type="pct"/>
            <w:shd w:val="clear" w:color="auto" w:fill="auto"/>
            <w:hideMark/>
          </w:tcPr>
          <w:p w14:paraId="035EF8A5" w14:textId="77777777" w:rsidR="0093585B" w:rsidRPr="008D6091" w:rsidRDefault="0093585B" w:rsidP="009A3A41">
            <w:pPr>
              <w:pStyle w:val="Tabletext"/>
            </w:pPr>
            <w:r w:rsidRPr="008D6091">
              <w:t>107</w:t>
            </w:r>
          </w:p>
        </w:tc>
        <w:tc>
          <w:tcPr>
            <w:tcW w:w="3026" w:type="pct"/>
            <w:shd w:val="clear" w:color="auto" w:fill="auto"/>
            <w:hideMark/>
          </w:tcPr>
          <w:p w14:paraId="6D757408" w14:textId="77777777" w:rsidR="0093585B" w:rsidRPr="008D6091" w:rsidRDefault="0093585B" w:rsidP="009A3A41">
            <w:pPr>
              <w:pStyle w:val="Tabletext"/>
            </w:pPr>
            <w:r w:rsidRPr="008D6091">
              <w:t>Photocopy or other reproduction of a document</w:t>
            </w:r>
          </w:p>
        </w:tc>
        <w:tc>
          <w:tcPr>
            <w:tcW w:w="1500" w:type="pct"/>
            <w:shd w:val="clear" w:color="auto" w:fill="auto"/>
            <w:hideMark/>
          </w:tcPr>
          <w:p w14:paraId="4DF1498C" w14:textId="77777777" w:rsidR="0093585B" w:rsidRPr="008D6091" w:rsidRDefault="0093585B" w:rsidP="009A3A41">
            <w:pPr>
              <w:pStyle w:val="Tabletext"/>
            </w:pPr>
            <w:r w:rsidRPr="008D6091">
              <w:t>$1.00 per page</w:t>
            </w:r>
          </w:p>
        </w:tc>
      </w:tr>
      <w:tr w:rsidR="0093585B" w:rsidRPr="008D6091" w14:paraId="6FBE8A99" w14:textId="77777777" w:rsidTr="009A3A41">
        <w:tc>
          <w:tcPr>
            <w:tcW w:w="474" w:type="pct"/>
            <w:tcBorders>
              <w:bottom w:val="single" w:sz="2" w:space="0" w:color="auto"/>
            </w:tcBorders>
            <w:shd w:val="clear" w:color="auto" w:fill="auto"/>
            <w:hideMark/>
          </w:tcPr>
          <w:p w14:paraId="47C27F64" w14:textId="77777777" w:rsidR="0093585B" w:rsidRPr="008D6091" w:rsidRDefault="0093585B" w:rsidP="009A3A41">
            <w:pPr>
              <w:pStyle w:val="Tabletext"/>
            </w:pPr>
            <w:r w:rsidRPr="008D6091">
              <w:t>108</w:t>
            </w:r>
          </w:p>
        </w:tc>
        <w:tc>
          <w:tcPr>
            <w:tcW w:w="3026" w:type="pct"/>
            <w:tcBorders>
              <w:bottom w:val="single" w:sz="2" w:space="0" w:color="auto"/>
            </w:tcBorders>
            <w:shd w:val="clear" w:color="auto" w:fill="auto"/>
            <w:hideMark/>
          </w:tcPr>
          <w:p w14:paraId="0B9DEE3B" w14:textId="77777777" w:rsidR="0093585B" w:rsidRPr="008D6091" w:rsidRDefault="0093585B" w:rsidP="009A3A41">
            <w:pPr>
              <w:pStyle w:val="Tabletext"/>
            </w:pPr>
            <w:r w:rsidRPr="008D6091">
              <w:t>Time reasonably spent by a lawyer on work requiring the skill of a lawyer (other than work to which any other item in this Part applies)</w:t>
            </w:r>
          </w:p>
        </w:tc>
        <w:tc>
          <w:tcPr>
            <w:tcW w:w="1500" w:type="pct"/>
            <w:tcBorders>
              <w:bottom w:val="single" w:sz="2" w:space="0" w:color="auto"/>
            </w:tcBorders>
            <w:shd w:val="clear" w:color="auto" w:fill="auto"/>
            <w:hideMark/>
          </w:tcPr>
          <w:p w14:paraId="44C90B2D" w14:textId="77777777" w:rsidR="0093585B" w:rsidRPr="008D6091" w:rsidRDefault="0093585B" w:rsidP="009A3A41">
            <w:pPr>
              <w:pStyle w:val="Tabletext"/>
            </w:pPr>
            <w:r w:rsidRPr="008D6091">
              <w:t>$300.31 per hour</w:t>
            </w:r>
          </w:p>
        </w:tc>
      </w:tr>
      <w:tr w:rsidR="0093585B" w:rsidRPr="008D6091" w14:paraId="0AC46A8D" w14:textId="77777777" w:rsidTr="009A3A41">
        <w:tc>
          <w:tcPr>
            <w:tcW w:w="474" w:type="pct"/>
            <w:tcBorders>
              <w:top w:val="single" w:sz="2" w:space="0" w:color="auto"/>
              <w:bottom w:val="single" w:sz="12" w:space="0" w:color="auto"/>
            </w:tcBorders>
            <w:shd w:val="clear" w:color="auto" w:fill="auto"/>
            <w:hideMark/>
          </w:tcPr>
          <w:p w14:paraId="7BD7F3D5" w14:textId="77777777" w:rsidR="0093585B" w:rsidRPr="008D6091" w:rsidRDefault="0093585B" w:rsidP="009A3A41">
            <w:pPr>
              <w:pStyle w:val="Tabletext"/>
            </w:pPr>
            <w:r w:rsidRPr="008D6091">
              <w:t>109</w:t>
            </w:r>
          </w:p>
        </w:tc>
        <w:tc>
          <w:tcPr>
            <w:tcW w:w="3026" w:type="pct"/>
            <w:tcBorders>
              <w:top w:val="single" w:sz="2" w:space="0" w:color="auto"/>
              <w:bottom w:val="single" w:sz="12" w:space="0" w:color="auto"/>
            </w:tcBorders>
            <w:shd w:val="clear" w:color="auto" w:fill="auto"/>
            <w:hideMark/>
          </w:tcPr>
          <w:p w14:paraId="26B23415" w14:textId="77777777" w:rsidR="0093585B" w:rsidRPr="008D6091" w:rsidRDefault="0093585B" w:rsidP="009A3A41">
            <w:pPr>
              <w:pStyle w:val="Tabletext"/>
            </w:pPr>
            <w:r w:rsidRPr="008D6091">
              <w:t>Time reasonably spent by a lawyer, or by a clerk of a lawyer, on work (other than work to which any other item in this Part applies)</w:t>
            </w:r>
          </w:p>
        </w:tc>
        <w:tc>
          <w:tcPr>
            <w:tcW w:w="1500" w:type="pct"/>
            <w:tcBorders>
              <w:top w:val="single" w:sz="2" w:space="0" w:color="auto"/>
              <w:bottom w:val="single" w:sz="12" w:space="0" w:color="auto"/>
            </w:tcBorders>
            <w:shd w:val="clear" w:color="auto" w:fill="auto"/>
            <w:hideMark/>
          </w:tcPr>
          <w:p w14:paraId="1D84CD4B" w14:textId="77777777" w:rsidR="0093585B" w:rsidRPr="008D6091" w:rsidRDefault="0093585B" w:rsidP="009A3A41">
            <w:pPr>
              <w:pStyle w:val="Tabletext"/>
            </w:pPr>
            <w:r w:rsidRPr="008D6091">
              <w:t>$194.69 per hour</w:t>
            </w:r>
          </w:p>
        </w:tc>
      </w:tr>
    </w:tbl>
    <w:p w14:paraId="2C384E75" w14:textId="4D757037" w:rsidR="0093585B" w:rsidRPr="008D6091" w:rsidRDefault="0093585B" w:rsidP="0093585B">
      <w:pPr>
        <w:pStyle w:val="notemargin"/>
      </w:pPr>
      <w:r w:rsidRPr="008D6091">
        <w:lastRenderedPageBreak/>
        <w:t>Note:</w:t>
      </w:r>
      <w:r w:rsidRPr="008D6091">
        <w:tab/>
        <w:t xml:space="preserve">See </w:t>
      </w:r>
      <w:r w:rsidR="00EF5DEB" w:rsidRPr="008D6091">
        <w:t>rule 1</w:t>
      </w:r>
      <w:r w:rsidRPr="008D6091">
        <w:t>2.23 in relation to item 104.</w:t>
      </w:r>
    </w:p>
    <w:p w14:paraId="0726B0EE" w14:textId="77777777" w:rsidR="0093585B" w:rsidRPr="008D6091" w:rsidRDefault="0093585B" w:rsidP="003444D8">
      <w:pPr>
        <w:pStyle w:val="ActHead2"/>
      </w:pPr>
      <w:bookmarkStart w:id="17" w:name="_Toc199325813"/>
      <w:r w:rsidRPr="00100309">
        <w:rPr>
          <w:rStyle w:val="CharPartNo"/>
        </w:rPr>
        <w:t>Part 2</w:t>
      </w:r>
      <w:r w:rsidRPr="008D6091">
        <w:t>—</w:t>
      </w:r>
      <w:r w:rsidRPr="00100309">
        <w:rPr>
          <w:rStyle w:val="CharPartText"/>
        </w:rPr>
        <w:t>Costs allowable for counsel’s work done and services performed</w:t>
      </w:r>
      <w:bookmarkEnd w:id="17"/>
    </w:p>
    <w:p w14:paraId="725E4671" w14:textId="77777777" w:rsidR="0093585B" w:rsidRPr="00100309" w:rsidRDefault="0093585B" w:rsidP="0093585B">
      <w:pPr>
        <w:pStyle w:val="Header"/>
      </w:pPr>
      <w:r w:rsidRPr="00100309">
        <w:rPr>
          <w:rStyle w:val="CharDivNo"/>
        </w:rPr>
        <w:t xml:space="preserve"> </w:t>
      </w:r>
      <w:r w:rsidRPr="00100309">
        <w:rPr>
          <w:rStyle w:val="CharDivText"/>
        </w:rPr>
        <w:t xml:space="preserve"> </w:t>
      </w:r>
    </w:p>
    <w:p w14:paraId="25C14ECB" w14:textId="77777777" w:rsidR="0093585B" w:rsidRPr="008D6091" w:rsidRDefault="0093585B" w:rsidP="0093585B">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790"/>
        <w:gridCol w:w="3569"/>
        <w:gridCol w:w="2084"/>
        <w:gridCol w:w="2084"/>
      </w:tblGrid>
      <w:tr w:rsidR="0093585B" w:rsidRPr="008D6091" w14:paraId="71EEACC0" w14:textId="77777777" w:rsidTr="009A3A41">
        <w:trPr>
          <w:tblHeader/>
        </w:trPr>
        <w:tc>
          <w:tcPr>
            <w:tcW w:w="5000" w:type="pct"/>
            <w:gridSpan w:val="4"/>
            <w:tcBorders>
              <w:top w:val="single" w:sz="12" w:space="0" w:color="auto"/>
              <w:bottom w:val="single" w:sz="6" w:space="0" w:color="auto"/>
            </w:tcBorders>
            <w:shd w:val="clear" w:color="auto" w:fill="auto"/>
          </w:tcPr>
          <w:p w14:paraId="03F89166" w14:textId="77777777" w:rsidR="0093585B" w:rsidRPr="008D6091" w:rsidRDefault="0093585B" w:rsidP="009A3A41">
            <w:pPr>
              <w:pStyle w:val="TableHeading"/>
            </w:pPr>
            <w:r w:rsidRPr="008D6091">
              <w:t>Costs—counsel’s work</w:t>
            </w:r>
          </w:p>
        </w:tc>
      </w:tr>
      <w:tr w:rsidR="0093585B" w:rsidRPr="008D6091" w14:paraId="4F7E33AE" w14:textId="77777777" w:rsidTr="009A3A41">
        <w:trPr>
          <w:tblHeader/>
        </w:trPr>
        <w:tc>
          <w:tcPr>
            <w:tcW w:w="463" w:type="pct"/>
            <w:tcBorders>
              <w:top w:val="single" w:sz="6" w:space="0" w:color="auto"/>
              <w:bottom w:val="single" w:sz="12" w:space="0" w:color="auto"/>
            </w:tcBorders>
            <w:shd w:val="clear" w:color="auto" w:fill="auto"/>
            <w:hideMark/>
          </w:tcPr>
          <w:p w14:paraId="6C663284" w14:textId="77777777" w:rsidR="0093585B" w:rsidRPr="008D6091" w:rsidRDefault="0093585B" w:rsidP="009A3A41">
            <w:pPr>
              <w:pStyle w:val="TableHeading"/>
            </w:pPr>
            <w:r w:rsidRPr="008D6091">
              <w:t>Item</w:t>
            </w:r>
          </w:p>
        </w:tc>
        <w:tc>
          <w:tcPr>
            <w:tcW w:w="2093" w:type="pct"/>
            <w:tcBorders>
              <w:top w:val="single" w:sz="6" w:space="0" w:color="auto"/>
              <w:bottom w:val="single" w:sz="12" w:space="0" w:color="auto"/>
            </w:tcBorders>
            <w:shd w:val="clear" w:color="auto" w:fill="auto"/>
            <w:hideMark/>
          </w:tcPr>
          <w:p w14:paraId="27ACDA08" w14:textId="77777777" w:rsidR="0093585B" w:rsidRPr="008D6091" w:rsidRDefault="0093585B" w:rsidP="009A3A41">
            <w:pPr>
              <w:pStyle w:val="TableHeading"/>
            </w:pPr>
            <w:r w:rsidRPr="008D6091">
              <w:t>Matter for which charge may be made</w:t>
            </w:r>
          </w:p>
        </w:tc>
        <w:tc>
          <w:tcPr>
            <w:tcW w:w="1222" w:type="pct"/>
            <w:tcBorders>
              <w:top w:val="single" w:sz="6" w:space="0" w:color="auto"/>
              <w:bottom w:val="single" w:sz="12" w:space="0" w:color="auto"/>
            </w:tcBorders>
            <w:shd w:val="clear" w:color="auto" w:fill="auto"/>
            <w:hideMark/>
          </w:tcPr>
          <w:p w14:paraId="2D3523EC" w14:textId="77777777" w:rsidR="0093585B" w:rsidRPr="008D6091" w:rsidRDefault="0093585B" w:rsidP="009A3A41">
            <w:pPr>
              <w:pStyle w:val="TableHeading"/>
            </w:pPr>
            <w:r w:rsidRPr="008D6091">
              <w:t>Amount (including GST)</w:t>
            </w:r>
          </w:p>
          <w:p w14:paraId="6AAFE55B" w14:textId="77777777" w:rsidR="0093585B" w:rsidRPr="008D6091" w:rsidRDefault="0093585B" w:rsidP="009A3A41">
            <w:pPr>
              <w:pStyle w:val="TableHeading"/>
            </w:pPr>
            <w:r w:rsidRPr="008D6091">
              <w:t>Senior counsel</w:t>
            </w:r>
          </w:p>
        </w:tc>
        <w:tc>
          <w:tcPr>
            <w:tcW w:w="1222" w:type="pct"/>
            <w:tcBorders>
              <w:top w:val="single" w:sz="6" w:space="0" w:color="auto"/>
              <w:bottom w:val="single" w:sz="12" w:space="0" w:color="auto"/>
            </w:tcBorders>
            <w:shd w:val="clear" w:color="auto" w:fill="auto"/>
            <w:hideMark/>
          </w:tcPr>
          <w:p w14:paraId="78FEBEFA" w14:textId="77777777" w:rsidR="0093585B" w:rsidRPr="008D6091" w:rsidRDefault="0093585B" w:rsidP="009A3A41">
            <w:pPr>
              <w:pStyle w:val="TableHeading"/>
            </w:pPr>
            <w:r w:rsidRPr="008D6091">
              <w:t>Amount (including GST)</w:t>
            </w:r>
          </w:p>
          <w:p w14:paraId="5FF184BD" w14:textId="77777777" w:rsidR="0093585B" w:rsidRPr="008D6091" w:rsidRDefault="0093585B" w:rsidP="009A3A41">
            <w:pPr>
              <w:pStyle w:val="TableHeading"/>
            </w:pPr>
            <w:r w:rsidRPr="008D6091">
              <w:t>Junior counsel</w:t>
            </w:r>
          </w:p>
        </w:tc>
      </w:tr>
      <w:tr w:rsidR="0093585B" w:rsidRPr="008D6091" w14:paraId="1240F38F" w14:textId="77777777" w:rsidTr="009A3A41">
        <w:tc>
          <w:tcPr>
            <w:tcW w:w="463" w:type="pct"/>
            <w:tcBorders>
              <w:top w:val="single" w:sz="12" w:space="0" w:color="auto"/>
            </w:tcBorders>
            <w:shd w:val="clear" w:color="auto" w:fill="auto"/>
            <w:hideMark/>
          </w:tcPr>
          <w:p w14:paraId="37917F11" w14:textId="77777777" w:rsidR="0093585B" w:rsidRPr="008D6091" w:rsidRDefault="0093585B" w:rsidP="009A3A41">
            <w:pPr>
              <w:pStyle w:val="Tabletext"/>
            </w:pPr>
            <w:r w:rsidRPr="008D6091">
              <w:t>201</w:t>
            </w:r>
          </w:p>
        </w:tc>
        <w:tc>
          <w:tcPr>
            <w:tcW w:w="2093" w:type="pct"/>
            <w:tcBorders>
              <w:top w:val="single" w:sz="12" w:space="0" w:color="auto"/>
            </w:tcBorders>
            <w:shd w:val="clear" w:color="auto" w:fill="auto"/>
            <w:hideMark/>
          </w:tcPr>
          <w:p w14:paraId="63C47562" w14:textId="77777777" w:rsidR="0093585B" w:rsidRPr="008D6091" w:rsidRDefault="0093585B" w:rsidP="009A3A41">
            <w:pPr>
              <w:pStyle w:val="Tabletext"/>
            </w:pPr>
            <w:r w:rsidRPr="008D6091">
              <w:t>Chamber work (including preparing or settling any necessary document, opinion, advice or evidence, and any reading fee (if allowed))</w:t>
            </w:r>
          </w:p>
        </w:tc>
        <w:tc>
          <w:tcPr>
            <w:tcW w:w="1222" w:type="pct"/>
            <w:tcBorders>
              <w:top w:val="single" w:sz="12" w:space="0" w:color="auto"/>
            </w:tcBorders>
            <w:shd w:val="clear" w:color="auto" w:fill="auto"/>
            <w:hideMark/>
          </w:tcPr>
          <w:p w14:paraId="02D81203" w14:textId="3C3089BF" w:rsidR="0093585B" w:rsidRPr="008D6091" w:rsidRDefault="0093585B" w:rsidP="009A3A41">
            <w:pPr>
              <w:pStyle w:val="Tabletext"/>
            </w:pPr>
            <w:r w:rsidRPr="008D6091">
              <w:t>$577.56</w:t>
            </w:r>
            <w:r w:rsidR="00C17AC1" w:rsidRPr="008D6091">
              <w:t>–</w:t>
            </w:r>
            <w:r w:rsidRPr="008D6091">
              <w:t>$990.16</w:t>
            </w:r>
            <w:r w:rsidRPr="008D6091">
              <w:br/>
              <w:t>per hour</w:t>
            </w:r>
          </w:p>
        </w:tc>
        <w:tc>
          <w:tcPr>
            <w:tcW w:w="1222" w:type="pct"/>
            <w:tcBorders>
              <w:top w:val="single" w:sz="12" w:space="0" w:color="auto"/>
            </w:tcBorders>
            <w:shd w:val="clear" w:color="auto" w:fill="auto"/>
            <w:hideMark/>
          </w:tcPr>
          <w:p w14:paraId="3637B5A9" w14:textId="6433247F" w:rsidR="0093585B" w:rsidRPr="008D6091" w:rsidRDefault="0093585B" w:rsidP="009A3A41">
            <w:pPr>
              <w:pStyle w:val="Tabletext"/>
            </w:pPr>
            <w:r w:rsidRPr="008D6091">
              <w:t>$344.80</w:t>
            </w:r>
            <w:r w:rsidR="00C17AC1" w:rsidRPr="008D6091">
              <w:t>–</w:t>
            </w:r>
            <w:r w:rsidRPr="008D6091">
              <w:t>$491.78</w:t>
            </w:r>
            <w:r w:rsidRPr="008D6091">
              <w:br/>
              <w:t>per hour</w:t>
            </w:r>
          </w:p>
        </w:tc>
      </w:tr>
      <w:tr w:rsidR="0093585B" w:rsidRPr="008D6091" w14:paraId="22736731" w14:textId="77777777" w:rsidTr="009A3A41">
        <w:tc>
          <w:tcPr>
            <w:tcW w:w="463" w:type="pct"/>
            <w:shd w:val="clear" w:color="auto" w:fill="auto"/>
            <w:hideMark/>
          </w:tcPr>
          <w:p w14:paraId="60CC734A" w14:textId="77777777" w:rsidR="0093585B" w:rsidRPr="008D6091" w:rsidRDefault="0093585B" w:rsidP="009A3A41">
            <w:pPr>
              <w:pStyle w:val="Tabletext"/>
            </w:pPr>
            <w:r w:rsidRPr="008D6091">
              <w:t>202</w:t>
            </w:r>
          </w:p>
        </w:tc>
        <w:tc>
          <w:tcPr>
            <w:tcW w:w="2093" w:type="pct"/>
            <w:shd w:val="clear" w:color="auto" w:fill="auto"/>
            <w:hideMark/>
          </w:tcPr>
          <w:p w14:paraId="1E6FBC85" w14:textId="3B6B4977" w:rsidR="0093585B" w:rsidRPr="008D6091" w:rsidRDefault="0093585B" w:rsidP="009A3A41">
            <w:pPr>
              <w:pStyle w:val="Tabletext"/>
            </w:pPr>
            <w:r w:rsidRPr="008D6091">
              <w:t>Attendance at a conference (including a court</w:t>
            </w:r>
            <w:r w:rsidR="008D6091">
              <w:noBreakHyphen/>
            </w:r>
            <w:r w:rsidRPr="008D6091">
              <w:t>appointed conference), if necessary</w:t>
            </w:r>
          </w:p>
        </w:tc>
        <w:tc>
          <w:tcPr>
            <w:tcW w:w="1222" w:type="pct"/>
            <w:shd w:val="clear" w:color="auto" w:fill="auto"/>
            <w:hideMark/>
          </w:tcPr>
          <w:p w14:paraId="3F9FFD9A" w14:textId="1DBF43E2" w:rsidR="0093585B" w:rsidRPr="008D6091" w:rsidRDefault="0093585B" w:rsidP="009A3A41">
            <w:pPr>
              <w:pStyle w:val="Tabletext"/>
            </w:pPr>
            <w:r w:rsidRPr="008D6091">
              <w:t>$577.56</w:t>
            </w:r>
            <w:r w:rsidR="00C17AC1" w:rsidRPr="008D6091">
              <w:t>–</w:t>
            </w:r>
            <w:r w:rsidRPr="008D6091">
              <w:t>$990.16</w:t>
            </w:r>
            <w:r w:rsidRPr="008D6091">
              <w:br/>
              <w:t>per hour</w:t>
            </w:r>
          </w:p>
        </w:tc>
        <w:tc>
          <w:tcPr>
            <w:tcW w:w="1222" w:type="pct"/>
            <w:shd w:val="clear" w:color="auto" w:fill="auto"/>
            <w:hideMark/>
          </w:tcPr>
          <w:p w14:paraId="77D0DB21" w14:textId="3E322B4B" w:rsidR="0093585B" w:rsidRPr="008D6091" w:rsidRDefault="0093585B" w:rsidP="009A3A41">
            <w:pPr>
              <w:pStyle w:val="Tabletext"/>
            </w:pPr>
            <w:r w:rsidRPr="008D6091">
              <w:t>$344.80</w:t>
            </w:r>
            <w:r w:rsidR="00C17AC1" w:rsidRPr="008D6091">
              <w:t>–</w:t>
            </w:r>
            <w:r w:rsidRPr="008D6091">
              <w:t>$491.78</w:t>
            </w:r>
            <w:r w:rsidRPr="008D6091">
              <w:br/>
              <w:t>per hour</w:t>
            </w:r>
          </w:p>
        </w:tc>
      </w:tr>
      <w:tr w:rsidR="0093585B" w:rsidRPr="008D6091" w14:paraId="32DBDAD6" w14:textId="77777777" w:rsidTr="009A3A41">
        <w:tc>
          <w:tcPr>
            <w:tcW w:w="463" w:type="pct"/>
            <w:shd w:val="clear" w:color="auto" w:fill="auto"/>
            <w:hideMark/>
          </w:tcPr>
          <w:p w14:paraId="404A9359" w14:textId="77777777" w:rsidR="0093585B" w:rsidRPr="008D6091" w:rsidRDefault="0093585B" w:rsidP="009A3A41">
            <w:pPr>
              <w:pStyle w:val="Tabletext"/>
            </w:pPr>
            <w:r w:rsidRPr="008D6091">
              <w:t>203</w:t>
            </w:r>
          </w:p>
        </w:tc>
        <w:tc>
          <w:tcPr>
            <w:tcW w:w="2093" w:type="pct"/>
            <w:shd w:val="clear" w:color="auto" w:fill="auto"/>
            <w:hideMark/>
          </w:tcPr>
          <w:p w14:paraId="0803A14A" w14:textId="77777777" w:rsidR="0093585B" w:rsidRPr="008D6091" w:rsidRDefault="0093585B" w:rsidP="009A3A41">
            <w:pPr>
              <w:pStyle w:val="Tabletext"/>
            </w:pPr>
            <w:r w:rsidRPr="008D6091">
              <w:t>Attendance of less than 3 hours (for example, a procedural hearing or a summary hearing)</w:t>
            </w:r>
          </w:p>
        </w:tc>
        <w:tc>
          <w:tcPr>
            <w:tcW w:w="1222" w:type="pct"/>
            <w:shd w:val="clear" w:color="auto" w:fill="auto"/>
            <w:hideMark/>
          </w:tcPr>
          <w:p w14:paraId="0E4F5333" w14:textId="0D9941D4" w:rsidR="0093585B" w:rsidRPr="008D6091" w:rsidRDefault="0093585B" w:rsidP="009A3A41">
            <w:pPr>
              <w:pStyle w:val="Tabletext"/>
            </w:pPr>
            <w:r w:rsidRPr="008D6091">
              <w:t>$577.56</w:t>
            </w:r>
            <w:r w:rsidR="00C17AC1" w:rsidRPr="008D6091">
              <w:t>–</w:t>
            </w:r>
            <w:r w:rsidRPr="008D6091">
              <w:t>$4,125.49</w:t>
            </w:r>
          </w:p>
        </w:tc>
        <w:tc>
          <w:tcPr>
            <w:tcW w:w="1222" w:type="pct"/>
            <w:shd w:val="clear" w:color="auto" w:fill="auto"/>
            <w:hideMark/>
          </w:tcPr>
          <w:p w14:paraId="143791AA" w14:textId="7163DFF5" w:rsidR="0093585B" w:rsidRPr="008D6091" w:rsidRDefault="0093585B" w:rsidP="009A3A41">
            <w:pPr>
              <w:pStyle w:val="Tabletext"/>
            </w:pPr>
            <w:r w:rsidRPr="008D6091">
              <w:t>$308.47</w:t>
            </w:r>
            <w:r w:rsidR="00C17AC1" w:rsidRPr="008D6091">
              <w:t>–</w:t>
            </w:r>
            <w:r w:rsidRPr="008D6091">
              <w:t>$1,445.54</w:t>
            </w:r>
          </w:p>
        </w:tc>
      </w:tr>
      <w:tr w:rsidR="0093585B" w:rsidRPr="008D6091" w14:paraId="3B2325CE" w14:textId="77777777" w:rsidTr="009A3A41">
        <w:tc>
          <w:tcPr>
            <w:tcW w:w="463" w:type="pct"/>
            <w:shd w:val="clear" w:color="auto" w:fill="auto"/>
            <w:hideMark/>
          </w:tcPr>
          <w:p w14:paraId="3767006F" w14:textId="77777777" w:rsidR="0093585B" w:rsidRPr="008D6091" w:rsidRDefault="0093585B" w:rsidP="009A3A41">
            <w:pPr>
              <w:pStyle w:val="Tabletext"/>
            </w:pPr>
            <w:r w:rsidRPr="008D6091">
              <w:t>204</w:t>
            </w:r>
          </w:p>
        </w:tc>
        <w:tc>
          <w:tcPr>
            <w:tcW w:w="2093" w:type="pct"/>
            <w:shd w:val="clear" w:color="auto" w:fill="auto"/>
            <w:hideMark/>
          </w:tcPr>
          <w:p w14:paraId="0588811D" w14:textId="77777777" w:rsidR="0093585B" w:rsidRPr="008D6091" w:rsidRDefault="0093585B" w:rsidP="009A3A41">
            <w:pPr>
              <w:pStyle w:val="Tabletext"/>
            </w:pPr>
            <w:r w:rsidRPr="008D6091">
              <w:t>A hearing or trial taking at least 3 hours but not more than 1 day</w:t>
            </w:r>
          </w:p>
        </w:tc>
        <w:tc>
          <w:tcPr>
            <w:tcW w:w="1222" w:type="pct"/>
            <w:shd w:val="clear" w:color="auto" w:fill="auto"/>
            <w:hideMark/>
          </w:tcPr>
          <w:p w14:paraId="60CDE064" w14:textId="15F577A8" w:rsidR="0093585B" w:rsidRPr="008D6091" w:rsidRDefault="0093585B" w:rsidP="009A3A41">
            <w:pPr>
              <w:pStyle w:val="Tabletext"/>
            </w:pPr>
            <w:r w:rsidRPr="008D6091">
              <w:t>$1,072.62</w:t>
            </w:r>
            <w:r w:rsidR="00C17AC1" w:rsidRPr="008D6091">
              <w:t>–</w:t>
            </w:r>
            <w:r w:rsidRPr="008D6091">
              <w:t>$8,251.78</w:t>
            </w:r>
          </w:p>
        </w:tc>
        <w:tc>
          <w:tcPr>
            <w:tcW w:w="1222" w:type="pct"/>
            <w:shd w:val="clear" w:color="auto" w:fill="auto"/>
            <w:hideMark/>
          </w:tcPr>
          <w:p w14:paraId="552658A2" w14:textId="78416685" w:rsidR="0093585B" w:rsidRPr="008D6091" w:rsidRDefault="0093585B" w:rsidP="009A3A41">
            <w:pPr>
              <w:pStyle w:val="Tabletext"/>
            </w:pPr>
            <w:r w:rsidRPr="008D6091">
              <w:t>$1,022.74</w:t>
            </w:r>
            <w:r w:rsidR="00C17AC1" w:rsidRPr="008D6091">
              <w:t>–</w:t>
            </w:r>
            <w:r w:rsidRPr="008D6091">
              <w:t>$2,364.14</w:t>
            </w:r>
          </w:p>
        </w:tc>
      </w:tr>
      <w:tr w:rsidR="0093585B" w:rsidRPr="008D6091" w14:paraId="1A34695E" w14:textId="77777777" w:rsidTr="009A3A41">
        <w:tc>
          <w:tcPr>
            <w:tcW w:w="463" w:type="pct"/>
            <w:tcBorders>
              <w:bottom w:val="single" w:sz="2" w:space="0" w:color="auto"/>
            </w:tcBorders>
            <w:shd w:val="clear" w:color="auto" w:fill="auto"/>
            <w:hideMark/>
          </w:tcPr>
          <w:p w14:paraId="4E6E1957" w14:textId="77777777" w:rsidR="0093585B" w:rsidRPr="008D6091" w:rsidRDefault="0093585B" w:rsidP="009A3A41">
            <w:pPr>
              <w:pStyle w:val="Tabletext"/>
            </w:pPr>
            <w:r w:rsidRPr="008D6091">
              <w:t>205</w:t>
            </w:r>
          </w:p>
        </w:tc>
        <w:tc>
          <w:tcPr>
            <w:tcW w:w="2093" w:type="pct"/>
            <w:tcBorders>
              <w:bottom w:val="single" w:sz="2" w:space="0" w:color="auto"/>
            </w:tcBorders>
            <w:shd w:val="clear" w:color="auto" w:fill="auto"/>
            <w:hideMark/>
          </w:tcPr>
          <w:p w14:paraId="70CEFFB6" w14:textId="77777777" w:rsidR="0093585B" w:rsidRPr="008D6091" w:rsidRDefault="0093585B" w:rsidP="009A3A41">
            <w:pPr>
              <w:pStyle w:val="Tabletext"/>
            </w:pPr>
            <w:r w:rsidRPr="008D6091">
              <w:t>Other hearings or trials</w:t>
            </w:r>
          </w:p>
        </w:tc>
        <w:tc>
          <w:tcPr>
            <w:tcW w:w="1222" w:type="pct"/>
            <w:tcBorders>
              <w:bottom w:val="single" w:sz="2" w:space="0" w:color="auto"/>
            </w:tcBorders>
            <w:shd w:val="clear" w:color="auto" w:fill="auto"/>
            <w:hideMark/>
          </w:tcPr>
          <w:p w14:paraId="5034D28A" w14:textId="25EED041" w:rsidR="0093585B" w:rsidRPr="008D6091" w:rsidRDefault="0093585B" w:rsidP="009A3A41">
            <w:pPr>
              <w:pStyle w:val="Tabletext"/>
            </w:pPr>
            <w:r w:rsidRPr="008D6091">
              <w:t>$2,722.95</w:t>
            </w:r>
            <w:r w:rsidR="00C17AC1" w:rsidRPr="008D6091">
              <w:t>–</w:t>
            </w:r>
            <w:r w:rsidRPr="008D6091">
              <w:t>$8,251.78</w:t>
            </w:r>
            <w:r w:rsidRPr="008D6091">
              <w:br/>
              <w:t>per day</w:t>
            </w:r>
          </w:p>
        </w:tc>
        <w:tc>
          <w:tcPr>
            <w:tcW w:w="1222" w:type="pct"/>
            <w:tcBorders>
              <w:bottom w:val="single" w:sz="2" w:space="0" w:color="auto"/>
            </w:tcBorders>
            <w:shd w:val="clear" w:color="auto" w:fill="auto"/>
            <w:hideMark/>
          </w:tcPr>
          <w:p w14:paraId="157DE7DB" w14:textId="0AAEAAFC" w:rsidR="0093585B" w:rsidRPr="008D6091" w:rsidRDefault="0093585B" w:rsidP="009A3A41">
            <w:pPr>
              <w:pStyle w:val="Tabletext"/>
            </w:pPr>
            <w:r w:rsidRPr="008D6091">
              <w:t>$2,437.43</w:t>
            </w:r>
            <w:r w:rsidR="00C17AC1" w:rsidRPr="008D6091">
              <w:t>–</w:t>
            </w:r>
            <w:r w:rsidRPr="008D6091">
              <w:t>$3,582.68</w:t>
            </w:r>
            <w:r w:rsidRPr="008D6091">
              <w:br/>
              <w:t>per day</w:t>
            </w:r>
          </w:p>
        </w:tc>
      </w:tr>
      <w:tr w:rsidR="0093585B" w:rsidRPr="008D6091" w14:paraId="65BF06D0" w14:textId="77777777" w:rsidTr="009A3A41">
        <w:tc>
          <w:tcPr>
            <w:tcW w:w="463" w:type="pct"/>
            <w:tcBorders>
              <w:top w:val="single" w:sz="2" w:space="0" w:color="auto"/>
              <w:bottom w:val="single" w:sz="12" w:space="0" w:color="auto"/>
            </w:tcBorders>
            <w:shd w:val="clear" w:color="auto" w:fill="auto"/>
            <w:hideMark/>
          </w:tcPr>
          <w:p w14:paraId="67BB0673" w14:textId="77777777" w:rsidR="0093585B" w:rsidRPr="008D6091" w:rsidRDefault="0093585B" w:rsidP="009A3A41">
            <w:pPr>
              <w:pStyle w:val="Tabletext"/>
            </w:pPr>
            <w:r w:rsidRPr="008D6091">
              <w:t>206</w:t>
            </w:r>
          </w:p>
        </w:tc>
        <w:tc>
          <w:tcPr>
            <w:tcW w:w="2093" w:type="pct"/>
            <w:tcBorders>
              <w:top w:val="single" w:sz="2" w:space="0" w:color="auto"/>
              <w:bottom w:val="single" w:sz="12" w:space="0" w:color="auto"/>
            </w:tcBorders>
            <w:shd w:val="clear" w:color="auto" w:fill="auto"/>
            <w:hideMark/>
          </w:tcPr>
          <w:p w14:paraId="0CF358AD" w14:textId="77777777" w:rsidR="0093585B" w:rsidRPr="008D6091" w:rsidRDefault="0093585B" w:rsidP="009A3A41">
            <w:pPr>
              <w:pStyle w:val="Tabletext"/>
            </w:pPr>
            <w:r w:rsidRPr="008D6091">
              <w:t>Reserved judgment</w:t>
            </w:r>
          </w:p>
        </w:tc>
        <w:tc>
          <w:tcPr>
            <w:tcW w:w="1222" w:type="pct"/>
            <w:tcBorders>
              <w:top w:val="single" w:sz="2" w:space="0" w:color="auto"/>
              <w:bottom w:val="single" w:sz="12" w:space="0" w:color="auto"/>
            </w:tcBorders>
            <w:shd w:val="clear" w:color="auto" w:fill="auto"/>
            <w:hideMark/>
          </w:tcPr>
          <w:p w14:paraId="6E9D91BA" w14:textId="5EFC6202" w:rsidR="0093585B" w:rsidRPr="008D6091" w:rsidRDefault="0093585B" w:rsidP="009A3A41">
            <w:pPr>
              <w:pStyle w:val="Tabletext"/>
            </w:pPr>
            <w:r w:rsidRPr="008D6091">
              <w:t>$577.56</w:t>
            </w:r>
            <w:r w:rsidR="00C17AC1" w:rsidRPr="008D6091">
              <w:t>–</w:t>
            </w:r>
            <w:r w:rsidRPr="008D6091">
              <w:t>$990.16</w:t>
            </w:r>
            <w:r w:rsidRPr="008D6091">
              <w:br/>
              <w:t>per hour</w:t>
            </w:r>
          </w:p>
        </w:tc>
        <w:tc>
          <w:tcPr>
            <w:tcW w:w="1222" w:type="pct"/>
            <w:tcBorders>
              <w:top w:val="single" w:sz="2" w:space="0" w:color="auto"/>
              <w:bottom w:val="single" w:sz="12" w:space="0" w:color="auto"/>
            </w:tcBorders>
            <w:shd w:val="clear" w:color="auto" w:fill="auto"/>
            <w:hideMark/>
          </w:tcPr>
          <w:p w14:paraId="2DEC8535" w14:textId="13B8A286" w:rsidR="0093585B" w:rsidRPr="008D6091" w:rsidRDefault="0093585B" w:rsidP="009A3A41">
            <w:pPr>
              <w:pStyle w:val="Tabletext"/>
            </w:pPr>
            <w:r w:rsidRPr="008D6091">
              <w:t>$344.80</w:t>
            </w:r>
            <w:r w:rsidR="00C17AC1" w:rsidRPr="008D6091">
              <w:t>–</w:t>
            </w:r>
            <w:r w:rsidRPr="008D6091">
              <w:t>$491.78</w:t>
            </w:r>
            <w:r w:rsidRPr="008D6091">
              <w:br/>
              <w:t>per hour</w:t>
            </w:r>
          </w:p>
        </w:tc>
      </w:tr>
    </w:tbl>
    <w:p w14:paraId="6C753B1E" w14:textId="77777777" w:rsidR="0093585B" w:rsidRPr="008D6091" w:rsidRDefault="0093585B" w:rsidP="003444D8">
      <w:pPr>
        <w:pStyle w:val="ActHead2"/>
      </w:pPr>
      <w:bookmarkStart w:id="18" w:name="_Toc199325814"/>
      <w:r w:rsidRPr="00100309">
        <w:rPr>
          <w:rStyle w:val="CharPartNo"/>
        </w:rPr>
        <w:t>Part 3</w:t>
      </w:r>
      <w:r w:rsidRPr="008D6091">
        <w:t>—</w:t>
      </w:r>
      <w:r w:rsidRPr="00100309">
        <w:rPr>
          <w:rStyle w:val="CharPartText"/>
        </w:rPr>
        <w:t>Basic composite amount for undefended divorce</w:t>
      </w:r>
      <w:bookmarkEnd w:id="18"/>
    </w:p>
    <w:p w14:paraId="6869DAC4" w14:textId="77777777" w:rsidR="0093585B" w:rsidRPr="00100309" w:rsidRDefault="0093585B" w:rsidP="0093585B">
      <w:pPr>
        <w:pStyle w:val="Header"/>
      </w:pPr>
      <w:r w:rsidRPr="00100309">
        <w:rPr>
          <w:rStyle w:val="CharDivNo"/>
        </w:rPr>
        <w:t xml:space="preserve"> </w:t>
      </w:r>
      <w:r w:rsidRPr="00100309">
        <w:rPr>
          <w:rStyle w:val="CharDivText"/>
        </w:rPr>
        <w:t xml:space="preserve"> </w:t>
      </w:r>
    </w:p>
    <w:p w14:paraId="3FFA8E8F" w14:textId="77777777" w:rsidR="0093585B" w:rsidRPr="008D6091" w:rsidRDefault="0093585B" w:rsidP="0093585B">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809"/>
        <w:gridCol w:w="6354"/>
        <w:gridCol w:w="1364"/>
      </w:tblGrid>
      <w:tr w:rsidR="0093585B" w:rsidRPr="008D6091" w14:paraId="350EC7B0" w14:textId="77777777" w:rsidTr="009A3A41">
        <w:trPr>
          <w:tblHeader/>
        </w:trPr>
        <w:tc>
          <w:tcPr>
            <w:tcW w:w="5000" w:type="pct"/>
            <w:gridSpan w:val="3"/>
            <w:tcBorders>
              <w:top w:val="single" w:sz="12" w:space="0" w:color="auto"/>
              <w:bottom w:val="single" w:sz="6" w:space="0" w:color="auto"/>
            </w:tcBorders>
            <w:shd w:val="clear" w:color="auto" w:fill="auto"/>
          </w:tcPr>
          <w:p w14:paraId="0A3BD95F" w14:textId="77777777" w:rsidR="0093585B" w:rsidRPr="008D6091" w:rsidRDefault="0093585B" w:rsidP="009A3A41">
            <w:pPr>
              <w:pStyle w:val="TableHeading"/>
            </w:pPr>
            <w:r w:rsidRPr="008D6091">
              <w:t>Costs—undefended divorce</w:t>
            </w:r>
          </w:p>
        </w:tc>
      </w:tr>
      <w:tr w:rsidR="0093585B" w:rsidRPr="008D6091" w14:paraId="27633589" w14:textId="77777777" w:rsidTr="009A3A41">
        <w:trPr>
          <w:tblHeader/>
        </w:trPr>
        <w:tc>
          <w:tcPr>
            <w:tcW w:w="474" w:type="pct"/>
            <w:tcBorders>
              <w:top w:val="single" w:sz="6" w:space="0" w:color="auto"/>
              <w:bottom w:val="single" w:sz="12" w:space="0" w:color="auto"/>
            </w:tcBorders>
            <w:shd w:val="clear" w:color="auto" w:fill="auto"/>
            <w:hideMark/>
          </w:tcPr>
          <w:p w14:paraId="130F6AEE" w14:textId="77777777" w:rsidR="0093585B" w:rsidRPr="008D6091" w:rsidRDefault="0093585B" w:rsidP="009A3A41">
            <w:pPr>
              <w:pStyle w:val="TableHeading"/>
            </w:pPr>
            <w:r w:rsidRPr="008D6091">
              <w:t>Item</w:t>
            </w:r>
          </w:p>
        </w:tc>
        <w:tc>
          <w:tcPr>
            <w:tcW w:w="3726" w:type="pct"/>
            <w:tcBorders>
              <w:top w:val="single" w:sz="6" w:space="0" w:color="auto"/>
              <w:bottom w:val="single" w:sz="12" w:space="0" w:color="auto"/>
            </w:tcBorders>
            <w:shd w:val="clear" w:color="auto" w:fill="auto"/>
            <w:hideMark/>
          </w:tcPr>
          <w:p w14:paraId="5185E495" w14:textId="77777777" w:rsidR="0093585B" w:rsidRPr="008D6091" w:rsidRDefault="0093585B" w:rsidP="009A3A41">
            <w:pPr>
              <w:pStyle w:val="TableHeading"/>
            </w:pPr>
            <w:r w:rsidRPr="008D6091">
              <w:t>Matter for which charge may be made</w:t>
            </w:r>
          </w:p>
        </w:tc>
        <w:tc>
          <w:tcPr>
            <w:tcW w:w="800" w:type="pct"/>
            <w:tcBorders>
              <w:top w:val="single" w:sz="6" w:space="0" w:color="auto"/>
              <w:bottom w:val="single" w:sz="12" w:space="0" w:color="auto"/>
            </w:tcBorders>
            <w:shd w:val="clear" w:color="auto" w:fill="auto"/>
            <w:hideMark/>
          </w:tcPr>
          <w:p w14:paraId="189F03D8" w14:textId="77777777" w:rsidR="0093585B" w:rsidRPr="008D6091" w:rsidRDefault="0093585B" w:rsidP="009A3A41">
            <w:pPr>
              <w:pStyle w:val="TableHeading"/>
            </w:pPr>
            <w:r w:rsidRPr="008D6091">
              <w:t>Amount (including GST)</w:t>
            </w:r>
          </w:p>
        </w:tc>
      </w:tr>
      <w:tr w:rsidR="0093585B" w:rsidRPr="008D6091" w14:paraId="4E8F7042" w14:textId="77777777" w:rsidTr="009A3A41">
        <w:tc>
          <w:tcPr>
            <w:tcW w:w="474" w:type="pct"/>
            <w:tcBorders>
              <w:top w:val="single" w:sz="12" w:space="0" w:color="auto"/>
            </w:tcBorders>
            <w:shd w:val="clear" w:color="auto" w:fill="auto"/>
            <w:hideMark/>
          </w:tcPr>
          <w:p w14:paraId="240987DC" w14:textId="77777777" w:rsidR="0093585B" w:rsidRPr="008D6091" w:rsidRDefault="0093585B" w:rsidP="009A3A41">
            <w:pPr>
              <w:pStyle w:val="Tabletext"/>
            </w:pPr>
            <w:r w:rsidRPr="008D6091">
              <w:t>301</w:t>
            </w:r>
          </w:p>
        </w:tc>
        <w:tc>
          <w:tcPr>
            <w:tcW w:w="3726" w:type="pct"/>
            <w:tcBorders>
              <w:top w:val="single" w:sz="12" w:space="0" w:color="auto"/>
            </w:tcBorders>
            <w:shd w:val="clear" w:color="auto" w:fill="auto"/>
            <w:hideMark/>
          </w:tcPr>
          <w:p w14:paraId="1CADDA84" w14:textId="77777777" w:rsidR="0093585B" w:rsidRPr="008D6091" w:rsidRDefault="0093585B" w:rsidP="009A3A41">
            <w:pPr>
              <w:pStyle w:val="Tabletext"/>
            </w:pPr>
            <w:r w:rsidRPr="008D6091">
              <w:t>If the lawyer employed another lawyer to attend at court for the applicant and there is a child of the marriage under 18</w:t>
            </w:r>
          </w:p>
        </w:tc>
        <w:tc>
          <w:tcPr>
            <w:tcW w:w="800" w:type="pct"/>
            <w:tcBorders>
              <w:top w:val="single" w:sz="12" w:space="0" w:color="auto"/>
            </w:tcBorders>
            <w:shd w:val="clear" w:color="auto" w:fill="auto"/>
            <w:hideMark/>
          </w:tcPr>
          <w:p w14:paraId="54A4BA64" w14:textId="77777777" w:rsidR="0093585B" w:rsidRPr="008D6091" w:rsidRDefault="0093585B" w:rsidP="009A3A41">
            <w:pPr>
              <w:pStyle w:val="Tabletext"/>
            </w:pPr>
            <w:r w:rsidRPr="008D6091">
              <w:t>$1,268.45</w:t>
            </w:r>
          </w:p>
        </w:tc>
      </w:tr>
      <w:tr w:rsidR="0093585B" w:rsidRPr="008D6091" w14:paraId="650F6299" w14:textId="77777777" w:rsidTr="009A3A41">
        <w:tc>
          <w:tcPr>
            <w:tcW w:w="474" w:type="pct"/>
            <w:shd w:val="clear" w:color="auto" w:fill="auto"/>
            <w:hideMark/>
          </w:tcPr>
          <w:p w14:paraId="6FD27D53" w14:textId="77777777" w:rsidR="0093585B" w:rsidRPr="008D6091" w:rsidRDefault="0093585B" w:rsidP="009A3A41">
            <w:pPr>
              <w:pStyle w:val="Tabletext"/>
            </w:pPr>
            <w:r w:rsidRPr="008D6091">
              <w:t>302</w:t>
            </w:r>
          </w:p>
        </w:tc>
        <w:tc>
          <w:tcPr>
            <w:tcW w:w="3726" w:type="pct"/>
            <w:shd w:val="clear" w:color="auto" w:fill="auto"/>
            <w:hideMark/>
          </w:tcPr>
          <w:p w14:paraId="791EC1D3" w14:textId="77777777" w:rsidR="0093585B" w:rsidRPr="008D6091" w:rsidRDefault="0093585B" w:rsidP="009A3A41">
            <w:pPr>
              <w:pStyle w:val="Tabletext"/>
            </w:pPr>
            <w:r w:rsidRPr="008D6091">
              <w:t>If the lawyer employed another lawyer to attend at court for the applicant and there is no child of the marriage under 18</w:t>
            </w:r>
          </w:p>
        </w:tc>
        <w:tc>
          <w:tcPr>
            <w:tcW w:w="800" w:type="pct"/>
            <w:shd w:val="clear" w:color="auto" w:fill="auto"/>
            <w:hideMark/>
          </w:tcPr>
          <w:p w14:paraId="2BFEB26A" w14:textId="77777777" w:rsidR="0093585B" w:rsidRPr="008D6091" w:rsidRDefault="0093585B" w:rsidP="009A3A41">
            <w:pPr>
              <w:pStyle w:val="Tabletext"/>
            </w:pPr>
            <w:r w:rsidRPr="008D6091">
              <w:t>$943.73</w:t>
            </w:r>
          </w:p>
        </w:tc>
      </w:tr>
      <w:tr w:rsidR="0093585B" w:rsidRPr="008D6091" w14:paraId="584A9BE8" w14:textId="77777777" w:rsidTr="009A3A41">
        <w:tc>
          <w:tcPr>
            <w:tcW w:w="474" w:type="pct"/>
            <w:shd w:val="clear" w:color="auto" w:fill="auto"/>
            <w:hideMark/>
          </w:tcPr>
          <w:p w14:paraId="1A467C79" w14:textId="77777777" w:rsidR="0093585B" w:rsidRPr="008D6091" w:rsidRDefault="0093585B" w:rsidP="009A3A41">
            <w:pPr>
              <w:pStyle w:val="Tabletext"/>
            </w:pPr>
            <w:r w:rsidRPr="008D6091">
              <w:t>303</w:t>
            </w:r>
          </w:p>
        </w:tc>
        <w:tc>
          <w:tcPr>
            <w:tcW w:w="3726" w:type="pct"/>
            <w:shd w:val="clear" w:color="auto" w:fill="auto"/>
            <w:hideMark/>
          </w:tcPr>
          <w:p w14:paraId="1D21EF39" w14:textId="77777777" w:rsidR="0093585B" w:rsidRPr="008D6091" w:rsidRDefault="0093585B" w:rsidP="009A3A41">
            <w:pPr>
              <w:pStyle w:val="Tabletext"/>
            </w:pPr>
            <w:r w:rsidRPr="008D6091">
              <w:t>If the lawyer did not employ another lawyer to attend at court for the applicant and there is a child of the marriage under 18</w:t>
            </w:r>
          </w:p>
        </w:tc>
        <w:tc>
          <w:tcPr>
            <w:tcW w:w="800" w:type="pct"/>
            <w:shd w:val="clear" w:color="auto" w:fill="auto"/>
            <w:hideMark/>
          </w:tcPr>
          <w:p w14:paraId="39E31933" w14:textId="77777777" w:rsidR="0093585B" w:rsidRPr="008D6091" w:rsidRDefault="0093585B" w:rsidP="009A3A41">
            <w:pPr>
              <w:pStyle w:val="Tabletext"/>
            </w:pPr>
            <w:r w:rsidRPr="008D6091">
              <w:t>$1,190.87</w:t>
            </w:r>
          </w:p>
        </w:tc>
      </w:tr>
      <w:tr w:rsidR="0093585B" w:rsidRPr="008D6091" w14:paraId="14E15882" w14:textId="77777777" w:rsidTr="009A3A41">
        <w:tc>
          <w:tcPr>
            <w:tcW w:w="474" w:type="pct"/>
            <w:tcBorders>
              <w:bottom w:val="single" w:sz="2" w:space="0" w:color="auto"/>
            </w:tcBorders>
            <w:shd w:val="clear" w:color="auto" w:fill="auto"/>
            <w:hideMark/>
          </w:tcPr>
          <w:p w14:paraId="414C0014" w14:textId="77777777" w:rsidR="0093585B" w:rsidRPr="008D6091" w:rsidRDefault="0093585B" w:rsidP="009A3A41">
            <w:pPr>
              <w:pStyle w:val="Tabletext"/>
            </w:pPr>
            <w:r w:rsidRPr="008D6091">
              <w:t>304</w:t>
            </w:r>
          </w:p>
        </w:tc>
        <w:tc>
          <w:tcPr>
            <w:tcW w:w="3726" w:type="pct"/>
            <w:tcBorders>
              <w:bottom w:val="single" w:sz="2" w:space="0" w:color="auto"/>
            </w:tcBorders>
            <w:shd w:val="clear" w:color="auto" w:fill="auto"/>
            <w:hideMark/>
          </w:tcPr>
          <w:p w14:paraId="1BABCF37" w14:textId="77777777" w:rsidR="0093585B" w:rsidRPr="008D6091" w:rsidRDefault="0093585B" w:rsidP="009A3A41">
            <w:pPr>
              <w:pStyle w:val="Tabletext"/>
            </w:pPr>
            <w:r w:rsidRPr="008D6091">
              <w:t>If the lawyer did not employ another lawyer to attend at court for the applicant and there is no child of the marriage under 18</w:t>
            </w:r>
          </w:p>
        </w:tc>
        <w:tc>
          <w:tcPr>
            <w:tcW w:w="800" w:type="pct"/>
            <w:tcBorders>
              <w:bottom w:val="single" w:sz="2" w:space="0" w:color="auto"/>
            </w:tcBorders>
            <w:shd w:val="clear" w:color="auto" w:fill="auto"/>
            <w:hideMark/>
          </w:tcPr>
          <w:p w14:paraId="2939438E" w14:textId="77777777" w:rsidR="0093585B" w:rsidRPr="008D6091" w:rsidRDefault="0093585B" w:rsidP="009A3A41">
            <w:pPr>
              <w:pStyle w:val="Tabletext"/>
            </w:pPr>
            <w:r w:rsidRPr="008D6091">
              <w:t>$891.09</w:t>
            </w:r>
          </w:p>
        </w:tc>
      </w:tr>
      <w:tr w:rsidR="0093585B" w:rsidRPr="008D6091" w14:paraId="5855177E" w14:textId="77777777" w:rsidTr="009A3A41">
        <w:tc>
          <w:tcPr>
            <w:tcW w:w="474" w:type="pct"/>
            <w:tcBorders>
              <w:top w:val="single" w:sz="2" w:space="0" w:color="auto"/>
              <w:bottom w:val="single" w:sz="12" w:space="0" w:color="auto"/>
            </w:tcBorders>
            <w:shd w:val="clear" w:color="auto" w:fill="auto"/>
            <w:hideMark/>
          </w:tcPr>
          <w:p w14:paraId="240D365D" w14:textId="77777777" w:rsidR="0093585B" w:rsidRPr="008D6091" w:rsidRDefault="0093585B" w:rsidP="009A3A41">
            <w:pPr>
              <w:pStyle w:val="Tabletext"/>
            </w:pPr>
            <w:r w:rsidRPr="008D6091">
              <w:t>305</w:t>
            </w:r>
          </w:p>
        </w:tc>
        <w:tc>
          <w:tcPr>
            <w:tcW w:w="3726" w:type="pct"/>
            <w:tcBorders>
              <w:top w:val="single" w:sz="2" w:space="0" w:color="auto"/>
              <w:bottom w:val="single" w:sz="12" w:space="0" w:color="auto"/>
            </w:tcBorders>
            <w:shd w:val="clear" w:color="auto" w:fill="auto"/>
            <w:hideMark/>
          </w:tcPr>
          <w:p w14:paraId="29EB5E09" w14:textId="2F25F478" w:rsidR="0093585B" w:rsidRPr="008D6091" w:rsidRDefault="0093585B" w:rsidP="009A3A41">
            <w:pPr>
              <w:pStyle w:val="Tabletext"/>
            </w:pPr>
            <w:r w:rsidRPr="008D6091">
              <w:t xml:space="preserve">If the lawyer did not attend at court for the hearing under </w:t>
            </w:r>
            <w:r w:rsidR="00150266" w:rsidRPr="008D6091">
              <w:t>section 9</w:t>
            </w:r>
            <w:r w:rsidRPr="008D6091">
              <w:t>8A of the Act</w:t>
            </w:r>
          </w:p>
        </w:tc>
        <w:tc>
          <w:tcPr>
            <w:tcW w:w="800" w:type="pct"/>
            <w:tcBorders>
              <w:top w:val="single" w:sz="2" w:space="0" w:color="auto"/>
              <w:bottom w:val="single" w:sz="12" w:space="0" w:color="auto"/>
            </w:tcBorders>
            <w:shd w:val="clear" w:color="auto" w:fill="auto"/>
            <w:hideMark/>
          </w:tcPr>
          <w:p w14:paraId="4583475A" w14:textId="77777777" w:rsidR="0093585B" w:rsidRPr="008D6091" w:rsidRDefault="0093585B" w:rsidP="009A3A41">
            <w:pPr>
              <w:pStyle w:val="Tabletext"/>
            </w:pPr>
            <w:r w:rsidRPr="008D6091">
              <w:t>$766.71</w:t>
            </w:r>
          </w:p>
        </w:tc>
      </w:tr>
    </w:tbl>
    <w:p w14:paraId="537327C5" w14:textId="77777777" w:rsidR="0093585B" w:rsidRPr="008D6091" w:rsidRDefault="0093585B" w:rsidP="003444D8">
      <w:pPr>
        <w:pStyle w:val="ActHead2"/>
      </w:pPr>
      <w:bookmarkStart w:id="19" w:name="_Toc199325815"/>
      <w:r w:rsidRPr="00100309">
        <w:rPr>
          <w:rStyle w:val="CharPartNo"/>
        </w:rPr>
        <w:t>Part 4</w:t>
      </w:r>
      <w:r w:rsidRPr="008D6091">
        <w:t>—</w:t>
      </w:r>
      <w:r w:rsidRPr="00100309">
        <w:rPr>
          <w:rStyle w:val="CharPartText"/>
        </w:rPr>
        <w:t>Basic composite amount for request for Enforcement Warrant or Third Party Debt Notice</w:t>
      </w:r>
      <w:bookmarkEnd w:id="19"/>
    </w:p>
    <w:p w14:paraId="03C99918" w14:textId="77777777" w:rsidR="0093585B" w:rsidRPr="00100309" w:rsidRDefault="0093585B" w:rsidP="0093585B">
      <w:pPr>
        <w:pStyle w:val="Header"/>
      </w:pPr>
      <w:r w:rsidRPr="00100309">
        <w:rPr>
          <w:rStyle w:val="CharDivNo"/>
        </w:rPr>
        <w:t xml:space="preserve"> </w:t>
      </w:r>
      <w:r w:rsidRPr="00100309">
        <w:rPr>
          <w:rStyle w:val="CharDivText"/>
        </w:rPr>
        <w:t xml:space="preserve"> </w:t>
      </w:r>
    </w:p>
    <w:p w14:paraId="6802F01A" w14:textId="77777777" w:rsidR="0093585B" w:rsidRPr="008D6091" w:rsidRDefault="0093585B" w:rsidP="0093585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5802"/>
        <w:gridCol w:w="1796"/>
      </w:tblGrid>
      <w:tr w:rsidR="0093585B" w:rsidRPr="008D6091" w14:paraId="5763975F" w14:textId="77777777" w:rsidTr="009A3A41">
        <w:trPr>
          <w:tblHeader/>
        </w:trPr>
        <w:tc>
          <w:tcPr>
            <w:tcW w:w="8312" w:type="dxa"/>
            <w:gridSpan w:val="3"/>
            <w:tcBorders>
              <w:top w:val="single" w:sz="12" w:space="0" w:color="auto"/>
              <w:bottom w:val="single" w:sz="6" w:space="0" w:color="auto"/>
            </w:tcBorders>
            <w:shd w:val="clear" w:color="auto" w:fill="auto"/>
          </w:tcPr>
          <w:p w14:paraId="53C21319" w14:textId="77777777" w:rsidR="0093585B" w:rsidRPr="008D6091" w:rsidRDefault="0093585B" w:rsidP="009A3A41">
            <w:pPr>
              <w:pStyle w:val="TableHeading"/>
            </w:pPr>
            <w:r w:rsidRPr="008D6091">
              <w:lastRenderedPageBreak/>
              <w:t>Costs—Enforcement Warrant or Third Party Debt Notice</w:t>
            </w:r>
          </w:p>
        </w:tc>
      </w:tr>
      <w:tr w:rsidR="0093585B" w:rsidRPr="008D6091" w14:paraId="2F2F04DE" w14:textId="77777777" w:rsidTr="009A3A41">
        <w:trPr>
          <w:tblHeader/>
        </w:trPr>
        <w:tc>
          <w:tcPr>
            <w:tcW w:w="714" w:type="dxa"/>
            <w:tcBorders>
              <w:top w:val="single" w:sz="6" w:space="0" w:color="auto"/>
              <w:bottom w:val="single" w:sz="12" w:space="0" w:color="auto"/>
            </w:tcBorders>
            <w:shd w:val="clear" w:color="auto" w:fill="auto"/>
          </w:tcPr>
          <w:p w14:paraId="22B309EE" w14:textId="77777777" w:rsidR="0093585B" w:rsidRPr="008D6091" w:rsidRDefault="0093585B" w:rsidP="009A3A41">
            <w:pPr>
              <w:pStyle w:val="TableHeading"/>
            </w:pPr>
            <w:r w:rsidRPr="008D6091">
              <w:t>Item</w:t>
            </w:r>
          </w:p>
        </w:tc>
        <w:tc>
          <w:tcPr>
            <w:tcW w:w="5802" w:type="dxa"/>
            <w:tcBorders>
              <w:top w:val="single" w:sz="6" w:space="0" w:color="auto"/>
              <w:bottom w:val="single" w:sz="12" w:space="0" w:color="auto"/>
            </w:tcBorders>
            <w:shd w:val="clear" w:color="auto" w:fill="auto"/>
          </w:tcPr>
          <w:p w14:paraId="4990B0F3" w14:textId="77777777" w:rsidR="0093585B" w:rsidRPr="008D6091" w:rsidRDefault="0093585B" w:rsidP="009A3A41">
            <w:pPr>
              <w:pStyle w:val="TableHeading"/>
            </w:pPr>
            <w:r w:rsidRPr="008D6091">
              <w:t>Matter for which charge may be made</w:t>
            </w:r>
          </w:p>
        </w:tc>
        <w:tc>
          <w:tcPr>
            <w:tcW w:w="1796" w:type="dxa"/>
            <w:tcBorders>
              <w:top w:val="single" w:sz="6" w:space="0" w:color="auto"/>
              <w:bottom w:val="single" w:sz="12" w:space="0" w:color="auto"/>
            </w:tcBorders>
            <w:shd w:val="clear" w:color="auto" w:fill="auto"/>
          </w:tcPr>
          <w:p w14:paraId="4EE12AAD" w14:textId="77777777" w:rsidR="0093585B" w:rsidRPr="008D6091" w:rsidRDefault="0093585B" w:rsidP="009A3A41">
            <w:pPr>
              <w:pStyle w:val="TableHeading"/>
            </w:pPr>
            <w:r w:rsidRPr="008D6091">
              <w:t>Amount</w:t>
            </w:r>
            <w:r w:rsidRPr="008D6091">
              <w:br/>
              <w:t>(including GST)</w:t>
            </w:r>
          </w:p>
        </w:tc>
      </w:tr>
      <w:tr w:rsidR="0093585B" w:rsidRPr="008D6091" w14:paraId="2E2E4E91" w14:textId="77777777" w:rsidTr="009A3A41">
        <w:tc>
          <w:tcPr>
            <w:tcW w:w="714" w:type="dxa"/>
            <w:tcBorders>
              <w:top w:val="single" w:sz="12" w:space="0" w:color="auto"/>
              <w:bottom w:val="single" w:sz="2" w:space="0" w:color="auto"/>
            </w:tcBorders>
            <w:shd w:val="clear" w:color="auto" w:fill="auto"/>
          </w:tcPr>
          <w:p w14:paraId="39DA8035" w14:textId="77777777" w:rsidR="0093585B" w:rsidRPr="008D6091" w:rsidRDefault="0093585B" w:rsidP="009A3A41">
            <w:pPr>
              <w:pStyle w:val="Tabletext"/>
            </w:pPr>
            <w:r w:rsidRPr="008D6091">
              <w:t>401</w:t>
            </w:r>
          </w:p>
        </w:tc>
        <w:tc>
          <w:tcPr>
            <w:tcW w:w="5802" w:type="dxa"/>
            <w:tcBorders>
              <w:top w:val="single" w:sz="12" w:space="0" w:color="auto"/>
              <w:bottom w:val="single" w:sz="2" w:space="0" w:color="auto"/>
            </w:tcBorders>
            <w:shd w:val="clear" w:color="auto" w:fill="auto"/>
          </w:tcPr>
          <w:p w14:paraId="0E7536A4" w14:textId="2A9D0F84" w:rsidR="0093585B" w:rsidRPr="008D6091" w:rsidRDefault="0093585B" w:rsidP="009A3A41">
            <w:pPr>
              <w:pStyle w:val="Tabletext"/>
            </w:pPr>
            <w:r w:rsidRPr="008D6091">
              <w:t xml:space="preserve">An Enforcement Warrant under </w:t>
            </w:r>
            <w:r w:rsidR="00EF5DEB" w:rsidRPr="008D6091">
              <w:t>rule 1</w:t>
            </w:r>
            <w:r w:rsidRPr="008D6091">
              <w:t>1.15</w:t>
            </w:r>
          </w:p>
        </w:tc>
        <w:tc>
          <w:tcPr>
            <w:tcW w:w="1796" w:type="dxa"/>
            <w:tcBorders>
              <w:top w:val="single" w:sz="12" w:space="0" w:color="auto"/>
              <w:bottom w:val="single" w:sz="2" w:space="0" w:color="auto"/>
            </w:tcBorders>
            <w:shd w:val="clear" w:color="auto" w:fill="auto"/>
          </w:tcPr>
          <w:p w14:paraId="41BDECB2" w14:textId="77777777" w:rsidR="0093585B" w:rsidRPr="008D6091" w:rsidRDefault="0093585B" w:rsidP="009A3A41">
            <w:pPr>
              <w:pStyle w:val="Tabletext"/>
            </w:pPr>
            <w:r w:rsidRPr="008D6091">
              <w:t>$766.71</w:t>
            </w:r>
          </w:p>
        </w:tc>
      </w:tr>
      <w:tr w:rsidR="0093585B" w:rsidRPr="008D6091" w14:paraId="44A1F36C" w14:textId="77777777" w:rsidTr="009A3A41">
        <w:tc>
          <w:tcPr>
            <w:tcW w:w="714" w:type="dxa"/>
            <w:tcBorders>
              <w:top w:val="single" w:sz="2" w:space="0" w:color="auto"/>
              <w:bottom w:val="single" w:sz="12" w:space="0" w:color="auto"/>
            </w:tcBorders>
            <w:shd w:val="clear" w:color="auto" w:fill="auto"/>
          </w:tcPr>
          <w:p w14:paraId="4188EBB7" w14:textId="77777777" w:rsidR="0093585B" w:rsidRPr="008D6091" w:rsidRDefault="0093585B" w:rsidP="009A3A41">
            <w:pPr>
              <w:pStyle w:val="Tabletext"/>
            </w:pPr>
            <w:r w:rsidRPr="008D6091">
              <w:t>402</w:t>
            </w:r>
          </w:p>
        </w:tc>
        <w:tc>
          <w:tcPr>
            <w:tcW w:w="5802" w:type="dxa"/>
            <w:tcBorders>
              <w:top w:val="single" w:sz="2" w:space="0" w:color="auto"/>
              <w:bottom w:val="single" w:sz="12" w:space="0" w:color="auto"/>
            </w:tcBorders>
            <w:shd w:val="clear" w:color="auto" w:fill="auto"/>
          </w:tcPr>
          <w:p w14:paraId="3CC7998E" w14:textId="633F1BBE" w:rsidR="0093585B" w:rsidRPr="008D6091" w:rsidRDefault="0093585B" w:rsidP="009A3A41">
            <w:pPr>
              <w:pStyle w:val="Tabletext"/>
            </w:pPr>
            <w:r w:rsidRPr="008D6091">
              <w:t xml:space="preserve">A Third Party Debt Notice under </w:t>
            </w:r>
            <w:r w:rsidR="00EF5DEB" w:rsidRPr="008D6091">
              <w:t>rule 1</w:t>
            </w:r>
            <w:r w:rsidRPr="008D6091">
              <w:t>1.34</w:t>
            </w:r>
          </w:p>
        </w:tc>
        <w:tc>
          <w:tcPr>
            <w:tcW w:w="1796" w:type="dxa"/>
            <w:tcBorders>
              <w:top w:val="single" w:sz="2" w:space="0" w:color="auto"/>
              <w:bottom w:val="single" w:sz="12" w:space="0" w:color="auto"/>
            </w:tcBorders>
            <w:shd w:val="clear" w:color="auto" w:fill="auto"/>
          </w:tcPr>
          <w:p w14:paraId="505AC0C4" w14:textId="77777777" w:rsidR="0093585B" w:rsidRPr="008D6091" w:rsidRDefault="0093585B" w:rsidP="009A3A41">
            <w:pPr>
              <w:pStyle w:val="Tabletext"/>
            </w:pPr>
            <w:r w:rsidRPr="008D6091">
              <w:t>$766.71</w:t>
            </w:r>
          </w:p>
        </w:tc>
      </w:tr>
    </w:tbl>
    <w:p w14:paraId="1404565F" w14:textId="77777777" w:rsidR="0093585B" w:rsidRPr="008D6091" w:rsidRDefault="0093585B" w:rsidP="0093585B">
      <w:pPr>
        <w:pStyle w:val="Tabletext"/>
      </w:pPr>
    </w:p>
    <w:p w14:paraId="2DA826D5" w14:textId="3E0BE9DA" w:rsidR="00121709" w:rsidRPr="008D6091" w:rsidRDefault="00EF5DEB" w:rsidP="00121709">
      <w:pPr>
        <w:pStyle w:val="ItemHead"/>
      </w:pPr>
      <w:r w:rsidRPr="008D6091">
        <w:t>168</w:t>
      </w:r>
      <w:r w:rsidR="00121709" w:rsidRPr="008D6091">
        <w:t xml:space="preserve">  </w:t>
      </w:r>
      <w:r w:rsidR="007D4DD7" w:rsidRPr="008D6091">
        <w:t>Clause 1</w:t>
      </w:r>
      <w:r w:rsidR="00121709" w:rsidRPr="008D6091">
        <w:t xml:space="preserve"> of </w:t>
      </w:r>
      <w:r w:rsidR="007D4DD7" w:rsidRPr="008D6091">
        <w:t>Schedule 4</w:t>
      </w:r>
      <w:r w:rsidR="00121709" w:rsidRPr="008D6091">
        <w:t xml:space="preserve"> (definition of </w:t>
      </w:r>
      <w:r w:rsidR="00121709" w:rsidRPr="008D6091">
        <w:rPr>
          <w:i/>
          <w:iCs/>
        </w:rPr>
        <w:t>Family Law Regulations</w:t>
      </w:r>
      <w:r w:rsidR="00121709" w:rsidRPr="008D6091">
        <w:t>)</w:t>
      </w:r>
    </w:p>
    <w:p w14:paraId="1749DF95" w14:textId="234870FA" w:rsidR="00121709" w:rsidRPr="008D6091" w:rsidRDefault="00121709" w:rsidP="00121709">
      <w:pPr>
        <w:pStyle w:val="Item"/>
      </w:pPr>
      <w:r w:rsidRPr="008D6091">
        <w:t>Omit “</w:t>
      </w:r>
      <w:r w:rsidRPr="008D6091">
        <w:rPr>
          <w:i/>
          <w:iCs/>
        </w:rPr>
        <w:t>1984</w:t>
      </w:r>
      <w:r w:rsidRPr="008D6091">
        <w:t>”, substitute “</w:t>
      </w:r>
      <w:r w:rsidRPr="008D6091">
        <w:rPr>
          <w:i/>
          <w:iCs/>
        </w:rPr>
        <w:t>2024</w:t>
      </w:r>
      <w:r w:rsidRPr="008D6091">
        <w:t>”.</w:t>
      </w:r>
    </w:p>
    <w:p w14:paraId="65AD8647" w14:textId="42A7D35C" w:rsidR="00EB089C" w:rsidRPr="008D6091" w:rsidRDefault="00EF5DEB" w:rsidP="00EB089C">
      <w:pPr>
        <w:pStyle w:val="ItemHead"/>
      </w:pPr>
      <w:r w:rsidRPr="008D6091">
        <w:t>169</w:t>
      </w:r>
      <w:r w:rsidR="00EB089C" w:rsidRPr="008D6091">
        <w:t xml:space="preserve">  </w:t>
      </w:r>
      <w:r w:rsidR="007D4DD7" w:rsidRPr="008D6091">
        <w:t>Clause 2</w:t>
      </w:r>
      <w:r w:rsidR="007F2975" w:rsidRPr="008D6091">
        <w:t xml:space="preserve"> of </w:t>
      </w:r>
      <w:r w:rsidR="007D4DD7" w:rsidRPr="008D6091">
        <w:t>Schedule 4</w:t>
      </w:r>
      <w:r w:rsidR="007F2975" w:rsidRPr="008D6091">
        <w:t xml:space="preserve"> (table </w:t>
      </w:r>
      <w:r w:rsidR="007D4DD7" w:rsidRPr="008D6091">
        <w:t>item 1</w:t>
      </w:r>
      <w:r w:rsidR="007F2975" w:rsidRPr="008D6091">
        <w:t>.2)</w:t>
      </w:r>
    </w:p>
    <w:p w14:paraId="37B1FDBC" w14:textId="2280D901" w:rsidR="007F2975" w:rsidRPr="008D6091" w:rsidRDefault="007F2975" w:rsidP="007F2975">
      <w:pPr>
        <w:pStyle w:val="Item"/>
      </w:pPr>
      <w:r w:rsidRPr="008D6091">
        <w:t>Repeal the item.</w:t>
      </w:r>
    </w:p>
    <w:p w14:paraId="420C882A" w14:textId="5A1E32D0" w:rsidR="00C622DF" w:rsidRPr="008D6091" w:rsidRDefault="00EF5DEB" w:rsidP="00C622DF">
      <w:pPr>
        <w:pStyle w:val="ItemHead"/>
      </w:pPr>
      <w:r w:rsidRPr="008D6091">
        <w:t>170</w:t>
      </w:r>
      <w:r w:rsidR="00C622DF" w:rsidRPr="008D6091">
        <w:t xml:space="preserve">  </w:t>
      </w:r>
      <w:r w:rsidR="007D4DD7" w:rsidRPr="008D6091">
        <w:t>Clause 2</w:t>
      </w:r>
      <w:r w:rsidR="00C622DF" w:rsidRPr="008D6091">
        <w:t xml:space="preserve"> of </w:t>
      </w:r>
      <w:r w:rsidR="007D4DD7" w:rsidRPr="008D6091">
        <w:t>Schedule 4</w:t>
      </w:r>
      <w:r w:rsidR="00C622DF" w:rsidRPr="008D6091">
        <w:t xml:space="preserve"> (table </w:t>
      </w:r>
      <w:r w:rsidR="007D4DD7" w:rsidRPr="008D6091">
        <w:t>item 1</w:t>
      </w:r>
      <w:r w:rsidR="00C622DF" w:rsidRPr="008D6091">
        <w:t>.3)</w:t>
      </w:r>
    </w:p>
    <w:p w14:paraId="7FC49AFE" w14:textId="0540154E" w:rsidR="00C622DF" w:rsidRPr="008D6091" w:rsidRDefault="00C622DF" w:rsidP="00C622DF">
      <w:pPr>
        <w:pStyle w:val="Item"/>
      </w:pPr>
      <w:r w:rsidRPr="008D6091">
        <w:t xml:space="preserve">Renumber as </w:t>
      </w:r>
      <w:r w:rsidR="007D4DD7" w:rsidRPr="008D6091">
        <w:t>item 1</w:t>
      </w:r>
      <w:r w:rsidRPr="008D6091">
        <w:t>.2.</w:t>
      </w:r>
    </w:p>
    <w:p w14:paraId="765F943F" w14:textId="521F76BF" w:rsidR="00C622DF" w:rsidRPr="008D6091" w:rsidRDefault="00EF5DEB" w:rsidP="00C622DF">
      <w:pPr>
        <w:pStyle w:val="ItemHead"/>
      </w:pPr>
      <w:r w:rsidRPr="008D6091">
        <w:t>171</w:t>
      </w:r>
      <w:r w:rsidR="00C622DF" w:rsidRPr="008D6091">
        <w:t xml:space="preserve">  </w:t>
      </w:r>
      <w:r w:rsidR="007D4DD7" w:rsidRPr="008D6091">
        <w:t>Clause 2</w:t>
      </w:r>
      <w:r w:rsidR="00C622DF" w:rsidRPr="008D6091">
        <w:t xml:space="preserve"> of </w:t>
      </w:r>
      <w:r w:rsidR="007D4DD7" w:rsidRPr="008D6091">
        <w:t>Schedule 4</w:t>
      </w:r>
      <w:r w:rsidR="00C622DF" w:rsidRPr="008D6091">
        <w:t xml:space="preserve"> (table </w:t>
      </w:r>
      <w:r w:rsidR="007D4DD7" w:rsidRPr="008D6091">
        <w:t>item 1</w:t>
      </w:r>
      <w:r w:rsidR="00C622DF" w:rsidRPr="008D6091">
        <w:t>.4)</w:t>
      </w:r>
    </w:p>
    <w:p w14:paraId="4BC72CD9" w14:textId="78616981" w:rsidR="00C622DF" w:rsidRPr="008D6091" w:rsidRDefault="00C622DF" w:rsidP="00C622DF">
      <w:pPr>
        <w:pStyle w:val="Item"/>
      </w:pPr>
      <w:r w:rsidRPr="008D6091">
        <w:t xml:space="preserve">Renumber as </w:t>
      </w:r>
      <w:r w:rsidR="007D4DD7" w:rsidRPr="008D6091">
        <w:t>item 1</w:t>
      </w:r>
      <w:r w:rsidRPr="008D6091">
        <w:t>.3.</w:t>
      </w:r>
    </w:p>
    <w:p w14:paraId="133B0593" w14:textId="614058DB" w:rsidR="00C622DF" w:rsidRPr="008D6091" w:rsidRDefault="00EF5DEB" w:rsidP="00C622DF">
      <w:pPr>
        <w:pStyle w:val="ItemHead"/>
      </w:pPr>
      <w:r w:rsidRPr="008D6091">
        <w:t>172</w:t>
      </w:r>
      <w:r w:rsidR="00C622DF" w:rsidRPr="008D6091">
        <w:t xml:space="preserve">  </w:t>
      </w:r>
      <w:r w:rsidR="007D4DD7" w:rsidRPr="008D6091">
        <w:t>Clause 2</w:t>
      </w:r>
      <w:r w:rsidR="00C622DF" w:rsidRPr="008D6091">
        <w:t xml:space="preserve"> of </w:t>
      </w:r>
      <w:r w:rsidR="007D4DD7" w:rsidRPr="008D6091">
        <w:t>Schedule 4</w:t>
      </w:r>
      <w:r w:rsidR="00C622DF" w:rsidRPr="008D6091">
        <w:t xml:space="preserve"> (table </w:t>
      </w:r>
      <w:r w:rsidR="007D4DD7" w:rsidRPr="008D6091">
        <w:t>item 1</w:t>
      </w:r>
      <w:r w:rsidR="00C622DF" w:rsidRPr="008D6091">
        <w:t>.5)</w:t>
      </w:r>
    </w:p>
    <w:p w14:paraId="5A51A3B4" w14:textId="0769732C" w:rsidR="00C622DF" w:rsidRPr="008D6091" w:rsidRDefault="00C622DF" w:rsidP="00C622DF">
      <w:pPr>
        <w:pStyle w:val="Item"/>
      </w:pPr>
      <w:r w:rsidRPr="008D6091">
        <w:t xml:space="preserve">Renumber as </w:t>
      </w:r>
      <w:r w:rsidR="007D4DD7" w:rsidRPr="008D6091">
        <w:t>item 1</w:t>
      </w:r>
      <w:r w:rsidRPr="008D6091">
        <w:t>.4.</w:t>
      </w:r>
    </w:p>
    <w:p w14:paraId="7D777973" w14:textId="73912FEB" w:rsidR="00C622DF" w:rsidRPr="008D6091" w:rsidRDefault="00EF5DEB" w:rsidP="00C622DF">
      <w:pPr>
        <w:pStyle w:val="ItemHead"/>
      </w:pPr>
      <w:r w:rsidRPr="008D6091">
        <w:t>173</w:t>
      </w:r>
      <w:r w:rsidR="00C622DF" w:rsidRPr="008D6091">
        <w:t xml:space="preserve">  </w:t>
      </w:r>
      <w:r w:rsidR="007D4DD7" w:rsidRPr="008D6091">
        <w:t>Clause 2</w:t>
      </w:r>
      <w:r w:rsidR="00C622DF" w:rsidRPr="008D6091">
        <w:t xml:space="preserve"> of </w:t>
      </w:r>
      <w:r w:rsidR="007D4DD7" w:rsidRPr="008D6091">
        <w:t>Schedule 4</w:t>
      </w:r>
      <w:r w:rsidR="00C622DF" w:rsidRPr="008D6091">
        <w:t xml:space="preserve"> (table </w:t>
      </w:r>
      <w:r w:rsidR="007D4DD7" w:rsidRPr="008D6091">
        <w:t>item 1</w:t>
      </w:r>
      <w:r w:rsidR="00C622DF" w:rsidRPr="008D6091">
        <w:t>.</w:t>
      </w:r>
      <w:r w:rsidR="00E33CFA" w:rsidRPr="008D6091">
        <w:t>6</w:t>
      </w:r>
      <w:r w:rsidR="00C622DF" w:rsidRPr="008D6091">
        <w:t>)</w:t>
      </w:r>
    </w:p>
    <w:p w14:paraId="7CBFC311" w14:textId="060747CA" w:rsidR="00C622DF" w:rsidRPr="008D6091" w:rsidRDefault="00C622DF" w:rsidP="00FE3A6C">
      <w:pPr>
        <w:pStyle w:val="Item"/>
      </w:pPr>
      <w:r w:rsidRPr="008D6091">
        <w:t xml:space="preserve">Renumber as </w:t>
      </w:r>
      <w:r w:rsidR="007D4DD7" w:rsidRPr="008D6091">
        <w:t>item 1</w:t>
      </w:r>
      <w:r w:rsidRPr="008D6091">
        <w:t>.5.</w:t>
      </w:r>
    </w:p>
    <w:p w14:paraId="2DB90C31" w14:textId="447FD231" w:rsidR="00271853" w:rsidRPr="008D6091" w:rsidRDefault="00EF5DEB" w:rsidP="00271853">
      <w:pPr>
        <w:pStyle w:val="ItemHead"/>
      </w:pPr>
      <w:r w:rsidRPr="008D6091">
        <w:t>174</w:t>
      </w:r>
      <w:r w:rsidR="00271853" w:rsidRPr="008D6091">
        <w:t xml:space="preserve">  </w:t>
      </w:r>
      <w:r w:rsidR="007D4DD7" w:rsidRPr="008D6091">
        <w:t>Clause 2</w:t>
      </w:r>
      <w:r w:rsidR="00271853" w:rsidRPr="008D6091">
        <w:t xml:space="preserve"> of </w:t>
      </w:r>
      <w:r w:rsidR="007D4DD7" w:rsidRPr="008D6091">
        <w:t>Schedule 4</w:t>
      </w:r>
      <w:r w:rsidR="00271853" w:rsidRPr="008D6091">
        <w:t xml:space="preserve"> (table </w:t>
      </w:r>
      <w:r w:rsidR="007D4DD7" w:rsidRPr="008D6091">
        <w:t>item 3</w:t>
      </w:r>
      <w:r w:rsidR="00271853" w:rsidRPr="008D6091">
        <w:t>.7, column 1)</w:t>
      </w:r>
    </w:p>
    <w:p w14:paraId="7022D2C3" w14:textId="4E8EF4FB" w:rsidR="002917CE" w:rsidRPr="008D6091" w:rsidRDefault="002917CE" w:rsidP="002917CE">
      <w:pPr>
        <w:pStyle w:val="Item"/>
      </w:pPr>
      <w:r w:rsidRPr="008D6091">
        <w:t>Omit “</w:t>
      </w:r>
      <w:r w:rsidR="0062566E" w:rsidRPr="008D6091">
        <w:t>sub</w:t>
      </w:r>
      <w:r w:rsidR="003E146F" w:rsidRPr="008D6091">
        <w:t>section 6</w:t>
      </w:r>
      <w:r w:rsidRPr="008D6091">
        <w:t>9ZR(1)”, substitute “</w:t>
      </w:r>
      <w:r w:rsidR="00103EEF" w:rsidRPr="008D6091">
        <w:t>sub</w:t>
      </w:r>
      <w:r w:rsidR="005A31A5" w:rsidRPr="008D6091">
        <w:t>section 1</w:t>
      </w:r>
      <w:r w:rsidRPr="008D6091">
        <w:t>02NJ(1)”.</w:t>
      </w:r>
    </w:p>
    <w:p w14:paraId="7A5737F5" w14:textId="42AB5D51" w:rsidR="00271853" w:rsidRPr="008D6091" w:rsidRDefault="00EF5DEB" w:rsidP="00271853">
      <w:pPr>
        <w:pStyle w:val="ItemHead"/>
      </w:pPr>
      <w:r w:rsidRPr="008D6091">
        <w:t>175</w:t>
      </w:r>
      <w:r w:rsidR="00271853" w:rsidRPr="008D6091">
        <w:t xml:space="preserve">  </w:t>
      </w:r>
      <w:r w:rsidR="007D4DD7" w:rsidRPr="008D6091">
        <w:t>Clause 2</w:t>
      </w:r>
      <w:r w:rsidR="00271853" w:rsidRPr="008D6091">
        <w:t xml:space="preserve"> of </w:t>
      </w:r>
      <w:r w:rsidR="007D4DD7" w:rsidRPr="008D6091">
        <w:t>Schedule 4</w:t>
      </w:r>
      <w:r w:rsidR="00271853" w:rsidRPr="008D6091">
        <w:t xml:space="preserve"> (table </w:t>
      </w:r>
      <w:r w:rsidR="007D4DD7" w:rsidRPr="008D6091">
        <w:t>item 3</w:t>
      </w:r>
      <w:r w:rsidR="00271853" w:rsidRPr="008D6091">
        <w:t>.</w:t>
      </w:r>
      <w:r w:rsidR="008B3F62" w:rsidRPr="008D6091">
        <w:t>8</w:t>
      </w:r>
      <w:r w:rsidR="00271853" w:rsidRPr="008D6091">
        <w:t>, column 1)</w:t>
      </w:r>
    </w:p>
    <w:p w14:paraId="3E74296D" w14:textId="21728D0E" w:rsidR="002917CE" w:rsidRPr="008D6091" w:rsidRDefault="002917CE" w:rsidP="002917CE">
      <w:pPr>
        <w:pStyle w:val="Item"/>
      </w:pPr>
      <w:r w:rsidRPr="008D6091">
        <w:t>Omit “</w:t>
      </w:r>
      <w:r w:rsidR="00E80B0C" w:rsidRPr="008D6091">
        <w:t>Paragraph 69ZR(1)(c)”, substitute “</w:t>
      </w:r>
      <w:r w:rsidR="00EF5DEB" w:rsidRPr="008D6091">
        <w:t>Paragraph 1</w:t>
      </w:r>
      <w:r w:rsidR="00E80B0C" w:rsidRPr="008D6091">
        <w:t>02NJ(1)(c)”.</w:t>
      </w:r>
    </w:p>
    <w:p w14:paraId="1BFA3E37" w14:textId="3B0B97E9" w:rsidR="00A7338C" w:rsidRPr="008D6091" w:rsidRDefault="00EF5DEB" w:rsidP="00A7338C">
      <w:pPr>
        <w:pStyle w:val="ItemHead"/>
      </w:pPr>
      <w:r w:rsidRPr="008D6091">
        <w:t>176</w:t>
      </w:r>
      <w:r w:rsidR="00A7338C" w:rsidRPr="008D6091">
        <w:t xml:space="preserve">  </w:t>
      </w:r>
      <w:r w:rsidR="007D4DD7" w:rsidRPr="008D6091">
        <w:t>Clause 2</w:t>
      </w:r>
      <w:r w:rsidR="00A7338C" w:rsidRPr="008D6091">
        <w:t xml:space="preserve"> of </w:t>
      </w:r>
      <w:r w:rsidR="007D4DD7" w:rsidRPr="008D6091">
        <w:t>Schedule 4</w:t>
      </w:r>
      <w:r w:rsidR="00A7338C" w:rsidRPr="008D6091">
        <w:t xml:space="preserve"> (cell at table </w:t>
      </w:r>
      <w:r w:rsidR="007D4DD7" w:rsidRPr="008D6091">
        <w:t>item 4</w:t>
      </w:r>
      <w:r w:rsidR="00A7338C" w:rsidRPr="008D6091">
        <w:t>.2, column 1</w:t>
      </w:r>
      <w:r w:rsidR="00964151" w:rsidRPr="008D6091">
        <w:t>)</w:t>
      </w:r>
    </w:p>
    <w:p w14:paraId="0BD8960C" w14:textId="719DC888" w:rsidR="00964151" w:rsidRPr="008D6091" w:rsidRDefault="00964151" w:rsidP="00964151">
      <w:pPr>
        <w:pStyle w:val="Item"/>
      </w:pPr>
      <w:r w:rsidRPr="008D6091">
        <w:t>Repeal the cell, substitute:</w:t>
      </w:r>
    </w:p>
    <w:tbl>
      <w:tblPr>
        <w:tblW w:w="1247" w:type="pct"/>
        <w:tblInd w:w="675" w:type="dxa"/>
        <w:tblLook w:val="0000" w:firstRow="0" w:lastRow="0" w:firstColumn="0" w:lastColumn="0" w:noHBand="0" w:noVBand="0"/>
      </w:tblPr>
      <w:tblGrid>
        <w:gridCol w:w="2127"/>
      </w:tblGrid>
      <w:tr w:rsidR="00964151" w:rsidRPr="008D6091" w14:paraId="38E4F968" w14:textId="77777777" w:rsidTr="00964151">
        <w:tc>
          <w:tcPr>
            <w:tcW w:w="5000" w:type="pct"/>
            <w:shd w:val="clear" w:color="auto" w:fill="auto"/>
          </w:tcPr>
          <w:p w14:paraId="5D69367C" w14:textId="04B685DF" w:rsidR="00964151" w:rsidRPr="008D6091" w:rsidRDefault="007D4DD7" w:rsidP="00964151">
            <w:pPr>
              <w:pStyle w:val="Tabletext"/>
            </w:pPr>
            <w:r w:rsidRPr="008D6091">
              <w:t>Section 7</w:t>
            </w:r>
            <w:r w:rsidR="00964151" w:rsidRPr="008D6091">
              <w:t>9 FLA</w:t>
            </w:r>
          </w:p>
          <w:p w14:paraId="6F827D01" w14:textId="018C0352" w:rsidR="004D79E1" w:rsidRPr="008D6091" w:rsidRDefault="007D4DD7" w:rsidP="00964151">
            <w:pPr>
              <w:pStyle w:val="Tabletext"/>
            </w:pPr>
            <w:r w:rsidRPr="008D6091">
              <w:t>Section 7</w:t>
            </w:r>
            <w:r w:rsidR="004D79E1" w:rsidRPr="008D6091">
              <w:t>9AA FLA</w:t>
            </w:r>
          </w:p>
          <w:p w14:paraId="285C144E" w14:textId="125A76B0" w:rsidR="00964151" w:rsidRPr="008D6091" w:rsidRDefault="007D4DD7" w:rsidP="00964151">
            <w:pPr>
              <w:pStyle w:val="Tabletext"/>
            </w:pPr>
            <w:r w:rsidRPr="008D6091">
              <w:t>Section 9</w:t>
            </w:r>
            <w:r w:rsidR="00964151" w:rsidRPr="008D6091">
              <w:t>0SM FLA</w:t>
            </w:r>
          </w:p>
          <w:p w14:paraId="5A737B3C" w14:textId="03C92437" w:rsidR="004D79E1" w:rsidRPr="008D6091" w:rsidRDefault="007D4DD7" w:rsidP="00964151">
            <w:pPr>
              <w:pStyle w:val="Tabletext"/>
            </w:pPr>
            <w:r w:rsidRPr="008D6091">
              <w:t>Section 9</w:t>
            </w:r>
            <w:r w:rsidR="004D79E1" w:rsidRPr="008D6091">
              <w:t>0SMA FLA</w:t>
            </w:r>
          </w:p>
          <w:p w14:paraId="72A18129" w14:textId="6F83C555" w:rsidR="00964151" w:rsidRPr="008D6091" w:rsidRDefault="00964151" w:rsidP="00964151">
            <w:pPr>
              <w:pStyle w:val="Tabletext"/>
            </w:pPr>
            <w:r w:rsidRPr="008D6091">
              <w:t>but only if the order is an interim order</w:t>
            </w:r>
          </w:p>
        </w:tc>
      </w:tr>
    </w:tbl>
    <w:p w14:paraId="0BFF7D58" w14:textId="6A08D1CE" w:rsidR="004D79E1" w:rsidRPr="008D6091" w:rsidRDefault="00EF5DEB" w:rsidP="004D79E1">
      <w:pPr>
        <w:pStyle w:val="ItemHead"/>
      </w:pPr>
      <w:r w:rsidRPr="008D6091">
        <w:t>177</w:t>
      </w:r>
      <w:r w:rsidR="004D79E1" w:rsidRPr="008D6091">
        <w:t xml:space="preserve">  </w:t>
      </w:r>
      <w:r w:rsidR="007D4DD7" w:rsidRPr="008D6091">
        <w:t>Clause 2</w:t>
      </w:r>
      <w:r w:rsidR="004D79E1" w:rsidRPr="008D6091">
        <w:t xml:space="preserve"> of </w:t>
      </w:r>
      <w:r w:rsidR="007D4DD7" w:rsidRPr="008D6091">
        <w:t>Schedule 4</w:t>
      </w:r>
      <w:r w:rsidR="004D79E1" w:rsidRPr="008D6091">
        <w:t xml:space="preserve"> (cell at table </w:t>
      </w:r>
      <w:r w:rsidR="007D4DD7" w:rsidRPr="008D6091">
        <w:t>item 4</w:t>
      </w:r>
      <w:r w:rsidR="004D79E1" w:rsidRPr="008D6091">
        <w:t>.3, column 1)</w:t>
      </w:r>
    </w:p>
    <w:p w14:paraId="6378556F" w14:textId="77777777" w:rsidR="004D79E1" w:rsidRPr="008D6091" w:rsidRDefault="004D79E1" w:rsidP="004D79E1">
      <w:pPr>
        <w:pStyle w:val="Item"/>
      </w:pPr>
      <w:r w:rsidRPr="008D6091">
        <w:t>Repeal the cell, substitute:</w:t>
      </w:r>
    </w:p>
    <w:tbl>
      <w:tblPr>
        <w:tblW w:w="1247" w:type="pct"/>
        <w:tblInd w:w="675" w:type="dxa"/>
        <w:tblLook w:val="0000" w:firstRow="0" w:lastRow="0" w:firstColumn="0" w:lastColumn="0" w:noHBand="0" w:noVBand="0"/>
      </w:tblPr>
      <w:tblGrid>
        <w:gridCol w:w="2127"/>
      </w:tblGrid>
      <w:tr w:rsidR="004D79E1" w:rsidRPr="008D6091" w14:paraId="61A331E9" w14:textId="77777777" w:rsidTr="009C3ECC">
        <w:tc>
          <w:tcPr>
            <w:tcW w:w="5000" w:type="pct"/>
            <w:shd w:val="clear" w:color="auto" w:fill="auto"/>
          </w:tcPr>
          <w:p w14:paraId="1A727392" w14:textId="78FE3BF8" w:rsidR="004D79E1" w:rsidRPr="008D6091" w:rsidRDefault="007D4DD7" w:rsidP="009C3ECC">
            <w:pPr>
              <w:pStyle w:val="Tabletext"/>
            </w:pPr>
            <w:r w:rsidRPr="008D6091">
              <w:t>Section 7</w:t>
            </w:r>
            <w:r w:rsidR="004D79E1" w:rsidRPr="008D6091">
              <w:t>9 FLA</w:t>
            </w:r>
          </w:p>
          <w:p w14:paraId="33C85F43" w14:textId="260BFB19" w:rsidR="004D79E1" w:rsidRPr="008D6091" w:rsidRDefault="007D4DD7" w:rsidP="009C3ECC">
            <w:pPr>
              <w:pStyle w:val="Tabletext"/>
            </w:pPr>
            <w:r w:rsidRPr="008D6091">
              <w:t>Section 7</w:t>
            </w:r>
            <w:r w:rsidR="004D79E1" w:rsidRPr="008D6091">
              <w:t>9AA FLA</w:t>
            </w:r>
          </w:p>
          <w:p w14:paraId="28FB6229" w14:textId="6193F017" w:rsidR="004D79E1" w:rsidRPr="008D6091" w:rsidRDefault="007D4DD7" w:rsidP="009C3ECC">
            <w:pPr>
              <w:pStyle w:val="Tabletext"/>
            </w:pPr>
            <w:r w:rsidRPr="008D6091">
              <w:t>Section 9</w:t>
            </w:r>
            <w:r w:rsidR="004D79E1" w:rsidRPr="008D6091">
              <w:t>0SM FLA</w:t>
            </w:r>
          </w:p>
          <w:p w14:paraId="4EF18A0C" w14:textId="4106D72E" w:rsidR="004D79E1" w:rsidRPr="008D6091" w:rsidRDefault="007D4DD7" w:rsidP="009C3ECC">
            <w:pPr>
              <w:pStyle w:val="Tabletext"/>
            </w:pPr>
            <w:r w:rsidRPr="008D6091">
              <w:t>Section 9</w:t>
            </w:r>
            <w:r w:rsidR="004D79E1" w:rsidRPr="008D6091">
              <w:t>0SMA FLA</w:t>
            </w:r>
          </w:p>
          <w:p w14:paraId="2349CF52" w14:textId="64573B41" w:rsidR="004D79E1" w:rsidRPr="008D6091" w:rsidRDefault="004D79E1" w:rsidP="009C3ECC">
            <w:pPr>
              <w:pStyle w:val="Tabletext"/>
            </w:pPr>
            <w:r w:rsidRPr="008D6091">
              <w:t xml:space="preserve">but only if the order is </w:t>
            </w:r>
            <w:r w:rsidRPr="008D6091">
              <w:lastRenderedPageBreak/>
              <w:t>made in undefended proceedings</w:t>
            </w:r>
          </w:p>
        </w:tc>
      </w:tr>
    </w:tbl>
    <w:p w14:paraId="313FF55D" w14:textId="22F65C9D" w:rsidR="004D79E1" w:rsidRPr="008D6091" w:rsidRDefault="00EF5DEB" w:rsidP="004D79E1">
      <w:pPr>
        <w:pStyle w:val="ItemHead"/>
      </w:pPr>
      <w:r w:rsidRPr="008D6091">
        <w:lastRenderedPageBreak/>
        <w:t>178</w:t>
      </w:r>
      <w:r w:rsidR="004D79E1" w:rsidRPr="008D6091">
        <w:t xml:space="preserve">  </w:t>
      </w:r>
      <w:r w:rsidR="007D4DD7" w:rsidRPr="008D6091">
        <w:t>Clause 2</w:t>
      </w:r>
      <w:r w:rsidR="004D79E1" w:rsidRPr="008D6091">
        <w:t xml:space="preserve"> of </w:t>
      </w:r>
      <w:r w:rsidR="007D4DD7" w:rsidRPr="008D6091">
        <w:t>Schedule 4</w:t>
      </w:r>
      <w:r w:rsidR="004D79E1" w:rsidRPr="008D6091">
        <w:t xml:space="preserve"> (cell at table </w:t>
      </w:r>
      <w:r w:rsidR="007D4DD7" w:rsidRPr="008D6091">
        <w:t>item 4</w:t>
      </w:r>
      <w:r w:rsidR="004D79E1" w:rsidRPr="008D6091">
        <w:t>.4, column 1)</w:t>
      </w:r>
    </w:p>
    <w:p w14:paraId="7DB4C560" w14:textId="77777777" w:rsidR="004D79E1" w:rsidRPr="008D6091" w:rsidRDefault="004D79E1" w:rsidP="004D79E1">
      <w:pPr>
        <w:pStyle w:val="Item"/>
      </w:pPr>
      <w:r w:rsidRPr="008D6091">
        <w:t>Repeal the cell, substitute:</w:t>
      </w:r>
    </w:p>
    <w:tbl>
      <w:tblPr>
        <w:tblW w:w="1247" w:type="pct"/>
        <w:tblInd w:w="675" w:type="dxa"/>
        <w:tblLook w:val="0000" w:firstRow="0" w:lastRow="0" w:firstColumn="0" w:lastColumn="0" w:noHBand="0" w:noVBand="0"/>
      </w:tblPr>
      <w:tblGrid>
        <w:gridCol w:w="2127"/>
      </w:tblGrid>
      <w:tr w:rsidR="004D79E1" w:rsidRPr="008D6091" w14:paraId="7490470E" w14:textId="77777777" w:rsidTr="009C3ECC">
        <w:tc>
          <w:tcPr>
            <w:tcW w:w="5000" w:type="pct"/>
            <w:shd w:val="clear" w:color="auto" w:fill="auto"/>
          </w:tcPr>
          <w:p w14:paraId="1B04F6DA" w14:textId="6095FBE6" w:rsidR="004D79E1" w:rsidRPr="008D6091" w:rsidRDefault="007D4DD7" w:rsidP="009C3ECC">
            <w:pPr>
              <w:pStyle w:val="Tabletext"/>
            </w:pPr>
            <w:r w:rsidRPr="008D6091">
              <w:t>Section 7</w:t>
            </w:r>
            <w:r w:rsidR="004D79E1" w:rsidRPr="008D6091">
              <w:t>9 FLA</w:t>
            </w:r>
          </w:p>
          <w:p w14:paraId="287ED027" w14:textId="5B0C5EB1" w:rsidR="004D79E1" w:rsidRPr="008D6091" w:rsidRDefault="007D4DD7" w:rsidP="009C3ECC">
            <w:pPr>
              <w:pStyle w:val="Tabletext"/>
            </w:pPr>
            <w:r w:rsidRPr="008D6091">
              <w:t>Section 7</w:t>
            </w:r>
            <w:r w:rsidR="004D79E1" w:rsidRPr="008D6091">
              <w:t>9AA FLA</w:t>
            </w:r>
          </w:p>
          <w:p w14:paraId="24044289" w14:textId="644DFFE0" w:rsidR="004D79E1" w:rsidRPr="008D6091" w:rsidRDefault="007D4DD7" w:rsidP="009C3ECC">
            <w:pPr>
              <w:pStyle w:val="Tabletext"/>
            </w:pPr>
            <w:r w:rsidRPr="008D6091">
              <w:t>Section 9</w:t>
            </w:r>
            <w:r w:rsidR="004D79E1" w:rsidRPr="008D6091">
              <w:t>0SM FLA</w:t>
            </w:r>
          </w:p>
          <w:p w14:paraId="5279377E" w14:textId="78370FEC" w:rsidR="004D79E1" w:rsidRPr="008D6091" w:rsidRDefault="007D4DD7" w:rsidP="009C3ECC">
            <w:pPr>
              <w:pStyle w:val="Tabletext"/>
            </w:pPr>
            <w:r w:rsidRPr="008D6091">
              <w:t>Section 9</w:t>
            </w:r>
            <w:r w:rsidR="004D79E1" w:rsidRPr="008D6091">
              <w:t>0SMA FLA</w:t>
            </w:r>
          </w:p>
          <w:p w14:paraId="0F52BFAF" w14:textId="31459662" w:rsidR="004D79E1" w:rsidRPr="008D6091" w:rsidRDefault="004D79E1" w:rsidP="009C3ECC">
            <w:pPr>
              <w:pStyle w:val="Tabletext"/>
            </w:pPr>
            <w:r w:rsidRPr="008D6091">
              <w:t>but only if the order is made with the consent of all the parties to the proceedings</w:t>
            </w:r>
          </w:p>
        </w:tc>
      </w:tr>
    </w:tbl>
    <w:p w14:paraId="5CE11FC5" w14:textId="16566B12" w:rsidR="008A0D41" w:rsidRPr="008D6091" w:rsidRDefault="00EF5DEB" w:rsidP="008A0D41">
      <w:pPr>
        <w:pStyle w:val="ItemHead"/>
      </w:pPr>
      <w:r w:rsidRPr="008D6091">
        <w:t>179</w:t>
      </w:r>
      <w:r w:rsidR="008A0D41" w:rsidRPr="008D6091">
        <w:t xml:space="preserve">  </w:t>
      </w:r>
      <w:r w:rsidR="007D4DD7" w:rsidRPr="008D6091">
        <w:t>Clause 2</w:t>
      </w:r>
      <w:r w:rsidR="008A0D41" w:rsidRPr="008D6091">
        <w:t xml:space="preserve"> of </w:t>
      </w:r>
      <w:r w:rsidR="007D4DD7" w:rsidRPr="008D6091">
        <w:t>Schedule 4</w:t>
      </w:r>
      <w:r w:rsidR="008A0D41" w:rsidRPr="008D6091">
        <w:t xml:space="preserve"> (cell at table </w:t>
      </w:r>
      <w:r w:rsidR="007D4DD7" w:rsidRPr="008D6091">
        <w:t>item 4</w:t>
      </w:r>
      <w:r w:rsidR="008A0D41" w:rsidRPr="008D6091">
        <w:t>.4A, column 1)</w:t>
      </w:r>
    </w:p>
    <w:p w14:paraId="438CA195" w14:textId="77777777" w:rsidR="008A0D41" w:rsidRPr="008D6091" w:rsidRDefault="008A0D41" w:rsidP="008A0D41">
      <w:pPr>
        <w:pStyle w:val="Item"/>
      </w:pPr>
      <w:r w:rsidRPr="008D6091">
        <w:t>Repeal the cell, substitute:</w:t>
      </w:r>
    </w:p>
    <w:tbl>
      <w:tblPr>
        <w:tblW w:w="1247" w:type="pct"/>
        <w:tblInd w:w="675" w:type="dxa"/>
        <w:tblLook w:val="0000" w:firstRow="0" w:lastRow="0" w:firstColumn="0" w:lastColumn="0" w:noHBand="0" w:noVBand="0"/>
      </w:tblPr>
      <w:tblGrid>
        <w:gridCol w:w="2127"/>
      </w:tblGrid>
      <w:tr w:rsidR="008A0D41" w:rsidRPr="008D6091" w14:paraId="7EA722B3" w14:textId="77777777" w:rsidTr="009C3ECC">
        <w:tc>
          <w:tcPr>
            <w:tcW w:w="5000" w:type="pct"/>
            <w:shd w:val="clear" w:color="auto" w:fill="auto"/>
          </w:tcPr>
          <w:p w14:paraId="051FA2E1" w14:textId="13178998" w:rsidR="008A0D41" w:rsidRPr="008D6091" w:rsidRDefault="007D4DD7" w:rsidP="009C3ECC">
            <w:pPr>
              <w:pStyle w:val="Tabletext"/>
            </w:pPr>
            <w:r w:rsidRPr="008D6091">
              <w:t>Section 7</w:t>
            </w:r>
            <w:r w:rsidR="008A0D41" w:rsidRPr="008D6091">
              <w:t>9 FLA</w:t>
            </w:r>
          </w:p>
          <w:p w14:paraId="29B84BBC" w14:textId="523EC4E2" w:rsidR="008A0D41" w:rsidRPr="008D6091" w:rsidRDefault="007D4DD7" w:rsidP="009C3ECC">
            <w:pPr>
              <w:pStyle w:val="Tabletext"/>
            </w:pPr>
            <w:r w:rsidRPr="008D6091">
              <w:t>Section 7</w:t>
            </w:r>
            <w:r w:rsidR="008A0D41" w:rsidRPr="008D6091">
              <w:t>9AA FLA</w:t>
            </w:r>
          </w:p>
          <w:p w14:paraId="1E3E3567" w14:textId="63881CD0" w:rsidR="008A0D41" w:rsidRPr="008D6091" w:rsidRDefault="007D4DD7" w:rsidP="009C3ECC">
            <w:pPr>
              <w:pStyle w:val="Tabletext"/>
            </w:pPr>
            <w:r w:rsidRPr="008D6091">
              <w:t>Section 9</w:t>
            </w:r>
            <w:r w:rsidR="008A0D41" w:rsidRPr="008D6091">
              <w:t>0SM FLA</w:t>
            </w:r>
          </w:p>
          <w:p w14:paraId="53937C8B" w14:textId="0BA6B3F8" w:rsidR="008A0D41" w:rsidRPr="008D6091" w:rsidRDefault="007D4DD7" w:rsidP="009C3ECC">
            <w:pPr>
              <w:pStyle w:val="Tabletext"/>
            </w:pPr>
            <w:r w:rsidRPr="008D6091">
              <w:t>Section 9</w:t>
            </w:r>
            <w:r w:rsidR="008A0D41" w:rsidRPr="008D6091">
              <w:t>0SMA FLA</w:t>
            </w:r>
          </w:p>
          <w:p w14:paraId="5C1DCF50" w14:textId="6691F620" w:rsidR="008A0D41" w:rsidRPr="008D6091" w:rsidRDefault="008A0D41" w:rsidP="009C3ECC">
            <w:pPr>
              <w:pStyle w:val="Tabletext"/>
            </w:pPr>
            <w:r w:rsidRPr="008D6091">
              <w:t>but only if the gross value of the property pool, inclusive of superannuation, is less than $2 million</w:t>
            </w:r>
          </w:p>
        </w:tc>
      </w:tr>
    </w:tbl>
    <w:p w14:paraId="524C7CB0" w14:textId="07D14BEB" w:rsidR="003647BB" w:rsidRPr="008D6091" w:rsidRDefault="00EF5DEB" w:rsidP="003647BB">
      <w:pPr>
        <w:pStyle w:val="ItemHead"/>
      </w:pPr>
      <w:r w:rsidRPr="008D6091">
        <w:t>180</w:t>
      </w:r>
      <w:r w:rsidR="003647BB" w:rsidRPr="008D6091">
        <w:t xml:space="preserve">  </w:t>
      </w:r>
      <w:r w:rsidR="007D4DD7" w:rsidRPr="008D6091">
        <w:t>Clause 2</w:t>
      </w:r>
      <w:r w:rsidR="003647BB" w:rsidRPr="008D6091">
        <w:t xml:space="preserve"> of </w:t>
      </w:r>
      <w:r w:rsidR="007D4DD7" w:rsidRPr="008D6091">
        <w:t>Schedule 4</w:t>
      </w:r>
      <w:r w:rsidR="003647BB" w:rsidRPr="008D6091">
        <w:t xml:space="preserve"> (table </w:t>
      </w:r>
      <w:r w:rsidR="007D4DD7" w:rsidRPr="008D6091">
        <w:t>item 4</w:t>
      </w:r>
      <w:r w:rsidR="003647BB" w:rsidRPr="008D6091">
        <w:t>.5, column 1)</w:t>
      </w:r>
    </w:p>
    <w:p w14:paraId="3CD03F09" w14:textId="096653D1" w:rsidR="00E80B0C" w:rsidRPr="008D6091" w:rsidRDefault="00E80B0C" w:rsidP="00E80B0C">
      <w:pPr>
        <w:pStyle w:val="Item"/>
      </w:pPr>
      <w:r w:rsidRPr="008D6091">
        <w:t>Omit “Paragraphs 79(9)(c) and 90SM(9)(c)”, substitute “Paragraphs 79AA(9)(c) and 90SMA(9)(c)”.</w:t>
      </w:r>
    </w:p>
    <w:p w14:paraId="1C4D921A" w14:textId="6E41C6CF" w:rsidR="004D79E1" w:rsidRPr="008D6091" w:rsidRDefault="00EF5DEB" w:rsidP="002A010A">
      <w:pPr>
        <w:pStyle w:val="ItemHead"/>
      </w:pPr>
      <w:r w:rsidRPr="008D6091">
        <w:t>181</w:t>
      </w:r>
      <w:r w:rsidR="004743C7" w:rsidRPr="008D6091">
        <w:t xml:space="preserve">  </w:t>
      </w:r>
      <w:r w:rsidR="007D4DD7" w:rsidRPr="008D6091">
        <w:t>Clause 2</w:t>
      </w:r>
      <w:r w:rsidR="004743C7" w:rsidRPr="008D6091">
        <w:t xml:space="preserve"> of </w:t>
      </w:r>
      <w:r w:rsidR="007D4DD7" w:rsidRPr="008D6091">
        <w:t>Schedule 4</w:t>
      </w:r>
      <w:r w:rsidR="004743C7" w:rsidRPr="008D6091">
        <w:t xml:space="preserve"> (table </w:t>
      </w:r>
      <w:r w:rsidR="007D4DD7" w:rsidRPr="008D6091">
        <w:t>item 1</w:t>
      </w:r>
      <w:r w:rsidR="004743C7" w:rsidRPr="008D6091">
        <w:t>0.5, column 2)</w:t>
      </w:r>
    </w:p>
    <w:p w14:paraId="4D77BF8A" w14:textId="7FA56FE3" w:rsidR="004743C7" w:rsidRPr="008D6091" w:rsidRDefault="004743C7" w:rsidP="004743C7">
      <w:pPr>
        <w:pStyle w:val="Item"/>
      </w:pPr>
      <w:r w:rsidRPr="008D6091">
        <w:t>After “financial”, insert “or property”.</w:t>
      </w:r>
    </w:p>
    <w:p w14:paraId="338B76C7" w14:textId="3DB85EE6" w:rsidR="00D56189" w:rsidRPr="008D6091" w:rsidRDefault="00EF5DEB" w:rsidP="00D56189">
      <w:pPr>
        <w:pStyle w:val="ItemHead"/>
      </w:pPr>
      <w:r w:rsidRPr="008D6091">
        <w:t>182</w:t>
      </w:r>
      <w:r w:rsidR="00D56189" w:rsidRPr="008D6091">
        <w:t xml:space="preserve">  </w:t>
      </w:r>
      <w:r w:rsidR="007D4DD7" w:rsidRPr="008D6091">
        <w:t>Clause 2</w:t>
      </w:r>
      <w:r w:rsidR="00D56189" w:rsidRPr="008D6091">
        <w:t xml:space="preserve"> of </w:t>
      </w:r>
      <w:r w:rsidR="007D4DD7" w:rsidRPr="008D6091">
        <w:t>Schedule 4</w:t>
      </w:r>
      <w:r w:rsidR="00D56189" w:rsidRPr="008D6091">
        <w:t xml:space="preserve"> (table </w:t>
      </w:r>
      <w:r w:rsidR="007D4DD7" w:rsidRPr="008D6091">
        <w:t>items 1</w:t>
      </w:r>
      <w:r w:rsidR="00D56189" w:rsidRPr="008D6091">
        <w:t>2.1, 12.2 and 12.3, column 1)</w:t>
      </w:r>
    </w:p>
    <w:p w14:paraId="56EE7DD1" w14:textId="4FB9117A" w:rsidR="00D56189" w:rsidRPr="008D6091" w:rsidRDefault="00D56189" w:rsidP="00D56189">
      <w:pPr>
        <w:pStyle w:val="Item"/>
      </w:pPr>
      <w:r w:rsidRPr="008D6091">
        <w:t>Omit “</w:t>
      </w:r>
      <w:r w:rsidR="007D4DD7" w:rsidRPr="008D6091">
        <w:t>Sub</w:t>
      </w:r>
      <w:r w:rsidR="005A31A5" w:rsidRPr="008D6091">
        <w:t>section 1</w:t>
      </w:r>
      <w:r w:rsidRPr="008D6091">
        <w:t>17(2) FLA”, substitute “</w:t>
      </w:r>
      <w:r w:rsidR="007D4DD7" w:rsidRPr="008D6091">
        <w:t>Sub</w:t>
      </w:r>
      <w:r w:rsidR="005A31A5" w:rsidRPr="008D6091">
        <w:t>section 1</w:t>
      </w:r>
      <w:r w:rsidRPr="008D6091">
        <w:t>14UB(2) FLA”.</w:t>
      </w:r>
    </w:p>
    <w:p w14:paraId="0338E2F5" w14:textId="18FBC075" w:rsidR="00D56189" w:rsidRPr="008D6091" w:rsidRDefault="00EF5DEB" w:rsidP="00D56189">
      <w:pPr>
        <w:pStyle w:val="ItemHead"/>
      </w:pPr>
      <w:r w:rsidRPr="008D6091">
        <w:t>183</w:t>
      </w:r>
      <w:r w:rsidR="00D56189" w:rsidRPr="008D6091">
        <w:t xml:space="preserve">  </w:t>
      </w:r>
      <w:r w:rsidR="007D4DD7" w:rsidRPr="008D6091">
        <w:t>Clause 2</w:t>
      </w:r>
      <w:r w:rsidR="00D56189" w:rsidRPr="008D6091">
        <w:t xml:space="preserve"> of </w:t>
      </w:r>
      <w:r w:rsidR="007D4DD7" w:rsidRPr="008D6091">
        <w:t>Schedule 4</w:t>
      </w:r>
      <w:r w:rsidR="00D56189" w:rsidRPr="008D6091">
        <w:t xml:space="preserve"> (table </w:t>
      </w:r>
      <w:r w:rsidR="007D4DD7" w:rsidRPr="008D6091">
        <w:t>item 1</w:t>
      </w:r>
      <w:r w:rsidR="00D56189" w:rsidRPr="008D6091">
        <w:t>2.4, column 2)</w:t>
      </w:r>
    </w:p>
    <w:p w14:paraId="160CCB34" w14:textId="5AD10D0B" w:rsidR="00D56189" w:rsidRPr="008D6091" w:rsidRDefault="00D56189" w:rsidP="00D56189">
      <w:pPr>
        <w:pStyle w:val="Item"/>
      </w:pPr>
      <w:r w:rsidRPr="008D6091">
        <w:t>Omit “</w:t>
      </w:r>
      <w:r w:rsidR="005A31A5" w:rsidRPr="008D6091">
        <w:t>section 1</w:t>
      </w:r>
      <w:r w:rsidRPr="008D6091">
        <w:t>17”, substitute “</w:t>
      </w:r>
      <w:r w:rsidR="005A31A5" w:rsidRPr="008D6091">
        <w:t>section 1</w:t>
      </w:r>
      <w:r w:rsidRPr="008D6091">
        <w:t>14UB”.</w:t>
      </w:r>
    </w:p>
    <w:p w14:paraId="47C11E1F" w14:textId="1274737D" w:rsidR="00B6519D" w:rsidRPr="008D6091" w:rsidRDefault="00EF5DEB" w:rsidP="00B6519D">
      <w:pPr>
        <w:pStyle w:val="ItemHead"/>
      </w:pPr>
      <w:r w:rsidRPr="008D6091">
        <w:t>184</w:t>
      </w:r>
      <w:r w:rsidR="00B6519D" w:rsidRPr="008D6091">
        <w:t xml:space="preserve">  </w:t>
      </w:r>
      <w:r w:rsidR="007D4DD7" w:rsidRPr="008D6091">
        <w:t>Clause 2</w:t>
      </w:r>
      <w:r w:rsidR="00B6519D" w:rsidRPr="008D6091">
        <w:t xml:space="preserve"> of </w:t>
      </w:r>
      <w:r w:rsidR="007D4DD7" w:rsidRPr="008D6091">
        <w:t>Schedule 4</w:t>
      </w:r>
      <w:r w:rsidR="00B6519D" w:rsidRPr="008D6091">
        <w:t xml:space="preserve"> (table </w:t>
      </w:r>
      <w:r w:rsidR="007D4DD7" w:rsidRPr="008D6091">
        <w:t>item 1</w:t>
      </w:r>
      <w:r w:rsidR="00B6519D" w:rsidRPr="008D6091">
        <w:t>3.6)</w:t>
      </w:r>
    </w:p>
    <w:p w14:paraId="2C0289FB" w14:textId="2A68FE64" w:rsidR="00354331" w:rsidRPr="008D6091" w:rsidRDefault="00354331" w:rsidP="00354331">
      <w:pPr>
        <w:pStyle w:val="Item"/>
      </w:pPr>
      <w:r w:rsidRPr="008D6091">
        <w:t>Repeal the item.</w:t>
      </w:r>
    </w:p>
    <w:p w14:paraId="191A29A3" w14:textId="09EFFB36" w:rsidR="00AB79C4" w:rsidRPr="008D6091" w:rsidRDefault="00EF5DEB" w:rsidP="00AB79C4">
      <w:pPr>
        <w:pStyle w:val="ItemHead"/>
      </w:pPr>
      <w:r w:rsidRPr="008D6091">
        <w:t>185</w:t>
      </w:r>
      <w:r w:rsidR="00AB79C4" w:rsidRPr="008D6091">
        <w:t xml:space="preserve">  </w:t>
      </w:r>
      <w:r w:rsidR="007D4DD7" w:rsidRPr="008D6091">
        <w:t>Clause 2</w:t>
      </w:r>
      <w:r w:rsidR="00AB79C4" w:rsidRPr="008D6091">
        <w:t xml:space="preserve"> of </w:t>
      </w:r>
      <w:r w:rsidR="007D4DD7" w:rsidRPr="008D6091">
        <w:t>Schedule 4</w:t>
      </w:r>
      <w:r w:rsidR="00AB79C4" w:rsidRPr="008D6091">
        <w:t xml:space="preserve"> (table </w:t>
      </w:r>
      <w:r w:rsidR="007D4DD7" w:rsidRPr="008D6091">
        <w:t>item 1</w:t>
      </w:r>
      <w:r w:rsidR="00AB79C4" w:rsidRPr="008D6091">
        <w:t>4.1, column 1)</w:t>
      </w:r>
    </w:p>
    <w:p w14:paraId="4EB8449F" w14:textId="3E3AC92E" w:rsidR="00E80B0C" w:rsidRPr="008D6091" w:rsidRDefault="00E80B0C" w:rsidP="00E80B0C">
      <w:pPr>
        <w:pStyle w:val="Item"/>
      </w:pPr>
      <w:r w:rsidRPr="008D6091">
        <w:t>Omit “</w:t>
      </w:r>
      <w:r w:rsidR="005E1D0F" w:rsidRPr="008D6091">
        <w:t>Sub</w:t>
      </w:r>
      <w:r w:rsidR="003E146F" w:rsidRPr="008D6091">
        <w:t>section 6</w:t>
      </w:r>
      <w:r w:rsidR="005E1D0F" w:rsidRPr="008D6091">
        <w:t>8(3) FCFCOA Act”, substitute “Sub</w:t>
      </w:r>
      <w:r w:rsidR="00150266" w:rsidRPr="008D6091">
        <w:t>section 9</w:t>
      </w:r>
      <w:r w:rsidR="005E1D0F" w:rsidRPr="008D6091">
        <w:t>6(3) FLA”.</w:t>
      </w:r>
    </w:p>
    <w:p w14:paraId="7789094B" w14:textId="03EB5555" w:rsidR="004568F8" w:rsidRPr="008D6091" w:rsidRDefault="00EF5DEB" w:rsidP="007A0678">
      <w:pPr>
        <w:pStyle w:val="ItemHead"/>
      </w:pPr>
      <w:r w:rsidRPr="008D6091">
        <w:t>186</w:t>
      </w:r>
      <w:r w:rsidR="004568F8" w:rsidRPr="008D6091">
        <w:t xml:space="preserve">  </w:t>
      </w:r>
      <w:r w:rsidR="007D4DD7" w:rsidRPr="008D6091">
        <w:t>Clause 2</w:t>
      </w:r>
      <w:r w:rsidR="004568F8" w:rsidRPr="008D6091">
        <w:t xml:space="preserve"> of </w:t>
      </w:r>
      <w:r w:rsidR="007D4DD7" w:rsidRPr="008D6091">
        <w:t>Schedule 4</w:t>
      </w:r>
      <w:r w:rsidR="004568F8" w:rsidRPr="008D6091">
        <w:t xml:space="preserve"> (after table </w:t>
      </w:r>
      <w:r w:rsidR="007D4DD7" w:rsidRPr="008D6091">
        <w:t>item 1</w:t>
      </w:r>
      <w:r w:rsidR="004568F8" w:rsidRPr="008D6091">
        <w:t>5.2)</w:t>
      </w:r>
    </w:p>
    <w:p w14:paraId="6F5BE7FE" w14:textId="215905A0" w:rsidR="004568F8" w:rsidRPr="008D6091" w:rsidRDefault="004568F8" w:rsidP="004568F8">
      <w:pPr>
        <w:pStyle w:val="Item"/>
      </w:pPr>
      <w:r w:rsidRPr="008D6091">
        <w:t>Insert:</w:t>
      </w:r>
    </w:p>
    <w:tbl>
      <w:tblPr>
        <w:tblW w:w="5000" w:type="pct"/>
        <w:tblLook w:val="0000" w:firstRow="0" w:lastRow="0" w:firstColumn="0" w:lastColumn="0" w:noHBand="0" w:noVBand="0"/>
      </w:tblPr>
      <w:tblGrid>
        <w:gridCol w:w="638"/>
        <w:gridCol w:w="2175"/>
        <w:gridCol w:w="2832"/>
        <w:gridCol w:w="1441"/>
        <w:gridCol w:w="1443"/>
      </w:tblGrid>
      <w:tr w:rsidR="004568F8" w:rsidRPr="008D6091" w14:paraId="342E58AB" w14:textId="77777777" w:rsidTr="0036551D">
        <w:tc>
          <w:tcPr>
            <w:tcW w:w="374" w:type="pct"/>
            <w:shd w:val="clear" w:color="auto" w:fill="auto"/>
          </w:tcPr>
          <w:p w14:paraId="6F1DDE29" w14:textId="64E00B82" w:rsidR="004568F8" w:rsidRPr="008D6091" w:rsidRDefault="004568F8" w:rsidP="0036551D">
            <w:pPr>
              <w:pStyle w:val="Tabletext"/>
            </w:pPr>
            <w:r w:rsidRPr="008D6091">
              <w:t>15.3</w:t>
            </w:r>
          </w:p>
        </w:tc>
        <w:tc>
          <w:tcPr>
            <w:tcW w:w="1275" w:type="pct"/>
            <w:shd w:val="clear" w:color="auto" w:fill="auto"/>
          </w:tcPr>
          <w:p w14:paraId="67E0C9BF" w14:textId="075CEDEE" w:rsidR="004568F8" w:rsidRPr="008D6091" w:rsidRDefault="002571DC" w:rsidP="0036551D">
            <w:pPr>
              <w:pStyle w:val="Tabletext"/>
            </w:pPr>
            <w:r w:rsidRPr="008D6091">
              <w:t>Rule 1</w:t>
            </w:r>
            <w:r w:rsidR="004568F8" w:rsidRPr="008D6091">
              <w:t>5.26</w:t>
            </w:r>
          </w:p>
        </w:tc>
        <w:tc>
          <w:tcPr>
            <w:tcW w:w="1660" w:type="pct"/>
            <w:shd w:val="clear" w:color="auto" w:fill="auto"/>
          </w:tcPr>
          <w:p w14:paraId="35A89228" w14:textId="5019C8EE" w:rsidR="004568F8" w:rsidRPr="008D6091" w:rsidRDefault="004568F8" w:rsidP="0036551D">
            <w:pPr>
              <w:pStyle w:val="Tabletext"/>
            </w:pPr>
            <w:r w:rsidRPr="008D6091">
              <w:t xml:space="preserve">To give permission for a person to use a document or </w:t>
            </w:r>
            <w:r w:rsidRPr="008D6091">
              <w:lastRenderedPageBreak/>
              <w:t>information obtained in proceedings for another purpose</w:t>
            </w:r>
          </w:p>
        </w:tc>
        <w:tc>
          <w:tcPr>
            <w:tcW w:w="845" w:type="pct"/>
            <w:shd w:val="clear" w:color="auto" w:fill="auto"/>
          </w:tcPr>
          <w:p w14:paraId="1EFBE658" w14:textId="77777777" w:rsidR="004568F8" w:rsidRPr="008D6091" w:rsidRDefault="004568F8" w:rsidP="0036551D">
            <w:pPr>
              <w:pStyle w:val="Tabletext"/>
            </w:pPr>
            <w:r w:rsidRPr="008D6091">
              <w:lastRenderedPageBreak/>
              <w:sym w:font="Wingdings" w:char="F0FC"/>
            </w:r>
          </w:p>
        </w:tc>
        <w:tc>
          <w:tcPr>
            <w:tcW w:w="846" w:type="pct"/>
            <w:shd w:val="clear" w:color="auto" w:fill="auto"/>
          </w:tcPr>
          <w:p w14:paraId="40C08154" w14:textId="4F6A70BE" w:rsidR="004568F8" w:rsidRPr="008D6091" w:rsidRDefault="004568F8" w:rsidP="0036551D">
            <w:pPr>
              <w:pStyle w:val="Tabletext"/>
            </w:pPr>
          </w:p>
        </w:tc>
      </w:tr>
    </w:tbl>
    <w:p w14:paraId="030E67C5" w14:textId="025C8999" w:rsidR="007A0678" w:rsidRPr="008D6091" w:rsidRDefault="00EF5DEB" w:rsidP="007A0678">
      <w:pPr>
        <w:pStyle w:val="ItemHead"/>
      </w:pPr>
      <w:r w:rsidRPr="008D6091">
        <w:t>187</w:t>
      </w:r>
      <w:r w:rsidR="007A0678" w:rsidRPr="008D6091">
        <w:t xml:space="preserve">  </w:t>
      </w:r>
      <w:r w:rsidR="007D4DD7" w:rsidRPr="008D6091">
        <w:t>Clause 2</w:t>
      </w:r>
      <w:r w:rsidR="007A0678" w:rsidRPr="008D6091">
        <w:t xml:space="preserve"> of </w:t>
      </w:r>
      <w:r w:rsidR="007D4DD7" w:rsidRPr="008D6091">
        <w:t>Schedule 4</w:t>
      </w:r>
      <w:r w:rsidR="009F7750" w:rsidRPr="008D6091">
        <w:t xml:space="preserve"> (table </w:t>
      </w:r>
      <w:r w:rsidR="007D4DD7" w:rsidRPr="008D6091">
        <w:t>item 2</w:t>
      </w:r>
      <w:r w:rsidR="009F7750" w:rsidRPr="008D6091">
        <w:t>1.4)</w:t>
      </w:r>
    </w:p>
    <w:p w14:paraId="7E99A72B" w14:textId="22490059" w:rsidR="009F7750" w:rsidRPr="008D6091" w:rsidRDefault="009F7750" w:rsidP="009F7750">
      <w:pPr>
        <w:pStyle w:val="Item"/>
      </w:pPr>
      <w:r w:rsidRPr="008D6091">
        <w:t>Repeal the item, substitute:</w:t>
      </w:r>
    </w:p>
    <w:tbl>
      <w:tblPr>
        <w:tblW w:w="5000" w:type="pct"/>
        <w:tblLook w:val="0000" w:firstRow="0" w:lastRow="0" w:firstColumn="0" w:lastColumn="0" w:noHBand="0" w:noVBand="0"/>
      </w:tblPr>
      <w:tblGrid>
        <w:gridCol w:w="638"/>
        <w:gridCol w:w="2175"/>
        <w:gridCol w:w="2832"/>
        <w:gridCol w:w="1441"/>
        <w:gridCol w:w="1443"/>
      </w:tblGrid>
      <w:tr w:rsidR="009F7750" w:rsidRPr="008D6091" w14:paraId="46012A95" w14:textId="77777777" w:rsidTr="009C3ECC">
        <w:tc>
          <w:tcPr>
            <w:tcW w:w="374" w:type="pct"/>
            <w:shd w:val="clear" w:color="auto" w:fill="auto"/>
          </w:tcPr>
          <w:p w14:paraId="605FA481" w14:textId="6FCB0B90" w:rsidR="009F7750" w:rsidRPr="008D6091" w:rsidRDefault="009F7750" w:rsidP="009C3ECC">
            <w:pPr>
              <w:pStyle w:val="Tabletext"/>
            </w:pPr>
            <w:r w:rsidRPr="008D6091">
              <w:t>21.4</w:t>
            </w:r>
          </w:p>
        </w:tc>
        <w:tc>
          <w:tcPr>
            <w:tcW w:w="1275" w:type="pct"/>
            <w:shd w:val="clear" w:color="auto" w:fill="auto"/>
          </w:tcPr>
          <w:p w14:paraId="5036DB94" w14:textId="189BCF12" w:rsidR="009F7750" w:rsidRPr="008D6091" w:rsidRDefault="007D4DD7" w:rsidP="009C3ECC">
            <w:pPr>
              <w:pStyle w:val="Tabletext"/>
            </w:pPr>
            <w:r w:rsidRPr="008D6091">
              <w:t>Sub</w:t>
            </w:r>
            <w:r w:rsidR="003E146F" w:rsidRPr="008D6091">
              <w:t>section 6</w:t>
            </w:r>
            <w:r w:rsidR="00915FCB" w:rsidRPr="008D6091">
              <w:t>0I(8A)</w:t>
            </w:r>
            <w:r w:rsidR="009F7750" w:rsidRPr="008D6091">
              <w:t xml:space="preserve"> FLA</w:t>
            </w:r>
          </w:p>
        </w:tc>
        <w:tc>
          <w:tcPr>
            <w:tcW w:w="1660" w:type="pct"/>
            <w:shd w:val="clear" w:color="auto" w:fill="auto"/>
          </w:tcPr>
          <w:p w14:paraId="63929A20" w14:textId="059B6CFD" w:rsidR="009F7750" w:rsidRPr="008D6091" w:rsidRDefault="009F7750" w:rsidP="009C3ECC">
            <w:pPr>
              <w:pStyle w:val="Tabletext"/>
            </w:pPr>
            <w:r w:rsidRPr="008D6091">
              <w:t xml:space="preserve">To </w:t>
            </w:r>
            <w:r w:rsidR="00915FCB" w:rsidRPr="008D6091">
              <w:t xml:space="preserve">grant the applicant for a </w:t>
            </w:r>
            <w:r w:rsidR="0062566E" w:rsidRPr="008D6091">
              <w:t>Part V</w:t>
            </w:r>
            <w:r w:rsidR="00915FCB" w:rsidRPr="008D6091">
              <w:t>II order in relation to a child an exemption from filing a</w:t>
            </w:r>
            <w:r w:rsidR="00650EB1" w:rsidRPr="008D6091">
              <w:t xml:space="preserve"> </w:t>
            </w:r>
            <w:r w:rsidR="003E146F" w:rsidRPr="008D6091">
              <w:t>section 6</w:t>
            </w:r>
            <w:r w:rsidR="00650EB1" w:rsidRPr="008D6091">
              <w:t>0I certificate</w:t>
            </w:r>
          </w:p>
        </w:tc>
        <w:tc>
          <w:tcPr>
            <w:tcW w:w="845" w:type="pct"/>
            <w:shd w:val="clear" w:color="auto" w:fill="auto"/>
          </w:tcPr>
          <w:p w14:paraId="60AFAC6F" w14:textId="413FD78E" w:rsidR="009F7750" w:rsidRPr="008D6091" w:rsidRDefault="009F7750" w:rsidP="009C3ECC">
            <w:pPr>
              <w:pStyle w:val="Tabletext"/>
            </w:pPr>
            <w:r w:rsidRPr="008D6091">
              <w:sym w:font="Wingdings" w:char="F0FC"/>
            </w:r>
          </w:p>
        </w:tc>
        <w:tc>
          <w:tcPr>
            <w:tcW w:w="846" w:type="pct"/>
            <w:shd w:val="clear" w:color="auto" w:fill="auto"/>
          </w:tcPr>
          <w:p w14:paraId="4E76FE28" w14:textId="6C468C4E" w:rsidR="009F7750" w:rsidRPr="008D6091" w:rsidRDefault="00915FCB" w:rsidP="009C3ECC">
            <w:pPr>
              <w:pStyle w:val="Tabletext"/>
            </w:pPr>
            <w:r w:rsidRPr="008D6091">
              <w:sym w:font="Wingdings" w:char="F0FC"/>
            </w:r>
          </w:p>
        </w:tc>
      </w:tr>
    </w:tbl>
    <w:p w14:paraId="367C8498" w14:textId="5762CF24" w:rsidR="009F7750" w:rsidRPr="008D6091" w:rsidRDefault="00EF5DEB" w:rsidP="009F7750">
      <w:pPr>
        <w:pStyle w:val="ItemHead"/>
      </w:pPr>
      <w:r w:rsidRPr="008D6091">
        <w:t>188</w:t>
      </w:r>
      <w:r w:rsidR="00650EB1" w:rsidRPr="008D6091">
        <w:t xml:space="preserve">  </w:t>
      </w:r>
      <w:r w:rsidR="007D4DD7" w:rsidRPr="008D6091">
        <w:t>Clause 2</w:t>
      </w:r>
      <w:r w:rsidR="00650EB1" w:rsidRPr="008D6091">
        <w:t xml:space="preserve"> of </w:t>
      </w:r>
      <w:r w:rsidR="007D4DD7" w:rsidRPr="008D6091">
        <w:t>Schedule 4</w:t>
      </w:r>
      <w:r w:rsidR="00650EB1" w:rsidRPr="008D6091">
        <w:t xml:space="preserve"> (table </w:t>
      </w:r>
      <w:r w:rsidR="007D4DD7" w:rsidRPr="008D6091">
        <w:t>item 2</w:t>
      </w:r>
      <w:r w:rsidR="00650EB1" w:rsidRPr="008D6091">
        <w:t>1.5)</w:t>
      </w:r>
    </w:p>
    <w:p w14:paraId="0D5EB2EA" w14:textId="00DFEB59" w:rsidR="00650EB1" w:rsidRPr="008D6091" w:rsidRDefault="00650EB1" w:rsidP="00650EB1">
      <w:pPr>
        <w:pStyle w:val="Item"/>
      </w:pPr>
      <w:r w:rsidRPr="008D6091">
        <w:t>Repeal the item.</w:t>
      </w:r>
    </w:p>
    <w:p w14:paraId="06914DF6" w14:textId="5365BD17" w:rsidR="002A010A" w:rsidRPr="008D6091" w:rsidRDefault="00EF5DEB" w:rsidP="002A010A">
      <w:pPr>
        <w:pStyle w:val="ItemHead"/>
      </w:pPr>
      <w:r w:rsidRPr="008D6091">
        <w:t>189</w:t>
      </w:r>
      <w:r w:rsidR="002A010A" w:rsidRPr="008D6091">
        <w:t xml:space="preserve">  </w:t>
      </w:r>
      <w:r w:rsidR="007D4DD7" w:rsidRPr="008D6091">
        <w:t>Clause 2</w:t>
      </w:r>
      <w:r w:rsidR="002A010A" w:rsidRPr="008D6091">
        <w:t xml:space="preserve"> of </w:t>
      </w:r>
      <w:r w:rsidR="007D4DD7" w:rsidRPr="008D6091">
        <w:t>Schedule 4</w:t>
      </w:r>
      <w:r w:rsidR="002A010A" w:rsidRPr="008D6091">
        <w:t xml:space="preserve"> (after table </w:t>
      </w:r>
      <w:r w:rsidR="007D4DD7" w:rsidRPr="008D6091">
        <w:t>item 2</w:t>
      </w:r>
      <w:r w:rsidR="002A010A" w:rsidRPr="008D6091">
        <w:t>4.4</w:t>
      </w:r>
      <w:r w:rsidR="00711CDE" w:rsidRPr="008D6091">
        <w:t>)</w:t>
      </w:r>
    </w:p>
    <w:p w14:paraId="458116D7" w14:textId="5B048C97" w:rsidR="00711CDE" w:rsidRPr="008D6091" w:rsidRDefault="00711CDE" w:rsidP="00711CDE">
      <w:pPr>
        <w:pStyle w:val="Item"/>
      </w:pPr>
      <w:r w:rsidRPr="008D6091">
        <w:t>Insert:</w:t>
      </w:r>
    </w:p>
    <w:p w14:paraId="2906E930" w14:textId="77777777" w:rsidR="001833B8" w:rsidRPr="008D6091" w:rsidRDefault="001833B8" w:rsidP="001833B8">
      <w:pPr>
        <w:pStyle w:val="Tabletext"/>
      </w:pPr>
    </w:p>
    <w:tbl>
      <w:tblPr>
        <w:tblW w:w="5000" w:type="pct"/>
        <w:tblLook w:val="0000" w:firstRow="0" w:lastRow="0" w:firstColumn="0" w:lastColumn="0" w:noHBand="0" w:noVBand="0"/>
      </w:tblPr>
      <w:tblGrid>
        <w:gridCol w:w="638"/>
        <w:gridCol w:w="2175"/>
        <w:gridCol w:w="2832"/>
        <w:gridCol w:w="1441"/>
        <w:gridCol w:w="1443"/>
      </w:tblGrid>
      <w:tr w:rsidR="0074763A" w:rsidRPr="008D6091" w14:paraId="2398E31A" w14:textId="77777777" w:rsidTr="00020B51">
        <w:tc>
          <w:tcPr>
            <w:tcW w:w="374" w:type="pct"/>
            <w:tcBorders>
              <w:bottom w:val="single" w:sz="4" w:space="0" w:color="auto"/>
            </w:tcBorders>
            <w:shd w:val="clear" w:color="auto" w:fill="auto"/>
          </w:tcPr>
          <w:p w14:paraId="7A76D2F3" w14:textId="5689A820" w:rsidR="0074763A" w:rsidRPr="008D6091" w:rsidRDefault="0074763A" w:rsidP="00875059">
            <w:pPr>
              <w:pStyle w:val="Tabletext"/>
            </w:pPr>
            <w:r w:rsidRPr="008D6091">
              <w:t>24.5</w:t>
            </w:r>
          </w:p>
        </w:tc>
        <w:tc>
          <w:tcPr>
            <w:tcW w:w="1275" w:type="pct"/>
            <w:tcBorders>
              <w:bottom w:val="single" w:sz="4" w:space="0" w:color="auto"/>
            </w:tcBorders>
            <w:shd w:val="clear" w:color="auto" w:fill="auto"/>
          </w:tcPr>
          <w:p w14:paraId="58C7766C" w14:textId="26CFB326" w:rsidR="0074763A" w:rsidRPr="008D6091" w:rsidRDefault="007D4DD7" w:rsidP="0074763A">
            <w:pPr>
              <w:pStyle w:val="Tabletext"/>
            </w:pPr>
            <w:r w:rsidRPr="008D6091">
              <w:t>Section 1</w:t>
            </w:r>
            <w:r w:rsidR="0074763A" w:rsidRPr="008D6091">
              <w:t>02BC FLA</w:t>
            </w:r>
          </w:p>
        </w:tc>
        <w:tc>
          <w:tcPr>
            <w:tcW w:w="1660" w:type="pct"/>
            <w:tcBorders>
              <w:bottom w:val="single" w:sz="4" w:space="0" w:color="auto"/>
            </w:tcBorders>
            <w:shd w:val="clear" w:color="auto" w:fill="auto"/>
          </w:tcPr>
          <w:p w14:paraId="7716DFBA" w14:textId="1F327EDC" w:rsidR="0074763A" w:rsidRPr="008D6091" w:rsidRDefault="0074763A" w:rsidP="00875059">
            <w:pPr>
              <w:pStyle w:val="Tabletext"/>
            </w:pPr>
            <w:r w:rsidRPr="008D6091">
              <w:t>To make an order directing that evidence not be adduced on the basis that it would disclose a protected confidence or the contents of a document recording or relating to a protected confidence</w:t>
            </w:r>
          </w:p>
        </w:tc>
        <w:tc>
          <w:tcPr>
            <w:tcW w:w="845" w:type="pct"/>
            <w:tcBorders>
              <w:bottom w:val="single" w:sz="4" w:space="0" w:color="auto"/>
            </w:tcBorders>
            <w:shd w:val="clear" w:color="auto" w:fill="auto"/>
          </w:tcPr>
          <w:p w14:paraId="0661E9CF" w14:textId="77777777" w:rsidR="0074763A" w:rsidRPr="008D6091" w:rsidRDefault="0074763A" w:rsidP="00875059">
            <w:pPr>
              <w:pStyle w:val="Tabletext"/>
            </w:pPr>
            <w:r w:rsidRPr="008D6091">
              <w:sym w:font="Wingdings" w:char="F0FC"/>
            </w:r>
          </w:p>
          <w:p w14:paraId="4391E240" w14:textId="00E60AB9" w:rsidR="0074763A" w:rsidRPr="008D6091" w:rsidRDefault="0074763A" w:rsidP="00875059">
            <w:pPr>
              <w:pStyle w:val="Tabletext"/>
            </w:pPr>
            <w:r w:rsidRPr="008D6091">
              <w:t>but only in relation to a proceeding to be heard and determined by a Senior Judicial Registrar</w:t>
            </w:r>
          </w:p>
        </w:tc>
        <w:tc>
          <w:tcPr>
            <w:tcW w:w="846" w:type="pct"/>
            <w:tcBorders>
              <w:bottom w:val="single" w:sz="4" w:space="0" w:color="auto"/>
            </w:tcBorders>
            <w:shd w:val="clear" w:color="auto" w:fill="auto"/>
          </w:tcPr>
          <w:p w14:paraId="4EA17882" w14:textId="77777777" w:rsidR="0074763A" w:rsidRPr="008D6091" w:rsidRDefault="0074763A" w:rsidP="00875059">
            <w:pPr>
              <w:pStyle w:val="Tabletext"/>
            </w:pPr>
          </w:p>
        </w:tc>
      </w:tr>
      <w:tr w:rsidR="0074763A" w:rsidRPr="008D6091" w14:paraId="6D7C54F5" w14:textId="77777777" w:rsidTr="00020B51">
        <w:tc>
          <w:tcPr>
            <w:tcW w:w="374" w:type="pct"/>
            <w:tcBorders>
              <w:top w:val="single" w:sz="4" w:space="0" w:color="auto"/>
            </w:tcBorders>
            <w:shd w:val="clear" w:color="auto" w:fill="auto"/>
          </w:tcPr>
          <w:p w14:paraId="25B9C048" w14:textId="1D727EC9" w:rsidR="0074763A" w:rsidRPr="008D6091" w:rsidRDefault="0074763A" w:rsidP="00875059">
            <w:pPr>
              <w:pStyle w:val="Tabletext"/>
            </w:pPr>
            <w:r w:rsidRPr="008D6091">
              <w:t>24.6</w:t>
            </w:r>
          </w:p>
        </w:tc>
        <w:tc>
          <w:tcPr>
            <w:tcW w:w="1275" w:type="pct"/>
            <w:tcBorders>
              <w:top w:val="single" w:sz="4" w:space="0" w:color="auto"/>
            </w:tcBorders>
            <w:shd w:val="clear" w:color="auto" w:fill="auto"/>
          </w:tcPr>
          <w:p w14:paraId="43030986" w14:textId="0CADAD6A" w:rsidR="0074763A" w:rsidRPr="008D6091" w:rsidRDefault="007D4DD7" w:rsidP="0074763A">
            <w:pPr>
              <w:pStyle w:val="Tabletext"/>
            </w:pPr>
            <w:r w:rsidRPr="008D6091">
              <w:t>Section 1</w:t>
            </w:r>
            <w:r w:rsidR="0074763A" w:rsidRPr="008D6091">
              <w:t>02BD FLA</w:t>
            </w:r>
          </w:p>
        </w:tc>
        <w:tc>
          <w:tcPr>
            <w:tcW w:w="1660" w:type="pct"/>
            <w:tcBorders>
              <w:top w:val="single" w:sz="4" w:space="0" w:color="auto"/>
            </w:tcBorders>
            <w:shd w:val="clear" w:color="auto" w:fill="auto"/>
          </w:tcPr>
          <w:p w14:paraId="6691279A" w14:textId="2D6FD7AE" w:rsidR="0074763A" w:rsidRPr="008D6091" w:rsidRDefault="0074763A" w:rsidP="00875059">
            <w:pPr>
              <w:pStyle w:val="Tabletext"/>
            </w:pPr>
            <w:r w:rsidRPr="008D6091">
              <w:t>To make an order directing that a document or part of a document not be produced, or not be inspected, or not be copied on the basis that it would disclose a protected confidence or the contents of a document recording or relating to a protected confidence</w:t>
            </w:r>
          </w:p>
        </w:tc>
        <w:tc>
          <w:tcPr>
            <w:tcW w:w="845" w:type="pct"/>
            <w:tcBorders>
              <w:top w:val="single" w:sz="4" w:space="0" w:color="auto"/>
            </w:tcBorders>
            <w:shd w:val="clear" w:color="auto" w:fill="auto"/>
          </w:tcPr>
          <w:p w14:paraId="69A93B8D" w14:textId="77777777" w:rsidR="0074763A" w:rsidRPr="008D6091" w:rsidRDefault="0074763A" w:rsidP="00875059">
            <w:pPr>
              <w:pStyle w:val="Tabletext"/>
            </w:pPr>
            <w:r w:rsidRPr="008D6091">
              <w:sym w:font="Wingdings" w:char="F0FC"/>
            </w:r>
          </w:p>
        </w:tc>
        <w:tc>
          <w:tcPr>
            <w:tcW w:w="846" w:type="pct"/>
            <w:tcBorders>
              <w:top w:val="single" w:sz="4" w:space="0" w:color="auto"/>
            </w:tcBorders>
            <w:shd w:val="clear" w:color="auto" w:fill="auto"/>
          </w:tcPr>
          <w:p w14:paraId="1C5E6CB0" w14:textId="3E32556F" w:rsidR="0074763A" w:rsidRPr="008D6091" w:rsidRDefault="0074763A" w:rsidP="00875059">
            <w:pPr>
              <w:pStyle w:val="Tabletext"/>
            </w:pPr>
            <w:r w:rsidRPr="008D6091">
              <w:sym w:font="Wingdings" w:char="F0FC"/>
            </w:r>
          </w:p>
        </w:tc>
      </w:tr>
    </w:tbl>
    <w:p w14:paraId="64EC48CF" w14:textId="77777777" w:rsidR="00300D76" w:rsidRPr="008D6091" w:rsidRDefault="00300D76" w:rsidP="00300D76">
      <w:pPr>
        <w:pStyle w:val="Tabletext"/>
      </w:pPr>
    </w:p>
    <w:p w14:paraId="24E716DC" w14:textId="0F8DAC74" w:rsidR="00300D76" w:rsidRPr="008D6091" w:rsidRDefault="00EF5DEB" w:rsidP="00300D76">
      <w:pPr>
        <w:pStyle w:val="ItemHead"/>
      </w:pPr>
      <w:r w:rsidRPr="008D6091">
        <w:t>190</w:t>
      </w:r>
      <w:r w:rsidR="00300D76" w:rsidRPr="008D6091">
        <w:t xml:space="preserve">  </w:t>
      </w:r>
      <w:r w:rsidR="007D4DD7" w:rsidRPr="008D6091">
        <w:t>Clause 2</w:t>
      </w:r>
      <w:r w:rsidR="00300D76" w:rsidRPr="008D6091">
        <w:t xml:space="preserve"> of </w:t>
      </w:r>
      <w:r w:rsidR="007D4DD7" w:rsidRPr="008D6091">
        <w:t>Schedule 4</w:t>
      </w:r>
      <w:r w:rsidR="00300D76" w:rsidRPr="008D6091">
        <w:t xml:space="preserve"> (table </w:t>
      </w:r>
      <w:r w:rsidR="007D4DD7" w:rsidRPr="008D6091">
        <w:t>item 3</w:t>
      </w:r>
      <w:r w:rsidR="001C7E32" w:rsidRPr="008D6091">
        <w:t>8</w:t>
      </w:r>
      <w:r w:rsidR="00300D76" w:rsidRPr="008D6091">
        <w:t>.1, column 1)</w:t>
      </w:r>
    </w:p>
    <w:p w14:paraId="70918493" w14:textId="6E2DF2B3" w:rsidR="00F928D4" w:rsidRPr="008D6091" w:rsidRDefault="00F928D4" w:rsidP="00F928D4">
      <w:pPr>
        <w:pStyle w:val="Item"/>
      </w:pPr>
      <w:r w:rsidRPr="008D6091">
        <w:t>Omit “</w:t>
      </w:r>
      <w:r w:rsidR="00F924C2" w:rsidRPr="008D6091">
        <w:t>Subregulation 4(1)”, substitute “Sub</w:t>
      </w:r>
      <w:r w:rsidR="005A31A5" w:rsidRPr="008D6091">
        <w:t>section 1</w:t>
      </w:r>
      <w:r w:rsidR="00F924C2" w:rsidRPr="008D6091">
        <w:t>5(1)”.</w:t>
      </w:r>
    </w:p>
    <w:p w14:paraId="4FAF06A2" w14:textId="3DA9F56A" w:rsidR="001C7E32" w:rsidRPr="008D6091" w:rsidRDefault="00EF5DEB" w:rsidP="001C7E32">
      <w:pPr>
        <w:pStyle w:val="ItemHead"/>
      </w:pPr>
      <w:r w:rsidRPr="008D6091">
        <w:t>191</w:t>
      </w:r>
      <w:r w:rsidR="001C7E32" w:rsidRPr="008D6091">
        <w:t xml:space="preserve">  </w:t>
      </w:r>
      <w:r w:rsidR="007D4DD7" w:rsidRPr="008D6091">
        <w:t>Clause 2</w:t>
      </w:r>
      <w:r w:rsidR="001C7E32" w:rsidRPr="008D6091">
        <w:t xml:space="preserve"> of </w:t>
      </w:r>
      <w:r w:rsidR="007D4DD7" w:rsidRPr="008D6091">
        <w:t>Schedule 4</w:t>
      </w:r>
      <w:r w:rsidR="001C7E32" w:rsidRPr="008D6091">
        <w:t xml:space="preserve"> (table </w:t>
      </w:r>
      <w:r w:rsidR="007D4DD7" w:rsidRPr="008D6091">
        <w:t>item 3</w:t>
      </w:r>
      <w:r w:rsidR="001C7E32" w:rsidRPr="008D6091">
        <w:t>8.</w:t>
      </w:r>
      <w:r w:rsidR="00FE759E" w:rsidRPr="008D6091">
        <w:t>2</w:t>
      </w:r>
      <w:r w:rsidR="001C7E32" w:rsidRPr="008D6091">
        <w:t>, column 1)</w:t>
      </w:r>
    </w:p>
    <w:p w14:paraId="08F25121" w14:textId="6DA485AD" w:rsidR="00F924C2" w:rsidRPr="008D6091" w:rsidRDefault="00F924C2" w:rsidP="00F924C2">
      <w:pPr>
        <w:pStyle w:val="Item"/>
      </w:pPr>
      <w:r w:rsidRPr="008D6091">
        <w:t>Omit “Regulation 5”, substitute “Section 16”.</w:t>
      </w:r>
    </w:p>
    <w:p w14:paraId="03228EF0" w14:textId="74FFA434" w:rsidR="00FE759E" w:rsidRPr="008D6091" w:rsidRDefault="00EF5DEB" w:rsidP="00FE759E">
      <w:pPr>
        <w:pStyle w:val="ItemHead"/>
      </w:pPr>
      <w:r w:rsidRPr="008D6091">
        <w:t>192</w:t>
      </w:r>
      <w:r w:rsidR="00FE759E" w:rsidRPr="008D6091">
        <w:t xml:space="preserve">  </w:t>
      </w:r>
      <w:r w:rsidR="007D4DD7" w:rsidRPr="008D6091">
        <w:t>Clause 2</w:t>
      </w:r>
      <w:r w:rsidR="00FE759E" w:rsidRPr="008D6091">
        <w:t xml:space="preserve"> of </w:t>
      </w:r>
      <w:r w:rsidR="007D4DD7" w:rsidRPr="008D6091">
        <w:t>Schedule 4</w:t>
      </w:r>
      <w:r w:rsidR="00FE759E" w:rsidRPr="008D6091">
        <w:t xml:space="preserve"> (table </w:t>
      </w:r>
      <w:r w:rsidR="007D4DD7" w:rsidRPr="008D6091">
        <w:t>item 3</w:t>
      </w:r>
      <w:r w:rsidR="00FE759E" w:rsidRPr="008D6091">
        <w:t>8.3, column 1)</w:t>
      </w:r>
    </w:p>
    <w:p w14:paraId="28049173" w14:textId="2DBF69DA" w:rsidR="002546AE" w:rsidRPr="008D6091" w:rsidRDefault="002546AE" w:rsidP="002546AE">
      <w:pPr>
        <w:pStyle w:val="Item"/>
      </w:pPr>
      <w:r w:rsidRPr="008D6091">
        <w:t>Omit “Paragraph 6(1)(a)”, substitute “</w:t>
      </w:r>
      <w:r w:rsidR="00EF5DEB" w:rsidRPr="008D6091">
        <w:t>Paragraph 1</w:t>
      </w:r>
      <w:r w:rsidRPr="008D6091">
        <w:t>7(a)”.</w:t>
      </w:r>
    </w:p>
    <w:p w14:paraId="0C2F9181" w14:textId="163B266B" w:rsidR="00FE759E" w:rsidRPr="008D6091" w:rsidRDefault="00EF5DEB" w:rsidP="00FE759E">
      <w:pPr>
        <w:pStyle w:val="ItemHead"/>
      </w:pPr>
      <w:r w:rsidRPr="008D6091">
        <w:t>193</w:t>
      </w:r>
      <w:r w:rsidR="00FE759E" w:rsidRPr="008D6091">
        <w:t xml:space="preserve">  </w:t>
      </w:r>
      <w:r w:rsidR="007D4DD7" w:rsidRPr="008D6091">
        <w:t>Clause 2</w:t>
      </w:r>
      <w:r w:rsidR="00FE759E" w:rsidRPr="008D6091">
        <w:t xml:space="preserve"> of </w:t>
      </w:r>
      <w:r w:rsidR="007D4DD7" w:rsidRPr="008D6091">
        <w:t>Schedule 4</w:t>
      </w:r>
      <w:r w:rsidR="00FE759E" w:rsidRPr="008D6091">
        <w:t xml:space="preserve"> (table </w:t>
      </w:r>
      <w:r w:rsidR="007D4DD7" w:rsidRPr="008D6091">
        <w:t>item 3</w:t>
      </w:r>
      <w:r w:rsidR="00FE759E" w:rsidRPr="008D6091">
        <w:t>8.4)</w:t>
      </w:r>
    </w:p>
    <w:p w14:paraId="27B5DBF0" w14:textId="54FA22F0" w:rsidR="001D4754" w:rsidRPr="008D6091" w:rsidRDefault="001D4754" w:rsidP="001D4754">
      <w:pPr>
        <w:pStyle w:val="Item"/>
      </w:pPr>
      <w:r w:rsidRPr="008D6091">
        <w:t>Repeal the item, substitute:</w:t>
      </w:r>
    </w:p>
    <w:tbl>
      <w:tblPr>
        <w:tblW w:w="5000" w:type="pct"/>
        <w:tblLook w:val="0000" w:firstRow="0" w:lastRow="0" w:firstColumn="0" w:lastColumn="0" w:noHBand="0" w:noVBand="0"/>
      </w:tblPr>
      <w:tblGrid>
        <w:gridCol w:w="638"/>
        <w:gridCol w:w="2175"/>
        <w:gridCol w:w="2832"/>
        <w:gridCol w:w="1441"/>
        <w:gridCol w:w="1443"/>
      </w:tblGrid>
      <w:tr w:rsidR="001D4754" w:rsidRPr="008D6091" w14:paraId="6E1A6D2A" w14:textId="77777777" w:rsidTr="004933DA">
        <w:tc>
          <w:tcPr>
            <w:tcW w:w="374" w:type="pct"/>
            <w:shd w:val="clear" w:color="auto" w:fill="auto"/>
          </w:tcPr>
          <w:p w14:paraId="0A813CD7" w14:textId="4CBDE809" w:rsidR="001D4754" w:rsidRPr="008D6091" w:rsidRDefault="001D4754" w:rsidP="004933DA">
            <w:pPr>
              <w:pStyle w:val="Tabletext"/>
            </w:pPr>
            <w:r w:rsidRPr="008D6091">
              <w:t>38.4</w:t>
            </w:r>
          </w:p>
        </w:tc>
        <w:tc>
          <w:tcPr>
            <w:tcW w:w="1275" w:type="pct"/>
            <w:shd w:val="clear" w:color="auto" w:fill="auto"/>
          </w:tcPr>
          <w:p w14:paraId="1B07B021" w14:textId="12CEB934" w:rsidR="001D4754" w:rsidRPr="008D6091" w:rsidRDefault="001D4754" w:rsidP="004933DA">
            <w:pPr>
              <w:pStyle w:val="Tabletext"/>
            </w:pPr>
            <w:r w:rsidRPr="008D6091">
              <w:t>Subsection 72(3)</w:t>
            </w:r>
          </w:p>
        </w:tc>
        <w:tc>
          <w:tcPr>
            <w:tcW w:w="1660" w:type="pct"/>
            <w:shd w:val="clear" w:color="auto" w:fill="auto"/>
          </w:tcPr>
          <w:p w14:paraId="10FC9DAC" w14:textId="22FE274B" w:rsidR="001D4754" w:rsidRPr="008D6091" w:rsidRDefault="001D4754" w:rsidP="004933DA">
            <w:pPr>
              <w:pStyle w:val="Tabletext"/>
            </w:pPr>
            <w:r w:rsidRPr="008D6091">
              <w:t>To register an overseas child order</w:t>
            </w:r>
          </w:p>
        </w:tc>
        <w:tc>
          <w:tcPr>
            <w:tcW w:w="845" w:type="pct"/>
            <w:shd w:val="clear" w:color="auto" w:fill="auto"/>
          </w:tcPr>
          <w:p w14:paraId="463989BE" w14:textId="77777777" w:rsidR="001D4754" w:rsidRPr="008D6091" w:rsidRDefault="001D4754" w:rsidP="004933DA">
            <w:pPr>
              <w:pStyle w:val="Tabletext"/>
            </w:pPr>
            <w:r w:rsidRPr="008D6091">
              <w:sym w:font="Wingdings" w:char="F0FC"/>
            </w:r>
          </w:p>
        </w:tc>
        <w:tc>
          <w:tcPr>
            <w:tcW w:w="846" w:type="pct"/>
            <w:shd w:val="clear" w:color="auto" w:fill="auto"/>
          </w:tcPr>
          <w:p w14:paraId="28660D56" w14:textId="77777777" w:rsidR="001D4754" w:rsidRPr="008D6091" w:rsidRDefault="001D4754" w:rsidP="004933DA">
            <w:pPr>
              <w:pStyle w:val="Tabletext"/>
            </w:pPr>
            <w:r w:rsidRPr="008D6091">
              <w:sym w:font="Wingdings" w:char="F0FC"/>
            </w:r>
          </w:p>
        </w:tc>
      </w:tr>
    </w:tbl>
    <w:p w14:paraId="022749F6" w14:textId="23365FD3" w:rsidR="00711CDE" w:rsidRPr="008D6091" w:rsidRDefault="00711CDE" w:rsidP="00FE3A6C">
      <w:pPr>
        <w:pStyle w:val="Tabletext"/>
      </w:pPr>
    </w:p>
    <w:sectPr w:rsidR="00711CDE" w:rsidRPr="008D6091" w:rsidSect="000F00A5">
      <w:headerReference w:type="even" r:id="rId25"/>
      <w:headerReference w:type="default" r:id="rId26"/>
      <w:footerReference w:type="even" r:id="rId27"/>
      <w:footerReference w:type="default" r:id="rId28"/>
      <w:headerReference w:type="first" r:id="rId29"/>
      <w:footerReference w:type="first" r:id="rId30"/>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C982D" w14:textId="77777777" w:rsidR="00066BE2" w:rsidRDefault="00066BE2" w:rsidP="0048364F">
      <w:pPr>
        <w:spacing w:line="240" w:lineRule="auto"/>
      </w:pPr>
      <w:r>
        <w:separator/>
      </w:r>
    </w:p>
  </w:endnote>
  <w:endnote w:type="continuationSeparator" w:id="0">
    <w:p w14:paraId="49F4F9A7" w14:textId="77777777" w:rsidR="00066BE2" w:rsidRDefault="00066BE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1028A" w14:textId="5D09A347" w:rsidR="00066BE2" w:rsidRPr="000F00A5" w:rsidRDefault="000F00A5" w:rsidP="000F00A5">
    <w:pPr>
      <w:pStyle w:val="Footer"/>
      <w:tabs>
        <w:tab w:val="clear" w:pos="4153"/>
        <w:tab w:val="clear" w:pos="8306"/>
        <w:tab w:val="center" w:pos="4150"/>
        <w:tab w:val="right" w:pos="8307"/>
      </w:tabs>
      <w:spacing w:before="120"/>
      <w:rPr>
        <w:i/>
        <w:sz w:val="18"/>
      </w:rPr>
    </w:pPr>
    <w:r w:rsidRPr="000F00A5">
      <w:rPr>
        <w:i/>
        <w:sz w:val="18"/>
      </w:rPr>
      <w:t>OPC67358 -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D5D6" w14:textId="3424C61C" w:rsidR="00066BE2" w:rsidRDefault="00066BE2" w:rsidP="00435C04"/>
  <w:p w14:paraId="69F2FDCA" w14:textId="64F48293" w:rsidR="00066BE2" w:rsidRPr="000F00A5" w:rsidRDefault="000F00A5" w:rsidP="000F00A5">
    <w:pPr>
      <w:rPr>
        <w:rFonts w:cs="Times New Roman"/>
        <w:i/>
        <w:sz w:val="18"/>
      </w:rPr>
    </w:pPr>
    <w:r w:rsidRPr="000F00A5">
      <w:rPr>
        <w:rFonts w:cs="Times New Roman"/>
        <w:i/>
        <w:sz w:val="18"/>
      </w:rPr>
      <w:t>OPC67358 -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ABFA" w14:textId="456D85B2" w:rsidR="00066BE2" w:rsidRPr="000F00A5" w:rsidRDefault="000F00A5" w:rsidP="000F00A5">
    <w:pPr>
      <w:pStyle w:val="Footer"/>
      <w:tabs>
        <w:tab w:val="clear" w:pos="4153"/>
        <w:tab w:val="clear" w:pos="8306"/>
        <w:tab w:val="center" w:pos="4150"/>
        <w:tab w:val="right" w:pos="8307"/>
      </w:tabs>
      <w:spacing w:before="120"/>
      <w:rPr>
        <w:i/>
        <w:sz w:val="18"/>
      </w:rPr>
    </w:pPr>
    <w:r w:rsidRPr="000F00A5">
      <w:rPr>
        <w:i/>
        <w:sz w:val="18"/>
      </w:rPr>
      <w:t>OPC67358 -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B64D7" w14:textId="77777777" w:rsidR="00A136F5" w:rsidRPr="00E33C1C" w:rsidRDefault="00A136F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14:paraId="7AD0A0B2" w14:textId="77777777" w:rsidTr="00A03898">
      <w:tc>
        <w:tcPr>
          <w:tcW w:w="709" w:type="dxa"/>
          <w:tcBorders>
            <w:top w:val="nil"/>
            <w:left w:val="nil"/>
            <w:bottom w:val="nil"/>
            <w:right w:val="nil"/>
          </w:tcBorders>
        </w:tcPr>
        <w:p w14:paraId="12783F49" w14:textId="77777777"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559E6">
            <w:rPr>
              <w:i/>
              <w:noProof/>
              <w:sz w:val="18"/>
            </w:rPr>
            <w:t>ii</w:t>
          </w:r>
          <w:r w:rsidRPr="00ED79B6">
            <w:rPr>
              <w:i/>
              <w:sz w:val="18"/>
            </w:rPr>
            <w:fldChar w:fldCharType="end"/>
          </w:r>
        </w:p>
      </w:tc>
      <w:tc>
        <w:tcPr>
          <w:tcW w:w="6379" w:type="dxa"/>
          <w:tcBorders>
            <w:top w:val="nil"/>
            <w:left w:val="nil"/>
            <w:bottom w:val="nil"/>
            <w:right w:val="nil"/>
          </w:tcBorders>
        </w:tcPr>
        <w:p w14:paraId="2A208952" w14:textId="57AFD2BB"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97B70">
            <w:rPr>
              <w:i/>
              <w:sz w:val="18"/>
            </w:rPr>
            <w:t>Federal Circuit and Family Court of Australia (Family Law) Amendment (2025 Measures No. 1) Rules 2025</w:t>
          </w:r>
          <w:r w:rsidRPr="007A1328">
            <w:rPr>
              <w:i/>
              <w:sz w:val="18"/>
            </w:rPr>
            <w:fldChar w:fldCharType="end"/>
          </w:r>
        </w:p>
      </w:tc>
      <w:tc>
        <w:tcPr>
          <w:tcW w:w="1384" w:type="dxa"/>
          <w:tcBorders>
            <w:top w:val="nil"/>
            <w:left w:val="nil"/>
            <w:bottom w:val="nil"/>
            <w:right w:val="nil"/>
          </w:tcBorders>
        </w:tcPr>
        <w:p w14:paraId="3D40D24D" w14:textId="77777777" w:rsidR="00A136F5" w:rsidRDefault="00A136F5" w:rsidP="00830B62">
          <w:pPr>
            <w:spacing w:line="0" w:lineRule="atLeast"/>
            <w:jc w:val="right"/>
            <w:rPr>
              <w:sz w:val="18"/>
            </w:rPr>
          </w:pPr>
        </w:p>
      </w:tc>
    </w:tr>
  </w:tbl>
  <w:p w14:paraId="05532D0E" w14:textId="15AEDAE1" w:rsidR="00A136F5" w:rsidRPr="000F00A5" w:rsidRDefault="000F00A5" w:rsidP="000F00A5">
    <w:pPr>
      <w:rPr>
        <w:rFonts w:cs="Times New Roman"/>
        <w:i/>
        <w:sz w:val="18"/>
      </w:rPr>
    </w:pPr>
    <w:r w:rsidRPr="000F00A5">
      <w:rPr>
        <w:rFonts w:cs="Times New Roman"/>
        <w:i/>
        <w:sz w:val="18"/>
      </w:rPr>
      <w:t>OPC67358 -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3224" w14:textId="77777777" w:rsidR="00A136F5" w:rsidRPr="00E33C1C" w:rsidRDefault="00A136F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A136F5" w14:paraId="78F598F6" w14:textId="77777777" w:rsidTr="00A03898">
      <w:tc>
        <w:tcPr>
          <w:tcW w:w="1383" w:type="dxa"/>
          <w:tcBorders>
            <w:top w:val="nil"/>
            <w:left w:val="nil"/>
            <w:bottom w:val="nil"/>
            <w:right w:val="nil"/>
          </w:tcBorders>
        </w:tcPr>
        <w:p w14:paraId="27EE7DE6" w14:textId="77777777" w:rsidR="00A136F5" w:rsidRDefault="00A136F5" w:rsidP="00830B62">
          <w:pPr>
            <w:spacing w:line="0" w:lineRule="atLeast"/>
            <w:rPr>
              <w:sz w:val="18"/>
            </w:rPr>
          </w:pPr>
        </w:p>
      </w:tc>
      <w:tc>
        <w:tcPr>
          <w:tcW w:w="6379" w:type="dxa"/>
          <w:tcBorders>
            <w:top w:val="nil"/>
            <w:left w:val="nil"/>
            <w:bottom w:val="nil"/>
            <w:right w:val="nil"/>
          </w:tcBorders>
        </w:tcPr>
        <w:p w14:paraId="0360ACD6" w14:textId="5FAC1D2B"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97B70">
            <w:rPr>
              <w:i/>
              <w:sz w:val="18"/>
            </w:rPr>
            <w:t>Federal Circuit and Family Court of Australia (Family Law) Amendment (2025 Measures No. 1) Rules 2025</w:t>
          </w:r>
          <w:r w:rsidRPr="007A1328">
            <w:rPr>
              <w:i/>
              <w:sz w:val="18"/>
            </w:rPr>
            <w:fldChar w:fldCharType="end"/>
          </w:r>
        </w:p>
      </w:tc>
      <w:tc>
        <w:tcPr>
          <w:tcW w:w="710" w:type="dxa"/>
          <w:tcBorders>
            <w:top w:val="nil"/>
            <w:left w:val="nil"/>
            <w:bottom w:val="nil"/>
            <w:right w:val="nil"/>
          </w:tcBorders>
        </w:tcPr>
        <w:p w14:paraId="2ED33DC6" w14:textId="77777777"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4512">
            <w:rPr>
              <w:i/>
              <w:noProof/>
              <w:sz w:val="18"/>
            </w:rPr>
            <w:t>i</w:t>
          </w:r>
          <w:r w:rsidRPr="00ED79B6">
            <w:rPr>
              <w:i/>
              <w:sz w:val="18"/>
            </w:rPr>
            <w:fldChar w:fldCharType="end"/>
          </w:r>
        </w:p>
      </w:tc>
    </w:tr>
  </w:tbl>
  <w:p w14:paraId="2C264251" w14:textId="55C9B7A1" w:rsidR="00A136F5" w:rsidRPr="000F00A5" w:rsidRDefault="000F00A5" w:rsidP="000F00A5">
    <w:pPr>
      <w:rPr>
        <w:rFonts w:cs="Times New Roman"/>
        <w:i/>
        <w:sz w:val="18"/>
      </w:rPr>
    </w:pPr>
    <w:r w:rsidRPr="000F00A5">
      <w:rPr>
        <w:rFonts w:cs="Times New Roman"/>
        <w:i/>
        <w:sz w:val="18"/>
      </w:rPr>
      <w:t>OPC67358 -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F950" w14:textId="77777777" w:rsidR="00A136F5" w:rsidRPr="00E33C1C" w:rsidRDefault="00A136F5"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14:paraId="3883CB3E" w14:textId="77777777" w:rsidTr="00A03898">
      <w:tc>
        <w:tcPr>
          <w:tcW w:w="709" w:type="dxa"/>
          <w:tcBorders>
            <w:top w:val="nil"/>
            <w:left w:val="nil"/>
            <w:bottom w:val="nil"/>
            <w:right w:val="nil"/>
          </w:tcBorders>
        </w:tcPr>
        <w:p w14:paraId="6DFA5664" w14:textId="77777777"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4512">
            <w:rPr>
              <w:i/>
              <w:noProof/>
              <w:sz w:val="18"/>
            </w:rPr>
            <w:t>2</w:t>
          </w:r>
          <w:r w:rsidRPr="00ED79B6">
            <w:rPr>
              <w:i/>
              <w:sz w:val="18"/>
            </w:rPr>
            <w:fldChar w:fldCharType="end"/>
          </w:r>
        </w:p>
      </w:tc>
      <w:tc>
        <w:tcPr>
          <w:tcW w:w="6379" w:type="dxa"/>
          <w:tcBorders>
            <w:top w:val="nil"/>
            <w:left w:val="nil"/>
            <w:bottom w:val="nil"/>
            <w:right w:val="nil"/>
          </w:tcBorders>
        </w:tcPr>
        <w:p w14:paraId="37D11C7C" w14:textId="71BE9A3A"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97B70">
            <w:rPr>
              <w:i/>
              <w:sz w:val="18"/>
            </w:rPr>
            <w:t>Federal Circuit and Family Court of Australia (Family Law) Amendment (2025 Measures No. 1) Rules 2025</w:t>
          </w:r>
          <w:r w:rsidRPr="007A1328">
            <w:rPr>
              <w:i/>
              <w:sz w:val="18"/>
            </w:rPr>
            <w:fldChar w:fldCharType="end"/>
          </w:r>
        </w:p>
      </w:tc>
      <w:tc>
        <w:tcPr>
          <w:tcW w:w="1384" w:type="dxa"/>
          <w:tcBorders>
            <w:top w:val="nil"/>
            <w:left w:val="nil"/>
            <w:bottom w:val="nil"/>
            <w:right w:val="nil"/>
          </w:tcBorders>
        </w:tcPr>
        <w:p w14:paraId="6C3E9916" w14:textId="77777777" w:rsidR="00A136F5" w:rsidRDefault="00A136F5" w:rsidP="00830B62">
          <w:pPr>
            <w:spacing w:line="0" w:lineRule="atLeast"/>
            <w:jc w:val="right"/>
            <w:rPr>
              <w:sz w:val="18"/>
            </w:rPr>
          </w:pPr>
        </w:p>
      </w:tc>
    </w:tr>
  </w:tbl>
  <w:p w14:paraId="031AB9F4" w14:textId="1AB15266" w:rsidR="00A136F5" w:rsidRPr="000F00A5" w:rsidRDefault="000F00A5" w:rsidP="000F00A5">
    <w:pPr>
      <w:rPr>
        <w:rFonts w:cs="Times New Roman"/>
        <w:i/>
        <w:sz w:val="18"/>
      </w:rPr>
    </w:pPr>
    <w:r w:rsidRPr="000F00A5">
      <w:rPr>
        <w:rFonts w:cs="Times New Roman"/>
        <w:i/>
        <w:sz w:val="18"/>
      </w:rPr>
      <w:t>OPC67358 -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4372" w14:textId="77777777" w:rsidR="007A6863" w:rsidRPr="00E33C1C" w:rsidRDefault="007A686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A6863" w14:paraId="51D25688" w14:textId="77777777" w:rsidTr="000C45A2">
      <w:tc>
        <w:tcPr>
          <w:tcW w:w="1384" w:type="dxa"/>
          <w:tcBorders>
            <w:top w:val="nil"/>
            <w:left w:val="nil"/>
            <w:bottom w:val="nil"/>
            <w:right w:val="nil"/>
          </w:tcBorders>
        </w:tcPr>
        <w:p w14:paraId="60B355B0" w14:textId="77777777" w:rsidR="007A6863" w:rsidRDefault="007A6863" w:rsidP="000C45A2">
          <w:pPr>
            <w:spacing w:line="0" w:lineRule="atLeast"/>
            <w:rPr>
              <w:sz w:val="18"/>
            </w:rPr>
          </w:pPr>
        </w:p>
      </w:tc>
      <w:tc>
        <w:tcPr>
          <w:tcW w:w="6379" w:type="dxa"/>
          <w:tcBorders>
            <w:top w:val="nil"/>
            <w:left w:val="nil"/>
            <w:bottom w:val="nil"/>
            <w:right w:val="nil"/>
          </w:tcBorders>
        </w:tcPr>
        <w:p w14:paraId="5AEB22B8" w14:textId="13B4C77E" w:rsidR="007A6863" w:rsidRDefault="007A6863" w:rsidP="000C45A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97B70">
            <w:rPr>
              <w:i/>
              <w:sz w:val="18"/>
            </w:rPr>
            <w:t>Federal Circuit and Family Court of Australia (Family Law) Amendment (2025 Measures No. 1) Rules 2025</w:t>
          </w:r>
          <w:r w:rsidRPr="007A1328">
            <w:rPr>
              <w:i/>
              <w:sz w:val="18"/>
            </w:rPr>
            <w:fldChar w:fldCharType="end"/>
          </w:r>
        </w:p>
      </w:tc>
      <w:tc>
        <w:tcPr>
          <w:tcW w:w="709" w:type="dxa"/>
          <w:tcBorders>
            <w:top w:val="nil"/>
            <w:left w:val="nil"/>
            <w:bottom w:val="nil"/>
            <w:right w:val="nil"/>
          </w:tcBorders>
        </w:tcPr>
        <w:p w14:paraId="099FC843" w14:textId="77777777" w:rsidR="007A6863" w:rsidRDefault="007A6863" w:rsidP="000C45A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4512">
            <w:rPr>
              <w:i/>
              <w:noProof/>
              <w:sz w:val="18"/>
            </w:rPr>
            <w:t>1</w:t>
          </w:r>
          <w:r w:rsidRPr="00ED79B6">
            <w:rPr>
              <w:i/>
              <w:sz w:val="18"/>
            </w:rPr>
            <w:fldChar w:fldCharType="end"/>
          </w:r>
        </w:p>
      </w:tc>
    </w:tr>
  </w:tbl>
  <w:p w14:paraId="65479751" w14:textId="700F9BB6" w:rsidR="007A6863" w:rsidRPr="000F00A5" w:rsidRDefault="000F00A5" w:rsidP="000F00A5">
    <w:pPr>
      <w:rPr>
        <w:rFonts w:cs="Times New Roman"/>
        <w:i/>
        <w:sz w:val="18"/>
      </w:rPr>
    </w:pPr>
    <w:r w:rsidRPr="000F00A5">
      <w:rPr>
        <w:rFonts w:cs="Times New Roman"/>
        <w:i/>
        <w:sz w:val="18"/>
      </w:rPr>
      <w:t>OPC67358 -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3A3E" w14:textId="77777777" w:rsidR="00A136F5" w:rsidRPr="00E33C1C" w:rsidRDefault="00A136F5"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136F5" w14:paraId="5AD730D5" w14:textId="77777777" w:rsidTr="007A6863">
      <w:tc>
        <w:tcPr>
          <w:tcW w:w="1384" w:type="dxa"/>
          <w:tcBorders>
            <w:top w:val="nil"/>
            <w:left w:val="nil"/>
            <w:bottom w:val="nil"/>
            <w:right w:val="nil"/>
          </w:tcBorders>
        </w:tcPr>
        <w:p w14:paraId="33E7061C" w14:textId="77777777" w:rsidR="00A136F5" w:rsidRDefault="00A136F5" w:rsidP="00830B62">
          <w:pPr>
            <w:spacing w:line="0" w:lineRule="atLeast"/>
            <w:rPr>
              <w:sz w:val="18"/>
            </w:rPr>
          </w:pPr>
        </w:p>
      </w:tc>
      <w:tc>
        <w:tcPr>
          <w:tcW w:w="6379" w:type="dxa"/>
          <w:tcBorders>
            <w:top w:val="nil"/>
            <w:left w:val="nil"/>
            <w:bottom w:val="nil"/>
            <w:right w:val="nil"/>
          </w:tcBorders>
        </w:tcPr>
        <w:p w14:paraId="40E232BE" w14:textId="0E4C6BA4"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97B70">
            <w:rPr>
              <w:i/>
              <w:sz w:val="18"/>
            </w:rPr>
            <w:t>Federal Circuit and Family Court of Australia (Family Law) Amendment (2025 Measures No. 1) Rules 2025</w:t>
          </w:r>
          <w:r w:rsidRPr="007A1328">
            <w:rPr>
              <w:i/>
              <w:sz w:val="18"/>
            </w:rPr>
            <w:fldChar w:fldCharType="end"/>
          </w:r>
        </w:p>
      </w:tc>
      <w:tc>
        <w:tcPr>
          <w:tcW w:w="709" w:type="dxa"/>
          <w:tcBorders>
            <w:top w:val="nil"/>
            <w:left w:val="nil"/>
            <w:bottom w:val="nil"/>
            <w:right w:val="nil"/>
          </w:tcBorders>
        </w:tcPr>
        <w:p w14:paraId="40C1834E" w14:textId="77777777"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559E6">
            <w:rPr>
              <w:i/>
              <w:noProof/>
              <w:sz w:val="18"/>
            </w:rPr>
            <w:t>2</w:t>
          </w:r>
          <w:r w:rsidRPr="00ED79B6">
            <w:rPr>
              <w:i/>
              <w:sz w:val="18"/>
            </w:rPr>
            <w:fldChar w:fldCharType="end"/>
          </w:r>
        </w:p>
      </w:tc>
    </w:tr>
  </w:tbl>
  <w:p w14:paraId="53B083DB" w14:textId="21D59B3E" w:rsidR="00A136F5" w:rsidRPr="000F00A5" w:rsidRDefault="000F00A5" w:rsidP="000F00A5">
    <w:pPr>
      <w:rPr>
        <w:rFonts w:cs="Times New Roman"/>
        <w:i/>
        <w:sz w:val="18"/>
      </w:rPr>
    </w:pPr>
    <w:r w:rsidRPr="000F00A5">
      <w:rPr>
        <w:rFonts w:cs="Times New Roman"/>
        <w:i/>
        <w:sz w:val="18"/>
      </w:rPr>
      <w:t>OPC67358 -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6E178" w14:textId="77777777" w:rsidR="00066BE2" w:rsidRDefault="00066BE2" w:rsidP="0048364F">
      <w:pPr>
        <w:spacing w:line="240" w:lineRule="auto"/>
      </w:pPr>
      <w:r>
        <w:separator/>
      </w:r>
    </w:p>
  </w:footnote>
  <w:footnote w:type="continuationSeparator" w:id="0">
    <w:p w14:paraId="2A8E4E59" w14:textId="77777777" w:rsidR="00066BE2" w:rsidRDefault="00066BE2"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E869" w14:textId="4C279D7E" w:rsidR="00066BE2" w:rsidRPr="005F1388" w:rsidRDefault="00066BE2" w:rsidP="00435C0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83D93" w14:textId="24A4A03B" w:rsidR="00066BE2" w:rsidRPr="005F1388" w:rsidRDefault="00066BE2" w:rsidP="00435C0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1C08" w14:textId="77777777" w:rsidR="00066BE2" w:rsidRPr="005F1388" w:rsidRDefault="00066BE2" w:rsidP="00435C0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FF895" w14:textId="3DB6A3FA" w:rsidR="0048364F" w:rsidRPr="00ED79B6" w:rsidRDefault="0048364F"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3117" w14:textId="738B5EDC" w:rsidR="002302EA" w:rsidRPr="00ED79B6" w:rsidRDefault="002302EA"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4EBF6" w14:textId="77777777"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A80A" w14:textId="00A94AE6" w:rsidR="0048364F" w:rsidRPr="00A961C4" w:rsidRDefault="00D63EF6" w:rsidP="0048364F">
    <w:pPr>
      <w:rPr>
        <w:b/>
        <w:sz w:val="20"/>
      </w:rPr>
    </w:pPr>
    <w:r>
      <w:rPr>
        <w:b/>
        <w:sz w:val="20"/>
      </w:rPr>
      <w:fldChar w:fldCharType="begin"/>
    </w:r>
    <w:r w:rsidR="0048364F">
      <w:rPr>
        <w:b/>
        <w:sz w:val="20"/>
      </w:rPr>
      <w:instrText xml:space="preserve"> STYLEREF CharAmSchNo </w:instrText>
    </w:r>
    <w:r>
      <w:rPr>
        <w:b/>
        <w:sz w:val="20"/>
      </w:rPr>
      <w:fldChar w:fldCharType="separate"/>
    </w:r>
    <w:r w:rsidR="00854E61">
      <w:rPr>
        <w:b/>
        <w:noProof/>
        <w:sz w:val="20"/>
      </w:rPr>
      <w:t>Schedule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Pr>
        <w:sz w:val="20"/>
      </w:rPr>
      <w:fldChar w:fldCharType="separate"/>
    </w:r>
    <w:r w:rsidR="00854E61">
      <w:rPr>
        <w:noProof/>
        <w:sz w:val="20"/>
      </w:rPr>
      <w:t>Amendments</w:t>
    </w:r>
    <w:r>
      <w:rPr>
        <w:sz w:val="20"/>
      </w:rPr>
      <w:fldChar w:fldCharType="end"/>
    </w:r>
  </w:p>
  <w:p w14:paraId="754A5D7F" w14:textId="3A26E58F"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14:paraId="40F1D77C" w14:textId="77777777" w:rsidR="0048364F" w:rsidRPr="00A961C4" w:rsidRDefault="0048364F"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8F017" w14:textId="502471AA"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Pr>
        <w:b/>
        <w:sz w:val="20"/>
      </w:rPr>
      <w:fldChar w:fldCharType="end"/>
    </w:r>
  </w:p>
  <w:p w14:paraId="21DF64D2" w14:textId="0F7E7D52"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14:paraId="122B8430" w14:textId="77777777" w:rsidR="0048364F" w:rsidRPr="00A961C4" w:rsidRDefault="0048364F"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A6295" w14:textId="77777777" w:rsidR="0048364F" w:rsidRPr="00A961C4" w:rsidRDefault="0048364F"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085687928">
    <w:abstractNumId w:val="9"/>
  </w:num>
  <w:num w:numId="2" w16cid:durableId="965356089">
    <w:abstractNumId w:val="7"/>
  </w:num>
  <w:num w:numId="3" w16cid:durableId="444547432">
    <w:abstractNumId w:val="6"/>
  </w:num>
  <w:num w:numId="4" w16cid:durableId="143739022">
    <w:abstractNumId w:val="5"/>
  </w:num>
  <w:num w:numId="5" w16cid:durableId="37511579">
    <w:abstractNumId w:val="4"/>
  </w:num>
  <w:num w:numId="6" w16cid:durableId="1296526634">
    <w:abstractNumId w:val="8"/>
  </w:num>
  <w:num w:numId="7" w16cid:durableId="328292266">
    <w:abstractNumId w:val="3"/>
  </w:num>
  <w:num w:numId="8" w16cid:durableId="600457442">
    <w:abstractNumId w:val="2"/>
  </w:num>
  <w:num w:numId="9" w16cid:durableId="235019356">
    <w:abstractNumId w:val="1"/>
  </w:num>
  <w:num w:numId="10" w16cid:durableId="177618624">
    <w:abstractNumId w:val="0"/>
  </w:num>
  <w:num w:numId="11" w16cid:durableId="53047330">
    <w:abstractNumId w:val="15"/>
  </w:num>
  <w:num w:numId="12" w16cid:durableId="1033462624">
    <w:abstractNumId w:val="11"/>
  </w:num>
  <w:num w:numId="13" w16cid:durableId="1370838430">
    <w:abstractNumId w:val="12"/>
  </w:num>
  <w:num w:numId="14" w16cid:durableId="818302223">
    <w:abstractNumId w:val="14"/>
  </w:num>
  <w:num w:numId="15" w16cid:durableId="960771554">
    <w:abstractNumId w:val="13"/>
  </w:num>
  <w:num w:numId="16" w16cid:durableId="1658803668">
    <w:abstractNumId w:val="10"/>
  </w:num>
  <w:num w:numId="17" w16cid:durableId="361974480">
    <w:abstractNumId w:val="17"/>
  </w:num>
  <w:num w:numId="18" w16cid:durableId="12061430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66BE2"/>
    <w:rsid w:val="00000138"/>
    <w:rsid w:val="00000263"/>
    <w:rsid w:val="000007E8"/>
    <w:rsid w:val="00006664"/>
    <w:rsid w:val="000113BC"/>
    <w:rsid w:val="000136AF"/>
    <w:rsid w:val="00020B51"/>
    <w:rsid w:val="00036E24"/>
    <w:rsid w:val="00037573"/>
    <w:rsid w:val="0004044E"/>
    <w:rsid w:val="0004046E"/>
    <w:rsid w:val="000413AC"/>
    <w:rsid w:val="00042E1F"/>
    <w:rsid w:val="00044411"/>
    <w:rsid w:val="00044626"/>
    <w:rsid w:val="00046F47"/>
    <w:rsid w:val="0005120E"/>
    <w:rsid w:val="0005140C"/>
    <w:rsid w:val="0005429A"/>
    <w:rsid w:val="00054577"/>
    <w:rsid w:val="0005458A"/>
    <w:rsid w:val="000614BF"/>
    <w:rsid w:val="00064EE1"/>
    <w:rsid w:val="00066BE2"/>
    <w:rsid w:val="0007169C"/>
    <w:rsid w:val="0007194D"/>
    <w:rsid w:val="00072D63"/>
    <w:rsid w:val="00077593"/>
    <w:rsid w:val="0008041E"/>
    <w:rsid w:val="000826C7"/>
    <w:rsid w:val="00082E7F"/>
    <w:rsid w:val="00083A14"/>
    <w:rsid w:val="00083DC8"/>
    <w:rsid w:val="00083F48"/>
    <w:rsid w:val="00086FBD"/>
    <w:rsid w:val="0008778A"/>
    <w:rsid w:val="000A0961"/>
    <w:rsid w:val="000A1503"/>
    <w:rsid w:val="000A4812"/>
    <w:rsid w:val="000A5034"/>
    <w:rsid w:val="000A7DF9"/>
    <w:rsid w:val="000B01D4"/>
    <w:rsid w:val="000B727F"/>
    <w:rsid w:val="000D05EF"/>
    <w:rsid w:val="000D1FE3"/>
    <w:rsid w:val="000D4EAA"/>
    <w:rsid w:val="000D5485"/>
    <w:rsid w:val="000D5518"/>
    <w:rsid w:val="000D6D4E"/>
    <w:rsid w:val="000D778B"/>
    <w:rsid w:val="000E22FF"/>
    <w:rsid w:val="000E2C11"/>
    <w:rsid w:val="000E307A"/>
    <w:rsid w:val="000E549A"/>
    <w:rsid w:val="000E5A01"/>
    <w:rsid w:val="000F00A5"/>
    <w:rsid w:val="000F21C1"/>
    <w:rsid w:val="000F3A59"/>
    <w:rsid w:val="00100309"/>
    <w:rsid w:val="00103529"/>
    <w:rsid w:val="00103EEF"/>
    <w:rsid w:val="00105D72"/>
    <w:rsid w:val="0010745C"/>
    <w:rsid w:val="00114FE2"/>
    <w:rsid w:val="00117277"/>
    <w:rsid w:val="00117D52"/>
    <w:rsid w:val="00121709"/>
    <w:rsid w:val="001226CC"/>
    <w:rsid w:val="00123059"/>
    <w:rsid w:val="001258FE"/>
    <w:rsid w:val="00130B0C"/>
    <w:rsid w:val="00130D4B"/>
    <w:rsid w:val="00134998"/>
    <w:rsid w:val="00134FDE"/>
    <w:rsid w:val="00137D44"/>
    <w:rsid w:val="00150266"/>
    <w:rsid w:val="001554DC"/>
    <w:rsid w:val="00155873"/>
    <w:rsid w:val="00160BD7"/>
    <w:rsid w:val="00161D19"/>
    <w:rsid w:val="00163391"/>
    <w:rsid w:val="00164314"/>
    <w:rsid w:val="001643C9"/>
    <w:rsid w:val="00165568"/>
    <w:rsid w:val="00166082"/>
    <w:rsid w:val="00166864"/>
    <w:rsid w:val="00166C2F"/>
    <w:rsid w:val="00170503"/>
    <w:rsid w:val="00171151"/>
    <w:rsid w:val="001716C9"/>
    <w:rsid w:val="001724B2"/>
    <w:rsid w:val="00182104"/>
    <w:rsid w:val="00182C43"/>
    <w:rsid w:val="00183362"/>
    <w:rsid w:val="001833B8"/>
    <w:rsid w:val="00184261"/>
    <w:rsid w:val="00187247"/>
    <w:rsid w:val="00190BA1"/>
    <w:rsid w:val="00190DF5"/>
    <w:rsid w:val="00192430"/>
    <w:rsid w:val="001928C1"/>
    <w:rsid w:val="00193242"/>
    <w:rsid w:val="00193461"/>
    <w:rsid w:val="001939E1"/>
    <w:rsid w:val="00193DBC"/>
    <w:rsid w:val="00195382"/>
    <w:rsid w:val="0019671A"/>
    <w:rsid w:val="001A3B9F"/>
    <w:rsid w:val="001A4302"/>
    <w:rsid w:val="001A65C0"/>
    <w:rsid w:val="001A6997"/>
    <w:rsid w:val="001B3861"/>
    <w:rsid w:val="001B6456"/>
    <w:rsid w:val="001B7A5D"/>
    <w:rsid w:val="001C43E5"/>
    <w:rsid w:val="001C69C4"/>
    <w:rsid w:val="001C70D9"/>
    <w:rsid w:val="001C7E32"/>
    <w:rsid w:val="001D19C4"/>
    <w:rsid w:val="001D4754"/>
    <w:rsid w:val="001D581D"/>
    <w:rsid w:val="001E0A8D"/>
    <w:rsid w:val="001E33B9"/>
    <w:rsid w:val="001E3590"/>
    <w:rsid w:val="001E391B"/>
    <w:rsid w:val="001E7407"/>
    <w:rsid w:val="001F0756"/>
    <w:rsid w:val="001F0A0A"/>
    <w:rsid w:val="001F369B"/>
    <w:rsid w:val="00200EAA"/>
    <w:rsid w:val="00201D27"/>
    <w:rsid w:val="0020300C"/>
    <w:rsid w:val="00204322"/>
    <w:rsid w:val="0020546A"/>
    <w:rsid w:val="0020746F"/>
    <w:rsid w:val="00220A0C"/>
    <w:rsid w:val="00222899"/>
    <w:rsid w:val="00223E4A"/>
    <w:rsid w:val="002272DC"/>
    <w:rsid w:val="002302EA"/>
    <w:rsid w:val="00231DD0"/>
    <w:rsid w:val="00240749"/>
    <w:rsid w:val="00243ED4"/>
    <w:rsid w:val="002468D7"/>
    <w:rsid w:val="002511B4"/>
    <w:rsid w:val="00254123"/>
    <w:rsid w:val="002546AE"/>
    <w:rsid w:val="00254A2E"/>
    <w:rsid w:val="002569B4"/>
    <w:rsid w:val="002571DC"/>
    <w:rsid w:val="0026030E"/>
    <w:rsid w:val="00260D5F"/>
    <w:rsid w:val="00263886"/>
    <w:rsid w:val="00265A27"/>
    <w:rsid w:val="00271853"/>
    <w:rsid w:val="00274F15"/>
    <w:rsid w:val="00284C4E"/>
    <w:rsid w:val="00285CDD"/>
    <w:rsid w:val="00290C7F"/>
    <w:rsid w:val="00291167"/>
    <w:rsid w:val="002917CE"/>
    <w:rsid w:val="002933D2"/>
    <w:rsid w:val="00296FB5"/>
    <w:rsid w:val="00297ECB"/>
    <w:rsid w:val="002A010A"/>
    <w:rsid w:val="002A0BFC"/>
    <w:rsid w:val="002A17FF"/>
    <w:rsid w:val="002A4083"/>
    <w:rsid w:val="002A424E"/>
    <w:rsid w:val="002A46AD"/>
    <w:rsid w:val="002A563F"/>
    <w:rsid w:val="002A7E13"/>
    <w:rsid w:val="002B0D39"/>
    <w:rsid w:val="002C0B30"/>
    <w:rsid w:val="002C152A"/>
    <w:rsid w:val="002C3073"/>
    <w:rsid w:val="002C57CA"/>
    <w:rsid w:val="002D043A"/>
    <w:rsid w:val="002D17FA"/>
    <w:rsid w:val="002D674B"/>
    <w:rsid w:val="002D7034"/>
    <w:rsid w:val="002E6DD9"/>
    <w:rsid w:val="002E7DDE"/>
    <w:rsid w:val="002F064B"/>
    <w:rsid w:val="002F506E"/>
    <w:rsid w:val="002F5F2F"/>
    <w:rsid w:val="002F6EB2"/>
    <w:rsid w:val="00300D76"/>
    <w:rsid w:val="003017F5"/>
    <w:rsid w:val="003052ED"/>
    <w:rsid w:val="00306435"/>
    <w:rsid w:val="003067E8"/>
    <w:rsid w:val="003071A4"/>
    <w:rsid w:val="00313D75"/>
    <w:rsid w:val="0031713F"/>
    <w:rsid w:val="003173B2"/>
    <w:rsid w:val="00317951"/>
    <w:rsid w:val="00317FFE"/>
    <w:rsid w:val="00321913"/>
    <w:rsid w:val="00322AB2"/>
    <w:rsid w:val="00324EE6"/>
    <w:rsid w:val="00327822"/>
    <w:rsid w:val="00327896"/>
    <w:rsid w:val="003316DC"/>
    <w:rsid w:val="00332E0D"/>
    <w:rsid w:val="00334987"/>
    <w:rsid w:val="00336699"/>
    <w:rsid w:val="00337D1D"/>
    <w:rsid w:val="003415D3"/>
    <w:rsid w:val="003415EF"/>
    <w:rsid w:val="00341EAB"/>
    <w:rsid w:val="00343C55"/>
    <w:rsid w:val="00343F9C"/>
    <w:rsid w:val="00344028"/>
    <w:rsid w:val="003444D8"/>
    <w:rsid w:val="00346335"/>
    <w:rsid w:val="00352B0F"/>
    <w:rsid w:val="00354331"/>
    <w:rsid w:val="00355623"/>
    <w:rsid w:val="003561B0"/>
    <w:rsid w:val="003647BB"/>
    <w:rsid w:val="00367960"/>
    <w:rsid w:val="00367E4E"/>
    <w:rsid w:val="003701FD"/>
    <w:rsid w:val="00377036"/>
    <w:rsid w:val="0038023F"/>
    <w:rsid w:val="0038154A"/>
    <w:rsid w:val="00381C83"/>
    <w:rsid w:val="00386891"/>
    <w:rsid w:val="00390D15"/>
    <w:rsid w:val="00391C58"/>
    <w:rsid w:val="003A15AC"/>
    <w:rsid w:val="003A56EB"/>
    <w:rsid w:val="003B018D"/>
    <w:rsid w:val="003B0627"/>
    <w:rsid w:val="003B4DF4"/>
    <w:rsid w:val="003B5254"/>
    <w:rsid w:val="003B66DB"/>
    <w:rsid w:val="003C2993"/>
    <w:rsid w:val="003C2E26"/>
    <w:rsid w:val="003C4516"/>
    <w:rsid w:val="003C56CC"/>
    <w:rsid w:val="003C5F2B"/>
    <w:rsid w:val="003C67C5"/>
    <w:rsid w:val="003C721E"/>
    <w:rsid w:val="003D0BFE"/>
    <w:rsid w:val="003D28B8"/>
    <w:rsid w:val="003D391E"/>
    <w:rsid w:val="003D3C02"/>
    <w:rsid w:val="003D5700"/>
    <w:rsid w:val="003D5B56"/>
    <w:rsid w:val="003D73EC"/>
    <w:rsid w:val="003E146F"/>
    <w:rsid w:val="003E7D84"/>
    <w:rsid w:val="003F0F5A"/>
    <w:rsid w:val="003F0F7A"/>
    <w:rsid w:val="003F5619"/>
    <w:rsid w:val="00400A30"/>
    <w:rsid w:val="004022CA"/>
    <w:rsid w:val="00402854"/>
    <w:rsid w:val="004076B0"/>
    <w:rsid w:val="004116CD"/>
    <w:rsid w:val="00414ADE"/>
    <w:rsid w:val="00416A7C"/>
    <w:rsid w:val="00417402"/>
    <w:rsid w:val="00420A44"/>
    <w:rsid w:val="00423140"/>
    <w:rsid w:val="00424CA9"/>
    <w:rsid w:val="004257BB"/>
    <w:rsid w:val="004261D9"/>
    <w:rsid w:val="00431FE3"/>
    <w:rsid w:val="0043322E"/>
    <w:rsid w:val="00434041"/>
    <w:rsid w:val="004351A1"/>
    <w:rsid w:val="0044291A"/>
    <w:rsid w:val="00444CB8"/>
    <w:rsid w:val="00446A68"/>
    <w:rsid w:val="0045218F"/>
    <w:rsid w:val="004549C8"/>
    <w:rsid w:val="004568F8"/>
    <w:rsid w:val="00460499"/>
    <w:rsid w:val="00466F4C"/>
    <w:rsid w:val="004743C7"/>
    <w:rsid w:val="00474835"/>
    <w:rsid w:val="00474985"/>
    <w:rsid w:val="00476609"/>
    <w:rsid w:val="00477798"/>
    <w:rsid w:val="004819C7"/>
    <w:rsid w:val="0048364F"/>
    <w:rsid w:val="00490F2E"/>
    <w:rsid w:val="00491049"/>
    <w:rsid w:val="0049219F"/>
    <w:rsid w:val="00493B40"/>
    <w:rsid w:val="00496DB3"/>
    <w:rsid w:val="00496F97"/>
    <w:rsid w:val="0049712D"/>
    <w:rsid w:val="004A020F"/>
    <w:rsid w:val="004A087F"/>
    <w:rsid w:val="004A53EA"/>
    <w:rsid w:val="004B1748"/>
    <w:rsid w:val="004B2589"/>
    <w:rsid w:val="004B3DF5"/>
    <w:rsid w:val="004B7A53"/>
    <w:rsid w:val="004C1110"/>
    <w:rsid w:val="004D15D8"/>
    <w:rsid w:val="004D3308"/>
    <w:rsid w:val="004D79E1"/>
    <w:rsid w:val="004F1FAC"/>
    <w:rsid w:val="004F3453"/>
    <w:rsid w:val="004F676E"/>
    <w:rsid w:val="004F76D0"/>
    <w:rsid w:val="005006BA"/>
    <w:rsid w:val="00501FC6"/>
    <w:rsid w:val="005038C3"/>
    <w:rsid w:val="0050760E"/>
    <w:rsid w:val="005105AD"/>
    <w:rsid w:val="0051576F"/>
    <w:rsid w:val="00516B8D"/>
    <w:rsid w:val="00523D8D"/>
    <w:rsid w:val="005244A5"/>
    <w:rsid w:val="0052485E"/>
    <w:rsid w:val="0052686F"/>
    <w:rsid w:val="0052756C"/>
    <w:rsid w:val="00530230"/>
    <w:rsid w:val="00530CC9"/>
    <w:rsid w:val="005318A0"/>
    <w:rsid w:val="00531C1C"/>
    <w:rsid w:val="00531D5C"/>
    <w:rsid w:val="00535592"/>
    <w:rsid w:val="00535E6E"/>
    <w:rsid w:val="00537FBC"/>
    <w:rsid w:val="00541D73"/>
    <w:rsid w:val="00543469"/>
    <w:rsid w:val="005441DE"/>
    <w:rsid w:val="005452CC"/>
    <w:rsid w:val="0054574F"/>
    <w:rsid w:val="00546FA3"/>
    <w:rsid w:val="00554243"/>
    <w:rsid w:val="00557C7A"/>
    <w:rsid w:val="005607E0"/>
    <w:rsid w:val="00560FAF"/>
    <w:rsid w:val="00561481"/>
    <w:rsid w:val="0056259C"/>
    <w:rsid w:val="00562A58"/>
    <w:rsid w:val="0057637D"/>
    <w:rsid w:val="00580350"/>
    <w:rsid w:val="00581211"/>
    <w:rsid w:val="00584811"/>
    <w:rsid w:val="00586565"/>
    <w:rsid w:val="005900FB"/>
    <w:rsid w:val="00591F97"/>
    <w:rsid w:val="00592786"/>
    <w:rsid w:val="00592AB0"/>
    <w:rsid w:val="00593AA6"/>
    <w:rsid w:val="00594161"/>
    <w:rsid w:val="00594512"/>
    <w:rsid w:val="00594749"/>
    <w:rsid w:val="005A31A5"/>
    <w:rsid w:val="005A482B"/>
    <w:rsid w:val="005A4B2F"/>
    <w:rsid w:val="005B1F3B"/>
    <w:rsid w:val="005B4067"/>
    <w:rsid w:val="005B5125"/>
    <w:rsid w:val="005B7184"/>
    <w:rsid w:val="005C1EF1"/>
    <w:rsid w:val="005C3667"/>
    <w:rsid w:val="005C36E0"/>
    <w:rsid w:val="005C3F41"/>
    <w:rsid w:val="005D168D"/>
    <w:rsid w:val="005D576C"/>
    <w:rsid w:val="005D5EA1"/>
    <w:rsid w:val="005E0E90"/>
    <w:rsid w:val="005E1D0F"/>
    <w:rsid w:val="005E5F6C"/>
    <w:rsid w:val="005E61D3"/>
    <w:rsid w:val="005E642A"/>
    <w:rsid w:val="005E6DDF"/>
    <w:rsid w:val="005E74FF"/>
    <w:rsid w:val="005F01F8"/>
    <w:rsid w:val="005F0E1A"/>
    <w:rsid w:val="005F0FE0"/>
    <w:rsid w:val="005F381E"/>
    <w:rsid w:val="005F4840"/>
    <w:rsid w:val="005F4F68"/>
    <w:rsid w:val="005F7738"/>
    <w:rsid w:val="00600219"/>
    <w:rsid w:val="00604390"/>
    <w:rsid w:val="00611CD7"/>
    <w:rsid w:val="00613EAD"/>
    <w:rsid w:val="006158AC"/>
    <w:rsid w:val="00616B0E"/>
    <w:rsid w:val="00621C23"/>
    <w:rsid w:val="0062566E"/>
    <w:rsid w:val="00630668"/>
    <w:rsid w:val="00635064"/>
    <w:rsid w:val="00640402"/>
    <w:rsid w:val="00640F78"/>
    <w:rsid w:val="006421D4"/>
    <w:rsid w:val="0064285C"/>
    <w:rsid w:val="00646E7B"/>
    <w:rsid w:val="006502CE"/>
    <w:rsid w:val="00650DCF"/>
    <w:rsid w:val="00650EB1"/>
    <w:rsid w:val="0065113A"/>
    <w:rsid w:val="00655D6A"/>
    <w:rsid w:val="00656DE9"/>
    <w:rsid w:val="00656F52"/>
    <w:rsid w:val="006637AF"/>
    <w:rsid w:val="00670E10"/>
    <w:rsid w:val="00677CC2"/>
    <w:rsid w:val="006826B4"/>
    <w:rsid w:val="00685F42"/>
    <w:rsid w:val="006866A1"/>
    <w:rsid w:val="00686E44"/>
    <w:rsid w:val="00691A74"/>
    <w:rsid w:val="0069207B"/>
    <w:rsid w:val="0069600B"/>
    <w:rsid w:val="00697B70"/>
    <w:rsid w:val="006A4309"/>
    <w:rsid w:val="006B049F"/>
    <w:rsid w:val="006B0E55"/>
    <w:rsid w:val="006B1B28"/>
    <w:rsid w:val="006B68B3"/>
    <w:rsid w:val="006B7006"/>
    <w:rsid w:val="006C0959"/>
    <w:rsid w:val="006C6CDE"/>
    <w:rsid w:val="006C7F8C"/>
    <w:rsid w:val="006D380A"/>
    <w:rsid w:val="006D4FAB"/>
    <w:rsid w:val="006D6306"/>
    <w:rsid w:val="006D7AB9"/>
    <w:rsid w:val="006E2B97"/>
    <w:rsid w:val="006E4077"/>
    <w:rsid w:val="006F5A22"/>
    <w:rsid w:val="00700B2C"/>
    <w:rsid w:val="00704728"/>
    <w:rsid w:val="00704F11"/>
    <w:rsid w:val="00711CDE"/>
    <w:rsid w:val="00711EF5"/>
    <w:rsid w:val="00712F13"/>
    <w:rsid w:val="00713084"/>
    <w:rsid w:val="0071337D"/>
    <w:rsid w:val="007136DC"/>
    <w:rsid w:val="00720FC2"/>
    <w:rsid w:val="00722576"/>
    <w:rsid w:val="0072299E"/>
    <w:rsid w:val="00722E75"/>
    <w:rsid w:val="00731E00"/>
    <w:rsid w:val="00732E9D"/>
    <w:rsid w:val="0073491A"/>
    <w:rsid w:val="00737402"/>
    <w:rsid w:val="00743D25"/>
    <w:rsid w:val="007440B7"/>
    <w:rsid w:val="0074448E"/>
    <w:rsid w:val="00744780"/>
    <w:rsid w:val="007473C5"/>
    <w:rsid w:val="00747620"/>
    <w:rsid w:val="0074763A"/>
    <w:rsid w:val="00747993"/>
    <w:rsid w:val="00751EC4"/>
    <w:rsid w:val="00760559"/>
    <w:rsid w:val="007634AD"/>
    <w:rsid w:val="0076516C"/>
    <w:rsid w:val="007715C9"/>
    <w:rsid w:val="0077332E"/>
    <w:rsid w:val="00773DFF"/>
    <w:rsid w:val="00774EDD"/>
    <w:rsid w:val="007757EC"/>
    <w:rsid w:val="00777051"/>
    <w:rsid w:val="007A0678"/>
    <w:rsid w:val="007A0CB4"/>
    <w:rsid w:val="007A115D"/>
    <w:rsid w:val="007A12B3"/>
    <w:rsid w:val="007A35E6"/>
    <w:rsid w:val="007A433E"/>
    <w:rsid w:val="007A6863"/>
    <w:rsid w:val="007B06F5"/>
    <w:rsid w:val="007B5086"/>
    <w:rsid w:val="007C500E"/>
    <w:rsid w:val="007D45C1"/>
    <w:rsid w:val="007D4DD7"/>
    <w:rsid w:val="007E3FD3"/>
    <w:rsid w:val="007E6A6E"/>
    <w:rsid w:val="007E7190"/>
    <w:rsid w:val="007E7D4A"/>
    <w:rsid w:val="007F2975"/>
    <w:rsid w:val="007F41B9"/>
    <w:rsid w:val="007F48ED"/>
    <w:rsid w:val="007F5EB8"/>
    <w:rsid w:val="007F6803"/>
    <w:rsid w:val="007F7947"/>
    <w:rsid w:val="00800C34"/>
    <w:rsid w:val="00804C39"/>
    <w:rsid w:val="00806876"/>
    <w:rsid w:val="00807277"/>
    <w:rsid w:val="008073F6"/>
    <w:rsid w:val="0081000B"/>
    <w:rsid w:val="00812F45"/>
    <w:rsid w:val="00823B55"/>
    <w:rsid w:val="0083625F"/>
    <w:rsid w:val="00836EB9"/>
    <w:rsid w:val="0084110E"/>
    <w:rsid w:val="0084172C"/>
    <w:rsid w:val="00844437"/>
    <w:rsid w:val="008474B9"/>
    <w:rsid w:val="00854850"/>
    <w:rsid w:val="00854E61"/>
    <w:rsid w:val="00856A31"/>
    <w:rsid w:val="00860251"/>
    <w:rsid w:val="00860E44"/>
    <w:rsid w:val="00863C17"/>
    <w:rsid w:val="008664CA"/>
    <w:rsid w:val="00874181"/>
    <w:rsid w:val="008754D0"/>
    <w:rsid w:val="00877D48"/>
    <w:rsid w:val="008816F0"/>
    <w:rsid w:val="0088345B"/>
    <w:rsid w:val="00885100"/>
    <w:rsid w:val="008858FF"/>
    <w:rsid w:val="008A0D41"/>
    <w:rsid w:val="008A16A5"/>
    <w:rsid w:val="008A59E3"/>
    <w:rsid w:val="008B0478"/>
    <w:rsid w:val="008B3F62"/>
    <w:rsid w:val="008B4239"/>
    <w:rsid w:val="008B5D42"/>
    <w:rsid w:val="008B7626"/>
    <w:rsid w:val="008C02F2"/>
    <w:rsid w:val="008C2B5D"/>
    <w:rsid w:val="008C30D1"/>
    <w:rsid w:val="008C73C7"/>
    <w:rsid w:val="008D0101"/>
    <w:rsid w:val="008D0EE0"/>
    <w:rsid w:val="008D1523"/>
    <w:rsid w:val="008D3380"/>
    <w:rsid w:val="008D3560"/>
    <w:rsid w:val="008D5B99"/>
    <w:rsid w:val="008D5D28"/>
    <w:rsid w:val="008D6091"/>
    <w:rsid w:val="008D7A27"/>
    <w:rsid w:val="008E391A"/>
    <w:rsid w:val="008E4702"/>
    <w:rsid w:val="008E69AA"/>
    <w:rsid w:val="008F4F1C"/>
    <w:rsid w:val="008F6664"/>
    <w:rsid w:val="008F7D24"/>
    <w:rsid w:val="0090086D"/>
    <w:rsid w:val="00910586"/>
    <w:rsid w:val="00910C2E"/>
    <w:rsid w:val="00911310"/>
    <w:rsid w:val="00913A14"/>
    <w:rsid w:val="00913D09"/>
    <w:rsid w:val="00914972"/>
    <w:rsid w:val="00915FCB"/>
    <w:rsid w:val="00917D07"/>
    <w:rsid w:val="00917EFE"/>
    <w:rsid w:val="009217FD"/>
    <w:rsid w:val="00921DFC"/>
    <w:rsid w:val="00922764"/>
    <w:rsid w:val="00924A40"/>
    <w:rsid w:val="00931780"/>
    <w:rsid w:val="00931EB7"/>
    <w:rsid w:val="00932377"/>
    <w:rsid w:val="0093585B"/>
    <w:rsid w:val="009376B6"/>
    <w:rsid w:val="009408EA"/>
    <w:rsid w:val="00943102"/>
    <w:rsid w:val="00943932"/>
    <w:rsid w:val="0094523D"/>
    <w:rsid w:val="009479CA"/>
    <w:rsid w:val="0095496D"/>
    <w:rsid w:val="009559E6"/>
    <w:rsid w:val="00955B0C"/>
    <w:rsid w:val="00964151"/>
    <w:rsid w:val="0096673A"/>
    <w:rsid w:val="00967852"/>
    <w:rsid w:val="0097499F"/>
    <w:rsid w:val="0097601F"/>
    <w:rsid w:val="00976A63"/>
    <w:rsid w:val="009812ED"/>
    <w:rsid w:val="00983419"/>
    <w:rsid w:val="00983C53"/>
    <w:rsid w:val="0099138E"/>
    <w:rsid w:val="00994821"/>
    <w:rsid w:val="00995C3C"/>
    <w:rsid w:val="00996A8D"/>
    <w:rsid w:val="009A02DC"/>
    <w:rsid w:val="009A1EF3"/>
    <w:rsid w:val="009A4B79"/>
    <w:rsid w:val="009A72AB"/>
    <w:rsid w:val="009B52D7"/>
    <w:rsid w:val="009C3431"/>
    <w:rsid w:val="009C4C35"/>
    <w:rsid w:val="009C5989"/>
    <w:rsid w:val="009C5FA2"/>
    <w:rsid w:val="009C7DF0"/>
    <w:rsid w:val="009D08DA"/>
    <w:rsid w:val="009D2D5C"/>
    <w:rsid w:val="009D3371"/>
    <w:rsid w:val="009D5681"/>
    <w:rsid w:val="009D7020"/>
    <w:rsid w:val="009E0807"/>
    <w:rsid w:val="009E57D7"/>
    <w:rsid w:val="009F02CE"/>
    <w:rsid w:val="009F0DD6"/>
    <w:rsid w:val="009F2DE0"/>
    <w:rsid w:val="009F64B6"/>
    <w:rsid w:val="009F7750"/>
    <w:rsid w:val="00A03898"/>
    <w:rsid w:val="00A0611A"/>
    <w:rsid w:val="00A06860"/>
    <w:rsid w:val="00A103EC"/>
    <w:rsid w:val="00A1320F"/>
    <w:rsid w:val="00A136F5"/>
    <w:rsid w:val="00A13E09"/>
    <w:rsid w:val="00A16DD8"/>
    <w:rsid w:val="00A231E2"/>
    <w:rsid w:val="00A241AB"/>
    <w:rsid w:val="00A2550D"/>
    <w:rsid w:val="00A278B7"/>
    <w:rsid w:val="00A2798D"/>
    <w:rsid w:val="00A303A8"/>
    <w:rsid w:val="00A327FD"/>
    <w:rsid w:val="00A33AEC"/>
    <w:rsid w:val="00A40361"/>
    <w:rsid w:val="00A4169B"/>
    <w:rsid w:val="00A4311C"/>
    <w:rsid w:val="00A43D75"/>
    <w:rsid w:val="00A445F2"/>
    <w:rsid w:val="00A446AC"/>
    <w:rsid w:val="00A50B3E"/>
    <w:rsid w:val="00A50D55"/>
    <w:rsid w:val="00A5165B"/>
    <w:rsid w:val="00A51F8E"/>
    <w:rsid w:val="00A52FDA"/>
    <w:rsid w:val="00A54EBC"/>
    <w:rsid w:val="00A601A4"/>
    <w:rsid w:val="00A6285F"/>
    <w:rsid w:val="00A64912"/>
    <w:rsid w:val="00A70A74"/>
    <w:rsid w:val="00A71E02"/>
    <w:rsid w:val="00A73177"/>
    <w:rsid w:val="00A7338C"/>
    <w:rsid w:val="00A73F55"/>
    <w:rsid w:val="00A77E39"/>
    <w:rsid w:val="00A872A6"/>
    <w:rsid w:val="00A90EA8"/>
    <w:rsid w:val="00A96480"/>
    <w:rsid w:val="00A964BA"/>
    <w:rsid w:val="00AA0343"/>
    <w:rsid w:val="00AA2A5C"/>
    <w:rsid w:val="00AA654A"/>
    <w:rsid w:val="00AB36DA"/>
    <w:rsid w:val="00AB632F"/>
    <w:rsid w:val="00AB78E9"/>
    <w:rsid w:val="00AB79C4"/>
    <w:rsid w:val="00AC07D6"/>
    <w:rsid w:val="00AC11F6"/>
    <w:rsid w:val="00AC356E"/>
    <w:rsid w:val="00AC4DF0"/>
    <w:rsid w:val="00AD2076"/>
    <w:rsid w:val="00AD3467"/>
    <w:rsid w:val="00AD5641"/>
    <w:rsid w:val="00AD5FE3"/>
    <w:rsid w:val="00AD7252"/>
    <w:rsid w:val="00AE0F9B"/>
    <w:rsid w:val="00AE346D"/>
    <w:rsid w:val="00AE3492"/>
    <w:rsid w:val="00AF55FF"/>
    <w:rsid w:val="00B011E5"/>
    <w:rsid w:val="00B032D8"/>
    <w:rsid w:val="00B04F42"/>
    <w:rsid w:val="00B07364"/>
    <w:rsid w:val="00B10546"/>
    <w:rsid w:val="00B111AD"/>
    <w:rsid w:val="00B21367"/>
    <w:rsid w:val="00B337BB"/>
    <w:rsid w:val="00B33B3C"/>
    <w:rsid w:val="00B33B89"/>
    <w:rsid w:val="00B35702"/>
    <w:rsid w:val="00B36054"/>
    <w:rsid w:val="00B36997"/>
    <w:rsid w:val="00B40D74"/>
    <w:rsid w:val="00B4239E"/>
    <w:rsid w:val="00B475BA"/>
    <w:rsid w:val="00B52663"/>
    <w:rsid w:val="00B56DCB"/>
    <w:rsid w:val="00B56FF6"/>
    <w:rsid w:val="00B62C8E"/>
    <w:rsid w:val="00B6519D"/>
    <w:rsid w:val="00B65E3D"/>
    <w:rsid w:val="00B70AC7"/>
    <w:rsid w:val="00B714BD"/>
    <w:rsid w:val="00B739C1"/>
    <w:rsid w:val="00B74B15"/>
    <w:rsid w:val="00B770D2"/>
    <w:rsid w:val="00B94203"/>
    <w:rsid w:val="00B94F68"/>
    <w:rsid w:val="00BA47A3"/>
    <w:rsid w:val="00BA5026"/>
    <w:rsid w:val="00BB6E79"/>
    <w:rsid w:val="00BC1A02"/>
    <w:rsid w:val="00BC3EE7"/>
    <w:rsid w:val="00BC4564"/>
    <w:rsid w:val="00BD2BC4"/>
    <w:rsid w:val="00BD4774"/>
    <w:rsid w:val="00BE010E"/>
    <w:rsid w:val="00BE078C"/>
    <w:rsid w:val="00BE1531"/>
    <w:rsid w:val="00BE3B31"/>
    <w:rsid w:val="00BE4B12"/>
    <w:rsid w:val="00BE535E"/>
    <w:rsid w:val="00BE5CA4"/>
    <w:rsid w:val="00BE719A"/>
    <w:rsid w:val="00BE720A"/>
    <w:rsid w:val="00BF6650"/>
    <w:rsid w:val="00BF7FB8"/>
    <w:rsid w:val="00C014B2"/>
    <w:rsid w:val="00C03FA5"/>
    <w:rsid w:val="00C067E5"/>
    <w:rsid w:val="00C0707A"/>
    <w:rsid w:val="00C13F92"/>
    <w:rsid w:val="00C14E01"/>
    <w:rsid w:val="00C164CA"/>
    <w:rsid w:val="00C17691"/>
    <w:rsid w:val="00C17AC1"/>
    <w:rsid w:val="00C21F62"/>
    <w:rsid w:val="00C23E7F"/>
    <w:rsid w:val="00C300FA"/>
    <w:rsid w:val="00C3106D"/>
    <w:rsid w:val="00C316BE"/>
    <w:rsid w:val="00C34BC6"/>
    <w:rsid w:val="00C36663"/>
    <w:rsid w:val="00C42BF8"/>
    <w:rsid w:val="00C4534C"/>
    <w:rsid w:val="00C460AE"/>
    <w:rsid w:val="00C50043"/>
    <w:rsid w:val="00C50A0F"/>
    <w:rsid w:val="00C52099"/>
    <w:rsid w:val="00C52DB9"/>
    <w:rsid w:val="00C5417C"/>
    <w:rsid w:val="00C622DF"/>
    <w:rsid w:val="00C63D25"/>
    <w:rsid w:val="00C660D4"/>
    <w:rsid w:val="00C7573B"/>
    <w:rsid w:val="00C76CF3"/>
    <w:rsid w:val="00C86D7E"/>
    <w:rsid w:val="00CA7844"/>
    <w:rsid w:val="00CB11BC"/>
    <w:rsid w:val="00CB2F3C"/>
    <w:rsid w:val="00CB4DC3"/>
    <w:rsid w:val="00CB58EF"/>
    <w:rsid w:val="00CC4763"/>
    <w:rsid w:val="00CC62D2"/>
    <w:rsid w:val="00CC727B"/>
    <w:rsid w:val="00CE7D64"/>
    <w:rsid w:val="00CF0BB2"/>
    <w:rsid w:val="00CF4D98"/>
    <w:rsid w:val="00CF522F"/>
    <w:rsid w:val="00CF5651"/>
    <w:rsid w:val="00CF60CE"/>
    <w:rsid w:val="00CF657E"/>
    <w:rsid w:val="00CF79CB"/>
    <w:rsid w:val="00D01ED1"/>
    <w:rsid w:val="00D0256A"/>
    <w:rsid w:val="00D10B02"/>
    <w:rsid w:val="00D10C64"/>
    <w:rsid w:val="00D13441"/>
    <w:rsid w:val="00D20665"/>
    <w:rsid w:val="00D211C0"/>
    <w:rsid w:val="00D216AD"/>
    <w:rsid w:val="00D23CB5"/>
    <w:rsid w:val="00D243A3"/>
    <w:rsid w:val="00D250F8"/>
    <w:rsid w:val="00D3200B"/>
    <w:rsid w:val="00D327AC"/>
    <w:rsid w:val="00D33440"/>
    <w:rsid w:val="00D410D1"/>
    <w:rsid w:val="00D41577"/>
    <w:rsid w:val="00D433C9"/>
    <w:rsid w:val="00D459BC"/>
    <w:rsid w:val="00D45E53"/>
    <w:rsid w:val="00D476A3"/>
    <w:rsid w:val="00D509CD"/>
    <w:rsid w:val="00D522B0"/>
    <w:rsid w:val="00D52EFE"/>
    <w:rsid w:val="00D53D08"/>
    <w:rsid w:val="00D557A9"/>
    <w:rsid w:val="00D56189"/>
    <w:rsid w:val="00D56A0D"/>
    <w:rsid w:val="00D5767F"/>
    <w:rsid w:val="00D62FBE"/>
    <w:rsid w:val="00D63EF6"/>
    <w:rsid w:val="00D66518"/>
    <w:rsid w:val="00D70DFB"/>
    <w:rsid w:val="00D71EEA"/>
    <w:rsid w:val="00D735CD"/>
    <w:rsid w:val="00D73EB7"/>
    <w:rsid w:val="00D749BE"/>
    <w:rsid w:val="00D766DF"/>
    <w:rsid w:val="00D76FCE"/>
    <w:rsid w:val="00D85436"/>
    <w:rsid w:val="00D86198"/>
    <w:rsid w:val="00D93396"/>
    <w:rsid w:val="00D94BC2"/>
    <w:rsid w:val="00D951A8"/>
    <w:rsid w:val="00D95891"/>
    <w:rsid w:val="00D95CD5"/>
    <w:rsid w:val="00D96285"/>
    <w:rsid w:val="00DA6EBB"/>
    <w:rsid w:val="00DB57A2"/>
    <w:rsid w:val="00DB5CB4"/>
    <w:rsid w:val="00DB7D03"/>
    <w:rsid w:val="00DC443B"/>
    <w:rsid w:val="00DC490D"/>
    <w:rsid w:val="00DC4E8C"/>
    <w:rsid w:val="00DC72B7"/>
    <w:rsid w:val="00DD6C03"/>
    <w:rsid w:val="00DE149E"/>
    <w:rsid w:val="00DE6806"/>
    <w:rsid w:val="00DF7402"/>
    <w:rsid w:val="00E04651"/>
    <w:rsid w:val="00E05704"/>
    <w:rsid w:val="00E11ED0"/>
    <w:rsid w:val="00E12F1A"/>
    <w:rsid w:val="00E15561"/>
    <w:rsid w:val="00E21CFB"/>
    <w:rsid w:val="00E2270E"/>
    <w:rsid w:val="00E22935"/>
    <w:rsid w:val="00E33CFA"/>
    <w:rsid w:val="00E42D3A"/>
    <w:rsid w:val="00E45209"/>
    <w:rsid w:val="00E512DA"/>
    <w:rsid w:val="00E522A4"/>
    <w:rsid w:val="00E54292"/>
    <w:rsid w:val="00E60191"/>
    <w:rsid w:val="00E64265"/>
    <w:rsid w:val="00E64533"/>
    <w:rsid w:val="00E73326"/>
    <w:rsid w:val="00E74DC7"/>
    <w:rsid w:val="00E80B0C"/>
    <w:rsid w:val="00E87699"/>
    <w:rsid w:val="00E87A4E"/>
    <w:rsid w:val="00E9225E"/>
    <w:rsid w:val="00E92E27"/>
    <w:rsid w:val="00E9586B"/>
    <w:rsid w:val="00E96CE6"/>
    <w:rsid w:val="00E97334"/>
    <w:rsid w:val="00EA0D36"/>
    <w:rsid w:val="00EB089C"/>
    <w:rsid w:val="00EC0DCC"/>
    <w:rsid w:val="00EC1F18"/>
    <w:rsid w:val="00EC220E"/>
    <w:rsid w:val="00EC491A"/>
    <w:rsid w:val="00EC4E7F"/>
    <w:rsid w:val="00EC72DD"/>
    <w:rsid w:val="00ED4619"/>
    <w:rsid w:val="00ED4928"/>
    <w:rsid w:val="00EE3749"/>
    <w:rsid w:val="00EE5DFD"/>
    <w:rsid w:val="00EE6190"/>
    <w:rsid w:val="00EE73E8"/>
    <w:rsid w:val="00EF0EE7"/>
    <w:rsid w:val="00EF2E3A"/>
    <w:rsid w:val="00EF5DEB"/>
    <w:rsid w:val="00EF6402"/>
    <w:rsid w:val="00F025DF"/>
    <w:rsid w:val="00F03020"/>
    <w:rsid w:val="00F040F7"/>
    <w:rsid w:val="00F047E2"/>
    <w:rsid w:val="00F04D57"/>
    <w:rsid w:val="00F04F49"/>
    <w:rsid w:val="00F06359"/>
    <w:rsid w:val="00F078DC"/>
    <w:rsid w:val="00F13E86"/>
    <w:rsid w:val="00F20EDE"/>
    <w:rsid w:val="00F22543"/>
    <w:rsid w:val="00F23297"/>
    <w:rsid w:val="00F32FCB"/>
    <w:rsid w:val="00F36CD3"/>
    <w:rsid w:val="00F410A2"/>
    <w:rsid w:val="00F428B7"/>
    <w:rsid w:val="00F43F3E"/>
    <w:rsid w:val="00F47148"/>
    <w:rsid w:val="00F51DF4"/>
    <w:rsid w:val="00F51E50"/>
    <w:rsid w:val="00F56F41"/>
    <w:rsid w:val="00F60DC9"/>
    <w:rsid w:val="00F61595"/>
    <w:rsid w:val="00F6709F"/>
    <w:rsid w:val="00F677A9"/>
    <w:rsid w:val="00F723BD"/>
    <w:rsid w:val="00F732EA"/>
    <w:rsid w:val="00F811D6"/>
    <w:rsid w:val="00F816C3"/>
    <w:rsid w:val="00F84CF5"/>
    <w:rsid w:val="00F8612E"/>
    <w:rsid w:val="00F87FFC"/>
    <w:rsid w:val="00F91E56"/>
    <w:rsid w:val="00F91F9B"/>
    <w:rsid w:val="00F924C2"/>
    <w:rsid w:val="00F928D4"/>
    <w:rsid w:val="00F92DF8"/>
    <w:rsid w:val="00F93A1C"/>
    <w:rsid w:val="00FA3042"/>
    <w:rsid w:val="00FA420B"/>
    <w:rsid w:val="00FA71B3"/>
    <w:rsid w:val="00FA7FDB"/>
    <w:rsid w:val="00FB2779"/>
    <w:rsid w:val="00FB46ED"/>
    <w:rsid w:val="00FB523B"/>
    <w:rsid w:val="00FC0D21"/>
    <w:rsid w:val="00FC474C"/>
    <w:rsid w:val="00FD4BBB"/>
    <w:rsid w:val="00FD5CC5"/>
    <w:rsid w:val="00FD7C19"/>
    <w:rsid w:val="00FD7C20"/>
    <w:rsid w:val="00FE0781"/>
    <w:rsid w:val="00FE3A6C"/>
    <w:rsid w:val="00FE5238"/>
    <w:rsid w:val="00FE759E"/>
    <w:rsid w:val="00FF39DE"/>
    <w:rsid w:val="00FF40C9"/>
    <w:rsid w:val="00FF4547"/>
    <w:rsid w:val="00FF6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C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21DFC"/>
    <w:pPr>
      <w:spacing w:line="260" w:lineRule="atLeast"/>
    </w:pPr>
    <w:rPr>
      <w:sz w:val="22"/>
    </w:rPr>
  </w:style>
  <w:style w:type="paragraph" w:styleId="Heading1">
    <w:name w:val="heading 1"/>
    <w:basedOn w:val="Normal"/>
    <w:next w:val="Normal"/>
    <w:link w:val="Heading1Char"/>
    <w:uiPriority w:val="9"/>
    <w:qFormat/>
    <w:rsid w:val="00921DFC"/>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1DFC"/>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21DFC"/>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21DFC"/>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21DFC"/>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21DFC"/>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21DF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21DFC"/>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921DF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21DFC"/>
  </w:style>
  <w:style w:type="paragraph" w:customStyle="1" w:styleId="OPCParaBase">
    <w:name w:val="OPCParaBase"/>
    <w:qFormat/>
    <w:rsid w:val="00921DFC"/>
    <w:pPr>
      <w:spacing w:line="260" w:lineRule="atLeast"/>
    </w:pPr>
    <w:rPr>
      <w:rFonts w:eastAsia="Times New Roman" w:cs="Times New Roman"/>
      <w:sz w:val="22"/>
      <w:lang w:eastAsia="en-AU"/>
    </w:rPr>
  </w:style>
  <w:style w:type="paragraph" w:customStyle="1" w:styleId="ShortT">
    <w:name w:val="ShortT"/>
    <w:basedOn w:val="OPCParaBase"/>
    <w:next w:val="Normal"/>
    <w:qFormat/>
    <w:rsid w:val="00921DFC"/>
    <w:pPr>
      <w:spacing w:line="240" w:lineRule="auto"/>
    </w:pPr>
    <w:rPr>
      <w:b/>
      <w:sz w:val="40"/>
    </w:rPr>
  </w:style>
  <w:style w:type="paragraph" w:customStyle="1" w:styleId="ActHead1">
    <w:name w:val="ActHead 1"/>
    <w:aliases w:val="c"/>
    <w:basedOn w:val="OPCParaBase"/>
    <w:next w:val="Normal"/>
    <w:qFormat/>
    <w:rsid w:val="00921DF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21DF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21DF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21DF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21DF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21DF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21DF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21DF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21DF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21DFC"/>
  </w:style>
  <w:style w:type="paragraph" w:customStyle="1" w:styleId="Blocks">
    <w:name w:val="Blocks"/>
    <w:aliases w:val="bb"/>
    <w:basedOn w:val="OPCParaBase"/>
    <w:qFormat/>
    <w:rsid w:val="00921DFC"/>
    <w:pPr>
      <w:spacing w:line="240" w:lineRule="auto"/>
    </w:pPr>
    <w:rPr>
      <w:sz w:val="24"/>
    </w:rPr>
  </w:style>
  <w:style w:type="paragraph" w:customStyle="1" w:styleId="BoxText">
    <w:name w:val="BoxText"/>
    <w:aliases w:val="bt"/>
    <w:basedOn w:val="OPCParaBase"/>
    <w:qFormat/>
    <w:rsid w:val="00921DF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21DFC"/>
    <w:rPr>
      <w:b/>
    </w:rPr>
  </w:style>
  <w:style w:type="paragraph" w:customStyle="1" w:styleId="BoxHeadItalic">
    <w:name w:val="BoxHeadItalic"/>
    <w:aliases w:val="bhi"/>
    <w:basedOn w:val="BoxText"/>
    <w:next w:val="BoxStep"/>
    <w:qFormat/>
    <w:rsid w:val="00921DFC"/>
    <w:rPr>
      <w:i/>
    </w:rPr>
  </w:style>
  <w:style w:type="paragraph" w:customStyle="1" w:styleId="BoxList">
    <w:name w:val="BoxList"/>
    <w:aliases w:val="bl"/>
    <w:basedOn w:val="BoxText"/>
    <w:qFormat/>
    <w:rsid w:val="00921DFC"/>
    <w:pPr>
      <w:ind w:left="1559" w:hanging="425"/>
    </w:pPr>
  </w:style>
  <w:style w:type="paragraph" w:customStyle="1" w:styleId="BoxNote">
    <w:name w:val="BoxNote"/>
    <w:aliases w:val="bn"/>
    <w:basedOn w:val="BoxText"/>
    <w:qFormat/>
    <w:rsid w:val="00921DFC"/>
    <w:pPr>
      <w:tabs>
        <w:tab w:val="left" w:pos="1985"/>
      </w:tabs>
      <w:spacing w:before="122" w:line="198" w:lineRule="exact"/>
      <w:ind w:left="2948" w:hanging="1814"/>
    </w:pPr>
    <w:rPr>
      <w:sz w:val="18"/>
    </w:rPr>
  </w:style>
  <w:style w:type="paragraph" w:customStyle="1" w:styleId="BoxPara">
    <w:name w:val="BoxPara"/>
    <w:aliases w:val="bp"/>
    <w:basedOn w:val="BoxText"/>
    <w:qFormat/>
    <w:rsid w:val="00921DFC"/>
    <w:pPr>
      <w:tabs>
        <w:tab w:val="right" w:pos="2268"/>
      </w:tabs>
      <w:ind w:left="2552" w:hanging="1418"/>
    </w:pPr>
  </w:style>
  <w:style w:type="paragraph" w:customStyle="1" w:styleId="BoxStep">
    <w:name w:val="BoxStep"/>
    <w:aliases w:val="bs"/>
    <w:basedOn w:val="BoxText"/>
    <w:qFormat/>
    <w:rsid w:val="00921DFC"/>
    <w:pPr>
      <w:ind w:left="1985" w:hanging="851"/>
    </w:pPr>
  </w:style>
  <w:style w:type="character" w:customStyle="1" w:styleId="CharAmPartNo">
    <w:name w:val="CharAmPartNo"/>
    <w:basedOn w:val="OPCCharBase"/>
    <w:qFormat/>
    <w:rsid w:val="00921DFC"/>
  </w:style>
  <w:style w:type="character" w:customStyle="1" w:styleId="CharAmPartText">
    <w:name w:val="CharAmPartText"/>
    <w:basedOn w:val="OPCCharBase"/>
    <w:qFormat/>
    <w:rsid w:val="00921DFC"/>
  </w:style>
  <w:style w:type="character" w:customStyle="1" w:styleId="CharAmSchNo">
    <w:name w:val="CharAmSchNo"/>
    <w:basedOn w:val="OPCCharBase"/>
    <w:qFormat/>
    <w:rsid w:val="00921DFC"/>
  </w:style>
  <w:style w:type="character" w:customStyle="1" w:styleId="CharAmSchText">
    <w:name w:val="CharAmSchText"/>
    <w:basedOn w:val="OPCCharBase"/>
    <w:qFormat/>
    <w:rsid w:val="00921DFC"/>
  </w:style>
  <w:style w:type="character" w:customStyle="1" w:styleId="CharBoldItalic">
    <w:name w:val="CharBoldItalic"/>
    <w:basedOn w:val="OPCCharBase"/>
    <w:uiPriority w:val="1"/>
    <w:qFormat/>
    <w:rsid w:val="00921DFC"/>
    <w:rPr>
      <w:b/>
      <w:i/>
    </w:rPr>
  </w:style>
  <w:style w:type="character" w:customStyle="1" w:styleId="CharChapNo">
    <w:name w:val="CharChapNo"/>
    <w:basedOn w:val="OPCCharBase"/>
    <w:uiPriority w:val="1"/>
    <w:qFormat/>
    <w:rsid w:val="00921DFC"/>
  </w:style>
  <w:style w:type="character" w:customStyle="1" w:styleId="CharChapText">
    <w:name w:val="CharChapText"/>
    <w:basedOn w:val="OPCCharBase"/>
    <w:uiPriority w:val="1"/>
    <w:qFormat/>
    <w:rsid w:val="00921DFC"/>
  </w:style>
  <w:style w:type="character" w:customStyle="1" w:styleId="CharDivNo">
    <w:name w:val="CharDivNo"/>
    <w:basedOn w:val="OPCCharBase"/>
    <w:uiPriority w:val="1"/>
    <w:qFormat/>
    <w:rsid w:val="00921DFC"/>
  </w:style>
  <w:style w:type="character" w:customStyle="1" w:styleId="CharDivText">
    <w:name w:val="CharDivText"/>
    <w:basedOn w:val="OPCCharBase"/>
    <w:uiPriority w:val="1"/>
    <w:qFormat/>
    <w:rsid w:val="00921DFC"/>
  </w:style>
  <w:style w:type="character" w:customStyle="1" w:styleId="CharItalic">
    <w:name w:val="CharItalic"/>
    <w:basedOn w:val="OPCCharBase"/>
    <w:uiPriority w:val="1"/>
    <w:qFormat/>
    <w:rsid w:val="00921DFC"/>
    <w:rPr>
      <w:i/>
    </w:rPr>
  </w:style>
  <w:style w:type="character" w:customStyle="1" w:styleId="CharPartNo">
    <w:name w:val="CharPartNo"/>
    <w:basedOn w:val="OPCCharBase"/>
    <w:uiPriority w:val="1"/>
    <w:qFormat/>
    <w:rsid w:val="00921DFC"/>
  </w:style>
  <w:style w:type="character" w:customStyle="1" w:styleId="CharPartText">
    <w:name w:val="CharPartText"/>
    <w:basedOn w:val="OPCCharBase"/>
    <w:uiPriority w:val="1"/>
    <w:qFormat/>
    <w:rsid w:val="00921DFC"/>
  </w:style>
  <w:style w:type="character" w:customStyle="1" w:styleId="CharSectno">
    <w:name w:val="CharSectno"/>
    <w:basedOn w:val="OPCCharBase"/>
    <w:qFormat/>
    <w:rsid w:val="00921DFC"/>
  </w:style>
  <w:style w:type="character" w:customStyle="1" w:styleId="CharSubdNo">
    <w:name w:val="CharSubdNo"/>
    <w:basedOn w:val="OPCCharBase"/>
    <w:uiPriority w:val="1"/>
    <w:qFormat/>
    <w:rsid w:val="00921DFC"/>
  </w:style>
  <w:style w:type="character" w:customStyle="1" w:styleId="CharSubdText">
    <w:name w:val="CharSubdText"/>
    <w:basedOn w:val="OPCCharBase"/>
    <w:uiPriority w:val="1"/>
    <w:qFormat/>
    <w:rsid w:val="00921DFC"/>
  </w:style>
  <w:style w:type="paragraph" w:customStyle="1" w:styleId="CTA--">
    <w:name w:val="CTA --"/>
    <w:basedOn w:val="OPCParaBase"/>
    <w:next w:val="Normal"/>
    <w:rsid w:val="00921DFC"/>
    <w:pPr>
      <w:spacing w:before="60" w:line="240" w:lineRule="atLeast"/>
      <w:ind w:left="142" w:hanging="142"/>
    </w:pPr>
    <w:rPr>
      <w:sz w:val="20"/>
    </w:rPr>
  </w:style>
  <w:style w:type="paragraph" w:customStyle="1" w:styleId="CTA-">
    <w:name w:val="CTA -"/>
    <w:basedOn w:val="OPCParaBase"/>
    <w:rsid w:val="00921DFC"/>
    <w:pPr>
      <w:spacing w:before="60" w:line="240" w:lineRule="atLeast"/>
      <w:ind w:left="85" w:hanging="85"/>
    </w:pPr>
    <w:rPr>
      <w:sz w:val="20"/>
    </w:rPr>
  </w:style>
  <w:style w:type="paragraph" w:customStyle="1" w:styleId="CTA---">
    <w:name w:val="CTA ---"/>
    <w:basedOn w:val="OPCParaBase"/>
    <w:next w:val="Normal"/>
    <w:rsid w:val="00921DFC"/>
    <w:pPr>
      <w:spacing w:before="60" w:line="240" w:lineRule="atLeast"/>
      <w:ind w:left="198" w:hanging="198"/>
    </w:pPr>
    <w:rPr>
      <w:sz w:val="20"/>
    </w:rPr>
  </w:style>
  <w:style w:type="paragraph" w:customStyle="1" w:styleId="CTA----">
    <w:name w:val="CTA ----"/>
    <w:basedOn w:val="OPCParaBase"/>
    <w:next w:val="Normal"/>
    <w:rsid w:val="00921DFC"/>
    <w:pPr>
      <w:spacing w:before="60" w:line="240" w:lineRule="atLeast"/>
      <w:ind w:left="255" w:hanging="255"/>
    </w:pPr>
    <w:rPr>
      <w:sz w:val="20"/>
    </w:rPr>
  </w:style>
  <w:style w:type="paragraph" w:customStyle="1" w:styleId="CTA1a">
    <w:name w:val="CTA 1(a)"/>
    <w:basedOn w:val="OPCParaBase"/>
    <w:rsid w:val="00921DFC"/>
    <w:pPr>
      <w:tabs>
        <w:tab w:val="right" w:pos="414"/>
      </w:tabs>
      <w:spacing w:before="40" w:line="240" w:lineRule="atLeast"/>
      <w:ind w:left="675" w:hanging="675"/>
    </w:pPr>
    <w:rPr>
      <w:sz w:val="20"/>
    </w:rPr>
  </w:style>
  <w:style w:type="paragraph" w:customStyle="1" w:styleId="CTA1ai">
    <w:name w:val="CTA 1(a)(i)"/>
    <w:basedOn w:val="OPCParaBase"/>
    <w:rsid w:val="00921DFC"/>
    <w:pPr>
      <w:tabs>
        <w:tab w:val="right" w:pos="1004"/>
      </w:tabs>
      <w:spacing w:before="40" w:line="240" w:lineRule="atLeast"/>
      <w:ind w:left="1253" w:hanging="1253"/>
    </w:pPr>
    <w:rPr>
      <w:sz w:val="20"/>
    </w:rPr>
  </w:style>
  <w:style w:type="paragraph" w:customStyle="1" w:styleId="CTA2a">
    <w:name w:val="CTA 2(a)"/>
    <w:basedOn w:val="OPCParaBase"/>
    <w:rsid w:val="00921DFC"/>
    <w:pPr>
      <w:tabs>
        <w:tab w:val="right" w:pos="482"/>
      </w:tabs>
      <w:spacing w:before="40" w:line="240" w:lineRule="atLeast"/>
      <w:ind w:left="748" w:hanging="748"/>
    </w:pPr>
    <w:rPr>
      <w:sz w:val="20"/>
    </w:rPr>
  </w:style>
  <w:style w:type="paragraph" w:customStyle="1" w:styleId="CTA2ai">
    <w:name w:val="CTA 2(a)(i)"/>
    <w:basedOn w:val="OPCParaBase"/>
    <w:rsid w:val="00921DFC"/>
    <w:pPr>
      <w:tabs>
        <w:tab w:val="right" w:pos="1089"/>
      </w:tabs>
      <w:spacing w:before="40" w:line="240" w:lineRule="atLeast"/>
      <w:ind w:left="1327" w:hanging="1327"/>
    </w:pPr>
    <w:rPr>
      <w:sz w:val="20"/>
    </w:rPr>
  </w:style>
  <w:style w:type="paragraph" w:customStyle="1" w:styleId="CTA3a">
    <w:name w:val="CTA 3(a)"/>
    <w:basedOn w:val="OPCParaBase"/>
    <w:rsid w:val="00921DFC"/>
    <w:pPr>
      <w:tabs>
        <w:tab w:val="right" w:pos="556"/>
      </w:tabs>
      <w:spacing w:before="40" w:line="240" w:lineRule="atLeast"/>
      <w:ind w:left="805" w:hanging="805"/>
    </w:pPr>
    <w:rPr>
      <w:sz w:val="20"/>
    </w:rPr>
  </w:style>
  <w:style w:type="paragraph" w:customStyle="1" w:styleId="CTA3ai">
    <w:name w:val="CTA 3(a)(i)"/>
    <w:basedOn w:val="OPCParaBase"/>
    <w:rsid w:val="00921DFC"/>
    <w:pPr>
      <w:tabs>
        <w:tab w:val="right" w:pos="1140"/>
      </w:tabs>
      <w:spacing w:before="40" w:line="240" w:lineRule="atLeast"/>
      <w:ind w:left="1361" w:hanging="1361"/>
    </w:pPr>
    <w:rPr>
      <w:sz w:val="20"/>
    </w:rPr>
  </w:style>
  <w:style w:type="paragraph" w:customStyle="1" w:styleId="CTA4a">
    <w:name w:val="CTA 4(a)"/>
    <w:basedOn w:val="OPCParaBase"/>
    <w:rsid w:val="00921DFC"/>
    <w:pPr>
      <w:tabs>
        <w:tab w:val="right" w:pos="624"/>
      </w:tabs>
      <w:spacing w:before="40" w:line="240" w:lineRule="atLeast"/>
      <w:ind w:left="873" w:hanging="873"/>
    </w:pPr>
    <w:rPr>
      <w:sz w:val="20"/>
    </w:rPr>
  </w:style>
  <w:style w:type="paragraph" w:customStyle="1" w:styleId="CTA4ai">
    <w:name w:val="CTA 4(a)(i)"/>
    <w:basedOn w:val="OPCParaBase"/>
    <w:rsid w:val="00921DFC"/>
    <w:pPr>
      <w:tabs>
        <w:tab w:val="right" w:pos="1213"/>
      </w:tabs>
      <w:spacing w:before="40" w:line="240" w:lineRule="atLeast"/>
      <w:ind w:left="1452" w:hanging="1452"/>
    </w:pPr>
    <w:rPr>
      <w:sz w:val="20"/>
    </w:rPr>
  </w:style>
  <w:style w:type="paragraph" w:customStyle="1" w:styleId="CTACAPS">
    <w:name w:val="CTA CAPS"/>
    <w:basedOn w:val="OPCParaBase"/>
    <w:rsid w:val="00921DFC"/>
    <w:pPr>
      <w:spacing w:before="60" w:line="240" w:lineRule="atLeast"/>
    </w:pPr>
    <w:rPr>
      <w:sz w:val="20"/>
    </w:rPr>
  </w:style>
  <w:style w:type="paragraph" w:customStyle="1" w:styleId="CTAright">
    <w:name w:val="CTA right"/>
    <w:basedOn w:val="OPCParaBase"/>
    <w:rsid w:val="00921DFC"/>
    <w:pPr>
      <w:spacing w:before="60" w:line="240" w:lineRule="auto"/>
      <w:jc w:val="right"/>
    </w:pPr>
    <w:rPr>
      <w:sz w:val="20"/>
    </w:rPr>
  </w:style>
  <w:style w:type="paragraph" w:customStyle="1" w:styleId="subsection">
    <w:name w:val="subsection"/>
    <w:aliases w:val="ss"/>
    <w:basedOn w:val="OPCParaBase"/>
    <w:link w:val="subsectionChar"/>
    <w:rsid w:val="00921DFC"/>
    <w:pPr>
      <w:tabs>
        <w:tab w:val="right" w:pos="1021"/>
      </w:tabs>
      <w:spacing w:before="180" w:line="240" w:lineRule="auto"/>
      <w:ind w:left="1134" w:hanging="1134"/>
    </w:pPr>
  </w:style>
  <w:style w:type="paragraph" w:customStyle="1" w:styleId="Definition">
    <w:name w:val="Definition"/>
    <w:aliases w:val="dd"/>
    <w:basedOn w:val="OPCParaBase"/>
    <w:rsid w:val="00921DFC"/>
    <w:pPr>
      <w:spacing w:before="180" w:line="240" w:lineRule="auto"/>
      <w:ind w:left="1134"/>
    </w:pPr>
  </w:style>
  <w:style w:type="paragraph" w:customStyle="1" w:styleId="ETAsubitem">
    <w:name w:val="ETA(subitem)"/>
    <w:basedOn w:val="OPCParaBase"/>
    <w:rsid w:val="00921DFC"/>
    <w:pPr>
      <w:tabs>
        <w:tab w:val="right" w:pos="340"/>
      </w:tabs>
      <w:spacing w:before="60" w:line="240" w:lineRule="auto"/>
      <w:ind w:left="454" w:hanging="454"/>
    </w:pPr>
    <w:rPr>
      <w:sz w:val="20"/>
    </w:rPr>
  </w:style>
  <w:style w:type="paragraph" w:customStyle="1" w:styleId="ETApara">
    <w:name w:val="ETA(para)"/>
    <w:basedOn w:val="OPCParaBase"/>
    <w:rsid w:val="00921DFC"/>
    <w:pPr>
      <w:tabs>
        <w:tab w:val="right" w:pos="754"/>
      </w:tabs>
      <w:spacing w:before="60" w:line="240" w:lineRule="auto"/>
      <w:ind w:left="828" w:hanging="828"/>
    </w:pPr>
    <w:rPr>
      <w:sz w:val="20"/>
    </w:rPr>
  </w:style>
  <w:style w:type="paragraph" w:customStyle="1" w:styleId="ETAsubpara">
    <w:name w:val="ETA(subpara)"/>
    <w:basedOn w:val="OPCParaBase"/>
    <w:rsid w:val="00921DFC"/>
    <w:pPr>
      <w:tabs>
        <w:tab w:val="right" w:pos="1083"/>
      </w:tabs>
      <w:spacing w:before="60" w:line="240" w:lineRule="auto"/>
      <w:ind w:left="1191" w:hanging="1191"/>
    </w:pPr>
    <w:rPr>
      <w:sz w:val="20"/>
    </w:rPr>
  </w:style>
  <w:style w:type="paragraph" w:customStyle="1" w:styleId="ETAsub-subpara">
    <w:name w:val="ETA(sub-subpara)"/>
    <w:basedOn w:val="OPCParaBase"/>
    <w:rsid w:val="00921DFC"/>
    <w:pPr>
      <w:tabs>
        <w:tab w:val="right" w:pos="1412"/>
      </w:tabs>
      <w:spacing w:before="60" w:line="240" w:lineRule="auto"/>
      <w:ind w:left="1525" w:hanging="1525"/>
    </w:pPr>
    <w:rPr>
      <w:sz w:val="20"/>
    </w:rPr>
  </w:style>
  <w:style w:type="paragraph" w:customStyle="1" w:styleId="Formula">
    <w:name w:val="Formula"/>
    <w:basedOn w:val="OPCParaBase"/>
    <w:rsid w:val="00921DFC"/>
    <w:pPr>
      <w:spacing w:line="240" w:lineRule="auto"/>
      <w:ind w:left="1134"/>
    </w:pPr>
    <w:rPr>
      <w:sz w:val="20"/>
    </w:rPr>
  </w:style>
  <w:style w:type="paragraph" w:styleId="Header">
    <w:name w:val="header"/>
    <w:basedOn w:val="OPCParaBase"/>
    <w:link w:val="HeaderChar"/>
    <w:unhideWhenUsed/>
    <w:rsid w:val="00921DF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21DFC"/>
    <w:rPr>
      <w:rFonts w:eastAsia="Times New Roman" w:cs="Times New Roman"/>
      <w:sz w:val="16"/>
      <w:lang w:eastAsia="en-AU"/>
    </w:rPr>
  </w:style>
  <w:style w:type="paragraph" w:customStyle="1" w:styleId="House">
    <w:name w:val="House"/>
    <w:basedOn w:val="OPCParaBase"/>
    <w:rsid w:val="00921DFC"/>
    <w:pPr>
      <w:spacing w:line="240" w:lineRule="auto"/>
    </w:pPr>
    <w:rPr>
      <w:sz w:val="28"/>
    </w:rPr>
  </w:style>
  <w:style w:type="paragraph" w:customStyle="1" w:styleId="Item">
    <w:name w:val="Item"/>
    <w:aliases w:val="i"/>
    <w:basedOn w:val="OPCParaBase"/>
    <w:next w:val="ItemHead"/>
    <w:rsid w:val="00921DFC"/>
    <w:pPr>
      <w:keepLines/>
      <w:spacing w:before="80" w:line="240" w:lineRule="auto"/>
      <w:ind w:left="709"/>
    </w:pPr>
  </w:style>
  <w:style w:type="paragraph" w:customStyle="1" w:styleId="ItemHead">
    <w:name w:val="ItemHead"/>
    <w:aliases w:val="ih"/>
    <w:basedOn w:val="OPCParaBase"/>
    <w:next w:val="Item"/>
    <w:rsid w:val="00921DF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21DFC"/>
    <w:pPr>
      <w:spacing w:line="240" w:lineRule="auto"/>
    </w:pPr>
    <w:rPr>
      <w:b/>
      <w:sz w:val="32"/>
    </w:rPr>
  </w:style>
  <w:style w:type="paragraph" w:customStyle="1" w:styleId="notedraft">
    <w:name w:val="note(draft)"/>
    <w:aliases w:val="nd"/>
    <w:basedOn w:val="OPCParaBase"/>
    <w:rsid w:val="00921DFC"/>
    <w:pPr>
      <w:spacing w:before="240" w:line="240" w:lineRule="auto"/>
      <w:ind w:left="284" w:hanging="284"/>
    </w:pPr>
    <w:rPr>
      <w:i/>
      <w:sz w:val="24"/>
    </w:rPr>
  </w:style>
  <w:style w:type="paragraph" w:customStyle="1" w:styleId="notemargin">
    <w:name w:val="note(margin)"/>
    <w:aliases w:val="nm"/>
    <w:basedOn w:val="OPCParaBase"/>
    <w:rsid w:val="00921DFC"/>
    <w:pPr>
      <w:tabs>
        <w:tab w:val="left" w:pos="709"/>
      </w:tabs>
      <w:spacing w:before="122" w:line="198" w:lineRule="exact"/>
      <w:ind w:left="709" w:hanging="709"/>
    </w:pPr>
    <w:rPr>
      <w:sz w:val="18"/>
    </w:rPr>
  </w:style>
  <w:style w:type="paragraph" w:customStyle="1" w:styleId="noteToPara">
    <w:name w:val="noteToPara"/>
    <w:aliases w:val="ntp"/>
    <w:basedOn w:val="OPCParaBase"/>
    <w:rsid w:val="00921DFC"/>
    <w:pPr>
      <w:spacing w:before="122" w:line="198" w:lineRule="exact"/>
      <w:ind w:left="2353" w:hanging="709"/>
    </w:pPr>
    <w:rPr>
      <w:sz w:val="18"/>
    </w:rPr>
  </w:style>
  <w:style w:type="paragraph" w:customStyle="1" w:styleId="noteParlAmend">
    <w:name w:val="note(ParlAmend)"/>
    <w:aliases w:val="npp"/>
    <w:basedOn w:val="OPCParaBase"/>
    <w:next w:val="ParlAmend"/>
    <w:rsid w:val="00921DFC"/>
    <w:pPr>
      <w:spacing w:line="240" w:lineRule="auto"/>
      <w:jc w:val="right"/>
    </w:pPr>
    <w:rPr>
      <w:rFonts w:ascii="Arial" w:hAnsi="Arial"/>
      <w:b/>
      <w:i/>
    </w:rPr>
  </w:style>
  <w:style w:type="paragraph" w:customStyle="1" w:styleId="Page1">
    <w:name w:val="Page1"/>
    <w:basedOn w:val="OPCParaBase"/>
    <w:rsid w:val="00921DFC"/>
    <w:pPr>
      <w:spacing w:before="5600" w:line="240" w:lineRule="auto"/>
    </w:pPr>
    <w:rPr>
      <w:b/>
      <w:sz w:val="32"/>
    </w:rPr>
  </w:style>
  <w:style w:type="paragraph" w:customStyle="1" w:styleId="PageBreak">
    <w:name w:val="PageBreak"/>
    <w:aliases w:val="pb"/>
    <w:basedOn w:val="OPCParaBase"/>
    <w:rsid w:val="00921DFC"/>
    <w:pPr>
      <w:spacing w:line="240" w:lineRule="auto"/>
    </w:pPr>
    <w:rPr>
      <w:sz w:val="20"/>
    </w:rPr>
  </w:style>
  <w:style w:type="paragraph" w:customStyle="1" w:styleId="paragraphsub">
    <w:name w:val="paragraph(sub)"/>
    <w:aliases w:val="aa"/>
    <w:basedOn w:val="OPCParaBase"/>
    <w:rsid w:val="00921DFC"/>
    <w:pPr>
      <w:tabs>
        <w:tab w:val="right" w:pos="1985"/>
      </w:tabs>
      <w:spacing w:before="40" w:line="240" w:lineRule="auto"/>
      <w:ind w:left="2098" w:hanging="2098"/>
    </w:pPr>
  </w:style>
  <w:style w:type="paragraph" w:customStyle="1" w:styleId="paragraphsub-sub">
    <w:name w:val="paragraph(sub-sub)"/>
    <w:aliases w:val="aaa"/>
    <w:basedOn w:val="OPCParaBase"/>
    <w:rsid w:val="00921DFC"/>
    <w:pPr>
      <w:tabs>
        <w:tab w:val="right" w:pos="2722"/>
      </w:tabs>
      <w:spacing w:before="40" w:line="240" w:lineRule="auto"/>
      <w:ind w:left="2835" w:hanging="2835"/>
    </w:pPr>
  </w:style>
  <w:style w:type="paragraph" w:customStyle="1" w:styleId="paragraph">
    <w:name w:val="paragraph"/>
    <w:aliases w:val="a"/>
    <w:basedOn w:val="OPCParaBase"/>
    <w:link w:val="paragraphChar"/>
    <w:rsid w:val="00921DFC"/>
    <w:pPr>
      <w:tabs>
        <w:tab w:val="right" w:pos="1531"/>
      </w:tabs>
      <w:spacing w:before="40" w:line="240" w:lineRule="auto"/>
      <w:ind w:left="1644" w:hanging="1644"/>
    </w:pPr>
  </w:style>
  <w:style w:type="paragraph" w:customStyle="1" w:styleId="ParlAmend">
    <w:name w:val="ParlAmend"/>
    <w:aliases w:val="pp"/>
    <w:basedOn w:val="OPCParaBase"/>
    <w:rsid w:val="00921DFC"/>
    <w:pPr>
      <w:spacing w:before="240" w:line="240" w:lineRule="atLeast"/>
      <w:ind w:hanging="567"/>
    </w:pPr>
    <w:rPr>
      <w:sz w:val="24"/>
    </w:rPr>
  </w:style>
  <w:style w:type="paragraph" w:customStyle="1" w:styleId="Penalty">
    <w:name w:val="Penalty"/>
    <w:basedOn w:val="OPCParaBase"/>
    <w:rsid w:val="00921DFC"/>
    <w:pPr>
      <w:tabs>
        <w:tab w:val="left" w:pos="2977"/>
      </w:tabs>
      <w:spacing w:before="180" w:line="240" w:lineRule="auto"/>
      <w:ind w:left="1985" w:hanging="851"/>
    </w:pPr>
  </w:style>
  <w:style w:type="paragraph" w:customStyle="1" w:styleId="Portfolio">
    <w:name w:val="Portfolio"/>
    <w:basedOn w:val="OPCParaBase"/>
    <w:rsid w:val="00921DFC"/>
    <w:pPr>
      <w:spacing w:line="240" w:lineRule="auto"/>
    </w:pPr>
    <w:rPr>
      <w:i/>
      <w:sz w:val="20"/>
    </w:rPr>
  </w:style>
  <w:style w:type="paragraph" w:customStyle="1" w:styleId="Preamble">
    <w:name w:val="Preamble"/>
    <w:basedOn w:val="OPCParaBase"/>
    <w:next w:val="Normal"/>
    <w:rsid w:val="00921DF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21DFC"/>
    <w:pPr>
      <w:spacing w:line="240" w:lineRule="auto"/>
    </w:pPr>
    <w:rPr>
      <w:i/>
      <w:sz w:val="20"/>
    </w:rPr>
  </w:style>
  <w:style w:type="paragraph" w:customStyle="1" w:styleId="Session">
    <w:name w:val="Session"/>
    <w:basedOn w:val="OPCParaBase"/>
    <w:rsid w:val="00921DFC"/>
    <w:pPr>
      <w:spacing w:line="240" w:lineRule="auto"/>
    </w:pPr>
    <w:rPr>
      <w:sz w:val="28"/>
    </w:rPr>
  </w:style>
  <w:style w:type="paragraph" w:customStyle="1" w:styleId="Sponsor">
    <w:name w:val="Sponsor"/>
    <w:basedOn w:val="OPCParaBase"/>
    <w:rsid w:val="00921DFC"/>
    <w:pPr>
      <w:spacing w:line="240" w:lineRule="auto"/>
    </w:pPr>
    <w:rPr>
      <w:i/>
    </w:rPr>
  </w:style>
  <w:style w:type="paragraph" w:customStyle="1" w:styleId="Subitem">
    <w:name w:val="Subitem"/>
    <w:aliases w:val="iss"/>
    <w:basedOn w:val="OPCParaBase"/>
    <w:rsid w:val="00921DFC"/>
    <w:pPr>
      <w:spacing w:before="180" w:line="240" w:lineRule="auto"/>
      <w:ind w:left="709" w:hanging="709"/>
    </w:pPr>
  </w:style>
  <w:style w:type="paragraph" w:customStyle="1" w:styleId="SubitemHead">
    <w:name w:val="SubitemHead"/>
    <w:aliases w:val="issh"/>
    <w:basedOn w:val="OPCParaBase"/>
    <w:rsid w:val="00921DF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21DFC"/>
    <w:pPr>
      <w:spacing w:before="40" w:line="240" w:lineRule="auto"/>
      <w:ind w:left="1134"/>
    </w:pPr>
  </w:style>
  <w:style w:type="paragraph" w:customStyle="1" w:styleId="SubsectionHead">
    <w:name w:val="SubsectionHead"/>
    <w:aliases w:val="ssh"/>
    <w:basedOn w:val="OPCParaBase"/>
    <w:next w:val="subsection"/>
    <w:rsid w:val="00921DFC"/>
    <w:pPr>
      <w:keepNext/>
      <w:keepLines/>
      <w:spacing w:before="240" w:line="240" w:lineRule="auto"/>
      <w:ind w:left="1134"/>
    </w:pPr>
    <w:rPr>
      <w:i/>
    </w:rPr>
  </w:style>
  <w:style w:type="paragraph" w:customStyle="1" w:styleId="Tablea">
    <w:name w:val="Table(a)"/>
    <w:aliases w:val="ta"/>
    <w:basedOn w:val="OPCParaBase"/>
    <w:rsid w:val="00921DFC"/>
    <w:pPr>
      <w:spacing w:before="60" w:line="240" w:lineRule="auto"/>
      <w:ind w:left="284" w:hanging="284"/>
    </w:pPr>
    <w:rPr>
      <w:sz w:val="20"/>
    </w:rPr>
  </w:style>
  <w:style w:type="paragraph" w:customStyle="1" w:styleId="TableAA">
    <w:name w:val="Table(AA)"/>
    <w:aliases w:val="taaa"/>
    <w:basedOn w:val="OPCParaBase"/>
    <w:rsid w:val="00921DF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21DF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21DFC"/>
    <w:pPr>
      <w:spacing w:before="60" w:line="240" w:lineRule="atLeast"/>
    </w:pPr>
    <w:rPr>
      <w:sz w:val="20"/>
    </w:rPr>
  </w:style>
  <w:style w:type="paragraph" w:customStyle="1" w:styleId="TLPBoxTextnote">
    <w:name w:val="TLPBoxText(note"/>
    <w:aliases w:val="right)"/>
    <w:basedOn w:val="OPCParaBase"/>
    <w:rsid w:val="00921DF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21DF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21DFC"/>
    <w:pPr>
      <w:spacing w:before="122" w:line="198" w:lineRule="exact"/>
      <w:ind w:left="1985" w:hanging="851"/>
      <w:jc w:val="right"/>
    </w:pPr>
    <w:rPr>
      <w:sz w:val="18"/>
    </w:rPr>
  </w:style>
  <w:style w:type="paragraph" w:customStyle="1" w:styleId="TLPTableBullet">
    <w:name w:val="TLPTableBullet"/>
    <w:aliases w:val="ttb"/>
    <w:basedOn w:val="OPCParaBase"/>
    <w:rsid w:val="00921DFC"/>
    <w:pPr>
      <w:spacing w:line="240" w:lineRule="exact"/>
      <w:ind w:left="284" w:hanging="284"/>
    </w:pPr>
    <w:rPr>
      <w:sz w:val="20"/>
    </w:rPr>
  </w:style>
  <w:style w:type="paragraph" w:styleId="TOC1">
    <w:name w:val="toc 1"/>
    <w:basedOn w:val="Normal"/>
    <w:next w:val="Normal"/>
    <w:uiPriority w:val="39"/>
    <w:unhideWhenUsed/>
    <w:rsid w:val="00921DFC"/>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921DFC"/>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921DFC"/>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921DFC"/>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921DFC"/>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921DFC"/>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921DFC"/>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921DFC"/>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921DFC"/>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921DFC"/>
    <w:pPr>
      <w:keepLines/>
      <w:spacing w:before="240" w:after="120" w:line="240" w:lineRule="auto"/>
      <w:ind w:left="794"/>
    </w:pPr>
    <w:rPr>
      <w:b/>
      <w:kern w:val="28"/>
      <w:sz w:val="20"/>
    </w:rPr>
  </w:style>
  <w:style w:type="paragraph" w:customStyle="1" w:styleId="TofSectsHeading">
    <w:name w:val="TofSects(Heading)"/>
    <w:basedOn w:val="OPCParaBase"/>
    <w:rsid w:val="00921DFC"/>
    <w:pPr>
      <w:spacing w:before="240" w:after="120" w:line="240" w:lineRule="auto"/>
    </w:pPr>
    <w:rPr>
      <w:b/>
      <w:sz w:val="24"/>
    </w:rPr>
  </w:style>
  <w:style w:type="paragraph" w:customStyle="1" w:styleId="TofSectsSection">
    <w:name w:val="TofSects(Section)"/>
    <w:basedOn w:val="OPCParaBase"/>
    <w:rsid w:val="00921DFC"/>
    <w:pPr>
      <w:keepLines/>
      <w:spacing w:before="40" w:line="240" w:lineRule="auto"/>
      <w:ind w:left="1588" w:hanging="794"/>
    </w:pPr>
    <w:rPr>
      <w:kern w:val="28"/>
      <w:sz w:val="18"/>
    </w:rPr>
  </w:style>
  <w:style w:type="paragraph" w:customStyle="1" w:styleId="TofSectsSubdiv">
    <w:name w:val="TofSects(Subdiv)"/>
    <w:basedOn w:val="OPCParaBase"/>
    <w:rsid w:val="00921DFC"/>
    <w:pPr>
      <w:keepLines/>
      <w:spacing w:before="80" w:line="240" w:lineRule="auto"/>
      <w:ind w:left="1588" w:hanging="794"/>
    </w:pPr>
    <w:rPr>
      <w:kern w:val="28"/>
    </w:rPr>
  </w:style>
  <w:style w:type="paragraph" w:customStyle="1" w:styleId="WRStyle">
    <w:name w:val="WR Style"/>
    <w:aliases w:val="WR"/>
    <w:basedOn w:val="OPCParaBase"/>
    <w:rsid w:val="00921DFC"/>
    <w:pPr>
      <w:spacing w:before="240" w:line="240" w:lineRule="auto"/>
      <w:ind w:left="284" w:hanging="284"/>
    </w:pPr>
    <w:rPr>
      <w:b/>
      <w:i/>
      <w:kern w:val="28"/>
      <w:sz w:val="24"/>
    </w:rPr>
  </w:style>
  <w:style w:type="paragraph" w:customStyle="1" w:styleId="notepara">
    <w:name w:val="note(para)"/>
    <w:aliases w:val="na"/>
    <w:basedOn w:val="OPCParaBase"/>
    <w:rsid w:val="00921DFC"/>
    <w:pPr>
      <w:spacing w:before="40" w:line="198" w:lineRule="exact"/>
      <w:ind w:left="2354" w:hanging="369"/>
    </w:pPr>
    <w:rPr>
      <w:sz w:val="18"/>
    </w:rPr>
  </w:style>
  <w:style w:type="paragraph" w:styleId="Footer">
    <w:name w:val="footer"/>
    <w:link w:val="FooterChar"/>
    <w:rsid w:val="00921DF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21DFC"/>
    <w:rPr>
      <w:rFonts w:eastAsia="Times New Roman" w:cs="Times New Roman"/>
      <w:sz w:val="22"/>
      <w:szCs w:val="24"/>
      <w:lang w:eastAsia="en-AU"/>
    </w:rPr>
  </w:style>
  <w:style w:type="character" w:styleId="LineNumber">
    <w:name w:val="line number"/>
    <w:basedOn w:val="OPCCharBase"/>
    <w:uiPriority w:val="99"/>
    <w:unhideWhenUsed/>
    <w:rsid w:val="00921DFC"/>
    <w:rPr>
      <w:sz w:val="16"/>
    </w:rPr>
  </w:style>
  <w:style w:type="table" w:customStyle="1" w:styleId="CFlag">
    <w:name w:val="CFlag"/>
    <w:basedOn w:val="TableNormal"/>
    <w:uiPriority w:val="99"/>
    <w:rsid w:val="00921DFC"/>
    <w:rPr>
      <w:rFonts w:eastAsia="Times New Roman" w:cs="Times New Roman"/>
      <w:lang w:eastAsia="en-AU"/>
    </w:rPr>
    <w:tblPr/>
  </w:style>
  <w:style w:type="paragraph" w:styleId="BalloonText">
    <w:name w:val="Balloon Text"/>
    <w:basedOn w:val="Normal"/>
    <w:link w:val="BalloonTextChar"/>
    <w:uiPriority w:val="99"/>
    <w:unhideWhenUsed/>
    <w:rsid w:val="00921D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21DFC"/>
    <w:rPr>
      <w:rFonts w:ascii="Tahoma" w:hAnsi="Tahoma" w:cs="Tahoma"/>
      <w:sz w:val="16"/>
      <w:szCs w:val="16"/>
    </w:rPr>
  </w:style>
  <w:style w:type="table" w:styleId="TableGrid">
    <w:name w:val="Table Grid"/>
    <w:basedOn w:val="TableNormal"/>
    <w:uiPriority w:val="59"/>
    <w:rsid w:val="00921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21DFC"/>
    <w:rPr>
      <w:b/>
      <w:sz w:val="28"/>
      <w:szCs w:val="32"/>
    </w:rPr>
  </w:style>
  <w:style w:type="paragraph" w:customStyle="1" w:styleId="LegislationMadeUnder">
    <w:name w:val="LegislationMadeUnder"/>
    <w:basedOn w:val="OPCParaBase"/>
    <w:next w:val="Normal"/>
    <w:rsid w:val="00921DFC"/>
    <w:rPr>
      <w:i/>
      <w:sz w:val="32"/>
      <w:szCs w:val="32"/>
    </w:rPr>
  </w:style>
  <w:style w:type="paragraph" w:customStyle="1" w:styleId="SignCoverPageEnd">
    <w:name w:val="SignCoverPageEnd"/>
    <w:basedOn w:val="OPCParaBase"/>
    <w:next w:val="Normal"/>
    <w:rsid w:val="00921DF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21DFC"/>
    <w:pPr>
      <w:pBdr>
        <w:top w:val="single" w:sz="4" w:space="1" w:color="auto"/>
      </w:pBdr>
      <w:spacing w:before="360"/>
      <w:ind w:right="397"/>
      <w:jc w:val="both"/>
    </w:pPr>
  </w:style>
  <w:style w:type="paragraph" w:customStyle="1" w:styleId="NotesHeading1">
    <w:name w:val="NotesHeading 1"/>
    <w:basedOn w:val="OPCParaBase"/>
    <w:next w:val="Normal"/>
    <w:rsid w:val="00921DFC"/>
    <w:rPr>
      <w:b/>
      <w:sz w:val="28"/>
      <w:szCs w:val="28"/>
    </w:rPr>
  </w:style>
  <w:style w:type="paragraph" w:customStyle="1" w:styleId="NotesHeading2">
    <w:name w:val="NotesHeading 2"/>
    <w:basedOn w:val="OPCParaBase"/>
    <w:next w:val="Normal"/>
    <w:rsid w:val="00921DFC"/>
    <w:rPr>
      <w:b/>
      <w:sz w:val="28"/>
      <w:szCs w:val="28"/>
    </w:rPr>
  </w:style>
  <w:style w:type="paragraph" w:customStyle="1" w:styleId="ENotesText">
    <w:name w:val="ENotesText"/>
    <w:aliases w:val="Ent"/>
    <w:basedOn w:val="OPCParaBase"/>
    <w:next w:val="Normal"/>
    <w:rsid w:val="00921DFC"/>
    <w:pPr>
      <w:spacing w:before="120"/>
    </w:pPr>
  </w:style>
  <w:style w:type="paragraph" w:customStyle="1" w:styleId="CompiledActNo">
    <w:name w:val="CompiledActNo"/>
    <w:basedOn w:val="OPCParaBase"/>
    <w:next w:val="Normal"/>
    <w:rsid w:val="00921DFC"/>
    <w:rPr>
      <w:b/>
      <w:sz w:val="24"/>
      <w:szCs w:val="24"/>
    </w:rPr>
  </w:style>
  <w:style w:type="paragraph" w:customStyle="1" w:styleId="CompiledMadeUnder">
    <w:name w:val="CompiledMadeUnder"/>
    <w:basedOn w:val="OPCParaBase"/>
    <w:next w:val="Normal"/>
    <w:rsid w:val="00921DFC"/>
    <w:rPr>
      <w:i/>
      <w:sz w:val="24"/>
      <w:szCs w:val="24"/>
    </w:rPr>
  </w:style>
  <w:style w:type="paragraph" w:customStyle="1" w:styleId="Paragraphsub-sub-sub">
    <w:name w:val="Paragraph(sub-sub-sub)"/>
    <w:aliases w:val="aaaa"/>
    <w:basedOn w:val="OPCParaBase"/>
    <w:rsid w:val="00921DF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21DF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21DF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21DF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21DF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21DFC"/>
    <w:pPr>
      <w:spacing w:before="60" w:line="240" w:lineRule="auto"/>
    </w:pPr>
    <w:rPr>
      <w:rFonts w:cs="Arial"/>
      <w:sz w:val="20"/>
      <w:szCs w:val="22"/>
    </w:rPr>
  </w:style>
  <w:style w:type="paragraph" w:customStyle="1" w:styleId="NoteToSubpara">
    <w:name w:val="NoteToSubpara"/>
    <w:aliases w:val="nts"/>
    <w:basedOn w:val="OPCParaBase"/>
    <w:rsid w:val="00921DFC"/>
    <w:pPr>
      <w:spacing w:before="40" w:line="198" w:lineRule="exact"/>
      <w:ind w:left="2835" w:hanging="709"/>
    </w:pPr>
    <w:rPr>
      <w:sz w:val="18"/>
    </w:rPr>
  </w:style>
  <w:style w:type="paragraph" w:customStyle="1" w:styleId="ENoteTableHeading">
    <w:name w:val="ENoteTableHeading"/>
    <w:aliases w:val="enth"/>
    <w:basedOn w:val="OPCParaBase"/>
    <w:rsid w:val="00921DFC"/>
    <w:pPr>
      <w:keepNext/>
      <w:spacing w:before="60" w:line="240" w:lineRule="atLeast"/>
    </w:pPr>
    <w:rPr>
      <w:rFonts w:ascii="Arial" w:hAnsi="Arial"/>
      <w:b/>
      <w:sz w:val="16"/>
    </w:rPr>
  </w:style>
  <w:style w:type="paragraph" w:customStyle="1" w:styleId="ENoteTTi">
    <w:name w:val="ENoteTTi"/>
    <w:aliases w:val="entti"/>
    <w:basedOn w:val="OPCParaBase"/>
    <w:rsid w:val="00921DFC"/>
    <w:pPr>
      <w:keepNext/>
      <w:spacing w:before="60" w:line="240" w:lineRule="atLeast"/>
      <w:ind w:left="170"/>
    </w:pPr>
    <w:rPr>
      <w:sz w:val="16"/>
    </w:rPr>
  </w:style>
  <w:style w:type="paragraph" w:customStyle="1" w:styleId="ENotesHeading1">
    <w:name w:val="ENotesHeading 1"/>
    <w:aliases w:val="Enh1"/>
    <w:basedOn w:val="OPCParaBase"/>
    <w:next w:val="Normal"/>
    <w:rsid w:val="00921DFC"/>
    <w:pPr>
      <w:spacing w:before="120"/>
      <w:outlineLvl w:val="1"/>
    </w:pPr>
    <w:rPr>
      <w:b/>
      <w:sz w:val="28"/>
      <w:szCs w:val="28"/>
    </w:rPr>
  </w:style>
  <w:style w:type="paragraph" w:customStyle="1" w:styleId="ENotesHeading2">
    <w:name w:val="ENotesHeading 2"/>
    <w:aliases w:val="Enh2"/>
    <w:basedOn w:val="OPCParaBase"/>
    <w:next w:val="Normal"/>
    <w:rsid w:val="00921DFC"/>
    <w:pPr>
      <w:spacing w:before="120" w:after="120"/>
      <w:outlineLvl w:val="2"/>
    </w:pPr>
    <w:rPr>
      <w:b/>
      <w:sz w:val="24"/>
      <w:szCs w:val="28"/>
    </w:rPr>
  </w:style>
  <w:style w:type="paragraph" w:customStyle="1" w:styleId="ENoteTTIndentHeading">
    <w:name w:val="ENoteTTIndentHeading"/>
    <w:aliases w:val="enTTHi"/>
    <w:basedOn w:val="OPCParaBase"/>
    <w:rsid w:val="00921DF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21DFC"/>
    <w:pPr>
      <w:spacing w:before="60" w:line="240" w:lineRule="atLeast"/>
    </w:pPr>
    <w:rPr>
      <w:sz w:val="16"/>
    </w:rPr>
  </w:style>
  <w:style w:type="paragraph" w:customStyle="1" w:styleId="MadeunderText">
    <w:name w:val="MadeunderText"/>
    <w:basedOn w:val="OPCParaBase"/>
    <w:next w:val="Normal"/>
    <w:rsid w:val="00921DFC"/>
    <w:pPr>
      <w:spacing w:before="240"/>
    </w:pPr>
    <w:rPr>
      <w:sz w:val="24"/>
      <w:szCs w:val="24"/>
    </w:rPr>
  </w:style>
  <w:style w:type="paragraph" w:customStyle="1" w:styleId="ENotesHeading3">
    <w:name w:val="ENotesHeading 3"/>
    <w:aliases w:val="Enh3"/>
    <w:basedOn w:val="OPCParaBase"/>
    <w:next w:val="Normal"/>
    <w:rsid w:val="00921DFC"/>
    <w:pPr>
      <w:keepNext/>
      <w:spacing w:before="120" w:line="240" w:lineRule="auto"/>
      <w:outlineLvl w:val="4"/>
    </w:pPr>
    <w:rPr>
      <w:b/>
      <w:szCs w:val="24"/>
    </w:rPr>
  </w:style>
  <w:style w:type="character" w:customStyle="1" w:styleId="CharSubPartTextCASA">
    <w:name w:val="CharSubPartText(CASA)"/>
    <w:basedOn w:val="OPCCharBase"/>
    <w:uiPriority w:val="1"/>
    <w:rsid w:val="00921DFC"/>
  </w:style>
  <w:style w:type="character" w:customStyle="1" w:styleId="CharSubPartNoCASA">
    <w:name w:val="CharSubPartNo(CASA)"/>
    <w:basedOn w:val="OPCCharBase"/>
    <w:uiPriority w:val="1"/>
    <w:rsid w:val="00921DFC"/>
  </w:style>
  <w:style w:type="paragraph" w:customStyle="1" w:styleId="ENoteTTIndentHeadingSub">
    <w:name w:val="ENoteTTIndentHeadingSub"/>
    <w:aliases w:val="enTTHis"/>
    <w:basedOn w:val="OPCParaBase"/>
    <w:rsid w:val="00921DFC"/>
    <w:pPr>
      <w:keepNext/>
      <w:spacing w:before="60" w:line="240" w:lineRule="atLeast"/>
      <w:ind w:left="340"/>
    </w:pPr>
    <w:rPr>
      <w:b/>
      <w:sz w:val="16"/>
    </w:rPr>
  </w:style>
  <w:style w:type="paragraph" w:customStyle="1" w:styleId="ENoteTTiSub">
    <w:name w:val="ENoteTTiSub"/>
    <w:aliases w:val="enttis"/>
    <w:basedOn w:val="OPCParaBase"/>
    <w:rsid w:val="00921DFC"/>
    <w:pPr>
      <w:keepNext/>
      <w:spacing w:before="60" w:line="240" w:lineRule="atLeast"/>
      <w:ind w:left="340"/>
    </w:pPr>
    <w:rPr>
      <w:sz w:val="16"/>
    </w:rPr>
  </w:style>
  <w:style w:type="paragraph" w:customStyle="1" w:styleId="SubDivisionMigration">
    <w:name w:val="SubDivisionMigration"/>
    <w:aliases w:val="sdm"/>
    <w:basedOn w:val="OPCParaBase"/>
    <w:rsid w:val="00921DF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21DF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21DFC"/>
    <w:pPr>
      <w:spacing w:before="122" w:line="240" w:lineRule="auto"/>
      <w:ind w:left="1985" w:hanging="851"/>
    </w:pPr>
    <w:rPr>
      <w:sz w:val="18"/>
    </w:rPr>
  </w:style>
  <w:style w:type="paragraph" w:customStyle="1" w:styleId="FreeForm">
    <w:name w:val="FreeForm"/>
    <w:rsid w:val="00921DFC"/>
    <w:rPr>
      <w:rFonts w:ascii="Arial" w:hAnsi="Arial"/>
      <w:sz w:val="22"/>
    </w:rPr>
  </w:style>
  <w:style w:type="paragraph" w:customStyle="1" w:styleId="SOText">
    <w:name w:val="SO Text"/>
    <w:aliases w:val="sot"/>
    <w:link w:val="SOTextChar"/>
    <w:rsid w:val="00921DF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21DFC"/>
    <w:rPr>
      <w:sz w:val="22"/>
    </w:rPr>
  </w:style>
  <w:style w:type="paragraph" w:customStyle="1" w:styleId="SOTextNote">
    <w:name w:val="SO TextNote"/>
    <w:aliases w:val="sont"/>
    <w:basedOn w:val="SOText"/>
    <w:qFormat/>
    <w:rsid w:val="00921DFC"/>
    <w:pPr>
      <w:spacing w:before="122" w:line="198" w:lineRule="exact"/>
      <w:ind w:left="1843" w:hanging="709"/>
    </w:pPr>
    <w:rPr>
      <w:sz w:val="18"/>
    </w:rPr>
  </w:style>
  <w:style w:type="paragraph" w:customStyle="1" w:styleId="SOPara">
    <w:name w:val="SO Para"/>
    <w:aliases w:val="soa"/>
    <w:basedOn w:val="SOText"/>
    <w:link w:val="SOParaChar"/>
    <w:qFormat/>
    <w:rsid w:val="00921DFC"/>
    <w:pPr>
      <w:tabs>
        <w:tab w:val="right" w:pos="1786"/>
      </w:tabs>
      <w:spacing w:before="40"/>
      <w:ind w:left="2070" w:hanging="936"/>
    </w:pPr>
  </w:style>
  <w:style w:type="character" w:customStyle="1" w:styleId="SOParaChar">
    <w:name w:val="SO Para Char"/>
    <w:aliases w:val="soa Char"/>
    <w:basedOn w:val="DefaultParagraphFont"/>
    <w:link w:val="SOPara"/>
    <w:rsid w:val="00921DFC"/>
    <w:rPr>
      <w:sz w:val="22"/>
    </w:rPr>
  </w:style>
  <w:style w:type="paragraph" w:customStyle="1" w:styleId="FileName">
    <w:name w:val="FileName"/>
    <w:basedOn w:val="Normal"/>
    <w:rsid w:val="00921DFC"/>
  </w:style>
  <w:style w:type="paragraph" w:customStyle="1" w:styleId="TableHeading">
    <w:name w:val="TableHeading"/>
    <w:aliases w:val="th"/>
    <w:basedOn w:val="OPCParaBase"/>
    <w:next w:val="Tabletext"/>
    <w:rsid w:val="00921DFC"/>
    <w:pPr>
      <w:keepNext/>
      <w:spacing w:before="60" w:line="240" w:lineRule="atLeast"/>
    </w:pPr>
    <w:rPr>
      <w:b/>
      <w:sz w:val="20"/>
    </w:rPr>
  </w:style>
  <w:style w:type="paragraph" w:customStyle="1" w:styleId="SOHeadBold">
    <w:name w:val="SO HeadBold"/>
    <w:aliases w:val="sohb"/>
    <w:basedOn w:val="SOText"/>
    <w:next w:val="SOText"/>
    <w:link w:val="SOHeadBoldChar"/>
    <w:qFormat/>
    <w:rsid w:val="00921DFC"/>
    <w:rPr>
      <w:b/>
    </w:rPr>
  </w:style>
  <w:style w:type="character" w:customStyle="1" w:styleId="SOHeadBoldChar">
    <w:name w:val="SO HeadBold Char"/>
    <w:aliases w:val="sohb Char"/>
    <w:basedOn w:val="DefaultParagraphFont"/>
    <w:link w:val="SOHeadBold"/>
    <w:rsid w:val="00921DFC"/>
    <w:rPr>
      <w:b/>
      <w:sz w:val="22"/>
    </w:rPr>
  </w:style>
  <w:style w:type="paragraph" w:customStyle="1" w:styleId="SOHeadItalic">
    <w:name w:val="SO HeadItalic"/>
    <w:aliases w:val="sohi"/>
    <w:basedOn w:val="SOText"/>
    <w:next w:val="SOText"/>
    <w:link w:val="SOHeadItalicChar"/>
    <w:qFormat/>
    <w:rsid w:val="00921DFC"/>
    <w:rPr>
      <w:i/>
    </w:rPr>
  </w:style>
  <w:style w:type="character" w:customStyle="1" w:styleId="SOHeadItalicChar">
    <w:name w:val="SO HeadItalic Char"/>
    <w:aliases w:val="sohi Char"/>
    <w:basedOn w:val="DefaultParagraphFont"/>
    <w:link w:val="SOHeadItalic"/>
    <w:rsid w:val="00921DFC"/>
    <w:rPr>
      <w:i/>
      <w:sz w:val="22"/>
    </w:rPr>
  </w:style>
  <w:style w:type="paragraph" w:customStyle="1" w:styleId="SOBullet">
    <w:name w:val="SO Bullet"/>
    <w:aliases w:val="sotb"/>
    <w:basedOn w:val="SOText"/>
    <w:link w:val="SOBulletChar"/>
    <w:qFormat/>
    <w:rsid w:val="00921DFC"/>
    <w:pPr>
      <w:ind w:left="1559" w:hanging="425"/>
    </w:pPr>
  </w:style>
  <w:style w:type="character" w:customStyle="1" w:styleId="SOBulletChar">
    <w:name w:val="SO Bullet Char"/>
    <w:aliases w:val="sotb Char"/>
    <w:basedOn w:val="DefaultParagraphFont"/>
    <w:link w:val="SOBullet"/>
    <w:rsid w:val="00921DFC"/>
    <w:rPr>
      <w:sz w:val="22"/>
    </w:rPr>
  </w:style>
  <w:style w:type="paragraph" w:customStyle="1" w:styleId="SOBulletNote">
    <w:name w:val="SO BulletNote"/>
    <w:aliases w:val="sonb"/>
    <w:basedOn w:val="SOTextNote"/>
    <w:link w:val="SOBulletNoteChar"/>
    <w:qFormat/>
    <w:rsid w:val="00921DFC"/>
    <w:pPr>
      <w:tabs>
        <w:tab w:val="left" w:pos="1560"/>
      </w:tabs>
      <w:ind w:left="2268" w:hanging="1134"/>
    </w:pPr>
  </w:style>
  <w:style w:type="character" w:customStyle="1" w:styleId="SOBulletNoteChar">
    <w:name w:val="SO BulletNote Char"/>
    <w:aliases w:val="sonb Char"/>
    <w:basedOn w:val="DefaultParagraphFont"/>
    <w:link w:val="SOBulletNote"/>
    <w:rsid w:val="00921DFC"/>
    <w:rPr>
      <w:sz w:val="18"/>
    </w:rPr>
  </w:style>
  <w:style w:type="paragraph" w:customStyle="1" w:styleId="SOText2">
    <w:name w:val="SO Text2"/>
    <w:aliases w:val="sot2"/>
    <w:basedOn w:val="Normal"/>
    <w:next w:val="SOText"/>
    <w:link w:val="SOText2Char"/>
    <w:rsid w:val="00921DF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21DFC"/>
    <w:rPr>
      <w:sz w:val="22"/>
    </w:rPr>
  </w:style>
  <w:style w:type="paragraph" w:customStyle="1" w:styleId="SubPartCASA">
    <w:name w:val="SubPart(CASA)"/>
    <w:aliases w:val="csp"/>
    <w:basedOn w:val="OPCParaBase"/>
    <w:next w:val="ActHead3"/>
    <w:rsid w:val="00921DF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21DFC"/>
    <w:rPr>
      <w:rFonts w:eastAsia="Times New Roman" w:cs="Times New Roman"/>
      <w:sz w:val="22"/>
      <w:lang w:eastAsia="en-AU"/>
    </w:rPr>
  </w:style>
  <w:style w:type="character" w:customStyle="1" w:styleId="notetextChar">
    <w:name w:val="note(text) Char"/>
    <w:aliases w:val="n Char"/>
    <w:basedOn w:val="DefaultParagraphFont"/>
    <w:link w:val="notetext"/>
    <w:rsid w:val="00921DFC"/>
    <w:rPr>
      <w:rFonts w:eastAsia="Times New Roman" w:cs="Times New Roman"/>
      <w:sz w:val="18"/>
      <w:lang w:eastAsia="en-AU"/>
    </w:rPr>
  </w:style>
  <w:style w:type="character" w:customStyle="1" w:styleId="Heading1Char">
    <w:name w:val="Heading 1 Char"/>
    <w:basedOn w:val="DefaultParagraphFont"/>
    <w:link w:val="Heading1"/>
    <w:uiPriority w:val="9"/>
    <w:rsid w:val="00921D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21D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21D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921D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921DF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21DF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921D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921D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921DFC"/>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921DFC"/>
  </w:style>
  <w:style w:type="character" w:customStyle="1" w:styleId="charlegsubtitle1">
    <w:name w:val="charlegsubtitle1"/>
    <w:basedOn w:val="DefaultParagraphFont"/>
    <w:rsid w:val="00921DFC"/>
    <w:rPr>
      <w:rFonts w:ascii="Arial" w:hAnsi="Arial" w:cs="Arial" w:hint="default"/>
      <w:b/>
      <w:bCs/>
      <w:sz w:val="28"/>
      <w:szCs w:val="28"/>
    </w:rPr>
  </w:style>
  <w:style w:type="paragraph" w:styleId="Index1">
    <w:name w:val="index 1"/>
    <w:basedOn w:val="Normal"/>
    <w:next w:val="Normal"/>
    <w:autoRedefine/>
    <w:rsid w:val="00921DFC"/>
    <w:pPr>
      <w:ind w:left="240" w:hanging="240"/>
    </w:pPr>
  </w:style>
  <w:style w:type="paragraph" w:styleId="Index2">
    <w:name w:val="index 2"/>
    <w:basedOn w:val="Normal"/>
    <w:next w:val="Normal"/>
    <w:autoRedefine/>
    <w:rsid w:val="00921DFC"/>
    <w:pPr>
      <w:ind w:left="480" w:hanging="240"/>
    </w:pPr>
  </w:style>
  <w:style w:type="paragraph" w:styleId="Index3">
    <w:name w:val="index 3"/>
    <w:basedOn w:val="Normal"/>
    <w:next w:val="Normal"/>
    <w:autoRedefine/>
    <w:rsid w:val="00921DFC"/>
    <w:pPr>
      <w:ind w:left="720" w:hanging="240"/>
    </w:pPr>
  </w:style>
  <w:style w:type="paragraph" w:styleId="Index4">
    <w:name w:val="index 4"/>
    <w:basedOn w:val="Normal"/>
    <w:next w:val="Normal"/>
    <w:autoRedefine/>
    <w:rsid w:val="00921DFC"/>
    <w:pPr>
      <w:ind w:left="960" w:hanging="240"/>
    </w:pPr>
  </w:style>
  <w:style w:type="paragraph" w:styleId="Index5">
    <w:name w:val="index 5"/>
    <w:basedOn w:val="Normal"/>
    <w:next w:val="Normal"/>
    <w:autoRedefine/>
    <w:rsid w:val="00921DFC"/>
    <w:pPr>
      <w:ind w:left="1200" w:hanging="240"/>
    </w:pPr>
  </w:style>
  <w:style w:type="paragraph" w:styleId="Index6">
    <w:name w:val="index 6"/>
    <w:basedOn w:val="Normal"/>
    <w:next w:val="Normal"/>
    <w:autoRedefine/>
    <w:rsid w:val="00921DFC"/>
    <w:pPr>
      <w:ind w:left="1440" w:hanging="240"/>
    </w:pPr>
  </w:style>
  <w:style w:type="paragraph" w:styleId="Index7">
    <w:name w:val="index 7"/>
    <w:basedOn w:val="Normal"/>
    <w:next w:val="Normal"/>
    <w:autoRedefine/>
    <w:rsid w:val="00921DFC"/>
    <w:pPr>
      <w:ind w:left="1680" w:hanging="240"/>
    </w:pPr>
  </w:style>
  <w:style w:type="paragraph" w:styleId="Index8">
    <w:name w:val="index 8"/>
    <w:basedOn w:val="Normal"/>
    <w:next w:val="Normal"/>
    <w:autoRedefine/>
    <w:rsid w:val="00921DFC"/>
    <w:pPr>
      <w:ind w:left="1920" w:hanging="240"/>
    </w:pPr>
  </w:style>
  <w:style w:type="paragraph" w:styleId="Index9">
    <w:name w:val="index 9"/>
    <w:basedOn w:val="Normal"/>
    <w:next w:val="Normal"/>
    <w:autoRedefine/>
    <w:rsid w:val="00921DFC"/>
    <w:pPr>
      <w:ind w:left="2160" w:hanging="240"/>
    </w:pPr>
  </w:style>
  <w:style w:type="paragraph" w:styleId="NormalIndent">
    <w:name w:val="Normal Indent"/>
    <w:basedOn w:val="Normal"/>
    <w:rsid w:val="00921DFC"/>
    <w:pPr>
      <w:ind w:left="720"/>
    </w:pPr>
  </w:style>
  <w:style w:type="paragraph" w:styleId="FootnoteText">
    <w:name w:val="footnote text"/>
    <w:basedOn w:val="Normal"/>
    <w:link w:val="FootnoteTextChar"/>
    <w:rsid w:val="00921DFC"/>
    <w:rPr>
      <w:sz w:val="20"/>
    </w:rPr>
  </w:style>
  <w:style w:type="character" w:customStyle="1" w:styleId="FootnoteTextChar">
    <w:name w:val="Footnote Text Char"/>
    <w:basedOn w:val="DefaultParagraphFont"/>
    <w:link w:val="FootnoteText"/>
    <w:rsid w:val="00921DFC"/>
  </w:style>
  <w:style w:type="paragraph" w:styleId="CommentText">
    <w:name w:val="annotation text"/>
    <w:basedOn w:val="Normal"/>
    <w:link w:val="CommentTextChar"/>
    <w:rsid w:val="00921DFC"/>
    <w:rPr>
      <w:sz w:val="20"/>
    </w:rPr>
  </w:style>
  <w:style w:type="character" w:customStyle="1" w:styleId="CommentTextChar">
    <w:name w:val="Comment Text Char"/>
    <w:basedOn w:val="DefaultParagraphFont"/>
    <w:link w:val="CommentText"/>
    <w:rsid w:val="00921DFC"/>
  </w:style>
  <w:style w:type="paragraph" w:styleId="IndexHeading">
    <w:name w:val="index heading"/>
    <w:basedOn w:val="Normal"/>
    <w:next w:val="Index1"/>
    <w:rsid w:val="00921DFC"/>
    <w:rPr>
      <w:rFonts w:ascii="Arial" w:hAnsi="Arial" w:cs="Arial"/>
      <w:b/>
      <w:bCs/>
    </w:rPr>
  </w:style>
  <w:style w:type="paragraph" w:styleId="Caption">
    <w:name w:val="caption"/>
    <w:basedOn w:val="Normal"/>
    <w:next w:val="Normal"/>
    <w:qFormat/>
    <w:rsid w:val="00921DFC"/>
    <w:pPr>
      <w:spacing w:before="120" w:after="120"/>
    </w:pPr>
    <w:rPr>
      <w:b/>
      <w:bCs/>
      <w:sz w:val="20"/>
    </w:rPr>
  </w:style>
  <w:style w:type="paragraph" w:styleId="TableofFigures">
    <w:name w:val="table of figures"/>
    <w:basedOn w:val="Normal"/>
    <w:next w:val="Normal"/>
    <w:rsid w:val="00921DFC"/>
    <w:pPr>
      <w:ind w:left="480" w:hanging="480"/>
    </w:pPr>
  </w:style>
  <w:style w:type="paragraph" w:styleId="EnvelopeAddress">
    <w:name w:val="envelope address"/>
    <w:basedOn w:val="Normal"/>
    <w:rsid w:val="00921DF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21DFC"/>
    <w:rPr>
      <w:rFonts w:ascii="Arial" w:hAnsi="Arial" w:cs="Arial"/>
      <w:sz w:val="20"/>
    </w:rPr>
  </w:style>
  <w:style w:type="character" w:styleId="FootnoteReference">
    <w:name w:val="footnote reference"/>
    <w:basedOn w:val="DefaultParagraphFont"/>
    <w:rsid w:val="00921DFC"/>
    <w:rPr>
      <w:rFonts w:ascii="Times New Roman" w:hAnsi="Times New Roman"/>
      <w:sz w:val="20"/>
      <w:vertAlign w:val="superscript"/>
    </w:rPr>
  </w:style>
  <w:style w:type="character" w:styleId="CommentReference">
    <w:name w:val="annotation reference"/>
    <w:basedOn w:val="DefaultParagraphFont"/>
    <w:rsid w:val="00921DFC"/>
    <w:rPr>
      <w:sz w:val="16"/>
      <w:szCs w:val="16"/>
    </w:rPr>
  </w:style>
  <w:style w:type="character" w:styleId="PageNumber">
    <w:name w:val="page number"/>
    <w:basedOn w:val="DefaultParagraphFont"/>
    <w:rsid w:val="00921DFC"/>
  </w:style>
  <w:style w:type="character" w:styleId="EndnoteReference">
    <w:name w:val="endnote reference"/>
    <w:basedOn w:val="DefaultParagraphFont"/>
    <w:rsid w:val="00921DFC"/>
    <w:rPr>
      <w:vertAlign w:val="superscript"/>
    </w:rPr>
  </w:style>
  <w:style w:type="paragraph" w:styleId="EndnoteText">
    <w:name w:val="endnote text"/>
    <w:basedOn w:val="Normal"/>
    <w:link w:val="EndnoteTextChar"/>
    <w:rsid w:val="00921DFC"/>
    <w:rPr>
      <w:sz w:val="20"/>
    </w:rPr>
  </w:style>
  <w:style w:type="character" w:customStyle="1" w:styleId="EndnoteTextChar">
    <w:name w:val="Endnote Text Char"/>
    <w:basedOn w:val="DefaultParagraphFont"/>
    <w:link w:val="EndnoteText"/>
    <w:rsid w:val="00921DFC"/>
  </w:style>
  <w:style w:type="paragraph" w:styleId="TableofAuthorities">
    <w:name w:val="table of authorities"/>
    <w:basedOn w:val="Normal"/>
    <w:next w:val="Normal"/>
    <w:rsid w:val="00921DFC"/>
    <w:pPr>
      <w:ind w:left="240" w:hanging="240"/>
    </w:pPr>
  </w:style>
  <w:style w:type="paragraph" w:styleId="MacroText">
    <w:name w:val="macro"/>
    <w:link w:val="MacroTextChar"/>
    <w:rsid w:val="00921DF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921DFC"/>
    <w:rPr>
      <w:rFonts w:ascii="Courier New" w:eastAsia="Times New Roman" w:hAnsi="Courier New" w:cs="Courier New"/>
      <w:lang w:eastAsia="en-AU"/>
    </w:rPr>
  </w:style>
  <w:style w:type="paragraph" w:styleId="TOAHeading">
    <w:name w:val="toa heading"/>
    <w:basedOn w:val="Normal"/>
    <w:next w:val="Normal"/>
    <w:rsid w:val="00921DFC"/>
    <w:pPr>
      <w:spacing w:before="120"/>
    </w:pPr>
    <w:rPr>
      <w:rFonts w:ascii="Arial" w:hAnsi="Arial" w:cs="Arial"/>
      <w:b/>
      <w:bCs/>
    </w:rPr>
  </w:style>
  <w:style w:type="paragraph" w:styleId="List">
    <w:name w:val="List"/>
    <w:basedOn w:val="Normal"/>
    <w:rsid w:val="00921DFC"/>
    <w:pPr>
      <w:ind w:left="283" w:hanging="283"/>
    </w:pPr>
  </w:style>
  <w:style w:type="paragraph" w:styleId="ListBullet">
    <w:name w:val="List Bullet"/>
    <w:basedOn w:val="Normal"/>
    <w:autoRedefine/>
    <w:rsid w:val="00921DFC"/>
    <w:pPr>
      <w:tabs>
        <w:tab w:val="num" w:pos="360"/>
      </w:tabs>
      <w:ind w:left="360" w:hanging="360"/>
    </w:pPr>
  </w:style>
  <w:style w:type="paragraph" w:styleId="ListNumber">
    <w:name w:val="List Number"/>
    <w:basedOn w:val="Normal"/>
    <w:rsid w:val="00921DFC"/>
    <w:pPr>
      <w:tabs>
        <w:tab w:val="num" w:pos="360"/>
      </w:tabs>
      <w:ind w:left="360" w:hanging="360"/>
    </w:pPr>
  </w:style>
  <w:style w:type="paragraph" w:styleId="List2">
    <w:name w:val="List 2"/>
    <w:basedOn w:val="Normal"/>
    <w:rsid w:val="00921DFC"/>
    <w:pPr>
      <w:ind w:left="566" w:hanging="283"/>
    </w:pPr>
  </w:style>
  <w:style w:type="paragraph" w:styleId="List3">
    <w:name w:val="List 3"/>
    <w:basedOn w:val="Normal"/>
    <w:rsid w:val="00921DFC"/>
    <w:pPr>
      <w:ind w:left="849" w:hanging="283"/>
    </w:pPr>
  </w:style>
  <w:style w:type="paragraph" w:styleId="List4">
    <w:name w:val="List 4"/>
    <w:basedOn w:val="Normal"/>
    <w:rsid w:val="00921DFC"/>
    <w:pPr>
      <w:ind w:left="1132" w:hanging="283"/>
    </w:pPr>
  </w:style>
  <w:style w:type="paragraph" w:styleId="List5">
    <w:name w:val="List 5"/>
    <w:basedOn w:val="Normal"/>
    <w:rsid w:val="00921DFC"/>
    <w:pPr>
      <w:ind w:left="1415" w:hanging="283"/>
    </w:pPr>
  </w:style>
  <w:style w:type="paragraph" w:styleId="ListBullet2">
    <w:name w:val="List Bullet 2"/>
    <w:basedOn w:val="Normal"/>
    <w:autoRedefine/>
    <w:rsid w:val="00921DFC"/>
    <w:pPr>
      <w:tabs>
        <w:tab w:val="num" w:pos="360"/>
      </w:tabs>
    </w:pPr>
  </w:style>
  <w:style w:type="paragraph" w:styleId="ListBullet3">
    <w:name w:val="List Bullet 3"/>
    <w:basedOn w:val="Normal"/>
    <w:autoRedefine/>
    <w:rsid w:val="00921DFC"/>
    <w:pPr>
      <w:tabs>
        <w:tab w:val="num" w:pos="926"/>
      </w:tabs>
      <w:ind w:left="926" w:hanging="360"/>
    </w:pPr>
  </w:style>
  <w:style w:type="paragraph" w:styleId="ListBullet4">
    <w:name w:val="List Bullet 4"/>
    <w:basedOn w:val="Normal"/>
    <w:autoRedefine/>
    <w:rsid w:val="00921DFC"/>
    <w:pPr>
      <w:tabs>
        <w:tab w:val="num" w:pos="1209"/>
      </w:tabs>
      <w:ind w:left="1209" w:hanging="360"/>
    </w:pPr>
  </w:style>
  <w:style w:type="paragraph" w:styleId="ListBullet5">
    <w:name w:val="List Bullet 5"/>
    <w:basedOn w:val="Normal"/>
    <w:autoRedefine/>
    <w:rsid w:val="00921DFC"/>
    <w:pPr>
      <w:tabs>
        <w:tab w:val="num" w:pos="1492"/>
      </w:tabs>
      <w:ind w:left="1492" w:hanging="360"/>
    </w:pPr>
  </w:style>
  <w:style w:type="paragraph" w:styleId="ListNumber2">
    <w:name w:val="List Number 2"/>
    <w:basedOn w:val="Normal"/>
    <w:rsid w:val="00921DFC"/>
    <w:pPr>
      <w:tabs>
        <w:tab w:val="num" w:pos="643"/>
      </w:tabs>
      <w:ind w:left="643" w:hanging="360"/>
    </w:pPr>
  </w:style>
  <w:style w:type="paragraph" w:styleId="ListNumber3">
    <w:name w:val="List Number 3"/>
    <w:basedOn w:val="Normal"/>
    <w:rsid w:val="00921DFC"/>
    <w:pPr>
      <w:tabs>
        <w:tab w:val="num" w:pos="926"/>
      </w:tabs>
      <w:ind w:left="926" w:hanging="360"/>
    </w:pPr>
  </w:style>
  <w:style w:type="paragraph" w:styleId="ListNumber4">
    <w:name w:val="List Number 4"/>
    <w:basedOn w:val="Normal"/>
    <w:rsid w:val="00921DFC"/>
    <w:pPr>
      <w:tabs>
        <w:tab w:val="num" w:pos="1209"/>
      </w:tabs>
      <w:ind w:left="1209" w:hanging="360"/>
    </w:pPr>
  </w:style>
  <w:style w:type="paragraph" w:styleId="ListNumber5">
    <w:name w:val="List Number 5"/>
    <w:basedOn w:val="Normal"/>
    <w:rsid w:val="00921DFC"/>
    <w:pPr>
      <w:tabs>
        <w:tab w:val="num" w:pos="1492"/>
      </w:tabs>
      <w:ind w:left="1492" w:hanging="360"/>
    </w:pPr>
  </w:style>
  <w:style w:type="paragraph" w:styleId="Title">
    <w:name w:val="Title"/>
    <w:basedOn w:val="Normal"/>
    <w:link w:val="TitleChar"/>
    <w:qFormat/>
    <w:rsid w:val="00921DFC"/>
    <w:pPr>
      <w:spacing w:before="240" w:after="60"/>
    </w:pPr>
    <w:rPr>
      <w:rFonts w:ascii="Arial" w:hAnsi="Arial" w:cs="Arial"/>
      <w:b/>
      <w:bCs/>
      <w:sz w:val="40"/>
      <w:szCs w:val="40"/>
    </w:rPr>
  </w:style>
  <w:style w:type="character" w:customStyle="1" w:styleId="TitleChar">
    <w:name w:val="Title Char"/>
    <w:basedOn w:val="DefaultParagraphFont"/>
    <w:link w:val="Title"/>
    <w:rsid w:val="00921DFC"/>
    <w:rPr>
      <w:rFonts w:ascii="Arial" w:hAnsi="Arial" w:cs="Arial"/>
      <w:b/>
      <w:bCs/>
      <w:sz w:val="40"/>
      <w:szCs w:val="40"/>
    </w:rPr>
  </w:style>
  <w:style w:type="paragraph" w:styleId="Closing">
    <w:name w:val="Closing"/>
    <w:basedOn w:val="Normal"/>
    <w:link w:val="ClosingChar"/>
    <w:rsid w:val="00921DFC"/>
    <w:pPr>
      <w:ind w:left="4252"/>
    </w:pPr>
  </w:style>
  <w:style w:type="character" w:customStyle="1" w:styleId="ClosingChar">
    <w:name w:val="Closing Char"/>
    <w:basedOn w:val="DefaultParagraphFont"/>
    <w:link w:val="Closing"/>
    <w:rsid w:val="00921DFC"/>
    <w:rPr>
      <w:sz w:val="22"/>
    </w:rPr>
  </w:style>
  <w:style w:type="paragraph" w:styleId="Signature">
    <w:name w:val="Signature"/>
    <w:basedOn w:val="Normal"/>
    <w:link w:val="SignatureChar"/>
    <w:rsid w:val="00921DFC"/>
    <w:pPr>
      <w:ind w:left="4252"/>
    </w:pPr>
  </w:style>
  <w:style w:type="character" w:customStyle="1" w:styleId="SignatureChar">
    <w:name w:val="Signature Char"/>
    <w:basedOn w:val="DefaultParagraphFont"/>
    <w:link w:val="Signature"/>
    <w:rsid w:val="00921DFC"/>
    <w:rPr>
      <w:sz w:val="22"/>
    </w:rPr>
  </w:style>
  <w:style w:type="paragraph" w:styleId="BodyText">
    <w:name w:val="Body Text"/>
    <w:basedOn w:val="Normal"/>
    <w:link w:val="BodyTextChar"/>
    <w:rsid w:val="00921DFC"/>
    <w:pPr>
      <w:spacing w:after="120"/>
    </w:pPr>
  </w:style>
  <w:style w:type="character" w:customStyle="1" w:styleId="BodyTextChar">
    <w:name w:val="Body Text Char"/>
    <w:basedOn w:val="DefaultParagraphFont"/>
    <w:link w:val="BodyText"/>
    <w:rsid w:val="00921DFC"/>
    <w:rPr>
      <w:sz w:val="22"/>
    </w:rPr>
  </w:style>
  <w:style w:type="paragraph" w:styleId="BodyTextIndent">
    <w:name w:val="Body Text Indent"/>
    <w:basedOn w:val="Normal"/>
    <w:link w:val="BodyTextIndentChar"/>
    <w:rsid w:val="00921DFC"/>
    <w:pPr>
      <w:spacing w:after="120"/>
      <w:ind w:left="283"/>
    </w:pPr>
  </w:style>
  <w:style w:type="character" w:customStyle="1" w:styleId="BodyTextIndentChar">
    <w:name w:val="Body Text Indent Char"/>
    <w:basedOn w:val="DefaultParagraphFont"/>
    <w:link w:val="BodyTextIndent"/>
    <w:rsid w:val="00921DFC"/>
    <w:rPr>
      <w:sz w:val="22"/>
    </w:rPr>
  </w:style>
  <w:style w:type="paragraph" w:styleId="ListContinue">
    <w:name w:val="List Continue"/>
    <w:basedOn w:val="Normal"/>
    <w:rsid w:val="00921DFC"/>
    <w:pPr>
      <w:spacing w:after="120"/>
      <w:ind w:left="283"/>
    </w:pPr>
  </w:style>
  <w:style w:type="paragraph" w:styleId="ListContinue2">
    <w:name w:val="List Continue 2"/>
    <w:basedOn w:val="Normal"/>
    <w:rsid w:val="00921DFC"/>
    <w:pPr>
      <w:spacing w:after="120"/>
      <w:ind w:left="566"/>
    </w:pPr>
  </w:style>
  <w:style w:type="paragraph" w:styleId="ListContinue3">
    <w:name w:val="List Continue 3"/>
    <w:basedOn w:val="Normal"/>
    <w:rsid w:val="00921DFC"/>
    <w:pPr>
      <w:spacing w:after="120"/>
      <w:ind w:left="849"/>
    </w:pPr>
  </w:style>
  <w:style w:type="paragraph" w:styleId="ListContinue4">
    <w:name w:val="List Continue 4"/>
    <w:basedOn w:val="Normal"/>
    <w:rsid w:val="00921DFC"/>
    <w:pPr>
      <w:spacing w:after="120"/>
      <w:ind w:left="1132"/>
    </w:pPr>
  </w:style>
  <w:style w:type="paragraph" w:styleId="ListContinue5">
    <w:name w:val="List Continue 5"/>
    <w:basedOn w:val="Normal"/>
    <w:rsid w:val="00921DFC"/>
    <w:pPr>
      <w:spacing w:after="120"/>
      <w:ind w:left="1415"/>
    </w:pPr>
  </w:style>
  <w:style w:type="paragraph" w:styleId="MessageHeader">
    <w:name w:val="Message Header"/>
    <w:basedOn w:val="Normal"/>
    <w:link w:val="MessageHeaderChar"/>
    <w:rsid w:val="00921D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921DFC"/>
    <w:rPr>
      <w:rFonts w:ascii="Arial" w:hAnsi="Arial" w:cs="Arial"/>
      <w:sz w:val="22"/>
      <w:shd w:val="pct20" w:color="auto" w:fill="auto"/>
    </w:rPr>
  </w:style>
  <w:style w:type="paragraph" w:styleId="Subtitle">
    <w:name w:val="Subtitle"/>
    <w:basedOn w:val="Normal"/>
    <w:link w:val="SubtitleChar"/>
    <w:qFormat/>
    <w:rsid w:val="00921DFC"/>
    <w:pPr>
      <w:spacing w:after="60"/>
      <w:jc w:val="center"/>
      <w:outlineLvl w:val="1"/>
    </w:pPr>
    <w:rPr>
      <w:rFonts w:ascii="Arial" w:hAnsi="Arial" w:cs="Arial"/>
    </w:rPr>
  </w:style>
  <w:style w:type="character" w:customStyle="1" w:styleId="SubtitleChar">
    <w:name w:val="Subtitle Char"/>
    <w:basedOn w:val="DefaultParagraphFont"/>
    <w:link w:val="Subtitle"/>
    <w:rsid w:val="00921DFC"/>
    <w:rPr>
      <w:rFonts w:ascii="Arial" w:hAnsi="Arial" w:cs="Arial"/>
      <w:sz w:val="22"/>
    </w:rPr>
  </w:style>
  <w:style w:type="paragraph" w:styleId="Salutation">
    <w:name w:val="Salutation"/>
    <w:basedOn w:val="Normal"/>
    <w:next w:val="Normal"/>
    <w:link w:val="SalutationChar"/>
    <w:rsid w:val="00921DFC"/>
  </w:style>
  <w:style w:type="character" w:customStyle="1" w:styleId="SalutationChar">
    <w:name w:val="Salutation Char"/>
    <w:basedOn w:val="DefaultParagraphFont"/>
    <w:link w:val="Salutation"/>
    <w:rsid w:val="00921DFC"/>
    <w:rPr>
      <w:sz w:val="22"/>
    </w:rPr>
  </w:style>
  <w:style w:type="paragraph" w:styleId="Date">
    <w:name w:val="Date"/>
    <w:basedOn w:val="Normal"/>
    <w:next w:val="Normal"/>
    <w:link w:val="DateChar"/>
    <w:rsid w:val="00921DFC"/>
  </w:style>
  <w:style w:type="character" w:customStyle="1" w:styleId="DateChar">
    <w:name w:val="Date Char"/>
    <w:basedOn w:val="DefaultParagraphFont"/>
    <w:link w:val="Date"/>
    <w:rsid w:val="00921DFC"/>
    <w:rPr>
      <w:sz w:val="22"/>
    </w:rPr>
  </w:style>
  <w:style w:type="paragraph" w:styleId="BodyTextFirstIndent">
    <w:name w:val="Body Text First Indent"/>
    <w:basedOn w:val="BodyText"/>
    <w:link w:val="BodyTextFirstIndentChar"/>
    <w:rsid w:val="00921DFC"/>
    <w:pPr>
      <w:ind w:firstLine="210"/>
    </w:pPr>
  </w:style>
  <w:style w:type="character" w:customStyle="1" w:styleId="BodyTextFirstIndentChar">
    <w:name w:val="Body Text First Indent Char"/>
    <w:basedOn w:val="BodyTextChar"/>
    <w:link w:val="BodyTextFirstIndent"/>
    <w:rsid w:val="00921DFC"/>
    <w:rPr>
      <w:sz w:val="22"/>
    </w:rPr>
  </w:style>
  <w:style w:type="paragraph" w:styleId="BodyTextFirstIndent2">
    <w:name w:val="Body Text First Indent 2"/>
    <w:basedOn w:val="BodyTextIndent"/>
    <w:link w:val="BodyTextFirstIndent2Char"/>
    <w:rsid w:val="00921DFC"/>
    <w:pPr>
      <w:ind w:firstLine="210"/>
    </w:pPr>
  </w:style>
  <w:style w:type="character" w:customStyle="1" w:styleId="BodyTextFirstIndent2Char">
    <w:name w:val="Body Text First Indent 2 Char"/>
    <w:basedOn w:val="BodyTextIndentChar"/>
    <w:link w:val="BodyTextFirstIndent2"/>
    <w:rsid w:val="00921DFC"/>
    <w:rPr>
      <w:sz w:val="22"/>
    </w:rPr>
  </w:style>
  <w:style w:type="paragraph" w:styleId="BodyText2">
    <w:name w:val="Body Text 2"/>
    <w:basedOn w:val="Normal"/>
    <w:link w:val="BodyText2Char"/>
    <w:rsid w:val="00921DFC"/>
    <w:pPr>
      <w:spacing w:after="120" w:line="480" w:lineRule="auto"/>
    </w:pPr>
  </w:style>
  <w:style w:type="character" w:customStyle="1" w:styleId="BodyText2Char">
    <w:name w:val="Body Text 2 Char"/>
    <w:basedOn w:val="DefaultParagraphFont"/>
    <w:link w:val="BodyText2"/>
    <w:rsid w:val="00921DFC"/>
    <w:rPr>
      <w:sz w:val="22"/>
    </w:rPr>
  </w:style>
  <w:style w:type="paragraph" w:styleId="BodyText3">
    <w:name w:val="Body Text 3"/>
    <w:basedOn w:val="Normal"/>
    <w:link w:val="BodyText3Char"/>
    <w:rsid w:val="00921DFC"/>
    <w:pPr>
      <w:spacing w:after="120"/>
    </w:pPr>
    <w:rPr>
      <w:sz w:val="16"/>
      <w:szCs w:val="16"/>
    </w:rPr>
  </w:style>
  <w:style w:type="character" w:customStyle="1" w:styleId="BodyText3Char">
    <w:name w:val="Body Text 3 Char"/>
    <w:basedOn w:val="DefaultParagraphFont"/>
    <w:link w:val="BodyText3"/>
    <w:rsid w:val="00921DFC"/>
    <w:rPr>
      <w:sz w:val="16"/>
      <w:szCs w:val="16"/>
    </w:rPr>
  </w:style>
  <w:style w:type="paragraph" w:styleId="BodyTextIndent2">
    <w:name w:val="Body Text Indent 2"/>
    <w:basedOn w:val="Normal"/>
    <w:link w:val="BodyTextIndent2Char"/>
    <w:rsid w:val="00921DFC"/>
    <w:pPr>
      <w:spacing w:after="120" w:line="480" w:lineRule="auto"/>
      <w:ind w:left="283"/>
    </w:pPr>
  </w:style>
  <w:style w:type="character" w:customStyle="1" w:styleId="BodyTextIndent2Char">
    <w:name w:val="Body Text Indent 2 Char"/>
    <w:basedOn w:val="DefaultParagraphFont"/>
    <w:link w:val="BodyTextIndent2"/>
    <w:rsid w:val="00921DFC"/>
    <w:rPr>
      <w:sz w:val="22"/>
    </w:rPr>
  </w:style>
  <w:style w:type="paragraph" w:styleId="BodyTextIndent3">
    <w:name w:val="Body Text Indent 3"/>
    <w:basedOn w:val="Normal"/>
    <w:link w:val="BodyTextIndent3Char"/>
    <w:rsid w:val="00921DFC"/>
    <w:pPr>
      <w:spacing w:after="120"/>
      <w:ind w:left="283"/>
    </w:pPr>
    <w:rPr>
      <w:sz w:val="16"/>
      <w:szCs w:val="16"/>
    </w:rPr>
  </w:style>
  <w:style w:type="character" w:customStyle="1" w:styleId="BodyTextIndent3Char">
    <w:name w:val="Body Text Indent 3 Char"/>
    <w:basedOn w:val="DefaultParagraphFont"/>
    <w:link w:val="BodyTextIndent3"/>
    <w:rsid w:val="00921DFC"/>
    <w:rPr>
      <w:sz w:val="16"/>
      <w:szCs w:val="16"/>
    </w:rPr>
  </w:style>
  <w:style w:type="paragraph" w:styleId="BlockText">
    <w:name w:val="Block Text"/>
    <w:basedOn w:val="Normal"/>
    <w:rsid w:val="00921DFC"/>
    <w:pPr>
      <w:spacing w:after="120"/>
      <w:ind w:left="1440" w:right="1440"/>
    </w:pPr>
  </w:style>
  <w:style w:type="character" w:styleId="Hyperlink">
    <w:name w:val="Hyperlink"/>
    <w:basedOn w:val="DefaultParagraphFont"/>
    <w:rsid w:val="00921DFC"/>
    <w:rPr>
      <w:color w:val="0000FF"/>
      <w:u w:val="single"/>
    </w:rPr>
  </w:style>
  <w:style w:type="character" w:styleId="FollowedHyperlink">
    <w:name w:val="FollowedHyperlink"/>
    <w:basedOn w:val="DefaultParagraphFont"/>
    <w:rsid w:val="00921DFC"/>
    <w:rPr>
      <w:color w:val="800080"/>
      <w:u w:val="single"/>
    </w:rPr>
  </w:style>
  <w:style w:type="character" w:styleId="Strong">
    <w:name w:val="Strong"/>
    <w:basedOn w:val="DefaultParagraphFont"/>
    <w:qFormat/>
    <w:rsid w:val="00921DFC"/>
    <w:rPr>
      <w:b/>
      <w:bCs/>
    </w:rPr>
  </w:style>
  <w:style w:type="character" w:styleId="Emphasis">
    <w:name w:val="Emphasis"/>
    <w:basedOn w:val="DefaultParagraphFont"/>
    <w:qFormat/>
    <w:rsid w:val="00921DFC"/>
    <w:rPr>
      <w:i/>
      <w:iCs/>
    </w:rPr>
  </w:style>
  <w:style w:type="paragraph" w:styleId="DocumentMap">
    <w:name w:val="Document Map"/>
    <w:basedOn w:val="Normal"/>
    <w:link w:val="DocumentMapChar"/>
    <w:rsid w:val="00921DFC"/>
    <w:pPr>
      <w:shd w:val="clear" w:color="auto" w:fill="000080"/>
    </w:pPr>
    <w:rPr>
      <w:rFonts w:ascii="Tahoma" w:hAnsi="Tahoma" w:cs="Tahoma"/>
    </w:rPr>
  </w:style>
  <w:style w:type="character" w:customStyle="1" w:styleId="DocumentMapChar">
    <w:name w:val="Document Map Char"/>
    <w:basedOn w:val="DefaultParagraphFont"/>
    <w:link w:val="DocumentMap"/>
    <w:rsid w:val="00921DFC"/>
    <w:rPr>
      <w:rFonts w:ascii="Tahoma" w:hAnsi="Tahoma" w:cs="Tahoma"/>
      <w:sz w:val="22"/>
      <w:shd w:val="clear" w:color="auto" w:fill="000080"/>
    </w:rPr>
  </w:style>
  <w:style w:type="paragraph" w:styleId="PlainText">
    <w:name w:val="Plain Text"/>
    <w:basedOn w:val="Normal"/>
    <w:link w:val="PlainTextChar"/>
    <w:rsid w:val="00921DFC"/>
    <w:rPr>
      <w:rFonts w:ascii="Courier New" w:hAnsi="Courier New" w:cs="Courier New"/>
      <w:sz w:val="20"/>
    </w:rPr>
  </w:style>
  <w:style w:type="character" w:customStyle="1" w:styleId="PlainTextChar">
    <w:name w:val="Plain Text Char"/>
    <w:basedOn w:val="DefaultParagraphFont"/>
    <w:link w:val="PlainText"/>
    <w:rsid w:val="00921DFC"/>
    <w:rPr>
      <w:rFonts w:ascii="Courier New" w:hAnsi="Courier New" w:cs="Courier New"/>
    </w:rPr>
  </w:style>
  <w:style w:type="paragraph" w:styleId="E-mailSignature">
    <w:name w:val="E-mail Signature"/>
    <w:basedOn w:val="Normal"/>
    <w:link w:val="E-mailSignatureChar"/>
    <w:rsid w:val="00921DFC"/>
  </w:style>
  <w:style w:type="character" w:customStyle="1" w:styleId="E-mailSignatureChar">
    <w:name w:val="E-mail Signature Char"/>
    <w:basedOn w:val="DefaultParagraphFont"/>
    <w:link w:val="E-mailSignature"/>
    <w:rsid w:val="00921DFC"/>
    <w:rPr>
      <w:sz w:val="22"/>
    </w:rPr>
  </w:style>
  <w:style w:type="paragraph" w:styleId="NormalWeb">
    <w:name w:val="Normal (Web)"/>
    <w:basedOn w:val="Normal"/>
    <w:rsid w:val="00921DFC"/>
  </w:style>
  <w:style w:type="character" w:styleId="HTMLAcronym">
    <w:name w:val="HTML Acronym"/>
    <w:basedOn w:val="DefaultParagraphFont"/>
    <w:rsid w:val="00921DFC"/>
  </w:style>
  <w:style w:type="paragraph" w:styleId="HTMLAddress">
    <w:name w:val="HTML Address"/>
    <w:basedOn w:val="Normal"/>
    <w:link w:val="HTMLAddressChar"/>
    <w:rsid w:val="00921DFC"/>
    <w:rPr>
      <w:i/>
      <w:iCs/>
    </w:rPr>
  </w:style>
  <w:style w:type="character" w:customStyle="1" w:styleId="HTMLAddressChar">
    <w:name w:val="HTML Address Char"/>
    <w:basedOn w:val="DefaultParagraphFont"/>
    <w:link w:val="HTMLAddress"/>
    <w:rsid w:val="00921DFC"/>
    <w:rPr>
      <w:i/>
      <w:iCs/>
      <w:sz w:val="22"/>
    </w:rPr>
  </w:style>
  <w:style w:type="character" w:styleId="HTMLCite">
    <w:name w:val="HTML Cite"/>
    <w:basedOn w:val="DefaultParagraphFont"/>
    <w:rsid w:val="00921DFC"/>
    <w:rPr>
      <w:i/>
      <w:iCs/>
    </w:rPr>
  </w:style>
  <w:style w:type="character" w:styleId="HTMLCode">
    <w:name w:val="HTML Code"/>
    <w:basedOn w:val="DefaultParagraphFont"/>
    <w:rsid w:val="00921DFC"/>
    <w:rPr>
      <w:rFonts w:ascii="Courier New" w:hAnsi="Courier New" w:cs="Courier New"/>
      <w:sz w:val="20"/>
      <w:szCs w:val="20"/>
    </w:rPr>
  </w:style>
  <w:style w:type="character" w:styleId="HTMLDefinition">
    <w:name w:val="HTML Definition"/>
    <w:basedOn w:val="DefaultParagraphFont"/>
    <w:rsid w:val="00921DFC"/>
    <w:rPr>
      <w:i/>
      <w:iCs/>
    </w:rPr>
  </w:style>
  <w:style w:type="character" w:styleId="HTMLKeyboard">
    <w:name w:val="HTML Keyboard"/>
    <w:basedOn w:val="DefaultParagraphFont"/>
    <w:rsid w:val="00921DFC"/>
    <w:rPr>
      <w:rFonts w:ascii="Courier New" w:hAnsi="Courier New" w:cs="Courier New"/>
      <w:sz w:val="20"/>
      <w:szCs w:val="20"/>
    </w:rPr>
  </w:style>
  <w:style w:type="paragraph" w:styleId="HTMLPreformatted">
    <w:name w:val="HTML Preformatted"/>
    <w:basedOn w:val="Normal"/>
    <w:link w:val="HTMLPreformattedChar"/>
    <w:rsid w:val="00921DFC"/>
    <w:rPr>
      <w:rFonts w:ascii="Courier New" w:hAnsi="Courier New" w:cs="Courier New"/>
      <w:sz w:val="20"/>
    </w:rPr>
  </w:style>
  <w:style w:type="character" w:customStyle="1" w:styleId="HTMLPreformattedChar">
    <w:name w:val="HTML Preformatted Char"/>
    <w:basedOn w:val="DefaultParagraphFont"/>
    <w:link w:val="HTMLPreformatted"/>
    <w:rsid w:val="00921DFC"/>
    <w:rPr>
      <w:rFonts w:ascii="Courier New" w:hAnsi="Courier New" w:cs="Courier New"/>
    </w:rPr>
  </w:style>
  <w:style w:type="character" w:styleId="HTMLSample">
    <w:name w:val="HTML Sample"/>
    <w:basedOn w:val="DefaultParagraphFont"/>
    <w:rsid w:val="00921DFC"/>
    <w:rPr>
      <w:rFonts w:ascii="Courier New" w:hAnsi="Courier New" w:cs="Courier New"/>
    </w:rPr>
  </w:style>
  <w:style w:type="character" w:styleId="HTMLTypewriter">
    <w:name w:val="HTML Typewriter"/>
    <w:basedOn w:val="DefaultParagraphFont"/>
    <w:rsid w:val="00921DFC"/>
    <w:rPr>
      <w:rFonts w:ascii="Courier New" w:hAnsi="Courier New" w:cs="Courier New"/>
      <w:sz w:val="20"/>
      <w:szCs w:val="20"/>
    </w:rPr>
  </w:style>
  <w:style w:type="character" w:styleId="HTMLVariable">
    <w:name w:val="HTML Variable"/>
    <w:basedOn w:val="DefaultParagraphFont"/>
    <w:rsid w:val="00921DFC"/>
    <w:rPr>
      <w:i/>
      <w:iCs/>
    </w:rPr>
  </w:style>
  <w:style w:type="paragraph" w:styleId="CommentSubject">
    <w:name w:val="annotation subject"/>
    <w:basedOn w:val="CommentText"/>
    <w:next w:val="CommentText"/>
    <w:link w:val="CommentSubjectChar"/>
    <w:rsid w:val="00921DFC"/>
    <w:rPr>
      <w:b/>
      <w:bCs/>
    </w:rPr>
  </w:style>
  <w:style w:type="character" w:customStyle="1" w:styleId="CommentSubjectChar">
    <w:name w:val="Comment Subject Char"/>
    <w:basedOn w:val="CommentTextChar"/>
    <w:link w:val="CommentSubject"/>
    <w:rsid w:val="00921DFC"/>
    <w:rPr>
      <w:b/>
      <w:bCs/>
    </w:rPr>
  </w:style>
  <w:style w:type="numbering" w:styleId="1ai">
    <w:name w:val="Outline List 1"/>
    <w:basedOn w:val="NoList"/>
    <w:rsid w:val="00921DFC"/>
    <w:pPr>
      <w:numPr>
        <w:numId w:val="14"/>
      </w:numPr>
    </w:pPr>
  </w:style>
  <w:style w:type="numbering" w:styleId="111111">
    <w:name w:val="Outline List 2"/>
    <w:basedOn w:val="NoList"/>
    <w:rsid w:val="00921DFC"/>
    <w:pPr>
      <w:numPr>
        <w:numId w:val="15"/>
      </w:numPr>
    </w:pPr>
  </w:style>
  <w:style w:type="numbering" w:styleId="ArticleSection">
    <w:name w:val="Outline List 3"/>
    <w:basedOn w:val="NoList"/>
    <w:rsid w:val="00921DFC"/>
    <w:pPr>
      <w:numPr>
        <w:numId w:val="17"/>
      </w:numPr>
    </w:pPr>
  </w:style>
  <w:style w:type="table" w:styleId="TableSimple1">
    <w:name w:val="Table Simple 1"/>
    <w:basedOn w:val="TableNormal"/>
    <w:rsid w:val="00921DFC"/>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21DFC"/>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21DF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921DF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21DF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21DFC"/>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21DFC"/>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21DFC"/>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21DFC"/>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21DFC"/>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21DFC"/>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21DFC"/>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21DFC"/>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21DFC"/>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21DFC"/>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921DF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21DFC"/>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21DFC"/>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21DFC"/>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21DF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21DF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21DFC"/>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21DFC"/>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21DFC"/>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21DFC"/>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21DFC"/>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21DF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21DF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21DF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21DFC"/>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21DF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921DFC"/>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21DFC"/>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21DFC"/>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921DFC"/>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21DFC"/>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921DF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21DFC"/>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21DFC"/>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921DFC"/>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21DFC"/>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21DFC"/>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921DFC"/>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921DFC"/>
    <w:rPr>
      <w:rFonts w:eastAsia="Times New Roman" w:cs="Times New Roman"/>
      <w:b/>
      <w:kern w:val="28"/>
      <w:sz w:val="24"/>
      <w:lang w:eastAsia="en-AU"/>
    </w:rPr>
  </w:style>
  <w:style w:type="paragraph" w:styleId="Bibliography">
    <w:name w:val="Bibliography"/>
    <w:basedOn w:val="Normal"/>
    <w:next w:val="Normal"/>
    <w:uiPriority w:val="37"/>
    <w:semiHidden/>
    <w:unhideWhenUsed/>
    <w:rsid w:val="00921DFC"/>
  </w:style>
  <w:style w:type="character" w:styleId="BookTitle">
    <w:name w:val="Book Title"/>
    <w:basedOn w:val="DefaultParagraphFont"/>
    <w:uiPriority w:val="33"/>
    <w:qFormat/>
    <w:rsid w:val="00921DFC"/>
    <w:rPr>
      <w:b/>
      <w:bCs/>
      <w:i/>
      <w:iCs/>
      <w:spacing w:val="5"/>
    </w:rPr>
  </w:style>
  <w:style w:type="table" w:styleId="ColorfulGrid">
    <w:name w:val="Colorful Grid"/>
    <w:basedOn w:val="TableNormal"/>
    <w:uiPriority w:val="73"/>
    <w:semiHidden/>
    <w:unhideWhenUsed/>
    <w:rsid w:val="00921DF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21DF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21DF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21DF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21DF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21DF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21DF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21DF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21DF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21DF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21DF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21DF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21DF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21DF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21DF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21DF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21DF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21DF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21DF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21DF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21DF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21DF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21DF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21DF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21DF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21DF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21DF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21DF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921DF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21DF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21DF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21DF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21DF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21DF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21DF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21DF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21DF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21DF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21DF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21DF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21DF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21DF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21DF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21DF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21DF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21DF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21DF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21DF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21DF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21DF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21DF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21DF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21DF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21DF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21DF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21DF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21DF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21DF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21DF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21DF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21DF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21DF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21DF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21DF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21DF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21DF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21DF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21DF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21DF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21DF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21DF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21DF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21DF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21DF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21DF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21DF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21DF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921DFC"/>
    <w:rPr>
      <w:color w:val="2B579A"/>
      <w:shd w:val="clear" w:color="auto" w:fill="E1DFDD"/>
    </w:rPr>
  </w:style>
  <w:style w:type="character" w:styleId="IntenseEmphasis">
    <w:name w:val="Intense Emphasis"/>
    <w:basedOn w:val="DefaultParagraphFont"/>
    <w:uiPriority w:val="21"/>
    <w:qFormat/>
    <w:rsid w:val="00921DFC"/>
    <w:rPr>
      <w:i/>
      <w:iCs/>
      <w:color w:val="4F81BD" w:themeColor="accent1"/>
    </w:rPr>
  </w:style>
  <w:style w:type="paragraph" w:styleId="IntenseQuote">
    <w:name w:val="Intense Quote"/>
    <w:basedOn w:val="Normal"/>
    <w:next w:val="Normal"/>
    <w:link w:val="IntenseQuoteChar"/>
    <w:uiPriority w:val="30"/>
    <w:qFormat/>
    <w:rsid w:val="00921DF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21DFC"/>
    <w:rPr>
      <w:i/>
      <w:iCs/>
      <w:color w:val="4F81BD" w:themeColor="accent1"/>
      <w:sz w:val="22"/>
    </w:rPr>
  </w:style>
  <w:style w:type="character" w:styleId="IntenseReference">
    <w:name w:val="Intense Reference"/>
    <w:basedOn w:val="DefaultParagraphFont"/>
    <w:uiPriority w:val="32"/>
    <w:qFormat/>
    <w:rsid w:val="00921DFC"/>
    <w:rPr>
      <w:b/>
      <w:bCs/>
      <w:smallCaps/>
      <w:color w:val="4F81BD" w:themeColor="accent1"/>
      <w:spacing w:val="5"/>
    </w:rPr>
  </w:style>
  <w:style w:type="table" w:styleId="LightGrid">
    <w:name w:val="Light Grid"/>
    <w:basedOn w:val="TableNormal"/>
    <w:uiPriority w:val="62"/>
    <w:semiHidden/>
    <w:unhideWhenUsed/>
    <w:rsid w:val="00921DF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21DF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21DF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21DF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21DF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21DF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21DF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21DF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21DF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21DF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21DF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21DF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21DF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21DF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21DF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21DF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21DF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21DF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21DF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21DF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21DF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921DFC"/>
    <w:pPr>
      <w:ind w:left="720"/>
      <w:contextualSpacing/>
    </w:pPr>
  </w:style>
  <w:style w:type="table" w:styleId="ListTable1Light">
    <w:name w:val="List Table 1 Light"/>
    <w:basedOn w:val="TableNormal"/>
    <w:uiPriority w:val="46"/>
    <w:rsid w:val="00921DF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21DF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21DF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21DF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21DF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21DF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21DF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21DF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21DF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21DF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21DF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21DF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21DF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21DF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21DF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21DF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21DF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21DF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21DF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21DF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21DF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21DF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21DF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21DF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21DF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21DF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21DF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21DF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21DF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21DF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21DFC"/>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21DFC"/>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21DFC"/>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21DFC"/>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21DF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21DF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21DF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21DFC"/>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21DFC"/>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21DFC"/>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21DF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21DFC"/>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21DF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21DF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21DFC"/>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21DFC"/>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21DFC"/>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21DFC"/>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21DFC"/>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921DF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21DF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21DF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21DF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21DF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21DF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21DF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21DF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21DF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21DF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21DF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21DF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21DF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21DF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21DF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21DF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21DF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21DF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21DF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21DF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21DF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21DF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21DF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21DF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21DF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21DF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21DF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21DF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21DF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21DF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21DF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21DF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21DF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21DF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21DF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21DF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21DF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21DF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21DF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21DF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21DF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21DF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21DF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21DF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21DF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21DF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21DF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21DF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21DF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921DFC"/>
    <w:rPr>
      <w:color w:val="2B579A"/>
      <w:shd w:val="clear" w:color="auto" w:fill="E1DFDD"/>
    </w:rPr>
  </w:style>
  <w:style w:type="paragraph" w:styleId="NoSpacing">
    <w:name w:val="No Spacing"/>
    <w:uiPriority w:val="1"/>
    <w:qFormat/>
    <w:rsid w:val="00921DFC"/>
    <w:rPr>
      <w:sz w:val="22"/>
    </w:rPr>
  </w:style>
  <w:style w:type="paragraph" w:styleId="NoteHeading">
    <w:name w:val="Note Heading"/>
    <w:basedOn w:val="Normal"/>
    <w:next w:val="Normal"/>
    <w:link w:val="NoteHeadingChar"/>
    <w:uiPriority w:val="99"/>
    <w:semiHidden/>
    <w:unhideWhenUsed/>
    <w:rsid w:val="00921DFC"/>
    <w:pPr>
      <w:spacing w:line="240" w:lineRule="auto"/>
    </w:pPr>
  </w:style>
  <w:style w:type="character" w:customStyle="1" w:styleId="NoteHeadingChar">
    <w:name w:val="Note Heading Char"/>
    <w:basedOn w:val="DefaultParagraphFont"/>
    <w:link w:val="NoteHeading"/>
    <w:uiPriority w:val="99"/>
    <w:semiHidden/>
    <w:rsid w:val="00921DFC"/>
    <w:rPr>
      <w:sz w:val="22"/>
    </w:rPr>
  </w:style>
  <w:style w:type="character" w:styleId="PlaceholderText">
    <w:name w:val="Placeholder Text"/>
    <w:basedOn w:val="DefaultParagraphFont"/>
    <w:uiPriority w:val="99"/>
    <w:semiHidden/>
    <w:rsid w:val="00921DFC"/>
    <w:rPr>
      <w:color w:val="808080"/>
    </w:rPr>
  </w:style>
  <w:style w:type="table" w:styleId="PlainTable1">
    <w:name w:val="Plain Table 1"/>
    <w:basedOn w:val="TableNormal"/>
    <w:uiPriority w:val="41"/>
    <w:rsid w:val="00921DF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21DF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21DF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21DF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21DF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921DF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21DFC"/>
    <w:rPr>
      <w:i/>
      <w:iCs/>
      <w:color w:val="404040" w:themeColor="text1" w:themeTint="BF"/>
      <w:sz w:val="22"/>
    </w:rPr>
  </w:style>
  <w:style w:type="character" w:styleId="SmartHyperlink">
    <w:name w:val="Smart Hyperlink"/>
    <w:basedOn w:val="DefaultParagraphFont"/>
    <w:uiPriority w:val="99"/>
    <w:semiHidden/>
    <w:unhideWhenUsed/>
    <w:rsid w:val="00921DFC"/>
    <w:rPr>
      <w:u w:val="dotted"/>
    </w:rPr>
  </w:style>
  <w:style w:type="character" w:styleId="SubtleEmphasis">
    <w:name w:val="Subtle Emphasis"/>
    <w:basedOn w:val="DefaultParagraphFont"/>
    <w:uiPriority w:val="19"/>
    <w:qFormat/>
    <w:rsid w:val="00921DFC"/>
    <w:rPr>
      <w:i/>
      <w:iCs/>
      <w:color w:val="404040" w:themeColor="text1" w:themeTint="BF"/>
    </w:rPr>
  </w:style>
  <w:style w:type="character" w:styleId="SubtleReference">
    <w:name w:val="Subtle Reference"/>
    <w:basedOn w:val="DefaultParagraphFont"/>
    <w:uiPriority w:val="31"/>
    <w:qFormat/>
    <w:rsid w:val="00921DFC"/>
    <w:rPr>
      <w:smallCaps/>
      <w:color w:val="5A5A5A" w:themeColor="text1" w:themeTint="A5"/>
    </w:rPr>
  </w:style>
  <w:style w:type="table" w:styleId="TableGridLight">
    <w:name w:val="Grid Table Light"/>
    <w:basedOn w:val="TableNormal"/>
    <w:uiPriority w:val="40"/>
    <w:rsid w:val="00921DF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921DFC"/>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921DFC"/>
    <w:rPr>
      <w:color w:val="605E5C"/>
      <w:shd w:val="clear" w:color="auto" w:fill="E1DFDD"/>
    </w:rPr>
  </w:style>
  <w:style w:type="character" w:customStyle="1" w:styleId="paragraphChar">
    <w:name w:val="paragraph Char"/>
    <w:aliases w:val="a Char"/>
    <w:basedOn w:val="DefaultParagraphFont"/>
    <w:link w:val="paragraph"/>
    <w:rsid w:val="006637AF"/>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9045">
      <w:bodyDiv w:val="1"/>
      <w:marLeft w:val="0"/>
      <w:marRight w:val="0"/>
      <w:marTop w:val="0"/>
      <w:marBottom w:val="0"/>
      <w:divBdr>
        <w:top w:val="none" w:sz="0" w:space="0" w:color="auto"/>
        <w:left w:val="none" w:sz="0" w:space="0" w:color="auto"/>
        <w:bottom w:val="none" w:sz="0" w:space="0" w:color="auto"/>
        <w:right w:val="none" w:sz="0" w:space="0" w:color="auto"/>
      </w:divBdr>
    </w:div>
    <w:div w:id="397748208">
      <w:bodyDiv w:val="1"/>
      <w:marLeft w:val="0"/>
      <w:marRight w:val="0"/>
      <w:marTop w:val="0"/>
      <w:marBottom w:val="0"/>
      <w:divBdr>
        <w:top w:val="none" w:sz="0" w:space="0" w:color="auto"/>
        <w:left w:val="none" w:sz="0" w:space="0" w:color="auto"/>
        <w:bottom w:val="none" w:sz="0" w:space="0" w:color="auto"/>
        <w:right w:val="none" w:sz="0" w:space="0" w:color="auto"/>
      </w:divBdr>
    </w:div>
    <w:div w:id="442115760">
      <w:bodyDiv w:val="1"/>
      <w:marLeft w:val="0"/>
      <w:marRight w:val="0"/>
      <w:marTop w:val="0"/>
      <w:marBottom w:val="0"/>
      <w:divBdr>
        <w:top w:val="none" w:sz="0" w:space="0" w:color="auto"/>
        <w:left w:val="none" w:sz="0" w:space="0" w:color="auto"/>
        <w:bottom w:val="none" w:sz="0" w:space="0" w:color="auto"/>
        <w:right w:val="none" w:sz="0" w:space="0" w:color="auto"/>
      </w:divBdr>
    </w:div>
    <w:div w:id="651912846">
      <w:bodyDiv w:val="1"/>
      <w:marLeft w:val="0"/>
      <w:marRight w:val="0"/>
      <w:marTop w:val="0"/>
      <w:marBottom w:val="0"/>
      <w:divBdr>
        <w:top w:val="none" w:sz="0" w:space="0" w:color="auto"/>
        <w:left w:val="none" w:sz="0" w:space="0" w:color="auto"/>
        <w:bottom w:val="none" w:sz="0" w:space="0" w:color="auto"/>
        <w:right w:val="none" w:sz="0" w:space="0" w:color="auto"/>
      </w:divBdr>
    </w:div>
    <w:div w:id="1210529805">
      <w:bodyDiv w:val="1"/>
      <w:marLeft w:val="0"/>
      <w:marRight w:val="0"/>
      <w:marTop w:val="0"/>
      <w:marBottom w:val="0"/>
      <w:divBdr>
        <w:top w:val="none" w:sz="0" w:space="0" w:color="auto"/>
        <w:left w:val="none" w:sz="0" w:space="0" w:color="auto"/>
        <w:bottom w:val="none" w:sz="0" w:space="0" w:color="auto"/>
        <w:right w:val="none" w:sz="0" w:space="0" w:color="auto"/>
      </w:divBdr>
    </w:div>
    <w:div w:id="1420101239">
      <w:bodyDiv w:val="1"/>
      <w:marLeft w:val="0"/>
      <w:marRight w:val="0"/>
      <w:marTop w:val="0"/>
      <w:marBottom w:val="0"/>
      <w:divBdr>
        <w:top w:val="none" w:sz="0" w:space="0" w:color="auto"/>
        <w:left w:val="none" w:sz="0" w:space="0" w:color="auto"/>
        <w:bottom w:val="none" w:sz="0" w:space="0" w:color="auto"/>
        <w:right w:val="none" w:sz="0" w:space="0" w:color="auto"/>
      </w:divBdr>
    </w:div>
    <w:div w:id="1570115839">
      <w:bodyDiv w:val="1"/>
      <w:marLeft w:val="0"/>
      <w:marRight w:val="0"/>
      <w:marTop w:val="0"/>
      <w:marBottom w:val="0"/>
      <w:divBdr>
        <w:top w:val="none" w:sz="0" w:space="0" w:color="auto"/>
        <w:left w:val="none" w:sz="0" w:space="0" w:color="auto"/>
        <w:bottom w:val="none" w:sz="0" w:space="0" w:color="auto"/>
        <w:right w:val="none" w:sz="0" w:space="0" w:color="auto"/>
      </w:divBdr>
    </w:div>
    <w:div w:id="1735815559">
      <w:bodyDiv w:val="1"/>
      <w:marLeft w:val="0"/>
      <w:marRight w:val="0"/>
      <w:marTop w:val="0"/>
      <w:marBottom w:val="0"/>
      <w:divBdr>
        <w:top w:val="none" w:sz="0" w:space="0" w:color="auto"/>
        <w:left w:val="none" w:sz="0" w:space="0" w:color="auto"/>
        <w:bottom w:val="none" w:sz="0" w:space="0" w:color="auto"/>
        <w:right w:val="none" w:sz="0" w:space="0" w:color="auto"/>
      </w:divBdr>
    </w:div>
    <w:div w:id="2120560654">
      <w:bodyDiv w:val="1"/>
      <w:marLeft w:val="0"/>
      <w:marRight w:val="0"/>
      <w:marTop w:val="0"/>
      <w:marBottom w:val="0"/>
      <w:divBdr>
        <w:top w:val="none" w:sz="0" w:space="0" w:color="auto"/>
        <w:left w:val="none" w:sz="0" w:space="0" w:color="auto"/>
        <w:bottom w:val="none" w:sz="0" w:space="0" w:color="auto"/>
        <w:right w:val="none" w:sz="0" w:space="0" w:color="auto"/>
      </w:divBdr>
    </w:div>
    <w:div w:id="214407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3.jpeg"/><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7.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6.png"/><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5.jpeg"/><Relationship Id="rId27" Type="http://schemas.openxmlformats.org/officeDocument/2006/relationships/footer" Target="footer6.xml"/><Relationship Id="rId30"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32</Pages>
  <Words>5488</Words>
  <Characters>31287</Characters>
  <Application>Microsoft Office Word</Application>
  <DocSecurity>0</DocSecurity>
  <PresentationFormat/>
  <Lines>260</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2025-03-31T06:13:00Z</cp:lastPrinted>
  <dcterms:created xsi:type="dcterms:W3CDTF">2025-06-03T01:56:00Z</dcterms:created>
  <dcterms:modified xsi:type="dcterms:W3CDTF">2025-06-03T01:56:00Z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Federal Circuit and Family Court of Australia (Family Law) Amendment (2025 Measures No. 1) Rules 2025</vt:lpwstr>
  </property>
  <property fmtid="{D5CDD505-2E9C-101B-9397-08002B2CF9AE}" pid="4" name="Class">
    <vt:lpwstr>Family Court Rules</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2025</vt:lpwstr>
  </property>
  <property fmtid="{D5CDD505-2E9C-101B-9397-08002B2CF9AE}" pid="10" name="ID">
    <vt:lpwstr>OPC67358</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ies>
</file>