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EE0C68" w:rsidRDefault="00FF6E25" w:rsidP="00FF6E25">
      <w:pPr>
        <w:jc w:val="center"/>
        <w:rPr>
          <w:rFonts w:asciiTheme="minorHAnsi" w:hAnsiTheme="minorHAnsi" w:cstheme="minorHAnsi"/>
          <w:b/>
          <w:szCs w:val="24"/>
          <w:u w:val="single"/>
        </w:rPr>
      </w:pPr>
      <w:r w:rsidRPr="00EE0C68">
        <w:rPr>
          <w:rFonts w:asciiTheme="minorHAnsi" w:hAnsiTheme="minorHAnsi" w:cstheme="minorHAnsi"/>
          <w:b/>
          <w:szCs w:val="24"/>
          <w:u w:val="single"/>
        </w:rPr>
        <w:t>EXPLANATORY STATEMENT</w:t>
      </w:r>
    </w:p>
    <w:p w14:paraId="28F31990" w14:textId="77777777" w:rsidR="00193AE9" w:rsidRDefault="00193AE9" w:rsidP="00FF6E25">
      <w:pPr>
        <w:jc w:val="center"/>
        <w:rPr>
          <w:rFonts w:asciiTheme="minorHAnsi" w:hAnsiTheme="minorHAnsi" w:cstheme="minorHAnsi"/>
          <w:szCs w:val="24"/>
          <w:u w:val="single"/>
        </w:rPr>
      </w:pPr>
      <w:r>
        <w:rPr>
          <w:rFonts w:asciiTheme="minorHAnsi" w:hAnsiTheme="minorHAnsi" w:cstheme="minorHAnsi"/>
          <w:szCs w:val="24"/>
          <w:u w:val="single"/>
        </w:rPr>
        <w:t>Issued by the authority of a delegate of the Minister for Education</w:t>
      </w:r>
    </w:p>
    <w:p w14:paraId="12EB6806" w14:textId="6D6DD0E0" w:rsidR="00455C2A" w:rsidRPr="0088497A" w:rsidRDefault="00011F44" w:rsidP="00FF6E25">
      <w:pPr>
        <w:jc w:val="center"/>
        <w:rPr>
          <w:rFonts w:asciiTheme="minorHAnsi" w:hAnsiTheme="minorHAnsi" w:cstheme="minorHAnsi"/>
          <w:b/>
          <w:i/>
          <w:szCs w:val="24"/>
          <w:highlight w:val="yellow"/>
        </w:rPr>
      </w:pPr>
      <w:r w:rsidRPr="00011F44">
        <w:rPr>
          <w:rFonts w:asciiTheme="minorHAnsi" w:hAnsiTheme="minorHAnsi" w:cstheme="minorHAnsi"/>
          <w:b/>
          <w:i/>
          <w:szCs w:val="24"/>
        </w:rPr>
        <w:t>Higher Education Support Act 2003</w:t>
      </w:r>
    </w:p>
    <w:p w14:paraId="538DC999" w14:textId="3904F994" w:rsidR="00FD2D9A" w:rsidRPr="00FD2D9A" w:rsidRDefault="00C44C72" w:rsidP="00FD2D9A">
      <w:pPr>
        <w:pStyle w:val="ShortT"/>
        <w:jc w:val="center"/>
        <w:rPr>
          <w:i/>
          <w:iCs/>
        </w:rPr>
      </w:pPr>
      <w:r w:rsidRPr="00C44C72">
        <w:rPr>
          <w:rFonts w:asciiTheme="minorHAnsi" w:eastAsiaTheme="minorHAnsi" w:hAnsiTheme="minorHAnsi" w:cstheme="minorHAnsi"/>
          <w:i/>
          <w:sz w:val="24"/>
          <w:szCs w:val="24"/>
          <w:lang w:eastAsia="en-US"/>
        </w:rPr>
        <w:t>Higher Education Provider Approval (No. 16 of 2006)</w:t>
      </w:r>
      <w:r>
        <w:rPr>
          <w:rFonts w:asciiTheme="minorHAnsi" w:eastAsiaTheme="minorHAnsi" w:hAnsiTheme="minorHAnsi" w:cstheme="minorHAnsi"/>
          <w:i/>
          <w:sz w:val="24"/>
          <w:szCs w:val="24"/>
          <w:lang w:eastAsia="en-US"/>
        </w:rPr>
        <w:t xml:space="preserve"> </w:t>
      </w:r>
      <w:r w:rsidR="00A7125D">
        <w:rPr>
          <w:rFonts w:asciiTheme="minorHAnsi" w:eastAsiaTheme="minorHAnsi" w:hAnsiTheme="minorHAnsi" w:cstheme="minorHAnsi"/>
          <w:i/>
          <w:sz w:val="24"/>
          <w:szCs w:val="24"/>
          <w:lang w:eastAsia="en-US"/>
        </w:rPr>
        <w:t xml:space="preserve">Amendment </w:t>
      </w:r>
      <w:r w:rsidR="009A6E63">
        <w:rPr>
          <w:rFonts w:asciiTheme="minorHAnsi" w:eastAsiaTheme="minorHAnsi" w:hAnsiTheme="minorHAnsi" w:cstheme="minorHAnsi"/>
          <w:i/>
          <w:sz w:val="24"/>
          <w:szCs w:val="24"/>
          <w:lang w:eastAsia="en-US"/>
        </w:rPr>
        <w:t>Instrument</w:t>
      </w:r>
      <w:r w:rsidR="00FD2D9A" w:rsidRPr="00FD2D9A">
        <w:rPr>
          <w:rFonts w:asciiTheme="minorHAnsi" w:eastAsiaTheme="minorHAnsi" w:hAnsiTheme="minorHAnsi" w:cstheme="minorHAnsi"/>
          <w:i/>
          <w:sz w:val="24"/>
          <w:szCs w:val="24"/>
          <w:lang w:eastAsia="en-US"/>
        </w:rPr>
        <w:t xml:space="preserve"> 202</w:t>
      </w:r>
      <w:r w:rsidR="009A6E63">
        <w:rPr>
          <w:rFonts w:asciiTheme="minorHAnsi" w:eastAsiaTheme="minorHAnsi" w:hAnsiTheme="minorHAnsi" w:cstheme="minorHAnsi"/>
          <w:i/>
          <w:sz w:val="24"/>
          <w:szCs w:val="24"/>
          <w:lang w:eastAsia="en-US"/>
        </w:rPr>
        <w:t>5</w:t>
      </w:r>
    </w:p>
    <w:p w14:paraId="6C026A0C" w14:textId="017BE71A" w:rsidR="00503218" w:rsidRPr="0088497A" w:rsidRDefault="00503218" w:rsidP="00DA552F">
      <w:pPr>
        <w:jc w:val="center"/>
        <w:rPr>
          <w:rFonts w:asciiTheme="minorHAnsi" w:hAnsiTheme="minorHAnsi" w:cstheme="minorHAnsi"/>
          <w:b/>
          <w:i/>
          <w:szCs w:val="24"/>
        </w:rPr>
      </w:pPr>
    </w:p>
    <w:p w14:paraId="7A2707DB" w14:textId="656BFE90" w:rsidR="00081F7D" w:rsidRPr="00081F7D" w:rsidRDefault="00144950" w:rsidP="00081F7D">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30BB00CC" w14:textId="54F47592" w:rsidR="00FC7E30" w:rsidRDefault="00FC7E30" w:rsidP="00FC7E30">
      <w:pPr>
        <w:tabs>
          <w:tab w:val="left" w:pos="1701"/>
          <w:tab w:val="right" w:pos="9072"/>
        </w:tabs>
        <w:spacing w:after="120"/>
        <w:rPr>
          <w:rFonts w:asciiTheme="minorHAnsi" w:eastAsiaTheme="majorEastAsia" w:hAnsiTheme="minorHAnsi" w:cstheme="minorHAnsi"/>
          <w:iCs/>
          <w:szCs w:val="26"/>
        </w:rPr>
      </w:pPr>
      <w:r w:rsidRPr="00FC7E30">
        <w:rPr>
          <w:rFonts w:asciiTheme="minorHAnsi" w:eastAsiaTheme="majorEastAsia" w:hAnsiTheme="minorHAnsi" w:cstheme="minorHAnsi"/>
          <w:iCs/>
          <w:szCs w:val="26"/>
        </w:rPr>
        <w:t xml:space="preserve">The </w:t>
      </w:r>
      <w:r w:rsidRPr="00FC7E30">
        <w:rPr>
          <w:rFonts w:asciiTheme="minorHAnsi" w:eastAsiaTheme="majorEastAsia" w:hAnsiTheme="minorHAnsi" w:cstheme="minorHAnsi"/>
          <w:i/>
          <w:iCs/>
          <w:szCs w:val="26"/>
        </w:rPr>
        <w:t>Higher Education Provider Approval (No. 1</w:t>
      </w:r>
      <w:r>
        <w:rPr>
          <w:rFonts w:asciiTheme="minorHAnsi" w:eastAsiaTheme="majorEastAsia" w:hAnsiTheme="minorHAnsi" w:cstheme="minorHAnsi"/>
          <w:i/>
          <w:iCs/>
          <w:szCs w:val="26"/>
        </w:rPr>
        <w:t>6</w:t>
      </w:r>
      <w:r w:rsidRPr="00FC7E30">
        <w:rPr>
          <w:rFonts w:asciiTheme="minorHAnsi" w:eastAsiaTheme="majorEastAsia" w:hAnsiTheme="minorHAnsi" w:cstheme="minorHAnsi"/>
          <w:i/>
          <w:iCs/>
          <w:szCs w:val="26"/>
        </w:rPr>
        <w:t xml:space="preserve"> of 2006) Amendment Instrument 202</w:t>
      </w:r>
      <w:r w:rsidR="00BB3327">
        <w:rPr>
          <w:rFonts w:asciiTheme="minorHAnsi" w:eastAsiaTheme="majorEastAsia" w:hAnsiTheme="minorHAnsi" w:cstheme="minorHAnsi"/>
          <w:i/>
          <w:iCs/>
          <w:szCs w:val="26"/>
        </w:rPr>
        <w:t>5</w:t>
      </w:r>
      <w:r w:rsidRPr="00FC7E30">
        <w:rPr>
          <w:rFonts w:asciiTheme="minorHAnsi" w:eastAsiaTheme="majorEastAsia" w:hAnsiTheme="minorHAnsi" w:cstheme="minorHAnsi"/>
          <w:i/>
          <w:iCs/>
          <w:szCs w:val="26"/>
        </w:rPr>
        <w:t xml:space="preserve"> </w:t>
      </w:r>
      <w:r w:rsidRPr="00FC7E30">
        <w:rPr>
          <w:rFonts w:asciiTheme="minorHAnsi" w:eastAsiaTheme="majorEastAsia" w:hAnsiTheme="minorHAnsi" w:cstheme="minorHAnsi"/>
          <w:iCs/>
          <w:szCs w:val="26"/>
        </w:rPr>
        <w:t xml:space="preserve">(the Amendment Instrument) is made under section 16-25, paragraph 16-50(1)(b) and subsection 16-70(2) of the </w:t>
      </w:r>
      <w:r w:rsidRPr="00FC7E30">
        <w:rPr>
          <w:rFonts w:asciiTheme="minorHAnsi" w:eastAsiaTheme="majorEastAsia" w:hAnsiTheme="minorHAnsi" w:cstheme="minorHAnsi"/>
          <w:i/>
          <w:iCs/>
          <w:szCs w:val="26"/>
        </w:rPr>
        <w:t xml:space="preserve">Higher Education Support Act 2003 </w:t>
      </w:r>
      <w:r w:rsidRPr="00FC7E30">
        <w:rPr>
          <w:rFonts w:asciiTheme="minorHAnsi" w:eastAsiaTheme="majorEastAsia" w:hAnsiTheme="minorHAnsi" w:cstheme="minorHAnsi"/>
          <w:iCs/>
          <w:szCs w:val="26"/>
        </w:rPr>
        <w:t xml:space="preserve">(the Act). Section 16-25 of the Act provides that the Minister may approve a body corporate as a higher education provider if the body satisfies the requirements listed in that section, and paragraph 16-50(1)(b) provides that the Minister, in deciding an application for approval as a higher education provider, must cause the applicant to be notified in writing whether or not the applicant is approved as a higher education provider. Section 16-70 of the Act provides that if a body corporate is approved as a higher education provider and the body’s name </w:t>
      </w:r>
      <w:proofErr w:type="gramStart"/>
      <w:r w:rsidRPr="00FC7E30">
        <w:rPr>
          <w:rFonts w:asciiTheme="minorHAnsi" w:eastAsiaTheme="majorEastAsia" w:hAnsiTheme="minorHAnsi" w:cstheme="minorHAnsi"/>
          <w:iCs/>
          <w:szCs w:val="26"/>
        </w:rPr>
        <w:t>changes</w:t>
      </w:r>
      <w:proofErr w:type="gramEnd"/>
      <w:r w:rsidRPr="00FC7E30">
        <w:rPr>
          <w:rFonts w:asciiTheme="minorHAnsi" w:eastAsiaTheme="majorEastAsia" w:hAnsiTheme="minorHAnsi" w:cstheme="minorHAnsi"/>
          <w:iCs/>
          <w:szCs w:val="26"/>
        </w:rPr>
        <w:t xml:space="preserve">, the Minister may vary the approval to include the new name, and if the Minister varies the approval to include the new name, the Minister must notify the body in writing of the variation. </w:t>
      </w:r>
    </w:p>
    <w:p w14:paraId="7612BE7A" w14:textId="4C8E5CEC" w:rsidR="0011254E" w:rsidRDefault="0011254E" w:rsidP="0011254E">
      <w:pPr>
        <w:tabs>
          <w:tab w:val="left" w:pos="1701"/>
          <w:tab w:val="right" w:pos="9072"/>
        </w:tabs>
        <w:spacing w:after="120"/>
        <w:rPr>
          <w:rFonts w:asciiTheme="minorHAnsi" w:eastAsiaTheme="majorEastAsia" w:hAnsiTheme="minorHAnsi" w:cstheme="minorHAnsi"/>
          <w:iCs/>
          <w:szCs w:val="26"/>
        </w:rPr>
      </w:pPr>
      <w:r w:rsidRPr="0011254E">
        <w:rPr>
          <w:rFonts w:asciiTheme="minorHAnsi" w:eastAsiaTheme="majorEastAsia" w:hAnsiTheme="minorHAnsi" w:cstheme="minorHAnsi"/>
          <w:iCs/>
          <w:szCs w:val="26"/>
        </w:rPr>
        <w:t>Under subsection 33(3) of the </w:t>
      </w:r>
      <w:r w:rsidRPr="0011254E">
        <w:rPr>
          <w:rFonts w:asciiTheme="minorHAnsi" w:eastAsiaTheme="majorEastAsia" w:hAnsiTheme="minorHAnsi" w:cstheme="minorHAnsi"/>
          <w:i/>
          <w:iCs/>
          <w:szCs w:val="26"/>
        </w:rPr>
        <w:t>Acts Interpretation Act 1901</w:t>
      </w:r>
      <w:r w:rsidRPr="0011254E">
        <w:rPr>
          <w:rFonts w:asciiTheme="minorHAnsi" w:eastAsiaTheme="majorEastAsia" w:hAnsiTheme="minorHAnsi" w:cstheme="minorHAnsi"/>
          <w:iCs/>
          <w:szCs w:val="26"/>
        </w:rPr>
        <w:t>, where an Act confers a power to make, grant or issue any instrument of a legislative or administrative character (including rules, regulations or by</w:t>
      </w:r>
      <w:r w:rsidRPr="0011254E">
        <w:rPr>
          <w:rFonts w:asciiTheme="minorHAnsi" w:eastAsiaTheme="majorEastAsia" w:hAnsiTheme="minorHAnsi" w:cstheme="minorHAnsi"/>
          <w:iCs/>
          <w:szCs w:val="26"/>
        </w:rPr>
        <w:noBreakHyphen/>
        <w:t>laws), the power shall be construed as including a power exercisable in the like manner and subject to the like conditions (if any) to repeal, rescind, revoke, amend, or vary any such instrument. The amendment made by the Amendment Instrument to the </w:t>
      </w:r>
      <w:r w:rsidRPr="0011254E">
        <w:rPr>
          <w:rFonts w:asciiTheme="minorHAnsi" w:eastAsiaTheme="majorEastAsia" w:hAnsiTheme="minorHAnsi" w:cstheme="minorHAnsi"/>
          <w:i/>
          <w:iCs/>
          <w:szCs w:val="26"/>
        </w:rPr>
        <w:t>Higher Education Provider Approval (No. 1</w:t>
      </w:r>
      <w:r>
        <w:rPr>
          <w:rFonts w:asciiTheme="minorHAnsi" w:eastAsiaTheme="majorEastAsia" w:hAnsiTheme="minorHAnsi" w:cstheme="minorHAnsi"/>
          <w:i/>
          <w:iCs/>
          <w:szCs w:val="26"/>
        </w:rPr>
        <w:t>6</w:t>
      </w:r>
      <w:r w:rsidRPr="0011254E">
        <w:rPr>
          <w:rFonts w:asciiTheme="minorHAnsi" w:eastAsiaTheme="majorEastAsia" w:hAnsiTheme="minorHAnsi" w:cstheme="minorHAnsi"/>
          <w:i/>
          <w:iCs/>
          <w:szCs w:val="26"/>
        </w:rPr>
        <w:t xml:space="preserve"> of 2006) </w:t>
      </w:r>
      <w:r w:rsidRPr="0011254E">
        <w:rPr>
          <w:rFonts w:asciiTheme="minorHAnsi" w:eastAsiaTheme="majorEastAsia" w:hAnsiTheme="minorHAnsi" w:cstheme="minorHAnsi"/>
          <w:iCs/>
          <w:szCs w:val="26"/>
        </w:rPr>
        <w:t>(the Principal Instrument) to make changes that do not relate to updating the higher education provider’s name rely on this provision.</w:t>
      </w:r>
    </w:p>
    <w:p w14:paraId="1AF8015C" w14:textId="653E059B" w:rsidR="00BB3327" w:rsidRPr="006F0666" w:rsidRDefault="00BB3327" w:rsidP="00BB3327">
      <w:pPr>
        <w:spacing w:before="120" w:after="120"/>
        <w:rPr>
          <w:rFonts w:asciiTheme="minorHAnsi" w:hAnsiTheme="minorHAnsi" w:cstheme="minorHAnsi"/>
          <w:b/>
          <w:bCs/>
          <w:iCs/>
          <w:szCs w:val="24"/>
        </w:rPr>
      </w:pPr>
      <w:r w:rsidRPr="000C46FE">
        <w:rPr>
          <w:rFonts w:asciiTheme="minorHAnsi" w:hAnsiTheme="minorHAnsi" w:cstheme="minorHAnsi"/>
          <w:iCs/>
          <w:szCs w:val="24"/>
        </w:rPr>
        <w:t xml:space="preserve">In accordance with </w:t>
      </w:r>
      <w:r>
        <w:rPr>
          <w:rFonts w:asciiTheme="minorHAnsi" w:hAnsiTheme="minorHAnsi" w:cstheme="minorHAnsi"/>
          <w:iCs/>
          <w:szCs w:val="24"/>
        </w:rPr>
        <w:t>sub</w:t>
      </w:r>
      <w:r w:rsidRPr="000C46FE">
        <w:rPr>
          <w:rFonts w:asciiTheme="minorHAnsi" w:hAnsiTheme="minorHAnsi" w:cstheme="minorHAnsi"/>
          <w:iCs/>
          <w:szCs w:val="24"/>
        </w:rPr>
        <w:t>section 238-5</w:t>
      </w:r>
      <w:r>
        <w:rPr>
          <w:rFonts w:asciiTheme="minorHAnsi" w:hAnsiTheme="minorHAnsi" w:cstheme="minorHAnsi"/>
          <w:iCs/>
          <w:szCs w:val="24"/>
        </w:rPr>
        <w:t>(1)</w:t>
      </w:r>
      <w:r w:rsidRPr="000C46FE">
        <w:rPr>
          <w:rFonts w:asciiTheme="minorHAnsi" w:hAnsiTheme="minorHAnsi" w:cstheme="minorHAnsi"/>
          <w:iCs/>
          <w:szCs w:val="24"/>
        </w:rPr>
        <w:t xml:space="preserve"> of the Act, the functions and powers of the Minister under section 16-25</w:t>
      </w:r>
      <w:r>
        <w:rPr>
          <w:rFonts w:asciiTheme="minorHAnsi" w:hAnsiTheme="minorHAnsi" w:cstheme="minorHAnsi"/>
          <w:iCs/>
          <w:szCs w:val="24"/>
        </w:rPr>
        <w:t xml:space="preserve">, subsection </w:t>
      </w:r>
      <w:r w:rsidRPr="000C46FE">
        <w:rPr>
          <w:rFonts w:asciiTheme="minorHAnsi" w:hAnsiTheme="minorHAnsi" w:cstheme="minorHAnsi"/>
          <w:iCs/>
          <w:szCs w:val="24"/>
        </w:rPr>
        <w:t>16-50(1)</w:t>
      </w:r>
      <w:r>
        <w:rPr>
          <w:rFonts w:asciiTheme="minorHAnsi" w:hAnsiTheme="minorHAnsi" w:cstheme="minorHAnsi"/>
          <w:iCs/>
          <w:szCs w:val="24"/>
        </w:rPr>
        <w:t xml:space="preserve"> and subsection 16-70(2)</w:t>
      </w:r>
      <w:r w:rsidRPr="000C46FE">
        <w:rPr>
          <w:rFonts w:asciiTheme="minorHAnsi" w:hAnsiTheme="minorHAnsi" w:cstheme="minorHAnsi"/>
          <w:iCs/>
          <w:szCs w:val="24"/>
        </w:rPr>
        <w:t xml:space="preserve"> have been delegated to certain persons, including SES employees </w:t>
      </w:r>
      <w:r>
        <w:rPr>
          <w:rFonts w:asciiTheme="minorHAnsi" w:hAnsiTheme="minorHAnsi" w:cstheme="minorHAnsi"/>
          <w:iCs/>
          <w:szCs w:val="24"/>
        </w:rPr>
        <w:t xml:space="preserve">in the Department of Education </w:t>
      </w:r>
      <w:r w:rsidRPr="000C46FE">
        <w:rPr>
          <w:rFonts w:asciiTheme="minorHAnsi" w:hAnsiTheme="minorHAnsi" w:cstheme="minorHAnsi"/>
          <w:iCs/>
          <w:szCs w:val="24"/>
        </w:rPr>
        <w:t>who hold a position that is classified as a Senior Executive Band 1 under the </w:t>
      </w:r>
      <w:r w:rsidRPr="000C46FE">
        <w:rPr>
          <w:rFonts w:asciiTheme="minorHAnsi" w:hAnsiTheme="minorHAnsi" w:cstheme="minorHAnsi"/>
          <w:i/>
          <w:iCs/>
          <w:szCs w:val="24"/>
        </w:rPr>
        <w:t>Public Service Classification Rules 2000. </w:t>
      </w:r>
      <w:r w:rsidRPr="000C46FE">
        <w:rPr>
          <w:rFonts w:asciiTheme="minorHAnsi" w:hAnsiTheme="minorHAnsi" w:cstheme="minorHAnsi"/>
          <w:iCs/>
          <w:szCs w:val="24"/>
        </w:rPr>
        <w:t xml:space="preserve">These delegations are subject to the general direction issued by the Minister under subsection 238-5(2) of the Act. The general direction provides that the employee must not exercise the delegated power unless they have responsibility for, or involvement with, the administration of a program for which it is </w:t>
      </w:r>
      <w:r>
        <w:rPr>
          <w:rFonts w:asciiTheme="minorHAnsi" w:hAnsiTheme="minorHAnsi" w:cstheme="minorHAnsi"/>
          <w:iCs/>
          <w:szCs w:val="24"/>
        </w:rPr>
        <w:t>appropriate</w:t>
      </w:r>
      <w:r w:rsidRPr="000C46FE">
        <w:rPr>
          <w:rFonts w:asciiTheme="minorHAnsi" w:hAnsiTheme="minorHAnsi" w:cstheme="minorHAnsi"/>
          <w:iCs/>
          <w:szCs w:val="24"/>
        </w:rPr>
        <w:t xml:space="preserve"> to exercise the delegation</w:t>
      </w:r>
      <w:r w:rsidRPr="006F0666">
        <w:rPr>
          <w:rFonts w:asciiTheme="minorHAnsi" w:hAnsiTheme="minorHAnsi" w:cstheme="minorHAnsi"/>
          <w:iCs/>
          <w:szCs w:val="24"/>
        </w:rPr>
        <w:t>.</w:t>
      </w:r>
    </w:p>
    <w:bookmarkEnd w:id="0"/>
    <w:bookmarkEnd w:id="1"/>
    <w:p w14:paraId="56CDA376" w14:textId="79F097C0"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2A74702F" w14:textId="314F8FD1" w:rsidR="00BB5B5A" w:rsidRDefault="004459FC" w:rsidP="004A3E5F">
      <w:pPr>
        <w:tabs>
          <w:tab w:val="left" w:pos="1701"/>
          <w:tab w:val="right" w:pos="9072"/>
        </w:tabs>
        <w:spacing w:after="120"/>
        <w:rPr>
          <w:rFonts w:asciiTheme="minorHAnsi" w:hAnsiTheme="minorHAnsi" w:cstheme="minorHAnsi"/>
          <w:iCs/>
        </w:rPr>
      </w:pPr>
      <w:r>
        <w:rPr>
          <w:rFonts w:asciiTheme="minorHAnsi" w:hAnsiTheme="minorHAnsi" w:cstheme="minorHAnsi"/>
          <w:iCs/>
        </w:rPr>
        <w:t xml:space="preserve">The </w:t>
      </w:r>
      <w:r w:rsidRPr="00221E68">
        <w:rPr>
          <w:rFonts w:asciiTheme="minorHAnsi" w:hAnsiTheme="minorHAnsi" w:cstheme="minorHAnsi"/>
          <w:i/>
        </w:rPr>
        <w:t xml:space="preserve">Higher Education Provider Approval (No. 16 of 2006) </w:t>
      </w:r>
      <w:r w:rsidR="00A424BE">
        <w:rPr>
          <w:rFonts w:asciiTheme="minorHAnsi" w:hAnsiTheme="minorHAnsi" w:cstheme="minorHAnsi"/>
          <w:iCs/>
        </w:rPr>
        <w:t xml:space="preserve">(the Principal Instrument) </w:t>
      </w:r>
      <w:r>
        <w:rPr>
          <w:rFonts w:asciiTheme="minorHAnsi" w:hAnsiTheme="minorHAnsi" w:cstheme="minorHAnsi"/>
          <w:iCs/>
        </w:rPr>
        <w:t xml:space="preserve">approves Dixon Elliott Pty Ltd </w:t>
      </w:r>
      <w:r w:rsidRPr="009C18C0">
        <w:rPr>
          <w:rFonts w:asciiTheme="minorHAnsi" w:hAnsiTheme="minorHAnsi" w:cstheme="minorHAnsi"/>
          <w:iCs/>
        </w:rPr>
        <w:t>(ABN 62 003 925 282, ACN 003 925 282)</w:t>
      </w:r>
      <w:r w:rsidR="00BB6562">
        <w:rPr>
          <w:rFonts w:asciiTheme="minorHAnsi" w:hAnsiTheme="minorHAnsi" w:cstheme="minorHAnsi"/>
          <w:iCs/>
        </w:rPr>
        <w:t xml:space="preserve"> as a higher education provider for the purposes of the Act. However, Dixon Elliott Pty Ltd </w:t>
      </w:r>
      <w:r w:rsidR="001A0C45">
        <w:rPr>
          <w:rFonts w:asciiTheme="minorHAnsi" w:hAnsiTheme="minorHAnsi" w:cstheme="minorHAnsi"/>
          <w:iCs/>
        </w:rPr>
        <w:t xml:space="preserve">has changed its name </w:t>
      </w:r>
      <w:r w:rsidR="001A0C45">
        <w:rPr>
          <w:rFonts w:asciiTheme="minorHAnsi" w:hAnsiTheme="minorHAnsi" w:cstheme="minorHAnsi"/>
          <w:iCs/>
        </w:rPr>
        <w:lastRenderedPageBreak/>
        <w:t xml:space="preserve">and is now called </w:t>
      </w:r>
      <w:r w:rsidR="00A752D9" w:rsidRPr="009C18C0">
        <w:rPr>
          <w:rFonts w:asciiTheme="minorHAnsi" w:hAnsiTheme="minorHAnsi" w:cstheme="minorHAnsi"/>
          <w:iCs/>
          <w:szCs w:val="24"/>
        </w:rPr>
        <w:t>Whitecliffe Institute of Creative Arts &amp; Technology Pty Ltd</w:t>
      </w:r>
      <w:r w:rsidR="00A752D9" w:rsidRPr="009C18C0">
        <w:rPr>
          <w:rFonts w:asciiTheme="minorHAnsi" w:hAnsiTheme="minorHAnsi" w:cstheme="minorHAnsi"/>
          <w:iCs/>
        </w:rPr>
        <w:t xml:space="preserve"> (WICAT)</w:t>
      </w:r>
      <w:r w:rsidR="00A752D9">
        <w:rPr>
          <w:rFonts w:asciiTheme="minorHAnsi" w:hAnsiTheme="minorHAnsi" w:cstheme="minorHAnsi"/>
          <w:iCs/>
        </w:rPr>
        <w:t>.</w:t>
      </w:r>
      <w:r w:rsidR="00BB6562">
        <w:rPr>
          <w:rFonts w:asciiTheme="minorHAnsi" w:hAnsiTheme="minorHAnsi" w:cstheme="minorHAnsi"/>
          <w:iCs/>
        </w:rPr>
        <w:t xml:space="preserve"> </w:t>
      </w:r>
      <w:r w:rsidR="00DF0BAF" w:rsidRPr="00FD2D9A">
        <w:rPr>
          <w:rFonts w:asciiTheme="minorHAnsi" w:hAnsiTheme="minorHAnsi" w:cstheme="minorHAnsi"/>
          <w:iCs/>
        </w:rPr>
        <w:t xml:space="preserve">The purpose of </w:t>
      </w:r>
      <w:r w:rsidR="00CF278C">
        <w:rPr>
          <w:rFonts w:asciiTheme="minorHAnsi" w:hAnsiTheme="minorHAnsi" w:cstheme="minorHAnsi"/>
          <w:iCs/>
        </w:rPr>
        <w:t>the</w:t>
      </w:r>
      <w:r w:rsidR="00CF278C" w:rsidRPr="00FD2D9A">
        <w:rPr>
          <w:rFonts w:asciiTheme="minorHAnsi" w:hAnsiTheme="minorHAnsi" w:cstheme="minorHAnsi"/>
          <w:iCs/>
        </w:rPr>
        <w:t xml:space="preserve"> </w:t>
      </w:r>
      <w:r w:rsidR="0099683F">
        <w:rPr>
          <w:rFonts w:asciiTheme="minorHAnsi" w:hAnsiTheme="minorHAnsi" w:cstheme="minorHAnsi"/>
          <w:iCs/>
        </w:rPr>
        <w:t>Amendment</w:t>
      </w:r>
      <w:r w:rsidR="00CF278C">
        <w:rPr>
          <w:rFonts w:asciiTheme="minorHAnsi" w:hAnsiTheme="minorHAnsi" w:cstheme="minorHAnsi"/>
          <w:iCs/>
        </w:rPr>
        <w:t xml:space="preserve"> </w:t>
      </w:r>
      <w:r w:rsidR="00076390">
        <w:rPr>
          <w:rFonts w:asciiTheme="minorHAnsi" w:hAnsiTheme="minorHAnsi" w:cstheme="minorHAnsi"/>
          <w:iCs/>
        </w:rPr>
        <w:t>I</w:t>
      </w:r>
      <w:r w:rsidR="00CF278C">
        <w:rPr>
          <w:rFonts w:asciiTheme="minorHAnsi" w:hAnsiTheme="minorHAnsi" w:cstheme="minorHAnsi"/>
          <w:iCs/>
        </w:rPr>
        <w:t>nstrument</w:t>
      </w:r>
      <w:r w:rsidR="00076390">
        <w:rPr>
          <w:rFonts w:asciiTheme="minorHAnsi" w:hAnsiTheme="minorHAnsi" w:cstheme="minorHAnsi"/>
          <w:iCs/>
        </w:rPr>
        <w:t xml:space="preserve"> </w:t>
      </w:r>
      <w:r w:rsidR="00962F7A">
        <w:rPr>
          <w:rFonts w:asciiTheme="minorHAnsi" w:hAnsiTheme="minorHAnsi" w:cstheme="minorHAnsi"/>
          <w:iCs/>
        </w:rPr>
        <w:t xml:space="preserve">is </w:t>
      </w:r>
      <w:r w:rsidR="00DF0BAF" w:rsidRPr="00F77F0D">
        <w:rPr>
          <w:rFonts w:asciiTheme="minorHAnsi" w:hAnsiTheme="minorHAnsi" w:cstheme="minorHAnsi"/>
          <w:iCs/>
        </w:rPr>
        <w:t>to</w:t>
      </w:r>
      <w:r w:rsidR="00BB5B5A">
        <w:rPr>
          <w:rFonts w:asciiTheme="minorHAnsi" w:hAnsiTheme="minorHAnsi" w:cstheme="minorHAnsi"/>
          <w:iCs/>
        </w:rPr>
        <w:t>:</w:t>
      </w:r>
    </w:p>
    <w:p w14:paraId="623132DE" w14:textId="53E50122" w:rsidR="00BB5B5A" w:rsidRDefault="00BB5B5A" w:rsidP="00BB5B5A">
      <w:pPr>
        <w:pStyle w:val="ListParagraph"/>
        <w:numPr>
          <w:ilvl w:val="0"/>
          <w:numId w:val="8"/>
        </w:numPr>
        <w:tabs>
          <w:tab w:val="left" w:pos="1701"/>
          <w:tab w:val="right" w:pos="9072"/>
        </w:tabs>
        <w:spacing w:after="120"/>
        <w:rPr>
          <w:rFonts w:asciiTheme="minorHAnsi" w:hAnsiTheme="minorHAnsi" w:cstheme="minorHAnsi"/>
          <w:iCs/>
        </w:rPr>
      </w:pPr>
      <w:r w:rsidRPr="009C18C0">
        <w:rPr>
          <w:rFonts w:asciiTheme="minorHAnsi" w:hAnsiTheme="minorHAnsi" w:cstheme="minorHAnsi"/>
          <w:iCs/>
        </w:rPr>
        <w:t>vary the</w:t>
      </w:r>
      <w:r w:rsidR="0011467A">
        <w:rPr>
          <w:rFonts w:asciiTheme="minorHAnsi" w:hAnsiTheme="minorHAnsi" w:cstheme="minorHAnsi"/>
          <w:iCs/>
        </w:rPr>
        <w:t xml:space="preserve"> higher education provider’s</w:t>
      </w:r>
      <w:r w:rsidRPr="009C18C0">
        <w:rPr>
          <w:rFonts w:asciiTheme="minorHAnsi" w:hAnsiTheme="minorHAnsi" w:cstheme="minorHAnsi"/>
          <w:iCs/>
        </w:rPr>
        <w:t xml:space="preserve"> approval </w:t>
      </w:r>
      <w:r w:rsidR="00055D6D">
        <w:rPr>
          <w:rFonts w:asciiTheme="minorHAnsi" w:hAnsiTheme="minorHAnsi" w:cstheme="minorHAnsi"/>
          <w:iCs/>
        </w:rPr>
        <w:t xml:space="preserve">to reflect </w:t>
      </w:r>
      <w:r w:rsidR="00377F93">
        <w:rPr>
          <w:rFonts w:asciiTheme="minorHAnsi" w:hAnsiTheme="minorHAnsi" w:cstheme="minorHAnsi"/>
          <w:iCs/>
        </w:rPr>
        <w:t>its</w:t>
      </w:r>
      <w:r w:rsidR="00055D6D">
        <w:rPr>
          <w:rFonts w:asciiTheme="minorHAnsi" w:hAnsiTheme="minorHAnsi" w:cstheme="minorHAnsi"/>
          <w:iCs/>
        </w:rPr>
        <w:t xml:space="preserve"> updated name</w:t>
      </w:r>
      <w:r w:rsidRPr="009C18C0">
        <w:rPr>
          <w:rFonts w:asciiTheme="minorHAnsi" w:hAnsiTheme="minorHAnsi" w:cstheme="minorHAnsi"/>
          <w:iCs/>
        </w:rPr>
        <w:t xml:space="preserve">, </w:t>
      </w:r>
    </w:p>
    <w:p w14:paraId="42C72EE4" w14:textId="77777777" w:rsidR="001E1327" w:rsidRDefault="00BB5B5A" w:rsidP="009C18C0">
      <w:pPr>
        <w:pStyle w:val="ListParagraph"/>
        <w:numPr>
          <w:ilvl w:val="0"/>
          <w:numId w:val="8"/>
        </w:numPr>
        <w:tabs>
          <w:tab w:val="left" w:pos="1701"/>
          <w:tab w:val="right" w:pos="9072"/>
        </w:tabs>
        <w:spacing w:after="120"/>
        <w:rPr>
          <w:rFonts w:asciiTheme="minorHAnsi" w:hAnsiTheme="minorHAnsi" w:cstheme="minorHAnsi"/>
          <w:iCs/>
        </w:rPr>
      </w:pPr>
      <w:r w:rsidRPr="009C18C0">
        <w:rPr>
          <w:rFonts w:asciiTheme="minorHAnsi" w:hAnsiTheme="minorHAnsi" w:cstheme="minorHAnsi"/>
          <w:iCs/>
        </w:rPr>
        <w:t>provide written notice to WICAT</w:t>
      </w:r>
      <w:r w:rsidR="000E1525" w:rsidRPr="009C18C0">
        <w:rPr>
          <w:rFonts w:asciiTheme="minorHAnsi" w:hAnsiTheme="minorHAnsi" w:cstheme="minorHAnsi"/>
          <w:iCs/>
        </w:rPr>
        <w:t xml:space="preserve"> </w:t>
      </w:r>
      <w:r w:rsidR="00DF0BAF" w:rsidRPr="009C18C0">
        <w:rPr>
          <w:rFonts w:asciiTheme="minorHAnsi" w:hAnsiTheme="minorHAnsi" w:cstheme="minorHAnsi"/>
          <w:iCs/>
        </w:rPr>
        <w:t xml:space="preserve">of the </w:t>
      </w:r>
      <w:r w:rsidR="009A6E63" w:rsidRPr="009C18C0">
        <w:rPr>
          <w:rFonts w:asciiTheme="minorHAnsi" w:hAnsiTheme="minorHAnsi" w:cstheme="minorHAnsi"/>
          <w:iCs/>
        </w:rPr>
        <w:t>variation</w:t>
      </w:r>
      <w:r w:rsidR="00DF0BAF" w:rsidRPr="009C18C0">
        <w:rPr>
          <w:rFonts w:asciiTheme="minorHAnsi" w:hAnsiTheme="minorHAnsi" w:cstheme="minorHAnsi"/>
          <w:iCs/>
        </w:rPr>
        <w:t xml:space="preserve"> </w:t>
      </w:r>
      <w:r w:rsidR="00C04F9F" w:rsidRPr="009C18C0">
        <w:rPr>
          <w:rFonts w:asciiTheme="minorHAnsi" w:hAnsiTheme="minorHAnsi" w:cstheme="minorHAnsi"/>
          <w:iCs/>
        </w:rPr>
        <w:t>to</w:t>
      </w:r>
      <w:r w:rsidR="00DF0BAF" w:rsidRPr="009C18C0">
        <w:rPr>
          <w:rFonts w:asciiTheme="minorHAnsi" w:hAnsiTheme="minorHAnsi" w:cstheme="minorHAnsi"/>
          <w:iCs/>
        </w:rPr>
        <w:t xml:space="preserve"> its approval as </w:t>
      </w:r>
      <w:r w:rsidR="005826CA" w:rsidRPr="009C18C0">
        <w:rPr>
          <w:rFonts w:asciiTheme="minorHAnsi" w:hAnsiTheme="minorHAnsi" w:cstheme="minorHAnsi"/>
          <w:iCs/>
        </w:rPr>
        <w:t xml:space="preserve">a </w:t>
      </w:r>
      <w:r w:rsidR="00DF0BAF" w:rsidRPr="009C18C0">
        <w:rPr>
          <w:rFonts w:asciiTheme="minorHAnsi" w:hAnsiTheme="minorHAnsi" w:cstheme="minorHAnsi"/>
          <w:iCs/>
        </w:rPr>
        <w:t>higher education provider</w:t>
      </w:r>
      <w:r w:rsidR="00620C6C" w:rsidRPr="009C18C0">
        <w:rPr>
          <w:rFonts w:asciiTheme="minorHAnsi" w:hAnsiTheme="minorHAnsi" w:cstheme="minorHAnsi"/>
          <w:iCs/>
        </w:rPr>
        <w:t xml:space="preserve"> under the Act,</w:t>
      </w:r>
      <w:r w:rsidR="00BB7F86" w:rsidRPr="009C18C0">
        <w:rPr>
          <w:rFonts w:asciiTheme="minorHAnsi" w:hAnsiTheme="minorHAnsi" w:cstheme="minorHAnsi"/>
          <w:iCs/>
        </w:rPr>
        <w:t xml:space="preserve"> </w:t>
      </w:r>
      <w:r w:rsidR="000332BD" w:rsidRPr="009C18C0">
        <w:rPr>
          <w:rFonts w:asciiTheme="minorHAnsi" w:hAnsiTheme="minorHAnsi" w:cstheme="minorHAnsi"/>
          <w:iCs/>
        </w:rPr>
        <w:t xml:space="preserve">as required </w:t>
      </w:r>
      <w:r w:rsidR="000332BD" w:rsidRPr="00C160B1">
        <w:rPr>
          <w:rFonts w:asciiTheme="minorHAnsi" w:hAnsiTheme="minorHAnsi" w:cstheme="minorHAnsi"/>
          <w:iCs/>
        </w:rPr>
        <w:t>under</w:t>
      </w:r>
      <w:r w:rsidR="00DF0BAF" w:rsidRPr="00C160B1">
        <w:rPr>
          <w:rFonts w:asciiTheme="minorHAnsi" w:hAnsiTheme="minorHAnsi" w:cstheme="minorHAnsi"/>
          <w:iCs/>
        </w:rPr>
        <w:t xml:space="preserve"> </w:t>
      </w:r>
      <w:r w:rsidR="00620C6C" w:rsidRPr="00C160B1">
        <w:rPr>
          <w:rFonts w:asciiTheme="minorHAnsi" w:hAnsiTheme="minorHAnsi" w:cstheme="minorHAnsi"/>
          <w:iCs/>
        </w:rPr>
        <w:t>sub</w:t>
      </w:r>
      <w:r w:rsidR="00DF0BAF" w:rsidRPr="00C160B1">
        <w:rPr>
          <w:rFonts w:asciiTheme="minorHAnsi" w:hAnsiTheme="minorHAnsi" w:cstheme="minorHAnsi"/>
          <w:iCs/>
        </w:rPr>
        <w:t xml:space="preserve">section </w:t>
      </w:r>
      <w:r w:rsidR="000D1392" w:rsidRPr="00C160B1">
        <w:rPr>
          <w:rFonts w:asciiTheme="minorHAnsi" w:hAnsiTheme="minorHAnsi" w:cstheme="minorHAnsi"/>
          <w:iCs/>
        </w:rPr>
        <w:t>16-70(2</w:t>
      </w:r>
      <w:r w:rsidR="00620C6C" w:rsidRPr="00C160B1">
        <w:rPr>
          <w:rFonts w:asciiTheme="minorHAnsi" w:hAnsiTheme="minorHAnsi" w:cstheme="minorHAnsi"/>
          <w:iCs/>
        </w:rPr>
        <w:t>)</w:t>
      </w:r>
      <w:r w:rsidR="004A3E5F" w:rsidRPr="00C160B1">
        <w:rPr>
          <w:rFonts w:asciiTheme="minorHAnsi" w:hAnsiTheme="minorHAnsi" w:cstheme="minorHAnsi"/>
          <w:iCs/>
        </w:rPr>
        <w:t xml:space="preserve"> of the Act</w:t>
      </w:r>
      <w:r w:rsidR="001E1327">
        <w:rPr>
          <w:rFonts w:asciiTheme="minorHAnsi" w:hAnsiTheme="minorHAnsi" w:cstheme="minorHAnsi"/>
          <w:iCs/>
        </w:rPr>
        <w:t>, and</w:t>
      </w:r>
    </w:p>
    <w:p w14:paraId="7DD73F13" w14:textId="77777777" w:rsidR="00B64792" w:rsidRDefault="001E1327" w:rsidP="009C18C0">
      <w:pPr>
        <w:pStyle w:val="ListParagraph"/>
        <w:numPr>
          <w:ilvl w:val="0"/>
          <w:numId w:val="8"/>
        </w:numPr>
        <w:tabs>
          <w:tab w:val="left" w:pos="1701"/>
          <w:tab w:val="right" w:pos="9072"/>
        </w:tabs>
        <w:spacing w:after="120"/>
        <w:rPr>
          <w:rFonts w:asciiTheme="minorHAnsi" w:hAnsiTheme="minorHAnsi" w:cstheme="minorHAnsi"/>
          <w:iCs/>
        </w:rPr>
      </w:pPr>
      <w:r>
        <w:rPr>
          <w:rFonts w:asciiTheme="minorHAnsi" w:hAnsiTheme="minorHAnsi" w:cstheme="minorHAnsi"/>
          <w:iCs/>
        </w:rPr>
        <w:t xml:space="preserve">repeal </w:t>
      </w:r>
      <w:r w:rsidR="00421C60" w:rsidRPr="00421C60">
        <w:rPr>
          <w:rFonts w:asciiTheme="minorHAnsi" w:hAnsiTheme="minorHAnsi" w:cstheme="minorHAnsi"/>
          <w:iCs/>
        </w:rPr>
        <w:t xml:space="preserve">Attachment 1 to the Principal Instrument to remove some outdated references to the Act. </w:t>
      </w:r>
    </w:p>
    <w:p w14:paraId="1A8EFDD0" w14:textId="1F1B7F33" w:rsidR="004C2188" w:rsidRPr="00227682" w:rsidRDefault="00421C60" w:rsidP="00227682">
      <w:pPr>
        <w:tabs>
          <w:tab w:val="left" w:pos="1701"/>
          <w:tab w:val="right" w:pos="9072"/>
        </w:tabs>
        <w:spacing w:after="120"/>
        <w:rPr>
          <w:rFonts w:asciiTheme="minorHAnsi" w:hAnsiTheme="minorHAnsi" w:cstheme="minorHAnsi"/>
          <w:iCs/>
        </w:rPr>
      </w:pPr>
      <w:r w:rsidRPr="00227682">
        <w:rPr>
          <w:rFonts w:asciiTheme="minorHAnsi" w:hAnsiTheme="minorHAnsi" w:cstheme="minorHAnsi"/>
          <w:iCs/>
        </w:rPr>
        <w:t>The changes made by the Amendment Instrument do not affect the provision of higher education by WICAT or its obligations as a higher education provider under the Act</w:t>
      </w:r>
      <w:r w:rsidR="004A3E5F" w:rsidRPr="00227682">
        <w:rPr>
          <w:rFonts w:asciiTheme="minorHAnsi" w:hAnsiTheme="minorHAnsi" w:cstheme="minorHAnsi"/>
          <w:iCs/>
        </w:rPr>
        <w:t>.</w:t>
      </w:r>
      <w:r w:rsidR="00EF165C" w:rsidRPr="00227682">
        <w:rPr>
          <w:rFonts w:asciiTheme="minorHAnsi" w:hAnsiTheme="minorHAnsi" w:cstheme="minorHAnsi"/>
          <w:iCs/>
        </w:rPr>
        <w:t xml:space="preserve"> </w:t>
      </w:r>
    </w:p>
    <w:p w14:paraId="4818CCF0" w14:textId="6B9E2605"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r w:rsidR="00EA15D3">
        <w:rPr>
          <w:rFonts w:asciiTheme="minorHAnsi" w:hAnsiTheme="minorHAnsi" w:cstheme="minorHAnsi"/>
          <w:color w:val="auto"/>
        </w:rPr>
        <w:t xml:space="preserve"> </w:t>
      </w:r>
    </w:p>
    <w:p w14:paraId="7A7AF185" w14:textId="5B0BF668" w:rsidR="00696CF0" w:rsidRPr="00EE0C68" w:rsidRDefault="00EE0C68" w:rsidP="00DA552F">
      <w:pPr>
        <w:spacing w:before="120" w:after="120"/>
        <w:rPr>
          <w:rFonts w:asciiTheme="minorHAnsi" w:hAnsiTheme="minorHAnsi" w:cstheme="minorHAnsi"/>
          <w:iCs/>
          <w:szCs w:val="24"/>
        </w:rPr>
      </w:pPr>
      <w:r w:rsidRPr="002850BB">
        <w:rPr>
          <w:rFonts w:asciiTheme="minorHAnsi" w:hAnsiTheme="minorHAnsi" w:cstheme="minorHAnsi"/>
          <w:iCs/>
          <w:szCs w:val="24"/>
        </w:rPr>
        <w:t xml:space="preserve">The </w:t>
      </w:r>
      <w:r w:rsidR="003912DB">
        <w:rPr>
          <w:rFonts w:asciiTheme="minorHAnsi" w:hAnsiTheme="minorHAnsi" w:cstheme="minorHAnsi"/>
          <w:iCs/>
          <w:szCs w:val="24"/>
        </w:rPr>
        <w:t xml:space="preserve">Amendment </w:t>
      </w:r>
      <w:r w:rsidR="00A31E17" w:rsidRPr="002850BB">
        <w:rPr>
          <w:rFonts w:asciiTheme="minorHAnsi" w:hAnsiTheme="minorHAnsi" w:cstheme="minorHAnsi"/>
          <w:iCs/>
          <w:szCs w:val="24"/>
        </w:rPr>
        <w:t>I</w:t>
      </w:r>
      <w:r w:rsidRPr="002850BB">
        <w:rPr>
          <w:rFonts w:asciiTheme="minorHAnsi" w:hAnsiTheme="minorHAnsi" w:cstheme="minorHAnsi"/>
          <w:iCs/>
          <w:szCs w:val="24"/>
        </w:rPr>
        <w:t>nstrument commences on the day</w:t>
      </w:r>
      <w:r w:rsidR="00B64792">
        <w:rPr>
          <w:rFonts w:asciiTheme="minorHAnsi" w:hAnsiTheme="minorHAnsi" w:cstheme="minorHAnsi"/>
          <w:iCs/>
          <w:szCs w:val="24"/>
        </w:rPr>
        <w:t xml:space="preserve"> after</w:t>
      </w:r>
      <w:r w:rsidRPr="002850BB">
        <w:rPr>
          <w:rFonts w:asciiTheme="minorHAnsi" w:hAnsiTheme="minorHAnsi" w:cstheme="minorHAnsi"/>
          <w:iCs/>
          <w:szCs w:val="24"/>
        </w:rPr>
        <w:t xml:space="preserve"> it is registered on the Federal Register of Legislation. </w:t>
      </w:r>
    </w:p>
    <w:p w14:paraId="4A573753" w14:textId="6E3E1C96" w:rsidR="004D1B6E" w:rsidRPr="00D519BF" w:rsidRDefault="00144950" w:rsidP="00D519BF">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5CC17947" w14:textId="319A01F1" w:rsidR="00732748" w:rsidRDefault="000D1392" w:rsidP="00732748">
      <w:pPr>
        <w:spacing w:before="120" w:after="120"/>
        <w:rPr>
          <w:rFonts w:asciiTheme="minorHAnsi" w:hAnsiTheme="minorHAnsi" w:cstheme="minorHAnsi"/>
          <w:iCs/>
        </w:rPr>
      </w:pPr>
      <w:r>
        <w:rPr>
          <w:rFonts w:asciiTheme="minorHAnsi" w:hAnsiTheme="minorHAnsi" w:cstheme="minorHAnsi"/>
          <w:iCs/>
        </w:rPr>
        <w:t xml:space="preserve">The </w:t>
      </w:r>
      <w:r w:rsidR="00691FAB">
        <w:rPr>
          <w:rFonts w:asciiTheme="minorHAnsi" w:hAnsiTheme="minorHAnsi" w:cstheme="minorHAnsi"/>
          <w:iCs/>
        </w:rPr>
        <w:t>Department of Education</w:t>
      </w:r>
      <w:r>
        <w:rPr>
          <w:rFonts w:asciiTheme="minorHAnsi" w:hAnsiTheme="minorHAnsi" w:cstheme="minorHAnsi"/>
          <w:iCs/>
        </w:rPr>
        <w:t xml:space="preserve"> undertook consultation with </w:t>
      </w:r>
      <w:r w:rsidR="00380A62">
        <w:rPr>
          <w:rFonts w:asciiTheme="minorHAnsi" w:hAnsiTheme="minorHAnsi" w:cstheme="minorHAnsi"/>
          <w:iCs/>
        </w:rPr>
        <w:t>WICAT</w:t>
      </w:r>
      <w:r>
        <w:rPr>
          <w:rFonts w:asciiTheme="minorHAnsi" w:hAnsiTheme="minorHAnsi" w:cstheme="minorHAnsi"/>
          <w:iCs/>
        </w:rPr>
        <w:t xml:space="preserve"> to ensure they had no questions, comments or concerns with the proposal to vary their approval to reflect their </w:t>
      </w:r>
      <w:r w:rsidR="00B06C31">
        <w:rPr>
          <w:rFonts w:asciiTheme="minorHAnsi" w:hAnsiTheme="minorHAnsi" w:cstheme="minorHAnsi"/>
          <w:iCs/>
        </w:rPr>
        <w:t>updated</w:t>
      </w:r>
      <w:r>
        <w:rPr>
          <w:rFonts w:asciiTheme="minorHAnsi" w:hAnsiTheme="minorHAnsi" w:cstheme="minorHAnsi"/>
          <w:iCs/>
        </w:rPr>
        <w:t xml:space="preserve"> name. </w:t>
      </w:r>
      <w:r w:rsidR="00380A62">
        <w:rPr>
          <w:rFonts w:asciiTheme="minorHAnsi" w:hAnsiTheme="minorHAnsi" w:cstheme="minorHAnsi"/>
          <w:iCs/>
        </w:rPr>
        <w:t>WICAT</w:t>
      </w:r>
      <w:r>
        <w:rPr>
          <w:rFonts w:asciiTheme="minorHAnsi" w:hAnsiTheme="minorHAnsi" w:cstheme="minorHAnsi"/>
          <w:iCs/>
        </w:rPr>
        <w:t xml:space="preserve"> was supportive of the proposal. </w:t>
      </w:r>
      <w:r w:rsidR="00380A62">
        <w:rPr>
          <w:rFonts w:asciiTheme="minorHAnsi" w:hAnsiTheme="minorHAnsi" w:cstheme="minorHAnsi"/>
          <w:iCs/>
        </w:rPr>
        <w:t>Broader</w:t>
      </w:r>
      <w:r>
        <w:rPr>
          <w:rFonts w:asciiTheme="minorHAnsi" w:hAnsiTheme="minorHAnsi" w:cstheme="minorHAnsi"/>
          <w:iCs/>
        </w:rPr>
        <w:t xml:space="preserve"> consultation was not undertaken or considered necessary as </w:t>
      </w:r>
      <w:r w:rsidR="00380A62">
        <w:rPr>
          <w:rFonts w:asciiTheme="minorHAnsi" w:hAnsiTheme="minorHAnsi" w:cstheme="minorHAnsi"/>
          <w:iCs/>
        </w:rPr>
        <w:t>WICAT</w:t>
      </w:r>
      <w:r>
        <w:rPr>
          <w:rFonts w:asciiTheme="minorHAnsi" w:hAnsiTheme="minorHAnsi" w:cstheme="minorHAnsi"/>
          <w:iCs/>
        </w:rPr>
        <w:t xml:space="preserve"> is the only body affected by the notice. </w:t>
      </w:r>
    </w:p>
    <w:p w14:paraId="35B1FBCA" w14:textId="77777777" w:rsidR="00B06BD9" w:rsidRPr="0080510C" w:rsidRDefault="00DA552F" w:rsidP="00B06BD9">
      <w:pPr>
        <w:pStyle w:val="Title"/>
      </w:pPr>
      <w:r w:rsidRPr="008134D5">
        <w:br w:type="page"/>
      </w:r>
      <w:bookmarkStart w:id="3" w:name="_Toc23942241"/>
      <w:bookmarkStart w:id="4" w:name="_Toc34293362"/>
      <w:r w:rsidR="00B06BD9" w:rsidRPr="0080510C">
        <w:rPr>
          <w:u w:val="none"/>
        </w:rPr>
        <w:lastRenderedPageBreak/>
        <w:t>STATEMENT OF COMPATIBILITY WITH HUMAN RIGHTS</w:t>
      </w:r>
      <w:bookmarkEnd w:id="3"/>
      <w:bookmarkEnd w:id="4"/>
    </w:p>
    <w:p w14:paraId="08154AA1" w14:textId="77777777" w:rsidR="00B06BD9" w:rsidRPr="008134D5" w:rsidRDefault="00B06BD9" w:rsidP="00B06BD9">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4F7EE0AA" w14:textId="77777777" w:rsidR="00831226" w:rsidRDefault="00831226" w:rsidP="00831226">
      <w:pPr>
        <w:spacing w:before="120" w:after="120"/>
        <w:jc w:val="center"/>
        <w:rPr>
          <w:rFonts w:asciiTheme="minorHAnsi" w:hAnsiTheme="minorHAnsi" w:cstheme="minorHAnsi"/>
          <w:bCs/>
          <w:i/>
          <w:szCs w:val="24"/>
          <w:u w:val="single"/>
        </w:rPr>
      </w:pPr>
      <w:r w:rsidRPr="00831226">
        <w:rPr>
          <w:rFonts w:asciiTheme="minorHAnsi" w:hAnsiTheme="minorHAnsi" w:cstheme="minorHAnsi"/>
          <w:bCs/>
          <w:i/>
          <w:szCs w:val="24"/>
          <w:u w:val="single"/>
        </w:rPr>
        <w:t>Higher Education Provider Approval (No. 16 of 2006) Amendment Instrument 2025</w:t>
      </w:r>
    </w:p>
    <w:p w14:paraId="35A231E0" w14:textId="13F4EDFE" w:rsidR="00B06BD9" w:rsidRPr="008134D5" w:rsidRDefault="00B06BD9" w:rsidP="00B06BD9">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F31BDF" w:rsidRPr="00F31BDF">
        <w:rPr>
          <w:rFonts w:asciiTheme="minorHAnsi" w:hAnsiTheme="minorHAnsi" w:cstheme="minorHAnsi"/>
          <w:i/>
          <w:iCs/>
          <w:szCs w:val="24"/>
        </w:rPr>
        <w:t xml:space="preserve">Higher Education Provider Approval (No. 16 of 2006) Amendment Instrument 2025 </w:t>
      </w:r>
      <w:r>
        <w:rPr>
          <w:rFonts w:asciiTheme="minorHAnsi" w:hAnsiTheme="minorHAnsi" w:cstheme="minorHAnsi"/>
          <w:szCs w:val="24"/>
        </w:rPr>
        <w:t xml:space="preserve">(the </w:t>
      </w:r>
      <w:r w:rsidR="00F31BDF">
        <w:rPr>
          <w:rFonts w:asciiTheme="minorHAnsi" w:hAnsiTheme="minorHAnsi" w:cstheme="minorHAnsi"/>
          <w:szCs w:val="24"/>
        </w:rPr>
        <w:t xml:space="preserve">Amendment </w:t>
      </w:r>
      <w:r>
        <w:rPr>
          <w:rFonts w:asciiTheme="minorHAnsi" w:hAnsiTheme="minorHAnsi" w:cstheme="minorHAnsi"/>
          <w:szCs w:val="24"/>
        </w:rPr>
        <w:t xml:space="preserve">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1843BCD0" w14:textId="77777777" w:rsidR="00B06BD9" w:rsidRPr="00B06BD9" w:rsidRDefault="00B06BD9" w:rsidP="00B06BD9">
      <w:pPr>
        <w:keepNext/>
        <w:spacing w:before="240" w:after="120"/>
        <w:outlineLvl w:val="1"/>
        <w:rPr>
          <w:rFonts w:asciiTheme="minorHAnsi" w:hAnsiTheme="minorHAnsi" w:cstheme="minorHAnsi"/>
          <w:b/>
          <w:szCs w:val="24"/>
        </w:rPr>
      </w:pPr>
      <w:r w:rsidRPr="00B06BD9">
        <w:rPr>
          <w:rFonts w:asciiTheme="minorHAnsi" w:hAnsiTheme="minorHAnsi" w:cstheme="minorHAnsi"/>
          <w:b/>
          <w:szCs w:val="24"/>
        </w:rPr>
        <w:t>Overview of the Legislative Instrument</w:t>
      </w:r>
    </w:p>
    <w:p w14:paraId="3148D448" w14:textId="77777777" w:rsidR="00B64792" w:rsidRDefault="00B64792" w:rsidP="00B64792">
      <w:pPr>
        <w:tabs>
          <w:tab w:val="left" w:pos="1701"/>
          <w:tab w:val="right" w:pos="9072"/>
        </w:tabs>
        <w:spacing w:after="120"/>
        <w:rPr>
          <w:rFonts w:asciiTheme="minorHAnsi" w:hAnsiTheme="minorHAnsi" w:cstheme="minorHAnsi"/>
          <w:iCs/>
        </w:rPr>
      </w:pPr>
      <w:r>
        <w:rPr>
          <w:rFonts w:asciiTheme="minorHAnsi" w:hAnsiTheme="minorHAnsi" w:cstheme="minorHAnsi"/>
          <w:iCs/>
        </w:rPr>
        <w:t xml:space="preserve">The </w:t>
      </w:r>
      <w:r w:rsidRPr="00221E68">
        <w:rPr>
          <w:rFonts w:asciiTheme="minorHAnsi" w:hAnsiTheme="minorHAnsi" w:cstheme="minorHAnsi"/>
          <w:i/>
        </w:rPr>
        <w:t xml:space="preserve">Higher Education Provider Approval (No. 16 of 2006) </w:t>
      </w:r>
      <w:r>
        <w:rPr>
          <w:rFonts w:asciiTheme="minorHAnsi" w:hAnsiTheme="minorHAnsi" w:cstheme="minorHAnsi"/>
          <w:iCs/>
        </w:rPr>
        <w:t xml:space="preserve">(the Principal Instrument) approves Dixon Elliott Pty Ltd </w:t>
      </w:r>
      <w:r w:rsidRPr="009C18C0">
        <w:rPr>
          <w:rFonts w:asciiTheme="minorHAnsi" w:hAnsiTheme="minorHAnsi" w:cstheme="minorHAnsi"/>
          <w:iCs/>
        </w:rPr>
        <w:t>(ABN 62 003 925 282, ACN 003 925 282)</w:t>
      </w:r>
      <w:r>
        <w:rPr>
          <w:rFonts w:asciiTheme="minorHAnsi" w:hAnsiTheme="minorHAnsi" w:cstheme="minorHAnsi"/>
          <w:iCs/>
        </w:rPr>
        <w:t xml:space="preserve"> as a higher education provider for the purposes of the Act. However, Dixon Elliott Pty Ltd has changed its name and is now called </w:t>
      </w:r>
      <w:r w:rsidRPr="009C18C0">
        <w:rPr>
          <w:rFonts w:asciiTheme="minorHAnsi" w:hAnsiTheme="minorHAnsi" w:cstheme="minorHAnsi"/>
          <w:iCs/>
          <w:szCs w:val="24"/>
        </w:rPr>
        <w:t>Whitecliffe Institute of Creative Arts &amp; Technology Pty Ltd</w:t>
      </w:r>
      <w:r w:rsidRPr="009C18C0">
        <w:rPr>
          <w:rFonts w:asciiTheme="minorHAnsi" w:hAnsiTheme="minorHAnsi" w:cstheme="minorHAnsi"/>
          <w:iCs/>
        </w:rPr>
        <w:t xml:space="preserve"> (WICAT)</w:t>
      </w:r>
      <w:r>
        <w:rPr>
          <w:rFonts w:asciiTheme="minorHAnsi" w:hAnsiTheme="minorHAnsi" w:cstheme="minorHAnsi"/>
          <w:iCs/>
        </w:rPr>
        <w:t xml:space="preserve">. </w:t>
      </w:r>
      <w:r w:rsidRPr="00FD2D9A">
        <w:rPr>
          <w:rFonts w:asciiTheme="minorHAnsi" w:hAnsiTheme="minorHAnsi" w:cstheme="minorHAnsi"/>
          <w:iCs/>
        </w:rPr>
        <w:t xml:space="preserve">The purpose of </w:t>
      </w:r>
      <w:r>
        <w:rPr>
          <w:rFonts w:asciiTheme="minorHAnsi" w:hAnsiTheme="minorHAnsi" w:cstheme="minorHAnsi"/>
          <w:iCs/>
        </w:rPr>
        <w:t>the</w:t>
      </w:r>
      <w:r w:rsidRPr="00FD2D9A">
        <w:rPr>
          <w:rFonts w:asciiTheme="minorHAnsi" w:hAnsiTheme="minorHAnsi" w:cstheme="minorHAnsi"/>
          <w:iCs/>
        </w:rPr>
        <w:t xml:space="preserve"> </w:t>
      </w:r>
      <w:r>
        <w:rPr>
          <w:rFonts w:asciiTheme="minorHAnsi" w:hAnsiTheme="minorHAnsi" w:cstheme="minorHAnsi"/>
          <w:iCs/>
        </w:rPr>
        <w:t xml:space="preserve">Amendment Instrument is </w:t>
      </w:r>
      <w:r w:rsidRPr="00F77F0D">
        <w:rPr>
          <w:rFonts w:asciiTheme="minorHAnsi" w:hAnsiTheme="minorHAnsi" w:cstheme="minorHAnsi"/>
          <w:iCs/>
        </w:rPr>
        <w:t>to</w:t>
      </w:r>
      <w:r>
        <w:rPr>
          <w:rFonts w:asciiTheme="minorHAnsi" w:hAnsiTheme="minorHAnsi" w:cstheme="minorHAnsi"/>
          <w:iCs/>
        </w:rPr>
        <w:t>:</w:t>
      </w:r>
    </w:p>
    <w:p w14:paraId="5204A2F9" w14:textId="77777777" w:rsidR="00B64792" w:rsidRDefault="00B64792" w:rsidP="00B64792">
      <w:pPr>
        <w:pStyle w:val="ListParagraph"/>
        <w:numPr>
          <w:ilvl w:val="0"/>
          <w:numId w:val="13"/>
        </w:numPr>
        <w:tabs>
          <w:tab w:val="left" w:pos="1701"/>
          <w:tab w:val="right" w:pos="9072"/>
        </w:tabs>
        <w:spacing w:after="120"/>
        <w:rPr>
          <w:rFonts w:asciiTheme="minorHAnsi" w:hAnsiTheme="minorHAnsi" w:cstheme="minorHAnsi"/>
          <w:iCs/>
        </w:rPr>
      </w:pPr>
      <w:r w:rsidRPr="009C18C0">
        <w:rPr>
          <w:rFonts w:asciiTheme="minorHAnsi" w:hAnsiTheme="minorHAnsi" w:cstheme="minorHAnsi"/>
          <w:iCs/>
        </w:rPr>
        <w:t>vary the</w:t>
      </w:r>
      <w:r>
        <w:rPr>
          <w:rFonts w:asciiTheme="minorHAnsi" w:hAnsiTheme="minorHAnsi" w:cstheme="minorHAnsi"/>
          <w:iCs/>
        </w:rPr>
        <w:t xml:space="preserve"> higher education provider’s</w:t>
      </w:r>
      <w:r w:rsidRPr="009C18C0">
        <w:rPr>
          <w:rFonts w:asciiTheme="minorHAnsi" w:hAnsiTheme="minorHAnsi" w:cstheme="minorHAnsi"/>
          <w:iCs/>
        </w:rPr>
        <w:t xml:space="preserve"> approval </w:t>
      </w:r>
      <w:r>
        <w:rPr>
          <w:rFonts w:asciiTheme="minorHAnsi" w:hAnsiTheme="minorHAnsi" w:cstheme="minorHAnsi"/>
          <w:iCs/>
        </w:rPr>
        <w:t>to reflect its updated name</w:t>
      </w:r>
      <w:r w:rsidRPr="009C18C0">
        <w:rPr>
          <w:rFonts w:asciiTheme="minorHAnsi" w:hAnsiTheme="minorHAnsi" w:cstheme="minorHAnsi"/>
          <w:iCs/>
        </w:rPr>
        <w:t xml:space="preserve">, </w:t>
      </w:r>
    </w:p>
    <w:p w14:paraId="16ED1BFA" w14:textId="77777777" w:rsidR="00B64792" w:rsidRDefault="00B64792" w:rsidP="00B64792">
      <w:pPr>
        <w:pStyle w:val="ListParagraph"/>
        <w:numPr>
          <w:ilvl w:val="0"/>
          <w:numId w:val="13"/>
        </w:numPr>
        <w:tabs>
          <w:tab w:val="left" w:pos="1701"/>
          <w:tab w:val="right" w:pos="9072"/>
        </w:tabs>
        <w:spacing w:after="120"/>
        <w:rPr>
          <w:rFonts w:asciiTheme="minorHAnsi" w:hAnsiTheme="minorHAnsi" w:cstheme="minorHAnsi"/>
          <w:iCs/>
        </w:rPr>
      </w:pPr>
      <w:r w:rsidRPr="009C18C0">
        <w:rPr>
          <w:rFonts w:asciiTheme="minorHAnsi" w:hAnsiTheme="minorHAnsi" w:cstheme="minorHAnsi"/>
          <w:iCs/>
        </w:rPr>
        <w:t xml:space="preserve">provide written notice to WICAT of the variation to its approval as a higher education provider under the Act, as required </w:t>
      </w:r>
      <w:r w:rsidRPr="00C160B1">
        <w:rPr>
          <w:rFonts w:asciiTheme="minorHAnsi" w:hAnsiTheme="minorHAnsi" w:cstheme="minorHAnsi"/>
          <w:iCs/>
        </w:rPr>
        <w:t>under subsection 16-70(2) of the Act</w:t>
      </w:r>
      <w:r>
        <w:rPr>
          <w:rFonts w:asciiTheme="minorHAnsi" w:hAnsiTheme="minorHAnsi" w:cstheme="minorHAnsi"/>
          <w:iCs/>
        </w:rPr>
        <w:t>, and</w:t>
      </w:r>
    </w:p>
    <w:p w14:paraId="2157006B" w14:textId="77777777" w:rsidR="00B64792" w:rsidRDefault="00B64792" w:rsidP="00B64792">
      <w:pPr>
        <w:pStyle w:val="ListParagraph"/>
        <w:numPr>
          <w:ilvl w:val="0"/>
          <w:numId w:val="13"/>
        </w:numPr>
        <w:tabs>
          <w:tab w:val="left" w:pos="1701"/>
          <w:tab w:val="right" w:pos="9072"/>
        </w:tabs>
        <w:spacing w:after="120"/>
        <w:rPr>
          <w:rFonts w:asciiTheme="minorHAnsi" w:hAnsiTheme="minorHAnsi" w:cstheme="minorHAnsi"/>
          <w:iCs/>
        </w:rPr>
      </w:pPr>
      <w:r>
        <w:rPr>
          <w:rFonts w:asciiTheme="minorHAnsi" w:hAnsiTheme="minorHAnsi" w:cstheme="minorHAnsi"/>
          <w:iCs/>
        </w:rPr>
        <w:t xml:space="preserve">repeal </w:t>
      </w:r>
      <w:r w:rsidRPr="00421C60">
        <w:rPr>
          <w:rFonts w:asciiTheme="minorHAnsi" w:hAnsiTheme="minorHAnsi" w:cstheme="minorHAnsi"/>
          <w:iCs/>
        </w:rPr>
        <w:t xml:space="preserve">Attachment 1 to the Principal Instrument to remove some outdated references to the Act. </w:t>
      </w:r>
    </w:p>
    <w:p w14:paraId="21B7BDFF" w14:textId="77777777" w:rsidR="00B64792" w:rsidRPr="00A868D1" w:rsidRDefault="00B64792" w:rsidP="00B64792">
      <w:pPr>
        <w:tabs>
          <w:tab w:val="left" w:pos="1701"/>
          <w:tab w:val="right" w:pos="9072"/>
        </w:tabs>
        <w:spacing w:after="120"/>
        <w:rPr>
          <w:rFonts w:asciiTheme="minorHAnsi" w:hAnsiTheme="minorHAnsi" w:cstheme="minorHAnsi"/>
          <w:iCs/>
        </w:rPr>
      </w:pPr>
      <w:r w:rsidRPr="00A868D1">
        <w:rPr>
          <w:rFonts w:asciiTheme="minorHAnsi" w:hAnsiTheme="minorHAnsi" w:cstheme="minorHAnsi"/>
          <w:iCs/>
        </w:rPr>
        <w:t xml:space="preserve">The changes made by the Amendment Instrument do not affect the provision of higher education by WICAT or its obligations as a higher education provider under the Act. </w:t>
      </w:r>
    </w:p>
    <w:p w14:paraId="0B960877" w14:textId="77777777" w:rsidR="00B06BD9" w:rsidRPr="00B06BD9" w:rsidRDefault="00B06BD9" w:rsidP="00B06BD9">
      <w:pPr>
        <w:keepNext/>
        <w:spacing w:before="240" w:after="120"/>
        <w:outlineLvl w:val="1"/>
        <w:rPr>
          <w:rFonts w:asciiTheme="minorHAnsi" w:hAnsiTheme="minorHAnsi" w:cstheme="minorHAnsi"/>
          <w:b/>
          <w:szCs w:val="24"/>
        </w:rPr>
      </w:pPr>
      <w:r w:rsidRPr="00B06BD9">
        <w:rPr>
          <w:rFonts w:asciiTheme="minorHAnsi" w:hAnsiTheme="minorHAnsi" w:cstheme="minorHAnsi"/>
          <w:b/>
          <w:szCs w:val="24"/>
        </w:rPr>
        <w:t>Human rights implications</w:t>
      </w:r>
    </w:p>
    <w:p w14:paraId="15CF8038" w14:textId="4473CB1F" w:rsidR="00B06BD9" w:rsidRPr="00B06BD9" w:rsidRDefault="00750EB7" w:rsidP="00B06BD9">
      <w:pPr>
        <w:keepNext/>
        <w:spacing w:before="120" w:after="120"/>
        <w:outlineLvl w:val="2"/>
        <w:rPr>
          <w:rFonts w:asciiTheme="minorHAnsi" w:hAnsiTheme="minorHAnsi" w:cstheme="minorHAnsi"/>
          <w:iCs/>
          <w:szCs w:val="24"/>
        </w:rPr>
      </w:pPr>
      <w:r w:rsidRPr="00750EB7">
        <w:rPr>
          <w:rFonts w:asciiTheme="minorHAnsi" w:hAnsiTheme="minorHAnsi" w:cstheme="minorHAnsi"/>
          <w:szCs w:val="24"/>
        </w:rPr>
        <w:t xml:space="preserve">The purpose of the Amendment Instrument is to </w:t>
      </w:r>
      <w:r>
        <w:rPr>
          <w:rFonts w:asciiTheme="minorHAnsi" w:hAnsiTheme="minorHAnsi" w:cstheme="minorHAnsi"/>
          <w:szCs w:val="24"/>
        </w:rPr>
        <w:t>make a</w:t>
      </w:r>
      <w:r w:rsidR="00E77EF7">
        <w:rPr>
          <w:rFonts w:asciiTheme="minorHAnsi" w:hAnsiTheme="minorHAnsi" w:cstheme="minorHAnsi"/>
          <w:szCs w:val="24"/>
        </w:rPr>
        <w:t xml:space="preserve"> minor technical</w:t>
      </w:r>
      <w:r w:rsidRPr="00750EB7">
        <w:rPr>
          <w:rFonts w:asciiTheme="minorHAnsi" w:hAnsiTheme="minorHAnsi" w:cstheme="minorHAnsi"/>
          <w:szCs w:val="24"/>
        </w:rPr>
        <w:t xml:space="preserve"> amendment to</w:t>
      </w:r>
      <w:r w:rsidR="00E77EF7">
        <w:rPr>
          <w:rFonts w:asciiTheme="minorHAnsi" w:hAnsiTheme="minorHAnsi" w:cstheme="minorHAnsi"/>
          <w:szCs w:val="24"/>
        </w:rPr>
        <w:t xml:space="preserve"> the Principal Instrument to</w:t>
      </w:r>
      <w:r w:rsidRPr="00750EB7">
        <w:rPr>
          <w:rFonts w:asciiTheme="minorHAnsi" w:hAnsiTheme="minorHAnsi" w:cstheme="minorHAnsi"/>
          <w:szCs w:val="24"/>
        </w:rPr>
        <w:t xml:space="preserve"> reflect the higher education provider’s updated name</w:t>
      </w:r>
      <w:r w:rsidR="00D942B7">
        <w:rPr>
          <w:rFonts w:asciiTheme="minorHAnsi" w:hAnsiTheme="minorHAnsi" w:cstheme="minorHAnsi"/>
          <w:szCs w:val="24"/>
        </w:rPr>
        <w:t xml:space="preserve"> </w:t>
      </w:r>
      <w:r w:rsidR="00D942B7" w:rsidRPr="00D942B7">
        <w:rPr>
          <w:rFonts w:asciiTheme="minorHAnsi" w:hAnsiTheme="minorHAnsi" w:cstheme="minorHAnsi"/>
          <w:szCs w:val="24"/>
        </w:rPr>
        <w:t>and to remove some outdated references to the Act from the Principal Instrument</w:t>
      </w:r>
      <w:r w:rsidR="00D942B7" w:rsidRPr="00D942B7">
        <w:rPr>
          <w:rFonts w:asciiTheme="minorHAnsi" w:hAnsiTheme="minorHAnsi" w:cstheme="minorHAnsi"/>
          <w:iCs/>
          <w:szCs w:val="24"/>
        </w:rPr>
        <w:t>.</w:t>
      </w:r>
      <w:r w:rsidR="00B06BD9" w:rsidRPr="00B06BD9">
        <w:rPr>
          <w:rFonts w:asciiTheme="minorHAnsi" w:hAnsiTheme="minorHAnsi" w:cstheme="minorHAnsi"/>
          <w:iCs/>
          <w:szCs w:val="24"/>
        </w:rPr>
        <w:t xml:space="preserve"> </w:t>
      </w:r>
      <w:r w:rsidR="006B7893">
        <w:rPr>
          <w:rFonts w:asciiTheme="minorHAnsi" w:hAnsiTheme="minorHAnsi" w:cstheme="minorHAnsi"/>
          <w:iCs/>
          <w:szCs w:val="24"/>
        </w:rPr>
        <w:t xml:space="preserve">These amendments do </w:t>
      </w:r>
      <w:r w:rsidR="00B06BD9" w:rsidRPr="00B06BD9">
        <w:rPr>
          <w:rFonts w:asciiTheme="minorHAnsi" w:hAnsiTheme="minorHAnsi" w:cstheme="minorHAnsi"/>
          <w:iCs/>
          <w:szCs w:val="24"/>
        </w:rPr>
        <w:t xml:space="preserve">not affect the provision of higher education by </w:t>
      </w:r>
      <w:r w:rsidR="00B92755">
        <w:rPr>
          <w:rFonts w:asciiTheme="minorHAnsi" w:hAnsiTheme="minorHAnsi" w:cstheme="minorHAnsi"/>
          <w:iCs/>
          <w:szCs w:val="24"/>
        </w:rPr>
        <w:t>WICAT</w:t>
      </w:r>
      <w:r w:rsidR="00B06BD9" w:rsidRPr="00B06BD9">
        <w:rPr>
          <w:rFonts w:asciiTheme="minorHAnsi" w:hAnsiTheme="minorHAnsi" w:cstheme="minorHAnsi"/>
          <w:iCs/>
          <w:szCs w:val="24"/>
        </w:rPr>
        <w:t xml:space="preserve"> or </w:t>
      </w:r>
      <w:r w:rsidR="004B3674">
        <w:rPr>
          <w:rFonts w:asciiTheme="minorHAnsi" w:hAnsiTheme="minorHAnsi" w:cstheme="minorHAnsi"/>
          <w:iCs/>
          <w:szCs w:val="24"/>
        </w:rPr>
        <w:t>its</w:t>
      </w:r>
      <w:r w:rsidR="00B06BD9" w:rsidRPr="00B06BD9">
        <w:rPr>
          <w:rFonts w:asciiTheme="minorHAnsi" w:hAnsiTheme="minorHAnsi" w:cstheme="minorHAnsi"/>
          <w:iCs/>
          <w:szCs w:val="24"/>
        </w:rPr>
        <w:t xml:space="preserve"> obligations as a higher education provider under the Act.</w:t>
      </w:r>
    </w:p>
    <w:p w14:paraId="5476A6A8" w14:textId="6D737CF2" w:rsidR="00B06BD9" w:rsidRPr="00B06BD9" w:rsidRDefault="00B06BD9" w:rsidP="00B06BD9">
      <w:pPr>
        <w:keepNext/>
        <w:spacing w:before="120" w:after="120"/>
        <w:outlineLvl w:val="2"/>
        <w:rPr>
          <w:rFonts w:asciiTheme="minorHAnsi" w:hAnsiTheme="minorHAnsi" w:cstheme="minorHAnsi"/>
          <w:szCs w:val="24"/>
        </w:rPr>
      </w:pPr>
      <w:r w:rsidRPr="00B06BD9">
        <w:rPr>
          <w:rFonts w:asciiTheme="minorHAnsi" w:hAnsiTheme="minorHAnsi" w:cstheme="minorHAnsi"/>
          <w:szCs w:val="24"/>
        </w:rPr>
        <w:t>As the</w:t>
      </w:r>
      <w:r w:rsidR="004B3674">
        <w:rPr>
          <w:rFonts w:asciiTheme="minorHAnsi" w:hAnsiTheme="minorHAnsi" w:cstheme="minorHAnsi"/>
          <w:szCs w:val="24"/>
        </w:rPr>
        <w:t xml:space="preserve"> Amendment</w:t>
      </w:r>
      <w:r w:rsidRPr="00B06BD9">
        <w:rPr>
          <w:rFonts w:asciiTheme="minorHAnsi" w:hAnsiTheme="minorHAnsi" w:cstheme="minorHAnsi"/>
          <w:szCs w:val="24"/>
        </w:rPr>
        <w:t xml:space="preserve"> Instrument only makes a technical </w:t>
      </w:r>
      <w:r>
        <w:rPr>
          <w:rFonts w:asciiTheme="minorHAnsi" w:hAnsiTheme="minorHAnsi" w:cstheme="minorHAnsi"/>
          <w:szCs w:val="24"/>
        </w:rPr>
        <w:t>variation</w:t>
      </w:r>
      <w:r w:rsidRPr="00B06BD9">
        <w:rPr>
          <w:rFonts w:asciiTheme="minorHAnsi" w:hAnsiTheme="minorHAnsi" w:cstheme="minorHAnsi"/>
          <w:szCs w:val="24"/>
        </w:rPr>
        <w:t xml:space="preserve"> to the approval of </w:t>
      </w:r>
      <w:r w:rsidR="00B92755">
        <w:rPr>
          <w:rFonts w:asciiTheme="minorHAnsi" w:hAnsiTheme="minorHAnsi" w:cstheme="minorHAnsi"/>
          <w:szCs w:val="24"/>
        </w:rPr>
        <w:t>WICAT</w:t>
      </w:r>
      <w:r w:rsidRPr="00B06BD9">
        <w:rPr>
          <w:rFonts w:asciiTheme="minorHAnsi" w:hAnsiTheme="minorHAnsi" w:cstheme="minorHAnsi"/>
          <w:szCs w:val="24"/>
        </w:rPr>
        <w:t>, it does not impact any human rights.</w:t>
      </w:r>
    </w:p>
    <w:p w14:paraId="210435A0" w14:textId="77777777" w:rsidR="00B06BD9" w:rsidRPr="00B06BD9" w:rsidRDefault="00B06BD9" w:rsidP="00B06BD9">
      <w:pPr>
        <w:keepNext/>
        <w:spacing w:before="240" w:after="120"/>
        <w:outlineLvl w:val="1"/>
        <w:rPr>
          <w:rFonts w:asciiTheme="minorHAnsi" w:hAnsiTheme="minorHAnsi" w:cstheme="minorHAnsi"/>
          <w:b/>
          <w:szCs w:val="24"/>
        </w:rPr>
      </w:pPr>
      <w:r w:rsidRPr="00B06BD9">
        <w:rPr>
          <w:rFonts w:asciiTheme="minorHAnsi" w:hAnsiTheme="minorHAnsi" w:cstheme="minorHAnsi"/>
          <w:b/>
          <w:szCs w:val="24"/>
        </w:rPr>
        <w:t>Conclusion</w:t>
      </w:r>
    </w:p>
    <w:p w14:paraId="398A114B" w14:textId="77777777" w:rsidR="00B06BD9" w:rsidRPr="00B06BD9" w:rsidRDefault="00B06BD9" w:rsidP="00B06BD9">
      <w:pPr>
        <w:rPr>
          <w:rFonts w:asciiTheme="minorHAnsi" w:hAnsiTheme="minorHAnsi" w:cstheme="minorHAnsi"/>
          <w:szCs w:val="24"/>
        </w:rPr>
      </w:pPr>
      <w:r w:rsidRPr="00B06BD9">
        <w:rPr>
          <w:rFonts w:asciiTheme="minorHAnsi" w:hAnsiTheme="minorHAnsi" w:cstheme="minorHAnsi"/>
          <w:szCs w:val="24"/>
        </w:rPr>
        <w:t>This instrument is compatible with human rights as it does not raise any human rights issues.</w:t>
      </w:r>
    </w:p>
    <w:p w14:paraId="1A908D5D" w14:textId="77777777" w:rsidR="00B06BD9" w:rsidRPr="008134D5" w:rsidRDefault="00B06BD9" w:rsidP="00B06BD9">
      <w:pPr>
        <w:spacing w:before="120" w:after="120"/>
        <w:rPr>
          <w:rFonts w:asciiTheme="minorHAnsi" w:hAnsiTheme="minorHAnsi" w:cstheme="minorHAnsi"/>
          <w:b/>
          <w:szCs w:val="24"/>
        </w:rPr>
      </w:pPr>
    </w:p>
    <w:p w14:paraId="368BE328" w14:textId="6A8ABFF4" w:rsidR="00B06BD9" w:rsidRDefault="00B06BD9" w:rsidP="00B06BD9">
      <w:pPr>
        <w:spacing w:after="160" w:line="259" w:lineRule="auto"/>
        <w:jc w:val="center"/>
        <w:rPr>
          <w:rFonts w:asciiTheme="minorHAnsi" w:hAnsiTheme="minorHAnsi" w:cstheme="minorHAnsi"/>
          <w:b/>
          <w:szCs w:val="24"/>
        </w:rPr>
      </w:pPr>
      <w:r>
        <w:rPr>
          <w:rFonts w:asciiTheme="minorHAnsi" w:hAnsiTheme="minorHAnsi" w:cstheme="minorHAnsi"/>
          <w:b/>
          <w:szCs w:val="24"/>
        </w:rPr>
        <w:t xml:space="preserve">Delegate of the </w:t>
      </w:r>
      <w:r w:rsidRPr="008134D5">
        <w:rPr>
          <w:rFonts w:asciiTheme="minorHAnsi" w:hAnsiTheme="minorHAnsi" w:cstheme="minorHAnsi"/>
          <w:b/>
          <w:szCs w:val="24"/>
        </w:rPr>
        <w:t xml:space="preserve">Minister for </w:t>
      </w:r>
      <w:r>
        <w:rPr>
          <w:rFonts w:asciiTheme="minorHAnsi" w:hAnsiTheme="minorHAnsi" w:cstheme="minorHAnsi"/>
          <w:b/>
          <w:szCs w:val="24"/>
        </w:rPr>
        <w:t xml:space="preserve">Education, </w:t>
      </w:r>
      <w:r w:rsidR="0057008F" w:rsidRPr="0057008F">
        <w:rPr>
          <w:rFonts w:asciiTheme="minorHAnsi" w:hAnsiTheme="minorHAnsi" w:cstheme="minorHAnsi"/>
          <w:b/>
          <w:szCs w:val="24"/>
        </w:rPr>
        <w:t>Nikini Weragoda</w:t>
      </w:r>
      <w:r>
        <w:rPr>
          <w:rFonts w:asciiTheme="minorHAnsi" w:hAnsiTheme="minorHAnsi" w:cstheme="minorHAnsi"/>
          <w:b/>
          <w:szCs w:val="24"/>
        </w:rPr>
        <w:br w:type="page"/>
      </w:r>
    </w:p>
    <w:p w14:paraId="052B6413" w14:textId="77A4959A" w:rsidR="00717630" w:rsidRDefault="00975979" w:rsidP="00717630">
      <w:pPr>
        <w:keepNext/>
        <w:jc w:val="center"/>
        <w:rPr>
          <w:rFonts w:asciiTheme="minorHAnsi" w:hAnsiTheme="minorHAnsi" w:cstheme="minorHAnsi"/>
          <w:b/>
          <w:szCs w:val="24"/>
        </w:rPr>
      </w:pPr>
      <w:r w:rsidRPr="00717630">
        <w:rPr>
          <w:rFonts w:asciiTheme="minorHAnsi" w:hAnsiTheme="minorHAnsi" w:cstheme="minorHAnsi"/>
          <w:b/>
          <w:szCs w:val="24"/>
        </w:rPr>
        <w:lastRenderedPageBreak/>
        <w:t>HIGHER EDUCATION PROVIDER APPROVAL (NO. 16 OF 2006) AMENDMENT INSTRUMENT 2025</w:t>
      </w:r>
    </w:p>
    <w:p w14:paraId="289E50B9" w14:textId="193E46B6" w:rsidR="00DA552F" w:rsidRPr="00C04F9F" w:rsidRDefault="00DB6247" w:rsidP="00C04F9F">
      <w:pPr>
        <w:keepNext/>
        <w:rPr>
          <w:rFonts w:asciiTheme="minorHAnsi" w:hAnsiTheme="minorHAnsi" w:cstheme="minorHAnsi"/>
          <w:b/>
        </w:rPr>
      </w:pPr>
      <w:r w:rsidRPr="00C04F9F">
        <w:rPr>
          <w:rFonts w:asciiTheme="minorHAnsi" w:hAnsiTheme="minorHAnsi" w:cstheme="minorHAnsi"/>
          <w:b/>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BADF006" w14:textId="4DFC21A5" w:rsidR="00764408" w:rsidRPr="00EF4ACB" w:rsidRDefault="00764408" w:rsidP="00732748">
      <w:pPr>
        <w:pStyle w:val="ListParagraph"/>
        <w:keepNext/>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w:t>
      </w:r>
      <w:r w:rsidR="00D54BE2">
        <w:rPr>
          <w:rFonts w:asciiTheme="minorHAnsi" w:hAnsiTheme="minorHAnsi" w:cstheme="minorHAnsi"/>
          <w:iCs/>
        </w:rPr>
        <w:t>provides</w:t>
      </w:r>
      <w:r w:rsidR="00D54BE2">
        <w:rPr>
          <w:rFonts w:asciiTheme="minorHAnsi" w:hAnsiTheme="minorHAnsi" w:cstheme="minorHAnsi"/>
          <w:szCs w:val="24"/>
        </w:rPr>
        <w:t xml:space="preserve"> </w:t>
      </w:r>
      <w:r>
        <w:rPr>
          <w:rFonts w:asciiTheme="minorHAnsi" w:hAnsiTheme="minorHAnsi" w:cstheme="minorHAnsi"/>
          <w:szCs w:val="24"/>
        </w:rPr>
        <w:t xml:space="preserve">the name of the instrument as the </w:t>
      </w:r>
      <w:r w:rsidR="00D33B2D" w:rsidRPr="00D33B2D">
        <w:rPr>
          <w:rFonts w:asciiTheme="minorHAnsi" w:hAnsiTheme="minorHAnsi" w:cstheme="minorHAnsi"/>
          <w:i/>
          <w:iCs/>
          <w:szCs w:val="24"/>
        </w:rPr>
        <w:t xml:space="preserve">Higher Education Provider Approval (No. 16 of 2006) Amendment Instrument 2025 </w:t>
      </w:r>
      <w:r>
        <w:rPr>
          <w:rFonts w:asciiTheme="minorHAnsi" w:hAnsiTheme="minorHAnsi" w:cstheme="minorHAnsi"/>
          <w:szCs w:val="24"/>
        </w:rPr>
        <w:t xml:space="preserve">(the </w:t>
      </w:r>
      <w:r w:rsidR="00D33B2D">
        <w:rPr>
          <w:rFonts w:asciiTheme="minorHAnsi" w:hAnsiTheme="minorHAnsi" w:cstheme="minorHAnsi"/>
          <w:szCs w:val="24"/>
        </w:rPr>
        <w:t>Amend</w:t>
      </w:r>
      <w:r w:rsidR="00885A76">
        <w:rPr>
          <w:rFonts w:asciiTheme="minorHAnsi" w:hAnsiTheme="minorHAnsi" w:cstheme="minorHAnsi"/>
          <w:szCs w:val="24"/>
        </w:rPr>
        <w:t>ment</w:t>
      </w:r>
      <w:r w:rsidR="00D33B2D">
        <w:rPr>
          <w:rFonts w:asciiTheme="minorHAnsi" w:hAnsiTheme="minorHAnsi" w:cstheme="minorHAnsi"/>
          <w:szCs w:val="24"/>
        </w:rPr>
        <w:t xml:space="preserve"> </w:t>
      </w:r>
      <w:r>
        <w:rPr>
          <w:rFonts w:asciiTheme="minorHAnsi" w:hAnsiTheme="minorHAnsi" w:cstheme="minorHAnsi"/>
          <w:szCs w:val="24"/>
        </w:rPr>
        <w:t>Instrument)</w:t>
      </w:r>
      <w:r w:rsidRPr="00EF4ACB">
        <w:rPr>
          <w:rFonts w:asciiTheme="minorHAnsi" w:hAnsiTheme="minorHAnsi" w:cstheme="minorHAnsi"/>
          <w:szCs w:val="24"/>
        </w:rPr>
        <w:t>.</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61B83BC" w14:textId="0F194C86" w:rsidR="00764408" w:rsidRPr="009C10C1" w:rsidRDefault="00764408" w:rsidP="002B48BD">
      <w:pPr>
        <w:pStyle w:val="ListParagraph"/>
        <w:keepNext/>
        <w:numPr>
          <w:ilvl w:val="0"/>
          <w:numId w:val="1"/>
        </w:numPr>
        <w:spacing w:before="360" w:after="120"/>
        <w:rPr>
          <w:rFonts w:asciiTheme="minorHAnsi" w:hAnsiTheme="minorHAnsi" w:cstheme="minorHAnsi"/>
          <w:i/>
          <w:color w:val="FF0000"/>
        </w:rPr>
      </w:pPr>
      <w:r>
        <w:rPr>
          <w:rFonts w:asciiTheme="minorHAnsi" w:hAnsiTheme="minorHAnsi" w:cstheme="minorHAnsi"/>
          <w:iCs/>
        </w:rPr>
        <w:t xml:space="preserve">This section </w:t>
      </w:r>
      <w:r w:rsidR="00D54BE2">
        <w:rPr>
          <w:rFonts w:asciiTheme="minorHAnsi" w:hAnsiTheme="minorHAnsi" w:cstheme="minorHAnsi"/>
          <w:iCs/>
        </w:rPr>
        <w:t xml:space="preserve">provides </w:t>
      </w:r>
      <w:r>
        <w:rPr>
          <w:rFonts w:asciiTheme="minorHAnsi" w:hAnsiTheme="minorHAnsi" w:cstheme="minorHAnsi"/>
          <w:iCs/>
        </w:rPr>
        <w:t xml:space="preserve">that the </w:t>
      </w:r>
      <w:r w:rsidR="002F1355">
        <w:rPr>
          <w:rFonts w:asciiTheme="minorHAnsi" w:hAnsiTheme="minorHAnsi" w:cstheme="minorHAnsi"/>
          <w:iCs/>
        </w:rPr>
        <w:t xml:space="preserve">Amendment </w:t>
      </w:r>
      <w:r>
        <w:rPr>
          <w:rFonts w:asciiTheme="minorHAnsi" w:hAnsiTheme="minorHAnsi" w:cstheme="minorHAnsi"/>
          <w:iCs/>
        </w:rPr>
        <w:t>Instrument commences on the day</w:t>
      </w:r>
      <w:r w:rsidR="00C04F9F">
        <w:rPr>
          <w:rFonts w:asciiTheme="minorHAnsi" w:hAnsiTheme="minorHAnsi" w:cstheme="minorHAnsi"/>
          <w:iCs/>
        </w:rPr>
        <w:t xml:space="preserve"> after</w:t>
      </w:r>
      <w:r>
        <w:rPr>
          <w:rFonts w:asciiTheme="minorHAnsi" w:hAnsiTheme="minorHAnsi" w:cstheme="minorHAnsi"/>
          <w:iCs/>
        </w:rPr>
        <w:t xml:space="preserve"> </w:t>
      </w:r>
      <w:r w:rsidR="00B571AF">
        <w:rPr>
          <w:rFonts w:asciiTheme="minorHAnsi" w:hAnsiTheme="minorHAnsi" w:cstheme="minorHAnsi"/>
          <w:iCs/>
        </w:rPr>
        <w:t>it is registered</w:t>
      </w:r>
      <w:r>
        <w:rPr>
          <w:rFonts w:asciiTheme="minorHAnsi" w:hAnsiTheme="minorHAnsi" w:cstheme="minorHAnsi"/>
          <w:iCs/>
        </w:rPr>
        <w:t xml:space="preserve"> on the Federal Register of Legislation.</w:t>
      </w:r>
      <w:r w:rsidR="00200AFA">
        <w:rPr>
          <w:rFonts w:asciiTheme="minorHAnsi" w:hAnsiTheme="minorHAnsi" w:cstheme="minorHAnsi"/>
          <w:iCs/>
        </w:rPr>
        <w:t xml:space="preserve"> </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2C061E06" w14:textId="3B8931C4" w:rsidR="00264624" w:rsidRPr="00264624" w:rsidRDefault="00764408" w:rsidP="00264624">
      <w:pPr>
        <w:pStyle w:val="ListParagraph"/>
        <w:keepNext/>
        <w:numPr>
          <w:ilvl w:val="0"/>
          <w:numId w:val="1"/>
        </w:numPr>
        <w:spacing w:before="360" w:after="120"/>
        <w:rPr>
          <w:rFonts w:asciiTheme="minorHAnsi" w:hAnsiTheme="minorHAnsi" w:cstheme="minorHAnsi"/>
          <w:i/>
        </w:rPr>
      </w:pPr>
      <w:r w:rsidRPr="002B48BD">
        <w:rPr>
          <w:rFonts w:asciiTheme="minorHAnsi" w:hAnsiTheme="minorHAnsi" w:cstheme="minorHAnsi"/>
          <w:iCs/>
        </w:rPr>
        <w:t>The</w:t>
      </w:r>
      <w:r w:rsidR="00B571AF">
        <w:rPr>
          <w:rFonts w:asciiTheme="minorHAnsi" w:hAnsiTheme="minorHAnsi" w:cstheme="minorHAnsi"/>
          <w:iCs/>
        </w:rPr>
        <w:t xml:space="preserve"> section </w:t>
      </w:r>
      <w:r w:rsidR="00D54BE2">
        <w:rPr>
          <w:rFonts w:asciiTheme="minorHAnsi" w:hAnsiTheme="minorHAnsi" w:cstheme="minorHAnsi"/>
          <w:iCs/>
        </w:rPr>
        <w:t xml:space="preserve">provides </w:t>
      </w:r>
      <w:r w:rsidR="00B571AF">
        <w:rPr>
          <w:rFonts w:asciiTheme="minorHAnsi" w:hAnsiTheme="minorHAnsi" w:cstheme="minorHAnsi"/>
          <w:iCs/>
        </w:rPr>
        <w:t>that the</w:t>
      </w:r>
      <w:r w:rsidR="002F1355">
        <w:rPr>
          <w:rFonts w:asciiTheme="minorHAnsi" w:hAnsiTheme="minorHAnsi" w:cstheme="minorHAnsi"/>
          <w:iCs/>
        </w:rPr>
        <w:t xml:space="preserve"> Amendment</w:t>
      </w:r>
      <w:r w:rsidRPr="002B48BD">
        <w:rPr>
          <w:rFonts w:asciiTheme="minorHAnsi" w:hAnsiTheme="minorHAnsi" w:cstheme="minorHAnsi"/>
          <w:iCs/>
        </w:rPr>
        <w:t xml:space="preserve"> </w:t>
      </w:r>
      <w:r w:rsidR="00BE661B">
        <w:rPr>
          <w:rFonts w:asciiTheme="minorHAnsi" w:hAnsiTheme="minorHAnsi" w:cstheme="minorHAnsi"/>
          <w:iCs/>
        </w:rPr>
        <w:t>I</w:t>
      </w:r>
      <w:r w:rsidR="00BE661B" w:rsidRPr="002B48BD">
        <w:rPr>
          <w:rFonts w:asciiTheme="minorHAnsi" w:hAnsiTheme="minorHAnsi" w:cstheme="minorHAnsi"/>
          <w:iCs/>
        </w:rPr>
        <w:t xml:space="preserve">nstrument </w:t>
      </w:r>
      <w:r w:rsidRPr="002B48BD">
        <w:rPr>
          <w:rFonts w:asciiTheme="minorHAnsi" w:hAnsiTheme="minorHAnsi" w:cstheme="minorHAnsi"/>
          <w:iCs/>
        </w:rPr>
        <w:t xml:space="preserve">is made </w:t>
      </w:r>
      <w:r w:rsidR="002B48BD" w:rsidRPr="002B48BD">
        <w:rPr>
          <w:rFonts w:asciiTheme="minorHAnsi" w:hAnsiTheme="minorHAnsi" w:cstheme="minorHAnsi"/>
          <w:iCs/>
        </w:rPr>
        <w:t xml:space="preserve">under </w:t>
      </w:r>
      <w:r w:rsidR="00BA7365" w:rsidRPr="00BA7365">
        <w:rPr>
          <w:rFonts w:asciiTheme="minorHAnsi" w:hAnsiTheme="minorHAnsi" w:cstheme="minorHAnsi"/>
          <w:iCs/>
        </w:rPr>
        <w:t>section 16-25, paragraph 16-50(1)(b) and subsection 16</w:t>
      </w:r>
      <w:r w:rsidR="00BA7365" w:rsidRPr="00BA7365">
        <w:rPr>
          <w:rFonts w:asciiTheme="minorHAnsi" w:hAnsiTheme="minorHAnsi" w:cstheme="minorHAnsi"/>
          <w:iCs/>
        </w:rPr>
        <w:noBreakHyphen/>
        <w:t xml:space="preserve">70(2) </w:t>
      </w:r>
      <w:r w:rsidR="00BA7365">
        <w:rPr>
          <w:rFonts w:asciiTheme="minorHAnsi" w:hAnsiTheme="minorHAnsi" w:cstheme="minorHAnsi"/>
          <w:iCs/>
        </w:rPr>
        <w:t xml:space="preserve">of </w:t>
      </w:r>
      <w:r w:rsidR="002B48BD" w:rsidRPr="002B48BD">
        <w:rPr>
          <w:rFonts w:asciiTheme="minorHAnsi" w:hAnsiTheme="minorHAnsi" w:cstheme="minorHAnsi"/>
          <w:iCs/>
        </w:rPr>
        <w:t xml:space="preserve">the </w:t>
      </w:r>
      <w:r w:rsidR="00C04F9F">
        <w:rPr>
          <w:rFonts w:asciiTheme="minorHAnsi" w:hAnsiTheme="minorHAnsi" w:cstheme="minorHAnsi"/>
          <w:i/>
        </w:rPr>
        <w:t xml:space="preserve">Higher Education Support Act 2003 </w:t>
      </w:r>
      <w:r w:rsidR="00C04F9F">
        <w:rPr>
          <w:rFonts w:asciiTheme="minorHAnsi" w:hAnsiTheme="minorHAnsi" w:cstheme="minorHAnsi"/>
          <w:iCs/>
        </w:rPr>
        <w:t xml:space="preserve">(the </w:t>
      </w:r>
      <w:r w:rsidR="00200AFA" w:rsidRPr="00200AFA">
        <w:rPr>
          <w:rFonts w:asciiTheme="minorHAnsi" w:hAnsiTheme="minorHAnsi" w:cstheme="minorHAnsi"/>
          <w:iCs/>
        </w:rPr>
        <w:t>Act</w:t>
      </w:r>
      <w:r w:rsidR="00C04F9F">
        <w:rPr>
          <w:rFonts w:asciiTheme="minorHAnsi" w:hAnsiTheme="minorHAnsi" w:cstheme="minorHAnsi"/>
          <w:iCs/>
        </w:rPr>
        <w:t>)</w:t>
      </w:r>
      <w:r w:rsidR="009C10C1" w:rsidRPr="002B48BD">
        <w:rPr>
          <w:rFonts w:asciiTheme="minorHAnsi" w:hAnsiTheme="minorHAnsi" w:cstheme="minorHAnsi"/>
          <w:i/>
        </w:rPr>
        <w:t>.</w:t>
      </w:r>
    </w:p>
    <w:p w14:paraId="0908035B" w14:textId="77777777" w:rsidR="00D55B1A" w:rsidRPr="00D55B1A" w:rsidRDefault="00D55B1A" w:rsidP="00D55B1A">
      <w:pPr>
        <w:keepNext/>
        <w:spacing w:before="360" w:after="120"/>
        <w:rPr>
          <w:rFonts w:asciiTheme="minorHAnsi" w:hAnsiTheme="minorHAnsi" w:cstheme="minorHAnsi"/>
          <w:b/>
          <w:u w:val="single"/>
        </w:rPr>
      </w:pPr>
      <w:r w:rsidRPr="00D55B1A">
        <w:rPr>
          <w:rFonts w:asciiTheme="minorHAnsi" w:hAnsiTheme="minorHAnsi" w:cstheme="minorHAnsi"/>
          <w:b/>
          <w:u w:val="single"/>
        </w:rPr>
        <w:t>Section 4: Schedules</w:t>
      </w:r>
    </w:p>
    <w:p w14:paraId="137570C2" w14:textId="77777777" w:rsidR="00D55B1A" w:rsidRPr="00324578" w:rsidRDefault="00D55B1A" w:rsidP="00324578">
      <w:pPr>
        <w:pStyle w:val="ListParagraph"/>
        <w:keepNext/>
        <w:numPr>
          <w:ilvl w:val="0"/>
          <w:numId w:val="1"/>
        </w:numPr>
        <w:spacing w:before="360" w:after="120"/>
        <w:rPr>
          <w:rFonts w:asciiTheme="minorHAnsi" w:hAnsiTheme="minorHAnsi" w:cstheme="minorHAnsi"/>
          <w:iCs/>
        </w:rPr>
      </w:pPr>
      <w:r w:rsidRPr="00324578">
        <w:rPr>
          <w:rFonts w:asciiTheme="minorHAnsi" w:hAnsiTheme="minorHAnsi" w:cstheme="minorHAnsi"/>
          <w:iCs/>
        </w:rPr>
        <w:t xml:space="preserve">This is a technical provision that explains that each instrument that is specified in a Schedule to the Amendment Instrument is amended or repealed as set out in the applicable items in the Schedule concerned. </w:t>
      </w:r>
    </w:p>
    <w:p w14:paraId="3AE44FAC" w14:textId="77777777" w:rsidR="003122B1" w:rsidRPr="003122B1" w:rsidRDefault="003122B1" w:rsidP="003122B1">
      <w:pPr>
        <w:pStyle w:val="subsection"/>
        <w:tabs>
          <w:tab w:val="right" w:pos="1134"/>
        </w:tabs>
        <w:spacing w:before="180" w:after="0"/>
        <w:rPr>
          <w:rFonts w:asciiTheme="minorHAnsi" w:hAnsiTheme="minorHAnsi" w:cstheme="minorHAnsi"/>
          <w:iCs/>
        </w:rPr>
      </w:pPr>
      <w:r w:rsidRPr="003122B1">
        <w:rPr>
          <w:rFonts w:asciiTheme="minorHAnsi" w:hAnsiTheme="minorHAnsi" w:cstheme="minorHAnsi"/>
          <w:b/>
          <w:bCs/>
          <w:iCs/>
          <w:u w:val="single"/>
        </w:rPr>
        <w:t>Schedule 1 – Amendments</w:t>
      </w:r>
    </w:p>
    <w:p w14:paraId="63D146E2" w14:textId="2AF8EC57" w:rsidR="003122B1" w:rsidRPr="003122B1" w:rsidRDefault="003122B1" w:rsidP="003122B1">
      <w:pPr>
        <w:pStyle w:val="subsection"/>
        <w:tabs>
          <w:tab w:val="right" w:pos="1134"/>
        </w:tabs>
        <w:spacing w:before="180" w:after="0"/>
        <w:rPr>
          <w:rFonts w:asciiTheme="minorHAnsi" w:hAnsiTheme="minorHAnsi" w:cstheme="minorHAnsi"/>
          <w:iCs/>
        </w:rPr>
      </w:pPr>
      <w:r w:rsidRPr="003122B1">
        <w:rPr>
          <w:rFonts w:asciiTheme="minorHAnsi" w:hAnsiTheme="minorHAnsi" w:cstheme="minorHAnsi"/>
          <w:i/>
          <w:iCs/>
        </w:rPr>
        <w:t>Higher Education Provider Approval (No. 1</w:t>
      </w:r>
      <w:r>
        <w:rPr>
          <w:rFonts w:asciiTheme="minorHAnsi" w:hAnsiTheme="minorHAnsi" w:cstheme="minorHAnsi"/>
          <w:i/>
          <w:iCs/>
        </w:rPr>
        <w:t>6</w:t>
      </w:r>
      <w:r w:rsidRPr="003122B1">
        <w:rPr>
          <w:rFonts w:asciiTheme="minorHAnsi" w:hAnsiTheme="minorHAnsi" w:cstheme="minorHAnsi"/>
          <w:i/>
          <w:iCs/>
        </w:rPr>
        <w:t xml:space="preserve"> of 2006)</w:t>
      </w:r>
    </w:p>
    <w:p w14:paraId="6E993E4A" w14:textId="77777777" w:rsidR="003122B1" w:rsidRPr="003122B1" w:rsidRDefault="003122B1" w:rsidP="003122B1">
      <w:pPr>
        <w:pStyle w:val="subsection"/>
        <w:tabs>
          <w:tab w:val="right" w:pos="1134"/>
        </w:tabs>
        <w:spacing w:before="180" w:after="0"/>
        <w:rPr>
          <w:rFonts w:asciiTheme="minorHAnsi" w:hAnsiTheme="minorHAnsi" w:cstheme="minorHAnsi"/>
          <w:iCs/>
        </w:rPr>
      </w:pPr>
      <w:r w:rsidRPr="003122B1">
        <w:rPr>
          <w:rFonts w:asciiTheme="minorHAnsi" w:hAnsiTheme="minorHAnsi" w:cstheme="minorHAnsi"/>
          <w:iCs/>
          <w:u w:val="single"/>
        </w:rPr>
        <w:t xml:space="preserve">Item 1 </w:t>
      </w:r>
    </w:p>
    <w:p w14:paraId="07F79632" w14:textId="4F7E5B68" w:rsidR="003122B1" w:rsidRPr="003122B1" w:rsidRDefault="003122B1" w:rsidP="0008023C">
      <w:pPr>
        <w:pStyle w:val="ListParagraph"/>
        <w:keepNext/>
        <w:numPr>
          <w:ilvl w:val="0"/>
          <w:numId w:val="1"/>
        </w:numPr>
        <w:spacing w:before="360" w:after="120"/>
        <w:rPr>
          <w:rFonts w:asciiTheme="minorHAnsi" w:hAnsiTheme="minorHAnsi" w:cstheme="minorHAnsi"/>
          <w:iCs/>
        </w:rPr>
      </w:pPr>
      <w:r w:rsidRPr="003122B1">
        <w:rPr>
          <w:rFonts w:asciiTheme="minorHAnsi" w:hAnsiTheme="minorHAnsi" w:cstheme="minorHAnsi"/>
          <w:iCs/>
        </w:rPr>
        <w:t xml:space="preserve">Item 1 amends the </w:t>
      </w:r>
      <w:r w:rsidRPr="003122B1">
        <w:rPr>
          <w:rFonts w:asciiTheme="minorHAnsi" w:hAnsiTheme="minorHAnsi" w:cstheme="minorHAnsi"/>
          <w:i/>
          <w:iCs/>
        </w:rPr>
        <w:t>Higher Education Provider Approval (No. 1</w:t>
      </w:r>
      <w:r>
        <w:rPr>
          <w:rFonts w:asciiTheme="minorHAnsi" w:hAnsiTheme="minorHAnsi" w:cstheme="minorHAnsi"/>
          <w:i/>
          <w:iCs/>
        </w:rPr>
        <w:t>6</w:t>
      </w:r>
      <w:r w:rsidRPr="003122B1">
        <w:rPr>
          <w:rFonts w:asciiTheme="minorHAnsi" w:hAnsiTheme="minorHAnsi" w:cstheme="minorHAnsi"/>
          <w:i/>
          <w:iCs/>
        </w:rPr>
        <w:t xml:space="preserve"> of 2006) </w:t>
      </w:r>
      <w:r w:rsidRPr="003122B1">
        <w:rPr>
          <w:rFonts w:asciiTheme="minorHAnsi" w:hAnsiTheme="minorHAnsi" w:cstheme="minorHAnsi"/>
          <w:iCs/>
        </w:rPr>
        <w:t>(the Principal Instrument) to change the higher education provider’s name from ‘</w:t>
      </w:r>
      <w:r w:rsidR="00696544" w:rsidRPr="0008023C">
        <w:rPr>
          <w:rFonts w:asciiTheme="minorHAnsi" w:hAnsiTheme="minorHAnsi" w:cstheme="minorHAnsi"/>
          <w:iCs/>
        </w:rPr>
        <w:t>Dixon Elliott Pty Ltd</w:t>
      </w:r>
      <w:r w:rsidRPr="003122B1">
        <w:rPr>
          <w:rFonts w:asciiTheme="minorHAnsi" w:hAnsiTheme="minorHAnsi" w:cstheme="minorHAnsi"/>
          <w:iCs/>
        </w:rPr>
        <w:t>’ to ‘</w:t>
      </w:r>
      <w:r w:rsidR="00EA050D" w:rsidRPr="0008023C">
        <w:rPr>
          <w:rFonts w:asciiTheme="minorHAnsi" w:hAnsiTheme="minorHAnsi" w:cstheme="minorHAnsi"/>
          <w:iCs/>
        </w:rPr>
        <w:t>Whitecliffe Institute of Creative Arts &amp; Technology Pty Ltd (ABN 62 003 925 282, ACN 003 925 282)</w:t>
      </w:r>
      <w:r w:rsidRPr="003122B1">
        <w:rPr>
          <w:rFonts w:asciiTheme="minorHAnsi" w:hAnsiTheme="minorHAnsi" w:cstheme="minorHAnsi"/>
          <w:iCs/>
        </w:rPr>
        <w:t xml:space="preserve">’. </w:t>
      </w:r>
    </w:p>
    <w:p w14:paraId="4049B2A3" w14:textId="77777777" w:rsidR="003122B1" w:rsidRPr="003122B1" w:rsidRDefault="003122B1" w:rsidP="003122B1">
      <w:pPr>
        <w:pStyle w:val="subsection"/>
        <w:tabs>
          <w:tab w:val="right" w:pos="1134"/>
        </w:tabs>
        <w:spacing w:before="180" w:after="0"/>
        <w:rPr>
          <w:rFonts w:asciiTheme="minorHAnsi" w:hAnsiTheme="minorHAnsi" w:cstheme="minorHAnsi"/>
          <w:iCs/>
          <w:u w:val="single"/>
        </w:rPr>
      </w:pPr>
      <w:r w:rsidRPr="003122B1">
        <w:rPr>
          <w:rFonts w:asciiTheme="minorHAnsi" w:hAnsiTheme="minorHAnsi" w:cstheme="minorHAnsi"/>
          <w:iCs/>
          <w:u w:val="single"/>
        </w:rPr>
        <w:t>Item 2</w:t>
      </w:r>
    </w:p>
    <w:p w14:paraId="6656F313" w14:textId="54774F15" w:rsidR="003122B1" w:rsidRPr="003122B1" w:rsidRDefault="003122B1" w:rsidP="0008023C">
      <w:pPr>
        <w:pStyle w:val="ListParagraph"/>
        <w:keepNext/>
        <w:numPr>
          <w:ilvl w:val="0"/>
          <w:numId w:val="1"/>
        </w:numPr>
        <w:spacing w:before="360" w:after="120"/>
        <w:rPr>
          <w:rFonts w:asciiTheme="minorHAnsi" w:hAnsiTheme="minorHAnsi" w:cstheme="minorHAnsi"/>
          <w:iCs/>
        </w:rPr>
      </w:pPr>
      <w:r w:rsidRPr="003122B1">
        <w:rPr>
          <w:rFonts w:asciiTheme="minorHAnsi" w:hAnsiTheme="minorHAnsi" w:cstheme="minorHAnsi"/>
          <w:iCs/>
        </w:rPr>
        <w:t xml:space="preserve">Item 2 repeals Attachment 1 </w:t>
      </w:r>
      <w:r w:rsidR="00C61CE0">
        <w:rPr>
          <w:rFonts w:asciiTheme="minorHAnsi" w:hAnsiTheme="minorHAnsi" w:cstheme="minorHAnsi"/>
          <w:iCs/>
        </w:rPr>
        <w:t>to</w:t>
      </w:r>
      <w:r w:rsidRPr="003122B1">
        <w:rPr>
          <w:rFonts w:asciiTheme="minorHAnsi" w:hAnsiTheme="minorHAnsi" w:cstheme="minorHAnsi"/>
          <w:iCs/>
        </w:rPr>
        <w:t xml:space="preserve"> the Principal Instrument. Attachment 1 </w:t>
      </w:r>
      <w:r w:rsidR="00C61CE0">
        <w:rPr>
          <w:rFonts w:asciiTheme="minorHAnsi" w:hAnsiTheme="minorHAnsi" w:cstheme="minorHAnsi"/>
          <w:iCs/>
        </w:rPr>
        <w:t>to</w:t>
      </w:r>
      <w:r w:rsidRPr="003122B1">
        <w:rPr>
          <w:rFonts w:asciiTheme="minorHAnsi" w:hAnsiTheme="minorHAnsi" w:cstheme="minorHAnsi"/>
          <w:iCs/>
        </w:rPr>
        <w:t xml:space="preserve"> the Principal Instrument provided information about the higher education provider’s </w:t>
      </w:r>
      <w:r w:rsidRPr="003122B1">
        <w:rPr>
          <w:rFonts w:asciiTheme="minorHAnsi" w:hAnsiTheme="minorHAnsi" w:cstheme="minorHAnsi"/>
          <w:iCs/>
        </w:rPr>
        <w:lastRenderedPageBreak/>
        <w:t xml:space="preserve">obligations under the Act. The references in this Attachment 1 are out of date as the Act has been amended since the Principal Instrument was made, and providers are already required to comply with the obligations under the Act (even without the inclusion of Attachment 1 </w:t>
      </w:r>
      <w:r w:rsidR="00C61CE0">
        <w:rPr>
          <w:rFonts w:asciiTheme="minorHAnsi" w:hAnsiTheme="minorHAnsi" w:cstheme="minorHAnsi"/>
          <w:iCs/>
        </w:rPr>
        <w:t>to</w:t>
      </w:r>
      <w:r w:rsidRPr="003122B1">
        <w:rPr>
          <w:rFonts w:asciiTheme="minorHAnsi" w:hAnsiTheme="minorHAnsi" w:cstheme="minorHAnsi"/>
          <w:iCs/>
        </w:rPr>
        <w:t xml:space="preserve"> the Principal Instrument), due to the operation of the Act.</w:t>
      </w:r>
    </w:p>
    <w:p w14:paraId="3208951B" w14:textId="049AAB0F" w:rsidR="00A13D9E" w:rsidRDefault="00A13D9E" w:rsidP="003122B1">
      <w:pPr>
        <w:pStyle w:val="subsection"/>
        <w:tabs>
          <w:tab w:val="right" w:pos="1134"/>
        </w:tabs>
        <w:spacing w:before="180" w:beforeAutospacing="0" w:after="0" w:afterAutospacing="0"/>
        <w:rPr>
          <w:rFonts w:asciiTheme="minorHAnsi" w:eastAsiaTheme="minorHAnsi" w:hAnsiTheme="minorHAnsi" w:cstheme="minorHAnsi"/>
          <w:iCs/>
          <w:szCs w:val="22"/>
          <w:lang w:eastAsia="en-US"/>
        </w:rPr>
      </w:pPr>
    </w:p>
    <w:sectPr w:rsidR="00A13D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2384F" w14:textId="77777777" w:rsidR="0059734A" w:rsidRDefault="0059734A" w:rsidP="00783FAB">
      <w:pPr>
        <w:spacing w:after="0" w:line="240" w:lineRule="auto"/>
      </w:pPr>
      <w:r>
        <w:separator/>
      </w:r>
    </w:p>
  </w:endnote>
  <w:endnote w:type="continuationSeparator" w:id="0">
    <w:p w14:paraId="473883CC" w14:textId="77777777" w:rsidR="0059734A" w:rsidRDefault="0059734A" w:rsidP="00783FAB">
      <w:pPr>
        <w:spacing w:after="0" w:line="240" w:lineRule="auto"/>
      </w:pPr>
      <w:r>
        <w:continuationSeparator/>
      </w:r>
    </w:p>
  </w:endnote>
  <w:endnote w:type="continuationNotice" w:id="1">
    <w:p w14:paraId="4AF7EC95" w14:textId="77777777" w:rsidR="0059734A" w:rsidRDefault="00597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61E7" w14:textId="77777777" w:rsidR="00675764" w:rsidRDefault="0067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8034" w14:textId="77777777" w:rsidR="00675764" w:rsidRDefault="0067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4FFC" w14:textId="77777777" w:rsidR="0059734A" w:rsidRDefault="0059734A" w:rsidP="00783FAB">
      <w:pPr>
        <w:spacing w:after="0" w:line="240" w:lineRule="auto"/>
      </w:pPr>
      <w:r>
        <w:separator/>
      </w:r>
    </w:p>
  </w:footnote>
  <w:footnote w:type="continuationSeparator" w:id="0">
    <w:p w14:paraId="3197583A" w14:textId="77777777" w:rsidR="0059734A" w:rsidRDefault="0059734A" w:rsidP="00783FAB">
      <w:pPr>
        <w:spacing w:after="0" w:line="240" w:lineRule="auto"/>
      </w:pPr>
      <w:r>
        <w:continuationSeparator/>
      </w:r>
    </w:p>
  </w:footnote>
  <w:footnote w:type="continuationNotice" w:id="1">
    <w:p w14:paraId="78A1326F" w14:textId="77777777" w:rsidR="0059734A" w:rsidRDefault="00597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58D3" w14:textId="77777777" w:rsidR="00675764" w:rsidRDefault="0067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52F8" w14:textId="77777777" w:rsidR="00675764" w:rsidRDefault="0067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ED0B" w14:textId="77777777" w:rsidR="00675764" w:rsidRDefault="0067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FF3"/>
    <w:multiLevelType w:val="hybridMultilevel"/>
    <w:tmpl w:val="AFA4B9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02BFF"/>
    <w:multiLevelType w:val="hybridMultilevel"/>
    <w:tmpl w:val="D8B4F11C"/>
    <w:lvl w:ilvl="0" w:tplc="768447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4639ED"/>
    <w:multiLevelType w:val="hybridMultilevel"/>
    <w:tmpl w:val="AFA4B9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670DC8"/>
    <w:multiLevelType w:val="hybridMultilevel"/>
    <w:tmpl w:val="F9EC6C62"/>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0F045A4"/>
    <w:multiLevelType w:val="hybridMultilevel"/>
    <w:tmpl w:val="AFA4B9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8112D4"/>
    <w:multiLevelType w:val="hybridMultilevel"/>
    <w:tmpl w:val="DDDCDF2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247F0B"/>
    <w:multiLevelType w:val="hybridMultilevel"/>
    <w:tmpl w:val="A5BCB9D8"/>
    <w:lvl w:ilvl="0" w:tplc="CA581D26">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9" w15:restartNumberingAfterBreak="0">
    <w:nsid w:val="46C772B6"/>
    <w:multiLevelType w:val="hybridMultilevel"/>
    <w:tmpl w:val="AFA4B9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496ECE"/>
    <w:multiLevelType w:val="hybridMultilevel"/>
    <w:tmpl w:val="28F22D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2579E9"/>
    <w:multiLevelType w:val="hybridMultilevel"/>
    <w:tmpl w:val="AFA4B9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3364331">
    <w:abstractNumId w:val="3"/>
  </w:num>
  <w:num w:numId="2" w16cid:durableId="1101531136">
    <w:abstractNumId w:val="4"/>
  </w:num>
  <w:num w:numId="3" w16cid:durableId="2012292390">
    <w:abstractNumId w:val="10"/>
  </w:num>
  <w:num w:numId="4" w16cid:durableId="865564820">
    <w:abstractNumId w:val="1"/>
  </w:num>
  <w:num w:numId="5" w16cid:durableId="840313078">
    <w:abstractNumId w:val="8"/>
  </w:num>
  <w:num w:numId="6" w16cid:durableId="228272253">
    <w:abstractNumId w:val="5"/>
  </w:num>
  <w:num w:numId="7" w16cid:durableId="333070521">
    <w:abstractNumId w:val="7"/>
  </w:num>
  <w:num w:numId="8" w16cid:durableId="2034384201">
    <w:abstractNumId w:val="0"/>
  </w:num>
  <w:num w:numId="9" w16cid:durableId="1845047297">
    <w:abstractNumId w:val="6"/>
  </w:num>
  <w:num w:numId="10" w16cid:durableId="2053264711">
    <w:abstractNumId w:val="2"/>
  </w:num>
  <w:num w:numId="11" w16cid:durableId="926767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47361">
    <w:abstractNumId w:val="9"/>
  </w:num>
  <w:num w:numId="13" w16cid:durableId="82544179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46B"/>
    <w:rsid w:val="000009D4"/>
    <w:rsid w:val="00000F56"/>
    <w:rsid w:val="00003184"/>
    <w:rsid w:val="000036EB"/>
    <w:rsid w:val="0000395C"/>
    <w:rsid w:val="00010268"/>
    <w:rsid w:val="00011E4D"/>
    <w:rsid w:val="00011F44"/>
    <w:rsid w:val="00012F4C"/>
    <w:rsid w:val="000138CF"/>
    <w:rsid w:val="000140D5"/>
    <w:rsid w:val="000146FA"/>
    <w:rsid w:val="0001554B"/>
    <w:rsid w:val="00015C70"/>
    <w:rsid w:val="00016AFF"/>
    <w:rsid w:val="00017F54"/>
    <w:rsid w:val="00021C50"/>
    <w:rsid w:val="000305EA"/>
    <w:rsid w:val="00031E3C"/>
    <w:rsid w:val="00032CB3"/>
    <w:rsid w:val="000332BD"/>
    <w:rsid w:val="00033899"/>
    <w:rsid w:val="00036FAE"/>
    <w:rsid w:val="000375A3"/>
    <w:rsid w:val="00041775"/>
    <w:rsid w:val="00044508"/>
    <w:rsid w:val="00047668"/>
    <w:rsid w:val="00047A2A"/>
    <w:rsid w:val="0005020B"/>
    <w:rsid w:val="000541DF"/>
    <w:rsid w:val="00055D6D"/>
    <w:rsid w:val="00057815"/>
    <w:rsid w:val="00057A1E"/>
    <w:rsid w:val="000614A1"/>
    <w:rsid w:val="00062794"/>
    <w:rsid w:val="0006484E"/>
    <w:rsid w:val="000668B0"/>
    <w:rsid w:val="00070D21"/>
    <w:rsid w:val="000718B5"/>
    <w:rsid w:val="00075414"/>
    <w:rsid w:val="00076390"/>
    <w:rsid w:val="0007655A"/>
    <w:rsid w:val="00076E76"/>
    <w:rsid w:val="0008023C"/>
    <w:rsid w:val="00081F7D"/>
    <w:rsid w:val="00082033"/>
    <w:rsid w:val="00083F41"/>
    <w:rsid w:val="000846B7"/>
    <w:rsid w:val="00085F64"/>
    <w:rsid w:val="00090751"/>
    <w:rsid w:val="0009147F"/>
    <w:rsid w:val="000A2A28"/>
    <w:rsid w:val="000A2C1B"/>
    <w:rsid w:val="000A2D3A"/>
    <w:rsid w:val="000A3124"/>
    <w:rsid w:val="000A35D6"/>
    <w:rsid w:val="000A73A8"/>
    <w:rsid w:val="000B1BE1"/>
    <w:rsid w:val="000B3914"/>
    <w:rsid w:val="000B6430"/>
    <w:rsid w:val="000C224C"/>
    <w:rsid w:val="000C241F"/>
    <w:rsid w:val="000C34FD"/>
    <w:rsid w:val="000C4D6B"/>
    <w:rsid w:val="000C504C"/>
    <w:rsid w:val="000C7FD3"/>
    <w:rsid w:val="000D1392"/>
    <w:rsid w:val="000D1472"/>
    <w:rsid w:val="000D5E6D"/>
    <w:rsid w:val="000D7A0E"/>
    <w:rsid w:val="000E1525"/>
    <w:rsid w:val="000E3516"/>
    <w:rsid w:val="000E4B3F"/>
    <w:rsid w:val="000E57DB"/>
    <w:rsid w:val="000E6FD6"/>
    <w:rsid w:val="000F1811"/>
    <w:rsid w:val="000F7A8C"/>
    <w:rsid w:val="00103015"/>
    <w:rsid w:val="00103253"/>
    <w:rsid w:val="001032D7"/>
    <w:rsid w:val="001042BA"/>
    <w:rsid w:val="00104E51"/>
    <w:rsid w:val="0011254E"/>
    <w:rsid w:val="001140A9"/>
    <w:rsid w:val="0011467A"/>
    <w:rsid w:val="0011660E"/>
    <w:rsid w:val="001178AB"/>
    <w:rsid w:val="00120A34"/>
    <w:rsid w:val="0012409D"/>
    <w:rsid w:val="00124260"/>
    <w:rsid w:val="00124D57"/>
    <w:rsid w:val="00125A8E"/>
    <w:rsid w:val="0012698C"/>
    <w:rsid w:val="00127CD8"/>
    <w:rsid w:val="001301AD"/>
    <w:rsid w:val="0013056D"/>
    <w:rsid w:val="001334D9"/>
    <w:rsid w:val="00135567"/>
    <w:rsid w:val="001377D9"/>
    <w:rsid w:val="00137ACD"/>
    <w:rsid w:val="00140DAD"/>
    <w:rsid w:val="00140E3D"/>
    <w:rsid w:val="001421FE"/>
    <w:rsid w:val="001437EA"/>
    <w:rsid w:val="00144950"/>
    <w:rsid w:val="00145BE1"/>
    <w:rsid w:val="0015276C"/>
    <w:rsid w:val="00152947"/>
    <w:rsid w:val="0015508C"/>
    <w:rsid w:val="00160153"/>
    <w:rsid w:val="00161A1F"/>
    <w:rsid w:val="00166136"/>
    <w:rsid w:val="0017006A"/>
    <w:rsid w:val="00173A64"/>
    <w:rsid w:val="00173E0C"/>
    <w:rsid w:val="00185491"/>
    <w:rsid w:val="00186A08"/>
    <w:rsid w:val="001876DD"/>
    <w:rsid w:val="001901AD"/>
    <w:rsid w:val="00193AE9"/>
    <w:rsid w:val="00195030"/>
    <w:rsid w:val="00197C3F"/>
    <w:rsid w:val="001A0C45"/>
    <w:rsid w:val="001A11CB"/>
    <w:rsid w:val="001A2FE9"/>
    <w:rsid w:val="001A4389"/>
    <w:rsid w:val="001B1385"/>
    <w:rsid w:val="001B3C7A"/>
    <w:rsid w:val="001B57D5"/>
    <w:rsid w:val="001B7C21"/>
    <w:rsid w:val="001C1793"/>
    <w:rsid w:val="001C3FF4"/>
    <w:rsid w:val="001C456E"/>
    <w:rsid w:val="001C794E"/>
    <w:rsid w:val="001D00E3"/>
    <w:rsid w:val="001D0AF3"/>
    <w:rsid w:val="001D1D8A"/>
    <w:rsid w:val="001D36EE"/>
    <w:rsid w:val="001E07CE"/>
    <w:rsid w:val="001E1327"/>
    <w:rsid w:val="001E4D63"/>
    <w:rsid w:val="001E52EB"/>
    <w:rsid w:val="001E5A0B"/>
    <w:rsid w:val="001F127D"/>
    <w:rsid w:val="001F3626"/>
    <w:rsid w:val="001F7336"/>
    <w:rsid w:val="00200358"/>
    <w:rsid w:val="002005CD"/>
    <w:rsid w:val="00200AFA"/>
    <w:rsid w:val="00201F75"/>
    <w:rsid w:val="00202EC1"/>
    <w:rsid w:val="00204283"/>
    <w:rsid w:val="00204EEF"/>
    <w:rsid w:val="00205DBD"/>
    <w:rsid w:val="002069CA"/>
    <w:rsid w:val="00207297"/>
    <w:rsid w:val="0021337D"/>
    <w:rsid w:val="00215566"/>
    <w:rsid w:val="00216A1C"/>
    <w:rsid w:val="00221E68"/>
    <w:rsid w:val="002236FA"/>
    <w:rsid w:val="00223F82"/>
    <w:rsid w:val="00224C52"/>
    <w:rsid w:val="00227682"/>
    <w:rsid w:val="00232304"/>
    <w:rsid w:val="002378EE"/>
    <w:rsid w:val="002445E3"/>
    <w:rsid w:val="00247EBF"/>
    <w:rsid w:val="00261499"/>
    <w:rsid w:val="00264624"/>
    <w:rsid w:val="002672A4"/>
    <w:rsid w:val="002747E8"/>
    <w:rsid w:val="00274EEA"/>
    <w:rsid w:val="0027686D"/>
    <w:rsid w:val="002808A9"/>
    <w:rsid w:val="00284C9D"/>
    <w:rsid w:val="002850BB"/>
    <w:rsid w:val="002917E4"/>
    <w:rsid w:val="002923B5"/>
    <w:rsid w:val="00292863"/>
    <w:rsid w:val="00294430"/>
    <w:rsid w:val="00296CA7"/>
    <w:rsid w:val="00296FAF"/>
    <w:rsid w:val="00297EAB"/>
    <w:rsid w:val="002A10F8"/>
    <w:rsid w:val="002A15F1"/>
    <w:rsid w:val="002A344B"/>
    <w:rsid w:val="002A4961"/>
    <w:rsid w:val="002B07BC"/>
    <w:rsid w:val="002B313C"/>
    <w:rsid w:val="002B35E5"/>
    <w:rsid w:val="002B3991"/>
    <w:rsid w:val="002B48BD"/>
    <w:rsid w:val="002B5C28"/>
    <w:rsid w:val="002C1F84"/>
    <w:rsid w:val="002C40FB"/>
    <w:rsid w:val="002D1504"/>
    <w:rsid w:val="002D3545"/>
    <w:rsid w:val="002D564A"/>
    <w:rsid w:val="002E0606"/>
    <w:rsid w:val="002E1123"/>
    <w:rsid w:val="002E12E6"/>
    <w:rsid w:val="002F1355"/>
    <w:rsid w:val="002F2351"/>
    <w:rsid w:val="002F3A79"/>
    <w:rsid w:val="002F76C6"/>
    <w:rsid w:val="002F77EE"/>
    <w:rsid w:val="00304A88"/>
    <w:rsid w:val="00304E64"/>
    <w:rsid w:val="003063A0"/>
    <w:rsid w:val="00307358"/>
    <w:rsid w:val="0031070C"/>
    <w:rsid w:val="003120EA"/>
    <w:rsid w:val="003122B1"/>
    <w:rsid w:val="00313612"/>
    <w:rsid w:val="00316053"/>
    <w:rsid w:val="003170AC"/>
    <w:rsid w:val="00322481"/>
    <w:rsid w:val="00324578"/>
    <w:rsid w:val="00326C24"/>
    <w:rsid w:val="0033070E"/>
    <w:rsid w:val="00330CE5"/>
    <w:rsid w:val="003440C7"/>
    <w:rsid w:val="00350779"/>
    <w:rsid w:val="00353D81"/>
    <w:rsid w:val="00354743"/>
    <w:rsid w:val="00356DCD"/>
    <w:rsid w:val="00357E0F"/>
    <w:rsid w:val="003649D0"/>
    <w:rsid w:val="00365D2C"/>
    <w:rsid w:val="00367C2D"/>
    <w:rsid w:val="0037028F"/>
    <w:rsid w:val="003719BF"/>
    <w:rsid w:val="00375010"/>
    <w:rsid w:val="00375435"/>
    <w:rsid w:val="0037728A"/>
    <w:rsid w:val="00377427"/>
    <w:rsid w:val="00377F93"/>
    <w:rsid w:val="00380A62"/>
    <w:rsid w:val="00386B68"/>
    <w:rsid w:val="00386E17"/>
    <w:rsid w:val="0038758C"/>
    <w:rsid w:val="00387CAF"/>
    <w:rsid w:val="003912DB"/>
    <w:rsid w:val="003913F1"/>
    <w:rsid w:val="00393A61"/>
    <w:rsid w:val="00394454"/>
    <w:rsid w:val="00395655"/>
    <w:rsid w:val="003A0965"/>
    <w:rsid w:val="003A373E"/>
    <w:rsid w:val="003A3D0E"/>
    <w:rsid w:val="003A4248"/>
    <w:rsid w:val="003A4424"/>
    <w:rsid w:val="003A530C"/>
    <w:rsid w:val="003A5841"/>
    <w:rsid w:val="003A7B17"/>
    <w:rsid w:val="003B2380"/>
    <w:rsid w:val="003B29B0"/>
    <w:rsid w:val="003B2DA8"/>
    <w:rsid w:val="003B3044"/>
    <w:rsid w:val="003B5BB3"/>
    <w:rsid w:val="003B6C2D"/>
    <w:rsid w:val="003B7198"/>
    <w:rsid w:val="003C0D20"/>
    <w:rsid w:val="003C16A9"/>
    <w:rsid w:val="003C202D"/>
    <w:rsid w:val="003D0DE5"/>
    <w:rsid w:val="003D47C4"/>
    <w:rsid w:val="003D7CE2"/>
    <w:rsid w:val="003E4413"/>
    <w:rsid w:val="003E5B26"/>
    <w:rsid w:val="003F09F7"/>
    <w:rsid w:val="003F1AA1"/>
    <w:rsid w:val="003F24BC"/>
    <w:rsid w:val="003F78B2"/>
    <w:rsid w:val="00402CC7"/>
    <w:rsid w:val="00402D70"/>
    <w:rsid w:val="00403CE4"/>
    <w:rsid w:val="004075A3"/>
    <w:rsid w:val="00410A3F"/>
    <w:rsid w:val="00411120"/>
    <w:rsid w:val="0041144F"/>
    <w:rsid w:val="004122C7"/>
    <w:rsid w:val="004143B1"/>
    <w:rsid w:val="00415A55"/>
    <w:rsid w:val="00421C60"/>
    <w:rsid w:val="00424C3D"/>
    <w:rsid w:val="00424C79"/>
    <w:rsid w:val="00425A1E"/>
    <w:rsid w:val="00425FCB"/>
    <w:rsid w:val="00430F1B"/>
    <w:rsid w:val="004327E1"/>
    <w:rsid w:val="00434240"/>
    <w:rsid w:val="00434641"/>
    <w:rsid w:val="00434CDD"/>
    <w:rsid w:val="004355D0"/>
    <w:rsid w:val="004355E8"/>
    <w:rsid w:val="00436435"/>
    <w:rsid w:val="0043714C"/>
    <w:rsid w:val="00437206"/>
    <w:rsid w:val="0044491D"/>
    <w:rsid w:val="00445460"/>
    <w:rsid w:val="004459FC"/>
    <w:rsid w:val="00446B03"/>
    <w:rsid w:val="0044797F"/>
    <w:rsid w:val="00452509"/>
    <w:rsid w:val="00453D4C"/>
    <w:rsid w:val="00455C2A"/>
    <w:rsid w:val="0047004F"/>
    <w:rsid w:val="00472F61"/>
    <w:rsid w:val="004801B5"/>
    <w:rsid w:val="00481DE1"/>
    <w:rsid w:val="00484DBC"/>
    <w:rsid w:val="00490BA0"/>
    <w:rsid w:val="00494834"/>
    <w:rsid w:val="0049486C"/>
    <w:rsid w:val="004A2340"/>
    <w:rsid w:val="004A2A5F"/>
    <w:rsid w:val="004A2F70"/>
    <w:rsid w:val="004A3E5F"/>
    <w:rsid w:val="004A409F"/>
    <w:rsid w:val="004A48D9"/>
    <w:rsid w:val="004A6B2D"/>
    <w:rsid w:val="004B2C3F"/>
    <w:rsid w:val="004B3674"/>
    <w:rsid w:val="004B5110"/>
    <w:rsid w:val="004B7F48"/>
    <w:rsid w:val="004C2188"/>
    <w:rsid w:val="004C43B3"/>
    <w:rsid w:val="004D1B6E"/>
    <w:rsid w:val="004D2087"/>
    <w:rsid w:val="004D5695"/>
    <w:rsid w:val="004D665B"/>
    <w:rsid w:val="004D7B86"/>
    <w:rsid w:val="004E17CD"/>
    <w:rsid w:val="004F53E6"/>
    <w:rsid w:val="004F54FF"/>
    <w:rsid w:val="00503218"/>
    <w:rsid w:val="00505873"/>
    <w:rsid w:val="005062F6"/>
    <w:rsid w:val="00506793"/>
    <w:rsid w:val="00506F28"/>
    <w:rsid w:val="0051056F"/>
    <w:rsid w:val="005121D0"/>
    <w:rsid w:val="005146EC"/>
    <w:rsid w:val="00515BBE"/>
    <w:rsid w:val="005169CB"/>
    <w:rsid w:val="00517337"/>
    <w:rsid w:val="005173FC"/>
    <w:rsid w:val="00524226"/>
    <w:rsid w:val="00526230"/>
    <w:rsid w:val="00527330"/>
    <w:rsid w:val="00536596"/>
    <w:rsid w:val="005366FF"/>
    <w:rsid w:val="00537A32"/>
    <w:rsid w:val="0054430F"/>
    <w:rsid w:val="0054602B"/>
    <w:rsid w:val="00546375"/>
    <w:rsid w:val="00550BEF"/>
    <w:rsid w:val="005608D1"/>
    <w:rsid w:val="005620CA"/>
    <w:rsid w:val="0057008F"/>
    <w:rsid w:val="00572401"/>
    <w:rsid w:val="005732E6"/>
    <w:rsid w:val="00577C30"/>
    <w:rsid w:val="005812FF"/>
    <w:rsid w:val="005819C8"/>
    <w:rsid w:val="005826CA"/>
    <w:rsid w:val="00583F26"/>
    <w:rsid w:val="0058422E"/>
    <w:rsid w:val="00584B84"/>
    <w:rsid w:val="005905A0"/>
    <w:rsid w:val="00591EC0"/>
    <w:rsid w:val="00592320"/>
    <w:rsid w:val="005957EB"/>
    <w:rsid w:val="0059734A"/>
    <w:rsid w:val="00597535"/>
    <w:rsid w:val="005A3412"/>
    <w:rsid w:val="005A54B4"/>
    <w:rsid w:val="005A6A67"/>
    <w:rsid w:val="005A7050"/>
    <w:rsid w:val="005A7F8B"/>
    <w:rsid w:val="005B3CBC"/>
    <w:rsid w:val="005B510A"/>
    <w:rsid w:val="005B679D"/>
    <w:rsid w:val="005C0740"/>
    <w:rsid w:val="005C18D0"/>
    <w:rsid w:val="005E2026"/>
    <w:rsid w:val="005F4914"/>
    <w:rsid w:val="005F58F2"/>
    <w:rsid w:val="005F5DF6"/>
    <w:rsid w:val="005F5FA1"/>
    <w:rsid w:val="005F7D42"/>
    <w:rsid w:val="0060088C"/>
    <w:rsid w:val="006010DE"/>
    <w:rsid w:val="00604F05"/>
    <w:rsid w:val="00605447"/>
    <w:rsid w:val="006078C3"/>
    <w:rsid w:val="00611437"/>
    <w:rsid w:val="00611D31"/>
    <w:rsid w:val="006202A1"/>
    <w:rsid w:val="00620C6C"/>
    <w:rsid w:val="0062319E"/>
    <w:rsid w:val="00625432"/>
    <w:rsid w:val="0062632C"/>
    <w:rsid w:val="00626E42"/>
    <w:rsid w:val="00627EDA"/>
    <w:rsid w:val="00633875"/>
    <w:rsid w:val="00635867"/>
    <w:rsid w:val="00636200"/>
    <w:rsid w:val="006378F6"/>
    <w:rsid w:val="00642316"/>
    <w:rsid w:val="00645DC7"/>
    <w:rsid w:val="0064724F"/>
    <w:rsid w:val="00647F04"/>
    <w:rsid w:val="006507CB"/>
    <w:rsid w:val="00651D68"/>
    <w:rsid w:val="00652C6B"/>
    <w:rsid w:val="00652D30"/>
    <w:rsid w:val="00653300"/>
    <w:rsid w:val="00654C1D"/>
    <w:rsid w:val="00656314"/>
    <w:rsid w:val="00661BE8"/>
    <w:rsid w:val="0066316D"/>
    <w:rsid w:val="00667B6F"/>
    <w:rsid w:val="00667D9D"/>
    <w:rsid w:val="00667F82"/>
    <w:rsid w:val="006700AA"/>
    <w:rsid w:val="0067157C"/>
    <w:rsid w:val="00675764"/>
    <w:rsid w:val="00677A0D"/>
    <w:rsid w:val="00680358"/>
    <w:rsid w:val="00683087"/>
    <w:rsid w:val="00685653"/>
    <w:rsid w:val="00691FAB"/>
    <w:rsid w:val="006930D1"/>
    <w:rsid w:val="006931AD"/>
    <w:rsid w:val="006940BB"/>
    <w:rsid w:val="00694AA3"/>
    <w:rsid w:val="00696544"/>
    <w:rsid w:val="00696CF0"/>
    <w:rsid w:val="00697001"/>
    <w:rsid w:val="006A1788"/>
    <w:rsid w:val="006A1816"/>
    <w:rsid w:val="006A4813"/>
    <w:rsid w:val="006A5702"/>
    <w:rsid w:val="006A666D"/>
    <w:rsid w:val="006B0C26"/>
    <w:rsid w:val="006B2D99"/>
    <w:rsid w:val="006B6E38"/>
    <w:rsid w:val="006B7893"/>
    <w:rsid w:val="006D58E2"/>
    <w:rsid w:val="006D7B6B"/>
    <w:rsid w:val="006E3838"/>
    <w:rsid w:val="006E3C40"/>
    <w:rsid w:val="006E6E05"/>
    <w:rsid w:val="006E7699"/>
    <w:rsid w:val="006F27AC"/>
    <w:rsid w:val="006F3E5C"/>
    <w:rsid w:val="006F627D"/>
    <w:rsid w:val="00701CB8"/>
    <w:rsid w:val="00701E47"/>
    <w:rsid w:val="00701F9A"/>
    <w:rsid w:val="0070210F"/>
    <w:rsid w:val="00702438"/>
    <w:rsid w:val="0070481C"/>
    <w:rsid w:val="00707E57"/>
    <w:rsid w:val="00707F49"/>
    <w:rsid w:val="007103B5"/>
    <w:rsid w:val="00717630"/>
    <w:rsid w:val="007213BB"/>
    <w:rsid w:val="0072758F"/>
    <w:rsid w:val="007314EF"/>
    <w:rsid w:val="00732748"/>
    <w:rsid w:val="0073763E"/>
    <w:rsid w:val="00743952"/>
    <w:rsid w:val="007452A0"/>
    <w:rsid w:val="00745FCA"/>
    <w:rsid w:val="00747943"/>
    <w:rsid w:val="00750EB7"/>
    <w:rsid w:val="00752BD5"/>
    <w:rsid w:val="00753090"/>
    <w:rsid w:val="0075573F"/>
    <w:rsid w:val="00756861"/>
    <w:rsid w:val="00756D99"/>
    <w:rsid w:val="00756F20"/>
    <w:rsid w:val="00760772"/>
    <w:rsid w:val="00760DDE"/>
    <w:rsid w:val="007620AE"/>
    <w:rsid w:val="00764408"/>
    <w:rsid w:val="00771961"/>
    <w:rsid w:val="00772715"/>
    <w:rsid w:val="007731BF"/>
    <w:rsid w:val="007752D2"/>
    <w:rsid w:val="0077536C"/>
    <w:rsid w:val="0077593E"/>
    <w:rsid w:val="00776E09"/>
    <w:rsid w:val="00782538"/>
    <w:rsid w:val="007828DD"/>
    <w:rsid w:val="00783FAB"/>
    <w:rsid w:val="00785B13"/>
    <w:rsid w:val="00787B0F"/>
    <w:rsid w:val="00791AAC"/>
    <w:rsid w:val="00794A26"/>
    <w:rsid w:val="00795969"/>
    <w:rsid w:val="007A2DE4"/>
    <w:rsid w:val="007A66ED"/>
    <w:rsid w:val="007A6AF0"/>
    <w:rsid w:val="007B44CD"/>
    <w:rsid w:val="007B4836"/>
    <w:rsid w:val="007C5020"/>
    <w:rsid w:val="007D03A0"/>
    <w:rsid w:val="007D12B2"/>
    <w:rsid w:val="007D1F16"/>
    <w:rsid w:val="007D2927"/>
    <w:rsid w:val="007D4E08"/>
    <w:rsid w:val="007E00A8"/>
    <w:rsid w:val="007E16D6"/>
    <w:rsid w:val="007E2197"/>
    <w:rsid w:val="007E2F59"/>
    <w:rsid w:val="007E3446"/>
    <w:rsid w:val="007E3447"/>
    <w:rsid w:val="007E36E5"/>
    <w:rsid w:val="007E6EC6"/>
    <w:rsid w:val="007F563E"/>
    <w:rsid w:val="00803447"/>
    <w:rsid w:val="008035CF"/>
    <w:rsid w:val="0080584E"/>
    <w:rsid w:val="00805FEB"/>
    <w:rsid w:val="00811E34"/>
    <w:rsid w:val="00812C37"/>
    <w:rsid w:val="008134D5"/>
    <w:rsid w:val="00813A38"/>
    <w:rsid w:val="00816CFC"/>
    <w:rsid w:val="00823B66"/>
    <w:rsid w:val="00824A98"/>
    <w:rsid w:val="00824B36"/>
    <w:rsid w:val="008310AA"/>
    <w:rsid w:val="00831226"/>
    <w:rsid w:val="00834114"/>
    <w:rsid w:val="00837A21"/>
    <w:rsid w:val="00844D23"/>
    <w:rsid w:val="008517D8"/>
    <w:rsid w:val="00855239"/>
    <w:rsid w:val="00856BC4"/>
    <w:rsid w:val="00867101"/>
    <w:rsid w:val="008755D8"/>
    <w:rsid w:val="008846C9"/>
    <w:rsid w:val="0088497A"/>
    <w:rsid w:val="00885A76"/>
    <w:rsid w:val="008A0F9A"/>
    <w:rsid w:val="008A1F97"/>
    <w:rsid w:val="008A6224"/>
    <w:rsid w:val="008A6A8D"/>
    <w:rsid w:val="008B478B"/>
    <w:rsid w:val="008B61B7"/>
    <w:rsid w:val="008C48EF"/>
    <w:rsid w:val="008C497B"/>
    <w:rsid w:val="008C57AB"/>
    <w:rsid w:val="008C5B4A"/>
    <w:rsid w:val="008C6C16"/>
    <w:rsid w:val="008C75E9"/>
    <w:rsid w:val="008C76FD"/>
    <w:rsid w:val="008D24C9"/>
    <w:rsid w:val="008D2C0B"/>
    <w:rsid w:val="008D72EA"/>
    <w:rsid w:val="008D7625"/>
    <w:rsid w:val="008E30D6"/>
    <w:rsid w:val="008E30D9"/>
    <w:rsid w:val="008E68D3"/>
    <w:rsid w:val="008E79DF"/>
    <w:rsid w:val="008F002D"/>
    <w:rsid w:val="008F131A"/>
    <w:rsid w:val="008F43E8"/>
    <w:rsid w:val="00902A26"/>
    <w:rsid w:val="00903257"/>
    <w:rsid w:val="009048A2"/>
    <w:rsid w:val="00904E92"/>
    <w:rsid w:val="00905C61"/>
    <w:rsid w:val="00907D61"/>
    <w:rsid w:val="00910064"/>
    <w:rsid w:val="009114DC"/>
    <w:rsid w:val="00911D92"/>
    <w:rsid w:val="009121D3"/>
    <w:rsid w:val="00912856"/>
    <w:rsid w:val="00916746"/>
    <w:rsid w:val="009176F5"/>
    <w:rsid w:val="00924981"/>
    <w:rsid w:val="00930FD8"/>
    <w:rsid w:val="00933AD6"/>
    <w:rsid w:val="009421AA"/>
    <w:rsid w:val="0094476A"/>
    <w:rsid w:val="00946E64"/>
    <w:rsid w:val="0094774B"/>
    <w:rsid w:val="00962F7A"/>
    <w:rsid w:val="00970AAB"/>
    <w:rsid w:val="00974504"/>
    <w:rsid w:val="00975731"/>
    <w:rsid w:val="00975979"/>
    <w:rsid w:val="00975A4A"/>
    <w:rsid w:val="00975FAE"/>
    <w:rsid w:val="00976413"/>
    <w:rsid w:val="009767B4"/>
    <w:rsid w:val="00977D37"/>
    <w:rsid w:val="009807AE"/>
    <w:rsid w:val="00990334"/>
    <w:rsid w:val="00991158"/>
    <w:rsid w:val="0099199E"/>
    <w:rsid w:val="00995C44"/>
    <w:rsid w:val="0099683F"/>
    <w:rsid w:val="009A04A5"/>
    <w:rsid w:val="009A35A0"/>
    <w:rsid w:val="009A6E63"/>
    <w:rsid w:val="009A7CFA"/>
    <w:rsid w:val="009B0C51"/>
    <w:rsid w:val="009B2183"/>
    <w:rsid w:val="009B29AC"/>
    <w:rsid w:val="009B4B7F"/>
    <w:rsid w:val="009B7984"/>
    <w:rsid w:val="009C0F35"/>
    <w:rsid w:val="009C10C1"/>
    <w:rsid w:val="009C18C0"/>
    <w:rsid w:val="009C4F55"/>
    <w:rsid w:val="009C5E5D"/>
    <w:rsid w:val="009C7A82"/>
    <w:rsid w:val="009D1BDE"/>
    <w:rsid w:val="009D23FB"/>
    <w:rsid w:val="009D690F"/>
    <w:rsid w:val="009D6ECD"/>
    <w:rsid w:val="009D7562"/>
    <w:rsid w:val="009E0803"/>
    <w:rsid w:val="009E39C6"/>
    <w:rsid w:val="009E5A5F"/>
    <w:rsid w:val="009E7C1C"/>
    <w:rsid w:val="009F13BF"/>
    <w:rsid w:val="009F1D34"/>
    <w:rsid w:val="009F4BBD"/>
    <w:rsid w:val="009F4C47"/>
    <w:rsid w:val="009F528F"/>
    <w:rsid w:val="009F6AC9"/>
    <w:rsid w:val="009F7126"/>
    <w:rsid w:val="00A017AA"/>
    <w:rsid w:val="00A105DA"/>
    <w:rsid w:val="00A13D9E"/>
    <w:rsid w:val="00A168DF"/>
    <w:rsid w:val="00A20031"/>
    <w:rsid w:val="00A202D5"/>
    <w:rsid w:val="00A23CDC"/>
    <w:rsid w:val="00A24596"/>
    <w:rsid w:val="00A24B24"/>
    <w:rsid w:val="00A25E6C"/>
    <w:rsid w:val="00A31E17"/>
    <w:rsid w:val="00A339A6"/>
    <w:rsid w:val="00A40E3D"/>
    <w:rsid w:val="00A40EA6"/>
    <w:rsid w:val="00A41C71"/>
    <w:rsid w:val="00A424BE"/>
    <w:rsid w:val="00A4578A"/>
    <w:rsid w:val="00A47C4E"/>
    <w:rsid w:val="00A52753"/>
    <w:rsid w:val="00A5500A"/>
    <w:rsid w:val="00A550E8"/>
    <w:rsid w:val="00A556D1"/>
    <w:rsid w:val="00A56E8B"/>
    <w:rsid w:val="00A612AB"/>
    <w:rsid w:val="00A71133"/>
    <w:rsid w:val="00A7125D"/>
    <w:rsid w:val="00A7209C"/>
    <w:rsid w:val="00A73534"/>
    <w:rsid w:val="00A752D9"/>
    <w:rsid w:val="00A761C7"/>
    <w:rsid w:val="00A77D42"/>
    <w:rsid w:val="00A82E17"/>
    <w:rsid w:val="00A835FD"/>
    <w:rsid w:val="00A84450"/>
    <w:rsid w:val="00A85075"/>
    <w:rsid w:val="00A90245"/>
    <w:rsid w:val="00A93F1F"/>
    <w:rsid w:val="00A943BE"/>
    <w:rsid w:val="00A960ED"/>
    <w:rsid w:val="00AA12F7"/>
    <w:rsid w:val="00AA2EDE"/>
    <w:rsid w:val="00AA3173"/>
    <w:rsid w:val="00AA39E2"/>
    <w:rsid w:val="00AA3A3E"/>
    <w:rsid w:val="00AB19B6"/>
    <w:rsid w:val="00AB530F"/>
    <w:rsid w:val="00AB5691"/>
    <w:rsid w:val="00AB5D3B"/>
    <w:rsid w:val="00AB67D1"/>
    <w:rsid w:val="00AB7C15"/>
    <w:rsid w:val="00AC6ABA"/>
    <w:rsid w:val="00AC7CBE"/>
    <w:rsid w:val="00AD1C80"/>
    <w:rsid w:val="00AD298A"/>
    <w:rsid w:val="00AD2CE6"/>
    <w:rsid w:val="00AD2E24"/>
    <w:rsid w:val="00AD5627"/>
    <w:rsid w:val="00AD65C9"/>
    <w:rsid w:val="00AD6639"/>
    <w:rsid w:val="00AE4A25"/>
    <w:rsid w:val="00AE5CCB"/>
    <w:rsid w:val="00AE7179"/>
    <w:rsid w:val="00AF58D0"/>
    <w:rsid w:val="00AF6215"/>
    <w:rsid w:val="00AF6F6E"/>
    <w:rsid w:val="00B00A18"/>
    <w:rsid w:val="00B0515A"/>
    <w:rsid w:val="00B06BD9"/>
    <w:rsid w:val="00B06C31"/>
    <w:rsid w:val="00B10795"/>
    <w:rsid w:val="00B11323"/>
    <w:rsid w:val="00B13A2F"/>
    <w:rsid w:val="00B145D2"/>
    <w:rsid w:val="00B178D3"/>
    <w:rsid w:val="00B22313"/>
    <w:rsid w:val="00B22F73"/>
    <w:rsid w:val="00B27539"/>
    <w:rsid w:val="00B339F8"/>
    <w:rsid w:val="00B35638"/>
    <w:rsid w:val="00B369EB"/>
    <w:rsid w:val="00B4065C"/>
    <w:rsid w:val="00B43512"/>
    <w:rsid w:val="00B454FC"/>
    <w:rsid w:val="00B52CD8"/>
    <w:rsid w:val="00B571AF"/>
    <w:rsid w:val="00B604EB"/>
    <w:rsid w:val="00B6108C"/>
    <w:rsid w:val="00B611EB"/>
    <w:rsid w:val="00B61CCA"/>
    <w:rsid w:val="00B64792"/>
    <w:rsid w:val="00B67F7B"/>
    <w:rsid w:val="00B739E2"/>
    <w:rsid w:val="00B76625"/>
    <w:rsid w:val="00B778C3"/>
    <w:rsid w:val="00B8151D"/>
    <w:rsid w:val="00B819AA"/>
    <w:rsid w:val="00B92755"/>
    <w:rsid w:val="00B97DC3"/>
    <w:rsid w:val="00BA2AC8"/>
    <w:rsid w:val="00BA54AA"/>
    <w:rsid w:val="00BA7365"/>
    <w:rsid w:val="00BB2109"/>
    <w:rsid w:val="00BB2C6B"/>
    <w:rsid w:val="00BB3327"/>
    <w:rsid w:val="00BB38D4"/>
    <w:rsid w:val="00BB4D85"/>
    <w:rsid w:val="00BB5B5A"/>
    <w:rsid w:val="00BB61E4"/>
    <w:rsid w:val="00BB631E"/>
    <w:rsid w:val="00BB6562"/>
    <w:rsid w:val="00BB6913"/>
    <w:rsid w:val="00BB71A8"/>
    <w:rsid w:val="00BB7F86"/>
    <w:rsid w:val="00BC4BD5"/>
    <w:rsid w:val="00BC50A3"/>
    <w:rsid w:val="00BD41D4"/>
    <w:rsid w:val="00BD465A"/>
    <w:rsid w:val="00BD47A9"/>
    <w:rsid w:val="00BD5316"/>
    <w:rsid w:val="00BD5A86"/>
    <w:rsid w:val="00BD6AC2"/>
    <w:rsid w:val="00BE214C"/>
    <w:rsid w:val="00BE661B"/>
    <w:rsid w:val="00BE68F9"/>
    <w:rsid w:val="00BF2A9B"/>
    <w:rsid w:val="00BF3DAE"/>
    <w:rsid w:val="00BF7124"/>
    <w:rsid w:val="00BF7BB7"/>
    <w:rsid w:val="00C02595"/>
    <w:rsid w:val="00C04F9F"/>
    <w:rsid w:val="00C0752B"/>
    <w:rsid w:val="00C100E5"/>
    <w:rsid w:val="00C12197"/>
    <w:rsid w:val="00C1330A"/>
    <w:rsid w:val="00C13A79"/>
    <w:rsid w:val="00C145EB"/>
    <w:rsid w:val="00C160B1"/>
    <w:rsid w:val="00C2416A"/>
    <w:rsid w:val="00C24ED6"/>
    <w:rsid w:val="00C308A8"/>
    <w:rsid w:val="00C30E45"/>
    <w:rsid w:val="00C31C84"/>
    <w:rsid w:val="00C325A5"/>
    <w:rsid w:val="00C3518F"/>
    <w:rsid w:val="00C358BC"/>
    <w:rsid w:val="00C36A15"/>
    <w:rsid w:val="00C3701B"/>
    <w:rsid w:val="00C37043"/>
    <w:rsid w:val="00C4300F"/>
    <w:rsid w:val="00C44C72"/>
    <w:rsid w:val="00C45661"/>
    <w:rsid w:val="00C5010C"/>
    <w:rsid w:val="00C55155"/>
    <w:rsid w:val="00C5687C"/>
    <w:rsid w:val="00C61CE0"/>
    <w:rsid w:val="00C62131"/>
    <w:rsid w:val="00C626B3"/>
    <w:rsid w:val="00C62BC1"/>
    <w:rsid w:val="00C64879"/>
    <w:rsid w:val="00C66953"/>
    <w:rsid w:val="00C73133"/>
    <w:rsid w:val="00C731FA"/>
    <w:rsid w:val="00C7617C"/>
    <w:rsid w:val="00C772CC"/>
    <w:rsid w:val="00C82C91"/>
    <w:rsid w:val="00C846A2"/>
    <w:rsid w:val="00C85604"/>
    <w:rsid w:val="00C90EFC"/>
    <w:rsid w:val="00C90FC4"/>
    <w:rsid w:val="00C91962"/>
    <w:rsid w:val="00C93B86"/>
    <w:rsid w:val="00C949A2"/>
    <w:rsid w:val="00C954B7"/>
    <w:rsid w:val="00C955AF"/>
    <w:rsid w:val="00C9591A"/>
    <w:rsid w:val="00CA0739"/>
    <w:rsid w:val="00CA46AC"/>
    <w:rsid w:val="00CA49FE"/>
    <w:rsid w:val="00CA4EC4"/>
    <w:rsid w:val="00CA4F71"/>
    <w:rsid w:val="00CA591D"/>
    <w:rsid w:val="00CB0C7B"/>
    <w:rsid w:val="00CB337B"/>
    <w:rsid w:val="00CB45D5"/>
    <w:rsid w:val="00CB7A83"/>
    <w:rsid w:val="00CC3AE0"/>
    <w:rsid w:val="00CC3C0B"/>
    <w:rsid w:val="00CC3CD3"/>
    <w:rsid w:val="00CC4C6D"/>
    <w:rsid w:val="00CC68AD"/>
    <w:rsid w:val="00CD147D"/>
    <w:rsid w:val="00CD1975"/>
    <w:rsid w:val="00CD20F8"/>
    <w:rsid w:val="00CD23FF"/>
    <w:rsid w:val="00CD3705"/>
    <w:rsid w:val="00CD6E72"/>
    <w:rsid w:val="00CE3EA5"/>
    <w:rsid w:val="00CE3F15"/>
    <w:rsid w:val="00CE5018"/>
    <w:rsid w:val="00CE525F"/>
    <w:rsid w:val="00CF1C96"/>
    <w:rsid w:val="00CF278C"/>
    <w:rsid w:val="00CF5A8C"/>
    <w:rsid w:val="00D010D3"/>
    <w:rsid w:val="00D05A8C"/>
    <w:rsid w:val="00D119DD"/>
    <w:rsid w:val="00D14A9D"/>
    <w:rsid w:val="00D1667B"/>
    <w:rsid w:val="00D1725E"/>
    <w:rsid w:val="00D17A67"/>
    <w:rsid w:val="00D17FC6"/>
    <w:rsid w:val="00D2086E"/>
    <w:rsid w:val="00D217D1"/>
    <w:rsid w:val="00D2517F"/>
    <w:rsid w:val="00D33B2D"/>
    <w:rsid w:val="00D34792"/>
    <w:rsid w:val="00D3758C"/>
    <w:rsid w:val="00D46134"/>
    <w:rsid w:val="00D468A9"/>
    <w:rsid w:val="00D50946"/>
    <w:rsid w:val="00D519BF"/>
    <w:rsid w:val="00D52D17"/>
    <w:rsid w:val="00D5387E"/>
    <w:rsid w:val="00D53F7E"/>
    <w:rsid w:val="00D54630"/>
    <w:rsid w:val="00D54BE2"/>
    <w:rsid w:val="00D55B1A"/>
    <w:rsid w:val="00D5623C"/>
    <w:rsid w:val="00D56A3B"/>
    <w:rsid w:val="00D61A73"/>
    <w:rsid w:val="00D61C11"/>
    <w:rsid w:val="00D63270"/>
    <w:rsid w:val="00D63CDD"/>
    <w:rsid w:val="00D66B65"/>
    <w:rsid w:val="00D67795"/>
    <w:rsid w:val="00D70EAE"/>
    <w:rsid w:val="00D73415"/>
    <w:rsid w:val="00D74B9B"/>
    <w:rsid w:val="00D773CB"/>
    <w:rsid w:val="00D8103E"/>
    <w:rsid w:val="00D818BA"/>
    <w:rsid w:val="00D842A2"/>
    <w:rsid w:val="00D84663"/>
    <w:rsid w:val="00D84946"/>
    <w:rsid w:val="00D93741"/>
    <w:rsid w:val="00D942B7"/>
    <w:rsid w:val="00DA1576"/>
    <w:rsid w:val="00DA552F"/>
    <w:rsid w:val="00DB1C9E"/>
    <w:rsid w:val="00DB1DDF"/>
    <w:rsid w:val="00DB2434"/>
    <w:rsid w:val="00DB461B"/>
    <w:rsid w:val="00DB4D35"/>
    <w:rsid w:val="00DB6247"/>
    <w:rsid w:val="00DC3335"/>
    <w:rsid w:val="00DC3E8C"/>
    <w:rsid w:val="00DC4B5E"/>
    <w:rsid w:val="00DD1234"/>
    <w:rsid w:val="00DD137D"/>
    <w:rsid w:val="00DD171E"/>
    <w:rsid w:val="00DD408F"/>
    <w:rsid w:val="00DD5F43"/>
    <w:rsid w:val="00DD651A"/>
    <w:rsid w:val="00DD7496"/>
    <w:rsid w:val="00DD7B03"/>
    <w:rsid w:val="00DE02BB"/>
    <w:rsid w:val="00DE2764"/>
    <w:rsid w:val="00DE5F92"/>
    <w:rsid w:val="00DE715E"/>
    <w:rsid w:val="00DE7C37"/>
    <w:rsid w:val="00DF0BAF"/>
    <w:rsid w:val="00DF13F3"/>
    <w:rsid w:val="00DF3683"/>
    <w:rsid w:val="00DF46B2"/>
    <w:rsid w:val="00DF61B7"/>
    <w:rsid w:val="00DF737C"/>
    <w:rsid w:val="00E01C32"/>
    <w:rsid w:val="00E01F85"/>
    <w:rsid w:val="00E07983"/>
    <w:rsid w:val="00E1257E"/>
    <w:rsid w:val="00E24E50"/>
    <w:rsid w:val="00E251EE"/>
    <w:rsid w:val="00E275D2"/>
    <w:rsid w:val="00E302D5"/>
    <w:rsid w:val="00E33927"/>
    <w:rsid w:val="00E33FED"/>
    <w:rsid w:val="00E34281"/>
    <w:rsid w:val="00E43542"/>
    <w:rsid w:val="00E5541C"/>
    <w:rsid w:val="00E55D04"/>
    <w:rsid w:val="00E60A2A"/>
    <w:rsid w:val="00E6129C"/>
    <w:rsid w:val="00E62C51"/>
    <w:rsid w:val="00E631F9"/>
    <w:rsid w:val="00E63461"/>
    <w:rsid w:val="00E63F77"/>
    <w:rsid w:val="00E662FD"/>
    <w:rsid w:val="00E72FD0"/>
    <w:rsid w:val="00E757D0"/>
    <w:rsid w:val="00E764A3"/>
    <w:rsid w:val="00E767BE"/>
    <w:rsid w:val="00E77EF7"/>
    <w:rsid w:val="00E80035"/>
    <w:rsid w:val="00E807BF"/>
    <w:rsid w:val="00E8142A"/>
    <w:rsid w:val="00E837F3"/>
    <w:rsid w:val="00E8671C"/>
    <w:rsid w:val="00E90298"/>
    <w:rsid w:val="00E916A2"/>
    <w:rsid w:val="00E91930"/>
    <w:rsid w:val="00E9334D"/>
    <w:rsid w:val="00E97F02"/>
    <w:rsid w:val="00EA050D"/>
    <w:rsid w:val="00EA15D3"/>
    <w:rsid w:val="00EA6D4F"/>
    <w:rsid w:val="00EA716A"/>
    <w:rsid w:val="00EA7EA8"/>
    <w:rsid w:val="00EB498B"/>
    <w:rsid w:val="00EB5D2F"/>
    <w:rsid w:val="00EC0A15"/>
    <w:rsid w:val="00EC24C8"/>
    <w:rsid w:val="00ED05BB"/>
    <w:rsid w:val="00EE0C68"/>
    <w:rsid w:val="00EE344A"/>
    <w:rsid w:val="00EE3770"/>
    <w:rsid w:val="00EE412B"/>
    <w:rsid w:val="00EE501C"/>
    <w:rsid w:val="00EE5DA3"/>
    <w:rsid w:val="00EF165C"/>
    <w:rsid w:val="00EF4ACB"/>
    <w:rsid w:val="00EF696B"/>
    <w:rsid w:val="00F00674"/>
    <w:rsid w:val="00F03635"/>
    <w:rsid w:val="00F0455E"/>
    <w:rsid w:val="00F0609A"/>
    <w:rsid w:val="00F10F4C"/>
    <w:rsid w:val="00F1230D"/>
    <w:rsid w:val="00F14BCE"/>
    <w:rsid w:val="00F206B0"/>
    <w:rsid w:val="00F21042"/>
    <w:rsid w:val="00F21FAC"/>
    <w:rsid w:val="00F31BDF"/>
    <w:rsid w:val="00F3264E"/>
    <w:rsid w:val="00F36014"/>
    <w:rsid w:val="00F36E18"/>
    <w:rsid w:val="00F37BC2"/>
    <w:rsid w:val="00F414F9"/>
    <w:rsid w:val="00F43DAD"/>
    <w:rsid w:val="00F45857"/>
    <w:rsid w:val="00F513EB"/>
    <w:rsid w:val="00F5236B"/>
    <w:rsid w:val="00F5252A"/>
    <w:rsid w:val="00F53CE9"/>
    <w:rsid w:val="00F54266"/>
    <w:rsid w:val="00F552D2"/>
    <w:rsid w:val="00F5679F"/>
    <w:rsid w:val="00F60D6A"/>
    <w:rsid w:val="00F60F15"/>
    <w:rsid w:val="00F61FB2"/>
    <w:rsid w:val="00F62708"/>
    <w:rsid w:val="00F6460E"/>
    <w:rsid w:val="00F64CB4"/>
    <w:rsid w:val="00F65889"/>
    <w:rsid w:val="00F71FC2"/>
    <w:rsid w:val="00F72398"/>
    <w:rsid w:val="00F72F0C"/>
    <w:rsid w:val="00F74CC9"/>
    <w:rsid w:val="00F77106"/>
    <w:rsid w:val="00F77F0D"/>
    <w:rsid w:val="00F801BD"/>
    <w:rsid w:val="00F8480B"/>
    <w:rsid w:val="00F85B48"/>
    <w:rsid w:val="00F861AE"/>
    <w:rsid w:val="00F86F8C"/>
    <w:rsid w:val="00F871D7"/>
    <w:rsid w:val="00F87FB6"/>
    <w:rsid w:val="00F90098"/>
    <w:rsid w:val="00F9205E"/>
    <w:rsid w:val="00F92FA5"/>
    <w:rsid w:val="00F935BD"/>
    <w:rsid w:val="00F94B81"/>
    <w:rsid w:val="00F95EA0"/>
    <w:rsid w:val="00F96889"/>
    <w:rsid w:val="00FA1A42"/>
    <w:rsid w:val="00FA6309"/>
    <w:rsid w:val="00FA6319"/>
    <w:rsid w:val="00FB14CA"/>
    <w:rsid w:val="00FB46DD"/>
    <w:rsid w:val="00FB656A"/>
    <w:rsid w:val="00FB7019"/>
    <w:rsid w:val="00FC522B"/>
    <w:rsid w:val="00FC7E30"/>
    <w:rsid w:val="00FD0A30"/>
    <w:rsid w:val="00FD1A80"/>
    <w:rsid w:val="00FD2D9A"/>
    <w:rsid w:val="00FE2F0A"/>
    <w:rsid w:val="00FE41EA"/>
    <w:rsid w:val="00FE6EE9"/>
    <w:rsid w:val="00FF2A10"/>
    <w:rsid w:val="00FF3181"/>
    <w:rsid w:val="00FF557B"/>
    <w:rsid w:val="00FF57B7"/>
    <w:rsid w:val="00FF6E25"/>
    <w:rsid w:val="51A7052E"/>
    <w:rsid w:val="5B3E0D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975278DB-0D71-4748-9356-20D6FE48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acthead5">
    <w:name w:val="acthead5"/>
    <w:basedOn w:val="Normal"/>
    <w:rsid w:val="00081F7D"/>
    <w:pPr>
      <w:spacing w:before="100" w:beforeAutospacing="1" w:after="100" w:afterAutospacing="1" w:line="240" w:lineRule="auto"/>
    </w:pPr>
    <w:rPr>
      <w:rFonts w:eastAsia="Times New Roman" w:cs="Times New Roman"/>
      <w:szCs w:val="24"/>
      <w:lang w:eastAsia="en-AU"/>
    </w:rPr>
  </w:style>
  <w:style w:type="character" w:customStyle="1" w:styleId="charsectno">
    <w:name w:val="charsectno"/>
    <w:basedOn w:val="DefaultParagraphFont"/>
    <w:rsid w:val="00081F7D"/>
  </w:style>
  <w:style w:type="paragraph" w:customStyle="1" w:styleId="subsection">
    <w:name w:val="subsection"/>
    <w:aliases w:val="ss,Subsection"/>
    <w:basedOn w:val="Normal"/>
    <w:link w:val="subsectionChar"/>
    <w:rsid w:val="00081F7D"/>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081F7D"/>
    <w:pPr>
      <w:spacing w:before="100" w:beforeAutospacing="1" w:after="100" w:afterAutospacing="1" w:line="240" w:lineRule="auto"/>
    </w:pPr>
    <w:rPr>
      <w:rFonts w:eastAsia="Times New Roman" w:cs="Times New Roman"/>
      <w:szCs w:val="24"/>
      <w:lang w:eastAsia="en-AU"/>
    </w:rPr>
  </w:style>
  <w:style w:type="paragraph" w:customStyle="1" w:styleId="paragraphsub">
    <w:name w:val="paragraphsub"/>
    <w:basedOn w:val="Normal"/>
    <w:rsid w:val="00081F7D"/>
    <w:pPr>
      <w:spacing w:before="100" w:beforeAutospacing="1" w:after="100" w:afterAutospacing="1" w:line="240" w:lineRule="auto"/>
    </w:pPr>
    <w:rPr>
      <w:rFonts w:eastAsia="Times New Roman" w:cs="Times New Roman"/>
      <w:szCs w:val="24"/>
      <w:lang w:eastAsia="en-AU"/>
    </w:rPr>
  </w:style>
  <w:style w:type="paragraph" w:customStyle="1" w:styleId="ShortT">
    <w:name w:val="ShortT"/>
    <w:basedOn w:val="Normal"/>
    <w:next w:val="Normal"/>
    <w:qFormat/>
    <w:rsid w:val="00FD2D9A"/>
    <w:pPr>
      <w:spacing w:after="0" w:line="240" w:lineRule="auto"/>
    </w:pPr>
    <w:rPr>
      <w:rFonts w:eastAsia="Times New Roman" w:cs="Times New Roman"/>
      <w:b/>
      <w:sz w:val="40"/>
      <w:szCs w:val="20"/>
      <w:lang w:eastAsia="en-AU"/>
    </w:rPr>
  </w:style>
  <w:style w:type="character" w:customStyle="1" w:styleId="subsectionChar">
    <w:name w:val="subsection Char"/>
    <w:aliases w:val="ss Char"/>
    <w:basedOn w:val="DefaultParagraphFont"/>
    <w:link w:val="subsection"/>
    <w:locked/>
    <w:rsid w:val="00A13D9E"/>
    <w:rPr>
      <w:rFonts w:eastAsia="Times New Roman" w:cs="Times New Roman"/>
      <w:szCs w:val="24"/>
      <w:lang w:eastAsia="en-AU"/>
    </w:rPr>
  </w:style>
  <w:style w:type="character" w:styleId="UnresolvedMention">
    <w:name w:val="Unresolved Mention"/>
    <w:basedOn w:val="DefaultParagraphFont"/>
    <w:uiPriority w:val="99"/>
    <w:semiHidden/>
    <w:unhideWhenUsed/>
    <w:rsid w:val="00186A08"/>
    <w:rPr>
      <w:color w:val="605E5C"/>
      <w:shd w:val="clear" w:color="auto" w:fill="E1DFDD"/>
    </w:rPr>
  </w:style>
  <w:style w:type="paragraph" w:styleId="Title">
    <w:name w:val="Title"/>
    <w:basedOn w:val="Normal"/>
    <w:next w:val="Normal"/>
    <w:link w:val="TitleChar"/>
    <w:uiPriority w:val="10"/>
    <w:qFormat/>
    <w:rsid w:val="00B06BD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B06BD9"/>
    <w:rPr>
      <w:rFonts w:asciiTheme="minorHAnsi" w:hAnsiTheme="minorHAnsi" w:cstheme="minorHAnsi"/>
      <w:b/>
      <w:szCs w:val="24"/>
      <w:u w:val="single"/>
    </w:rPr>
  </w:style>
  <w:style w:type="paragraph" w:styleId="Subtitle">
    <w:name w:val="Subtitle"/>
    <w:basedOn w:val="Normal"/>
    <w:next w:val="Normal"/>
    <w:link w:val="SubtitleChar"/>
    <w:uiPriority w:val="11"/>
    <w:qFormat/>
    <w:rsid w:val="00B06BD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B06BD9"/>
    <w:rPr>
      <w:rFonts w:asciiTheme="minorHAnsi" w:hAnsiTheme="minorHAnsi" w:cstheme="minorHAnsi"/>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847">
      <w:bodyDiv w:val="1"/>
      <w:marLeft w:val="0"/>
      <w:marRight w:val="0"/>
      <w:marTop w:val="0"/>
      <w:marBottom w:val="0"/>
      <w:divBdr>
        <w:top w:val="none" w:sz="0" w:space="0" w:color="auto"/>
        <w:left w:val="none" w:sz="0" w:space="0" w:color="auto"/>
        <w:bottom w:val="none" w:sz="0" w:space="0" w:color="auto"/>
        <w:right w:val="none" w:sz="0" w:space="0" w:color="auto"/>
      </w:divBdr>
    </w:div>
    <w:div w:id="61024550">
      <w:bodyDiv w:val="1"/>
      <w:marLeft w:val="0"/>
      <w:marRight w:val="0"/>
      <w:marTop w:val="0"/>
      <w:marBottom w:val="0"/>
      <w:divBdr>
        <w:top w:val="none" w:sz="0" w:space="0" w:color="auto"/>
        <w:left w:val="none" w:sz="0" w:space="0" w:color="auto"/>
        <w:bottom w:val="none" w:sz="0" w:space="0" w:color="auto"/>
        <w:right w:val="none" w:sz="0" w:space="0" w:color="auto"/>
      </w:divBdr>
    </w:div>
    <w:div w:id="111633557">
      <w:bodyDiv w:val="1"/>
      <w:marLeft w:val="0"/>
      <w:marRight w:val="0"/>
      <w:marTop w:val="0"/>
      <w:marBottom w:val="0"/>
      <w:divBdr>
        <w:top w:val="none" w:sz="0" w:space="0" w:color="auto"/>
        <w:left w:val="none" w:sz="0" w:space="0" w:color="auto"/>
        <w:bottom w:val="none" w:sz="0" w:space="0" w:color="auto"/>
        <w:right w:val="none" w:sz="0" w:space="0" w:color="auto"/>
      </w:divBdr>
    </w:div>
    <w:div w:id="246161840">
      <w:bodyDiv w:val="1"/>
      <w:marLeft w:val="0"/>
      <w:marRight w:val="0"/>
      <w:marTop w:val="0"/>
      <w:marBottom w:val="0"/>
      <w:divBdr>
        <w:top w:val="none" w:sz="0" w:space="0" w:color="auto"/>
        <w:left w:val="none" w:sz="0" w:space="0" w:color="auto"/>
        <w:bottom w:val="none" w:sz="0" w:space="0" w:color="auto"/>
        <w:right w:val="none" w:sz="0" w:space="0" w:color="auto"/>
      </w:divBdr>
    </w:div>
    <w:div w:id="25232308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04692791">
      <w:bodyDiv w:val="1"/>
      <w:marLeft w:val="0"/>
      <w:marRight w:val="0"/>
      <w:marTop w:val="0"/>
      <w:marBottom w:val="0"/>
      <w:divBdr>
        <w:top w:val="none" w:sz="0" w:space="0" w:color="auto"/>
        <w:left w:val="none" w:sz="0" w:space="0" w:color="auto"/>
        <w:bottom w:val="none" w:sz="0" w:space="0" w:color="auto"/>
        <w:right w:val="none" w:sz="0" w:space="0" w:color="auto"/>
      </w:divBdr>
    </w:div>
    <w:div w:id="415248100">
      <w:bodyDiv w:val="1"/>
      <w:marLeft w:val="0"/>
      <w:marRight w:val="0"/>
      <w:marTop w:val="0"/>
      <w:marBottom w:val="0"/>
      <w:divBdr>
        <w:top w:val="none" w:sz="0" w:space="0" w:color="auto"/>
        <w:left w:val="none" w:sz="0" w:space="0" w:color="auto"/>
        <w:bottom w:val="none" w:sz="0" w:space="0" w:color="auto"/>
        <w:right w:val="none" w:sz="0" w:space="0" w:color="auto"/>
      </w:divBdr>
    </w:div>
    <w:div w:id="418328243">
      <w:bodyDiv w:val="1"/>
      <w:marLeft w:val="0"/>
      <w:marRight w:val="0"/>
      <w:marTop w:val="0"/>
      <w:marBottom w:val="0"/>
      <w:divBdr>
        <w:top w:val="none" w:sz="0" w:space="0" w:color="auto"/>
        <w:left w:val="none" w:sz="0" w:space="0" w:color="auto"/>
        <w:bottom w:val="none" w:sz="0" w:space="0" w:color="auto"/>
        <w:right w:val="none" w:sz="0" w:space="0" w:color="auto"/>
      </w:divBdr>
    </w:div>
    <w:div w:id="428737001">
      <w:bodyDiv w:val="1"/>
      <w:marLeft w:val="0"/>
      <w:marRight w:val="0"/>
      <w:marTop w:val="0"/>
      <w:marBottom w:val="0"/>
      <w:divBdr>
        <w:top w:val="none" w:sz="0" w:space="0" w:color="auto"/>
        <w:left w:val="none" w:sz="0" w:space="0" w:color="auto"/>
        <w:bottom w:val="none" w:sz="0" w:space="0" w:color="auto"/>
        <w:right w:val="none" w:sz="0" w:space="0" w:color="auto"/>
      </w:divBdr>
    </w:div>
    <w:div w:id="474874026">
      <w:bodyDiv w:val="1"/>
      <w:marLeft w:val="0"/>
      <w:marRight w:val="0"/>
      <w:marTop w:val="0"/>
      <w:marBottom w:val="0"/>
      <w:divBdr>
        <w:top w:val="none" w:sz="0" w:space="0" w:color="auto"/>
        <w:left w:val="none" w:sz="0" w:space="0" w:color="auto"/>
        <w:bottom w:val="none" w:sz="0" w:space="0" w:color="auto"/>
        <w:right w:val="none" w:sz="0" w:space="0" w:color="auto"/>
      </w:divBdr>
    </w:div>
    <w:div w:id="627470661">
      <w:bodyDiv w:val="1"/>
      <w:marLeft w:val="0"/>
      <w:marRight w:val="0"/>
      <w:marTop w:val="0"/>
      <w:marBottom w:val="0"/>
      <w:divBdr>
        <w:top w:val="none" w:sz="0" w:space="0" w:color="auto"/>
        <w:left w:val="none" w:sz="0" w:space="0" w:color="auto"/>
        <w:bottom w:val="none" w:sz="0" w:space="0" w:color="auto"/>
        <w:right w:val="none" w:sz="0" w:space="0" w:color="auto"/>
      </w:divBdr>
    </w:div>
    <w:div w:id="672343554">
      <w:bodyDiv w:val="1"/>
      <w:marLeft w:val="0"/>
      <w:marRight w:val="0"/>
      <w:marTop w:val="0"/>
      <w:marBottom w:val="0"/>
      <w:divBdr>
        <w:top w:val="none" w:sz="0" w:space="0" w:color="auto"/>
        <w:left w:val="none" w:sz="0" w:space="0" w:color="auto"/>
        <w:bottom w:val="none" w:sz="0" w:space="0" w:color="auto"/>
        <w:right w:val="none" w:sz="0" w:space="0" w:color="auto"/>
      </w:divBdr>
    </w:div>
    <w:div w:id="753402542">
      <w:bodyDiv w:val="1"/>
      <w:marLeft w:val="0"/>
      <w:marRight w:val="0"/>
      <w:marTop w:val="0"/>
      <w:marBottom w:val="0"/>
      <w:divBdr>
        <w:top w:val="none" w:sz="0" w:space="0" w:color="auto"/>
        <w:left w:val="none" w:sz="0" w:space="0" w:color="auto"/>
        <w:bottom w:val="none" w:sz="0" w:space="0" w:color="auto"/>
        <w:right w:val="none" w:sz="0" w:space="0" w:color="auto"/>
      </w:divBdr>
    </w:div>
    <w:div w:id="973682705">
      <w:bodyDiv w:val="1"/>
      <w:marLeft w:val="0"/>
      <w:marRight w:val="0"/>
      <w:marTop w:val="0"/>
      <w:marBottom w:val="0"/>
      <w:divBdr>
        <w:top w:val="none" w:sz="0" w:space="0" w:color="auto"/>
        <w:left w:val="none" w:sz="0" w:space="0" w:color="auto"/>
        <w:bottom w:val="none" w:sz="0" w:space="0" w:color="auto"/>
        <w:right w:val="none" w:sz="0" w:space="0" w:color="auto"/>
      </w:divBdr>
    </w:div>
    <w:div w:id="989165335">
      <w:bodyDiv w:val="1"/>
      <w:marLeft w:val="0"/>
      <w:marRight w:val="0"/>
      <w:marTop w:val="0"/>
      <w:marBottom w:val="0"/>
      <w:divBdr>
        <w:top w:val="none" w:sz="0" w:space="0" w:color="auto"/>
        <w:left w:val="none" w:sz="0" w:space="0" w:color="auto"/>
        <w:bottom w:val="none" w:sz="0" w:space="0" w:color="auto"/>
        <w:right w:val="none" w:sz="0" w:space="0" w:color="auto"/>
      </w:divBdr>
    </w:div>
    <w:div w:id="1001397224">
      <w:bodyDiv w:val="1"/>
      <w:marLeft w:val="0"/>
      <w:marRight w:val="0"/>
      <w:marTop w:val="0"/>
      <w:marBottom w:val="0"/>
      <w:divBdr>
        <w:top w:val="none" w:sz="0" w:space="0" w:color="auto"/>
        <w:left w:val="none" w:sz="0" w:space="0" w:color="auto"/>
        <w:bottom w:val="none" w:sz="0" w:space="0" w:color="auto"/>
        <w:right w:val="none" w:sz="0" w:space="0" w:color="auto"/>
      </w:divBdr>
    </w:div>
    <w:div w:id="1109471538">
      <w:bodyDiv w:val="1"/>
      <w:marLeft w:val="0"/>
      <w:marRight w:val="0"/>
      <w:marTop w:val="0"/>
      <w:marBottom w:val="0"/>
      <w:divBdr>
        <w:top w:val="none" w:sz="0" w:space="0" w:color="auto"/>
        <w:left w:val="none" w:sz="0" w:space="0" w:color="auto"/>
        <w:bottom w:val="none" w:sz="0" w:space="0" w:color="auto"/>
        <w:right w:val="none" w:sz="0" w:space="0" w:color="auto"/>
      </w:divBdr>
    </w:div>
    <w:div w:id="1129936722">
      <w:bodyDiv w:val="1"/>
      <w:marLeft w:val="0"/>
      <w:marRight w:val="0"/>
      <w:marTop w:val="0"/>
      <w:marBottom w:val="0"/>
      <w:divBdr>
        <w:top w:val="none" w:sz="0" w:space="0" w:color="auto"/>
        <w:left w:val="none" w:sz="0" w:space="0" w:color="auto"/>
        <w:bottom w:val="none" w:sz="0" w:space="0" w:color="auto"/>
        <w:right w:val="none" w:sz="0" w:space="0" w:color="auto"/>
      </w:divBdr>
    </w:div>
    <w:div w:id="1186213172">
      <w:bodyDiv w:val="1"/>
      <w:marLeft w:val="0"/>
      <w:marRight w:val="0"/>
      <w:marTop w:val="0"/>
      <w:marBottom w:val="0"/>
      <w:divBdr>
        <w:top w:val="none" w:sz="0" w:space="0" w:color="auto"/>
        <w:left w:val="none" w:sz="0" w:space="0" w:color="auto"/>
        <w:bottom w:val="none" w:sz="0" w:space="0" w:color="auto"/>
        <w:right w:val="none" w:sz="0" w:space="0" w:color="auto"/>
      </w:divBdr>
    </w:div>
    <w:div w:id="1247306974">
      <w:bodyDiv w:val="1"/>
      <w:marLeft w:val="0"/>
      <w:marRight w:val="0"/>
      <w:marTop w:val="0"/>
      <w:marBottom w:val="0"/>
      <w:divBdr>
        <w:top w:val="none" w:sz="0" w:space="0" w:color="auto"/>
        <w:left w:val="none" w:sz="0" w:space="0" w:color="auto"/>
        <w:bottom w:val="none" w:sz="0" w:space="0" w:color="auto"/>
        <w:right w:val="none" w:sz="0" w:space="0" w:color="auto"/>
      </w:divBdr>
    </w:div>
    <w:div w:id="1277831519">
      <w:bodyDiv w:val="1"/>
      <w:marLeft w:val="0"/>
      <w:marRight w:val="0"/>
      <w:marTop w:val="0"/>
      <w:marBottom w:val="0"/>
      <w:divBdr>
        <w:top w:val="none" w:sz="0" w:space="0" w:color="auto"/>
        <w:left w:val="none" w:sz="0" w:space="0" w:color="auto"/>
        <w:bottom w:val="none" w:sz="0" w:space="0" w:color="auto"/>
        <w:right w:val="none" w:sz="0" w:space="0" w:color="auto"/>
      </w:divBdr>
    </w:div>
    <w:div w:id="1315178244">
      <w:bodyDiv w:val="1"/>
      <w:marLeft w:val="0"/>
      <w:marRight w:val="0"/>
      <w:marTop w:val="0"/>
      <w:marBottom w:val="0"/>
      <w:divBdr>
        <w:top w:val="none" w:sz="0" w:space="0" w:color="auto"/>
        <w:left w:val="none" w:sz="0" w:space="0" w:color="auto"/>
        <w:bottom w:val="none" w:sz="0" w:space="0" w:color="auto"/>
        <w:right w:val="none" w:sz="0" w:space="0" w:color="auto"/>
      </w:divBdr>
    </w:div>
    <w:div w:id="1370571473">
      <w:bodyDiv w:val="1"/>
      <w:marLeft w:val="0"/>
      <w:marRight w:val="0"/>
      <w:marTop w:val="0"/>
      <w:marBottom w:val="0"/>
      <w:divBdr>
        <w:top w:val="none" w:sz="0" w:space="0" w:color="auto"/>
        <w:left w:val="none" w:sz="0" w:space="0" w:color="auto"/>
        <w:bottom w:val="none" w:sz="0" w:space="0" w:color="auto"/>
        <w:right w:val="none" w:sz="0" w:space="0" w:color="auto"/>
      </w:divBdr>
    </w:div>
    <w:div w:id="1386180594">
      <w:bodyDiv w:val="1"/>
      <w:marLeft w:val="0"/>
      <w:marRight w:val="0"/>
      <w:marTop w:val="0"/>
      <w:marBottom w:val="0"/>
      <w:divBdr>
        <w:top w:val="none" w:sz="0" w:space="0" w:color="auto"/>
        <w:left w:val="none" w:sz="0" w:space="0" w:color="auto"/>
        <w:bottom w:val="none" w:sz="0" w:space="0" w:color="auto"/>
        <w:right w:val="none" w:sz="0" w:space="0" w:color="auto"/>
      </w:divBdr>
    </w:div>
    <w:div w:id="1635208261">
      <w:bodyDiv w:val="1"/>
      <w:marLeft w:val="0"/>
      <w:marRight w:val="0"/>
      <w:marTop w:val="0"/>
      <w:marBottom w:val="0"/>
      <w:divBdr>
        <w:top w:val="none" w:sz="0" w:space="0" w:color="auto"/>
        <w:left w:val="none" w:sz="0" w:space="0" w:color="auto"/>
        <w:bottom w:val="none" w:sz="0" w:space="0" w:color="auto"/>
        <w:right w:val="none" w:sz="0" w:space="0" w:color="auto"/>
      </w:divBdr>
    </w:div>
    <w:div w:id="1666781342">
      <w:bodyDiv w:val="1"/>
      <w:marLeft w:val="0"/>
      <w:marRight w:val="0"/>
      <w:marTop w:val="0"/>
      <w:marBottom w:val="0"/>
      <w:divBdr>
        <w:top w:val="none" w:sz="0" w:space="0" w:color="auto"/>
        <w:left w:val="none" w:sz="0" w:space="0" w:color="auto"/>
        <w:bottom w:val="none" w:sz="0" w:space="0" w:color="auto"/>
        <w:right w:val="none" w:sz="0" w:space="0" w:color="auto"/>
      </w:divBdr>
    </w:div>
    <w:div w:id="1678776138">
      <w:bodyDiv w:val="1"/>
      <w:marLeft w:val="0"/>
      <w:marRight w:val="0"/>
      <w:marTop w:val="0"/>
      <w:marBottom w:val="0"/>
      <w:divBdr>
        <w:top w:val="none" w:sz="0" w:space="0" w:color="auto"/>
        <w:left w:val="none" w:sz="0" w:space="0" w:color="auto"/>
        <w:bottom w:val="none" w:sz="0" w:space="0" w:color="auto"/>
        <w:right w:val="none" w:sz="0" w:space="0" w:color="auto"/>
      </w:divBdr>
    </w:div>
    <w:div w:id="1731921381">
      <w:bodyDiv w:val="1"/>
      <w:marLeft w:val="0"/>
      <w:marRight w:val="0"/>
      <w:marTop w:val="0"/>
      <w:marBottom w:val="0"/>
      <w:divBdr>
        <w:top w:val="none" w:sz="0" w:space="0" w:color="auto"/>
        <w:left w:val="none" w:sz="0" w:space="0" w:color="auto"/>
        <w:bottom w:val="none" w:sz="0" w:space="0" w:color="auto"/>
        <w:right w:val="none" w:sz="0" w:space="0" w:color="auto"/>
      </w:divBdr>
    </w:div>
    <w:div w:id="1825775851">
      <w:bodyDiv w:val="1"/>
      <w:marLeft w:val="0"/>
      <w:marRight w:val="0"/>
      <w:marTop w:val="0"/>
      <w:marBottom w:val="0"/>
      <w:divBdr>
        <w:top w:val="none" w:sz="0" w:space="0" w:color="auto"/>
        <w:left w:val="none" w:sz="0" w:space="0" w:color="auto"/>
        <w:bottom w:val="none" w:sz="0" w:space="0" w:color="auto"/>
        <w:right w:val="none" w:sz="0" w:space="0" w:color="auto"/>
      </w:divBdr>
    </w:div>
    <w:div w:id="2123529155">
      <w:bodyDiv w:val="1"/>
      <w:marLeft w:val="0"/>
      <w:marRight w:val="0"/>
      <w:marTop w:val="0"/>
      <w:marBottom w:val="0"/>
      <w:divBdr>
        <w:top w:val="none" w:sz="0" w:space="0" w:color="auto"/>
        <w:left w:val="none" w:sz="0" w:space="0" w:color="auto"/>
        <w:bottom w:val="none" w:sz="0" w:space="0" w:color="auto"/>
        <w:right w:val="none" w:sz="0" w:space="0" w:color="auto"/>
      </w:divBdr>
    </w:div>
    <w:div w:id="21369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DD0D381-2646-4D63-95E6-1FED8FDB14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DF1FCD801C04DB8F34C2D9687281F" ma:contentTypeVersion="" ma:contentTypeDescription="PDMS Document Site Content Type" ma:contentTypeScope="" ma:versionID="d906e688af8bbe24415506680e8c57d0">
  <xsd:schema xmlns:xsd="http://www.w3.org/2001/XMLSchema" xmlns:xs="http://www.w3.org/2001/XMLSchema" xmlns:p="http://schemas.microsoft.com/office/2006/metadata/properties" xmlns:ns2="3DD0D381-2646-4D63-95E6-1FED8FDB148F" targetNamespace="http://schemas.microsoft.com/office/2006/metadata/properties" ma:root="true" ma:fieldsID="e40d50e967396d0208f775c7924cf321" ns2:_="">
    <xsd:import namespace="3DD0D381-2646-4D63-95E6-1FED8FDB14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0D381-2646-4D63-95E6-1FED8FDB14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3DD0D381-2646-4D63-95E6-1FED8FDB148F"/>
    <ds:schemaRef ds:uri="http://purl.org/dc/dcmitype/"/>
  </ds:schemaRefs>
</ds:datastoreItem>
</file>

<file path=customXml/itemProps2.xml><?xml version="1.0" encoding="utf-8"?>
<ds:datastoreItem xmlns:ds="http://schemas.openxmlformats.org/officeDocument/2006/customXml" ds:itemID="{2481CF48-2A8E-40E3-98DE-5B45F9B7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0D381-2646-4D63-95E6-1FED8FDB1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dc:description/>
  <cp:lastModifiedBy>BUDAKOSKI,Samantha</cp:lastModifiedBy>
  <cp:revision>2</cp:revision>
  <cp:lastPrinted>2019-11-17T23:12:00Z</cp:lastPrinted>
  <dcterms:created xsi:type="dcterms:W3CDTF">2025-05-28T00:04:00Z</dcterms:created>
  <dcterms:modified xsi:type="dcterms:W3CDTF">2025-05-28T00:04:00Z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0x010100266966F133664895A6EE3632470D45F500AA0DF1FCD801C04DB8F34C2D9687281F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2022-06-24T04:04:59Z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3c65ca82-c5bd-4e32-a07e-cee147653728</vt:lpwstr>
  </property>
  <property fmtid="{D5CDD505-2E9C-101B-9397-08002B2CF9AE}" pid="17" name="MSIP_Label_79d889eb-932f-4752-8739-64d25806ef64_ContentBits">
    <vt:lpwstr>0</vt:lpwstr>
  </property>
</Properties>
</file>