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8CD5" w14:textId="77777777" w:rsidR="001F2A16" w:rsidRPr="00C620E9" w:rsidRDefault="001F2A16" w:rsidP="00C27F89">
      <w:pPr>
        <w:pStyle w:val="Header"/>
        <w:pBdr>
          <w:top w:val="single" w:sz="4" w:space="1" w:color="auto"/>
          <w:bottom w:val="single" w:sz="4" w:space="1" w:color="auto"/>
        </w:pBdr>
        <w:tabs>
          <w:tab w:val="clear" w:pos="4153"/>
          <w:tab w:val="clear" w:pos="8306"/>
        </w:tabs>
        <w:spacing w:after="360"/>
        <w:jc w:val="center"/>
        <w:rPr>
          <w:rFonts w:ascii="Arial" w:hAnsi="Arial" w:cs="Arial"/>
          <w:sz w:val="34"/>
          <w:szCs w:val="34"/>
        </w:rPr>
      </w:pPr>
      <w:r w:rsidRPr="00C620E9">
        <w:rPr>
          <w:rFonts w:ascii="Arial" w:hAnsi="Arial" w:cs="Arial"/>
          <w:sz w:val="34"/>
          <w:szCs w:val="34"/>
        </w:rPr>
        <w:t>Explanatory Statement</w:t>
      </w:r>
    </w:p>
    <w:p w14:paraId="6A82D121" w14:textId="16C97B85" w:rsidR="009371D0" w:rsidRPr="00C620E9" w:rsidRDefault="0000229D" w:rsidP="00C27F89">
      <w:pPr>
        <w:pStyle w:val="Header"/>
        <w:pBdr>
          <w:top w:val="single" w:sz="4" w:space="1" w:color="auto"/>
          <w:bottom w:val="single" w:sz="4" w:space="1" w:color="auto"/>
        </w:pBdr>
        <w:tabs>
          <w:tab w:val="clear" w:pos="4153"/>
          <w:tab w:val="clear" w:pos="8306"/>
        </w:tabs>
        <w:jc w:val="center"/>
        <w:rPr>
          <w:rFonts w:ascii="Arial" w:hAnsi="Arial" w:cs="Arial"/>
          <w:sz w:val="34"/>
          <w:szCs w:val="34"/>
        </w:rPr>
      </w:pPr>
      <w:r>
        <w:rPr>
          <w:rFonts w:ascii="Arial" w:hAnsi="Arial" w:cs="Arial"/>
          <w:sz w:val="34"/>
          <w:szCs w:val="34"/>
        </w:rPr>
        <w:t xml:space="preserve">Taxation Administration (Withholding Variation for </w:t>
      </w:r>
      <w:r w:rsidR="00F630AF">
        <w:rPr>
          <w:rFonts w:ascii="Arial" w:hAnsi="Arial" w:cs="Arial"/>
          <w:sz w:val="34"/>
          <w:szCs w:val="34"/>
        </w:rPr>
        <w:t>C</w:t>
      </w:r>
      <w:r>
        <w:rPr>
          <w:rFonts w:ascii="Arial" w:hAnsi="Arial" w:cs="Arial"/>
          <w:sz w:val="34"/>
          <w:szCs w:val="34"/>
        </w:rPr>
        <w:t xml:space="preserve">ertain </w:t>
      </w:r>
      <w:r w:rsidR="00F630AF">
        <w:rPr>
          <w:rFonts w:ascii="Arial" w:hAnsi="Arial" w:cs="Arial"/>
          <w:sz w:val="34"/>
          <w:szCs w:val="34"/>
        </w:rPr>
        <w:t>P</w:t>
      </w:r>
      <w:r>
        <w:rPr>
          <w:rFonts w:ascii="Arial" w:hAnsi="Arial" w:cs="Arial"/>
          <w:sz w:val="34"/>
          <w:szCs w:val="34"/>
        </w:rPr>
        <w:t xml:space="preserve">ayments </w:t>
      </w:r>
      <w:r w:rsidR="00F630AF">
        <w:rPr>
          <w:rFonts w:ascii="Arial" w:hAnsi="Arial" w:cs="Arial"/>
          <w:sz w:val="34"/>
          <w:szCs w:val="34"/>
        </w:rPr>
        <w:t>M</w:t>
      </w:r>
      <w:r>
        <w:rPr>
          <w:rFonts w:ascii="Arial" w:hAnsi="Arial" w:cs="Arial"/>
          <w:sz w:val="34"/>
          <w:szCs w:val="34"/>
        </w:rPr>
        <w:t xml:space="preserve">ade by </w:t>
      </w:r>
      <w:r w:rsidR="00F630AF">
        <w:rPr>
          <w:rFonts w:ascii="Arial" w:hAnsi="Arial" w:cs="Arial"/>
          <w:sz w:val="34"/>
          <w:szCs w:val="34"/>
        </w:rPr>
        <w:t>E</w:t>
      </w:r>
      <w:r>
        <w:rPr>
          <w:rFonts w:ascii="Arial" w:hAnsi="Arial" w:cs="Arial"/>
          <w:sz w:val="34"/>
          <w:szCs w:val="34"/>
        </w:rPr>
        <w:t xml:space="preserve">xternal </w:t>
      </w:r>
      <w:r w:rsidR="00F630AF">
        <w:rPr>
          <w:rFonts w:ascii="Arial" w:hAnsi="Arial" w:cs="Arial"/>
          <w:sz w:val="34"/>
          <w:szCs w:val="34"/>
        </w:rPr>
        <w:t>A</w:t>
      </w:r>
      <w:r>
        <w:rPr>
          <w:rFonts w:ascii="Arial" w:hAnsi="Arial" w:cs="Arial"/>
          <w:sz w:val="34"/>
          <w:szCs w:val="34"/>
        </w:rPr>
        <w:t xml:space="preserve">dministrators and </w:t>
      </w:r>
      <w:r w:rsidR="00F630AF">
        <w:rPr>
          <w:rFonts w:ascii="Arial" w:hAnsi="Arial" w:cs="Arial"/>
          <w:sz w:val="34"/>
          <w:szCs w:val="34"/>
        </w:rPr>
        <w:t>T</w:t>
      </w:r>
      <w:r>
        <w:rPr>
          <w:rFonts w:ascii="Arial" w:hAnsi="Arial" w:cs="Arial"/>
          <w:sz w:val="34"/>
          <w:szCs w:val="34"/>
        </w:rPr>
        <w:t xml:space="preserve">rustees of </w:t>
      </w:r>
      <w:r w:rsidR="00F630AF">
        <w:rPr>
          <w:rFonts w:ascii="Arial" w:hAnsi="Arial" w:cs="Arial"/>
          <w:sz w:val="34"/>
          <w:szCs w:val="34"/>
        </w:rPr>
        <w:t>B</w:t>
      </w:r>
      <w:r>
        <w:rPr>
          <w:rFonts w:ascii="Arial" w:hAnsi="Arial" w:cs="Arial"/>
          <w:sz w:val="34"/>
          <w:szCs w:val="34"/>
        </w:rPr>
        <w:t>ankrupt</w:t>
      </w:r>
      <w:r w:rsidR="001878A1">
        <w:rPr>
          <w:rFonts w:ascii="Arial" w:hAnsi="Arial" w:cs="Arial"/>
          <w:sz w:val="34"/>
          <w:szCs w:val="34"/>
        </w:rPr>
        <w:t>s’</w:t>
      </w:r>
      <w:r>
        <w:rPr>
          <w:rFonts w:ascii="Arial" w:hAnsi="Arial" w:cs="Arial"/>
          <w:sz w:val="34"/>
          <w:szCs w:val="34"/>
        </w:rPr>
        <w:t xml:space="preserve"> </w:t>
      </w:r>
      <w:r w:rsidR="00F630AF">
        <w:rPr>
          <w:rFonts w:ascii="Arial" w:hAnsi="Arial" w:cs="Arial"/>
          <w:sz w:val="34"/>
          <w:szCs w:val="34"/>
        </w:rPr>
        <w:t>E</w:t>
      </w:r>
      <w:r>
        <w:rPr>
          <w:rFonts w:ascii="Arial" w:hAnsi="Arial" w:cs="Arial"/>
          <w:sz w:val="34"/>
          <w:szCs w:val="34"/>
        </w:rPr>
        <w:t>states) Legislative Instrument 2025</w:t>
      </w:r>
    </w:p>
    <w:p w14:paraId="379DD932" w14:textId="77777777" w:rsidR="0099555F" w:rsidRPr="00FD0AF2" w:rsidRDefault="0099555F" w:rsidP="00873997">
      <w:pPr>
        <w:pStyle w:val="Header"/>
        <w:tabs>
          <w:tab w:val="clear" w:pos="4153"/>
          <w:tab w:val="clear" w:pos="8306"/>
        </w:tabs>
        <w:jc w:val="center"/>
        <w:rPr>
          <w:rFonts w:ascii="Arial" w:hAnsi="Arial" w:cs="Arial"/>
          <w:sz w:val="22"/>
          <w:szCs w:val="22"/>
        </w:rPr>
      </w:pPr>
    </w:p>
    <w:p w14:paraId="3DA236D2" w14:textId="77777777" w:rsidR="001F2A16" w:rsidRPr="00FD0AF2" w:rsidRDefault="001F2A16" w:rsidP="00873997">
      <w:pPr>
        <w:pStyle w:val="Header"/>
        <w:tabs>
          <w:tab w:val="clear" w:pos="4153"/>
          <w:tab w:val="clear" w:pos="8306"/>
        </w:tabs>
        <w:jc w:val="center"/>
        <w:rPr>
          <w:rFonts w:ascii="Arial" w:hAnsi="Arial" w:cs="Arial"/>
          <w:sz w:val="22"/>
          <w:szCs w:val="22"/>
        </w:rPr>
      </w:pPr>
    </w:p>
    <w:p w14:paraId="1160EF2F" w14:textId="42BCE33A" w:rsidR="00640CC2" w:rsidRPr="00C27F89" w:rsidRDefault="00486653" w:rsidP="00C27F89">
      <w:pPr>
        <w:pStyle w:val="Heading2"/>
      </w:pPr>
      <w:r w:rsidRPr="00C27F89">
        <w:t xml:space="preserve">General </w:t>
      </w:r>
      <w:r w:rsidR="00C620E9" w:rsidRPr="00C27F89">
        <w:t>o</w:t>
      </w:r>
      <w:r w:rsidRPr="00C27F89">
        <w:t xml:space="preserve">utline of </w:t>
      </w:r>
      <w:r w:rsidR="00C620E9" w:rsidRPr="00C27F89">
        <w:t>i</w:t>
      </w:r>
      <w:r w:rsidRPr="00C27F89">
        <w:t>nstrument</w:t>
      </w:r>
    </w:p>
    <w:p w14:paraId="6B8588C6" w14:textId="3F5DB739" w:rsidR="00F955AD" w:rsidRPr="00C27F89" w:rsidRDefault="00F955AD" w:rsidP="00C27F89">
      <w:pPr>
        <w:numPr>
          <w:ilvl w:val="0"/>
          <w:numId w:val="16"/>
        </w:numPr>
        <w:tabs>
          <w:tab w:val="clear" w:pos="360"/>
        </w:tabs>
        <w:spacing w:after="120"/>
        <w:ind w:left="0" w:firstLine="0"/>
        <w:rPr>
          <w:rFonts w:ascii="Arial" w:hAnsi="Arial" w:cs="Arial"/>
          <w:sz w:val="22"/>
          <w:szCs w:val="22"/>
        </w:rPr>
      </w:pPr>
      <w:r w:rsidRPr="00C27F89">
        <w:rPr>
          <w:rFonts w:ascii="Arial" w:hAnsi="Arial" w:cs="Arial"/>
          <w:sz w:val="22"/>
          <w:szCs w:val="22"/>
        </w:rPr>
        <w:t xml:space="preserve">This instrument is made under section 15-15 of Schedule 1 to the </w:t>
      </w:r>
      <w:r w:rsidRPr="00C27F89">
        <w:rPr>
          <w:rFonts w:ascii="Arial" w:hAnsi="Arial" w:cs="Arial"/>
          <w:i/>
          <w:iCs/>
          <w:sz w:val="22"/>
          <w:szCs w:val="22"/>
        </w:rPr>
        <w:t>Taxation Administration Act</w:t>
      </w:r>
      <w:r w:rsidR="00933510">
        <w:rPr>
          <w:rFonts w:ascii="Arial" w:hAnsi="Arial" w:cs="Arial"/>
          <w:i/>
          <w:iCs/>
          <w:sz w:val="22"/>
          <w:szCs w:val="22"/>
        </w:rPr>
        <w:t> </w:t>
      </w:r>
      <w:r w:rsidRPr="00C27F89">
        <w:rPr>
          <w:rFonts w:ascii="Arial" w:hAnsi="Arial" w:cs="Arial"/>
          <w:i/>
          <w:iCs/>
          <w:sz w:val="22"/>
          <w:szCs w:val="22"/>
        </w:rPr>
        <w:t>1953</w:t>
      </w:r>
      <w:r w:rsidRPr="00C27F89">
        <w:rPr>
          <w:rFonts w:ascii="Arial" w:hAnsi="Arial" w:cs="Arial"/>
          <w:sz w:val="22"/>
          <w:szCs w:val="22"/>
        </w:rPr>
        <w:t xml:space="preserve"> (the Act).</w:t>
      </w:r>
    </w:p>
    <w:p w14:paraId="14BD5F67" w14:textId="75D5D4D9" w:rsidR="00F955AD" w:rsidRPr="00C27F89" w:rsidRDefault="00F955AD" w:rsidP="00C27F89">
      <w:pPr>
        <w:numPr>
          <w:ilvl w:val="0"/>
          <w:numId w:val="16"/>
        </w:numPr>
        <w:tabs>
          <w:tab w:val="clear" w:pos="360"/>
        </w:tabs>
        <w:spacing w:after="120"/>
        <w:ind w:left="0" w:firstLine="0"/>
        <w:rPr>
          <w:rFonts w:ascii="Arial" w:hAnsi="Arial" w:cs="Arial"/>
          <w:sz w:val="22"/>
          <w:szCs w:val="22"/>
        </w:rPr>
      </w:pPr>
      <w:bookmarkStart w:id="0" w:name="_Hlk192851601"/>
      <w:bookmarkStart w:id="1" w:name="_Hlk174367900"/>
      <w:r w:rsidRPr="00C27F89">
        <w:rPr>
          <w:rFonts w:ascii="Arial" w:hAnsi="Arial" w:cs="Arial"/>
          <w:sz w:val="22"/>
          <w:szCs w:val="22"/>
        </w:rPr>
        <w:t xml:space="preserve">This instrument varies the amount </w:t>
      </w:r>
      <w:r w:rsidR="00F02534" w:rsidRPr="00C27F89">
        <w:rPr>
          <w:rFonts w:ascii="Arial" w:hAnsi="Arial" w:cs="Arial"/>
          <w:sz w:val="22"/>
          <w:szCs w:val="22"/>
        </w:rPr>
        <w:t xml:space="preserve">an </w:t>
      </w:r>
      <w:r w:rsidR="008E4BC3" w:rsidRPr="00C27F89">
        <w:rPr>
          <w:rFonts w:ascii="Arial" w:hAnsi="Arial" w:cs="Arial"/>
          <w:sz w:val="22"/>
          <w:szCs w:val="22"/>
        </w:rPr>
        <w:t xml:space="preserve">external </w:t>
      </w:r>
      <w:r w:rsidR="00F02534" w:rsidRPr="00C27F89">
        <w:rPr>
          <w:rFonts w:ascii="Arial" w:hAnsi="Arial" w:cs="Arial"/>
          <w:sz w:val="22"/>
          <w:szCs w:val="22"/>
        </w:rPr>
        <w:t xml:space="preserve">administrator </w:t>
      </w:r>
      <w:r w:rsidR="005578D3" w:rsidRPr="00C27F89">
        <w:rPr>
          <w:rFonts w:ascii="Arial" w:hAnsi="Arial" w:cs="Arial"/>
          <w:sz w:val="22"/>
          <w:szCs w:val="22"/>
        </w:rPr>
        <w:t xml:space="preserve">or </w:t>
      </w:r>
      <w:r w:rsidR="00933510">
        <w:rPr>
          <w:rFonts w:ascii="Arial" w:hAnsi="Arial" w:cs="Arial"/>
          <w:sz w:val="22"/>
          <w:szCs w:val="22"/>
        </w:rPr>
        <w:t xml:space="preserve">a </w:t>
      </w:r>
      <w:r w:rsidR="00F02534" w:rsidRPr="00C27F89">
        <w:rPr>
          <w:rFonts w:ascii="Arial" w:hAnsi="Arial" w:cs="Arial"/>
          <w:sz w:val="22"/>
          <w:szCs w:val="22"/>
        </w:rPr>
        <w:t>trustee of a bankrupt</w:t>
      </w:r>
      <w:r w:rsidR="009F2B94">
        <w:rPr>
          <w:rFonts w:ascii="Arial" w:hAnsi="Arial" w:cs="Arial"/>
          <w:sz w:val="22"/>
          <w:szCs w:val="22"/>
        </w:rPr>
        <w:t>’s</w:t>
      </w:r>
      <w:r w:rsidR="00F02534" w:rsidRPr="00C27F89">
        <w:rPr>
          <w:rFonts w:ascii="Arial" w:hAnsi="Arial" w:cs="Arial"/>
          <w:sz w:val="22"/>
          <w:szCs w:val="22"/>
        </w:rPr>
        <w:t xml:space="preserve"> estate </w:t>
      </w:r>
      <w:r w:rsidR="00ED66A0" w:rsidRPr="00C27F89">
        <w:rPr>
          <w:rFonts w:ascii="Arial" w:hAnsi="Arial" w:cs="Arial"/>
          <w:sz w:val="22"/>
          <w:szCs w:val="22"/>
        </w:rPr>
        <w:t xml:space="preserve">must withhold </w:t>
      </w:r>
      <w:r w:rsidRPr="00C27F89">
        <w:rPr>
          <w:rFonts w:ascii="Arial" w:hAnsi="Arial" w:cs="Arial"/>
          <w:sz w:val="22"/>
          <w:szCs w:val="22"/>
        </w:rPr>
        <w:t xml:space="preserve">under the </w:t>
      </w:r>
      <w:r w:rsidR="006B097B">
        <w:rPr>
          <w:rFonts w:ascii="Arial" w:hAnsi="Arial" w:cs="Arial"/>
          <w:sz w:val="22"/>
          <w:szCs w:val="22"/>
        </w:rPr>
        <w:t>p</w:t>
      </w:r>
      <w:r w:rsidRPr="00C27F89">
        <w:rPr>
          <w:rFonts w:ascii="Arial" w:hAnsi="Arial" w:cs="Arial"/>
          <w:sz w:val="22"/>
          <w:szCs w:val="22"/>
        </w:rPr>
        <w:t xml:space="preserve">ay </w:t>
      </w:r>
      <w:r w:rsidR="006B097B">
        <w:rPr>
          <w:rFonts w:ascii="Arial" w:hAnsi="Arial" w:cs="Arial"/>
          <w:sz w:val="22"/>
          <w:szCs w:val="22"/>
        </w:rPr>
        <w:t>a</w:t>
      </w:r>
      <w:r w:rsidRPr="00C27F89">
        <w:rPr>
          <w:rFonts w:ascii="Arial" w:hAnsi="Arial" w:cs="Arial"/>
          <w:sz w:val="22"/>
          <w:szCs w:val="22"/>
        </w:rPr>
        <w:t xml:space="preserve">s </w:t>
      </w:r>
      <w:r w:rsidR="006B097B">
        <w:rPr>
          <w:rFonts w:ascii="Arial" w:hAnsi="Arial" w:cs="Arial"/>
          <w:sz w:val="22"/>
          <w:szCs w:val="22"/>
        </w:rPr>
        <w:t>y</w:t>
      </w:r>
      <w:r w:rsidRPr="00C27F89">
        <w:rPr>
          <w:rFonts w:ascii="Arial" w:hAnsi="Arial" w:cs="Arial"/>
          <w:sz w:val="22"/>
          <w:szCs w:val="22"/>
        </w:rPr>
        <w:t xml:space="preserve">ou </w:t>
      </w:r>
      <w:r w:rsidR="006B097B">
        <w:rPr>
          <w:rFonts w:ascii="Arial" w:hAnsi="Arial" w:cs="Arial"/>
          <w:sz w:val="22"/>
          <w:szCs w:val="22"/>
        </w:rPr>
        <w:t>g</w:t>
      </w:r>
      <w:r w:rsidRPr="00C27F89">
        <w:rPr>
          <w:rFonts w:ascii="Arial" w:hAnsi="Arial" w:cs="Arial"/>
          <w:sz w:val="22"/>
          <w:szCs w:val="22"/>
        </w:rPr>
        <w:t xml:space="preserve">o </w:t>
      </w:r>
      <w:r w:rsidR="008E4BC3" w:rsidRPr="00C27F89">
        <w:rPr>
          <w:rFonts w:ascii="Arial" w:hAnsi="Arial" w:cs="Arial"/>
          <w:sz w:val="22"/>
          <w:szCs w:val="22"/>
        </w:rPr>
        <w:t xml:space="preserve">(PAYG) </w:t>
      </w:r>
      <w:r w:rsidRPr="00C27F89">
        <w:rPr>
          <w:rFonts w:ascii="Arial" w:hAnsi="Arial" w:cs="Arial"/>
          <w:sz w:val="22"/>
          <w:szCs w:val="22"/>
        </w:rPr>
        <w:t xml:space="preserve">withholding system for </w:t>
      </w:r>
      <w:r w:rsidR="008B3F63" w:rsidRPr="00C27F89">
        <w:rPr>
          <w:rFonts w:ascii="Arial" w:hAnsi="Arial" w:cs="Arial"/>
          <w:sz w:val="22"/>
          <w:szCs w:val="22"/>
        </w:rPr>
        <w:t xml:space="preserve">certain </w:t>
      </w:r>
      <w:r w:rsidRPr="00C27F89">
        <w:rPr>
          <w:rFonts w:ascii="Arial" w:hAnsi="Arial" w:cs="Arial"/>
          <w:sz w:val="22"/>
          <w:szCs w:val="22"/>
        </w:rPr>
        <w:t xml:space="preserve">payments </w:t>
      </w:r>
      <w:r w:rsidR="008B3F63" w:rsidRPr="00C27F89">
        <w:rPr>
          <w:rFonts w:ascii="Arial" w:hAnsi="Arial" w:cs="Arial"/>
          <w:sz w:val="22"/>
          <w:szCs w:val="22"/>
        </w:rPr>
        <w:t xml:space="preserve">made </w:t>
      </w:r>
      <w:r w:rsidRPr="00C27F89">
        <w:rPr>
          <w:rFonts w:ascii="Arial" w:hAnsi="Arial" w:cs="Arial"/>
          <w:sz w:val="22"/>
          <w:szCs w:val="22"/>
        </w:rPr>
        <w:t>to employees</w:t>
      </w:r>
      <w:r w:rsidR="005578D3" w:rsidRPr="00C27F89">
        <w:rPr>
          <w:rFonts w:ascii="Arial" w:hAnsi="Arial" w:cs="Arial"/>
          <w:sz w:val="22"/>
          <w:szCs w:val="22"/>
        </w:rPr>
        <w:t xml:space="preserve"> of the entity over which they are appointed</w:t>
      </w:r>
      <w:r w:rsidRPr="00C27F89">
        <w:rPr>
          <w:rFonts w:ascii="Arial" w:hAnsi="Arial" w:cs="Arial"/>
          <w:sz w:val="22"/>
          <w:szCs w:val="22"/>
        </w:rPr>
        <w:t>.</w:t>
      </w:r>
      <w:bookmarkEnd w:id="0"/>
    </w:p>
    <w:bookmarkEnd w:id="1"/>
    <w:p w14:paraId="1BB1CB5A" w14:textId="67585837" w:rsidR="00486653" w:rsidRPr="00C27F89" w:rsidRDefault="00486653" w:rsidP="00C27F89">
      <w:pPr>
        <w:numPr>
          <w:ilvl w:val="0"/>
          <w:numId w:val="16"/>
        </w:numPr>
        <w:tabs>
          <w:tab w:val="clear" w:pos="360"/>
        </w:tabs>
        <w:spacing w:after="120"/>
        <w:ind w:left="0" w:firstLine="0"/>
        <w:rPr>
          <w:rFonts w:ascii="Arial" w:hAnsi="Arial" w:cs="Arial"/>
          <w:sz w:val="22"/>
          <w:szCs w:val="22"/>
        </w:rPr>
      </w:pPr>
      <w:r w:rsidRPr="00C27F89">
        <w:rPr>
          <w:rFonts w:ascii="Arial" w:hAnsi="Arial" w:cs="Arial"/>
          <w:sz w:val="22"/>
          <w:szCs w:val="22"/>
        </w:rPr>
        <w:t xml:space="preserve">The instrument is a legislative instrument for the purposes of the </w:t>
      </w:r>
      <w:r w:rsidR="00C4143E" w:rsidRPr="00C27F89">
        <w:rPr>
          <w:rFonts w:ascii="Arial" w:hAnsi="Arial" w:cs="Arial"/>
          <w:i/>
          <w:sz w:val="22"/>
          <w:szCs w:val="22"/>
        </w:rPr>
        <w:t xml:space="preserve">Legislation </w:t>
      </w:r>
      <w:r w:rsidRPr="00C27F89">
        <w:rPr>
          <w:rFonts w:ascii="Arial" w:hAnsi="Arial" w:cs="Arial"/>
          <w:i/>
          <w:sz w:val="22"/>
          <w:szCs w:val="22"/>
        </w:rPr>
        <w:t>Act</w:t>
      </w:r>
      <w:r w:rsidR="00D12690" w:rsidRPr="00C27F89">
        <w:rPr>
          <w:rFonts w:ascii="Arial" w:hAnsi="Arial" w:cs="Arial"/>
          <w:i/>
          <w:sz w:val="22"/>
          <w:szCs w:val="22"/>
        </w:rPr>
        <w:t xml:space="preserve"> </w:t>
      </w:r>
      <w:r w:rsidRPr="00C27F89">
        <w:rPr>
          <w:rFonts w:ascii="Arial" w:hAnsi="Arial" w:cs="Arial"/>
          <w:i/>
          <w:sz w:val="22"/>
          <w:szCs w:val="22"/>
        </w:rPr>
        <w:t>2003</w:t>
      </w:r>
      <w:r w:rsidRPr="00C27F89">
        <w:rPr>
          <w:rFonts w:ascii="Arial" w:hAnsi="Arial" w:cs="Arial"/>
          <w:sz w:val="22"/>
          <w:szCs w:val="22"/>
        </w:rPr>
        <w:t>.</w:t>
      </w:r>
    </w:p>
    <w:p w14:paraId="0ED2FF36" w14:textId="59D40CCC" w:rsidR="00B31550" w:rsidRPr="00C27F89" w:rsidRDefault="00B31550" w:rsidP="00C27F89">
      <w:pPr>
        <w:numPr>
          <w:ilvl w:val="0"/>
          <w:numId w:val="16"/>
        </w:numPr>
        <w:tabs>
          <w:tab w:val="clear" w:pos="360"/>
        </w:tabs>
        <w:spacing w:after="120"/>
        <w:ind w:left="0" w:firstLine="0"/>
        <w:rPr>
          <w:rFonts w:ascii="Arial" w:hAnsi="Arial" w:cs="Arial"/>
          <w:sz w:val="22"/>
          <w:szCs w:val="22"/>
        </w:rPr>
      </w:pPr>
      <w:r w:rsidRPr="00C27F89">
        <w:rPr>
          <w:rFonts w:ascii="Arial" w:hAnsi="Arial" w:cs="Arial"/>
          <w:sz w:val="22"/>
          <w:szCs w:val="22"/>
        </w:rPr>
        <w:t xml:space="preserve">Under subsection 33(3) of the </w:t>
      </w:r>
      <w:r w:rsidRPr="00C27F89">
        <w:rPr>
          <w:rFonts w:ascii="Arial" w:hAnsi="Arial" w:cs="Arial"/>
          <w:i/>
          <w:sz w:val="22"/>
          <w:szCs w:val="22"/>
        </w:rPr>
        <w:t>Acts Interpretation Act 1901</w:t>
      </w:r>
      <w:r w:rsidRPr="00C27F89">
        <w:rPr>
          <w:rFonts w:ascii="Arial" w:hAnsi="Arial" w:cs="Arial"/>
          <w:sz w:val="22"/>
          <w:szCs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F9560FB" w14:textId="77777777" w:rsidR="006302F7" w:rsidRPr="00C27F89" w:rsidRDefault="006302F7" w:rsidP="00C27F89">
      <w:pPr>
        <w:spacing w:after="120"/>
        <w:rPr>
          <w:rFonts w:ascii="Arial" w:hAnsi="Arial" w:cs="Arial"/>
          <w:sz w:val="22"/>
          <w:szCs w:val="22"/>
        </w:rPr>
      </w:pPr>
    </w:p>
    <w:p w14:paraId="30B65706" w14:textId="77777777" w:rsidR="001D02E6" w:rsidRPr="00C27F89" w:rsidRDefault="001D02E6" w:rsidP="00C27F89">
      <w:pPr>
        <w:pStyle w:val="Heading2"/>
      </w:pPr>
      <w:r w:rsidRPr="00C27F89">
        <w:t>Date of effect</w:t>
      </w:r>
    </w:p>
    <w:p w14:paraId="5E3552DA" w14:textId="2E8323C6" w:rsidR="00222AFB" w:rsidRPr="00C27F89" w:rsidRDefault="00222AFB" w:rsidP="00C27F89">
      <w:pPr>
        <w:numPr>
          <w:ilvl w:val="0"/>
          <w:numId w:val="16"/>
        </w:numPr>
        <w:tabs>
          <w:tab w:val="clear" w:pos="360"/>
        </w:tabs>
        <w:spacing w:after="120"/>
        <w:ind w:left="0" w:firstLine="0"/>
        <w:rPr>
          <w:rFonts w:ascii="Arial" w:hAnsi="Arial" w:cs="Arial"/>
          <w:sz w:val="22"/>
          <w:szCs w:val="22"/>
        </w:rPr>
      </w:pPr>
      <w:r w:rsidRPr="00C27F89">
        <w:rPr>
          <w:rFonts w:ascii="Arial" w:hAnsi="Arial" w:cs="Arial"/>
          <w:sz w:val="22"/>
          <w:szCs w:val="22"/>
        </w:rPr>
        <w:t xml:space="preserve">This instrument commences on </w:t>
      </w:r>
      <w:r w:rsidR="00D469BD" w:rsidRPr="00C27F89">
        <w:rPr>
          <w:rFonts w:ascii="Arial" w:hAnsi="Arial" w:cs="Arial"/>
          <w:sz w:val="22"/>
          <w:szCs w:val="22"/>
        </w:rPr>
        <w:t>1 July 2025</w:t>
      </w:r>
      <w:r w:rsidRPr="00C27F89">
        <w:rPr>
          <w:rFonts w:ascii="Arial" w:hAnsi="Arial" w:cs="Arial"/>
          <w:sz w:val="22"/>
          <w:szCs w:val="22"/>
        </w:rPr>
        <w:t>.</w:t>
      </w:r>
    </w:p>
    <w:p w14:paraId="1D66BA9D" w14:textId="77777777" w:rsidR="00F02534" w:rsidRPr="00C27F89" w:rsidRDefault="00F02534" w:rsidP="00C27F89">
      <w:pPr>
        <w:spacing w:after="120"/>
        <w:rPr>
          <w:rFonts w:ascii="Arial" w:hAnsi="Arial" w:cs="Arial"/>
          <w:sz w:val="22"/>
          <w:szCs w:val="22"/>
        </w:rPr>
      </w:pPr>
    </w:p>
    <w:p w14:paraId="561E1B64" w14:textId="77777777" w:rsidR="00F02534" w:rsidRPr="00C27F89" w:rsidRDefault="00F02534" w:rsidP="00C27F89">
      <w:pPr>
        <w:pStyle w:val="Heading2"/>
      </w:pPr>
      <w:r w:rsidRPr="00C27F89">
        <w:t>Background</w:t>
      </w:r>
    </w:p>
    <w:p w14:paraId="6B22FDA7" w14:textId="6945810F" w:rsidR="00C27F89" w:rsidRDefault="00F02534" w:rsidP="00C27F89">
      <w:pPr>
        <w:numPr>
          <w:ilvl w:val="0"/>
          <w:numId w:val="16"/>
        </w:numPr>
        <w:tabs>
          <w:tab w:val="clear" w:pos="360"/>
        </w:tabs>
        <w:spacing w:after="120"/>
        <w:ind w:left="0" w:firstLine="0"/>
        <w:rPr>
          <w:rFonts w:ascii="Arial" w:hAnsi="Arial" w:cs="Arial"/>
          <w:sz w:val="22"/>
          <w:szCs w:val="22"/>
        </w:rPr>
      </w:pPr>
      <w:r w:rsidRPr="00C27F89">
        <w:rPr>
          <w:rFonts w:ascii="Arial" w:hAnsi="Arial" w:cs="Arial"/>
          <w:sz w:val="22"/>
          <w:szCs w:val="22"/>
        </w:rPr>
        <w:t>Under the PAYG withholding system, external administrators and trustees of bankrupt</w:t>
      </w:r>
      <w:r w:rsidR="009F2B94">
        <w:rPr>
          <w:rFonts w:ascii="Arial" w:hAnsi="Arial" w:cs="Arial"/>
          <w:sz w:val="22"/>
          <w:szCs w:val="22"/>
        </w:rPr>
        <w:t>s’</w:t>
      </w:r>
      <w:r w:rsidRPr="00C27F89">
        <w:rPr>
          <w:rFonts w:ascii="Arial" w:hAnsi="Arial" w:cs="Arial"/>
          <w:sz w:val="22"/>
          <w:szCs w:val="22"/>
        </w:rPr>
        <w:t xml:space="preserve"> estates </w:t>
      </w:r>
      <w:r w:rsidR="002A26D1" w:rsidRPr="00C27F89">
        <w:rPr>
          <w:rFonts w:ascii="Arial" w:hAnsi="Arial" w:cs="Arial"/>
          <w:sz w:val="22"/>
          <w:szCs w:val="22"/>
        </w:rPr>
        <w:t>may</w:t>
      </w:r>
      <w:r w:rsidR="00B80971" w:rsidRPr="00C27F89">
        <w:rPr>
          <w:rFonts w:ascii="Arial" w:hAnsi="Arial" w:cs="Arial"/>
          <w:sz w:val="22"/>
          <w:szCs w:val="22"/>
        </w:rPr>
        <w:t xml:space="preserve"> be required to withhold from certain payments they make, where the payment relates to employee entitlements that accrued prior to their appointment.</w:t>
      </w:r>
    </w:p>
    <w:p w14:paraId="1559EC90" w14:textId="1979A7B1" w:rsidR="008E4BC3" w:rsidRPr="00C27F89" w:rsidRDefault="008E4BC3" w:rsidP="00C27F89">
      <w:pPr>
        <w:numPr>
          <w:ilvl w:val="0"/>
          <w:numId w:val="16"/>
        </w:numPr>
        <w:tabs>
          <w:tab w:val="clear" w:pos="360"/>
        </w:tabs>
        <w:spacing w:after="120"/>
        <w:ind w:left="0" w:firstLine="0"/>
        <w:rPr>
          <w:rFonts w:ascii="Arial" w:hAnsi="Arial" w:cs="Arial"/>
          <w:sz w:val="22"/>
          <w:szCs w:val="22"/>
        </w:rPr>
      </w:pPr>
      <w:r w:rsidRPr="00C27F89">
        <w:rPr>
          <w:rFonts w:ascii="Arial" w:hAnsi="Arial" w:cs="Arial"/>
          <w:sz w:val="22"/>
          <w:szCs w:val="22"/>
        </w:rPr>
        <w:t>External administrator</w:t>
      </w:r>
      <w:r w:rsidR="00E95805" w:rsidRPr="00C27F89">
        <w:rPr>
          <w:rFonts w:ascii="Arial" w:hAnsi="Arial" w:cs="Arial"/>
          <w:sz w:val="22"/>
          <w:szCs w:val="22"/>
        </w:rPr>
        <w:t xml:space="preserve"> has the same meaning as in the </w:t>
      </w:r>
      <w:r w:rsidR="00E95805" w:rsidRPr="00C27F89">
        <w:rPr>
          <w:rFonts w:ascii="Arial" w:hAnsi="Arial" w:cs="Arial"/>
          <w:i/>
          <w:iCs/>
          <w:sz w:val="22"/>
          <w:szCs w:val="22"/>
        </w:rPr>
        <w:t>Corporations Act 2001</w:t>
      </w:r>
      <w:r w:rsidR="00E95805" w:rsidRPr="00C27F89">
        <w:rPr>
          <w:rFonts w:ascii="Arial" w:hAnsi="Arial" w:cs="Arial"/>
          <w:sz w:val="22"/>
          <w:szCs w:val="22"/>
        </w:rPr>
        <w:t xml:space="preserve"> but also includes a receiver, and a receiver and manager.</w:t>
      </w:r>
    </w:p>
    <w:p w14:paraId="4DEB6BF8" w14:textId="5E748CE8" w:rsidR="00C27F89" w:rsidRDefault="00D96DD9" w:rsidP="00C27F89">
      <w:pPr>
        <w:numPr>
          <w:ilvl w:val="0"/>
          <w:numId w:val="16"/>
        </w:numPr>
        <w:tabs>
          <w:tab w:val="clear" w:pos="360"/>
        </w:tabs>
        <w:spacing w:after="120"/>
        <w:ind w:left="0" w:firstLine="0"/>
        <w:rPr>
          <w:rFonts w:ascii="Arial" w:hAnsi="Arial" w:cs="Arial"/>
          <w:color w:val="000000" w:themeColor="text1"/>
          <w:sz w:val="22"/>
          <w:szCs w:val="22"/>
        </w:rPr>
      </w:pPr>
      <w:r w:rsidRPr="00D96DD9">
        <w:rPr>
          <w:rFonts w:ascii="Arial" w:hAnsi="Arial" w:cs="Arial"/>
          <w:color w:val="000000"/>
          <w:sz w:val="22"/>
          <w:szCs w:val="22"/>
        </w:rPr>
        <w:t xml:space="preserve">This instrument provides a </w:t>
      </w:r>
      <w:r>
        <w:rPr>
          <w:rFonts w:ascii="Arial" w:hAnsi="Arial" w:cs="Arial"/>
          <w:color w:val="000000"/>
          <w:sz w:val="22"/>
          <w:szCs w:val="22"/>
        </w:rPr>
        <w:t xml:space="preserve">single </w:t>
      </w:r>
      <w:r w:rsidRPr="00D96DD9">
        <w:rPr>
          <w:rFonts w:ascii="Arial" w:hAnsi="Arial" w:cs="Arial"/>
          <w:color w:val="000000"/>
          <w:sz w:val="22"/>
          <w:szCs w:val="22"/>
        </w:rPr>
        <w:t>withholding rate to be used by external administrator</w:t>
      </w:r>
      <w:r w:rsidR="00794B9F">
        <w:rPr>
          <w:rFonts w:ascii="Arial" w:hAnsi="Arial" w:cs="Arial"/>
          <w:color w:val="000000"/>
          <w:sz w:val="22"/>
          <w:szCs w:val="22"/>
        </w:rPr>
        <w:t>s</w:t>
      </w:r>
      <w:r w:rsidR="009F2B94">
        <w:rPr>
          <w:rFonts w:ascii="Arial" w:hAnsi="Arial" w:cs="Arial"/>
          <w:color w:val="000000"/>
          <w:sz w:val="22"/>
          <w:szCs w:val="22"/>
        </w:rPr>
        <w:t xml:space="preserve"> </w:t>
      </w:r>
      <w:r w:rsidR="009F2B94" w:rsidRPr="00C27F89">
        <w:rPr>
          <w:rFonts w:ascii="Arial" w:hAnsi="Arial" w:cs="Arial"/>
          <w:sz w:val="22"/>
          <w:szCs w:val="22"/>
        </w:rPr>
        <w:t>and trustees of bankrupt</w:t>
      </w:r>
      <w:r w:rsidR="009F2B94">
        <w:rPr>
          <w:rFonts w:ascii="Arial" w:hAnsi="Arial" w:cs="Arial"/>
          <w:sz w:val="22"/>
          <w:szCs w:val="22"/>
        </w:rPr>
        <w:t>s’</w:t>
      </w:r>
      <w:r w:rsidR="009F2B94" w:rsidRPr="00C27F89">
        <w:rPr>
          <w:rFonts w:ascii="Arial" w:hAnsi="Arial" w:cs="Arial"/>
          <w:sz w:val="22"/>
          <w:szCs w:val="22"/>
        </w:rPr>
        <w:t xml:space="preserve"> estates</w:t>
      </w:r>
      <w:r w:rsidR="00E710A8">
        <w:rPr>
          <w:rFonts w:ascii="Arial" w:hAnsi="Arial" w:cs="Arial"/>
          <w:sz w:val="22"/>
          <w:szCs w:val="22"/>
        </w:rPr>
        <w:t xml:space="preserve"> when </w:t>
      </w:r>
      <w:r w:rsidR="00E710A8" w:rsidRPr="00E710A8">
        <w:rPr>
          <w:rFonts w:ascii="Arial" w:hAnsi="Arial" w:cs="Arial"/>
          <w:sz w:val="22"/>
          <w:szCs w:val="22"/>
        </w:rPr>
        <w:t xml:space="preserve">paying </w:t>
      </w:r>
      <w:r w:rsidR="00E710A8" w:rsidRPr="00C27F89">
        <w:rPr>
          <w:rFonts w:ascii="Arial" w:hAnsi="Arial" w:cs="Arial"/>
          <w:color w:val="000000"/>
          <w:sz w:val="22"/>
          <w:szCs w:val="22"/>
        </w:rPr>
        <w:t xml:space="preserve">entitlements to employees of the </w:t>
      </w:r>
      <w:r w:rsidR="00E710A8" w:rsidRPr="00C27F89">
        <w:rPr>
          <w:rFonts w:ascii="Arial" w:hAnsi="Arial" w:cs="Arial"/>
          <w:sz w:val="22"/>
          <w:szCs w:val="22"/>
        </w:rPr>
        <w:t>entity</w:t>
      </w:r>
      <w:r w:rsidR="00E710A8" w:rsidRPr="00C27F89">
        <w:rPr>
          <w:rFonts w:ascii="Arial" w:hAnsi="Arial" w:cs="Arial"/>
          <w:color w:val="000000"/>
          <w:sz w:val="22"/>
          <w:szCs w:val="22"/>
        </w:rPr>
        <w:t xml:space="preserve"> which is under administration or bankruptcy</w:t>
      </w:r>
      <w:r>
        <w:rPr>
          <w:rFonts w:ascii="Arial" w:hAnsi="Arial" w:cs="Arial"/>
          <w:color w:val="000000"/>
          <w:sz w:val="22"/>
          <w:szCs w:val="22"/>
        </w:rPr>
        <w:t>.</w:t>
      </w:r>
      <w:r w:rsidRPr="00D96DD9">
        <w:rPr>
          <w:rFonts w:ascii="Arial" w:hAnsi="Arial" w:cs="Arial"/>
          <w:color w:val="000000"/>
          <w:sz w:val="22"/>
          <w:szCs w:val="22"/>
        </w:rPr>
        <w:t xml:space="preserve"> </w:t>
      </w:r>
      <w:r w:rsidRPr="00D96DD9">
        <w:rPr>
          <w:rFonts w:ascii="Arial" w:hAnsi="Arial" w:cs="Arial"/>
          <w:color w:val="000000" w:themeColor="text1"/>
          <w:sz w:val="22"/>
          <w:szCs w:val="22"/>
        </w:rPr>
        <w:t>Without th</w:t>
      </w:r>
      <w:r>
        <w:rPr>
          <w:rFonts w:ascii="Arial" w:hAnsi="Arial" w:cs="Arial"/>
          <w:color w:val="000000" w:themeColor="text1"/>
          <w:sz w:val="22"/>
          <w:szCs w:val="22"/>
        </w:rPr>
        <w:t>is</w:t>
      </w:r>
      <w:r w:rsidRPr="00D96DD9">
        <w:rPr>
          <w:rFonts w:ascii="Arial" w:hAnsi="Arial" w:cs="Arial"/>
          <w:color w:val="000000" w:themeColor="text1"/>
          <w:sz w:val="22"/>
          <w:szCs w:val="22"/>
        </w:rPr>
        <w:t xml:space="preserve"> instrument</w:t>
      </w:r>
      <w:r>
        <w:rPr>
          <w:rFonts w:ascii="Arial" w:hAnsi="Arial" w:cs="Arial"/>
          <w:color w:val="000000" w:themeColor="text1"/>
          <w:sz w:val="22"/>
          <w:szCs w:val="22"/>
        </w:rPr>
        <w:t>,</w:t>
      </w:r>
      <w:r w:rsidRPr="00D96DD9">
        <w:rPr>
          <w:rFonts w:ascii="Arial" w:hAnsi="Arial" w:cs="Arial"/>
          <w:color w:val="000000" w:themeColor="text1"/>
          <w:sz w:val="22"/>
          <w:szCs w:val="22"/>
        </w:rPr>
        <w:t xml:space="preserve"> </w:t>
      </w:r>
      <w:r w:rsidR="00E710A8">
        <w:rPr>
          <w:rFonts w:ascii="Arial" w:hAnsi="Arial" w:cs="Arial"/>
          <w:color w:val="000000" w:themeColor="text1"/>
          <w:sz w:val="22"/>
          <w:szCs w:val="22"/>
        </w:rPr>
        <w:t>these payers</w:t>
      </w:r>
      <w:r w:rsidR="00E35882">
        <w:rPr>
          <w:rFonts w:ascii="Arial" w:hAnsi="Arial" w:cs="Arial"/>
          <w:color w:val="000000" w:themeColor="text1"/>
          <w:sz w:val="22"/>
          <w:szCs w:val="22"/>
        </w:rPr>
        <w:t xml:space="preserve"> </w:t>
      </w:r>
      <w:r w:rsidRPr="00D96DD9">
        <w:rPr>
          <w:rFonts w:ascii="Arial" w:hAnsi="Arial" w:cs="Arial"/>
          <w:color w:val="000000" w:themeColor="text1"/>
          <w:sz w:val="22"/>
          <w:szCs w:val="22"/>
        </w:rPr>
        <w:t xml:space="preserve">would need to </w:t>
      </w:r>
      <w:r>
        <w:rPr>
          <w:rFonts w:ascii="Arial" w:hAnsi="Arial" w:cs="Arial"/>
          <w:color w:val="000000" w:themeColor="text1"/>
          <w:sz w:val="22"/>
          <w:szCs w:val="22"/>
        </w:rPr>
        <w:t xml:space="preserve">use </w:t>
      </w:r>
      <w:r w:rsidRPr="00D96DD9">
        <w:rPr>
          <w:rFonts w:ascii="Arial" w:hAnsi="Arial" w:cs="Arial"/>
          <w:color w:val="000000" w:themeColor="text1"/>
          <w:sz w:val="22"/>
          <w:szCs w:val="22"/>
        </w:rPr>
        <w:t xml:space="preserve">the multiple rates </w:t>
      </w:r>
      <w:r w:rsidR="00877A8F">
        <w:rPr>
          <w:rFonts w:ascii="Arial" w:hAnsi="Arial" w:cs="Arial"/>
          <w:color w:val="000000" w:themeColor="text1"/>
          <w:sz w:val="22"/>
          <w:szCs w:val="22"/>
        </w:rPr>
        <w:t xml:space="preserve">that would </w:t>
      </w:r>
      <w:r w:rsidRPr="00D96DD9">
        <w:rPr>
          <w:rFonts w:ascii="Arial" w:hAnsi="Arial" w:cs="Arial"/>
          <w:color w:val="000000" w:themeColor="text1"/>
          <w:sz w:val="22"/>
          <w:szCs w:val="22"/>
        </w:rPr>
        <w:t>otherwise apply.</w:t>
      </w:r>
      <w:r>
        <w:rPr>
          <w:rFonts w:ascii="Arial" w:hAnsi="Arial" w:cs="Arial"/>
          <w:color w:val="000000" w:themeColor="text1"/>
          <w:sz w:val="22"/>
          <w:szCs w:val="22"/>
        </w:rPr>
        <w:t xml:space="preserve"> </w:t>
      </w:r>
      <w:r w:rsidR="008E4BC3" w:rsidRPr="00C27F89">
        <w:rPr>
          <w:rFonts w:ascii="Arial" w:hAnsi="Arial" w:cs="Arial"/>
          <w:color w:val="000000"/>
          <w:sz w:val="22"/>
          <w:szCs w:val="22"/>
        </w:rPr>
        <w:t>The variation provided by this instrument is intended</w:t>
      </w:r>
      <w:r w:rsidR="00F02534" w:rsidRPr="00C27F89">
        <w:rPr>
          <w:rFonts w:ascii="Arial" w:hAnsi="Arial" w:cs="Arial"/>
          <w:color w:val="000000"/>
          <w:sz w:val="22"/>
          <w:szCs w:val="22"/>
        </w:rPr>
        <w:t xml:space="preserve"> to lessen the </w:t>
      </w:r>
      <w:r w:rsidR="008E4BC3" w:rsidRPr="00C27F89">
        <w:rPr>
          <w:rFonts w:ascii="Arial" w:hAnsi="Arial" w:cs="Arial"/>
          <w:color w:val="000000"/>
          <w:sz w:val="22"/>
          <w:szCs w:val="22"/>
        </w:rPr>
        <w:t xml:space="preserve">administrative </w:t>
      </w:r>
      <w:r w:rsidR="00F02534" w:rsidRPr="00C27F89">
        <w:rPr>
          <w:rFonts w:ascii="Arial" w:hAnsi="Arial" w:cs="Arial"/>
          <w:color w:val="000000"/>
          <w:sz w:val="22"/>
          <w:szCs w:val="22"/>
        </w:rPr>
        <w:t>burden on external administrators and trustees of bankrupt</w:t>
      </w:r>
      <w:r w:rsidR="00877A8F">
        <w:rPr>
          <w:rFonts w:ascii="Arial" w:hAnsi="Arial" w:cs="Arial"/>
          <w:color w:val="000000"/>
          <w:sz w:val="22"/>
          <w:szCs w:val="22"/>
        </w:rPr>
        <w:t>’s</w:t>
      </w:r>
      <w:r w:rsidR="00F02534" w:rsidRPr="00C27F89">
        <w:rPr>
          <w:rFonts w:ascii="Arial" w:hAnsi="Arial" w:cs="Arial"/>
          <w:color w:val="000000"/>
          <w:sz w:val="22"/>
          <w:szCs w:val="22"/>
        </w:rPr>
        <w:t xml:space="preserve"> estates when paying </w:t>
      </w:r>
      <w:r w:rsidR="00E710A8">
        <w:rPr>
          <w:rFonts w:ascii="Arial" w:hAnsi="Arial" w:cs="Arial"/>
          <w:color w:val="000000"/>
          <w:sz w:val="22"/>
          <w:szCs w:val="22"/>
        </w:rPr>
        <w:t xml:space="preserve">such </w:t>
      </w:r>
      <w:r w:rsidR="00F02534" w:rsidRPr="00C27F89">
        <w:rPr>
          <w:rFonts w:ascii="Arial" w:hAnsi="Arial" w:cs="Arial"/>
          <w:color w:val="000000"/>
          <w:sz w:val="22"/>
          <w:szCs w:val="22"/>
        </w:rPr>
        <w:t>entitlements</w:t>
      </w:r>
      <w:r w:rsidR="00F02534" w:rsidRPr="00C27F89">
        <w:rPr>
          <w:rFonts w:ascii="Arial" w:hAnsi="Arial" w:cs="Arial"/>
          <w:color w:val="000000" w:themeColor="text1"/>
          <w:sz w:val="22"/>
          <w:szCs w:val="22"/>
        </w:rPr>
        <w:t>.</w:t>
      </w:r>
      <w:r>
        <w:rPr>
          <w:rFonts w:ascii="Arial" w:hAnsi="Arial" w:cs="Arial"/>
          <w:color w:val="000000" w:themeColor="text1"/>
          <w:sz w:val="22"/>
          <w:szCs w:val="22"/>
        </w:rPr>
        <w:t xml:space="preserve"> </w:t>
      </w:r>
    </w:p>
    <w:p w14:paraId="146EDE4F" w14:textId="64996661" w:rsidR="00F02534" w:rsidRPr="00C27F89" w:rsidRDefault="00F02534" w:rsidP="00C27F89">
      <w:pPr>
        <w:numPr>
          <w:ilvl w:val="0"/>
          <w:numId w:val="16"/>
        </w:numPr>
        <w:tabs>
          <w:tab w:val="clear" w:pos="360"/>
        </w:tabs>
        <w:spacing w:after="120"/>
        <w:ind w:left="0" w:firstLine="0"/>
        <w:rPr>
          <w:rFonts w:ascii="Arial" w:hAnsi="Arial" w:cs="Arial"/>
          <w:sz w:val="22"/>
          <w:szCs w:val="22"/>
        </w:rPr>
      </w:pPr>
      <w:r w:rsidRPr="00C27F89">
        <w:rPr>
          <w:rFonts w:ascii="Arial" w:hAnsi="Arial" w:cs="Arial"/>
          <w:color w:val="000000" w:themeColor="text1"/>
          <w:sz w:val="22"/>
          <w:szCs w:val="22"/>
        </w:rPr>
        <w:t>This instrument rep</w:t>
      </w:r>
      <w:r w:rsidR="00ED66A0" w:rsidRPr="00C27F89">
        <w:rPr>
          <w:rFonts w:ascii="Arial" w:hAnsi="Arial" w:cs="Arial"/>
          <w:color w:val="000000" w:themeColor="text1"/>
          <w:sz w:val="22"/>
          <w:szCs w:val="22"/>
        </w:rPr>
        <w:t xml:space="preserve">eals </w:t>
      </w:r>
      <w:r w:rsidR="00F630AF" w:rsidRPr="00C27F89">
        <w:rPr>
          <w:rFonts w:ascii="Arial" w:hAnsi="Arial" w:cs="Arial"/>
          <w:color w:val="000000" w:themeColor="text1"/>
          <w:sz w:val="22"/>
          <w:szCs w:val="22"/>
        </w:rPr>
        <w:t>and rep</w:t>
      </w:r>
      <w:r w:rsidR="00ED66A0" w:rsidRPr="00C27F89">
        <w:rPr>
          <w:rFonts w:ascii="Arial" w:hAnsi="Arial" w:cs="Arial"/>
          <w:color w:val="000000" w:themeColor="text1"/>
          <w:sz w:val="22"/>
          <w:szCs w:val="22"/>
        </w:rPr>
        <w:t>laces</w:t>
      </w:r>
      <w:r w:rsidR="00F630AF" w:rsidRPr="00C27F89">
        <w:rPr>
          <w:rFonts w:ascii="Arial" w:hAnsi="Arial" w:cs="Arial"/>
          <w:color w:val="000000" w:themeColor="text1"/>
          <w:sz w:val="22"/>
          <w:szCs w:val="22"/>
        </w:rPr>
        <w:t xml:space="preserve"> </w:t>
      </w:r>
      <w:r w:rsidRPr="00C27F89">
        <w:rPr>
          <w:rFonts w:ascii="Arial" w:hAnsi="Arial" w:cs="Arial"/>
          <w:color w:val="000000" w:themeColor="text1"/>
          <w:sz w:val="22"/>
          <w:szCs w:val="22"/>
        </w:rPr>
        <w:t xml:space="preserve">the instrument titled </w:t>
      </w:r>
      <w:r w:rsidRPr="00C27F89">
        <w:rPr>
          <w:rFonts w:ascii="Arial" w:hAnsi="Arial" w:cs="Arial"/>
          <w:i/>
          <w:iCs/>
          <w:color w:val="000000" w:themeColor="text1"/>
          <w:sz w:val="22"/>
          <w:szCs w:val="22"/>
        </w:rPr>
        <w:t>PAYG Withholding Variation: Variation of amount to be withheld from certain payments made by external administrators and trustees of bankrupt estates</w:t>
      </w:r>
      <w:r w:rsidRPr="00C27F89">
        <w:rPr>
          <w:rFonts w:ascii="Arial" w:hAnsi="Arial" w:cs="Arial"/>
          <w:color w:val="000000" w:themeColor="text1"/>
          <w:sz w:val="22"/>
          <w:szCs w:val="22"/>
        </w:rPr>
        <w:t xml:space="preserve"> (2015 Instrument) which would </w:t>
      </w:r>
      <w:proofErr w:type="gramStart"/>
      <w:r w:rsidRPr="00C27F89">
        <w:rPr>
          <w:rFonts w:ascii="Arial" w:hAnsi="Arial" w:cs="Arial"/>
          <w:color w:val="000000" w:themeColor="text1"/>
          <w:sz w:val="22"/>
          <w:szCs w:val="22"/>
        </w:rPr>
        <w:t>otherwise</w:t>
      </w:r>
      <w:proofErr w:type="gramEnd"/>
      <w:r w:rsidRPr="00C27F89">
        <w:rPr>
          <w:rFonts w:ascii="Arial" w:hAnsi="Arial" w:cs="Arial"/>
          <w:color w:val="000000" w:themeColor="text1"/>
          <w:sz w:val="22"/>
          <w:szCs w:val="22"/>
        </w:rPr>
        <w:t xml:space="preserve"> sunset on 1 October 2025. This instrument has the same effect as the 2015 Instrument</w:t>
      </w:r>
      <w:r w:rsidR="00062803" w:rsidRPr="00C27F89">
        <w:rPr>
          <w:rFonts w:ascii="Arial" w:hAnsi="Arial" w:cs="Arial"/>
          <w:color w:val="000000" w:themeColor="text1"/>
          <w:sz w:val="22"/>
          <w:szCs w:val="22"/>
        </w:rPr>
        <w:t xml:space="preserve">, </w:t>
      </w:r>
      <w:proofErr w:type="gramStart"/>
      <w:r w:rsidR="00760538" w:rsidRPr="00C27F89">
        <w:rPr>
          <w:rFonts w:ascii="Arial" w:hAnsi="Arial" w:cs="Arial"/>
          <w:color w:val="000000" w:themeColor="text1"/>
          <w:sz w:val="22"/>
          <w:szCs w:val="22"/>
        </w:rPr>
        <w:t>with the exception of</w:t>
      </w:r>
      <w:proofErr w:type="gramEnd"/>
      <w:r w:rsidR="00760538" w:rsidRPr="00C27F89">
        <w:rPr>
          <w:rFonts w:ascii="Arial" w:hAnsi="Arial" w:cs="Arial"/>
          <w:color w:val="000000" w:themeColor="text1"/>
          <w:sz w:val="22"/>
          <w:szCs w:val="22"/>
        </w:rPr>
        <w:t xml:space="preserve"> </w:t>
      </w:r>
      <w:r w:rsidR="00062803" w:rsidRPr="00C27F89">
        <w:rPr>
          <w:rFonts w:ascii="Arial" w:hAnsi="Arial" w:cs="Arial"/>
          <w:color w:val="000000" w:themeColor="text1"/>
          <w:sz w:val="22"/>
          <w:szCs w:val="22"/>
        </w:rPr>
        <w:t>the withholding rate</w:t>
      </w:r>
      <w:r w:rsidR="00760538" w:rsidRPr="00C27F89">
        <w:rPr>
          <w:rFonts w:ascii="Arial" w:hAnsi="Arial" w:cs="Arial"/>
          <w:color w:val="000000" w:themeColor="text1"/>
          <w:sz w:val="22"/>
          <w:szCs w:val="22"/>
        </w:rPr>
        <w:t>, which</w:t>
      </w:r>
      <w:r w:rsidR="00062803" w:rsidRPr="00C27F89">
        <w:rPr>
          <w:rFonts w:ascii="Arial" w:hAnsi="Arial" w:cs="Arial"/>
          <w:color w:val="000000" w:themeColor="text1"/>
          <w:sz w:val="22"/>
          <w:szCs w:val="22"/>
        </w:rPr>
        <w:t xml:space="preserve"> has been </w:t>
      </w:r>
      <w:r w:rsidR="00D469BD" w:rsidRPr="00C27F89">
        <w:rPr>
          <w:rFonts w:ascii="Arial" w:hAnsi="Arial" w:cs="Arial"/>
          <w:color w:val="000000" w:themeColor="text1"/>
          <w:sz w:val="22"/>
          <w:szCs w:val="22"/>
        </w:rPr>
        <w:t xml:space="preserve">changed </w:t>
      </w:r>
      <w:r w:rsidR="00062803" w:rsidRPr="00C27F89">
        <w:rPr>
          <w:rFonts w:ascii="Arial" w:hAnsi="Arial" w:cs="Arial"/>
          <w:color w:val="000000" w:themeColor="text1"/>
          <w:sz w:val="22"/>
          <w:szCs w:val="22"/>
        </w:rPr>
        <w:t>from 34.5% to 32%</w:t>
      </w:r>
      <w:r w:rsidR="00D96DD9">
        <w:rPr>
          <w:rFonts w:ascii="Arial" w:hAnsi="Arial" w:cs="Arial"/>
          <w:color w:val="000000" w:themeColor="text1"/>
          <w:sz w:val="22"/>
          <w:szCs w:val="22"/>
        </w:rPr>
        <w:t xml:space="preserve"> to take account of changes to income tax rates</w:t>
      </w:r>
      <w:r w:rsidRPr="00C27F89">
        <w:rPr>
          <w:rFonts w:ascii="Arial" w:hAnsi="Arial" w:cs="Arial"/>
          <w:color w:val="000000"/>
          <w:sz w:val="22"/>
          <w:szCs w:val="22"/>
        </w:rPr>
        <w:t>.</w:t>
      </w:r>
    </w:p>
    <w:p w14:paraId="653A8F32" w14:textId="0BEB65A0" w:rsidR="00486653" w:rsidRPr="00C27F89" w:rsidRDefault="00486653" w:rsidP="00C27F89">
      <w:pPr>
        <w:spacing w:after="120"/>
        <w:rPr>
          <w:rFonts w:ascii="Arial" w:hAnsi="Arial" w:cs="Arial"/>
          <w:sz w:val="22"/>
          <w:szCs w:val="22"/>
        </w:rPr>
      </w:pPr>
    </w:p>
    <w:p w14:paraId="1294629C" w14:textId="77777777" w:rsidR="00486653" w:rsidRPr="00C27F89" w:rsidRDefault="003B547B" w:rsidP="00C27F89">
      <w:pPr>
        <w:pStyle w:val="Heading2"/>
      </w:pPr>
      <w:r w:rsidRPr="00C27F89">
        <w:lastRenderedPageBreak/>
        <w:t>E</w:t>
      </w:r>
      <w:r w:rsidR="00486653" w:rsidRPr="00C27F89">
        <w:t>ffect of this instrument</w:t>
      </w:r>
    </w:p>
    <w:p w14:paraId="7C5DBA91" w14:textId="6E80CAA6" w:rsidR="00C27F89" w:rsidRDefault="003B547B" w:rsidP="00C27F89">
      <w:pPr>
        <w:numPr>
          <w:ilvl w:val="0"/>
          <w:numId w:val="16"/>
        </w:numPr>
        <w:tabs>
          <w:tab w:val="clear" w:pos="360"/>
        </w:tabs>
        <w:spacing w:after="120"/>
        <w:ind w:left="0" w:firstLine="0"/>
        <w:rPr>
          <w:rFonts w:ascii="Arial" w:hAnsi="Arial" w:cs="Arial"/>
          <w:sz w:val="22"/>
          <w:szCs w:val="22"/>
        </w:rPr>
      </w:pPr>
      <w:bookmarkStart w:id="2" w:name="_Hlk185611657"/>
      <w:r w:rsidRPr="00C27F89">
        <w:rPr>
          <w:rFonts w:ascii="Arial" w:hAnsi="Arial" w:cs="Arial"/>
          <w:color w:val="000000"/>
          <w:sz w:val="22"/>
          <w:szCs w:val="22"/>
        </w:rPr>
        <w:t>T</w:t>
      </w:r>
      <w:r w:rsidR="00486653" w:rsidRPr="00C27F89">
        <w:rPr>
          <w:rFonts w:ascii="Arial" w:hAnsi="Arial" w:cs="Arial"/>
          <w:color w:val="000000"/>
          <w:sz w:val="22"/>
          <w:szCs w:val="22"/>
        </w:rPr>
        <w:t xml:space="preserve">his instrument </w:t>
      </w:r>
      <w:r w:rsidR="008B3F63" w:rsidRPr="00C27F89">
        <w:rPr>
          <w:rFonts w:ascii="Arial" w:hAnsi="Arial" w:cs="Arial"/>
          <w:color w:val="000000"/>
          <w:sz w:val="22"/>
          <w:szCs w:val="22"/>
        </w:rPr>
        <w:t xml:space="preserve">varies the </w:t>
      </w:r>
      <w:r w:rsidR="00F92E8C" w:rsidRPr="00C27F89">
        <w:rPr>
          <w:rFonts w:ascii="Arial" w:hAnsi="Arial" w:cs="Arial"/>
          <w:color w:val="000000" w:themeColor="text1"/>
          <w:sz w:val="22"/>
          <w:szCs w:val="22"/>
        </w:rPr>
        <w:t xml:space="preserve">withholding </w:t>
      </w:r>
      <w:r w:rsidR="00F02534" w:rsidRPr="00C27F89">
        <w:rPr>
          <w:rFonts w:ascii="Arial" w:hAnsi="Arial" w:cs="Arial"/>
          <w:color w:val="000000" w:themeColor="text1"/>
          <w:sz w:val="22"/>
          <w:szCs w:val="22"/>
        </w:rPr>
        <w:t>rate to be used by</w:t>
      </w:r>
      <w:r w:rsidR="00F92E8C" w:rsidRPr="00C27F89">
        <w:rPr>
          <w:rFonts w:ascii="Arial" w:hAnsi="Arial" w:cs="Arial"/>
          <w:color w:val="000000" w:themeColor="text1"/>
          <w:sz w:val="22"/>
          <w:szCs w:val="22"/>
        </w:rPr>
        <w:t xml:space="preserve"> external administrators and trustees </w:t>
      </w:r>
      <w:r w:rsidR="005B03E7" w:rsidRPr="00C27F89">
        <w:rPr>
          <w:rFonts w:ascii="Arial" w:hAnsi="Arial" w:cs="Arial"/>
          <w:color w:val="000000" w:themeColor="text1"/>
          <w:sz w:val="22"/>
          <w:szCs w:val="22"/>
        </w:rPr>
        <w:t>of</w:t>
      </w:r>
      <w:r w:rsidR="00F92E8C" w:rsidRPr="00C27F89">
        <w:rPr>
          <w:rFonts w:ascii="Arial" w:hAnsi="Arial" w:cs="Arial"/>
          <w:color w:val="000000" w:themeColor="text1"/>
          <w:sz w:val="22"/>
          <w:szCs w:val="22"/>
        </w:rPr>
        <w:t xml:space="preserve"> bankrupt</w:t>
      </w:r>
      <w:r w:rsidR="00877A8F">
        <w:rPr>
          <w:rFonts w:ascii="Arial" w:hAnsi="Arial" w:cs="Arial"/>
          <w:color w:val="000000" w:themeColor="text1"/>
          <w:sz w:val="22"/>
          <w:szCs w:val="22"/>
        </w:rPr>
        <w:t>s’</w:t>
      </w:r>
      <w:r w:rsidR="005B03E7" w:rsidRPr="00C27F89">
        <w:rPr>
          <w:rFonts w:ascii="Arial" w:hAnsi="Arial" w:cs="Arial"/>
          <w:color w:val="000000" w:themeColor="text1"/>
          <w:sz w:val="22"/>
          <w:szCs w:val="22"/>
        </w:rPr>
        <w:t xml:space="preserve"> estates</w:t>
      </w:r>
      <w:r w:rsidR="00F92E8C" w:rsidRPr="00C27F89">
        <w:rPr>
          <w:rFonts w:ascii="Arial" w:hAnsi="Arial" w:cs="Arial"/>
          <w:color w:val="000000" w:themeColor="text1"/>
          <w:sz w:val="22"/>
          <w:szCs w:val="22"/>
        </w:rPr>
        <w:t xml:space="preserve"> when paying </w:t>
      </w:r>
      <w:r w:rsidR="002A26D1" w:rsidRPr="00C27F89">
        <w:rPr>
          <w:rFonts w:ascii="Arial" w:hAnsi="Arial" w:cs="Arial"/>
          <w:color w:val="000000" w:themeColor="text1"/>
          <w:sz w:val="22"/>
          <w:szCs w:val="22"/>
        </w:rPr>
        <w:t>specific</w:t>
      </w:r>
      <w:r w:rsidR="00B80971" w:rsidRPr="00C27F89">
        <w:rPr>
          <w:rFonts w:ascii="Arial" w:hAnsi="Arial" w:cs="Arial"/>
          <w:color w:val="000000" w:themeColor="text1"/>
          <w:sz w:val="22"/>
          <w:szCs w:val="22"/>
        </w:rPr>
        <w:t xml:space="preserve"> employee</w:t>
      </w:r>
      <w:r w:rsidR="00C13105" w:rsidRPr="00C27F89">
        <w:rPr>
          <w:rFonts w:ascii="Arial" w:hAnsi="Arial" w:cs="Arial"/>
          <w:color w:val="000000" w:themeColor="text1"/>
          <w:sz w:val="22"/>
          <w:szCs w:val="22"/>
        </w:rPr>
        <w:t xml:space="preserve"> </w:t>
      </w:r>
      <w:r w:rsidR="00F92E8C" w:rsidRPr="00C27F89">
        <w:rPr>
          <w:rFonts w:ascii="Arial" w:hAnsi="Arial" w:cs="Arial"/>
          <w:color w:val="000000" w:themeColor="text1"/>
          <w:sz w:val="22"/>
          <w:szCs w:val="22"/>
        </w:rPr>
        <w:t xml:space="preserve">entitlements </w:t>
      </w:r>
      <w:r w:rsidR="00F92E8C" w:rsidRPr="00C27F89">
        <w:rPr>
          <w:rFonts w:ascii="Arial" w:hAnsi="Arial" w:cs="Arial"/>
          <w:sz w:val="22"/>
          <w:szCs w:val="22"/>
        </w:rPr>
        <w:t>that accrued prior to their appointment</w:t>
      </w:r>
      <w:bookmarkEnd w:id="2"/>
      <w:r w:rsidR="00F92E8C" w:rsidRPr="00C27F89">
        <w:rPr>
          <w:rFonts w:ascii="Arial" w:hAnsi="Arial" w:cs="Arial"/>
          <w:sz w:val="22"/>
          <w:szCs w:val="22"/>
        </w:rPr>
        <w:t>.</w:t>
      </w:r>
    </w:p>
    <w:p w14:paraId="228C4E35" w14:textId="318953B9" w:rsidR="00C94860" w:rsidRPr="00C27F89" w:rsidRDefault="00C94860" w:rsidP="00C27F89">
      <w:pPr>
        <w:spacing w:after="120"/>
        <w:rPr>
          <w:rFonts w:ascii="Arial" w:hAnsi="Arial" w:cs="Arial"/>
          <w:sz w:val="22"/>
          <w:szCs w:val="22"/>
        </w:rPr>
      </w:pPr>
    </w:p>
    <w:p w14:paraId="17AAF1B3" w14:textId="77777777" w:rsidR="00C27F89" w:rsidRDefault="00D57D9E" w:rsidP="00C27F89">
      <w:pPr>
        <w:spacing w:after="120"/>
        <w:rPr>
          <w:rFonts w:ascii="Arial" w:hAnsi="Arial" w:cs="Arial"/>
          <w:b/>
          <w:bCs/>
          <w:sz w:val="22"/>
          <w:szCs w:val="22"/>
        </w:rPr>
      </w:pPr>
      <w:r w:rsidRPr="00C27F89">
        <w:rPr>
          <w:rFonts w:ascii="Arial" w:hAnsi="Arial" w:cs="Arial"/>
          <w:b/>
          <w:bCs/>
          <w:sz w:val="22"/>
          <w:szCs w:val="22"/>
        </w:rPr>
        <w:t>P</w:t>
      </w:r>
      <w:r w:rsidR="00C94860" w:rsidRPr="00C27F89">
        <w:rPr>
          <w:rFonts w:ascii="Arial" w:hAnsi="Arial" w:cs="Arial"/>
          <w:b/>
          <w:bCs/>
          <w:sz w:val="22"/>
          <w:szCs w:val="22"/>
        </w:rPr>
        <w:t>ayments</w:t>
      </w:r>
      <w:r w:rsidRPr="00C27F89">
        <w:rPr>
          <w:rFonts w:ascii="Arial" w:hAnsi="Arial" w:cs="Arial"/>
          <w:b/>
          <w:bCs/>
          <w:sz w:val="22"/>
          <w:szCs w:val="22"/>
        </w:rPr>
        <w:t xml:space="preserve"> specified in section 6</w:t>
      </w:r>
    </w:p>
    <w:p w14:paraId="1E0080FC" w14:textId="1E254A95" w:rsidR="002D6624" w:rsidRPr="00C27F89" w:rsidRDefault="002D6624" w:rsidP="00C27F89">
      <w:pPr>
        <w:numPr>
          <w:ilvl w:val="0"/>
          <w:numId w:val="16"/>
        </w:numPr>
        <w:tabs>
          <w:tab w:val="clear" w:pos="360"/>
        </w:tabs>
        <w:spacing w:after="120"/>
        <w:ind w:left="0" w:firstLine="0"/>
        <w:rPr>
          <w:rFonts w:ascii="Arial" w:hAnsi="Arial" w:cs="Arial"/>
          <w:sz w:val="22"/>
          <w:szCs w:val="22"/>
        </w:rPr>
      </w:pPr>
      <w:r w:rsidRPr="00C27F89">
        <w:rPr>
          <w:rFonts w:ascii="Arial" w:hAnsi="Arial" w:cs="Arial"/>
          <w:sz w:val="22"/>
          <w:szCs w:val="22"/>
        </w:rPr>
        <w:t>The varied rate provided by this instrument applies to the following amounts:</w:t>
      </w:r>
    </w:p>
    <w:p w14:paraId="146103C3" w14:textId="77777777" w:rsidR="002D6624" w:rsidRPr="00C27F89" w:rsidRDefault="002D6624" w:rsidP="002B2755">
      <w:pPr>
        <w:pStyle w:val="ListParagraph"/>
        <w:numPr>
          <w:ilvl w:val="0"/>
          <w:numId w:val="56"/>
        </w:numPr>
        <w:spacing w:after="120" w:line="240" w:lineRule="auto"/>
        <w:ind w:left="1418" w:hanging="709"/>
        <w:rPr>
          <w:rFonts w:ascii="Arial" w:hAnsi="Arial" w:cs="Arial"/>
        </w:rPr>
      </w:pPr>
      <w:r w:rsidRPr="00C27F89">
        <w:rPr>
          <w:rFonts w:ascii="Arial" w:hAnsi="Arial" w:cs="Arial"/>
        </w:rPr>
        <w:t>back payment of wages, including for unpaid amounts of leave already taken, or for underpayment of wages over any period;</w:t>
      </w:r>
    </w:p>
    <w:p w14:paraId="68DA1CDD" w14:textId="77777777" w:rsidR="002D6624" w:rsidRPr="00C27F89" w:rsidRDefault="002D6624" w:rsidP="002B2755">
      <w:pPr>
        <w:pStyle w:val="ListParagraph"/>
        <w:numPr>
          <w:ilvl w:val="0"/>
          <w:numId w:val="56"/>
        </w:numPr>
        <w:spacing w:after="120" w:line="240" w:lineRule="auto"/>
        <w:ind w:left="1418" w:hanging="709"/>
        <w:rPr>
          <w:rFonts w:ascii="Arial" w:hAnsi="Arial" w:cs="Arial"/>
        </w:rPr>
      </w:pPr>
      <w:r w:rsidRPr="00C27F89">
        <w:rPr>
          <w:rFonts w:ascii="Arial" w:hAnsi="Arial" w:cs="Arial"/>
        </w:rPr>
        <w:t>unused annual leave payments;</w:t>
      </w:r>
    </w:p>
    <w:p w14:paraId="70D712C3" w14:textId="77777777" w:rsidR="00C27F89" w:rsidRDefault="00EE11AF" w:rsidP="002B2755">
      <w:pPr>
        <w:pStyle w:val="ListParagraph"/>
        <w:numPr>
          <w:ilvl w:val="0"/>
          <w:numId w:val="56"/>
        </w:numPr>
        <w:spacing w:after="120" w:line="240" w:lineRule="auto"/>
        <w:ind w:left="1418" w:hanging="709"/>
        <w:rPr>
          <w:rFonts w:ascii="Arial" w:hAnsi="Arial" w:cs="Arial"/>
        </w:rPr>
      </w:pPr>
      <w:r w:rsidRPr="00C27F89">
        <w:rPr>
          <w:rFonts w:ascii="Arial" w:hAnsi="Arial" w:cs="Arial"/>
        </w:rPr>
        <w:t>unused long service leave payments;</w:t>
      </w:r>
    </w:p>
    <w:p w14:paraId="12924000" w14:textId="14072304" w:rsidR="002D6624" w:rsidRPr="00C27F89" w:rsidRDefault="002D6624" w:rsidP="002B2755">
      <w:pPr>
        <w:pStyle w:val="ListParagraph"/>
        <w:numPr>
          <w:ilvl w:val="0"/>
          <w:numId w:val="56"/>
        </w:numPr>
        <w:spacing w:after="120" w:line="240" w:lineRule="auto"/>
        <w:ind w:left="1418" w:hanging="709"/>
        <w:rPr>
          <w:rFonts w:ascii="Arial" w:hAnsi="Arial" w:cs="Arial"/>
        </w:rPr>
      </w:pPr>
      <w:r w:rsidRPr="00C27F89">
        <w:rPr>
          <w:rFonts w:ascii="Arial" w:hAnsi="Arial" w:cs="Arial"/>
        </w:rPr>
        <w:t xml:space="preserve">payments made in lieu of notice; </w:t>
      </w:r>
      <w:r w:rsidR="00EE11AF" w:rsidRPr="00C27F89">
        <w:rPr>
          <w:rFonts w:ascii="Arial" w:hAnsi="Arial" w:cs="Arial"/>
        </w:rPr>
        <w:t>and</w:t>
      </w:r>
    </w:p>
    <w:p w14:paraId="21706954" w14:textId="59EA7682" w:rsidR="002D6624" w:rsidRPr="00C27F89" w:rsidRDefault="002D6624" w:rsidP="002B2755">
      <w:pPr>
        <w:pStyle w:val="ListParagraph"/>
        <w:numPr>
          <w:ilvl w:val="0"/>
          <w:numId w:val="56"/>
        </w:numPr>
        <w:spacing w:after="120" w:line="240" w:lineRule="auto"/>
        <w:ind w:left="1418" w:hanging="709"/>
        <w:rPr>
          <w:rFonts w:ascii="Arial" w:hAnsi="Arial" w:cs="Arial"/>
        </w:rPr>
      </w:pPr>
      <w:r w:rsidRPr="00C27F89">
        <w:rPr>
          <w:rFonts w:ascii="Arial" w:hAnsi="Arial" w:cs="Arial"/>
        </w:rPr>
        <w:t>genuine redundancy payments</w:t>
      </w:r>
      <w:r w:rsidR="00EE11AF" w:rsidRPr="00C27F89">
        <w:rPr>
          <w:rFonts w:ascii="Arial" w:hAnsi="Arial" w:cs="Arial"/>
        </w:rPr>
        <w:t>.</w:t>
      </w:r>
    </w:p>
    <w:p w14:paraId="0B953F19" w14:textId="77777777" w:rsidR="00C27F89" w:rsidRDefault="00072C43" w:rsidP="00C27F89">
      <w:pPr>
        <w:numPr>
          <w:ilvl w:val="0"/>
          <w:numId w:val="16"/>
        </w:numPr>
        <w:tabs>
          <w:tab w:val="clear" w:pos="360"/>
        </w:tabs>
        <w:spacing w:after="120"/>
        <w:ind w:left="0" w:firstLine="0"/>
        <w:rPr>
          <w:rFonts w:ascii="Arial" w:hAnsi="Arial" w:cs="Arial"/>
        </w:rPr>
      </w:pPr>
      <w:r w:rsidRPr="00C27F89">
        <w:rPr>
          <w:rFonts w:ascii="Arial" w:hAnsi="Arial" w:cs="Arial"/>
          <w:b/>
          <w:bCs/>
          <w:sz w:val="22"/>
          <w:szCs w:val="22"/>
        </w:rPr>
        <w:t>Back payment of wages</w:t>
      </w:r>
      <w:r w:rsidRPr="00C27F89">
        <w:rPr>
          <w:rFonts w:ascii="Arial" w:hAnsi="Arial" w:cs="Arial"/>
          <w:sz w:val="22"/>
          <w:szCs w:val="22"/>
        </w:rPr>
        <w:t xml:space="preserve"> refers to the payment of an amount of money that an employee was entitled to receive at an earlier date</w:t>
      </w:r>
      <w:r w:rsidR="002D6624" w:rsidRPr="00C27F89">
        <w:rPr>
          <w:rFonts w:ascii="Arial" w:hAnsi="Arial" w:cs="Arial"/>
          <w:sz w:val="22"/>
          <w:szCs w:val="22"/>
        </w:rPr>
        <w:t>,</w:t>
      </w:r>
      <w:r w:rsidR="00D9058C" w:rsidRPr="00C27F89">
        <w:rPr>
          <w:rFonts w:ascii="Arial" w:hAnsi="Arial" w:cs="Arial"/>
          <w:sz w:val="22"/>
          <w:szCs w:val="22"/>
        </w:rPr>
        <w:t xml:space="preserve"> </w:t>
      </w:r>
      <w:r w:rsidRPr="00C27F89">
        <w:rPr>
          <w:rFonts w:ascii="Arial" w:hAnsi="Arial" w:cs="Arial"/>
          <w:sz w:val="22"/>
          <w:szCs w:val="22"/>
        </w:rPr>
        <w:t xml:space="preserve">but which was not paid </w:t>
      </w:r>
      <w:r w:rsidR="00D9058C" w:rsidRPr="00C27F89">
        <w:rPr>
          <w:rFonts w:ascii="Arial" w:hAnsi="Arial" w:cs="Arial"/>
          <w:sz w:val="22"/>
          <w:szCs w:val="22"/>
        </w:rPr>
        <w:t xml:space="preserve">at that earlier time </w:t>
      </w:r>
      <w:r w:rsidRPr="00C27F89">
        <w:rPr>
          <w:rFonts w:ascii="Arial" w:hAnsi="Arial" w:cs="Arial"/>
          <w:sz w:val="22"/>
          <w:szCs w:val="22"/>
        </w:rPr>
        <w:t xml:space="preserve">and </w:t>
      </w:r>
      <w:r w:rsidR="00D9058C" w:rsidRPr="00C27F89">
        <w:rPr>
          <w:rFonts w:ascii="Arial" w:hAnsi="Arial" w:cs="Arial"/>
          <w:sz w:val="22"/>
          <w:szCs w:val="22"/>
        </w:rPr>
        <w:t>continued to be</w:t>
      </w:r>
      <w:r w:rsidRPr="00C27F89">
        <w:rPr>
          <w:rFonts w:ascii="Arial" w:hAnsi="Arial" w:cs="Arial"/>
          <w:sz w:val="22"/>
          <w:szCs w:val="22"/>
        </w:rPr>
        <w:t xml:space="preserve"> owed to them by the employer. </w:t>
      </w:r>
      <w:r w:rsidR="00D9058C" w:rsidRPr="00C27F89">
        <w:rPr>
          <w:rFonts w:ascii="Arial" w:hAnsi="Arial" w:cs="Arial"/>
          <w:sz w:val="22"/>
          <w:szCs w:val="22"/>
        </w:rPr>
        <w:t xml:space="preserve">This includes unpaid </w:t>
      </w:r>
      <w:r w:rsidRPr="00C27F89">
        <w:rPr>
          <w:rFonts w:ascii="Arial" w:hAnsi="Arial" w:cs="Arial"/>
          <w:sz w:val="22"/>
          <w:szCs w:val="22"/>
        </w:rPr>
        <w:t xml:space="preserve">amounts that the employee </w:t>
      </w:r>
      <w:r w:rsidR="00062803" w:rsidRPr="00C27F89">
        <w:rPr>
          <w:rFonts w:ascii="Arial" w:hAnsi="Arial" w:cs="Arial"/>
          <w:sz w:val="22"/>
          <w:szCs w:val="22"/>
        </w:rPr>
        <w:t>was</w:t>
      </w:r>
      <w:r w:rsidRPr="00C27F89">
        <w:rPr>
          <w:rFonts w:ascii="Arial" w:hAnsi="Arial" w:cs="Arial"/>
          <w:sz w:val="22"/>
          <w:szCs w:val="22"/>
        </w:rPr>
        <w:t xml:space="preserve"> entitled to receive for leave that the</w:t>
      </w:r>
      <w:r w:rsidR="00D9058C" w:rsidRPr="00C27F89">
        <w:rPr>
          <w:rFonts w:ascii="Arial" w:hAnsi="Arial" w:cs="Arial"/>
          <w:sz w:val="22"/>
          <w:szCs w:val="22"/>
        </w:rPr>
        <w:t xml:space="preserve">y have </w:t>
      </w:r>
      <w:r w:rsidRPr="00C27F89">
        <w:rPr>
          <w:rFonts w:ascii="Arial" w:hAnsi="Arial" w:cs="Arial"/>
          <w:sz w:val="22"/>
          <w:szCs w:val="22"/>
        </w:rPr>
        <w:t>already taken</w:t>
      </w:r>
      <w:r w:rsidR="00D9058C" w:rsidRPr="00C27F89">
        <w:rPr>
          <w:rFonts w:ascii="Arial" w:hAnsi="Arial" w:cs="Arial"/>
          <w:sz w:val="22"/>
          <w:szCs w:val="22"/>
        </w:rPr>
        <w:t>,</w:t>
      </w:r>
      <w:r w:rsidRPr="00C27F89">
        <w:rPr>
          <w:rFonts w:ascii="Arial" w:hAnsi="Arial" w:cs="Arial"/>
          <w:sz w:val="22"/>
          <w:szCs w:val="22"/>
        </w:rPr>
        <w:t xml:space="preserve"> and </w:t>
      </w:r>
      <w:r w:rsidR="00D4331C" w:rsidRPr="00C27F89">
        <w:rPr>
          <w:rFonts w:ascii="Arial" w:hAnsi="Arial" w:cs="Arial"/>
          <w:sz w:val="22"/>
          <w:szCs w:val="22"/>
        </w:rPr>
        <w:t xml:space="preserve">the </w:t>
      </w:r>
      <w:r w:rsidR="00D9058C" w:rsidRPr="00C27F89">
        <w:rPr>
          <w:rFonts w:ascii="Arial" w:hAnsi="Arial" w:cs="Arial"/>
          <w:sz w:val="22"/>
          <w:szCs w:val="22"/>
        </w:rPr>
        <w:t xml:space="preserve">amount of </w:t>
      </w:r>
      <w:r w:rsidR="00D4331C" w:rsidRPr="00C27F89">
        <w:rPr>
          <w:rFonts w:ascii="Arial" w:hAnsi="Arial" w:cs="Arial"/>
          <w:sz w:val="22"/>
          <w:szCs w:val="22"/>
        </w:rPr>
        <w:t xml:space="preserve">any </w:t>
      </w:r>
      <w:r w:rsidR="00D9058C" w:rsidRPr="00C27F89">
        <w:rPr>
          <w:rFonts w:ascii="Arial" w:hAnsi="Arial" w:cs="Arial"/>
          <w:sz w:val="22"/>
          <w:szCs w:val="22"/>
        </w:rPr>
        <w:t xml:space="preserve">underpaid </w:t>
      </w:r>
      <w:r w:rsidRPr="00C27F89">
        <w:rPr>
          <w:rFonts w:ascii="Arial" w:hAnsi="Arial" w:cs="Arial"/>
          <w:sz w:val="22"/>
          <w:szCs w:val="22"/>
        </w:rPr>
        <w:t xml:space="preserve">wages </w:t>
      </w:r>
      <w:r w:rsidR="00D4331C" w:rsidRPr="00C27F89">
        <w:rPr>
          <w:rFonts w:ascii="Arial" w:hAnsi="Arial" w:cs="Arial"/>
          <w:sz w:val="22"/>
          <w:szCs w:val="22"/>
        </w:rPr>
        <w:t xml:space="preserve">that accrued during </w:t>
      </w:r>
      <w:r w:rsidRPr="00C27F89">
        <w:rPr>
          <w:rFonts w:ascii="Arial" w:hAnsi="Arial" w:cs="Arial"/>
          <w:sz w:val="22"/>
          <w:szCs w:val="22"/>
        </w:rPr>
        <w:t>their employment.</w:t>
      </w:r>
    </w:p>
    <w:p w14:paraId="727CED59" w14:textId="05F7B988" w:rsidR="002D6624" w:rsidRPr="00C27F89" w:rsidRDefault="00EE11AF" w:rsidP="00C27F89">
      <w:pPr>
        <w:numPr>
          <w:ilvl w:val="0"/>
          <w:numId w:val="16"/>
        </w:numPr>
        <w:tabs>
          <w:tab w:val="clear" w:pos="360"/>
        </w:tabs>
        <w:spacing w:after="120"/>
        <w:ind w:left="0" w:firstLine="0"/>
        <w:rPr>
          <w:rFonts w:ascii="Arial" w:hAnsi="Arial" w:cs="Arial"/>
          <w:sz w:val="22"/>
          <w:szCs w:val="22"/>
        </w:rPr>
      </w:pPr>
      <w:r w:rsidRPr="00C27F89">
        <w:rPr>
          <w:rFonts w:ascii="Arial" w:hAnsi="Arial" w:cs="Arial"/>
          <w:b/>
          <w:bCs/>
          <w:sz w:val="22"/>
          <w:szCs w:val="22"/>
        </w:rPr>
        <w:t>Unused annual leave payments</w:t>
      </w:r>
      <w:r w:rsidRPr="00C27F89">
        <w:rPr>
          <w:rFonts w:ascii="Arial" w:hAnsi="Arial" w:cs="Arial"/>
          <w:sz w:val="22"/>
          <w:szCs w:val="22"/>
        </w:rPr>
        <w:t xml:space="preserve"> and </w:t>
      </w:r>
      <w:r w:rsidRPr="00C27F89">
        <w:rPr>
          <w:rFonts w:ascii="Arial" w:hAnsi="Arial" w:cs="Arial"/>
          <w:b/>
          <w:bCs/>
          <w:sz w:val="22"/>
          <w:szCs w:val="22"/>
        </w:rPr>
        <w:t>unused long service leave payments</w:t>
      </w:r>
      <w:r w:rsidRPr="00C27F89">
        <w:rPr>
          <w:rFonts w:ascii="Arial" w:hAnsi="Arial" w:cs="Arial"/>
          <w:sz w:val="22"/>
          <w:szCs w:val="22"/>
        </w:rPr>
        <w:t xml:space="preserve"> are defined in sections 83-10 and 83-75 (respectively) of the </w:t>
      </w:r>
      <w:r w:rsidRPr="00C27F89">
        <w:rPr>
          <w:rFonts w:ascii="Arial" w:hAnsi="Arial" w:cs="Arial"/>
          <w:i/>
          <w:iCs/>
          <w:sz w:val="22"/>
          <w:szCs w:val="22"/>
        </w:rPr>
        <w:t>Income Tax Assessment Act 1997</w:t>
      </w:r>
      <w:r w:rsidR="00385364" w:rsidRPr="00C27F89">
        <w:rPr>
          <w:rFonts w:ascii="Arial" w:hAnsi="Arial" w:cs="Arial"/>
          <w:sz w:val="22"/>
          <w:szCs w:val="22"/>
        </w:rPr>
        <w:t xml:space="preserve"> (ITAA 1997)</w:t>
      </w:r>
      <w:r w:rsidRPr="00C27F89">
        <w:rPr>
          <w:rFonts w:ascii="Arial" w:hAnsi="Arial" w:cs="Arial"/>
          <w:sz w:val="22"/>
          <w:szCs w:val="22"/>
        </w:rPr>
        <w:t xml:space="preserve">. They are payments made in consequence of a termination of employment for annual leave (including bonuses or other additional payments relating to that annual leave) and long service leave </w:t>
      </w:r>
      <w:r w:rsidR="00FE00F4" w:rsidRPr="00C27F89">
        <w:rPr>
          <w:rFonts w:ascii="Arial" w:hAnsi="Arial" w:cs="Arial"/>
          <w:sz w:val="22"/>
          <w:szCs w:val="22"/>
        </w:rPr>
        <w:t>which</w:t>
      </w:r>
      <w:r w:rsidRPr="00C27F89">
        <w:rPr>
          <w:rFonts w:ascii="Arial" w:hAnsi="Arial" w:cs="Arial"/>
          <w:sz w:val="22"/>
          <w:szCs w:val="22"/>
        </w:rPr>
        <w:t>:</w:t>
      </w:r>
    </w:p>
    <w:p w14:paraId="6D149005" w14:textId="1A3ABAD7" w:rsidR="00EE11AF" w:rsidRPr="00C27F89" w:rsidRDefault="00FE00F4" w:rsidP="008C23D4">
      <w:pPr>
        <w:pStyle w:val="ListParagraph"/>
        <w:numPr>
          <w:ilvl w:val="1"/>
          <w:numId w:val="16"/>
        </w:numPr>
        <w:tabs>
          <w:tab w:val="clear" w:pos="1440"/>
        </w:tabs>
        <w:spacing w:after="120" w:line="240" w:lineRule="auto"/>
        <w:ind w:left="1418" w:hanging="709"/>
        <w:rPr>
          <w:rFonts w:ascii="Arial" w:hAnsi="Arial" w:cs="Arial"/>
        </w:rPr>
      </w:pPr>
      <w:r w:rsidRPr="00C27F89">
        <w:rPr>
          <w:rFonts w:ascii="Arial" w:hAnsi="Arial" w:cs="Arial"/>
        </w:rPr>
        <w:t xml:space="preserve">the employee </w:t>
      </w:r>
      <w:r w:rsidR="00EE11AF" w:rsidRPr="00C27F89">
        <w:rPr>
          <w:rFonts w:ascii="Arial" w:hAnsi="Arial" w:cs="Arial"/>
        </w:rPr>
        <w:t>has not used</w:t>
      </w:r>
      <w:r w:rsidR="00933510">
        <w:rPr>
          <w:rFonts w:ascii="Arial" w:hAnsi="Arial" w:cs="Arial"/>
        </w:rPr>
        <w:t>;</w:t>
      </w:r>
      <w:r w:rsidR="00EE11AF" w:rsidRPr="00C27F89">
        <w:rPr>
          <w:rFonts w:ascii="Arial" w:hAnsi="Arial" w:cs="Arial"/>
        </w:rPr>
        <w:t xml:space="preserve"> or</w:t>
      </w:r>
    </w:p>
    <w:p w14:paraId="0816AE9E" w14:textId="0D4B2C97" w:rsidR="00EE11AF" w:rsidRPr="00C27F89" w:rsidRDefault="00FE00F4" w:rsidP="008C23D4">
      <w:pPr>
        <w:pStyle w:val="ListParagraph"/>
        <w:numPr>
          <w:ilvl w:val="1"/>
          <w:numId w:val="16"/>
        </w:numPr>
        <w:tabs>
          <w:tab w:val="clear" w:pos="1440"/>
        </w:tabs>
        <w:spacing w:after="120" w:line="240" w:lineRule="auto"/>
        <w:ind w:left="1418" w:hanging="709"/>
        <w:rPr>
          <w:rFonts w:ascii="Arial" w:hAnsi="Arial" w:cs="Arial"/>
        </w:rPr>
      </w:pPr>
      <w:r w:rsidRPr="00C27F89">
        <w:rPr>
          <w:rFonts w:ascii="Arial" w:hAnsi="Arial" w:cs="Arial"/>
        </w:rPr>
        <w:t xml:space="preserve">the employee </w:t>
      </w:r>
      <w:r w:rsidR="00EE11AF" w:rsidRPr="00C27F89">
        <w:rPr>
          <w:rFonts w:ascii="Arial" w:hAnsi="Arial" w:cs="Arial"/>
        </w:rPr>
        <w:t>was not entitled to at the time of termination but</w:t>
      </w:r>
      <w:r w:rsidR="0000027E" w:rsidRPr="00C27F89">
        <w:rPr>
          <w:rFonts w:ascii="Arial" w:hAnsi="Arial" w:cs="Arial"/>
        </w:rPr>
        <w:t xml:space="preserve"> that would have been made available </w:t>
      </w:r>
      <w:r w:rsidR="00A77B8F" w:rsidRPr="00C27F89">
        <w:rPr>
          <w:rFonts w:ascii="Arial" w:hAnsi="Arial" w:cs="Arial"/>
        </w:rPr>
        <w:t>to them later</w:t>
      </w:r>
      <w:r w:rsidR="0000027E" w:rsidRPr="00C27F89">
        <w:rPr>
          <w:rFonts w:ascii="Arial" w:hAnsi="Arial" w:cs="Arial"/>
        </w:rPr>
        <w:t xml:space="preserve">, </w:t>
      </w:r>
      <w:r w:rsidR="0016559E" w:rsidRPr="00C27F89">
        <w:rPr>
          <w:rFonts w:ascii="Arial" w:hAnsi="Arial" w:cs="Arial"/>
        </w:rPr>
        <w:t>if not</w:t>
      </w:r>
      <w:r w:rsidR="0000027E" w:rsidRPr="00C27F89">
        <w:rPr>
          <w:rFonts w:ascii="Arial" w:hAnsi="Arial" w:cs="Arial"/>
        </w:rPr>
        <w:t xml:space="preserve"> for the termination.</w:t>
      </w:r>
    </w:p>
    <w:p w14:paraId="5925383B" w14:textId="219BE725" w:rsidR="00385364" w:rsidRPr="00C27F89" w:rsidRDefault="00385364" w:rsidP="00C27F89">
      <w:pPr>
        <w:numPr>
          <w:ilvl w:val="0"/>
          <w:numId w:val="16"/>
        </w:numPr>
        <w:tabs>
          <w:tab w:val="clear" w:pos="360"/>
        </w:tabs>
        <w:spacing w:after="120"/>
        <w:ind w:left="0" w:firstLine="0"/>
        <w:rPr>
          <w:rFonts w:ascii="Arial" w:hAnsi="Arial" w:cs="Arial"/>
          <w:sz w:val="22"/>
          <w:szCs w:val="22"/>
        </w:rPr>
      </w:pPr>
      <w:r w:rsidRPr="00C27F89">
        <w:rPr>
          <w:rFonts w:ascii="Arial" w:hAnsi="Arial" w:cs="Arial"/>
          <w:sz w:val="22"/>
          <w:szCs w:val="22"/>
        </w:rPr>
        <w:t xml:space="preserve">The </w:t>
      </w:r>
      <w:r w:rsidRPr="00C27F89">
        <w:rPr>
          <w:rFonts w:ascii="Arial" w:hAnsi="Arial" w:cs="Arial"/>
          <w:i/>
          <w:iCs/>
          <w:sz w:val="22"/>
          <w:szCs w:val="22"/>
        </w:rPr>
        <w:t>Fair Work Act 2009</w:t>
      </w:r>
      <w:r w:rsidRPr="00C27F89">
        <w:rPr>
          <w:rFonts w:ascii="Arial" w:hAnsi="Arial" w:cs="Arial"/>
          <w:sz w:val="22"/>
          <w:szCs w:val="22"/>
        </w:rPr>
        <w:t xml:space="preserve"> (FWA 2009) and industrial instruments provide for minimum periods of notice that must be given when an employment relationship is terminated. Subdivision A of Division 11 of the FWA 2009 provides that, in place of that period of notice, a </w:t>
      </w:r>
      <w:r w:rsidRPr="00C27F89">
        <w:rPr>
          <w:rFonts w:ascii="Arial" w:hAnsi="Arial" w:cs="Arial"/>
          <w:b/>
          <w:bCs/>
          <w:sz w:val="22"/>
          <w:szCs w:val="22"/>
        </w:rPr>
        <w:t>payment in lieu of notice</w:t>
      </w:r>
      <w:r w:rsidRPr="00C27F89">
        <w:rPr>
          <w:rFonts w:ascii="Arial" w:hAnsi="Arial" w:cs="Arial"/>
          <w:sz w:val="22"/>
          <w:szCs w:val="22"/>
        </w:rPr>
        <w:t xml:space="preserve"> may instead be paid.</w:t>
      </w:r>
    </w:p>
    <w:p w14:paraId="58787EDF" w14:textId="74FF4B1C" w:rsidR="000340CE" w:rsidRPr="00C27F89" w:rsidRDefault="004B7105" w:rsidP="00C27F89">
      <w:pPr>
        <w:numPr>
          <w:ilvl w:val="0"/>
          <w:numId w:val="16"/>
        </w:numPr>
        <w:tabs>
          <w:tab w:val="clear" w:pos="360"/>
        </w:tabs>
        <w:spacing w:after="120"/>
        <w:ind w:left="0" w:firstLine="0"/>
        <w:rPr>
          <w:rFonts w:ascii="Arial" w:hAnsi="Arial" w:cs="Arial"/>
          <w:sz w:val="22"/>
          <w:szCs w:val="22"/>
        </w:rPr>
      </w:pPr>
      <w:r w:rsidRPr="00C27F89">
        <w:rPr>
          <w:rFonts w:ascii="Arial" w:hAnsi="Arial" w:cs="Arial"/>
          <w:b/>
          <w:bCs/>
          <w:sz w:val="22"/>
          <w:szCs w:val="22"/>
        </w:rPr>
        <w:t>Genuine redundancy payments</w:t>
      </w:r>
      <w:r w:rsidRPr="00C27F89">
        <w:rPr>
          <w:rFonts w:ascii="Arial" w:hAnsi="Arial" w:cs="Arial"/>
          <w:sz w:val="22"/>
          <w:szCs w:val="22"/>
        </w:rPr>
        <w:t xml:space="preserve"> are defined in section 83-</w:t>
      </w:r>
      <w:r w:rsidR="009D5FA5" w:rsidRPr="00C27F89">
        <w:rPr>
          <w:rFonts w:ascii="Arial" w:hAnsi="Arial" w:cs="Arial"/>
          <w:sz w:val="22"/>
          <w:szCs w:val="22"/>
        </w:rPr>
        <w:t>175</w:t>
      </w:r>
      <w:r w:rsidRPr="00C27F89">
        <w:rPr>
          <w:rFonts w:ascii="Arial" w:hAnsi="Arial" w:cs="Arial"/>
          <w:sz w:val="22"/>
          <w:szCs w:val="22"/>
        </w:rPr>
        <w:t xml:space="preserve"> of the ITAA 1997. They</w:t>
      </w:r>
      <w:r w:rsidR="000340CE" w:rsidRPr="00C27F89">
        <w:rPr>
          <w:rFonts w:ascii="Arial" w:hAnsi="Arial" w:cs="Arial"/>
          <w:sz w:val="22"/>
          <w:szCs w:val="22"/>
        </w:rPr>
        <w:t>:</w:t>
      </w:r>
    </w:p>
    <w:p w14:paraId="2799D911" w14:textId="77777777" w:rsidR="00C27F89" w:rsidRDefault="005F3E4E" w:rsidP="002B2755">
      <w:pPr>
        <w:pStyle w:val="ListParagraph"/>
        <w:numPr>
          <w:ilvl w:val="1"/>
          <w:numId w:val="16"/>
        </w:numPr>
        <w:tabs>
          <w:tab w:val="clear" w:pos="1440"/>
        </w:tabs>
        <w:spacing w:after="120" w:line="240" w:lineRule="auto"/>
        <w:ind w:left="1418" w:hanging="709"/>
        <w:rPr>
          <w:rFonts w:ascii="Arial" w:hAnsi="Arial" w:cs="Arial"/>
        </w:rPr>
      </w:pPr>
      <w:r w:rsidRPr="00C27F89">
        <w:rPr>
          <w:rFonts w:ascii="Arial" w:hAnsi="Arial" w:cs="Arial"/>
        </w:rPr>
        <w:t xml:space="preserve">are </w:t>
      </w:r>
      <w:r w:rsidR="00835165" w:rsidRPr="00C27F89">
        <w:rPr>
          <w:rFonts w:ascii="Arial" w:hAnsi="Arial" w:cs="Arial"/>
        </w:rPr>
        <w:t>received by an employee who is dismissed from employment because the</w:t>
      </w:r>
      <w:r w:rsidR="000340CE" w:rsidRPr="00C27F89">
        <w:rPr>
          <w:rFonts w:ascii="Arial" w:hAnsi="Arial" w:cs="Arial"/>
        </w:rPr>
        <w:t>ir</w:t>
      </w:r>
      <w:r w:rsidR="00835165" w:rsidRPr="00C27F89">
        <w:rPr>
          <w:rFonts w:ascii="Arial" w:hAnsi="Arial" w:cs="Arial"/>
        </w:rPr>
        <w:t xml:space="preserve"> position is genuinely redundant</w:t>
      </w:r>
      <w:r w:rsidR="000340CE" w:rsidRPr="00C27F89">
        <w:rPr>
          <w:rFonts w:ascii="Arial" w:hAnsi="Arial" w:cs="Arial"/>
        </w:rPr>
        <w:t xml:space="preserve">; </w:t>
      </w:r>
      <w:r w:rsidR="005C0C10" w:rsidRPr="00C27F89">
        <w:rPr>
          <w:rFonts w:ascii="Arial" w:hAnsi="Arial" w:cs="Arial"/>
        </w:rPr>
        <w:t>and</w:t>
      </w:r>
    </w:p>
    <w:p w14:paraId="2A3FCD33" w14:textId="77A24765" w:rsidR="00322B75" w:rsidRPr="00C27F89" w:rsidRDefault="005C0C10" w:rsidP="002B2755">
      <w:pPr>
        <w:pStyle w:val="ListParagraph"/>
        <w:numPr>
          <w:ilvl w:val="1"/>
          <w:numId w:val="16"/>
        </w:numPr>
        <w:tabs>
          <w:tab w:val="clear" w:pos="1440"/>
        </w:tabs>
        <w:spacing w:after="120" w:line="240" w:lineRule="auto"/>
        <w:ind w:left="1418" w:hanging="709"/>
        <w:rPr>
          <w:rFonts w:ascii="Arial" w:hAnsi="Arial" w:cs="Arial"/>
        </w:rPr>
      </w:pPr>
      <w:r w:rsidRPr="00C27F89">
        <w:rPr>
          <w:rFonts w:ascii="Arial" w:hAnsi="Arial" w:cs="Arial"/>
        </w:rPr>
        <w:t>represent the amount that</w:t>
      </w:r>
      <w:r w:rsidR="00835165" w:rsidRPr="00C27F89">
        <w:rPr>
          <w:rFonts w:ascii="Arial" w:hAnsi="Arial" w:cs="Arial"/>
        </w:rPr>
        <w:t xml:space="preserve"> </w:t>
      </w:r>
      <w:r w:rsidR="000340CE" w:rsidRPr="00C27F89">
        <w:rPr>
          <w:rFonts w:ascii="Arial" w:hAnsi="Arial" w:cs="Arial"/>
        </w:rPr>
        <w:t xml:space="preserve">would </w:t>
      </w:r>
      <w:r w:rsidR="00835165" w:rsidRPr="00C27F89">
        <w:rPr>
          <w:rFonts w:ascii="Arial" w:hAnsi="Arial" w:cs="Arial"/>
        </w:rPr>
        <w:t>exceed the amount that could reasonably be expected to be received by the employee in consequence of the voluntary termination of his or her employment at the time of the dismissal.</w:t>
      </w:r>
    </w:p>
    <w:p w14:paraId="48B948F1" w14:textId="77777777" w:rsidR="00C27F89" w:rsidRDefault="00D5379A" w:rsidP="00C27F89">
      <w:pPr>
        <w:numPr>
          <w:ilvl w:val="0"/>
          <w:numId w:val="16"/>
        </w:numPr>
        <w:tabs>
          <w:tab w:val="clear" w:pos="360"/>
        </w:tabs>
        <w:spacing w:after="120"/>
        <w:ind w:left="0" w:firstLine="0"/>
        <w:rPr>
          <w:rFonts w:ascii="Arial" w:hAnsi="Arial" w:cs="Arial"/>
          <w:sz w:val="22"/>
          <w:szCs w:val="22"/>
        </w:rPr>
      </w:pPr>
      <w:r w:rsidRPr="00C27F89">
        <w:rPr>
          <w:rFonts w:ascii="Arial" w:hAnsi="Arial" w:cs="Arial"/>
          <w:sz w:val="22"/>
          <w:szCs w:val="22"/>
        </w:rPr>
        <w:t xml:space="preserve">Genuine redundancy payments are tax-free up to a limit based on the employee’s years of service. Under subsection 83-170(2) of the ITAA 1997, the </w:t>
      </w:r>
      <w:r w:rsidR="005578D3" w:rsidRPr="00C27F89">
        <w:rPr>
          <w:rFonts w:ascii="Arial" w:hAnsi="Arial" w:cs="Arial"/>
          <w:sz w:val="22"/>
          <w:szCs w:val="22"/>
        </w:rPr>
        <w:t>amount</w:t>
      </w:r>
      <w:r w:rsidRPr="00C27F89">
        <w:rPr>
          <w:rFonts w:ascii="Arial" w:hAnsi="Arial" w:cs="Arial"/>
          <w:sz w:val="22"/>
          <w:szCs w:val="22"/>
        </w:rPr>
        <w:t xml:space="preserve"> of a genuine redundancy payment </w:t>
      </w:r>
      <w:r w:rsidR="005578D3" w:rsidRPr="00C27F89">
        <w:rPr>
          <w:rFonts w:ascii="Arial" w:hAnsi="Arial" w:cs="Arial"/>
          <w:sz w:val="22"/>
          <w:szCs w:val="22"/>
        </w:rPr>
        <w:t xml:space="preserve">up to this limit </w:t>
      </w:r>
      <w:r w:rsidRPr="00C27F89">
        <w:rPr>
          <w:rFonts w:ascii="Arial" w:hAnsi="Arial" w:cs="Arial"/>
          <w:sz w:val="22"/>
          <w:szCs w:val="22"/>
        </w:rPr>
        <w:t>is non-assessable non-exempt income of the employee</w:t>
      </w:r>
      <w:r w:rsidR="005578D3" w:rsidRPr="00C27F89">
        <w:rPr>
          <w:rFonts w:ascii="Arial" w:hAnsi="Arial" w:cs="Arial"/>
          <w:sz w:val="22"/>
          <w:szCs w:val="22"/>
        </w:rPr>
        <w:t xml:space="preserve"> and is therefore tax-free</w:t>
      </w:r>
      <w:r w:rsidRPr="00C27F89">
        <w:rPr>
          <w:rFonts w:ascii="Arial" w:hAnsi="Arial" w:cs="Arial"/>
          <w:sz w:val="22"/>
          <w:szCs w:val="22"/>
        </w:rPr>
        <w:t xml:space="preserve">. Consequently, </w:t>
      </w:r>
      <w:r w:rsidR="00D041E8" w:rsidRPr="00C27F89">
        <w:rPr>
          <w:rFonts w:ascii="Arial" w:hAnsi="Arial" w:cs="Arial"/>
          <w:sz w:val="22"/>
          <w:szCs w:val="22"/>
        </w:rPr>
        <w:t>the tax-free component of a genuine redundancy payment</w:t>
      </w:r>
      <w:r w:rsidRPr="00C27F89">
        <w:rPr>
          <w:rFonts w:ascii="Arial" w:hAnsi="Arial" w:cs="Arial"/>
          <w:sz w:val="22"/>
          <w:szCs w:val="22"/>
        </w:rPr>
        <w:t xml:space="preserve"> is excluded from the requirement to withhold.</w:t>
      </w:r>
    </w:p>
    <w:p w14:paraId="5E3837AB" w14:textId="54291FE4" w:rsidR="00EE0794" w:rsidRPr="008C23D4" w:rsidRDefault="00EE0794" w:rsidP="00C27F89">
      <w:pPr>
        <w:spacing w:after="120"/>
        <w:rPr>
          <w:rFonts w:ascii="Arial" w:hAnsi="Arial" w:cs="Arial"/>
          <w:sz w:val="22"/>
          <w:szCs w:val="22"/>
        </w:rPr>
      </w:pPr>
    </w:p>
    <w:p w14:paraId="6613E61D" w14:textId="73649527" w:rsidR="000340CE" w:rsidRPr="00C27F89" w:rsidRDefault="00D57D9E" w:rsidP="00C27F89">
      <w:pPr>
        <w:spacing w:after="120"/>
        <w:rPr>
          <w:rFonts w:ascii="Arial" w:hAnsi="Arial" w:cs="Arial"/>
          <w:b/>
          <w:bCs/>
          <w:sz w:val="22"/>
          <w:szCs w:val="22"/>
        </w:rPr>
      </w:pPr>
      <w:r w:rsidRPr="00C27F89">
        <w:rPr>
          <w:rFonts w:ascii="Arial" w:hAnsi="Arial" w:cs="Arial"/>
          <w:b/>
          <w:bCs/>
          <w:sz w:val="22"/>
          <w:szCs w:val="22"/>
        </w:rPr>
        <w:t>Withholding rate varied to 32%</w:t>
      </w:r>
    </w:p>
    <w:p w14:paraId="5B791947" w14:textId="77777777" w:rsidR="00C27F89" w:rsidRDefault="000340CE" w:rsidP="00C27F89">
      <w:pPr>
        <w:numPr>
          <w:ilvl w:val="0"/>
          <w:numId w:val="16"/>
        </w:numPr>
        <w:tabs>
          <w:tab w:val="clear" w:pos="360"/>
        </w:tabs>
        <w:spacing w:after="120"/>
        <w:ind w:left="0" w:firstLine="0"/>
        <w:rPr>
          <w:rFonts w:ascii="Arial" w:hAnsi="Arial" w:cs="Arial"/>
          <w:sz w:val="22"/>
          <w:szCs w:val="22"/>
        </w:rPr>
      </w:pPr>
      <w:r w:rsidRPr="00C27F89">
        <w:rPr>
          <w:rFonts w:ascii="Arial" w:hAnsi="Arial" w:cs="Arial"/>
          <w:sz w:val="22"/>
          <w:szCs w:val="22"/>
        </w:rPr>
        <w:t>Under section 6, t</w:t>
      </w:r>
      <w:r w:rsidR="00F02534" w:rsidRPr="00C27F89">
        <w:rPr>
          <w:rFonts w:ascii="Arial" w:hAnsi="Arial" w:cs="Arial"/>
          <w:sz w:val="22"/>
          <w:szCs w:val="22"/>
        </w:rPr>
        <w:t xml:space="preserve">he amount to be withheld from these payments is </w:t>
      </w:r>
      <w:r w:rsidRPr="00C27F89">
        <w:rPr>
          <w:rFonts w:ascii="Arial" w:hAnsi="Arial" w:cs="Arial"/>
          <w:sz w:val="22"/>
          <w:szCs w:val="22"/>
        </w:rPr>
        <w:t xml:space="preserve">varied to </w:t>
      </w:r>
      <w:r w:rsidR="00F02534" w:rsidRPr="00C27F89">
        <w:rPr>
          <w:rFonts w:ascii="Arial" w:hAnsi="Arial" w:cs="Arial"/>
          <w:sz w:val="22"/>
          <w:szCs w:val="22"/>
        </w:rPr>
        <w:t>32%</w:t>
      </w:r>
      <w:r w:rsidR="00AB6D74" w:rsidRPr="00C27F89">
        <w:rPr>
          <w:rFonts w:ascii="Arial" w:hAnsi="Arial" w:cs="Arial"/>
          <w:sz w:val="22"/>
          <w:szCs w:val="22"/>
        </w:rPr>
        <w:t xml:space="preserve"> of the payment</w:t>
      </w:r>
      <w:bookmarkStart w:id="3" w:name="_Hlk185611392"/>
      <w:r w:rsidRPr="00C27F89">
        <w:rPr>
          <w:rFonts w:ascii="Arial" w:hAnsi="Arial" w:cs="Arial"/>
          <w:sz w:val="22"/>
          <w:szCs w:val="22"/>
        </w:rPr>
        <w:t>.</w:t>
      </w:r>
    </w:p>
    <w:p w14:paraId="4EFBEB93" w14:textId="77777777" w:rsidR="00C27F89" w:rsidRDefault="000340CE" w:rsidP="00C27F89">
      <w:pPr>
        <w:numPr>
          <w:ilvl w:val="0"/>
          <w:numId w:val="16"/>
        </w:numPr>
        <w:tabs>
          <w:tab w:val="clear" w:pos="360"/>
        </w:tabs>
        <w:spacing w:after="120"/>
        <w:ind w:left="0" w:firstLine="0"/>
        <w:rPr>
          <w:rFonts w:ascii="Arial" w:hAnsi="Arial" w:cs="Arial"/>
          <w:sz w:val="22"/>
          <w:szCs w:val="22"/>
        </w:rPr>
      </w:pPr>
      <w:r w:rsidRPr="00C27F89">
        <w:rPr>
          <w:rFonts w:ascii="Arial" w:hAnsi="Arial" w:cs="Arial"/>
          <w:sz w:val="22"/>
          <w:szCs w:val="22"/>
        </w:rPr>
        <w:lastRenderedPageBreak/>
        <w:t>This rate has been chosen as it represents the mid-point tax rate</w:t>
      </w:r>
      <w:r w:rsidR="00F02534" w:rsidRPr="00C27F89">
        <w:rPr>
          <w:rFonts w:ascii="Arial" w:hAnsi="Arial" w:cs="Arial"/>
          <w:sz w:val="22"/>
          <w:szCs w:val="22"/>
        </w:rPr>
        <w:t xml:space="preserve">. </w:t>
      </w:r>
      <w:r w:rsidR="00EF3C04" w:rsidRPr="00C27F89">
        <w:rPr>
          <w:rFonts w:ascii="Arial" w:hAnsi="Arial" w:cs="Arial"/>
          <w:sz w:val="22"/>
          <w:szCs w:val="22"/>
        </w:rPr>
        <w:t>The mid-point tax rate up until 30 June 2024 was 34.5% (</w:t>
      </w:r>
      <w:r w:rsidR="001C60DC" w:rsidRPr="00C27F89">
        <w:rPr>
          <w:rFonts w:ascii="Arial" w:hAnsi="Arial" w:cs="Arial"/>
          <w:sz w:val="22"/>
          <w:szCs w:val="22"/>
        </w:rPr>
        <w:t>that is,</w:t>
      </w:r>
      <w:r w:rsidR="00EF3C04" w:rsidRPr="00C27F89">
        <w:rPr>
          <w:rFonts w:ascii="Arial" w:hAnsi="Arial" w:cs="Arial"/>
          <w:sz w:val="22"/>
          <w:szCs w:val="22"/>
        </w:rPr>
        <w:t xml:space="preserve"> 32.5% tax rate plus 2% Medicare levy). From 1 July 2024</w:t>
      </w:r>
      <w:r w:rsidR="00A77B8F" w:rsidRPr="00C27F89">
        <w:rPr>
          <w:rFonts w:ascii="Arial" w:hAnsi="Arial" w:cs="Arial"/>
          <w:sz w:val="22"/>
          <w:szCs w:val="22"/>
        </w:rPr>
        <w:t>,</w:t>
      </w:r>
      <w:r w:rsidR="00EF3C04" w:rsidRPr="00C27F89">
        <w:rPr>
          <w:rFonts w:ascii="Arial" w:hAnsi="Arial" w:cs="Arial"/>
          <w:sz w:val="22"/>
          <w:szCs w:val="22"/>
        </w:rPr>
        <w:t xml:space="preserve"> changes to </w:t>
      </w:r>
      <w:r w:rsidR="00A77B8F" w:rsidRPr="00C27F89">
        <w:rPr>
          <w:rFonts w:ascii="Arial" w:hAnsi="Arial" w:cs="Arial"/>
          <w:sz w:val="22"/>
          <w:szCs w:val="22"/>
        </w:rPr>
        <w:t xml:space="preserve">income </w:t>
      </w:r>
      <w:r w:rsidR="00EF3C04" w:rsidRPr="00C27F89">
        <w:rPr>
          <w:rFonts w:ascii="Arial" w:hAnsi="Arial" w:cs="Arial"/>
          <w:sz w:val="22"/>
          <w:szCs w:val="22"/>
        </w:rPr>
        <w:t>tax rates resulted in a new mid-point tax rate of 32% (</w:t>
      </w:r>
      <w:r w:rsidR="001C60DC" w:rsidRPr="00C27F89">
        <w:rPr>
          <w:rFonts w:ascii="Arial" w:hAnsi="Arial" w:cs="Arial"/>
          <w:sz w:val="22"/>
          <w:szCs w:val="22"/>
        </w:rPr>
        <w:t>that is,</w:t>
      </w:r>
      <w:r w:rsidR="00EF3C04" w:rsidRPr="00C27F89">
        <w:rPr>
          <w:rFonts w:ascii="Arial" w:hAnsi="Arial" w:cs="Arial"/>
          <w:sz w:val="22"/>
          <w:szCs w:val="22"/>
        </w:rPr>
        <w:t xml:space="preserve"> 30% tax rate plus 2% Medicare levy).</w:t>
      </w:r>
    </w:p>
    <w:bookmarkEnd w:id="3"/>
    <w:p w14:paraId="4D91EC75" w14:textId="4FCB8D63" w:rsidR="00871C63" w:rsidRPr="00C27F89" w:rsidRDefault="00871C63" w:rsidP="00C27F89">
      <w:pPr>
        <w:spacing w:after="120"/>
        <w:rPr>
          <w:rFonts w:ascii="Arial" w:hAnsi="Arial" w:cs="Arial"/>
          <w:sz w:val="22"/>
          <w:szCs w:val="22"/>
        </w:rPr>
      </w:pPr>
    </w:p>
    <w:p w14:paraId="493C749C" w14:textId="26D91302" w:rsidR="00493CA7" w:rsidRPr="00C27F89" w:rsidRDefault="00640CC2" w:rsidP="00C27F89">
      <w:pPr>
        <w:pStyle w:val="Heading2"/>
      </w:pPr>
      <w:r w:rsidRPr="00C27F89">
        <w:t>Compliance cost assessment</w:t>
      </w:r>
    </w:p>
    <w:p w14:paraId="4F3C4E4B" w14:textId="4B4BB98A" w:rsidR="00871C63" w:rsidRPr="00C27F89" w:rsidRDefault="00D2491C" w:rsidP="00C27F89">
      <w:pPr>
        <w:numPr>
          <w:ilvl w:val="0"/>
          <w:numId w:val="16"/>
        </w:numPr>
        <w:tabs>
          <w:tab w:val="clear" w:pos="360"/>
        </w:tabs>
        <w:spacing w:after="120"/>
        <w:ind w:left="0" w:firstLine="0"/>
        <w:rPr>
          <w:rFonts w:ascii="Arial" w:hAnsi="Arial" w:cs="Arial"/>
          <w:color w:val="000000" w:themeColor="text1"/>
          <w:sz w:val="22"/>
          <w:szCs w:val="22"/>
        </w:rPr>
      </w:pPr>
      <w:r>
        <w:rPr>
          <w:rFonts w:ascii="Arial" w:hAnsi="Arial" w:cs="Arial"/>
          <w:color w:val="000000" w:themeColor="text1"/>
          <w:sz w:val="22"/>
          <w:szCs w:val="22"/>
        </w:rPr>
        <w:t xml:space="preserve">Compliance cost impact: </w:t>
      </w:r>
      <w:r w:rsidR="006A0DFF" w:rsidRPr="006A0DFF">
        <w:rPr>
          <w:rFonts w:ascii="Arial" w:hAnsi="Arial" w:cs="Arial"/>
          <w:color w:val="000000" w:themeColor="text1"/>
          <w:sz w:val="22"/>
          <w:szCs w:val="22"/>
        </w:rPr>
        <w:t xml:space="preserve">Minor – There will be no additional regulatory impacts as the instrument is minor and machinery in nature </w:t>
      </w:r>
      <w:r w:rsidR="006A0DFF">
        <w:rPr>
          <w:rFonts w:ascii="Arial" w:hAnsi="Arial" w:cs="Arial"/>
          <w:color w:val="000000" w:themeColor="text1"/>
          <w:sz w:val="22"/>
          <w:szCs w:val="22"/>
        </w:rPr>
        <w:t>(</w:t>
      </w:r>
      <w:r w:rsidR="006A0DFF" w:rsidDel="00D2491C">
        <w:rPr>
          <w:rFonts w:ascii="Arial" w:hAnsi="Arial" w:cs="Arial"/>
          <w:color w:val="000000" w:themeColor="text1"/>
          <w:sz w:val="22"/>
          <w:szCs w:val="22"/>
        </w:rPr>
        <w:t xml:space="preserve">The Office of Impact Analysis reference: </w:t>
      </w:r>
      <w:r w:rsidR="006A0DFF" w:rsidRPr="006A0DFF">
        <w:rPr>
          <w:rFonts w:ascii="Arial" w:hAnsi="Arial" w:cs="Arial"/>
          <w:color w:val="000000" w:themeColor="text1"/>
          <w:sz w:val="22"/>
          <w:szCs w:val="22"/>
        </w:rPr>
        <w:t>OIA25-09316</w:t>
      </w:r>
      <w:r w:rsidR="006A0DFF">
        <w:rPr>
          <w:rFonts w:ascii="Arial" w:hAnsi="Arial" w:cs="Arial"/>
          <w:color w:val="000000" w:themeColor="text1"/>
          <w:sz w:val="22"/>
          <w:szCs w:val="22"/>
        </w:rPr>
        <w:t>)</w:t>
      </w:r>
      <w:r w:rsidR="006A0DFF" w:rsidRPr="006A0DFF">
        <w:rPr>
          <w:rFonts w:ascii="Arial" w:hAnsi="Arial" w:cs="Arial"/>
          <w:color w:val="000000" w:themeColor="text1"/>
          <w:sz w:val="22"/>
          <w:szCs w:val="22"/>
        </w:rPr>
        <w:t>.</w:t>
      </w:r>
      <w:bookmarkStart w:id="4" w:name="_Hlk196386039"/>
    </w:p>
    <w:bookmarkEnd w:id="4"/>
    <w:p w14:paraId="4599B8F0" w14:textId="77777777" w:rsidR="00C864DF" w:rsidRPr="00C27F89" w:rsidRDefault="00C864DF" w:rsidP="00C27F89">
      <w:pPr>
        <w:spacing w:after="120"/>
        <w:rPr>
          <w:rFonts w:ascii="Arial" w:hAnsi="Arial" w:cs="Arial"/>
          <w:sz w:val="22"/>
          <w:szCs w:val="22"/>
        </w:rPr>
      </w:pPr>
    </w:p>
    <w:p w14:paraId="4B3B0C12" w14:textId="77777777" w:rsidR="00486653" w:rsidRPr="00C27F89" w:rsidRDefault="00E10B37" w:rsidP="00C27F89">
      <w:pPr>
        <w:pStyle w:val="Heading2"/>
      </w:pPr>
      <w:r w:rsidRPr="00C27F89">
        <w:t>Consultation</w:t>
      </w:r>
    </w:p>
    <w:p w14:paraId="0D64AD34" w14:textId="0604B79B" w:rsidR="009371D0" w:rsidRDefault="00B31550" w:rsidP="00C27F89">
      <w:pPr>
        <w:numPr>
          <w:ilvl w:val="0"/>
          <w:numId w:val="16"/>
        </w:numPr>
        <w:tabs>
          <w:tab w:val="clear" w:pos="360"/>
        </w:tabs>
        <w:spacing w:after="120"/>
        <w:ind w:left="0" w:firstLine="0"/>
        <w:rPr>
          <w:rFonts w:ascii="Arial" w:hAnsi="Arial" w:cs="Arial"/>
          <w:color w:val="000000"/>
          <w:sz w:val="22"/>
          <w:szCs w:val="22"/>
        </w:rPr>
      </w:pPr>
      <w:r w:rsidRPr="00C27F89">
        <w:rPr>
          <w:rFonts w:ascii="Arial" w:hAnsi="Arial" w:cs="Arial"/>
          <w:color w:val="000000"/>
          <w:sz w:val="22"/>
          <w:szCs w:val="22"/>
        </w:rPr>
        <w:t xml:space="preserve">Subsection 17(1) of the </w:t>
      </w:r>
      <w:r w:rsidRPr="00C27F89">
        <w:rPr>
          <w:rFonts w:ascii="Arial" w:hAnsi="Arial" w:cs="Arial"/>
          <w:i/>
          <w:iCs/>
          <w:color w:val="000000"/>
          <w:sz w:val="22"/>
          <w:szCs w:val="22"/>
        </w:rPr>
        <w:t>Legislation Act 2003</w:t>
      </w:r>
      <w:r w:rsidRPr="00C27F89">
        <w:rPr>
          <w:rFonts w:ascii="Arial" w:hAnsi="Arial" w:cs="Arial"/>
          <w:color w:val="000000"/>
          <w:sz w:val="22"/>
          <w:szCs w:val="22"/>
        </w:rPr>
        <w:t xml:space="preserve"> requires</w:t>
      </w:r>
      <w:r w:rsidR="003B547B" w:rsidRPr="00C27F89">
        <w:rPr>
          <w:rFonts w:ascii="Arial" w:hAnsi="Arial" w:cs="Arial"/>
          <w:color w:val="000000"/>
          <w:sz w:val="22"/>
          <w:szCs w:val="22"/>
        </w:rPr>
        <w:t xml:space="preserve"> </w:t>
      </w:r>
      <w:r w:rsidRPr="00C27F89">
        <w:rPr>
          <w:rFonts w:ascii="Arial" w:hAnsi="Arial" w:cs="Arial"/>
          <w:color w:val="000000"/>
          <w:sz w:val="22"/>
          <w:szCs w:val="22"/>
        </w:rPr>
        <w:t xml:space="preserve">that the Commissioner </w:t>
      </w:r>
      <w:r w:rsidR="006A4752">
        <w:rPr>
          <w:rFonts w:ascii="Arial" w:hAnsi="Arial" w:cs="Arial"/>
          <w:color w:val="000000"/>
          <w:sz w:val="22"/>
          <w:szCs w:val="22"/>
        </w:rPr>
        <w:t>be</w:t>
      </w:r>
      <w:r w:rsidRPr="00C27F89">
        <w:rPr>
          <w:rFonts w:ascii="Arial" w:hAnsi="Arial" w:cs="Arial"/>
          <w:color w:val="000000"/>
          <w:sz w:val="22"/>
          <w:szCs w:val="22"/>
        </w:rPr>
        <w:t xml:space="preserve"> satisfied that </w:t>
      </w:r>
      <w:r w:rsidRPr="00C27F89">
        <w:rPr>
          <w:rFonts w:ascii="Arial" w:hAnsi="Arial" w:cs="Arial"/>
          <w:sz w:val="22"/>
          <w:szCs w:val="22"/>
        </w:rPr>
        <w:t>appropriate</w:t>
      </w:r>
      <w:r w:rsidRPr="00C27F89">
        <w:rPr>
          <w:rFonts w:ascii="Arial" w:hAnsi="Arial" w:cs="Arial"/>
          <w:color w:val="000000"/>
          <w:sz w:val="22"/>
          <w:szCs w:val="22"/>
        </w:rPr>
        <w:t xml:space="preserve"> and reasonably practicable consultation has been undertaken</w:t>
      </w:r>
      <w:r w:rsidR="003B547B" w:rsidRPr="00C27F89">
        <w:rPr>
          <w:rFonts w:ascii="Arial" w:hAnsi="Arial" w:cs="Arial"/>
          <w:color w:val="000000"/>
          <w:sz w:val="22"/>
          <w:szCs w:val="22"/>
        </w:rPr>
        <w:t xml:space="preserve"> before they </w:t>
      </w:r>
      <w:proofErr w:type="gramStart"/>
      <w:r w:rsidR="003B547B" w:rsidRPr="00C27F89">
        <w:rPr>
          <w:rFonts w:ascii="Arial" w:hAnsi="Arial" w:cs="Arial"/>
          <w:color w:val="000000"/>
          <w:sz w:val="22"/>
          <w:szCs w:val="22"/>
        </w:rPr>
        <w:t>make a determination</w:t>
      </w:r>
      <w:proofErr w:type="gramEnd"/>
      <w:r w:rsidRPr="00C27F89">
        <w:rPr>
          <w:rFonts w:ascii="Arial" w:hAnsi="Arial" w:cs="Arial"/>
          <w:color w:val="000000"/>
          <w:sz w:val="22"/>
          <w:szCs w:val="22"/>
        </w:rPr>
        <w:t>.</w:t>
      </w:r>
    </w:p>
    <w:p w14:paraId="62B83EBE" w14:textId="7E0456B9" w:rsidR="006A0DFF" w:rsidRPr="00E46453" w:rsidRDefault="00D2491C" w:rsidP="00E46453">
      <w:pPr>
        <w:numPr>
          <w:ilvl w:val="0"/>
          <w:numId w:val="16"/>
        </w:numPr>
        <w:tabs>
          <w:tab w:val="clear" w:pos="360"/>
        </w:tabs>
        <w:spacing w:after="120"/>
        <w:ind w:left="0" w:firstLine="0"/>
        <w:rPr>
          <w:rFonts w:ascii="Arial" w:hAnsi="Arial" w:cs="Arial"/>
          <w:color w:val="000000" w:themeColor="text1"/>
          <w:sz w:val="22"/>
          <w:szCs w:val="22"/>
        </w:rPr>
      </w:pPr>
      <w:r w:rsidRPr="00E46453">
        <w:rPr>
          <w:rFonts w:ascii="Arial" w:hAnsi="Arial" w:cs="Arial"/>
          <w:color w:val="000000" w:themeColor="text1"/>
          <w:sz w:val="22"/>
          <w:szCs w:val="22"/>
        </w:rPr>
        <w:t>P</w:t>
      </w:r>
      <w:r w:rsidR="006A0DFF" w:rsidRPr="00E46453">
        <w:rPr>
          <w:rFonts w:ascii="Arial" w:hAnsi="Arial" w:cs="Arial"/>
          <w:color w:val="000000" w:themeColor="text1"/>
          <w:sz w:val="22"/>
          <w:szCs w:val="22"/>
        </w:rPr>
        <w:t xml:space="preserve">ublic consultation was undertaken on drafts of this instrument and explanatory statements for a period of 4 weeks from 14 March to 11 April 2025. </w:t>
      </w:r>
    </w:p>
    <w:p w14:paraId="57CBCD84" w14:textId="19D113F2" w:rsidR="006A0DFF" w:rsidRPr="00E46453" w:rsidRDefault="00A4093E" w:rsidP="00E46453">
      <w:pPr>
        <w:numPr>
          <w:ilvl w:val="0"/>
          <w:numId w:val="16"/>
        </w:numPr>
        <w:tabs>
          <w:tab w:val="clear" w:pos="360"/>
        </w:tabs>
        <w:spacing w:after="120"/>
        <w:ind w:left="0" w:firstLine="0"/>
        <w:rPr>
          <w:rFonts w:ascii="Arial" w:hAnsi="Arial" w:cs="Arial"/>
          <w:color w:val="000000" w:themeColor="text1"/>
          <w:sz w:val="22"/>
          <w:szCs w:val="22"/>
        </w:rPr>
      </w:pPr>
      <w:r w:rsidRPr="00E46453">
        <w:rPr>
          <w:rFonts w:ascii="Arial" w:hAnsi="Arial" w:cs="Arial"/>
          <w:color w:val="000000" w:themeColor="text1"/>
          <w:sz w:val="22"/>
          <w:szCs w:val="22"/>
        </w:rPr>
        <w:t>The draft instrument and draft explanatory statement were published to the ATO Legal database</w:t>
      </w:r>
      <w:r w:rsidR="00BC09A8" w:rsidRPr="00E46453">
        <w:rPr>
          <w:rFonts w:ascii="Arial" w:hAnsi="Arial" w:cs="Arial"/>
          <w:color w:val="000000" w:themeColor="text1"/>
          <w:sz w:val="22"/>
          <w:szCs w:val="22"/>
        </w:rPr>
        <w:t xml:space="preserve"> and publication was advertised via the ‘What’s new’ page on that website. Major tax and superannuation publishers and associations monitor these pages and include details in the daily and weekly alerts and newsletters that they provide to their subscribers and members.</w:t>
      </w:r>
    </w:p>
    <w:p w14:paraId="29196038" w14:textId="61C202F4" w:rsidR="00A4093E" w:rsidRPr="00E46453" w:rsidRDefault="00A4093E" w:rsidP="00E46453">
      <w:pPr>
        <w:numPr>
          <w:ilvl w:val="0"/>
          <w:numId w:val="16"/>
        </w:numPr>
        <w:tabs>
          <w:tab w:val="clear" w:pos="360"/>
        </w:tabs>
        <w:spacing w:after="120"/>
        <w:ind w:left="0" w:firstLine="0"/>
        <w:rPr>
          <w:rFonts w:ascii="Arial" w:hAnsi="Arial" w:cs="Arial"/>
          <w:color w:val="000000" w:themeColor="text1"/>
          <w:sz w:val="22"/>
          <w:szCs w:val="22"/>
        </w:rPr>
      </w:pPr>
      <w:r w:rsidRPr="00E46453">
        <w:rPr>
          <w:rFonts w:ascii="Arial" w:hAnsi="Arial" w:cs="Arial"/>
          <w:color w:val="000000" w:themeColor="text1"/>
          <w:sz w:val="22"/>
          <w:szCs w:val="22"/>
        </w:rPr>
        <w:t>No submissions were received during the consultation period.</w:t>
      </w:r>
    </w:p>
    <w:p w14:paraId="2E355BC8" w14:textId="77777777" w:rsidR="006A0DFF" w:rsidRPr="006A0DFF" w:rsidRDefault="006A0DFF" w:rsidP="00A4093E">
      <w:pPr>
        <w:spacing w:after="120"/>
        <w:rPr>
          <w:rFonts w:ascii="Arial" w:hAnsi="Arial" w:cs="Arial"/>
          <w:color w:val="000000"/>
          <w:sz w:val="22"/>
          <w:szCs w:val="22"/>
        </w:rPr>
      </w:pPr>
    </w:p>
    <w:p w14:paraId="77F6F5EE" w14:textId="77777777" w:rsidR="00240CFB" w:rsidRDefault="00240CFB" w:rsidP="008C23D4">
      <w:pPr>
        <w:spacing w:after="120"/>
        <w:rPr>
          <w:rFonts w:ascii="Arial" w:hAnsi="Arial" w:cs="Arial"/>
          <w:sz w:val="22"/>
          <w:szCs w:val="22"/>
        </w:rPr>
      </w:pPr>
    </w:p>
    <w:p w14:paraId="640979D1" w14:textId="77777777" w:rsidR="008C23D4" w:rsidRPr="00C27F89" w:rsidRDefault="008C23D4" w:rsidP="008C23D4">
      <w:pPr>
        <w:spacing w:after="120"/>
        <w:rPr>
          <w:rFonts w:ascii="Arial" w:hAnsi="Arial" w:cs="Arial"/>
          <w:sz w:val="22"/>
          <w:szCs w:val="22"/>
        </w:rPr>
      </w:pPr>
    </w:p>
    <w:p w14:paraId="6D8E5C16" w14:textId="77777777" w:rsidR="00C36C2F" w:rsidRPr="00C27F89" w:rsidRDefault="00C36C2F" w:rsidP="00C27F89">
      <w:pPr>
        <w:spacing w:after="120"/>
        <w:rPr>
          <w:rFonts w:ascii="Arial" w:hAnsi="Arial" w:cs="Arial"/>
          <w:sz w:val="22"/>
          <w:szCs w:val="22"/>
        </w:rPr>
      </w:pPr>
    </w:p>
    <w:p w14:paraId="5E439050" w14:textId="21B77001" w:rsidR="00374385" w:rsidRPr="00C27F89" w:rsidRDefault="007E0A01" w:rsidP="00C27F89">
      <w:pPr>
        <w:pStyle w:val="Heading3"/>
        <w:spacing w:before="0"/>
        <w:rPr>
          <w:sz w:val="20"/>
          <w:szCs w:val="20"/>
        </w:rPr>
      </w:pPr>
      <w:r w:rsidRPr="00C27F89">
        <w:rPr>
          <w:i/>
          <w:sz w:val="20"/>
          <w:szCs w:val="20"/>
        </w:rPr>
        <w:t>Legislative references</w:t>
      </w:r>
    </w:p>
    <w:p w14:paraId="78944F3B" w14:textId="4AB52DB9" w:rsidR="00910595" w:rsidRPr="00C27F89" w:rsidRDefault="0076271C" w:rsidP="00C27F89">
      <w:pPr>
        <w:rPr>
          <w:rFonts w:ascii="Arial" w:hAnsi="Arial" w:cs="Arial"/>
          <w:i/>
          <w:sz w:val="20"/>
        </w:rPr>
      </w:pPr>
      <w:r w:rsidRPr="00C27F89">
        <w:rPr>
          <w:rFonts w:ascii="Arial" w:hAnsi="Arial" w:cs="Arial"/>
          <w:i/>
          <w:sz w:val="20"/>
        </w:rPr>
        <w:t>Acts Interpretation Act 1901</w:t>
      </w:r>
    </w:p>
    <w:p w14:paraId="634373F7" w14:textId="631658D6" w:rsidR="001B44CB" w:rsidRPr="00C27F89" w:rsidRDefault="001B44CB" w:rsidP="00C27F89">
      <w:pPr>
        <w:rPr>
          <w:rFonts w:ascii="Arial" w:hAnsi="Arial" w:cs="Arial"/>
          <w:i/>
          <w:sz w:val="20"/>
        </w:rPr>
      </w:pPr>
      <w:r w:rsidRPr="00C27F89">
        <w:rPr>
          <w:rFonts w:ascii="Arial" w:hAnsi="Arial" w:cs="Arial"/>
          <w:i/>
          <w:sz w:val="20"/>
        </w:rPr>
        <w:t>Bankruptcy Act 1966</w:t>
      </w:r>
    </w:p>
    <w:p w14:paraId="7CACAE66" w14:textId="4D91890C" w:rsidR="004C1C1F" w:rsidRPr="00C27F89" w:rsidRDefault="004C1C1F" w:rsidP="00C27F89">
      <w:pPr>
        <w:rPr>
          <w:rFonts w:ascii="Arial" w:hAnsi="Arial" w:cs="Arial"/>
          <w:i/>
          <w:sz w:val="20"/>
        </w:rPr>
      </w:pPr>
      <w:r w:rsidRPr="00C27F89">
        <w:rPr>
          <w:rFonts w:ascii="Arial" w:hAnsi="Arial" w:cs="Arial"/>
          <w:i/>
          <w:sz w:val="20"/>
        </w:rPr>
        <w:t>Corporations Act 2001</w:t>
      </w:r>
    </w:p>
    <w:p w14:paraId="200DC878" w14:textId="77777777" w:rsidR="00933510" w:rsidRPr="00C27F89" w:rsidRDefault="00933510" w:rsidP="00933510">
      <w:pPr>
        <w:rPr>
          <w:rFonts w:ascii="Arial" w:hAnsi="Arial" w:cs="Arial"/>
          <w:i/>
          <w:iCs/>
          <w:sz w:val="20"/>
        </w:rPr>
      </w:pPr>
      <w:r w:rsidRPr="00C27F89">
        <w:rPr>
          <w:rFonts w:ascii="Arial" w:hAnsi="Arial" w:cs="Arial"/>
          <w:i/>
          <w:iCs/>
          <w:sz w:val="20"/>
        </w:rPr>
        <w:t>Fair Work Act 2009</w:t>
      </w:r>
    </w:p>
    <w:p w14:paraId="6CB08D1B" w14:textId="77777777" w:rsidR="0076271C" w:rsidRPr="00C27F89" w:rsidRDefault="007E0A01" w:rsidP="00C27F89">
      <w:pPr>
        <w:rPr>
          <w:rFonts w:ascii="Arial" w:hAnsi="Arial" w:cs="Arial"/>
          <w:i/>
          <w:sz w:val="20"/>
        </w:rPr>
      </w:pPr>
      <w:r w:rsidRPr="00C27F89">
        <w:rPr>
          <w:rFonts w:ascii="Arial" w:hAnsi="Arial" w:cs="Arial"/>
          <w:i/>
          <w:sz w:val="20"/>
        </w:rPr>
        <w:t>Income Tax Assessment Act 1997</w:t>
      </w:r>
    </w:p>
    <w:p w14:paraId="4C223C9E" w14:textId="77777777" w:rsidR="00910595" w:rsidRPr="00C27F89" w:rsidRDefault="0076271C" w:rsidP="00C27F89">
      <w:pPr>
        <w:rPr>
          <w:rFonts w:ascii="Arial" w:hAnsi="Arial" w:cs="Arial"/>
          <w:i/>
          <w:sz w:val="20"/>
        </w:rPr>
      </w:pPr>
      <w:r w:rsidRPr="00C27F89">
        <w:rPr>
          <w:rFonts w:ascii="Arial" w:hAnsi="Arial" w:cs="Arial"/>
          <w:i/>
          <w:sz w:val="20"/>
        </w:rPr>
        <w:t>Legislation Act 2003</w:t>
      </w:r>
    </w:p>
    <w:p w14:paraId="587C6452" w14:textId="77777777" w:rsidR="00910595" w:rsidRPr="00C27F89" w:rsidRDefault="007E0A01" w:rsidP="00C27F89">
      <w:pPr>
        <w:rPr>
          <w:rFonts w:ascii="Arial" w:hAnsi="Arial" w:cs="Arial"/>
          <w:i/>
          <w:sz w:val="20"/>
        </w:rPr>
      </w:pPr>
      <w:r w:rsidRPr="00C27F89">
        <w:rPr>
          <w:rFonts w:ascii="Arial" w:hAnsi="Arial" w:cs="Arial"/>
          <w:i/>
          <w:sz w:val="20"/>
        </w:rPr>
        <w:t>Taxation Administration Act 1953</w:t>
      </w:r>
    </w:p>
    <w:p w14:paraId="3748D6E1" w14:textId="24D024F0" w:rsidR="00526403" w:rsidRPr="00C27F89" w:rsidRDefault="00101CD5" w:rsidP="00C27F89">
      <w:pPr>
        <w:spacing w:after="120"/>
        <w:rPr>
          <w:rFonts w:ascii="Arial" w:hAnsi="Arial" w:cs="Arial"/>
          <w:sz w:val="22"/>
          <w:szCs w:val="22"/>
        </w:rPr>
      </w:pPr>
      <w:r w:rsidRPr="00C27F89">
        <w:rPr>
          <w:rFonts w:ascii="Arial" w:hAnsi="Arial" w:cs="Arial"/>
          <w:sz w:val="22"/>
          <w:szCs w:val="22"/>
        </w:rPr>
        <w:br w:type="page"/>
      </w:r>
    </w:p>
    <w:p w14:paraId="00683FB2" w14:textId="77777777" w:rsidR="00333567" w:rsidRPr="00C27F89" w:rsidRDefault="00E53399" w:rsidP="00C27F89">
      <w:pPr>
        <w:pStyle w:val="Heading3"/>
        <w:spacing w:before="0" w:after="120"/>
        <w:jc w:val="center"/>
        <w:rPr>
          <w:sz w:val="22"/>
          <w:szCs w:val="22"/>
        </w:rPr>
      </w:pPr>
      <w:r w:rsidRPr="00C27F89">
        <w:rPr>
          <w:sz w:val="22"/>
          <w:szCs w:val="22"/>
        </w:rPr>
        <w:lastRenderedPageBreak/>
        <w:t xml:space="preserve">Statement of compatibility </w:t>
      </w:r>
      <w:r w:rsidR="00C11D03" w:rsidRPr="00C27F89">
        <w:rPr>
          <w:sz w:val="22"/>
          <w:szCs w:val="22"/>
        </w:rPr>
        <w:t xml:space="preserve">with </w:t>
      </w:r>
      <w:r w:rsidR="006C0522" w:rsidRPr="00C27F89">
        <w:rPr>
          <w:sz w:val="22"/>
          <w:szCs w:val="22"/>
        </w:rPr>
        <w:t>h</w:t>
      </w:r>
      <w:r w:rsidR="00C11D03" w:rsidRPr="00C27F89">
        <w:rPr>
          <w:sz w:val="22"/>
          <w:szCs w:val="22"/>
        </w:rPr>
        <w:t xml:space="preserve">uman </w:t>
      </w:r>
      <w:r w:rsidR="006C0522" w:rsidRPr="00C27F89">
        <w:rPr>
          <w:sz w:val="22"/>
          <w:szCs w:val="22"/>
        </w:rPr>
        <w:t>r</w:t>
      </w:r>
      <w:r w:rsidR="00C11D03" w:rsidRPr="00C27F89">
        <w:rPr>
          <w:sz w:val="22"/>
          <w:szCs w:val="22"/>
        </w:rPr>
        <w:t>ights</w:t>
      </w:r>
    </w:p>
    <w:p w14:paraId="3A604DDB" w14:textId="4D58EA58" w:rsidR="00E53399" w:rsidRPr="00C27F89" w:rsidRDefault="004F5EB1" w:rsidP="00933510">
      <w:pPr>
        <w:spacing w:after="120"/>
        <w:rPr>
          <w:rFonts w:ascii="Arial" w:hAnsi="Arial" w:cs="Arial"/>
          <w:sz w:val="22"/>
          <w:szCs w:val="22"/>
        </w:rPr>
      </w:pPr>
      <w:r w:rsidRPr="00C27F89">
        <w:rPr>
          <w:rFonts w:ascii="Arial" w:hAnsi="Arial" w:cs="Arial"/>
          <w:sz w:val="22"/>
          <w:szCs w:val="22"/>
        </w:rPr>
        <w:t>P</w:t>
      </w:r>
      <w:r w:rsidR="00E53399" w:rsidRPr="00C27F89">
        <w:rPr>
          <w:rFonts w:ascii="Arial" w:hAnsi="Arial" w:cs="Arial"/>
          <w:sz w:val="22"/>
          <w:szCs w:val="22"/>
        </w:rPr>
        <w:t xml:space="preserve">repared in accordance with Part 3 of the </w:t>
      </w:r>
      <w:r w:rsidR="00E53399" w:rsidRPr="00933510">
        <w:rPr>
          <w:rFonts w:ascii="Arial" w:hAnsi="Arial" w:cs="Arial"/>
          <w:i/>
          <w:iCs/>
          <w:sz w:val="22"/>
          <w:szCs w:val="22"/>
        </w:rPr>
        <w:t>Human Rights (Parliamentary Scrutiny) Act 2011</w:t>
      </w:r>
      <w:r w:rsidR="001D4C03" w:rsidRPr="00933510">
        <w:rPr>
          <w:rFonts w:ascii="Arial" w:hAnsi="Arial" w:cs="Arial"/>
          <w:sz w:val="22"/>
          <w:szCs w:val="22"/>
        </w:rPr>
        <w:t>.</w:t>
      </w:r>
    </w:p>
    <w:p w14:paraId="1B979B43" w14:textId="77777777" w:rsidR="00D77015" w:rsidRPr="00C27F89" w:rsidRDefault="00D77015" w:rsidP="00C27F89">
      <w:pPr>
        <w:spacing w:after="120"/>
        <w:rPr>
          <w:rFonts w:ascii="Arial" w:hAnsi="Arial" w:cs="Arial"/>
          <w:sz w:val="22"/>
          <w:szCs w:val="22"/>
        </w:rPr>
      </w:pPr>
    </w:p>
    <w:p w14:paraId="22F9D2A9" w14:textId="6C42E707" w:rsidR="00C36C2F" w:rsidRPr="00C27F89" w:rsidRDefault="005C5310" w:rsidP="00C27F89">
      <w:pPr>
        <w:pStyle w:val="Heading2"/>
        <w:jc w:val="center"/>
      </w:pPr>
      <w:r w:rsidRPr="00C27F89">
        <w:t xml:space="preserve">Taxation Administration (Withholding Variation for </w:t>
      </w:r>
      <w:r w:rsidR="000B3DF9" w:rsidRPr="00C27F89">
        <w:t>C</w:t>
      </w:r>
      <w:r w:rsidRPr="00C27F89">
        <w:t xml:space="preserve">ertain </w:t>
      </w:r>
      <w:r w:rsidR="000B3DF9" w:rsidRPr="00C27F89">
        <w:t>P</w:t>
      </w:r>
      <w:r w:rsidRPr="00C27F89">
        <w:t xml:space="preserve">ayments </w:t>
      </w:r>
      <w:r w:rsidR="000B3DF9" w:rsidRPr="00C27F89">
        <w:t>M</w:t>
      </w:r>
      <w:r w:rsidR="00971188" w:rsidRPr="00C27F89">
        <w:t xml:space="preserve">ade by </w:t>
      </w:r>
      <w:r w:rsidR="000B3DF9" w:rsidRPr="00C27F89">
        <w:t>E</w:t>
      </w:r>
      <w:r w:rsidRPr="00C27F89">
        <w:t xml:space="preserve">xternal </w:t>
      </w:r>
      <w:r w:rsidR="000B3DF9" w:rsidRPr="00C27F89">
        <w:t>A</w:t>
      </w:r>
      <w:r w:rsidRPr="00C27F89">
        <w:t xml:space="preserve">dministrators and </w:t>
      </w:r>
      <w:r w:rsidR="000B3DF9" w:rsidRPr="00C27F89">
        <w:t>T</w:t>
      </w:r>
      <w:r w:rsidRPr="00C27F89">
        <w:t xml:space="preserve">rustees of </w:t>
      </w:r>
      <w:r w:rsidR="000B3DF9" w:rsidRPr="00C27F89">
        <w:t>B</w:t>
      </w:r>
      <w:r w:rsidRPr="00C27F89">
        <w:t>ankrupt</w:t>
      </w:r>
      <w:r w:rsidR="001878A1" w:rsidRPr="00C27F89">
        <w:t>s’</w:t>
      </w:r>
      <w:r w:rsidRPr="00C27F89">
        <w:t xml:space="preserve"> </w:t>
      </w:r>
      <w:r w:rsidR="000B3DF9" w:rsidRPr="00C27F89">
        <w:t>E</w:t>
      </w:r>
      <w:r w:rsidRPr="00C27F89">
        <w:t>states) Legislative Instrument</w:t>
      </w:r>
      <w:r w:rsidR="00933510">
        <w:t xml:space="preserve"> </w:t>
      </w:r>
      <w:r w:rsidRPr="00C27F89">
        <w:t>2025</w:t>
      </w:r>
    </w:p>
    <w:p w14:paraId="0EF75F79" w14:textId="6B2FC733" w:rsidR="009371D0" w:rsidRPr="00C27F89" w:rsidRDefault="00075B58" w:rsidP="00C27F89">
      <w:pPr>
        <w:autoSpaceDE w:val="0"/>
        <w:autoSpaceDN w:val="0"/>
        <w:adjustRightInd w:val="0"/>
        <w:spacing w:after="120"/>
        <w:rPr>
          <w:rFonts w:ascii="Arial" w:hAnsi="Arial" w:cs="Arial"/>
          <w:color w:val="000000"/>
          <w:sz w:val="22"/>
          <w:szCs w:val="22"/>
        </w:rPr>
      </w:pPr>
      <w:r w:rsidRPr="00C27F89">
        <w:rPr>
          <w:rFonts w:ascii="Arial" w:hAnsi="Arial" w:cs="Arial"/>
          <w:color w:val="000000"/>
          <w:sz w:val="22"/>
          <w:szCs w:val="22"/>
        </w:rPr>
        <w:t xml:space="preserve">This </w:t>
      </w:r>
      <w:r w:rsidR="003B547B" w:rsidRPr="00C27F89">
        <w:rPr>
          <w:rFonts w:ascii="Arial" w:hAnsi="Arial" w:cs="Arial"/>
          <w:color w:val="000000"/>
          <w:sz w:val="22"/>
          <w:szCs w:val="22"/>
        </w:rPr>
        <w:t>l</w:t>
      </w:r>
      <w:r w:rsidRPr="00C27F89">
        <w:rPr>
          <w:rFonts w:ascii="Arial" w:hAnsi="Arial" w:cs="Arial"/>
          <w:color w:val="000000"/>
          <w:sz w:val="22"/>
          <w:szCs w:val="22"/>
        </w:rPr>
        <w:t xml:space="preserve">egislative </w:t>
      </w:r>
      <w:r w:rsidR="003B547B" w:rsidRPr="00C27F89">
        <w:rPr>
          <w:rFonts w:ascii="Arial" w:hAnsi="Arial" w:cs="Arial"/>
          <w:color w:val="000000"/>
          <w:sz w:val="22"/>
          <w:szCs w:val="22"/>
        </w:rPr>
        <w:t>i</w:t>
      </w:r>
      <w:r w:rsidRPr="00C27F89">
        <w:rPr>
          <w:rFonts w:ascii="Arial" w:hAnsi="Arial" w:cs="Arial"/>
          <w:color w:val="000000"/>
          <w:sz w:val="22"/>
          <w:szCs w:val="22"/>
        </w:rPr>
        <w:t xml:space="preserve">nstrument is compatible with the human rights and freedoms recognised or declared in the international instruments listed in section 3 of the </w:t>
      </w:r>
      <w:r w:rsidRPr="00C27F89">
        <w:rPr>
          <w:rFonts w:ascii="Arial" w:hAnsi="Arial" w:cs="Arial"/>
          <w:i/>
          <w:color w:val="000000"/>
          <w:sz w:val="22"/>
          <w:szCs w:val="22"/>
        </w:rPr>
        <w:t>Human Righ</w:t>
      </w:r>
      <w:r w:rsidR="00101CD5" w:rsidRPr="00C27F89">
        <w:rPr>
          <w:rFonts w:ascii="Arial" w:hAnsi="Arial" w:cs="Arial"/>
          <w:i/>
          <w:color w:val="000000"/>
          <w:sz w:val="22"/>
          <w:szCs w:val="22"/>
        </w:rPr>
        <w:t>ts (Parliamentary Scrutiny) Act </w:t>
      </w:r>
      <w:r w:rsidRPr="00C27F89">
        <w:rPr>
          <w:rFonts w:ascii="Arial" w:hAnsi="Arial" w:cs="Arial"/>
          <w:i/>
          <w:color w:val="000000"/>
          <w:sz w:val="22"/>
          <w:szCs w:val="22"/>
        </w:rPr>
        <w:t>2011.</w:t>
      </w:r>
    </w:p>
    <w:p w14:paraId="431653DD" w14:textId="77777777" w:rsidR="00075B58" w:rsidRPr="00C27F89" w:rsidRDefault="00075B58" w:rsidP="00C27F89">
      <w:pPr>
        <w:spacing w:after="120"/>
        <w:rPr>
          <w:rFonts w:ascii="Arial" w:hAnsi="Arial" w:cs="Arial"/>
          <w:sz w:val="22"/>
          <w:szCs w:val="22"/>
        </w:rPr>
      </w:pPr>
    </w:p>
    <w:p w14:paraId="4A9C13E2" w14:textId="77777777" w:rsidR="00075B58" w:rsidRPr="00C27F89" w:rsidRDefault="00075B58" w:rsidP="00C27F89">
      <w:pPr>
        <w:pStyle w:val="Heading2"/>
      </w:pPr>
      <w:r w:rsidRPr="00C27F89">
        <w:t xml:space="preserve">Overview of </w:t>
      </w:r>
      <w:r w:rsidR="007E0A01" w:rsidRPr="00C27F89">
        <w:t xml:space="preserve">the </w:t>
      </w:r>
      <w:r w:rsidR="003B547B" w:rsidRPr="00C27F89">
        <w:t>l</w:t>
      </w:r>
      <w:r w:rsidRPr="00C27F89">
        <w:t xml:space="preserve">egislative </w:t>
      </w:r>
      <w:r w:rsidR="003B547B" w:rsidRPr="00C27F89">
        <w:t>i</w:t>
      </w:r>
      <w:r w:rsidRPr="00C27F89">
        <w:t>nstrument</w:t>
      </w:r>
    </w:p>
    <w:p w14:paraId="571D1A99" w14:textId="6A5AE816" w:rsidR="005C5310" w:rsidRPr="00C27F89" w:rsidRDefault="000B3DF9" w:rsidP="00C27F89">
      <w:pPr>
        <w:pStyle w:val="ListParagraph"/>
        <w:spacing w:after="120" w:line="240" w:lineRule="auto"/>
        <w:ind w:left="0"/>
        <w:rPr>
          <w:rFonts w:ascii="Arial" w:hAnsi="Arial" w:cs="Arial"/>
        </w:rPr>
      </w:pPr>
      <w:r w:rsidRPr="00C27F89">
        <w:rPr>
          <w:rFonts w:ascii="Arial" w:hAnsi="Arial" w:cs="Arial"/>
          <w:color w:val="000000" w:themeColor="text1"/>
        </w:rPr>
        <w:t>This instrument provides a flat withholding rate to be used by external administrators and trustees of</w:t>
      </w:r>
      <w:r w:rsidR="00ED2D1F" w:rsidRPr="00C27F89">
        <w:rPr>
          <w:rFonts w:ascii="Arial" w:hAnsi="Arial" w:cs="Arial"/>
          <w:color w:val="000000" w:themeColor="text1"/>
        </w:rPr>
        <w:t xml:space="preserve"> </w:t>
      </w:r>
      <w:r w:rsidRPr="00C27F89">
        <w:rPr>
          <w:rFonts w:ascii="Arial" w:hAnsi="Arial" w:cs="Arial"/>
          <w:color w:val="000000" w:themeColor="text1"/>
        </w:rPr>
        <w:t>bankrupt</w:t>
      </w:r>
      <w:r w:rsidR="00877A8F">
        <w:rPr>
          <w:rFonts w:ascii="Arial" w:hAnsi="Arial" w:cs="Arial"/>
          <w:color w:val="000000" w:themeColor="text1"/>
        </w:rPr>
        <w:t>s’</w:t>
      </w:r>
      <w:r w:rsidRPr="00C27F89">
        <w:rPr>
          <w:rFonts w:ascii="Arial" w:hAnsi="Arial" w:cs="Arial"/>
          <w:color w:val="000000" w:themeColor="text1"/>
        </w:rPr>
        <w:t xml:space="preserve"> </w:t>
      </w:r>
      <w:r w:rsidR="001C1292" w:rsidRPr="00C27F89">
        <w:rPr>
          <w:rFonts w:ascii="Arial" w:hAnsi="Arial" w:cs="Arial"/>
          <w:color w:val="000000" w:themeColor="text1"/>
        </w:rPr>
        <w:t xml:space="preserve">estates </w:t>
      </w:r>
      <w:r w:rsidRPr="00C27F89">
        <w:rPr>
          <w:rFonts w:ascii="Arial" w:hAnsi="Arial" w:cs="Arial"/>
          <w:color w:val="000000" w:themeColor="text1"/>
        </w:rPr>
        <w:t>when paying specific entitlements that accrued prior to their appointment.</w:t>
      </w:r>
      <w:r w:rsidR="00397EDB" w:rsidRPr="00C27F89">
        <w:rPr>
          <w:rFonts w:ascii="Arial" w:hAnsi="Arial" w:cs="Arial"/>
        </w:rPr>
        <w:t xml:space="preserve"> </w:t>
      </w:r>
      <w:r w:rsidR="005C5310" w:rsidRPr="00C27F89">
        <w:rPr>
          <w:rFonts w:ascii="Arial" w:hAnsi="Arial" w:cs="Arial"/>
        </w:rPr>
        <w:t xml:space="preserve">This </w:t>
      </w:r>
      <w:r w:rsidR="000C32CD" w:rsidRPr="00C27F89">
        <w:rPr>
          <w:rFonts w:ascii="Arial" w:hAnsi="Arial" w:cs="Arial"/>
        </w:rPr>
        <w:t xml:space="preserve">reduces the administrative burden </w:t>
      </w:r>
      <w:r w:rsidR="005C5310" w:rsidRPr="00C27F89">
        <w:rPr>
          <w:rFonts w:ascii="Arial" w:hAnsi="Arial" w:cs="Arial"/>
        </w:rPr>
        <w:t xml:space="preserve">for these payers </w:t>
      </w:r>
      <w:r w:rsidR="000C32CD" w:rsidRPr="00C27F89">
        <w:rPr>
          <w:rFonts w:ascii="Arial" w:hAnsi="Arial" w:cs="Arial"/>
        </w:rPr>
        <w:t>when</w:t>
      </w:r>
      <w:r w:rsidR="005C5310" w:rsidRPr="00C27F89">
        <w:rPr>
          <w:rFonts w:ascii="Arial" w:hAnsi="Arial" w:cs="Arial"/>
        </w:rPr>
        <w:t xml:space="preserve"> addressing the historical payment obligations of the entity which is under administration or bankruptcy.</w:t>
      </w:r>
    </w:p>
    <w:p w14:paraId="69019166" w14:textId="77777777" w:rsidR="00075B58" w:rsidRPr="00C27F89" w:rsidRDefault="00075B58" w:rsidP="00C27F89">
      <w:pPr>
        <w:spacing w:after="120"/>
        <w:rPr>
          <w:rFonts w:ascii="Arial" w:hAnsi="Arial" w:cs="Arial"/>
          <w:sz w:val="22"/>
          <w:szCs w:val="22"/>
        </w:rPr>
      </w:pPr>
    </w:p>
    <w:p w14:paraId="7C33D8CF" w14:textId="77777777" w:rsidR="00075B58" w:rsidRPr="00C27F89" w:rsidRDefault="00075B58" w:rsidP="00C27F89">
      <w:pPr>
        <w:pStyle w:val="Heading2"/>
      </w:pPr>
      <w:r w:rsidRPr="00C27F89">
        <w:t>Human rights implications</w:t>
      </w:r>
    </w:p>
    <w:p w14:paraId="6C116679" w14:textId="635F4D5F" w:rsidR="00075B58" w:rsidRPr="00C27F89" w:rsidRDefault="00075B58" w:rsidP="00C27F89">
      <w:pPr>
        <w:spacing w:after="120"/>
        <w:rPr>
          <w:rFonts w:ascii="Arial" w:hAnsi="Arial" w:cs="Arial"/>
          <w:bCs/>
          <w:sz w:val="22"/>
          <w:szCs w:val="22"/>
        </w:rPr>
      </w:pPr>
      <w:r w:rsidRPr="00C27F89">
        <w:rPr>
          <w:rFonts w:ascii="Arial" w:hAnsi="Arial" w:cs="Arial"/>
          <w:sz w:val="22"/>
          <w:szCs w:val="22"/>
        </w:rPr>
        <w:t xml:space="preserve">This </w:t>
      </w:r>
      <w:r w:rsidR="003B547B" w:rsidRPr="00C27F89">
        <w:rPr>
          <w:rFonts w:ascii="Arial" w:hAnsi="Arial" w:cs="Arial"/>
          <w:sz w:val="22"/>
          <w:szCs w:val="22"/>
        </w:rPr>
        <w:t>l</w:t>
      </w:r>
      <w:r w:rsidRPr="00C27F89">
        <w:rPr>
          <w:rFonts w:ascii="Arial" w:hAnsi="Arial" w:cs="Arial"/>
          <w:sz w:val="22"/>
          <w:szCs w:val="22"/>
        </w:rPr>
        <w:t xml:space="preserve">egislative </w:t>
      </w:r>
      <w:r w:rsidR="003B547B" w:rsidRPr="00C27F89">
        <w:rPr>
          <w:rFonts w:ascii="Arial" w:hAnsi="Arial" w:cs="Arial"/>
          <w:sz w:val="22"/>
          <w:szCs w:val="22"/>
        </w:rPr>
        <w:t>i</w:t>
      </w:r>
      <w:r w:rsidRPr="00C27F89">
        <w:rPr>
          <w:rFonts w:ascii="Arial" w:hAnsi="Arial" w:cs="Arial"/>
          <w:sz w:val="22"/>
          <w:szCs w:val="22"/>
        </w:rPr>
        <w:t>nstrument does not engage any of the applicable rights or freedoms</w:t>
      </w:r>
      <w:r w:rsidR="00B30838" w:rsidRPr="00C27F89">
        <w:rPr>
          <w:rFonts w:ascii="Arial" w:hAnsi="Arial" w:cs="Arial"/>
          <w:sz w:val="22"/>
          <w:szCs w:val="22"/>
        </w:rPr>
        <w:t>. It</w:t>
      </w:r>
      <w:r w:rsidR="00706223" w:rsidRPr="00C27F89">
        <w:rPr>
          <w:rFonts w:ascii="Arial" w:hAnsi="Arial" w:cs="Arial"/>
          <w:sz w:val="22"/>
          <w:szCs w:val="22"/>
        </w:rPr>
        <w:t xml:space="preserve"> </w:t>
      </w:r>
      <w:r w:rsidR="00511E25" w:rsidRPr="00C27F89">
        <w:rPr>
          <w:rFonts w:ascii="Arial" w:hAnsi="Arial" w:cs="Arial"/>
          <w:sz w:val="22"/>
          <w:szCs w:val="22"/>
        </w:rPr>
        <w:t xml:space="preserve">merely </w:t>
      </w:r>
      <w:r w:rsidR="005C5310" w:rsidRPr="00C27F89">
        <w:rPr>
          <w:rFonts w:ascii="Arial" w:hAnsi="Arial" w:cs="Arial"/>
          <w:sz w:val="22"/>
          <w:szCs w:val="22"/>
        </w:rPr>
        <w:t xml:space="preserve">provides a </w:t>
      </w:r>
      <w:r w:rsidR="00397EDB" w:rsidRPr="00C27F89">
        <w:rPr>
          <w:rFonts w:ascii="Arial" w:hAnsi="Arial" w:cs="Arial"/>
          <w:sz w:val="22"/>
          <w:szCs w:val="22"/>
        </w:rPr>
        <w:t xml:space="preserve">simple mechanism </w:t>
      </w:r>
      <w:r w:rsidR="005C5310" w:rsidRPr="00C27F89">
        <w:rPr>
          <w:rFonts w:ascii="Arial" w:hAnsi="Arial" w:cs="Arial"/>
          <w:sz w:val="22"/>
          <w:szCs w:val="22"/>
        </w:rPr>
        <w:t>for external administrators and trustees of bankrupt</w:t>
      </w:r>
      <w:r w:rsidR="00445B3C">
        <w:rPr>
          <w:rFonts w:ascii="Arial" w:hAnsi="Arial" w:cs="Arial"/>
          <w:sz w:val="22"/>
          <w:szCs w:val="22"/>
        </w:rPr>
        <w:t>s’</w:t>
      </w:r>
      <w:r w:rsidR="005C5310" w:rsidRPr="00C27F89">
        <w:rPr>
          <w:rFonts w:ascii="Arial" w:hAnsi="Arial" w:cs="Arial"/>
          <w:sz w:val="22"/>
          <w:szCs w:val="22"/>
        </w:rPr>
        <w:t xml:space="preserve"> </w:t>
      </w:r>
      <w:r w:rsidR="001C1292" w:rsidRPr="00C27F89">
        <w:rPr>
          <w:rFonts w:ascii="Arial" w:hAnsi="Arial" w:cs="Arial"/>
          <w:sz w:val="22"/>
          <w:szCs w:val="22"/>
        </w:rPr>
        <w:t xml:space="preserve">estates </w:t>
      </w:r>
      <w:r w:rsidR="00397EDB" w:rsidRPr="00C27F89">
        <w:rPr>
          <w:rFonts w:ascii="Arial" w:hAnsi="Arial" w:cs="Arial"/>
          <w:sz w:val="22"/>
          <w:szCs w:val="22"/>
        </w:rPr>
        <w:t xml:space="preserve">to calculate the amount required to be withheld when addressing </w:t>
      </w:r>
      <w:r w:rsidR="00706223" w:rsidRPr="00C27F89">
        <w:rPr>
          <w:rFonts w:ascii="Arial" w:hAnsi="Arial" w:cs="Arial"/>
          <w:sz w:val="22"/>
          <w:szCs w:val="22"/>
        </w:rPr>
        <w:t xml:space="preserve">historical </w:t>
      </w:r>
      <w:r w:rsidR="00397EDB" w:rsidRPr="00C27F89">
        <w:rPr>
          <w:rFonts w:ascii="Arial" w:hAnsi="Arial" w:cs="Arial"/>
          <w:sz w:val="22"/>
          <w:szCs w:val="22"/>
        </w:rPr>
        <w:t xml:space="preserve">payment obligations </w:t>
      </w:r>
      <w:r w:rsidR="00706223" w:rsidRPr="00C27F89">
        <w:rPr>
          <w:rFonts w:ascii="Arial" w:hAnsi="Arial" w:cs="Arial"/>
          <w:sz w:val="22"/>
          <w:szCs w:val="22"/>
        </w:rPr>
        <w:t>of the entity under administration or bankruptcy</w:t>
      </w:r>
      <w:r w:rsidR="005C5310" w:rsidRPr="00C27F89">
        <w:rPr>
          <w:rFonts w:ascii="Arial" w:hAnsi="Arial" w:cs="Arial"/>
          <w:sz w:val="22"/>
          <w:szCs w:val="22"/>
        </w:rPr>
        <w:t>.</w:t>
      </w:r>
    </w:p>
    <w:p w14:paraId="5A3FE268" w14:textId="77777777" w:rsidR="003E0066" w:rsidRPr="00C27F89" w:rsidRDefault="003E0066" w:rsidP="00C27F89">
      <w:pPr>
        <w:spacing w:after="120"/>
        <w:rPr>
          <w:rFonts w:ascii="Arial" w:hAnsi="Arial" w:cs="Arial"/>
          <w:sz w:val="22"/>
          <w:szCs w:val="22"/>
        </w:rPr>
      </w:pPr>
    </w:p>
    <w:p w14:paraId="729511BC" w14:textId="77777777" w:rsidR="00075B58" w:rsidRPr="00C27F89" w:rsidRDefault="00075B58" w:rsidP="00C27F89">
      <w:pPr>
        <w:pStyle w:val="Heading2"/>
      </w:pPr>
      <w:r w:rsidRPr="00C27F89">
        <w:t>Conclusion</w:t>
      </w:r>
    </w:p>
    <w:p w14:paraId="5BD65B25" w14:textId="77777777" w:rsidR="00075B58" w:rsidRPr="00C27F89" w:rsidRDefault="00075B58" w:rsidP="00C27F89">
      <w:pPr>
        <w:spacing w:after="120"/>
        <w:rPr>
          <w:rFonts w:ascii="Arial" w:hAnsi="Arial" w:cs="Arial"/>
          <w:sz w:val="22"/>
          <w:szCs w:val="22"/>
        </w:rPr>
      </w:pPr>
      <w:r w:rsidRPr="00C27F89">
        <w:rPr>
          <w:rFonts w:ascii="Arial" w:hAnsi="Arial" w:cs="Arial"/>
          <w:sz w:val="22"/>
          <w:szCs w:val="22"/>
        </w:rPr>
        <w:t xml:space="preserve">This </w:t>
      </w:r>
      <w:r w:rsidR="003B547B" w:rsidRPr="00C27F89">
        <w:rPr>
          <w:rFonts w:ascii="Arial" w:hAnsi="Arial" w:cs="Arial"/>
          <w:sz w:val="22"/>
          <w:szCs w:val="22"/>
        </w:rPr>
        <w:t>l</w:t>
      </w:r>
      <w:r w:rsidRPr="00C27F89">
        <w:rPr>
          <w:rFonts w:ascii="Arial" w:hAnsi="Arial" w:cs="Arial"/>
          <w:sz w:val="22"/>
          <w:szCs w:val="22"/>
        </w:rPr>
        <w:t xml:space="preserve">egislative </w:t>
      </w:r>
      <w:r w:rsidR="003B547B" w:rsidRPr="00C27F89">
        <w:rPr>
          <w:rFonts w:ascii="Arial" w:hAnsi="Arial" w:cs="Arial"/>
          <w:sz w:val="22"/>
          <w:szCs w:val="22"/>
        </w:rPr>
        <w:t>i</w:t>
      </w:r>
      <w:r w:rsidRPr="00C27F89">
        <w:rPr>
          <w:rFonts w:ascii="Arial" w:hAnsi="Arial" w:cs="Arial"/>
          <w:sz w:val="22"/>
          <w:szCs w:val="22"/>
        </w:rPr>
        <w:t>nstrument is compatible with human rights as it does not raise any human rights issues.</w:t>
      </w:r>
    </w:p>
    <w:sectPr w:rsidR="00075B58" w:rsidRPr="00C27F89" w:rsidSect="00081520">
      <w:headerReference w:type="even" r:id="rId13"/>
      <w:headerReference w:type="default" r:id="rId14"/>
      <w:footerReference w:type="even" r:id="rId15"/>
      <w:footerReference w:type="default" r:id="rId16"/>
      <w:headerReference w:type="first" r:id="rId17"/>
      <w:footerReference w:type="first" r:id="rId18"/>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BBA5A" w14:textId="77777777" w:rsidR="00D91345" w:rsidRDefault="00D91345">
      <w:r>
        <w:separator/>
      </w:r>
    </w:p>
  </w:endnote>
  <w:endnote w:type="continuationSeparator" w:id="0">
    <w:p w14:paraId="5EFFF8C7" w14:textId="77777777" w:rsidR="00D91345" w:rsidRDefault="00D91345">
      <w:r>
        <w:continuationSeparator/>
      </w:r>
    </w:p>
  </w:endnote>
  <w:endnote w:type="continuationNotice" w:id="1">
    <w:p w14:paraId="6D310436" w14:textId="77777777" w:rsidR="00D91345" w:rsidRDefault="00D91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EC34" w14:textId="77777777" w:rsidR="00CB629F" w:rsidRDefault="00CB6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448A" w14:textId="77777777" w:rsidR="00CB629F" w:rsidRDefault="00CB6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E2F9" w14:textId="77777777" w:rsidR="00CB629F" w:rsidRDefault="00CB6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5ED44" w14:textId="77777777" w:rsidR="00D91345" w:rsidRDefault="00D91345">
      <w:r>
        <w:separator/>
      </w:r>
    </w:p>
  </w:footnote>
  <w:footnote w:type="continuationSeparator" w:id="0">
    <w:p w14:paraId="2D65941E" w14:textId="77777777" w:rsidR="00D91345" w:rsidRDefault="00D91345">
      <w:r>
        <w:continuationSeparator/>
      </w:r>
    </w:p>
  </w:footnote>
  <w:footnote w:type="continuationNotice" w:id="1">
    <w:p w14:paraId="0F7D7F03" w14:textId="77777777" w:rsidR="00D91345" w:rsidRDefault="00D91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E31B" w14:textId="77777777" w:rsidR="00CB629F" w:rsidRDefault="00CB6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5411" w14:textId="77777777"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F7E8" w14:textId="21FBF876"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0A43DF06" wp14:editId="0D8DEC4A">
          <wp:extent cx="2413635" cy="701675"/>
          <wp:effectExtent l="0" t="0" r="5715" b="3175"/>
          <wp:docPr id="3" name="Picture 1" descr="Australian Taxation Office logo, includes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ustralian Taxation Office logo, includes the Commonwealth Coat of Ar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786165A1" w14:textId="77777777" w:rsidR="00CC1833" w:rsidRPr="001A6644" w:rsidRDefault="00CC1833"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E555A7"/>
    <w:multiLevelType w:val="hybridMultilevel"/>
    <w:tmpl w:val="53F44466"/>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B7EC8BD2">
      <w:start w:val="1"/>
      <w:numFmt w:val="decimal"/>
      <w:lvlText w:val="(%4)"/>
      <w:lvlJc w:val="left"/>
      <w:pPr>
        <w:ind w:left="426" w:hanging="360"/>
      </w:pPr>
      <w:rPr>
        <w:rFonts w:hint="default"/>
        <w:b w:val="0"/>
        <w:i w:val="0"/>
      </w:rPr>
    </w:lvl>
    <w:lvl w:ilvl="4" w:tplc="0C090001">
      <w:start w:val="1"/>
      <w:numFmt w:val="bullet"/>
      <w:lvlText w:val=""/>
      <w:lvlJc w:val="left"/>
      <w:pPr>
        <w:ind w:left="710" w:hanging="360"/>
      </w:pPr>
      <w:rPr>
        <w:rFonts w:ascii="Symbol" w:hAnsi="Symbol" w:hint="default"/>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 w15:restartNumberingAfterBreak="0">
    <w:nsid w:val="0D9D011B"/>
    <w:multiLevelType w:val="hybridMultilevel"/>
    <w:tmpl w:val="21702F54"/>
    <w:lvl w:ilvl="0" w:tplc="C2ACD9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402AD9"/>
    <w:multiLevelType w:val="hybridMultilevel"/>
    <w:tmpl w:val="F6A0E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9" w15:restartNumberingAfterBreak="0">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10" w15:restartNumberingAfterBreak="0">
    <w:nsid w:val="13F310EF"/>
    <w:multiLevelType w:val="hybridMultilevel"/>
    <w:tmpl w:val="9932B738"/>
    <w:lvl w:ilvl="0" w:tplc="6DEEA6C4">
      <w:start w:val="1"/>
      <w:numFmt w:val="decimal"/>
      <w:lvlText w:val="%1)"/>
      <w:lvlJc w:val="left"/>
      <w:pPr>
        <w:ind w:left="1020" w:hanging="360"/>
      </w:pPr>
    </w:lvl>
    <w:lvl w:ilvl="1" w:tplc="1AC65E16">
      <w:start w:val="1"/>
      <w:numFmt w:val="decimal"/>
      <w:lvlText w:val="%2)"/>
      <w:lvlJc w:val="left"/>
      <w:pPr>
        <w:ind w:left="1020" w:hanging="360"/>
      </w:pPr>
    </w:lvl>
    <w:lvl w:ilvl="2" w:tplc="0D5A73C6">
      <w:start w:val="1"/>
      <w:numFmt w:val="decimal"/>
      <w:lvlText w:val="%3)"/>
      <w:lvlJc w:val="left"/>
      <w:pPr>
        <w:ind w:left="1020" w:hanging="360"/>
      </w:pPr>
    </w:lvl>
    <w:lvl w:ilvl="3" w:tplc="FA32F340">
      <w:start w:val="1"/>
      <w:numFmt w:val="decimal"/>
      <w:lvlText w:val="%4)"/>
      <w:lvlJc w:val="left"/>
      <w:pPr>
        <w:ind w:left="1020" w:hanging="360"/>
      </w:pPr>
    </w:lvl>
    <w:lvl w:ilvl="4" w:tplc="9E1C41B6">
      <w:start w:val="1"/>
      <w:numFmt w:val="decimal"/>
      <w:lvlText w:val="%5)"/>
      <w:lvlJc w:val="left"/>
      <w:pPr>
        <w:ind w:left="1020" w:hanging="360"/>
      </w:pPr>
    </w:lvl>
    <w:lvl w:ilvl="5" w:tplc="691234BE">
      <w:start w:val="1"/>
      <w:numFmt w:val="decimal"/>
      <w:lvlText w:val="%6)"/>
      <w:lvlJc w:val="left"/>
      <w:pPr>
        <w:ind w:left="1020" w:hanging="360"/>
      </w:pPr>
    </w:lvl>
    <w:lvl w:ilvl="6" w:tplc="DCC62260">
      <w:start w:val="1"/>
      <w:numFmt w:val="decimal"/>
      <w:lvlText w:val="%7)"/>
      <w:lvlJc w:val="left"/>
      <w:pPr>
        <w:ind w:left="1020" w:hanging="360"/>
      </w:pPr>
    </w:lvl>
    <w:lvl w:ilvl="7" w:tplc="49DE17C4">
      <w:start w:val="1"/>
      <w:numFmt w:val="decimal"/>
      <w:lvlText w:val="%8)"/>
      <w:lvlJc w:val="left"/>
      <w:pPr>
        <w:ind w:left="1020" w:hanging="360"/>
      </w:pPr>
    </w:lvl>
    <w:lvl w:ilvl="8" w:tplc="1AB4CD8E">
      <w:start w:val="1"/>
      <w:numFmt w:val="decimal"/>
      <w:lvlText w:val="%9)"/>
      <w:lvlJc w:val="left"/>
      <w:pPr>
        <w:ind w:left="1020" w:hanging="360"/>
      </w:pPr>
    </w:lvl>
  </w:abstractNum>
  <w:abstractNum w:abstractNumId="11" w15:restartNumberingAfterBreak="0">
    <w:nsid w:val="16BF4FFB"/>
    <w:multiLevelType w:val="hybridMultilevel"/>
    <w:tmpl w:val="371485F6"/>
    <w:lvl w:ilvl="0" w:tplc="A9D6FD36">
      <w:start w:val="1"/>
      <w:numFmt w:val="decimal"/>
      <w:lvlText w:val="%1."/>
      <w:lvlJc w:val="left"/>
      <w:pPr>
        <w:ind w:left="1020" w:hanging="360"/>
      </w:pPr>
    </w:lvl>
    <w:lvl w:ilvl="1" w:tplc="9BCA05F8">
      <w:start w:val="1"/>
      <w:numFmt w:val="decimal"/>
      <w:lvlText w:val="%2."/>
      <w:lvlJc w:val="left"/>
      <w:pPr>
        <w:ind w:left="1020" w:hanging="360"/>
      </w:pPr>
    </w:lvl>
    <w:lvl w:ilvl="2" w:tplc="53960674">
      <w:start w:val="1"/>
      <w:numFmt w:val="decimal"/>
      <w:lvlText w:val="%3."/>
      <w:lvlJc w:val="left"/>
      <w:pPr>
        <w:ind w:left="1020" w:hanging="360"/>
      </w:pPr>
    </w:lvl>
    <w:lvl w:ilvl="3" w:tplc="07A00506">
      <w:start w:val="1"/>
      <w:numFmt w:val="decimal"/>
      <w:lvlText w:val="%4."/>
      <w:lvlJc w:val="left"/>
      <w:pPr>
        <w:ind w:left="1020" w:hanging="360"/>
      </w:pPr>
    </w:lvl>
    <w:lvl w:ilvl="4" w:tplc="1B260700">
      <w:start w:val="1"/>
      <w:numFmt w:val="decimal"/>
      <w:lvlText w:val="%5."/>
      <w:lvlJc w:val="left"/>
      <w:pPr>
        <w:ind w:left="1020" w:hanging="360"/>
      </w:pPr>
    </w:lvl>
    <w:lvl w:ilvl="5" w:tplc="0E729260">
      <w:start w:val="1"/>
      <w:numFmt w:val="decimal"/>
      <w:lvlText w:val="%6."/>
      <w:lvlJc w:val="left"/>
      <w:pPr>
        <w:ind w:left="1020" w:hanging="360"/>
      </w:pPr>
    </w:lvl>
    <w:lvl w:ilvl="6" w:tplc="E1982C4C">
      <w:start w:val="1"/>
      <w:numFmt w:val="decimal"/>
      <w:lvlText w:val="%7."/>
      <w:lvlJc w:val="left"/>
      <w:pPr>
        <w:ind w:left="1020" w:hanging="360"/>
      </w:pPr>
    </w:lvl>
    <w:lvl w:ilvl="7" w:tplc="D7206730">
      <w:start w:val="1"/>
      <w:numFmt w:val="decimal"/>
      <w:lvlText w:val="%8."/>
      <w:lvlJc w:val="left"/>
      <w:pPr>
        <w:ind w:left="1020" w:hanging="360"/>
      </w:pPr>
    </w:lvl>
    <w:lvl w:ilvl="8" w:tplc="06A2B304">
      <w:start w:val="1"/>
      <w:numFmt w:val="decimal"/>
      <w:lvlText w:val="%9."/>
      <w:lvlJc w:val="left"/>
      <w:pPr>
        <w:ind w:left="1020" w:hanging="360"/>
      </w:pPr>
    </w:lvl>
  </w:abstractNum>
  <w:abstractNum w:abstractNumId="12" w15:restartNumberingAfterBreak="0">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9034A22"/>
    <w:multiLevelType w:val="hybridMultilevel"/>
    <w:tmpl w:val="584CC7BA"/>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5" w15:restartNumberingAfterBreak="0">
    <w:nsid w:val="1C1A558A"/>
    <w:multiLevelType w:val="hybridMultilevel"/>
    <w:tmpl w:val="91D2A416"/>
    <w:lvl w:ilvl="0" w:tplc="49C0AC24">
      <w:start w:val="1"/>
      <w:numFmt w:val="decimal"/>
      <w:lvlText w:val="%1)"/>
      <w:lvlJc w:val="left"/>
      <w:pPr>
        <w:ind w:left="1020" w:hanging="360"/>
      </w:pPr>
    </w:lvl>
    <w:lvl w:ilvl="1" w:tplc="88F20D40">
      <w:start w:val="1"/>
      <w:numFmt w:val="decimal"/>
      <w:lvlText w:val="%2)"/>
      <w:lvlJc w:val="left"/>
      <w:pPr>
        <w:ind w:left="1020" w:hanging="360"/>
      </w:pPr>
    </w:lvl>
    <w:lvl w:ilvl="2" w:tplc="B2305BD8">
      <w:start w:val="1"/>
      <w:numFmt w:val="decimal"/>
      <w:lvlText w:val="%3)"/>
      <w:lvlJc w:val="left"/>
      <w:pPr>
        <w:ind w:left="1020" w:hanging="360"/>
      </w:pPr>
    </w:lvl>
    <w:lvl w:ilvl="3" w:tplc="F0C8DFFA">
      <w:start w:val="1"/>
      <w:numFmt w:val="decimal"/>
      <w:lvlText w:val="%4)"/>
      <w:lvlJc w:val="left"/>
      <w:pPr>
        <w:ind w:left="1020" w:hanging="360"/>
      </w:pPr>
    </w:lvl>
    <w:lvl w:ilvl="4" w:tplc="01F43B28">
      <w:start w:val="1"/>
      <w:numFmt w:val="decimal"/>
      <w:lvlText w:val="%5)"/>
      <w:lvlJc w:val="left"/>
      <w:pPr>
        <w:ind w:left="1020" w:hanging="360"/>
      </w:pPr>
    </w:lvl>
    <w:lvl w:ilvl="5" w:tplc="FABEE852">
      <w:start w:val="1"/>
      <w:numFmt w:val="decimal"/>
      <w:lvlText w:val="%6)"/>
      <w:lvlJc w:val="left"/>
      <w:pPr>
        <w:ind w:left="1020" w:hanging="360"/>
      </w:pPr>
    </w:lvl>
    <w:lvl w:ilvl="6" w:tplc="43AC8AC0">
      <w:start w:val="1"/>
      <w:numFmt w:val="decimal"/>
      <w:lvlText w:val="%7)"/>
      <w:lvlJc w:val="left"/>
      <w:pPr>
        <w:ind w:left="1020" w:hanging="360"/>
      </w:pPr>
    </w:lvl>
    <w:lvl w:ilvl="7" w:tplc="66EA78E2">
      <w:start w:val="1"/>
      <w:numFmt w:val="decimal"/>
      <w:lvlText w:val="%8)"/>
      <w:lvlJc w:val="left"/>
      <w:pPr>
        <w:ind w:left="1020" w:hanging="360"/>
      </w:pPr>
    </w:lvl>
    <w:lvl w:ilvl="8" w:tplc="DFF8DF24">
      <w:start w:val="1"/>
      <w:numFmt w:val="decimal"/>
      <w:lvlText w:val="%9)"/>
      <w:lvlJc w:val="left"/>
      <w:pPr>
        <w:ind w:left="1020" w:hanging="360"/>
      </w:pPr>
    </w:lvl>
  </w:abstractNum>
  <w:abstractNum w:abstractNumId="16" w15:restartNumberingAfterBreak="0">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02A33E2"/>
    <w:multiLevelType w:val="hybridMultilevel"/>
    <w:tmpl w:val="643E0896"/>
    <w:lvl w:ilvl="0" w:tplc="4A38B6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0674AFC"/>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22" w15:restartNumberingAfterBreak="0">
    <w:nsid w:val="252E0C57"/>
    <w:multiLevelType w:val="hybridMultilevel"/>
    <w:tmpl w:val="A99C3CE6"/>
    <w:lvl w:ilvl="0" w:tplc="FFFFFFFF">
      <w:start w:val="1"/>
      <w:numFmt w:val="decimal"/>
      <w:lvlText w:val="%1."/>
      <w:lvlJc w:val="left"/>
      <w:pPr>
        <w:tabs>
          <w:tab w:val="num" w:pos="360"/>
        </w:tabs>
        <w:ind w:left="360" w:hanging="360"/>
      </w:pPr>
      <w:rPr>
        <w:rFonts w:hint="default"/>
        <w:i w:val="0"/>
        <w:iCs w:val="0"/>
        <w:color w:val="auto"/>
        <w:sz w:val="22"/>
        <w:szCs w:val="22"/>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7" w15:restartNumberingAfterBreak="0">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8" w15:restartNumberingAfterBreak="0">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ED4C35"/>
    <w:multiLevelType w:val="hybridMultilevel"/>
    <w:tmpl w:val="11983F5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1B">
      <w:start w:val="1"/>
      <w:numFmt w:val="lowerRoman"/>
      <w:lvlText w:val="%4."/>
      <w:lvlJc w:val="righ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0" w15:restartNumberingAfterBreak="0">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5E4D36"/>
    <w:multiLevelType w:val="hybridMultilevel"/>
    <w:tmpl w:val="ABB4C82A"/>
    <w:lvl w:ilvl="0" w:tplc="9AB0E134">
      <w:start w:val="1"/>
      <w:numFmt w:val="decimal"/>
      <w:lvlText w:val="%1."/>
      <w:lvlJc w:val="left"/>
      <w:pPr>
        <w:ind w:left="1020" w:hanging="360"/>
      </w:pPr>
    </w:lvl>
    <w:lvl w:ilvl="1" w:tplc="3FF27C14">
      <w:start w:val="1"/>
      <w:numFmt w:val="decimal"/>
      <w:lvlText w:val="%2."/>
      <w:lvlJc w:val="left"/>
      <w:pPr>
        <w:ind w:left="1020" w:hanging="360"/>
      </w:pPr>
    </w:lvl>
    <w:lvl w:ilvl="2" w:tplc="81503F7E">
      <w:start w:val="1"/>
      <w:numFmt w:val="decimal"/>
      <w:lvlText w:val="%3."/>
      <w:lvlJc w:val="left"/>
      <w:pPr>
        <w:ind w:left="1020" w:hanging="360"/>
      </w:pPr>
    </w:lvl>
    <w:lvl w:ilvl="3" w:tplc="4008E0D0">
      <w:start w:val="1"/>
      <w:numFmt w:val="decimal"/>
      <w:lvlText w:val="%4."/>
      <w:lvlJc w:val="left"/>
      <w:pPr>
        <w:ind w:left="1020" w:hanging="360"/>
      </w:pPr>
    </w:lvl>
    <w:lvl w:ilvl="4" w:tplc="1F681FBA">
      <w:start w:val="1"/>
      <w:numFmt w:val="decimal"/>
      <w:lvlText w:val="%5."/>
      <w:lvlJc w:val="left"/>
      <w:pPr>
        <w:ind w:left="1020" w:hanging="360"/>
      </w:pPr>
    </w:lvl>
    <w:lvl w:ilvl="5" w:tplc="638A3158">
      <w:start w:val="1"/>
      <w:numFmt w:val="decimal"/>
      <w:lvlText w:val="%6."/>
      <w:lvlJc w:val="left"/>
      <w:pPr>
        <w:ind w:left="1020" w:hanging="360"/>
      </w:pPr>
    </w:lvl>
    <w:lvl w:ilvl="6" w:tplc="54EC4C12">
      <w:start w:val="1"/>
      <w:numFmt w:val="decimal"/>
      <w:lvlText w:val="%7."/>
      <w:lvlJc w:val="left"/>
      <w:pPr>
        <w:ind w:left="1020" w:hanging="360"/>
      </w:pPr>
    </w:lvl>
    <w:lvl w:ilvl="7" w:tplc="D71CE364">
      <w:start w:val="1"/>
      <w:numFmt w:val="decimal"/>
      <w:lvlText w:val="%8."/>
      <w:lvlJc w:val="left"/>
      <w:pPr>
        <w:ind w:left="1020" w:hanging="360"/>
      </w:pPr>
    </w:lvl>
    <w:lvl w:ilvl="8" w:tplc="F3C43DC6">
      <w:start w:val="1"/>
      <w:numFmt w:val="decimal"/>
      <w:lvlText w:val="%9."/>
      <w:lvlJc w:val="left"/>
      <w:pPr>
        <w:ind w:left="1020" w:hanging="360"/>
      </w:pPr>
    </w:lvl>
  </w:abstractNum>
  <w:abstractNum w:abstractNumId="32" w15:restartNumberingAfterBreak="0">
    <w:nsid w:val="38EC6F16"/>
    <w:multiLevelType w:val="hybridMultilevel"/>
    <w:tmpl w:val="BBC64A3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3FCC3903"/>
    <w:multiLevelType w:val="hybridMultilevel"/>
    <w:tmpl w:val="A8845C22"/>
    <w:lvl w:ilvl="0" w:tplc="4E78A478">
      <w:start w:val="1"/>
      <w:numFmt w:val="decimal"/>
      <w:lvlText w:val="%1."/>
      <w:lvlJc w:val="left"/>
      <w:pPr>
        <w:tabs>
          <w:tab w:val="num" w:pos="360"/>
        </w:tabs>
        <w:ind w:left="360" w:hanging="360"/>
      </w:pPr>
      <w:rPr>
        <w:rFonts w:hint="default"/>
        <w:i w:val="0"/>
        <w:iCs w:val="0"/>
        <w:color w:val="auto"/>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36" w15:restartNumberingAfterBreak="0">
    <w:nsid w:val="425748AF"/>
    <w:multiLevelType w:val="hybridMultilevel"/>
    <w:tmpl w:val="5052D680"/>
    <w:lvl w:ilvl="0" w:tplc="A39ADA6E">
      <w:start w:val="1"/>
      <w:numFmt w:val="decimal"/>
      <w:lvlText w:val="%1."/>
      <w:lvlJc w:val="left"/>
      <w:pPr>
        <w:ind w:left="1020" w:hanging="360"/>
      </w:pPr>
    </w:lvl>
    <w:lvl w:ilvl="1" w:tplc="5E44ECCC">
      <w:start w:val="1"/>
      <w:numFmt w:val="decimal"/>
      <w:lvlText w:val="%2."/>
      <w:lvlJc w:val="left"/>
      <w:pPr>
        <w:ind w:left="1020" w:hanging="360"/>
      </w:pPr>
    </w:lvl>
    <w:lvl w:ilvl="2" w:tplc="FBE6589E">
      <w:start w:val="1"/>
      <w:numFmt w:val="decimal"/>
      <w:lvlText w:val="%3."/>
      <w:lvlJc w:val="left"/>
      <w:pPr>
        <w:ind w:left="1020" w:hanging="360"/>
      </w:pPr>
    </w:lvl>
    <w:lvl w:ilvl="3" w:tplc="37AE77D8">
      <w:start w:val="1"/>
      <w:numFmt w:val="decimal"/>
      <w:lvlText w:val="%4."/>
      <w:lvlJc w:val="left"/>
      <w:pPr>
        <w:ind w:left="1020" w:hanging="360"/>
      </w:pPr>
    </w:lvl>
    <w:lvl w:ilvl="4" w:tplc="3DA446CE">
      <w:start w:val="1"/>
      <w:numFmt w:val="decimal"/>
      <w:lvlText w:val="%5."/>
      <w:lvlJc w:val="left"/>
      <w:pPr>
        <w:ind w:left="1020" w:hanging="360"/>
      </w:pPr>
    </w:lvl>
    <w:lvl w:ilvl="5" w:tplc="C9B22B2A">
      <w:start w:val="1"/>
      <w:numFmt w:val="decimal"/>
      <w:lvlText w:val="%6."/>
      <w:lvlJc w:val="left"/>
      <w:pPr>
        <w:ind w:left="1020" w:hanging="360"/>
      </w:pPr>
    </w:lvl>
    <w:lvl w:ilvl="6" w:tplc="34147042">
      <w:start w:val="1"/>
      <w:numFmt w:val="decimal"/>
      <w:lvlText w:val="%7."/>
      <w:lvlJc w:val="left"/>
      <w:pPr>
        <w:ind w:left="1020" w:hanging="360"/>
      </w:pPr>
    </w:lvl>
    <w:lvl w:ilvl="7" w:tplc="F0208708">
      <w:start w:val="1"/>
      <w:numFmt w:val="decimal"/>
      <w:lvlText w:val="%8."/>
      <w:lvlJc w:val="left"/>
      <w:pPr>
        <w:ind w:left="1020" w:hanging="360"/>
      </w:pPr>
    </w:lvl>
    <w:lvl w:ilvl="8" w:tplc="C82252C0">
      <w:start w:val="1"/>
      <w:numFmt w:val="decimal"/>
      <w:lvlText w:val="%9."/>
      <w:lvlJc w:val="left"/>
      <w:pPr>
        <w:ind w:left="1020" w:hanging="360"/>
      </w:pPr>
    </w:lvl>
  </w:abstractNum>
  <w:abstractNum w:abstractNumId="37" w15:restartNumberingAfterBreak="0">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4B5B30B7"/>
    <w:multiLevelType w:val="hybridMultilevel"/>
    <w:tmpl w:val="470858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CA8178D"/>
    <w:multiLevelType w:val="hybridMultilevel"/>
    <w:tmpl w:val="768C5DE4"/>
    <w:lvl w:ilvl="0" w:tplc="02224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55126485"/>
    <w:multiLevelType w:val="hybridMultilevel"/>
    <w:tmpl w:val="03D6722E"/>
    <w:lvl w:ilvl="0" w:tplc="AE36CDFC">
      <w:start w:val="1"/>
      <w:numFmt w:val="decimal"/>
      <w:lvlText w:val="%1)"/>
      <w:lvlJc w:val="left"/>
      <w:pPr>
        <w:ind w:left="1020" w:hanging="360"/>
      </w:pPr>
    </w:lvl>
    <w:lvl w:ilvl="1" w:tplc="D13807DC">
      <w:start w:val="1"/>
      <w:numFmt w:val="decimal"/>
      <w:lvlText w:val="%2)"/>
      <w:lvlJc w:val="left"/>
      <w:pPr>
        <w:ind w:left="1020" w:hanging="360"/>
      </w:pPr>
    </w:lvl>
    <w:lvl w:ilvl="2" w:tplc="ECDC5DFE">
      <w:start w:val="1"/>
      <w:numFmt w:val="decimal"/>
      <w:lvlText w:val="%3)"/>
      <w:lvlJc w:val="left"/>
      <w:pPr>
        <w:ind w:left="1020" w:hanging="360"/>
      </w:pPr>
    </w:lvl>
    <w:lvl w:ilvl="3" w:tplc="546E539E">
      <w:start w:val="1"/>
      <w:numFmt w:val="decimal"/>
      <w:lvlText w:val="%4)"/>
      <w:lvlJc w:val="left"/>
      <w:pPr>
        <w:ind w:left="1020" w:hanging="360"/>
      </w:pPr>
    </w:lvl>
    <w:lvl w:ilvl="4" w:tplc="274CF68C">
      <w:start w:val="1"/>
      <w:numFmt w:val="decimal"/>
      <w:lvlText w:val="%5)"/>
      <w:lvlJc w:val="left"/>
      <w:pPr>
        <w:ind w:left="1020" w:hanging="360"/>
      </w:pPr>
    </w:lvl>
    <w:lvl w:ilvl="5" w:tplc="1324A01E">
      <w:start w:val="1"/>
      <w:numFmt w:val="decimal"/>
      <w:lvlText w:val="%6)"/>
      <w:lvlJc w:val="left"/>
      <w:pPr>
        <w:ind w:left="1020" w:hanging="360"/>
      </w:pPr>
    </w:lvl>
    <w:lvl w:ilvl="6" w:tplc="1448780E">
      <w:start w:val="1"/>
      <w:numFmt w:val="decimal"/>
      <w:lvlText w:val="%7)"/>
      <w:lvlJc w:val="left"/>
      <w:pPr>
        <w:ind w:left="1020" w:hanging="360"/>
      </w:pPr>
    </w:lvl>
    <w:lvl w:ilvl="7" w:tplc="34B69B48">
      <w:start w:val="1"/>
      <w:numFmt w:val="decimal"/>
      <w:lvlText w:val="%8)"/>
      <w:lvlJc w:val="left"/>
      <w:pPr>
        <w:ind w:left="1020" w:hanging="360"/>
      </w:pPr>
    </w:lvl>
    <w:lvl w:ilvl="8" w:tplc="A43AD572">
      <w:start w:val="1"/>
      <w:numFmt w:val="decimal"/>
      <w:lvlText w:val="%9)"/>
      <w:lvlJc w:val="left"/>
      <w:pPr>
        <w:ind w:left="1020" w:hanging="360"/>
      </w:pPr>
    </w:lvl>
  </w:abstractNum>
  <w:abstractNum w:abstractNumId="43" w15:restartNumberingAfterBreak="0">
    <w:nsid w:val="555F7350"/>
    <w:multiLevelType w:val="hybridMultilevel"/>
    <w:tmpl w:val="48DC7E46"/>
    <w:lvl w:ilvl="0" w:tplc="A36CDCF8">
      <w:start w:val="1"/>
      <w:numFmt w:val="decimal"/>
      <w:lvlText w:val="%1)"/>
      <w:lvlJc w:val="left"/>
      <w:pPr>
        <w:ind w:left="1020" w:hanging="360"/>
      </w:pPr>
    </w:lvl>
    <w:lvl w:ilvl="1" w:tplc="BF0821F4">
      <w:start w:val="1"/>
      <w:numFmt w:val="decimal"/>
      <w:lvlText w:val="%2)"/>
      <w:lvlJc w:val="left"/>
      <w:pPr>
        <w:ind w:left="1020" w:hanging="360"/>
      </w:pPr>
    </w:lvl>
    <w:lvl w:ilvl="2" w:tplc="CF301B7C">
      <w:start w:val="1"/>
      <w:numFmt w:val="decimal"/>
      <w:lvlText w:val="%3)"/>
      <w:lvlJc w:val="left"/>
      <w:pPr>
        <w:ind w:left="1020" w:hanging="360"/>
      </w:pPr>
    </w:lvl>
    <w:lvl w:ilvl="3" w:tplc="D3FC146A">
      <w:start w:val="1"/>
      <w:numFmt w:val="decimal"/>
      <w:lvlText w:val="%4)"/>
      <w:lvlJc w:val="left"/>
      <w:pPr>
        <w:ind w:left="1020" w:hanging="360"/>
      </w:pPr>
    </w:lvl>
    <w:lvl w:ilvl="4" w:tplc="9D1233EE">
      <w:start w:val="1"/>
      <w:numFmt w:val="decimal"/>
      <w:lvlText w:val="%5)"/>
      <w:lvlJc w:val="left"/>
      <w:pPr>
        <w:ind w:left="1020" w:hanging="360"/>
      </w:pPr>
    </w:lvl>
    <w:lvl w:ilvl="5" w:tplc="B8D2D062">
      <w:start w:val="1"/>
      <w:numFmt w:val="decimal"/>
      <w:lvlText w:val="%6)"/>
      <w:lvlJc w:val="left"/>
      <w:pPr>
        <w:ind w:left="1020" w:hanging="360"/>
      </w:pPr>
    </w:lvl>
    <w:lvl w:ilvl="6" w:tplc="FBA47AF4">
      <w:start w:val="1"/>
      <w:numFmt w:val="decimal"/>
      <w:lvlText w:val="%7)"/>
      <w:lvlJc w:val="left"/>
      <w:pPr>
        <w:ind w:left="1020" w:hanging="360"/>
      </w:pPr>
    </w:lvl>
    <w:lvl w:ilvl="7" w:tplc="59743502">
      <w:start w:val="1"/>
      <w:numFmt w:val="decimal"/>
      <w:lvlText w:val="%8)"/>
      <w:lvlJc w:val="left"/>
      <w:pPr>
        <w:ind w:left="1020" w:hanging="360"/>
      </w:pPr>
    </w:lvl>
    <w:lvl w:ilvl="8" w:tplc="03726768">
      <w:start w:val="1"/>
      <w:numFmt w:val="decimal"/>
      <w:lvlText w:val="%9)"/>
      <w:lvlJc w:val="left"/>
      <w:pPr>
        <w:ind w:left="1020" w:hanging="360"/>
      </w:pPr>
    </w:lvl>
  </w:abstractNum>
  <w:abstractNum w:abstractNumId="44" w15:restartNumberingAfterBreak="0">
    <w:nsid w:val="56F7099B"/>
    <w:multiLevelType w:val="hybridMultilevel"/>
    <w:tmpl w:val="3DB83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D9A1D04"/>
    <w:multiLevelType w:val="hybridMultilevel"/>
    <w:tmpl w:val="B9B4B690"/>
    <w:lvl w:ilvl="0" w:tplc="2DC8A258">
      <w:start w:val="1"/>
      <w:numFmt w:val="decimal"/>
      <w:lvlText w:val="%1."/>
      <w:lvlJc w:val="left"/>
      <w:pPr>
        <w:ind w:left="1020" w:hanging="360"/>
      </w:pPr>
    </w:lvl>
    <w:lvl w:ilvl="1" w:tplc="854AF3CC">
      <w:start w:val="1"/>
      <w:numFmt w:val="decimal"/>
      <w:lvlText w:val="%2."/>
      <w:lvlJc w:val="left"/>
      <w:pPr>
        <w:ind w:left="1020" w:hanging="360"/>
      </w:pPr>
    </w:lvl>
    <w:lvl w:ilvl="2" w:tplc="64AA3C16">
      <w:start w:val="1"/>
      <w:numFmt w:val="decimal"/>
      <w:lvlText w:val="%3."/>
      <w:lvlJc w:val="left"/>
      <w:pPr>
        <w:ind w:left="1020" w:hanging="360"/>
      </w:pPr>
    </w:lvl>
    <w:lvl w:ilvl="3" w:tplc="9404E438">
      <w:start w:val="1"/>
      <w:numFmt w:val="decimal"/>
      <w:lvlText w:val="%4."/>
      <w:lvlJc w:val="left"/>
      <w:pPr>
        <w:ind w:left="1020" w:hanging="360"/>
      </w:pPr>
    </w:lvl>
    <w:lvl w:ilvl="4" w:tplc="F5DA4EDC">
      <w:start w:val="1"/>
      <w:numFmt w:val="decimal"/>
      <w:lvlText w:val="%5."/>
      <w:lvlJc w:val="left"/>
      <w:pPr>
        <w:ind w:left="1020" w:hanging="360"/>
      </w:pPr>
    </w:lvl>
    <w:lvl w:ilvl="5" w:tplc="B1A6E26E">
      <w:start w:val="1"/>
      <w:numFmt w:val="decimal"/>
      <w:lvlText w:val="%6."/>
      <w:lvlJc w:val="left"/>
      <w:pPr>
        <w:ind w:left="1020" w:hanging="360"/>
      </w:pPr>
    </w:lvl>
    <w:lvl w:ilvl="6" w:tplc="14625BCE">
      <w:start w:val="1"/>
      <w:numFmt w:val="decimal"/>
      <w:lvlText w:val="%7."/>
      <w:lvlJc w:val="left"/>
      <w:pPr>
        <w:ind w:left="1020" w:hanging="360"/>
      </w:pPr>
    </w:lvl>
    <w:lvl w:ilvl="7" w:tplc="59709518">
      <w:start w:val="1"/>
      <w:numFmt w:val="decimal"/>
      <w:lvlText w:val="%8."/>
      <w:lvlJc w:val="left"/>
      <w:pPr>
        <w:ind w:left="1020" w:hanging="360"/>
      </w:pPr>
    </w:lvl>
    <w:lvl w:ilvl="8" w:tplc="5B703B98">
      <w:start w:val="1"/>
      <w:numFmt w:val="decimal"/>
      <w:lvlText w:val="%9."/>
      <w:lvlJc w:val="left"/>
      <w:pPr>
        <w:ind w:left="1020" w:hanging="360"/>
      </w:pPr>
    </w:lvl>
  </w:abstractNum>
  <w:abstractNum w:abstractNumId="46" w15:restartNumberingAfterBreak="0">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47" w15:restartNumberingAfterBreak="0">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2" w15:restartNumberingAfterBreak="0">
    <w:nsid w:val="687631B6"/>
    <w:multiLevelType w:val="hybridMultilevel"/>
    <w:tmpl w:val="AA1A5940"/>
    <w:lvl w:ilvl="0" w:tplc="70CE0352">
      <w:start w:val="1"/>
      <w:numFmt w:val="decimal"/>
      <w:lvlText w:val="%1)"/>
      <w:lvlJc w:val="left"/>
      <w:pPr>
        <w:ind w:left="1020" w:hanging="360"/>
      </w:pPr>
    </w:lvl>
    <w:lvl w:ilvl="1" w:tplc="AB2E968A">
      <w:start w:val="1"/>
      <w:numFmt w:val="decimal"/>
      <w:lvlText w:val="%2)"/>
      <w:lvlJc w:val="left"/>
      <w:pPr>
        <w:ind w:left="1020" w:hanging="360"/>
      </w:pPr>
    </w:lvl>
    <w:lvl w:ilvl="2" w:tplc="CB1A40F8">
      <w:start w:val="1"/>
      <w:numFmt w:val="decimal"/>
      <w:lvlText w:val="%3)"/>
      <w:lvlJc w:val="left"/>
      <w:pPr>
        <w:ind w:left="1020" w:hanging="360"/>
      </w:pPr>
    </w:lvl>
    <w:lvl w:ilvl="3" w:tplc="F84E8AFC">
      <w:start w:val="1"/>
      <w:numFmt w:val="decimal"/>
      <w:lvlText w:val="%4)"/>
      <w:lvlJc w:val="left"/>
      <w:pPr>
        <w:ind w:left="1020" w:hanging="360"/>
      </w:pPr>
    </w:lvl>
    <w:lvl w:ilvl="4" w:tplc="7F72DEB2">
      <w:start w:val="1"/>
      <w:numFmt w:val="decimal"/>
      <w:lvlText w:val="%5)"/>
      <w:lvlJc w:val="left"/>
      <w:pPr>
        <w:ind w:left="1020" w:hanging="360"/>
      </w:pPr>
    </w:lvl>
    <w:lvl w:ilvl="5" w:tplc="F9EC725C">
      <w:start w:val="1"/>
      <w:numFmt w:val="decimal"/>
      <w:lvlText w:val="%6)"/>
      <w:lvlJc w:val="left"/>
      <w:pPr>
        <w:ind w:left="1020" w:hanging="360"/>
      </w:pPr>
    </w:lvl>
    <w:lvl w:ilvl="6" w:tplc="B0567C86">
      <w:start w:val="1"/>
      <w:numFmt w:val="decimal"/>
      <w:lvlText w:val="%7)"/>
      <w:lvlJc w:val="left"/>
      <w:pPr>
        <w:ind w:left="1020" w:hanging="360"/>
      </w:pPr>
    </w:lvl>
    <w:lvl w:ilvl="7" w:tplc="84D4308E">
      <w:start w:val="1"/>
      <w:numFmt w:val="decimal"/>
      <w:lvlText w:val="%8)"/>
      <w:lvlJc w:val="left"/>
      <w:pPr>
        <w:ind w:left="1020" w:hanging="360"/>
      </w:pPr>
    </w:lvl>
    <w:lvl w:ilvl="8" w:tplc="30C42EE4">
      <w:start w:val="1"/>
      <w:numFmt w:val="decimal"/>
      <w:lvlText w:val="%9)"/>
      <w:lvlJc w:val="left"/>
      <w:pPr>
        <w:ind w:left="1020" w:hanging="360"/>
      </w:pPr>
    </w:lvl>
  </w:abstractNum>
  <w:abstractNum w:abstractNumId="53" w15:restartNumberingAfterBreak="0">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794382F"/>
    <w:multiLevelType w:val="hybridMultilevel"/>
    <w:tmpl w:val="6818BCB4"/>
    <w:lvl w:ilvl="0" w:tplc="F7DC62E8">
      <w:start w:val="1"/>
      <w:numFmt w:val="decimal"/>
      <w:lvlText w:val="%1."/>
      <w:lvlJc w:val="left"/>
      <w:pPr>
        <w:ind w:left="1020" w:hanging="360"/>
      </w:pPr>
    </w:lvl>
    <w:lvl w:ilvl="1" w:tplc="E1367E4C">
      <w:start w:val="1"/>
      <w:numFmt w:val="decimal"/>
      <w:lvlText w:val="%2."/>
      <w:lvlJc w:val="left"/>
      <w:pPr>
        <w:ind w:left="1020" w:hanging="360"/>
      </w:pPr>
    </w:lvl>
    <w:lvl w:ilvl="2" w:tplc="8BD02388">
      <w:start w:val="1"/>
      <w:numFmt w:val="decimal"/>
      <w:lvlText w:val="%3."/>
      <w:lvlJc w:val="left"/>
      <w:pPr>
        <w:ind w:left="1020" w:hanging="360"/>
      </w:pPr>
    </w:lvl>
    <w:lvl w:ilvl="3" w:tplc="6A829822">
      <w:start w:val="1"/>
      <w:numFmt w:val="decimal"/>
      <w:lvlText w:val="%4."/>
      <w:lvlJc w:val="left"/>
      <w:pPr>
        <w:ind w:left="1020" w:hanging="360"/>
      </w:pPr>
    </w:lvl>
    <w:lvl w:ilvl="4" w:tplc="B6A0923E">
      <w:start w:val="1"/>
      <w:numFmt w:val="decimal"/>
      <w:lvlText w:val="%5."/>
      <w:lvlJc w:val="left"/>
      <w:pPr>
        <w:ind w:left="1020" w:hanging="360"/>
      </w:pPr>
    </w:lvl>
    <w:lvl w:ilvl="5" w:tplc="B8508D2E">
      <w:start w:val="1"/>
      <w:numFmt w:val="decimal"/>
      <w:lvlText w:val="%6."/>
      <w:lvlJc w:val="left"/>
      <w:pPr>
        <w:ind w:left="1020" w:hanging="360"/>
      </w:pPr>
    </w:lvl>
    <w:lvl w:ilvl="6" w:tplc="92847FFA">
      <w:start w:val="1"/>
      <w:numFmt w:val="decimal"/>
      <w:lvlText w:val="%7."/>
      <w:lvlJc w:val="left"/>
      <w:pPr>
        <w:ind w:left="1020" w:hanging="360"/>
      </w:pPr>
    </w:lvl>
    <w:lvl w:ilvl="7" w:tplc="FC28442C">
      <w:start w:val="1"/>
      <w:numFmt w:val="decimal"/>
      <w:lvlText w:val="%8."/>
      <w:lvlJc w:val="left"/>
      <w:pPr>
        <w:ind w:left="1020" w:hanging="360"/>
      </w:pPr>
    </w:lvl>
    <w:lvl w:ilvl="8" w:tplc="9A80BE94">
      <w:start w:val="1"/>
      <w:numFmt w:val="decimal"/>
      <w:lvlText w:val="%9."/>
      <w:lvlJc w:val="left"/>
      <w:pPr>
        <w:ind w:left="1020" w:hanging="360"/>
      </w:pPr>
    </w:lvl>
  </w:abstractNum>
  <w:abstractNum w:abstractNumId="57" w15:restartNumberingAfterBreak="0">
    <w:nsid w:val="791E3C62"/>
    <w:multiLevelType w:val="hybridMultilevel"/>
    <w:tmpl w:val="88780D98"/>
    <w:lvl w:ilvl="0" w:tplc="F8C64E9A">
      <w:start w:val="1"/>
      <w:numFmt w:val="decimal"/>
      <w:lvlText w:val="%1)"/>
      <w:lvlJc w:val="left"/>
      <w:pPr>
        <w:ind w:left="1020" w:hanging="360"/>
      </w:pPr>
    </w:lvl>
    <w:lvl w:ilvl="1" w:tplc="D1764344">
      <w:start w:val="1"/>
      <w:numFmt w:val="decimal"/>
      <w:lvlText w:val="%2)"/>
      <w:lvlJc w:val="left"/>
      <w:pPr>
        <w:ind w:left="1020" w:hanging="360"/>
      </w:pPr>
    </w:lvl>
    <w:lvl w:ilvl="2" w:tplc="158C1578">
      <w:start w:val="1"/>
      <w:numFmt w:val="decimal"/>
      <w:lvlText w:val="%3)"/>
      <w:lvlJc w:val="left"/>
      <w:pPr>
        <w:ind w:left="1020" w:hanging="360"/>
      </w:pPr>
    </w:lvl>
    <w:lvl w:ilvl="3" w:tplc="E154EFE2">
      <w:start w:val="1"/>
      <w:numFmt w:val="decimal"/>
      <w:lvlText w:val="%4)"/>
      <w:lvlJc w:val="left"/>
      <w:pPr>
        <w:ind w:left="1020" w:hanging="360"/>
      </w:pPr>
    </w:lvl>
    <w:lvl w:ilvl="4" w:tplc="35B00C4C">
      <w:start w:val="1"/>
      <w:numFmt w:val="decimal"/>
      <w:lvlText w:val="%5)"/>
      <w:lvlJc w:val="left"/>
      <w:pPr>
        <w:ind w:left="1020" w:hanging="360"/>
      </w:pPr>
    </w:lvl>
    <w:lvl w:ilvl="5" w:tplc="FAC644EE">
      <w:start w:val="1"/>
      <w:numFmt w:val="decimal"/>
      <w:lvlText w:val="%6)"/>
      <w:lvlJc w:val="left"/>
      <w:pPr>
        <w:ind w:left="1020" w:hanging="360"/>
      </w:pPr>
    </w:lvl>
    <w:lvl w:ilvl="6" w:tplc="E3D4C244">
      <w:start w:val="1"/>
      <w:numFmt w:val="decimal"/>
      <w:lvlText w:val="%7)"/>
      <w:lvlJc w:val="left"/>
      <w:pPr>
        <w:ind w:left="1020" w:hanging="360"/>
      </w:pPr>
    </w:lvl>
    <w:lvl w:ilvl="7" w:tplc="5C6AE24A">
      <w:start w:val="1"/>
      <w:numFmt w:val="decimal"/>
      <w:lvlText w:val="%8)"/>
      <w:lvlJc w:val="left"/>
      <w:pPr>
        <w:ind w:left="1020" w:hanging="360"/>
      </w:pPr>
    </w:lvl>
    <w:lvl w:ilvl="8" w:tplc="CB4A5E30">
      <w:start w:val="1"/>
      <w:numFmt w:val="decimal"/>
      <w:lvlText w:val="%9)"/>
      <w:lvlJc w:val="left"/>
      <w:pPr>
        <w:ind w:left="1020" w:hanging="360"/>
      </w:pPr>
    </w:lvl>
  </w:abstractNum>
  <w:abstractNum w:abstractNumId="58" w15:restartNumberingAfterBreak="0">
    <w:nsid w:val="7C842871"/>
    <w:multiLevelType w:val="hybridMultilevel"/>
    <w:tmpl w:val="404CFBEC"/>
    <w:lvl w:ilvl="0" w:tplc="1C22CE7E">
      <w:start w:val="1"/>
      <w:numFmt w:val="decimal"/>
      <w:lvlText w:val="%1)"/>
      <w:lvlJc w:val="left"/>
      <w:pPr>
        <w:ind w:left="1020" w:hanging="360"/>
      </w:pPr>
    </w:lvl>
    <w:lvl w:ilvl="1" w:tplc="5524C984">
      <w:start w:val="1"/>
      <w:numFmt w:val="decimal"/>
      <w:lvlText w:val="%2)"/>
      <w:lvlJc w:val="left"/>
      <w:pPr>
        <w:ind w:left="1020" w:hanging="360"/>
      </w:pPr>
    </w:lvl>
    <w:lvl w:ilvl="2" w:tplc="7958C0A6">
      <w:start w:val="1"/>
      <w:numFmt w:val="decimal"/>
      <w:lvlText w:val="%3)"/>
      <w:lvlJc w:val="left"/>
      <w:pPr>
        <w:ind w:left="1020" w:hanging="360"/>
      </w:pPr>
    </w:lvl>
    <w:lvl w:ilvl="3" w:tplc="55924D60">
      <w:start w:val="1"/>
      <w:numFmt w:val="decimal"/>
      <w:lvlText w:val="%4)"/>
      <w:lvlJc w:val="left"/>
      <w:pPr>
        <w:ind w:left="1020" w:hanging="360"/>
      </w:pPr>
    </w:lvl>
    <w:lvl w:ilvl="4" w:tplc="E21C04CA">
      <w:start w:val="1"/>
      <w:numFmt w:val="decimal"/>
      <w:lvlText w:val="%5)"/>
      <w:lvlJc w:val="left"/>
      <w:pPr>
        <w:ind w:left="1020" w:hanging="360"/>
      </w:pPr>
    </w:lvl>
    <w:lvl w:ilvl="5" w:tplc="040823D4">
      <w:start w:val="1"/>
      <w:numFmt w:val="decimal"/>
      <w:lvlText w:val="%6)"/>
      <w:lvlJc w:val="left"/>
      <w:pPr>
        <w:ind w:left="1020" w:hanging="360"/>
      </w:pPr>
    </w:lvl>
    <w:lvl w:ilvl="6" w:tplc="D0F4B598">
      <w:start w:val="1"/>
      <w:numFmt w:val="decimal"/>
      <w:lvlText w:val="%7)"/>
      <w:lvlJc w:val="left"/>
      <w:pPr>
        <w:ind w:left="1020" w:hanging="360"/>
      </w:pPr>
    </w:lvl>
    <w:lvl w:ilvl="7" w:tplc="04F8F56A">
      <w:start w:val="1"/>
      <w:numFmt w:val="decimal"/>
      <w:lvlText w:val="%8)"/>
      <w:lvlJc w:val="left"/>
      <w:pPr>
        <w:ind w:left="1020" w:hanging="360"/>
      </w:pPr>
    </w:lvl>
    <w:lvl w:ilvl="8" w:tplc="88127C6E">
      <w:start w:val="1"/>
      <w:numFmt w:val="decimal"/>
      <w:lvlText w:val="%9)"/>
      <w:lvlJc w:val="left"/>
      <w:pPr>
        <w:ind w:left="1020" w:hanging="360"/>
      </w:pPr>
    </w:lvl>
  </w:abstractNum>
  <w:abstractNum w:abstractNumId="59" w15:restartNumberingAfterBreak="0">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954212631">
    <w:abstractNumId w:val="5"/>
  </w:num>
  <w:num w:numId="2" w16cid:durableId="2046952326">
    <w:abstractNumId w:val="23"/>
  </w:num>
  <w:num w:numId="3" w16cid:durableId="1934973978">
    <w:abstractNumId w:val="34"/>
  </w:num>
  <w:num w:numId="4" w16cid:durableId="2081782073">
    <w:abstractNumId w:val="55"/>
  </w:num>
  <w:num w:numId="5" w16cid:durableId="1697123203">
    <w:abstractNumId w:val="7"/>
  </w:num>
  <w:num w:numId="6" w16cid:durableId="84424161">
    <w:abstractNumId w:val="20"/>
  </w:num>
  <w:num w:numId="7" w16cid:durableId="605966861">
    <w:abstractNumId w:val="49"/>
  </w:num>
  <w:num w:numId="8" w16cid:durableId="889536394">
    <w:abstractNumId w:val="48"/>
  </w:num>
  <w:num w:numId="9" w16cid:durableId="788083968">
    <w:abstractNumId w:val="37"/>
  </w:num>
  <w:num w:numId="10" w16cid:durableId="771631753">
    <w:abstractNumId w:val="30"/>
  </w:num>
  <w:num w:numId="11" w16cid:durableId="1108088903">
    <w:abstractNumId w:val="59"/>
  </w:num>
  <w:num w:numId="12" w16cid:durableId="382683913">
    <w:abstractNumId w:val="50"/>
  </w:num>
  <w:num w:numId="13" w16cid:durableId="1462965155">
    <w:abstractNumId w:val="54"/>
  </w:num>
  <w:num w:numId="14" w16cid:durableId="754522644">
    <w:abstractNumId w:val="53"/>
  </w:num>
  <w:num w:numId="15" w16cid:durableId="1622223648">
    <w:abstractNumId w:val="28"/>
  </w:num>
  <w:num w:numId="16" w16cid:durableId="1521512042">
    <w:abstractNumId w:val="33"/>
  </w:num>
  <w:num w:numId="17" w16cid:durableId="1001196316">
    <w:abstractNumId w:val="16"/>
  </w:num>
  <w:num w:numId="18" w16cid:durableId="1544562089">
    <w:abstractNumId w:val="24"/>
  </w:num>
  <w:num w:numId="19" w16cid:durableId="743451929">
    <w:abstractNumId w:val="4"/>
  </w:num>
  <w:num w:numId="20" w16cid:durableId="539317195">
    <w:abstractNumId w:val="1"/>
  </w:num>
  <w:num w:numId="21" w16cid:durableId="463500251">
    <w:abstractNumId w:val="19"/>
  </w:num>
  <w:num w:numId="22" w16cid:durableId="1853181219">
    <w:abstractNumId w:val="46"/>
  </w:num>
  <w:num w:numId="23" w16cid:durableId="1703945383">
    <w:abstractNumId w:val="13"/>
  </w:num>
  <w:num w:numId="24" w16cid:durableId="650137014">
    <w:abstractNumId w:val="27"/>
  </w:num>
  <w:num w:numId="25" w16cid:durableId="1327901340">
    <w:abstractNumId w:val="41"/>
  </w:num>
  <w:num w:numId="26" w16cid:durableId="1323196251">
    <w:abstractNumId w:val="40"/>
  </w:num>
  <w:num w:numId="27" w16cid:durableId="663164072">
    <w:abstractNumId w:val="12"/>
  </w:num>
  <w:num w:numId="28" w16cid:durableId="26295919">
    <w:abstractNumId w:val="47"/>
  </w:num>
  <w:num w:numId="29" w16cid:durableId="1002513039">
    <w:abstractNumId w:val="26"/>
  </w:num>
  <w:num w:numId="30" w16cid:durableId="588855105">
    <w:abstractNumId w:val="21"/>
  </w:num>
  <w:num w:numId="31" w16cid:durableId="335501481">
    <w:abstractNumId w:val="8"/>
  </w:num>
  <w:num w:numId="32" w16cid:durableId="1135023919">
    <w:abstractNumId w:val="0"/>
  </w:num>
  <w:num w:numId="33" w16cid:durableId="1432433524">
    <w:abstractNumId w:val="9"/>
  </w:num>
  <w:num w:numId="34" w16cid:durableId="595021949">
    <w:abstractNumId w:val="35"/>
  </w:num>
  <w:num w:numId="35" w16cid:durableId="1040475147">
    <w:abstractNumId w:val="51"/>
  </w:num>
  <w:num w:numId="36" w16cid:durableId="1277175769">
    <w:abstractNumId w:val="25"/>
  </w:num>
  <w:num w:numId="37" w16cid:durableId="2072456891">
    <w:abstractNumId w:val="18"/>
  </w:num>
  <w:num w:numId="38" w16cid:durableId="2094816111">
    <w:abstractNumId w:val="29"/>
  </w:num>
  <w:num w:numId="39" w16cid:durableId="76446402">
    <w:abstractNumId w:val="29"/>
  </w:num>
  <w:num w:numId="40" w16cid:durableId="17809480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74884973">
    <w:abstractNumId w:val="32"/>
  </w:num>
  <w:num w:numId="42" w16cid:durableId="570426700">
    <w:abstractNumId w:val="39"/>
  </w:num>
  <w:num w:numId="43" w16cid:durableId="468018844">
    <w:abstractNumId w:val="2"/>
  </w:num>
  <w:num w:numId="44" w16cid:durableId="1024789644">
    <w:abstractNumId w:val="6"/>
  </w:num>
  <w:num w:numId="45" w16cid:durableId="1362051275">
    <w:abstractNumId w:val="44"/>
  </w:num>
  <w:num w:numId="46" w16cid:durableId="2118407681">
    <w:abstractNumId w:val="38"/>
  </w:num>
  <w:num w:numId="47" w16cid:durableId="94834882">
    <w:abstractNumId w:val="17"/>
  </w:num>
  <w:num w:numId="48" w16cid:durableId="322928359">
    <w:abstractNumId w:val="22"/>
  </w:num>
  <w:num w:numId="49" w16cid:durableId="925647327">
    <w:abstractNumId w:val="43"/>
  </w:num>
  <w:num w:numId="50" w16cid:durableId="328411123">
    <w:abstractNumId w:val="58"/>
  </w:num>
  <w:num w:numId="51" w16cid:durableId="819616597">
    <w:abstractNumId w:val="10"/>
  </w:num>
  <w:num w:numId="52" w16cid:durableId="695276093">
    <w:abstractNumId w:val="52"/>
  </w:num>
  <w:num w:numId="53" w16cid:durableId="1805082448">
    <w:abstractNumId w:val="57"/>
  </w:num>
  <w:num w:numId="54" w16cid:durableId="124736231">
    <w:abstractNumId w:val="42"/>
  </w:num>
  <w:num w:numId="55" w16cid:durableId="147746647">
    <w:abstractNumId w:val="15"/>
  </w:num>
  <w:num w:numId="56" w16cid:durableId="1698311120">
    <w:abstractNumId w:val="3"/>
  </w:num>
  <w:num w:numId="57" w16cid:durableId="301738417">
    <w:abstractNumId w:val="31"/>
  </w:num>
  <w:num w:numId="58" w16cid:durableId="1308895330">
    <w:abstractNumId w:val="45"/>
  </w:num>
  <w:num w:numId="59" w16cid:durableId="1878080998">
    <w:abstractNumId w:val="56"/>
  </w:num>
  <w:num w:numId="60" w16cid:durableId="1993672765">
    <w:abstractNumId w:val="36"/>
  </w:num>
  <w:num w:numId="61" w16cid:durableId="614211652">
    <w:abstractNumId w:val="11"/>
  </w:num>
  <w:num w:numId="62" w16cid:durableId="352417853">
    <w:abstractNumId w:val="14"/>
  </w:num>
  <w:num w:numId="63" w16cid:durableId="171777395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9D"/>
    <w:rsid w:val="0000027E"/>
    <w:rsid w:val="0000229D"/>
    <w:rsid w:val="000117B2"/>
    <w:rsid w:val="0001796D"/>
    <w:rsid w:val="00017BF0"/>
    <w:rsid w:val="0002568B"/>
    <w:rsid w:val="00031A72"/>
    <w:rsid w:val="00031BF2"/>
    <w:rsid w:val="0003399A"/>
    <w:rsid w:val="000340CE"/>
    <w:rsid w:val="00037E6C"/>
    <w:rsid w:val="00043FA7"/>
    <w:rsid w:val="00044383"/>
    <w:rsid w:val="000537D6"/>
    <w:rsid w:val="000552E8"/>
    <w:rsid w:val="00056585"/>
    <w:rsid w:val="0005674F"/>
    <w:rsid w:val="00056C6A"/>
    <w:rsid w:val="00062803"/>
    <w:rsid w:val="000639FA"/>
    <w:rsid w:val="00065C6E"/>
    <w:rsid w:val="00065E9C"/>
    <w:rsid w:val="00066076"/>
    <w:rsid w:val="00072C43"/>
    <w:rsid w:val="00072E6E"/>
    <w:rsid w:val="00073F1B"/>
    <w:rsid w:val="00075B58"/>
    <w:rsid w:val="00080C61"/>
    <w:rsid w:val="00081520"/>
    <w:rsid w:val="00087AE5"/>
    <w:rsid w:val="00094A76"/>
    <w:rsid w:val="000B11DD"/>
    <w:rsid w:val="000B1785"/>
    <w:rsid w:val="000B3DF9"/>
    <w:rsid w:val="000C32CD"/>
    <w:rsid w:val="000C390A"/>
    <w:rsid w:val="000C77DD"/>
    <w:rsid w:val="000D33BD"/>
    <w:rsid w:val="000E295B"/>
    <w:rsid w:val="000E45A0"/>
    <w:rsid w:val="00101CD5"/>
    <w:rsid w:val="00107460"/>
    <w:rsid w:val="00112415"/>
    <w:rsid w:val="00115648"/>
    <w:rsid w:val="00116FDD"/>
    <w:rsid w:val="00133105"/>
    <w:rsid w:val="00133BC1"/>
    <w:rsid w:val="0013678D"/>
    <w:rsid w:val="00140A34"/>
    <w:rsid w:val="00145A3D"/>
    <w:rsid w:val="00146ED8"/>
    <w:rsid w:val="0016559E"/>
    <w:rsid w:val="00167202"/>
    <w:rsid w:val="001828A4"/>
    <w:rsid w:val="001878A1"/>
    <w:rsid w:val="001A3BE2"/>
    <w:rsid w:val="001B0326"/>
    <w:rsid w:val="001B4335"/>
    <w:rsid w:val="001B44CB"/>
    <w:rsid w:val="001C1292"/>
    <w:rsid w:val="001C35E7"/>
    <w:rsid w:val="001C4578"/>
    <w:rsid w:val="001C60DC"/>
    <w:rsid w:val="001D02E6"/>
    <w:rsid w:val="001D2A9D"/>
    <w:rsid w:val="001D2C0E"/>
    <w:rsid w:val="001D4C03"/>
    <w:rsid w:val="001E27D0"/>
    <w:rsid w:val="001F0184"/>
    <w:rsid w:val="001F28A6"/>
    <w:rsid w:val="001F2A16"/>
    <w:rsid w:val="001F6921"/>
    <w:rsid w:val="001F7C3E"/>
    <w:rsid w:val="00201969"/>
    <w:rsid w:val="002078E5"/>
    <w:rsid w:val="0021222C"/>
    <w:rsid w:val="00213FA5"/>
    <w:rsid w:val="0021496E"/>
    <w:rsid w:val="00222AFB"/>
    <w:rsid w:val="0023733A"/>
    <w:rsid w:val="0024044F"/>
    <w:rsid w:val="00240CFB"/>
    <w:rsid w:val="002413CF"/>
    <w:rsid w:val="00244A91"/>
    <w:rsid w:val="00245D00"/>
    <w:rsid w:val="00250BA9"/>
    <w:rsid w:val="00257F2D"/>
    <w:rsid w:val="00262F9F"/>
    <w:rsid w:val="00266D2D"/>
    <w:rsid w:val="0027331F"/>
    <w:rsid w:val="00273D00"/>
    <w:rsid w:val="00285E76"/>
    <w:rsid w:val="002949C3"/>
    <w:rsid w:val="002A10A4"/>
    <w:rsid w:val="002A26D1"/>
    <w:rsid w:val="002A26FE"/>
    <w:rsid w:val="002B113D"/>
    <w:rsid w:val="002B1423"/>
    <w:rsid w:val="002B2755"/>
    <w:rsid w:val="002C36DF"/>
    <w:rsid w:val="002C699F"/>
    <w:rsid w:val="002D6624"/>
    <w:rsid w:val="002E719A"/>
    <w:rsid w:val="002F1257"/>
    <w:rsid w:val="0030003C"/>
    <w:rsid w:val="003073BB"/>
    <w:rsid w:val="00310C61"/>
    <w:rsid w:val="00312E2B"/>
    <w:rsid w:val="003163A5"/>
    <w:rsid w:val="003171B3"/>
    <w:rsid w:val="00322B75"/>
    <w:rsid w:val="0032559D"/>
    <w:rsid w:val="0032570B"/>
    <w:rsid w:val="00331616"/>
    <w:rsid w:val="00333567"/>
    <w:rsid w:val="00344575"/>
    <w:rsid w:val="00345A1E"/>
    <w:rsid w:val="00347A63"/>
    <w:rsid w:val="0035113C"/>
    <w:rsid w:val="00352FC2"/>
    <w:rsid w:val="00354525"/>
    <w:rsid w:val="00355820"/>
    <w:rsid w:val="00357315"/>
    <w:rsid w:val="003633BA"/>
    <w:rsid w:val="00371A02"/>
    <w:rsid w:val="00374385"/>
    <w:rsid w:val="00377BF7"/>
    <w:rsid w:val="00380CC4"/>
    <w:rsid w:val="003837D3"/>
    <w:rsid w:val="00383BF0"/>
    <w:rsid w:val="00385364"/>
    <w:rsid w:val="0039309B"/>
    <w:rsid w:val="00397EDB"/>
    <w:rsid w:val="003A52F8"/>
    <w:rsid w:val="003A5571"/>
    <w:rsid w:val="003B547B"/>
    <w:rsid w:val="003C0686"/>
    <w:rsid w:val="003C633E"/>
    <w:rsid w:val="003D08CF"/>
    <w:rsid w:val="003D0CBA"/>
    <w:rsid w:val="003D0F6A"/>
    <w:rsid w:val="003D2BB2"/>
    <w:rsid w:val="003D4BA8"/>
    <w:rsid w:val="003E0066"/>
    <w:rsid w:val="003E5269"/>
    <w:rsid w:val="003F5A3B"/>
    <w:rsid w:val="00402714"/>
    <w:rsid w:val="00405394"/>
    <w:rsid w:val="004066E4"/>
    <w:rsid w:val="0040680B"/>
    <w:rsid w:val="00407361"/>
    <w:rsid w:val="004110C8"/>
    <w:rsid w:val="00412130"/>
    <w:rsid w:val="00417C55"/>
    <w:rsid w:val="00424A7B"/>
    <w:rsid w:val="00427250"/>
    <w:rsid w:val="00433949"/>
    <w:rsid w:val="004447C1"/>
    <w:rsid w:val="00445B3C"/>
    <w:rsid w:val="00446AA8"/>
    <w:rsid w:val="00450358"/>
    <w:rsid w:val="0045590D"/>
    <w:rsid w:val="0046211F"/>
    <w:rsid w:val="004666C4"/>
    <w:rsid w:val="0046787B"/>
    <w:rsid w:val="00477A6C"/>
    <w:rsid w:val="004801B5"/>
    <w:rsid w:val="00486653"/>
    <w:rsid w:val="00493CA7"/>
    <w:rsid w:val="00494A35"/>
    <w:rsid w:val="004A5FDA"/>
    <w:rsid w:val="004B7105"/>
    <w:rsid w:val="004C1C1F"/>
    <w:rsid w:val="004C71E0"/>
    <w:rsid w:val="004D098C"/>
    <w:rsid w:val="004D24A9"/>
    <w:rsid w:val="004D41FE"/>
    <w:rsid w:val="004D5594"/>
    <w:rsid w:val="004D6FE1"/>
    <w:rsid w:val="004E5357"/>
    <w:rsid w:val="004F4A07"/>
    <w:rsid w:val="004F5EB1"/>
    <w:rsid w:val="004F6887"/>
    <w:rsid w:val="005030AD"/>
    <w:rsid w:val="0050489A"/>
    <w:rsid w:val="00511E25"/>
    <w:rsid w:val="0051249C"/>
    <w:rsid w:val="005176E7"/>
    <w:rsid w:val="00520330"/>
    <w:rsid w:val="00524B6B"/>
    <w:rsid w:val="00526403"/>
    <w:rsid w:val="00527EDD"/>
    <w:rsid w:val="0053143A"/>
    <w:rsid w:val="005333CA"/>
    <w:rsid w:val="00534FB5"/>
    <w:rsid w:val="005413EE"/>
    <w:rsid w:val="00542A43"/>
    <w:rsid w:val="00542DBC"/>
    <w:rsid w:val="00552262"/>
    <w:rsid w:val="005578D3"/>
    <w:rsid w:val="0056415B"/>
    <w:rsid w:val="00564C44"/>
    <w:rsid w:val="00577997"/>
    <w:rsid w:val="0058032F"/>
    <w:rsid w:val="00587443"/>
    <w:rsid w:val="00587C50"/>
    <w:rsid w:val="00590675"/>
    <w:rsid w:val="005917F3"/>
    <w:rsid w:val="00596DD0"/>
    <w:rsid w:val="005B03E7"/>
    <w:rsid w:val="005B0ACD"/>
    <w:rsid w:val="005B2C92"/>
    <w:rsid w:val="005B50A2"/>
    <w:rsid w:val="005C0BAC"/>
    <w:rsid w:val="005C0C10"/>
    <w:rsid w:val="005C10CE"/>
    <w:rsid w:val="005C1127"/>
    <w:rsid w:val="005C3408"/>
    <w:rsid w:val="005C39E6"/>
    <w:rsid w:val="005C52C5"/>
    <w:rsid w:val="005C5310"/>
    <w:rsid w:val="005C5CFA"/>
    <w:rsid w:val="005D1EE0"/>
    <w:rsid w:val="005D244A"/>
    <w:rsid w:val="005D611B"/>
    <w:rsid w:val="005F1ACE"/>
    <w:rsid w:val="005F256D"/>
    <w:rsid w:val="005F3E4E"/>
    <w:rsid w:val="0060183A"/>
    <w:rsid w:val="00603110"/>
    <w:rsid w:val="00611C8E"/>
    <w:rsid w:val="00613088"/>
    <w:rsid w:val="00624880"/>
    <w:rsid w:val="00624954"/>
    <w:rsid w:val="006302F7"/>
    <w:rsid w:val="006315A3"/>
    <w:rsid w:val="00631F30"/>
    <w:rsid w:val="006367B4"/>
    <w:rsid w:val="00637B1C"/>
    <w:rsid w:val="00640CC2"/>
    <w:rsid w:val="00642420"/>
    <w:rsid w:val="006426E8"/>
    <w:rsid w:val="006452BC"/>
    <w:rsid w:val="00646158"/>
    <w:rsid w:val="006513F4"/>
    <w:rsid w:val="00654123"/>
    <w:rsid w:val="00657E49"/>
    <w:rsid w:val="00664249"/>
    <w:rsid w:val="0066622C"/>
    <w:rsid w:val="00666487"/>
    <w:rsid w:val="00666B79"/>
    <w:rsid w:val="006677E2"/>
    <w:rsid w:val="00672D36"/>
    <w:rsid w:val="00673B37"/>
    <w:rsid w:val="006753B3"/>
    <w:rsid w:val="00681988"/>
    <w:rsid w:val="006945EA"/>
    <w:rsid w:val="006A0DFF"/>
    <w:rsid w:val="006A4752"/>
    <w:rsid w:val="006A7AD8"/>
    <w:rsid w:val="006B097B"/>
    <w:rsid w:val="006B1896"/>
    <w:rsid w:val="006B5470"/>
    <w:rsid w:val="006C0522"/>
    <w:rsid w:val="006C12E4"/>
    <w:rsid w:val="006D0138"/>
    <w:rsid w:val="006D6F52"/>
    <w:rsid w:val="006D7340"/>
    <w:rsid w:val="006E61DD"/>
    <w:rsid w:val="006F675A"/>
    <w:rsid w:val="00701718"/>
    <w:rsid w:val="00705125"/>
    <w:rsid w:val="00706223"/>
    <w:rsid w:val="00710359"/>
    <w:rsid w:val="00711DF5"/>
    <w:rsid w:val="00712FFF"/>
    <w:rsid w:val="00715997"/>
    <w:rsid w:val="00722DBF"/>
    <w:rsid w:val="0073358F"/>
    <w:rsid w:val="00735157"/>
    <w:rsid w:val="00736B6D"/>
    <w:rsid w:val="007406B6"/>
    <w:rsid w:val="00753B27"/>
    <w:rsid w:val="007557B1"/>
    <w:rsid w:val="00755F9F"/>
    <w:rsid w:val="00760538"/>
    <w:rsid w:val="0076271C"/>
    <w:rsid w:val="00767CE8"/>
    <w:rsid w:val="00774BB3"/>
    <w:rsid w:val="00775490"/>
    <w:rsid w:val="00776650"/>
    <w:rsid w:val="00776F67"/>
    <w:rsid w:val="00790741"/>
    <w:rsid w:val="00793F74"/>
    <w:rsid w:val="00794B9F"/>
    <w:rsid w:val="00795D0C"/>
    <w:rsid w:val="00796168"/>
    <w:rsid w:val="00797F42"/>
    <w:rsid w:val="007A55BA"/>
    <w:rsid w:val="007A7A43"/>
    <w:rsid w:val="007C1FBD"/>
    <w:rsid w:val="007C4490"/>
    <w:rsid w:val="007C54B3"/>
    <w:rsid w:val="007C5C8E"/>
    <w:rsid w:val="007C6FE7"/>
    <w:rsid w:val="007D4693"/>
    <w:rsid w:val="007E0A01"/>
    <w:rsid w:val="007E22F5"/>
    <w:rsid w:val="007F25F3"/>
    <w:rsid w:val="007F3B7D"/>
    <w:rsid w:val="007F4901"/>
    <w:rsid w:val="007F7376"/>
    <w:rsid w:val="00811DB9"/>
    <w:rsid w:val="00823CFB"/>
    <w:rsid w:val="00826DEB"/>
    <w:rsid w:val="00832A78"/>
    <w:rsid w:val="00835165"/>
    <w:rsid w:val="00836B02"/>
    <w:rsid w:val="00842081"/>
    <w:rsid w:val="00842DC1"/>
    <w:rsid w:val="00844883"/>
    <w:rsid w:val="008467D4"/>
    <w:rsid w:val="0085064E"/>
    <w:rsid w:val="00850FB0"/>
    <w:rsid w:val="0085238E"/>
    <w:rsid w:val="00853428"/>
    <w:rsid w:val="008540EA"/>
    <w:rsid w:val="008613DD"/>
    <w:rsid w:val="008619C3"/>
    <w:rsid w:val="00866A00"/>
    <w:rsid w:val="008702A6"/>
    <w:rsid w:val="00871C63"/>
    <w:rsid w:val="00873997"/>
    <w:rsid w:val="008757CE"/>
    <w:rsid w:val="00877A8F"/>
    <w:rsid w:val="00880290"/>
    <w:rsid w:val="0088392C"/>
    <w:rsid w:val="00894D6C"/>
    <w:rsid w:val="00897C0E"/>
    <w:rsid w:val="00897E31"/>
    <w:rsid w:val="008A046F"/>
    <w:rsid w:val="008A405A"/>
    <w:rsid w:val="008A6A6A"/>
    <w:rsid w:val="008B3F63"/>
    <w:rsid w:val="008B558D"/>
    <w:rsid w:val="008B650A"/>
    <w:rsid w:val="008B787C"/>
    <w:rsid w:val="008C23D4"/>
    <w:rsid w:val="008C3898"/>
    <w:rsid w:val="008C66CC"/>
    <w:rsid w:val="008E0A1C"/>
    <w:rsid w:val="008E2E45"/>
    <w:rsid w:val="008E4BC3"/>
    <w:rsid w:val="008E6E14"/>
    <w:rsid w:val="008F483C"/>
    <w:rsid w:val="009054E0"/>
    <w:rsid w:val="00910595"/>
    <w:rsid w:val="00910756"/>
    <w:rsid w:val="00912D61"/>
    <w:rsid w:val="0091620F"/>
    <w:rsid w:val="009274F4"/>
    <w:rsid w:val="009312B2"/>
    <w:rsid w:val="009322D7"/>
    <w:rsid w:val="00932BDE"/>
    <w:rsid w:val="00933510"/>
    <w:rsid w:val="00936B94"/>
    <w:rsid w:val="009371D0"/>
    <w:rsid w:val="009374B1"/>
    <w:rsid w:val="009420E6"/>
    <w:rsid w:val="00944D8F"/>
    <w:rsid w:val="00950199"/>
    <w:rsid w:val="00962E8D"/>
    <w:rsid w:val="00967725"/>
    <w:rsid w:val="00971188"/>
    <w:rsid w:val="00971960"/>
    <w:rsid w:val="0098195F"/>
    <w:rsid w:val="00986AD2"/>
    <w:rsid w:val="009902F8"/>
    <w:rsid w:val="009914FE"/>
    <w:rsid w:val="00993BB8"/>
    <w:rsid w:val="0099555F"/>
    <w:rsid w:val="009A0295"/>
    <w:rsid w:val="009A1BDD"/>
    <w:rsid w:val="009A1D02"/>
    <w:rsid w:val="009A22A1"/>
    <w:rsid w:val="009B1265"/>
    <w:rsid w:val="009B1447"/>
    <w:rsid w:val="009B3A1B"/>
    <w:rsid w:val="009B6332"/>
    <w:rsid w:val="009C0912"/>
    <w:rsid w:val="009C7443"/>
    <w:rsid w:val="009D2EFD"/>
    <w:rsid w:val="009D5FA5"/>
    <w:rsid w:val="009D6694"/>
    <w:rsid w:val="009E6D48"/>
    <w:rsid w:val="009E7EFC"/>
    <w:rsid w:val="009F0300"/>
    <w:rsid w:val="009F2B94"/>
    <w:rsid w:val="009F4F2D"/>
    <w:rsid w:val="00A06DAD"/>
    <w:rsid w:val="00A0754C"/>
    <w:rsid w:val="00A167A8"/>
    <w:rsid w:val="00A1685D"/>
    <w:rsid w:val="00A21F0A"/>
    <w:rsid w:val="00A22029"/>
    <w:rsid w:val="00A242DE"/>
    <w:rsid w:val="00A25D81"/>
    <w:rsid w:val="00A26011"/>
    <w:rsid w:val="00A335EF"/>
    <w:rsid w:val="00A34DE9"/>
    <w:rsid w:val="00A4093E"/>
    <w:rsid w:val="00A506C2"/>
    <w:rsid w:val="00A5294F"/>
    <w:rsid w:val="00A537AE"/>
    <w:rsid w:val="00A5682A"/>
    <w:rsid w:val="00A62886"/>
    <w:rsid w:val="00A72EAD"/>
    <w:rsid w:val="00A74C38"/>
    <w:rsid w:val="00A77B8F"/>
    <w:rsid w:val="00A77D24"/>
    <w:rsid w:val="00A8572F"/>
    <w:rsid w:val="00A90AC7"/>
    <w:rsid w:val="00A93E07"/>
    <w:rsid w:val="00A979CF"/>
    <w:rsid w:val="00AA4DF8"/>
    <w:rsid w:val="00AB66A2"/>
    <w:rsid w:val="00AB6D74"/>
    <w:rsid w:val="00AB717C"/>
    <w:rsid w:val="00AB780C"/>
    <w:rsid w:val="00AC09C5"/>
    <w:rsid w:val="00AC1539"/>
    <w:rsid w:val="00AC2448"/>
    <w:rsid w:val="00AC2E60"/>
    <w:rsid w:val="00AC45AC"/>
    <w:rsid w:val="00AD0B0B"/>
    <w:rsid w:val="00AD3892"/>
    <w:rsid w:val="00AD5ADE"/>
    <w:rsid w:val="00AE0F58"/>
    <w:rsid w:val="00AE6B34"/>
    <w:rsid w:val="00AE7138"/>
    <w:rsid w:val="00AF4CAF"/>
    <w:rsid w:val="00B117BA"/>
    <w:rsid w:val="00B15F23"/>
    <w:rsid w:val="00B16436"/>
    <w:rsid w:val="00B16508"/>
    <w:rsid w:val="00B20D87"/>
    <w:rsid w:val="00B21525"/>
    <w:rsid w:val="00B21BCC"/>
    <w:rsid w:val="00B2241A"/>
    <w:rsid w:val="00B24053"/>
    <w:rsid w:val="00B25932"/>
    <w:rsid w:val="00B30838"/>
    <w:rsid w:val="00B31550"/>
    <w:rsid w:val="00B33B6D"/>
    <w:rsid w:val="00B35D59"/>
    <w:rsid w:val="00B40B1F"/>
    <w:rsid w:val="00B4579A"/>
    <w:rsid w:val="00B46AAC"/>
    <w:rsid w:val="00B5212F"/>
    <w:rsid w:val="00B52C4A"/>
    <w:rsid w:val="00B578AC"/>
    <w:rsid w:val="00B62F06"/>
    <w:rsid w:val="00B6353B"/>
    <w:rsid w:val="00B6433F"/>
    <w:rsid w:val="00B64CF5"/>
    <w:rsid w:val="00B65750"/>
    <w:rsid w:val="00B65F6E"/>
    <w:rsid w:val="00B6722A"/>
    <w:rsid w:val="00B76C9B"/>
    <w:rsid w:val="00B80971"/>
    <w:rsid w:val="00B823A1"/>
    <w:rsid w:val="00B8428B"/>
    <w:rsid w:val="00B91DAE"/>
    <w:rsid w:val="00B923AE"/>
    <w:rsid w:val="00BA41F5"/>
    <w:rsid w:val="00BA7DE8"/>
    <w:rsid w:val="00BB3C9C"/>
    <w:rsid w:val="00BB4130"/>
    <w:rsid w:val="00BC09A8"/>
    <w:rsid w:val="00BC58D6"/>
    <w:rsid w:val="00BD67F3"/>
    <w:rsid w:val="00BE28A5"/>
    <w:rsid w:val="00BE3BBD"/>
    <w:rsid w:val="00BE70C3"/>
    <w:rsid w:val="00BF076D"/>
    <w:rsid w:val="00BF1C2E"/>
    <w:rsid w:val="00BF2BD3"/>
    <w:rsid w:val="00BF37E1"/>
    <w:rsid w:val="00BF4822"/>
    <w:rsid w:val="00BF5DEC"/>
    <w:rsid w:val="00C00E70"/>
    <w:rsid w:val="00C01D22"/>
    <w:rsid w:val="00C03870"/>
    <w:rsid w:val="00C104B6"/>
    <w:rsid w:val="00C10F02"/>
    <w:rsid w:val="00C114F4"/>
    <w:rsid w:val="00C11D03"/>
    <w:rsid w:val="00C13105"/>
    <w:rsid w:val="00C225C7"/>
    <w:rsid w:val="00C244C1"/>
    <w:rsid w:val="00C263E6"/>
    <w:rsid w:val="00C27F89"/>
    <w:rsid w:val="00C31967"/>
    <w:rsid w:val="00C34C96"/>
    <w:rsid w:val="00C36C2F"/>
    <w:rsid w:val="00C371DE"/>
    <w:rsid w:val="00C409AE"/>
    <w:rsid w:val="00C41324"/>
    <w:rsid w:val="00C4143E"/>
    <w:rsid w:val="00C42D50"/>
    <w:rsid w:val="00C54DF8"/>
    <w:rsid w:val="00C60B49"/>
    <w:rsid w:val="00C620E9"/>
    <w:rsid w:val="00C66452"/>
    <w:rsid w:val="00C66EF7"/>
    <w:rsid w:val="00C7440A"/>
    <w:rsid w:val="00C83417"/>
    <w:rsid w:val="00C8544A"/>
    <w:rsid w:val="00C864DF"/>
    <w:rsid w:val="00C865ED"/>
    <w:rsid w:val="00C8775A"/>
    <w:rsid w:val="00C902A4"/>
    <w:rsid w:val="00C9033E"/>
    <w:rsid w:val="00C924CD"/>
    <w:rsid w:val="00C94860"/>
    <w:rsid w:val="00CA0877"/>
    <w:rsid w:val="00CA6B59"/>
    <w:rsid w:val="00CB3B6C"/>
    <w:rsid w:val="00CB48D5"/>
    <w:rsid w:val="00CB54FF"/>
    <w:rsid w:val="00CB629F"/>
    <w:rsid w:val="00CB75F1"/>
    <w:rsid w:val="00CC1833"/>
    <w:rsid w:val="00CC189F"/>
    <w:rsid w:val="00CC3368"/>
    <w:rsid w:val="00CD308F"/>
    <w:rsid w:val="00CE0100"/>
    <w:rsid w:val="00CF19C4"/>
    <w:rsid w:val="00CF2B0A"/>
    <w:rsid w:val="00CF2EA7"/>
    <w:rsid w:val="00CF7BD9"/>
    <w:rsid w:val="00D041E8"/>
    <w:rsid w:val="00D04C78"/>
    <w:rsid w:val="00D11090"/>
    <w:rsid w:val="00D12690"/>
    <w:rsid w:val="00D13C04"/>
    <w:rsid w:val="00D14100"/>
    <w:rsid w:val="00D20A78"/>
    <w:rsid w:val="00D2491C"/>
    <w:rsid w:val="00D278BA"/>
    <w:rsid w:val="00D40454"/>
    <w:rsid w:val="00D4059C"/>
    <w:rsid w:val="00D42F7C"/>
    <w:rsid w:val="00D4331C"/>
    <w:rsid w:val="00D468D3"/>
    <w:rsid w:val="00D469BD"/>
    <w:rsid w:val="00D510AD"/>
    <w:rsid w:val="00D5379A"/>
    <w:rsid w:val="00D53D8F"/>
    <w:rsid w:val="00D57D9E"/>
    <w:rsid w:val="00D61C76"/>
    <w:rsid w:val="00D6386F"/>
    <w:rsid w:val="00D67E57"/>
    <w:rsid w:val="00D7237D"/>
    <w:rsid w:val="00D731BE"/>
    <w:rsid w:val="00D75D52"/>
    <w:rsid w:val="00D77015"/>
    <w:rsid w:val="00D9058C"/>
    <w:rsid w:val="00D91345"/>
    <w:rsid w:val="00D92B48"/>
    <w:rsid w:val="00D96DD9"/>
    <w:rsid w:val="00DA2189"/>
    <w:rsid w:val="00DA2A02"/>
    <w:rsid w:val="00DB1693"/>
    <w:rsid w:val="00DB59C4"/>
    <w:rsid w:val="00DD1AF2"/>
    <w:rsid w:val="00DD2739"/>
    <w:rsid w:val="00DD5B07"/>
    <w:rsid w:val="00DD7EA3"/>
    <w:rsid w:val="00DE6821"/>
    <w:rsid w:val="00DF2022"/>
    <w:rsid w:val="00DF34BE"/>
    <w:rsid w:val="00DF5D59"/>
    <w:rsid w:val="00E0529B"/>
    <w:rsid w:val="00E10B37"/>
    <w:rsid w:val="00E13C3D"/>
    <w:rsid w:val="00E239E4"/>
    <w:rsid w:val="00E26BCC"/>
    <w:rsid w:val="00E327DF"/>
    <w:rsid w:val="00E35882"/>
    <w:rsid w:val="00E36A38"/>
    <w:rsid w:val="00E3731A"/>
    <w:rsid w:val="00E42E0B"/>
    <w:rsid w:val="00E4433C"/>
    <w:rsid w:val="00E46453"/>
    <w:rsid w:val="00E53399"/>
    <w:rsid w:val="00E710A8"/>
    <w:rsid w:val="00E77995"/>
    <w:rsid w:val="00E87099"/>
    <w:rsid w:val="00E92AB8"/>
    <w:rsid w:val="00E95805"/>
    <w:rsid w:val="00EA28E6"/>
    <w:rsid w:val="00EA4B66"/>
    <w:rsid w:val="00EA5223"/>
    <w:rsid w:val="00EB0EF4"/>
    <w:rsid w:val="00EB5E32"/>
    <w:rsid w:val="00EC0A73"/>
    <w:rsid w:val="00EC32A5"/>
    <w:rsid w:val="00EC7C4B"/>
    <w:rsid w:val="00ED2D1F"/>
    <w:rsid w:val="00ED66A0"/>
    <w:rsid w:val="00ED79EF"/>
    <w:rsid w:val="00EE0794"/>
    <w:rsid w:val="00EE11AF"/>
    <w:rsid w:val="00EE251A"/>
    <w:rsid w:val="00EF3C04"/>
    <w:rsid w:val="00EF400F"/>
    <w:rsid w:val="00EF4939"/>
    <w:rsid w:val="00EF78C4"/>
    <w:rsid w:val="00F02534"/>
    <w:rsid w:val="00F04CD7"/>
    <w:rsid w:val="00F23E15"/>
    <w:rsid w:val="00F244A2"/>
    <w:rsid w:val="00F32D80"/>
    <w:rsid w:val="00F35064"/>
    <w:rsid w:val="00F374D8"/>
    <w:rsid w:val="00F41877"/>
    <w:rsid w:val="00F44C3E"/>
    <w:rsid w:val="00F45B1D"/>
    <w:rsid w:val="00F539FB"/>
    <w:rsid w:val="00F5684D"/>
    <w:rsid w:val="00F57AB6"/>
    <w:rsid w:val="00F630AF"/>
    <w:rsid w:val="00F6480F"/>
    <w:rsid w:val="00F64868"/>
    <w:rsid w:val="00F66DED"/>
    <w:rsid w:val="00F67251"/>
    <w:rsid w:val="00F70C2E"/>
    <w:rsid w:val="00F82BAC"/>
    <w:rsid w:val="00F83D85"/>
    <w:rsid w:val="00F84DF2"/>
    <w:rsid w:val="00F86713"/>
    <w:rsid w:val="00F9205F"/>
    <w:rsid w:val="00F92E8C"/>
    <w:rsid w:val="00F932E0"/>
    <w:rsid w:val="00F955AD"/>
    <w:rsid w:val="00FA24D4"/>
    <w:rsid w:val="00FB7701"/>
    <w:rsid w:val="00FC119F"/>
    <w:rsid w:val="00FC40F0"/>
    <w:rsid w:val="00FC57E8"/>
    <w:rsid w:val="00FC6D3B"/>
    <w:rsid w:val="00FD0129"/>
    <w:rsid w:val="00FD0AF2"/>
    <w:rsid w:val="00FD1C2D"/>
    <w:rsid w:val="00FD4A9A"/>
    <w:rsid w:val="00FE00F4"/>
    <w:rsid w:val="00FE17ED"/>
    <w:rsid w:val="00FE7EB8"/>
    <w:rsid w:val="00FF4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A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5AD"/>
    <w:rPr>
      <w:sz w:val="24"/>
    </w:rPr>
  </w:style>
  <w:style w:type="paragraph" w:styleId="Heading2">
    <w:name w:val="heading 2"/>
    <w:basedOn w:val="Normal"/>
    <w:next w:val="Normal"/>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semiHidden/>
    <w:rsid w:val="00A26011"/>
    <w:rPr>
      <w:sz w:val="16"/>
      <w:szCs w:val="16"/>
    </w:rPr>
  </w:style>
  <w:style w:type="paragraph" w:styleId="CommentText">
    <w:name w:val="annotation text"/>
    <w:basedOn w:val="Normal"/>
    <w:link w:val="CommentTextChar"/>
    <w:uiPriority w:val="99"/>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uiPriority w:val="99"/>
    <w:semiHidden/>
    <w:rsid w:val="00640CC2"/>
  </w:style>
  <w:style w:type="paragraph" w:styleId="Revision">
    <w:name w:val="Revision"/>
    <w:hidden/>
    <w:uiPriority w:val="99"/>
    <w:semiHidden/>
    <w:rsid w:val="00EB0EF4"/>
    <w:rPr>
      <w:sz w:val="24"/>
    </w:rPr>
  </w:style>
  <w:style w:type="character" w:customStyle="1" w:styleId="legtitle1">
    <w:name w:val="legtitle1"/>
    <w:basedOn w:val="DefaultParagraphFont"/>
    <w:rsid w:val="00EB0EF4"/>
  </w:style>
  <w:style w:type="character" w:styleId="UnresolvedMention">
    <w:name w:val="Unresolved Mention"/>
    <w:basedOn w:val="DefaultParagraphFont"/>
    <w:uiPriority w:val="99"/>
    <w:semiHidden/>
    <w:unhideWhenUsed/>
    <w:rsid w:val="003A5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17574">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2028670776">
      <w:bodyDiv w:val="1"/>
      <w:marLeft w:val="0"/>
      <w:marRight w:val="0"/>
      <w:marTop w:val="0"/>
      <w:marBottom w:val="0"/>
      <w:divBdr>
        <w:top w:val="none" w:sz="0" w:space="0" w:color="auto"/>
        <w:left w:val="none" w:sz="0" w:space="0" w:color="auto"/>
        <w:bottom w:val="none" w:sz="0" w:space="0" w:color="auto"/>
        <w:right w:val="none" w:sz="0" w:space="0" w:color="auto"/>
      </w:divBdr>
    </w:div>
    <w:div w:id="2077702552">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werPoint" ma:contentTypeID="0x0101006381614D443F4E45AD23A8BD133FEC9F00635C18BB39FA7C429D78CB442A1DCFA8" ma:contentTypeVersion="53" ma:contentTypeDescription="" ma:contentTypeScope="" ma:versionID="35ebe4e64425b2fad356b975e46d2e1f">
  <xsd:schema xmlns:xsd="http://www.w3.org/2001/XMLSchema" xmlns:xs="http://www.w3.org/2001/XMLSchema" xmlns:p="http://schemas.microsoft.com/office/2006/metadata/properties" xmlns:ns2="b45fdeb8-5cc0-4b70-a18c-82e60e7ed47a" xmlns:ns3="059083ef-0d05-4008-b10c-eb793946d363" targetNamespace="http://schemas.microsoft.com/office/2006/metadata/properties" ma:root="true" ma:fieldsID="20d62b1ed285d732255262eac5274a9f" ns2:_="" ns3:_="">
    <xsd:import namespace="b45fdeb8-5cc0-4b70-a18c-82e60e7ed47a"/>
    <xsd:import namespace="059083ef-0d05-4008-b10c-eb793946d363"/>
    <xsd:element name="properties">
      <xsd:complexType>
        <xsd:sequence>
          <xsd:element name="documentManagement">
            <xsd:complexType>
              <xsd:all>
                <xsd:element ref="ns2:TaxCatchAll" minOccurs="0"/>
                <xsd:element ref="ns2:n1a6d2b88979416cad2cc3ecb331e44a" minOccurs="0"/>
                <xsd:element ref="ns2:TaxCatchAllLabel" minOccurs="0"/>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5fdeb8-5cc0-4b70-a18c-82e60e7ed47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dab1a0ca-bb19-4140-857c-eed2a7c17872}" ma:internalName="TaxCatchAll" ma:readOnly="false" ma:showField="CatchAllData" ma:web="b45fdeb8-5cc0-4b70-a18c-82e60e7ed47a">
      <xsd:complexType>
        <xsd:complexContent>
          <xsd:extension base="dms:MultiChoiceLookup">
            <xsd:sequence>
              <xsd:element name="Value" type="dms:Lookup" maxOccurs="unbounded" minOccurs="0" nillable="true"/>
            </xsd:sequence>
          </xsd:extension>
        </xsd:complexContent>
      </xsd:complexType>
    </xsd:element>
    <xsd:element name="n1a6d2b88979416cad2cc3ecb331e44a" ma:index="10" ma:taxonomy="true" ma:internalName="n1a6d2b88979416cad2cc3ecb331e44a" ma:taxonomyFieldName="Security_x0020_Classification" ma:displayName="Security Classification" ma:indexed="true" ma:readOnly="false" ma:default="1;#OFFICIAL|5d128361-bbb7-4b9a-ac60-b26612a0ec1b" ma:fieldId="{71a6d2b8-8979-416c-ad2c-c3ecb331e44a}" ma:sspId="2d3d766a-8f2e-4101-b24c-d4a22e3f1d12" ma:termSetId="01e0d8d2-6959-4708-b4cf-d9f24a977c8f" ma:anchorId="00000000-0000-0000-0000-000000000000" ma:open="false" ma:isKeyword="false">
      <xsd:complexType>
        <xsd:sequence>
          <xsd:element ref="pc:Terms" minOccurs="0" maxOccurs="1"/>
        </xsd:sequence>
      </xsd:complexType>
    </xsd:element>
    <xsd:element name="TaxCatchAllLabel" ma:index="11" nillable="true" ma:displayName="Taxonomy Catch All Column1" ma:hidden="true" ma:list="{dab1a0ca-bb19-4140-857c-eed2a7c17872}" ma:internalName="TaxCatchAllLabel" ma:readOnly="true" ma:showField="CatchAllDataLabel" ma:web="b45fdeb8-5cc0-4b70-a18c-82e60e7ed47a">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9083ef-0d05-4008-b10c-eb793946d363" elementFormDefault="qualified">
    <xsd:import namespace="http://schemas.microsoft.com/office/2006/documentManagement/types"/>
    <xsd:import namespace="http://schemas.microsoft.com/office/infopath/2007/PartnerControls"/>
    <xsd:element name="lcf76f155ced4ddcb4097134ff3c332f" ma:index="1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45fdeb8-5cc0-4b70-a18c-82e60e7ed47a">
      <Value>1</Value>
    </TaxCatchAll>
    <lcf76f155ced4ddcb4097134ff3c332f xmlns="059083ef-0d05-4008-b10c-eb793946d363" xsi:nil="true"/>
    <_dlc_DocIdPersistId xmlns="b45fdeb8-5cc0-4b70-a18c-82e60e7ed47a" xsi:nil="true"/>
    <n1a6d2b88979416cad2cc3ecb331e44a xmlns="b45fdeb8-5cc0-4b70-a18c-82e60e7ed47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5d128361-bbb7-4b9a-ac60-b26612a0ec1b</TermId>
        </TermInfo>
      </Terms>
    </n1a6d2b88979416cad2cc3ecb331e44a>
    <_dlc_DocId xmlns="b45fdeb8-5cc0-4b70-a18c-82e60e7ed47a">WTZWSY6SSR3E-1946147591-21463</_dlc_DocId>
    <_dlc_DocIdUrl xmlns="b45fdeb8-5cc0-4b70-a18c-82e60e7ed47a">
      <Url>https://atooffice.sharepoint.com/sites/Policy-Analysis-and-Legislation/_layouts/15/DocIdRedir.aspx?ID=WTZWSY6SSR3E-1946147591-21463</Url>
      <Description>WTZWSY6SSR3E-1946147591-21463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B1A260-F8CF-46DE-AFE6-9696704DFA03}">
  <ds:schemaRefs>
    <ds:schemaRef ds:uri="http://schemas.microsoft.com/office/2006/metadata/customXsn"/>
  </ds:schemaRefs>
</ds:datastoreItem>
</file>

<file path=customXml/itemProps2.xml><?xml version="1.0" encoding="utf-8"?>
<ds:datastoreItem xmlns:ds="http://schemas.openxmlformats.org/officeDocument/2006/customXml" ds:itemID="{08D3CD2A-8661-4AC9-B603-1F70539F9B87}">
  <ds:schemaRefs>
    <ds:schemaRef ds:uri="http://schemas.microsoft.com/sharepoint/events"/>
  </ds:schemaRefs>
</ds:datastoreItem>
</file>

<file path=customXml/itemProps3.xml><?xml version="1.0" encoding="utf-8"?>
<ds:datastoreItem xmlns:ds="http://schemas.openxmlformats.org/officeDocument/2006/customXml" ds:itemID="{93344CA9-34E3-48EF-B342-0BE723834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5fdeb8-5cc0-4b70-a18c-82e60e7ed47a"/>
    <ds:schemaRef ds:uri="059083ef-0d05-4008-b10c-eb793946d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99DF35-39C5-4ECE-8BDD-4781F0251C12}">
  <ds:schemaRefs>
    <ds:schemaRef ds:uri="http://schemas.microsoft.com/office/2006/metadata/properties"/>
    <ds:schemaRef ds:uri="http://schemas.microsoft.com/office/infopath/2007/PartnerControls"/>
    <ds:schemaRef ds:uri="b45fdeb8-5cc0-4b70-a18c-82e60e7ed47a"/>
    <ds:schemaRef ds:uri="059083ef-0d05-4008-b10c-eb793946d363"/>
  </ds:schemaRefs>
</ds:datastoreItem>
</file>

<file path=customXml/itemProps5.xml><?xml version="1.0" encoding="utf-8"?>
<ds:datastoreItem xmlns:ds="http://schemas.openxmlformats.org/officeDocument/2006/customXml" ds:itemID="{7A854540-4688-4A8B-A2F6-C5AAB72559F0}">
  <ds:schemaRefs>
    <ds:schemaRef ds:uri="http://schemas.openxmlformats.org/officeDocument/2006/bibliography"/>
  </ds:schemaRefs>
</ds:datastoreItem>
</file>

<file path=customXml/itemProps6.xml><?xml version="1.0" encoding="utf-8"?>
<ds:datastoreItem xmlns:ds="http://schemas.openxmlformats.org/officeDocument/2006/customXml" ds:itemID="{4A9E124C-F9E4-4922-9670-A1D6924A7D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1284</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8160</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2024-12-05T00:35:00Z</cp:lastPrinted>
  <dcterms:created xsi:type="dcterms:W3CDTF">2025-05-06T02:38:00Z</dcterms:created>
  <dcterms:modified xsi:type="dcterms:W3CDTF">2025-05-06T02:38:00Z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0x0101006381614D443F4E45AD23A8BD133FEC9F00635C18BB39FA7C429D78CB442A1DCFA8</vt:lpwstr>
  </property>
  <property fmtid="{D5CDD505-2E9C-101B-9397-08002B2CF9AE}" pid="3" name="_dlc_DocIdItemGuid">
    <vt:lpwstr>6aceecd6-b9a7-4d32-8d46-cd939c8c5215</vt:lpwstr>
  </property>
  <property fmtid="{D5CDD505-2E9C-101B-9397-08002B2CF9AE}" pid="4" name="Security Classification">
    <vt:lpwstr>1;#OFFICIAL|5d128361-bbb7-4b9a-ac60-b26612a0ec1b</vt:lpwstr>
  </property>
  <property fmtid="{D5CDD505-2E9C-101B-9397-08002B2CF9AE}" pid="5" name="IsABRSLetter">
    <vt:bool>false</vt:bool>
  </property>
  <property fmtid="{D5CDD505-2E9C-101B-9397-08002B2CF9AE}" pid="6" name="MediaServiceImageTags">
    <vt:lpwstr/>
  </property>
  <property fmtid="{D5CDD505-2E9C-101B-9397-08002B2CF9AE}" pid="7" name="Security_x0020_Classification">
    <vt:lpwstr>1;#OFFICIAL|5d128361-bbb7-4b9a-ac60-b26612a0ec1b</vt:lpwstr>
  </property>
</Properties>
</file>