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C2FA" w14:textId="73974E8A" w:rsidR="00397A59" w:rsidRPr="00A018C5" w:rsidRDefault="00397A59" w:rsidP="00397A59">
      <w:pPr>
        <w:jc w:val="center"/>
        <w:rPr>
          <w:sz w:val="28"/>
          <w:szCs w:val="28"/>
        </w:rPr>
      </w:pPr>
      <w:r w:rsidRPr="00A018C5">
        <w:rPr>
          <w:b/>
          <w:sz w:val="28"/>
          <w:szCs w:val="28"/>
        </w:rPr>
        <w:t>EXPLANATORY STATEMENT</w:t>
      </w:r>
    </w:p>
    <w:p w14:paraId="45FCD6B9" w14:textId="77777777" w:rsidR="00397A59" w:rsidRPr="00A018C5" w:rsidRDefault="00397A59" w:rsidP="00397A59">
      <w:pPr>
        <w:jc w:val="center"/>
        <w:rPr>
          <w:b/>
          <w:bCs/>
          <w:i/>
        </w:rPr>
      </w:pPr>
      <w:r w:rsidRPr="00A018C5">
        <w:rPr>
          <w:b/>
          <w:bCs/>
          <w:i/>
        </w:rPr>
        <w:t>Competition and Consumer Act 2010</w:t>
      </w:r>
    </w:p>
    <w:p w14:paraId="0FC65240" w14:textId="77777777" w:rsidR="00397A59" w:rsidRPr="00A018C5" w:rsidRDefault="00397A59" w:rsidP="00397A59">
      <w:pPr>
        <w:jc w:val="center"/>
        <w:rPr>
          <w:b/>
          <w:bCs/>
          <w:i/>
        </w:rPr>
      </w:pPr>
      <w:r w:rsidRPr="00A018C5">
        <w:rPr>
          <w:b/>
          <w:bCs/>
          <w:i/>
        </w:rPr>
        <w:t>Competition and Consumer (Industry Code – Electricity Retail) Regulations 2019</w:t>
      </w:r>
    </w:p>
    <w:p w14:paraId="464E08F6" w14:textId="69A23C04" w:rsidR="00397A59" w:rsidRPr="00A018C5" w:rsidRDefault="00397A59" w:rsidP="00575D8F">
      <w:pPr>
        <w:jc w:val="center"/>
        <w:rPr>
          <w:b/>
          <w:bCs/>
          <w:i/>
        </w:rPr>
      </w:pPr>
      <w:r w:rsidRPr="00A018C5">
        <w:rPr>
          <w:b/>
          <w:bCs/>
          <w:i/>
        </w:rPr>
        <w:t xml:space="preserve">Competition and Consumer (Industry Code – Electricity Retail) (Model Annual Usage and Total Annual Prices) Determination </w:t>
      </w:r>
      <w:r w:rsidR="00166ACB" w:rsidRPr="00A018C5">
        <w:rPr>
          <w:b/>
          <w:bCs/>
          <w:i/>
        </w:rPr>
        <w:t>202</w:t>
      </w:r>
      <w:r w:rsidR="00605AD6">
        <w:rPr>
          <w:b/>
          <w:bCs/>
          <w:i/>
        </w:rPr>
        <w:t>5</w:t>
      </w:r>
    </w:p>
    <w:p w14:paraId="3ABAA98C" w14:textId="77777777" w:rsidR="00F763EB" w:rsidRPr="00A018C5" w:rsidRDefault="00F763EB" w:rsidP="00F763EB">
      <w:pPr>
        <w:jc w:val="center"/>
        <w:rPr>
          <w:b/>
          <w:bCs/>
        </w:rPr>
      </w:pPr>
      <w:r w:rsidRPr="00A018C5">
        <w:rPr>
          <w:b/>
          <w:bCs/>
        </w:rPr>
        <w:t>Issued by authority of the Australian Energy Regulator</w:t>
      </w:r>
    </w:p>
    <w:p w14:paraId="26073415" w14:textId="77777777" w:rsidR="00CD3A5D" w:rsidRPr="00575D8F" w:rsidRDefault="00CD3A5D" w:rsidP="00575D8F">
      <w:pPr>
        <w:rPr>
          <w:b/>
        </w:rPr>
      </w:pPr>
      <w:r w:rsidRPr="00575D8F">
        <w:rPr>
          <w:b/>
        </w:rPr>
        <w:t>Purpose and operation</w:t>
      </w:r>
    </w:p>
    <w:p w14:paraId="7D65C365" w14:textId="77777777" w:rsidR="00CD3A5D" w:rsidRPr="00CD3A5D" w:rsidRDefault="00CD3A5D" w:rsidP="00CD3A5D">
      <w:r w:rsidRPr="00CD3A5D">
        <w:t xml:space="preserve">The Australian Competition and Consumer Commission (ACCC) recommended the Australian Energy Regulator (AER) be given power to set maximum standing offer prices for electricity supplied to small customers. It also recommended electricity retailers be required to discount all their offers from a reference price set by the AER. The </w:t>
      </w:r>
      <w:r w:rsidRPr="001B1464">
        <w:rPr>
          <w:i/>
        </w:rPr>
        <w:t>Competition and Consumer (Industry Code – Electricity Retail) Regulations 2019</w:t>
      </w:r>
      <w:r w:rsidRPr="00CD3A5D">
        <w:t xml:space="preserve"> (the Regulations) give effect to these recommendations.</w:t>
      </w:r>
    </w:p>
    <w:p w14:paraId="4405FB9E" w14:textId="77777777" w:rsidR="00CD3A5D" w:rsidRPr="00CD3A5D" w:rsidRDefault="00CD3A5D" w:rsidP="00CD3A5D">
      <w:r w:rsidRPr="00CD3A5D">
        <w:t xml:space="preserve">Part 2 of the Regulations prescribes a mandatory industry code for the purposes of Part IVB of </w:t>
      </w:r>
      <w:r w:rsidRPr="004E62D1">
        <w:t>the</w:t>
      </w:r>
      <w:r w:rsidRPr="001B1464">
        <w:rPr>
          <w:i/>
        </w:rPr>
        <w:t xml:space="preserve"> Competition and Consumer Act 2010</w:t>
      </w:r>
      <w:r w:rsidRPr="00CD3A5D">
        <w:t xml:space="preserve">. Under the code: </w:t>
      </w:r>
    </w:p>
    <w:p w14:paraId="3492B50A" w14:textId="77777777" w:rsidR="00CD3A5D" w:rsidRPr="00CD3A5D" w:rsidRDefault="00CD3A5D" w:rsidP="00CD3A5D">
      <w:pPr>
        <w:numPr>
          <w:ilvl w:val="0"/>
          <w:numId w:val="106"/>
        </w:numPr>
        <w:tabs>
          <w:tab w:val="left" w:pos="340"/>
        </w:tabs>
        <w:spacing w:before="120"/>
      </w:pPr>
      <w:r w:rsidRPr="00CD3A5D">
        <w:t>standing offer prices for small customers must not exceed a price determined by the AER</w:t>
      </w:r>
    </w:p>
    <w:p w14:paraId="7B3815E6" w14:textId="77777777" w:rsidR="00CD3A5D" w:rsidRPr="00CD3A5D" w:rsidRDefault="00CD3A5D" w:rsidP="00CD3A5D">
      <w:pPr>
        <w:numPr>
          <w:ilvl w:val="0"/>
          <w:numId w:val="106"/>
        </w:numPr>
        <w:tabs>
          <w:tab w:val="left" w:pos="340"/>
        </w:tabs>
        <w:spacing w:before="120"/>
      </w:pPr>
      <w:r w:rsidRPr="00CD3A5D">
        <w:t xml:space="preserve">small customers must be told how a retailer’s prices compare with the AER-determined annual price </w:t>
      </w:r>
    </w:p>
    <w:p w14:paraId="31AD0D85" w14:textId="77777777" w:rsidR="00CD3A5D" w:rsidRPr="00CD3A5D" w:rsidRDefault="00CD3A5D" w:rsidP="00CD3A5D">
      <w:pPr>
        <w:numPr>
          <w:ilvl w:val="0"/>
          <w:numId w:val="106"/>
        </w:numPr>
        <w:tabs>
          <w:tab w:val="left" w:pos="340"/>
        </w:tabs>
        <w:spacing w:before="120"/>
      </w:pPr>
      <w:r w:rsidRPr="00CD3A5D">
        <w:t xml:space="preserve">the most prominent price-related feature in an advertisement must not be a conditional discount, and any conditions on other discounts must be clearly displayed. </w:t>
      </w:r>
    </w:p>
    <w:p w14:paraId="56EC6F9F" w14:textId="77777777" w:rsidR="00CD3A5D" w:rsidRPr="00CD3A5D" w:rsidRDefault="00CD3A5D" w:rsidP="00CD3A5D">
      <w:r w:rsidRPr="00CD3A5D">
        <w:t>Part 3 of the Regulations confer price setting functions to the AER. Specifically, the AER is required to determine:</w:t>
      </w:r>
    </w:p>
    <w:p w14:paraId="47830B77" w14:textId="77777777" w:rsidR="00CD3A5D" w:rsidRPr="00CD3A5D" w:rsidRDefault="00CD3A5D" w:rsidP="00CD3A5D">
      <w:pPr>
        <w:numPr>
          <w:ilvl w:val="0"/>
          <w:numId w:val="107"/>
        </w:numPr>
        <w:tabs>
          <w:tab w:val="left" w:pos="340"/>
        </w:tabs>
        <w:spacing w:before="120"/>
      </w:pPr>
      <w:r w:rsidRPr="00CD3A5D">
        <w:t xml:space="preserve">how much electricity a broadly-representative small customer of a particular type in a particular distribution region would consume in a year and the pattern of that consumption (the model annual usage) </w:t>
      </w:r>
    </w:p>
    <w:p w14:paraId="095BB2DE" w14:textId="77777777" w:rsidR="00CD3A5D" w:rsidRPr="00CD3A5D" w:rsidRDefault="00CD3A5D" w:rsidP="00CD3A5D">
      <w:pPr>
        <w:numPr>
          <w:ilvl w:val="0"/>
          <w:numId w:val="107"/>
        </w:numPr>
        <w:tabs>
          <w:tab w:val="left" w:pos="340"/>
        </w:tabs>
        <w:spacing w:before="120"/>
      </w:pPr>
      <w:r w:rsidRPr="00CD3A5D">
        <w:t>a reasonable total annual price for supplying electricity (in accordance with the model annual usage) to small customers of that type in that region (the DMO price).</w:t>
      </w:r>
    </w:p>
    <w:p w14:paraId="1DE9B1F0" w14:textId="647F83A5" w:rsidR="00CD3A5D" w:rsidRDefault="00CD3A5D" w:rsidP="00CD3A5D">
      <w:r w:rsidRPr="00CD3A5D">
        <w:t xml:space="preserve">This Legislative Instrument sets out </w:t>
      </w:r>
      <w:r w:rsidR="004E62D1">
        <w:t>the AER’s</w:t>
      </w:r>
      <w:r w:rsidRPr="00CD3A5D">
        <w:t xml:space="preserve"> determination</w:t>
      </w:r>
      <w:r w:rsidR="00F763EB">
        <w:t>s</w:t>
      </w:r>
      <w:r w:rsidRPr="00CD3A5D">
        <w:t xml:space="preserve"> under Part 3 of the Regulations:</w:t>
      </w:r>
    </w:p>
    <w:p w14:paraId="295BFC03" w14:textId="7387C7E7" w:rsidR="00397A59" w:rsidRPr="00397A59" w:rsidRDefault="00397A59" w:rsidP="00397A59">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8DFBEEE" w14:textId="0EB09C6E" w:rsidR="00397A59" w:rsidRPr="00397A59" w:rsidRDefault="00397A59" w:rsidP="00397A59">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1FBFB1E4" w14:textId="194EEE7A" w:rsidR="00397A59" w:rsidRPr="00CD3A5D" w:rsidRDefault="00397A59" w:rsidP="00575D8F">
      <w:pPr>
        <w:numPr>
          <w:ilvl w:val="0"/>
          <w:numId w:val="108"/>
        </w:numPr>
        <w:tabs>
          <w:tab w:val="left" w:pos="340"/>
        </w:tabs>
        <w:spacing w:before="120"/>
      </w:pPr>
      <w:r w:rsidRPr="00397A59">
        <w:lastRenderedPageBreak/>
        <w:t xml:space="preserve">Clause </w:t>
      </w:r>
      <w:r w:rsidR="00902920">
        <w:t>7</w:t>
      </w:r>
      <w:r w:rsidRPr="00397A59">
        <w:t xml:space="preserve"> sets out the AER determined reasonable per-customer annual price for supplying electricity in specified distribution regions to small customers.</w:t>
      </w:r>
    </w:p>
    <w:p w14:paraId="18183DF7" w14:textId="797FA5ED" w:rsidR="00654B02" w:rsidRPr="00CD3A5D" w:rsidRDefault="00654B02" w:rsidP="00575D8F">
      <w:r>
        <w:t>The determinations made by the AER und</w:t>
      </w:r>
      <w:r w:rsidR="001E11E0">
        <w:t>er the Legislative I</w:t>
      </w:r>
      <w:r>
        <w:t>nstrument commence on 1 July 20</w:t>
      </w:r>
      <w:r w:rsidR="00166ACB">
        <w:t>2</w:t>
      </w:r>
      <w:r w:rsidR="00605AD6">
        <w:t>5</w:t>
      </w:r>
      <w:r>
        <w:t xml:space="preserve">. </w:t>
      </w:r>
    </w:p>
    <w:p w14:paraId="750DE0CD" w14:textId="77777777" w:rsidR="00CD3A5D" w:rsidRPr="00575D8F" w:rsidRDefault="00CD3A5D" w:rsidP="00575D8F">
      <w:pPr>
        <w:rPr>
          <w:b/>
        </w:rPr>
      </w:pPr>
      <w:r w:rsidRPr="00575D8F">
        <w:rPr>
          <w:b/>
        </w:rPr>
        <w:t>Background</w:t>
      </w:r>
    </w:p>
    <w:p w14:paraId="307621E4" w14:textId="367596DB" w:rsidR="00CD3A5D" w:rsidRPr="00CD3A5D" w:rsidRDefault="00CD3A5D" w:rsidP="00CD3A5D">
      <w:r w:rsidRPr="00CD3A5D">
        <w:t xml:space="preserve">In the </w:t>
      </w:r>
      <w:r w:rsidR="00F445E2">
        <w:t xml:space="preserve">June 2018 </w:t>
      </w:r>
      <w:r w:rsidRPr="00CD3A5D">
        <w:t>Retail Electricity Pricing Inquiry (REPI)</w:t>
      </w:r>
      <w:r w:rsidR="00F445E2">
        <w:t xml:space="preserve"> Final Report</w:t>
      </w:r>
      <w:r w:rsidRPr="00CD3A5D">
        <w:t>, the ACCC noted that standing offers, which were originally intended as a default protection for</w:t>
      </w:r>
      <w:r w:rsidR="004954ED">
        <w:t xml:space="preserve"> customers</w:t>
      </w:r>
      <w:r w:rsidRPr="00CD3A5D">
        <w:t xml:space="preserve"> who were not engaged in the market, were unjustifiably high and have been used by retailers as a </w:t>
      </w:r>
      <w:r w:rsidR="00A018C5" w:rsidRPr="00CD3A5D">
        <w:t>high-priced</w:t>
      </w:r>
      <w:r w:rsidRPr="00CD3A5D">
        <w:t xml:space="preserve"> benchmark from which their advertised market offers are derived. The ACCC found that the standing offer is no longer working as it was intended and is causing financial harm to </w:t>
      </w:r>
      <w:r w:rsidR="004954ED">
        <w:t>customer</w:t>
      </w:r>
      <w:r w:rsidR="004954ED" w:rsidRPr="00CD3A5D">
        <w:t>s</w:t>
      </w:r>
      <w:r w:rsidRPr="00CD3A5D">
        <w:t>.</w:t>
      </w:r>
    </w:p>
    <w:p w14:paraId="3EFF06C3" w14:textId="2C37AA59" w:rsidR="00CD3A5D" w:rsidRPr="00CD3A5D" w:rsidRDefault="00CD3A5D" w:rsidP="00CD3A5D">
      <w:r w:rsidRPr="00CD3A5D">
        <w:t>The ACCC recommended that</w:t>
      </w:r>
      <w:r w:rsidR="001E11E0">
        <w:t>,</w:t>
      </w:r>
      <w:r w:rsidRPr="00CD3A5D">
        <w:t xml:space="preserve"> in non-price regulated jurisdictions, the standing offer and standard retail contract should be abolished and replaced with a default offer. Designated retailers, as defined in the National Energy Retail Law (NERL), should be required to supply electricity to </w:t>
      </w:r>
      <w:r w:rsidR="004954ED">
        <w:t>customers</w:t>
      </w:r>
      <w:r w:rsidR="004954ED" w:rsidRPr="00CD3A5D">
        <w:t xml:space="preserve"> </w:t>
      </w:r>
      <w:r w:rsidRPr="00CD3A5D">
        <w:t>under a default offer on request, or in circumstances where the</w:t>
      </w:r>
      <w:r w:rsidR="004954ED">
        <w:t xml:space="preserve"> customer</w:t>
      </w:r>
      <w:r w:rsidRPr="00CD3A5D">
        <w:t xml:space="preserve"> otherwise does not take up a market offer. </w:t>
      </w:r>
    </w:p>
    <w:p w14:paraId="58B345FF" w14:textId="0358871A" w:rsidR="00CD3A5D" w:rsidRPr="00CD3A5D" w:rsidRDefault="00CD3A5D" w:rsidP="00CD3A5D">
      <w:r w:rsidRPr="00CD3A5D">
        <w:t xml:space="preserve">The ACCC further recommended the AER be given the power to set the maximum price for the default offer in each jurisdiction. </w:t>
      </w:r>
    </w:p>
    <w:p w14:paraId="70913BB3" w14:textId="7643A3EB" w:rsidR="00CD3A5D" w:rsidRPr="00CD3A5D" w:rsidRDefault="00CD3A5D" w:rsidP="00CD3A5D">
      <w:r w:rsidRPr="00CD3A5D">
        <w:t xml:space="preserve">The ACCC noted the default offer price will have two benefits: </w:t>
      </w:r>
    </w:p>
    <w:p w14:paraId="0EAC29BB" w14:textId="1476955A" w:rsidR="00CD3A5D" w:rsidRPr="00CD3A5D" w:rsidRDefault="00166ACB" w:rsidP="00CD3A5D">
      <w:pPr>
        <w:numPr>
          <w:ilvl w:val="0"/>
          <w:numId w:val="110"/>
        </w:numPr>
        <w:tabs>
          <w:tab w:val="left" w:pos="340"/>
        </w:tabs>
        <w:spacing w:before="120"/>
      </w:pPr>
      <w:r>
        <w:t>to</w:t>
      </w:r>
      <w:r w:rsidR="00CD3A5D" w:rsidRPr="00CD3A5D">
        <w:t xml:space="preserve"> act as a cap on the price of </w:t>
      </w:r>
      <w:r w:rsidR="00EC6B79">
        <w:t>standing</w:t>
      </w:r>
      <w:r w:rsidR="00CD3A5D" w:rsidRPr="00CD3A5D">
        <w:t xml:space="preserve"> offers to limit the ‘loyalty tax’ that is levied on disengaged</w:t>
      </w:r>
      <w:r w:rsidR="004954ED">
        <w:t xml:space="preserve"> customers</w:t>
      </w:r>
      <w:r w:rsidR="00CD3A5D" w:rsidRPr="00CD3A5D">
        <w:t xml:space="preserve">. </w:t>
      </w:r>
    </w:p>
    <w:p w14:paraId="7DC9AD64" w14:textId="0A097D53" w:rsidR="00CD3A5D" w:rsidRPr="00CD3A5D" w:rsidRDefault="00166ACB" w:rsidP="00CD3A5D">
      <w:pPr>
        <w:numPr>
          <w:ilvl w:val="0"/>
          <w:numId w:val="110"/>
        </w:numPr>
        <w:tabs>
          <w:tab w:val="left" w:pos="340"/>
        </w:tabs>
        <w:spacing w:before="120"/>
      </w:pPr>
      <w:r>
        <w:t>to</w:t>
      </w:r>
      <w:r w:rsidR="00CD3A5D" w:rsidRPr="00CD3A5D">
        <w:t xml:space="preserve"> be used to set a reference bill amount</w:t>
      </w:r>
      <w:r w:rsidR="008B75F4">
        <w:t>,</w:t>
      </w:r>
      <w:r w:rsidR="00CD3A5D" w:rsidRPr="00CD3A5D">
        <w:t xml:space="preserve"> which all discounts must be calculated from.</w:t>
      </w:r>
    </w:p>
    <w:p w14:paraId="0E7E3404" w14:textId="6CE14236" w:rsidR="00166ACB" w:rsidRDefault="00DF2F9C" w:rsidP="00CD3A5D">
      <w:r>
        <w:t xml:space="preserve">This is the </w:t>
      </w:r>
      <w:r w:rsidR="008E2A5A">
        <w:t xml:space="preserve">seventh </w:t>
      </w:r>
      <w:r>
        <w:t>annual DMO price determination published by the AER</w:t>
      </w:r>
      <w:r w:rsidR="00166ACB">
        <w:t>.</w:t>
      </w:r>
    </w:p>
    <w:p w14:paraId="576F2C99" w14:textId="77777777" w:rsidR="00CD3A5D" w:rsidRPr="00575D8F" w:rsidRDefault="00CD3A5D" w:rsidP="00575D8F">
      <w:pPr>
        <w:rPr>
          <w:b/>
        </w:rPr>
      </w:pPr>
      <w:r w:rsidRPr="00575D8F">
        <w:rPr>
          <w:b/>
        </w:rPr>
        <w:t>Consultation</w:t>
      </w:r>
    </w:p>
    <w:p w14:paraId="488C1914" w14:textId="30013028" w:rsidR="00166ACB" w:rsidRDefault="00CD3A5D" w:rsidP="00CD3A5D">
      <w:r w:rsidRPr="00CD3A5D">
        <w:t xml:space="preserve">In making this Legislative Instrument, </w:t>
      </w:r>
      <w:r w:rsidR="00983DFB">
        <w:t>the AER</w:t>
      </w:r>
      <w:r w:rsidRPr="00CD3A5D">
        <w:t xml:space="preserve"> </w:t>
      </w:r>
      <w:r w:rsidR="00166ACB">
        <w:t>undertook</w:t>
      </w:r>
      <w:r w:rsidRPr="00CD3A5D">
        <w:t xml:space="preserve"> </w:t>
      </w:r>
      <w:r w:rsidR="00024CC1" w:rsidRPr="00CD3A5D">
        <w:t>several</w:t>
      </w:r>
      <w:r w:rsidRPr="00CD3A5D">
        <w:t xml:space="preserve"> steps </w:t>
      </w:r>
      <w:r w:rsidR="002E6939">
        <w:t xml:space="preserve">to </w:t>
      </w:r>
      <w:r w:rsidRPr="00CD3A5D">
        <w:t>consul</w:t>
      </w:r>
      <w:r w:rsidR="002E6939">
        <w:t>t</w:t>
      </w:r>
      <w:r w:rsidRPr="00CD3A5D">
        <w:t xml:space="preserve"> with affected stakeholders</w:t>
      </w:r>
      <w:r w:rsidR="00024CC1">
        <w:t xml:space="preserve"> in the market</w:t>
      </w:r>
      <w:r w:rsidR="00A50499">
        <w:t>.</w:t>
      </w:r>
    </w:p>
    <w:p w14:paraId="3463744A" w14:textId="4BFD0699" w:rsidR="00AA7250" w:rsidRDefault="00AA7250" w:rsidP="00E765FA">
      <w:pPr>
        <w:pStyle w:val="ListParagraph"/>
        <w:numPr>
          <w:ilvl w:val="0"/>
          <w:numId w:val="140"/>
        </w:numPr>
      </w:pPr>
      <w:r>
        <w:t xml:space="preserve">On </w:t>
      </w:r>
      <w:r w:rsidR="00605AD6">
        <w:t>11</w:t>
      </w:r>
      <w:r w:rsidR="00024CC1">
        <w:t xml:space="preserve"> </w:t>
      </w:r>
      <w:r w:rsidR="00605AD6">
        <w:t xml:space="preserve">October </w:t>
      </w:r>
      <w:r>
        <w:t>202</w:t>
      </w:r>
      <w:r w:rsidR="00605AD6">
        <w:t>4</w:t>
      </w:r>
      <w:r>
        <w:t xml:space="preserve"> it published a</w:t>
      </w:r>
      <w:r w:rsidR="00024CC1">
        <w:t>n</w:t>
      </w:r>
      <w:r>
        <w:t xml:space="preserve"> </w:t>
      </w:r>
      <w:r w:rsidR="00024CC1">
        <w:t>Issues</w:t>
      </w:r>
      <w:r>
        <w:t xml:space="preserve"> Paper and received </w:t>
      </w:r>
      <w:r w:rsidR="00430BAB">
        <w:t>1</w:t>
      </w:r>
      <w:r w:rsidR="00605AD6">
        <w:t>5</w:t>
      </w:r>
      <w:r>
        <w:t xml:space="preserve"> </w:t>
      </w:r>
      <w:r w:rsidR="00430BAB">
        <w:t xml:space="preserve">responding </w:t>
      </w:r>
      <w:r>
        <w:t>submissions.</w:t>
      </w:r>
    </w:p>
    <w:p w14:paraId="4D22EBB6" w14:textId="6A22E453" w:rsidR="0032052C" w:rsidRDefault="0032052C" w:rsidP="00E765FA">
      <w:pPr>
        <w:pStyle w:val="ListParagraph"/>
        <w:numPr>
          <w:ilvl w:val="0"/>
          <w:numId w:val="140"/>
        </w:numPr>
      </w:pPr>
      <w:r>
        <w:t xml:space="preserve">On </w:t>
      </w:r>
      <w:r w:rsidR="008E2A5A">
        <w:t xml:space="preserve">21 October </w:t>
      </w:r>
      <w:r>
        <w:t>202</w:t>
      </w:r>
      <w:r w:rsidR="00605AD6">
        <w:t>4</w:t>
      </w:r>
      <w:r>
        <w:t xml:space="preserve"> it held </w:t>
      </w:r>
      <w:r w:rsidR="00465B6E">
        <w:t xml:space="preserve">workshops with groups of retailers to discuss </w:t>
      </w:r>
      <w:r w:rsidR="00DF7479">
        <w:t>the Issues Paper.</w:t>
      </w:r>
    </w:p>
    <w:p w14:paraId="1940A562" w14:textId="5352A9C9" w:rsidR="00AA7250" w:rsidRDefault="00AA7250" w:rsidP="00E765FA">
      <w:pPr>
        <w:pStyle w:val="ListParagraph"/>
        <w:numPr>
          <w:ilvl w:val="0"/>
          <w:numId w:val="140"/>
        </w:numPr>
      </w:pPr>
      <w:r>
        <w:t>On 1</w:t>
      </w:r>
      <w:r w:rsidR="00605AD6">
        <w:t>3</w:t>
      </w:r>
      <w:r>
        <w:t xml:space="preserve"> </w:t>
      </w:r>
      <w:r w:rsidR="00A50499">
        <w:t>March</w:t>
      </w:r>
      <w:r>
        <w:t xml:space="preserve"> 202</w:t>
      </w:r>
      <w:r w:rsidR="00605AD6">
        <w:t>5</w:t>
      </w:r>
      <w:r>
        <w:t xml:space="preserve"> it published a </w:t>
      </w:r>
      <w:r w:rsidR="00A50499">
        <w:t xml:space="preserve">DMO </w:t>
      </w:r>
      <w:r>
        <w:t xml:space="preserve">draft determination and received </w:t>
      </w:r>
      <w:r w:rsidR="00B33C92">
        <w:t>17</w:t>
      </w:r>
      <w:r>
        <w:t xml:space="preserve"> </w:t>
      </w:r>
      <w:r w:rsidR="00385636">
        <w:t xml:space="preserve">responding </w:t>
      </w:r>
      <w:r>
        <w:t>submissions.</w:t>
      </w:r>
    </w:p>
    <w:p w14:paraId="3246BFCD" w14:textId="6A0812E3" w:rsidR="00EE3CD2" w:rsidRDefault="00EE3CD2" w:rsidP="00E765FA">
      <w:pPr>
        <w:pStyle w:val="ListParagraph"/>
        <w:numPr>
          <w:ilvl w:val="0"/>
          <w:numId w:val="140"/>
        </w:numPr>
      </w:pPr>
      <w:r>
        <w:t>On 2</w:t>
      </w:r>
      <w:r w:rsidR="008E2A5A">
        <w:t>7</w:t>
      </w:r>
      <w:r>
        <w:t xml:space="preserve"> March 202</w:t>
      </w:r>
      <w:r w:rsidR="00B33C92">
        <w:t>5</w:t>
      </w:r>
      <w:r>
        <w:t xml:space="preserve"> it held a workshop with select retailers to discuss methodology outlined in the DMO draft </w:t>
      </w:r>
      <w:r w:rsidR="00675F53">
        <w:t>determination</w:t>
      </w:r>
      <w:r>
        <w:t>.</w:t>
      </w:r>
    </w:p>
    <w:p w14:paraId="11CE46AC" w14:textId="64CF4217" w:rsidR="00B33C92" w:rsidRDefault="00B33C92" w:rsidP="00E765FA">
      <w:pPr>
        <w:pStyle w:val="ListParagraph"/>
        <w:numPr>
          <w:ilvl w:val="0"/>
          <w:numId w:val="140"/>
        </w:numPr>
      </w:pPr>
      <w:r>
        <w:t xml:space="preserve">On 11 April 2025 it invited further submissions on </w:t>
      </w:r>
      <w:r w:rsidR="00B5770E">
        <w:t xml:space="preserve">the approach to determining retail costs </w:t>
      </w:r>
      <w:r>
        <w:t>and received 5 responding submissions</w:t>
      </w:r>
    </w:p>
    <w:p w14:paraId="312FA7EF" w14:textId="2CAEA49A" w:rsidR="00AA7250" w:rsidRDefault="00AA7250" w:rsidP="00E765FA">
      <w:pPr>
        <w:pStyle w:val="ListParagraph"/>
        <w:numPr>
          <w:ilvl w:val="0"/>
          <w:numId w:val="140"/>
        </w:numPr>
      </w:pPr>
      <w:r>
        <w:lastRenderedPageBreak/>
        <w:t xml:space="preserve">it published </w:t>
      </w:r>
      <w:r w:rsidR="00247962">
        <w:t>the</w:t>
      </w:r>
      <w:r>
        <w:t xml:space="preserve"> consultant ACIL Allen’s wholesale forecasting methodology report on its website</w:t>
      </w:r>
      <w:r w:rsidR="003F352C">
        <w:t xml:space="preserve"> for both the draft and final determinations</w:t>
      </w:r>
      <w:r>
        <w:t>.</w:t>
      </w:r>
    </w:p>
    <w:p w14:paraId="7C268912" w14:textId="77777777" w:rsidR="00247962" w:rsidRDefault="00247962" w:rsidP="00711954">
      <w:pPr>
        <w:tabs>
          <w:tab w:val="left" w:pos="340"/>
        </w:tabs>
        <w:spacing w:before="0" w:after="120" w:line="240" w:lineRule="auto"/>
      </w:pPr>
    </w:p>
    <w:p w14:paraId="5F79B03C" w14:textId="5DFF9C22" w:rsidR="00711954" w:rsidRDefault="00711954" w:rsidP="00711954">
      <w:pPr>
        <w:tabs>
          <w:tab w:val="left" w:pos="340"/>
        </w:tabs>
        <w:spacing w:before="0" w:after="120" w:line="240" w:lineRule="auto"/>
      </w:pPr>
      <w:r w:rsidRPr="00BF2390">
        <w:t xml:space="preserve">In addition, </w:t>
      </w:r>
      <w:r>
        <w:t>the AER</w:t>
      </w:r>
      <w:r w:rsidRPr="00BF2390">
        <w:t xml:space="preserve"> held numerous bilateral meetings with a range of stakeholders throughout the process</w:t>
      </w:r>
      <w:r w:rsidR="003F2A8B">
        <w:t xml:space="preserve"> outlined above</w:t>
      </w:r>
      <w:r w:rsidRPr="00BF2390">
        <w:t>.</w:t>
      </w:r>
    </w:p>
    <w:p w14:paraId="5A6AD054" w14:textId="122BB24A" w:rsidR="00711954" w:rsidRPr="00BF2390" w:rsidRDefault="00711954" w:rsidP="00711954">
      <w:pPr>
        <w:tabs>
          <w:tab w:val="left" w:pos="340"/>
        </w:tabs>
        <w:spacing w:before="0" w:after="120" w:line="240" w:lineRule="auto"/>
      </w:pPr>
      <w:r>
        <w:t>It has</w:t>
      </w:r>
      <w:r w:rsidRPr="00BF2390">
        <w:t xml:space="preserve"> had regard to t</w:t>
      </w:r>
      <w:r>
        <w:t>he submissions and information</w:t>
      </w:r>
      <w:r w:rsidRPr="00BF2390">
        <w:t xml:space="preserve"> received through consultations and the advice fro</w:t>
      </w:r>
      <w:r>
        <w:t>m the consultant in making the</w:t>
      </w:r>
      <w:r w:rsidRPr="00BF2390">
        <w:t xml:space="preserve"> determination.</w:t>
      </w:r>
    </w:p>
    <w:p w14:paraId="12A8BE9B" w14:textId="7E938A0F" w:rsidR="00AA7250" w:rsidRDefault="00BC71F0" w:rsidP="00CD3A5D">
      <w:r>
        <w:t>T</w:t>
      </w:r>
      <w:r w:rsidR="00983DFB">
        <w:t>he</w:t>
      </w:r>
      <w:r w:rsidR="00BC4112">
        <w:t xml:space="preserve"> </w:t>
      </w:r>
      <w:r w:rsidR="00CD3A5D" w:rsidRPr="00CD3A5D">
        <w:t xml:space="preserve">consultation documents and all public submissions to </w:t>
      </w:r>
      <w:r w:rsidR="00983DFB">
        <w:t xml:space="preserve">this </w:t>
      </w:r>
      <w:r w:rsidR="00CD3A5D" w:rsidRPr="00CD3A5D">
        <w:t xml:space="preserve">process are available on </w:t>
      </w:r>
      <w:r w:rsidR="00983DFB">
        <w:t xml:space="preserve">the </w:t>
      </w:r>
      <w:r w:rsidR="00605AD6" w:rsidRPr="00280365">
        <w:t>AER's website DMO 7 page.</w:t>
      </w:r>
    </w:p>
    <w:p w14:paraId="3521A683" w14:textId="77E25DD3" w:rsidR="00DF2F9C" w:rsidRDefault="00CD3A5D" w:rsidP="00CD3A5D">
      <w:r w:rsidRPr="00CD3A5D">
        <w:t xml:space="preserve"> </w:t>
      </w:r>
    </w:p>
    <w:p w14:paraId="6FBE047B" w14:textId="77777777" w:rsidR="00CD3A5D" w:rsidRPr="00575D8F" w:rsidRDefault="00CD3A5D" w:rsidP="00575D8F">
      <w:pPr>
        <w:rPr>
          <w:b/>
        </w:rPr>
      </w:pPr>
      <w:r w:rsidRPr="00575D8F">
        <w:rPr>
          <w:b/>
        </w:rPr>
        <w:t>Statement of Compatibility with Human Rights</w:t>
      </w:r>
    </w:p>
    <w:p w14:paraId="67BEDE9D" w14:textId="760A8759" w:rsidR="00397A59" w:rsidRPr="00CD3A5D" w:rsidRDefault="00397A59" w:rsidP="00397A59">
      <w:r w:rsidRPr="00CD3A5D">
        <w:t xml:space="preserve">This Legislative Instrument has been prepared in accordance with the human rights and freedoms recognised or declared in the international instruments listed in section 3 of the </w:t>
      </w:r>
      <w:r w:rsidRPr="00F161F4">
        <w:rPr>
          <w:i/>
        </w:rPr>
        <w:t>Human Rights (Parliamentary Scrutiny) Act 2011</w:t>
      </w:r>
      <w:r w:rsidR="002E5D80">
        <w:t xml:space="preserve">: see </w:t>
      </w:r>
      <w:r w:rsidR="00F161F4" w:rsidRPr="00126BC7">
        <w:t>Appendix</w:t>
      </w:r>
      <w:r w:rsidR="002E5D80" w:rsidRPr="00126BC7">
        <w:t xml:space="preserve"> </w:t>
      </w:r>
      <w:r w:rsidR="00126BC7" w:rsidRPr="00126BC7">
        <w:t>A</w:t>
      </w:r>
      <w:r w:rsidRPr="00CD3A5D">
        <w:t>.</w:t>
      </w:r>
    </w:p>
    <w:p w14:paraId="206F17A9" w14:textId="77777777" w:rsidR="00794952" w:rsidRDefault="00794952"/>
    <w:p w14:paraId="09A5A0DF" w14:textId="440A9121" w:rsidR="002B0667" w:rsidRDefault="002B0667">
      <w:pPr>
        <w:spacing w:line="240" w:lineRule="auto"/>
      </w:pPr>
      <w:r>
        <w:br w:type="page"/>
      </w:r>
    </w:p>
    <w:p w14:paraId="646E844A" w14:textId="7E1A173B" w:rsidR="00001E9A" w:rsidRPr="00126BC7" w:rsidRDefault="00126BC7">
      <w:pPr>
        <w:spacing w:line="240" w:lineRule="auto"/>
        <w:rPr>
          <w:b/>
          <w:sz w:val="24"/>
          <w:szCs w:val="24"/>
        </w:rPr>
      </w:pPr>
      <w:r w:rsidRPr="00126BC7">
        <w:rPr>
          <w:b/>
          <w:sz w:val="24"/>
          <w:szCs w:val="24"/>
        </w:rPr>
        <w:lastRenderedPageBreak/>
        <w:t>Appendix A</w:t>
      </w:r>
    </w:p>
    <w:p w14:paraId="1E86A830" w14:textId="77777777" w:rsidR="00126BC7" w:rsidRDefault="00126BC7" w:rsidP="00001E9A">
      <w:pPr>
        <w:jc w:val="center"/>
        <w:rPr>
          <w:b/>
        </w:rPr>
      </w:pPr>
    </w:p>
    <w:p w14:paraId="321937AC" w14:textId="49FA3316" w:rsidR="00001E9A" w:rsidRPr="00001E9A" w:rsidRDefault="00001E9A" w:rsidP="00001E9A">
      <w:pPr>
        <w:jc w:val="center"/>
        <w:rPr>
          <w:b/>
        </w:rPr>
      </w:pPr>
      <w:r w:rsidRPr="00001E9A">
        <w:rPr>
          <w:b/>
        </w:rPr>
        <w:t>STATEMENT OF COMPATIBILITY WITH HUMAN RIGHTS</w:t>
      </w:r>
    </w:p>
    <w:p w14:paraId="0C797EDB" w14:textId="77777777" w:rsidR="00001E9A" w:rsidRPr="00001E9A" w:rsidRDefault="00001E9A" w:rsidP="00001E9A">
      <w:pPr>
        <w:jc w:val="center"/>
        <w:rPr>
          <w:i/>
        </w:rPr>
      </w:pPr>
      <w:r w:rsidRPr="00001E9A">
        <w:rPr>
          <w:i/>
        </w:rPr>
        <w:t>Prepared in accordance with Part 3 of the Human Rights (Parliamentary Scrutiny) Act 2011</w:t>
      </w:r>
    </w:p>
    <w:p w14:paraId="2C0441F8" w14:textId="4198014E" w:rsidR="00001E9A" w:rsidRDefault="00001E9A" w:rsidP="00001E9A">
      <w:pPr>
        <w:jc w:val="center"/>
        <w:rPr>
          <w:i/>
        </w:rPr>
      </w:pPr>
      <w:r w:rsidRPr="00397A59">
        <w:rPr>
          <w:i/>
        </w:rPr>
        <w:t>Competition and Consumer (Industry Code – Electricity Retail) (Model Annual Usage and Total Annual Prices) Determination 20</w:t>
      </w:r>
      <w:r w:rsidR="00DD12CA">
        <w:rPr>
          <w:i/>
        </w:rPr>
        <w:t>2</w:t>
      </w:r>
      <w:r w:rsidR="00C839D3">
        <w:rPr>
          <w:i/>
        </w:rPr>
        <w:t>5</w:t>
      </w:r>
    </w:p>
    <w:p w14:paraId="3A639997" w14:textId="77777777" w:rsidR="00001E9A" w:rsidRDefault="00001E9A" w:rsidP="00001E9A">
      <w:pPr>
        <w:jc w:val="center"/>
      </w:pPr>
      <w:r>
        <w:t xml:space="preserve">The Determination is compatible with the human rights and freedom recognised or declared in the international instruments listed in section 3 of the </w:t>
      </w:r>
      <w:r w:rsidRPr="00001E9A">
        <w:rPr>
          <w:i/>
        </w:rPr>
        <w:t>Human Rights (Parliamentary Scrutiny) Act 2011</w:t>
      </w:r>
      <w:r>
        <w:t>.</w:t>
      </w:r>
    </w:p>
    <w:p w14:paraId="1A080F2C" w14:textId="77777777" w:rsidR="00001E9A" w:rsidRPr="00001E9A" w:rsidRDefault="00001E9A" w:rsidP="00001E9A">
      <w:pPr>
        <w:rPr>
          <w:b/>
        </w:rPr>
      </w:pPr>
      <w:r w:rsidRPr="00001E9A">
        <w:rPr>
          <w:b/>
        </w:rPr>
        <w:t xml:space="preserve">Overview of legislative instrument </w:t>
      </w:r>
    </w:p>
    <w:p w14:paraId="423AD23E" w14:textId="6006A490" w:rsidR="00001E9A" w:rsidRDefault="00001E9A" w:rsidP="00001E9A">
      <w:r w:rsidRPr="00CD3A5D">
        <w:t xml:space="preserve">This Legislative Instrument sets out </w:t>
      </w:r>
      <w:r>
        <w:t>the AER’s</w:t>
      </w:r>
      <w:r w:rsidRPr="00CD3A5D">
        <w:t xml:space="preserve"> determination</w:t>
      </w:r>
      <w:r w:rsidR="00F763EB">
        <w:t>s</w:t>
      </w:r>
      <w:r w:rsidRPr="00CD3A5D">
        <w:t xml:space="preserve"> under Part 3 of the</w:t>
      </w:r>
      <w:r>
        <w:t xml:space="preserve"> </w:t>
      </w:r>
      <w:r w:rsidRPr="002C60F6">
        <w:rPr>
          <w:i/>
        </w:rPr>
        <w:t>Competition and Consumer</w:t>
      </w:r>
      <w:r w:rsidR="002C60F6" w:rsidRPr="002C60F6">
        <w:rPr>
          <w:i/>
        </w:rPr>
        <w:t xml:space="preserve"> </w:t>
      </w:r>
      <w:r w:rsidRPr="002C60F6">
        <w:rPr>
          <w:i/>
        </w:rPr>
        <w:t xml:space="preserve">(Industry Code </w:t>
      </w:r>
      <w:r w:rsidR="002C60F6" w:rsidRPr="002C60F6">
        <w:rPr>
          <w:i/>
        </w:rPr>
        <w:t>– Electricity Retail</w:t>
      </w:r>
      <w:r w:rsidR="00DD12CA">
        <w:rPr>
          <w:i/>
        </w:rPr>
        <w:t>)</w:t>
      </w:r>
      <w:r w:rsidR="002C60F6" w:rsidRPr="002C60F6">
        <w:rPr>
          <w:i/>
        </w:rPr>
        <w:t xml:space="preserve"> Regulations 2019</w:t>
      </w:r>
      <w:r w:rsidR="002C60F6">
        <w:t xml:space="preserve"> (the Regulations). Specifically:</w:t>
      </w:r>
    </w:p>
    <w:p w14:paraId="65A06465" w14:textId="56C08E7E" w:rsidR="00001E9A" w:rsidRPr="00397A59" w:rsidRDefault="00001E9A" w:rsidP="00001E9A">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4896073" w14:textId="2DDB2A54" w:rsidR="00001E9A" w:rsidRPr="00397A59" w:rsidRDefault="00001E9A" w:rsidP="00C521A3">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6545EF9F" w14:textId="2B2C3622" w:rsidR="00001E9A" w:rsidRPr="00CD3A5D" w:rsidRDefault="00001E9A" w:rsidP="00001E9A">
      <w:pPr>
        <w:numPr>
          <w:ilvl w:val="0"/>
          <w:numId w:val="108"/>
        </w:numPr>
        <w:tabs>
          <w:tab w:val="left" w:pos="340"/>
        </w:tabs>
        <w:spacing w:before="120"/>
      </w:pPr>
      <w:r w:rsidRPr="00397A59">
        <w:t xml:space="preserve">Clause </w:t>
      </w:r>
      <w:r w:rsidR="00902920">
        <w:t>7</w:t>
      </w:r>
      <w:r w:rsidRPr="00397A59">
        <w:t xml:space="preserve"> sets out the AER determined reasonable per-customer annual price for supplying electricity in specified distribution regions to small customers.</w:t>
      </w:r>
    </w:p>
    <w:p w14:paraId="47068A6B" w14:textId="11EB1FDD" w:rsidR="00001E9A" w:rsidRPr="00CD3A5D" w:rsidRDefault="00001E9A" w:rsidP="00001E9A">
      <w:r>
        <w:t>The determinat</w:t>
      </w:r>
      <w:r w:rsidR="007C3AC5">
        <w:t>ions made by the AER under the Legislative I</w:t>
      </w:r>
      <w:r>
        <w:t>nstrument commence on 1 July 20</w:t>
      </w:r>
      <w:r w:rsidR="001D1F3D">
        <w:t>2</w:t>
      </w:r>
      <w:r w:rsidR="00C839D3">
        <w:t>5</w:t>
      </w:r>
      <w:r>
        <w:t xml:space="preserve">. </w:t>
      </w:r>
    </w:p>
    <w:p w14:paraId="60F8F4AC" w14:textId="77777777" w:rsidR="00001E9A" w:rsidRDefault="002C60F6" w:rsidP="00001E9A">
      <w:r>
        <w:t>The Regulations confer price setting functions on the AER.</w:t>
      </w:r>
    </w:p>
    <w:p w14:paraId="49CF6777" w14:textId="77777777" w:rsidR="002C60F6" w:rsidRPr="002C60F6" w:rsidRDefault="002C60F6" w:rsidP="00001E9A">
      <w:pPr>
        <w:rPr>
          <w:b/>
        </w:rPr>
      </w:pPr>
      <w:r w:rsidRPr="002C60F6">
        <w:rPr>
          <w:b/>
        </w:rPr>
        <w:t>Human rights implications</w:t>
      </w:r>
    </w:p>
    <w:p w14:paraId="34C1192C" w14:textId="77777777" w:rsidR="002C60F6" w:rsidRDefault="002C60F6" w:rsidP="00001E9A">
      <w:r w:rsidRPr="00F763EB">
        <w:t>The Legislative Instrument is prepared under the Regulations.</w:t>
      </w:r>
      <w:r>
        <w:t xml:space="preserve"> The Regulations regulate business conduct and do not engage any of the applicable rights or freedoms.</w:t>
      </w:r>
    </w:p>
    <w:p w14:paraId="6EEF77C3" w14:textId="77777777" w:rsidR="002C60F6" w:rsidRPr="002C60F6" w:rsidRDefault="002C60F6" w:rsidP="00001E9A">
      <w:pPr>
        <w:rPr>
          <w:b/>
        </w:rPr>
      </w:pPr>
      <w:r w:rsidRPr="002C60F6">
        <w:rPr>
          <w:b/>
        </w:rPr>
        <w:t>Conclusion</w:t>
      </w:r>
    </w:p>
    <w:p w14:paraId="73D25851" w14:textId="77777777" w:rsidR="002C60F6" w:rsidRPr="00001E9A" w:rsidRDefault="002C60F6" w:rsidP="00001E9A">
      <w:r>
        <w:t>The Legislative Instrument is compatible with human rights as it does not raise any human rights issues.</w:t>
      </w:r>
    </w:p>
    <w:sectPr w:rsidR="002C60F6" w:rsidRPr="00001E9A" w:rsidSect="00291AF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700" w:bottom="1582" w:left="1729"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1AD4" w14:textId="77777777" w:rsidR="00C64C3C" w:rsidRPr="00290C63" w:rsidRDefault="00C64C3C" w:rsidP="00290C63">
      <w:r>
        <w:separator/>
      </w:r>
    </w:p>
    <w:p w14:paraId="37DB17F9" w14:textId="77777777" w:rsidR="00C64C3C" w:rsidRDefault="00C64C3C"/>
  </w:endnote>
  <w:endnote w:type="continuationSeparator" w:id="0">
    <w:p w14:paraId="32CCC370" w14:textId="77777777" w:rsidR="00C64C3C" w:rsidRPr="00290C63" w:rsidRDefault="00C64C3C" w:rsidP="00290C63">
      <w:r>
        <w:continuationSeparator/>
      </w:r>
    </w:p>
    <w:p w14:paraId="74726B23" w14:textId="77777777" w:rsidR="00C64C3C" w:rsidRDefault="00C64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DD6C" w14:textId="77777777" w:rsidR="00384E4C" w:rsidRPr="00290C63" w:rsidRDefault="00384E4C" w:rsidP="00290C63">
    <w:pPr>
      <w:rPr>
        <w:rStyle w:val="PageNumber"/>
      </w:rPr>
    </w:pPr>
    <w:r w:rsidRPr="00290C63">
      <w:rPr>
        <w:rStyle w:val="PageNumber"/>
      </w:rPr>
      <w:fldChar w:fldCharType="begin"/>
    </w:r>
    <w:r w:rsidRPr="00290C63">
      <w:rPr>
        <w:rStyle w:val="PageNumber"/>
      </w:rPr>
      <w:instrText xml:space="preserve"> PAGE   \* MERGEFORMAT </w:instrText>
    </w:r>
    <w:r w:rsidRPr="00290C63">
      <w:rPr>
        <w:rStyle w:val="PageNumber"/>
      </w:rPr>
      <w:fldChar w:fldCharType="separate"/>
    </w:r>
    <w:r w:rsidRPr="00290C63">
      <w:rPr>
        <w:rStyle w:val="PageNumber"/>
      </w:rPr>
      <w:t>2</w:t>
    </w:r>
    <w:r w:rsidRPr="00290C63">
      <w:rPr>
        <w:rStyle w:val="PageNumber"/>
      </w:rPr>
      <w:fldChar w:fldCharType="end"/>
    </w:r>
    <w:r w:rsidRPr="00290C63">
      <w:rPr>
        <w:rStyle w:val="PageNumber"/>
      </w:rPr>
      <w:tab/>
    </w:r>
    <w:proofErr w:type="spellStart"/>
    <w:r w:rsidRPr="00290C63">
      <w:rPr>
        <w:rStyle w:val="PageNumber"/>
      </w:rPr>
      <w:t>Xxx</w:t>
    </w:r>
    <w:proofErr w:type="spellEnd"/>
    <w:r w:rsidRPr="00290C63">
      <w:rPr>
        <w:rStyle w:val="PageNumber"/>
      </w:rPr>
      <w:t xml:space="preserve"> report—month/year</w:t>
    </w:r>
  </w:p>
  <w:p w14:paraId="4BA784A6" w14:textId="77777777" w:rsidR="00384E4C" w:rsidRDefault="00384E4C"/>
  <w:p w14:paraId="7498BD6D" w14:textId="77777777" w:rsidR="00384E4C" w:rsidRDefault="00384E4C"/>
  <w:p w14:paraId="22A7F8BC" w14:textId="77777777" w:rsidR="00384E4C" w:rsidRDefault="00384E4C"/>
  <w:p w14:paraId="20FDFAC6" w14:textId="77777777" w:rsidR="00384E4C" w:rsidRDefault="00384E4C"/>
  <w:p w14:paraId="4A8A336E" w14:textId="77777777" w:rsidR="00384E4C" w:rsidRDefault="00384E4C"/>
  <w:p w14:paraId="32E3D0F6" w14:textId="77777777" w:rsidR="00384E4C" w:rsidRDefault="00384E4C"/>
  <w:p w14:paraId="68D44A93" w14:textId="77777777" w:rsidR="00384E4C" w:rsidRDefault="00384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92070"/>
      <w:docPartObj>
        <w:docPartGallery w:val="Page Numbers (Bottom of Page)"/>
        <w:docPartUnique/>
      </w:docPartObj>
    </w:sdtPr>
    <w:sdtEndPr>
      <w:rPr>
        <w:noProof/>
      </w:rPr>
    </w:sdtEndPr>
    <w:sdtContent>
      <w:p w14:paraId="4B6E92F5" w14:textId="545C0713" w:rsidR="00291AF6" w:rsidRDefault="00291AF6">
        <w:pPr>
          <w:pStyle w:val="Footer"/>
          <w:jc w:val="right"/>
        </w:pPr>
        <w:r>
          <w:fldChar w:fldCharType="begin"/>
        </w:r>
        <w:r>
          <w:instrText xml:space="preserve"> PAGE   \* MERGEFORMAT </w:instrText>
        </w:r>
        <w:r>
          <w:fldChar w:fldCharType="separate"/>
        </w:r>
        <w:r w:rsidR="004F67D6">
          <w:rPr>
            <w:noProof/>
          </w:rPr>
          <w:t>1</w:t>
        </w:r>
        <w:r>
          <w:rPr>
            <w:noProof/>
          </w:rPr>
          <w:fldChar w:fldCharType="end"/>
        </w:r>
      </w:p>
    </w:sdtContent>
  </w:sdt>
  <w:p w14:paraId="1E66D9FB" w14:textId="77777777" w:rsidR="00291AF6" w:rsidRDefault="00291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3391" w14:textId="77777777" w:rsidR="00384E4C" w:rsidRPr="00290C63" w:rsidRDefault="00384E4C" w:rsidP="00290C63">
    <w:pPr>
      <w:pStyle w:val="Footer"/>
    </w:pPr>
    <w:r>
      <w:t>Name of Report</w:t>
    </w:r>
    <w:r>
      <w:tab/>
    </w:r>
    <w:r>
      <w:tab/>
    </w:r>
    <w:r w:rsidRPr="00290C63">
      <w:fldChar w:fldCharType="begin"/>
    </w:r>
    <w:r w:rsidRPr="00290C63">
      <w:instrText xml:space="preserve"> PAGE   \* MERGEFORMAT </w:instrText>
    </w:r>
    <w:r w:rsidRPr="00290C63">
      <w:fldChar w:fldCharType="separate"/>
    </w:r>
    <w:r w:rsidRPr="00290C63">
      <w:t>1</w:t>
    </w:r>
    <w:r w:rsidRPr="00290C63">
      <w:fldChar w:fldCharType="end"/>
    </w:r>
  </w:p>
  <w:p w14:paraId="7B0D20C2" w14:textId="77777777" w:rsidR="00384E4C" w:rsidRDefault="00384E4C">
    <w:pPr>
      <w:pStyle w:val="Footer"/>
    </w:pPr>
  </w:p>
  <w:p w14:paraId="41AE9F93" w14:textId="77777777" w:rsidR="00384E4C" w:rsidRDefault="00384E4C"/>
  <w:p w14:paraId="632C8FDC" w14:textId="77777777" w:rsidR="00384E4C" w:rsidRDefault="00384E4C"/>
  <w:p w14:paraId="3F97D35F" w14:textId="77777777" w:rsidR="00384E4C" w:rsidRDefault="00384E4C"/>
  <w:p w14:paraId="3E94C54B" w14:textId="77777777" w:rsidR="00384E4C" w:rsidRDefault="00384E4C"/>
  <w:p w14:paraId="6C61A9A8" w14:textId="77777777" w:rsidR="00384E4C" w:rsidRDefault="00384E4C"/>
  <w:p w14:paraId="79B682F2" w14:textId="77777777" w:rsidR="00384E4C" w:rsidRDefault="00384E4C"/>
  <w:p w14:paraId="69CA73ED" w14:textId="77777777" w:rsidR="00384E4C" w:rsidRDefault="00384E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BA4D" w14:textId="77777777" w:rsidR="00C64C3C" w:rsidRPr="00290C63" w:rsidRDefault="00C64C3C" w:rsidP="00290C63">
      <w:r>
        <w:separator/>
      </w:r>
    </w:p>
    <w:p w14:paraId="2B9EFCEE" w14:textId="77777777" w:rsidR="00C64C3C" w:rsidRDefault="00C64C3C"/>
  </w:footnote>
  <w:footnote w:type="continuationSeparator" w:id="0">
    <w:p w14:paraId="536F68CC" w14:textId="77777777" w:rsidR="00C64C3C" w:rsidRPr="00290C63" w:rsidRDefault="00C64C3C" w:rsidP="00290C63">
      <w:r>
        <w:continuationSeparator/>
      </w:r>
    </w:p>
    <w:p w14:paraId="74144BEC" w14:textId="77777777" w:rsidR="00C64C3C" w:rsidRDefault="00C64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2310" w14:textId="5A58459F" w:rsidR="00934B27" w:rsidRDefault="00D4321A">
    <w:pPr>
      <w:pStyle w:val="Header"/>
    </w:pPr>
    <w:r>
      <w:rPr>
        <w:noProof/>
      </w:rPr>
      <mc:AlternateContent>
        <mc:Choice Requires="wps">
          <w:drawing>
            <wp:anchor distT="0" distB="0" distL="0" distR="0" simplePos="0" relativeHeight="251659264" behindDoc="0" locked="0" layoutInCell="1" allowOverlap="1" wp14:anchorId="0773D17D" wp14:editId="306B26AF">
              <wp:simplePos x="635" y="635"/>
              <wp:positionH relativeFrom="page">
                <wp:align>center</wp:align>
              </wp:positionH>
              <wp:positionV relativeFrom="page">
                <wp:align>top</wp:align>
              </wp:positionV>
              <wp:extent cx="1009015" cy="495935"/>
              <wp:effectExtent l="0" t="0" r="635" b="18415"/>
              <wp:wrapNone/>
              <wp:docPr id="159282850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9015" cy="495935"/>
                      </a:xfrm>
                      <a:prstGeom prst="rect">
                        <a:avLst/>
                      </a:prstGeom>
                      <a:noFill/>
                      <a:ln>
                        <a:noFill/>
                      </a:ln>
                    </wps:spPr>
                    <wps:txbx>
                      <w:txbxContent>
                        <w:p w14:paraId="786537B4" w14:textId="5E16ECE0" w:rsidR="00D4321A" w:rsidRPr="00D4321A" w:rsidRDefault="00D4321A" w:rsidP="00D4321A">
                          <w:pPr>
                            <w:rPr>
                              <w:rFonts w:ascii="Calibri" w:eastAsia="Calibri" w:hAnsi="Calibri" w:cs="Calibri"/>
                              <w:noProof/>
                              <w:color w:val="FF0000"/>
                              <w:sz w:val="20"/>
                              <w:szCs w:val="20"/>
                            </w:rPr>
                          </w:pPr>
                          <w:r w:rsidRPr="00D4321A">
                            <w:rPr>
                              <w:rFonts w:ascii="Calibri" w:eastAsia="Calibri" w:hAnsi="Calibri" w:cs="Calibri"/>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3D17D" id="_x0000_t202" coordsize="21600,21600" o:spt="202" path="m,l,21600r21600,l21600,xe">
              <v:stroke joinstyle="miter"/>
              <v:path gradientshapeok="t" o:connecttype="rect"/>
            </v:shapetype>
            <v:shape id="Text Box 2" o:spid="_x0000_s1026" type="#_x0000_t202" alt="OFFICIAL SENSITIVE" style="position:absolute;margin-left:0;margin-top:0;width:79.45pt;height:3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" filled="f" stroked="f">
              <v:textbox style="mso-fit-shape-to-text:t" inset="0,15pt,0,0">
                <w:txbxContent>
                  <w:p w14:paraId="786537B4" w14:textId="5E16ECE0" w:rsidR="00D4321A" w:rsidRPr="00D4321A" w:rsidRDefault="00D4321A" w:rsidP="00D4321A">
                    <w:pPr>
                      <w:rPr>
                        <w:rFonts w:ascii="Calibri" w:eastAsia="Calibri" w:hAnsi="Calibri" w:cs="Calibri"/>
                        <w:noProof/>
                        <w:color w:val="FF0000"/>
                        <w:sz w:val="20"/>
                        <w:szCs w:val="20"/>
                      </w:rPr>
                    </w:pPr>
                    <w:r w:rsidRPr="00D4321A">
                      <w:rPr>
                        <w:rFonts w:ascii="Calibri" w:eastAsia="Calibri" w:hAnsi="Calibri" w:cs="Calibri"/>
                        <w:noProof/>
                        <w:color w:val="FF0000"/>
                        <w:sz w:val="20"/>
                        <w:szCs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A576" w14:textId="77777777" w:rsidR="00AF03E6" w:rsidRDefault="00AF0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2EEE" w14:textId="1D69DBF6" w:rsidR="00934B27" w:rsidRDefault="00D4321A">
    <w:pPr>
      <w:pStyle w:val="Header"/>
    </w:pPr>
    <w:r>
      <w:rPr>
        <w:noProof/>
      </w:rPr>
      <mc:AlternateContent>
        <mc:Choice Requires="wps">
          <w:drawing>
            <wp:anchor distT="0" distB="0" distL="0" distR="0" simplePos="0" relativeHeight="251658240" behindDoc="0" locked="0" layoutInCell="1" allowOverlap="1" wp14:anchorId="01283580" wp14:editId="133E4D42">
              <wp:simplePos x="635" y="635"/>
              <wp:positionH relativeFrom="page">
                <wp:align>center</wp:align>
              </wp:positionH>
              <wp:positionV relativeFrom="page">
                <wp:align>top</wp:align>
              </wp:positionV>
              <wp:extent cx="1009015" cy="495935"/>
              <wp:effectExtent l="0" t="0" r="635" b="18415"/>
              <wp:wrapNone/>
              <wp:docPr id="123183367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9015" cy="495935"/>
                      </a:xfrm>
                      <a:prstGeom prst="rect">
                        <a:avLst/>
                      </a:prstGeom>
                      <a:noFill/>
                      <a:ln>
                        <a:noFill/>
                      </a:ln>
                    </wps:spPr>
                    <wps:txbx>
                      <w:txbxContent>
                        <w:p w14:paraId="4D0530F5" w14:textId="5B3403C4" w:rsidR="00D4321A" w:rsidRPr="00D4321A" w:rsidRDefault="00D4321A" w:rsidP="00D4321A">
                          <w:pPr>
                            <w:rPr>
                              <w:rFonts w:ascii="Calibri" w:eastAsia="Calibri" w:hAnsi="Calibri" w:cs="Calibri"/>
                              <w:noProof/>
                              <w:color w:val="FF0000"/>
                              <w:sz w:val="20"/>
                              <w:szCs w:val="20"/>
                            </w:rPr>
                          </w:pPr>
                          <w:r w:rsidRPr="00D4321A">
                            <w:rPr>
                              <w:rFonts w:ascii="Calibri" w:eastAsia="Calibri" w:hAnsi="Calibri" w:cs="Calibri"/>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83580" id="_x0000_t202" coordsize="21600,21600" o:spt="202" path="m,l,21600r21600,l21600,xe">
              <v:stroke joinstyle="miter"/>
              <v:path gradientshapeok="t" o:connecttype="rect"/>
            </v:shapetype>
            <v:shape id="Text Box 1" o:spid="_x0000_s1027" type="#_x0000_t202" alt="OFFICIAL SENSITIVE" style="position:absolute;margin-left:0;margin-top:0;width:79.45pt;height:3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" filled="f" stroked="f">
              <v:textbox style="mso-fit-shape-to-text:t" inset="0,15pt,0,0">
                <w:txbxContent>
                  <w:p w14:paraId="4D0530F5" w14:textId="5B3403C4" w:rsidR="00D4321A" w:rsidRPr="00D4321A" w:rsidRDefault="00D4321A" w:rsidP="00D4321A">
                    <w:pPr>
                      <w:rPr>
                        <w:rFonts w:ascii="Calibri" w:eastAsia="Calibri" w:hAnsi="Calibri" w:cs="Calibri"/>
                        <w:noProof/>
                        <w:color w:val="FF0000"/>
                        <w:sz w:val="20"/>
                        <w:szCs w:val="20"/>
                      </w:rPr>
                    </w:pPr>
                    <w:r w:rsidRPr="00D4321A">
                      <w:rPr>
                        <w:rFonts w:ascii="Calibri" w:eastAsia="Calibri" w:hAnsi="Calibri" w:cs="Calibri"/>
                        <w:noProof/>
                        <w:color w:val="FF0000"/>
                        <w:sz w:val="20"/>
                        <w:szCs w:val="2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E8D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6075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84C18C"/>
    <w:lvl w:ilvl="0">
      <w:start w:val="1"/>
      <w:numFmt w:val="decimal"/>
      <w:pStyle w:val="ListNumber3"/>
      <w:lvlText w:val="%1."/>
      <w:lvlJc w:val="left"/>
      <w:pPr>
        <w:tabs>
          <w:tab w:val="num" w:pos="1021"/>
        </w:tabs>
        <w:ind w:left="1021" w:hanging="341"/>
      </w:pPr>
      <w:rPr>
        <w:rFonts w:hint="default"/>
      </w:rPr>
    </w:lvl>
  </w:abstractNum>
  <w:abstractNum w:abstractNumId="3" w15:restartNumberingAfterBreak="0">
    <w:nsid w:val="FFFFFF7F"/>
    <w:multiLevelType w:val="singleLevel"/>
    <w:tmpl w:val="C9043968"/>
    <w:lvl w:ilvl="0">
      <w:start w:val="1"/>
      <w:numFmt w:val="decimal"/>
      <w:pStyle w:val="ListNumber2"/>
      <w:lvlText w:val="%1."/>
      <w:lvlJc w:val="left"/>
      <w:pPr>
        <w:ind w:left="700" w:hanging="360"/>
      </w:p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AE9A80"/>
    <w:lvl w:ilvl="0">
      <w:start w:val="1"/>
      <w:numFmt w:val="upperLetter"/>
      <w:pStyle w:val="ListBullet3"/>
      <w:lvlText w:val="(%1)"/>
      <w:lvlJc w:val="left"/>
      <w:pPr>
        <w:ind w:left="720" w:hanging="360"/>
      </w:pPr>
      <w:rPr>
        <w:rFonts w:hint="default"/>
      </w:rPr>
    </w:lvl>
  </w:abstractNum>
  <w:abstractNum w:abstractNumId="7" w15:restartNumberingAfterBreak="0">
    <w:nsid w:val="FFFFFF83"/>
    <w:multiLevelType w:val="singleLevel"/>
    <w:tmpl w:val="72802F94"/>
    <w:lvl w:ilvl="0">
      <w:start w:val="1"/>
      <w:numFmt w:val="lowerLetter"/>
      <w:pStyle w:val="ListBullet2"/>
      <w:lvlText w:val="(%1)"/>
      <w:lvlJc w:val="left"/>
      <w:pPr>
        <w:ind w:left="700" w:hanging="360"/>
      </w:pPr>
      <w:rPr>
        <w:rFonts w:hint="default"/>
      </w:rPr>
    </w:lvl>
  </w:abstractNum>
  <w:abstractNum w:abstractNumId="8" w15:restartNumberingAfterBreak="0">
    <w:nsid w:val="FFFFFF88"/>
    <w:multiLevelType w:val="singleLevel"/>
    <w:tmpl w:val="F0E083E8"/>
    <w:lvl w:ilvl="0">
      <w:start w:val="1"/>
      <w:numFmt w:val="decimal"/>
      <w:pStyle w:val="ListNumber"/>
      <w:lvlText w:val="%1."/>
      <w:lvlJc w:val="left"/>
      <w:pPr>
        <w:tabs>
          <w:tab w:val="num" w:pos="360"/>
        </w:tabs>
        <w:ind w:left="360" w:hanging="360"/>
      </w:pPr>
    </w:lvl>
  </w:abstractNum>
  <w:abstractNum w:abstractNumId="9" w15:restartNumberingAfterBreak="0">
    <w:nsid w:val="0497545D"/>
    <w:multiLevelType w:val="hybridMultilevel"/>
    <w:tmpl w:val="6734A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D1CF5"/>
    <w:multiLevelType w:val="hybridMultilevel"/>
    <w:tmpl w:val="13167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C6F06"/>
    <w:multiLevelType w:val="hybridMultilevel"/>
    <w:tmpl w:val="355A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FA7CB7"/>
    <w:multiLevelType w:val="hybridMultilevel"/>
    <w:tmpl w:val="962A6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83072F"/>
    <w:multiLevelType w:val="multilevel"/>
    <w:tmpl w:val="A98AABEA"/>
    <w:lvl w:ilvl="0">
      <w:start w:val="1"/>
      <w:numFmt w:val="bullet"/>
      <w:lvlText w:val="o"/>
      <w:lvlJc w:val="left"/>
      <w:pPr>
        <w:ind w:left="1720" w:hanging="360"/>
      </w:pPr>
      <w:rPr>
        <w:rFonts w:ascii="Courier New" w:hAnsi="Courier New" w:cs="Courier New" w:hint="default"/>
      </w:rPr>
    </w:lvl>
    <w:lvl w:ilvl="1">
      <w:start w:val="1"/>
      <w:numFmt w:val="decimal"/>
      <w:lvlText w:val="%1.%2."/>
      <w:lvlJc w:val="left"/>
      <w:pPr>
        <w:ind w:left="2152" w:hanging="432"/>
      </w:pPr>
      <w:rPr>
        <w:rFonts w:hint="default"/>
      </w:rPr>
    </w:lvl>
    <w:lvl w:ilvl="2">
      <w:start w:val="1"/>
      <w:numFmt w:val="decimal"/>
      <w:lvlText w:val="%1.%2.%3."/>
      <w:lvlJc w:val="left"/>
      <w:pPr>
        <w:ind w:left="2584" w:hanging="504"/>
      </w:pPr>
      <w:rPr>
        <w:rFonts w:hint="default"/>
      </w:rPr>
    </w:lvl>
    <w:lvl w:ilvl="3">
      <w:start w:val="1"/>
      <w:numFmt w:val="decimal"/>
      <w:lvlText w:val="%1.%2.%3.%4."/>
      <w:lvlJc w:val="left"/>
      <w:pPr>
        <w:ind w:left="3088" w:hanging="648"/>
      </w:pPr>
      <w:rPr>
        <w:rFonts w:hint="default"/>
      </w:rPr>
    </w:lvl>
    <w:lvl w:ilvl="4">
      <w:start w:val="1"/>
      <w:numFmt w:val="decimal"/>
      <w:lvlText w:val="%1.%2.%3.%4.%5."/>
      <w:lvlJc w:val="left"/>
      <w:pPr>
        <w:ind w:left="3592" w:hanging="792"/>
      </w:pPr>
      <w:rPr>
        <w:rFonts w:hint="default"/>
      </w:rPr>
    </w:lvl>
    <w:lvl w:ilvl="5">
      <w:start w:val="1"/>
      <w:numFmt w:val="decimal"/>
      <w:lvlText w:val="%1.%2.%3.%4.%5.%6."/>
      <w:lvlJc w:val="left"/>
      <w:pPr>
        <w:ind w:left="4096" w:hanging="936"/>
      </w:pPr>
      <w:rPr>
        <w:rFonts w:hint="default"/>
      </w:rPr>
    </w:lvl>
    <w:lvl w:ilvl="6">
      <w:start w:val="1"/>
      <w:numFmt w:val="decimal"/>
      <w:lvlText w:val="%1.%2.%3.%4.%5.%6.%7."/>
      <w:lvlJc w:val="left"/>
      <w:pPr>
        <w:ind w:left="4600" w:hanging="1080"/>
      </w:pPr>
      <w:rPr>
        <w:rFonts w:hint="default"/>
      </w:rPr>
    </w:lvl>
    <w:lvl w:ilvl="7">
      <w:start w:val="1"/>
      <w:numFmt w:val="decimal"/>
      <w:lvlText w:val="%1.%2.%3.%4.%5.%6.%7.%8."/>
      <w:lvlJc w:val="left"/>
      <w:pPr>
        <w:ind w:left="5104" w:hanging="1224"/>
      </w:pPr>
      <w:rPr>
        <w:rFonts w:hint="default"/>
      </w:rPr>
    </w:lvl>
    <w:lvl w:ilvl="8">
      <w:start w:val="1"/>
      <w:numFmt w:val="decimal"/>
      <w:lvlText w:val="%1.%2.%3.%4.%5.%6.%7.%8.%9."/>
      <w:lvlJc w:val="left"/>
      <w:pPr>
        <w:ind w:left="5680" w:hanging="1440"/>
      </w:pPr>
      <w:rPr>
        <w:rFonts w:hint="default"/>
      </w:rPr>
    </w:lvl>
  </w:abstractNum>
  <w:abstractNum w:abstractNumId="14" w15:restartNumberingAfterBreak="0">
    <w:nsid w:val="07690AC6"/>
    <w:multiLevelType w:val="hybridMultilevel"/>
    <w:tmpl w:val="FCACD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8171CFA"/>
    <w:multiLevelType w:val="hybridMultilevel"/>
    <w:tmpl w:val="CA3E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A41592"/>
    <w:multiLevelType w:val="hybridMultilevel"/>
    <w:tmpl w:val="D5E8C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4312B0"/>
    <w:multiLevelType w:val="hybridMultilevel"/>
    <w:tmpl w:val="C1266B52"/>
    <w:lvl w:ilvl="0" w:tplc="990A9FAA">
      <w:start w:val="1"/>
      <w:numFmt w:val="lowerLetter"/>
      <w:pStyle w:val="Listalphabet"/>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0D482B04"/>
    <w:multiLevelType w:val="hybridMultilevel"/>
    <w:tmpl w:val="FFA2A5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DD2542B"/>
    <w:multiLevelType w:val="hybridMultilevel"/>
    <w:tmpl w:val="83E0CB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E434BDD"/>
    <w:multiLevelType w:val="hybridMultilevel"/>
    <w:tmpl w:val="92B80A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0F3D533D"/>
    <w:multiLevelType w:val="hybridMultilevel"/>
    <w:tmpl w:val="451EF49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2" w15:restartNumberingAfterBreak="0">
    <w:nsid w:val="0FCC35D0"/>
    <w:multiLevelType w:val="hybridMultilevel"/>
    <w:tmpl w:val="2FAC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0CB7EC4"/>
    <w:multiLevelType w:val="hybridMultilevel"/>
    <w:tmpl w:val="F6363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004F65"/>
    <w:multiLevelType w:val="hybridMultilevel"/>
    <w:tmpl w:val="00947E2A"/>
    <w:lvl w:ilvl="0" w:tplc="73A29D72">
      <w:start w:val="1"/>
      <w:numFmt w:val="lowerLetter"/>
      <w:lvlText w:val="%1)"/>
      <w:lvlJc w:val="left"/>
      <w:pPr>
        <w:ind w:left="927" w:hanging="360"/>
      </w:pPr>
      <w:rPr>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19E1CCC"/>
    <w:multiLevelType w:val="multilevel"/>
    <w:tmpl w:val="6616D596"/>
    <w:lvl w:ilvl="0">
      <w:start w:val="1"/>
      <w:numFmt w:val="bullet"/>
      <w:lvlText w:val=""/>
      <w:lvlJc w:val="left"/>
      <w:pPr>
        <w:ind w:left="1040" w:hanging="360"/>
      </w:pPr>
      <w:rPr>
        <w:rFonts w:ascii="Symbol" w:hAnsi="Symbol" w:hint="default"/>
      </w:rPr>
    </w:lvl>
    <w:lvl w:ilvl="1">
      <w:start w:val="1"/>
      <w:numFmt w:val="bullet"/>
      <w:lvlText w:val=""/>
      <w:lvlJc w:val="left"/>
      <w:pPr>
        <w:ind w:left="1472" w:hanging="432"/>
      </w:pPr>
      <w:rPr>
        <w:rFonts w:ascii="Symbol" w:hAnsi="Symbol" w:hint="default"/>
      </w:rPr>
    </w:lvl>
    <w:lvl w:ilvl="2">
      <w:start w:val="1"/>
      <w:numFmt w:val="decimal"/>
      <w:lvlText w:val="%1.%2.%3."/>
      <w:lvlJc w:val="left"/>
      <w:pPr>
        <w:ind w:left="1904" w:hanging="504"/>
      </w:pPr>
      <w:rPr>
        <w:rFonts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26" w15:restartNumberingAfterBreak="0">
    <w:nsid w:val="11D12407"/>
    <w:multiLevelType w:val="hybridMultilevel"/>
    <w:tmpl w:val="B6BAB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23F2B71"/>
    <w:multiLevelType w:val="hybridMultilevel"/>
    <w:tmpl w:val="BB44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2CE2F2A"/>
    <w:multiLevelType w:val="hybridMultilevel"/>
    <w:tmpl w:val="5790B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3130302"/>
    <w:multiLevelType w:val="hybridMultilevel"/>
    <w:tmpl w:val="38F6BBAA"/>
    <w:lvl w:ilvl="0" w:tplc="0C090001">
      <w:start w:val="1"/>
      <w:numFmt w:val="bullet"/>
      <w:lvlText w:val=""/>
      <w:lvlJc w:val="left"/>
      <w:pPr>
        <w:ind w:left="1064" w:hanging="360"/>
      </w:pPr>
      <w:rPr>
        <w:rFonts w:ascii="Symbol" w:hAnsi="Symbol" w:hint="default"/>
      </w:r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3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31" w15:restartNumberingAfterBreak="0">
    <w:nsid w:val="148B4342"/>
    <w:multiLevelType w:val="hybridMultilevel"/>
    <w:tmpl w:val="FED26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5051461"/>
    <w:multiLevelType w:val="hybridMultilevel"/>
    <w:tmpl w:val="0F7C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6C361F8"/>
    <w:multiLevelType w:val="hybridMultilevel"/>
    <w:tmpl w:val="86D65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7106896"/>
    <w:multiLevelType w:val="hybridMultilevel"/>
    <w:tmpl w:val="D5DCE8B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1864702C"/>
    <w:multiLevelType w:val="hybridMultilevel"/>
    <w:tmpl w:val="3788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CF519CE"/>
    <w:multiLevelType w:val="multilevel"/>
    <w:tmpl w:val="FDC07CAE"/>
    <w:lvl w:ilvl="0">
      <w:start w:val="1"/>
      <w:numFmt w:val="decimal"/>
      <w:pStyle w:val="Numbered1111111"/>
      <w:lvlText w:val="%1."/>
      <w:lvlJc w:val="left"/>
      <w:pPr>
        <w:ind w:left="360" w:hanging="360"/>
      </w:pPr>
    </w:lvl>
    <w:lvl w:ilvl="1">
      <w:start w:val="1"/>
      <w:numFmt w:val="decimal"/>
      <w:pStyle w:val="Numberedparagraph11"/>
      <w:lvlText w:val="%1.%2."/>
      <w:lvlJc w:val="left"/>
      <w:pPr>
        <w:ind w:left="792" w:hanging="432"/>
      </w:pPr>
    </w:lvl>
    <w:lvl w:ilvl="2">
      <w:start w:val="1"/>
      <w:numFmt w:val="decimal"/>
      <w:pStyle w:val="Numbered111111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pStyle w:val="Numbered1111111"/>
      <w:lvlText w:val="%1.%2.%3.%4.%5.%6.%7."/>
      <w:lvlJc w:val="left"/>
      <w:pPr>
        <w:ind w:left="3240" w:hanging="1080"/>
      </w:pPr>
    </w:lvl>
    <w:lvl w:ilvl="7">
      <w:start w:val="1"/>
      <w:numFmt w:val="decimal"/>
      <w:lvlText w:val="%1.%2.%3.%4.%5.%6.%7.%8."/>
      <w:lvlJc w:val="left"/>
      <w:pPr>
        <w:ind w:left="3744" w:hanging="1224"/>
      </w:pPr>
    </w:lvl>
    <w:lvl w:ilvl="8">
      <w:start w:val="1"/>
      <w:numFmt w:val="decimal"/>
      <w:pStyle w:val="Numbered111111111"/>
      <w:lvlText w:val="%1.%2.%3.%4.%5.%6.%7.%8.%9."/>
      <w:lvlJc w:val="left"/>
      <w:pPr>
        <w:ind w:left="4320" w:hanging="1440"/>
      </w:pPr>
    </w:lvl>
  </w:abstractNum>
  <w:abstractNum w:abstractNumId="37" w15:restartNumberingAfterBreak="0">
    <w:nsid w:val="1D5C0807"/>
    <w:multiLevelType w:val="hybridMultilevel"/>
    <w:tmpl w:val="07803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1043CF8"/>
    <w:multiLevelType w:val="hybridMultilevel"/>
    <w:tmpl w:val="596E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20E3D0E"/>
    <w:multiLevelType w:val="hybridMultilevel"/>
    <w:tmpl w:val="946ED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2670D68"/>
    <w:multiLevelType w:val="hybridMultilevel"/>
    <w:tmpl w:val="EB1AD5AC"/>
    <w:lvl w:ilvl="0" w:tplc="B16851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27C3017"/>
    <w:multiLevelType w:val="hybridMultilevel"/>
    <w:tmpl w:val="35928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27D5579"/>
    <w:multiLevelType w:val="hybridMultilevel"/>
    <w:tmpl w:val="7C16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3BB7BEE"/>
    <w:multiLevelType w:val="hybridMultilevel"/>
    <w:tmpl w:val="5EFE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43663BC"/>
    <w:multiLevelType w:val="hybridMultilevel"/>
    <w:tmpl w:val="DF7C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58E60D1"/>
    <w:multiLevelType w:val="hybridMultilevel"/>
    <w:tmpl w:val="2490F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5B53E44"/>
    <w:multiLevelType w:val="hybridMultilevel"/>
    <w:tmpl w:val="64BC1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645586F"/>
    <w:multiLevelType w:val="hybridMultilevel"/>
    <w:tmpl w:val="DC78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943A11"/>
    <w:multiLevelType w:val="hybridMultilevel"/>
    <w:tmpl w:val="A03A4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6AA0DA7"/>
    <w:multiLevelType w:val="multilevel"/>
    <w:tmpl w:val="F49485A8"/>
    <w:lvl w:ilvl="0">
      <w:start w:val="1"/>
      <w:numFmt w:val="upperLetter"/>
      <w:pStyle w:val="Heading7"/>
      <w:lvlText w:val="%1"/>
      <w:lvlJc w:val="left"/>
      <w:pPr>
        <w:ind w:left="340" w:hanging="340"/>
      </w:pPr>
      <w:rPr>
        <w:rFonts w:hint="default"/>
      </w:rPr>
    </w:lvl>
    <w:lvl w:ilvl="1">
      <w:start w:val="1"/>
      <w:numFmt w:val="decimal"/>
      <w:lvlRestart w:val="0"/>
      <w:pStyle w:val="Heading8"/>
      <w:lvlText w:val="%1.%2"/>
      <w:lvlJc w:val="left"/>
      <w:pPr>
        <w:tabs>
          <w:tab w:val="num" w:pos="1021"/>
        </w:tabs>
        <w:ind w:left="1021" w:hanging="1021"/>
      </w:pPr>
      <w:rPr>
        <w:rFonts w:hint="default"/>
      </w:rPr>
    </w:lvl>
    <w:lvl w:ilvl="2">
      <w:start w:val="1"/>
      <w:numFmt w:val="decimal"/>
      <w:pStyle w:val="Heading9"/>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28575BE0"/>
    <w:multiLevelType w:val="hybridMultilevel"/>
    <w:tmpl w:val="CB08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8865DF8"/>
    <w:multiLevelType w:val="hybridMultilevel"/>
    <w:tmpl w:val="EC0E5568"/>
    <w:lvl w:ilvl="0" w:tplc="D90E7D7A">
      <w:start w:val="1"/>
      <w:numFmt w:val="lowerLetter"/>
      <w:pStyle w:val="AERnumberedlistsecondstyle"/>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2" w15:restartNumberingAfterBreak="0">
    <w:nsid w:val="289C1CB1"/>
    <w:multiLevelType w:val="hybridMultilevel"/>
    <w:tmpl w:val="EFB8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E72E8E"/>
    <w:multiLevelType w:val="hybridMultilevel"/>
    <w:tmpl w:val="125A6E04"/>
    <w:lvl w:ilvl="0" w:tplc="4790DC12">
      <w:start w:val="1"/>
      <w:numFmt w:val="bullet"/>
      <w:lvlText w:val=""/>
      <w:lvlJc w:val="left"/>
      <w:pPr>
        <w:ind w:left="700" w:hanging="360"/>
      </w:pPr>
      <w:rPr>
        <w:rFonts w:ascii="Symbol" w:hAnsi="Symbol" w:hint="default"/>
        <w:sz w:val="22"/>
        <w:szCs w:val="22"/>
      </w:rPr>
    </w:lvl>
    <w:lvl w:ilvl="1" w:tplc="F7FE7134">
      <w:start w:val="1"/>
      <w:numFmt w:val="bullet"/>
      <w:lvlText w:val="o"/>
      <w:lvlJc w:val="left"/>
      <w:pPr>
        <w:ind w:left="1420" w:hanging="360"/>
      </w:pPr>
      <w:rPr>
        <w:rFonts w:ascii="Courier New" w:hAnsi="Courier New" w:cs="Courier New" w:hint="default"/>
        <w:sz w:val="22"/>
        <w:szCs w:val="22"/>
      </w:rPr>
    </w:lvl>
    <w:lvl w:ilvl="2" w:tplc="0C090005">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4" w15:restartNumberingAfterBreak="0">
    <w:nsid w:val="2A2F7734"/>
    <w:multiLevelType w:val="hybridMultilevel"/>
    <w:tmpl w:val="96D03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ACA4F35"/>
    <w:multiLevelType w:val="hybridMultilevel"/>
    <w:tmpl w:val="F0325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C6D14B8"/>
    <w:multiLevelType w:val="hybridMultilevel"/>
    <w:tmpl w:val="12FE2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DD160C4"/>
    <w:multiLevelType w:val="hybridMultilevel"/>
    <w:tmpl w:val="B3DEF53E"/>
    <w:lvl w:ilvl="0" w:tplc="0C090003">
      <w:start w:val="1"/>
      <w:numFmt w:val="bullet"/>
      <w:lvlText w:val="o"/>
      <w:lvlJc w:val="left"/>
      <w:pPr>
        <w:ind w:left="1380" w:hanging="360"/>
      </w:pPr>
      <w:rPr>
        <w:rFonts w:ascii="Courier New" w:hAnsi="Courier New" w:cs="Courier New"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58" w15:restartNumberingAfterBreak="0">
    <w:nsid w:val="2E356C30"/>
    <w:multiLevelType w:val="hybridMultilevel"/>
    <w:tmpl w:val="52C48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FB207FB"/>
    <w:multiLevelType w:val="hybridMultilevel"/>
    <w:tmpl w:val="75886B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7C124ABA">
      <w:numFmt w:val="bullet"/>
      <w:lvlText w:val="—"/>
      <w:lvlJc w:val="left"/>
      <w:pPr>
        <w:ind w:left="2520" w:hanging="360"/>
      </w:pPr>
      <w:rPr>
        <w:rFonts w:ascii="Arial" w:eastAsiaTheme="minorHAnsi"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2FB612CC"/>
    <w:multiLevelType w:val="multilevel"/>
    <w:tmpl w:val="950A1C52"/>
    <w:styleLink w:val="AERHeadings"/>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upperLetter"/>
      <w:lvlRestart w:val="1"/>
      <w:lvlText w:val="%5"/>
      <w:lvlJc w:val="left"/>
      <w:pPr>
        <w:tabs>
          <w:tab w:val="num" w:pos="0"/>
        </w:tabs>
        <w:ind w:left="0" w:hanging="851"/>
      </w:pPr>
      <w:rPr>
        <w:rFonts w:hint="default"/>
      </w:rPr>
    </w:lvl>
    <w:lvl w:ilvl="5">
      <w:start w:val="1"/>
      <w:numFmt w:val="decimal"/>
      <w:lvlText w:val="%5.%6"/>
      <w:lvlJc w:val="left"/>
      <w:pPr>
        <w:tabs>
          <w:tab w:val="num" w:pos="0"/>
        </w:tabs>
        <w:ind w:left="0" w:hanging="851"/>
      </w:pPr>
      <w:rPr>
        <w:rFonts w:hint="default"/>
      </w:rPr>
    </w:lvl>
    <w:lvl w:ilvl="6">
      <w:start w:val="1"/>
      <w:numFmt w:val="decimal"/>
      <w:lvlText w:val="%5.%6.%7"/>
      <w:lvlJc w:val="left"/>
      <w:pPr>
        <w:tabs>
          <w:tab w:val="num" w:pos="0"/>
        </w:tabs>
        <w:ind w:left="0" w:hanging="851"/>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301F4045"/>
    <w:multiLevelType w:val="hybridMultilevel"/>
    <w:tmpl w:val="CBBC7EE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62" w15:restartNumberingAfterBreak="0">
    <w:nsid w:val="305024D9"/>
    <w:multiLevelType w:val="hybridMultilevel"/>
    <w:tmpl w:val="C7D0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0E91D46"/>
    <w:multiLevelType w:val="hybridMultilevel"/>
    <w:tmpl w:val="71928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2F1104D"/>
    <w:multiLevelType w:val="hybridMultilevel"/>
    <w:tmpl w:val="33EE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44F6A5D"/>
    <w:multiLevelType w:val="hybridMultilevel"/>
    <w:tmpl w:val="631C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45D03A4"/>
    <w:multiLevelType w:val="hybridMultilevel"/>
    <w:tmpl w:val="9EC4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4B82394"/>
    <w:multiLevelType w:val="hybridMultilevel"/>
    <w:tmpl w:val="546ADF06"/>
    <w:lvl w:ilvl="0" w:tplc="403EE442">
      <w:start w:val="1"/>
      <w:numFmt w:val="lowerLetter"/>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69" w15:restartNumberingAfterBreak="0">
    <w:nsid w:val="3923347D"/>
    <w:multiLevelType w:val="hybridMultilevel"/>
    <w:tmpl w:val="8E96A9EE"/>
    <w:lvl w:ilvl="0" w:tplc="5E568C86">
      <w:start w:val="1"/>
      <w:numFmt w:val="decimal"/>
      <w:pStyle w:val="ListBullet"/>
      <w:lvlText w:val="(%1)"/>
      <w:lvlJc w:val="left"/>
      <w:pPr>
        <w:ind w:left="36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95A0151"/>
    <w:multiLevelType w:val="hybridMultilevel"/>
    <w:tmpl w:val="589EF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BB2597E"/>
    <w:multiLevelType w:val="hybridMultilevel"/>
    <w:tmpl w:val="E780A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2" w15:restartNumberingAfterBreak="0">
    <w:nsid w:val="3BF55A92"/>
    <w:multiLevelType w:val="hybridMultilevel"/>
    <w:tmpl w:val="D51AF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C13523F"/>
    <w:multiLevelType w:val="hybridMultilevel"/>
    <w:tmpl w:val="6ED42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D3268E5"/>
    <w:multiLevelType w:val="hybridMultilevel"/>
    <w:tmpl w:val="D81A1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EC547D8"/>
    <w:multiLevelType w:val="hybridMultilevel"/>
    <w:tmpl w:val="F146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FB009BA"/>
    <w:multiLevelType w:val="hybridMultilevel"/>
    <w:tmpl w:val="2EDC1174"/>
    <w:lvl w:ilvl="0" w:tplc="54DABFD0">
      <w:start w:val="2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FE90A06"/>
    <w:multiLevelType w:val="hybridMultilevel"/>
    <w:tmpl w:val="7196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23078DB"/>
    <w:multiLevelType w:val="hybridMultilevel"/>
    <w:tmpl w:val="9BC8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48C6E2D"/>
    <w:multiLevelType w:val="hybridMultilevel"/>
    <w:tmpl w:val="E6502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51924EF"/>
    <w:multiLevelType w:val="hybridMultilevel"/>
    <w:tmpl w:val="A5DE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5336D44"/>
    <w:multiLevelType w:val="hybridMultilevel"/>
    <w:tmpl w:val="0D68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5A750D6"/>
    <w:multiLevelType w:val="hybridMultilevel"/>
    <w:tmpl w:val="3574ED2A"/>
    <w:lvl w:ilvl="0" w:tplc="0C09001B">
      <w:start w:val="1"/>
      <w:numFmt w:val="lowerRoman"/>
      <w:lvlText w:val="%1."/>
      <w:lvlJc w:val="righ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3" w15:restartNumberingAfterBreak="0">
    <w:nsid w:val="465C709A"/>
    <w:multiLevelType w:val="hybridMultilevel"/>
    <w:tmpl w:val="50B0E740"/>
    <w:lvl w:ilvl="0" w:tplc="0C09000F">
      <w:start w:val="1"/>
      <w:numFmt w:val="decimal"/>
      <w:lvlText w:val="%1."/>
      <w:lvlJc w:val="left"/>
      <w:pPr>
        <w:ind w:left="900" w:hanging="360"/>
      </w:pPr>
      <w:rPr>
        <w:rFonts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start w:val="1"/>
      <w:numFmt w:val="bullet"/>
      <w:lvlText w:val=""/>
      <w:lvlJc w:val="left"/>
      <w:pPr>
        <w:ind w:left="3060" w:hanging="360"/>
      </w:pPr>
      <w:rPr>
        <w:rFonts w:ascii="Symbol" w:hAnsi="Symbol" w:hint="default"/>
      </w:rPr>
    </w:lvl>
    <w:lvl w:ilvl="4" w:tplc="0C090003">
      <w:start w:val="1"/>
      <w:numFmt w:val="bullet"/>
      <w:lvlText w:val="o"/>
      <w:lvlJc w:val="left"/>
      <w:pPr>
        <w:ind w:left="3780" w:hanging="360"/>
      </w:pPr>
      <w:rPr>
        <w:rFonts w:ascii="Courier New" w:hAnsi="Courier New" w:cs="Courier New" w:hint="default"/>
      </w:rPr>
    </w:lvl>
    <w:lvl w:ilvl="5" w:tplc="0C090005">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84" w15:restartNumberingAfterBreak="0">
    <w:nsid w:val="48104DD9"/>
    <w:multiLevelType w:val="hybridMultilevel"/>
    <w:tmpl w:val="768E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89E09A6"/>
    <w:multiLevelType w:val="hybridMultilevel"/>
    <w:tmpl w:val="C20CD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99F124F"/>
    <w:multiLevelType w:val="multilevel"/>
    <w:tmpl w:val="5666D91E"/>
    <w:styleLink w:val="AlphanumericList"/>
    <w:lvl w:ilvl="0">
      <w:start w:val="1"/>
      <w:numFmt w:val="decimal"/>
      <w:lvlText w:val="A.%1"/>
      <w:lvlJc w:val="left"/>
      <w:pPr>
        <w:ind w:left="360" w:hanging="360"/>
      </w:pPr>
      <w:rPr>
        <w:rFonts w:ascii="Arial" w:hAnsi="Arial" w:hint="default"/>
        <w:sz w:val="22"/>
      </w:rPr>
    </w:lvl>
    <w:lvl w:ilvl="1">
      <w:start w:val="1"/>
      <w:numFmt w:val="decimal"/>
      <w:lvlRestart w:val="0"/>
      <w:lvlText w:val="A.%1.%2"/>
      <w:lvlJc w:val="left"/>
      <w:pPr>
        <w:ind w:left="3621" w:hanging="360"/>
      </w:pPr>
      <w:rPr>
        <w:rFonts w:hint="default"/>
      </w:rPr>
    </w:lvl>
    <w:lvl w:ilvl="2">
      <w:start w:val="1"/>
      <w:numFmt w:val="decimal"/>
      <w:lvlRestart w:val="0"/>
      <w:lvlText w:val="A.%1.%2.%3"/>
      <w:lvlJc w:val="left"/>
      <w:pPr>
        <w:ind w:left="1080" w:hanging="360"/>
      </w:pPr>
      <w:rPr>
        <w:rFonts w:hint="default"/>
      </w:rPr>
    </w:lvl>
    <w:lvl w:ilvl="3">
      <w:start w:val="1"/>
      <w:numFmt w:val="none"/>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9E52C90"/>
    <w:multiLevelType w:val="hybridMultilevel"/>
    <w:tmpl w:val="8C0ACE80"/>
    <w:lvl w:ilvl="0" w:tplc="9D00B0D8">
      <w:start w:val="1"/>
      <w:numFmt w:val="lowerRoman"/>
      <w:pStyle w:val="ListLegal"/>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A9909D4"/>
    <w:multiLevelType w:val="hybridMultilevel"/>
    <w:tmpl w:val="53D69C8E"/>
    <w:lvl w:ilvl="0" w:tplc="0C09000F">
      <w:start w:val="1"/>
      <w:numFmt w:val="decimal"/>
      <w:lvlText w:val="%1."/>
      <w:lvlJc w:val="left"/>
      <w:pPr>
        <w:ind w:left="1064" w:hanging="360"/>
      </w:p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89" w15:restartNumberingAfterBreak="0">
    <w:nsid w:val="4B6A6CC9"/>
    <w:multiLevelType w:val="hybridMultilevel"/>
    <w:tmpl w:val="8D94F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BC22476"/>
    <w:multiLevelType w:val="hybridMultilevel"/>
    <w:tmpl w:val="ED3CD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C6A3DDE"/>
    <w:multiLevelType w:val="hybridMultilevel"/>
    <w:tmpl w:val="F51A789C"/>
    <w:lvl w:ilvl="0" w:tplc="92E84616">
      <w:start w:val="1"/>
      <w:numFmt w:val="bullet"/>
      <w:pStyle w:val="AERquotebullet1"/>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92" w15:restartNumberingAfterBreak="0">
    <w:nsid w:val="4CDE12CF"/>
    <w:multiLevelType w:val="hybridMultilevel"/>
    <w:tmpl w:val="A45A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DCC5A53"/>
    <w:multiLevelType w:val="hybridMultilevel"/>
    <w:tmpl w:val="CAD4C59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4" w15:restartNumberingAfterBreak="0">
    <w:nsid w:val="4E236B9E"/>
    <w:multiLevelType w:val="hybridMultilevel"/>
    <w:tmpl w:val="C7046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E665F91"/>
    <w:multiLevelType w:val="hybridMultilevel"/>
    <w:tmpl w:val="1E201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0B6101D"/>
    <w:multiLevelType w:val="hybridMultilevel"/>
    <w:tmpl w:val="D092EA66"/>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97" w15:restartNumberingAfterBreak="0">
    <w:nsid w:val="50C43CF8"/>
    <w:multiLevelType w:val="hybridMultilevel"/>
    <w:tmpl w:val="8E7C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12B3064"/>
    <w:multiLevelType w:val="multilevel"/>
    <w:tmpl w:val="6616D596"/>
    <w:lvl w:ilvl="0">
      <w:start w:val="1"/>
      <w:numFmt w:val="bullet"/>
      <w:lvlText w:val=""/>
      <w:lvlJc w:val="left"/>
      <w:pPr>
        <w:ind w:left="700" w:hanging="360"/>
      </w:pPr>
      <w:rPr>
        <w:rFonts w:ascii="Symbol" w:hAnsi="Symbol" w:hint="default"/>
      </w:rPr>
    </w:lvl>
    <w:lvl w:ilvl="1">
      <w:start w:val="1"/>
      <w:numFmt w:val="bullet"/>
      <w:lvlText w:val=""/>
      <w:lvlJc w:val="left"/>
      <w:pPr>
        <w:ind w:left="1132" w:hanging="432"/>
      </w:pPr>
      <w:rPr>
        <w:rFonts w:ascii="Symbol" w:hAnsi="Symbol"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99" w15:restartNumberingAfterBreak="0">
    <w:nsid w:val="51487971"/>
    <w:multiLevelType w:val="multilevel"/>
    <w:tmpl w:val="39D4CB02"/>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454"/>
        </w:tabs>
        <w:ind w:left="454" w:hanging="454"/>
      </w:pPr>
      <w:rPr>
        <w:rFonts w:hint="default"/>
      </w:rPr>
    </w:lvl>
    <w:lvl w:ilvl="5">
      <w:start w:val="1"/>
      <w:numFmt w:val="lowerLetter"/>
      <w:lvlText w:val="(%6)"/>
      <w:lvlJc w:val="left"/>
      <w:pPr>
        <w:tabs>
          <w:tab w:val="num" w:pos="811"/>
        </w:tabs>
        <w:ind w:left="811" w:hanging="357"/>
      </w:pPr>
      <w:rPr>
        <w:rFonts w:hint="default"/>
      </w:rPr>
    </w:lvl>
    <w:lvl w:ilvl="6">
      <w:start w:val="1"/>
      <w:numFmt w:val="lowerRoman"/>
      <w:lvlText w:val="(%7)"/>
      <w:lvlJc w:val="left"/>
      <w:pPr>
        <w:tabs>
          <w:tab w:val="num" w:pos="1446"/>
        </w:tabs>
        <w:ind w:left="1446" w:hanging="63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26006AD"/>
    <w:multiLevelType w:val="hybridMultilevel"/>
    <w:tmpl w:val="EF44B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4C968F1"/>
    <w:multiLevelType w:val="hybridMultilevel"/>
    <w:tmpl w:val="68B8D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4E17518"/>
    <w:multiLevelType w:val="multilevel"/>
    <w:tmpl w:val="E8AA432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66222FF"/>
    <w:multiLevelType w:val="hybridMultilevel"/>
    <w:tmpl w:val="7D3A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83C3285"/>
    <w:multiLevelType w:val="hybridMultilevel"/>
    <w:tmpl w:val="4D20131A"/>
    <w:lvl w:ilvl="0" w:tplc="01824B5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5"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06" w15:restartNumberingAfterBreak="0">
    <w:nsid w:val="5C3B1B5C"/>
    <w:multiLevelType w:val="hybridMultilevel"/>
    <w:tmpl w:val="8C145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C613336"/>
    <w:multiLevelType w:val="hybridMultilevel"/>
    <w:tmpl w:val="D72EB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ECE4384"/>
    <w:multiLevelType w:val="multilevel"/>
    <w:tmpl w:val="FB628E2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5F626B2B"/>
    <w:multiLevelType w:val="hybridMultilevel"/>
    <w:tmpl w:val="2F02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0491CC0"/>
    <w:multiLevelType w:val="hybridMultilevel"/>
    <w:tmpl w:val="A2EC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3BB3605"/>
    <w:multiLevelType w:val="hybridMultilevel"/>
    <w:tmpl w:val="DBE815A8"/>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12" w15:restartNumberingAfterBreak="0">
    <w:nsid w:val="65B10E42"/>
    <w:multiLevelType w:val="multilevel"/>
    <w:tmpl w:val="0234F98E"/>
    <w:lvl w:ilvl="0">
      <w:start w:val="2"/>
      <w:numFmt w:val="decimal"/>
      <w:lvlText w:val="%1"/>
      <w:lvlJc w:val="left"/>
      <w:pPr>
        <w:ind w:left="567" w:hanging="567"/>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3" w15:restartNumberingAfterBreak="0">
    <w:nsid w:val="660400A8"/>
    <w:multiLevelType w:val="hybridMultilevel"/>
    <w:tmpl w:val="63505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63C612B"/>
    <w:multiLevelType w:val="multilevel"/>
    <w:tmpl w:val="B764E9A0"/>
    <w:lvl w:ilvl="0">
      <w:start w:val="1"/>
      <w:numFmt w:val="decimal"/>
      <w:pStyle w:val="OutlineNumbered1"/>
      <w:lvlText w:val="%1."/>
      <w:lvlJc w:val="left"/>
      <w:pPr>
        <w:tabs>
          <w:tab w:val="num" w:pos="567"/>
        </w:tabs>
        <w:ind w:left="567" w:hanging="567"/>
      </w:pPr>
      <w:rPr>
        <w:rFonts w:cs="Times New Roman"/>
        <w:b/>
      </w:rPr>
    </w:lvl>
    <w:lvl w:ilvl="1">
      <w:start w:val="1"/>
      <w:numFmt w:val="lowerLetter"/>
      <w:pStyle w:val="OutlineNumbered2"/>
      <w:lvlText w:val="%2)"/>
      <w:lvlJc w:val="left"/>
      <w:pPr>
        <w:tabs>
          <w:tab w:val="num" w:pos="1134"/>
        </w:tabs>
        <w:ind w:left="1134" w:hanging="567"/>
      </w:p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5" w15:restartNumberingAfterBreak="0">
    <w:nsid w:val="6726588A"/>
    <w:multiLevelType w:val="hybridMultilevel"/>
    <w:tmpl w:val="6568C8B8"/>
    <w:lvl w:ilvl="0" w:tplc="0C09000F">
      <w:start w:val="1"/>
      <w:numFmt w:val="bullet"/>
      <w:pStyle w:val="AERbulletlistsecondstyle"/>
      <w:lvlText w:val="o"/>
      <w:lvlJc w:val="left"/>
      <w:pPr>
        <w:ind w:left="1081" w:hanging="360"/>
      </w:pPr>
      <w:rPr>
        <w:rFonts w:ascii="Courier New" w:hAnsi="Courier New" w:cs="Courier New" w:hint="default"/>
      </w:rPr>
    </w:lvl>
    <w:lvl w:ilvl="1" w:tplc="0C090019" w:tentative="1">
      <w:start w:val="1"/>
      <w:numFmt w:val="bullet"/>
      <w:lvlText w:val="o"/>
      <w:lvlJc w:val="left"/>
      <w:pPr>
        <w:ind w:left="1801" w:hanging="360"/>
      </w:pPr>
      <w:rPr>
        <w:rFonts w:ascii="Courier New" w:hAnsi="Courier New" w:cs="Courier New" w:hint="default"/>
      </w:rPr>
    </w:lvl>
    <w:lvl w:ilvl="2" w:tplc="C38EC922">
      <w:start w:val="1"/>
      <w:numFmt w:val="bullet"/>
      <w:pStyle w:val="AERbulletlistthirdstyle"/>
      <w:lvlText w:val=""/>
      <w:lvlJc w:val="left"/>
      <w:pPr>
        <w:ind w:left="2521" w:hanging="360"/>
      </w:pPr>
      <w:rPr>
        <w:rFonts w:ascii="Wingdings" w:hAnsi="Wingdings" w:hint="default"/>
      </w:rPr>
    </w:lvl>
    <w:lvl w:ilvl="3" w:tplc="0C09000F" w:tentative="1">
      <w:start w:val="1"/>
      <w:numFmt w:val="bullet"/>
      <w:lvlText w:val=""/>
      <w:lvlJc w:val="left"/>
      <w:pPr>
        <w:ind w:left="3241" w:hanging="360"/>
      </w:pPr>
      <w:rPr>
        <w:rFonts w:ascii="Symbol" w:hAnsi="Symbol" w:hint="default"/>
      </w:rPr>
    </w:lvl>
    <w:lvl w:ilvl="4" w:tplc="0C090019" w:tentative="1">
      <w:start w:val="1"/>
      <w:numFmt w:val="bullet"/>
      <w:lvlText w:val="o"/>
      <w:lvlJc w:val="left"/>
      <w:pPr>
        <w:ind w:left="3961" w:hanging="360"/>
      </w:pPr>
      <w:rPr>
        <w:rFonts w:ascii="Courier New" w:hAnsi="Courier New" w:cs="Courier New" w:hint="default"/>
      </w:rPr>
    </w:lvl>
    <w:lvl w:ilvl="5" w:tplc="0C09001B" w:tentative="1">
      <w:start w:val="1"/>
      <w:numFmt w:val="bullet"/>
      <w:lvlText w:val=""/>
      <w:lvlJc w:val="left"/>
      <w:pPr>
        <w:ind w:left="4681" w:hanging="360"/>
      </w:pPr>
      <w:rPr>
        <w:rFonts w:ascii="Wingdings" w:hAnsi="Wingdings" w:hint="default"/>
      </w:rPr>
    </w:lvl>
    <w:lvl w:ilvl="6" w:tplc="0C09000F" w:tentative="1">
      <w:start w:val="1"/>
      <w:numFmt w:val="bullet"/>
      <w:lvlText w:val=""/>
      <w:lvlJc w:val="left"/>
      <w:pPr>
        <w:ind w:left="5401" w:hanging="360"/>
      </w:pPr>
      <w:rPr>
        <w:rFonts w:ascii="Symbol" w:hAnsi="Symbol" w:hint="default"/>
      </w:rPr>
    </w:lvl>
    <w:lvl w:ilvl="7" w:tplc="0C090019" w:tentative="1">
      <w:start w:val="1"/>
      <w:numFmt w:val="bullet"/>
      <w:lvlText w:val="o"/>
      <w:lvlJc w:val="left"/>
      <w:pPr>
        <w:ind w:left="6121" w:hanging="360"/>
      </w:pPr>
      <w:rPr>
        <w:rFonts w:ascii="Courier New" w:hAnsi="Courier New" w:cs="Courier New" w:hint="default"/>
      </w:rPr>
    </w:lvl>
    <w:lvl w:ilvl="8" w:tplc="0C09001B" w:tentative="1">
      <w:start w:val="1"/>
      <w:numFmt w:val="bullet"/>
      <w:lvlText w:val=""/>
      <w:lvlJc w:val="left"/>
      <w:pPr>
        <w:ind w:left="6841" w:hanging="360"/>
      </w:pPr>
      <w:rPr>
        <w:rFonts w:ascii="Wingdings" w:hAnsi="Wingdings" w:hint="default"/>
      </w:rPr>
    </w:lvl>
  </w:abstractNum>
  <w:abstractNum w:abstractNumId="116" w15:restartNumberingAfterBreak="0">
    <w:nsid w:val="68764AC3"/>
    <w:multiLevelType w:val="hybridMultilevel"/>
    <w:tmpl w:val="49524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8E60521"/>
    <w:multiLevelType w:val="hybridMultilevel"/>
    <w:tmpl w:val="ECCE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B184922"/>
    <w:multiLevelType w:val="hybridMultilevel"/>
    <w:tmpl w:val="B816C9F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9" w15:restartNumberingAfterBreak="0">
    <w:nsid w:val="6B3B7C7D"/>
    <w:multiLevelType w:val="hybridMultilevel"/>
    <w:tmpl w:val="47BC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BB95911"/>
    <w:multiLevelType w:val="hybridMultilevel"/>
    <w:tmpl w:val="8A52E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BC06051"/>
    <w:multiLevelType w:val="hybridMultilevel"/>
    <w:tmpl w:val="722EC120"/>
    <w:lvl w:ilvl="0" w:tplc="8AF206D4">
      <w:start w:val="23"/>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2" w15:restartNumberingAfterBreak="0">
    <w:nsid w:val="6D3268CB"/>
    <w:multiLevelType w:val="hybridMultilevel"/>
    <w:tmpl w:val="6D720AD8"/>
    <w:lvl w:ilvl="0" w:tplc="4BF69326">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E6728C6"/>
    <w:multiLevelType w:val="hybridMultilevel"/>
    <w:tmpl w:val="BF54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0AB2EBC"/>
    <w:multiLevelType w:val="hybridMultilevel"/>
    <w:tmpl w:val="BED4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0AF465F"/>
    <w:multiLevelType w:val="hybridMultilevel"/>
    <w:tmpl w:val="D660A8E4"/>
    <w:lvl w:ilvl="0" w:tplc="0C090001">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6" w15:restartNumberingAfterBreak="0">
    <w:nsid w:val="71052EFE"/>
    <w:multiLevelType w:val="hybridMultilevel"/>
    <w:tmpl w:val="52FCFAA8"/>
    <w:lvl w:ilvl="0" w:tplc="C846CA5C">
      <w:start w:val="1"/>
      <w:numFmt w:val="lowerRoman"/>
      <w:pStyle w:val="AERnumberedlistthirdstyle"/>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1CA1A9C"/>
    <w:multiLevelType w:val="hybridMultilevel"/>
    <w:tmpl w:val="0BA0609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8" w15:restartNumberingAfterBreak="0">
    <w:nsid w:val="73316572"/>
    <w:multiLevelType w:val="hybridMultilevel"/>
    <w:tmpl w:val="285C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3635CD3"/>
    <w:multiLevelType w:val="hybridMultilevel"/>
    <w:tmpl w:val="A166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5C01845"/>
    <w:multiLevelType w:val="hybridMultilevel"/>
    <w:tmpl w:val="74D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5F04130"/>
    <w:multiLevelType w:val="hybridMultilevel"/>
    <w:tmpl w:val="01C42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8ED66E3"/>
    <w:multiLevelType w:val="hybridMultilevel"/>
    <w:tmpl w:val="77602412"/>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33" w15:restartNumberingAfterBreak="0">
    <w:nsid w:val="7C307DCA"/>
    <w:multiLevelType w:val="hybridMultilevel"/>
    <w:tmpl w:val="12F0BD3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E2819EC"/>
    <w:multiLevelType w:val="multilevel"/>
    <w:tmpl w:val="1250F310"/>
    <w:lvl w:ilvl="0">
      <w:start w:val="1"/>
      <w:numFmt w:val="bullet"/>
      <w:pStyle w:val="AERbulletlistfirststyle"/>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EC05DBF"/>
    <w:multiLevelType w:val="hybridMultilevel"/>
    <w:tmpl w:val="86529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F9A7BB7"/>
    <w:multiLevelType w:val="hybridMultilevel"/>
    <w:tmpl w:val="2136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683580">
    <w:abstractNumId w:val="30"/>
  </w:num>
  <w:num w:numId="2" w16cid:durableId="1101881013">
    <w:abstractNumId w:val="134"/>
  </w:num>
  <w:num w:numId="3" w16cid:durableId="1708870264">
    <w:abstractNumId w:val="7"/>
  </w:num>
  <w:num w:numId="4" w16cid:durableId="1784959141">
    <w:abstractNumId w:val="6"/>
  </w:num>
  <w:num w:numId="5" w16cid:durableId="1099645532">
    <w:abstractNumId w:val="5"/>
  </w:num>
  <w:num w:numId="6" w16cid:durableId="427654430">
    <w:abstractNumId w:val="4"/>
  </w:num>
  <w:num w:numId="7" w16cid:durableId="670644145">
    <w:abstractNumId w:val="8"/>
  </w:num>
  <w:num w:numId="8" w16cid:durableId="1500121773">
    <w:abstractNumId w:val="3"/>
  </w:num>
  <w:num w:numId="9" w16cid:durableId="1085419497">
    <w:abstractNumId w:val="2"/>
  </w:num>
  <w:num w:numId="10" w16cid:durableId="939531090">
    <w:abstractNumId w:val="1"/>
  </w:num>
  <w:num w:numId="11" w16cid:durableId="1314989028">
    <w:abstractNumId w:val="0"/>
  </w:num>
  <w:num w:numId="12" w16cid:durableId="365838890">
    <w:abstractNumId w:val="115"/>
  </w:num>
  <w:num w:numId="13" w16cid:durableId="361324127">
    <w:abstractNumId w:val="69"/>
  </w:num>
  <w:num w:numId="14" w16cid:durableId="1497528496">
    <w:abstractNumId w:val="19"/>
  </w:num>
  <w:num w:numId="15" w16cid:durableId="1104421095">
    <w:abstractNumId w:val="36"/>
  </w:num>
  <w:num w:numId="16" w16cid:durableId="1400178263">
    <w:abstractNumId w:val="86"/>
  </w:num>
  <w:num w:numId="17" w16cid:durableId="2091850269">
    <w:abstractNumId w:val="17"/>
  </w:num>
  <w:num w:numId="18" w16cid:durableId="1824854775">
    <w:abstractNumId w:val="51"/>
  </w:num>
  <w:num w:numId="19" w16cid:durableId="126703167">
    <w:abstractNumId w:val="87"/>
  </w:num>
  <w:num w:numId="20" w16cid:durableId="2031910885">
    <w:abstractNumId w:val="126"/>
  </w:num>
  <w:num w:numId="21" w16cid:durableId="1704133275">
    <w:abstractNumId w:val="105"/>
  </w:num>
  <w:num w:numId="22" w16cid:durableId="1389839069">
    <w:abstractNumId w:val="91"/>
  </w:num>
  <w:num w:numId="23" w16cid:durableId="1861622974">
    <w:abstractNumId w:val="60"/>
  </w:num>
  <w:num w:numId="24" w16cid:durableId="233663425">
    <w:abstractNumId w:val="99"/>
  </w:num>
  <w:num w:numId="25" w16cid:durableId="1421835707">
    <w:abstractNumId w:val="108"/>
  </w:num>
  <w:num w:numId="26" w16cid:durableId="1910187071">
    <w:abstractNumId w:val="67"/>
  </w:num>
  <w:num w:numId="27" w16cid:durableId="1420250281">
    <w:abstractNumId w:val="49"/>
  </w:num>
  <w:num w:numId="28" w16cid:durableId="1390617334">
    <w:abstractNumId w:val="52"/>
  </w:num>
  <w:num w:numId="29" w16cid:durableId="1770079574">
    <w:abstractNumId w:val="42"/>
  </w:num>
  <w:num w:numId="30" w16cid:durableId="1519931011">
    <w:abstractNumId w:val="123"/>
  </w:num>
  <w:num w:numId="31" w16cid:durableId="787969228">
    <w:abstractNumId w:val="110"/>
  </w:num>
  <w:num w:numId="32" w16cid:durableId="233976785">
    <w:abstractNumId w:val="100"/>
  </w:num>
  <w:num w:numId="33" w16cid:durableId="308901988">
    <w:abstractNumId w:val="89"/>
  </w:num>
  <w:num w:numId="34" w16cid:durableId="714040244">
    <w:abstractNumId w:val="32"/>
  </w:num>
  <w:num w:numId="35" w16cid:durableId="176040587">
    <w:abstractNumId w:val="65"/>
  </w:num>
  <w:num w:numId="36" w16cid:durableId="1868716645">
    <w:abstractNumId w:val="11"/>
  </w:num>
  <w:num w:numId="37" w16cid:durableId="90128977">
    <w:abstractNumId w:val="112"/>
  </w:num>
  <w:num w:numId="38" w16cid:durableId="2101367365">
    <w:abstractNumId w:val="116"/>
  </w:num>
  <w:num w:numId="39" w16cid:durableId="1266115560">
    <w:abstractNumId w:val="46"/>
  </w:num>
  <w:num w:numId="40" w16cid:durableId="1208101553">
    <w:abstractNumId w:val="129"/>
  </w:num>
  <w:num w:numId="41" w16cid:durableId="1263369185">
    <w:abstractNumId w:val="12"/>
  </w:num>
  <w:num w:numId="42" w16cid:durableId="1440563317">
    <w:abstractNumId w:val="81"/>
  </w:num>
  <w:num w:numId="43" w16cid:durableId="755713606">
    <w:abstractNumId w:val="37"/>
  </w:num>
  <w:num w:numId="44" w16cid:durableId="1523084152">
    <w:abstractNumId w:val="50"/>
  </w:num>
  <w:num w:numId="45" w16cid:durableId="34232022">
    <w:abstractNumId w:val="14"/>
  </w:num>
  <w:num w:numId="46" w16cid:durableId="1542593619">
    <w:abstractNumId w:val="44"/>
  </w:num>
  <w:num w:numId="47" w16cid:durableId="1862695791">
    <w:abstractNumId w:val="16"/>
  </w:num>
  <w:num w:numId="48" w16cid:durableId="1199011528">
    <w:abstractNumId w:val="135"/>
  </w:num>
  <w:num w:numId="49" w16cid:durableId="1206405402">
    <w:abstractNumId w:val="20"/>
  </w:num>
  <w:num w:numId="50" w16cid:durableId="792672257">
    <w:abstractNumId w:val="54"/>
  </w:num>
  <w:num w:numId="51" w16cid:durableId="2052073430">
    <w:abstractNumId w:val="43"/>
  </w:num>
  <w:num w:numId="52" w16cid:durableId="1376349369">
    <w:abstractNumId w:val="93"/>
  </w:num>
  <w:num w:numId="53" w16cid:durableId="1289622801">
    <w:abstractNumId w:val="118"/>
  </w:num>
  <w:num w:numId="54" w16cid:durableId="1604876071">
    <w:abstractNumId w:val="64"/>
  </w:num>
  <w:num w:numId="55" w16cid:durableId="406805578">
    <w:abstractNumId w:val="124"/>
  </w:num>
  <w:num w:numId="56" w16cid:durableId="208034001">
    <w:abstractNumId w:val="61"/>
  </w:num>
  <w:num w:numId="57" w16cid:durableId="972756346">
    <w:abstractNumId w:val="117"/>
  </w:num>
  <w:num w:numId="58" w16cid:durableId="426073235">
    <w:abstractNumId w:val="28"/>
  </w:num>
  <w:num w:numId="59" w16cid:durableId="382874126">
    <w:abstractNumId w:val="62"/>
  </w:num>
  <w:num w:numId="60" w16cid:durableId="1936549252">
    <w:abstractNumId w:val="97"/>
  </w:num>
  <w:num w:numId="61" w16cid:durableId="1263224366">
    <w:abstractNumId w:val="131"/>
  </w:num>
  <w:num w:numId="62" w16cid:durableId="1199200795">
    <w:abstractNumId w:val="70"/>
  </w:num>
  <w:num w:numId="63" w16cid:durableId="1124497046">
    <w:abstractNumId w:val="23"/>
  </w:num>
  <w:num w:numId="64" w16cid:durableId="1365639694">
    <w:abstractNumId w:val="22"/>
  </w:num>
  <w:num w:numId="65" w16cid:durableId="1277640844">
    <w:abstractNumId w:val="113"/>
  </w:num>
  <w:num w:numId="66" w16cid:durableId="826363081">
    <w:abstractNumId w:val="77"/>
  </w:num>
  <w:num w:numId="67" w16cid:durableId="1657418648">
    <w:abstractNumId w:val="41"/>
  </w:num>
  <w:num w:numId="68" w16cid:durableId="2113276789">
    <w:abstractNumId w:val="101"/>
  </w:num>
  <w:num w:numId="69" w16cid:durableId="809175091">
    <w:abstractNumId w:val="57"/>
  </w:num>
  <w:num w:numId="70" w16cid:durableId="432285027">
    <w:abstractNumId w:val="125"/>
  </w:num>
  <w:num w:numId="71" w16cid:durableId="611284969">
    <w:abstractNumId w:val="128"/>
  </w:num>
  <w:num w:numId="72" w16cid:durableId="1666011363">
    <w:abstractNumId w:val="108"/>
  </w:num>
  <w:num w:numId="73" w16cid:durableId="2112621499">
    <w:abstractNumId w:val="108"/>
  </w:num>
  <w:num w:numId="74" w16cid:durableId="2096046095">
    <w:abstractNumId w:val="133"/>
  </w:num>
  <w:num w:numId="75" w16cid:durableId="1802765844">
    <w:abstractNumId w:val="102"/>
  </w:num>
  <w:num w:numId="76" w16cid:durableId="1271284079">
    <w:abstractNumId w:val="79"/>
  </w:num>
  <w:num w:numId="77" w16cid:durableId="1191912646">
    <w:abstractNumId w:val="25"/>
  </w:num>
  <w:num w:numId="78" w16cid:durableId="599917473">
    <w:abstractNumId w:val="56"/>
  </w:num>
  <w:num w:numId="79" w16cid:durableId="564032029">
    <w:abstractNumId w:val="10"/>
  </w:num>
  <w:num w:numId="80" w16cid:durableId="1563518609">
    <w:abstractNumId w:val="9"/>
  </w:num>
  <w:num w:numId="81" w16cid:durableId="89856425">
    <w:abstractNumId w:val="48"/>
  </w:num>
  <w:num w:numId="82" w16cid:durableId="764039284">
    <w:abstractNumId w:val="96"/>
  </w:num>
  <w:num w:numId="83" w16cid:durableId="418136756">
    <w:abstractNumId w:val="127"/>
  </w:num>
  <w:num w:numId="84" w16cid:durableId="170800821">
    <w:abstractNumId w:val="55"/>
  </w:num>
  <w:num w:numId="85" w16cid:durableId="1596015132">
    <w:abstractNumId w:val="75"/>
  </w:num>
  <w:num w:numId="86" w16cid:durableId="308442696">
    <w:abstractNumId w:val="78"/>
  </w:num>
  <w:num w:numId="87" w16cid:durableId="332340384">
    <w:abstractNumId w:val="109"/>
  </w:num>
  <w:num w:numId="88" w16cid:durableId="2104380071">
    <w:abstractNumId w:val="106"/>
  </w:num>
  <w:num w:numId="89" w16cid:durableId="182985037">
    <w:abstractNumId w:val="26"/>
  </w:num>
  <w:num w:numId="90" w16cid:durableId="8416367">
    <w:abstractNumId w:val="66"/>
  </w:num>
  <w:num w:numId="91" w16cid:durableId="956109220">
    <w:abstractNumId w:val="95"/>
  </w:num>
  <w:num w:numId="92" w16cid:durableId="1897423991">
    <w:abstractNumId w:val="72"/>
  </w:num>
  <w:num w:numId="93" w16cid:durableId="1543131504">
    <w:abstractNumId w:val="63"/>
  </w:num>
  <w:num w:numId="94" w16cid:durableId="1654797503">
    <w:abstractNumId w:val="107"/>
  </w:num>
  <w:num w:numId="95" w16cid:durableId="1248689951">
    <w:abstractNumId w:val="98"/>
  </w:num>
  <w:num w:numId="96" w16cid:durableId="1805807475">
    <w:abstractNumId w:val="130"/>
  </w:num>
  <w:num w:numId="97" w16cid:durableId="850025300">
    <w:abstractNumId w:val="80"/>
  </w:num>
  <w:num w:numId="98" w16cid:durableId="816410486">
    <w:abstractNumId w:val="103"/>
  </w:num>
  <w:num w:numId="99" w16cid:durableId="941037012">
    <w:abstractNumId w:val="121"/>
  </w:num>
  <w:num w:numId="100" w16cid:durableId="123433213">
    <w:abstractNumId w:val="76"/>
  </w:num>
  <w:num w:numId="101" w16cid:durableId="293753914">
    <w:abstractNumId w:val="45"/>
  </w:num>
  <w:num w:numId="102" w16cid:durableId="1261448822">
    <w:abstractNumId w:val="27"/>
  </w:num>
  <w:num w:numId="103" w16cid:durableId="2034841826">
    <w:abstractNumId w:val="120"/>
  </w:num>
  <w:num w:numId="104" w16cid:durableId="1537353767">
    <w:abstractNumId w:val="13"/>
  </w:num>
  <w:num w:numId="105" w16cid:durableId="301161575">
    <w:abstractNumId w:val="47"/>
  </w:num>
  <w:num w:numId="106" w16cid:durableId="1783912403">
    <w:abstractNumId w:val="84"/>
  </w:num>
  <w:num w:numId="107" w16cid:durableId="69544600">
    <w:abstractNumId w:val="31"/>
  </w:num>
  <w:num w:numId="108" w16cid:durableId="1279798845">
    <w:abstractNumId w:val="15"/>
  </w:num>
  <w:num w:numId="109" w16cid:durableId="10597413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8587405">
    <w:abstractNumId w:val="38"/>
  </w:num>
  <w:num w:numId="111" w16cid:durableId="1226917464">
    <w:abstractNumId w:val="119"/>
  </w:num>
  <w:num w:numId="112" w16cid:durableId="534927077">
    <w:abstractNumId w:val="18"/>
  </w:num>
  <w:num w:numId="113" w16cid:durableId="1238520636">
    <w:abstractNumId w:val="104"/>
  </w:num>
  <w:num w:numId="114" w16cid:durableId="89278103">
    <w:abstractNumId w:val="58"/>
  </w:num>
  <w:num w:numId="115" w16cid:durableId="1908493868">
    <w:abstractNumId w:val="34"/>
  </w:num>
  <w:num w:numId="116" w16cid:durableId="373192811">
    <w:abstractNumId w:val="111"/>
  </w:num>
  <w:num w:numId="117" w16cid:durableId="1539661867">
    <w:abstractNumId w:val="132"/>
  </w:num>
  <w:num w:numId="118" w16cid:durableId="638531781">
    <w:abstractNumId w:val="53"/>
  </w:num>
  <w:num w:numId="119" w16cid:durableId="570896043">
    <w:abstractNumId w:val="21"/>
  </w:num>
  <w:num w:numId="120" w16cid:durableId="551232324">
    <w:abstractNumId w:val="90"/>
  </w:num>
  <w:num w:numId="121" w16cid:durableId="2006542853">
    <w:abstractNumId w:val="114"/>
  </w:num>
  <w:num w:numId="122" w16cid:durableId="1642613806">
    <w:abstractNumId w:val="82"/>
  </w:num>
  <w:num w:numId="123" w16cid:durableId="1599406541">
    <w:abstractNumId w:val="24"/>
  </w:num>
  <w:num w:numId="124" w16cid:durableId="1327243975">
    <w:abstractNumId w:val="85"/>
  </w:num>
  <w:num w:numId="125" w16cid:durableId="2086491495">
    <w:abstractNumId w:val="83"/>
  </w:num>
  <w:num w:numId="126" w16cid:durableId="56322532">
    <w:abstractNumId w:val="94"/>
  </w:num>
  <w:num w:numId="127" w16cid:durableId="1211385656">
    <w:abstractNumId w:val="35"/>
  </w:num>
  <w:num w:numId="128" w16cid:durableId="691299467">
    <w:abstractNumId w:val="33"/>
  </w:num>
  <w:num w:numId="129" w16cid:durableId="307444607">
    <w:abstractNumId w:val="88"/>
  </w:num>
  <w:num w:numId="130" w16cid:durableId="1326470894">
    <w:abstractNumId w:val="40"/>
  </w:num>
  <w:num w:numId="131" w16cid:durableId="540480763">
    <w:abstractNumId w:val="136"/>
  </w:num>
  <w:num w:numId="132" w16cid:durableId="1924561521">
    <w:abstractNumId w:val="68"/>
  </w:num>
  <w:num w:numId="133" w16cid:durableId="560868662">
    <w:abstractNumId w:val="29"/>
  </w:num>
  <w:num w:numId="134" w16cid:durableId="919294031">
    <w:abstractNumId w:val="73"/>
  </w:num>
  <w:num w:numId="135" w16cid:durableId="294214485">
    <w:abstractNumId w:val="122"/>
  </w:num>
  <w:num w:numId="136" w16cid:durableId="2142840386">
    <w:abstractNumId w:val="92"/>
  </w:num>
  <w:num w:numId="137" w16cid:durableId="577403563">
    <w:abstractNumId w:val="71"/>
  </w:num>
  <w:num w:numId="138" w16cid:durableId="82840390">
    <w:abstractNumId w:val="59"/>
  </w:num>
  <w:num w:numId="139" w16cid:durableId="607353619">
    <w:abstractNumId w:val="39"/>
  </w:num>
  <w:num w:numId="140" w16cid:durableId="2139181023">
    <w:abstractNumId w:val="7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formatting="1" w:enforcement="0"/>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H:\trimdata\TRIM\TEMP\HPTRIM.10024\D16 9531  AER - Draft decision ElectraNet transmission determination - Overview.DOCX"/>
  </w:docVars>
  <w:rsids>
    <w:rsidRoot w:val="00961A4A"/>
    <w:rsid w:val="00000189"/>
    <w:rsid w:val="00000438"/>
    <w:rsid w:val="00001E9A"/>
    <w:rsid w:val="00002E32"/>
    <w:rsid w:val="00004EAA"/>
    <w:rsid w:val="000051DC"/>
    <w:rsid w:val="000063B8"/>
    <w:rsid w:val="0000658F"/>
    <w:rsid w:val="00006FF9"/>
    <w:rsid w:val="00007023"/>
    <w:rsid w:val="00007F59"/>
    <w:rsid w:val="00012131"/>
    <w:rsid w:val="000128E3"/>
    <w:rsid w:val="00012D32"/>
    <w:rsid w:val="00014B93"/>
    <w:rsid w:val="0001507B"/>
    <w:rsid w:val="000165E2"/>
    <w:rsid w:val="00020016"/>
    <w:rsid w:val="000204A6"/>
    <w:rsid w:val="00021202"/>
    <w:rsid w:val="00021451"/>
    <w:rsid w:val="00021C2B"/>
    <w:rsid w:val="00021CA7"/>
    <w:rsid w:val="0002387C"/>
    <w:rsid w:val="00023A47"/>
    <w:rsid w:val="00023DF0"/>
    <w:rsid w:val="00024131"/>
    <w:rsid w:val="0002449E"/>
    <w:rsid w:val="0002464E"/>
    <w:rsid w:val="0002498B"/>
    <w:rsid w:val="00024CC1"/>
    <w:rsid w:val="0002517F"/>
    <w:rsid w:val="00026187"/>
    <w:rsid w:val="000266FC"/>
    <w:rsid w:val="000273B3"/>
    <w:rsid w:val="00027E2D"/>
    <w:rsid w:val="00027E31"/>
    <w:rsid w:val="0003012C"/>
    <w:rsid w:val="00033E82"/>
    <w:rsid w:val="0003578C"/>
    <w:rsid w:val="0003589A"/>
    <w:rsid w:val="00036DC6"/>
    <w:rsid w:val="00043F8C"/>
    <w:rsid w:val="00044DA3"/>
    <w:rsid w:val="000460E0"/>
    <w:rsid w:val="00046DDE"/>
    <w:rsid w:val="000474DF"/>
    <w:rsid w:val="00050910"/>
    <w:rsid w:val="000516F1"/>
    <w:rsid w:val="00055A67"/>
    <w:rsid w:val="000600E2"/>
    <w:rsid w:val="00063247"/>
    <w:rsid w:val="00063E2E"/>
    <w:rsid w:val="00063EB0"/>
    <w:rsid w:val="0006624E"/>
    <w:rsid w:val="000664E8"/>
    <w:rsid w:val="00066BE0"/>
    <w:rsid w:val="00067F25"/>
    <w:rsid w:val="0007042E"/>
    <w:rsid w:val="00070F9F"/>
    <w:rsid w:val="0007137B"/>
    <w:rsid w:val="00071816"/>
    <w:rsid w:val="000733F3"/>
    <w:rsid w:val="00073B74"/>
    <w:rsid w:val="00073E5D"/>
    <w:rsid w:val="00074DD6"/>
    <w:rsid w:val="00075ED3"/>
    <w:rsid w:val="0007606E"/>
    <w:rsid w:val="00076416"/>
    <w:rsid w:val="00077B6C"/>
    <w:rsid w:val="000805A8"/>
    <w:rsid w:val="00080923"/>
    <w:rsid w:val="0008190B"/>
    <w:rsid w:val="00081C38"/>
    <w:rsid w:val="00083011"/>
    <w:rsid w:val="000836D9"/>
    <w:rsid w:val="00083E71"/>
    <w:rsid w:val="000853BC"/>
    <w:rsid w:val="00085663"/>
    <w:rsid w:val="00085EBF"/>
    <w:rsid w:val="00086954"/>
    <w:rsid w:val="00086A3D"/>
    <w:rsid w:val="000873C5"/>
    <w:rsid w:val="00090CCA"/>
    <w:rsid w:val="00091480"/>
    <w:rsid w:val="00091B15"/>
    <w:rsid w:val="0009232D"/>
    <w:rsid w:val="00092998"/>
    <w:rsid w:val="00095186"/>
    <w:rsid w:val="00095383"/>
    <w:rsid w:val="00097CFB"/>
    <w:rsid w:val="000A0323"/>
    <w:rsid w:val="000A0E71"/>
    <w:rsid w:val="000A1146"/>
    <w:rsid w:val="000A166E"/>
    <w:rsid w:val="000A1C0C"/>
    <w:rsid w:val="000A1FD8"/>
    <w:rsid w:val="000A2416"/>
    <w:rsid w:val="000A27AA"/>
    <w:rsid w:val="000A3020"/>
    <w:rsid w:val="000A3D9B"/>
    <w:rsid w:val="000A41BC"/>
    <w:rsid w:val="000A4393"/>
    <w:rsid w:val="000A4840"/>
    <w:rsid w:val="000A5C73"/>
    <w:rsid w:val="000A5DAB"/>
    <w:rsid w:val="000A62C1"/>
    <w:rsid w:val="000A6A79"/>
    <w:rsid w:val="000A6C7B"/>
    <w:rsid w:val="000B0276"/>
    <w:rsid w:val="000B0A7B"/>
    <w:rsid w:val="000B1173"/>
    <w:rsid w:val="000B23C3"/>
    <w:rsid w:val="000B37C0"/>
    <w:rsid w:val="000B4125"/>
    <w:rsid w:val="000B4C44"/>
    <w:rsid w:val="000B5827"/>
    <w:rsid w:val="000B5FEA"/>
    <w:rsid w:val="000B6177"/>
    <w:rsid w:val="000B7037"/>
    <w:rsid w:val="000B7F62"/>
    <w:rsid w:val="000C02D1"/>
    <w:rsid w:val="000C0A3A"/>
    <w:rsid w:val="000C0C63"/>
    <w:rsid w:val="000C2248"/>
    <w:rsid w:val="000C25F0"/>
    <w:rsid w:val="000C2B40"/>
    <w:rsid w:val="000C5255"/>
    <w:rsid w:val="000D07A7"/>
    <w:rsid w:val="000D0C45"/>
    <w:rsid w:val="000D122C"/>
    <w:rsid w:val="000D244B"/>
    <w:rsid w:val="000D3028"/>
    <w:rsid w:val="000D309B"/>
    <w:rsid w:val="000D3DEE"/>
    <w:rsid w:val="000D5574"/>
    <w:rsid w:val="000D75B0"/>
    <w:rsid w:val="000E050B"/>
    <w:rsid w:val="000E1819"/>
    <w:rsid w:val="000E1E11"/>
    <w:rsid w:val="000E4821"/>
    <w:rsid w:val="000E4AA9"/>
    <w:rsid w:val="000E559A"/>
    <w:rsid w:val="000E55C3"/>
    <w:rsid w:val="000E5698"/>
    <w:rsid w:val="000E6168"/>
    <w:rsid w:val="000E6C72"/>
    <w:rsid w:val="000E707F"/>
    <w:rsid w:val="000E7F39"/>
    <w:rsid w:val="000F0F30"/>
    <w:rsid w:val="000F1EB2"/>
    <w:rsid w:val="000F3D7B"/>
    <w:rsid w:val="000F4FD1"/>
    <w:rsid w:val="000F6B75"/>
    <w:rsid w:val="000F73C3"/>
    <w:rsid w:val="000F78FB"/>
    <w:rsid w:val="000F7F80"/>
    <w:rsid w:val="001008DD"/>
    <w:rsid w:val="00100EA2"/>
    <w:rsid w:val="001011C7"/>
    <w:rsid w:val="00101AA1"/>
    <w:rsid w:val="00101D0E"/>
    <w:rsid w:val="00102338"/>
    <w:rsid w:val="00102EFE"/>
    <w:rsid w:val="00104566"/>
    <w:rsid w:val="00104FF6"/>
    <w:rsid w:val="001108A8"/>
    <w:rsid w:val="001114AA"/>
    <w:rsid w:val="00112528"/>
    <w:rsid w:val="001142D6"/>
    <w:rsid w:val="00115743"/>
    <w:rsid w:val="00116CC3"/>
    <w:rsid w:val="00116EB2"/>
    <w:rsid w:val="00117505"/>
    <w:rsid w:val="0011764C"/>
    <w:rsid w:val="001179E4"/>
    <w:rsid w:val="00117FD4"/>
    <w:rsid w:val="00120898"/>
    <w:rsid w:val="0012132C"/>
    <w:rsid w:val="001223F9"/>
    <w:rsid w:val="00123706"/>
    <w:rsid w:val="00124609"/>
    <w:rsid w:val="0012595A"/>
    <w:rsid w:val="00125AC4"/>
    <w:rsid w:val="00125DDB"/>
    <w:rsid w:val="00126A4C"/>
    <w:rsid w:val="00126BC7"/>
    <w:rsid w:val="001270E3"/>
    <w:rsid w:val="00132D43"/>
    <w:rsid w:val="0013330B"/>
    <w:rsid w:val="00133366"/>
    <w:rsid w:val="00133F47"/>
    <w:rsid w:val="00134029"/>
    <w:rsid w:val="0013720D"/>
    <w:rsid w:val="00140CF9"/>
    <w:rsid w:val="001415F9"/>
    <w:rsid w:val="0014186C"/>
    <w:rsid w:val="00142226"/>
    <w:rsid w:val="00142C2D"/>
    <w:rsid w:val="00143E7F"/>
    <w:rsid w:val="00144C96"/>
    <w:rsid w:val="001453E8"/>
    <w:rsid w:val="0014573B"/>
    <w:rsid w:val="001459D2"/>
    <w:rsid w:val="00145FD1"/>
    <w:rsid w:val="001463A3"/>
    <w:rsid w:val="00147901"/>
    <w:rsid w:val="0015073A"/>
    <w:rsid w:val="00152BC5"/>
    <w:rsid w:val="00156C88"/>
    <w:rsid w:val="00156CF0"/>
    <w:rsid w:val="001573E4"/>
    <w:rsid w:val="0015773D"/>
    <w:rsid w:val="00160756"/>
    <w:rsid w:val="00160BA0"/>
    <w:rsid w:val="00160D51"/>
    <w:rsid w:val="00161DC8"/>
    <w:rsid w:val="00163E2D"/>
    <w:rsid w:val="00164F11"/>
    <w:rsid w:val="001651AF"/>
    <w:rsid w:val="0016582F"/>
    <w:rsid w:val="00165F0E"/>
    <w:rsid w:val="00166760"/>
    <w:rsid w:val="00166ACB"/>
    <w:rsid w:val="00166C84"/>
    <w:rsid w:val="00170C8D"/>
    <w:rsid w:val="0017232E"/>
    <w:rsid w:val="00174102"/>
    <w:rsid w:val="00175060"/>
    <w:rsid w:val="001754EE"/>
    <w:rsid w:val="001767F9"/>
    <w:rsid w:val="00176846"/>
    <w:rsid w:val="0017715A"/>
    <w:rsid w:val="00180157"/>
    <w:rsid w:val="001809BC"/>
    <w:rsid w:val="00180E97"/>
    <w:rsid w:val="00180ED3"/>
    <w:rsid w:val="001820B4"/>
    <w:rsid w:val="001824A1"/>
    <w:rsid w:val="00184351"/>
    <w:rsid w:val="00184AC8"/>
    <w:rsid w:val="00185BA5"/>
    <w:rsid w:val="00185CB9"/>
    <w:rsid w:val="00185DBE"/>
    <w:rsid w:val="00186ADC"/>
    <w:rsid w:val="00186F77"/>
    <w:rsid w:val="001877A4"/>
    <w:rsid w:val="001912A1"/>
    <w:rsid w:val="001926A4"/>
    <w:rsid w:val="00192AD5"/>
    <w:rsid w:val="0019304F"/>
    <w:rsid w:val="00194500"/>
    <w:rsid w:val="00194597"/>
    <w:rsid w:val="00194E00"/>
    <w:rsid w:val="0019598A"/>
    <w:rsid w:val="0019745E"/>
    <w:rsid w:val="00197B16"/>
    <w:rsid w:val="001A0F61"/>
    <w:rsid w:val="001A3A6F"/>
    <w:rsid w:val="001A530D"/>
    <w:rsid w:val="001A5FB3"/>
    <w:rsid w:val="001A6948"/>
    <w:rsid w:val="001A7155"/>
    <w:rsid w:val="001B11DE"/>
    <w:rsid w:val="001B1464"/>
    <w:rsid w:val="001B2FA6"/>
    <w:rsid w:val="001B3CB9"/>
    <w:rsid w:val="001B4132"/>
    <w:rsid w:val="001B45A0"/>
    <w:rsid w:val="001B67C9"/>
    <w:rsid w:val="001B680E"/>
    <w:rsid w:val="001C2718"/>
    <w:rsid w:val="001C28CC"/>
    <w:rsid w:val="001C5253"/>
    <w:rsid w:val="001C5321"/>
    <w:rsid w:val="001C6D0B"/>
    <w:rsid w:val="001D055E"/>
    <w:rsid w:val="001D1F3D"/>
    <w:rsid w:val="001D2C93"/>
    <w:rsid w:val="001D4D71"/>
    <w:rsid w:val="001D4E12"/>
    <w:rsid w:val="001D666A"/>
    <w:rsid w:val="001D79C3"/>
    <w:rsid w:val="001E11E0"/>
    <w:rsid w:val="001E1B3F"/>
    <w:rsid w:val="001E2366"/>
    <w:rsid w:val="001E2677"/>
    <w:rsid w:val="001E51CA"/>
    <w:rsid w:val="001E51DC"/>
    <w:rsid w:val="001E7161"/>
    <w:rsid w:val="001F0280"/>
    <w:rsid w:val="001F05A4"/>
    <w:rsid w:val="001F1254"/>
    <w:rsid w:val="001F2927"/>
    <w:rsid w:val="001F3435"/>
    <w:rsid w:val="001F3D4A"/>
    <w:rsid w:val="001F492E"/>
    <w:rsid w:val="001F64EF"/>
    <w:rsid w:val="001F6DA3"/>
    <w:rsid w:val="002010BC"/>
    <w:rsid w:val="002012B2"/>
    <w:rsid w:val="002014B9"/>
    <w:rsid w:val="002016E7"/>
    <w:rsid w:val="00202E03"/>
    <w:rsid w:val="002033B9"/>
    <w:rsid w:val="002043D0"/>
    <w:rsid w:val="0020492C"/>
    <w:rsid w:val="00204B9D"/>
    <w:rsid w:val="00204EC9"/>
    <w:rsid w:val="00206505"/>
    <w:rsid w:val="0020743F"/>
    <w:rsid w:val="002118AF"/>
    <w:rsid w:val="00212E71"/>
    <w:rsid w:val="00213772"/>
    <w:rsid w:val="00213AE0"/>
    <w:rsid w:val="00214BE8"/>
    <w:rsid w:val="00215A73"/>
    <w:rsid w:val="00216026"/>
    <w:rsid w:val="00216133"/>
    <w:rsid w:val="00216C93"/>
    <w:rsid w:val="00217ABB"/>
    <w:rsid w:val="00220851"/>
    <w:rsid w:val="00221278"/>
    <w:rsid w:val="002228C8"/>
    <w:rsid w:val="00223051"/>
    <w:rsid w:val="0022394E"/>
    <w:rsid w:val="002243DC"/>
    <w:rsid w:val="00224C59"/>
    <w:rsid w:val="00224DB9"/>
    <w:rsid w:val="0022569A"/>
    <w:rsid w:val="00226F4E"/>
    <w:rsid w:val="0023005C"/>
    <w:rsid w:val="0023098C"/>
    <w:rsid w:val="00231012"/>
    <w:rsid w:val="0023261D"/>
    <w:rsid w:val="00233775"/>
    <w:rsid w:val="002340A3"/>
    <w:rsid w:val="0023414B"/>
    <w:rsid w:val="00235EC9"/>
    <w:rsid w:val="00237D29"/>
    <w:rsid w:val="00240919"/>
    <w:rsid w:val="00240DF0"/>
    <w:rsid w:val="00242174"/>
    <w:rsid w:val="00243635"/>
    <w:rsid w:val="002440FB"/>
    <w:rsid w:val="002454F9"/>
    <w:rsid w:val="00245E5F"/>
    <w:rsid w:val="00246FFE"/>
    <w:rsid w:val="00247079"/>
    <w:rsid w:val="002472A7"/>
    <w:rsid w:val="00247962"/>
    <w:rsid w:val="00250002"/>
    <w:rsid w:val="00251745"/>
    <w:rsid w:val="00251F59"/>
    <w:rsid w:val="002521F0"/>
    <w:rsid w:val="00253AE8"/>
    <w:rsid w:val="0025473B"/>
    <w:rsid w:val="002552BA"/>
    <w:rsid w:val="00255A3C"/>
    <w:rsid w:val="002560FE"/>
    <w:rsid w:val="00260016"/>
    <w:rsid w:val="0026231C"/>
    <w:rsid w:val="00263AC0"/>
    <w:rsid w:val="00263E6F"/>
    <w:rsid w:val="00264264"/>
    <w:rsid w:val="002654D2"/>
    <w:rsid w:val="00265625"/>
    <w:rsid w:val="00265EA6"/>
    <w:rsid w:val="00265FFA"/>
    <w:rsid w:val="0026689B"/>
    <w:rsid w:val="0026772D"/>
    <w:rsid w:val="00270F68"/>
    <w:rsid w:val="00271314"/>
    <w:rsid w:val="00271B81"/>
    <w:rsid w:val="002730B2"/>
    <w:rsid w:val="00274AB8"/>
    <w:rsid w:val="00274C7E"/>
    <w:rsid w:val="00276548"/>
    <w:rsid w:val="0027745F"/>
    <w:rsid w:val="002777CF"/>
    <w:rsid w:val="00277B3F"/>
    <w:rsid w:val="00280365"/>
    <w:rsid w:val="002810A3"/>
    <w:rsid w:val="002810F2"/>
    <w:rsid w:val="00281556"/>
    <w:rsid w:val="002815EC"/>
    <w:rsid w:val="00282162"/>
    <w:rsid w:val="00283456"/>
    <w:rsid w:val="00283FEF"/>
    <w:rsid w:val="002863A0"/>
    <w:rsid w:val="00286874"/>
    <w:rsid w:val="00287AF7"/>
    <w:rsid w:val="002903EC"/>
    <w:rsid w:val="00290C63"/>
    <w:rsid w:val="00290C89"/>
    <w:rsid w:val="00291752"/>
    <w:rsid w:val="00291A99"/>
    <w:rsid w:val="00291AF6"/>
    <w:rsid w:val="00292422"/>
    <w:rsid w:val="002931A8"/>
    <w:rsid w:val="00293B6D"/>
    <w:rsid w:val="00294B08"/>
    <w:rsid w:val="0029518C"/>
    <w:rsid w:val="002958B4"/>
    <w:rsid w:val="002963DD"/>
    <w:rsid w:val="002967ED"/>
    <w:rsid w:val="00296B65"/>
    <w:rsid w:val="00297B5A"/>
    <w:rsid w:val="002A1B23"/>
    <w:rsid w:val="002A4104"/>
    <w:rsid w:val="002A49E6"/>
    <w:rsid w:val="002A4C01"/>
    <w:rsid w:val="002A7DEF"/>
    <w:rsid w:val="002B0667"/>
    <w:rsid w:val="002B0696"/>
    <w:rsid w:val="002B0BD0"/>
    <w:rsid w:val="002B0D97"/>
    <w:rsid w:val="002B25CF"/>
    <w:rsid w:val="002B61B5"/>
    <w:rsid w:val="002C0222"/>
    <w:rsid w:val="002C1499"/>
    <w:rsid w:val="002C21DC"/>
    <w:rsid w:val="002C233C"/>
    <w:rsid w:val="002C256E"/>
    <w:rsid w:val="002C2F47"/>
    <w:rsid w:val="002C3B83"/>
    <w:rsid w:val="002C3D05"/>
    <w:rsid w:val="002C4E4D"/>
    <w:rsid w:val="002C517B"/>
    <w:rsid w:val="002C60F6"/>
    <w:rsid w:val="002C62A1"/>
    <w:rsid w:val="002C657B"/>
    <w:rsid w:val="002C6737"/>
    <w:rsid w:val="002D01EC"/>
    <w:rsid w:val="002D0730"/>
    <w:rsid w:val="002D0A93"/>
    <w:rsid w:val="002D0C0A"/>
    <w:rsid w:val="002D1863"/>
    <w:rsid w:val="002D3509"/>
    <w:rsid w:val="002D48DC"/>
    <w:rsid w:val="002D511E"/>
    <w:rsid w:val="002D5457"/>
    <w:rsid w:val="002D64C0"/>
    <w:rsid w:val="002D72E8"/>
    <w:rsid w:val="002D785D"/>
    <w:rsid w:val="002D79AD"/>
    <w:rsid w:val="002E08D5"/>
    <w:rsid w:val="002E2223"/>
    <w:rsid w:val="002E268F"/>
    <w:rsid w:val="002E30EF"/>
    <w:rsid w:val="002E348A"/>
    <w:rsid w:val="002E387A"/>
    <w:rsid w:val="002E58A7"/>
    <w:rsid w:val="002E5D80"/>
    <w:rsid w:val="002E6065"/>
    <w:rsid w:val="002E6506"/>
    <w:rsid w:val="002E6939"/>
    <w:rsid w:val="002E7503"/>
    <w:rsid w:val="002E78DD"/>
    <w:rsid w:val="002E7B22"/>
    <w:rsid w:val="002E7D74"/>
    <w:rsid w:val="002F11BF"/>
    <w:rsid w:val="002F12EC"/>
    <w:rsid w:val="002F40F9"/>
    <w:rsid w:val="002F4961"/>
    <w:rsid w:val="002F4A83"/>
    <w:rsid w:val="002F4F2C"/>
    <w:rsid w:val="002F6662"/>
    <w:rsid w:val="002F7020"/>
    <w:rsid w:val="002F7986"/>
    <w:rsid w:val="002F7DF9"/>
    <w:rsid w:val="00301B40"/>
    <w:rsid w:val="00301C82"/>
    <w:rsid w:val="003020D5"/>
    <w:rsid w:val="003029EE"/>
    <w:rsid w:val="00302C78"/>
    <w:rsid w:val="003031B9"/>
    <w:rsid w:val="00303EFB"/>
    <w:rsid w:val="00304D38"/>
    <w:rsid w:val="00305A82"/>
    <w:rsid w:val="00305CBE"/>
    <w:rsid w:val="00305CC8"/>
    <w:rsid w:val="00307F6D"/>
    <w:rsid w:val="00310F89"/>
    <w:rsid w:val="0031171B"/>
    <w:rsid w:val="00314D83"/>
    <w:rsid w:val="0031571F"/>
    <w:rsid w:val="003169E9"/>
    <w:rsid w:val="003177A2"/>
    <w:rsid w:val="003178F9"/>
    <w:rsid w:val="00317A1E"/>
    <w:rsid w:val="00317B6F"/>
    <w:rsid w:val="00317D24"/>
    <w:rsid w:val="00317E02"/>
    <w:rsid w:val="0032052C"/>
    <w:rsid w:val="003205A0"/>
    <w:rsid w:val="00321ED4"/>
    <w:rsid w:val="00323A7D"/>
    <w:rsid w:val="00323F21"/>
    <w:rsid w:val="00324AC7"/>
    <w:rsid w:val="003271B5"/>
    <w:rsid w:val="00327A1E"/>
    <w:rsid w:val="00327E28"/>
    <w:rsid w:val="003311AF"/>
    <w:rsid w:val="00331264"/>
    <w:rsid w:val="0033247F"/>
    <w:rsid w:val="003346BD"/>
    <w:rsid w:val="00334C8D"/>
    <w:rsid w:val="00334DCD"/>
    <w:rsid w:val="003351DB"/>
    <w:rsid w:val="00335610"/>
    <w:rsid w:val="00337138"/>
    <w:rsid w:val="003378A5"/>
    <w:rsid w:val="003378BD"/>
    <w:rsid w:val="003422B7"/>
    <w:rsid w:val="003424EA"/>
    <w:rsid w:val="00342702"/>
    <w:rsid w:val="00342C2F"/>
    <w:rsid w:val="003436EB"/>
    <w:rsid w:val="00343A18"/>
    <w:rsid w:val="00343F47"/>
    <w:rsid w:val="00345744"/>
    <w:rsid w:val="00345DAC"/>
    <w:rsid w:val="00347FF8"/>
    <w:rsid w:val="003518B3"/>
    <w:rsid w:val="003536AC"/>
    <w:rsid w:val="00353CF9"/>
    <w:rsid w:val="00353E79"/>
    <w:rsid w:val="00354F6F"/>
    <w:rsid w:val="00360B83"/>
    <w:rsid w:val="00361247"/>
    <w:rsid w:val="00364EA0"/>
    <w:rsid w:val="0036593E"/>
    <w:rsid w:val="00366981"/>
    <w:rsid w:val="00370678"/>
    <w:rsid w:val="00371D1F"/>
    <w:rsid w:val="0037214E"/>
    <w:rsid w:val="00372C85"/>
    <w:rsid w:val="0037324D"/>
    <w:rsid w:val="00373845"/>
    <w:rsid w:val="0037413A"/>
    <w:rsid w:val="003744E3"/>
    <w:rsid w:val="00374F88"/>
    <w:rsid w:val="003758FF"/>
    <w:rsid w:val="00375F71"/>
    <w:rsid w:val="00376219"/>
    <w:rsid w:val="00376419"/>
    <w:rsid w:val="0037663E"/>
    <w:rsid w:val="0037699E"/>
    <w:rsid w:val="00377A29"/>
    <w:rsid w:val="00377C69"/>
    <w:rsid w:val="00382C2A"/>
    <w:rsid w:val="00383F4D"/>
    <w:rsid w:val="00384147"/>
    <w:rsid w:val="0038415D"/>
    <w:rsid w:val="0038461C"/>
    <w:rsid w:val="003846F1"/>
    <w:rsid w:val="00384E4C"/>
    <w:rsid w:val="00385636"/>
    <w:rsid w:val="003877F4"/>
    <w:rsid w:val="00390317"/>
    <w:rsid w:val="00390E6A"/>
    <w:rsid w:val="00391191"/>
    <w:rsid w:val="0039156E"/>
    <w:rsid w:val="0039231F"/>
    <w:rsid w:val="00393ABE"/>
    <w:rsid w:val="0039590F"/>
    <w:rsid w:val="00395DB6"/>
    <w:rsid w:val="003965FF"/>
    <w:rsid w:val="00396D33"/>
    <w:rsid w:val="00397398"/>
    <w:rsid w:val="00397A59"/>
    <w:rsid w:val="003A0C76"/>
    <w:rsid w:val="003A1BE2"/>
    <w:rsid w:val="003A2394"/>
    <w:rsid w:val="003A371A"/>
    <w:rsid w:val="003A493F"/>
    <w:rsid w:val="003A4E43"/>
    <w:rsid w:val="003A58C2"/>
    <w:rsid w:val="003A59CD"/>
    <w:rsid w:val="003A5CBD"/>
    <w:rsid w:val="003A6550"/>
    <w:rsid w:val="003A6B00"/>
    <w:rsid w:val="003A7B6E"/>
    <w:rsid w:val="003B0D4B"/>
    <w:rsid w:val="003B1C9A"/>
    <w:rsid w:val="003B1D5A"/>
    <w:rsid w:val="003B30B2"/>
    <w:rsid w:val="003B43E5"/>
    <w:rsid w:val="003B484F"/>
    <w:rsid w:val="003B4AC9"/>
    <w:rsid w:val="003B4B52"/>
    <w:rsid w:val="003B504B"/>
    <w:rsid w:val="003B5179"/>
    <w:rsid w:val="003B518D"/>
    <w:rsid w:val="003B5299"/>
    <w:rsid w:val="003B685C"/>
    <w:rsid w:val="003B7FBA"/>
    <w:rsid w:val="003C09FC"/>
    <w:rsid w:val="003C158C"/>
    <w:rsid w:val="003C1597"/>
    <w:rsid w:val="003C26FF"/>
    <w:rsid w:val="003C410A"/>
    <w:rsid w:val="003C54E5"/>
    <w:rsid w:val="003C5AAE"/>
    <w:rsid w:val="003C6537"/>
    <w:rsid w:val="003C6A13"/>
    <w:rsid w:val="003C750E"/>
    <w:rsid w:val="003C764A"/>
    <w:rsid w:val="003C78BA"/>
    <w:rsid w:val="003D0176"/>
    <w:rsid w:val="003D3C8F"/>
    <w:rsid w:val="003D41F1"/>
    <w:rsid w:val="003D42AB"/>
    <w:rsid w:val="003D45E3"/>
    <w:rsid w:val="003D4E63"/>
    <w:rsid w:val="003D5B94"/>
    <w:rsid w:val="003D77AE"/>
    <w:rsid w:val="003D7CA4"/>
    <w:rsid w:val="003E0736"/>
    <w:rsid w:val="003E073B"/>
    <w:rsid w:val="003E0D3A"/>
    <w:rsid w:val="003E199B"/>
    <w:rsid w:val="003E2648"/>
    <w:rsid w:val="003E382F"/>
    <w:rsid w:val="003E3AAB"/>
    <w:rsid w:val="003E7FE9"/>
    <w:rsid w:val="003F00DA"/>
    <w:rsid w:val="003F07D4"/>
    <w:rsid w:val="003F174D"/>
    <w:rsid w:val="003F217A"/>
    <w:rsid w:val="003F2329"/>
    <w:rsid w:val="003F2A8B"/>
    <w:rsid w:val="003F3074"/>
    <w:rsid w:val="003F352C"/>
    <w:rsid w:val="003F5509"/>
    <w:rsid w:val="003F601B"/>
    <w:rsid w:val="0040009A"/>
    <w:rsid w:val="00400FD2"/>
    <w:rsid w:val="00402415"/>
    <w:rsid w:val="00402AC6"/>
    <w:rsid w:val="00403711"/>
    <w:rsid w:val="00403CC1"/>
    <w:rsid w:val="00404C52"/>
    <w:rsid w:val="0040574F"/>
    <w:rsid w:val="004066B4"/>
    <w:rsid w:val="00406C97"/>
    <w:rsid w:val="00407DA2"/>
    <w:rsid w:val="00410484"/>
    <w:rsid w:val="00410630"/>
    <w:rsid w:val="004108D1"/>
    <w:rsid w:val="00414499"/>
    <w:rsid w:val="004147EA"/>
    <w:rsid w:val="004156D5"/>
    <w:rsid w:val="00415BA9"/>
    <w:rsid w:val="00415F31"/>
    <w:rsid w:val="0041691D"/>
    <w:rsid w:val="00417764"/>
    <w:rsid w:val="0042000C"/>
    <w:rsid w:val="0042030C"/>
    <w:rsid w:val="0042090E"/>
    <w:rsid w:val="00421372"/>
    <w:rsid w:val="004219F5"/>
    <w:rsid w:val="00421DBC"/>
    <w:rsid w:val="00421F27"/>
    <w:rsid w:val="0042262A"/>
    <w:rsid w:val="00422F32"/>
    <w:rsid w:val="004238D8"/>
    <w:rsid w:val="00423A77"/>
    <w:rsid w:val="0042466D"/>
    <w:rsid w:val="00425FC3"/>
    <w:rsid w:val="00426EF5"/>
    <w:rsid w:val="00427EF0"/>
    <w:rsid w:val="00430BAB"/>
    <w:rsid w:val="004317E9"/>
    <w:rsid w:val="004319FE"/>
    <w:rsid w:val="004324F4"/>
    <w:rsid w:val="00432751"/>
    <w:rsid w:val="0043361D"/>
    <w:rsid w:val="00434544"/>
    <w:rsid w:val="004351E8"/>
    <w:rsid w:val="004362FC"/>
    <w:rsid w:val="00436FC1"/>
    <w:rsid w:val="00442B08"/>
    <w:rsid w:val="00442FF0"/>
    <w:rsid w:val="004439C9"/>
    <w:rsid w:val="004440D5"/>
    <w:rsid w:val="00444F27"/>
    <w:rsid w:val="00445243"/>
    <w:rsid w:val="00445D43"/>
    <w:rsid w:val="00446083"/>
    <w:rsid w:val="00446CD2"/>
    <w:rsid w:val="00447B05"/>
    <w:rsid w:val="00447BF4"/>
    <w:rsid w:val="00450586"/>
    <w:rsid w:val="00452814"/>
    <w:rsid w:val="004534F2"/>
    <w:rsid w:val="00454875"/>
    <w:rsid w:val="00455273"/>
    <w:rsid w:val="00455701"/>
    <w:rsid w:val="004558AC"/>
    <w:rsid w:val="0045777E"/>
    <w:rsid w:val="00457F8E"/>
    <w:rsid w:val="004605C7"/>
    <w:rsid w:val="004611A6"/>
    <w:rsid w:val="004611DD"/>
    <w:rsid w:val="00462467"/>
    <w:rsid w:val="0046412C"/>
    <w:rsid w:val="00464ABE"/>
    <w:rsid w:val="00465258"/>
    <w:rsid w:val="00465B6E"/>
    <w:rsid w:val="004710D0"/>
    <w:rsid w:val="004719B7"/>
    <w:rsid w:val="00471B6C"/>
    <w:rsid w:val="00471BC6"/>
    <w:rsid w:val="00472935"/>
    <w:rsid w:val="00473C3F"/>
    <w:rsid w:val="00475228"/>
    <w:rsid w:val="00476221"/>
    <w:rsid w:val="004766F5"/>
    <w:rsid w:val="00477141"/>
    <w:rsid w:val="004804C7"/>
    <w:rsid w:val="00480507"/>
    <w:rsid w:val="00480872"/>
    <w:rsid w:val="00480B4B"/>
    <w:rsid w:val="004824AF"/>
    <w:rsid w:val="0048285D"/>
    <w:rsid w:val="00483523"/>
    <w:rsid w:val="004838D8"/>
    <w:rsid w:val="00485229"/>
    <w:rsid w:val="00485DC4"/>
    <w:rsid w:val="00487E22"/>
    <w:rsid w:val="004914C3"/>
    <w:rsid w:val="004916C0"/>
    <w:rsid w:val="00492666"/>
    <w:rsid w:val="0049276E"/>
    <w:rsid w:val="00494D04"/>
    <w:rsid w:val="004954ED"/>
    <w:rsid w:val="00495BE1"/>
    <w:rsid w:val="004960A2"/>
    <w:rsid w:val="00496B56"/>
    <w:rsid w:val="004970F4"/>
    <w:rsid w:val="00497664"/>
    <w:rsid w:val="004A40BA"/>
    <w:rsid w:val="004A43D1"/>
    <w:rsid w:val="004A492B"/>
    <w:rsid w:val="004A5AD8"/>
    <w:rsid w:val="004A6904"/>
    <w:rsid w:val="004A6C8F"/>
    <w:rsid w:val="004A6FFC"/>
    <w:rsid w:val="004B13B2"/>
    <w:rsid w:val="004B3DAE"/>
    <w:rsid w:val="004B4059"/>
    <w:rsid w:val="004B4412"/>
    <w:rsid w:val="004B5DBA"/>
    <w:rsid w:val="004C0B3D"/>
    <w:rsid w:val="004C18D0"/>
    <w:rsid w:val="004C1D8A"/>
    <w:rsid w:val="004C1EEB"/>
    <w:rsid w:val="004C242A"/>
    <w:rsid w:val="004C28D0"/>
    <w:rsid w:val="004C348C"/>
    <w:rsid w:val="004C38C7"/>
    <w:rsid w:val="004C4256"/>
    <w:rsid w:val="004C462E"/>
    <w:rsid w:val="004C49B5"/>
    <w:rsid w:val="004C54B2"/>
    <w:rsid w:val="004C6CA3"/>
    <w:rsid w:val="004C7F5E"/>
    <w:rsid w:val="004D1197"/>
    <w:rsid w:val="004D2CCB"/>
    <w:rsid w:val="004D343C"/>
    <w:rsid w:val="004D3658"/>
    <w:rsid w:val="004D372A"/>
    <w:rsid w:val="004D5340"/>
    <w:rsid w:val="004D55BA"/>
    <w:rsid w:val="004D6149"/>
    <w:rsid w:val="004D664B"/>
    <w:rsid w:val="004D66B0"/>
    <w:rsid w:val="004D720C"/>
    <w:rsid w:val="004E0FA7"/>
    <w:rsid w:val="004E22EC"/>
    <w:rsid w:val="004E58CC"/>
    <w:rsid w:val="004E5ECA"/>
    <w:rsid w:val="004E62D1"/>
    <w:rsid w:val="004E7184"/>
    <w:rsid w:val="004E7CAB"/>
    <w:rsid w:val="004F0018"/>
    <w:rsid w:val="004F0995"/>
    <w:rsid w:val="004F0BFA"/>
    <w:rsid w:val="004F1264"/>
    <w:rsid w:val="004F13DA"/>
    <w:rsid w:val="004F26F3"/>
    <w:rsid w:val="004F2F14"/>
    <w:rsid w:val="004F414B"/>
    <w:rsid w:val="004F4740"/>
    <w:rsid w:val="004F4D69"/>
    <w:rsid w:val="004F5B70"/>
    <w:rsid w:val="004F5D5D"/>
    <w:rsid w:val="004F67D6"/>
    <w:rsid w:val="004F6883"/>
    <w:rsid w:val="004F6A0E"/>
    <w:rsid w:val="004F6BB3"/>
    <w:rsid w:val="004F77C3"/>
    <w:rsid w:val="005009CD"/>
    <w:rsid w:val="00504E5F"/>
    <w:rsid w:val="005075B0"/>
    <w:rsid w:val="00510FBB"/>
    <w:rsid w:val="00511CD4"/>
    <w:rsid w:val="0051213F"/>
    <w:rsid w:val="005130EF"/>
    <w:rsid w:val="0051337E"/>
    <w:rsid w:val="00513FA7"/>
    <w:rsid w:val="00515257"/>
    <w:rsid w:val="00515E46"/>
    <w:rsid w:val="0051768F"/>
    <w:rsid w:val="00517F4D"/>
    <w:rsid w:val="00520F9C"/>
    <w:rsid w:val="00522DA9"/>
    <w:rsid w:val="00522DC2"/>
    <w:rsid w:val="00523F27"/>
    <w:rsid w:val="00524081"/>
    <w:rsid w:val="0052414C"/>
    <w:rsid w:val="00525465"/>
    <w:rsid w:val="00525D3E"/>
    <w:rsid w:val="00526029"/>
    <w:rsid w:val="0052603C"/>
    <w:rsid w:val="005300F4"/>
    <w:rsid w:val="00530128"/>
    <w:rsid w:val="0053070F"/>
    <w:rsid w:val="00530CBD"/>
    <w:rsid w:val="00532467"/>
    <w:rsid w:val="005332A9"/>
    <w:rsid w:val="005337DD"/>
    <w:rsid w:val="0053603C"/>
    <w:rsid w:val="00537871"/>
    <w:rsid w:val="005427C5"/>
    <w:rsid w:val="00542E61"/>
    <w:rsid w:val="00542FE9"/>
    <w:rsid w:val="00544598"/>
    <w:rsid w:val="00544A50"/>
    <w:rsid w:val="00544C8D"/>
    <w:rsid w:val="00544DF7"/>
    <w:rsid w:val="00544DFD"/>
    <w:rsid w:val="005460C1"/>
    <w:rsid w:val="00546C2B"/>
    <w:rsid w:val="00553260"/>
    <w:rsid w:val="005544A9"/>
    <w:rsid w:val="00554827"/>
    <w:rsid w:val="005568BB"/>
    <w:rsid w:val="00556B1E"/>
    <w:rsid w:val="00564A4D"/>
    <w:rsid w:val="00564DE9"/>
    <w:rsid w:val="00564F66"/>
    <w:rsid w:val="0056516D"/>
    <w:rsid w:val="0056598C"/>
    <w:rsid w:val="005659E4"/>
    <w:rsid w:val="005666F4"/>
    <w:rsid w:val="00566E0B"/>
    <w:rsid w:val="00567BA5"/>
    <w:rsid w:val="005714E0"/>
    <w:rsid w:val="00571B35"/>
    <w:rsid w:val="00571B43"/>
    <w:rsid w:val="00571D57"/>
    <w:rsid w:val="00572F0C"/>
    <w:rsid w:val="00573603"/>
    <w:rsid w:val="00573A3B"/>
    <w:rsid w:val="00575949"/>
    <w:rsid w:val="00575D8F"/>
    <w:rsid w:val="00576E74"/>
    <w:rsid w:val="00577716"/>
    <w:rsid w:val="00577A09"/>
    <w:rsid w:val="00577F1E"/>
    <w:rsid w:val="00580413"/>
    <w:rsid w:val="0058143B"/>
    <w:rsid w:val="00581606"/>
    <w:rsid w:val="005821DD"/>
    <w:rsid w:val="005829C2"/>
    <w:rsid w:val="005842DA"/>
    <w:rsid w:val="0058485A"/>
    <w:rsid w:val="00584D8F"/>
    <w:rsid w:val="005869FB"/>
    <w:rsid w:val="00587A18"/>
    <w:rsid w:val="00587ADE"/>
    <w:rsid w:val="005909D8"/>
    <w:rsid w:val="00590EE8"/>
    <w:rsid w:val="00593540"/>
    <w:rsid w:val="00594661"/>
    <w:rsid w:val="00594A20"/>
    <w:rsid w:val="005A05D5"/>
    <w:rsid w:val="005A0BEC"/>
    <w:rsid w:val="005A0E56"/>
    <w:rsid w:val="005A14DA"/>
    <w:rsid w:val="005A25C5"/>
    <w:rsid w:val="005A2CAF"/>
    <w:rsid w:val="005A404D"/>
    <w:rsid w:val="005A5A28"/>
    <w:rsid w:val="005B1E3C"/>
    <w:rsid w:val="005B2B2C"/>
    <w:rsid w:val="005B306B"/>
    <w:rsid w:val="005B4F3B"/>
    <w:rsid w:val="005B5237"/>
    <w:rsid w:val="005B5760"/>
    <w:rsid w:val="005B6518"/>
    <w:rsid w:val="005B65FC"/>
    <w:rsid w:val="005B704A"/>
    <w:rsid w:val="005B72D7"/>
    <w:rsid w:val="005B73DD"/>
    <w:rsid w:val="005C045F"/>
    <w:rsid w:val="005C0465"/>
    <w:rsid w:val="005C0B57"/>
    <w:rsid w:val="005C16FE"/>
    <w:rsid w:val="005C1FAB"/>
    <w:rsid w:val="005C216B"/>
    <w:rsid w:val="005C21A4"/>
    <w:rsid w:val="005C26CC"/>
    <w:rsid w:val="005C288D"/>
    <w:rsid w:val="005C4463"/>
    <w:rsid w:val="005C4BA2"/>
    <w:rsid w:val="005C4E55"/>
    <w:rsid w:val="005D1104"/>
    <w:rsid w:val="005D2E1B"/>
    <w:rsid w:val="005D3667"/>
    <w:rsid w:val="005D37D5"/>
    <w:rsid w:val="005D3A93"/>
    <w:rsid w:val="005D3D88"/>
    <w:rsid w:val="005D48C4"/>
    <w:rsid w:val="005D5156"/>
    <w:rsid w:val="005D5B0B"/>
    <w:rsid w:val="005D6208"/>
    <w:rsid w:val="005D6366"/>
    <w:rsid w:val="005D6C00"/>
    <w:rsid w:val="005D7BA2"/>
    <w:rsid w:val="005E0B64"/>
    <w:rsid w:val="005E1002"/>
    <w:rsid w:val="005E1565"/>
    <w:rsid w:val="005E25FF"/>
    <w:rsid w:val="005E2BFC"/>
    <w:rsid w:val="005E36C2"/>
    <w:rsid w:val="005E4AF4"/>
    <w:rsid w:val="005E5315"/>
    <w:rsid w:val="005E6078"/>
    <w:rsid w:val="005E623C"/>
    <w:rsid w:val="005E79F0"/>
    <w:rsid w:val="005F0FD7"/>
    <w:rsid w:val="005F15A2"/>
    <w:rsid w:val="005F3195"/>
    <w:rsid w:val="005F387E"/>
    <w:rsid w:val="005F57EE"/>
    <w:rsid w:val="005F5ECE"/>
    <w:rsid w:val="00600948"/>
    <w:rsid w:val="00600B8A"/>
    <w:rsid w:val="00601BE9"/>
    <w:rsid w:val="00601E0B"/>
    <w:rsid w:val="00602440"/>
    <w:rsid w:val="0060258B"/>
    <w:rsid w:val="006039EE"/>
    <w:rsid w:val="00603B0A"/>
    <w:rsid w:val="006040BA"/>
    <w:rsid w:val="00604234"/>
    <w:rsid w:val="006047E9"/>
    <w:rsid w:val="00604D72"/>
    <w:rsid w:val="00605AD6"/>
    <w:rsid w:val="00607C48"/>
    <w:rsid w:val="0061058F"/>
    <w:rsid w:val="00610EF9"/>
    <w:rsid w:val="006122E1"/>
    <w:rsid w:val="00612F4F"/>
    <w:rsid w:val="0061397D"/>
    <w:rsid w:val="00613AC4"/>
    <w:rsid w:val="00613ED2"/>
    <w:rsid w:val="00614367"/>
    <w:rsid w:val="00614EA0"/>
    <w:rsid w:val="00615C6B"/>
    <w:rsid w:val="006160E3"/>
    <w:rsid w:val="00616AAA"/>
    <w:rsid w:val="00617D4C"/>
    <w:rsid w:val="00621DCE"/>
    <w:rsid w:val="00621FC5"/>
    <w:rsid w:val="0062313D"/>
    <w:rsid w:val="0062402D"/>
    <w:rsid w:val="006246B3"/>
    <w:rsid w:val="00624F2C"/>
    <w:rsid w:val="00625517"/>
    <w:rsid w:val="0062796A"/>
    <w:rsid w:val="00627AF0"/>
    <w:rsid w:val="00631A1A"/>
    <w:rsid w:val="00632D6D"/>
    <w:rsid w:val="0063304E"/>
    <w:rsid w:val="00636569"/>
    <w:rsid w:val="00636EF9"/>
    <w:rsid w:val="00641447"/>
    <w:rsid w:val="00642C3E"/>
    <w:rsid w:val="00644A01"/>
    <w:rsid w:val="00645E16"/>
    <w:rsid w:val="0064656F"/>
    <w:rsid w:val="006468B8"/>
    <w:rsid w:val="006503B3"/>
    <w:rsid w:val="00651CA1"/>
    <w:rsid w:val="00651E2D"/>
    <w:rsid w:val="00652324"/>
    <w:rsid w:val="006543F7"/>
    <w:rsid w:val="00654B02"/>
    <w:rsid w:val="0065520D"/>
    <w:rsid w:val="006577FB"/>
    <w:rsid w:val="0066104A"/>
    <w:rsid w:val="00661441"/>
    <w:rsid w:val="00662F86"/>
    <w:rsid w:val="00663066"/>
    <w:rsid w:val="00663DAD"/>
    <w:rsid w:val="00664206"/>
    <w:rsid w:val="006649E7"/>
    <w:rsid w:val="00666634"/>
    <w:rsid w:val="00671692"/>
    <w:rsid w:val="00672806"/>
    <w:rsid w:val="006735CA"/>
    <w:rsid w:val="00673F70"/>
    <w:rsid w:val="00674B65"/>
    <w:rsid w:val="00675E20"/>
    <w:rsid w:val="00675E6D"/>
    <w:rsid w:val="00675F53"/>
    <w:rsid w:val="006760B8"/>
    <w:rsid w:val="00676679"/>
    <w:rsid w:val="0068033B"/>
    <w:rsid w:val="00682AD5"/>
    <w:rsid w:val="00683C89"/>
    <w:rsid w:val="00686501"/>
    <w:rsid w:val="00691B53"/>
    <w:rsid w:val="006920CF"/>
    <w:rsid w:val="00695CA6"/>
    <w:rsid w:val="006976B0"/>
    <w:rsid w:val="00697BC5"/>
    <w:rsid w:val="00697D0B"/>
    <w:rsid w:val="006A12BA"/>
    <w:rsid w:val="006A3F81"/>
    <w:rsid w:val="006A4739"/>
    <w:rsid w:val="006A66A1"/>
    <w:rsid w:val="006A719D"/>
    <w:rsid w:val="006B032D"/>
    <w:rsid w:val="006B04A5"/>
    <w:rsid w:val="006B1105"/>
    <w:rsid w:val="006B2395"/>
    <w:rsid w:val="006B2A6C"/>
    <w:rsid w:val="006B3166"/>
    <w:rsid w:val="006B40AC"/>
    <w:rsid w:val="006B4229"/>
    <w:rsid w:val="006B473B"/>
    <w:rsid w:val="006B4CF9"/>
    <w:rsid w:val="006B5EC8"/>
    <w:rsid w:val="006B6646"/>
    <w:rsid w:val="006B7105"/>
    <w:rsid w:val="006B797C"/>
    <w:rsid w:val="006B7AC8"/>
    <w:rsid w:val="006C0D0E"/>
    <w:rsid w:val="006C1736"/>
    <w:rsid w:val="006C329B"/>
    <w:rsid w:val="006C581D"/>
    <w:rsid w:val="006C6036"/>
    <w:rsid w:val="006C6303"/>
    <w:rsid w:val="006C6981"/>
    <w:rsid w:val="006D2000"/>
    <w:rsid w:val="006D3C25"/>
    <w:rsid w:val="006D432F"/>
    <w:rsid w:val="006D4D2F"/>
    <w:rsid w:val="006D4D85"/>
    <w:rsid w:val="006D5059"/>
    <w:rsid w:val="006D550F"/>
    <w:rsid w:val="006D6146"/>
    <w:rsid w:val="006D7A93"/>
    <w:rsid w:val="006D7F7E"/>
    <w:rsid w:val="006E0CFF"/>
    <w:rsid w:val="006E19DE"/>
    <w:rsid w:val="006E2913"/>
    <w:rsid w:val="006E3A67"/>
    <w:rsid w:val="006E5055"/>
    <w:rsid w:val="006E52F8"/>
    <w:rsid w:val="006F0125"/>
    <w:rsid w:val="006F0D92"/>
    <w:rsid w:val="006F1590"/>
    <w:rsid w:val="006F267D"/>
    <w:rsid w:val="006F2E4E"/>
    <w:rsid w:val="006F66A6"/>
    <w:rsid w:val="006F7E32"/>
    <w:rsid w:val="0070011E"/>
    <w:rsid w:val="00700666"/>
    <w:rsid w:val="00701323"/>
    <w:rsid w:val="00701CAB"/>
    <w:rsid w:val="00702016"/>
    <w:rsid w:val="007023BB"/>
    <w:rsid w:val="00704DD7"/>
    <w:rsid w:val="00706501"/>
    <w:rsid w:val="00707563"/>
    <w:rsid w:val="0071038C"/>
    <w:rsid w:val="00711954"/>
    <w:rsid w:val="007121AB"/>
    <w:rsid w:val="0071255D"/>
    <w:rsid w:val="007126B8"/>
    <w:rsid w:val="007127DF"/>
    <w:rsid w:val="00714652"/>
    <w:rsid w:val="00715F61"/>
    <w:rsid w:val="0071630D"/>
    <w:rsid w:val="007169BD"/>
    <w:rsid w:val="00717E12"/>
    <w:rsid w:val="00721753"/>
    <w:rsid w:val="00721CBE"/>
    <w:rsid w:val="00722132"/>
    <w:rsid w:val="007228F7"/>
    <w:rsid w:val="0072348C"/>
    <w:rsid w:val="00724A37"/>
    <w:rsid w:val="00730133"/>
    <w:rsid w:val="007303C3"/>
    <w:rsid w:val="00731188"/>
    <w:rsid w:val="007311E9"/>
    <w:rsid w:val="007356CC"/>
    <w:rsid w:val="007368E6"/>
    <w:rsid w:val="007375DF"/>
    <w:rsid w:val="00742416"/>
    <w:rsid w:val="0074248D"/>
    <w:rsid w:val="007429BE"/>
    <w:rsid w:val="007429C5"/>
    <w:rsid w:val="00743223"/>
    <w:rsid w:val="00743349"/>
    <w:rsid w:val="00743432"/>
    <w:rsid w:val="00743E4A"/>
    <w:rsid w:val="00743FD0"/>
    <w:rsid w:val="0074403A"/>
    <w:rsid w:val="00745422"/>
    <w:rsid w:val="0074556A"/>
    <w:rsid w:val="0074566F"/>
    <w:rsid w:val="00745ADA"/>
    <w:rsid w:val="00745D7A"/>
    <w:rsid w:val="00746639"/>
    <w:rsid w:val="00746E01"/>
    <w:rsid w:val="00751ACB"/>
    <w:rsid w:val="00751DCD"/>
    <w:rsid w:val="00754344"/>
    <w:rsid w:val="00755084"/>
    <w:rsid w:val="00756F94"/>
    <w:rsid w:val="00757364"/>
    <w:rsid w:val="00757BDF"/>
    <w:rsid w:val="007609D0"/>
    <w:rsid w:val="00761454"/>
    <w:rsid w:val="0076193D"/>
    <w:rsid w:val="0076324F"/>
    <w:rsid w:val="00763E5D"/>
    <w:rsid w:val="00763FB5"/>
    <w:rsid w:val="0076719A"/>
    <w:rsid w:val="00767740"/>
    <w:rsid w:val="00767B5E"/>
    <w:rsid w:val="007703C6"/>
    <w:rsid w:val="007735D3"/>
    <w:rsid w:val="00773974"/>
    <w:rsid w:val="00774DA2"/>
    <w:rsid w:val="00774E70"/>
    <w:rsid w:val="00775460"/>
    <w:rsid w:val="007762F3"/>
    <w:rsid w:val="00776729"/>
    <w:rsid w:val="00777705"/>
    <w:rsid w:val="00777E2D"/>
    <w:rsid w:val="00777EE6"/>
    <w:rsid w:val="00780065"/>
    <w:rsid w:val="007807EC"/>
    <w:rsid w:val="00782BE2"/>
    <w:rsid w:val="00782EEA"/>
    <w:rsid w:val="00783996"/>
    <w:rsid w:val="00783BA1"/>
    <w:rsid w:val="00784682"/>
    <w:rsid w:val="00785DC8"/>
    <w:rsid w:val="00785E9E"/>
    <w:rsid w:val="0079023C"/>
    <w:rsid w:val="00790740"/>
    <w:rsid w:val="007909B4"/>
    <w:rsid w:val="00790CD7"/>
    <w:rsid w:val="00790E86"/>
    <w:rsid w:val="00791442"/>
    <w:rsid w:val="0079317C"/>
    <w:rsid w:val="0079341F"/>
    <w:rsid w:val="00794952"/>
    <w:rsid w:val="007949D7"/>
    <w:rsid w:val="00796109"/>
    <w:rsid w:val="007963B0"/>
    <w:rsid w:val="00797295"/>
    <w:rsid w:val="00797C27"/>
    <w:rsid w:val="007A0143"/>
    <w:rsid w:val="007A1CC4"/>
    <w:rsid w:val="007A294A"/>
    <w:rsid w:val="007A2A2A"/>
    <w:rsid w:val="007A34C2"/>
    <w:rsid w:val="007A396C"/>
    <w:rsid w:val="007A4B02"/>
    <w:rsid w:val="007A574C"/>
    <w:rsid w:val="007A7EBF"/>
    <w:rsid w:val="007B0417"/>
    <w:rsid w:val="007B0797"/>
    <w:rsid w:val="007B0A37"/>
    <w:rsid w:val="007B0BE3"/>
    <w:rsid w:val="007B0BF9"/>
    <w:rsid w:val="007B14F7"/>
    <w:rsid w:val="007B1816"/>
    <w:rsid w:val="007B186E"/>
    <w:rsid w:val="007B25DC"/>
    <w:rsid w:val="007B2C72"/>
    <w:rsid w:val="007B3192"/>
    <w:rsid w:val="007B3789"/>
    <w:rsid w:val="007B4CDE"/>
    <w:rsid w:val="007B58A2"/>
    <w:rsid w:val="007B651F"/>
    <w:rsid w:val="007B7BB5"/>
    <w:rsid w:val="007C1C53"/>
    <w:rsid w:val="007C284C"/>
    <w:rsid w:val="007C2FB2"/>
    <w:rsid w:val="007C30FE"/>
    <w:rsid w:val="007C349E"/>
    <w:rsid w:val="007C3AC5"/>
    <w:rsid w:val="007C4B82"/>
    <w:rsid w:val="007C6339"/>
    <w:rsid w:val="007C74BB"/>
    <w:rsid w:val="007C7F64"/>
    <w:rsid w:val="007D0155"/>
    <w:rsid w:val="007D0A95"/>
    <w:rsid w:val="007D0E26"/>
    <w:rsid w:val="007D0EB5"/>
    <w:rsid w:val="007D3E35"/>
    <w:rsid w:val="007D456E"/>
    <w:rsid w:val="007D5389"/>
    <w:rsid w:val="007D5837"/>
    <w:rsid w:val="007E0B8B"/>
    <w:rsid w:val="007E134C"/>
    <w:rsid w:val="007E1B76"/>
    <w:rsid w:val="007E1DEB"/>
    <w:rsid w:val="007E3153"/>
    <w:rsid w:val="007E3B3F"/>
    <w:rsid w:val="007E4904"/>
    <w:rsid w:val="007E4CB5"/>
    <w:rsid w:val="007E4DAE"/>
    <w:rsid w:val="007E730F"/>
    <w:rsid w:val="007E7994"/>
    <w:rsid w:val="007F0422"/>
    <w:rsid w:val="007F066B"/>
    <w:rsid w:val="007F1C4A"/>
    <w:rsid w:val="007F1CD1"/>
    <w:rsid w:val="007F3378"/>
    <w:rsid w:val="007F4056"/>
    <w:rsid w:val="007F4EAB"/>
    <w:rsid w:val="007F541B"/>
    <w:rsid w:val="007F5B16"/>
    <w:rsid w:val="007F7C9D"/>
    <w:rsid w:val="00800128"/>
    <w:rsid w:val="0080075A"/>
    <w:rsid w:val="008011A9"/>
    <w:rsid w:val="008016F8"/>
    <w:rsid w:val="00801B56"/>
    <w:rsid w:val="008033C4"/>
    <w:rsid w:val="0080369B"/>
    <w:rsid w:val="00803D96"/>
    <w:rsid w:val="00806333"/>
    <w:rsid w:val="00806495"/>
    <w:rsid w:val="00806731"/>
    <w:rsid w:val="00806C88"/>
    <w:rsid w:val="0081033D"/>
    <w:rsid w:val="0081034E"/>
    <w:rsid w:val="00810806"/>
    <w:rsid w:val="008117A4"/>
    <w:rsid w:val="00812B4C"/>
    <w:rsid w:val="00815882"/>
    <w:rsid w:val="00815CF9"/>
    <w:rsid w:val="00820454"/>
    <w:rsid w:val="00820ABE"/>
    <w:rsid w:val="00822AC7"/>
    <w:rsid w:val="00822E86"/>
    <w:rsid w:val="00824B90"/>
    <w:rsid w:val="00825A80"/>
    <w:rsid w:val="0082788A"/>
    <w:rsid w:val="00827D79"/>
    <w:rsid w:val="008311C6"/>
    <w:rsid w:val="00831CD9"/>
    <w:rsid w:val="008321C9"/>
    <w:rsid w:val="008344F6"/>
    <w:rsid w:val="008349A2"/>
    <w:rsid w:val="0083510F"/>
    <w:rsid w:val="00835B4A"/>
    <w:rsid w:val="00836F28"/>
    <w:rsid w:val="00836F41"/>
    <w:rsid w:val="008371ED"/>
    <w:rsid w:val="008379AC"/>
    <w:rsid w:val="00837BF3"/>
    <w:rsid w:val="0084003B"/>
    <w:rsid w:val="00840112"/>
    <w:rsid w:val="008415DE"/>
    <w:rsid w:val="008420DE"/>
    <w:rsid w:val="008433CC"/>
    <w:rsid w:val="00845401"/>
    <w:rsid w:val="00845865"/>
    <w:rsid w:val="008459A6"/>
    <w:rsid w:val="0084786E"/>
    <w:rsid w:val="0084799B"/>
    <w:rsid w:val="008503A9"/>
    <w:rsid w:val="00850C90"/>
    <w:rsid w:val="00851209"/>
    <w:rsid w:val="0085171F"/>
    <w:rsid w:val="008528E5"/>
    <w:rsid w:val="00854CDF"/>
    <w:rsid w:val="0085504A"/>
    <w:rsid w:val="00855487"/>
    <w:rsid w:val="008556D1"/>
    <w:rsid w:val="00855EF9"/>
    <w:rsid w:val="00861115"/>
    <w:rsid w:val="008640F1"/>
    <w:rsid w:val="008658A1"/>
    <w:rsid w:val="008662EB"/>
    <w:rsid w:val="00866553"/>
    <w:rsid w:val="0086716A"/>
    <w:rsid w:val="00870613"/>
    <w:rsid w:val="008720D6"/>
    <w:rsid w:val="0087226E"/>
    <w:rsid w:val="00872A27"/>
    <w:rsid w:val="00872F28"/>
    <w:rsid w:val="00873254"/>
    <w:rsid w:val="0087380F"/>
    <w:rsid w:val="0087648F"/>
    <w:rsid w:val="00876612"/>
    <w:rsid w:val="00876B8B"/>
    <w:rsid w:val="00882BB1"/>
    <w:rsid w:val="008837AC"/>
    <w:rsid w:val="00883C75"/>
    <w:rsid w:val="00883EBF"/>
    <w:rsid w:val="00884266"/>
    <w:rsid w:val="00886A20"/>
    <w:rsid w:val="00890882"/>
    <w:rsid w:val="008909DC"/>
    <w:rsid w:val="00892567"/>
    <w:rsid w:val="00892F07"/>
    <w:rsid w:val="00894255"/>
    <w:rsid w:val="008945AD"/>
    <w:rsid w:val="00894A20"/>
    <w:rsid w:val="00894CA3"/>
    <w:rsid w:val="00895EF1"/>
    <w:rsid w:val="008963D9"/>
    <w:rsid w:val="008970C7"/>
    <w:rsid w:val="008978CA"/>
    <w:rsid w:val="008A0645"/>
    <w:rsid w:val="008A1C02"/>
    <w:rsid w:val="008A2D6A"/>
    <w:rsid w:val="008A309C"/>
    <w:rsid w:val="008A370D"/>
    <w:rsid w:val="008A587D"/>
    <w:rsid w:val="008A79BA"/>
    <w:rsid w:val="008B10AC"/>
    <w:rsid w:val="008B16B0"/>
    <w:rsid w:val="008B1BD5"/>
    <w:rsid w:val="008B1CA6"/>
    <w:rsid w:val="008B2594"/>
    <w:rsid w:val="008B2FA9"/>
    <w:rsid w:val="008B35CD"/>
    <w:rsid w:val="008B4093"/>
    <w:rsid w:val="008B4F96"/>
    <w:rsid w:val="008B55AC"/>
    <w:rsid w:val="008B5A4A"/>
    <w:rsid w:val="008B5FCC"/>
    <w:rsid w:val="008B67B2"/>
    <w:rsid w:val="008B6883"/>
    <w:rsid w:val="008B6890"/>
    <w:rsid w:val="008B6D10"/>
    <w:rsid w:val="008B6D1B"/>
    <w:rsid w:val="008B75F4"/>
    <w:rsid w:val="008B7A36"/>
    <w:rsid w:val="008B7F36"/>
    <w:rsid w:val="008C01FF"/>
    <w:rsid w:val="008C0594"/>
    <w:rsid w:val="008C2268"/>
    <w:rsid w:val="008C2BCE"/>
    <w:rsid w:val="008C2D22"/>
    <w:rsid w:val="008C357F"/>
    <w:rsid w:val="008C47E0"/>
    <w:rsid w:val="008C5486"/>
    <w:rsid w:val="008D033D"/>
    <w:rsid w:val="008D0D2E"/>
    <w:rsid w:val="008D103E"/>
    <w:rsid w:val="008D1661"/>
    <w:rsid w:val="008D27E0"/>
    <w:rsid w:val="008D3E08"/>
    <w:rsid w:val="008D459D"/>
    <w:rsid w:val="008D5F90"/>
    <w:rsid w:val="008D6800"/>
    <w:rsid w:val="008D72F1"/>
    <w:rsid w:val="008D7E6A"/>
    <w:rsid w:val="008E016B"/>
    <w:rsid w:val="008E021D"/>
    <w:rsid w:val="008E0A41"/>
    <w:rsid w:val="008E2A5A"/>
    <w:rsid w:val="008E4089"/>
    <w:rsid w:val="008E56B9"/>
    <w:rsid w:val="008E5AFF"/>
    <w:rsid w:val="008E62F2"/>
    <w:rsid w:val="008E638F"/>
    <w:rsid w:val="008E6EAF"/>
    <w:rsid w:val="008E7031"/>
    <w:rsid w:val="008E77DE"/>
    <w:rsid w:val="008F040C"/>
    <w:rsid w:val="008F07A3"/>
    <w:rsid w:val="008F1F09"/>
    <w:rsid w:val="008F265F"/>
    <w:rsid w:val="008F3322"/>
    <w:rsid w:val="008F3519"/>
    <w:rsid w:val="008F3A0D"/>
    <w:rsid w:val="009001B6"/>
    <w:rsid w:val="00900E1B"/>
    <w:rsid w:val="009010EE"/>
    <w:rsid w:val="0090131F"/>
    <w:rsid w:val="00902920"/>
    <w:rsid w:val="009033A4"/>
    <w:rsid w:val="0090432B"/>
    <w:rsid w:val="00905E11"/>
    <w:rsid w:val="00906549"/>
    <w:rsid w:val="00906946"/>
    <w:rsid w:val="00906AB2"/>
    <w:rsid w:val="00907683"/>
    <w:rsid w:val="0090768A"/>
    <w:rsid w:val="00907C28"/>
    <w:rsid w:val="00910842"/>
    <w:rsid w:val="00910A4C"/>
    <w:rsid w:val="00912264"/>
    <w:rsid w:val="00912514"/>
    <w:rsid w:val="0091269D"/>
    <w:rsid w:val="00912EC8"/>
    <w:rsid w:val="009132B7"/>
    <w:rsid w:val="00913982"/>
    <w:rsid w:val="00914B20"/>
    <w:rsid w:val="00914D89"/>
    <w:rsid w:val="009152CA"/>
    <w:rsid w:val="00916A2C"/>
    <w:rsid w:val="00920F36"/>
    <w:rsid w:val="009223C4"/>
    <w:rsid w:val="00922C59"/>
    <w:rsid w:val="009233EE"/>
    <w:rsid w:val="0092495F"/>
    <w:rsid w:val="009266EE"/>
    <w:rsid w:val="00930B1A"/>
    <w:rsid w:val="009312C1"/>
    <w:rsid w:val="00931A11"/>
    <w:rsid w:val="00932612"/>
    <w:rsid w:val="009327DC"/>
    <w:rsid w:val="00932AB7"/>
    <w:rsid w:val="00933177"/>
    <w:rsid w:val="009338D9"/>
    <w:rsid w:val="009339BD"/>
    <w:rsid w:val="00934B27"/>
    <w:rsid w:val="009356CF"/>
    <w:rsid w:val="00937789"/>
    <w:rsid w:val="009403A2"/>
    <w:rsid w:val="00942C04"/>
    <w:rsid w:val="00943069"/>
    <w:rsid w:val="009437AF"/>
    <w:rsid w:val="0094398A"/>
    <w:rsid w:val="00943A2C"/>
    <w:rsid w:val="00945E53"/>
    <w:rsid w:val="00945E5A"/>
    <w:rsid w:val="009460AA"/>
    <w:rsid w:val="0094623F"/>
    <w:rsid w:val="00951978"/>
    <w:rsid w:val="00952C8B"/>
    <w:rsid w:val="00956661"/>
    <w:rsid w:val="00957039"/>
    <w:rsid w:val="00960FBD"/>
    <w:rsid w:val="0096193E"/>
    <w:rsid w:val="00961A4A"/>
    <w:rsid w:val="00962024"/>
    <w:rsid w:val="009661DE"/>
    <w:rsid w:val="0096637F"/>
    <w:rsid w:val="009707D1"/>
    <w:rsid w:val="00971869"/>
    <w:rsid w:val="00971D42"/>
    <w:rsid w:val="0097285D"/>
    <w:rsid w:val="00972C7C"/>
    <w:rsid w:val="009776F4"/>
    <w:rsid w:val="009819C4"/>
    <w:rsid w:val="00982DA2"/>
    <w:rsid w:val="00983C25"/>
    <w:rsid w:val="00983DFB"/>
    <w:rsid w:val="0098449C"/>
    <w:rsid w:val="0098466D"/>
    <w:rsid w:val="009856B7"/>
    <w:rsid w:val="009859D6"/>
    <w:rsid w:val="00985C86"/>
    <w:rsid w:val="009866C0"/>
    <w:rsid w:val="00986994"/>
    <w:rsid w:val="009878CC"/>
    <w:rsid w:val="00987D0D"/>
    <w:rsid w:val="0099240D"/>
    <w:rsid w:val="0099299C"/>
    <w:rsid w:val="009957B2"/>
    <w:rsid w:val="0099596C"/>
    <w:rsid w:val="00995F6D"/>
    <w:rsid w:val="00996F00"/>
    <w:rsid w:val="009A042D"/>
    <w:rsid w:val="009A0DEC"/>
    <w:rsid w:val="009A1847"/>
    <w:rsid w:val="009A4603"/>
    <w:rsid w:val="009A505C"/>
    <w:rsid w:val="009A5FC3"/>
    <w:rsid w:val="009B1617"/>
    <w:rsid w:val="009B20C0"/>
    <w:rsid w:val="009B2590"/>
    <w:rsid w:val="009B30EC"/>
    <w:rsid w:val="009B3B34"/>
    <w:rsid w:val="009B3CB4"/>
    <w:rsid w:val="009B6F84"/>
    <w:rsid w:val="009B72D4"/>
    <w:rsid w:val="009B74B0"/>
    <w:rsid w:val="009C0152"/>
    <w:rsid w:val="009C1A74"/>
    <w:rsid w:val="009C3D42"/>
    <w:rsid w:val="009C4591"/>
    <w:rsid w:val="009C4791"/>
    <w:rsid w:val="009C488D"/>
    <w:rsid w:val="009C491E"/>
    <w:rsid w:val="009C54CC"/>
    <w:rsid w:val="009C5A3A"/>
    <w:rsid w:val="009C5D9B"/>
    <w:rsid w:val="009C76A2"/>
    <w:rsid w:val="009D0B90"/>
    <w:rsid w:val="009D0DF1"/>
    <w:rsid w:val="009D1201"/>
    <w:rsid w:val="009D22D6"/>
    <w:rsid w:val="009D2C84"/>
    <w:rsid w:val="009D31C1"/>
    <w:rsid w:val="009D3906"/>
    <w:rsid w:val="009D3BB6"/>
    <w:rsid w:val="009D5FDD"/>
    <w:rsid w:val="009D6B46"/>
    <w:rsid w:val="009D6FAD"/>
    <w:rsid w:val="009E0419"/>
    <w:rsid w:val="009E0728"/>
    <w:rsid w:val="009E2489"/>
    <w:rsid w:val="009E31B7"/>
    <w:rsid w:val="009E34EA"/>
    <w:rsid w:val="009E35B6"/>
    <w:rsid w:val="009E3C01"/>
    <w:rsid w:val="009E5ABC"/>
    <w:rsid w:val="009E774D"/>
    <w:rsid w:val="009F0CDD"/>
    <w:rsid w:val="009F11BC"/>
    <w:rsid w:val="009F3BBA"/>
    <w:rsid w:val="009F42F9"/>
    <w:rsid w:val="009F43B4"/>
    <w:rsid w:val="009F4940"/>
    <w:rsid w:val="009F543C"/>
    <w:rsid w:val="009F5749"/>
    <w:rsid w:val="009F586D"/>
    <w:rsid w:val="009F5BA1"/>
    <w:rsid w:val="009F5BFC"/>
    <w:rsid w:val="009F64B8"/>
    <w:rsid w:val="009F6C5A"/>
    <w:rsid w:val="00A018C5"/>
    <w:rsid w:val="00A02A88"/>
    <w:rsid w:val="00A04012"/>
    <w:rsid w:val="00A046FA"/>
    <w:rsid w:val="00A04BA8"/>
    <w:rsid w:val="00A0562E"/>
    <w:rsid w:val="00A05FCE"/>
    <w:rsid w:val="00A0665F"/>
    <w:rsid w:val="00A0726D"/>
    <w:rsid w:val="00A073AE"/>
    <w:rsid w:val="00A12204"/>
    <w:rsid w:val="00A12750"/>
    <w:rsid w:val="00A12A60"/>
    <w:rsid w:val="00A13CB0"/>
    <w:rsid w:val="00A13E5A"/>
    <w:rsid w:val="00A14D4B"/>
    <w:rsid w:val="00A1561F"/>
    <w:rsid w:val="00A15F11"/>
    <w:rsid w:val="00A16544"/>
    <w:rsid w:val="00A2015B"/>
    <w:rsid w:val="00A219C4"/>
    <w:rsid w:val="00A21B75"/>
    <w:rsid w:val="00A246F5"/>
    <w:rsid w:val="00A26111"/>
    <w:rsid w:val="00A26BBA"/>
    <w:rsid w:val="00A30BF5"/>
    <w:rsid w:val="00A31BE6"/>
    <w:rsid w:val="00A32636"/>
    <w:rsid w:val="00A32FBB"/>
    <w:rsid w:val="00A33D59"/>
    <w:rsid w:val="00A340F6"/>
    <w:rsid w:val="00A343D7"/>
    <w:rsid w:val="00A3671B"/>
    <w:rsid w:val="00A3750F"/>
    <w:rsid w:val="00A40068"/>
    <w:rsid w:val="00A40BE9"/>
    <w:rsid w:val="00A40FD2"/>
    <w:rsid w:val="00A41BC2"/>
    <w:rsid w:val="00A428EE"/>
    <w:rsid w:val="00A43598"/>
    <w:rsid w:val="00A443C2"/>
    <w:rsid w:val="00A4478A"/>
    <w:rsid w:val="00A44852"/>
    <w:rsid w:val="00A47ED2"/>
    <w:rsid w:val="00A50499"/>
    <w:rsid w:val="00A50502"/>
    <w:rsid w:val="00A506D4"/>
    <w:rsid w:val="00A5073B"/>
    <w:rsid w:val="00A51022"/>
    <w:rsid w:val="00A51182"/>
    <w:rsid w:val="00A51963"/>
    <w:rsid w:val="00A522F1"/>
    <w:rsid w:val="00A53409"/>
    <w:rsid w:val="00A53796"/>
    <w:rsid w:val="00A53848"/>
    <w:rsid w:val="00A5508F"/>
    <w:rsid w:val="00A5579E"/>
    <w:rsid w:val="00A568DE"/>
    <w:rsid w:val="00A56945"/>
    <w:rsid w:val="00A56A6E"/>
    <w:rsid w:val="00A57D04"/>
    <w:rsid w:val="00A60292"/>
    <w:rsid w:val="00A60A26"/>
    <w:rsid w:val="00A61598"/>
    <w:rsid w:val="00A61777"/>
    <w:rsid w:val="00A6212E"/>
    <w:rsid w:val="00A62711"/>
    <w:rsid w:val="00A63530"/>
    <w:rsid w:val="00A63646"/>
    <w:rsid w:val="00A63914"/>
    <w:rsid w:val="00A67604"/>
    <w:rsid w:val="00A67B22"/>
    <w:rsid w:val="00A70ACB"/>
    <w:rsid w:val="00A7175B"/>
    <w:rsid w:val="00A73873"/>
    <w:rsid w:val="00A84A99"/>
    <w:rsid w:val="00A84F46"/>
    <w:rsid w:val="00A85E87"/>
    <w:rsid w:val="00A86214"/>
    <w:rsid w:val="00A86257"/>
    <w:rsid w:val="00A86AEA"/>
    <w:rsid w:val="00A870CB"/>
    <w:rsid w:val="00A871F4"/>
    <w:rsid w:val="00A9369A"/>
    <w:rsid w:val="00A93CA8"/>
    <w:rsid w:val="00A9431A"/>
    <w:rsid w:val="00A94AC1"/>
    <w:rsid w:val="00A94CCD"/>
    <w:rsid w:val="00A95988"/>
    <w:rsid w:val="00A959DF"/>
    <w:rsid w:val="00A95D30"/>
    <w:rsid w:val="00A97659"/>
    <w:rsid w:val="00A9799F"/>
    <w:rsid w:val="00A97A1B"/>
    <w:rsid w:val="00A97DC0"/>
    <w:rsid w:val="00AA0FB5"/>
    <w:rsid w:val="00AA2927"/>
    <w:rsid w:val="00AA33D2"/>
    <w:rsid w:val="00AA7250"/>
    <w:rsid w:val="00AA7653"/>
    <w:rsid w:val="00AB2922"/>
    <w:rsid w:val="00AB2CB8"/>
    <w:rsid w:val="00AB376C"/>
    <w:rsid w:val="00AB3D67"/>
    <w:rsid w:val="00AB4617"/>
    <w:rsid w:val="00AB6343"/>
    <w:rsid w:val="00AB7187"/>
    <w:rsid w:val="00AB7B1D"/>
    <w:rsid w:val="00AC103C"/>
    <w:rsid w:val="00AC1B2C"/>
    <w:rsid w:val="00AC3264"/>
    <w:rsid w:val="00AC3637"/>
    <w:rsid w:val="00AC46AD"/>
    <w:rsid w:val="00AC4D23"/>
    <w:rsid w:val="00AC4D2D"/>
    <w:rsid w:val="00AC4F4F"/>
    <w:rsid w:val="00AC58EC"/>
    <w:rsid w:val="00AC7282"/>
    <w:rsid w:val="00AC7371"/>
    <w:rsid w:val="00AC7961"/>
    <w:rsid w:val="00AD1538"/>
    <w:rsid w:val="00AD156B"/>
    <w:rsid w:val="00AD1CFA"/>
    <w:rsid w:val="00AD1D36"/>
    <w:rsid w:val="00AD3074"/>
    <w:rsid w:val="00AD314E"/>
    <w:rsid w:val="00AD39B0"/>
    <w:rsid w:val="00AD5929"/>
    <w:rsid w:val="00AD5A3A"/>
    <w:rsid w:val="00AD5FCD"/>
    <w:rsid w:val="00AD6919"/>
    <w:rsid w:val="00AD6B48"/>
    <w:rsid w:val="00AD6DDC"/>
    <w:rsid w:val="00AD7A3A"/>
    <w:rsid w:val="00AE0BDE"/>
    <w:rsid w:val="00AE1BF1"/>
    <w:rsid w:val="00AE20DF"/>
    <w:rsid w:val="00AE23AB"/>
    <w:rsid w:val="00AE586A"/>
    <w:rsid w:val="00AE58FB"/>
    <w:rsid w:val="00AE5AF0"/>
    <w:rsid w:val="00AE663D"/>
    <w:rsid w:val="00AE73B3"/>
    <w:rsid w:val="00AF03E6"/>
    <w:rsid w:val="00AF07E7"/>
    <w:rsid w:val="00AF0DD2"/>
    <w:rsid w:val="00AF10D6"/>
    <w:rsid w:val="00AF291E"/>
    <w:rsid w:val="00AF31E1"/>
    <w:rsid w:val="00AF3BBA"/>
    <w:rsid w:val="00AF4231"/>
    <w:rsid w:val="00AF4B62"/>
    <w:rsid w:val="00AF4CFA"/>
    <w:rsid w:val="00AF600C"/>
    <w:rsid w:val="00AF6514"/>
    <w:rsid w:val="00AF6DC4"/>
    <w:rsid w:val="00B00B0E"/>
    <w:rsid w:val="00B00B26"/>
    <w:rsid w:val="00B02385"/>
    <w:rsid w:val="00B02F9D"/>
    <w:rsid w:val="00B03811"/>
    <w:rsid w:val="00B0388F"/>
    <w:rsid w:val="00B05766"/>
    <w:rsid w:val="00B06A49"/>
    <w:rsid w:val="00B06F7E"/>
    <w:rsid w:val="00B12964"/>
    <w:rsid w:val="00B13048"/>
    <w:rsid w:val="00B13883"/>
    <w:rsid w:val="00B14C40"/>
    <w:rsid w:val="00B16B8D"/>
    <w:rsid w:val="00B17028"/>
    <w:rsid w:val="00B1716D"/>
    <w:rsid w:val="00B17A1D"/>
    <w:rsid w:val="00B17C2F"/>
    <w:rsid w:val="00B206D3"/>
    <w:rsid w:val="00B207A0"/>
    <w:rsid w:val="00B21C21"/>
    <w:rsid w:val="00B22520"/>
    <w:rsid w:val="00B2288F"/>
    <w:rsid w:val="00B22F54"/>
    <w:rsid w:val="00B23D6E"/>
    <w:rsid w:val="00B24A7E"/>
    <w:rsid w:val="00B25C0C"/>
    <w:rsid w:val="00B26239"/>
    <w:rsid w:val="00B2737A"/>
    <w:rsid w:val="00B27D6A"/>
    <w:rsid w:val="00B304B5"/>
    <w:rsid w:val="00B308A9"/>
    <w:rsid w:val="00B31047"/>
    <w:rsid w:val="00B32075"/>
    <w:rsid w:val="00B323CA"/>
    <w:rsid w:val="00B33148"/>
    <w:rsid w:val="00B33AD1"/>
    <w:rsid w:val="00B33C92"/>
    <w:rsid w:val="00B34DC5"/>
    <w:rsid w:val="00B34E62"/>
    <w:rsid w:val="00B35CDF"/>
    <w:rsid w:val="00B403C2"/>
    <w:rsid w:val="00B405A1"/>
    <w:rsid w:val="00B417C5"/>
    <w:rsid w:val="00B42840"/>
    <w:rsid w:val="00B435E0"/>
    <w:rsid w:val="00B4438A"/>
    <w:rsid w:val="00B45AA2"/>
    <w:rsid w:val="00B479CA"/>
    <w:rsid w:val="00B5084F"/>
    <w:rsid w:val="00B50934"/>
    <w:rsid w:val="00B51169"/>
    <w:rsid w:val="00B511F9"/>
    <w:rsid w:val="00B514DD"/>
    <w:rsid w:val="00B514F7"/>
    <w:rsid w:val="00B516A5"/>
    <w:rsid w:val="00B51811"/>
    <w:rsid w:val="00B52003"/>
    <w:rsid w:val="00B52AF0"/>
    <w:rsid w:val="00B53D5F"/>
    <w:rsid w:val="00B54051"/>
    <w:rsid w:val="00B54773"/>
    <w:rsid w:val="00B54DB2"/>
    <w:rsid w:val="00B561BD"/>
    <w:rsid w:val="00B56E03"/>
    <w:rsid w:val="00B56E28"/>
    <w:rsid w:val="00B5770E"/>
    <w:rsid w:val="00B57AFA"/>
    <w:rsid w:val="00B6115F"/>
    <w:rsid w:val="00B62765"/>
    <w:rsid w:val="00B62BD0"/>
    <w:rsid w:val="00B64661"/>
    <w:rsid w:val="00B6585F"/>
    <w:rsid w:val="00B65DF5"/>
    <w:rsid w:val="00B666D3"/>
    <w:rsid w:val="00B71BF0"/>
    <w:rsid w:val="00B71DC5"/>
    <w:rsid w:val="00B73FB7"/>
    <w:rsid w:val="00B75126"/>
    <w:rsid w:val="00B7679F"/>
    <w:rsid w:val="00B77159"/>
    <w:rsid w:val="00B7780F"/>
    <w:rsid w:val="00B77C2A"/>
    <w:rsid w:val="00B8080B"/>
    <w:rsid w:val="00B8145B"/>
    <w:rsid w:val="00B82223"/>
    <w:rsid w:val="00B84F04"/>
    <w:rsid w:val="00B877F3"/>
    <w:rsid w:val="00B87BA5"/>
    <w:rsid w:val="00B87C39"/>
    <w:rsid w:val="00B908C0"/>
    <w:rsid w:val="00B9109F"/>
    <w:rsid w:val="00B918EE"/>
    <w:rsid w:val="00B91DBA"/>
    <w:rsid w:val="00B93299"/>
    <w:rsid w:val="00B93891"/>
    <w:rsid w:val="00B93A87"/>
    <w:rsid w:val="00B94074"/>
    <w:rsid w:val="00B9562D"/>
    <w:rsid w:val="00B960B3"/>
    <w:rsid w:val="00BA158A"/>
    <w:rsid w:val="00BA21DA"/>
    <w:rsid w:val="00BA2B60"/>
    <w:rsid w:val="00BA3C93"/>
    <w:rsid w:val="00BA4665"/>
    <w:rsid w:val="00BA5887"/>
    <w:rsid w:val="00BA60CD"/>
    <w:rsid w:val="00BA67DA"/>
    <w:rsid w:val="00BA7FD7"/>
    <w:rsid w:val="00BB0FB8"/>
    <w:rsid w:val="00BB1681"/>
    <w:rsid w:val="00BB2FB2"/>
    <w:rsid w:val="00BB3304"/>
    <w:rsid w:val="00BB60EC"/>
    <w:rsid w:val="00BB6551"/>
    <w:rsid w:val="00BB71DC"/>
    <w:rsid w:val="00BB7EE7"/>
    <w:rsid w:val="00BC1C6C"/>
    <w:rsid w:val="00BC2236"/>
    <w:rsid w:val="00BC38E0"/>
    <w:rsid w:val="00BC3DC5"/>
    <w:rsid w:val="00BC4112"/>
    <w:rsid w:val="00BC45FA"/>
    <w:rsid w:val="00BC4A10"/>
    <w:rsid w:val="00BC6733"/>
    <w:rsid w:val="00BC6B96"/>
    <w:rsid w:val="00BC6E0C"/>
    <w:rsid w:val="00BC71F0"/>
    <w:rsid w:val="00BC7BF0"/>
    <w:rsid w:val="00BD1737"/>
    <w:rsid w:val="00BD2B98"/>
    <w:rsid w:val="00BD30F4"/>
    <w:rsid w:val="00BD3446"/>
    <w:rsid w:val="00BD59CF"/>
    <w:rsid w:val="00BD641A"/>
    <w:rsid w:val="00BD6A4B"/>
    <w:rsid w:val="00BE0E9E"/>
    <w:rsid w:val="00BE1312"/>
    <w:rsid w:val="00BE1F1B"/>
    <w:rsid w:val="00BE229E"/>
    <w:rsid w:val="00BE3292"/>
    <w:rsid w:val="00BE3F89"/>
    <w:rsid w:val="00BE47B5"/>
    <w:rsid w:val="00BE5FCE"/>
    <w:rsid w:val="00BE660F"/>
    <w:rsid w:val="00BF0A1E"/>
    <w:rsid w:val="00BF259B"/>
    <w:rsid w:val="00BF4764"/>
    <w:rsid w:val="00BF587E"/>
    <w:rsid w:val="00BF7CEA"/>
    <w:rsid w:val="00C0079E"/>
    <w:rsid w:val="00C00A5E"/>
    <w:rsid w:val="00C021BA"/>
    <w:rsid w:val="00C02773"/>
    <w:rsid w:val="00C02F38"/>
    <w:rsid w:val="00C052A9"/>
    <w:rsid w:val="00C0572A"/>
    <w:rsid w:val="00C05F0A"/>
    <w:rsid w:val="00C06776"/>
    <w:rsid w:val="00C12342"/>
    <w:rsid w:val="00C12D24"/>
    <w:rsid w:val="00C12E03"/>
    <w:rsid w:val="00C13EBD"/>
    <w:rsid w:val="00C14EB7"/>
    <w:rsid w:val="00C1631B"/>
    <w:rsid w:val="00C163AB"/>
    <w:rsid w:val="00C16DA2"/>
    <w:rsid w:val="00C170F0"/>
    <w:rsid w:val="00C17D93"/>
    <w:rsid w:val="00C203D1"/>
    <w:rsid w:val="00C218E6"/>
    <w:rsid w:val="00C2284C"/>
    <w:rsid w:val="00C2312E"/>
    <w:rsid w:val="00C23662"/>
    <w:rsid w:val="00C25962"/>
    <w:rsid w:val="00C25EFD"/>
    <w:rsid w:val="00C25FA6"/>
    <w:rsid w:val="00C266AC"/>
    <w:rsid w:val="00C270EA"/>
    <w:rsid w:val="00C301C4"/>
    <w:rsid w:val="00C3099D"/>
    <w:rsid w:val="00C30D46"/>
    <w:rsid w:val="00C30FEC"/>
    <w:rsid w:val="00C314E0"/>
    <w:rsid w:val="00C31A99"/>
    <w:rsid w:val="00C320E6"/>
    <w:rsid w:val="00C33011"/>
    <w:rsid w:val="00C362C1"/>
    <w:rsid w:val="00C364B5"/>
    <w:rsid w:val="00C365DD"/>
    <w:rsid w:val="00C36E01"/>
    <w:rsid w:val="00C374E4"/>
    <w:rsid w:val="00C404D7"/>
    <w:rsid w:val="00C41265"/>
    <w:rsid w:val="00C41507"/>
    <w:rsid w:val="00C41950"/>
    <w:rsid w:val="00C42208"/>
    <w:rsid w:val="00C426A6"/>
    <w:rsid w:val="00C42C3B"/>
    <w:rsid w:val="00C430CB"/>
    <w:rsid w:val="00C43C76"/>
    <w:rsid w:val="00C44342"/>
    <w:rsid w:val="00C44348"/>
    <w:rsid w:val="00C4546D"/>
    <w:rsid w:val="00C4618A"/>
    <w:rsid w:val="00C50245"/>
    <w:rsid w:val="00C51672"/>
    <w:rsid w:val="00C521A3"/>
    <w:rsid w:val="00C538A9"/>
    <w:rsid w:val="00C539D4"/>
    <w:rsid w:val="00C53AA8"/>
    <w:rsid w:val="00C53B5A"/>
    <w:rsid w:val="00C53E41"/>
    <w:rsid w:val="00C53F87"/>
    <w:rsid w:val="00C542A3"/>
    <w:rsid w:val="00C54909"/>
    <w:rsid w:val="00C54AF3"/>
    <w:rsid w:val="00C54F5A"/>
    <w:rsid w:val="00C569B4"/>
    <w:rsid w:val="00C57DDE"/>
    <w:rsid w:val="00C61468"/>
    <w:rsid w:val="00C618B0"/>
    <w:rsid w:val="00C61A97"/>
    <w:rsid w:val="00C61AA9"/>
    <w:rsid w:val="00C61E44"/>
    <w:rsid w:val="00C637EC"/>
    <w:rsid w:val="00C639BE"/>
    <w:rsid w:val="00C63D45"/>
    <w:rsid w:val="00C64B87"/>
    <w:rsid w:val="00C64C3C"/>
    <w:rsid w:val="00C64C44"/>
    <w:rsid w:val="00C64FF3"/>
    <w:rsid w:val="00C662AD"/>
    <w:rsid w:val="00C67A92"/>
    <w:rsid w:val="00C71280"/>
    <w:rsid w:val="00C717BF"/>
    <w:rsid w:val="00C74455"/>
    <w:rsid w:val="00C74AAB"/>
    <w:rsid w:val="00C76178"/>
    <w:rsid w:val="00C76C25"/>
    <w:rsid w:val="00C802D0"/>
    <w:rsid w:val="00C82098"/>
    <w:rsid w:val="00C82A4B"/>
    <w:rsid w:val="00C83481"/>
    <w:rsid w:val="00C839D3"/>
    <w:rsid w:val="00C84560"/>
    <w:rsid w:val="00C84B28"/>
    <w:rsid w:val="00C86679"/>
    <w:rsid w:val="00C8792F"/>
    <w:rsid w:val="00C90472"/>
    <w:rsid w:val="00C9096E"/>
    <w:rsid w:val="00C91D6E"/>
    <w:rsid w:val="00C944FE"/>
    <w:rsid w:val="00C94C75"/>
    <w:rsid w:val="00C94EFB"/>
    <w:rsid w:val="00C952FD"/>
    <w:rsid w:val="00CA0AE6"/>
    <w:rsid w:val="00CA1620"/>
    <w:rsid w:val="00CA489E"/>
    <w:rsid w:val="00CA7D73"/>
    <w:rsid w:val="00CB0279"/>
    <w:rsid w:val="00CB3AD3"/>
    <w:rsid w:val="00CB666B"/>
    <w:rsid w:val="00CB6784"/>
    <w:rsid w:val="00CB734B"/>
    <w:rsid w:val="00CB7C24"/>
    <w:rsid w:val="00CC0BBA"/>
    <w:rsid w:val="00CC1C0F"/>
    <w:rsid w:val="00CC1DEF"/>
    <w:rsid w:val="00CC2ABA"/>
    <w:rsid w:val="00CC3572"/>
    <w:rsid w:val="00CC41B6"/>
    <w:rsid w:val="00CC59CC"/>
    <w:rsid w:val="00CC73D5"/>
    <w:rsid w:val="00CC7ADA"/>
    <w:rsid w:val="00CC7F1D"/>
    <w:rsid w:val="00CD0A88"/>
    <w:rsid w:val="00CD0F67"/>
    <w:rsid w:val="00CD10AB"/>
    <w:rsid w:val="00CD125D"/>
    <w:rsid w:val="00CD1D87"/>
    <w:rsid w:val="00CD283C"/>
    <w:rsid w:val="00CD2D1F"/>
    <w:rsid w:val="00CD3641"/>
    <w:rsid w:val="00CD3A5D"/>
    <w:rsid w:val="00CD4FE1"/>
    <w:rsid w:val="00CD53F0"/>
    <w:rsid w:val="00CD5C9F"/>
    <w:rsid w:val="00CD66EA"/>
    <w:rsid w:val="00CD6A97"/>
    <w:rsid w:val="00CD7230"/>
    <w:rsid w:val="00CD7432"/>
    <w:rsid w:val="00CE0FA5"/>
    <w:rsid w:val="00CE262E"/>
    <w:rsid w:val="00CE2A23"/>
    <w:rsid w:val="00CE2A70"/>
    <w:rsid w:val="00CE31C8"/>
    <w:rsid w:val="00CE37D1"/>
    <w:rsid w:val="00CE484B"/>
    <w:rsid w:val="00CE48E8"/>
    <w:rsid w:val="00CE5B9D"/>
    <w:rsid w:val="00CE605E"/>
    <w:rsid w:val="00CE7CBA"/>
    <w:rsid w:val="00CE7DAA"/>
    <w:rsid w:val="00CF0DEE"/>
    <w:rsid w:val="00CF24AE"/>
    <w:rsid w:val="00CF2C4B"/>
    <w:rsid w:val="00CF33A3"/>
    <w:rsid w:val="00CF3BDF"/>
    <w:rsid w:val="00CF42AA"/>
    <w:rsid w:val="00CF4D85"/>
    <w:rsid w:val="00CF517C"/>
    <w:rsid w:val="00CF5EAA"/>
    <w:rsid w:val="00CF6AE3"/>
    <w:rsid w:val="00CF7112"/>
    <w:rsid w:val="00CF71B5"/>
    <w:rsid w:val="00CF77BB"/>
    <w:rsid w:val="00D006AE"/>
    <w:rsid w:val="00D00905"/>
    <w:rsid w:val="00D010C1"/>
    <w:rsid w:val="00D0152F"/>
    <w:rsid w:val="00D01CF0"/>
    <w:rsid w:val="00D0252E"/>
    <w:rsid w:val="00D033E5"/>
    <w:rsid w:val="00D0442A"/>
    <w:rsid w:val="00D05BAF"/>
    <w:rsid w:val="00D07130"/>
    <w:rsid w:val="00D10D13"/>
    <w:rsid w:val="00D121D0"/>
    <w:rsid w:val="00D12A7B"/>
    <w:rsid w:val="00D12ADB"/>
    <w:rsid w:val="00D12BAE"/>
    <w:rsid w:val="00D13E6D"/>
    <w:rsid w:val="00D15E63"/>
    <w:rsid w:val="00D15FCC"/>
    <w:rsid w:val="00D21400"/>
    <w:rsid w:val="00D216C8"/>
    <w:rsid w:val="00D21C7C"/>
    <w:rsid w:val="00D231FC"/>
    <w:rsid w:val="00D25124"/>
    <w:rsid w:val="00D25A39"/>
    <w:rsid w:val="00D25A68"/>
    <w:rsid w:val="00D27CFA"/>
    <w:rsid w:val="00D30094"/>
    <w:rsid w:val="00D30FEB"/>
    <w:rsid w:val="00D310FA"/>
    <w:rsid w:val="00D3163D"/>
    <w:rsid w:val="00D325C6"/>
    <w:rsid w:val="00D33776"/>
    <w:rsid w:val="00D34E87"/>
    <w:rsid w:val="00D35D8C"/>
    <w:rsid w:val="00D37053"/>
    <w:rsid w:val="00D37213"/>
    <w:rsid w:val="00D37E56"/>
    <w:rsid w:val="00D40001"/>
    <w:rsid w:val="00D41968"/>
    <w:rsid w:val="00D41C04"/>
    <w:rsid w:val="00D4321A"/>
    <w:rsid w:val="00D4360D"/>
    <w:rsid w:val="00D43BAB"/>
    <w:rsid w:val="00D43CB8"/>
    <w:rsid w:val="00D50529"/>
    <w:rsid w:val="00D5060A"/>
    <w:rsid w:val="00D51245"/>
    <w:rsid w:val="00D51497"/>
    <w:rsid w:val="00D530E5"/>
    <w:rsid w:val="00D5607F"/>
    <w:rsid w:val="00D568F8"/>
    <w:rsid w:val="00D56F26"/>
    <w:rsid w:val="00D61388"/>
    <w:rsid w:val="00D61A54"/>
    <w:rsid w:val="00D62108"/>
    <w:rsid w:val="00D64257"/>
    <w:rsid w:val="00D64AA4"/>
    <w:rsid w:val="00D64DEA"/>
    <w:rsid w:val="00D64F84"/>
    <w:rsid w:val="00D65D62"/>
    <w:rsid w:val="00D663CD"/>
    <w:rsid w:val="00D66848"/>
    <w:rsid w:val="00D670F4"/>
    <w:rsid w:val="00D6726A"/>
    <w:rsid w:val="00D67FE0"/>
    <w:rsid w:val="00D7001B"/>
    <w:rsid w:val="00D7128B"/>
    <w:rsid w:val="00D7160D"/>
    <w:rsid w:val="00D7168E"/>
    <w:rsid w:val="00D71E57"/>
    <w:rsid w:val="00D729DA"/>
    <w:rsid w:val="00D72CFA"/>
    <w:rsid w:val="00D72D27"/>
    <w:rsid w:val="00D745F0"/>
    <w:rsid w:val="00D7786B"/>
    <w:rsid w:val="00D803BB"/>
    <w:rsid w:val="00D80893"/>
    <w:rsid w:val="00D82519"/>
    <w:rsid w:val="00D8272F"/>
    <w:rsid w:val="00D8471F"/>
    <w:rsid w:val="00D84854"/>
    <w:rsid w:val="00D859A6"/>
    <w:rsid w:val="00D907A3"/>
    <w:rsid w:val="00D90F55"/>
    <w:rsid w:val="00D924AE"/>
    <w:rsid w:val="00D92655"/>
    <w:rsid w:val="00D92CF1"/>
    <w:rsid w:val="00D92D38"/>
    <w:rsid w:val="00D950F5"/>
    <w:rsid w:val="00D955B4"/>
    <w:rsid w:val="00D971E1"/>
    <w:rsid w:val="00D97379"/>
    <w:rsid w:val="00D973E2"/>
    <w:rsid w:val="00D977A1"/>
    <w:rsid w:val="00D97A00"/>
    <w:rsid w:val="00D97CF2"/>
    <w:rsid w:val="00DA0634"/>
    <w:rsid w:val="00DA078A"/>
    <w:rsid w:val="00DA15F4"/>
    <w:rsid w:val="00DA2D51"/>
    <w:rsid w:val="00DA4752"/>
    <w:rsid w:val="00DA4C09"/>
    <w:rsid w:val="00DA5D12"/>
    <w:rsid w:val="00DA61F3"/>
    <w:rsid w:val="00DA67C8"/>
    <w:rsid w:val="00DA7CB3"/>
    <w:rsid w:val="00DB0CC1"/>
    <w:rsid w:val="00DB0D00"/>
    <w:rsid w:val="00DB0F93"/>
    <w:rsid w:val="00DB1A67"/>
    <w:rsid w:val="00DB1FBE"/>
    <w:rsid w:val="00DB2B39"/>
    <w:rsid w:val="00DB3721"/>
    <w:rsid w:val="00DB468E"/>
    <w:rsid w:val="00DB49D8"/>
    <w:rsid w:val="00DB4D4D"/>
    <w:rsid w:val="00DB5074"/>
    <w:rsid w:val="00DB72A7"/>
    <w:rsid w:val="00DB7688"/>
    <w:rsid w:val="00DC0281"/>
    <w:rsid w:val="00DC0333"/>
    <w:rsid w:val="00DC1930"/>
    <w:rsid w:val="00DC1C76"/>
    <w:rsid w:val="00DC3560"/>
    <w:rsid w:val="00DC367C"/>
    <w:rsid w:val="00DC4DBF"/>
    <w:rsid w:val="00DC4E19"/>
    <w:rsid w:val="00DC65FE"/>
    <w:rsid w:val="00DC7981"/>
    <w:rsid w:val="00DC7D96"/>
    <w:rsid w:val="00DD12CA"/>
    <w:rsid w:val="00DD298A"/>
    <w:rsid w:val="00DD2A7A"/>
    <w:rsid w:val="00DD32AF"/>
    <w:rsid w:val="00DD4C07"/>
    <w:rsid w:val="00DD577D"/>
    <w:rsid w:val="00DD5ADC"/>
    <w:rsid w:val="00DE1093"/>
    <w:rsid w:val="00DE14BA"/>
    <w:rsid w:val="00DE3C07"/>
    <w:rsid w:val="00DE4EFA"/>
    <w:rsid w:val="00DE513E"/>
    <w:rsid w:val="00DE5390"/>
    <w:rsid w:val="00DE5520"/>
    <w:rsid w:val="00DE563D"/>
    <w:rsid w:val="00DE7AB5"/>
    <w:rsid w:val="00DF0152"/>
    <w:rsid w:val="00DF1958"/>
    <w:rsid w:val="00DF1EED"/>
    <w:rsid w:val="00DF2F9C"/>
    <w:rsid w:val="00DF46BA"/>
    <w:rsid w:val="00DF5251"/>
    <w:rsid w:val="00DF530E"/>
    <w:rsid w:val="00DF7479"/>
    <w:rsid w:val="00E00318"/>
    <w:rsid w:val="00E00ED1"/>
    <w:rsid w:val="00E02094"/>
    <w:rsid w:val="00E03C8C"/>
    <w:rsid w:val="00E03FCB"/>
    <w:rsid w:val="00E047A1"/>
    <w:rsid w:val="00E04818"/>
    <w:rsid w:val="00E04B85"/>
    <w:rsid w:val="00E06381"/>
    <w:rsid w:val="00E06442"/>
    <w:rsid w:val="00E06952"/>
    <w:rsid w:val="00E06EDA"/>
    <w:rsid w:val="00E11E61"/>
    <w:rsid w:val="00E128A8"/>
    <w:rsid w:val="00E131D7"/>
    <w:rsid w:val="00E13BBF"/>
    <w:rsid w:val="00E15646"/>
    <w:rsid w:val="00E156D4"/>
    <w:rsid w:val="00E157B2"/>
    <w:rsid w:val="00E158D7"/>
    <w:rsid w:val="00E16055"/>
    <w:rsid w:val="00E16123"/>
    <w:rsid w:val="00E16D61"/>
    <w:rsid w:val="00E16FD5"/>
    <w:rsid w:val="00E179A9"/>
    <w:rsid w:val="00E17C29"/>
    <w:rsid w:val="00E21763"/>
    <w:rsid w:val="00E22B25"/>
    <w:rsid w:val="00E2332D"/>
    <w:rsid w:val="00E23993"/>
    <w:rsid w:val="00E253CA"/>
    <w:rsid w:val="00E2574F"/>
    <w:rsid w:val="00E25951"/>
    <w:rsid w:val="00E25B8C"/>
    <w:rsid w:val="00E30735"/>
    <w:rsid w:val="00E31CF6"/>
    <w:rsid w:val="00E322ED"/>
    <w:rsid w:val="00E33532"/>
    <w:rsid w:val="00E338C8"/>
    <w:rsid w:val="00E34A4A"/>
    <w:rsid w:val="00E35AFC"/>
    <w:rsid w:val="00E35DBE"/>
    <w:rsid w:val="00E36E78"/>
    <w:rsid w:val="00E418C3"/>
    <w:rsid w:val="00E41CDD"/>
    <w:rsid w:val="00E41D39"/>
    <w:rsid w:val="00E4577F"/>
    <w:rsid w:val="00E46143"/>
    <w:rsid w:val="00E46F38"/>
    <w:rsid w:val="00E46F99"/>
    <w:rsid w:val="00E50A02"/>
    <w:rsid w:val="00E51AB6"/>
    <w:rsid w:val="00E5386A"/>
    <w:rsid w:val="00E54106"/>
    <w:rsid w:val="00E541CB"/>
    <w:rsid w:val="00E5445A"/>
    <w:rsid w:val="00E54697"/>
    <w:rsid w:val="00E56B12"/>
    <w:rsid w:val="00E5771E"/>
    <w:rsid w:val="00E57A08"/>
    <w:rsid w:val="00E60149"/>
    <w:rsid w:val="00E62871"/>
    <w:rsid w:val="00E63631"/>
    <w:rsid w:val="00E64C2A"/>
    <w:rsid w:val="00E65C18"/>
    <w:rsid w:val="00E65C85"/>
    <w:rsid w:val="00E66199"/>
    <w:rsid w:val="00E70526"/>
    <w:rsid w:val="00E706B2"/>
    <w:rsid w:val="00E70862"/>
    <w:rsid w:val="00E754B4"/>
    <w:rsid w:val="00E755EC"/>
    <w:rsid w:val="00E7624D"/>
    <w:rsid w:val="00E76572"/>
    <w:rsid w:val="00E765FA"/>
    <w:rsid w:val="00E76A54"/>
    <w:rsid w:val="00E7762E"/>
    <w:rsid w:val="00E80FBD"/>
    <w:rsid w:val="00E81724"/>
    <w:rsid w:val="00E819A4"/>
    <w:rsid w:val="00E833FA"/>
    <w:rsid w:val="00E8416A"/>
    <w:rsid w:val="00E84B74"/>
    <w:rsid w:val="00E87066"/>
    <w:rsid w:val="00E915D0"/>
    <w:rsid w:val="00E922F5"/>
    <w:rsid w:val="00E93303"/>
    <w:rsid w:val="00E94EB5"/>
    <w:rsid w:val="00E9583D"/>
    <w:rsid w:val="00E966BF"/>
    <w:rsid w:val="00E97FA4"/>
    <w:rsid w:val="00EA0C04"/>
    <w:rsid w:val="00EA38B7"/>
    <w:rsid w:val="00EA3D42"/>
    <w:rsid w:val="00EA49E4"/>
    <w:rsid w:val="00EA5631"/>
    <w:rsid w:val="00EA5C6D"/>
    <w:rsid w:val="00EA6B1B"/>
    <w:rsid w:val="00EA6D9E"/>
    <w:rsid w:val="00EB1CBD"/>
    <w:rsid w:val="00EB3A34"/>
    <w:rsid w:val="00EB3C3F"/>
    <w:rsid w:val="00EB492B"/>
    <w:rsid w:val="00EB52F0"/>
    <w:rsid w:val="00EB6390"/>
    <w:rsid w:val="00EB693C"/>
    <w:rsid w:val="00EC04F1"/>
    <w:rsid w:val="00EC0ADA"/>
    <w:rsid w:val="00EC16EB"/>
    <w:rsid w:val="00EC1738"/>
    <w:rsid w:val="00EC237F"/>
    <w:rsid w:val="00EC4313"/>
    <w:rsid w:val="00EC561E"/>
    <w:rsid w:val="00EC573A"/>
    <w:rsid w:val="00EC5EAD"/>
    <w:rsid w:val="00EC68B5"/>
    <w:rsid w:val="00EC6B79"/>
    <w:rsid w:val="00EC7873"/>
    <w:rsid w:val="00ED35C8"/>
    <w:rsid w:val="00ED369A"/>
    <w:rsid w:val="00ED3968"/>
    <w:rsid w:val="00ED6491"/>
    <w:rsid w:val="00ED7323"/>
    <w:rsid w:val="00EE0730"/>
    <w:rsid w:val="00EE1B9F"/>
    <w:rsid w:val="00EE28F3"/>
    <w:rsid w:val="00EE3CD2"/>
    <w:rsid w:val="00EE5096"/>
    <w:rsid w:val="00EE50D1"/>
    <w:rsid w:val="00EE7614"/>
    <w:rsid w:val="00EF3E4C"/>
    <w:rsid w:val="00EF5110"/>
    <w:rsid w:val="00EF52BC"/>
    <w:rsid w:val="00EF5890"/>
    <w:rsid w:val="00EF62A8"/>
    <w:rsid w:val="00EF76BA"/>
    <w:rsid w:val="00F00C52"/>
    <w:rsid w:val="00F00D37"/>
    <w:rsid w:val="00F00F1B"/>
    <w:rsid w:val="00F01197"/>
    <w:rsid w:val="00F0231A"/>
    <w:rsid w:val="00F03463"/>
    <w:rsid w:val="00F036B7"/>
    <w:rsid w:val="00F0700F"/>
    <w:rsid w:val="00F07F1F"/>
    <w:rsid w:val="00F10411"/>
    <w:rsid w:val="00F108B5"/>
    <w:rsid w:val="00F10A9A"/>
    <w:rsid w:val="00F11B2D"/>
    <w:rsid w:val="00F121C2"/>
    <w:rsid w:val="00F1407D"/>
    <w:rsid w:val="00F1485B"/>
    <w:rsid w:val="00F14CC1"/>
    <w:rsid w:val="00F15037"/>
    <w:rsid w:val="00F15675"/>
    <w:rsid w:val="00F15882"/>
    <w:rsid w:val="00F1603F"/>
    <w:rsid w:val="00F161F4"/>
    <w:rsid w:val="00F16803"/>
    <w:rsid w:val="00F16ADB"/>
    <w:rsid w:val="00F170C7"/>
    <w:rsid w:val="00F171E0"/>
    <w:rsid w:val="00F17ABA"/>
    <w:rsid w:val="00F20BD3"/>
    <w:rsid w:val="00F212AD"/>
    <w:rsid w:val="00F212EA"/>
    <w:rsid w:val="00F229DB"/>
    <w:rsid w:val="00F23075"/>
    <w:rsid w:val="00F24139"/>
    <w:rsid w:val="00F25B1B"/>
    <w:rsid w:val="00F30104"/>
    <w:rsid w:val="00F30BDF"/>
    <w:rsid w:val="00F30CAE"/>
    <w:rsid w:val="00F322E9"/>
    <w:rsid w:val="00F3231B"/>
    <w:rsid w:val="00F32BC6"/>
    <w:rsid w:val="00F33808"/>
    <w:rsid w:val="00F34750"/>
    <w:rsid w:val="00F36060"/>
    <w:rsid w:val="00F365E8"/>
    <w:rsid w:val="00F369AC"/>
    <w:rsid w:val="00F36BED"/>
    <w:rsid w:val="00F36C92"/>
    <w:rsid w:val="00F371F3"/>
    <w:rsid w:val="00F373A5"/>
    <w:rsid w:val="00F374C3"/>
    <w:rsid w:val="00F37864"/>
    <w:rsid w:val="00F40425"/>
    <w:rsid w:val="00F404F9"/>
    <w:rsid w:val="00F41737"/>
    <w:rsid w:val="00F42259"/>
    <w:rsid w:val="00F445E2"/>
    <w:rsid w:val="00F44B0A"/>
    <w:rsid w:val="00F44D84"/>
    <w:rsid w:val="00F46830"/>
    <w:rsid w:val="00F47559"/>
    <w:rsid w:val="00F47863"/>
    <w:rsid w:val="00F50B30"/>
    <w:rsid w:val="00F51F5F"/>
    <w:rsid w:val="00F52648"/>
    <w:rsid w:val="00F52817"/>
    <w:rsid w:val="00F52D75"/>
    <w:rsid w:val="00F533A6"/>
    <w:rsid w:val="00F537A0"/>
    <w:rsid w:val="00F55582"/>
    <w:rsid w:val="00F56C55"/>
    <w:rsid w:val="00F57647"/>
    <w:rsid w:val="00F61DAA"/>
    <w:rsid w:val="00F628B5"/>
    <w:rsid w:val="00F62A14"/>
    <w:rsid w:val="00F63EC5"/>
    <w:rsid w:val="00F644AB"/>
    <w:rsid w:val="00F64C7B"/>
    <w:rsid w:val="00F65CE5"/>
    <w:rsid w:val="00F66400"/>
    <w:rsid w:val="00F66794"/>
    <w:rsid w:val="00F676DD"/>
    <w:rsid w:val="00F67AB6"/>
    <w:rsid w:val="00F70028"/>
    <w:rsid w:val="00F70434"/>
    <w:rsid w:val="00F71971"/>
    <w:rsid w:val="00F7203C"/>
    <w:rsid w:val="00F73F51"/>
    <w:rsid w:val="00F7403A"/>
    <w:rsid w:val="00F7409E"/>
    <w:rsid w:val="00F74F44"/>
    <w:rsid w:val="00F75A26"/>
    <w:rsid w:val="00F763EB"/>
    <w:rsid w:val="00F76706"/>
    <w:rsid w:val="00F76758"/>
    <w:rsid w:val="00F76A05"/>
    <w:rsid w:val="00F77D6D"/>
    <w:rsid w:val="00F80206"/>
    <w:rsid w:val="00F83034"/>
    <w:rsid w:val="00F83FAD"/>
    <w:rsid w:val="00F844C6"/>
    <w:rsid w:val="00F8787B"/>
    <w:rsid w:val="00F91C03"/>
    <w:rsid w:val="00F925C5"/>
    <w:rsid w:val="00F92FA6"/>
    <w:rsid w:val="00F9353B"/>
    <w:rsid w:val="00F937F1"/>
    <w:rsid w:val="00F93B4A"/>
    <w:rsid w:val="00F952A0"/>
    <w:rsid w:val="00F960EE"/>
    <w:rsid w:val="00F97F0E"/>
    <w:rsid w:val="00FA1825"/>
    <w:rsid w:val="00FA31B1"/>
    <w:rsid w:val="00FA3320"/>
    <w:rsid w:val="00FA3C7F"/>
    <w:rsid w:val="00FA55A7"/>
    <w:rsid w:val="00FA5A19"/>
    <w:rsid w:val="00FA6246"/>
    <w:rsid w:val="00FB1431"/>
    <w:rsid w:val="00FB168D"/>
    <w:rsid w:val="00FB24ED"/>
    <w:rsid w:val="00FB2D49"/>
    <w:rsid w:val="00FB30F4"/>
    <w:rsid w:val="00FB3304"/>
    <w:rsid w:val="00FB40AB"/>
    <w:rsid w:val="00FB40C6"/>
    <w:rsid w:val="00FB5005"/>
    <w:rsid w:val="00FB60FE"/>
    <w:rsid w:val="00FB74E2"/>
    <w:rsid w:val="00FB778B"/>
    <w:rsid w:val="00FC1BB5"/>
    <w:rsid w:val="00FC2B6A"/>
    <w:rsid w:val="00FC553A"/>
    <w:rsid w:val="00FC56AC"/>
    <w:rsid w:val="00FC6DE5"/>
    <w:rsid w:val="00FC7A76"/>
    <w:rsid w:val="00FD111E"/>
    <w:rsid w:val="00FD171C"/>
    <w:rsid w:val="00FD2515"/>
    <w:rsid w:val="00FD307A"/>
    <w:rsid w:val="00FD345E"/>
    <w:rsid w:val="00FD388A"/>
    <w:rsid w:val="00FD3B60"/>
    <w:rsid w:val="00FD5614"/>
    <w:rsid w:val="00FD5E78"/>
    <w:rsid w:val="00FD6534"/>
    <w:rsid w:val="00FD6875"/>
    <w:rsid w:val="00FD7840"/>
    <w:rsid w:val="00FE02FE"/>
    <w:rsid w:val="00FE0BE1"/>
    <w:rsid w:val="00FE11BB"/>
    <w:rsid w:val="00FE19D0"/>
    <w:rsid w:val="00FE1C7C"/>
    <w:rsid w:val="00FE1C94"/>
    <w:rsid w:val="00FE1DE9"/>
    <w:rsid w:val="00FE23E7"/>
    <w:rsid w:val="00FE36AF"/>
    <w:rsid w:val="00FE39C2"/>
    <w:rsid w:val="00FE3C32"/>
    <w:rsid w:val="00FE64AE"/>
    <w:rsid w:val="00FE7056"/>
    <w:rsid w:val="00FE7118"/>
    <w:rsid w:val="00FE725E"/>
    <w:rsid w:val="00FF0376"/>
    <w:rsid w:val="00FF1B9F"/>
    <w:rsid w:val="00FF2C94"/>
    <w:rsid w:val="00FF3BB6"/>
    <w:rsid w:val="00FF4AD2"/>
    <w:rsid w:val="00FF6B11"/>
    <w:rsid w:val="00FF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ER body text"/>
    <w:qFormat/>
    <w:rsid w:val="003205A0"/>
    <w:pPr>
      <w:spacing w:line="276" w:lineRule="auto"/>
    </w:pPr>
    <w:rPr>
      <w:rFonts w:ascii="Arial" w:hAnsi="Arial"/>
    </w:rPr>
  </w:style>
  <w:style w:type="paragraph" w:styleId="Heading1">
    <w:name w:val="heading 1"/>
    <w:aliases w:val="(Alt + 1)"/>
    <w:basedOn w:val="Normal"/>
    <w:next w:val="Normal"/>
    <w:link w:val="Heading1Char"/>
    <w:qFormat/>
    <w:rsid w:val="00DE1093"/>
    <w:pPr>
      <w:pageBreakBefore/>
      <w:numPr>
        <w:numId w:val="25"/>
      </w:numPr>
      <w:tabs>
        <w:tab w:val="left" w:pos="680"/>
      </w:tabs>
      <w:spacing w:before="240"/>
      <w:outlineLvl w:val="0"/>
    </w:pPr>
    <w:rPr>
      <w:rFonts w:eastAsiaTheme="majorEastAsia" w:cstheme="majorBidi"/>
      <w:b/>
      <w:bCs/>
      <w:color w:val="70635A"/>
      <w:sz w:val="36"/>
      <w:szCs w:val="28"/>
    </w:rPr>
  </w:style>
  <w:style w:type="paragraph" w:styleId="Heading2">
    <w:name w:val="heading 2"/>
    <w:next w:val="Normal"/>
    <w:link w:val="Heading2Char"/>
    <w:qFormat/>
    <w:rsid w:val="00126A4C"/>
    <w:pPr>
      <w:numPr>
        <w:ilvl w:val="1"/>
        <w:numId w:val="25"/>
      </w:numPr>
      <w:tabs>
        <w:tab w:val="left" w:pos="680"/>
      </w:tabs>
      <w:spacing w:line="240" w:lineRule="atLeast"/>
      <w:outlineLvl w:val="1"/>
    </w:pPr>
    <w:rPr>
      <w:rFonts w:ascii="Arial" w:eastAsiaTheme="majorEastAsia" w:hAnsi="Arial" w:cstheme="majorBidi"/>
      <w:b/>
      <w:bCs/>
      <w:color w:val="70635A" w:themeColor="text2"/>
      <w:sz w:val="32"/>
      <w:szCs w:val="26"/>
    </w:rPr>
  </w:style>
  <w:style w:type="paragraph" w:styleId="Heading3">
    <w:name w:val="heading 3"/>
    <w:basedOn w:val="Normal"/>
    <w:next w:val="Normal"/>
    <w:link w:val="Heading3Char"/>
    <w:qFormat/>
    <w:rsid w:val="00126A4C"/>
    <w:pPr>
      <w:numPr>
        <w:ilvl w:val="2"/>
        <w:numId w:val="25"/>
      </w:numPr>
      <w:tabs>
        <w:tab w:val="left" w:pos="1021"/>
      </w:tabs>
      <w:spacing w:before="240"/>
      <w:ind w:left="1004"/>
      <w:outlineLvl w:val="2"/>
    </w:pPr>
    <w:rPr>
      <w:rFonts w:eastAsiaTheme="majorEastAsia" w:cstheme="majorBidi"/>
      <w:b/>
      <w:bCs/>
      <w:color w:val="70635A" w:themeColor="text2"/>
      <w:sz w:val="28"/>
    </w:rPr>
  </w:style>
  <w:style w:type="paragraph" w:styleId="Heading4">
    <w:name w:val="heading 4"/>
    <w:basedOn w:val="Normal"/>
    <w:next w:val="Normal"/>
    <w:link w:val="Heading4Char"/>
    <w:qFormat/>
    <w:rsid w:val="00126A4C"/>
    <w:pPr>
      <w:numPr>
        <w:ilvl w:val="3"/>
        <w:numId w:val="25"/>
      </w:numPr>
      <w:tabs>
        <w:tab w:val="left" w:pos="1021"/>
      </w:tabs>
      <w:spacing w:before="240"/>
      <w:outlineLvl w:val="3"/>
    </w:pPr>
    <w:rPr>
      <w:rFonts w:eastAsiaTheme="majorEastAsia" w:cstheme="majorBidi"/>
      <w:b/>
      <w:bCs/>
      <w:iCs/>
      <w:color w:val="51626F"/>
      <w:sz w:val="24"/>
    </w:rPr>
  </w:style>
  <w:style w:type="paragraph" w:styleId="Heading5">
    <w:name w:val="heading 5"/>
    <w:aliases w:val="Appendix 1"/>
    <w:next w:val="Normal"/>
    <w:link w:val="Heading5Char"/>
    <w:qFormat/>
    <w:rsid w:val="00126A4C"/>
    <w:pPr>
      <w:numPr>
        <w:ilvl w:val="4"/>
        <w:numId w:val="25"/>
      </w:numPr>
      <w:tabs>
        <w:tab w:val="left" w:pos="1021"/>
      </w:tabs>
      <w:spacing w:line="240" w:lineRule="atLeast"/>
      <w:outlineLvl w:val="4"/>
    </w:pPr>
    <w:rPr>
      <w:rFonts w:ascii="Arial" w:eastAsiaTheme="majorEastAsia" w:hAnsi="Arial" w:cstheme="majorBidi"/>
      <w:b/>
      <w:color w:val="170017" w:themeColor="accent1" w:themeShade="7F"/>
    </w:rPr>
  </w:style>
  <w:style w:type="paragraph" w:styleId="Heading6">
    <w:name w:val="heading 6"/>
    <w:aliases w:val="Appendix 2"/>
    <w:basedOn w:val="Normal"/>
    <w:next w:val="Normal"/>
    <w:link w:val="Heading6Char"/>
    <w:qFormat/>
    <w:rsid w:val="00126A4C"/>
    <w:pPr>
      <w:numPr>
        <w:ilvl w:val="5"/>
        <w:numId w:val="25"/>
      </w:numPr>
      <w:tabs>
        <w:tab w:val="left" w:pos="1361"/>
      </w:tabs>
      <w:spacing w:before="240"/>
      <w:outlineLvl w:val="5"/>
    </w:pPr>
    <w:rPr>
      <w:rFonts w:eastAsiaTheme="majorEastAsia" w:cstheme="majorBidi"/>
      <w:b/>
      <w:i/>
      <w:iCs/>
      <w:color w:val="076A92" w:themeColor="text1"/>
    </w:rPr>
  </w:style>
  <w:style w:type="paragraph" w:styleId="Heading7">
    <w:name w:val="heading 7"/>
    <w:basedOn w:val="Heading1"/>
    <w:next w:val="Normal"/>
    <w:link w:val="Heading7Char"/>
    <w:uiPriority w:val="9"/>
    <w:qFormat/>
    <w:rsid w:val="00CB0279"/>
    <w:pPr>
      <w:numPr>
        <w:numId w:val="27"/>
      </w:numPr>
      <w:tabs>
        <w:tab w:val="clear" w:pos="680"/>
        <w:tab w:val="left" w:pos="1021"/>
      </w:tabs>
      <w:ind w:left="1021" w:hanging="1021"/>
      <w:outlineLvl w:val="6"/>
    </w:pPr>
  </w:style>
  <w:style w:type="paragraph" w:styleId="Heading8">
    <w:name w:val="heading 8"/>
    <w:basedOn w:val="Heading2"/>
    <w:next w:val="Normal"/>
    <w:link w:val="Heading8Char"/>
    <w:uiPriority w:val="9"/>
    <w:qFormat/>
    <w:rsid w:val="00CB0279"/>
    <w:pPr>
      <w:numPr>
        <w:numId w:val="27"/>
      </w:numPr>
      <w:tabs>
        <w:tab w:val="clear" w:pos="680"/>
        <w:tab w:val="left" w:pos="1021"/>
      </w:tabs>
      <w:outlineLvl w:val="7"/>
    </w:pPr>
  </w:style>
  <w:style w:type="paragraph" w:styleId="Heading9">
    <w:name w:val="heading 9"/>
    <w:basedOn w:val="Heading3"/>
    <w:next w:val="Normal"/>
    <w:link w:val="Heading9Char"/>
    <w:uiPriority w:val="9"/>
    <w:qFormat/>
    <w:rsid w:val="00CB0279"/>
    <w:pPr>
      <w:numPr>
        <w:numId w:val="27"/>
      </w:numPr>
      <w:ind w:left="1021" w:hanging="102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 + 1) Char"/>
    <w:basedOn w:val="DefaultParagraphFont"/>
    <w:link w:val="Heading1"/>
    <w:rsid w:val="00DE1093"/>
    <w:rPr>
      <w:rFonts w:ascii="Arial" w:eastAsiaTheme="majorEastAsia" w:hAnsi="Arial" w:cstheme="majorBidi"/>
      <w:b/>
      <w:bCs/>
      <w:color w:val="70635A"/>
      <w:sz w:val="36"/>
      <w:szCs w:val="28"/>
    </w:rPr>
  </w:style>
  <w:style w:type="character" w:customStyle="1" w:styleId="Heading2Char">
    <w:name w:val="Heading 2 Char"/>
    <w:basedOn w:val="DefaultParagraphFont"/>
    <w:link w:val="Heading2"/>
    <w:rsid w:val="00126A4C"/>
    <w:rPr>
      <w:rFonts w:ascii="Arial" w:eastAsiaTheme="majorEastAsia" w:hAnsi="Arial" w:cstheme="majorBidi"/>
      <w:b/>
      <w:bCs/>
      <w:color w:val="70635A" w:themeColor="text2"/>
      <w:sz w:val="32"/>
      <w:szCs w:val="26"/>
    </w:rPr>
  </w:style>
  <w:style w:type="character" w:customStyle="1" w:styleId="Heading3Char">
    <w:name w:val="Heading 3 Char"/>
    <w:basedOn w:val="DefaultParagraphFont"/>
    <w:link w:val="Heading3"/>
    <w:rsid w:val="00126A4C"/>
    <w:rPr>
      <w:rFonts w:ascii="Arial" w:eastAsiaTheme="majorEastAsia" w:hAnsi="Arial" w:cstheme="majorBidi"/>
      <w:b/>
      <w:bCs/>
      <w:color w:val="70635A" w:themeColor="text2"/>
      <w:sz w:val="28"/>
    </w:rPr>
  </w:style>
  <w:style w:type="character" w:customStyle="1" w:styleId="Heading4Char">
    <w:name w:val="Heading 4 Char"/>
    <w:basedOn w:val="DefaultParagraphFont"/>
    <w:link w:val="Heading4"/>
    <w:rsid w:val="00126A4C"/>
    <w:rPr>
      <w:rFonts w:ascii="Arial" w:eastAsiaTheme="majorEastAsia" w:hAnsi="Arial" w:cstheme="majorBidi"/>
      <w:b/>
      <w:bCs/>
      <w:iCs/>
      <w:color w:val="51626F"/>
      <w:sz w:val="24"/>
    </w:rPr>
  </w:style>
  <w:style w:type="character" w:customStyle="1" w:styleId="Heading5Char">
    <w:name w:val="Heading 5 Char"/>
    <w:aliases w:val="Appendix 1 Char"/>
    <w:basedOn w:val="DefaultParagraphFont"/>
    <w:link w:val="Heading5"/>
    <w:rsid w:val="00126A4C"/>
    <w:rPr>
      <w:rFonts w:ascii="Arial" w:eastAsiaTheme="majorEastAsia" w:hAnsi="Arial" w:cstheme="majorBidi"/>
      <w:b/>
      <w:color w:val="170017" w:themeColor="accent1" w:themeShade="7F"/>
    </w:rPr>
  </w:style>
  <w:style w:type="character" w:customStyle="1" w:styleId="Heading6Char">
    <w:name w:val="Heading 6 Char"/>
    <w:aliases w:val="Appendix 2 Char"/>
    <w:basedOn w:val="DefaultParagraphFont"/>
    <w:link w:val="Heading6"/>
    <w:rsid w:val="00126A4C"/>
    <w:rPr>
      <w:rFonts w:ascii="Arial" w:eastAsiaTheme="majorEastAsia" w:hAnsi="Arial" w:cstheme="majorBidi"/>
      <w:b/>
      <w:i/>
      <w:iCs/>
      <w:color w:val="076A92" w:themeColor="text1"/>
    </w:rPr>
  </w:style>
  <w:style w:type="paragraph" w:customStyle="1" w:styleId="Chaptertitle">
    <w:name w:val="Chapter title"/>
    <w:basedOn w:val="Normal"/>
    <w:link w:val="ChaptertitleChar"/>
    <w:rsid w:val="00DE1093"/>
    <w:pPr>
      <w:pageBreakBefore/>
      <w:spacing w:before="520" w:after="120"/>
      <w:outlineLvl w:val="0"/>
    </w:pPr>
    <w:rPr>
      <w:color w:val="076A92" w:themeColor="text1"/>
      <w:sz w:val="52"/>
      <w:szCs w:val="52"/>
    </w:rPr>
  </w:style>
  <w:style w:type="character" w:customStyle="1" w:styleId="ChaptertitleChar">
    <w:name w:val="Chapter title Char"/>
    <w:basedOn w:val="DefaultParagraphFont"/>
    <w:link w:val="Chaptertitle"/>
    <w:rsid w:val="00DE1093"/>
    <w:rPr>
      <w:rFonts w:ascii="Arial" w:hAnsi="Arial"/>
      <w:color w:val="076A92" w:themeColor="tex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styleId="TOC8">
    <w:name w:val="toc 8"/>
    <w:basedOn w:val="Normal"/>
    <w:next w:val="Normal"/>
    <w:uiPriority w:val="39"/>
    <w:rsid w:val="005D7BA2"/>
    <w:pPr>
      <w:tabs>
        <w:tab w:val="right" w:leader="dot" w:pos="8363"/>
      </w:tabs>
      <w:spacing w:after="100"/>
      <w:ind w:left="2977"/>
    </w:pPr>
    <w:rPr>
      <w:noProof/>
    </w:rPr>
  </w:style>
  <w:style w:type="paragraph" w:styleId="TOC9">
    <w:name w:val="toc 9"/>
    <w:basedOn w:val="Normal"/>
    <w:next w:val="Normal"/>
    <w:uiPriority w:val="39"/>
    <w:rsid w:val="005D7BA2"/>
    <w:pPr>
      <w:tabs>
        <w:tab w:val="right" w:leader="dot" w:pos="8363"/>
      </w:tabs>
      <w:spacing w:after="100"/>
      <w:ind w:left="3402"/>
    </w:pPr>
    <w:rPr>
      <w:noProof/>
    </w:rPr>
  </w:style>
  <w:style w:type="paragraph" w:customStyle="1" w:styleId="HeadingBoldBlue">
    <w:name w:val="Heading Bold Blue"/>
    <w:basedOn w:val="Heading3"/>
    <w:link w:val="HeadingBoldBlueChar"/>
    <w:qFormat/>
    <w:rsid w:val="00985C86"/>
    <w:pPr>
      <w:numPr>
        <w:ilvl w:val="0"/>
        <w:numId w:val="0"/>
      </w:numPr>
    </w:pPr>
  </w:style>
  <w:style w:type="paragraph" w:customStyle="1" w:styleId="HeadingBoldItalic">
    <w:name w:val="Heading Bold Italic"/>
    <w:basedOn w:val="Heading4"/>
    <w:qFormat/>
    <w:rsid w:val="00985C86"/>
    <w:pPr>
      <w:numPr>
        <w:ilvl w:val="0"/>
        <w:numId w:val="0"/>
      </w:numPr>
    </w:pPr>
    <w:rPr>
      <w:i/>
    </w:rPr>
  </w:style>
  <w:style w:type="paragraph" w:customStyle="1" w:styleId="HeadingItalic">
    <w:name w:val="Heading Italic"/>
    <w:basedOn w:val="HeadingBoldItalic"/>
    <w:qFormat/>
    <w:rsid w:val="00985C86"/>
    <w:rPr>
      <w:b w:val="0"/>
    </w:rPr>
  </w:style>
  <w:style w:type="paragraph" w:customStyle="1" w:styleId="HeadingOrange">
    <w:name w:val="Heading Orange"/>
    <w:basedOn w:val="Heading5"/>
    <w:qFormat/>
    <w:rsid w:val="00985C86"/>
    <w:pPr>
      <w:numPr>
        <w:ilvl w:val="0"/>
        <w:numId w:val="0"/>
      </w:numPr>
    </w:pPr>
  </w:style>
  <w:style w:type="paragraph" w:styleId="Header">
    <w:name w:val="header"/>
    <w:basedOn w:val="Normal"/>
    <w:link w:val="HeaderChar"/>
    <w:uiPriority w:val="99"/>
    <w:unhideWhenUsed/>
    <w:qFormat/>
    <w:rsid w:val="008344F6"/>
    <w:pPr>
      <w:tabs>
        <w:tab w:val="center" w:pos="4513"/>
        <w:tab w:val="right" w:pos="9026"/>
      </w:tabs>
      <w:spacing w:after="120"/>
    </w:pPr>
    <w:rPr>
      <w:color w:val="2F002F" w:themeColor="accent1"/>
      <w:sz w:val="18"/>
    </w:rPr>
  </w:style>
  <w:style w:type="character" w:customStyle="1" w:styleId="HeaderChar">
    <w:name w:val="Header Char"/>
    <w:basedOn w:val="DefaultParagraphFont"/>
    <w:link w:val="Header"/>
    <w:uiPriority w:val="99"/>
    <w:rsid w:val="008344F6"/>
    <w:rPr>
      <w:rFonts w:ascii="Arial" w:hAnsi="Arial"/>
      <w:color w:val="2F002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C67A92"/>
    <w:pPr>
      <w:spacing w:before="240" w:after="120"/>
    </w:pPr>
    <w:rPr>
      <w:b/>
      <w:color w:val="076A92" w:themeColor="text1"/>
      <w:sz w:val="24"/>
      <w:szCs w:val="20"/>
    </w:rPr>
  </w:style>
  <w:style w:type="character" w:customStyle="1" w:styleId="TabletitleChar">
    <w:name w:val="Table title Char"/>
    <w:basedOn w:val="DefaultParagraphFont"/>
    <w:link w:val="Tabletitle"/>
    <w:rsid w:val="00C67A92"/>
    <w:rPr>
      <w:rFonts w:ascii="Arial" w:hAnsi="Arial"/>
      <w:b/>
      <w:color w:val="076A92" w:themeColor="text1"/>
      <w:sz w:val="24"/>
      <w:szCs w:val="20"/>
    </w:rPr>
  </w:style>
  <w:style w:type="paragraph" w:customStyle="1" w:styleId="Charttitle">
    <w:name w:val="Chart title"/>
    <w:basedOn w:val="Tabletitle"/>
    <w:rsid w:val="00C67A92"/>
  </w:style>
  <w:style w:type="paragraph" w:styleId="EndnoteText">
    <w:name w:val="endnote text"/>
    <w:basedOn w:val="Normal"/>
    <w:link w:val="EndnoteTextChar"/>
    <w:uiPriority w:val="99"/>
    <w:rsid w:val="00263AC0"/>
    <w:pPr>
      <w:spacing w:before="0"/>
    </w:pPr>
    <w:rPr>
      <w:sz w:val="20"/>
      <w:szCs w:val="20"/>
    </w:rPr>
  </w:style>
  <w:style w:type="paragraph" w:customStyle="1" w:styleId="AERrevisionbox">
    <w:name w:val="AER revision box"/>
    <w:basedOn w:val="Normal"/>
    <w:link w:val="AERrevisionboxChar"/>
    <w:qFormat/>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AERrevisionboxChar">
    <w:name w:val="AER revision box Char"/>
    <w:basedOn w:val="DefaultParagraphFont"/>
    <w:link w:val="AERrevisionbox"/>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CA489E"/>
    <w:pPr>
      <w:spacing w:after="120"/>
      <w:contextualSpacing/>
    </w:pPr>
    <w:rPr>
      <w:b/>
      <w:color w:val="C14E00" w:themeColor="accent2"/>
      <w:sz w:val="24"/>
      <w:szCs w:val="24"/>
    </w:rPr>
  </w:style>
  <w:style w:type="character" w:customStyle="1" w:styleId="PullquoteheadingChar">
    <w:name w:val="Pull quote heading Char"/>
    <w:basedOn w:val="DefaultParagraphFont"/>
    <w:link w:val="Pullquoteheading"/>
    <w:uiPriority w:val="1"/>
    <w:rsid w:val="00CA489E"/>
    <w:rPr>
      <w:rFonts w:ascii="Arial" w:hAnsi="Arial"/>
      <w:b/>
      <w:color w:val="C14E00" w:themeColor="accent2"/>
      <w:sz w:val="24"/>
      <w:szCs w:val="24"/>
    </w:rPr>
  </w:style>
  <w:style w:type="paragraph" w:customStyle="1" w:styleId="Pullquotetext">
    <w:name w:val="Pull quote text"/>
    <w:link w:val="PullquotetextChar"/>
    <w:uiPriority w:val="1"/>
    <w:rsid w:val="00CA489E"/>
    <w:pPr>
      <w:spacing w:before="120"/>
    </w:pPr>
    <w:rPr>
      <w:rFonts w:ascii="Arial" w:hAnsi="Arial"/>
      <w:color w:val="DC5034"/>
      <w:szCs w:val="24"/>
    </w:rPr>
  </w:style>
  <w:style w:type="character" w:customStyle="1" w:styleId="PullquotetextChar">
    <w:name w:val="Pull quote text Char"/>
    <w:basedOn w:val="PullquoteheadingChar"/>
    <w:link w:val="Pullquotetext"/>
    <w:uiPriority w:val="1"/>
    <w:rsid w:val="00CA489E"/>
    <w:rPr>
      <w:rFonts w:ascii="Arial" w:hAnsi="Arial"/>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styleId="Index1">
    <w:name w:val="index 1"/>
    <w:basedOn w:val="Normal"/>
    <w:next w:val="Normal"/>
    <w:autoRedefine/>
    <w:uiPriority w:val="99"/>
    <w:unhideWhenUsed/>
    <w:rsid w:val="00F171E0"/>
    <w:pPr>
      <w:spacing w:before="0" w:line="240" w:lineRule="auto"/>
      <w:ind w:left="220" w:hanging="220"/>
    </w:pPr>
  </w:style>
  <w:style w:type="paragraph" w:styleId="Index2">
    <w:name w:val="index 2"/>
    <w:basedOn w:val="Normal"/>
    <w:next w:val="Normal"/>
    <w:autoRedefine/>
    <w:uiPriority w:val="99"/>
    <w:unhideWhenUsed/>
    <w:rsid w:val="00F171E0"/>
    <w:pPr>
      <w:spacing w:before="0" w:line="240" w:lineRule="auto"/>
      <w:ind w:left="440" w:hanging="220"/>
    </w:pPr>
  </w:style>
  <w:style w:type="paragraph" w:styleId="Quote">
    <w:name w:val="Quote"/>
    <w:basedOn w:val="Normal"/>
    <w:next w:val="Normal"/>
    <w:link w:val="QuoteChar"/>
    <w:uiPriority w:val="29"/>
    <w:rsid w:val="00C67A92"/>
    <w:pPr>
      <w:ind w:left="680"/>
    </w:pPr>
    <w:rPr>
      <w:i/>
      <w:iCs/>
      <w:color w:val="076A92" w:themeColor="text1"/>
    </w:rPr>
  </w:style>
  <w:style w:type="character" w:customStyle="1" w:styleId="QuoteChar">
    <w:name w:val="Quote Char"/>
    <w:basedOn w:val="DefaultParagraphFont"/>
    <w:link w:val="Quote"/>
    <w:uiPriority w:val="29"/>
    <w:rsid w:val="00C67A92"/>
    <w:rPr>
      <w:rFonts w:ascii="Arial" w:hAnsi="Arial"/>
      <w:i/>
      <w:iCs/>
      <w:color w:val="076A92" w:themeColor="text1"/>
    </w:rPr>
  </w:style>
  <w:style w:type="paragraph" w:customStyle="1" w:styleId="AERbulletlistfirststyle">
    <w:name w:val="AER bullet list (first style)"/>
    <w:basedOn w:val="ListBullet"/>
    <w:uiPriority w:val="99"/>
    <w:qFormat/>
    <w:rsid w:val="00FE64AE"/>
    <w:pPr>
      <w:numPr>
        <w:numId w:val="2"/>
      </w:numPr>
      <w:ind w:left="357" w:hanging="357"/>
    </w:pPr>
    <w:rPr>
      <w:rFonts w:cs="Times New Roman"/>
    </w:rPr>
  </w:style>
  <w:style w:type="paragraph" w:styleId="ListBullet">
    <w:name w:val="List Bullet"/>
    <w:aliases w:val="AER List number 2 first"/>
    <w:basedOn w:val="Normal"/>
    <w:uiPriority w:val="99"/>
    <w:unhideWhenUsed/>
    <w:rsid w:val="0045777E"/>
    <w:pPr>
      <w:numPr>
        <w:numId w:val="13"/>
      </w:numPr>
      <w:tabs>
        <w:tab w:val="left" w:pos="340"/>
      </w:tabs>
      <w:spacing w:before="120"/>
    </w:pPr>
  </w:style>
  <w:style w:type="paragraph" w:customStyle="1" w:styleId="AERbulletlistsecondstyle">
    <w:name w:val="AER bullet list (second style)"/>
    <w:basedOn w:val="ListBullet2"/>
    <w:qFormat/>
    <w:rsid w:val="008033C4"/>
    <w:pPr>
      <w:numPr>
        <w:numId w:val="12"/>
      </w:numPr>
      <w:ind w:left="998" w:hanging="357"/>
    </w:pPr>
  </w:style>
  <w:style w:type="paragraph" w:styleId="ListNumber">
    <w:name w:val="List Number"/>
    <w:aliases w:val="AER numbered list (first style)"/>
    <w:basedOn w:val="Normal"/>
    <w:qFormat/>
    <w:rsid w:val="00CA489E"/>
    <w:pPr>
      <w:numPr>
        <w:numId w:val="7"/>
      </w:numPr>
      <w:tabs>
        <w:tab w:val="clear" w:pos="360"/>
        <w:tab w:val="num" w:pos="340"/>
      </w:tabs>
      <w:spacing w:before="120"/>
      <w:ind w:left="340" w:hanging="340"/>
    </w:pPr>
  </w:style>
  <w:style w:type="paragraph" w:styleId="ListBullet2">
    <w:name w:val="List Bullet 2"/>
    <w:aliases w:val="AER numbered list 2 second"/>
    <w:basedOn w:val="Normal"/>
    <w:unhideWhenUsed/>
    <w:qFormat/>
    <w:rsid w:val="008E77DE"/>
    <w:pPr>
      <w:numPr>
        <w:numId w:val="3"/>
      </w:numPr>
      <w:spacing w:before="120"/>
    </w:pPr>
  </w:style>
  <w:style w:type="paragraph" w:styleId="TOCHeading">
    <w:name w:val="TOC Heading"/>
    <w:basedOn w:val="Normal"/>
    <w:next w:val="Normal"/>
    <w:uiPriority w:val="39"/>
    <w:qFormat/>
    <w:rsid w:val="00327A1E"/>
    <w:pPr>
      <w:spacing w:before="480" w:after="120"/>
    </w:pPr>
    <w:rPr>
      <w:rFonts w:eastAsiaTheme="majorEastAsia" w:cstheme="majorBidi"/>
      <w:b/>
      <w:bCs/>
      <w:color w:val="076A92" w:themeColor="text1"/>
      <w:sz w:val="36"/>
      <w:szCs w:val="28"/>
      <w:lang w:val="en-US" w:eastAsia="ja-JP"/>
    </w:rPr>
  </w:style>
  <w:style w:type="paragraph" w:customStyle="1" w:styleId="Listalphabet">
    <w:name w:val="List alphabet"/>
    <w:basedOn w:val="List"/>
    <w:qFormat/>
    <w:rsid w:val="00DB5074"/>
    <w:pPr>
      <w:numPr>
        <w:numId w:val="17"/>
      </w:numPr>
      <w:ind w:left="340" w:hanging="340"/>
    </w:p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unhideWhenUsed/>
    <w:rsid w:val="00683C89"/>
    <w:pPr>
      <w:spacing w:before="0"/>
    </w:pPr>
    <w:rPr>
      <w:rFonts w:asciiTheme="minorHAnsi" w:hAnsiTheme="minorHAnsi" w:cs="Tahoma"/>
      <w:sz w:val="16"/>
      <w:szCs w:val="16"/>
    </w:rPr>
  </w:style>
  <w:style w:type="character" w:customStyle="1" w:styleId="BalloonTextChar">
    <w:name w:val="Balloon Text Char"/>
    <w:basedOn w:val="DefaultParagraphFont"/>
    <w:link w:val="BalloonText"/>
    <w:uiPriority w:val="99"/>
    <w:rsid w:val="00683C89"/>
    <w:rPr>
      <w:rFonts w:cs="Tahoma"/>
      <w:sz w:val="16"/>
      <w:szCs w:val="16"/>
    </w:rPr>
  </w:style>
  <w:style w:type="paragraph" w:styleId="Footer">
    <w:name w:val="footer"/>
    <w:basedOn w:val="Normal"/>
    <w:link w:val="FooterChar"/>
    <w:uiPriority w:val="99"/>
    <w:unhideWhenUsed/>
    <w:qFormat/>
    <w:rsid w:val="005D7BA2"/>
    <w:pPr>
      <w:tabs>
        <w:tab w:val="center" w:pos="4513"/>
        <w:tab w:val="right" w:pos="9026"/>
      </w:tabs>
      <w:spacing w:after="120"/>
    </w:pPr>
    <w:rPr>
      <w:color w:val="076A92" w:themeColor="text1"/>
      <w:sz w:val="18"/>
    </w:rPr>
  </w:style>
  <w:style w:type="character" w:customStyle="1" w:styleId="FooterChar">
    <w:name w:val="Footer Char"/>
    <w:basedOn w:val="DefaultParagraphFont"/>
    <w:link w:val="Footer"/>
    <w:uiPriority w:val="99"/>
    <w:rsid w:val="005D7BA2"/>
    <w:rPr>
      <w:rFonts w:ascii="Arial" w:hAnsi="Arial"/>
      <w:color w:val="076A92" w:themeColor="text1"/>
      <w:sz w:val="18"/>
    </w:rPr>
  </w:style>
  <w:style w:type="paragraph" w:styleId="ListParagraph">
    <w:name w:val="List Paragraph"/>
    <w:basedOn w:val="Normal"/>
    <w:uiPriority w:val="34"/>
    <w:qFormat/>
    <w:rsid w:val="00567BA5"/>
    <w:pPr>
      <w:tabs>
        <w:tab w:val="left" w:pos="340"/>
      </w:tabs>
      <w:spacing w:before="120"/>
    </w:pPr>
  </w:style>
  <w:style w:type="character" w:customStyle="1" w:styleId="Heading7Char">
    <w:name w:val="Heading 7 Char"/>
    <w:basedOn w:val="DefaultParagraphFont"/>
    <w:link w:val="Heading7"/>
    <w:uiPriority w:val="9"/>
    <w:rsid w:val="00CB0279"/>
    <w:rPr>
      <w:rFonts w:ascii="Arial" w:eastAsiaTheme="majorEastAsia" w:hAnsi="Arial" w:cstheme="majorBidi"/>
      <w:b/>
      <w:bCs/>
      <w:color w:val="70635A"/>
      <w:sz w:val="36"/>
      <w:szCs w:val="28"/>
    </w:rPr>
  </w:style>
  <w:style w:type="character" w:customStyle="1" w:styleId="Heading8Char">
    <w:name w:val="Heading 8 Char"/>
    <w:basedOn w:val="DefaultParagraphFont"/>
    <w:link w:val="Heading8"/>
    <w:uiPriority w:val="9"/>
    <w:rsid w:val="00CB0279"/>
    <w:rPr>
      <w:rFonts w:ascii="Arial" w:eastAsiaTheme="majorEastAsia" w:hAnsi="Arial" w:cstheme="majorBidi"/>
      <w:b/>
      <w:bCs/>
      <w:color w:val="70635A" w:themeColor="text2"/>
      <w:sz w:val="32"/>
      <w:szCs w:val="26"/>
    </w:rPr>
  </w:style>
  <w:style w:type="character" w:customStyle="1" w:styleId="Heading9Char">
    <w:name w:val="Heading 9 Char"/>
    <w:basedOn w:val="DefaultParagraphFont"/>
    <w:link w:val="Heading9"/>
    <w:uiPriority w:val="9"/>
    <w:rsid w:val="00CB0279"/>
    <w:rPr>
      <w:rFonts w:ascii="Arial" w:eastAsiaTheme="majorEastAsia" w:hAnsi="Arial" w:cstheme="majorBidi"/>
      <w:b/>
      <w:bCs/>
      <w:color w:val="70635A" w:themeColor="text2"/>
      <w:sz w:val="28"/>
    </w:rPr>
  </w:style>
  <w:style w:type="paragraph" w:customStyle="1" w:styleId="Numbered1111111">
    <w:name w:val="Numbered 1.1.1.1.1.1.1"/>
    <w:basedOn w:val="Heading7"/>
    <w:next w:val="Normal"/>
    <w:uiPriority w:val="2"/>
    <w:rsid w:val="00CA489E"/>
    <w:pPr>
      <w:numPr>
        <w:numId w:val="15"/>
      </w:numPr>
      <w:tabs>
        <w:tab w:val="left" w:pos="1701"/>
      </w:tabs>
      <w:ind w:left="1701" w:hanging="1701"/>
    </w:pPr>
  </w:style>
  <w:style w:type="paragraph" w:customStyle="1" w:styleId="Numbered11111111">
    <w:name w:val="Numbered 1.1.1.1.1.1.1.1"/>
    <w:basedOn w:val="Heading8"/>
    <w:next w:val="Normal"/>
    <w:uiPriority w:val="2"/>
    <w:rsid w:val="00CA489E"/>
    <w:pPr>
      <w:numPr>
        <w:ilvl w:val="0"/>
        <w:numId w:val="0"/>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2010BC"/>
    <w:pPr>
      <w:spacing w:before="0"/>
    </w:pPr>
    <w:rPr>
      <w:color w:val="230023" w:themeColor="accent1" w:themeShade="BF"/>
    </w:rPr>
    <w:tblPr>
      <w:tblStyleRowBandSize w:val="1"/>
      <w:tblStyleColBandSize w:val="1"/>
      <w:tblBorders>
        <w:top w:val="single" w:sz="8" w:space="0" w:color="2F002F" w:themeColor="accent1"/>
        <w:bottom w:val="single" w:sz="8" w:space="0" w:color="2F002F" w:themeColor="accent1"/>
      </w:tblBorders>
    </w:tblPr>
    <w:tblStylePr w:type="fir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la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8CFF" w:themeFill="accent1" w:themeFillTint="3F"/>
      </w:tcPr>
    </w:tblStylePr>
    <w:tblStylePr w:type="band1Horz">
      <w:tblPr/>
      <w:tcPr>
        <w:tcBorders>
          <w:left w:val="nil"/>
          <w:right w:val="nil"/>
          <w:insideH w:val="nil"/>
          <w:insideV w:val="nil"/>
        </w:tcBorders>
        <w:shd w:val="clear" w:color="auto" w:fill="FF8C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cPr>
      <w:vAlign w:val="center"/>
    </w:tcPr>
    <w:tblStylePr w:type="fir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l2br w:val="nil"/>
          <w:tr2bl w:val="nil"/>
        </w:tcBorders>
      </w:tcPr>
    </w:tblStylePr>
    <w:tblStylePr w:type="la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1747" w:themeColor="accent3" w:themeShade="BF"/>
    </w:rPr>
    <w:tblPr>
      <w:tblStyleRowBandSize w:val="1"/>
      <w:tblStyleColBandSize w:val="1"/>
      <w:tblBorders>
        <w:top w:val="single" w:sz="8" w:space="0" w:color="002060" w:themeColor="accent3"/>
        <w:bottom w:val="single" w:sz="8" w:space="0" w:color="002060" w:themeColor="accent3"/>
      </w:tblBorders>
    </w:tblPr>
    <w:tblStylePr w:type="fir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la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accent3" w:themeFillTint="3F"/>
      </w:tcPr>
    </w:tblStylePr>
    <w:tblStylePr w:type="band1Horz">
      <w:tblPr/>
      <w:tcPr>
        <w:tcBorders>
          <w:left w:val="nil"/>
          <w:right w:val="nil"/>
          <w:insideH w:val="nil"/>
          <w:insideV w:val="nil"/>
        </w:tcBorders>
        <w:shd w:val="clear" w:color="auto" w:fill="98BA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insideH w:val="single" w:sz="8" w:space="0" w:color="70303C" w:themeColor="accent6"/>
        <w:insideV w:val="single" w:sz="8" w:space="0" w:color="7030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18" w:space="0" w:color="70303C" w:themeColor="accent6"/>
          <w:right w:val="single" w:sz="8" w:space="0" w:color="70303C" w:themeColor="accent6"/>
          <w:insideH w:val="nil"/>
          <w:insideV w:val="single" w:sz="8" w:space="0" w:color="7030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insideH w:val="nil"/>
          <w:insideV w:val="single" w:sz="8" w:space="0" w:color="7030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shd w:val="clear" w:color="auto" w:fill="E5C2C8" w:themeFill="accent6" w:themeFillTint="3F"/>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shd w:val="clear" w:color="auto" w:fill="E5C2C8" w:themeFill="accent6" w:themeFillTint="3F"/>
      </w:tcPr>
    </w:tblStylePr>
    <w:tblStylePr w:type="band2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single" w:sz="8" w:space="0" w:color="0BA7E7" w:themeColor="text1" w:themeTint="BF"/>
      </w:tblBorders>
    </w:tblPr>
    <w:tblStylePr w:type="firstRow">
      <w:pPr>
        <w:spacing w:before="0" w:after="0" w:line="240" w:lineRule="auto"/>
      </w:pPr>
      <w:rPr>
        <w:b/>
        <w:bCs/>
        <w:color w:val="FFFFFF" w:themeColor="background1"/>
      </w:rPr>
      <w:tblPr/>
      <w:tcPr>
        <w:tc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shd w:val="clear" w:color="auto" w:fill="076A92" w:themeFill="text1"/>
      </w:tcPr>
    </w:tblStylePr>
    <w:tblStylePr w:type="lastRow">
      <w:pPr>
        <w:spacing w:before="0" w:after="0" w:line="240" w:lineRule="auto"/>
      </w:pPr>
      <w:rPr>
        <w:b/>
        <w:bCs/>
      </w:rPr>
      <w:tblPr/>
      <w:tcPr>
        <w:tcBorders>
          <w:top w:val="double" w:sz="6"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tcPr>
    </w:tblStylePr>
    <w:tblStylePr w:type="firstCol">
      <w:rPr>
        <w:b/>
        <w:bCs/>
      </w:rPr>
    </w:tblStylePr>
    <w:tblStylePr w:type="lastCol">
      <w:rPr>
        <w:b/>
        <w:bCs/>
      </w:rPr>
    </w:tblStylePr>
    <w:tblStylePr w:type="band1Vert">
      <w:tblPr/>
      <w:tcPr>
        <w:shd w:val="clear" w:color="auto" w:fill="AAE3FB" w:themeFill="text1" w:themeFillTint="3F"/>
      </w:tcPr>
    </w:tblStylePr>
    <w:tblStylePr w:type="band1Horz">
      <w:tblPr/>
      <w:tcPr>
        <w:tcBorders>
          <w:insideH w:val="nil"/>
          <w:insideV w:val="nil"/>
        </w:tcBorders>
        <w:shd w:val="clear" w:color="auto" w:fill="AAE3F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single" w:sz="8" w:space="0" w:color="A300A3" w:themeColor="accent1" w:themeTint="BF"/>
      </w:tblBorders>
    </w:tblPr>
    <w:tblStylePr w:type="firstRow">
      <w:pPr>
        <w:spacing w:before="0" w:after="0" w:line="240" w:lineRule="auto"/>
      </w:pPr>
      <w:rPr>
        <w:b/>
        <w:bCs/>
        <w:color w:val="FFFFFF" w:themeColor="background1"/>
      </w:rPr>
      <w:tblPr/>
      <w:tcPr>
        <w:tc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shd w:val="clear" w:color="auto" w:fill="2F002F" w:themeFill="accent1"/>
      </w:tcPr>
    </w:tblStylePr>
    <w:tblStylePr w:type="lastRow">
      <w:pPr>
        <w:spacing w:before="0" w:after="0" w:line="240" w:lineRule="auto"/>
      </w:pPr>
      <w:rPr>
        <w:b/>
        <w:bCs/>
      </w:rPr>
      <w:tblPr/>
      <w:tcPr>
        <w:tcBorders>
          <w:top w:val="double" w:sz="6"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8CFF" w:themeFill="accent1" w:themeFillTint="3F"/>
      </w:tcPr>
    </w:tblStylePr>
    <w:tblStylePr w:type="band1Horz">
      <w:tblPr/>
      <w:tcPr>
        <w:tcBorders>
          <w:insideH w:val="nil"/>
          <w:insideV w:val="nil"/>
        </w:tcBorders>
        <w:shd w:val="clear" w:color="auto" w:fill="FF8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single" w:sz="8" w:space="0" w:color="FF7111" w:themeColor="accent2" w:themeTint="BF"/>
      </w:tblBorders>
    </w:tblPr>
    <w:tblStylePr w:type="firstRow">
      <w:pPr>
        <w:spacing w:before="0" w:after="0" w:line="240" w:lineRule="auto"/>
      </w:pPr>
      <w:rPr>
        <w:b/>
        <w:bCs/>
        <w:color w:val="FFFFFF" w:themeColor="background1"/>
      </w:rPr>
      <w:tblPr/>
      <w:tcPr>
        <w:tc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shd w:val="clear" w:color="auto" w:fill="C14E00" w:themeFill="accent2"/>
      </w:tcPr>
    </w:tblStylePr>
    <w:tblStylePr w:type="lastRow">
      <w:pPr>
        <w:spacing w:before="0" w:after="0" w:line="240" w:lineRule="auto"/>
      </w:pPr>
      <w:rPr>
        <w:b/>
        <w:bCs/>
      </w:rPr>
      <w:tblPr/>
      <w:tcPr>
        <w:tcBorders>
          <w:top w:val="double" w:sz="6"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B0" w:themeFill="accent2" w:themeFillTint="3F"/>
      </w:tcPr>
    </w:tblStylePr>
    <w:tblStylePr w:type="band1Horz">
      <w:tblPr/>
      <w:tcPr>
        <w:tcBorders>
          <w:insideH w:val="nil"/>
          <w:insideV w:val="nil"/>
        </w:tcBorders>
        <w:shd w:val="clear" w:color="auto" w:fill="FFD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single" w:sz="8" w:space="0" w:color="0042C7" w:themeColor="accent3" w:themeTint="BF"/>
      </w:tblBorders>
    </w:tblPr>
    <w:tblStylePr w:type="firstRow">
      <w:pPr>
        <w:spacing w:before="0" w:after="0" w:line="240" w:lineRule="auto"/>
      </w:pPr>
      <w:rPr>
        <w:b/>
        <w:bCs/>
        <w:color w:val="FFFFFF" w:themeColor="background1"/>
      </w:rPr>
      <w:tblPr/>
      <w:tcPr>
        <w:tc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shd w:val="clear" w:color="auto" w:fill="002060" w:themeFill="accent3"/>
      </w:tcPr>
    </w:tblStylePr>
    <w:tblStylePr w:type="lastRow">
      <w:pPr>
        <w:spacing w:before="0" w:after="0" w:line="240" w:lineRule="auto"/>
      </w:pPr>
      <w:rPr>
        <w:b/>
        <w:bCs/>
      </w:rPr>
      <w:tblPr/>
      <w:tcPr>
        <w:tcBorders>
          <w:top w:val="double" w:sz="6"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3" w:themeFillTint="3F"/>
      </w:tcPr>
    </w:tblStylePr>
    <w:tblStylePr w:type="band1Horz">
      <w:tblPr/>
      <w:tcPr>
        <w:tcBorders>
          <w:insideH w:val="nil"/>
          <w:insideV w:val="nil"/>
        </w:tcBorders>
        <w:shd w:val="clear" w:color="auto" w:fill="98B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single" w:sz="8" w:space="0" w:color="FF1010" w:themeColor="accent4" w:themeTint="BF"/>
      </w:tblBorders>
    </w:tblPr>
    <w:tblStylePr w:type="firstRow">
      <w:pPr>
        <w:spacing w:before="0" w:after="0" w:line="240" w:lineRule="auto"/>
      </w:pPr>
      <w:rPr>
        <w:b/>
        <w:bCs/>
        <w:color w:val="FFFFFF" w:themeColor="background1"/>
      </w:rPr>
      <w:tblPr/>
      <w:tcPr>
        <w:tc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shd w:val="clear" w:color="auto" w:fill="C00000" w:themeFill="accent4"/>
      </w:tcPr>
    </w:tblStylePr>
    <w:tblStylePr w:type="lastRow">
      <w:pPr>
        <w:spacing w:before="0" w:after="0" w:line="240" w:lineRule="auto"/>
      </w:pPr>
      <w:rPr>
        <w:b/>
        <w:bCs/>
      </w:rPr>
      <w:tblPr/>
      <w:tcPr>
        <w:tcBorders>
          <w:top w:val="double" w:sz="6"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4" w:themeFillTint="3F"/>
      </w:tcPr>
    </w:tblStylePr>
    <w:tblStylePr w:type="band1Horz">
      <w:tblPr/>
      <w:tcPr>
        <w:tcBorders>
          <w:insideH w:val="nil"/>
          <w:insideV w:val="nil"/>
        </w:tcBorders>
        <w:shd w:val="clear" w:color="auto" w:fill="FFB0B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tblBorders>
    </w:tblPr>
    <w:tblStylePr w:type="firstRow">
      <w:pPr>
        <w:spacing w:before="0" w:after="0" w:line="240" w:lineRule="auto"/>
      </w:pPr>
      <w:rPr>
        <w:b/>
        <w:bCs/>
        <w:color w:val="FFFFFF" w:themeColor="background1"/>
      </w:rPr>
      <w:tblPr/>
      <w:tcPr>
        <w:shd w:val="clear" w:color="auto" w:fill="076A92" w:themeFill="text1"/>
      </w:tcPr>
    </w:tblStylePr>
    <w:tblStylePr w:type="lastRow">
      <w:pPr>
        <w:spacing w:before="0" w:after="0" w:line="240" w:lineRule="auto"/>
      </w:pPr>
      <w:rPr>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tcBorders>
      </w:tcPr>
    </w:tblStylePr>
    <w:tblStylePr w:type="firstCol">
      <w:rPr>
        <w:b/>
        <w:bCs/>
      </w:rPr>
    </w:tblStylePr>
    <w:tblStylePr w:type="lastCol">
      <w:rPr>
        <w:b/>
        <w:bCs/>
      </w:r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style>
  <w:style w:type="table" w:styleId="LightShading-Accent5">
    <w:name w:val="Light Shading Accent 5"/>
    <w:basedOn w:val="TableNormal"/>
    <w:uiPriority w:val="60"/>
    <w:rsid w:val="00A871F4"/>
    <w:pPr>
      <w:spacing w:before="0"/>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insideH w:val="single" w:sz="8" w:space="0" w:color="002060" w:themeColor="accent3"/>
        <w:insideV w:val="single" w:sz="8" w:space="0" w:color="0020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18" w:space="0" w:color="002060" w:themeColor="accent3"/>
          <w:right w:val="single" w:sz="8" w:space="0" w:color="002060" w:themeColor="accent3"/>
          <w:insideH w:val="nil"/>
          <w:insideV w:val="single" w:sz="8" w:space="0" w:color="0020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insideH w:val="nil"/>
          <w:insideV w:val="single" w:sz="8" w:space="0" w:color="0020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shd w:val="clear" w:color="auto" w:fill="98BAFF" w:themeFill="accent3" w:themeFillTint="3F"/>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shd w:val="clear" w:color="auto" w:fill="98BAFF" w:themeFill="accent3" w:themeFillTint="3F"/>
      </w:tcPr>
    </w:tblStylePr>
    <w:tblStylePr w:type="band2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unhideWhenUsed/>
    <w:rsid w:val="005C26CC"/>
    <w:pPr>
      <w:spacing w:after="120"/>
    </w:pPr>
    <w:rPr>
      <w:szCs w:val="16"/>
    </w:rPr>
  </w:style>
  <w:style w:type="character" w:customStyle="1" w:styleId="BodyText3Char">
    <w:name w:val="Body Text 3 Char"/>
    <w:basedOn w:val="DefaultParagraphFont"/>
    <w:link w:val="BodyText3"/>
    <w:uiPriority w:val="99"/>
    <w:rsid w:val="005C26CC"/>
    <w:rPr>
      <w:rFonts w:ascii="Arial" w:hAnsi="Arial"/>
      <w:szCs w:val="16"/>
    </w:rPr>
  </w:style>
  <w:style w:type="paragraph" w:styleId="TOC1">
    <w:name w:val="toc 1"/>
    <w:basedOn w:val="Normal"/>
    <w:next w:val="Normal"/>
    <w:autoRedefine/>
    <w:uiPriority w:val="39"/>
    <w:qFormat/>
    <w:rsid w:val="00C521A3"/>
    <w:pPr>
      <w:tabs>
        <w:tab w:val="left" w:pos="426"/>
        <w:tab w:val="right" w:leader="dot" w:pos="8364"/>
      </w:tabs>
      <w:spacing w:after="100"/>
    </w:pPr>
    <w:rPr>
      <w:b/>
      <w:noProof/>
      <w:color w:val="70635A" w:themeColor="text2"/>
      <w:sz w:val="24"/>
      <w:lang w:val="en-US" w:eastAsia="ja-JP"/>
    </w:rPr>
  </w:style>
  <w:style w:type="paragraph" w:styleId="TOC2">
    <w:name w:val="toc 2"/>
    <w:basedOn w:val="Normal"/>
    <w:next w:val="Normal"/>
    <w:uiPriority w:val="39"/>
    <w:qFormat/>
    <w:rsid w:val="005D7BA2"/>
    <w:pPr>
      <w:tabs>
        <w:tab w:val="left" w:pos="880"/>
        <w:tab w:val="right" w:leader="dot" w:pos="8363"/>
      </w:tabs>
      <w:spacing w:after="100"/>
      <w:ind w:left="425"/>
    </w:pPr>
    <w:rPr>
      <w:b/>
      <w:noProof/>
      <w:color w:val="70635A" w:themeColor="text2"/>
      <w:sz w:val="24"/>
    </w:rPr>
  </w:style>
  <w:style w:type="paragraph" w:styleId="TOC3">
    <w:name w:val="toc 3"/>
    <w:basedOn w:val="Normal"/>
    <w:next w:val="Normal"/>
    <w:uiPriority w:val="39"/>
    <w:qFormat/>
    <w:rsid w:val="005D7BA2"/>
    <w:pPr>
      <w:tabs>
        <w:tab w:val="left" w:pos="1760"/>
        <w:tab w:val="right" w:leader="dot" w:pos="8363"/>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C14E00"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C14E00" w:themeColor="accent2"/>
      <w:spacing w:val="5"/>
      <w:kern w:val="28"/>
      <w:sz w:val="72"/>
      <w:szCs w:val="52"/>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tblBorders>
    </w:tblPr>
    <w:tblStylePr w:type="firstRow">
      <w:pPr>
        <w:spacing w:before="0" w:after="0" w:line="240" w:lineRule="auto"/>
      </w:pPr>
      <w:rPr>
        <w:b/>
        <w:bCs/>
        <w:color w:val="FFFFFF" w:themeColor="background1"/>
      </w:rPr>
      <w:tblPr/>
      <w:tcPr>
        <w:shd w:val="clear" w:color="auto" w:fill="2F002F" w:themeFill="accent1"/>
      </w:tcPr>
    </w:tblStylePr>
    <w:tblStylePr w:type="lastRow">
      <w:pPr>
        <w:spacing w:before="0" w:after="0" w:line="240" w:lineRule="auto"/>
      </w:pPr>
      <w:rPr>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tcBorders>
      </w:tcPr>
    </w:tblStylePr>
    <w:tblStylePr w:type="firstCol">
      <w:rPr>
        <w:b/>
        <w:bCs/>
      </w:rPr>
    </w:tblStylePr>
    <w:tblStylePr w:type="lastCol">
      <w:rPr>
        <w:b/>
        <w:bCs/>
      </w:r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tblBorders>
    </w:tblPr>
    <w:tblStylePr w:type="firstRow">
      <w:pPr>
        <w:spacing w:before="0" w:after="0" w:line="240" w:lineRule="auto"/>
      </w:pPr>
      <w:rPr>
        <w:b/>
        <w:bCs/>
        <w:color w:val="FFFFFF" w:themeColor="background1"/>
      </w:rPr>
      <w:tblPr/>
      <w:tcPr>
        <w:shd w:val="clear" w:color="auto" w:fill="002060" w:themeFill="accent3"/>
      </w:tcPr>
    </w:tblStylePr>
    <w:tblStylePr w:type="lastRow">
      <w:pPr>
        <w:spacing w:before="0" w:after="0" w:line="240" w:lineRule="auto"/>
      </w:pPr>
      <w:rPr>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tcBorders>
      </w:tcPr>
    </w:tblStylePr>
    <w:tblStylePr w:type="firstCol">
      <w:rPr>
        <w:b/>
        <w:bCs/>
      </w:rPr>
    </w:tblStylePr>
    <w:tblStylePr w:type="lastCol">
      <w:rPr>
        <w:b/>
        <w:bCs/>
      </w:r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auto"/>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202E03"/>
    <w:pPr>
      <w:tabs>
        <w:tab w:val="left" w:pos="680"/>
      </w:tabs>
      <w:ind w:left="680"/>
    </w:p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rsid w:val="00DE1093"/>
    <w:pPr>
      <w:tabs>
        <w:tab w:val="left" w:pos="340"/>
      </w:tabs>
      <w:spacing w:before="0" w:line="240" w:lineRule="exact"/>
      <w:ind w:left="340" w:hanging="340"/>
    </w:pPr>
    <w:rPr>
      <w:sz w:val="16"/>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sid w:val="00DE1093"/>
    <w:rPr>
      <w:rFonts w:ascii="Arial" w:hAnsi="Arial"/>
      <w:sz w:val="16"/>
      <w:szCs w:val="20"/>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basedOn w:val="DefaultParagraphFont"/>
    <w:uiPriority w:val="99"/>
    <w:unhideWhenUsed/>
    <w:qFormat/>
    <w:rsid w:val="00701CAB"/>
    <w:rPr>
      <w:vertAlign w:val="superscript"/>
    </w:rPr>
  </w:style>
  <w:style w:type="character" w:styleId="Strong">
    <w:name w:val="Strong"/>
    <w:aliases w:val="AER text bold"/>
    <w:basedOn w:val="DefaultParagraphFont"/>
    <w:uiPriority w:val="22"/>
    <w:qFormat/>
    <w:rsid w:val="00EF5110"/>
    <w:rPr>
      <w:b/>
      <w:bCs/>
    </w:rPr>
  </w:style>
  <w:style w:type="paragraph" w:styleId="Subtitle">
    <w:name w:val="Subtitle"/>
    <w:basedOn w:val="Normal"/>
    <w:next w:val="Normal"/>
    <w:link w:val="SubtitleChar"/>
    <w:uiPriority w:val="11"/>
    <w:rsid w:val="00CA489E"/>
    <w:pPr>
      <w:numPr>
        <w:ilvl w:val="1"/>
      </w:numPr>
    </w:pPr>
    <w:rPr>
      <w:rFonts w:asciiTheme="majorHAnsi" w:eastAsiaTheme="majorEastAsia" w:hAnsiTheme="majorHAnsi" w:cstheme="majorBidi"/>
      <w:i/>
      <w:iCs/>
      <w:color w:val="2F002F" w:themeColor="accent1"/>
      <w:spacing w:val="15"/>
      <w:sz w:val="24"/>
      <w:szCs w:val="24"/>
    </w:rPr>
  </w:style>
  <w:style w:type="character" w:customStyle="1" w:styleId="SubtitleChar">
    <w:name w:val="Subtitle Char"/>
    <w:basedOn w:val="DefaultParagraphFont"/>
    <w:link w:val="Subtitle"/>
    <w:uiPriority w:val="11"/>
    <w:rsid w:val="00CA489E"/>
    <w:rPr>
      <w:rFonts w:asciiTheme="majorHAnsi" w:eastAsiaTheme="majorEastAsia" w:hAnsiTheme="majorHAnsi" w:cstheme="majorBidi"/>
      <w:i/>
      <w:iCs/>
      <w:color w:val="2F002F" w:themeColor="accent1"/>
      <w:spacing w:val="15"/>
      <w:sz w:val="24"/>
      <w:szCs w:val="24"/>
    </w:rPr>
  </w:style>
  <w:style w:type="table" w:styleId="LightShading-Accent4">
    <w:name w:val="Light Shading Accent 4"/>
    <w:basedOn w:val="TableNormal"/>
    <w:uiPriority w:val="60"/>
    <w:rsid w:val="00746E01"/>
    <w:pPr>
      <w:spacing w:before="0"/>
    </w:pPr>
    <w:rPr>
      <w:color w:val="8F0000" w:themeColor="accent4" w:themeShade="BF"/>
    </w:rPr>
    <w:tblPr>
      <w:tblStyleRowBandSize w:val="1"/>
      <w:tblStyleColBandSize w:val="1"/>
      <w:tblBorders>
        <w:top w:val="single" w:sz="8" w:space="0" w:color="C00000" w:themeColor="accent4"/>
        <w:bottom w:val="single" w:sz="8" w:space="0" w:color="C00000" w:themeColor="accent4"/>
      </w:tblBorders>
    </w:tblPr>
    <w:tblStylePr w:type="fir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la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4" w:themeFillTint="3F"/>
      </w:tcPr>
    </w:tblStylePr>
    <w:tblStylePr w:type="band1Horz">
      <w:tblPr/>
      <w:tcPr>
        <w:tcBorders>
          <w:left w:val="nil"/>
          <w:right w:val="nil"/>
          <w:insideH w:val="nil"/>
          <w:insideV w:val="nil"/>
        </w:tcBorders>
        <w:shd w:val="clear" w:color="auto" w:fill="FFB0B0" w:themeFill="accent4" w:themeFillTint="3F"/>
      </w:tcPr>
    </w:tblStylePr>
  </w:style>
  <w:style w:type="table" w:styleId="LightShading-Accent6">
    <w:name w:val="Light Shading Accent 6"/>
    <w:basedOn w:val="TableNormal"/>
    <w:uiPriority w:val="60"/>
    <w:rsid w:val="00746E01"/>
    <w:pPr>
      <w:spacing w:before="0"/>
    </w:pPr>
    <w:rPr>
      <w:color w:val="53242C" w:themeColor="accent6" w:themeShade="BF"/>
    </w:rPr>
    <w:tblPr>
      <w:tblStyleRowBandSize w:val="1"/>
      <w:tblStyleColBandSize w:val="1"/>
      <w:tblBorders>
        <w:top w:val="single" w:sz="8" w:space="0" w:color="70303C" w:themeColor="accent6"/>
        <w:bottom w:val="single" w:sz="8" w:space="0" w:color="70303C" w:themeColor="accent6"/>
      </w:tblBorders>
    </w:tblPr>
    <w:tblStylePr w:type="fir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la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C2C8" w:themeFill="accent6" w:themeFillTint="3F"/>
      </w:tcPr>
    </w:tblStylePr>
    <w:tblStylePr w:type="band1Horz">
      <w:tblPr/>
      <w:tcPr>
        <w:tcBorders>
          <w:left w:val="nil"/>
          <w:right w:val="nil"/>
          <w:insideH w:val="nil"/>
          <w:insideV w:val="nil"/>
        </w:tcBorders>
        <w:shd w:val="clear" w:color="auto" w:fill="E5C2C8" w:themeFill="accent6" w:themeFillTint="3F"/>
      </w:tcPr>
    </w:tblStylePr>
  </w:style>
  <w:style w:type="paragraph" w:styleId="TOC4">
    <w:name w:val="toc 4"/>
    <w:basedOn w:val="Normal"/>
    <w:next w:val="Normal"/>
    <w:uiPriority w:val="39"/>
    <w:rsid w:val="005D7BA2"/>
    <w:pPr>
      <w:tabs>
        <w:tab w:val="right" w:leader="dot" w:pos="8363"/>
      </w:tabs>
      <w:spacing w:after="100"/>
      <w:ind w:left="1276"/>
    </w:pPr>
    <w:rPr>
      <w:noProof/>
    </w:rPr>
  </w:style>
  <w:style w:type="paragraph" w:styleId="TOC5">
    <w:name w:val="toc 5"/>
    <w:basedOn w:val="Normal"/>
    <w:next w:val="Normal"/>
    <w:uiPriority w:val="39"/>
    <w:rsid w:val="005D7BA2"/>
    <w:pPr>
      <w:tabs>
        <w:tab w:val="right" w:leader="dot" w:pos="8363"/>
      </w:tabs>
      <w:spacing w:after="100"/>
      <w:ind w:left="1701"/>
    </w:pPr>
    <w:rPr>
      <w:noProof/>
    </w:rPr>
  </w:style>
  <w:style w:type="paragraph" w:styleId="TOC6">
    <w:name w:val="toc 6"/>
    <w:basedOn w:val="Normal"/>
    <w:next w:val="Normal"/>
    <w:uiPriority w:val="39"/>
    <w:rsid w:val="005D7BA2"/>
    <w:pPr>
      <w:tabs>
        <w:tab w:val="right" w:leader="dot" w:pos="8363"/>
      </w:tabs>
      <w:spacing w:after="100"/>
      <w:ind w:left="2126"/>
    </w:pPr>
    <w:rPr>
      <w:noProof/>
    </w:rPr>
  </w:style>
  <w:style w:type="paragraph" w:styleId="TOC7">
    <w:name w:val="toc 7"/>
    <w:basedOn w:val="Normal"/>
    <w:next w:val="Normal"/>
    <w:uiPriority w:val="39"/>
    <w:rsid w:val="005D7BA2"/>
    <w:pPr>
      <w:tabs>
        <w:tab w:val="right" w:leader="dot" w:pos="8363"/>
      </w:tabs>
      <w:spacing w:after="100"/>
      <w:ind w:left="2552"/>
    </w:pPr>
    <w:rPr>
      <w:noProof/>
    </w:rPr>
  </w:style>
  <w:style w:type="paragraph" w:styleId="Salutation">
    <w:name w:val="Salutation"/>
    <w:basedOn w:val="Normal"/>
    <w:next w:val="Normal"/>
    <w:link w:val="SalutationChar"/>
    <w:uiPriority w:val="99"/>
    <w:unhideWhenUsed/>
    <w:rsid w:val="00CA489E"/>
  </w:style>
  <w:style w:type="table" w:customStyle="1" w:styleId="LightShading1">
    <w:name w:val="Light Shading1"/>
    <w:basedOn w:val="TableNormal"/>
    <w:next w:val="LightShading"/>
    <w:uiPriority w:val="60"/>
    <w:rsid w:val="00C53B5A"/>
    <w:pPr>
      <w:spacing w:before="120" w:after="120"/>
    </w:pPr>
    <w:rPr>
      <w:color w:val="054E6D" w:themeColor="text1" w:themeShade="BF"/>
      <w:sz w:val="20"/>
    </w:rPr>
    <w:tblPr>
      <w:tblBorders>
        <w:top w:val="single" w:sz="4" w:space="0" w:color="FFFFFF" w:themeColor="background2"/>
        <w:bottom w:val="single" w:sz="4" w:space="0" w:color="FFFFFF" w:themeColor="background2"/>
        <w:insideH w:val="single" w:sz="4" w:space="0" w:color="FFFFFF"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tblBorders>
    </w:tblPr>
    <w:tblStylePr w:type="firstRow">
      <w:pPr>
        <w:spacing w:before="0" w:after="0" w:line="240" w:lineRule="auto"/>
      </w:pPr>
      <w:rPr>
        <w:b/>
        <w:bCs/>
        <w:color w:val="FFFFFF" w:themeColor="background1"/>
      </w:rPr>
      <w:tblPr/>
      <w:tcPr>
        <w:shd w:val="clear" w:color="auto" w:fill="C14E00" w:themeFill="accent2"/>
      </w:tcPr>
    </w:tblStylePr>
    <w:tblStylePr w:type="lastRow">
      <w:pPr>
        <w:spacing w:before="0" w:after="0" w:line="240" w:lineRule="auto"/>
      </w:pPr>
      <w:rPr>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tcBorders>
      </w:tcPr>
    </w:tblStylePr>
    <w:tblStylePr w:type="firstCol">
      <w:rPr>
        <w:b/>
        <w:bCs/>
      </w:rPr>
    </w:tblStylePr>
    <w:tblStylePr w:type="lastCol">
      <w:rPr>
        <w:b/>
        <w:bCs/>
      </w:r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tblBorders>
    </w:tblPr>
    <w:tblStylePr w:type="firstRow">
      <w:pPr>
        <w:spacing w:before="0" w:after="0" w:line="240" w:lineRule="auto"/>
      </w:pPr>
      <w:rPr>
        <w:b/>
        <w:bCs/>
        <w:color w:val="FFFFFF" w:themeColor="background1"/>
      </w:rPr>
      <w:tblPr/>
      <w:tcPr>
        <w:shd w:val="clear" w:color="auto" w:fill="C00000" w:themeFill="accent4"/>
      </w:tcPr>
    </w:tblStylePr>
    <w:tblStylePr w:type="lastRow">
      <w:pPr>
        <w:spacing w:before="0" w:after="0" w:line="240" w:lineRule="auto"/>
      </w:pPr>
      <w:rPr>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tcBorders>
      </w:tcPr>
    </w:tblStylePr>
    <w:tblStylePr w:type="firstCol">
      <w:rPr>
        <w:b/>
        <w:bCs/>
      </w:rPr>
    </w:tblStylePr>
    <w:tblStylePr w:type="lastCol">
      <w:rPr>
        <w:b/>
        <w:bCs/>
      </w:r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tblBorders>
    </w:tblPr>
    <w:tblStylePr w:type="firstRow">
      <w:pPr>
        <w:spacing w:before="0" w:after="0" w:line="240" w:lineRule="auto"/>
      </w:pPr>
      <w:rPr>
        <w:b/>
        <w:bCs/>
        <w:color w:val="FFFFFF" w:themeColor="background1"/>
      </w:rPr>
      <w:tblPr/>
      <w:tcPr>
        <w:shd w:val="clear" w:color="auto" w:fill="70303C" w:themeFill="accent6"/>
      </w:tcPr>
    </w:tblStylePr>
    <w:tblStylePr w:type="lastRow">
      <w:pPr>
        <w:spacing w:before="0" w:after="0" w:line="240" w:lineRule="auto"/>
      </w:pPr>
      <w:rPr>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tcBorders>
      </w:tcPr>
    </w:tblStylePr>
    <w:tblStylePr w:type="firstCol">
      <w:rPr>
        <w:b/>
        <w:bCs/>
      </w:rPr>
    </w:tblStylePr>
    <w:tblStylePr w:type="lastCol">
      <w:rPr>
        <w:b/>
        <w:bCs/>
      </w:r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insideH w:val="single" w:sz="8" w:space="0" w:color="076A92" w:themeColor="text1"/>
        <w:insideV w:val="single" w:sz="8" w:space="0" w:color="076A9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18" w:space="0" w:color="076A92" w:themeColor="text1"/>
          <w:right w:val="single" w:sz="8" w:space="0" w:color="076A92" w:themeColor="text1"/>
          <w:insideH w:val="nil"/>
          <w:insideV w:val="single" w:sz="8" w:space="0" w:color="076A9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insideH w:val="nil"/>
          <w:insideV w:val="single" w:sz="8" w:space="0" w:color="076A9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shd w:val="clear" w:color="auto" w:fill="AAE3FB" w:themeFill="text1" w:themeFillTint="3F"/>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shd w:val="clear" w:color="auto" w:fill="AAE3FB" w:themeFill="text1" w:themeFillTint="3F"/>
      </w:tcPr>
    </w:tblStylePr>
    <w:tblStylePr w:type="band2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insideH w:val="single" w:sz="8" w:space="0" w:color="2F002F" w:themeColor="accent1"/>
        <w:insideV w:val="single" w:sz="8" w:space="0" w:color="2F00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18" w:space="0" w:color="2F002F" w:themeColor="accent1"/>
          <w:right w:val="single" w:sz="8" w:space="0" w:color="2F002F" w:themeColor="accent1"/>
          <w:insideH w:val="nil"/>
          <w:insideV w:val="single" w:sz="8" w:space="0" w:color="2F00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insideH w:val="nil"/>
          <w:insideV w:val="single" w:sz="8" w:space="0" w:color="2F00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shd w:val="clear" w:color="auto" w:fill="FF8CFF" w:themeFill="accent1" w:themeFillTint="3F"/>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shd w:val="clear" w:color="auto" w:fill="FF8CFF" w:themeFill="accent1" w:themeFillTint="3F"/>
      </w:tcPr>
    </w:tblStylePr>
    <w:tblStylePr w:type="band2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insideH w:val="single" w:sz="8" w:space="0" w:color="C14E00" w:themeColor="accent2"/>
        <w:insideV w:val="single" w:sz="8" w:space="0" w:color="C14E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18" w:space="0" w:color="C14E00" w:themeColor="accent2"/>
          <w:right w:val="single" w:sz="8" w:space="0" w:color="C14E00" w:themeColor="accent2"/>
          <w:insideH w:val="nil"/>
          <w:insideV w:val="single" w:sz="8" w:space="0" w:color="C14E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insideH w:val="nil"/>
          <w:insideV w:val="single" w:sz="8" w:space="0" w:color="C14E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shd w:val="clear" w:color="auto" w:fill="FFD0B0" w:themeFill="accent2" w:themeFillTint="3F"/>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shd w:val="clear" w:color="auto" w:fill="FFD0B0" w:themeFill="accent2" w:themeFillTint="3F"/>
      </w:tcPr>
    </w:tblStylePr>
    <w:tblStylePr w:type="band2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insideH w:val="single" w:sz="8" w:space="0" w:color="C00000" w:themeColor="accent4"/>
        <w:insideV w:val="single" w:sz="8" w:space="0" w:color="C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18" w:space="0" w:color="C00000" w:themeColor="accent4"/>
          <w:right w:val="single" w:sz="8" w:space="0" w:color="C00000" w:themeColor="accent4"/>
          <w:insideH w:val="nil"/>
          <w:insideV w:val="single" w:sz="8" w:space="0" w:color="C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insideH w:val="nil"/>
          <w:insideV w:val="single" w:sz="8" w:space="0" w:color="C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shd w:val="clear" w:color="auto" w:fill="FFB0B0" w:themeFill="accent4" w:themeFillTint="3F"/>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shd w:val="clear" w:color="auto" w:fill="FFB0B0" w:themeFill="accent4" w:themeFillTint="3F"/>
      </w:tcPr>
    </w:tblStylePr>
    <w:tblStylePr w:type="band2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757BDF"/>
    <w:pPr>
      <w:numPr>
        <w:numId w:val="15"/>
      </w:numPr>
      <w:tabs>
        <w:tab w:val="left" w:pos="2041"/>
      </w:tabs>
      <w:ind w:left="2041" w:hanging="2041"/>
    </w:pPr>
  </w:style>
  <w:style w:type="paragraph" w:styleId="Caption">
    <w:name w:val="caption"/>
    <w:basedOn w:val="Normal"/>
    <w:next w:val="Normal"/>
    <w:uiPriority w:val="35"/>
    <w:unhideWhenUsed/>
    <w:qFormat/>
    <w:rsid w:val="0066104A"/>
    <w:pPr>
      <w:keepNext/>
      <w:spacing w:before="240" w:after="120"/>
    </w:pPr>
    <w:rPr>
      <w:b/>
      <w:bCs/>
      <w:color w:val="076A92" w:themeColor="text1"/>
      <w:sz w:val="24"/>
      <w:szCs w:val="18"/>
    </w:rPr>
  </w:style>
  <w:style w:type="paragraph" w:styleId="List">
    <w:name w:val="List"/>
    <w:basedOn w:val="Normal"/>
    <w:uiPriority w:val="99"/>
    <w:unhideWhenUsed/>
    <w:qFormat/>
    <w:rsid w:val="00B514DD"/>
    <w:pPr>
      <w:tabs>
        <w:tab w:val="left" w:pos="340"/>
      </w:tabs>
      <w:spacing w:before="120"/>
      <w:ind w:left="340" w:hanging="340"/>
    </w:pPr>
  </w:style>
  <w:style w:type="paragraph" w:styleId="List2">
    <w:name w:val="List 2"/>
    <w:basedOn w:val="Normal"/>
    <w:uiPriority w:val="99"/>
    <w:unhideWhenUsed/>
    <w:rsid w:val="00F171E0"/>
    <w:pPr>
      <w:tabs>
        <w:tab w:val="left" w:pos="680"/>
      </w:tabs>
      <w:spacing w:before="120"/>
      <w:ind w:left="680" w:hanging="340"/>
    </w:pPr>
  </w:style>
  <w:style w:type="paragraph" w:styleId="List3">
    <w:name w:val="List 3"/>
    <w:basedOn w:val="Normal"/>
    <w:uiPriority w:val="99"/>
    <w:unhideWhenUsed/>
    <w:rsid w:val="00F171E0"/>
    <w:pPr>
      <w:tabs>
        <w:tab w:val="left" w:pos="1021"/>
      </w:tabs>
      <w:spacing w:before="120"/>
      <w:ind w:left="1020" w:hanging="340"/>
    </w:pPr>
  </w:style>
  <w:style w:type="paragraph" w:styleId="List4">
    <w:name w:val="List 4"/>
    <w:basedOn w:val="Normal"/>
    <w:uiPriority w:val="99"/>
    <w:unhideWhenUsed/>
    <w:rsid w:val="00F171E0"/>
    <w:pPr>
      <w:tabs>
        <w:tab w:val="left" w:pos="1361"/>
      </w:tabs>
      <w:spacing w:before="120"/>
      <w:ind w:left="1361" w:hanging="340"/>
    </w:pPr>
  </w:style>
  <w:style w:type="paragraph" w:styleId="List5">
    <w:name w:val="List 5"/>
    <w:basedOn w:val="Normal"/>
    <w:uiPriority w:val="99"/>
    <w:unhideWhenUsed/>
    <w:rsid w:val="00F171E0"/>
    <w:pPr>
      <w:tabs>
        <w:tab w:val="left" w:pos="1701"/>
      </w:tabs>
      <w:spacing w:before="120"/>
      <w:ind w:left="1701" w:hanging="340"/>
    </w:pPr>
  </w:style>
  <w:style w:type="paragraph" w:styleId="ListBullet3">
    <w:name w:val="List Bullet 3"/>
    <w:aliases w:val="AER numbered list 2 third"/>
    <w:basedOn w:val="Normal"/>
    <w:unhideWhenUsed/>
    <w:qFormat/>
    <w:rsid w:val="008E77DE"/>
    <w:pPr>
      <w:numPr>
        <w:numId w:val="4"/>
      </w:numPr>
      <w:spacing w:before="120"/>
    </w:pPr>
  </w:style>
  <w:style w:type="paragraph" w:styleId="ListBullet4">
    <w:name w:val="List Bullet 4"/>
    <w:basedOn w:val="Normal"/>
    <w:uiPriority w:val="99"/>
    <w:unhideWhenUsed/>
    <w:rsid w:val="00DB5074"/>
    <w:pPr>
      <w:numPr>
        <w:numId w:val="5"/>
      </w:numPr>
      <w:tabs>
        <w:tab w:val="clear" w:pos="1209"/>
        <w:tab w:val="num" w:pos="1361"/>
      </w:tabs>
      <w:spacing w:before="120"/>
      <w:ind w:left="1378" w:hanging="357"/>
    </w:pPr>
  </w:style>
  <w:style w:type="paragraph" w:styleId="ListBullet5">
    <w:name w:val="List Bullet 5"/>
    <w:basedOn w:val="Normal"/>
    <w:uiPriority w:val="99"/>
    <w:unhideWhenUsed/>
    <w:rsid w:val="00DB5074"/>
    <w:pPr>
      <w:numPr>
        <w:numId w:val="6"/>
      </w:numPr>
      <w:tabs>
        <w:tab w:val="clear" w:pos="1492"/>
        <w:tab w:val="num" w:pos="1701"/>
      </w:tabs>
      <w:spacing w:before="120"/>
      <w:ind w:left="1701" w:hanging="340"/>
    </w:pPr>
  </w:style>
  <w:style w:type="paragraph" w:styleId="ListContinue">
    <w:name w:val="List Continue"/>
    <w:aliases w:val="AER body text (indent 1)"/>
    <w:basedOn w:val="Normal"/>
    <w:unhideWhenUsed/>
    <w:qFormat/>
    <w:rsid w:val="00DB5074"/>
    <w:pPr>
      <w:tabs>
        <w:tab w:val="left" w:pos="340"/>
      </w:tabs>
      <w:spacing w:before="120"/>
      <w:ind w:left="340"/>
    </w:pPr>
  </w:style>
  <w:style w:type="paragraph" w:styleId="ListContinue2">
    <w:name w:val="List Continue 2"/>
    <w:aliases w:val="AER body text (indent 2)"/>
    <w:basedOn w:val="Normal"/>
    <w:unhideWhenUsed/>
    <w:qFormat/>
    <w:rsid w:val="00567BA5"/>
    <w:pPr>
      <w:tabs>
        <w:tab w:val="left" w:pos="680"/>
      </w:tabs>
      <w:spacing w:before="120"/>
      <w:ind w:left="680"/>
    </w:pPr>
  </w:style>
  <w:style w:type="paragraph" w:styleId="ListContinue3">
    <w:name w:val="List Continue 3"/>
    <w:aliases w:val="AER body text (indent 3)"/>
    <w:basedOn w:val="Normal"/>
    <w:unhideWhenUsed/>
    <w:qFormat/>
    <w:rsid w:val="00DB5074"/>
    <w:pPr>
      <w:tabs>
        <w:tab w:val="left" w:pos="1021"/>
      </w:tabs>
      <w:spacing w:before="120"/>
      <w:ind w:left="1021"/>
    </w:pPr>
  </w:style>
  <w:style w:type="paragraph" w:styleId="ListContinue4">
    <w:name w:val="List Continue 4"/>
    <w:basedOn w:val="Normal"/>
    <w:uiPriority w:val="99"/>
    <w:unhideWhenUsed/>
    <w:rsid w:val="00DB5074"/>
    <w:pPr>
      <w:tabs>
        <w:tab w:val="left" w:pos="1361"/>
      </w:tabs>
      <w:spacing w:before="120"/>
      <w:ind w:left="1361"/>
    </w:pPr>
  </w:style>
  <w:style w:type="paragraph" w:styleId="ListNumber3">
    <w:name w:val="List Number 3"/>
    <w:basedOn w:val="Normal"/>
    <w:uiPriority w:val="99"/>
    <w:unhideWhenUsed/>
    <w:rsid w:val="00567BA5"/>
    <w:pPr>
      <w:numPr>
        <w:numId w:val="9"/>
      </w:numPr>
      <w:spacing w:before="120"/>
    </w:pPr>
  </w:style>
  <w:style w:type="paragraph" w:styleId="ListNumber4">
    <w:name w:val="List Number 4"/>
    <w:basedOn w:val="Normal"/>
    <w:uiPriority w:val="99"/>
    <w:unhideWhenUsed/>
    <w:rsid w:val="00567BA5"/>
    <w:pPr>
      <w:numPr>
        <w:numId w:val="10"/>
      </w:numPr>
      <w:tabs>
        <w:tab w:val="clear" w:pos="1209"/>
        <w:tab w:val="num" w:pos="1361"/>
      </w:tabs>
      <w:spacing w:before="120"/>
      <w:ind w:left="1361" w:hanging="340"/>
    </w:pPr>
  </w:style>
  <w:style w:type="paragraph" w:styleId="ListNumber5">
    <w:name w:val="List Number 5"/>
    <w:basedOn w:val="Normal"/>
    <w:uiPriority w:val="99"/>
    <w:unhideWhenUsed/>
    <w:rsid w:val="00567BA5"/>
    <w:pPr>
      <w:numPr>
        <w:numId w:val="11"/>
      </w:numPr>
      <w:tabs>
        <w:tab w:val="clear" w:pos="1492"/>
        <w:tab w:val="num" w:pos="1701"/>
      </w:tabs>
      <w:spacing w:before="120"/>
      <w:ind w:left="1701" w:hanging="340"/>
    </w:pPr>
  </w:style>
  <w:style w:type="paragraph" w:customStyle="1" w:styleId="TableHeading">
    <w:name w:val="Table Heading"/>
    <w:basedOn w:val="Normal"/>
    <w:link w:val="TableHeadingChar"/>
    <w:qFormat/>
    <w:rsid w:val="00185CB9"/>
    <w:pPr>
      <w:spacing w:before="240" w:after="120"/>
    </w:pPr>
    <w:rPr>
      <w:color w:val="FFFFFF" w:themeColor="background1"/>
      <w:sz w:val="24"/>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185CB9"/>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185CB9"/>
    <w:rPr>
      <w:rFonts w:ascii="Arial" w:hAnsi="Arial"/>
      <w:color w:val="FFFFFF" w:themeColor="background1"/>
      <w:sz w:val="24"/>
    </w:rPr>
  </w:style>
  <w:style w:type="character" w:customStyle="1" w:styleId="TableHeading-rightChar">
    <w:name w:val="Table Heading - right Char"/>
    <w:basedOn w:val="TableHeadingChar"/>
    <w:link w:val="TableHeading-right"/>
    <w:rsid w:val="00185CB9"/>
    <w:rPr>
      <w:rFonts w:ascii="Arial" w:eastAsia="Times New Roman" w:hAnsi="Arial" w:cs="Times New Roman"/>
      <w:bCs/>
      <w:color w:val="FFFFFF" w:themeColor="background1"/>
      <w:sz w:val="24"/>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185CB9"/>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FFFFFF"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ormal"/>
    <w:autoRedefine/>
    <w:qFormat/>
    <w:rsid w:val="00985C86"/>
    <w:pPr>
      <w:numPr>
        <w:ilvl w:val="1"/>
        <w:numId w:val="15"/>
      </w:numPr>
      <w:tabs>
        <w:tab w:val="left" w:pos="1021"/>
      </w:tabs>
      <w:spacing w:line="240" w:lineRule="atLeast"/>
      <w:ind w:left="680" w:hanging="680"/>
    </w:pPr>
    <w:rPr>
      <w:rFonts w:eastAsiaTheme="majorEastAsia" w:cs="Arial"/>
      <w:bCs/>
      <w:szCs w:val="26"/>
    </w:rPr>
  </w:style>
  <w:style w:type="paragraph" w:customStyle="1" w:styleId="AERquoteindent2">
    <w:name w:val="AER quote (indent 2)"/>
    <w:basedOn w:val="AERquoteindent1"/>
    <w:qFormat/>
    <w:rsid w:val="00DE1093"/>
    <w:pPr>
      <w:tabs>
        <w:tab w:val="clear" w:pos="680"/>
        <w:tab w:val="left" w:pos="1021"/>
      </w:tabs>
      <w:ind w:left="1021"/>
    </w:pPr>
  </w:style>
  <w:style w:type="paragraph" w:customStyle="1" w:styleId="Numberedparagraph">
    <w:name w:val="Numbered paragraph"/>
    <w:basedOn w:val="Normal"/>
    <w:rsid w:val="00C67A92"/>
    <w:pPr>
      <w:numPr>
        <w:numId w:val="1"/>
      </w:numPr>
      <w:tabs>
        <w:tab w:val="left" w:pos="680"/>
      </w:tabs>
      <w:ind w:left="680" w:hanging="680"/>
    </w:pPr>
    <w:rPr>
      <w:rFonts w:eastAsia="Times New Roman" w:cs="Times New Roman"/>
      <w:szCs w:val="20"/>
    </w:rPr>
  </w:style>
  <w:style w:type="paragraph" w:customStyle="1" w:styleId="Copyright">
    <w:name w:val="Copyright"/>
    <w:basedOn w:val="Normal"/>
    <w:next w:val="Normal"/>
    <w:link w:val="CopyrightChar"/>
    <w:rsid w:val="00951978"/>
    <w:pPr>
      <w:spacing w:line="288" w:lineRule="auto"/>
    </w:pPr>
    <w:rPr>
      <w:sz w:val="20"/>
      <w:szCs w:val="20"/>
    </w:rPr>
  </w:style>
  <w:style w:type="paragraph" w:customStyle="1" w:styleId="ReportTitle">
    <w:name w:val="Report Title"/>
    <w:basedOn w:val="Normal"/>
    <w:next w:val="Normal"/>
    <w:link w:val="ReportTitleChar"/>
    <w:qFormat/>
    <w:rsid w:val="00327A1E"/>
    <w:pPr>
      <w:tabs>
        <w:tab w:val="center" w:pos="4598"/>
        <w:tab w:val="right" w:pos="9026"/>
      </w:tabs>
      <w:spacing w:before="240"/>
      <w:contextualSpacing/>
      <w:jc w:val="center"/>
    </w:pPr>
    <w:rPr>
      <w:rFonts w:eastAsiaTheme="majorEastAsia" w:cstheme="majorBidi"/>
      <w:b/>
      <w:noProof/>
      <w:sz w:val="72"/>
      <w:szCs w:val="72"/>
      <w:lang w:eastAsia="en-AU"/>
    </w:rPr>
  </w:style>
  <w:style w:type="numbering" w:customStyle="1" w:styleId="AlphanumericList">
    <w:name w:val="Alphanumeric List"/>
    <w:uiPriority w:val="99"/>
    <w:rsid w:val="000A6C7B"/>
    <w:pPr>
      <w:numPr>
        <w:numId w:val="16"/>
      </w:numPr>
    </w:pPr>
  </w:style>
  <w:style w:type="table" w:customStyle="1" w:styleId="AERTable-Text">
    <w:name w:val="AER Table - Text"/>
    <w:basedOn w:val="TableNormal"/>
    <w:uiPriority w:val="99"/>
    <w:rsid w:val="000E4821"/>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themeColor="background1"/>
        <w:sz w:val="24"/>
      </w:rPr>
      <w:tblPr/>
      <w:tcPr>
        <w:shd w:val="clear" w:color="auto" w:fill="076A92"/>
      </w:tcPr>
    </w:tblStylePr>
    <w:tblStylePr w:type="band2Horz">
      <w:rPr>
        <w:rFonts w:ascii="Arial" w:hAnsi="Arial"/>
        <w:sz w:val="20"/>
      </w:rPr>
      <w:tblPr/>
      <w:tcPr>
        <w:shd w:val="clear" w:color="auto" w:fill="DBE5F1"/>
      </w:tcPr>
    </w:tblStylePr>
  </w:style>
  <w:style w:type="paragraph" w:customStyle="1" w:styleId="ReportDate">
    <w:name w:val="Report Date"/>
    <w:basedOn w:val="ReportTitle"/>
    <w:link w:val="ReportDateChar"/>
    <w:qFormat/>
    <w:rsid w:val="000A6C7B"/>
    <w:rPr>
      <w:b w:val="0"/>
      <w:sz w:val="36"/>
      <w:szCs w:val="36"/>
    </w:rPr>
  </w:style>
  <w:style w:type="paragraph" w:customStyle="1" w:styleId="ReportSubtitle">
    <w:name w:val="Report Subtitle"/>
    <w:basedOn w:val="ReportTitle"/>
    <w:link w:val="ReportSubtitleChar"/>
    <w:qFormat/>
    <w:rsid w:val="00327A1E"/>
    <w:rPr>
      <w:sz w:val="56"/>
      <w:szCs w:val="56"/>
    </w:rPr>
  </w:style>
  <w:style w:type="character" w:customStyle="1" w:styleId="ReportTitleChar">
    <w:name w:val="Report Title Char"/>
    <w:basedOn w:val="Heading1Char"/>
    <w:link w:val="ReportTitle"/>
    <w:rsid w:val="00327A1E"/>
    <w:rPr>
      <w:rFonts w:ascii="Arial" w:eastAsiaTheme="majorEastAsia" w:hAnsi="Arial" w:cstheme="majorBidi"/>
      <w:b w:val="0"/>
      <w:bCs w:val="0"/>
      <w:noProof/>
      <w:color w:val="70635A"/>
      <w:sz w:val="72"/>
      <w:szCs w:val="72"/>
      <w:lang w:eastAsia="en-AU"/>
    </w:rPr>
  </w:style>
  <w:style w:type="character" w:customStyle="1" w:styleId="ReportDateChar">
    <w:name w:val="Report Date Char"/>
    <w:basedOn w:val="ReportTitleChar"/>
    <w:link w:val="ReportDate"/>
    <w:rsid w:val="000A6C7B"/>
    <w:rPr>
      <w:rFonts w:ascii="Arial" w:eastAsiaTheme="majorEastAsia" w:hAnsi="Arial" w:cstheme="majorBidi"/>
      <w:b/>
      <w:bCs w:val="0"/>
      <w:noProof/>
      <w:color w:val="70635A"/>
      <w:sz w:val="36"/>
      <w:szCs w:val="36"/>
      <w:lang w:eastAsia="en-AU"/>
    </w:rPr>
  </w:style>
  <w:style w:type="character" w:customStyle="1" w:styleId="ReportSubtitleChar">
    <w:name w:val="Report Subtitle Char"/>
    <w:basedOn w:val="ReportTitleChar"/>
    <w:link w:val="ReportSubtitle"/>
    <w:rsid w:val="00327A1E"/>
    <w:rPr>
      <w:rFonts w:ascii="Arial" w:eastAsiaTheme="majorEastAsia" w:hAnsi="Arial" w:cstheme="majorBidi"/>
      <w:b w:val="0"/>
      <w:bCs w:val="0"/>
      <w:noProof/>
      <w:color w:val="70635A"/>
      <w:sz w:val="56"/>
      <w:szCs w:val="56"/>
      <w:lang w:eastAsia="en-AU"/>
    </w:rPr>
  </w:style>
  <w:style w:type="character" w:customStyle="1" w:styleId="CopyrightChar">
    <w:name w:val="Copyright Char"/>
    <w:basedOn w:val="DefaultParagraphFont"/>
    <w:link w:val="Copyright"/>
    <w:rsid w:val="00951978"/>
    <w:rPr>
      <w:rFonts w:ascii="Arial" w:hAnsi="Arial"/>
      <w:sz w:val="20"/>
      <w:szCs w:val="20"/>
    </w:rPr>
  </w:style>
  <w:style w:type="paragraph" w:styleId="BodyTextIndent">
    <w:name w:val="Body Text Indent"/>
    <w:basedOn w:val="Normal"/>
    <w:link w:val="BodyTextIndentChar"/>
    <w:uiPriority w:val="99"/>
    <w:semiHidden/>
    <w:unhideWhenUsed/>
    <w:rsid w:val="00F171E0"/>
    <w:pPr>
      <w:spacing w:after="120"/>
      <w:ind w:left="283"/>
    </w:pPr>
  </w:style>
  <w:style w:type="character" w:customStyle="1" w:styleId="BodyTextIndentChar">
    <w:name w:val="Body Text Indent Char"/>
    <w:basedOn w:val="DefaultParagraphFont"/>
    <w:link w:val="BodyTextIndent"/>
    <w:uiPriority w:val="99"/>
    <w:semiHidden/>
    <w:rsid w:val="00F171E0"/>
    <w:rPr>
      <w:rFonts w:ascii="Arial" w:hAnsi="Arial"/>
    </w:rPr>
  </w:style>
  <w:style w:type="paragraph" w:styleId="BodyTextFirstIndent2">
    <w:name w:val="Body Text First Indent 2"/>
    <w:basedOn w:val="BodyTextIndent"/>
    <w:link w:val="BodyTextFirstIndent2Char"/>
    <w:uiPriority w:val="99"/>
    <w:unhideWhenUsed/>
    <w:rsid w:val="00F171E0"/>
    <w:pPr>
      <w:spacing w:after="0"/>
      <w:ind w:left="360" w:firstLine="360"/>
    </w:pPr>
  </w:style>
  <w:style w:type="character" w:customStyle="1" w:styleId="BodyTextFirstIndent2Char">
    <w:name w:val="Body Text First Indent 2 Char"/>
    <w:basedOn w:val="BodyTextIndentChar"/>
    <w:link w:val="BodyTextFirstIndent2"/>
    <w:uiPriority w:val="99"/>
    <w:rsid w:val="00F171E0"/>
    <w:rPr>
      <w:rFonts w:ascii="Arial" w:hAnsi="Arial"/>
    </w:rPr>
  </w:style>
  <w:style w:type="paragraph" w:styleId="Closing">
    <w:name w:val="Closing"/>
    <w:basedOn w:val="Normal"/>
    <w:link w:val="ClosingChar"/>
    <w:uiPriority w:val="99"/>
    <w:unhideWhenUsed/>
    <w:rsid w:val="00F171E0"/>
    <w:pPr>
      <w:spacing w:before="0" w:line="240" w:lineRule="auto"/>
      <w:ind w:left="4252"/>
    </w:pPr>
  </w:style>
  <w:style w:type="character" w:customStyle="1" w:styleId="ClosingChar">
    <w:name w:val="Closing Char"/>
    <w:basedOn w:val="DefaultParagraphFont"/>
    <w:link w:val="Closing"/>
    <w:uiPriority w:val="99"/>
    <w:rsid w:val="00F171E0"/>
    <w:rPr>
      <w:rFonts w:ascii="Arial" w:hAnsi="Arial"/>
    </w:rPr>
  </w:style>
  <w:style w:type="paragraph" w:styleId="BodyTextFirstIndent">
    <w:name w:val="Body Text First Indent"/>
    <w:basedOn w:val="Normal"/>
    <w:link w:val="BodyTextFirstIndentChar"/>
    <w:uiPriority w:val="99"/>
    <w:unhideWhenUsed/>
    <w:rsid w:val="00F171E0"/>
    <w:pPr>
      <w:ind w:firstLine="360"/>
    </w:pPr>
  </w:style>
  <w:style w:type="character" w:customStyle="1" w:styleId="BodyTextFirstIndentChar">
    <w:name w:val="Body Text First Indent Char"/>
    <w:basedOn w:val="DefaultParagraphFont"/>
    <w:link w:val="BodyTextFirstIndent"/>
    <w:uiPriority w:val="99"/>
    <w:rsid w:val="00F171E0"/>
    <w:rPr>
      <w:rFonts w:ascii="Arial" w:hAnsi="Arial"/>
    </w:rPr>
  </w:style>
  <w:style w:type="paragraph" w:styleId="BodyText2">
    <w:name w:val="Body Text 2"/>
    <w:basedOn w:val="Normal"/>
    <w:link w:val="BodyText2Char"/>
    <w:uiPriority w:val="99"/>
    <w:unhideWhenUsed/>
    <w:rsid w:val="00F171E0"/>
    <w:pPr>
      <w:spacing w:after="120" w:line="480" w:lineRule="auto"/>
    </w:pPr>
  </w:style>
  <w:style w:type="character" w:customStyle="1" w:styleId="BodyText2Char">
    <w:name w:val="Body Text 2 Char"/>
    <w:basedOn w:val="DefaultParagraphFont"/>
    <w:link w:val="BodyText2"/>
    <w:uiPriority w:val="99"/>
    <w:rsid w:val="00F171E0"/>
    <w:rPr>
      <w:rFonts w:ascii="Arial" w:hAnsi="Arial"/>
    </w:rPr>
  </w:style>
  <w:style w:type="paragraph" w:customStyle="1" w:styleId="ListLegal">
    <w:name w:val="List Legal"/>
    <w:basedOn w:val="ListParagraph"/>
    <w:rsid w:val="00301B40"/>
    <w:pPr>
      <w:numPr>
        <w:numId w:val="19"/>
      </w:numPr>
      <w:tabs>
        <w:tab w:val="clear" w:pos="340"/>
        <w:tab w:val="left" w:pos="680"/>
      </w:tabs>
      <w:ind w:left="680" w:hanging="340"/>
    </w:pPr>
  </w:style>
  <w:style w:type="character" w:styleId="CommentReference">
    <w:name w:val="annotation reference"/>
    <w:basedOn w:val="DefaultParagraphFont"/>
    <w:uiPriority w:val="99"/>
    <w:unhideWhenUsed/>
    <w:rsid w:val="00F171E0"/>
    <w:rPr>
      <w:sz w:val="16"/>
      <w:szCs w:val="16"/>
    </w:rPr>
  </w:style>
  <w:style w:type="paragraph" w:customStyle="1" w:styleId="ListLegal2">
    <w:name w:val="List Legal 2"/>
    <w:basedOn w:val="ListLegal"/>
    <w:rsid w:val="00301B40"/>
    <w:pPr>
      <w:tabs>
        <w:tab w:val="clear" w:pos="680"/>
        <w:tab w:val="left" w:pos="1021"/>
      </w:tabs>
      <w:ind w:left="1020"/>
    </w:pPr>
  </w:style>
  <w:style w:type="paragraph" w:customStyle="1" w:styleId="AERnumberedlistthirdstyle">
    <w:name w:val="AER numbered list (third style)"/>
    <w:basedOn w:val="ListNumber3"/>
    <w:qFormat/>
    <w:rsid w:val="00571D57"/>
    <w:pPr>
      <w:numPr>
        <w:numId w:val="20"/>
      </w:numPr>
      <w:tabs>
        <w:tab w:val="left" w:pos="1361"/>
      </w:tabs>
      <w:ind w:left="1361" w:hanging="340"/>
    </w:pPr>
  </w:style>
  <w:style w:type="paragraph" w:customStyle="1" w:styleId="ListLegal4">
    <w:name w:val="List Legal 4"/>
    <w:basedOn w:val="AERnumberedlistthirdstyle"/>
    <w:rsid w:val="00571D57"/>
    <w:pPr>
      <w:tabs>
        <w:tab w:val="clear" w:pos="1361"/>
        <w:tab w:val="left" w:pos="1701"/>
      </w:tabs>
      <w:ind w:left="1701"/>
    </w:pPr>
  </w:style>
  <w:style w:type="paragraph" w:customStyle="1" w:styleId="ListLegal5">
    <w:name w:val="List Legal 5"/>
    <w:basedOn w:val="ListLegal4"/>
    <w:rsid w:val="00571D57"/>
    <w:pPr>
      <w:tabs>
        <w:tab w:val="clear" w:pos="1701"/>
        <w:tab w:val="left" w:pos="2041"/>
      </w:tabs>
      <w:ind w:left="2041"/>
    </w:pPr>
  </w:style>
  <w:style w:type="paragraph" w:styleId="Date">
    <w:name w:val="Date"/>
    <w:basedOn w:val="Normal"/>
    <w:next w:val="Normal"/>
    <w:link w:val="DateChar"/>
    <w:uiPriority w:val="99"/>
    <w:unhideWhenUsed/>
    <w:rsid w:val="00F171E0"/>
  </w:style>
  <w:style w:type="character" w:customStyle="1" w:styleId="DateChar">
    <w:name w:val="Date Char"/>
    <w:basedOn w:val="DefaultParagraphFont"/>
    <w:link w:val="Date"/>
    <w:uiPriority w:val="99"/>
    <w:rsid w:val="00F171E0"/>
    <w:rPr>
      <w:rFonts w:ascii="Arial" w:hAnsi="Arial"/>
    </w:rPr>
  </w:style>
  <w:style w:type="paragraph" w:styleId="DocumentMap">
    <w:name w:val="Document Map"/>
    <w:basedOn w:val="Normal"/>
    <w:link w:val="DocumentMapChar"/>
    <w:uiPriority w:val="99"/>
    <w:unhideWhenUsed/>
    <w:rsid w:val="00F171E0"/>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171E0"/>
    <w:rPr>
      <w:rFonts w:ascii="Tahoma" w:hAnsi="Tahoma" w:cs="Tahoma"/>
      <w:sz w:val="16"/>
      <w:szCs w:val="16"/>
    </w:rPr>
  </w:style>
  <w:style w:type="paragraph" w:styleId="E-mailSignature">
    <w:name w:val="E-mail Signature"/>
    <w:basedOn w:val="Normal"/>
    <w:link w:val="E-mailSignatureChar"/>
    <w:uiPriority w:val="99"/>
    <w:unhideWhenUsed/>
    <w:rsid w:val="00F171E0"/>
    <w:pPr>
      <w:spacing w:before="0" w:line="240" w:lineRule="auto"/>
    </w:pPr>
  </w:style>
  <w:style w:type="character" w:customStyle="1" w:styleId="E-mailSignatureChar">
    <w:name w:val="E-mail Signature Char"/>
    <w:basedOn w:val="DefaultParagraphFont"/>
    <w:link w:val="E-mailSignature"/>
    <w:uiPriority w:val="99"/>
    <w:rsid w:val="00F171E0"/>
    <w:rPr>
      <w:rFonts w:ascii="Arial" w:hAnsi="Arial"/>
    </w:rPr>
  </w:style>
  <w:style w:type="paragraph" w:styleId="EnvelopeAddress">
    <w:name w:val="envelope address"/>
    <w:basedOn w:val="Normal"/>
    <w:uiPriority w:val="99"/>
    <w:unhideWhenUsed/>
    <w:rsid w:val="00F171E0"/>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171E0"/>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171E0"/>
    <w:rPr>
      <w:color w:val="800080" w:themeColor="followedHyperlink"/>
      <w:u w:val="single"/>
    </w:rPr>
  </w:style>
  <w:style w:type="paragraph" w:styleId="Index3">
    <w:name w:val="index 3"/>
    <w:basedOn w:val="Normal"/>
    <w:next w:val="Normal"/>
    <w:autoRedefine/>
    <w:uiPriority w:val="99"/>
    <w:unhideWhenUsed/>
    <w:rsid w:val="00F171E0"/>
    <w:pPr>
      <w:spacing w:before="0" w:line="240" w:lineRule="auto"/>
      <w:ind w:left="660" w:hanging="220"/>
    </w:pPr>
  </w:style>
  <w:style w:type="paragraph" w:styleId="Index4">
    <w:name w:val="index 4"/>
    <w:basedOn w:val="Normal"/>
    <w:next w:val="Normal"/>
    <w:autoRedefine/>
    <w:uiPriority w:val="99"/>
    <w:unhideWhenUsed/>
    <w:rsid w:val="00F171E0"/>
    <w:pPr>
      <w:spacing w:before="0" w:line="240" w:lineRule="auto"/>
      <w:ind w:left="880" w:hanging="220"/>
    </w:pPr>
  </w:style>
  <w:style w:type="paragraph" w:styleId="Index5">
    <w:name w:val="index 5"/>
    <w:basedOn w:val="Normal"/>
    <w:next w:val="Normal"/>
    <w:autoRedefine/>
    <w:uiPriority w:val="99"/>
    <w:unhideWhenUsed/>
    <w:rsid w:val="00F171E0"/>
    <w:pPr>
      <w:spacing w:before="0" w:line="240" w:lineRule="auto"/>
      <w:ind w:left="1100" w:hanging="220"/>
    </w:pPr>
  </w:style>
  <w:style w:type="paragraph" w:styleId="IndexHeading">
    <w:name w:val="index heading"/>
    <w:basedOn w:val="Normal"/>
    <w:next w:val="Index1"/>
    <w:uiPriority w:val="99"/>
    <w:unhideWhenUsed/>
    <w:rsid w:val="00F171E0"/>
    <w:rPr>
      <w:rFonts w:asciiTheme="majorHAnsi" w:eastAsiaTheme="majorEastAsia" w:hAnsiTheme="majorHAnsi" w:cstheme="majorBidi"/>
      <w:b/>
      <w:bCs/>
    </w:rPr>
  </w:style>
  <w:style w:type="character" w:styleId="IntenseEmphasis">
    <w:name w:val="Intense Emphasis"/>
    <w:basedOn w:val="DefaultParagraphFont"/>
    <w:uiPriority w:val="21"/>
    <w:unhideWhenUsed/>
    <w:rsid w:val="00F171E0"/>
    <w:rPr>
      <w:b/>
      <w:bCs/>
      <w:i/>
      <w:iCs/>
      <w:color w:val="2F002F" w:themeColor="accent1"/>
    </w:rPr>
  </w:style>
  <w:style w:type="paragraph" w:styleId="IntenseQuote">
    <w:name w:val="Intense Quote"/>
    <w:basedOn w:val="Normal"/>
    <w:next w:val="Normal"/>
    <w:link w:val="IntenseQuoteChar"/>
    <w:uiPriority w:val="30"/>
    <w:unhideWhenUsed/>
    <w:rsid w:val="00F171E0"/>
    <w:pPr>
      <w:pBdr>
        <w:bottom w:val="single" w:sz="4" w:space="4" w:color="2F002F" w:themeColor="accent1"/>
      </w:pBdr>
      <w:spacing w:after="280"/>
      <w:ind w:left="936" w:right="936"/>
    </w:pPr>
    <w:rPr>
      <w:b/>
      <w:bCs/>
      <w:i/>
      <w:iCs/>
      <w:color w:val="2F002F" w:themeColor="accent1"/>
    </w:rPr>
  </w:style>
  <w:style w:type="character" w:customStyle="1" w:styleId="IntenseQuoteChar">
    <w:name w:val="Intense Quote Char"/>
    <w:basedOn w:val="DefaultParagraphFont"/>
    <w:link w:val="IntenseQuote"/>
    <w:uiPriority w:val="30"/>
    <w:rsid w:val="00F171E0"/>
    <w:rPr>
      <w:rFonts w:ascii="Arial" w:hAnsi="Arial"/>
      <w:b/>
      <w:bCs/>
      <w:i/>
      <w:iCs/>
      <w:color w:val="2F002F" w:themeColor="accent1"/>
    </w:rPr>
  </w:style>
  <w:style w:type="character" w:styleId="IntenseReference">
    <w:name w:val="Intense Reference"/>
    <w:basedOn w:val="DefaultParagraphFont"/>
    <w:uiPriority w:val="32"/>
    <w:unhideWhenUsed/>
    <w:rsid w:val="00F171E0"/>
    <w:rPr>
      <w:b/>
      <w:bCs/>
      <w:smallCaps/>
      <w:color w:val="C14E00" w:themeColor="accent2"/>
      <w:spacing w:val="5"/>
      <w:u w:val="single"/>
    </w:rPr>
  </w:style>
  <w:style w:type="character" w:styleId="LineNumber">
    <w:name w:val="line number"/>
    <w:basedOn w:val="DefaultParagraphFont"/>
    <w:uiPriority w:val="99"/>
    <w:unhideWhenUsed/>
    <w:rsid w:val="00F171E0"/>
  </w:style>
  <w:style w:type="paragraph" w:customStyle="1" w:styleId="AERnumberedlistsecondstyle">
    <w:name w:val="AER numbered list (second style)"/>
    <w:basedOn w:val="Listalphabet"/>
    <w:qFormat/>
    <w:rsid w:val="00DB5074"/>
    <w:pPr>
      <w:numPr>
        <w:numId w:val="18"/>
      </w:numPr>
      <w:tabs>
        <w:tab w:val="clear" w:pos="340"/>
        <w:tab w:val="left" w:pos="680"/>
      </w:tabs>
      <w:ind w:left="680" w:hanging="340"/>
    </w:pPr>
  </w:style>
  <w:style w:type="paragraph" w:customStyle="1" w:styleId="Listalphabet3">
    <w:name w:val="List alphabet 3"/>
    <w:basedOn w:val="AERnumberedlistsecondstyle"/>
    <w:rsid w:val="00DB5074"/>
    <w:pPr>
      <w:tabs>
        <w:tab w:val="clear" w:pos="680"/>
        <w:tab w:val="left" w:pos="1021"/>
      </w:tabs>
      <w:ind w:left="1020"/>
    </w:pPr>
  </w:style>
  <w:style w:type="paragraph" w:customStyle="1" w:styleId="Listalphabet4">
    <w:name w:val="List alphabet 4"/>
    <w:basedOn w:val="Listalphabet3"/>
    <w:rsid w:val="00DB5074"/>
    <w:pPr>
      <w:tabs>
        <w:tab w:val="clear" w:pos="1021"/>
        <w:tab w:val="left" w:pos="1361"/>
      </w:tabs>
      <w:ind w:left="1361"/>
    </w:pPr>
  </w:style>
  <w:style w:type="paragraph" w:customStyle="1" w:styleId="Listalphabet5">
    <w:name w:val="List alphabet 5"/>
    <w:basedOn w:val="Listalphabet4"/>
    <w:rsid w:val="00DB5074"/>
    <w:pPr>
      <w:tabs>
        <w:tab w:val="clear" w:pos="1361"/>
        <w:tab w:val="left" w:pos="1701"/>
      </w:tabs>
      <w:ind w:left="1701"/>
    </w:pPr>
  </w:style>
  <w:style w:type="paragraph" w:styleId="ListContinue5">
    <w:name w:val="List Continue 5"/>
    <w:basedOn w:val="Normal"/>
    <w:uiPriority w:val="99"/>
    <w:unhideWhenUsed/>
    <w:rsid w:val="00DB5074"/>
    <w:pPr>
      <w:tabs>
        <w:tab w:val="left" w:pos="1701"/>
      </w:tabs>
      <w:spacing w:after="120"/>
      <w:ind w:left="1701"/>
      <w:contextualSpacing/>
    </w:pPr>
  </w:style>
  <w:style w:type="paragraph" w:styleId="ListNumber2">
    <w:name w:val="List Number 2"/>
    <w:basedOn w:val="Normal"/>
    <w:uiPriority w:val="99"/>
    <w:unhideWhenUsed/>
    <w:rsid w:val="00571D57"/>
    <w:pPr>
      <w:numPr>
        <w:numId w:val="8"/>
      </w:numPr>
      <w:tabs>
        <w:tab w:val="left" w:pos="680"/>
      </w:tabs>
      <w:spacing w:before="80" w:line="360" w:lineRule="auto"/>
      <w:ind w:left="680" w:hanging="340"/>
      <w:contextualSpacing/>
    </w:pPr>
  </w:style>
  <w:style w:type="character" w:customStyle="1" w:styleId="SalutationChar">
    <w:name w:val="Salutation Char"/>
    <w:basedOn w:val="DefaultParagraphFont"/>
    <w:link w:val="Salutation"/>
    <w:uiPriority w:val="99"/>
    <w:rsid w:val="00CA489E"/>
    <w:rPr>
      <w:rFonts w:ascii="Arial" w:hAnsi="Arial"/>
    </w:rPr>
  </w:style>
  <w:style w:type="paragraph" w:styleId="Signature">
    <w:name w:val="Signature"/>
    <w:basedOn w:val="Normal"/>
    <w:link w:val="SignatureChar"/>
    <w:uiPriority w:val="99"/>
    <w:unhideWhenUsed/>
    <w:rsid w:val="00CA489E"/>
    <w:pPr>
      <w:spacing w:before="0" w:line="240" w:lineRule="auto"/>
      <w:ind w:left="4252"/>
    </w:pPr>
  </w:style>
  <w:style w:type="character" w:customStyle="1" w:styleId="SignatureChar">
    <w:name w:val="Signature Char"/>
    <w:basedOn w:val="DefaultParagraphFont"/>
    <w:link w:val="Signature"/>
    <w:uiPriority w:val="99"/>
    <w:rsid w:val="00CA489E"/>
    <w:rPr>
      <w:rFonts w:ascii="Arial" w:hAnsi="Arial"/>
    </w:rPr>
  </w:style>
  <w:style w:type="character" w:styleId="SubtleEmphasis">
    <w:name w:val="Subtle Emphasis"/>
    <w:basedOn w:val="DefaultParagraphFont"/>
    <w:uiPriority w:val="19"/>
    <w:unhideWhenUsed/>
    <w:rsid w:val="00CA489E"/>
    <w:rPr>
      <w:b/>
      <w:i/>
      <w:iCs/>
      <w:color w:val="2F002F" w:themeColor="accent1"/>
    </w:rPr>
  </w:style>
  <w:style w:type="character" w:styleId="SubtleReference">
    <w:name w:val="Subtle Reference"/>
    <w:basedOn w:val="DefaultParagraphFont"/>
    <w:uiPriority w:val="31"/>
    <w:unhideWhenUsed/>
    <w:rsid w:val="00CA489E"/>
    <w:rPr>
      <w:smallCaps/>
      <w:color w:val="C14E00" w:themeColor="accent2"/>
      <w:u w:val="single"/>
    </w:rPr>
  </w:style>
  <w:style w:type="paragraph" w:customStyle="1" w:styleId="AERquoteindent1">
    <w:name w:val="AER quote (indent 1)"/>
    <w:basedOn w:val="Normal"/>
    <w:qFormat/>
    <w:rsid w:val="00DE1093"/>
    <w:pPr>
      <w:tabs>
        <w:tab w:val="left" w:pos="680"/>
      </w:tabs>
      <w:spacing w:after="160" w:line="240" w:lineRule="auto"/>
      <w:ind w:left="680" w:right="794"/>
    </w:pPr>
    <w:rPr>
      <w:rFonts w:eastAsia="Times New Roman" w:cs="Times New Roman"/>
      <w:sz w:val="20"/>
      <w:szCs w:val="20"/>
      <w:lang w:eastAsia="en-AU"/>
    </w:rPr>
  </w:style>
  <w:style w:type="character" w:styleId="PageNumber">
    <w:name w:val="page number"/>
    <w:basedOn w:val="DefaultParagraphFont"/>
    <w:rsid w:val="0020492C"/>
  </w:style>
  <w:style w:type="character" w:styleId="PlaceholderText">
    <w:name w:val="Placeholder Text"/>
    <w:basedOn w:val="DefaultParagraphFont"/>
    <w:uiPriority w:val="99"/>
    <w:semiHidden/>
    <w:rsid w:val="008D1661"/>
    <w:rPr>
      <w:color w:val="808080"/>
    </w:rPr>
  </w:style>
  <w:style w:type="paragraph" w:customStyle="1" w:styleId="StyleCopyrightBefore0pt">
    <w:name w:val="Style Copyright + Before:  0 pt"/>
    <w:basedOn w:val="Copyright"/>
    <w:rsid w:val="00185CB9"/>
    <w:pPr>
      <w:spacing w:before="120"/>
    </w:pPr>
    <w:rPr>
      <w:rFonts w:eastAsia="Times New Roman" w:cs="Times New Roman"/>
    </w:rPr>
  </w:style>
  <w:style w:type="character" w:customStyle="1" w:styleId="Bold">
    <w:name w:val="Bold"/>
    <w:basedOn w:val="DefaultParagraphFont"/>
    <w:rsid w:val="0020492C"/>
    <w:rPr>
      <w:b/>
      <w:bCs/>
    </w:rPr>
  </w:style>
  <w:style w:type="paragraph" w:customStyle="1" w:styleId="LegalNumbering">
    <w:name w:val="Legal Numbering"/>
    <w:basedOn w:val="Normal"/>
    <w:rsid w:val="005829C2"/>
    <w:pPr>
      <w:numPr>
        <w:numId w:val="21"/>
      </w:numPr>
      <w:tabs>
        <w:tab w:val="left" w:pos="680"/>
        <w:tab w:val="left" w:pos="1021"/>
        <w:tab w:val="left" w:pos="1361"/>
      </w:tabs>
      <w:spacing w:line="240" w:lineRule="auto"/>
    </w:pPr>
  </w:style>
  <w:style w:type="paragraph" w:customStyle="1" w:styleId="AERquoteindent3">
    <w:name w:val="AER quote (indent 3)"/>
    <w:basedOn w:val="AERquoteindent2"/>
    <w:qFormat/>
    <w:rsid w:val="00DE1093"/>
    <w:pPr>
      <w:ind w:left="1361"/>
    </w:pPr>
  </w:style>
  <w:style w:type="paragraph" w:customStyle="1" w:styleId="AERquotebullet1">
    <w:name w:val="AER quote bullet 1"/>
    <w:basedOn w:val="AERquoteindent1"/>
    <w:qFormat/>
    <w:rsid w:val="00DE1093"/>
    <w:pPr>
      <w:numPr>
        <w:numId w:val="22"/>
      </w:numPr>
      <w:ind w:left="1037" w:hanging="357"/>
    </w:pPr>
  </w:style>
  <w:style w:type="paragraph" w:customStyle="1" w:styleId="AERbulletlistthirdstyle">
    <w:name w:val="AER bullet list (third style)"/>
    <w:basedOn w:val="AERbulletlistsecondstyle"/>
    <w:qFormat/>
    <w:rsid w:val="00343A18"/>
    <w:pPr>
      <w:numPr>
        <w:ilvl w:val="2"/>
      </w:numPr>
      <w:tabs>
        <w:tab w:val="left" w:pos="1361"/>
      </w:tabs>
      <w:ind w:left="1361" w:hanging="340"/>
    </w:pPr>
  </w:style>
  <w:style w:type="character" w:customStyle="1" w:styleId="AERsubscript">
    <w:name w:val="AER subscript"/>
    <w:basedOn w:val="DefaultParagraphFont"/>
    <w:qFormat/>
    <w:rsid w:val="00343A18"/>
    <w:rPr>
      <w:sz w:val="16"/>
      <w:vertAlign w:val="subscript"/>
    </w:rPr>
  </w:style>
  <w:style w:type="character" w:customStyle="1" w:styleId="AERtextbolditalics">
    <w:name w:val="AER text bold italics"/>
    <w:basedOn w:val="DefaultParagraphFont"/>
    <w:qFormat/>
    <w:rsid w:val="00343A18"/>
    <w:rPr>
      <w:b/>
      <w:bCs/>
      <w:i/>
      <w:iCs/>
    </w:rPr>
  </w:style>
  <w:style w:type="character" w:customStyle="1" w:styleId="AERsuperscript">
    <w:name w:val="AER superscript"/>
    <w:qFormat/>
    <w:rsid w:val="00343A18"/>
    <w:rPr>
      <w:rFonts w:ascii="Arial" w:hAnsi="Arial"/>
      <w:sz w:val="16"/>
      <w:vertAlign w:val="superscript"/>
    </w:rPr>
  </w:style>
  <w:style w:type="character" w:customStyle="1" w:styleId="AERtextunderline">
    <w:name w:val="AER text underline"/>
    <w:basedOn w:val="DefaultParagraphFont"/>
    <w:qFormat/>
    <w:rsid w:val="00343A18"/>
    <w:rPr>
      <w:u w:val="single"/>
    </w:rPr>
  </w:style>
  <w:style w:type="paragraph" w:customStyle="1" w:styleId="AERtextconfidential">
    <w:name w:val="AER text confidential"/>
    <w:basedOn w:val="Normal"/>
    <w:qFormat/>
    <w:rsid w:val="008B5FCC"/>
    <w:rPr>
      <w:shd w:val="clear" w:color="auto" w:fill="CCFFFF"/>
    </w:rPr>
  </w:style>
  <w:style w:type="paragraph" w:customStyle="1" w:styleId="UnnumberedHeading">
    <w:name w:val="Unnumbered Heading"/>
    <w:basedOn w:val="Heading1"/>
    <w:link w:val="UnnumberedHeadingChar"/>
    <w:qFormat/>
    <w:rsid w:val="008B5FCC"/>
    <w:pPr>
      <w:numPr>
        <w:numId w:val="0"/>
      </w:numPr>
    </w:pPr>
  </w:style>
  <w:style w:type="numbering" w:customStyle="1" w:styleId="AERHeadings">
    <w:name w:val="AER Headings"/>
    <w:uiPriority w:val="99"/>
    <w:rsid w:val="00126A4C"/>
    <w:pPr>
      <w:numPr>
        <w:numId w:val="23"/>
      </w:numPr>
    </w:pPr>
  </w:style>
  <w:style w:type="character" w:customStyle="1" w:styleId="AERbody">
    <w:name w:val="AER body"/>
    <w:basedOn w:val="DefaultParagraphFont"/>
    <w:qFormat/>
    <w:rsid w:val="00126A4C"/>
    <w:rPr>
      <w:rFonts w:ascii="Arial" w:hAnsi="Arial"/>
      <w:color w:val="auto"/>
      <w:sz w:val="22"/>
    </w:rPr>
  </w:style>
  <w:style w:type="numbering" w:customStyle="1" w:styleId="AERnumberedlist">
    <w:name w:val="AER numbered list"/>
    <w:uiPriority w:val="99"/>
    <w:rsid w:val="00126A4C"/>
    <w:pPr>
      <w:numPr>
        <w:numId w:val="24"/>
      </w:numPr>
    </w:pPr>
  </w:style>
  <w:style w:type="character" w:customStyle="1" w:styleId="UnnumberedHeadingChar">
    <w:name w:val="Unnumbered Heading Char"/>
    <w:basedOn w:val="Heading1Char"/>
    <w:link w:val="UnnumberedHeading"/>
    <w:rsid w:val="00126A4C"/>
    <w:rPr>
      <w:rFonts w:ascii="Arial" w:eastAsiaTheme="majorEastAsia" w:hAnsi="Arial" w:cstheme="majorBidi"/>
      <w:b/>
      <w:bCs/>
      <w:color w:val="70635A"/>
      <w:sz w:val="36"/>
      <w:szCs w:val="28"/>
    </w:rPr>
  </w:style>
  <w:style w:type="paragraph" w:customStyle="1" w:styleId="AERbodytextnospace">
    <w:name w:val="AER body text no space"/>
    <w:basedOn w:val="Normal"/>
    <w:qFormat/>
    <w:rsid w:val="00683C89"/>
    <w:pPr>
      <w:tabs>
        <w:tab w:val="num" w:pos="0"/>
      </w:tabs>
      <w:spacing w:before="0" w:line="288" w:lineRule="auto"/>
      <w:jc w:val="both"/>
    </w:pPr>
    <w:rPr>
      <w:rFonts w:asciiTheme="minorHAnsi" w:eastAsia="Times New Roman" w:hAnsiTheme="minorHAnsi" w:cs="Times New Roman"/>
      <w:sz w:val="20"/>
      <w:szCs w:val="24"/>
    </w:rPr>
  </w:style>
  <w:style w:type="paragraph" w:customStyle="1" w:styleId="AERnumberedlist2first">
    <w:name w:val="AER numbered list 2 first"/>
    <w:basedOn w:val="Normal"/>
    <w:qFormat/>
    <w:rsid w:val="00683C89"/>
    <w:pPr>
      <w:tabs>
        <w:tab w:val="num" w:pos="454"/>
      </w:tabs>
      <w:spacing w:before="0" w:after="240" w:line="288" w:lineRule="auto"/>
      <w:ind w:left="454" w:hanging="454"/>
      <w:jc w:val="both"/>
    </w:pPr>
    <w:rPr>
      <w:rFonts w:asciiTheme="minorHAnsi" w:eastAsia="Times New Roman" w:hAnsiTheme="minorHAnsi" w:cs="Times New Roman"/>
      <w:sz w:val="20"/>
      <w:szCs w:val="24"/>
    </w:rPr>
  </w:style>
  <w:style w:type="character" w:customStyle="1" w:styleId="AERbodytextChar">
    <w:name w:val="AER body text Char"/>
    <w:basedOn w:val="DefaultParagraphFont"/>
    <w:rsid w:val="00126A4C"/>
    <w:rPr>
      <w:rFonts w:eastAsia="Times New Roman"/>
      <w:szCs w:val="24"/>
      <w:lang w:eastAsia="en-US"/>
    </w:rPr>
  </w:style>
  <w:style w:type="character" w:customStyle="1" w:styleId="HeadingBoldBlueChar">
    <w:name w:val="Heading Bold Blue Char"/>
    <w:basedOn w:val="AERbodytextChar"/>
    <w:link w:val="HeadingBoldBlue"/>
    <w:rsid w:val="00126A4C"/>
    <w:rPr>
      <w:rFonts w:ascii="Arial" w:eastAsiaTheme="majorEastAsia" w:hAnsi="Arial" w:cstheme="majorBidi"/>
      <w:b/>
      <w:bCs/>
      <w:color w:val="70635A" w:themeColor="text2"/>
      <w:sz w:val="28"/>
      <w:szCs w:val="24"/>
      <w:lang w:eastAsia="en-US"/>
    </w:rPr>
  </w:style>
  <w:style w:type="table" w:customStyle="1" w:styleId="AERtable-text0">
    <w:name w:val="AER table - text"/>
    <w:basedOn w:val="TableNormal"/>
    <w:uiPriority w:val="99"/>
    <w:rsid w:val="00683C89"/>
    <w:pPr>
      <w:spacing w:before="120" w:after="80"/>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character" w:customStyle="1" w:styleId="AERtextsize8">
    <w:name w:val="AER text size 8"/>
    <w:basedOn w:val="AERbody"/>
    <w:uiPriority w:val="1"/>
    <w:qFormat/>
    <w:rsid w:val="00126A4C"/>
    <w:rPr>
      <w:rFonts w:ascii="Arial" w:hAnsi="Arial"/>
      <w:color w:val="auto"/>
      <w:sz w:val="16"/>
    </w:rPr>
  </w:style>
  <w:style w:type="paragraph" w:styleId="Index7">
    <w:name w:val="index 7"/>
    <w:basedOn w:val="Normal"/>
    <w:next w:val="Normal"/>
    <w:autoRedefine/>
    <w:uiPriority w:val="99"/>
    <w:unhideWhenUsed/>
    <w:rsid w:val="00126A4C"/>
    <w:pPr>
      <w:spacing w:before="0" w:line="240" w:lineRule="auto"/>
      <w:ind w:left="1540" w:hanging="220"/>
    </w:pPr>
  </w:style>
  <w:style w:type="paragraph" w:customStyle="1" w:styleId="AERtablesource">
    <w:name w:val="AER table source"/>
    <w:next w:val="Normal"/>
    <w:qFormat/>
    <w:rsid w:val="0066104A"/>
    <w:pPr>
      <w:tabs>
        <w:tab w:val="left" w:pos="794"/>
      </w:tabs>
      <w:spacing w:before="160" w:after="360" w:line="360" w:lineRule="auto"/>
      <w:ind w:left="794" w:hanging="794"/>
      <w:contextualSpacing/>
      <w:jc w:val="both"/>
    </w:pPr>
    <w:rPr>
      <w:rFonts w:ascii="Arial" w:eastAsia="Times New Roman" w:hAnsi="Arial" w:cs="Times New Roman"/>
      <w:sz w:val="16"/>
      <w:szCs w:val="24"/>
    </w:rPr>
  </w:style>
  <w:style w:type="character" w:customStyle="1" w:styleId="AERtexthighlight">
    <w:name w:val="AER text highlight"/>
    <w:qFormat/>
    <w:rsid w:val="00126A4C"/>
    <w:rPr>
      <w:bdr w:val="none" w:sz="0" w:space="0" w:color="auto"/>
      <w:shd w:val="clear" w:color="auto" w:fill="FFFF00"/>
    </w:rPr>
  </w:style>
  <w:style w:type="character" w:customStyle="1" w:styleId="AERtextitalic">
    <w:name w:val="AER text italic"/>
    <w:qFormat/>
    <w:rsid w:val="00126A4C"/>
    <w:rPr>
      <w:i/>
    </w:rPr>
  </w:style>
  <w:style w:type="paragraph" w:customStyle="1" w:styleId="AERquote">
    <w:name w:val="AER quote"/>
    <w:next w:val="Normal"/>
    <w:qFormat/>
    <w:rsid w:val="00DE1093"/>
    <w:pPr>
      <w:tabs>
        <w:tab w:val="num" w:pos="709"/>
      </w:tabs>
      <w:spacing w:after="160" w:line="288" w:lineRule="auto"/>
      <w:ind w:left="709" w:right="720"/>
      <w:jc w:val="both"/>
    </w:pPr>
    <w:rPr>
      <w:rFonts w:ascii="Arial" w:eastAsia="Times New Roman" w:hAnsi="Arial" w:cs="Times New Roman"/>
      <w:color w:val="000000"/>
      <w:sz w:val="20"/>
      <w:szCs w:val="24"/>
    </w:rPr>
  </w:style>
  <w:style w:type="paragraph" w:customStyle="1" w:styleId="AERtabletextleft">
    <w:name w:val="AER table text left"/>
    <w:qFormat/>
    <w:rsid w:val="00983C25"/>
    <w:pPr>
      <w:spacing w:before="80" w:after="120" w:line="288" w:lineRule="auto"/>
    </w:pPr>
    <w:rPr>
      <w:rFonts w:ascii="Arial" w:eastAsia="Times New Roman" w:hAnsi="Arial" w:cs="Times New Roman"/>
      <w:sz w:val="20"/>
      <w:szCs w:val="24"/>
    </w:rPr>
  </w:style>
  <w:style w:type="character" w:customStyle="1" w:styleId="AERtextboldunderline">
    <w:name w:val="AER text bold underline"/>
    <w:qFormat/>
    <w:rsid w:val="000E4821"/>
    <w:rPr>
      <w:b/>
      <w:u w:val="single"/>
    </w:rPr>
  </w:style>
  <w:style w:type="numbering" w:customStyle="1" w:styleId="OldAERheadings">
    <w:name w:val="Old AER headings"/>
    <w:uiPriority w:val="99"/>
    <w:locked/>
    <w:rsid w:val="000E4821"/>
    <w:pPr>
      <w:numPr>
        <w:numId w:val="26"/>
      </w:numPr>
    </w:pPr>
  </w:style>
  <w:style w:type="character" w:customStyle="1" w:styleId="AERtextorange">
    <w:name w:val="AER text orange"/>
    <w:uiPriority w:val="1"/>
    <w:qFormat/>
    <w:rsid w:val="000E4821"/>
    <w:rPr>
      <w:color w:val="E36C0A"/>
    </w:rPr>
  </w:style>
  <w:style w:type="paragraph" w:customStyle="1" w:styleId="AERtitle1">
    <w:name w:val="AER title 1"/>
    <w:qFormat/>
    <w:rsid w:val="00683C89"/>
    <w:pPr>
      <w:spacing w:before="0" w:after="240" w:line="288" w:lineRule="auto"/>
      <w:jc w:val="center"/>
    </w:pPr>
    <w:rPr>
      <w:rFonts w:asciiTheme="majorHAnsi" w:eastAsia="Times New Roman" w:hAnsiTheme="majorHAnsi" w:cs="Times New Roman"/>
      <w:b/>
      <w:sz w:val="40"/>
      <w:szCs w:val="24"/>
      <w:lang w:eastAsia="en-AU"/>
    </w:rPr>
  </w:style>
  <w:style w:type="paragraph" w:customStyle="1" w:styleId="AERtitle2">
    <w:name w:val="AER title 2"/>
    <w:qFormat/>
    <w:rsid w:val="00683C89"/>
    <w:pPr>
      <w:spacing w:before="0" w:after="240" w:line="288" w:lineRule="auto"/>
      <w:jc w:val="center"/>
    </w:pPr>
    <w:rPr>
      <w:rFonts w:asciiTheme="majorHAnsi" w:eastAsia="Times New Roman" w:hAnsiTheme="majorHAnsi" w:cs="Times New Roman"/>
      <w:sz w:val="32"/>
      <w:szCs w:val="24"/>
    </w:rPr>
  </w:style>
  <w:style w:type="character" w:customStyle="1" w:styleId="AERtextblue">
    <w:name w:val="AER text blue"/>
    <w:uiPriority w:val="1"/>
    <w:qFormat/>
    <w:rsid w:val="000E4821"/>
    <w:rPr>
      <w:color w:val="365F91"/>
    </w:rPr>
  </w:style>
  <w:style w:type="table" w:customStyle="1" w:styleId="AERtable-numbers">
    <w:name w:val="AER table - numbers"/>
    <w:basedOn w:val="TableNormal"/>
    <w:uiPriority w:val="99"/>
    <w:rsid w:val="00683C89"/>
    <w:pPr>
      <w:spacing w:before="120" w:after="80"/>
      <w:jc w:val="right"/>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table" w:styleId="TableGrid1">
    <w:name w:val="Table Grid 1"/>
    <w:basedOn w:val="TableNormal"/>
    <w:uiPriority w:val="99"/>
    <w:semiHidden/>
    <w:unhideWhenUsed/>
    <w:rsid w:val="00683C89"/>
    <w:pPr>
      <w:spacing w:before="0"/>
    </w:pPr>
    <w:rPr>
      <w:rFonts w:eastAsia="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ERtabletextright">
    <w:name w:val="AER table text right"/>
    <w:basedOn w:val="AERtabletextleft"/>
    <w:qFormat/>
    <w:rsid w:val="000E4821"/>
    <w:pPr>
      <w:spacing w:before="120" w:after="80"/>
      <w:jc w:val="right"/>
    </w:pPr>
  </w:style>
  <w:style w:type="paragraph" w:styleId="CommentText">
    <w:name w:val="annotation text"/>
    <w:basedOn w:val="Normal"/>
    <w:link w:val="CommentTextChar"/>
    <w:uiPriority w:val="99"/>
    <w:unhideWhenUsed/>
    <w:rsid w:val="00683C89"/>
    <w:pPr>
      <w:spacing w:before="0" w:after="240" w:line="240" w:lineRule="auto"/>
      <w:jc w:val="both"/>
    </w:pPr>
    <w:rPr>
      <w:rFonts w:asciiTheme="minorHAnsi" w:eastAsia="Calibri" w:hAnsiTheme="minorHAnsi" w:cs="Times New Roman"/>
      <w:sz w:val="20"/>
      <w:szCs w:val="20"/>
    </w:rPr>
  </w:style>
  <w:style w:type="character" w:customStyle="1" w:styleId="CommentTextChar">
    <w:name w:val="Comment Text Char"/>
    <w:basedOn w:val="DefaultParagraphFont"/>
    <w:link w:val="CommentText"/>
    <w:uiPriority w:val="99"/>
    <w:rsid w:val="00683C89"/>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83C89"/>
    <w:rPr>
      <w:b/>
      <w:bCs/>
    </w:rPr>
  </w:style>
  <w:style w:type="character" w:customStyle="1" w:styleId="CommentSubjectChar">
    <w:name w:val="Comment Subject Char"/>
    <w:basedOn w:val="CommentTextChar"/>
    <w:link w:val="CommentSubject"/>
    <w:uiPriority w:val="99"/>
    <w:semiHidden/>
    <w:rsid w:val="00683C89"/>
    <w:rPr>
      <w:rFonts w:eastAsia="Calibri" w:cs="Times New Roman"/>
      <w:b/>
      <w:bCs/>
      <w:sz w:val="20"/>
      <w:szCs w:val="20"/>
    </w:rPr>
  </w:style>
  <w:style w:type="character" w:customStyle="1" w:styleId="AERtextsize10">
    <w:name w:val="AER text size 10"/>
    <w:uiPriority w:val="1"/>
    <w:qFormat/>
    <w:rsid w:val="000E4821"/>
    <w:rPr>
      <w:sz w:val="20"/>
    </w:rPr>
  </w:style>
  <w:style w:type="paragraph" w:customStyle="1" w:styleId="AERbodytextnospaceleftalign">
    <w:name w:val="AER body text no space left align"/>
    <w:basedOn w:val="AERbodytextnospace"/>
    <w:qFormat/>
    <w:rsid w:val="000E4821"/>
    <w:pPr>
      <w:jc w:val="left"/>
    </w:pPr>
  </w:style>
  <w:style w:type="paragraph" w:customStyle="1" w:styleId="AERbodytextleftalign">
    <w:name w:val="AER body text left align"/>
    <w:basedOn w:val="Normal"/>
    <w:qFormat/>
    <w:rsid w:val="00683C89"/>
    <w:pPr>
      <w:tabs>
        <w:tab w:val="num" w:pos="1492"/>
      </w:tabs>
      <w:spacing w:before="0" w:after="240" w:line="288" w:lineRule="auto"/>
      <w:ind w:left="1492" w:hanging="360"/>
    </w:pPr>
    <w:rPr>
      <w:rFonts w:asciiTheme="minorHAnsi" w:eastAsia="Times New Roman" w:hAnsiTheme="minorHAnsi" w:cs="Times New Roman"/>
      <w:sz w:val="20"/>
      <w:szCs w:val="24"/>
    </w:rPr>
  </w:style>
  <w:style w:type="paragraph" w:customStyle="1" w:styleId="AERbodytextcentre">
    <w:name w:val="AER body text centre"/>
    <w:basedOn w:val="Normal"/>
    <w:qFormat/>
    <w:rsid w:val="00683C89"/>
    <w:pPr>
      <w:tabs>
        <w:tab w:val="num" w:pos="1492"/>
      </w:tabs>
      <w:spacing w:before="0" w:after="240" w:line="288" w:lineRule="auto"/>
      <w:ind w:left="1492" w:hanging="360"/>
      <w:jc w:val="center"/>
    </w:pPr>
    <w:rPr>
      <w:rFonts w:asciiTheme="minorHAnsi" w:eastAsia="Times New Roman" w:hAnsiTheme="minorHAnsi" w:cs="Times New Roman"/>
      <w:sz w:val="20"/>
      <w:szCs w:val="24"/>
    </w:rPr>
  </w:style>
  <w:style w:type="paragraph" w:customStyle="1" w:styleId="AERbodytextnospacecentre">
    <w:name w:val="AER body text no space centre"/>
    <w:basedOn w:val="AERbodytextnospace"/>
    <w:qFormat/>
    <w:rsid w:val="000E4821"/>
    <w:pPr>
      <w:tabs>
        <w:tab w:val="clear" w:pos="0"/>
        <w:tab w:val="num" w:pos="1492"/>
      </w:tabs>
      <w:ind w:left="1492" w:hanging="360"/>
      <w:jc w:val="center"/>
    </w:pPr>
  </w:style>
  <w:style w:type="paragraph" w:styleId="Revision">
    <w:name w:val="Revision"/>
    <w:hidden/>
    <w:uiPriority w:val="99"/>
    <w:semiHidden/>
    <w:rsid w:val="000E4821"/>
    <w:pPr>
      <w:spacing w:before="0"/>
    </w:pPr>
    <w:rPr>
      <w:rFonts w:ascii="Gautami" w:eastAsia="Calibri" w:hAnsi="Gautami" w:cs="Times New Roman"/>
      <w:sz w:val="20"/>
      <w:szCs w:val="20"/>
    </w:rPr>
  </w:style>
  <w:style w:type="table" w:customStyle="1" w:styleId="AERtable-text1">
    <w:name w:val="AER table - text1"/>
    <w:basedOn w:val="TableNormal"/>
    <w:uiPriority w:val="99"/>
    <w:rsid w:val="00683C89"/>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styleId="NormalWeb">
    <w:name w:val="Normal (Web)"/>
    <w:basedOn w:val="Normal"/>
    <w:uiPriority w:val="99"/>
    <w:semiHidden/>
    <w:unhideWhenUsed/>
    <w:rsid w:val="00AD7A3A"/>
    <w:pPr>
      <w:spacing w:before="0" w:after="240" w:line="288" w:lineRule="auto"/>
      <w:jc w:val="both"/>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AD7A3A"/>
    <w:pPr>
      <w:spacing w:before="0" w:after="100" w:afterAutospacing="1" w:line="240" w:lineRule="auto"/>
    </w:pPr>
    <w:rPr>
      <w:rFonts w:ascii="Verdana" w:eastAsia="Times New Roman" w:hAnsi="Verdana" w:cs="Times New Roman"/>
      <w:sz w:val="24"/>
      <w:szCs w:val="24"/>
      <w:lang w:eastAsia="en-AU"/>
    </w:rPr>
  </w:style>
  <w:style w:type="character" w:customStyle="1" w:styleId="PlainTextChar">
    <w:name w:val="Plain Text Char"/>
    <w:basedOn w:val="DefaultParagraphFont"/>
    <w:link w:val="PlainText"/>
    <w:uiPriority w:val="99"/>
    <w:rsid w:val="00AD7A3A"/>
    <w:rPr>
      <w:rFonts w:ascii="Verdana" w:eastAsia="Times New Roman" w:hAnsi="Verdana" w:cs="Times New Roman"/>
      <w:sz w:val="24"/>
      <w:szCs w:val="24"/>
      <w:lang w:eastAsia="en-AU"/>
    </w:rPr>
  </w:style>
  <w:style w:type="paragraph" w:styleId="BodyText">
    <w:name w:val="Body Text"/>
    <w:basedOn w:val="Normal"/>
    <w:link w:val="BodyTextChar"/>
    <w:uiPriority w:val="99"/>
    <w:semiHidden/>
    <w:unhideWhenUsed/>
    <w:rsid w:val="00AD7A3A"/>
    <w:pPr>
      <w:spacing w:before="0" w:after="120" w:line="288" w:lineRule="auto"/>
      <w:jc w:val="both"/>
    </w:pPr>
    <w:rPr>
      <w:rFonts w:ascii="Gautami" w:eastAsia="Calibri" w:hAnsi="Gautami" w:cs="Times New Roman"/>
      <w:sz w:val="20"/>
      <w:szCs w:val="20"/>
    </w:rPr>
  </w:style>
  <w:style w:type="character" w:customStyle="1" w:styleId="BodyTextChar">
    <w:name w:val="Body Text Char"/>
    <w:basedOn w:val="DefaultParagraphFont"/>
    <w:link w:val="BodyText"/>
    <w:uiPriority w:val="99"/>
    <w:semiHidden/>
    <w:rsid w:val="00AD7A3A"/>
    <w:rPr>
      <w:rFonts w:ascii="Gautami" w:eastAsia="Calibri" w:hAnsi="Gautami" w:cs="Times New Roman"/>
      <w:sz w:val="20"/>
      <w:szCs w:val="20"/>
    </w:rPr>
  </w:style>
  <w:style w:type="table" w:styleId="PlainTable1">
    <w:name w:val="Plain Table 1"/>
    <w:basedOn w:val="TableNormal"/>
    <w:uiPriority w:val="41"/>
    <w:rsid w:val="000F73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perscript">
    <w:name w:val="Superscript"/>
    <w:basedOn w:val="DefaultParagraphFont"/>
    <w:uiPriority w:val="1"/>
    <w:qFormat/>
    <w:rsid w:val="00A05FCE"/>
    <w:rPr>
      <w:vertAlign w:val="superscript"/>
    </w:rPr>
  </w:style>
  <w:style w:type="table" w:customStyle="1" w:styleId="AERTable-Text10">
    <w:name w:val="AER Table - Text1"/>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customStyle="1" w:styleId="AERTable-Text2">
    <w:name w:val="AER Table - Text2"/>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styleId="TableGridLight">
    <w:name w:val="Grid Table Light"/>
    <w:basedOn w:val="TableNormal"/>
    <w:uiPriority w:val="40"/>
    <w:rsid w:val="00BE66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ERtable-text11">
    <w:name w:val="AER table - text11"/>
    <w:basedOn w:val="TableNormal"/>
    <w:uiPriority w:val="99"/>
    <w:rsid w:val="00E915D0"/>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customStyle="1" w:styleId="Signaturename">
    <w:name w:val="Signature name"/>
    <w:basedOn w:val="Normal"/>
    <w:uiPriority w:val="99"/>
    <w:rsid w:val="004D3658"/>
    <w:pPr>
      <w:spacing w:before="0" w:line="240" w:lineRule="auto"/>
    </w:pPr>
    <w:rPr>
      <w:rFonts w:ascii="Times New Roman" w:eastAsia="Times New Roman" w:hAnsi="Times New Roman" w:cs="Times New Roman"/>
      <w:caps/>
      <w:sz w:val="24"/>
      <w:szCs w:val="24"/>
      <w:lang w:eastAsia="en-AU"/>
    </w:rPr>
  </w:style>
  <w:style w:type="paragraph" w:customStyle="1" w:styleId="OutlineNumbered1">
    <w:name w:val="Outline Numbered 1"/>
    <w:basedOn w:val="Normal"/>
    <w:uiPriority w:val="99"/>
    <w:rsid w:val="004D3658"/>
    <w:pPr>
      <w:numPr>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2">
    <w:name w:val="Outline Numbered 2"/>
    <w:basedOn w:val="Normal"/>
    <w:uiPriority w:val="99"/>
    <w:rsid w:val="004D3658"/>
    <w:pPr>
      <w:numPr>
        <w:ilvl w:val="1"/>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3">
    <w:name w:val="Outline Numbered 3"/>
    <w:basedOn w:val="Normal"/>
    <w:uiPriority w:val="99"/>
    <w:rsid w:val="004D3658"/>
    <w:pPr>
      <w:numPr>
        <w:ilvl w:val="2"/>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Tabletext0">
    <w:name w:val="Tabletext"/>
    <w:aliases w:val="tt"/>
    <w:basedOn w:val="Normal"/>
    <w:rsid w:val="004D3658"/>
    <w:pPr>
      <w:spacing w:before="60" w:line="240" w:lineRule="atLeast"/>
    </w:pPr>
    <w:rPr>
      <w:rFonts w:ascii="Times New Roman" w:eastAsia="Times New Roman" w:hAnsi="Times New Roman" w:cs="Times New Roman"/>
      <w:sz w:val="20"/>
      <w:szCs w:val="20"/>
      <w:lang w:eastAsia="en-AU"/>
    </w:rPr>
  </w:style>
  <w:style w:type="paragraph" w:customStyle="1" w:styleId="TableHeading0">
    <w:name w:val="TableHeading"/>
    <w:aliases w:val="th"/>
    <w:basedOn w:val="Normal"/>
    <w:next w:val="Tabletext0"/>
    <w:rsid w:val="004D3658"/>
    <w:pPr>
      <w:keepNext/>
      <w:spacing w:before="60" w:line="240" w:lineRule="atLeast"/>
    </w:pPr>
    <w:rPr>
      <w:rFonts w:ascii="Times New Roman" w:eastAsia="Times New Roman" w:hAnsi="Times New Roman" w:cs="Times New Roman"/>
      <w:b/>
      <w:sz w:val="20"/>
      <w:szCs w:val="20"/>
      <w:lang w:eastAsia="en-AU"/>
    </w:rPr>
  </w:style>
  <w:style w:type="paragraph" w:customStyle="1" w:styleId="notetext">
    <w:name w:val="note(text)"/>
    <w:aliases w:val="n"/>
    <w:basedOn w:val="Normal"/>
    <w:link w:val="notetextChar"/>
    <w:rsid w:val="004D3658"/>
    <w:pPr>
      <w:spacing w:before="122"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D3658"/>
    <w:rPr>
      <w:rFonts w:ascii="Times New Roman" w:eastAsia="Times New Roman" w:hAnsi="Times New Roman" w:cs="Times New Roman"/>
      <w:sz w:val="18"/>
      <w:szCs w:val="20"/>
      <w:lang w:eastAsia="en-AU"/>
    </w:rPr>
  </w:style>
  <w:style w:type="paragraph" w:customStyle="1" w:styleId="ShortT">
    <w:name w:val="ShortT"/>
    <w:basedOn w:val="Normal"/>
    <w:next w:val="Normal"/>
    <w:qFormat/>
    <w:rsid w:val="00DD298A"/>
    <w:pPr>
      <w:spacing w:before="0" w:line="240" w:lineRule="auto"/>
    </w:pPr>
    <w:rPr>
      <w:rFonts w:ascii="Times New Roman" w:eastAsia="Times New Roman" w:hAnsi="Times New Roman" w:cs="Times New Roman"/>
      <w:b/>
      <w:sz w:val="40"/>
      <w:szCs w:val="20"/>
      <w:lang w:eastAsia="en-AU"/>
    </w:rPr>
  </w:style>
  <w:style w:type="paragraph" w:customStyle="1" w:styleId="SignCoverPageStart">
    <w:name w:val="SignCoverPageStart"/>
    <w:basedOn w:val="Normal"/>
    <w:next w:val="Normal"/>
    <w:rsid w:val="00DD298A"/>
    <w:pPr>
      <w:pBdr>
        <w:top w:val="single" w:sz="4" w:space="1" w:color="auto"/>
      </w:pBdr>
      <w:spacing w:before="360" w:line="260" w:lineRule="atLeast"/>
      <w:ind w:right="397"/>
      <w:jc w:val="both"/>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AA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460">
      <w:bodyDiv w:val="1"/>
      <w:marLeft w:val="0"/>
      <w:marRight w:val="0"/>
      <w:marTop w:val="0"/>
      <w:marBottom w:val="0"/>
      <w:divBdr>
        <w:top w:val="none" w:sz="0" w:space="0" w:color="auto"/>
        <w:left w:val="none" w:sz="0" w:space="0" w:color="auto"/>
        <w:bottom w:val="none" w:sz="0" w:space="0" w:color="auto"/>
        <w:right w:val="none" w:sz="0" w:space="0" w:color="auto"/>
      </w:divBdr>
    </w:div>
    <w:div w:id="90585505">
      <w:bodyDiv w:val="1"/>
      <w:marLeft w:val="0"/>
      <w:marRight w:val="0"/>
      <w:marTop w:val="0"/>
      <w:marBottom w:val="0"/>
      <w:divBdr>
        <w:top w:val="none" w:sz="0" w:space="0" w:color="auto"/>
        <w:left w:val="none" w:sz="0" w:space="0" w:color="auto"/>
        <w:bottom w:val="none" w:sz="0" w:space="0" w:color="auto"/>
        <w:right w:val="none" w:sz="0" w:space="0" w:color="auto"/>
      </w:divBdr>
    </w:div>
    <w:div w:id="152183517">
      <w:bodyDiv w:val="1"/>
      <w:marLeft w:val="0"/>
      <w:marRight w:val="0"/>
      <w:marTop w:val="0"/>
      <w:marBottom w:val="0"/>
      <w:divBdr>
        <w:top w:val="none" w:sz="0" w:space="0" w:color="auto"/>
        <w:left w:val="none" w:sz="0" w:space="0" w:color="auto"/>
        <w:bottom w:val="none" w:sz="0" w:space="0" w:color="auto"/>
        <w:right w:val="none" w:sz="0" w:space="0" w:color="auto"/>
      </w:divBdr>
    </w:div>
    <w:div w:id="174005746">
      <w:bodyDiv w:val="1"/>
      <w:marLeft w:val="0"/>
      <w:marRight w:val="0"/>
      <w:marTop w:val="0"/>
      <w:marBottom w:val="0"/>
      <w:divBdr>
        <w:top w:val="none" w:sz="0" w:space="0" w:color="auto"/>
        <w:left w:val="none" w:sz="0" w:space="0" w:color="auto"/>
        <w:bottom w:val="none" w:sz="0" w:space="0" w:color="auto"/>
        <w:right w:val="none" w:sz="0" w:space="0" w:color="auto"/>
      </w:divBdr>
      <w:divsChild>
        <w:div w:id="1263955088">
          <w:marLeft w:val="547"/>
          <w:marRight w:val="0"/>
          <w:marTop w:val="0"/>
          <w:marBottom w:val="0"/>
          <w:divBdr>
            <w:top w:val="none" w:sz="0" w:space="0" w:color="auto"/>
            <w:left w:val="none" w:sz="0" w:space="0" w:color="auto"/>
            <w:bottom w:val="none" w:sz="0" w:space="0" w:color="auto"/>
            <w:right w:val="none" w:sz="0" w:space="0" w:color="auto"/>
          </w:divBdr>
        </w:div>
      </w:divsChild>
    </w:div>
    <w:div w:id="215823670">
      <w:bodyDiv w:val="1"/>
      <w:marLeft w:val="0"/>
      <w:marRight w:val="0"/>
      <w:marTop w:val="0"/>
      <w:marBottom w:val="0"/>
      <w:divBdr>
        <w:top w:val="none" w:sz="0" w:space="0" w:color="auto"/>
        <w:left w:val="none" w:sz="0" w:space="0" w:color="auto"/>
        <w:bottom w:val="none" w:sz="0" w:space="0" w:color="auto"/>
        <w:right w:val="none" w:sz="0" w:space="0" w:color="auto"/>
      </w:divBdr>
    </w:div>
    <w:div w:id="415828244">
      <w:bodyDiv w:val="1"/>
      <w:marLeft w:val="0"/>
      <w:marRight w:val="0"/>
      <w:marTop w:val="0"/>
      <w:marBottom w:val="0"/>
      <w:divBdr>
        <w:top w:val="none" w:sz="0" w:space="0" w:color="auto"/>
        <w:left w:val="none" w:sz="0" w:space="0" w:color="auto"/>
        <w:bottom w:val="none" w:sz="0" w:space="0" w:color="auto"/>
        <w:right w:val="none" w:sz="0" w:space="0" w:color="auto"/>
      </w:divBdr>
    </w:div>
    <w:div w:id="422998408">
      <w:bodyDiv w:val="1"/>
      <w:marLeft w:val="0"/>
      <w:marRight w:val="0"/>
      <w:marTop w:val="0"/>
      <w:marBottom w:val="0"/>
      <w:divBdr>
        <w:top w:val="none" w:sz="0" w:space="0" w:color="auto"/>
        <w:left w:val="none" w:sz="0" w:space="0" w:color="auto"/>
        <w:bottom w:val="none" w:sz="0" w:space="0" w:color="auto"/>
        <w:right w:val="none" w:sz="0" w:space="0" w:color="auto"/>
      </w:divBdr>
    </w:div>
    <w:div w:id="437481853">
      <w:bodyDiv w:val="1"/>
      <w:marLeft w:val="0"/>
      <w:marRight w:val="0"/>
      <w:marTop w:val="0"/>
      <w:marBottom w:val="0"/>
      <w:divBdr>
        <w:top w:val="none" w:sz="0" w:space="0" w:color="auto"/>
        <w:left w:val="none" w:sz="0" w:space="0" w:color="auto"/>
        <w:bottom w:val="none" w:sz="0" w:space="0" w:color="auto"/>
        <w:right w:val="none" w:sz="0" w:space="0" w:color="auto"/>
      </w:divBdr>
    </w:div>
    <w:div w:id="456605257">
      <w:bodyDiv w:val="1"/>
      <w:marLeft w:val="0"/>
      <w:marRight w:val="0"/>
      <w:marTop w:val="0"/>
      <w:marBottom w:val="0"/>
      <w:divBdr>
        <w:top w:val="none" w:sz="0" w:space="0" w:color="auto"/>
        <w:left w:val="none" w:sz="0" w:space="0" w:color="auto"/>
        <w:bottom w:val="none" w:sz="0" w:space="0" w:color="auto"/>
        <w:right w:val="none" w:sz="0" w:space="0" w:color="auto"/>
      </w:divBdr>
    </w:div>
    <w:div w:id="474182667">
      <w:bodyDiv w:val="1"/>
      <w:marLeft w:val="0"/>
      <w:marRight w:val="0"/>
      <w:marTop w:val="0"/>
      <w:marBottom w:val="0"/>
      <w:divBdr>
        <w:top w:val="none" w:sz="0" w:space="0" w:color="auto"/>
        <w:left w:val="none" w:sz="0" w:space="0" w:color="auto"/>
        <w:bottom w:val="none" w:sz="0" w:space="0" w:color="auto"/>
        <w:right w:val="none" w:sz="0" w:space="0" w:color="auto"/>
      </w:divBdr>
    </w:div>
    <w:div w:id="487131030">
      <w:bodyDiv w:val="1"/>
      <w:marLeft w:val="0"/>
      <w:marRight w:val="0"/>
      <w:marTop w:val="0"/>
      <w:marBottom w:val="0"/>
      <w:divBdr>
        <w:top w:val="none" w:sz="0" w:space="0" w:color="auto"/>
        <w:left w:val="none" w:sz="0" w:space="0" w:color="auto"/>
        <w:bottom w:val="none" w:sz="0" w:space="0" w:color="auto"/>
        <w:right w:val="none" w:sz="0" w:space="0" w:color="auto"/>
      </w:divBdr>
    </w:div>
    <w:div w:id="488448612">
      <w:bodyDiv w:val="1"/>
      <w:marLeft w:val="0"/>
      <w:marRight w:val="0"/>
      <w:marTop w:val="0"/>
      <w:marBottom w:val="0"/>
      <w:divBdr>
        <w:top w:val="none" w:sz="0" w:space="0" w:color="auto"/>
        <w:left w:val="none" w:sz="0" w:space="0" w:color="auto"/>
        <w:bottom w:val="none" w:sz="0" w:space="0" w:color="auto"/>
        <w:right w:val="none" w:sz="0" w:space="0" w:color="auto"/>
      </w:divBdr>
    </w:div>
    <w:div w:id="502815733">
      <w:bodyDiv w:val="1"/>
      <w:marLeft w:val="0"/>
      <w:marRight w:val="0"/>
      <w:marTop w:val="0"/>
      <w:marBottom w:val="0"/>
      <w:divBdr>
        <w:top w:val="none" w:sz="0" w:space="0" w:color="auto"/>
        <w:left w:val="none" w:sz="0" w:space="0" w:color="auto"/>
        <w:bottom w:val="none" w:sz="0" w:space="0" w:color="auto"/>
        <w:right w:val="none" w:sz="0" w:space="0" w:color="auto"/>
      </w:divBdr>
    </w:div>
    <w:div w:id="507214283">
      <w:bodyDiv w:val="1"/>
      <w:marLeft w:val="0"/>
      <w:marRight w:val="0"/>
      <w:marTop w:val="0"/>
      <w:marBottom w:val="0"/>
      <w:divBdr>
        <w:top w:val="none" w:sz="0" w:space="0" w:color="auto"/>
        <w:left w:val="none" w:sz="0" w:space="0" w:color="auto"/>
        <w:bottom w:val="none" w:sz="0" w:space="0" w:color="auto"/>
        <w:right w:val="none" w:sz="0" w:space="0" w:color="auto"/>
      </w:divBdr>
    </w:div>
    <w:div w:id="552425704">
      <w:bodyDiv w:val="1"/>
      <w:marLeft w:val="0"/>
      <w:marRight w:val="0"/>
      <w:marTop w:val="0"/>
      <w:marBottom w:val="0"/>
      <w:divBdr>
        <w:top w:val="none" w:sz="0" w:space="0" w:color="auto"/>
        <w:left w:val="none" w:sz="0" w:space="0" w:color="auto"/>
        <w:bottom w:val="none" w:sz="0" w:space="0" w:color="auto"/>
        <w:right w:val="none" w:sz="0" w:space="0" w:color="auto"/>
      </w:divBdr>
    </w:div>
    <w:div w:id="623466974">
      <w:bodyDiv w:val="1"/>
      <w:marLeft w:val="0"/>
      <w:marRight w:val="0"/>
      <w:marTop w:val="0"/>
      <w:marBottom w:val="0"/>
      <w:divBdr>
        <w:top w:val="none" w:sz="0" w:space="0" w:color="auto"/>
        <w:left w:val="none" w:sz="0" w:space="0" w:color="auto"/>
        <w:bottom w:val="none" w:sz="0" w:space="0" w:color="auto"/>
        <w:right w:val="none" w:sz="0" w:space="0" w:color="auto"/>
      </w:divBdr>
    </w:div>
    <w:div w:id="635840213">
      <w:bodyDiv w:val="1"/>
      <w:marLeft w:val="0"/>
      <w:marRight w:val="0"/>
      <w:marTop w:val="0"/>
      <w:marBottom w:val="0"/>
      <w:divBdr>
        <w:top w:val="none" w:sz="0" w:space="0" w:color="auto"/>
        <w:left w:val="none" w:sz="0" w:space="0" w:color="auto"/>
        <w:bottom w:val="none" w:sz="0" w:space="0" w:color="auto"/>
        <w:right w:val="none" w:sz="0" w:space="0" w:color="auto"/>
      </w:divBdr>
    </w:div>
    <w:div w:id="669875223">
      <w:bodyDiv w:val="1"/>
      <w:marLeft w:val="0"/>
      <w:marRight w:val="0"/>
      <w:marTop w:val="0"/>
      <w:marBottom w:val="0"/>
      <w:divBdr>
        <w:top w:val="none" w:sz="0" w:space="0" w:color="auto"/>
        <w:left w:val="none" w:sz="0" w:space="0" w:color="auto"/>
        <w:bottom w:val="none" w:sz="0" w:space="0" w:color="auto"/>
        <w:right w:val="none" w:sz="0" w:space="0" w:color="auto"/>
      </w:divBdr>
    </w:div>
    <w:div w:id="685642720">
      <w:bodyDiv w:val="1"/>
      <w:marLeft w:val="0"/>
      <w:marRight w:val="0"/>
      <w:marTop w:val="0"/>
      <w:marBottom w:val="0"/>
      <w:divBdr>
        <w:top w:val="none" w:sz="0" w:space="0" w:color="auto"/>
        <w:left w:val="none" w:sz="0" w:space="0" w:color="auto"/>
        <w:bottom w:val="none" w:sz="0" w:space="0" w:color="auto"/>
        <w:right w:val="none" w:sz="0" w:space="0" w:color="auto"/>
      </w:divBdr>
    </w:div>
    <w:div w:id="705299734">
      <w:bodyDiv w:val="1"/>
      <w:marLeft w:val="0"/>
      <w:marRight w:val="0"/>
      <w:marTop w:val="0"/>
      <w:marBottom w:val="0"/>
      <w:divBdr>
        <w:top w:val="none" w:sz="0" w:space="0" w:color="auto"/>
        <w:left w:val="none" w:sz="0" w:space="0" w:color="auto"/>
        <w:bottom w:val="none" w:sz="0" w:space="0" w:color="auto"/>
        <w:right w:val="none" w:sz="0" w:space="0" w:color="auto"/>
      </w:divBdr>
    </w:div>
    <w:div w:id="716203575">
      <w:bodyDiv w:val="1"/>
      <w:marLeft w:val="0"/>
      <w:marRight w:val="0"/>
      <w:marTop w:val="0"/>
      <w:marBottom w:val="0"/>
      <w:divBdr>
        <w:top w:val="none" w:sz="0" w:space="0" w:color="auto"/>
        <w:left w:val="none" w:sz="0" w:space="0" w:color="auto"/>
        <w:bottom w:val="none" w:sz="0" w:space="0" w:color="auto"/>
        <w:right w:val="none" w:sz="0" w:space="0" w:color="auto"/>
      </w:divBdr>
    </w:div>
    <w:div w:id="727991944">
      <w:bodyDiv w:val="1"/>
      <w:marLeft w:val="0"/>
      <w:marRight w:val="0"/>
      <w:marTop w:val="0"/>
      <w:marBottom w:val="0"/>
      <w:divBdr>
        <w:top w:val="none" w:sz="0" w:space="0" w:color="auto"/>
        <w:left w:val="none" w:sz="0" w:space="0" w:color="auto"/>
        <w:bottom w:val="none" w:sz="0" w:space="0" w:color="auto"/>
        <w:right w:val="none" w:sz="0" w:space="0" w:color="auto"/>
      </w:divBdr>
    </w:div>
    <w:div w:id="775950618">
      <w:bodyDiv w:val="1"/>
      <w:marLeft w:val="0"/>
      <w:marRight w:val="0"/>
      <w:marTop w:val="0"/>
      <w:marBottom w:val="0"/>
      <w:divBdr>
        <w:top w:val="none" w:sz="0" w:space="0" w:color="auto"/>
        <w:left w:val="none" w:sz="0" w:space="0" w:color="auto"/>
        <w:bottom w:val="none" w:sz="0" w:space="0" w:color="auto"/>
        <w:right w:val="none" w:sz="0" w:space="0" w:color="auto"/>
      </w:divBdr>
    </w:div>
    <w:div w:id="776874631">
      <w:bodyDiv w:val="1"/>
      <w:marLeft w:val="0"/>
      <w:marRight w:val="0"/>
      <w:marTop w:val="0"/>
      <w:marBottom w:val="0"/>
      <w:divBdr>
        <w:top w:val="none" w:sz="0" w:space="0" w:color="auto"/>
        <w:left w:val="none" w:sz="0" w:space="0" w:color="auto"/>
        <w:bottom w:val="none" w:sz="0" w:space="0" w:color="auto"/>
        <w:right w:val="none" w:sz="0" w:space="0" w:color="auto"/>
      </w:divBdr>
    </w:div>
    <w:div w:id="834535643">
      <w:bodyDiv w:val="1"/>
      <w:marLeft w:val="0"/>
      <w:marRight w:val="0"/>
      <w:marTop w:val="0"/>
      <w:marBottom w:val="0"/>
      <w:divBdr>
        <w:top w:val="none" w:sz="0" w:space="0" w:color="auto"/>
        <w:left w:val="none" w:sz="0" w:space="0" w:color="auto"/>
        <w:bottom w:val="none" w:sz="0" w:space="0" w:color="auto"/>
        <w:right w:val="none" w:sz="0" w:space="0" w:color="auto"/>
      </w:divBdr>
    </w:div>
    <w:div w:id="844132212">
      <w:bodyDiv w:val="1"/>
      <w:marLeft w:val="0"/>
      <w:marRight w:val="0"/>
      <w:marTop w:val="0"/>
      <w:marBottom w:val="0"/>
      <w:divBdr>
        <w:top w:val="none" w:sz="0" w:space="0" w:color="auto"/>
        <w:left w:val="none" w:sz="0" w:space="0" w:color="auto"/>
        <w:bottom w:val="none" w:sz="0" w:space="0" w:color="auto"/>
        <w:right w:val="none" w:sz="0" w:space="0" w:color="auto"/>
      </w:divBdr>
    </w:div>
    <w:div w:id="983241265">
      <w:bodyDiv w:val="1"/>
      <w:marLeft w:val="0"/>
      <w:marRight w:val="0"/>
      <w:marTop w:val="0"/>
      <w:marBottom w:val="0"/>
      <w:divBdr>
        <w:top w:val="none" w:sz="0" w:space="0" w:color="auto"/>
        <w:left w:val="none" w:sz="0" w:space="0" w:color="auto"/>
        <w:bottom w:val="none" w:sz="0" w:space="0" w:color="auto"/>
        <w:right w:val="none" w:sz="0" w:space="0" w:color="auto"/>
      </w:divBdr>
    </w:div>
    <w:div w:id="1026714680">
      <w:bodyDiv w:val="1"/>
      <w:marLeft w:val="0"/>
      <w:marRight w:val="0"/>
      <w:marTop w:val="0"/>
      <w:marBottom w:val="0"/>
      <w:divBdr>
        <w:top w:val="none" w:sz="0" w:space="0" w:color="auto"/>
        <w:left w:val="none" w:sz="0" w:space="0" w:color="auto"/>
        <w:bottom w:val="none" w:sz="0" w:space="0" w:color="auto"/>
        <w:right w:val="none" w:sz="0" w:space="0" w:color="auto"/>
      </w:divBdr>
    </w:div>
    <w:div w:id="1027949042">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18179634">
      <w:bodyDiv w:val="1"/>
      <w:marLeft w:val="0"/>
      <w:marRight w:val="0"/>
      <w:marTop w:val="0"/>
      <w:marBottom w:val="0"/>
      <w:divBdr>
        <w:top w:val="none" w:sz="0" w:space="0" w:color="auto"/>
        <w:left w:val="none" w:sz="0" w:space="0" w:color="auto"/>
        <w:bottom w:val="none" w:sz="0" w:space="0" w:color="auto"/>
        <w:right w:val="none" w:sz="0" w:space="0" w:color="auto"/>
      </w:divBdr>
    </w:div>
    <w:div w:id="1127359935">
      <w:bodyDiv w:val="1"/>
      <w:marLeft w:val="0"/>
      <w:marRight w:val="0"/>
      <w:marTop w:val="0"/>
      <w:marBottom w:val="0"/>
      <w:divBdr>
        <w:top w:val="none" w:sz="0" w:space="0" w:color="auto"/>
        <w:left w:val="none" w:sz="0" w:space="0" w:color="auto"/>
        <w:bottom w:val="none" w:sz="0" w:space="0" w:color="auto"/>
        <w:right w:val="none" w:sz="0" w:space="0" w:color="auto"/>
      </w:divBdr>
    </w:div>
    <w:div w:id="1164734568">
      <w:bodyDiv w:val="1"/>
      <w:marLeft w:val="0"/>
      <w:marRight w:val="0"/>
      <w:marTop w:val="0"/>
      <w:marBottom w:val="0"/>
      <w:divBdr>
        <w:top w:val="none" w:sz="0" w:space="0" w:color="auto"/>
        <w:left w:val="none" w:sz="0" w:space="0" w:color="auto"/>
        <w:bottom w:val="none" w:sz="0" w:space="0" w:color="auto"/>
        <w:right w:val="none" w:sz="0" w:space="0" w:color="auto"/>
      </w:divBdr>
    </w:div>
    <w:div w:id="1176771029">
      <w:bodyDiv w:val="1"/>
      <w:marLeft w:val="0"/>
      <w:marRight w:val="0"/>
      <w:marTop w:val="0"/>
      <w:marBottom w:val="0"/>
      <w:divBdr>
        <w:top w:val="none" w:sz="0" w:space="0" w:color="auto"/>
        <w:left w:val="none" w:sz="0" w:space="0" w:color="auto"/>
        <w:bottom w:val="none" w:sz="0" w:space="0" w:color="auto"/>
        <w:right w:val="none" w:sz="0" w:space="0" w:color="auto"/>
      </w:divBdr>
    </w:div>
    <w:div w:id="1236011473">
      <w:bodyDiv w:val="1"/>
      <w:marLeft w:val="0"/>
      <w:marRight w:val="0"/>
      <w:marTop w:val="0"/>
      <w:marBottom w:val="0"/>
      <w:divBdr>
        <w:top w:val="none" w:sz="0" w:space="0" w:color="auto"/>
        <w:left w:val="none" w:sz="0" w:space="0" w:color="auto"/>
        <w:bottom w:val="none" w:sz="0" w:space="0" w:color="auto"/>
        <w:right w:val="none" w:sz="0" w:space="0" w:color="auto"/>
      </w:divBdr>
    </w:div>
    <w:div w:id="1323698495">
      <w:bodyDiv w:val="1"/>
      <w:marLeft w:val="0"/>
      <w:marRight w:val="0"/>
      <w:marTop w:val="0"/>
      <w:marBottom w:val="0"/>
      <w:divBdr>
        <w:top w:val="none" w:sz="0" w:space="0" w:color="auto"/>
        <w:left w:val="none" w:sz="0" w:space="0" w:color="auto"/>
        <w:bottom w:val="none" w:sz="0" w:space="0" w:color="auto"/>
        <w:right w:val="none" w:sz="0" w:space="0" w:color="auto"/>
      </w:divBdr>
    </w:div>
    <w:div w:id="1364945234">
      <w:bodyDiv w:val="1"/>
      <w:marLeft w:val="0"/>
      <w:marRight w:val="0"/>
      <w:marTop w:val="0"/>
      <w:marBottom w:val="0"/>
      <w:divBdr>
        <w:top w:val="none" w:sz="0" w:space="0" w:color="auto"/>
        <w:left w:val="none" w:sz="0" w:space="0" w:color="auto"/>
        <w:bottom w:val="none" w:sz="0" w:space="0" w:color="auto"/>
        <w:right w:val="none" w:sz="0" w:space="0" w:color="auto"/>
      </w:divBdr>
    </w:div>
    <w:div w:id="1416394199">
      <w:bodyDiv w:val="1"/>
      <w:marLeft w:val="0"/>
      <w:marRight w:val="0"/>
      <w:marTop w:val="0"/>
      <w:marBottom w:val="0"/>
      <w:divBdr>
        <w:top w:val="none" w:sz="0" w:space="0" w:color="auto"/>
        <w:left w:val="none" w:sz="0" w:space="0" w:color="auto"/>
        <w:bottom w:val="none" w:sz="0" w:space="0" w:color="auto"/>
        <w:right w:val="none" w:sz="0" w:space="0" w:color="auto"/>
      </w:divBdr>
    </w:div>
    <w:div w:id="1503200260">
      <w:bodyDiv w:val="1"/>
      <w:marLeft w:val="0"/>
      <w:marRight w:val="0"/>
      <w:marTop w:val="0"/>
      <w:marBottom w:val="0"/>
      <w:divBdr>
        <w:top w:val="none" w:sz="0" w:space="0" w:color="auto"/>
        <w:left w:val="none" w:sz="0" w:space="0" w:color="auto"/>
        <w:bottom w:val="none" w:sz="0" w:space="0" w:color="auto"/>
        <w:right w:val="none" w:sz="0" w:space="0" w:color="auto"/>
      </w:divBdr>
    </w:div>
    <w:div w:id="1511406209">
      <w:bodyDiv w:val="1"/>
      <w:marLeft w:val="0"/>
      <w:marRight w:val="0"/>
      <w:marTop w:val="0"/>
      <w:marBottom w:val="0"/>
      <w:divBdr>
        <w:top w:val="none" w:sz="0" w:space="0" w:color="auto"/>
        <w:left w:val="none" w:sz="0" w:space="0" w:color="auto"/>
        <w:bottom w:val="none" w:sz="0" w:space="0" w:color="auto"/>
        <w:right w:val="none" w:sz="0" w:space="0" w:color="auto"/>
      </w:divBdr>
    </w:div>
    <w:div w:id="1551381866">
      <w:bodyDiv w:val="1"/>
      <w:marLeft w:val="0"/>
      <w:marRight w:val="0"/>
      <w:marTop w:val="0"/>
      <w:marBottom w:val="0"/>
      <w:divBdr>
        <w:top w:val="none" w:sz="0" w:space="0" w:color="auto"/>
        <w:left w:val="none" w:sz="0" w:space="0" w:color="auto"/>
        <w:bottom w:val="none" w:sz="0" w:space="0" w:color="auto"/>
        <w:right w:val="none" w:sz="0" w:space="0" w:color="auto"/>
      </w:divBdr>
    </w:div>
    <w:div w:id="1677922928">
      <w:bodyDiv w:val="1"/>
      <w:marLeft w:val="0"/>
      <w:marRight w:val="0"/>
      <w:marTop w:val="0"/>
      <w:marBottom w:val="0"/>
      <w:divBdr>
        <w:top w:val="none" w:sz="0" w:space="0" w:color="auto"/>
        <w:left w:val="none" w:sz="0" w:space="0" w:color="auto"/>
        <w:bottom w:val="none" w:sz="0" w:space="0" w:color="auto"/>
        <w:right w:val="none" w:sz="0" w:space="0" w:color="auto"/>
      </w:divBdr>
    </w:div>
    <w:div w:id="1752576365">
      <w:bodyDiv w:val="1"/>
      <w:marLeft w:val="0"/>
      <w:marRight w:val="0"/>
      <w:marTop w:val="0"/>
      <w:marBottom w:val="0"/>
      <w:divBdr>
        <w:top w:val="none" w:sz="0" w:space="0" w:color="auto"/>
        <w:left w:val="none" w:sz="0" w:space="0" w:color="auto"/>
        <w:bottom w:val="none" w:sz="0" w:space="0" w:color="auto"/>
        <w:right w:val="none" w:sz="0" w:space="0" w:color="auto"/>
      </w:divBdr>
    </w:div>
    <w:div w:id="1804303368">
      <w:bodyDiv w:val="1"/>
      <w:marLeft w:val="0"/>
      <w:marRight w:val="0"/>
      <w:marTop w:val="0"/>
      <w:marBottom w:val="0"/>
      <w:divBdr>
        <w:top w:val="none" w:sz="0" w:space="0" w:color="auto"/>
        <w:left w:val="none" w:sz="0" w:space="0" w:color="auto"/>
        <w:bottom w:val="none" w:sz="0" w:space="0" w:color="auto"/>
        <w:right w:val="none" w:sz="0" w:space="0" w:color="auto"/>
      </w:divBdr>
    </w:div>
    <w:div w:id="1925918832">
      <w:bodyDiv w:val="1"/>
      <w:marLeft w:val="0"/>
      <w:marRight w:val="0"/>
      <w:marTop w:val="0"/>
      <w:marBottom w:val="0"/>
      <w:divBdr>
        <w:top w:val="none" w:sz="0" w:space="0" w:color="auto"/>
        <w:left w:val="none" w:sz="0" w:space="0" w:color="auto"/>
        <w:bottom w:val="none" w:sz="0" w:space="0" w:color="auto"/>
        <w:right w:val="none" w:sz="0" w:space="0" w:color="auto"/>
      </w:divBdr>
    </w:div>
    <w:div w:id="1946231129">
      <w:bodyDiv w:val="1"/>
      <w:marLeft w:val="0"/>
      <w:marRight w:val="0"/>
      <w:marTop w:val="0"/>
      <w:marBottom w:val="0"/>
      <w:divBdr>
        <w:top w:val="none" w:sz="0" w:space="0" w:color="auto"/>
        <w:left w:val="none" w:sz="0" w:space="0" w:color="auto"/>
        <w:bottom w:val="none" w:sz="0" w:space="0" w:color="auto"/>
        <w:right w:val="none" w:sz="0" w:space="0" w:color="auto"/>
      </w:divBdr>
    </w:div>
    <w:div w:id="1974406525">
      <w:bodyDiv w:val="1"/>
      <w:marLeft w:val="0"/>
      <w:marRight w:val="0"/>
      <w:marTop w:val="0"/>
      <w:marBottom w:val="0"/>
      <w:divBdr>
        <w:top w:val="none" w:sz="0" w:space="0" w:color="auto"/>
        <w:left w:val="none" w:sz="0" w:space="0" w:color="auto"/>
        <w:bottom w:val="none" w:sz="0" w:space="0" w:color="auto"/>
        <w:right w:val="none" w:sz="0" w:space="0" w:color="auto"/>
      </w:divBdr>
    </w:div>
    <w:div w:id="1976136608">
      <w:bodyDiv w:val="1"/>
      <w:marLeft w:val="0"/>
      <w:marRight w:val="0"/>
      <w:marTop w:val="0"/>
      <w:marBottom w:val="0"/>
      <w:divBdr>
        <w:top w:val="none" w:sz="0" w:space="0" w:color="auto"/>
        <w:left w:val="none" w:sz="0" w:space="0" w:color="auto"/>
        <w:bottom w:val="none" w:sz="0" w:space="0" w:color="auto"/>
        <w:right w:val="none" w:sz="0" w:space="0" w:color="auto"/>
      </w:divBdr>
    </w:div>
    <w:div w:id="20484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AER">
  <a:themeElements>
    <a:clrScheme name="AER Colour theme">
      <a:dk1>
        <a:srgbClr val="076A92"/>
      </a:dk1>
      <a:lt1>
        <a:sysClr val="window" lastClr="FFFFFF"/>
      </a:lt1>
      <a:dk2>
        <a:srgbClr val="70635A"/>
      </a:dk2>
      <a:lt2>
        <a:srgbClr val="FFFFFF"/>
      </a:lt2>
      <a:accent1>
        <a:srgbClr val="2F002F"/>
      </a:accent1>
      <a:accent2>
        <a:srgbClr val="C14E00"/>
      </a:accent2>
      <a:accent3>
        <a:srgbClr val="002060"/>
      </a:accent3>
      <a:accent4>
        <a:srgbClr val="C00000"/>
      </a:accent4>
      <a:accent5>
        <a:srgbClr val="000000"/>
      </a:accent5>
      <a:accent6>
        <a:srgbClr val="70303C"/>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 A C C C a n d A E R ! 1 8 4 7 3 0 4 9 . 1 < / d o c u m e n t i d >  
     < s e n d e r i d > A D D A Y < / s e n d e r i d >  
     < s e n d e r e m a i l > A D A M . D A Y @ A E R . G O V . A U < / s e n d e r e m a i l >  
     < l a s t m o d i f i e d > 2 0 2 5 - 0 5 - 2 1 T 0 9 : 4 7 : 0 0 . 0 0 0 0 0 0 0 + 0 9 : 3 0 < / l a s t m o d i f i e d >  
     < d a t a b a s e > A C C C a n d A E R < / 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B536F-6CB3-41AE-8ED4-423F15D5C8F3}">
  <ds:schemaRefs>
    <ds:schemaRef ds:uri="http://www.imanage.com/work/xmlschema"/>
  </ds:schemaRefs>
</ds:datastoreItem>
</file>

<file path=customXml/itemProps3.xml><?xml version="1.0" encoding="utf-8"?>
<ds:datastoreItem xmlns:ds="http://schemas.openxmlformats.org/officeDocument/2006/customXml" ds:itemID="{0A7D14EE-3B33-4F34-A186-85D50275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5644</Characters>
  <Application>Microsoft Office Word</Application>
  <DocSecurity>0</DocSecurity>
  <Lines>806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2025-05-21T00:17:00Z</dcterms:created>
  <dcterms:modified xsi:type="dcterms:W3CDTF">2025-05-26T04:14:00Z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496c4a46,5ef0a258,5349a833</vt:lpwstr>
  </property>
  <property fmtid="{D5CDD505-2E9C-101B-9397-08002B2CF9AE}" pid="3" name="ClassificationContentMarkingHeaderFontProps">
    <vt:lpwstr>#ff0000,10,Calibri</vt:lpwstr>
  </property>
  <property fmtid="{D5CDD505-2E9C-101B-9397-08002B2CF9AE}" pid="4" name="ClassificationContentMarkingHeaderText">
    <vt:lpwstr>OFFICIAL SENSITIVE</vt:lpwstr>
  </property>
  <property fmtid="{D5CDD505-2E9C-101B-9397-08002B2CF9AE}" pid="5" name="MSIP_Label_492334f6-a23d-4b18-9492-9ceed8f6bede_Enabled">
    <vt:lpwstr>true</vt:lpwstr>
  </property>
  <property fmtid="{D5CDD505-2E9C-101B-9397-08002B2CF9AE}" pid="6" name="MSIP_Label_492334f6-a23d-4b18-9492-9ceed8f6bede_SetDate">
    <vt:lpwstr>2025-05-05T08:12:39Z</vt:lpwstr>
  </property>
  <property fmtid="{D5CDD505-2E9C-101B-9397-08002B2CF9AE}" pid="7" name="MSIP_Label_492334f6-a23d-4b18-9492-9ceed8f6bede_Method">
    <vt:lpwstr>Privileged</vt:lpwstr>
  </property>
  <property fmtid="{D5CDD505-2E9C-101B-9397-08002B2CF9AE}" pid="8" name="MSIP_Label_492334f6-a23d-4b18-9492-9ceed8f6bede_Name">
    <vt:lpwstr>OFFICIAL Sensitive - no DLM</vt:lpwstr>
  </property>
  <property fmtid="{D5CDD505-2E9C-101B-9397-08002B2CF9AE}" pid="9" name="MSIP_Label_492334f6-a23d-4b18-9492-9ceed8f6bede_SiteId">
    <vt:lpwstr>b33e9e1a-e443-4edd-9789-24bed26d38d6</vt:lpwstr>
  </property>
  <property fmtid="{D5CDD505-2E9C-101B-9397-08002B2CF9AE}" pid="10" name="MSIP_Label_492334f6-a23d-4b18-9492-9ceed8f6bede_ActionId">
    <vt:lpwstr>83e4269c-f7fc-4ef7-839f-16d2f05ff9b4</vt:lpwstr>
  </property>
  <property fmtid="{D5CDD505-2E9C-101B-9397-08002B2CF9AE}" pid="11" name="MSIP_Label_492334f6-a23d-4b18-9492-9ceed8f6bede_ContentBits">
    <vt:lpwstr>1</vt:lpwstr>
  </property>
</Properties>
</file>