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12D85A1E" w:rsidR="009A6866" w:rsidRPr="009A6866" w:rsidRDefault="00297170" w:rsidP="00682847">
      <w:pPr>
        <w:pStyle w:val="Heading6"/>
        <w:jc w:val="center"/>
      </w:pPr>
      <w:bookmarkStart w:id="0" w:name="_GoBack"/>
      <w:bookmarkEnd w:id="0"/>
      <w:r w:rsidRPr="00297170">
        <w:t>Defence Determination, Conditions of service Amendment Determination (No. 5) 2025</w:t>
      </w:r>
    </w:p>
    <w:p w14:paraId="383649D3" w14:textId="11EF6769" w:rsidR="001E51FE" w:rsidRDefault="001E51FE" w:rsidP="00EC45EE">
      <w:pPr>
        <w:pStyle w:val="Sectiontext"/>
        <w:tabs>
          <w:tab w:val="left" w:pos="7380"/>
        </w:tabs>
      </w:pPr>
      <w:r w:rsidRPr="000D4FC9">
        <w:t xml:space="preserve">This Determination </w:t>
      </w:r>
      <w:proofErr w:type="gramStart"/>
      <w:r w:rsidRPr="000D4FC9">
        <w:t>a</w:t>
      </w:r>
      <w:r>
        <w:t>mends</w:t>
      </w:r>
      <w:proofErr w:type="gramEnd"/>
      <w:r>
        <w:t xml:space="preserve">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w:t>
      </w:r>
      <w:proofErr w:type="spellStart"/>
      <w:r w:rsidRPr="00255473">
        <w:t>sunsetting</w:t>
      </w:r>
      <w:proofErr w:type="spellEnd"/>
      <w:r w:rsidRPr="00255473">
        <w:t xml:space="preserve">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1D04A679" w:rsidR="00682847" w:rsidRDefault="00682847" w:rsidP="001E51FE">
      <w:pPr>
        <w:pStyle w:val="Sectiontext"/>
        <w:tabs>
          <w:tab w:val="left" w:pos="7380"/>
        </w:tabs>
      </w:pPr>
      <w:r>
        <w:t>This Determination amends the Principal Determination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132D9111" w14:textId="66692E00" w:rsidR="00682847" w:rsidRDefault="00682847" w:rsidP="00682847">
      <w:pPr>
        <w:pStyle w:val="Sectiontext"/>
        <w:tabs>
          <w:tab w:val="left" w:pos="7380"/>
        </w:tabs>
      </w:pPr>
      <w:r>
        <w:t>The purpose of this Determination is to do the following:</w:t>
      </w:r>
    </w:p>
    <w:p w14:paraId="18C70A0F" w14:textId="495710EA" w:rsidR="00A31587" w:rsidRDefault="005A24B7" w:rsidP="00A31587">
      <w:pPr>
        <w:pStyle w:val="Sectiontext"/>
        <w:numPr>
          <w:ilvl w:val="0"/>
          <w:numId w:val="17"/>
        </w:numPr>
        <w:tabs>
          <w:tab w:val="left" w:pos="7380"/>
        </w:tabs>
      </w:pPr>
      <w:r>
        <w:t>Amend</w:t>
      </w:r>
      <w:r w:rsidR="00A31587">
        <w:t xml:space="preserve"> </w:t>
      </w:r>
      <w:r w:rsidR="00A31587" w:rsidRPr="00C90074">
        <w:t xml:space="preserve">salary advancement </w:t>
      </w:r>
      <w:r w:rsidR="00A31587">
        <w:t>provisions within the Officer Aviation Pay Structure to ensure salary advancement for</w:t>
      </w:r>
      <w:r w:rsidR="00A31587" w:rsidRPr="00C90074">
        <w:t xml:space="preserve"> Combat P</w:t>
      </w:r>
      <w:r w:rsidR="00A31587">
        <w:t xml:space="preserve">ilot </w:t>
      </w:r>
      <w:r w:rsidR="008A1BC9">
        <w:t>–</w:t>
      </w:r>
      <w:r w:rsidR="00A31587">
        <w:t xml:space="preserve"> Troop Commanders occurs</w:t>
      </w:r>
      <w:r w:rsidR="00A31587" w:rsidRPr="00C90074">
        <w:t xml:space="preserve"> on appointment to Troop Command</w:t>
      </w:r>
      <w:r w:rsidR="00A31587">
        <w:t>.</w:t>
      </w:r>
    </w:p>
    <w:p w14:paraId="6C16A989" w14:textId="0536C03B" w:rsidR="00682847" w:rsidRDefault="00A31587" w:rsidP="00682847">
      <w:pPr>
        <w:pStyle w:val="Sectiontext"/>
        <w:numPr>
          <w:ilvl w:val="0"/>
          <w:numId w:val="17"/>
        </w:numPr>
        <w:tabs>
          <w:tab w:val="left" w:pos="7380"/>
        </w:tabs>
      </w:pPr>
      <w:r>
        <w:t>Includ</w:t>
      </w:r>
      <w:r w:rsidR="007E54B2">
        <w:t>e</w:t>
      </w:r>
      <w:r w:rsidR="008A1BC9">
        <w:t xml:space="preserve"> Naples, Italy; and </w:t>
      </w:r>
      <w:proofErr w:type="spellStart"/>
      <w:r w:rsidR="008A1BC9">
        <w:t>Hwacheon</w:t>
      </w:r>
      <w:proofErr w:type="spellEnd"/>
      <w:r w:rsidR="008A1BC9">
        <w:t>-gun</w:t>
      </w:r>
      <w:r>
        <w:t xml:space="preserve"> and </w:t>
      </w:r>
      <w:proofErr w:type="spellStart"/>
      <w:r>
        <w:t>Inje</w:t>
      </w:r>
      <w:proofErr w:type="spellEnd"/>
      <w:r>
        <w:t>-gun, South Korea as hardship locations to ensure members who are deployed or on short-term duty to any of these locations have access to the overseas hardship package of benefits. Locations are considered hardship locations based on information provided by Defence’s contracted service provider.</w:t>
      </w:r>
    </w:p>
    <w:p w14:paraId="0AC5CC52" w14:textId="41FA4784" w:rsidR="00D556EC" w:rsidRPr="00993C60" w:rsidRDefault="00D556EC" w:rsidP="00682847">
      <w:pPr>
        <w:pStyle w:val="Sectiontext"/>
        <w:numPr>
          <w:ilvl w:val="0"/>
          <w:numId w:val="17"/>
        </w:numPr>
        <w:tabs>
          <w:tab w:val="left" w:pos="7380"/>
        </w:tabs>
      </w:pPr>
      <w:r w:rsidRPr="00993C60">
        <w:t xml:space="preserve">Make a range of </w:t>
      </w:r>
      <w:r w:rsidR="00993C60" w:rsidRPr="00993C60">
        <w:t>miscellaneous amendments</w:t>
      </w:r>
      <w:r w:rsidRPr="00993C60">
        <w:t xml:space="preserve"> that:</w:t>
      </w:r>
    </w:p>
    <w:p w14:paraId="6101BCAD" w14:textId="58B64F0A" w:rsidR="00D556EC" w:rsidRPr="00993C60" w:rsidRDefault="00EB62FD" w:rsidP="00D556EC">
      <w:pPr>
        <w:pStyle w:val="Sectiontext"/>
        <w:numPr>
          <w:ilvl w:val="1"/>
          <w:numId w:val="17"/>
        </w:numPr>
        <w:tabs>
          <w:tab w:val="left" w:pos="7380"/>
        </w:tabs>
        <w:ind w:left="1134"/>
      </w:pPr>
      <w:r>
        <w:t>Clarif</w:t>
      </w:r>
      <w:r w:rsidR="009906ED">
        <w:t>y</w:t>
      </w:r>
      <w:r>
        <w:t xml:space="preserve"> that transition absence days can be taken as either a full day or a half day. </w:t>
      </w:r>
    </w:p>
    <w:p w14:paraId="2A2F7747" w14:textId="155B76C4" w:rsidR="00D556EC" w:rsidRPr="00993C60" w:rsidRDefault="00D556EC" w:rsidP="00D556EC">
      <w:pPr>
        <w:pStyle w:val="Sectiontext"/>
        <w:numPr>
          <w:ilvl w:val="1"/>
          <w:numId w:val="17"/>
        </w:numPr>
        <w:tabs>
          <w:tab w:val="left" w:pos="7380"/>
        </w:tabs>
        <w:ind w:left="1134"/>
      </w:pPr>
      <w:r w:rsidRPr="00993C60">
        <w:t>Clarify that when a member</w:t>
      </w:r>
      <w:r w:rsidR="008D5047" w:rsidRPr="00993C60">
        <w:t xml:space="preserve"> is </w:t>
      </w:r>
      <w:r w:rsidRPr="00993C60">
        <w:t>provided a storage benefit in Australia</w:t>
      </w:r>
      <w:r w:rsidR="008D5047" w:rsidRPr="00993C60">
        <w:t xml:space="preserve"> in connection with an overseas posting, that despite having their items moved from storage to their housing benefit locati</w:t>
      </w:r>
      <w:r w:rsidR="00EB62FD">
        <w:t>on on return from overseas, the two removals</w:t>
      </w:r>
      <w:r w:rsidR="008D5047" w:rsidRPr="00993C60">
        <w:t xml:space="preserve"> </w:t>
      </w:r>
      <w:r w:rsidR="007E54B2">
        <w:t>count</w:t>
      </w:r>
      <w:r w:rsidR="008D5047" w:rsidRPr="00993C60">
        <w:t xml:space="preserve"> as one removal. </w:t>
      </w:r>
    </w:p>
    <w:p w14:paraId="034B03C6" w14:textId="7C17EE69" w:rsidR="008D5047" w:rsidRPr="00993C60" w:rsidRDefault="007E54B2" w:rsidP="00D556EC">
      <w:pPr>
        <w:pStyle w:val="Sectiontext"/>
        <w:numPr>
          <w:ilvl w:val="1"/>
          <w:numId w:val="17"/>
        </w:numPr>
        <w:tabs>
          <w:tab w:val="left" w:pos="7380"/>
        </w:tabs>
        <w:ind w:left="1134"/>
      </w:pPr>
      <w:r>
        <w:t>Substitute</w:t>
      </w:r>
      <w:r w:rsidR="008D5047" w:rsidRPr="00993C60">
        <w:t xml:space="preserve"> reference to </w:t>
      </w:r>
      <w:r w:rsidR="009906ED">
        <w:t>“</w:t>
      </w:r>
      <w:r w:rsidR="008D5047" w:rsidRPr="00993C60">
        <w:t>Maritime disability allowance</w:t>
      </w:r>
      <w:r w:rsidR="009906ED">
        <w:t>”</w:t>
      </w:r>
      <w:r>
        <w:t xml:space="preserve"> with</w:t>
      </w:r>
      <w:r w:rsidR="008D5047" w:rsidRPr="00993C60">
        <w:t xml:space="preserve"> </w:t>
      </w:r>
      <w:r w:rsidR="009906ED">
        <w:t>“</w:t>
      </w:r>
      <w:r w:rsidR="008D5047" w:rsidRPr="00993C60">
        <w:t xml:space="preserve">Maritime </w:t>
      </w:r>
      <w:r w:rsidR="009906ED">
        <w:t>d</w:t>
      </w:r>
      <w:r w:rsidR="008D5047" w:rsidRPr="00993C60">
        <w:t>eployable support element allowance</w:t>
      </w:r>
      <w:r w:rsidR="009906ED">
        <w:t>”</w:t>
      </w:r>
      <w:r w:rsidR="008D5047" w:rsidRPr="00993C60">
        <w:t xml:space="preserve"> as a consequence of the introduction of the Military Factor Framework. </w:t>
      </w:r>
    </w:p>
    <w:p w14:paraId="3A10F29B" w14:textId="137D709C" w:rsidR="00D556EC" w:rsidRPr="00993C60" w:rsidRDefault="00D556EC" w:rsidP="00D556EC">
      <w:pPr>
        <w:pStyle w:val="Sectiontext"/>
        <w:numPr>
          <w:ilvl w:val="1"/>
          <w:numId w:val="17"/>
        </w:numPr>
        <w:tabs>
          <w:tab w:val="left" w:pos="7380"/>
        </w:tabs>
        <w:ind w:left="1134"/>
      </w:pPr>
      <w:r w:rsidRPr="00993C60">
        <w:t>Correct</w:t>
      </w:r>
      <w:r w:rsidR="002D7189" w:rsidRPr="00993C60">
        <w:t xml:space="preserve"> typographical errors</w:t>
      </w:r>
      <w:r w:rsidR="009906ED">
        <w:t xml:space="preserve"> and promote consistency and the use of contemporary drafting styles within the Principal Determination to improve readability</w:t>
      </w:r>
      <w:r w:rsidRPr="00993C60">
        <w:t>;</w:t>
      </w:r>
      <w:r w:rsidR="008D5047" w:rsidRPr="00993C60">
        <w:t xml:space="preserve"> and</w:t>
      </w:r>
    </w:p>
    <w:p w14:paraId="4EA00E9F" w14:textId="168B4974" w:rsidR="008D5047" w:rsidRPr="00993C60" w:rsidRDefault="008D5047" w:rsidP="00D556EC">
      <w:pPr>
        <w:pStyle w:val="Sectiontext"/>
        <w:numPr>
          <w:ilvl w:val="1"/>
          <w:numId w:val="17"/>
        </w:numPr>
        <w:tabs>
          <w:tab w:val="left" w:pos="7380"/>
        </w:tabs>
        <w:ind w:left="1134"/>
      </w:pPr>
      <w:r w:rsidRPr="00993C60">
        <w:t>Insert a range of directly conferred decision makers</w:t>
      </w:r>
      <w:r w:rsidR="00964769">
        <w:t xml:space="preserve"> into the Principal Determination</w:t>
      </w:r>
      <w:r w:rsidR="00F06154">
        <w:t>.</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CD30C56" w14:textId="377702D7" w:rsidR="00682847" w:rsidRPr="00134449" w:rsidRDefault="00682847" w:rsidP="00EC45EE">
      <w:pPr>
        <w:pStyle w:val="Sectiontext"/>
        <w:tabs>
          <w:tab w:val="left" w:pos="7380"/>
        </w:tabs>
        <w:jc w:val="center"/>
        <w:rPr>
          <w:b/>
        </w:rPr>
      </w:pPr>
      <w:r w:rsidRPr="00134449">
        <w:rPr>
          <w:b/>
        </w:rPr>
        <w:t>R</w:t>
      </w:r>
      <w:r w:rsidR="00AA0D47" w:rsidRPr="00134449">
        <w:rPr>
          <w:b/>
        </w:rPr>
        <w:t>etrospective application</w:t>
      </w:r>
    </w:p>
    <w:p w14:paraId="5B5E109C" w14:textId="70B846A9" w:rsidR="00AA0D47" w:rsidRPr="00134449" w:rsidRDefault="00AA0D47" w:rsidP="00AA0D47">
      <w:pPr>
        <w:pStyle w:val="Sectiontext"/>
        <w:tabs>
          <w:tab w:val="left" w:pos="7380"/>
        </w:tabs>
        <w:rPr>
          <w:b/>
        </w:rPr>
      </w:pPr>
      <w:r w:rsidRPr="00134449">
        <w:t>The retrospective application of this Determination does not affect the rights of a person (other than the Commonwealth) in a manner prejudicial to that person, nor does it impose any liability on such person</w:t>
      </w:r>
      <w:r w:rsidR="00E81ECD" w:rsidRPr="00134449">
        <w:t>.</w:t>
      </w:r>
    </w:p>
    <w:p w14:paraId="2A7303DD" w14:textId="77777777" w:rsidR="00AA0D47" w:rsidRPr="00172267" w:rsidRDefault="00AA0D47" w:rsidP="008A1BC9">
      <w:pPr>
        <w:pStyle w:val="Sectiontext"/>
        <w:keepNext/>
        <w:jc w:val="center"/>
        <w:rPr>
          <w:b/>
          <w:snapToGrid w:val="0"/>
        </w:rPr>
      </w:pPr>
      <w:r w:rsidRPr="00172267">
        <w:rPr>
          <w:b/>
          <w:snapToGrid w:val="0"/>
        </w:rPr>
        <w:lastRenderedPageBreak/>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4F0B751E" w14:textId="19B1D21A" w:rsidR="00AA0D47" w:rsidRDefault="00AA0D47" w:rsidP="00023743">
      <w:pPr>
        <w:pStyle w:val="Sectiontext"/>
        <w:rPr>
          <w:snapToGrid w:val="0"/>
        </w:rPr>
      </w:pPr>
      <w:r>
        <w:rPr>
          <w:snapToGrid w:val="0"/>
        </w:rPr>
        <w:t>Bef</w:t>
      </w:r>
      <w:r w:rsidR="00C40348">
        <w:rPr>
          <w:snapToGrid w:val="0"/>
        </w:rPr>
        <w:t>ore this Determination was made</w:t>
      </w:r>
      <w:r>
        <w:rPr>
          <w:snapToGrid w:val="0"/>
        </w:rPr>
        <w:t>, consultation was undertaken</w:t>
      </w:r>
      <w:r w:rsidR="00E81ECD">
        <w:rPr>
          <w:snapToGrid w:val="0"/>
        </w:rPr>
        <w:t xml:space="preserve"> with</w:t>
      </w:r>
      <w:r w:rsidR="00023743">
        <w:rPr>
          <w:snapToGrid w:val="0"/>
        </w:rPr>
        <w:t xml:space="preserve"> </w:t>
      </w:r>
      <w:r w:rsidR="00A31587" w:rsidRPr="00A31587">
        <w:rPr>
          <w:snapToGrid w:val="0"/>
        </w:rPr>
        <w:t>Remuneration Operations, Military Personnel Branch, Army Av</w:t>
      </w:r>
      <w:r w:rsidR="00023743">
        <w:rPr>
          <w:snapToGrid w:val="0"/>
        </w:rPr>
        <w:t xml:space="preserve">iation Workforce Management, </w:t>
      </w:r>
      <w:r w:rsidR="00A31587" w:rsidRPr="00A31587">
        <w:rPr>
          <w:snapToGrid w:val="0"/>
        </w:rPr>
        <w:t>P</w:t>
      </w:r>
      <w:r w:rsidR="00023743">
        <w:rPr>
          <w:snapToGrid w:val="0"/>
        </w:rPr>
        <w:t xml:space="preserve">eople System &amp; Payroll Services, Defence Finance Group and the </w:t>
      </w:r>
      <w:r w:rsidR="00023743" w:rsidRPr="00D5001D">
        <w:rPr>
          <w:snapToGrid w:val="0"/>
        </w:rPr>
        <w:t>Directorate of Relocations and Housing</w:t>
      </w:r>
      <w:r w:rsidR="00023743">
        <w:rPr>
          <w:snapToGrid w:val="0"/>
        </w:rPr>
        <w:t>.</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4BC0BF61" w:rsidR="00AA0D47" w:rsidRPr="00BE28F0" w:rsidRDefault="00023743" w:rsidP="00E817E9">
            <w:pPr>
              <w:keepNext/>
              <w:jc w:val="right"/>
              <w:rPr>
                <w:rFonts w:ascii="Arial" w:hAnsi="Arial" w:cs="Arial"/>
                <w:b/>
                <w:sz w:val="20"/>
              </w:rPr>
            </w:pPr>
            <w:r>
              <w:rPr>
                <w:rFonts w:ascii="Arial" w:hAnsi="Arial" w:cs="Arial"/>
                <w:b/>
                <w:sz w:val="20"/>
              </w:rPr>
              <w:t>Sarah Kate McGregor</w:t>
            </w:r>
          </w:p>
          <w:p w14:paraId="738562E6" w14:textId="24AF53E0" w:rsidR="00AA0D47" w:rsidRDefault="00023743"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0A57CC34" w14:textId="77777777" w:rsidR="00023743" w:rsidRDefault="00023743" w:rsidP="00AA0D47">
      <w:pPr>
        <w:pStyle w:val="Sectiontext"/>
        <w:jc w:val="center"/>
        <w:rPr>
          <w:b/>
          <w:bCs/>
          <w:i/>
          <w:noProof/>
          <w:snapToGrid w:val="0"/>
          <w:lang w:val="en-US"/>
        </w:rPr>
      </w:pPr>
      <w:r w:rsidRPr="00023743">
        <w:rPr>
          <w:b/>
          <w:bCs/>
          <w:i/>
          <w:noProof/>
          <w:snapToGrid w:val="0"/>
          <w:lang w:val="en-US"/>
        </w:rPr>
        <w:t>Defence Determination, Conditions of service Amendment Determination (No. 5) 2025</w:t>
      </w:r>
    </w:p>
    <w:p w14:paraId="1CBBBDEE" w14:textId="0E41B8B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4EE8C121" w14:textId="7E1272ED" w:rsidR="00AA0D47" w:rsidRDefault="00AA0D47" w:rsidP="00AA0D47">
      <w:pPr>
        <w:pStyle w:val="Sectiontext"/>
        <w:rPr>
          <w:snapToGrid w:val="0"/>
        </w:rPr>
      </w:pPr>
      <w:r w:rsidRPr="00263C24">
        <w:rPr>
          <w:snapToGrid w:val="0"/>
        </w:rPr>
        <w:t>Section 2 provides the following commencement dates:</w:t>
      </w:r>
    </w:p>
    <w:p w14:paraId="5245F172" w14:textId="510CE6B6" w:rsidR="00AA0D47" w:rsidRPr="00476184" w:rsidRDefault="00AA0D47" w:rsidP="00476184">
      <w:pPr>
        <w:pStyle w:val="Sectiontext"/>
        <w:numPr>
          <w:ilvl w:val="0"/>
          <w:numId w:val="26"/>
        </w:numPr>
        <w:tabs>
          <w:tab w:val="left" w:pos="7380"/>
        </w:tabs>
      </w:pPr>
      <w:r w:rsidRPr="00476184">
        <w:t>Sections 1 to 4 of the Determination commences on the day the instrument is registered.</w:t>
      </w:r>
    </w:p>
    <w:p w14:paraId="636E01BD" w14:textId="3875DFD4" w:rsidR="00AA0D47" w:rsidRPr="00476184" w:rsidRDefault="00AA0D47" w:rsidP="00476184">
      <w:pPr>
        <w:pStyle w:val="Sectiontext"/>
        <w:numPr>
          <w:ilvl w:val="0"/>
          <w:numId w:val="26"/>
        </w:numPr>
        <w:tabs>
          <w:tab w:val="left" w:pos="7380"/>
        </w:tabs>
      </w:pPr>
      <w:r w:rsidRPr="00476184">
        <w:t>Schedule</w:t>
      </w:r>
      <w:r w:rsidR="00067175" w:rsidRPr="00476184">
        <w:t>s</w:t>
      </w:r>
      <w:r w:rsidRPr="00476184">
        <w:t xml:space="preserve"> 1</w:t>
      </w:r>
      <w:r w:rsidR="00067175" w:rsidRPr="00476184">
        <w:t xml:space="preserve"> to 5</w:t>
      </w:r>
      <w:r w:rsidRPr="00476184">
        <w:t xml:space="preserve"> </w:t>
      </w:r>
      <w:r w:rsidR="00737505" w:rsidRPr="00476184">
        <w:t xml:space="preserve">of the Determination commences on </w:t>
      </w:r>
      <w:r w:rsidR="00067175" w:rsidRPr="00476184">
        <w:t>8 May 2025.</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77777777"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22AD3C0" w14:textId="1F4619E0"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134449">
        <w:rPr>
          <w:i/>
          <w:snapToGrid w:val="0"/>
          <w:u w:val="single"/>
        </w:rPr>
        <w:t>Army OAPS</w:t>
      </w:r>
      <w:r>
        <w:rPr>
          <w:i/>
          <w:snapToGrid w:val="0"/>
          <w:u w:val="single"/>
        </w:rPr>
        <w:t xml:space="preserve"> amendments</w:t>
      </w:r>
    </w:p>
    <w:p w14:paraId="0439FFD7" w14:textId="77777777" w:rsidR="00134449" w:rsidRDefault="00134449" w:rsidP="00134449">
      <w:pPr>
        <w:pStyle w:val="Sectiontext"/>
      </w:pPr>
      <w:r>
        <w:rPr>
          <w:snapToGrid w:val="0"/>
        </w:rPr>
        <w:t xml:space="preserve">Item 1 amends sections </w:t>
      </w:r>
      <w:r>
        <w:t xml:space="preserve">3.2.47H of the Principal Determination which provides the </w:t>
      </w:r>
      <w:r w:rsidRPr="00435702">
        <w:rPr>
          <w:lang w:eastAsia="en-US"/>
        </w:rPr>
        <w:t>Officer Aviation increment</w:t>
      </w:r>
      <w:r>
        <w:rPr>
          <w:lang w:eastAsia="en-US"/>
        </w:rPr>
        <w:t xml:space="preserve"> for</w:t>
      </w:r>
      <w:r>
        <w:t xml:space="preserve"> a member who is placed in </w:t>
      </w:r>
      <w:r w:rsidRPr="00851177">
        <w:t>the Generalist Pathway and the Rotary Wing Pilot competency stream</w:t>
      </w:r>
      <w:r>
        <w:t xml:space="preserve"> of the Office Aviation Pay Structure</w:t>
      </w:r>
      <w:r w:rsidRPr="00851177">
        <w:t>.</w:t>
      </w:r>
      <w:r>
        <w:t xml:space="preserve"> Paragraph </w:t>
      </w:r>
      <w:r w:rsidRPr="00851177">
        <w:t>3.</w:t>
      </w:r>
      <w:proofErr w:type="gramStart"/>
      <w:r w:rsidRPr="00851177">
        <w:t>2.47H.11.</w:t>
      </w:r>
      <w:proofErr w:type="spellStart"/>
      <w:r w:rsidRPr="00851177">
        <w:t>a</w:t>
      </w:r>
      <w:proofErr w:type="spellEnd"/>
      <w:proofErr w:type="gramEnd"/>
      <w:r>
        <w:t xml:space="preserve"> has been amended to ensure the </w:t>
      </w:r>
      <w:r w:rsidRPr="00851177">
        <w:t xml:space="preserve">additional work value of Troop Commander is recognised upon appointment with a plus one increment </w:t>
      </w:r>
      <w:r>
        <w:t>for members at a minimum rank of Captain (Year 4).</w:t>
      </w:r>
    </w:p>
    <w:p w14:paraId="4018A0CA" w14:textId="77777777" w:rsidR="00134449" w:rsidRPr="00466F42" w:rsidRDefault="00134449" w:rsidP="00134449">
      <w:pPr>
        <w:pStyle w:val="Sectiontext"/>
        <w:rPr>
          <w:lang w:eastAsia="en-US"/>
        </w:rPr>
      </w:pPr>
      <w:r>
        <w:rPr>
          <w:snapToGrid w:val="0"/>
        </w:rPr>
        <w:t xml:space="preserve">Item 2 to 4 amend Section 3.2.47J of the Principal Determination which provides </w:t>
      </w:r>
      <w:r>
        <w:t xml:space="preserve">Entry placement in the Officer Aviation Pay Structure for Army Aviation Officers who are in the </w:t>
      </w:r>
      <w:r w:rsidRPr="00435702">
        <w:t>Specialist pathway</w:t>
      </w:r>
      <w:r>
        <w:t xml:space="preserve"> with a</w:t>
      </w:r>
      <w:r w:rsidRPr="00435702">
        <w:t xml:space="preserve"> previous command appointment</w:t>
      </w:r>
      <w:r>
        <w:t xml:space="preserve">. The following paragraphs have been amended to substitute “anniversary” with “promotion anniversary” to clarify that it is referring to the anniversary that </w:t>
      </w:r>
      <w:r w:rsidRPr="00435702">
        <w:rPr>
          <w:lang w:eastAsia="en-US"/>
        </w:rPr>
        <w:t>occurs every 12 months after the member's most recent promotion date.</w:t>
      </w:r>
    </w:p>
    <w:p w14:paraId="6179B4B9" w14:textId="3634D3C9" w:rsidR="009A6866" w:rsidRDefault="00F06154" w:rsidP="009A6866">
      <w:pPr>
        <w:pStyle w:val="Sectiontext"/>
        <w:rPr>
          <w:i/>
          <w:snapToGrid w:val="0"/>
          <w:u w:val="single"/>
        </w:rPr>
      </w:pPr>
      <w:r>
        <w:rPr>
          <w:i/>
          <w:snapToGrid w:val="0"/>
          <w:u w:val="single"/>
        </w:rPr>
        <w:t>Schedule 2</w:t>
      </w:r>
      <w:r w:rsidR="009A6866">
        <w:rPr>
          <w:rFonts w:cs="Arial"/>
          <w:i/>
          <w:snapToGrid w:val="0"/>
          <w:u w:val="single"/>
        </w:rPr>
        <w:t>—</w:t>
      </w:r>
      <w:r w:rsidR="00134449">
        <w:rPr>
          <w:rFonts w:cs="Arial"/>
          <w:i/>
          <w:snapToGrid w:val="0"/>
          <w:u w:val="single"/>
        </w:rPr>
        <w:t>Hardship location</w:t>
      </w:r>
      <w:r w:rsidR="009A6866">
        <w:rPr>
          <w:i/>
          <w:snapToGrid w:val="0"/>
          <w:u w:val="single"/>
        </w:rPr>
        <w:t xml:space="preserve"> amendments</w:t>
      </w:r>
    </w:p>
    <w:p w14:paraId="0BA0B660" w14:textId="0DB0B975" w:rsidR="00A31587" w:rsidRDefault="00A31587" w:rsidP="00A31587">
      <w:pPr>
        <w:pStyle w:val="Sectiontext"/>
        <w:tabs>
          <w:tab w:val="left" w:pos="7380"/>
        </w:tabs>
      </w:pPr>
      <w:r>
        <w:rPr>
          <w:snapToGrid w:val="0"/>
        </w:rPr>
        <w:t xml:space="preserve">Items 1 to 3 amend Annex </w:t>
      </w:r>
      <w:r>
        <w:t>16.B of the Principal Determination which provide</w:t>
      </w:r>
      <w:r w:rsidR="00067175">
        <w:t>s</w:t>
      </w:r>
      <w:r>
        <w:t xml:space="preserve"> locations that are hardship locations for the purpose of overseas conditions of service. The Annex has been amended to do the following.</w:t>
      </w:r>
    </w:p>
    <w:p w14:paraId="2F8134A7" w14:textId="72DA03C0" w:rsidR="00A31587" w:rsidRDefault="008A1BC9" w:rsidP="00A31587">
      <w:pPr>
        <w:pStyle w:val="Sectiontext"/>
        <w:numPr>
          <w:ilvl w:val="0"/>
          <w:numId w:val="26"/>
        </w:numPr>
        <w:tabs>
          <w:tab w:val="left" w:pos="7380"/>
        </w:tabs>
      </w:pPr>
      <w:r>
        <w:t xml:space="preserve">Insert Naples, Italy; and </w:t>
      </w:r>
      <w:proofErr w:type="spellStart"/>
      <w:r>
        <w:t>Hwacheon</w:t>
      </w:r>
      <w:proofErr w:type="spellEnd"/>
      <w:r>
        <w:t xml:space="preserve">-gun </w:t>
      </w:r>
      <w:r w:rsidR="00A31587">
        <w:t xml:space="preserve">and </w:t>
      </w:r>
      <w:proofErr w:type="spellStart"/>
      <w:r w:rsidR="00A31587">
        <w:t>Inje</w:t>
      </w:r>
      <w:proofErr w:type="spellEnd"/>
      <w:r w:rsidR="00A31587">
        <w:t>-gun, South Korea as hardship locations to ensure that members who are deployed or on short-term duty to any of the locations have access to the overseas hardship package of benefits.</w:t>
      </w:r>
      <w:r w:rsidR="00A31587" w:rsidRPr="007B5117">
        <w:t xml:space="preserve"> </w:t>
      </w:r>
    </w:p>
    <w:p w14:paraId="0ACDB1DA" w14:textId="3C72B966" w:rsidR="00A31587" w:rsidRDefault="00A31587" w:rsidP="00A31587">
      <w:pPr>
        <w:pStyle w:val="Sectiontext"/>
        <w:numPr>
          <w:ilvl w:val="0"/>
          <w:numId w:val="26"/>
        </w:numPr>
        <w:tabs>
          <w:tab w:val="left" w:pos="7380"/>
        </w:tabs>
      </w:pPr>
      <w:r>
        <w:t>Renumber the table items to correct the cities and be listed in alphabetical order.</w:t>
      </w:r>
    </w:p>
    <w:p w14:paraId="183F45B0" w14:textId="26A34DCC" w:rsidR="00964769" w:rsidRPr="00964769" w:rsidRDefault="00964769" w:rsidP="00964769">
      <w:pPr>
        <w:pStyle w:val="Sectiontext"/>
        <w:rPr>
          <w:snapToGrid w:val="0"/>
        </w:rPr>
      </w:pPr>
      <w:r w:rsidRPr="00166918">
        <w:rPr>
          <w:snapToGrid w:val="0"/>
        </w:rPr>
        <w:t>Technical amendments made under this Schedule do not alter the underlying policies, or the benefits which are currently provided.</w:t>
      </w:r>
    </w:p>
    <w:p w14:paraId="6D45EBFC" w14:textId="4AEA7EE2" w:rsidR="00134449" w:rsidRDefault="00F06154" w:rsidP="00134449">
      <w:pPr>
        <w:pStyle w:val="Sectiontext"/>
        <w:rPr>
          <w:i/>
          <w:snapToGrid w:val="0"/>
          <w:u w:val="single"/>
        </w:rPr>
      </w:pPr>
      <w:r>
        <w:rPr>
          <w:i/>
          <w:snapToGrid w:val="0"/>
          <w:u w:val="single"/>
        </w:rPr>
        <w:t>Schedule 3</w:t>
      </w:r>
      <w:r w:rsidR="00134449">
        <w:rPr>
          <w:rFonts w:cs="Arial"/>
          <w:i/>
          <w:snapToGrid w:val="0"/>
          <w:u w:val="single"/>
        </w:rPr>
        <w:t>—Miscellaneous</w:t>
      </w:r>
      <w:r w:rsidR="00134449">
        <w:rPr>
          <w:i/>
          <w:snapToGrid w:val="0"/>
          <w:u w:val="single"/>
        </w:rPr>
        <w:t xml:space="preserve"> amendments</w:t>
      </w:r>
    </w:p>
    <w:p w14:paraId="39D5B267" w14:textId="61A629BE" w:rsidR="00FE684D" w:rsidRDefault="00FE684D" w:rsidP="00FE684D">
      <w:pPr>
        <w:pStyle w:val="Sectiontext"/>
        <w:rPr>
          <w:snapToGrid w:val="0"/>
        </w:rPr>
      </w:pPr>
      <w:r>
        <w:rPr>
          <w:snapToGrid w:val="0"/>
        </w:rPr>
        <w:t>Item 1 inserts the definition of ‘Toll decision maker’ into section 1.3.1 of the Principal Determination which provides definitions that apply to the Principal Determination.</w:t>
      </w:r>
      <w:r w:rsidR="00276CD3">
        <w:rPr>
          <w:snapToGrid w:val="0"/>
        </w:rPr>
        <w:t xml:space="preserve"> Se</w:t>
      </w:r>
      <w:r w:rsidR="00276CD3" w:rsidRPr="00276CD3">
        <w:rPr>
          <w:snapToGrid w:val="0"/>
        </w:rPr>
        <w:t xml:space="preserve">ction 11A of the </w:t>
      </w:r>
      <w:r w:rsidR="00276CD3">
        <w:rPr>
          <w:snapToGrid w:val="0"/>
        </w:rPr>
        <w:t xml:space="preserve">AI Act </w:t>
      </w:r>
      <w:r w:rsidR="00276CD3" w:rsidRPr="00276CD3">
        <w:rPr>
          <w:snapToGrid w:val="0"/>
        </w:rPr>
        <w:t>provides that the definitions are inserted in their appropriate alphabetical positions, determi</w:t>
      </w:r>
      <w:r w:rsidR="00276CD3">
        <w:rPr>
          <w:snapToGrid w:val="0"/>
        </w:rPr>
        <w:t>ned on a letter-by-letter basis</w:t>
      </w:r>
      <w:r w:rsidR="00276CD3" w:rsidRPr="00276CD3">
        <w:rPr>
          <w:snapToGrid w:val="0"/>
        </w:rPr>
        <w:t>.</w:t>
      </w:r>
      <w:r w:rsidR="00276CD3">
        <w:rPr>
          <w:snapToGrid w:val="0"/>
        </w:rPr>
        <w:t xml:space="preserve"> </w:t>
      </w:r>
      <w:r>
        <w:rPr>
          <w:snapToGrid w:val="0"/>
        </w:rPr>
        <w:t xml:space="preserve"> The addition of this definition is to allow a number of new positions within TOLL Transitions to make decisions on housing and removal related benefits. The positions listed are a consequence of structural change within TOLL Transitions and are in addition to those the CDF has already authorised to make decisions on their behalf. </w:t>
      </w:r>
    </w:p>
    <w:p w14:paraId="2081292E" w14:textId="7EB29AB2" w:rsidR="00E71AF3" w:rsidRDefault="00FE684D" w:rsidP="00FE684D">
      <w:pPr>
        <w:pStyle w:val="Sectiontext"/>
        <w:rPr>
          <w:snapToGrid w:val="0"/>
        </w:rPr>
      </w:pPr>
      <w:r>
        <w:rPr>
          <w:snapToGrid w:val="0"/>
        </w:rPr>
        <w:t>Items 2, 7 to 9, 11 to 32, 34</w:t>
      </w:r>
      <w:r w:rsidR="000E41ED">
        <w:rPr>
          <w:snapToGrid w:val="0"/>
        </w:rPr>
        <w:t>, 36</w:t>
      </w:r>
      <w:r>
        <w:rPr>
          <w:snapToGrid w:val="0"/>
        </w:rPr>
        <w:t xml:space="preserve"> to </w:t>
      </w:r>
      <w:r w:rsidR="000E41ED">
        <w:rPr>
          <w:snapToGrid w:val="0"/>
        </w:rPr>
        <w:t>44, 49 and 50</w:t>
      </w:r>
      <w:r>
        <w:rPr>
          <w:snapToGrid w:val="0"/>
        </w:rPr>
        <w:t xml:space="preserve"> m</w:t>
      </w:r>
      <w:r w:rsidR="00E71AF3">
        <w:rPr>
          <w:snapToGrid w:val="0"/>
        </w:rPr>
        <w:t>ake a range of technical amendments</w:t>
      </w:r>
      <w:r>
        <w:rPr>
          <w:snapToGrid w:val="0"/>
        </w:rPr>
        <w:t xml:space="preserve"> to various provisions within the Principal Determination</w:t>
      </w:r>
      <w:r w:rsidR="00E71AF3">
        <w:rPr>
          <w:snapToGrid w:val="0"/>
        </w:rPr>
        <w:t xml:space="preserve"> to insert reference to “</w:t>
      </w:r>
      <w:r>
        <w:rPr>
          <w:snapToGrid w:val="0"/>
        </w:rPr>
        <w:t xml:space="preserve">a Toll </w:t>
      </w:r>
      <w:r w:rsidR="00E71AF3">
        <w:rPr>
          <w:snapToGrid w:val="0"/>
        </w:rPr>
        <w:t>decision maker”, allowing the listed decision makers to make decisions on the benefits provided</w:t>
      </w:r>
      <w:r>
        <w:rPr>
          <w:snapToGrid w:val="0"/>
        </w:rPr>
        <w:t xml:space="preserve"> by the</w:t>
      </w:r>
      <w:r w:rsidR="00E71AF3">
        <w:rPr>
          <w:snapToGrid w:val="0"/>
        </w:rPr>
        <w:t xml:space="preserve"> provision</w:t>
      </w:r>
      <w:r>
        <w:rPr>
          <w:snapToGrid w:val="0"/>
        </w:rPr>
        <w:t xml:space="preserve"> in addition to those already authorised by the CDF. The changes made by these provision are as a consequence of the change made by item 1 of this Schedule. </w:t>
      </w:r>
    </w:p>
    <w:p w14:paraId="2E7B1A82" w14:textId="18AE0F9A" w:rsidR="00134449" w:rsidRDefault="005403D4" w:rsidP="00134449">
      <w:pPr>
        <w:pStyle w:val="Sectiontext"/>
        <w:rPr>
          <w:snapToGrid w:val="0"/>
        </w:rPr>
      </w:pPr>
      <w:r>
        <w:rPr>
          <w:snapToGrid w:val="0"/>
        </w:rPr>
        <w:lastRenderedPageBreak/>
        <w:t>Item 3</w:t>
      </w:r>
      <w:r w:rsidR="00993C60">
        <w:rPr>
          <w:snapToGrid w:val="0"/>
        </w:rPr>
        <w:t xml:space="preserve"> amends section 2.2.8 of the Principal Determination which provides that a member is eligible for 25 transition absen</w:t>
      </w:r>
      <w:r w:rsidR="00EB62FD">
        <w:rPr>
          <w:snapToGrid w:val="0"/>
        </w:rPr>
        <w:t>ce d</w:t>
      </w:r>
      <w:r w:rsidR="00993C60">
        <w:rPr>
          <w:snapToGrid w:val="0"/>
        </w:rPr>
        <w:t>ays to attend a range of activities associated with leaving the Permanent Force</w:t>
      </w:r>
      <w:r w:rsidR="008A1BC9">
        <w:rPr>
          <w:snapToGrid w:val="0"/>
        </w:rPr>
        <w:t>s</w:t>
      </w:r>
      <w:r w:rsidR="00993C60">
        <w:rPr>
          <w:snapToGrid w:val="0"/>
        </w:rPr>
        <w:t xml:space="preserve">. Subsection 2.2.8.4 has been amended to clarify that a member can take a transition absence for a full day or a half day. </w:t>
      </w:r>
    </w:p>
    <w:p w14:paraId="1DF69EF6" w14:textId="790ACEFA" w:rsidR="00993C60" w:rsidRDefault="005403D4" w:rsidP="00134449">
      <w:pPr>
        <w:pStyle w:val="Sectiontext"/>
        <w:rPr>
          <w:snapToGrid w:val="0"/>
        </w:rPr>
      </w:pPr>
      <w:r>
        <w:rPr>
          <w:snapToGrid w:val="0"/>
        </w:rPr>
        <w:t>Item 4</w:t>
      </w:r>
      <w:r w:rsidR="00993C60">
        <w:rPr>
          <w:snapToGrid w:val="0"/>
        </w:rPr>
        <w:t xml:space="preserve"> amends section 4.4.33 of the Principal Determination which provides that when a member is eligible for both Antarctic allowance and Maritime disability allowance for the same period, only the higher of the two allowances is payable. The section has been amended to update the reference to “Maritime disability allowance” with “Maritime disability support element allowance” as a consequence of the introduction of the Military Factor Framework.</w:t>
      </w:r>
    </w:p>
    <w:p w14:paraId="2B9DB0A9" w14:textId="011A3413" w:rsidR="00993C60" w:rsidRDefault="005403D4" w:rsidP="00134449">
      <w:pPr>
        <w:pStyle w:val="Sectiontext"/>
        <w:rPr>
          <w:snapToGrid w:val="0"/>
        </w:rPr>
      </w:pPr>
      <w:r>
        <w:rPr>
          <w:snapToGrid w:val="0"/>
        </w:rPr>
        <w:t>Item 5</w:t>
      </w:r>
      <w:r w:rsidR="00993C60">
        <w:rPr>
          <w:snapToGrid w:val="0"/>
        </w:rPr>
        <w:t xml:space="preserve"> repeals and substitutes section 6.1.10 of the Principal Determination which provides that when a member is provided a storage benefit in Australia in connection with and overseas posting and then on return from overseas has their items removed to their housing benefit location, this only counts as one removal. The section has been redrafted to provide clarify to the reader and promote the use of contemporary drafting styles. </w:t>
      </w:r>
    </w:p>
    <w:p w14:paraId="3317E3CD" w14:textId="4CC2E73D" w:rsidR="00964769" w:rsidRPr="00FA083A" w:rsidRDefault="005403D4" w:rsidP="00134449">
      <w:pPr>
        <w:pStyle w:val="Sectiontext"/>
        <w:rPr>
          <w:snapToGrid w:val="0"/>
        </w:rPr>
      </w:pPr>
      <w:r>
        <w:rPr>
          <w:snapToGrid w:val="0"/>
        </w:rPr>
        <w:t>Items 6</w:t>
      </w:r>
      <w:r w:rsidR="00964769">
        <w:rPr>
          <w:snapToGrid w:val="0"/>
        </w:rPr>
        <w:t xml:space="preserve"> and </w:t>
      </w:r>
      <w:r w:rsidR="00FE684D">
        <w:rPr>
          <w:snapToGrid w:val="0"/>
        </w:rPr>
        <w:t xml:space="preserve">33, </w:t>
      </w:r>
      <w:r w:rsidR="000E41ED">
        <w:rPr>
          <w:snapToGrid w:val="0"/>
        </w:rPr>
        <w:t>45</w:t>
      </w:r>
      <w:r>
        <w:rPr>
          <w:snapToGrid w:val="0"/>
        </w:rPr>
        <w:t xml:space="preserve"> and</w:t>
      </w:r>
      <w:r w:rsidR="00FE684D">
        <w:rPr>
          <w:snapToGrid w:val="0"/>
        </w:rPr>
        <w:t xml:space="preserve"> </w:t>
      </w:r>
      <w:r w:rsidR="000E41ED">
        <w:rPr>
          <w:snapToGrid w:val="0"/>
        </w:rPr>
        <w:t>46</w:t>
      </w:r>
      <w:r w:rsidR="00964769">
        <w:rPr>
          <w:snapToGrid w:val="0"/>
        </w:rPr>
        <w:t xml:space="preserve"> amend various provisions within the Principal Determination to correct typographical errors. </w:t>
      </w:r>
    </w:p>
    <w:p w14:paraId="43B4BFB9" w14:textId="7569FB95" w:rsidR="00134449" w:rsidRDefault="005403D4" w:rsidP="00134449">
      <w:pPr>
        <w:pStyle w:val="Sectiontext"/>
        <w:rPr>
          <w:snapToGrid w:val="0"/>
        </w:rPr>
      </w:pPr>
      <w:r>
        <w:rPr>
          <w:snapToGrid w:val="0"/>
        </w:rPr>
        <w:t xml:space="preserve">Item </w:t>
      </w:r>
      <w:r w:rsidR="00FE684D">
        <w:rPr>
          <w:snapToGrid w:val="0"/>
        </w:rPr>
        <w:t>10</w:t>
      </w:r>
      <w:r w:rsidR="00993C60">
        <w:rPr>
          <w:snapToGrid w:val="0"/>
        </w:rPr>
        <w:t xml:space="preserve"> amends section 6.5.6 of the Principal Determination which provides how storage benefits are provided when a member’s partner is also their resident family. Paragraph 6.5.6.</w:t>
      </w:r>
      <w:proofErr w:type="spellStart"/>
      <w:r w:rsidR="00993C60">
        <w:rPr>
          <w:snapToGrid w:val="0"/>
        </w:rPr>
        <w:t>a</w:t>
      </w:r>
      <w:proofErr w:type="spellEnd"/>
      <w:r w:rsidR="00993C60">
        <w:rPr>
          <w:snapToGrid w:val="0"/>
        </w:rPr>
        <w:t xml:space="preserve"> has been amended to clarify that if both member</w:t>
      </w:r>
      <w:r w:rsidR="008A1BC9">
        <w:rPr>
          <w:snapToGrid w:val="0"/>
        </w:rPr>
        <w:t>s</w:t>
      </w:r>
      <w:r w:rsidR="00993C60">
        <w:rPr>
          <w:snapToGrid w:val="0"/>
        </w:rPr>
        <w:t xml:space="preserve"> are eligible for a removal to the same housing benefit location, only one member is eligible for the removal. </w:t>
      </w:r>
    </w:p>
    <w:p w14:paraId="424A6543" w14:textId="04AFA16D" w:rsidR="000E41ED" w:rsidRDefault="000E41ED" w:rsidP="00134449">
      <w:pPr>
        <w:pStyle w:val="Sectiontext"/>
        <w:rPr>
          <w:snapToGrid w:val="0"/>
        </w:rPr>
      </w:pPr>
      <w:r>
        <w:rPr>
          <w:snapToGrid w:val="0"/>
        </w:rPr>
        <w:t xml:space="preserve">Item 35 amends the heading to section 7.5.12 of the Principal Determination to remove reference to CDF as a consequence of the changes made by item 36 of this Schedule. </w:t>
      </w:r>
    </w:p>
    <w:p w14:paraId="09F1CB78" w14:textId="2258F788" w:rsidR="00964769" w:rsidRDefault="005403D4" w:rsidP="00134449">
      <w:pPr>
        <w:pStyle w:val="Sectiontext"/>
        <w:rPr>
          <w:snapToGrid w:val="0"/>
        </w:rPr>
      </w:pPr>
      <w:r>
        <w:rPr>
          <w:snapToGrid w:val="0"/>
        </w:rPr>
        <w:t xml:space="preserve">Item </w:t>
      </w:r>
      <w:r w:rsidR="000E41ED">
        <w:rPr>
          <w:snapToGrid w:val="0"/>
        </w:rPr>
        <w:t>47</w:t>
      </w:r>
      <w:r>
        <w:rPr>
          <w:snapToGrid w:val="0"/>
        </w:rPr>
        <w:t xml:space="preserve"> and </w:t>
      </w:r>
      <w:r w:rsidR="000E41ED">
        <w:rPr>
          <w:snapToGrid w:val="0"/>
        </w:rPr>
        <w:t>48</w:t>
      </w:r>
      <w:r w:rsidR="00964769">
        <w:rPr>
          <w:snapToGrid w:val="0"/>
        </w:rPr>
        <w:t xml:space="preserve"> amends section 7.8.5AA of the Principal Determination which provides early eligibility for the rent allowance trial. The section has been amended to update reference to “CDF” with “decision maker” and to include a definition of decision maker for the purpose of the section. </w:t>
      </w:r>
    </w:p>
    <w:p w14:paraId="049ED70E" w14:textId="77777777" w:rsidR="00964769" w:rsidRPr="00166918" w:rsidRDefault="00964769" w:rsidP="00964769">
      <w:pPr>
        <w:pStyle w:val="Sectiontext"/>
        <w:rPr>
          <w:snapToGrid w:val="0"/>
        </w:rPr>
      </w:pPr>
      <w:r w:rsidRPr="00166918">
        <w:rPr>
          <w:snapToGrid w:val="0"/>
        </w:rPr>
        <w:t>Technical amendments made under this Schedule do not alter the underlying policies, or the benefits which are currently provided.</w:t>
      </w:r>
    </w:p>
    <w:p w14:paraId="7F0E644E" w14:textId="542341C4" w:rsidR="009A6866" w:rsidRDefault="009A6866" w:rsidP="009A6866">
      <w:pPr>
        <w:pStyle w:val="Sectiontext"/>
        <w:rPr>
          <w:i/>
          <w:snapToGrid w:val="0"/>
          <w:u w:val="single"/>
        </w:rPr>
      </w:pPr>
      <w:r>
        <w:rPr>
          <w:i/>
          <w:snapToGrid w:val="0"/>
          <w:u w:val="single"/>
        </w:rPr>
        <w:t xml:space="preserve">Schedule </w:t>
      </w:r>
      <w:r w:rsidR="00F06154">
        <w:rPr>
          <w:i/>
          <w:snapToGrid w:val="0"/>
          <w:u w:val="single"/>
        </w:rPr>
        <w:t>4</w:t>
      </w:r>
      <w:r>
        <w:rPr>
          <w:rFonts w:cs="Arial"/>
          <w:i/>
          <w:snapToGrid w:val="0"/>
          <w:u w:val="single"/>
        </w:rPr>
        <w:t>—</w:t>
      </w:r>
      <w:r w:rsidR="00372E78">
        <w:rPr>
          <w:i/>
          <w:snapToGrid w:val="0"/>
          <w:u w:val="single"/>
        </w:rPr>
        <w:t>Transitional Provisions</w:t>
      </w:r>
    </w:p>
    <w:p w14:paraId="06BE4EAD" w14:textId="1B0FA760" w:rsidR="00A31587" w:rsidRPr="00FA083A" w:rsidRDefault="00A31587" w:rsidP="00A31587">
      <w:pPr>
        <w:pStyle w:val="Sectiontext"/>
        <w:rPr>
          <w:snapToGrid w:val="0"/>
        </w:rPr>
      </w:pPr>
      <w:r>
        <w:rPr>
          <w:snapToGrid w:val="0"/>
        </w:rPr>
        <w:t xml:space="preserve">Clause 1 </w:t>
      </w:r>
      <w:r>
        <w:rPr>
          <w:rFonts w:cs="Arial"/>
          <w:color w:val="000000"/>
        </w:rPr>
        <w:t>defines the Defence Determination for this Schedule as the Defence Determination 2016/19, Conditions of service, as in force from time to time.</w:t>
      </w:r>
    </w:p>
    <w:p w14:paraId="4DDCEE75" w14:textId="28970216" w:rsidR="00A31587" w:rsidRDefault="00A31587" w:rsidP="00A31587">
      <w:pPr>
        <w:pStyle w:val="Sectiontext"/>
        <w:tabs>
          <w:tab w:val="left" w:pos="7380"/>
        </w:tabs>
        <w:rPr>
          <w:rFonts w:cs="Arial"/>
          <w:color w:val="000000"/>
        </w:rPr>
      </w:pPr>
      <w:r>
        <w:rPr>
          <w:snapToGrid w:val="0"/>
        </w:rPr>
        <w:t xml:space="preserve">Clause 2 </w:t>
      </w:r>
      <w:r>
        <w:rPr>
          <w:rFonts w:cs="Arial"/>
          <w:color w:val="000000"/>
        </w:rPr>
        <w:t>provides that a member who was deployed to Italy between 13 October 2023 and the commencement of this Determination is eligible for any benefits that they would have been eligible for had the chan</w:t>
      </w:r>
      <w:r w:rsidR="00FE684D">
        <w:rPr>
          <w:rFonts w:cs="Arial"/>
          <w:color w:val="000000"/>
        </w:rPr>
        <w:t>ges made by item 1 of Schedule 2</w:t>
      </w:r>
      <w:r>
        <w:rPr>
          <w:rFonts w:cs="Arial"/>
          <w:color w:val="000000"/>
        </w:rPr>
        <w:t xml:space="preserve"> of this Determination had applied at the time.</w:t>
      </w:r>
    </w:p>
    <w:p w14:paraId="73AC8C21" w14:textId="7028F0DF" w:rsidR="1B0BDFBF" w:rsidRPr="00A31587" w:rsidRDefault="00A31587" w:rsidP="00A31587">
      <w:pPr>
        <w:pStyle w:val="Sectiontext"/>
        <w:tabs>
          <w:tab w:val="left" w:pos="7380"/>
        </w:tabs>
        <w:rPr>
          <w:rFonts w:cs="Arial"/>
          <w:color w:val="000000"/>
        </w:rPr>
      </w:pPr>
      <w:r>
        <w:rPr>
          <w:rFonts w:cs="Arial"/>
          <w:color w:val="000000"/>
        </w:rPr>
        <w:t xml:space="preserve">Clause 3 provides that a member who was on short-term duty to </w:t>
      </w:r>
      <w:proofErr w:type="spellStart"/>
      <w:r>
        <w:rPr>
          <w:rFonts w:cs="Arial"/>
          <w:color w:val="000000"/>
        </w:rPr>
        <w:t>Hwacheon</w:t>
      </w:r>
      <w:proofErr w:type="spellEnd"/>
      <w:r>
        <w:rPr>
          <w:rFonts w:cs="Arial"/>
          <w:color w:val="000000"/>
        </w:rPr>
        <w:t xml:space="preserve">-gun, South Korea or </w:t>
      </w:r>
      <w:proofErr w:type="spellStart"/>
      <w:r>
        <w:rPr>
          <w:rFonts w:cs="Arial"/>
          <w:color w:val="000000"/>
        </w:rPr>
        <w:t>Inje</w:t>
      </w:r>
      <w:proofErr w:type="spellEnd"/>
      <w:r>
        <w:rPr>
          <w:rFonts w:cs="Arial"/>
          <w:color w:val="000000"/>
        </w:rPr>
        <w:t>-gun, South Korea between 6 September 2024 and the commencement of this Determination is eligible for any benefits that they would have been eligible for had the chan</w:t>
      </w:r>
      <w:r w:rsidR="00FE684D">
        <w:rPr>
          <w:rFonts w:cs="Arial"/>
          <w:color w:val="000000"/>
        </w:rPr>
        <w:t>ges made by item 3 of Schedule 2</w:t>
      </w:r>
      <w:r>
        <w:rPr>
          <w:rFonts w:cs="Arial"/>
          <w:color w:val="000000"/>
        </w:rPr>
        <w:t xml:space="preserve"> of this Determination had applied at the time.</w:t>
      </w:r>
    </w:p>
    <w:p w14:paraId="2831585B" w14:textId="2C151DBF" w:rsidR="001E51FE" w:rsidRDefault="001E51FE" w:rsidP="00964769">
      <w:pPr>
        <w:pStyle w:val="Sectiontext"/>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36CDC72D" w14:textId="77777777" w:rsidR="00023743" w:rsidRDefault="00023743" w:rsidP="00486185">
      <w:pPr>
        <w:pStyle w:val="BlockText-Plain"/>
        <w:jc w:val="center"/>
        <w:rPr>
          <w:b/>
          <w:bCs/>
          <w:i/>
          <w:noProof/>
          <w:snapToGrid w:val="0"/>
          <w:lang w:val="en-US"/>
        </w:rPr>
      </w:pPr>
      <w:r w:rsidRPr="00023743">
        <w:rPr>
          <w:b/>
          <w:bCs/>
          <w:i/>
          <w:noProof/>
          <w:snapToGrid w:val="0"/>
          <w:lang w:val="en-US"/>
        </w:rPr>
        <w:t>Defence Determination, Conditions of service Amendment Determination (No. 5) 2025</w:t>
      </w:r>
    </w:p>
    <w:p w14:paraId="0C64CA0C" w14:textId="429705FE"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7F56D9BE" w14:textId="0A2DB4F3" w:rsidR="00737505" w:rsidRDefault="00737505" w:rsidP="007753AD">
      <w:pPr>
        <w:pStyle w:val="Sectiontext"/>
      </w:pPr>
      <w:r w:rsidRPr="00737505">
        <w:t>The P</w:t>
      </w:r>
      <w:r>
        <w:t>ur</w:t>
      </w:r>
      <w:r w:rsidRPr="00737505">
        <w:t>pose of this Determination is to do the following:</w:t>
      </w:r>
    </w:p>
    <w:p w14:paraId="48C5B82D" w14:textId="34004FA2" w:rsidR="007E54B2" w:rsidRDefault="007E54B2" w:rsidP="007E54B2">
      <w:pPr>
        <w:pStyle w:val="Sectiontext"/>
        <w:numPr>
          <w:ilvl w:val="0"/>
          <w:numId w:val="17"/>
        </w:numPr>
        <w:tabs>
          <w:tab w:val="left" w:pos="7380"/>
        </w:tabs>
      </w:pPr>
      <w:r>
        <w:t xml:space="preserve">Amend </w:t>
      </w:r>
      <w:r w:rsidRPr="00C90074">
        <w:t xml:space="preserve">salary advancement </w:t>
      </w:r>
      <w:r>
        <w:t>provisions within the Officer Aviation Pay Structure to ensure salary advancement for</w:t>
      </w:r>
      <w:r w:rsidRPr="00C90074">
        <w:t xml:space="preserve"> Combat P</w:t>
      </w:r>
      <w:r w:rsidR="008A1BC9">
        <w:t>ilot –</w:t>
      </w:r>
      <w:r>
        <w:t xml:space="preserve"> Troop Commanders occurs</w:t>
      </w:r>
      <w:r w:rsidRPr="00C90074">
        <w:t xml:space="preserve"> on appointment to Troop Command</w:t>
      </w:r>
      <w:r>
        <w:t>.</w:t>
      </w:r>
    </w:p>
    <w:p w14:paraId="3FC61CDE" w14:textId="77E4C138" w:rsidR="007E54B2" w:rsidRDefault="008A1BC9" w:rsidP="007E54B2">
      <w:pPr>
        <w:pStyle w:val="Sectiontext"/>
        <w:numPr>
          <w:ilvl w:val="0"/>
          <w:numId w:val="17"/>
        </w:numPr>
        <w:tabs>
          <w:tab w:val="left" w:pos="7380"/>
        </w:tabs>
      </w:pPr>
      <w:r>
        <w:t xml:space="preserve">Include Naples, Italy; and </w:t>
      </w:r>
      <w:proofErr w:type="spellStart"/>
      <w:r>
        <w:t>Hwacheon</w:t>
      </w:r>
      <w:proofErr w:type="spellEnd"/>
      <w:r>
        <w:t xml:space="preserve">-gun </w:t>
      </w:r>
      <w:r w:rsidR="007E54B2">
        <w:t xml:space="preserve">and </w:t>
      </w:r>
      <w:proofErr w:type="spellStart"/>
      <w:r w:rsidR="007E54B2">
        <w:t>Inje</w:t>
      </w:r>
      <w:proofErr w:type="spellEnd"/>
      <w:r w:rsidR="007E54B2">
        <w:t>-gun, South Korea as hardship locations to ensure members who are deployed or on short-term duty to any of these locations have access to the overseas hardship package of benefits. Locations are considered hardship locations based on information provided by Defence’s contracted service provider.</w:t>
      </w:r>
    </w:p>
    <w:p w14:paraId="2E4E37C2" w14:textId="77777777" w:rsidR="007E54B2" w:rsidRPr="00993C60" w:rsidRDefault="007E54B2" w:rsidP="007E54B2">
      <w:pPr>
        <w:pStyle w:val="Sectiontext"/>
        <w:numPr>
          <w:ilvl w:val="0"/>
          <w:numId w:val="17"/>
        </w:numPr>
        <w:tabs>
          <w:tab w:val="left" w:pos="7380"/>
        </w:tabs>
      </w:pPr>
      <w:r w:rsidRPr="00993C60">
        <w:t>Make a range of miscellaneous amendments that:</w:t>
      </w:r>
    </w:p>
    <w:p w14:paraId="09BDCF6B" w14:textId="77777777" w:rsidR="007E54B2" w:rsidRPr="00993C60" w:rsidRDefault="007E54B2" w:rsidP="007E54B2">
      <w:pPr>
        <w:pStyle w:val="Sectiontext"/>
        <w:numPr>
          <w:ilvl w:val="1"/>
          <w:numId w:val="17"/>
        </w:numPr>
        <w:tabs>
          <w:tab w:val="left" w:pos="7380"/>
        </w:tabs>
        <w:ind w:left="1134"/>
      </w:pPr>
      <w:r>
        <w:t xml:space="preserve">Clarify that transition absence days can be taken as either a full day or a half day. </w:t>
      </w:r>
    </w:p>
    <w:p w14:paraId="51CAE95A" w14:textId="77777777" w:rsidR="007E54B2" w:rsidRPr="00993C60" w:rsidRDefault="007E54B2" w:rsidP="007E54B2">
      <w:pPr>
        <w:pStyle w:val="Sectiontext"/>
        <w:numPr>
          <w:ilvl w:val="1"/>
          <w:numId w:val="17"/>
        </w:numPr>
        <w:tabs>
          <w:tab w:val="left" w:pos="7380"/>
        </w:tabs>
        <w:ind w:left="1134"/>
      </w:pPr>
      <w:r w:rsidRPr="00993C60">
        <w:t>Clarify that when a member is provided a storage benefit in Australia in connection with an overseas posting, that despite having their items moved from storage to their housing benefit locati</w:t>
      </w:r>
      <w:r>
        <w:t>on on return from overseas, the two removals</w:t>
      </w:r>
      <w:r w:rsidRPr="00993C60">
        <w:t xml:space="preserve"> </w:t>
      </w:r>
      <w:r>
        <w:t>count</w:t>
      </w:r>
      <w:r w:rsidRPr="00993C60">
        <w:t xml:space="preserve"> as one removal. </w:t>
      </w:r>
    </w:p>
    <w:p w14:paraId="70670559" w14:textId="77777777" w:rsidR="007E54B2" w:rsidRPr="00993C60" w:rsidRDefault="007E54B2" w:rsidP="007E54B2">
      <w:pPr>
        <w:pStyle w:val="Sectiontext"/>
        <w:numPr>
          <w:ilvl w:val="1"/>
          <w:numId w:val="17"/>
        </w:numPr>
        <w:tabs>
          <w:tab w:val="left" w:pos="7380"/>
        </w:tabs>
        <w:ind w:left="1134"/>
      </w:pPr>
      <w:r>
        <w:t>Substitute</w:t>
      </w:r>
      <w:r w:rsidRPr="00993C60">
        <w:t xml:space="preserve"> reference to </w:t>
      </w:r>
      <w:r>
        <w:t>“</w:t>
      </w:r>
      <w:r w:rsidRPr="00993C60">
        <w:t>Maritime disability allowance</w:t>
      </w:r>
      <w:r>
        <w:t>” with</w:t>
      </w:r>
      <w:r w:rsidRPr="00993C60">
        <w:t xml:space="preserve"> </w:t>
      </w:r>
      <w:r>
        <w:t>“</w:t>
      </w:r>
      <w:r w:rsidRPr="00993C60">
        <w:t xml:space="preserve">Maritime </w:t>
      </w:r>
      <w:r>
        <w:t>d</w:t>
      </w:r>
      <w:r w:rsidRPr="00993C60">
        <w:t>eployable support element allowance</w:t>
      </w:r>
      <w:r>
        <w:t>”</w:t>
      </w:r>
      <w:r w:rsidRPr="00993C60">
        <w:t xml:space="preserve"> as a consequence of the introduction of the Military Factor Framework. </w:t>
      </w:r>
    </w:p>
    <w:p w14:paraId="3B451780" w14:textId="77777777" w:rsidR="007E54B2" w:rsidRPr="00993C60" w:rsidRDefault="007E54B2" w:rsidP="007E54B2">
      <w:pPr>
        <w:pStyle w:val="Sectiontext"/>
        <w:numPr>
          <w:ilvl w:val="1"/>
          <w:numId w:val="17"/>
        </w:numPr>
        <w:tabs>
          <w:tab w:val="left" w:pos="7380"/>
        </w:tabs>
        <w:ind w:left="1134"/>
      </w:pPr>
      <w:r w:rsidRPr="00993C60">
        <w:t>Correct typographical errors</w:t>
      </w:r>
      <w:r>
        <w:t xml:space="preserve"> and promote consistency and the use of contemporary drafting styles within the Principal Determination to improve readability</w:t>
      </w:r>
      <w:r w:rsidRPr="00993C60">
        <w:t>; and</w:t>
      </w:r>
    </w:p>
    <w:p w14:paraId="1B91CC34" w14:textId="77777777" w:rsidR="00F06154" w:rsidRPr="00993C60" w:rsidRDefault="00F06154" w:rsidP="00F06154">
      <w:pPr>
        <w:pStyle w:val="Sectiontext"/>
        <w:numPr>
          <w:ilvl w:val="1"/>
          <w:numId w:val="17"/>
        </w:numPr>
        <w:tabs>
          <w:tab w:val="left" w:pos="7380"/>
        </w:tabs>
        <w:ind w:left="1134"/>
      </w:pPr>
      <w:r w:rsidRPr="00993C60">
        <w:t>Insert a range of directly conferred decision makers</w:t>
      </w:r>
      <w:r>
        <w:t xml:space="preserve"> into the Principal Determination.</w:t>
      </w:r>
    </w:p>
    <w:p w14:paraId="38FFFAF4" w14:textId="43539725" w:rsidR="001E51FE" w:rsidRDefault="00F06154" w:rsidP="00F06154">
      <w:pPr>
        <w:spacing w:after="200" w:line="240" w:lineRule="auto"/>
        <w:rPr>
          <w:rFonts w:ascii="Arial" w:hAnsi="Arial" w:cs="Arial"/>
          <w:b/>
          <w:sz w:val="20"/>
        </w:rPr>
      </w:pPr>
      <w:r w:rsidRPr="0021243D">
        <w:rPr>
          <w:rFonts w:ascii="Arial" w:hAnsi="Arial" w:cs="Arial"/>
          <w:b/>
          <w:sz w:val="20"/>
        </w:rPr>
        <w:t xml:space="preserve"> </w:t>
      </w:r>
      <w:r w:rsidR="001E51FE"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6FE8C13D" w14:textId="77777777" w:rsidR="002A3EC7" w:rsidRPr="0021243D" w:rsidRDefault="002A3EC7" w:rsidP="007753AD">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4F4A3E37" w14:textId="62690EF3" w:rsidR="002A3EC7" w:rsidRDefault="002A3EC7" w:rsidP="007753AD">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5C47E952" w14:textId="2195B450" w:rsidR="00A31587" w:rsidRPr="00067175" w:rsidRDefault="00A31587" w:rsidP="00067175">
      <w:pPr>
        <w:shd w:val="clear" w:color="auto" w:fill="FFFFFF"/>
        <w:spacing w:before="100" w:beforeAutospacing="1" w:after="200" w:line="240" w:lineRule="auto"/>
        <w:rPr>
          <w:rFonts w:ascii="Arial" w:hAnsi="Arial" w:cs="Arial"/>
          <w:iCs/>
          <w:sz w:val="20"/>
        </w:rPr>
      </w:pPr>
      <w:r>
        <w:rPr>
          <w:rFonts w:ascii="Arial" w:hAnsi="Arial" w:cs="Arial"/>
          <w:iCs/>
          <w:sz w:val="20"/>
        </w:rPr>
        <w:t xml:space="preserve">This Determination </w:t>
      </w:r>
      <w:r w:rsidR="00134449">
        <w:rPr>
          <w:rFonts w:ascii="Arial" w:hAnsi="Arial" w:cs="Arial"/>
          <w:iCs/>
          <w:sz w:val="20"/>
        </w:rPr>
        <w:t>is compatible with human rights as it promotes</w:t>
      </w:r>
      <w:r w:rsidR="00067175">
        <w:rPr>
          <w:rFonts w:ascii="Arial" w:hAnsi="Arial" w:cs="Arial"/>
          <w:iCs/>
          <w:sz w:val="20"/>
        </w:rPr>
        <w:t xml:space="preserve"> a</w:t>
      </w:r>
      <w:r w:rsidR="00134449" w:rsidRPr="00067175">
        <w:rPr>
          <w:rFonts w:ascii="Arial" w:hAnsi="Arial" w:cs="Arial"/>
          <w:iCs/>
          <w:sz w:val="20"/>
        </w:rPr>
        <w:t xml:space="preserve"> member</w:t>
      </w:r>
      <w:r w:rsidRPr="00067175">
        <w:rPr>
          <w:rFonts w:ascii="Arial" w:hAnsi="Arial" w:cs="Arial"/>
          <w:iCs/>
          <w:sz w:val="20"/>
        </w:rPr>
        <w:t>’</w:t>
      </w:r>
      <w:r w:rsidR="00134449" w:rsidRPr="00067175">
        <w:rPr>
          <w:rFonts w:ascii="Arial" w:hAnsi="Arial" w:cs="Arial"/>
          <w:iCs/>
          <w:sz w:val="20"/>
        </w:rPr>
        <w:t>s right to the enjoyment of just and favourable work conditions</w:t>
      </w:r>
      <w:r w:rsidR="00067175">
        <w:rPr>
          <w:rFonts w:ascii="Arial" w:hAnsi="Arial" w:cs="Arial"/>
          <w:iCs/>
          <w:sz w:val="20"/>
        </w:rPr>
        <w:t xml:space="preserve"> and </w:t>
      </w:r>
      <w:r w:rsidR="00067175" w:rsidRPr="00067175">
        <w:rPr>
          <w:rFonts w:ascii="Arial" w:hAnsi="Arial" w:cs="Arial"/>
          <w:iCs/>
          <w:sz w:val="20"/>
        </w:rPr>
        <w:t>to an adequate standard of living by</w:t>
      </w:r>
      <w:r w:rsidRPr="00067175">
        <w:rPr>
          <w:rFonts w:ascii="Arial" w:hAnsi="Arial" w:cs="Arial"/>
          <w:iCs/>
          <w:sz w:val="20"/>
        </w:rPr>
        <w:t>:</w:t>
      </w:r>
    </w:p>
    <w:p w14:paraId="3AAE5C20" w14:textId="77777777" w:rsidR="00067175" w:rsidRDefault="00A31587" w:rsidP="00067175">
      <w:pPr>
        <w:pStyle w:val="Sectiontext"/>
        <w:numPr>
          <w:ilvl w:val="0"/>
          <w:numId w:val="27"/>
        </w:numPr>
      </w:pPr>
      <w:r w:rsidRPr="00A31587">
        <w:t>R</w:t>
      </w:r>
      <w:r w:rsidR="00134449" w:rsidRPr="00A31587">
        <w:t xml:space="preserve">ecognising the additional work value of Troop Commanders by providing them with an additional salary increment upon appointment to Troop Command. </w:t>
      </w:r>
    </w:p>
    <w:p w14:paraId="305F4D42" w14:textId="1962A1E9" w:rsidR="00067175" w:rsidRDefault="00067175" w:rsidP="00067175">
      <w:pPr>
        <w:pStyle w:val="Sectiontext"/>
        <w:numPr>
          <w:ilvl w:val="0"/>
          <w:numId w:val="27"/>
        </w:numPr>
      </w:pPr>
      <w:r>
        <w:t xml:space="preserve">Ensuring members who are posted to locations where they may experience </w:t>
      </w:r>
      <w:r w:rsidRPr="0060776D">
        <w:t xml:space="preserve">difficulties or hardships </w:t>
      </w:r>
      <w:r>
        <w:t>have access to the overseas hardship package of benefits as a part of their conditions of service.</w:t>
      </w:r>
    </w:p>
    <w:p w14:paraId="77EA15F2" w14:textId="22BA2968" w:rsidR="00023743" w:rsidRPr="00067175" w:rsidRDefault="00023743" w:rsidP="00067175">
      <w:pPr>
        <w:pStyle w:val="Sectiontext"/>
        <w:numPr>
          <w:ilvl w:val="0"/>
          <w:numId w:val="27"/>
        </w:numPr>
      </w:pPr>
      <w:r>
        <w:lastRenderedPageBreak/>
        <w:t>Providing members who are leaving the Permanent Force with the flexibility to take their transition absence days as either full days or half days.</w:t>
      </w:r>
    </w:p>
    <w:p w14:paraId="548089BE" w14:textId="404AF2BA" w:rsidR="00134449" w:rsidRDefault="00067175" w:rsidP="00067175">
      <w:pPr>
        <w:shd w:val="clear" w:color="auto" w:fill="FFFFFF"/>
        <w:spacing w:before="100" w:beforeAutospacing="1" w:after="200" w:line="240" w:lineRule="auto"/>
        <w:rPr>
          <w:rFonts w:ascii="Arial" w:hAnsi="Arial" w:cs="Arial"/>
          <w:iCs/>
          <w:sz w:val="20"/>
        </w:rPr>
      </w:pPr>
      <w:r>
        <w:rPr>
          <w:rFonts w:ascii="Arial" w:hAnsi="Arial" w:cs="Arial"/>
          <w:iCs/>
          <w:sz w:val="20"/>
        </w:rPr>
        <w:t>This Determination also makes a number of technical amendments which do</w:t>
      </w:r>
      <w:r w:rsidRPr="00067175">
        <w:rPr>
          <w:rFonts w:ascii="Arial" w:hAnsi="Arial" w:cs="Arial"/>
          <w:iCs/>
          <w:sz w:val="20"/>
        </w:rPr>
        <w:t xml:space="preserve"> not change the underlying p</w:t>
      </w:r>
      <w:r>
        <w:rPr>
          <w:rFonts w:ascii="Arial" w:hAnsi="Arial" w:cs="Arial"/>
          <w:iCs/>
          <w:sz w:val="20"/>
        </w:rPr>
        <w:t>olicies or benefits. As such, they do</w:t>
      </w:r>
      <w:r w:rsidRPr="00067175">
        <w:rPr>
          <w:rFonts w:ascii="Arial" w:hAnsi="Arial" w:cs="Arial"/>
          <w:iCs/>
          <w:sz w:val="20"/>
        </w:rPr>
        <w:t xml:space="preserve"> not engage with any of the applicable rights or freedoms.</w:t>
      </w:r>
    </w:p>
    <w:p w14:paraId="494DEA52" w14:textId="0D35656C"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18F7" w14:textId="77777777" w:rsidR="00EC7475" w:rsidRDefault="00EC7475" w:rsidP="0048364F">
      <w:pPr>
        <w:spacing w:line="240" w:lineRule="auto"/>
      </w:pPr>
      <w:r>
        <w:separator/>
      </w:r>
    </w:p>
  </w:endnote>
  <w:endnote w:type="continuationSeparator" w:id="0">
    <w:p w14:paraId="371D3208" w14:textId="77777777" w:rsidR="00EC7475" w:rsidRDefault="00EC747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187DE22E" w:rsidR="00FA083A" w:rsidRDefault="00FA083A">
        <w:pPr>
          <w:pStyle w:val="Footer"/>
          <w:jc w:val="right"/>
        </w:pPr>
        <w:r>
          <w:fldChar w:fldCharType="begin"/>
        </w:r>
        <w:r>
          <w:instrText xml:space="preserve"> PAGE   \* MERGEFORMAT </w:instrText>
        </w:r>
        <w:r>
          <w:fldChar w:fldCharType="separate"/>
        </w:r>
        <w:r w:rsidR="00297170">
          <w:rPr>
            <w:noProof/>
          </w:rPr>
          <w:t>4</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411FACEB"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297170">
          <w:rPr>
            <w:noProof/>
            <w:sz w:val="18"/>
            <w:szCs w:val="18"/>
          </w:rPr>
          <w:t>5</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927A" w14:textId="77777777" w:rsidR="00EC7475" w:rsidRDefault="00EC7475" w:rsidP="0048364F">
      <w:pPr>
        <w:spacing w:line="240" w:lineRule="auto"/>
      </w:pPr>
      <w:r>
        <w:separator/>
      </w:r>
    </w:p>
  </w:footnote>
  <w:footnote w:type="continuationSeparator" w:id="0">
    <w:p w14:paraId="3F544077" w14:textId="77777777" w:rsidR="00EC7475" w:rsidRDefault="00EC747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045257"/>
    <w:multiLevelType w:val="hybridMultilevel"/>
    <w:tmpl w:val="1EC6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20A0598A"/>
    <w:multiLevelType w:val="hybridMultilevel"/>
    <w:tmpl w:val="A986F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1730BD"/>
    <w:multiLevelType w:val="hybridMultilevel"/>
    <w:tmpl w:val="BE3CA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EC37DD"/>
    <w:multiLevelType w:val="hybridMultilevel"/>
    <w:tmpl w:val="C4683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E203B2"/>
    <w:multiLevelType w:val="hybridMultilevel"/>
    <w:tmpl w:val="CA6AFA8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121384"/>
    <w:multiLevelType w:val="hybridMultilevel"/>
    <w:tmpl w:val="CED2F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3C10FA"/>
    <w:multiLevelType w:val="hybridMultilevel"/>
    <w:tmpl w:val="D39A6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2B6471"/>
    <w:multiLevelType w:val="hybridMultilevel"/>
    <w:tmpl w:val="1E9A3A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3"/>
  </w:num>
  <w:num w:numId="14">
    <w:abstractNumId w:val="22"/>
  </w:num>
  <w:num w:numId="15">
    <w:abstractNumId w:val="27"/>
  </w:num>
  <w:num w:numId="16">
    <w:abstractNumId w:val="23"/>
  </w:num>
  <w:num w:numId="17">
    <w:abstractNumId w:val="12"/>
  </w:num>
  <w:num w:numId="18">
    <w:abstractNumId w:val="21"/>
  </w:num>
  <w:num w:numId="19">
    <w:abstractNumId w:val="17"/>
  </w:num>
  <w:num w:numId="20">
    <w:abstractNumId w:val="15"/>
  </w:num>
  <w:num w:numId="21">
    <w:abstractNumId w:val="26"/>
  </w:num>
  <w:num w:numId="22">
    <w:abstractNumId w:val="28"/>
  </w:num>
  <w:num w:numId="23">
    <w:abstractNumId w:val="25"/>
  </w:num>
  <w:num w:numId="24">
    <w:abstractNumId w:val="19"/>
  </w:num>
  <w:num w:numId="25">
    <w:abstractNumId w:val="24"/>
  </w:num>
  <w:num w:numId="26">
    <w:abstractNumId w:val="16"/>
  </w:num>
  <w:num w:numId="27">
    <w:abstractNumId w:val="18"/>
  </w:num>
  <w:num w:numId="28">
    <w:abstractNumId w:val="1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23743"/>
    <w:rsid w:val="00034420"/>
    <w:rsid w:val="0004044E"/>
    <w:rsid w:val="00050390"/>
    <w:rsid w:val="0005120E"/>
    <w:rsid w:val="00054577"/>
    <w:rsid w:val="000614BF"/>
    <w:rsid w:val="0006696A"/>
    <w:rsid w:val="00067175"/>
    <w:rsid w:val="0007169C"/>
    <w:rsid w:val="00077593"/>
    <w:rsid w:val="0008037A"/>
    <w:rsid w:val="00083F48"/>
    <w:rsid w:val="000A479A"/>
    <w:rsid w:val="000A7DF9"/>
    <w:rsid w:val="000C3AA3"/>
    <w:rsid w:val="000C696D"/>
    <w:rsid w:val="000D05EF"/>
    <w:rsid w:val="000D3FB9"/>
    <w:rsid w:val="000D5485"/>
    <w:rsid w:val="000E41ED"/>
    <w:rsid w:val="000E598E"/>
    <w:rsid w:val="000E5A3D"/>
    <w:rsid w:val="000F0ADA"/>
    <w:rsid w:val="000F21C1"/>
    <w:rsid w:val="0010745C"/>
    <w:rsid w:val="001122FF"/>
    <w:rsid w:val="00116410"/>
    <w:rsid w:val="00134449"/>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76CD3"/>
    <w:rsid w:val="00285CDD"/>
    <w:rsid w:val="00290F1C"/>
    <w:rsid w:val="00291167"/>
    <w:rsid w:val="0029489E"/>
    <w:rsid w:val="00297170"/>
    <w:rsid w:val="00297ECB"/>
    <w:rsid w:val="002A3EC7"/>
    <w:rsid w:val="002B1B7A"/>
    <w:rsid w:val="002C152A"/>
    <w:rsid w:val="002C71AE"/>
    <w:rsid w:val="002D043A"/>
    <w:rsid w:val="002D7189"/>
    <w:rsid w:val="0031713F"/>
    <w:rsid w:val="003222D1"/>
    <w:rsid w:val="0032750F"/>
    <w:rsid w:val="003415D3"/>
    <w:rsid w:val="003442F6"/>
    <w:rsid w:val="00346335"/>
    <w:rsid w:val="00352B0F"/>
    <w:rsid w:val="003561B0"/>
    <w:rsid w:val="00372E78"/>
    <w:rsid w:val="00397893"/>
    <w:rsid w:val="003A15AC"/>
    <w:rsid w:val="003B0627"/>
    <w:rsid w:val="003C5F2B"/>
    <w:rsid w:val="003C7D35"/>
    <w:rsid w:val="003D0BFE"/>
    <w:rsid w:val="003D5700"/>
    <w:rsid w:val="003F0273"/>
    <w:rsid w:val="003F506B"/>
    <w:rsid w:val="003F6F52"/>
    <w:rsid w:val="004022CA"/>
    <w:rsid w:val="004116CD"/>
    <w:rsid w:val="00414ADE"/>
    <w:rsid w:val="00417CDA"/>
    <w:rsid w:val="00424CA9"/>
    <w:rsid w:val="004257BB"/>
    <w:rsid w:val="0044291A"/>
    <w:rsid w:val="004600B0"/>
    <w:rsid w:val="00460499"/>
    <w:rsid w:val="00460FBA"/>
    <w:rsid w:val="00470B1E"/>
    <w:rsid w:val="00474835"/>
    <w:rsid w:val="00476184"/>
    <w:rsid w:val="004819C7"/>
    <w:rsid w:val="0048364F"/>
    <w:rsid w:val="004840EA"/>
    <w:rsid w:val="00485E9C"/>
    <w:rsid w:val="00486185"/>
    <w:rsid w:val="004877FC"/>
    <w:rsid w:val="00490F2E"/>
    <w:rsid w:val="00496F97"/>
    <w:rsid w:val="004A53EA"/>
    <w:rsid w:val="004B35E7"/>
    <w:rsid w:val="004C5A5D"/>
    <w:rsid w:val="004F1FAC"/>
    <w:rsid w:val="004F676E"/>
    <w:rsid w:val="004F71C0"/>
    <w:rsid w:val="00506A01"/>
    <w:rsid w:val="00516B8D"/>
    <w:rsid w:val="00516D3D"/>
    <w:rsid w:val="0052756C"/>
    <w:rsid w:val="00530230"/>
    <w:rsid w:val="00530CC9"/>
    <w:rsid w:val="00531B46"/>
    <w:rsid w:val="005320C4"/>
    <w:rsid w:val="00537FBC"/>
    <w:rsid w:val="005403D4"/>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A24B7"/>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700B2C"/>
    <w:rsid w:val="00713084"/>
    <w:rsid w:val="00717463"/>
    <w:rsid w:val="00720FC2"/>
    <w:rsid w:val="00722E89"/>
    <w:rsid w:val="00724541"/>
    <w:rsid w:val="00731E00"/>
    <w:rsid w:val="007339C7"/>
    <w:rsid w:val="00737505"/>
    <w:rsid w:val="007440B7"/>
    <w:rsid w:val="00747993"/>
    <w:rsid w:val="007551C1"/>
    <w:rsid w:val="007634AD"/>
    <w:rsid w:val="007715C9"/>
    <w:rsid w:val="00774EDD"/>
    <w:rsid w:val="007753AD"/>
    <w:rsid w:val="007757EC"/>
    <w:rsid w:val="007952E9"/>
    <w:rsid w:val="007A6863"/>
    <w:rsid w:val="007B51E4"/>
    <w:rsid w:val="007B7E65"/>
    <w:rsid w:val="007C78B4"/>
    <w:rsid w:val="007E0853"/>
    <w:rsid w:val="007E32B6"/>
    <w:rsid w:val="007E3976"/>
    <w:rsid w:val="007E486B"/>
    <w:rsid w:val="007E54B2"/>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A16A5"/>
    <w:rsid w:val="008A1BC9"/>
    <w:rsid w:val="008A5C57"/>
    <w:rsid w:val="008C0629"/>
    <w:rsid w:val="008C6FF0"/>
    <w:rsid w:val="008D0EE0"/>
    <w:rsid w:val="008D5047"/>
    <w:rsid w:val="008D7A27"/>
    <w:rsid w:val="008E4702"/>
    <w:rsid w:val="008E69AA"/>
    <w:rsid w:val="008F4F1C"/>
    <w:rsid w:val="009069AD"/>
    <w:rsid w:val="00910E64"/>
    <w:rsid w:val="00922764"/>
    <w:rsid w:val="009278C1"/>
    <w:rsid w:val="00932377"/>
    <w:rsid w:val="009346E3"/>
    <w:rsid w:val="00937E32"/>
    <w:rsid w:val="0094523D"/>
    <w:rsid w:val="00964769"/>
    <w:rsid w:val="00976A63"/>
    <w:rsid w:val="009906ED"/>
    <w:rsid w:val="00991733"/>
    <w:rsid w:val="00993C60"/>
    <w:rsid w:val="009A6866"/>
    <w:rsid w:val="009B2490"/>
    <w:rsid w:val="009B50E5"/>
    <w:rsid w:val="009C3431"/>
    <w:rsid w:val="009C5989"/>
    <w:rsid w:val="009C6A32"/>
    <w:rsid w:val="009D08DA"/>
    <w:rsid w:val="009F1229"/>
    <w:rsid w:val="00A003BB"/>
    <w:rsid w:val="00A06860"/>
    <w:rsid w:val="00A07DDE"/>
    <w:rsid w:val="00A136F5"/>
    <w:rsid w:val="00A2047D"/>
    <w:rsid w:val="00A231E2"/>
    <w:rsid w:val="00A2550D"/>
    <w:rsid w:val="00A31587"/>
    <w:rsid w:val="00A34183"/>
    <w:rsid w:val="00A36CD7"/>
    <w:rsid w:val="00A379BB"/>
    <w:rsid w:val="00A4169B"/>
    <w:rsid w:val="00A44F44"/>
    <w:rsid w:val="00A50D55"/>
    <w:rsid w:val="00A52FDA"/>
    <w:rsid w:val="00A575F1"/>
    <w:rsid w:val="00A6282F"/>
    <w:rsid w:val="00A6327D"/>
    <w:rsid w:val="00A64912"/>
    <w:rsid w:val="00A70A74"/>
    <w:rsid w:val="00A905DB"/>
    <w:rsid w:val="00A9231A"/>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27A96"/>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D0086"/>
    <w:rsid w:val="00BE42C5"/>
    <w:rsid w:val="00BE719A"/>
    <w:rsid w:val="00BE720A"/>
    <w:rsid w:val="00BF0723"/>
    <w:rsid w:val="00BF6650"/>
    <w:rsid w:val="00C067E5"/>
    <w:rsid w:val="00C138BC"/>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5822"/>
    <w:rsid w:val="00CB58EF"/>
    <w:rsid w:val="00CC3872"/>
    <w:rsid w:val="00CE0A93"/>
    <w:rsid w:val="00CF08CE"/>
    <w:rsid w:val="00CF0BB2"/>
    <w:rsid w:val="00CF7C4E"/>
    <w:rsid w:val="00D12B0D"/>
    <w:rsid w:val="00D13441"/>
    <w:rsid w:val="00D15A4D"/>
    <w:rsid w:val="00D211E0"/>
    <w:rsid w:val="00D243A3"/>
    <w:rsid w:val="00D33440"/>
    <w:rsid w:val="00D516AD"/>
    <w:rsid w:val="00D52EFE"/>
    <w:rsid w:val="00D556EC"/>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54292"/>
    <w:rsid w:val="00E54D2B"/>
    <w:rsid w:val="00E60191"/>
    <w:rsid w:val="00E71AF3"/>
    <w:rsid w:val="00E74DC7"/>
    <w:rsid w:val="00E81ECD"/>
    <w:rsid w:val="00E86DED"/>
    <w:rsid w:val="00E87699"/>
    <w:rsid w:val="00E92E27"/>
    <w:rsid w:val="00E9586B"/>
    <w:rsid w:val="00E97334"/>
    <w:rsid w:val="00EB3A99"/>
    <w:rsid w:val="00EB62FD"/>
    <w:rsid w:val="00EB65F8"/>
    <w:rsid w:val="00EC45EE"/>
    <w:rsid w:val="00EC7475"/>
    <w:rsid w:val="00ED4928"/>
    <w:rsid w:val="00EE3FFE"/>
    <w:rsid w:val="00EE57E8"/>
    <w:rsid w:val="00EE6190"/>
    <w:rsid w:val="00EF2E3A"/>
    <w:rsid w:val="00EF6402"/>
    <w:rsid w:val="00F047E2"/>
    <w:rsid w:val="00F04D57"/>
    <w:rsid w:val="00F06154"/>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E684D"/>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A31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3CAF742-662B-46BF-B334-B46892F42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6FEBFC5F687C4394530439057EC681" ma:contentTypeVersion="" ma:contentTypeDescription="PDMS Document Site Content Type" ma:contentTypeScope="" ma:versionID="50c57aabd3302aefafe79101da8fce2e">
  <xsd:schema xmlns:xsd="http://www.w3.org/2001/XMLSchema" xmlns:xs="http://www.w3.org/2001/XMLSchema" xmlns:p="http://schemas.microsoft.com/office/2006/metadata/properties" xmlns:ns2="13CAF742-662B-46BF-B334-B46892F42F0C" targetNamespace="http://schemas.microsoft.com/office/2006/metadata/properties" ma:root="true" ma:fieldsID="9054d1f433889f284ea2528c4cfada0e" ns2:_="">
    <xsd:import namespace="13CAF742-662B-46BF-B334-B46892F42F0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AF742-662B-46BF-B334-B46892F42F0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2DA11F83-DD14-4CEE-AC23-8FE7D146EB5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3CAF742-662B-46BF-B334-B46892F42F0C"/>
    <ds:schemaRef ds:uri="http://www.w3.org/XML/1998/namespace"/>
  </ds:schemaRefs>
</ds:datastoreItem>
</file>

<file path=customXml/itemProps3.xml><?xml version="1.0" encoding="utf-8"?>
<ds:datastoreItem xmlns:ds="http://schemas.openxmlformats.org/officeDocument/2006/customXml" ds:itemID="{60B5A5C7-E87D-4D6F-9A37-6188DE68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AF742-662B-46BF-B334-B46892F42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5F31A-479D-4DD6-8078-78535DE0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5</TotalTime>
  <Pages>6</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3</cp:revision>
  <cp:lastPrinted>2019-05-12T23:26:00Z</cp:lastPrinted>
  <dcterms:created xsi:type="dcterms:W3CDTF">2025-05-01T00:17:00Z</dcterms:created>
  <dcterms:modified xsi:type="dcterms:W3CDTF">2025-05-05T23:42:00Z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BN100655909</vt:lpwstr>
  </property>
  <property fmtid="{D5CDD505-2E9C-101B-9397-08002B2CF9AE}" pid="4" name="Objective-Title">
    <vt:lpwstr>May omni - ES</vt:lpwstr>
  </property>
  <property fmtid="{D5CDD505-2E9C-101B-9397-08002B2CF9AE}" pid="5" name="Objective-Comment">
    <vt:lpwstr/>
  </property>
  <property fmtid="{D5CDD505-2E9C-101B-9397-08002B2CF9AE}" pid="6" name="Objective-CreationStamp">
    <vt:filetime>2025-04-22T23:29:36Z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2025-05-05T23:43:03Z</vt:filetime>
  </property>
  <property fmtid="{D5CDD505-2E9C-101B-9397-08002B2CF9AE}" pid="10" name="Objective-ModificationStamp">
    <vt:filetime>2025-05-05T23:43:03Z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1903:01. 2025 Determinations 58B:58B - 2025/5 - May omnibus:Drafting and Engagement - Defence Determination 58B Amendment - 2025/5 - May omnibus:Briefing pack:</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2025/1030654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0x010100266966F133664895A6EE3632470D45F500496FEBFC5F687C4394530439057EC681</vt:lpwstr>
  </property>
  <property fmtid="{D5CDD505-2E9C-101B-9397-08002B2CF9AE}" pid="23" name="Objective-Reason for Security Classification Change [system]">
    <vt:lpwstr/>
  </property>
</Properties>
</file>