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8EBD" w14:textId="77777777" w:rsidR="005E317F" w:rsidRPr="00DB68F5" w:rsidRDefault="005E317F" w:rsidP="005D540A">
      <w:pPr>
        <w:spacing w:line="240" w:lineRule="auto"/>
        <w:rPr>
          <w:sz w:val="28"/>
        </w:rPr>
      </w:pPr>
      <w:r w:rsidRPr="00DB68F5">
        <w:rPr>
          <w:noProof/>
          <w:lang w:eastAsia="en-AU"/>
        </w:rPr>
        <w:drawing>
          <wp:inline distT="0" distB="0" distL="0" distR="0" wp14:anchorId="5BF2B55C" wp14:editId="23A1753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36BACFF" w14:textId="77777777" w:rsidR="005E317F" w:rsidRPr="00DB68F5" w:rsidRDefault="005E317F" w:rsidP="005D540A">
      <w:pPr>
        <w:spacing w:line="240" w:lineRule="auto"/>
        <w:rPr>
          <w:sz w:val="19"/>
        </w:rPr>
      </w:pPr>
    </w:p>
    <w:p w14:paraId="6EEA8391" w14:textId="48448784" w:rsidR="00A60204" w:rsidRPr="00DB68F5" w:rsidRDefault="00F83DD0" w:rsidP="005D540A">
      <w:pPr>
        <w:spacing w:before="240" w:line="240" w:lineRule="auto"/>
        <w:rPr>
          <w:rFonts w:ascii="Arial" w:hAnsi="Arial" w:cs="Arial"/>
          <w:b/>
          <w:sz w:val="28"/>
          <w:szCs w:val="28"/>
        </w:rPr>
      </w:pPr>
      <w:r w:rsidRPr="00DB68F5">
        <w:rPr>
          <w:rFonts w:ascii="Arial" w:hAnsi="Arial" w:cs="Arial"/>
          <w:b/>
          <w:sz w:val="28"/>
          <w:szCs w:val="28"/>
        </w:rPr>
        <w:t>PB 44</w:t>
      </w:r>
      <w:r w:rsidR="00264787" w:rsidRPr="00DB68F5">
        <w:rPr>
          <w:rFonts w:ascii="Arial" w:hAnsi="Arial" w:cs="Arial"/>
          <w:b/>
          <w:sz w:val="28"/>
          <w:szCs w:val="28"/>
        </w:rPr>
        <w:t xml:space="preserve"> </w:t>
      </w:r>
      <w:r w:rsidR="00A60204" w:rsidRPr="00DB68F5">
        <w:rPr>
          <w:rFonts w:ascii="Arial" w:hAnsi="Arial" w:cs="Arial"/>
          <w:b/>
          <w:sz w:val="28"/>
          <w:szCs w:val="28"/>
        </w:rPr>
        <w:t>of 202</w:t>
      </w:r>
      <w:r w:rsidR="00DB715F" w:rsidRPr="00DB68F5">
        <w:rPr>
          <w:rFonts w:ascii="Arial" w:hAnsi="Arial" w:cs="Arial"/>
          <w:b/>
          <w:sz w:val="28"/>
          <w:szCs w:val="28"/>
        </w:rPr>
        <w:t>5</w:t>
      </w:r>
    </w:p>
    <w:p w14:paraId="1EFD2C67" w14:textId="4EEFDDCA" w:rsidR="001A286A" w:rsidRPr="00DB68F5" w:rsidRDefault="001A286A" w:rsidP="005D540A">
      <w:pPr>
        <w:pStyle w:val="ShortT"/>
        <w:rPr>
          <w:b w:val="0"/>
          <w:bCs/>
        </w:rPr>
      </w:pPr>
    </w:p>
    <w:p w14:paraId="77C43999" w14:textId="50966C70" w:rsidR="00A60204" w:rsidRPr="00DB68F5" w:rsidRDefault="00A60204" w:rsidP="005D540A">
      <w:pPr>
        <w:spacing w:line="240" w:lineRule="auto"/>
        <w:rPr>
          <w:rFonts w:ascii="Arial" w:hAnsi="Arial" w:cs="Arial"/>
          <w:b/>
          <w:sz w:val="39"/>
          <w:szCs w:val="39"/>
        </w:rPr>
      </w:pPr>
      <w:r w:rsidRPr="00DB68F5">
        <w:rPr>
          <w:rFonts w:ascii="Arial" w:hAnsi="Arial" w:cs="Arial"/>
          <w:b/>
          <w:sz w:val="39"/>
          <w:szCs w:val="39"/>
        </w:rPr>
        <w:t>National Health (Highly Specialised Drugs Program) Special Arrangement Amendment (</w:t>
      </w:r>
      <w:r w:rsidR="00BF1FC9" w:rsidRPr="00DB68F5">
        <w:rPr>
          <w:rFonts w:ascii="Arial" w:hAnsi="Arial" w:cs="Arial"/>
          <w:b/>
          <w:sz w:val="39"/>
          <w:szCs w:val="39"/>
        </w:rPr>
        <w:t>May</w:t>
      </w:r>
      <w:r w:rsidR="00317D4B" w:rsidRPr="00DB68F5">
        <w:rPr>
          <w:rFonts w:ascii="Arial" w:hAnsi="Arial" w:cs="Arial"/>
          <w:b/>
          <w:sz w:val="39"/>
          <w:szCs w:val="39"/>
        </w:rPr>
        <w:t xml:space="preserve"> Update</w:t>
      </w:r>
      <w:r w:rsidRPr="00DB68F5">
        <w:rPr>
          <w:rFonts w:ascii="Arial" w:hAnsi="Arial" w:cs="Arial"/>
          <w:b/>
          <w:sz w:val="39"/>
          <w:szCs w:val="39"/>
        </w:rPr>
        <w:t>) Instrument 202</w:t>
      </w:r>
      <w:r w:rsidR="00DB715F" w:rsidRPr="00DB68F5">
        <w:rPr>
          <w:rFonts w:ascii="Arial" w:hAnsi="Arial" w:cs="Arial"/>
          <w:b/>
          <w:sz w:val="39"/>
          <w:szCs w:val="39"/>
        </w:rPr>
        <w:t>5</w:t>
      </w:r>
    </w:p>
    <w:p w14:paraId="238D8D2E" w14:textId="77777777" w:rsidR="001A286A" w:rsidRPr="00DB68F5" w:rsidRDefault="001A286A" w:rsidP="005D540A">
      <w:pPr>
        <w:spacing w:line="240" w:lineRule="auto"/>
      </w:pPr>
    </w:p>
    <w:p w14:paraId="086DD131" w14:textId="77777777" w:rsidR="001A286A" w:rsidRPr="00DB68F5" w:rsidRDefault="001A286A" w:rsidP="005D540A">
      <w:pPr>
        <w:spacing w:line="240" w:lineRule="auto"/>
        <w:rPr>
          <w:rFonts w:ascii="Arial" w:hAnsi="Arial" w:cs="Arial"/>
          <w:i/>
          <w:sz w:val="28"/>
          <w:szCs w:val="28"/>
        </w:rPr>
      </w:pPr>
      <w:r w:rsidRPr="00DB68F5">
        <w:rPr>
          <w:rFonts w:ascii="Arial" w:hAnsi="Arial" w:cs="Arial"/>
          <w:i/>
          <w:sz w:val="28"/>
          <w:szCs w:val="28"/>
        </w:rPr>
        <w:t>National Health Act 1953</w:t>
      </w:r>
    </w:p>
    <w:p w14:paraId="30980CC1" w14:textId="78C3DBC7" w:rsidR="005E317F" w:rsidRPr="00DB68F5" w:rsidRDefault="005E317F" w:rsidP="005D540A">
      <w:pPr>
        <w:pStyle w:val="SignCoverPageStart"/>
        <w:spacing w:before="240" w:line="240" w:lineRule="auto"/>
        <w:ind w:right="91"/>
        <w:rPr>
          <w:szCs w:val="22"/>
        </w:rPr>
      </w:pPr>
    </w:p>
    <w:p w14:paraId="70D5E97C" w14:textId="2F7BF803" w:rsidR="001A286A" w:rsidRPr="00DB68F5" w:rsidRDefault="001A286A" w:rsidP="00CD42CA">
      <w:pPr>
        <w:rPr>
          <w:b/>
          <w:bCs/>
        </w:rPr>
      </w:pPr>
      <w:r w:rsidRPr="00DB68F5">
        <w:t xml:space="preserve">I, </w:t>
      </w:r>
      <w:r w:rsidR="00DB715F" w:rsidRPr="00DB68F5">
        <w:t>REBECCA RICHARDSON</w:t>
      </w:r>
      <w:r w:rsidR="00C1098A" w:rsidRPr="00DB68F5">
        <w:rPr>
          <w:szCs w:val="22"/>
        </w:rPr>
        <w:t>, Assistant Secretary</w:t>
      </w:r>
      <w:r w:rsidR="00C1098A" w:rsidRPr="00DB68F5">
        <w:t xml:space="preserve">, </w:t>
      </w:r>
      <w:r w:rsidR="00530E2E" w:rsidRPr="00DB68F5">
        <w:t>Pricing and PBS Policy Branch</w:t>
      </w:r>
      <w:r w:rsidRPr="00DB68F5">
        <w:t>, Technology Assessment and Access Division, Department of Health</w:t>
      </w:r>
      <w:r w:rsidR="001D01DA" w:rsidRPr="00DB68F5">
        <w:t xml:space="preserve"> and Aged Care</w:t>
      </w:r>
      <w:r w:rsidRPr="00DB68F5">
        <w:t xml:space="preserve">, delegate of the </w:t>
      </w:r>
      <w:r w:rsidRPr="00DB68F5">
        <w:rPr>
          <w:szCs w:val="22"/>
        </w:rPr>
        <w:t xml:space="preserve">Minister for Health </w:t>
      </w:r>
      <w:r w:rsidRPr="00DB68F5">
        <w:t xml:space="preserve">and Aged Care, make this Instrument under subsection 100(2) of the </w:t>
      </w:r>
      <w:r w:rsidRPr="00DB68F5">
        <w:rPr>
          <w:i/>
        </w:rPr>
        <w:t>National Health Act 1953</w:t>
      </w:r>
      <w:r w:rsidRPr="00DB68F5">
        <w:t>.</w:t>
      </w:r>
    </w:p>
    <w:p w14:paraId="37B85D1C" w14:textId="5EA9170E" w:rsidR="001A286A" w:rsidRPr="00DB68F5" w:rsidRDefault="001A286A" w:rsidP="00DA621E">
      <w:pPr>
        <w:spacing w:before="300" w:line="240" w:lineRule="auto"/>
        <w:ind w:right="397"/>
        <w:jc w:val="both"/>
        <w:rPr>
          <w:b/>
        </w:rPr>
      </w:pPr>
      <w:r w:rsidRPr="00DB68F5">
        <w:rPr>
          <w:szCs w:val="22"/>
        </w:rPr>
        <w:t>Date</w:t>
      </w:r>
      <w:r w:rsidR="007225BB" w:rsidRPr="00DB68F5">
        <w:rPr>
          <w:szCs w:val="22"/>
        </w:rPr>
        <w:t>d</w:t>
      </w:r>
      <w:r w:rsidR="008325A1" w:rsidRPr="00DB68F5">
        <w:rPr>
          <w:szCs w:val="22"/>
        </w:rPr>
        <w:tab/>
      </w:r>
      <w:r w:rsidR="0066598B" w:rsidRPr="00DB68F5">
        <w:rPr>
          <w:szCs w:val="22"/>
        </w:rPr>
        <w:t xml:space="preserve">28 April </w:t>
      </w:r>
      <w:r w:rsidR="00E62AAD" w:rsidRPr="00DB68F5">
        <w:rPr>
          <w:szCs w:val="22"/>
        </w:rPr>
        <w:t>202</w:t>
      </w:r>
      <w:r w:rsidR="00DB715F" w:rsidRPr="00DB68F5">
        <w:rPr>
          <w:szCs w:val="22"/>
        </w:rPr>
        <w:t>5</w:t>
      </w:r>
    </w:p>
    <w:p w14:paraId="4333D40B" w14:textId="51E9218A" w:rsidR="00C1098A" w:rsidRPr="00DB68F5" w:rsidRDefault="00DB715F" w:rsidP="00873D9D">
      <w:pPr>
        <w:spacing w:before="3000" w:line="240" w:lineRule="auto"/>
        <w:rPr>
          <w:b/>
          <w:bCs/>
        </w:rPr>
      </w:pPr>
      <w:r w:rsidRPr="00DB68F5">
        <w:rPr>
          <w:b/>
          <w:bCs/>
        </w:rPr>
        <w:t>REBECCA RICHARDSON</w:t>
      </w:r>
    </w:p>
    <w:p w14:paraId="365A875C" w14:textId="3C5BC750" w:rsidR="00C1098A" w:rsidRPr="00DB68F5" w:rsidRDefault="00C1098A" w:rsidP="00C1098A">
      <w:pPr>
        <w:spacing w:line="240" w:lineRule="auto"/>
      </w:pPr>
      <w:r w:rsidRPr="00DB68F5">
        <w:t>Assistant Secretary</w:t>
      </w:r>
    </w:p>
    <w:p w14:paraId="71C1E8EB" w14:textId="77777777" w:rsidR="00530E2E" w:rsidRPr="00DB68F5" w:rsidRDefault="00530E2E" w:rsidP="00530E2E">
      <w:pPr>
        <w:spacing w:line="240" w:lineRule="auto"/>
      </w:pPr>
      <w:r w:rsidRPr="00DB68F5">
        <w:t>Pricing and PBS Policy Branch</w:t>
      </w:r>
    </w:p>
    <w:p w14:paraId="3981EBD6" w14:textId="77777777" w:rsidR="001A286A" w:rsidRPr="00DB68F5" w:rsidRDefault="001A286A" w:rsidP="005D540A">
      <w:pPr>
        <w:spacing w:line="240" w:lineRule="auto"/>
      </w:pPr>
      <w:r w:rsidRPr="00DB68F5">
        <w:t>Technology Assessment and Access Division</w:t>
      </w:r>
    </w:p>
    <w:p w14:paraId="2FDCD724" w14:textId="54232FE7" w:rsidR="005E317F" w:rsidRPr="00DB68F5" w:rsidRDefault="005E317F" w:rsidP="005D540A">
      <w:pPr>
        <w:pStyle w:val="SignCoverPageEnd"/>
        <w:keepNext w:val="0"/>
        <w:spacing w:line="240" w:lineRule="auto"/>
        <w:ind w:right="91"/>
        <w:rPr>
          <w:sz w:val="22"/>
        </w:rPr>
      </w:pPr>
    </w:p>
    <w:p w14:paraId="55F2CD66" w14:textId="77777777" w:rsidR="000B75B5" w:rsidRPr="00DB68F5" w:rsidRDefault="000B75B5" w:rsidP="005D540A">
      <w:pPr>
        <w:spacing w:line="240" w:lineRule="auto"/>
      </w:pPr>
    </w:p>
    <w:p w14:paraId="297B73B7" w14:textId="5E49F2C1" w:rsidR="000B75B5" w:rsidRPr="00DB68F5" w:rsidRDefault="000B75B5" w:rsidP="005D540A">
      <w:pPr>
        <w:spacing w:line="240" w:lineRule="auto"/>
        <w:sectPr w:rsidR="000B75B5" w:rsidRPr="00DB68F5" w:rsidSect="00B323CC">
          <w:headerReference w:type="even" r:id="rId9"/>
          <w:footerReference w:type="even" r:id="rId10"/>
          <w:footerReference w:type="default" r:id="rId11"/>
          <w:headerReference w:type="first" r:id="rId12"/>
          <w:footerReference w:type="first" r:id="rId13"/>
          <w:type w:val="continuous"/>
          <w:pgSz w:w="11907" w:h="16839"/>
          <w:pgMar w:top="1440" w:right="1797" w:bottom="1440" w:left="1797" w:header="720" w:footer="709" w:gutter="0"/>
          <w:cols w:space="708"/>
          <w:docGrid w:linePitch="360"/>
        </w:sectPr>
      </w:pPr>
    </w:p>
    <w:p w14:paraId="0012FCC4" w14:textId="77777777" w:rsidR="00B20990" w:rsidRPr="00DB68F5" w:rsidRDefault="00B20990" w:rsidP="005D540A">
      <w:pPr>
        <w:spacing w:line="240" w:lineRule="auto"/>
        <w:outlineLvl w:val="0"/>
        <w:rPr>
          <w:sz w:val="36"/>
        </w:rPr>
      </w:pPr>
      <w:r w:rsidRPr="00DB68F5">
        <w:rPr>
          <w:sz w:val="36"/>
        </w:rPr>
        <w:lastRenderedPageBreak/>
        <w:t>Contents</w:t>
      </w:r>
    </w:p>
    <w:bookmarkStart w:id="0" w:name="BKCheck15B_2"/>
    <w:bookmarkEnd w:id="0"/>
    <w:p w14:paraId="7377910A" w14:textId="77EC21E2" w:rsidR="005E317F" w:rsidRPr="00DB68F5" w:rsidRDefault="00B20990" w:rsidP="005D540A">
      <w:pPr>
        <w:pStyle w:val="TOC5"/>
        <w:keepLines w:val="0"/>
        <w:rPr>
          <w:rFonts w:asciiTheme="minorHAnsi" w:eastAsiaTheme="minorEastAsia" w:hAnsiTheme="minorHAnsi" w:cstheme="minorBidi"/>
          <w:noProof/>
          <w:kern w:val="0"/>
          <w:sz w:val="22"/>
          <w:szCs w:val="22"/>
        </w:rPr>
      </w:pPr>
      <w:r w:rsidRPr="00DB68F5">
        <w:fldChar w:fldCharType="begin"/>
      </w:r>
      <w:r w:rsidRPr="00DB68F5">
        <w:instrText xml:space="preserve"> TOC \o "1-9" </w:instrText>
      </w:r>
      <w:r w:rsidRPr="00DB68F5">
        <w:fldChar w:fldCharType="separate"/>
      </w:r>
      <w:r w:rsidR="005E317F" w:rsidRPr="00DB68F5">
        <w:rPr>
          <w:noProof/>
        </w:rPr>
        <w:t>1</w:t>
      </w:r>
      <w:r w:rsidR="005E317F" w:rsidRPr="00DB68F5">
        <w:rPr>
          <w:noProof/>
        </w:rPr>
        <w:tab/>
        <w:t>Name</w:t>
      </w:r>
      <w:r w:rsidR="005E317F" w:rsidRPr="00DB68F5">
        <w:rPr>
          <w:noProof/>
          <w:sz w:val="20"/>
        </w:rPr>
        <w:tab/>
      </w:r>
      <w:r w:rsidR="005E317F" w:rsidRPr="00DB68F5">
        <w:rPr>
          <w:noProof/>
          <w:sz w:val="20"/>
        </w:rPr>
        <w:fldChar w:fldCharType="begin"/>
      </w:r>
      <w:r w:rsidR="005E317F" w:rsidRPr="00DB68F5">
        <w:rPr>
          <w:noProof/>
          <w:sz w:val="20"/>
        </w:rPr>
        <w:instrText xml:space="preserve"> PAGEREF _Toc478567687 \h </w:instrText>
      </w:r>
      <w:r w:rsidR="005E317F" w:rsidRPr="00DB68F5">
        <w:rPr>
          <w:noProof/>
          <w:sz w:val="20"/>
        </w:rPr>
      </w:r>
      <w:r w:rsidR="005E317F" w:rsidRPr="00DB68F5">
        <w:rPr>
          <w:noProof/>
          <w:sz w:val="20"/>
        </w:rPr>
        <w:fldChar w:fldCharType="separate"/>
      </w:r>
      <w:r w:rsidR="00B92886" w:rsidRPr="00DB68F5">
        <w:rPr>
          <w:noProof/>
          <w:sz w:val="20"/>
        </w:rPr>
        <w:t>1</w:t>
      </w:r>
      <w:r w:rsidR="005E317F" w:rsidRPr="00DB68F5">
        <w:rPr>
          <w:noProof/>
          <w:sz w:val="20"/>
        </w:rPr>
        <w:fldChar w:fldCharType="end"/>
      </w:r>
    </w:p>
    <w:p w14:paraId="4D04226C" w14:textId="0AE49BF3" w:rsidR="005E317F" w:rsidRPr="00DB68F5" w:rsidRDefault="005E317F" w:rsidP="005D540A">
      <w:pPr>
        <w:pStyle w:val="TOC5"/>
        <w:keepLines w:val="0"/>
        <w:rPr>
          <w:rFonts w:asciiTheme="minorHAnsi" w:eastAsiaTheme="minorEastAsia" w:hAnsiTheme="minorHAnsi" w:cstheme="minorBidi"/>
          <w:noProof/>
          <w:kern w:val="0"/>
          <w:sz w:val="22"/>
          <w:szCs w:val="22"/>
        </w:rPr>
      </w:pPr>
      <w:r w:rsidRPr="00DB68F5">
        <w:rPr>
          <w:noProof/>
        </w:rPr>
        <w:t>2</w:t>
      </w:r>
      <w:r w:rsidRPr="00DB68F5">
        <w:rPr>
          <w:noProof/>
        </w:rPr>
        <w:tab/>
        <w:t>Commencement</w:t>
      </w:r>
      <w:r w:rsidRPr="00DB68F5">
        <w:rPr>
          <w:noProof/>
          <w:sz w:val="20"/>
        </w:rPr>
        <w:tab/>
      </w:r>
      <w:r w:rsidRPr="00DB68F5">
        <w:rPr>
          <w:noProof/>
          <w:sz w:val="20"/>
        </w:rPr>
        <w:fldChar w:fldCharType="begin"/>
      </w:r>
      <w:r w:rsidRPr="00DB68F5">
        <w:rPr>
          <w:noProof/>
          <w:sz w:val="20"/>
        </w:rPr>
        <w:instrText xml:space="preserve"> PAGEREF _Toc478567688 \h </w:instrText>
      </w:r>
      <w:r w:rsidRPr="00DB68F5">
        <w:rPr>
          <w:noProof/>
          <w:sz w:val="20"/>
        </w:rPr>
      </w:r>
      <w:r w:rsidRPr="00DB68F5">
        <w:rPr>
          <w:noProof/>
          <w:sz w:val="20"/>
        </w:rPr>
        <w:fldChar w:fldCharType="separate"/>
      </w:r>
      <w:r w:rsidR="00B92886" w:rsidRPr="00DB68F5">
        <w:rPr>
          <w:noProof/>
          <w:sz w:val="20"/>
        </w:rPr>
        <w:t>1</w:t>
      </w:r>
      <w:r w:rsidRPr="00DB68F5">
        <w:rPr>
          <w:noProof/>
          <w:sz w:val="20"/>
        </w:rPr>
        <w:fldChar w:fldCharType="end"/>
      </w:r>
    </w:p>
    <w:p w14:paraId="32A95F2E" w14:textId="40588CFB" w:rsidR="005E317F" w:rsidRPr="00DB68F5" w:rsidRDefault="005E317F" w:rsidP="005D540A">
      <w:pPr>
        <w:pStyle w:val="TOC5"/>
        <w:keepLines w:val="0"/>
        <w:rPr>
          <w:rFonts w:asciiTheme="minorHAnsi" w:eastAsiaTheme="minorEastAsia" w:hAnsiTheme="minorHAnsi" w:cstheme="minorBidi"/>
          <w:noProof/>
          <w:kern w:val="0"/>
          <w:sz w:val="22"/>
          <w:szCs w:val="22"/>
        </w:rPr>
      </w:pPr>
      <w:r w:rsidRPr="00DB68F5">
        <w:rPr>
          <w:noProof/>
        </w:rPr>
        <w:t>3</w:t>
      </w:r>
      <w:r w:rsidRPr="00DB68F5">
        <w:rPr>
          <w:noProof/>
        </w:rPr>
        <w:tab/>
        <w:t>Authority</w:t>
      </w:r>
      <w:r w:rsidRPr="00DB68F5">
        <w:rPr>
          <w:noProof/>
          <w:sz w:val="20"/>
        </w:rPr>
        <w:tab/>
      </w:r>
      <w:r w:rsidRPr="00DB68F5">
        <w:rPr>
          <w:noProof/>
          <w:sz w:val="20"/>
        </w:rPr>
        <w:fldChar w:fldCharType="begin"/>
      </w:r>
      <w:r w:rsidRPr="00DB68F5">
        <w:rPr>
          <w:noProof/>
          <w:sz w:val="20"/>
        </w:rPr>
        <w:instrText xml:space="preserve"> PAGEREF _Toc478567689 \h </w:instrText>
      </w:r>
      <w:r w:rsidRPr="00DB68F5">
        <w:rPr>
          <w:noProof/>
          <w:sz w:val="20"/>
        </w:rPr>
      </w:r>
      <w:r w:rsidRPr="00DB68F5">
        <w:rPr>
          <w:noProof/>
          <w:sz w:val="20"/>
        </w:rPr>
        <w:fldChar w:fldCharType="separate"/>
      </w:r>
      <w:r w:rsidR="00B92886" w:rsidRPr="00DB68F5">
        <w:rPr>
          <w:noProof/>
          <w:sz w:val="20"/>
        </w:rPr>
        <w:t>1</w:t>
      </w:r>
      <w:r w:rsidRPr="00DB68F5">
        <w:rPr>
          <w:noProof/>
          <w:sz w:val="20"/>
        </w:rPr>
        <w:fldChar w:fldCharType="end"/>
      </w:r>
    </w:p>
    <w:p w14:paraId="26B5284D" w14:textId="54FA0750" w:rsidR="005E317F" w:rsidRPr="00DB68F5" w:rsidRDefault="005E317F" w:rsidP="005D540A">
      <w:pPr>
        <w:pStyle w:val="TOC5"/>
        <w:keepLines w:val="0"/>
        <w:rPr>
          <w:rFonts w:asciiTheme="minorHAnsi" w:eastAsiaTheme="minorEastAsia" w:hAnsiTheme="minorHAnsi" w:cstheme="minorBidi"/>
          <w:noProof/>
          <w:kern w:val="0"/>
          <w:sz w:val="22"/>
          <w:szCs w:val="22"/>
        </w:rPr>
      </w:pPr>
      <w:r w:rsidRPr="00DB68F5">
        <w:rPr>
          <w:noProof/>
        </w:rPr>
        <w:t>4</w:t>
      </w:r>
      <w:r w:rsidRPr="00DB68F5">
        <w:rPr>
          <w:noProof/>
        </w:rPr>
        <w:tab/>
        <w:t>Schedules</w:t>
      </w:r>
      <w:r w:rsidRPr="00DB68F5">
        <w:rPr>
          <w:noProof/>
          <w:sz w:val="20"/>
        </w:rPr>
        <w:tab/>
      </w:r>
      <w:r w:rsidRPr="00DB68F5">
        <w:rPr>
          <w:noProof/>
          <w:sz w:val="20"/>
        </w:rPr>
        <w:fldChar w:fldCharType="begin"/>
      </w:r>
      <w:r w:rsidRPr="00DB68F5">
        <w:rPr>
          <w:noProof/>
          <w:sz w:val="20"/>
        </w:rPr>
        <w:instrText xml:space="preserve"> PAGEREF _Toc478567690 \h </w:instrText>
      </w:r>
      <w:r w:rsidRPr="00DB68F5">
        <w:rPr>
          <w:noProof/>
          <w:sz w:val="20"/>
        </w:rPr>
      </w:r>
      <w:r w:rsidRPr="00DB68F5">
        <w:rPr>
          <w:noProof/>
          <w:sz w:val="20"/>
        </w:rPr>
        <w:fldChar w:fldCharType="separate"/>
      </w:r>
      <w:r w:rsidR="00B92886" w:rsidRPr="00DB68F5">
        <w:rPr>
          <w:noProof/>
          <w:sz w:val="20"/>
        </w:rPr>
        <w:t>1</w:t>
      </w:r>
      <w:r w:rsidRPr="00DB68F5">
        <w:rPr>
          <w:noProof/>
          <w:sz w:val="20"/>
        </w:rPr>
        <w:fldChar w:fldCharType="end"/>
      </w:r>
    </w:p>
    <w:p w14:paraId="0ED7DB7B" w14:textId="2DF78F9F" w:rsidR="005E317F" w:rsidRPr="00DB68F5" w:rsidRDefault="005E317F" w:rsidP="005D540A">
      <w:pPr>
        <w:pStyle w:val="TOC6"/>
        <w:keepLines w:val="0"/>
        <w:rPr>
          <w:rFonts w:asciiTheme="minorHAnsi" w:eastAsiaTheme="minorEastAsia" w:hAnsiTheme="minorHAnsi" w:cstheme="minorBidi"/>
          <w:b w:val="0"/>
          <w:noProof/>
          <w:kern w:val="0"/>
          <w:sz w:val="22"/>
          <w:szCs w:val="22"/>
        </w:rPr>
      </w:pPr>
      <w:r w:rsidRPr="00DB68F5">
        <w:rPr>
          <w:noProof/>
        </w:rPr>
        <w:t>Schedule</w:t>
      </w:r>
      <w:r w:rsidR="000B75B5" w:rsidRPr="00DB68F5">
        <w:rPr>
          <w:noProof/>
        </w:rPr>
        <w:t xml:space="preserve"> </w:t>
      </w:r>
      <w:r w:rsidRPr="00DB68F5">
        <w:rPr>
          <w:noProof/>
        </w:rPr>
        <w:t>1—Amendments</w:t>
      </w:r>
      <w:r w:rsidRPr="00DB68F5">
        <w:rPr>
          <w:b w:val="0"/>
          <w:noProof/>
          <w:sz w:val="20"/>
        </w:rPr>
        <w:tab/>
      </w:r>
      <w:r w:rsidRPr="00DB68F5">
        <w:rPr>
          <w:b w:val="0"/>
          <w:noProof/>
          <w:sz w:val="20"/>
        </w:rPr>
        <w:fldChar w:fldCharType="begin"/>
      </w:r>
      <w:r w:rsidRPr="00DB68F5">
        <w:rPr>
          <w:b w:val="0"/>
          <w:noProof/>
          <w:sz w:val="20"/>
        </w:rPr>
        <w:instrText xml:space="preserve"> PAGEREF _Toc478567691 \h </w:instrText>
      </w:r>
      <w:r w:rsidRPr="00DB68F5">
        <w:rPr>
          <w:b w:val="0"/>
          <w:noProof/>
          <w:sz w:val="20"/>
        </w:rPr>
      </w:r>
      <w:r w:rsidRPr="00DB68F5">
        <w:rPr>
          <w:b w:val="0"/>
          <w:noProof/>
          <w:sz w:val="20"/>
        </w:rPr>
        <w:fldChar w:fldCharType="separate"/>
      </w:r>
      <w:r w:rsidR="00B92886" w:rsidRPr="00DB68F5">
        <w:rPr>
          <w:b w:val="0"/>
          <w:noProof/>
          <w:sz w:val="20"/>
        </w:rPr>
        <w:t>2</w:t>
      </w:r>
      <w:r w:rsidRPr="00DB68F5">
        <w:rPr>
          <w:b w:val="0"/>
          <w:noProof/>
          <w:sz w:val="20"/>
        </w:rPr>
        <w:fldChar w:fldCharType="end"/>
      </w:r>
    </w:p>
    <w:p w14:paraId="0A0BB86E" w14:textId="62386C59" w:rsidR="005E317F" w:rsidRPr="00DB68F5" w:rsidRDefault="00A60204" w:rsidP="005D540A">
      <w:pPr>
        <w:pStyle w:val="TOC9"/>
        <w:keepLines w:val="0"/>
        <w:rPr>
          <w:rFonts w:asciiTheme="minorHAnsi" w:eastAsiaTheme="minorEastAsia" w:hAnsiTheme="minorHAnsi" w:cstheme="minorBidi"/>
          <w:i w:val="0"/>
          <w:noProof/>
          <w:kern w:val="0"/>
          <w:sz w:val="22"/>
          <w:szCs w:val="22"/>
        </w:rPr>
      </w:pPr>
      <w:r w:rsidRPr="00DB68F5">
        <w:t>National Health (Highly Specialised Drugs Program) Special Arrangement 2021</w:t>
      </w:r>
      <w:r w:rsidRPr="00DB68F5">
        <w:br/>
        <w:t>(</w:t>
      </w:r>
      <w:r w:rsidR="00674F36" w:rsidRPr="00DB68F5">
        <w:t>PB 27</w:t>
      </w:r>
      <w:r w:rsidRPr="00DB68F5">
        <w:t xml:space="preserve"> of 2021)</w:t>
      </w:r>
      <w:r w:rsidR="005E317F" w:rsidRPr="00DB68F5">
        <w:rPr>
          <w:i w:val="0"/>
          <w:noProof/>
        </w:rPr>
        <w:tab/>
      </w:r>
      <w:r w:rsidR="006331CB" w:rsidRPr="00DB68F5">
        <w:rPr>
          <w:i w:val="0"/>
          <w:noProof/>
        </w:rPr>
        <w:t>2</w:t>
      </w:r>
    </w:p>
    <w:p w14:paraId="5E7341AB" w14:textId="636FEAB8" w:rsidR="00B20990" w:rsidRPr="00DB68F5" w:rsidRDefault="00B20990" w:rsidP="005D540A">
      <w:pPr>
        <w:spacing w:line="240" w:lineRule="auto"/>
      </w:pPr>
      <w:r w:rsidRPr="00DB68F5">
        <w:rPr>
          <w:rFonts w:cs="Times New Roman"/>
          <w:sz w:val="20"/>
        </w:rPr>
        <w:fldChar w:fldCharType="end"/>
      </w:r>
    </w:p>
    <w:p w14:paraId="2C1CCB12" w14:textId="77777777" w:rsidR="00E32692" w:rsidRPr="00DB68F5" w:rsidRDefault="00E32692" w:rsidP="005D540A">
      <w:pPr>
        <w:spacing w:line="240" w:lineRule="auto"/>
        <w:sectPr w:rsidR="00E32692" w:rsidRPr="00DB68F5" w:rsidSect="00630F1C">
          <w:headerReference w:type="even" r:id="rId14"/>
          <w:headerReference w:type="default" r:id="rId15"/>
          <w:footerReference w:type="default" r:id="rId16"/>
          <w:headerReference w:type="first" r:id="rId17"/>
          <w:footerReference w:type="first" r:id="rId18"/>
          <w:pgSz w:w="11907" w:h="16839"/>
          <w:pgMar w:top="1673" w:right="1797" w:bottom="1440" w:left="1797" w:header="720" w:footer="709" w:gutter="0"/>
          <w:pgNumType w:start="1"/>
          <w:cols w:space="708"/>
          <w:docGrid w:linePitch="360"/>
        </w:sectPr>
      </w:pPr>
    </w:p>
    <w:p w14:paraId="6C43910C" w14:textId="13BA39C0" w:rsidR="005E317F" w:rsidRPr="00DB68F5" w:rsidRDefault="005E317F" w:rsidP="00331E91">
      <w:pPr>
        <w:pStyle w:val="ActHead5"/>
        <w:keepNext w:val="0"/>
        <w:keepLines w:val="0"/>
        <w:numPr>
          <w:ilvl w:val="0"/>
          <w:numId w:val="4"/>
        </w:numPr>
        <w:ind w:left="567" w:hanging="567"/>
      </w:pPr>
      <w:bookmarkStart w:id="1" w:name="_Toc478567687"/>
      <w:r w:rsidRPr="00DB68F5">
        <w:lastRenderedPageBreak/>
        <w:t>Name</w:t>
      </w:r>
      <w:bookmarkEnd w:id="1"/>
    </w:p>
    <w:p w14:paraId="77205F69" w14:textId="06644B27" w:rsidR="005E317F" w:rsidRPr="00DB68F5" w:rsidRDefault="005E317F" w:rsidP="005D540A">
      <w:pPr>
        <w:pStyle w:val="subsection"/>
        <w:numPr>
          <w:ilvl w:val="0"/>
          <w:numId w:val="3"/>
        </w:numPr>
        <w:tabs>
          <w:tab w:val="clear" w:pos="1021"/>
        </w:tabs>
        <w:ind w:left="1134" w:hanging="567"/>
        <w:rPr>
          <w:szCs w:val="22"/>
        </w:rPr>
      </w:pPr>
      <w:r w:rsidRPr="00DB68F5">
        <w:rPr>
          <w:szCs w:val="22"/>
        </w:rPr>
        <w:t xml:space="preserve">This instrument is the </w:t>
      </w:r>
      <w:bookmarkStart w:id="2" w:name="BKCheck15B_3"/>
      <w:bookmarkEnd w:id="2"/>
      <w:r w:rsidR="00A60204" w:rsidRPr="00DB68F5">
        <w:rPr>
          <w:i/>
          <w:szCs w:val="22"/>
        </w:rPr>
        <w:t>National Health (Highly Specialised Drugs Program) Special Arrangement Amendment (</w:t>
      </w:r>
      <w:r w:rsidR="00BF1FC9" w:rsidRPr="00DB68F5">
        <w:rPr>
          <w:i/>
          <w:szCs w:val="22"/>
        </w:rPr>
        <w:t>May</w:t>
      </w:r>
      <w:r w:rsidR="003B7DE8" w:rsidRPr="00DB68F5">
        <w:rPr>
          <w:i/>
          <w:szCs w:val="22"/>
        </w:rPr>
        <w:t xml:space="preserve"> </w:t>
      </w:r>
      <w:r w:rsidR="00317D4B" w:rsidRPr="00DB68F5">
        <w:rPr>
          <w:i/>
          <w:szCs w:val="22"/>
        </w:rPr>
        <w:t>Update</w:t>
      </w:r>
      <w:r w:rsidR="00A60204" w:rsidRPr="00DB68F5">
        <w:rPr>
          <w:i/>
          <w:szCs w:val="22"/>
        </w:rPr>
        <w:t>) Instrument 202</w:t>
      </w:r>
      <w:r w:rsidR="00151631" w:rsidRPr="00DB68F5">
        <w:rPr>
          <w:i/>
          <w:szCs w:val="22"/>
        </w:rPr>
        <w:t>5</w:t>
      </w:r>
      <w:r w:rsidR="00A60204" w:rsidRPr="00DB68F5">
        <w:rPr>
          <w:i/>
          <w:szCs w:val="22"/>
        </w:rPr>
        <w:t>.</w:t>
      </w:r>
    </w:p>
    <w:p w14:paraId="0FF7C4A3" w14:textId="29673A39" w:rsidR="001A286A" w:rsidRPr="00DB68F5" w:rsidRDefault="001A286A" w:rsidP="005D540A">
      <w:pPr>
        <w:pStyle w:val="subsection"/>
        <w:numPr>
          <w:ilvl w:val="0"/>
          <w:numId w:val="3"/>
        </w:numPr>
        <w:tabs>
          <w:tab w:val="clear" w:pos="1021"/>
        </w:tabs>
        <w:ind w:left="1134" w:hanging="567"/>
      </w:pPr>
      <w:r w:rsidRPr="00DB68F5">
        <w:t xml:space="preserve">This instrument may also be cited as </w:t>
      </w:r>
      <w:r w:rsidR="00F83DD0" w:rsidRPr="00DB68F5">
        <w:t>PB 44</w:t>
      </w:r>
      <w:r w:rsidR="00DE608A" w:rsidRPr="00DB68F5">
        <w:t xml:space="preserve"> </w:t>
      </w:r>
      <w:r w:rsidRPr="00DB68F5">
        <w:t>of 202</w:t>
      </w:r>
      <w:r w:rsidR="00151631" w:rsidRPr="00DB68F5">
        <w:t>5</w:t>
      </w:r>
      <w:r w:rsidR="004E1E67" w:rsidRPr="00DB68F5">
        <w:t>.</w:t>
      </w:r>
    </w:p>
    <w:p w14:paraId="2FF92845" w14:textId="0941A0DC" w:rsidR="005E317F" w:rsidRPr="00DB68F5" w:rsidRDefault="005E317F" w:rsidP="00331E91">
      <w:pPr>
        <w:pStyle w:val="ActHead5"/>
        <w:keepNext w:val="0"/>
        <w:keepLines w:val="0"/>
        <w:numPr>
          <w:ilvl w:val="0"/>
          <w:numId w:val="4"/>
        </w:numPr>
        <w:ind w:left="567" w:hanging="567"/>
      </w:pPr>
      <w:bookmarkStart w:id="3" w:name="_Toc478567688"/>
      <w:r w:rsidRPr="00DB68F5">
        <w:t>Commencement</w:t>
      </w:r>
      <w:bookmarkEnd w:id="3"/>
    </w:p>
    <w:p w14:paraId="048AB2EA" w14:textId="5BA21B02" w:rsidR="00002BCC" w:rsidRPr="00DB68F5" w:rsidRDefault="00002BCC" w:rsidP="005D540A">
      <w:pPr>
        <w:pStyle w:val="subsection"/>
        <w:numPr>
          <w:ilvl w:val="0"/>
          <w:numId w:val="6"/>
        </w:numPr>
        <w:tabs>
          <w:tab w:val="clear" w:pos="1021"/>
          <w:tab w:val="right" w:pos="1134"/>
        </w:tabs>
        <w:ind w:left="1134" w:hanging="567"/>
      </w:pPr>
      <w:bookmarkStart w:id="4" w:name="_Toc478567689"/>
      <w:r w:rsidRPr="00DB68F5">
        <w:t>Each provision of this instrument specified in column 1 of the table commences, or is taken to have commenced, in accordance with column 2 of the table. Any other statement in column 2 has effect according to its terms.</w:t>
      </w:r>
    </w:p>
    <w:p w14:paraId="57FE784C" w14:textId="77777777" w:rsidR="00002BCC" w:rsidRPr="00DB68F5" w:rsidRDefault="00002BCC" w:rsidP="005D540A">
      <w:pPr>
        <w:pStyle w:val="Tabletext"/>
        <w:spacing w:line="240" w:lineRule="auto"/>
      </w:pPr>
    </w:p>
    <w:tbl>
      <w:tblPr>
        <w:tblW w:w="9107"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3295"/>
        <w:gridCol w:w="3544"/>
        <w:gridCol w:w="2268"/>
      </w:tblGrid>
      <w:tr w:rsidR="00002BCC" w:rsidRPr="00DB68F5" w14:paraId="0CB707EA" w14:textId="77777777" w:rsidTr="00BF648E">
        <w:trPr>
          <w:tblHeader/>
        </w:trPr>
        <w:tc>
          <w:tcPr>
            <w:tcW w:w="9107" w:type="dxa"/>
            <w:gridSpan w:val="3"/>
            <w:tcBorders>
              <w:top w:val="single" w:sz="12" w:space="0" w:color="auto"/>
              <w:bottom w:val="single" w:sz="6" w:space="0" w:color="auto"/>
            </w:tcBorders>
            <w:shd w:val="clear" w:color="auto" w:fill="auto"/>
            <w:hideMark/>
          </w:tcPr>
          <w:p w14:paraId="5859EBC7" w14:textId="77777777" w:rsidR="00002BCC" w:rsidRPr="00DB68F5" w:rsidRDefault="00002BCC" w:rsidP="005D540A">
            <w:pPr>
              <w:pStyle w:val="TableHeading"/>
              <w:keepNext w:val="0"/>
              <w:spacing w:line="240" w:lineRule="auto"/>
            </w:pPr>
            <w:r w:rsidRPr="00DB68F5">
              <w:t>Commencement information</w:t>
            </w:r>
          </w:p>
        </w:tc>
      </w:tr>
      <w:tr w:rsidR="00002BCC" w:rsidRPr="00DB68F5" w14:paraId="2F7AE697" w14:textId="77777777" w:rsidTr="00BF648E">
        <w:trPr>
          <w:tblHeader/>
        </w:trPr>
        <w:tc>
          <w:tcPr>
            <w:tcW w:w="3295" w:type="dxa"/>
            <w:tcBorders>
              <w:top w:val="single" w:sz="6" w:space="0" w:color="auto"/>
              <w:bottom w:val="single" w:sz="6" w:space="0" w:color="auto"/>
            </w:tcBorders>
            <w:shd w:val="clear" w:color="auto" w:fill="auto"/>
            <w:hideMark/>
          </w:tcPr>
          <w:p w14:paraId="64B74E95" w14:textId="77777777" w:rsidR="00002BCC" w:rsidRPr="00DB68F5" w:rsidRDefault="00002BCC" w:rsidP="005D540A">
            <w:pPr>
              <w:pStyle w:val="TableHeading"/>
              <w:keepNext w:val="0"/>
              <w:spacing w:line="240" w:lineRule="auto"/>
            </w:pPr>
            <w:r w:rsidRPr="00DB68F5">
              <w:t>Column 1</w:t>
            </w:r>
          </w:p>
        </w:tc>
        <w:tc>
          <w:tcPr>
            <w:tcW w:w="3544" w:type="dxa"/>
            <w:tcBorders>
              <w:top w:val="single" w:sz="6" w:space="0" w:color="auto"/>
              <w:bottom w:val="single" w:sz="6" w:space="0" w:color="auto"/>
            </w:tcBorders>
            <w:shd w:val="clear" w:color="auto" w:fill="auto"/>
            <w:hideMark/>
          </w:tcPr>
          <w:p w14:paraId="674E9B45" w14:textId="77777777" w:rsidR="00002BCC" w:rsidRPr="00DB68F5" w:rsidRDefault="00002BCC" w:rsidP="005D540A">
            <w:pPr>
              <w:pStyle w:val="TableHeading"/>
              <w:keepNext w:val="0"/>
              <w:spacing w:line="240" w:lineRule="auto"/>
            </w:pPr>
            <w:r w:rsidRPr="00DB68F5">
              <w:t>Column 2</w:t>
            </w:r>
          </w:p>
        </w:tc>
        <w:tc>
          <w:tcPr>
            <w:tcW w:w="2268" w:type="dxa"/>
            <w:tcBorders>
              <w:top w:val="single" w:sz="6" w:space="0" w:color="auto"/>
              <w:bottom w:val="single" w:sz="6" w:space="0" w:color="auto"/>
            </w:tcBorders>
            <w:shd w:val="clear" w:color="auto" w:fill="auto"/>
            <w:hideMark/>
          </w:tcPr>
          <w:p w14:paraId="4DA78A8B" w14:textId="77777777" w:rsidR="00002BCC" w:rsidRPr="00DB68F5" w:rsidRDefault="00002BCC" w:rsidP="005D540A">
            <w:pPr>
              <w:pStyle w:val="TableHeading"/>
              <w:keepNext w:val="0"/>
              <w:spacing w:line="240" w:lineRule="auto"/>
            </w:pPr>
            <w:r w:rsidRPr="00DB68F5">
              <w:t>Column 3</w:t>
            </w:r>
          </w:p>
        </w:tc>
      </w:tr>
      <w:tr w:rsidR="00002BCC" w:rsidRPr="00DB68F5" w14:paraId="43C4DB80" w14:textId="77777777" w:rsidTr="00BF648E">
        <w:trPr>
          <w:tblHeader/>
        </w:trPr>
        <w:tc>
          <w:tcPr>
            <w:tcW w:w="3295" w:type="dxa"/>
            <w:tcBorders>
              <w:top w:val="single" w:sz="6" w:space="0" w:color="auto"/>
              <w:bottom w:val="single" w:sz="12" w:space="0" w:color="auto"/>
            </w:tcBorders>
            <w:shd w:val="clear" w:color="auto" w:fill="auto"/>
            <w:hideMark/>
          </w:tcPr>
          <w:p w14:paraId="18ECFE82" w14:textId="77777777" w:rsidR="00002BCC" w:rsidRPr="00DB68F5" w:rsidRDefault="00002BCC" w:rsidP="005D540A">
            <w:pPr>
              <w:pStyle w:val="TableHeading"/>
              <w:keepNext w:val="0"/>
              <w:spacing w:line="240" w:lineRule="auto"/>
            </w:pPr>
            <w:r w:rsidRPr="00DB68F5">
              <w:t>Provisions</w:t>
            </w:r>
          </w:p>
        </w:tc>
        <w:tc>
          <w:tcPr>
            <w:tcW w:w="3544" w:type="dxa"/>
            <w:tcBorders>
              <w:top w:val="single" w:sz="6" w:space="0" w:color="auto"/>
              <w:bottom w:val="single" w:sz="12" w:space="0" w:color="auto"/>
            </w:tcBorders>
            <w:shd w:val="clear" w:color="auto" w:fill="auto"/>
            <w:hideMark/>
          </w:tcPr>
          <w:p w14:paraId="56EC77EC" w14:textId="77777777" w:rsidR="00002BCC" w:rsidRPr="00DB68F5" w:rsidRDefault="00002BCC" w:rsidP="005D540A">
            <w:pPr>
              <w:pStyle w:val="TableHeading"/>
              <w:keepNext w:val="0"/>
              <w:spacing w:line="240" w:lineRule="auto"/>
            </w:pPr>
            <w:r w:rsidRPr="00DB68F5">
              <w:t>Commencement</w:t>
            </w:r>
          </w:p>
        </w:tc>
        <w:tc>
          <w:tcPr>
            <w:tcW w:w="2268" w:type="dxa"/>
            <w:tcBorders>
              <w:top w:val="single" w:sz="6" w:space="0" w:color="auto"/>
              <w:bottom w:val="single" w:sz="12" w:space="0" w:color="auto"/>
            </w:tcBorders>
            <w:shd w:val="clear" w:color="auto" w:fill="auto"/>
            <w:hideMark/>
          </w:tcPr>
          <w:p w14:paraId="48C18980" w14:textId="77777777" w:rsidR="00002BCC" w:rsidRPr="00DB68F5" w:rsidRDefault="00002BCC" w:rsidP="005D540A">
            <w:pPr>
              <w:pStyle w:val="TableHeading"/>
              <w:keepNext w:val="0"/>
              <w:spacing w:line="240" w:lineRule="auto"/>
            </w:pPr>
            <w:r w:rsidRPr="00DB68F5">
              <w:t>Date/Details</w:t>
            </w:r>
          </w:p>
        </w:tc>
      </w:tr>
      <w:tr w:rsidR="00002BCC" w:rsidRPr="00DB68F5" w14:paraId="05C2B436" w14:textId="77777777" w:rsidTr="00BF648E">
        <w:tc>
          <w:tcPr>
            <w:tcW w:w="3295" w:type="dxa"/>
            <w:tcBorders>
              <w:top w:val="single" w:sz="12" w:space="0" w:color="auto"/>
              <w:bottom w:val="single" w:sz="12" w:space="0" w:color="auto"/>
            </w:tcBorders>
            <w:shd w:val="clear" w:color="auto" w:fill="auto"/>
            <w:hideMark/>
          </w:tcPr>
          <w:p w14:paraId="72259BD5" w14:textId="7A71DEEE" w:rsidR="00002BCC" w:rsidRPr="00DB68F5" w:rsidRDefault="00002BCC" w:rsidP="005D540A">
            <w:pPr>
              <w:pStyle w:val="Tabletext"/>
              <w:spacing w:line="240" w:lineRule="auto"/>
              <w:rPr>
                <w:i/>
                <w:iCs/>
              </w:rPr>
            </w:pPr>
            <w:r w:rsidRPr="00DB68F5">
              <w:rPr>
                <w:i/>
                <w:iCs/>
              </w:rPr>
              <w:t xml:space="preserve">1. </w:t>
            </w:r>
            <w:r w:rsidR="001A286A" w:rsidRPr="00DB68F5">
              <w:rPr>
                <w:i/>
                <w:iCs/>
              </w:rPr>
              <w:t>The whole of this instrument</w:t>
            </w:r>
          </w:p>
        </w:tc>
        <w:tc>
          <w:tcPr>
            <w:tcW w:w="3544" w:type="dxa"/>
            <w:tcBorders>
              <w:top w:val="single" w:sz="12" w:space="0" w:color="auto"/>
              <w:bottom w:val="single" w:sz="12" w:space="0" w:color="auto"/>
            </w:tcBorders>
            <w:shd w:val="clear" w:color="auto" w:fill="auto"/>
            <w:hideMark/>
          </w:tcPr>
          <w:p w14:paraId="27D82E85" w14:textId="30E2C4CC" w:rsidR="00002BCC" w:rsidRPr="00DB68F5" w:rsidRDefault="00F35DF9" w:rsidP="005D540A">
            <w:pPr>
              <w:pStyle w:val="Tabletext"/>
              <w:spacing w:line="240" w:lineRule="auto"/>
              <w:rPr>
                <w:i/>
                <w:iCs/>
              </w:rPr>
            </w:pPr>
            <w:r w:rsidRPr="00DB68F5">
              <w:rPr>
                <w:i/>
                <w:iCs/>
              </w:rPr>
              <w:t>1</w:t>
            </w:r>
            <w:r w:rsidR="000A7B9B" w:rsidRPr="00DB68F5">
              <w:rPr>
                <w:i/>
                <w:iCs/>
              </w:rPr>
              <w:t xml:space="preserve"> </w:t>
            </w:r>
            <w:r w:rsidR="00BF1FC9" w:rsidRPr="00DB68F5">
              <w:rPr>
                <w:i/>
                <w:iCs/>
              </w:rPr>
              <w:t>May</w:t>
            </w:r>
            <w:r w:rsidR="001942CD" w:rsidRPr="00DB68F5">
              <w:rPr>
                <w:i/>
                <w:iCs/>
                <w:szCs w:val="22"/>
              </w:rPr>
              <w:t xml:space="preserve"> </w:t>
            </w:r>
            <w:r w:rsidRPr="00DB68F5">
              <w:rPr>
                <w:i/>
                <w:iCs/>
              </w:rPr>
              <w:t>202</w:t>
            </w:r>
            <w:r w:rsidR="007D1EA1" w:rsidRPr="00DB68F5">
              <w:rPr>
                <w:i/>
                <w:iCs/>
              </w:rPr>
              <w:t>5</w:t>
            </w:r>
          </w:p>
        </w:tc>
        <w:tc>
          <w:tcPr>
            <w:tcW w:w="2268" w:type="dxa"/>
            <w:tcBorders>
              <w:top w:val="single" w:sz="12" w:space="0" w:color="auto"/>
              <w:bottom w:val="single" w:sz="12" w:space="0" w:color="auto"/>
            </w:tcBorders>
            <w:shd w:val="clear" w:color="auto" w:fill="auto"/>
          </w:tcPr>
          <w:p w14:paraId="2B7D6CC6" w14:textId="55A77C4E" w:rsidR="00002BCC" w:rsidRPr="00DB68F5" w:rsidRDefault="006B1C9D" w:rsidP="005D540A">
            <w:pPr>
              <w:pStyle w:val="Tabletext"/>
              <w:spacing w:line="240" w:lineRule="auto"/>
              <w:rPr>
                <w:i/>
                <w:iCs/>
              </w:rPr>
            </w:pPr>
            <w:r w:rsidRPr="00DB68F5">
              <w:rPr>
                <w:i/>
                <w:iCs/>
              </w:rPr>
              <w:t xml:space="preserve">1 </w:t>
            </w:r>
            <w:r w:rsidR="00BF1FC9" w:rsidRPr="00DB68F5">
              <w:rPr>
                <w:i/>
                <w:iCs/>
              </w:rPr>
              <w:t>May</w:t>
            </w:r>
            <w:r w:rsidR="00E467E2" w:rsidRPr="00DB68F5">
              <w:rPr>
                <w:i/>
                <w:iCs/>
                <w:szCs w:val="22"/>
              </w:rPr>
              <w:t xml:space="preserve"> </w:t>
            </w:r>
            <w:r w:rsidRPr="00DB68F5">
              <w:rPr>
                <w:i/>
                <w:iCs/>
              </w:rPr>
              <w:t>202</w:t>
            </w:r>
            <w:r w:rsidR="007D1EA1" w:rsidRPr="00DB68F5">
              <w:rPr>
                <w:i/>
                <w:iCs/>
              </w:rPr>
              <w:t>5</w:t>
            </w:r>
          </w:p>
        </w:tc>
      </w:tr>
    </w:tbl>
    <w:p w14:paraId="19882BA6" w14:textId="77777777" w:rsidR="00002BCC" w:rsidRPr="00DB68F5" w:rsidRDefault="00002BCC" w:rsidP="005D540A">
      <w:pPr>
        <w:pStyle w:val="notetext"/>
        <w:spacing w:line="240" w:lineRule="auto"/>
      </w:pPr>
      <w:r w:rsidRPr="00DB68F5">
        <w:rPr>
          <w:snapToGrid w:val="0"/>
          <w:lang w:eastAsia="en-US"/>
        </w:rPr>
        <w:t>Note:</w:t>
      </w:r>
      <w:r w:rsidRPr="00DB68F5">
        <w:rPr>
          <w:snapToGrid w:val="0"/>
          <w:lang w:eastAsia="en-US"/>
        </w:rPr>
        <w:tab/>
        <w:t>This table relates only to the provisions of this instrument</w:t>
      </w:r>
      <w:r w:rsidRPr="00DB68F5">
        <w:t xml:space="preserve"> </w:t>
      </w:r>
      <w:r w:rsidRPr="00DB68F5">
        <w:rPr>
          <w:snapToGrid w:val="0"/>
          <w:lang w:eastAsia="en-US"/>
        </w:rPr>
        <w:t>as originally made. It will not be amended to deal with any later amendments of this instrument.</w:t>
      </w:r>
    </w:p>
    <w:p w14:paraId="17FF4358" w14:textId="4F0396D3" w:rsidR="00002BCC" w:rsidRPr="00DB68F5" w:rsidRDefault="00002BCC" w:rsidP="005D540A">
      <w:pPr>
        <w:pStyle w:val="subsection"/>
        <w:numPr>
          <w:ilvl w:val="0"/>
          <w:numId w:val="6"/>
        </w:numPr>
        <w:tabs>
          <w:tab w:val="clear" w:pos="1021"/>
          <w:tab w:val="right" w:pos="1134"/>
        </w:tabs>
        <w:ind w:left="1134" w:hanging="567"/>
      </w:pPr>
      <w:r w:rsidRPr="00DB68F5">
        <w:t>Any information in column 3 of the table is not part of this instrument. Information may be inserted in this column, or information in it may be edited, in any published version of this instrument.</w:t>
      </w:r>
    </w:p>
    <w:p w14:paraId="36C737BF" w14:textId="6236C44F" w:rsidR="005E317F" w:rsidRPr="00DB68F5" w:rsidRDefault="005E317F" w:rsidP="00331E91">
      <w:pPr>
        <w:pStyle w:val="ActHead5"/>
        <w:keepNext w:val="0"/>
        <w:keepLines w:val="0"/>
        <w:numPr>
          <w:ilvl w:val="0"/>
          <w:numId w:val="4"/>
        </w:numPr>
        <w:ind w:left="567" w:hanging="567"/>
      </w:pPr>
      <w:r w:rsidRPr="00DB68F5">
        <w:t>Authority</w:t>
      </w:r>
      <w:bookmarkEnd w:id="4"/>
    </w:p>
    <w:p w14:paraId="255D8561" w14:textId="3D160E1B" w:rsidR="001A286A" w:rsidRPr="00DB68F5" w:rsidRDefault="005E317F" w:rsidP="005D540A">
      <w:pPr>
        <w:pStyle w:val="subsection"/>
        <w:widowControl w:val="0"/>
        <w:ind w:left="1701"/>
      </w:pPr>
      <w:r w:rsidRPr="00DB68F5">
        <w:tab/>
        <w:t>This instrument is made</w:t>
      </w:r>
      <w:r w:rsidR="001A286A" w:rsidRPr="00DB68F5">
        <w:t xml:space="preserve"> </w:t>
      </w:r>
      <w:r w:rsidRPr="00DB68F5">
        <w:t>under</w:t>
      </w:r>
      <w:r w:rsidR="001A286A" w:rsidRPr="00DB68F5">
        <w:t xml:space="preserve"> subsection</w:t>
      </w:r>
      <w:r w:rsidR="00A60204" w:rsidRPr="00DB68F5">
        <w:t xml:space="preserve"> </w:t>
      </w:r>
      <w:r w:rsidR="001A286A" w:rsidRPr="00DB68F5">
        <w:t>100(2)</w:t>
      </w:r>
      <w:r w:rsidR="005E7450" w:rsidRPr="00DB68F5">
        <w:t xml:space="preserve"> of the</w:t>
      </w:r>
      <w:r w:rsidR="001A286A" w:rsidRPr="00DB68F5">
        <w:t xml:space="preserve"> </w:t>
      </w:r>
      <w:r w:rsidR="001A286A" w:rsidRPr="00DB68F5">
        <w:rPr>
          <w:i/>
        </w:rPr>
        <w:t>National Health Act 1953</w:t>
      </w:r>
      <w:r w:rsidR="001A286A" w:rsidRPr="00DB68F5">
        <w:t>.</w:t>
      </w:r>
    </w:p>
    <w:p w14:paraId="418EB651" w14:textId="77942D26" w:rsidR="005E317F" w:rsidRPr="00DB68F5" w:rsidRDefault="005E317F" w:rsidP="00331E91">
      <w:pPr>
        <w:pStyle w:val="ActHead5"/>
        <w:keepNext w:val="0"/>
        <w:keepLines w:val="0"/>
        <w:numPr>
          <w:ilvl w:val="0"/>
          <w:numId w:val="4"/>
        </w:numPr>
        <w:ind w:left="567" w:hanging="567"/>
      </w:pPr>
      <w:bookmarkStart w:id="5" w:name="_Toc478567690"/>
      <w:r w:rsidRPr="00DB68F5">
        <w:t>Schedules</w:t>
      </w:r>
      <w:bookmarkEnd w:id="5"/>
    </w:p>
    <w:p w14:paraId="60AC440F" w14:textId="0A950ADC" w:rsidR="000A4401" w:rsidRPr="00DB68F5" w:rsidRDefault="005E317F" w:rsidP="005D540A">
      <w:pPr>
        <w:pStyle w:val="subsection"/>
        <w:ind w:left="567" w:firstLine="0"/>
      </w:pPr>
      <w:r w:rsidRPr="00DB68F5">
        <w:tab/>
        <w:t>Each instrument that is specified in a Schedule to this instrument is amended or repealed as set out in the applicable items in the Schedule concerned, and any other item in a Schedule to this instrument has effect according to its terms.</w:t>
      </w:r>
      <w:bookmarkStart w:id="6" w:name="_Toc478567691"/>
    </w:p>
    <w:p w14:paraId="00621A0C" w14:textId="1FFBD500" w:rsidR="00E32692" w:rsidRPr="00DB68F5" w:rsidRDefault="00E32692" w:rsidP="005D540A">
      <w:pPr>
        <w:spacing w:line="240" w:lineRule="auto"/>
        <w:rPr>
          <w:lang w:eastAsia="en-AU"/>
        </w:rPr>
      </w:pPr>
    </w:p>
    <w:p w14:paraId="1B271BE5" w14:textId="4665F130" w:rsidR="00E32692" w:rsidRPr="00DB68F5" w:rsidRDefault="00E32692" w:rsidP="005D540A">
      <w:pPr>
        <w:spacing w:line="240" w:lineRule="auto"/>
        <w:rPr>
          <w:lang w:eastAsia="en-AU"/>
        </w:rPr>
      </w:pPr>
    </w:p>
    <w:p w14:paraId="4FE2A5D7" w14:textId="4500F60F" w:rsidR="00E32692" w:rsidRPr="00DB68F5" w:rsidRDefault="00E32692" w:rsidP="005D540A">
      <w:pPr>
        <w:spacing w:line="240" w:lineRule="auto"/>
        <w:rPr>
          <w:lang w:eastAsia="en-AU"/>
        </w:rPr>
      </w:pPr>
    </w:p>
    <w:p w14:paraId="54BC1D3C" w14:textId="4ED88AAD" w:rsidR="00E32692" w:rsidRPr="00DB68F5" w:rsidRDefault="00E32692" w:rsidP="005D540A">
      <w:pPr>
        <w:spacing w:line="240" w:lineRule="auto"/>
        <w:rPr>
          <w:lang w:eastAsia="en-AU"/>
        </w:rPr>
        <w:sectPr w:rsidR="00E32692" w:rsidRPr="00DB68F5" w:rsidSect="00630F1C">
          <w:footerReference w:type="default" r:id="rId19"/>
          <w:pgSz w:w="11907" w:h="16839"/>
          <w:pgMar w:top="1673" w:right="1797" w:bottom="1440" w:left="1797" w:header="720" w:footer="709" w:gutter="0"/>
          <w:pgNumType w:start="1"/>
          <w:cols w:space="708"/>
          <w:docGrid w:linePitch="360"/>
        </w:sectPr>
      </w:pPr>
    </w:p>
    <w:p w14:paraId="4A209A7C" w14:textId="1447E7B8" w:rsidR="005E317F" w:rsidRPr="00DB68F5" w:rsidRDefault="005E317F" w:rsidP="00704712">
      <w:pPr>
        <w:pStyle w:val="ActHead6"/>
        <w:keepNext w:val="0"/>
        <w:keepLines w:val="0"/>
        <w:widowControl w:val="0"/>
        <w:spacing w:before="120" w:after="120" w:line="260" w:lineRule="exact"/>
        <w:rPr>
          <w:rStyle w:val="CharAmSchText"/>
        </w:rPr>
      </w:pPr>
      <w:r w:rsidRPr="00DB68F5">
        <w:rPr>
          <w:rStyle w:val="CharAmSchNo"/>
        </w:rPr>
        <w:lastRenderedPageBreak/>
        <w:t>Schedule</w:t>
      </w:r>
      <w:r w:rsidR="001A286A" w:rsidRPr="00DB68F5">
        <w:rPr>
          <w:rStyle w:val="CharAmSchNo"/>
        </w:rPr>
        <w:t xml:space="preserve"> </w:t>
      </w:r>
      <w:r w:rsidRPr="00DB68F5">
        <w:rPr>
          <w:rStyle w:val="CharAmSchNo"/>
        </w:rPr>
        <w:t>1</w:t>
      </w:r>
      <w:r w:rsidRPr="00DB68F5">
        <w:t>—</w:t>
      </w:r>
      <w:r w:rsidRPr="00DB68F5">
        <w:rPr>
          <w:rStyle w:val="CharAmSchText"/>
        </w:rPr>
        <w:t>Amendments</w:t>
      </w:r>
      <w:bookmarkEnd w:id="6"/>
    </w:p>
    <w:p w14:paraId="7E6B26B4" w14:textId="29CDF359" w:rsidR="003313CB" w:rsidRPr="00DB68F5" w:rsidRDefault="00956076" w:rsidP="00704712">
      <w:pPr>
        <w:pStyle w:val="ActHead9"/>
        <w:keepNext w:val="0"/>
        <w:keepLines w:val="0"/>
        <w:widowControl w:val="0"/>
        <w:spacing w:before="180" w:line="260" w:lineRule="exact"/>
        <w:ind w:left="0" w:firstLine="0"/>
      </w:pPr>
      <w:r w:rsidRPr="00DB68F5">
        <w:t>National Health (Highly Specialised Drugs Program) Special Arrangement 2021</w:t>
      </w:r>
      <w:r w:rsidR="008F19D9" w:rsidRPr="00DB68F5">
        <w:t xml:space="preserve"> (</w:t>
      </w:r>
      <w:r w:rsidR="00674F36" w:rsidRPr="00DB68F5">
        <w:t>PB 27</w:t>
      </w:r>
      <w:r w:rsidR="008F19D9" w:rsidRPr="00DB68F5">
        <w:t xml:space="preserve"> of 2021)</w:t>
      </w:r>
    </w:p>
    <w:p w14:paraId="37494F93" w14:textId="39A4DDFC" w:rsidR="003260E5" w:rsidRPr="00DB68F5" w:rsidRDefault="003260E5" w:rsidP="00F8656C">
      <w:pPr>
        <w:pStyle w:val="Amendment1"/>
        <w:numPr>
          <w:ilvl w:val="0"/>
          <w:numId w:val="7"/>
        </w:numPr>
        <w:tabs>
          <w:tab w:val="clear" w:pos="794"/>
          <w:tab w:val="num" w:pos="851"/>
        </w:tabs>
        <w:spacing w:line="260" w:lineRule="exact"/>
      </w:pPr>
      <w:r w:rsidRPr="00DB68F5">
        <w:t xml:space="preserve">Part 1, Division 1, Section 6 </w:t>
      </w:r>
      <w:r w:rsidR="00033107" w:rsidRPr="00DB68F5">
        <w:t>(</w:t>
      </w:r>
      <w:r w:rsidRPr="00DB68F5">
        <w:t xml:space="preserve">definition </w:t>
      </w:r>
      <w:r w:rsidR="00033107" w:rsidRPr="00DB68F5">
        <w:t>of</w:t>
      </w:r>
      <w:r w:rsidRPr="00DB68F5">
        <w:t xml:space="preserve"> </w:t>
      </w:r>
      <w:r w:rsidRPr="00DB68F5">
        <w:rPr>
          <w:i/>
          <w:iCs/>
        </w:rPr>
        <w:t>CAR drug</w:t>
      </w:r>
      <w:r w:rsidR="00033107" w:rsidRPr="00DB68F5">
        <w:t>)</w:t>
      </w:r>
    </w:p>
    <w:p w14:paraId="127E9EA9" w14:textId="0EE794D4" w:rsidR="003260E5" w:rsidRPr="00DB68F5" w:rsidRDefault="001B4CD0" w:rsidP="00F8656C">
      <w:pPr>
        <w:widowControl w:val="0"/>
        <w:spacing w:before="60" w:after="60"/>
        <w:ind w:left="794"/>
        <w:rPr>
          <w:i/>
          <w:sz w:val="20"/>
        </w:rPr>
      </w:pPr>
      <w:r w:rsidRPr="00DB68F5">
        <w:rPr>
          <w:i/>
          <w:sz w:val="20"/>
        </w:rPr>
        <w:t>R</w:t>
      </w:r>
      <w:r w:rsidR="00033107" w:rsidRPr="00DB68F5">
        <w:rPr>
          <w:i/>
          <w:sz w:val="20"/>
        </w:rPr>
        <w:t xml:space="preserve">epeal the definition, </w:t>
      </w:r>
      <w:r w:rsidR="003260E5" w:rsidRPr="00DB68F5">
        <w:rPr>
          <w:i/>
          <w:sz w:val="20"/>
        </w:rPr>
        <w:t>substitute:</w:t>
      </w:r>
    </w:p>
    <w:p w14:paraId="4C99214F" w14:textId="77777777" w:rsidR="003260E5" w:rsidRPr="00DB68F5" w:rsidRDefault="003260E5" w:rsidP="00F8656C">
      <w:pPr>
        <w:pStyle w:val="Definition"/>
        <w:widowControl w:val="0"/>
        <w:rPr>
          <w:szCs w:val="22"/>
        </w:rPr>
      </w:pPr>
      <w:r w:rsidRPr="00DB68F5">
        <w:rPr>
          <w:b/>
          <w:i/>
          <w:szCs w:val="22"/>
        </w:rPr>
        <w:t>CAR drug</w:t>
      </w:r>
      <w:r w:rsidRPr="00DB68F5">
        <w:rPr>
          <w:i/>
          <w:szCs w:val="22"/>
        </w:rPr>
        <w:t xml:space="preserve"> </w:t>
      </w:r>
      <w:r w:rsidRPr="00DB68F5">
        <w:rPr>
          <w:szCs w:val="22"/>
        </w:rPr>
        <w:t>(short for Complex Authority Required drug) means any of the following highly specialised drugs:</w:t>
      </w:r>
    </w:p>
    <w:p w14:paraId="299FA140" w14:textId="77777777" w:rsidR="003260E5" w:rsidRPr="00DB68F5" w:rsidRDefault="003260E5" w:rsidP="00F8656C">
      <w:pPr>
        <w:pStyle w:val="paragraph"/>
        <w:widowControl w:val="0"/>
        <w:tabs>
          <w:tab w:val="clear" w:pos="1531"/>
        </w:tabs>
        <w:ind w:left="2069" w:hanging="737"/>
        <w:rPr>
          <w:szCs w:val="22"/>
        </w:rPr>
      </w:pPr>
      <w:r w:rsidRPr="00DB68F5">
        <w:rPr>
          <w:szCs w:val="22"/>
        </w:rPr>
        <w:t>(a)</w:t>
      </w:r>
      <w:r w:rsidRPr="00DB68F5">
        <w:rPr>
          <w:szCs w:val="22"/>
        </w:rPr>
        <w:tab/>
      </w:r>
      <w:proofErr w:type="gramStart"/>
      <w:r w:rsidRPr="00DB68F5">
        <w:rPr>
          <w:szCs w:val="22"/>
        </w:rPr>
        <w:t>abatacept;</w:t>
      </w:r>
      <w:proofErr w:type="gramEnd"/>
    </w:p>
    <w:p w14:paraId="6BF9EE03" w14:textId="77777777" w:rsidR="003260E5" w:rsidRPr="00DB68F5" w:rsidRDefault="003260E5" w:rsidP="00F8656C">
      <w:pPr>
        <w:pStyle w:val="paragraph"/>
        <w:widowControl w:val="0"/>
        <w:tabs>
          <w:tab w:val="clear" w:pos="1531"/>
        </w:tabs>
        <w:ind w:left="2069" w:hanging="737"/>
        <w:rPr>
          <w:szCs w:val="22"/>
        </w:rPr>
      </w:pPr>
      <w:r w:rsidRPr="00DB68F5">
        <w:rPr>
          <w:szCs w:val="22"/>
        </w:rPr>
        <w:t>(b)</w:t>
      </w:r>
      <w:r w:rsidRPr="00DB68F5">
        <w:rPr>
          <w:szCs w:val="22"/>
        </w:rPr>
        <w:tab/>
      </w:r>
      <w:proofErr w:type="gramStart"/>
      <w:r w:rsidRPr="00DB68F5">
        <w:rPr>
          <w:szCs w:val="22"/>
        </w:rPr>
        <w:t>adalimumab;</w:t>
      </w:r>
      <w:proofErr w:type="gramEnd"/>
    </w:p>
    <w:p w14:paraId="6E2CDA27" w14:textId="77777777" w:rsidR="003260E5" w:rsidRPr="00DB68F5" w:rsidRDefault="003260E5" w:rsidP="00F8656C">
      <w:pPr>
        <w:pStyle w:val="paragraph"/>
        <w:widowControl w:val="0"/>
        <w:tabs>
          <w:tab w:val="clear" w:pos="1531"/>
        </w:tabs>
        <w:ind w:left="2069" w:hanging="737"/>
        <w:rPr>
          <w:szCs w:val="22"/>
        </w:rPr>
      </w:pPr>
      <w:r w:rsidRPr="00DB68F5">
        <w:rPr>
          <w:szCs w:val="22"/>
        </w:rPr>
        <w:t>(c)</w:t>
      </w:r>
      <w:r w:rsidRPr="00DB68F5">
        <w:rPr>
          <w:szCs w:val="22"/>
        </w:rPr>
        <w:tab/>
      </w:r>
      <w:proofErr w:type="spellStart"/>
      <w:proofErr w:type="gramStart"/>
      <w:r w:rsidRPr="00DB68F5">
        <w:rPr>
          <w:szCs w:val="22"/>
        </w:rPr>
        <w:t>ambrisentan</w:t>
      </w:r>
      <w:proofErr w:type="spellEnd"/>
      <w:r w:rsidRPr="00DB68F5">
        <w:rPr>
          <w:szCs w:val="22"/>
        </w:rPr>
        <w:t>;</w:t>
      </w:r>
      <w:proofErr w:type="gramEnd"/>
    </w:p>
    <w:p w14:paraId="49BA0E1E" w14:textId="77777777" w:rsidR="003260E5" w:rsidRPr="00DB68F5" w:rsidRDefault="003260E5" w:rsidP="00F8656C">
      <w:pPr>
        <w:pStyle w:val="paragraph"/>
        <w:widowControl w:val="0"/>
        <w:tabs>
          <w:tab w:val="clear" w:pos="1531"/>
        </w:tabs>
        <w:ind w:left="2069" w:hanging="737"/>
        <w:rPr>
          <w:szCs w:val="22"/>
        </w:rPr>
      </w:pPr>
      <w:r w:rsidRPr="00DB68F5">
        <w:rPr>
          <w:szCs w:val="22"/>
        </w:rPr>
        <w:t>(d)</w:t>
      </w:r>
      <w:r w:rsidRPr="00DB68F5">
        <w:rPr>
          <w:szCs w:val="22"/>
        </w:rPr>
        <w:tab/>
      </w:r>
      <w:proofErr w:type="spellStart"/>
      <w:proofErr w:type="gramStart"/>
      <w:r w:rsidRPr="00DB68F5">
        <w:rPr>
          <w:szCs w:val="22"/>
        </w:rPr>
        <w:t>anifrolumab</w:t>
      </w:r>
      <w:proofErr w:type="spellEnd"/>
      <w:r w:rsidRPr="00DB68F5">
        <w:rPr>
          <w:szCs w:val="22"/>
        </w:rPr>
        <w:t>;</w:t>
      </w:r>
      <w:proofErr w:type="gramEnd"/>
    </w:p>
    <w:p w14:paraId="01BC69CC" w14:textId="77777777" w:rsidR="003260E5" w:rsidRPr="00DB68F5" w:rsidRDefault="003260E5" w:rsidP="00F8656C">
      <w:pPr>
        <w:pStyle w:val="paragraph"/>
        <w:widowControl w:val="0"/>
        <w:tabs>
          <w:tab w:val="clear" w:pos="1531"/>
        </w:tabs>
        <w:ind w:left="2069" w:hanging="737"/>
        <w:rPr>
          <w:szCs w:val="22"/>
        </w:rPr>
      </w:pPr>
      <w:r w:rsidRPr="00DB68F5">
        <w:rPr>
          <w:szCs w:val="22"/>
        </w:rPr>
        <w:t>(e)</w:t>
      </w:r>
      <w:r w:rsidRPr="00DB68F5">
        <w:rPr>
          <w:szCs w:val="22"/>
        </w:rPr>
        <w:tab/>
      </w:r>
      <w:proofErr w:type="spellStart"/>
      <w:proofErr w:type="gramStart"/>
      <w:r w:rsidRPr="00DB68F5">
        <w:rPr>
          <w:szCs w:val="22"/>
        </w:rPr>
        <w:t>avatrombopag</w:t>
      </w:r>
      <w:proofErr w:type="spellEnd"/>
      <w:r w:rsidRPr="00DB68F5">
        <w:rPr>
          <w:szCs w:val="22"/>
        </w:rPr>
        <w:t>;</w:t>
      </w:r>
      <w:proofErr w:type="gramEnd"/>
    </w:p>
    <w:p w14:paraId="343362DE" w14:textId="77777777" w:rsidR="003260E5" w:rsidRPr="00DB68F5" w:rsidRDefault="003260E5" w:rsidP="00F8656C">
      <w:pPr>
        <w:pStyle w:val="paragraph"/>
        <w:widowControl w:val="0"/>
        <w:tabs>
          <w:tab w:val="clear" w:pos="1531"/>
        </w:tabs>
        <w:ind w:left="2069" w:hanging="737"/>
        <w:rPr>
          <w:szCs w:val="22"/>
        </w:rPr>
      </w:pPr>
      <w:r w:rsidRPr="00DB68F5">
        <w:rPr>
          <w:szCs w:val="22"/>
        </w:rPr>
        <w:t>(f)</w:t>
      </w:r>
      <w:r w:rsidRPr="00DB68F5">
        <w:rPr>
          <w:szCs w:val="22"/>
        </w:rPr>
        <w:tab/>
      </w:r>
      <w:proofErr w:type="gramStart"/>
      <w:r w:rsidRPr="00DB68F5">
        <w:rPr>
          <w:szCs w:val="22"/>
        </w:rPr>
        <w:t>azacitidine;</w:t>
      </w:r>
      <w:proofErr w:type="gramEnd"/>
    </w:p>
    <w:p w14:paraId="3264BB7D" w14:textId="77777777" w:rsidR="003260E5" w:rsidRPr="00DB68F5" w:rsidRDefault="003260E5" w:rsidP="00F8656C">
      <w:pPr>
        <w:pStyle w:val="paragraph"/>
        <w:widowControl w:val="0"/>
        <w:tabs>
          <w:tab w:val="clear" w:pos="1531"/>
        </w:tabs>
        <w:ind w:left="2069" w:hanging="737"/>
        <w:rPr>
          <w:szCs w:val="22"/>
        </w:rPr>
      </w:pPr>
      <w:r w:rsidRPr="00DB68F5">
        <w:rPr>
          <w:szCs w:val="22"/>
        </w:rPr>
        <w:t>(g)</w:t>
      </w:r>
      <w:r w:rsidRPr="00DB68F5">
        <w:rPr>
          <w:szCs w:val="22"/>
        </w:rPr>
        <w:tab/>
      </w:r>
      <w:proofErr w:type="spellStart"/>
      <w:proofErr w:type="gramStart"/>
      <w:r w:rsidRPr="00DB68F5">
        <w:rPr>
          <w:szCs w:val="22"/>
        </w:rPr>
        <w:t>benralizumab</w:t>
      </w:r>
      <w:proofErr w:type="spellEnd"/>
      <w:r w:rsidRPr="00DB68F5">
        <w:rPr>
          <w:szCs w:val="22"/>
        </w:rPr>
        <w:t>;</w:t>
      </w:r>
      <w:proofErr w:type="gramEnd"/>
    </w:p>
    <w:p w14:paraId="5D7976E9" w14:textId="77777777" w:rsidR="003260E5" w:rsidRPr="00DB68F5" w:rsidRDefault="003260E5" w:rsidP="00F8656C">
      <w:pPr>
        <w:pStyle w:val="paragraph"/>
        <w:widowControl w:val="0"/>
        <w:tabs>
          <w:tab w:val="clear" w:pos="1531"/>
        </w:tabs>
        <w:ind w:left="2069" w:hanging="737"/>
        <w:rPr>
          <w:szCs w:val="22"/>
        </w:rPr>
      </w:pPr>
      <w:r w:rsidRPr="00DB68F5">
        <w:rPr>
          <w:szCs w:val="22"/>
        </w:rPr>
        <w:t>(h)</w:t>
      </w:r>
      <w:r w:rsidRPr="00DB68F5">
        <w:rPr>
          <w:szCs w:val="22"/>
        </w:rPr>
        <w:tab/>
      </w:r>
      <w:proofErr w:type="spellStart"/>
      <w:proofErr w:type="gramStart"/>
      <w:r w:rsidRPr="00DB68F5">
        <w:rPr>
          <w:szCs w:val="22"/>
        </w:rPr>
        <w:t>bosentan</w:t>
      </w:r>
      <w:proofErr w:type="spellEnd"/>
      <w:r w:rsidRPr="00DB68F5">
        <w:rPr>
          <w:szCs w:val="22"/>
        </w:rPr>
        <w:t>;</w:t>
      </w:r>
      <w:proofErr w:type="gramEnd"/>
    </w:p>
    <w:p w14:paraId="17D3B3F2" w14:textId="77777777" w:rsidR="003260E5" w:rsidRPr="00DB68F5" w:rsidRDefault="003260E5" w:rsidP="00F8656C">
      <w:pPr>
        <w:pStyle w:val="paragraph"/>
        <w:widowControl w:val="0"/>
        <w:tabs>
          <w:tab w:val="clear" w:pos="1531"/>
        </w:tabs>
        <w:ind w:left="2069" w:hanging="737"/>
        <w:rPr>
          <w:szCs w:val="22"/>
        </w:rPr>
      </w:pPr>
      <w:r w:rsidRPr="00DB68F5">
        <w:rPr>
          <w:szCs w:val="22"/>
        </w:rPr>
        <w:t>(</w:t>
      </w:r>
      <w:proofErr w:type="spellStart"/>
      <w:r w:rsidRPr="00DB68F5">
        <w:rPr>
          <w:szCs w:val="22"/>
        </w:rPr>
        <w:t>i</w:t>
      </w:r>
      <w:proofErr w:type="spellEnd"/>
      <w:r w:rsidRPr="00DB68F5">
        <w:rPr>
          <w:szCs w:val="22"/>
        </w:rPr>
        <w:t>)</w:t>
      </w:r>
      <w:r w:rsidRPr="00DB68F5">
        <w:rPr>
          <w:szCs w:val="22"/>
        </w:rPr>
        <w:tab/>
      </w:r>
      <w:proofErr w:type="spellStart"/>
      <w:proofErr w:type="gramStart"/>
      <w:r w:rsidRPr="00DB68F5">
        <w:rPr>
          <w:szCs w:val="22"/>
        </w:rPr>
        <w:t>burosumab</w:t>
      </w:r>
      <w:proofErr w:type="spellEnd"/>
      <w:r w:rsidRPr="00DB68F5">
        <w:rPr>
          <w:szCs w:val="22"/>
        </w:rPr>
        <w:t>;</w:t>
      </w:r>
      <w:proofErr w:type="gramEnd"/>
    </w:p>
    <w:p w14:paraId="2FAB0296" w14:textId="77777777" w:rsidR="003260E5" w:rsidRPr="00DB68F5" w:rsidRDefault="003260E5" w:rsidP="00F8656C">
      <w:pPr>
        <w:pStyle w:val="paragraph"/>
        <w:widowControl w:val="0"/>
        <w:tabs>
          <w:tab w:val="clear" w:pos="1531"/>
        </w:tabs>
        <w:ind w:left="2069" w:hanging="737"/>
        <w:rPr>
          <w:szCs w:val="22"/>
        </w:rPr>
      </w:pPr>
      <w:r w:rsidRPr="00DB68F5">
        <w:rPr>
          <w:szCs w:val="22"/>
        </w:rPr>
        <w:t>(j)</w:t>
      </w:r>
      <w:r w:rsidRPr="00DB68F5">
        <w:rPr>
          <w:szCs w:val="22"/>
        </w:rPr>
        <w:tab/>
      </w:r>
      <w:proofErr w:type="spellStart"/>
      <w:proofErr w:type="gramStart"/>
      <w:r w:rsidRPr="00DB68F5">
        <w:rPr>
          <w:szCs w:val="22"/>
        </w:rPr>
        <w:t>difelikefalin</w:t>
      </w:r>
      <w:proofErr w:type="spellEnd"/>
      <w:r w:rsidRPr="00DB68F5">
        <w:rPr>
          <w:szCs w:val="22"/>
        </w:rPr>
        <w:t>;</w:t>
      </w:r>
      <w:proofErr w:type="gramEnd"/>
    </w:p>
    <w:p w14:paraId="4E8F0CC2" w14:textId="77777777" w:rsidR="003260E5" w:rsidRPr="00DB68F5" w:rsidRDefault="003260E5" w:rsidP="00F8656C">
      <w:pPr>
        <w:pStyle w:val="paragraph"/>
        <w:widowControl w:val="0"/>
        <w:tabs>
          <w:tab w:val="clear" w:pos="1531"/>
        </w:tabs>
        <w:ind w:left="2069" w:hanging="737"/>
        <w:rPr>
          <w:szCs w:val="22"/>
        </w:rPr>
      </w:pPr>
      <w:r w:rsidRPr="00DB68F5">
        <w:rPr>
          <w:szCs w:val="22"/>
        </w:rPr>
        <w:t>(k)</w:t>
      </w:r>
      <w:r w:rsidRPr="00DB68F5">
        <w:rPr>
          <w:szCs w:val="22"/>
        </w:rPr>
        <w:tab/>
      </w:r>
      <w:proofErr w:type="gramStart"/>
      <w:r w:rsidRPr="00DB68F5">
        <w:rPr>
          <w:szCs w:val="22"/>
        </w:rPr>
        <w:t>dupilumab;</w:t>
      </w:r>
      <w:proofErr w:type="gramEnd"/>
    </w:p>
    <w:p w14:paraId="60E94744" w14:textId="77777777" w:rsidR="003260E5" w:rsidRPr="00DB68F5" w:rsidRDefault="003260E5" w:rsidP="00F8656C">
      <w:pPr>
        <w:pStyle w:val="paragraph"/>
        <w:widowControl w:val="0"/>
        <w:tabs>
          <w:tab w:val="clear" w:pos="1531"/>
        </w:tabs>
        <w:ind w:left="2069" w:hanging="737"/>
        <w:rPr>
          <w:szCs w:val="22"/>
        </w:rPr>
      </w:pPr>
      <w:r w:rsidRPr="00DB68F5">
        <w:rPr>
          <w:szCs w:val="22"/>
        </w:rPr>
        <w:t>(l)</w:t>
      </w:r>
      <w:r w:rsidRPr="00DB68F5">
        <w:rPr>
          <w:szCs w:val="22"/>
        </w:rPr>
        <w:tab/>
      </w:r>
      <w:proofErr w:type="gramStart"/>
      <w:r w:rsidRPr="00DB68F5">
        <w:rPr>
          <w:szCs w:val="22"/>
        </w:rPr>
        <w:t>eculizumab;</w:t>
      </w:r>
      <w:proofErr w:type="gramEnd"/>
    </w:p>
    <w:p w14:paraId="705FDEE8" w14:textId="77777777" w:rsidR="003260E5" w:rsidRPr="00DB68F5" w:rsidRDefault="003260E5" w:rsidP="00F8656C">
      <w:pPr>
        <w:pStyle w:val="paragraph"/>
        <w:widowControl w:val="0"/>
        <w:tabs>
          <w:tab w:val="clear" w:pos="1531"/>
        </w:tabs>
        <w:ind w:left="2069" w:hanging="737"/>
        <w:rPr>
          <w:szCs w:val="22"/>
        </w:rPr>
      </w:pPr>
      <w:r w:rsidRPr="00DB68F5">
        <w:rPr>
          <w:szCs w:val="22"/>
        </w:rPr>
        <w:t>(m)</w:t>
      </w:r>
      <w:r w:rsidRPr="00DB68F5">
        <w:rPr>
          <w:szCs w:val="22"/>
        </w:rPr>
        <w:tab/>
      </w:r>
      <w:proofErr w:type="spellStart"/>
      <w:r w:rsidRPr="00DB68F5">
        <w:rPr>
          <w:szCs w:val="22"/>
        </w:rPr>
        <w:t>elexacaftor</w:t>
      </w:r>
      <w:proofErr w:type="spellEnd"/>
      <w:r w:rsidRPr="00DB68F5">
        <w:rPr>
          <w:szCs w:val="22"/>
        </w:rPr>
        <w:t xml:space="preserve"> with </w:t>
      </w:r>
      <w:proofErr w:type="spellStart"/>
      <w:r w:rsidRPr="00DB68F5">
        <w:rPr>
          <w:szCs w:val="22"/>
        </w:rPr>
        <w:t>tezacaftor</w:t>
      </w:r>
      <w:proofErr w:type="spellEnd"/>
      <w:r w:rsidRPr="00DB68F5">
        <w:rPr>
          <w:szCs w:val="22"/>
        </w:rPr>
        <w:t xml:space="preserve"> and with ivacaftor, and </w:t>
      </w:r>
      <w:proofErr w:type="gramStart"/>
      <w:r w:rsidRPr="00DB68F5">
        <w:rPr>
          <w:szCs w:val="22"/>
        </w:rPr>
        <w:t>ivacaftor;</w:t>
      </w:r>
      <w:proofErr w:type="gramEnd"/>
    </w:p>
    <w:p w14:paraId="28F75701" w14:textId="77777777" w:rsidR="003260E5" w:rsidRPr="00DB68F5" w:rsidRDefault="003260E5" w:rsidP="00F8656C">
      <w:pPr>
        <w:pStyle w:val="paragraph"/>
        <w:widowControl w:val="0"/>
        <w:tabs>
          <w:tab w:val="clear" w:pos="1531"/>
        </w:tabs>
        <w:ind w:left="2069" w:hanging="737"/>
        <w:rPr>
          <w:szCs w:val="22"/>
        </w:rPr>
      </w:pPr>
      <w:r w:rsidRPr="00DB68F5">
        <w:rPr>
          <w:szCs w:val="22"/>
        </w:rPr>
        <w:t>(n)</w:t>
      </w:r>
      <w:r w:rsidRPr="00DB68F5">
        <w:rPr>
          <w:szCs w:val="22"/>
        </w:rPr>
        <w:tab/>
      </w:r>
      <w:proofErr w:type="spellStart"/>
      <w:proofErr w:type="gramStart"/>
      <w:r w:rsidRPr="00DB68F5">
        <w:rPr>
          <w:szCs w:val="22"/>
        </w:rPr>
        <w:t>eltrombopag</w:t>
      </w:r>
      <w:proofErr w:type="spellEnd"/>
      <w:r w:rsidRPr="00DB68F5">
        <w:rPr>
          <w:szCs w:val="22"/>
        </w:rPr>
        <w:t>;</w:t>
      </w:r>
      <w:proofErr w:type="gramEnd"/>
    </w:p>
    <w:p w14:paraId="33D18A6B" w14:textId="77777777" w:rsidR="003260E5" w:rsidRPr="00DB68F5" w:rsidRDefault="003260E5" w:rsidP="00F8656C">
      <w:pPr>
        <w:pStyle w:val="paragraph"/>
        <w:widowControl w:val="0"/>
        <w:tabs>
          <w:tab w:val="clear" w:pos="1531"/>
        </w:tabs>
        <w:ind w:left="2069" w:hanging="737"/>
        <w:rPr>
          <w:szCs w:val="22"/>
        </w:rPr>
      </w:pPr>
      <w:r w:rsidRPr="00DB68F5">
        <w:rPr>
          <w:szCs w:val="22"/>
        </w:rPr>
        <w:t>(o)</w:t>
      </w:r>
      <w:r w:rsidRPr="00DB68F5">
        <w:rPr>
          <w:szCs w:val="22"/>
        </w:rPr>
        <w:tab/>
      </w:r>
      <w:proofErr w:type="spellStart"/>
      <w:proofErr w:type="gramStart"/>
      <w:r w:rsidRPr="00DB68F5">
        <w:rPr>
          <w:szCs w:val="22"/>
        </w:rPr>
        <w:t>epoprostenol</w:t>
      </w:r>
      <w:proofErr w:type="spellEnd"/>
      <w:r w:rsidRPr="00DB68F5">
        <w:rPr>
          <w:szCs w:val="22"/>
        </w:rPr>
        <w:t>;</w:t>
      </w:r>
      <w:proofErr w:type="gramEnd"/>
    </w:p>
    <w:p w14:paraId="08B80889" w14:textId="77777777" w:rsidR="003260E5" w:rsidRPr="00DB68F5" w:rsidRDefault="003260E5" w:rsidP="00F8656C">
      <w:pPr>
        <w:pStyle w:val="paragraph"/>
        <w:widowControl w:val="0"/>
        <w:tabs>
          <w:tab w:val="clear" w:pos="1531"/>
        </w:tabs>
        <w:ind w:left="2069" w:hanging="737"/>
        <w:rPr>
          <w:szCs w:val="22"/>
        </w:rPr>
      </w:pPr>
      <w:r w:rsidRPr="00DB68F5">
        <w:rPr>
          <w:szCs w:val="22"/>
        </w:rPr>
        <w:t>(p)</w:t>
      </w:r>
      <w:r w:rsidRPr="00DB68F5">
        <w:rPr>
          <w:szCs w:val="22"/>
        </w:rPr>
        <w:tab/>
      </w:r>
      <w:proofErr w:type="gramStart"/>
      <w:r w:rsidRPr="00DB68F5">
        <w:rPr>
          <w:szCs w:val="22"/>
        </w:rPr>
        <w:t>etanercept;</w:t>
      </w:r>
      <w:proofErr w:type="gramEnd"/>
    </w:p>
    <w:p w14:paraId="172C2532" w14:textId="77777777" w:rsidR="003260E5" w:rsidRPr="00DB68F5" w:rsidRDefault="003260E5" w:rsidP="00F8656C">
      <w:pPr>
        <w:pStyle w:val="paragraph"/>
        <w:widowControl w:val="0"/>
        <w:tabs>
          <w:tab w:val="clear" w:pos="1531"/>
        </w:tabs>
        <w:ind w:left="2069" w:hanging="737"/>
        <w:rPr>
          <w:szCs w:val="22"/>
        </w:rPr>
      </w:pPr>
      <w:r w:rsidRPr="00DB68F5">
        <w:rPr>
          <w:szCs w:val="22"/>
        </w:rPr>
        <w:t>(q)</w:t>
      </w:r>
      <w:r w:rsidRPr="00DB68F5">
        <w:rPr>
          <w:szCs w:val="22"/>
        </w:rPr>
        <w:tab/>
      </w:r>
      <w:proofErr w:type="spellStart"/>
      <w:proofErr w:type="gramStart"/>
      <w:r w:rsidRPr="00DB68F5">
        <w:rPr>
          <w:szCs w:val="22"/>
        </w:rPr>
        <w:t>iloprost</w:t>
      </w:r>
      <w:proofErr w:type="spellEnd"/>
      <w:r w:rsidRPr="00DB68F5">
        <w:rPr>
          <w:szCs w:val="22"/>
        </w:rPr>
        <w:t>;</w:t>
      </w:r>
      <w:proofErr w:type="gramEnd"/>
    </w:p>
    <w:p w14:paraId="139BB633" w14:textId="77777777" w:rsidR="003260E5" w:rsidRPr="00DB68F5" w:rsidRDefault="003260E5" w:rsidP="00F8656C">
      <w:pPr>
        <w:pStyle w:val="paragraph"/>
        <w:widowControl w:val="0"/>
        <w:tabs>
          <w:tab w:val="clear" w:pos="1531"/>
        </w:tabs>
        <w:ind w:left="2069" w:hanging="737"/>
        <w:rPr>
          <w:szCs w:val="22"/>
        </w:rPr>
      </w:pPr>
      <w:r w:rsidRPr="00DB68F5">
        <w:rPr>
          <w:szCs w:val="22"/>
        </w:rPr>
        <w:t>(r)</w:t>
      </w:r>
      <w:r w:rsidRPr="00DB68F5">
        <w:rPr>
          <w:szCs w:val="22"/>
        </w:rPr>
        <w:tab/>
      </w:r>
      <w:proofErr w:type="gramStart"/>
      <w:r w:rsidRPr="00DB68F5">
        <w:rPr>
          <w:szCs w:val="22"/>
        </w:rPr>
        <w:t>infliximab;</w:t>
      </w:r>
      <w:proofErr w:type="gramEnd"/>
    </w:p>
    <w:p w14:paraId="57A97D7F" w14:textId="77777777" w:rsidR="003260E5" w:rsidRPr="00DB68F5" w:rsidRDefault="003260E5" w:rsidP="00F8656C">
      <w:pPr>
        <w:pStyle w:val="paragraph"/>
        <w:widowControl w:val="0"/>
        <w:tabs>
          <w:tab w:val="clear" w:pos="1531"/>
        </w:tabs>
        <w:ind w:left="2069" w:hanging="737"/>
        <w:rPr>
          <w:szCs w:val="22"/>
        </w:rPr>
      </w:pPr>
      <w:r w:rsidRPr="00DB68F5">
        <w:rPr>
          <w:szCs w:val="22"/>
        </w:rPr>
        <w:t>(s)</w:t>
      </w:r>
      <w:r w:rsidRPr="00DB68F5">
        <w:rPr>
          <w:szCs w:val="22"/>
        </w:rPr>
        <w:tab/>
      </w:r>
      <w:proofErr w:type="gramStart"/>
      <w:r w:rsidRPr="00DB68F5">
        <w:rPr>
          <w:szCs w:val="22"/>
        </w:rPr>
        <w:t>ivacaftor;</w:t>
      </w:r>
      <w:proofErr w:type="gramEnd"/>
    </w:p>
    <w:p w14:paraId="1C40491B" w14:textId="77777777" w:rsidR="003260E5" w:rsidRPr="00DB68F5" w:rsidRDefault="003260E5" w:rsidP="00F8656C">
      <w:pPr>
        <w:pStyle w:val="paragraph"/>
        <w:widowControl w:val="0"/>
        <w:tabs>
          <w:tab w:val="clear" w:pos="1531"/>
        </w:tabs>
        <w:ind w:left="2069" w:hanging="737"/>
        <w:rPr>
          <w:szCs w:val="22"/>
        </w:rPr>
      </w:pPr>
      <w:r w:rsidRPr="00DB68F5">
        <w:rPr>
          <w:szCs w:val="22"/>
        </w:rPr>
        <w:t>(t)</w:t>
      </w:r>
      <w:r w:rsidRPr="00DB68F5">
        <w:rPr>
          <w:szCs w:val="22"/>
        </w:rPr>
        <w:tab/>
      </w:r>
      <w:proofErr w:type="gramStart"/>
      <w:r w:rsidRPr="00DB68F5">
        <w:rPr>
          <w:szCs w:val="22"/>
        </w:rPr>
        <w:t>lenalidomide;</w:t>
      </w:r>
      <w:proofErr w:type="gramEnd"/>
    </w:p>
    <w:p w14:paraId="69414DB9" w14:textId="77777777" w:rsidR="003260E5" w:rsidRPr="00DB68F5" w:rsidRDefault="003260E5" w:rsidP="00F8656C">
      <w:pPr>
        <w:pStyle w:val="paragraph"/>
        <w:widowControl w:val="0"/>
        <w:tabs>
          <w:tab w:val="clear" w:pos="1531"/>
        </w:tabs>
        <w:ind w:left="2069" w:hanging="737"/>
        <w:rPr>
          <w:szCs w:val="22"/>
        </w:rPr>
      </w:pPr>
      <w:r w:rsidRPr="00DB68F5">
        <w:rPr>
          <w:szCs w:val="22"/>
        </w:rPr>
        <w:t>(u)</w:t>
      </w:r>
      <w:r w:rsidRPr="00DB68F5">
        <w:rPr>
          <w:szCs w:val="22"/>
        </w:rPr>
        <w:tab/>
        <w:t xml:space="preserve">lumacaftor with </w:t>
      </w:r>
      <w:proofErr w:type="gramStart"/>
      <w:r w:rsidRPr="00DB68F5">
        <w:rPr>
          <w:szCs w:val="22"/>
        </w:rPr>
        <w:t>ivacaftor;</w:t>
      </w:r>
      <w:proofErr w:type="gramEnd"/>
    </w:p>
    <w:p w14:paraId="094FA5E6" w14:textId="77777777" w:rsidR="003260E5" w:rsidRPr="00DB68F5" w:rsidRDefault="003260E5" w:rsidP="00F8656C">
      <w:pPr>
        <w:pStyle w:val="paragraph"/>
        <w:widowControl w:val="0"/>
        <w:tabs>
          <w:tab w:val="clear" w:pos="1531"/>
        </w:tabs>
        <w:ind w:left="2069" w:hanging="737"/>
        <w:rPr>
          <w:szCs w:val="22"/>
        </w:rPr>
      </w:pPr>
      <w:r w:rsidRPr="00DB68F5">
        <w:rPr>
          <w:szCs w:val="22"/>
        </w:rPr>
        <w:lastRenderedPageBreak/>
        <w:t>(v)</w:t>
      </w:r>
      <w:r w:rsidRPr="00DB68F5">
        <w:rPr>
          <w:szCs w:val="22"/>
        </w:rPr>
        <w:tab/>
      </w:r>
      <w:proofErr w:type="spellStart"/>
      <w:proofErr w:type="gramStart"/>
      <w:r w:rsidRPr="00DB68F5">
        <w:rPr>
          <w:szCs w:val="22"/>
        </w:rPr>
        <w:t>macitentan</w:t>
      </w:r>
      <w:proofErr w:type="spellEnd"/>
      <w:r w:rsidRPr="00DB68F5">
        <w:rPr>
          <w:szCs w:val="22"/>
        </w:rPr>
        <w:t>;</w:t>
      </w:r>
      <w:proofErr w:type="gramEnd"/>
    </w:p>
    <w:p w14:paraId="4F9C2D6A" w14:textId="77777777" w:rsidR="003260E5" w:rsidRPr="00DB68F5" w:rsidRDefault="003260E5" w:rsidP="00F8656C">
      <w:pPr>
        <w:pStyle w:val="paragraph"/>
        <w:widowControl w:val="0"/>
        <w:tabs>
          <w:tab w:val="clear" w:pos="1531"/>
        </w:tabs>
        <w:ind w:left="2069" w:hanging="737"/>
        <w:rPr>
          <w:szCs w:val="22"/>
        </w:rPr>
      </w:pPr>
      <w:r w:rsidRPr="00DB68F5">
        <w:rPr>
          <w:szCs w:val="22"/>
        </w:rPr>
        <w:t>(w)</w:t>
      </w:r>
      <w:r w:rsidRPr="00DB68F5">
        <w:rPr>
          <w:szCs w:val="22"/>
        </w:rPr>
        <w:tab/>
      </w:r>
      <w:proofErr w:type="spellStart"/>
      <w:r w:rsidRPr="00DB68F5">
        <w:rPr>
          <w:szCs w:val="22"/>
        </w:rPr>
        <w:t>macitentan</w:t>
      </w:r>
      <w:proofErr w:type="spellEnd"/>
      <w:r w:rsidRPr="00DB68F5">
        <w:rPr>
          <w:szCs w:val="22"/>
        </w:rPr>
        <w:t xml:space="preserve"> with </w:t>
      </w:r>
      <w:proofErr w:type="gramStart"/>
      <w:r w:rsidRPr="00DB68F5">
        <w:rPr>
          <w:szCs w:val="22"/>
        </w:rPr>
        <w:t>tadalafil;</w:t>
      </w:r>
      <w:proofErr w:type="gramEnd"/>
    </w:p>
    <w:p w14:paraId="35871293" w14:textId="77777777" w:rsidR="003260E5" w:rsidRPr="00DB68F5" w:rsidRDefault="003260E5" w:rsidP="00F8656C">
      <w:pPr>
        <w:pStyle w:val="paragraph"/>
        <w:widowControl w:val="0"/>
        <w:tabs>
          <w:tab w:val="clear" w:pos="1531"/>
        </w:tabs>
        <w:ind w:left="2069" w:hanging="737"/>
        <w:rPr>
          <w:szCs w:val="22"/>
        </w:rPr>
      </w:pPr>
      <w:r w:rsidRPr="00DB68F5">
        <w:rPr>
          <w:szCs w:val="22"/>
        </w:rPr>
        <w:t>(x)</w:t>
      </w:r>
      <w:r w:rsidRPr="00DB68F5">
        <w:rPr>
          <w:szCs w:val="22"/>
        </w:rPr>
        <w:tab/>
      </w:r>
      <w:proofErr w:type="gramStart"/>
      <w:r w:rsidRPr="00DB68F5">
        <w:rPr>
          <w:szCs w:val="22"/>
        </w:rPr>
        <w:t>mepolizumab;</w:t>
      </w:r>
      <w:proofErr w:type="gramEnd"/>
    </w:p>
    <w:p w14:paraId="19E06DCB" w14:textId="77777777" w:rsidR="003260E5" w:rsidRPr="00DB68F5" w:rsidRDefault="003260E5" w:rsidP="00F8656C">
      <w:pPr>
        <w:pStyle w:val="paragraph"/>
        <w:widowControl w:val="0"/>
        <w:tabs>
          <w:tab w:val="clear" w:pos="1531"/>
        </w:tabs>
        <w:ind w:left="2069" w:hanging="737"/>
        <w:rPr>
          <w:szCs w:val="22"/>
        </w:rPr>
      </w:pPr>
      <w:r w:rsidRPr="00DB68F5">
        <w:rPr>
          <w:szCs w:val="22"/>
        </w:rPr>
        <w:t>(y)</w:t>
      </w:r>
      <w:r w:rsidRPr="00DB68F5">
        <w:rPr>
          <w:szCs w:val="22"/>
        </w:rPr>
        <w:tab/>
      </w:r>
      <w:proofErr w:type="spellStart"/>
      <w:proofErr w:type="gramStart"/>
      <w:r w:rsidRPr="00DB68F5">
        <w:rPr>
          <w:szCs w:val="22"/>
        </w:rPr>
        <w:t>midostaurin</w:t>
      </w:r>
      <w:proofErr w:type="spellEnd"/>
      <w:r w:rsidRPr="00DB68F5">
        <w:rPr>
          <w:szCs w:val="22"/>
        </w:rPr>
        <w:t>;</w:t>
      </w:r>
      <w:proofErr w:type="gramEnd"/>
    </w:p>
    <w:p w14:paraId="51E0B6CC" w14:textId="77777777" w:rsidR="003260E5" w:rsidRPr="00DB68F5" w:rsidRDefault="003260E5" w:rsidP="00F8656C">
      <w:pPr>
        <w:pStyle w:val="paragraph"/>
        <w:widowControl w:val="0"/>
        <w:tabs>
          <w:tab w:val="clear" w:pos="1531"/>
        </w:tabs>
        <w:ind w:left="2069" w:hanging="737"/>
        <w:rPr>
          <w:szCs w:val="22"/>
        </w:rPr>
      </w:pPr>
      <w:r w:rsidRPr="00DB68F5">
        <w:rPr>
          <w:szCs w:val="22"/>
        </w:rPr>
        <w:t>(z)</w:t>
      </w:r>
      <w:r w:rsidRPr="00DB68F5">
        <w:rPr>
          <w:szCs w:val="22"/>
        </w:rPr>
        <w:tab/>
      </w:r>
      <w:proofErr w:type="spellStart"/>
      <w:proofErr w:type="gramStart"/>
      <w:r w:rsidRPr="00DB68F5">
        <w:rPr>
          <w:szCs w:val="22"/>
        </w:rPr>
        <w:t>nusinersen</w:t>
      </w:r>
      <w:proofErr w:type="spellEnd"/>
      <w:r w:rsidRPr="00DB68F5">
        <w:rPr>
          <w:szCs w:val="22"/>
        </w:rPr>
        <w:t>;</w:t>
      </w:r>
      <w:proofErr w:type="gramEnd"/>
    </w:p>
    <w:p w14:paraId="34D196D6" w14:textId="77777777" w:rsidR="003260E5" w:rsidRPr="00DB68F5" w:rsidRDefault="003260E5" w:rsidP="00F8656C">
      <w:pPr>
        <w:pStyle w:val="paragraph"/>
        <w:widowControl w:val="0"/>
        <w:tabs>
          <w:tab w:val="clear" w:pos="1531"/>
        </w:tabs>
        <w:ind w:left="2069" w:hanging="737"/>
        <w:rPr>
          <w:szCs w:val="22"/>
        </w:rPr>
      </w:pPr>
      <w:r w:rsidRPr="00DB68F5">
        <w:rPr>
          <w:szCs w:val="22"/>
        </w:rPr>
        <w:t>(aa)</w:t>
      </w:r>
      <w:r w:rsidRPr="00DB68F5">
        <w:rPr>
          <w:szCs w:val="22"/>
        </w:rPr>
        <w:tab/>
      </w:r>
      <w:proofErr w:type="gramStart"/>
      <w:r w:rsidRPr="00DB68F5">
        <w:rPr>
          <w:szCs w:val="22"/>
        </w:rPr>
        <w:t>omalizumab;</w:t>
      </w:r>
      <w:proofErr w:type="gramEnd"/>
    </w:p>
    <w:p w14:paraId="67946AB4" w14:textId="77777777" w:rsidR="003260E5" w:rsidRPr="00DB68F5" w:rsidRDefault="003260E5" w:rsidP="00F8656C">
      <w:pPr>
        <w:pStyle w:val="paragraph"/>
        <w:widowControl w:val="0"/>
        <w:tabs>
          <w:tab w:val="clear" w:pos="1531"/>
        </w:tabs>
        <w:ind w:left="2069" w:hanging="737"/>
        <w:rPr>
          <w:szCs w:val="22"/>
        </w:rPr>
      </w:pPr>
      <w:r w:rsidRPr="00DB68F5">
        <w:rPr>
          <w:szCs w:val="22"/>
        </w:rPr>
        <w:t>(bb)</w:t>
      </w:r>
      <w:r w:rsidRPr="00DB68F5">
        <w:rPr>
          <w:szCs w:val="22"/>
        </w:rPr>
        <w:tab/>
      </w:r>
      <w:proofErr w:type="spellStart"/>
      <w:r w:rsidRPr="00DB68F5">
        <w:rPr>
          <w:szCs w:val="22"/>
        </w:rPr>
        <w:t>onasemnogene</w:t>
      </w:r>
      <w:proofErr w:type="spellEnd"/>
      <w:r w:rsidRPr="00DB68F5">
        <w:rPr>
          <w:szCs w:val="22"/>
        </w:rPr>
        <w:t xml:space="preserve"> </w:t>
      </w:r>
      <w:proofErr w:type="spellStart"/>
      <w:proofErr w:type="gramStart"/>
      <w:r w:rsidRPr="00DB68F5">
        <w:rPr>
          <w:szCs w:val="22"/>
        </w:rPr>
        <w:t>abeparvovec</w:t>
      </w:r>
      <w:proofErr w:type="spellEnd"/>
      <w:r w:rsidRPr="00DB68F5">
        <w:rPr>
          <w:szCs w:val="22"/>
        </w:rPr>
        <w:t>;</w:t>
      </w:r>
      <w:proofErr w:type="gramEnd"/>
    </w:p>
    <w:p w14:paraId="43CE68DC" w14:textId="77777777" w:rsidR="003260E5" w:rsidRPr="00DB68F5" w:rsidRDefault="003260E5" w:rsidP="00F8656C">
      <w:pPr>
        <w:pStyle w:val="paragraph"/>
        <w:widowControl w:val="0"/>
        <w:tabs>
          <w:tab w:val="clear" w:pos="1531"/>
        </w:tabs>
        <w:ind w:left="2069" w:hanging="737"/>
        <w:rPr>
          <w:szCs w:val="22"/>
        </w:rPr>
      </w:pPr>
      <w:r w:rsidRPr="00DB68F5">
        <w:rPr>
          <w:szCs w:val="22"/>
        </w:rPr>
        <w:t>(cc)</w:t>
      </w:r>
      <w:r w:rsidRPr="00DB68F5">
        <w:rPr>
          <w:szCs w:val="22"/>
        </w:rPr>
        <w:tab/>
      </w:r>
      <w:proofErr w:type="spellStart"/>
      <w:proofErr w:type="gramStart"/>
      <w:r w:rsidRPr="00DB68F5">
        <w:rPr>
          <w:szCs w:val="22"/>
        </w:rPr>
        <w:t>pasireotide</w:t>
      </w:r>
      <w:proofErr w:type="spellEnd"/>
      <w:r w:rsidRPr="00DB68F5">
        <w:rPr>
          <w:szCs w:val="22"/>
        </w:rPr>
        <w:t>;</w:t>
      </w:r>
      <w:proofErr w:type="gramEnd"/>
    </w:p>
    <w:p w14:paraId="6099A838" w14:textId="77777777" w:rsidR="003260E5" w:rsidRPr="00DB68F5" w:rsidRDefault="003260E5" w:rsidP="00F8656C">
      <w:pPr>
        <w:pStyle w:val="paragraph"/>
        <w:widowControl w:val="0"/>
        <w:tabs>
          <w:tab w:val="clear" w:pos="1531"/>
        </w:tabs>
        <w:ind w:left="2069" w:hanging="737"/>
        <w:rPr>
          <w:szCs w:val="22"/>
        </w:rPr>
      </w:pPr>
      <w:r w:rsidRPr="00DB68F5">
        <w:rPr>
          <w:szCs w:val="22"/>
        </w:rPr>
        <w:t>(dd)</w:t>
      </w:r>
      <w:r w:rsidRPr="00DB68F5">
        <w:rPr>
          <w:szCs w:val="22"/>
        </w:rPr>
        <w:tab/>
      </w:r>
      <w:proofErr w:type="spellStart"/>
      <w:proofErr w:type="gramStart"/>
      <w:r w:rsidRPr="00DB68F5">
        <w:rPr>
          <w:szCs w:val="22"/>
        </w:rPr>
        <w:t>patisiran</w:t>
      </w:r>
      <w:proofErr w:type="spellEnd"/>
      <w:r w:rsidRPr="00DB68F5">
        <w:rPr>
          <w:szCs w:val="22"/>
        </w:rPr>
        <w:t>;</w:t>
      </w:r>
      <w:proofErr w:type="gramEnd"/>
    </w:p>
    <w:p w14:paraId="01D7668E" w14:textId="77777777" w:rsidR="003260E5" w:rsidRPr="00DB68F5" w:rsidRDefault="003260E5" w:rsidP="00F8656C">
      <w:pPr>
        <w:pStyle w:val="paragraph"/>
        <w:widowControl w:val="0"/>
        <w:tabs>
          <w:tab w:val="clear" w:pos="1531"/>
        </w:tabs>
        <w:ind w:left="2069" w:hanging="737"/>
        <w:rPr>
          <w:szCs w:val="22"/>
        </w:rPr>
      </w:pPr>
      <w:r w:rsidRPr="00DB68F5">
        <w:rPr>
          <w:szCs w:val="22"/>
        </w:rPr>
        <w:t>(ee)</w:t>
      </w:r>
      <w:r w:rsidRPr="00DB68F5">
        <w:rPr>
          <w:szCs w:val="22"/>
        </w:rPr>
        <w:tab/>
      </w:r>
      <w:proofErr w:type="spellStart"/>
      <w:proofErr w:type="gramStart"/>
      <w:r w:rsidRPr="00DB68F5">
        <w:rPr>
          <w:szCs w:val="22"/>
        </w:rPr>
        <w:t>pegcetacoplan</w:t>
      </w:r>
      <w:proofErr w:type="spellEnd"/>
      <w:r w:rsidRPr="00DB68F5">
        <w:rPr>
          <w:szCs w:val="22"/>
        </w:rPr>
        <w:t>;</w:t>
      </w:r>
      <w:proofErr w:type="gramEnd"/>
    </w:p>
    <w:p w14:paraId="3F8612E1" w14:textId="77777777" w:rsidR="003260E5" w:rsidRPr="00DB68F5" w:rsidRDefault="003260E5" w:rsidP="00F8656C">
      <w:pPr>
        <w:pStyle w:val="paragraph"/>
        <w:widowControl w:val="0"/>
        <w:tabs>
          <w:tab w:val="clear" w:pos="1531"/>
        </w:tabs>
        <w:ind w:left="2069" w:hanging="737"/>
        <w:rPr>
          <w:szCs w:val="22"/>
        </w:rPr>
      </w:pPr>
      <w:r w:rsidRPr="00DB68F5">
        <w:rPr>
          <w:szCs w:val="22"/>
        </w:rPr>
        <w:t>(ff)</w:t>
      </w:r>
      <w:r w:rsidRPr="00DB68F5">
        <w:rPr>
          <w:szCs w:val="22"/>
        </w:rPr>
        <w:tab/>
      </w:r>
      <w:proofErr w:type="spellStart"/>
      <w:proofErr w:type="gramStart"/>
      <w:r w:rsidRPr="00DB68F5">
        <w:rPr>
          <w:szCs w:val="22"/>
        </w:rPr>
        <w:t>pegvisomant</w:t>
      </w:r>
      <w:proofErr w:type="spellEnd"/>
      <w:r w:rsidRPr="00DB68F5">
        <w:rPr>
          <w:szCs w:val="22"/>
        </w:rPr>
        <w:t>;</w:t>
      </w:r>
      <w:proofErr w:type="gramEnd"/>
    </w:p>
    <w:p w14:paraId="158F0B8C" w14:textId="77777777" w:rsidR="003260E5" w:rsidRPr="00DB68F5" w:rsidRDefault="003260E5" w:rsidP="00F8656C">
      <w:pPr>
        <w:pStyle w:val="paragraph"/>
        <w:widowControl w:val="0"/>
        <w:tabs>
          <w:tab w:val="clear" w:pos="1531"/>
        </w:tabs>
        <w:ind w:left="2069" w:hanging="737"/>
        <w:rPr>
          <w:szCs w:val="22"/>
        </w:rPr>
      </w:pPr>
      <w:r w:rsidRPr="00DB68F5">
        <w:rPr>
          <w:szCs w:val="22"/>
        </w:rPr>
        <w:t>(gg)</w:t>
      </w:r>
      <w:r w:rsidRPr="00DB68F5">
        <w:rPr>
          <w:szCs w:val="22"/>
        </w:rPr>
        <w:tab/>
      </w:r>
      <w:proofErr w:type="gramStart"/>
      <w:r w:rsidRPr="00DB68F5">
        <w:rPr>
          <w:szCs w:val="22"/>
        </w:rPr>
        <w:t>pomalidomide;</w:t>
      </w:r>
      <w:proofErr w:type="gramEnd"/>
    </w:p>
    <w:p w14:paraId="2BBAC11E" w14:textId="77777777" w:rsidR="003260E5" w:rsidRPr="00DB68F5" w:rsidRDefault="003260E5" w:rsidP="00F8656C">
      <w:pPr>
        <w:pStyle w:val="paragraph"/>
        <w:widowControl w:val="0"/>
        <w:tabs>
          <w:tab w:val="clear" w:pos="1531"/>
        </w:tabs>
        <w:ind w:left="2069" w:hanging="737"/>
        <w:rPr>
          <w:szCs w:val="22"/>
        </w:rPr>
      </w:pPr>
      <w:r w:rsidRPr="00DB68F5">
        <w:rPr>
          <w:szCs w:val="22"/>
        </w:rPr>
        <w:t>(</w:t>
      </w:r>
      <w:proofErr w:type="spellStart"/>
      <w:r w:rsidRPr="00DB68F5">
        <w:rPr>
          <w:szCs w:val="22"/>
        </w:rPr>
        <w:t>hh</w:t>
      </w:r>
      <w:proofErr w:type="spellEnd"/>
      <w:r w:rsidRPr="00DB68F5">
        <w:rPr>
          <w:szCs w:val="22"/>
        </w:rPr>
        <w:t>)</w:t>
      </w:r>
      <w:r w:rsidRPr="00DB68F5">
        <w:rPr>
          <w:szCs w:val="22"/>
        </w:rPr>
        <w:tab/>
      </w:r>
      <w:proofErr w:type="spellStart"/>
      <w:proofErr w:type="gramStart"/>
      <w:r w:rsidRPr="00DB68F5">
        <w:rPr>
          <w:szCs w:val="22"/>
        </w:rPr>
        <w:t>ravulizumab</w:t>
      </w:r>
      <w:proofErr w:type="spellEnd"/>
      <w:r w:rsidRPr="00DB68F5">
        <w:rPr>
          <w:szCs w:val="22"/>
        </w:rPr>
        <w:t>;</w:t>
      </w:r>
      <w:proofErr w:type="gramEnd"/>
    </w:p>
    <w:p w14:paraId="368F6BC6" w14:textId="77777777" w:rsidR="003260E5" w:rsidRPr="00DB68F5" w:rsidRDefault="003260E5" w:rsidP="00F8656C">
      <w:pPr>
        <w:pStyle w:val="paragraph"/>
        <w:widowControl w:val="0"/>
        <w:tabs>
          <w:tab w:val="clear" w:pos="1531"/>
        </w:tabs>
        <w:ind w:left="2069" w:hanging="737"/>
        <w:rPr>
          <w:szCs w:val="22"/>
        </w:rPr>
      </w:pPr>
      <w:r w:rsidRPr="00DB68F5">
        <w:rPr>
          <w:szCs w:val="22"/>
        </w:rPr>
        <w:t>(ii)</w:t>
      </w:r>
      <w:r w:rsidRPr="00DB68F5">
        <w:rPr>
          <w:szCs w:val="22"/>
        </w:rPr>
        <w:tab/>
      </w:r>
      <w:proofErr w:type="spellStart"/>
      <w:proofErr w:type="gramStart"/>
      <w:r w:rsidRPr="00DB68F5">
        <w:rPr>
          <w:szCs w:val="22"/>
        </w:rPr>
        <w:t>riociguat</w:t>
      </w:r>
      <w:proofErr w:type="spellEnd"/>
      <w:r w:rsidRPr="00DB68F5">
        <w:rPr>
          <w:szCs w:val="22"/>
        </w:rPr>
        <w:t>;</w:t>
      </w:r>
      <w:proofErr w:type="gramEnd"/>
    </w:p>
    <w:p w14:paraId="37265688" w14:textId="77777777" w:rsidR="003260E5" w:rsidRPr="00DB68F5" w:rsidRDefault="003260E5" w:rsidP="00F8656C">
      <w:pPr>
        <w:pStyle w:val="paragraph"/>
        <w:widowControl w:val="0"/>
        <w:tabs>
          <w:tab w:val="clear" w:pos="1531"/>
        </w:tabs>
        <w:ind w:left="2069" w:hanging="737"/>
        <w:rPr>
          <w:szCs w:val="22"/>
        </w:rPr>
      </w:pPr>
      <w:r w:rsidRPr="00DB68F5">
        <w:rPr>
          <w:szCs w:val="22"/>
        </w:rPr>
        <w:t>(</w:t>
      </w:r>
      <w:proofErr w:type="spellStart"/>
      <w:r w:rsidRPr="00DB68F5">
        <w:rPr>
          <w:szCs w:val="22"/>
        </w:rPr>
        <w:t>jj</w:t>
      </w:r>
      <w:proofErr w:type="spellEnd"/>
      <w:r w:rsidRPr="00DB68F5">
        <w:rPr>
          <w:szCs w:val="22"/>
        </w:rPr>
        <w:t>)</w:t>
      </w:r>
      <w:r w:rsidRPr="00DB68F5">
        <w:rPr>
          <w:szCs w:val="22"/>
        </w:rPr>
        <w:tab/>
      </w:r>
      <w:proofErr w:type="spellStart"/>
      <w:proofErr w:type="gramStart"/>
      <w:r w:rsidRPr="00DB68F5">
        <w:rPr>
          <w:szCs w:val="22"/>
        </w:rPr>
        <w:t>risdiplam</w:t>
      </w:r>
      <w:proofErr w:type="spellEnd"/>
      <w:r w:rsidRPr="00DB68F5">
        <w:rPr>
          <w:szCs w:val="22"/>
        </w:rPr>
        <w:t>;</w:t>
      </w:r>
      <w:proofErr w:type="gramEnd"/>
    </w:p>
    <w:p w14:paraId="54D283CF" w14:textId="77777777" w:rsidR="003260E5" w:rsidRPr="00DB68F5" w:rsidRDefault="003260E5" w:rsidP="00F8656C">
      <w:pPr>
        <w:pStyle w:val="paragraph"/>
        <w:widowControl w:val="0"/>
        <w:tabs>
          <w:tab w:val="clear" w:pos="1531"/>
        </w:tabs>
        <w:ind w:left="2069" w:hanging="737"/>
        <w:rPr>
          <w:szCs w:val="22"/>
        </w:rPr>
      </w:pPr>
      <w:r w:rsidRPr="00DB68F5">
        <w:rPr>
          <w:szCs w:val="22"/>
        </w:rPr>
        <w:t>(kk)</w:t>
      </w:r>
      <w:r w:rsidRPr="00DB68F5">
        <w:rPr>
          <w:szCs w:val="22"/>
        </w:rPr>
        <w:tab/>
      </w:r>
      <w:proofErr w:type="gramStart"/>
      <w:r w:rsidRPr="00DB68F5">
        <w:rPr>
          <w:szCs w:val="22"/>
        </w:rPr>
        <w:t>romiplostim;</w:t>
      </w:r>
      <w:proofErr w:type="gramEnd"/>
    </w:p>
    <w:p w14:paraId="2B178553" w14:textId="77777777" w:rsidR="003260E5" w:rsidRPr="00DB68F5" w:rsidRDefault="003260E5" w:rsidP="00F8656C">
      <w:pPr>
        <w:pStyle w:val="paragraph"/>
        <w:widowControl w:val="0"/>
        <w:tabs>
          <w:tab w:val="clear" w:pos="1531"/>
        </w:tabs>
        <w:ind w:left="2069" w:hanging="737"/>
        <w:rPr>
          <w:szCs w:val="22"/>
        </w:rPr>
      </w:pPr>
      <w:r w:rsidRPr="00DB68F5">
        <w:rPr>
          <w:szCs w:val="22"/>
        </w:rPr>
        <w:t>(</w:t>
      </w:r>
      <w:proofErr w:type="spellStart"/>
      <w:r w:rsidRPr="00DB68F5">
        <w:rPr>
          <w:szCs w:val="22"/>
        </w:rPr>
        <w:t>ll</w:t>
      </w:r>
      <w:proofErr w:type="spellEnd"/>
      <w:r w:rsidRPr="00DB68F5">
        <w:rPr>
          <w:szCs w:val="22"/>
        </w:rPr>
        <w:t>)</w:t>
      </w:r>
      <w:r w:rsidRPr="00DB68F5">
        <w:rPr>
          <w:szCs w:val="22"/>
        </w:rPr>
        <w:tab/>
      </w:r>
      <w:proofErr w:type="spellStart"/>
      <w:proofErr w:type="gramStart"/>
      <w:r w:rsidRPr="00DB68F5">
        <w:rPr>
          <w:szCs w:val="22"/>
        </w:rPr>
        <w:t>selexipag</w:t>
      </w:r>
      <w:proofErr w:type="spellEnd"/>
      <w:r w:rsidRPr="00DB68F5">
        <w:rPr>
          <w:szCs w:val="22"/>
        </w:rPr>
        <w:t>;</w:t>
      </w:r>
      <w:proofErr w:type="gramEnd"/>
    </w:p>
    <w:p w14:paraId="406294EC" w14:textId="77777777" w:rsidR="003260E5" w:rsidRPr="00DB68F5" w:rsidRDefault="003260E5" w:rsidP="00F8656C">
      <w:pPr>
        <w:pStyle w:val="paragraph"/>
        <w:widowControl w:val="0"/>
        <w:tabs>
          <w:tab w:val="clear" w:pos="1531"/>
        </w:tabs>
        <w:ind w:left="2069" w:hanging="737"/>
        <w:rPr>
          <w:szCs w:val="22"/>
        </w:rPr>
      </w:pPr>
      <w:r w:rsidRPr="00DB68F5">
        <w:rPr>
          <w:szCs w:val="22"/>
        </w:rPr>
        <w:t>(mm)</w:t>
      </w:r>
      <w:r w:rsidRPr="00DB68F5">
        <w:rPr>
          <w:szCs w:val="22"/>
        </w:rPr>
        <w:tab/>
      </w:r>
      <w:proofErr w:type="gramStart"/>
      <w:r w:rsidRPr="00DB68F5">
        <w:rPr>
          <w:szCs w:val="22"/>
        </w:rPr>
        <w:t>sildenafil;</w:t>
      </w:r>
      <w:proofErr w:type="gramEnd"/>
    </w:p>
    <w:p w14:paraId="20F7FE6C" w14:textId="77777777" w:rsidR="003260E5" w:rsidRPr="00DB68F5" w:rsidRDefault="003260E5" w:rsidP="00F8656C">
      <w:pPr>
        <w:pStyle w:val="paragraph"/>
        <w:widowControl w:val="0"/>
        <w:tabs>
          <w:tab w:val="clear" w:pos="1531"/>
        </w:tabs>
        <w:ind w:left="2069" w:hanging="737"/>
        <w:rPr>
          <w:szCs w:val="22"/>
        </w:rPr>
      </w:pPr>
      <w:r w:rsidRPr="00DB68F5">
        <w:rPr>
          <w:szCs w:val="22"/>
        </w:rPr>
        <w:t>(</w:t>
      </w:r>
      <w:proofErr w:type="spellStart"/>
      <w:r w:rsidRPr="00DB68F5">
        <w:rPr>
          <w:szCs w:val="22"/>
        </w:rPr>
        <w:t>nn</w:t>
      </w:r>
      <w:proofErr w:type="spellEnd"/>
      <w:r w:rsidRPr="00DB68F5">
        <w:rPr>
          <w:szCs w:val="22"/>
        </w:rPr>
        <w:t>)</w:t>
      </w:r>
      <w:r w:rsidRPr="00DB68F5">
        <w:rPr>
          <w:szCs w:val="22"/>
        </w:rPr>
        <w:tab/>
      </w:r>
      <w:proofErr w:type="gramStart"/>
      <w:r w:rsidRPr="00DB68F5">
        <w:rPr>
          <w:szCs w:val="22"/>
        </w:rPr>
        <w:t>tadalafil;</w:t>
      </w:r>
      <w:proofErr w:type="gramEnd"/>
    </w:p>
    <w:p w14:paraId="64E84328" w14:textId="77777777" w:rsidR="003260E5" w:rsidRPr="00DB68F5" w:rsidRDefault="003260E5" w:rsidP="00F8656C">
      <w:pPr>
        <w:pStyle w:val="paragraph"/>
        <w:widowControl w:val="0"/>
        <w:tabs>
          <w:tab w:val="clear" w:pos="1531"/>
        </w:tabs>
        <w:ind w:left="2069" w:hanging="737"/>
        <w:rPr>
          <w:szCs w:val="22"/>
        </w:rPr>
      </w:pPr>
      <w:r w:rsidRPr="00DB68F5">
        <w:rPr>
          <w:szCs w:val="22"/>
        </w:rPr>
        <w:t>(oo)</w:t>
      </w:r>
      <w:r w:rsidRPr="00DB68F5">
        <w:rPr>
          <w:szCs w:val="22"/>
        </w:rPr>
        <w:tab/>
      </w:r>
      <w:proofErr w:type="gramStart"/>
      <w:r w:rsidRPr="00DB68F5">
        <w:rPr>
          <w:szCs w:val="22"/>
        </w:rPr>
        <w:t>teduglutide;</w:t>
      </w:r>
      <w:proofErr w:type="gramEnd"/>
    </w:p>
    <w:p w14:paraId="3D655223" w14:textId="77777777" w:rsidR="003260E5" w:rsidRPr="00DB68F5" w:rsidRDefault="003260E5" w:rsidP="00F8656C">
      <w:pPr>
        <w:pStyle w:val="paragraph"/>
        <w:widowControl w:val="0"/>
        <w:tabs>
          <w:tab w:val="clear" w:pos="1531"/>
        </w:tabs>
        <w:ind w:left="2069" w:hanging="737"/>
        <w:rPr>
          <w:szCs w:val="22"/>
        </w:rPr>
      </w:pPr>
      <w:r w:rsidRPr="00DB68F5">
        <w:rPr>
          <w:szCs w:val="22"/>
        </w:rPr>
        <w:t>(pp)</w:t>
      </w:r>
      <w:r w:rsidRPr="00DB68F5">
        <w:rPr>
          <w:szCs w:val="22"/>
        </w:rPr>
        <w:tab/>
      </w:r>
      <w:proofErr w:type="spellStart"/>
      <w:r w:rsidRPr="00DB68F5">
        <w:rPr>
          <w:szCs w:val="22"/>
        </w:rPr>
        <w:t>tezacaftor</w:t>
      </w:r>
      <w:proofErr w:type="spellEnd"/>
      <w:r w:rsidRPr="00DB68F5">
        <w:rPr>
          <w:szCs w:val="22"/>
        </w:rPr>
        <w:t xml:space="preserve"> with ivacaftor and </w:t>
      </w:r>
      <w:proofErr w:type="gramStart"/>
      <w:r w:rsidRPr="00DB68F5">
        <w:rPr>
          <w:szCs w:val="22"/>
        </w:rPr>
        <w:t>ivacaftor;</w:t>
      </w:r>
      <w:proofErr w:type="gramEnd"/>
    </w:p>
    <w:p w14:paraId="730CE52C" w14:textId="77777777" w:rsidR="003260E5" w:rsidRPr="00DB68F5" w:rsidRDefault="003260E5" w:rsidP="00F8656C">
      <w:pPr>
        <w:pStyle w:val="paragraph"/>
        <w:widowControl w:val="0"/>
        <w:tabs>
          <w:tab w:val="clear" w:pos="1531"/>
        </w:tabs>
        <w:ind w:left="2069" w:hanging="737"/>
        <w:rPr>
          <w:szCs w:val="22"/>
        </w:rPr>
      </w:pPr>
      <w:r w:rsidRPr="00DB68F5">
        <w:rPr>
          <w:szCs w:val="22"/>
        </w:rPr>
        <w:t>(</w:t>
      </w:r>
      <w:proofErr w:type="spellStart"/>
      <w:r w:rsidRPr="00DB68F5">
        <w:rPr>
          <w:szCs w:val="22"/>
        </w:rPr>
        <w:t>qq</w:t>
      </w:r>
      <w:proofErr w:type="spellEnd"/>
      <w:r w:rsidRPr="00DB68F5">
        <w:rPr>
          <w:szCs w:val="22"/>
        </w:rPr>
        <w:t>)</w:t>
      </w:r>
      <w:r w:rsidRPr="00DB68F5">
        <w:rPr>
          <w:szCs w:val="22"/>
        </w:rPr>
        <w:tab/>
      </w:r>
      <w:proofErr w:type="gramStart"/>
      <w:r w:rsidRPr="00DB68F5">
        <w:rPr>
          <w:szCs w:val="22"/>
        </w:rPr>
        <w:t>tocilizumab;</w:t>
      </w:r>
      <w:proofErr w:type="gramEnd"/>
    </w:p>
    <w:p w14:paraId="50C0CEBB" w14:textId="77777777" w:rsidR="003260E5" w:rsidRPr="00DB68F5" w:rsidRDefault="003260E5" w:rsidP="00F8656C">
      <w:pPr>
        <w:pStyle w:val="paragraph"/>
        <w:widowControl w:val="0"/>
        <w:tabs>
          <w:tab w:val="clear" w:pos="1531"/>
        </w:tabs>
        <w:ind w:left="2069" w:hanging="737"/>
        <w:rPr>
          <w:szCs w:val="22"/>
        </w:rPr>
      </w:pPr>
      <w:r w:rsidRPr="00DB68F5">
        <w:rPr>
          <w:szCs w:val="22"/>
        </w:rPr>
        <w:t>(</w:t>
      </w:r>
      <w:proofErr w:type="spellStart"/>
      <w:r w:rsidRPr="00DB68F5">
        <w:rPr>
          <w:szCs w:val="22"/>
        </w:rPr>
        <w:t>rr</w:t>
      </w:r>
      <w:proofErr w:type="spellEnd"/>
      <w:r w:rsidRPr="00DB68F5">
        <w:rPr>
          <w:szCs w:val="22"/>
        </w:rPr>
        <w:t>)</w:t>
      </w:r>
      <w:r w:rsidRPr="00DB68F5">
        <w:rPr>
          <w:szCs w:val="22"/>
        </w:rPr>
        <w:tab/>
      </w:r>
      <w:proofErr w:type="spellStart"/>
      <w:proofErr w:type="gramStart"/>
      <w:r w:rsidRPr="00DB68F5">
        <w:rPr>
          <w:szCs w:val="22"/>
        </w:rPr>
        <w:t>ustekinumab</w:t>
      </w:r>
      <w:proofErr w:type="spellEnd"/>
      <w:r w:rsidRPr="00DB68F5">
        <w:rPr>
          <w:szCs w:val="22"/>
        </w:rPr>
        <w:t>;</w:t>
      </w:r>
      <w:proofErr w:type="gramEnd"/>
    </w:p>
    <w:p w14:paraId="6FDCE797" w14:textId="77777777" w:rsidR="003260E5" w:rsidRPr="00DB68F5" w:rsidRDefault="003260E5" w:rsidP="00F8656C">
      <w:pPr>
        <w:pStyle w:val="paragraph"/>
        <w:widowControl w:val="0"/>
        <w:tabs>
          <w:tab w:val="clear" w:pos="1531"/>
        </w:tabs>
        <w:ind w:left="2069" w:hanging="737"/>
        <w:rPr>
          <w:szCs w:val="22"/>
        </w:rPr>
      </w:pPr>
      <w:r w:rsidRPr="00DB68F5">
        <w:rPr>
          <w:szCs w:val="22"/>
        </w:rPr>
        <w:t>(ss)</w:t>
      </w:r>
      <w:r w:rsidRPr="00DB68F5">
        <w:rPr>
          <w:szCs w:val="22"/>
        </w:rPr>
        <w:tab/>
      </w:r>
      <w:proofErr w:type="gramStart"/>
      <w:r w:rsidRPr="00DB68F5">
        <w:rPr>
          <w:szCs w:val="22"/>
        </w:rPr>
        <w:t>vedolizumab;</w:t>
      </w:r>
      <w:proofErr w:type="gramEnd"/>
    </w:p>
    <w:p w14:paraId="52EA27D0" w14:textId="15802374" w:rsidR="003260E5" w:rsidRPr="00DB68F5" w:rsidRDefault="003260E5" w:rsidP="00F8656C">
      <w:pPr>
        <w:pStyle w:val="paragraph"/>
        <w:widowControl w:val="0"/>
        <w:tabs>
          <w:tab w:val="clear" w:pos="1531"/>
        </w:tabs>
        <w:ind w:left="2069" w:hanging="737"/>
        <w:rPr>
          <w:i/>
          <w:sz w:val="20"/>
        </w:rPr>
      </w:pPr>
      <w:r w:rsidRPr="00DB68F5">
        <w:rPr>
          <w:szCs w:val="22"/>
        </w:rPr>
        <w:t>(</w:t>
      </w:r>
      <w:proofErr w:type="spellStart"/>
      <w:r w:rsidRPr="00DB68F5">
        <w:rPr>
          <w:szCs w:val="22"/>
        </w:rPr>
        <w:t>tt</w:t>
      </w:r>
      <w:proofErr w:type="spellEnd"/>
      <w:r w:rsidRPr="00DB68F5">
        <w:rPr>
          <w:szCs w:val="22"/>
        </w:rPr>
        <w:t>)</w:t>
      </w:r>
      <w:r w:rsidRPr="00DB68F5">
        <w:rPr>
          <w:szCs w:val="22"/>
        </w:rPr>
        <w:tab/>
      </w:r>
      <w:proofErr w:type="spellStart"/>
      <w:r w:rsidRPr="00DB68F5">
        <w:rPr>
          <w:szCs w:val="22"/>
        </w:rPr>
        <w:t>vutrisiran</w:t>
      </w:r>
      <w:proofErr w:type="spellEnd"/>
      <w:r w:rsidRPr="00DB68F5">
        <w:rPr>
          <w:szCs w:val="22"/>
        </w:rPr>
        <w:t>.</w:t>
      </w:r>
    </w:p>
    <w:p w14:paraId="24EEE5E6" w14:textId="04B2FD04" w:rsidR="00033107" w:rsidRPr="00DB68F5" w:rsidRDefault="00033107" w:rsidP="00F8656C">
      <w:pPr>
        <w:pStyle w:val="Amendment1"/>
        <w:numPr>
          <w:ilvl w:val="0"/>
          <w:numId w:val="7"/>
        </w:numPr>
        <w:spacing w:line="260" w:lineRule="exact"/>
      </w:pPr>
      <w:r w:rsidRPr="00DB68F5">
        <w:t xml:space="preserve">Part 1, Division 1, Section 6 (definition of </w:t>
      </w:r>
      <w:r w:rsidRPr="00DB68F5">
        <w:rPr>
          <w:i/>
          <w:iCs/>
        </w:rPr>
        <w:t>community access medication)</w:t>
      </w:r>
    </w:p>
    <w:p w14:paraId="6AF70359" w14:textId="26C8F9A0" w:rsidR="00033107" w:rsidRPr="00DB68F5" w:rsidRDefault="001B4CD0" w:rsidP="00F8656C">
      <w:pPr>
        <w:widowControl w:val="0"/>
        <w:spacing w:before="60" w:after="60"/>
        <w:ind w:left="794"/>
        <w:rPr>
          <w:i/>
          <w:sz w:val="20"/>
        </w:rPr>
      </w:pPr>
      <w:r w:rsidRPr="00DB68F5">
        <w:rPr>
          <w:i/>
          <w:sz w:val="20"/>
        </w:rPr>
        <w:t>R</w:t>
      </w:r>
      <w:r w:rsidR="00033107" w:rsidRPr="00DB68F5">
        <w:rPr>
          <w:i/>
          <w:sz w:val="20"/>
        </w:rPr>
        <w:t>epeal the definition, substitute:</w:t>
      </w:r>
    </w:p>
    <w:p w14:paraId="3EF18C53" w14:textId="77777777" w:rsidR="00033107" w:rsidRPr="00DB68F5" w:rsidRDefault="00033107" w:rsidP="00F8656C">
      <w:pPr>
        <w:pStyle w:val="Definition"/>
        <w:widowControl w:val="0"/>
      </w:pPr>
      <w:r w:rsidRPr="00DB68F5">
        <w:rPr>
          <w:b/>
          <w:i/>
        </w:rPr>
        <w:lastRenderedPageBreak/>
        <w:t>community access medication</w:t>
      </w:r>
      <w:r w:rsidRPr="00DB68F5">
        <w:t xml:space="preserve"> means any of the following:</w:t>
      </w:r>
    </w:p>
    <w:p w14:paraId="53A1116C" w14:textId="7A95FABD" w:rsidR="00033107" w:rsidRPr="00DB68F5" w:rsidRDefault="00033107" w:rsidP="00F8656C">
      <w:pPr>
        <w:pStyle w:val="paragraph"/>
        <w:widowControl w:val="0"/>
        <w:numPr>
          <w:ilvl w:val="0"/>
          <w:numId w:val="11"/>
        </w:numPr>
        <w:ind w:left="2069" w:hanging="737"/>
      </w:pPr>
      <w:r w:rsidRPr="00DB68F5">
        <w:t xml:space="preserve">medication for the treatment of hepatitis </w:t>
      </w:r>
      <w:proofErr w:type="gramStart"/>
      <w:r w:rsidRPr="00DB68F5">
        <w:t>B;</w:t>
      </w:r>
      <w:proofErr w:type="gramEnd"/>
    </w:p>
    <w:p w14:paraId="6526467B" w14:textId="77777777" w:rsidR="00033107" w:rsidRPr="00DB68F5" w:rsidRDefault="00033107" w:rsidP="00F8656C">
      <w:pPr>
        <w:pStyle w:val="paragraph"/>
        <w:widowControl w:val="0"/>
        <w:numPr>
          <w:ilvl w:val="0"/>
          <w:numId w:val="11"/>
        </w:numPr>
        <w:ind w:left="2069" w:hanging="737"/>
      </w:pPr>
      <w:r w:rsidRPr="00DB68F5">
        <w:t>medication for the treatment of HIV or AIDS, other than a pharmaceutical benefit that has the drug:</w:t>
      </w:r>
    </w:p>
    <w:p w14:paraId="086ACC41" w14:textId="77777777" w:rsidR="00033107" w:rsidRPr="00DB68F5" w:rsidRDefault="00033107" w:rsidP="00F8656C">
      <w:pPr>
        <w:pStyle w:val="paragraph"/>
        <w:widowControl w:val="0"/>
        <w:numPr>
          <w:ilvl w:val="0"/>
          <w:numId w:val="12"/>
        </w:numPr>
      </w:pPr>
      <w:r w:rsidRPr="00DB68F5">
        <w:t>azithromycin; or</w:t>
      </w:r>
    </w:p>
    <w:p w14:paraId="042A9EDA" w14:textId="77777777" w:rsidR="00033107" w:rsidRPr="00DB68F5" w:rsidRDefault="00033107" w:rsidP="00F8656C">
      <w:pPr>
        <w:pStyle w:val="paragraph"/>
        <w:widowControl w:val="0"/>
        <w:numPr>
          <w:ilvl w:val="0"/>
          <w:numId w:val="12"/>
        </w:numPr>
      </w:pPr>
      <w:r w:rsidRPr="00DB68F5">
        <w:t>doxorubicin </w:t>
      </w:r>
      <w:r w:rsidRPr="00DB68F5">
        <w:noBreakHyphen/>
        <w:t> pegylated liposomal; or</w:t>
      </w:r>
    </w:p>
    <w:p w14:paraId="721CBE60" w14:textId="77777777" w:rsidR="00033107" w:rsidRPr="00DB68F5" w:rsidRDefault="00033107" w:rsidP="00F8656C">
      <w:pPr>
        <w:pStyle w:val="paragraph"/>
        <w:widowControl w:val="0"/>
        <w:numPr>
          <w:ilvl w:val="0"/>
          <w:numId w:val="12"/>
        </w:numPr>
      </w:pPr>
      <w:proofErr w:type="gramStart"/>
      <w:r w:rsidRPr="00DB68F5">
        <w:t>rifabutin;</w:t>
      </w:r>
      <w:proofErr w:type="gramEnd"/>
    </w:p>
    <w:p w14:paraId="53C05705" w14:textId="77777777" w:rsidR="00033107" w:rsidRPr="00DB68F5" w:rsidRDefault="00033107" w:rsidP="00F8656C">
      <w:pPr>
        <w:pStyle w:val="paragraph"/>
        <w:widowControl w:val="0"/>
        <w:numPr>
          <w:ilvl w:val="0"/>
          <w:numId w:val="11"/>
        </w:numPr>
        <w:ind w:left="2069" w:hanging="737"/>
      </w:pPr>
      <w:r w:rsidRPr="00DB68F5">
        <w:t xml:space="preserve">medication for the treatment of opioid </w:t>
      </w:r>
      <w:proofErr w:type="gramStart"/>
      <w:r w:rsidRPr="00DB68F5">
        <w:t>dependence;</w:t>
      </w:r>
      <w:proofErr w:type="gramEnd"/>
    </w:p>
    <w:p w14:paraId="14D73542" w14:textId="77777777" w:rsidR="00033107" w:rsidRPr="00DB68F5" w:rsidRDefault="00033107" w:rsidP="00F8656C">
      <w:pPr>
        <w:pStyle w:val="paragraph"/>
        <w:widowControl w:val="0"/>
        <w:numPr>
          <w:ilvl w:val="0"/>
          <w:numId w:val="11"/>
        </w:numPr>
        <w:ind w:left="2069" w:hanging="737"/>
      </w:pPr>
      <w:r w:rsidRPr="00DB68F5">
        <w:t xml:space="preserve">medication for continuing treatment of </w:t>
      </w:r>
      <w:proofErr w:type="gramStart"/>
      <w:r w:rsidRPr="00DB68F5">
        <w:t>schizophrenia;</w:t>
      </w:r>
      <w:proofErr w:type="gramEnd"/>
    </w:p>
    <w:p w14:paraId="1F22E1AC" w14:textId="77777777" w:rsidR="00033107" w:rsidRPr="00DB68F5" w:rsidRDefault="00033107" w:rsidP="00F8656C">
      <w:pPr>
        <w:pStyle w:val="paragraph"/>
        <w:widowControl w:val="0"/>
        <w:numPr>
          <w:ilvl w:val="0"/>
          <w:numId w:val="11"/>
        </w:numPr>
        <w:ind w:left="2069" w:hanging="737"/>
      </w:pPr>
      <w:proofErr w:type="spellStart"/>
      <w:r w:rsidRPr="00DB68F5">
        <w:t>edaravone</w:t>
      </w:r>
      <w:proofErr w:type="spellEnd"/>
      <w:r w:rsidRPr="00DB68F5">
        <w:t xml:space="preserve">, if it is for continuing </w:t>
      </w:r>
      <w:proofErr w:type="gramStart"/>
      <w:r w:rsidRPr="00DB68F5">
        <w:t>treatment;</w:t>
      </w:r>
      <w:proofErr w:type="gramEnd"/>
    </w:p>
    <w:p w14:paraId="18383BE8" w14:textId="77777777" w:rsidR="00033107" w:rsidRPr="00DB68F5" w:rsidRDefault="00033107" w:rsidP="00F8656C">
      <w:pPr>
        <w:pStyle w:val="paragraph"/>
        <w:widowControl w:val="0"/>
        <w:numPr>
          <w:ilvl w:val="0"/>
          <w:numId w:val="11"/>
        </w:numPr>
        <w:ind w:left="2069" w:hanging="737"/>
      </w:pPr>
      <w:proofErr w:type="spellStart"/>
      <w:proofErr w:type="gramStart"/>
      <w:r w:rsidRPr="00DB68F5">
        <w:t>lanreotide</w:t>
      </w:r>
      <w:proofErr w:type="spellEnd"/>
      <w:r w:rsidRPr="00DB68F5">
        <w:t>;</w:t>
      </w:r>
      <w:proofErr w:type="gramEnd"/>
    </w:p>
    <w:p w14:paraId="405F0481" w14:textId="77777777" w:rsidR="00033107" w:rsidRPr="00DB68F5" w:rsidRDefault="00033107" w:rsidP="00F8656C">
      <w:pPr>
        <w:pStyle w:val="paragraph"/>
        <w:widowControl w:val="0"/>
        <w:numPr>
          <w:ilvl w:val="0"/>
          <w:numId w:val="11"/>
        </w:numPr>
        <w:ind w:left="2069" w:hanging="737"/>
      </w:pPr>
      <w:r w:rsidRPr="00DB68F5">
        <w:t>octreotide, if:</w:t>
      </w:r>
    </w:p>
    <w:p w14:paraId="183C9ECF" w14:textId="77777777" w:rsidR="00033107" w:rsidRPr="00DB68F5" w:rsidRDefault="00033107" w:rsidP="00F8656C">
      <w:pPr>
        <w:pStyle w:val="paragraph"/>
        <w:widowControl w:val="0"/>
        <w:numPr>
          <w:ilvl w:val="0"/>
          <w:numId w:val="13"/>
        </w:numPr>
      </w:pPr>
      <w:r w:rsidRPr="00DB68F5">
        <w:t>the description of its form includes “Injection (modified release)”; and</w:t>
      </w:r>
    </w:p>
    <w:p w14:paraId="68A52BC9" w14:textId="77777777" w:rsidR="00033107" w:rsidRPr="00DB68F5" w:rsidRDefault="00033107" w:rsidP="00F8656C">
      <w:pPr>
        <w:pStyle w:val="paragraph"/>
        <w:widowControl w:val="0"/>
        <w:numPr>
          <w:ilvl w:val="0"/>
          <w:numId w:val="13"/>
        </w:numPr>
      </w:pPr>
      <w:r w:rsidRPr="00DB68F5">
        <w:t>it is for continuing treatment.</w:t>
      </w:r>
    </w:p>
    <w:p w14:paraId="1DF47145" w14:textId="0F47F007" w:rsidR="00033107" w:rsidRPr="00DB68F5" w:rsidRDefault="003E70C7" w:rsidP="00F8656C">
      <w:pPr>
        <w:pStyle w:val="Amendment1"/>
        <w:numPr>
          <w:ilvl w:val="0"/>
          <w:numId w:val="7"/>
        </w:numPr>
        <w:spacing w:line="260" w:lineRule="exact"/>
      </w:pPr>
      <w:r w:rsidRPr="00DB68F5">
        <w:t>Part 1, Division 1, Subsection 7(4)</w:t>
      </w:r>
    </w:p>
    <w:p w14:paraId="4B6F929B" w14:textId="09E6578B" w:rsidR="003E70C7" w:rsidRPr="00DB68F5" w:rsidRDefault="001B4CD0"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R</w:t>
      </w:r>
      <w:r w:rsidR="003E70C7" w:rsidRPr="00DB68F5">
        <w:rPr>
          <w:rFonts w:ascii="Times New Roman" w:hAnsi="Times New Roman" w:cs="Times New Roman"/>
          <w:b w:val="0"/>
          <w:bCs w:val="0"/>
          <w:i/>
          <w:iCs/>
        </w:rPr>
        <w:t>epeal the subsection (including the heading), substitute:</w:t>
      </w:r>
    </w:p>
    <w:p w14:paraId="5378F835" w14:textId="77777777" w:rsidR="003E70C7" w:rsidRPr="00DB68F5" w:rsidRDefault="003E70C7" w:rsidP="00F8656C">
      <w:pPr>
        <w:widowControl w:val="0"/>
        <w:spacing w:before="240" w:line="240" w:lineRule="auto"/>
        <w:ind w:left="1559"/>
        <w:rPr>
          <w:i/>
          <w:iCs/>
        </w:rPr>
      </w:pPr>
      <w:r w:rsidRPr="00DB68F5">
        <w:rPr>
          <w:i/>
          <w:iCs/>
        </w:rPr>
        <w:t xml:space="preserve">Medical practitioners—medication for the treatment of hepatitis C, </w:t>
      </w:r>
      <w:proofErr w:type="spellStart"/>
      <w:r w:rsidRPr="00DB68F5">
        <w:rPr>
          <w:i/>
          <w:iCs/>
        </w:rPr>
        <w:t>edaravone</w:t>
      </w:r>
      <w:proofErr w:type="spellEnd"/>
      <w:r w:rsidRPr="00DB68F5">
        <w:rPr>
          <w:i/>
          <w:iCs/>
        </w:rPr>
        <w:t xml:space="preserve">, </w:t>
      </w:r>
      <w:proofErr w:type="spellStart"/>
      <w:r w:rsidRPr="00DB68F5">
        <w:rPr>
          <w:i/>
          <w:iCs/>
        </w:rPr>
        <w:t>lanreotide</w:t>
      </w:r>
      <w:proofErr w:type="spellEnd"/>
      <w:r w:rsidRPr="00DB68F5">
        <w:rPr>
          <w:i/>
          <w:iCs/>
        </w:rPr>
        <w:t xml:space="preserve"> and octreotide</w:t>
      </w:r>
    </w:p>
    <w:p w14:paraId="62D6E1DB" w14:textId="04B0153B" w:rsidR="003E70C7" w:rsidRPr="00DB68F5" w:rsidRDefault="003E70C7" w:rsidP="00F8656C">
      <w:pPr>
        <w:widowControl w:val="0"/>
        <w:spacing w:before="180" w:line="240" w:lineRule="auto"/>
        <w:ind w:left="1559" w:hanging="425"/>
      </w:pPr>
      <w:r w:rsidRPr="00DB68F5">
        <w:t>(4)</w:t>
      </w:r>
      <w:r w:rsidRPr="00DB68F5">
        <w:tab/>
        <w:t xml:space="preserve">A medical practitioner is an </w:t>
      </w:r>
      <w:r w:rsidRPr="00DB68F5">
        <w:rPr>
          <w:b/>
          <w:bCs/>
          <w:i/>
          <w:iCs/>
        </w:rPr>
        <w:t>authorised prescriber</w:t>
      </w:r>
      <w:r w:rsidRPr="00DB68F5">
        <w:t xml:space="preserve"> for the following HSD pharmaceutical benefits:</w:t>
      </w:r>
    </w:p>
    <w:p w14:paraId="68A3738F" w14:textId="3CEE49D2" w:rsidR="003E70C7" w:rsidRPr="00DB68F5" w:rsidRDefault="003E70C7" w:rsidP="00F8656C">
      <w:pPr>
        <w:pStyle w:val="ListParagraph"/>
        <w:widowControl w:val="0"/>
        <w:numPr>
          <w:ilvl w:val="1"/>
          <w:numId w:val="15"/>
        </w:numPr>
        <w:ind w:left="2268" w:hanging="567"/>
        <w:contextualSpacing w:val="0"/>
        <w:rPr>
          <w:sz w:val="22"/>
          <w:szCs w:val="22"/>
        </w:rPr>
      </w:pPr>
      <w:r w:rsidRPr="00DB68F5">
        <w:rPr>
          <w:sz w:val="22"/>
          <w:szCs w:val="22"/>
        </w:rPr>
        <w:t xml:space="preserve">a benefit that has a drug that is a medication for the treatment of hepatitis </w:t>
      </w:r>
      <w:proofErr w:type="gramStart"/>
      <w:r w:rsidRPr="00DB68F5">
        <w:rPr>
          <w:sz w:val="22"/>
          <w:szCs w:val="22"/>
        </w:rPr>
        <w:t>C;</w:t>
      </w:r>
      <w:proofErr w:type="gramEnd"/>
    </w:p>
    <w:p w14:paraId="61952F75" w14:textId="688FD1D1" w:rsidR="003E70C7" w:rsidRPr="00DB68F5" w:rsidRDefault="003E70C7" w:rsidP="00F8656C">
      <w:pPr>
        <w:pStyle w:val="ListParagraph"/>
        <w:widowControl w:val="0"/>
        <w:numPr>
          <w:ilvl w:val="1"/>
          <w:numId w:val="15"/>
        </w:numPr>
        <w:ind w:left="2268" w:hanging="567"/>
        <w:contextualSpacing w:val="0"/>
        <w:rPr>
          <w:sz w:val="22"/>
          <w:szCs w:val="22"/>
        </w:rPr>
      </w:pPr>
      <w:r w:rsidRPr="00DB68F5">
        <w:rPr>
          <w:sz w:val="22"/>
          <w:szCs w:val="22"/>
        </w:rPr>
        <w:t xml:space="preserve">a benefit that has the drug </w:t>
      </w:r>
      <w:proofErr w:type="spellStart"/>
      <w:r w:rsidRPr="00DB68F5">
        <w:rPr>
          <w:sz w:val="22"/>
          <w:szCs w:val="22"/>
        </w:rPr>
        <w:t>edaravone</w:t>
      </w:r>
      <w:proofErr w:type="spellEnd"/>
      <w:r w:rsidRPr="00DB68F5">
        <w:rPr>
          <w:sz w:val="22"/>
          <w:szCs w:val="22"/>
        </w:rPr>
        <w:t xml:space="preserve">, if it is for continuing </w:t>
      </w:r>
      <w:proofErr w:type="gramStart"/>
      <w:r w:rsidRPr="00DB68F5">
        <w:rPr>
          <w:sz w:val="22"/>
          <w:szCs w:val="22"/>
        </w:rPr>
        <w:t>treatment;</w:t>
      </w:r>
      <w:proofErr w:type="gramEnd"/>
    </w:p>
    <w:p w14:paraId="334A74AB" w14:textId="11DF7765" w:rsidR="003E70C7" w:rsidRPr="00DB68F5" w:rsidRDefault="003E70C7" w:rsidP="00F8656C">
      <w:pPr>
        <w:pStyle w:val="ListParagraph"/>
        <w:widowControl w:val="0"/>
        <w:numPr>
          <w:ilvl w:val="1"/>
          <w:numId w:val="15"/>
        </w:numPr>
        <w:ind w:left="2268" w:hanging="567"/>
        <w:contextualSpacing w:val="0"/>
        <w:rPr>
          <w:sz w:val="22"/>
          <w:szCs w:val="22"/>
        </w:rPr>
      </w:pPr>
      <w:r w:rsidRPr="00DB68F5">
        <w:rPr>
          <w:sz w:val="22"/>
          <w:szCs w:val="22"/>
        </w:rPr>
        <w:t xml:space="preserve">a benefit that has the drug </w:t>
      </w:r>
      <w:proofErr w:type="spellStart"/>
      <w:proofErr w:type="gramStart"/>
      <w:r w:rsidRPr="00DB68F5">
        <w:rPr>
          <w:sz w:val="22"/>
          <w:szCs w:val="22"/>
        </w:rPr>
        <w:t>lanreotide</w:t>
      </w:r>
      <w:proofErr w:type="spellEnd"/>
      <w:r w:rsidRPr="00DB68F5">
        <w:rPr>
          <w:sz w:val="22"/>
          <w:szCs w:val="22"/>
        </w:rPr>
        <w:t>;</w:t>
      </w:r>
      <w:proofErr w:type="gramEnd"/>
    </w:p>
    <w:p w14:paraId="4A6AA3CE" w14:textId="3A18DAC9" w:rsidR="003E70C7" w:rsidRPr="00DB68F5" w:rsidRDefault="003E70C7" w:rsidP="00F8656C">
      <w:pPr>
        <w:pStyle w:val="ListParagraph"/>
        <w:widowControl w:val="0"/>
        <w:numPr>
          <w:ilvl w:val="1"/>
          <w:numId w:val="15"/>
        </w:numPr>
        <w:ind w:left="2268" w:hanging="567"/>
        <w:contextualSpacing w:val="0"/>
        <w:rPr>
          <w:sz w:val="22"/>
          <w:szCs w:val="22"/>
        </w:rPr>
      </w:pPr>
      <w:r w:rsidRPr="00DB68F5">
        <w:rPr>
          <w:sz w:val="22"/>
          <w:szCs w:val="22"/>
        </w:rPr>
        <w:t>a benefit that has the drug octreotide, if:</w:t>
      </w:r>
    </w:p>
    <w:p w14:paraId="781AEDF3" w14:textId="43082048" w:rsidR="003E70C7" w:rsidRPr="00DB68F5" w:rsidRDefault="003E70C7" w:rsidP="00F8656C">
      <w:pPr>
        <w:widowControl w:val="0"/>
        <w:spacing w:line="240" w:lineRule="auto"/>
        <w:ind w:left="2438"/>
      </w:pPr>
      <w:r w:rsidRPr="00DB68F5">
        <w:t>(</w:t>
      </w:r>
      <w:proofErr w:type="spellStart"/>
      <w:r w:rsidRPr="00DB68F5">
        <w:t>i</w:t>
      </w:r>
      <w:proofErr w:type="spellEnd"/>
      <w:r w:rsidRPr="00DB68F5">
        <w:t>) the description of its form includes “Injection (modified release)”; and</w:t>
      </w:r>
    </w:p>
    <w:p w14:paraId="3C27747F" w14:textId="77777777" w:rsidR="003E70C7" w:rsidRPr="00DB68F5" w:rsidRDefault="003E70C7" w:rsidP="00F8656C">
      <w:pPr>
        <w:widowControl w:val="0"/>
        <w:spacing w:line="240" w:lineRule="auto"/>
        <w:ind w:left="2438"/>
      </w:pPr>
      <w:r w:rsidRPr="00DB68F5">
        <w:t>(ii) it is for continuing treatment.</w:t>
      </w:r>
    </w:p>
    <w:p w14:paraId="3E00FB1D" w14:textId="7DC36110" w:rsidR="003260E5" w:rsidRPr="00DB68F5" w:rsidRDefault="00BF1B21" w:rsidP="00F8656C">
      <w:pPr>
        <w:pStyle w:val="Amendment1"/>
        <w:numPr>
          <w:ilvl w:val="0"/>
          <w:numId w:val="7"/>
        </w:numPr>
        <w:spacing w:line="260" w:lineRule="exact"/>
      </w:pPr>
      <w:r w:rsidRPr="00DB68F5">
        <w:t>Schedule 1, entry for Adefovir</w:t>
      </w:r>
    </w:p>
    <w:p w14:paraId="7F0815F4" w14:textId="6BD9909F" w:rsidR="00BF1B21" w:rsidRPr="00DB68F5" w:rsidRDefault="00BF1B21"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omit: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BF1B21" w:rsidRPr="00DB68F5" w14:paraId="2D490D5A" w14:textId="77777777" w:rsidTr="006F2C2B">
        <w:tc>
          <w:tcPr>
            <w:tcW w:w="1702" w:type="dxa"/>
          </w:tcPr>
          <w:p w14:paraId="098B06AB" w14:textId="77777777" w:rsidR="00BF1B21" w:rsidRPr="00DB68F5" w:rsidRDefault="00BF1B21" w:rsidP="00F8656C">
            <w:pPr>
              <w:widowControl w:val="0"/>
              <w:spacing w:before="60" w:after="60" w:line="240" w:lineRule="auto"/>
              <w:rPr>
                <w:rFonts w:ascii="Arial" w:hAnsi="Arial" w:cs="Arial"/>
                <w:sz w:val="16"/>
                <w:szCs w:val="16"/>
              </w:rPr>
            </w:pPr>
          </w:p>
        </w:tc>
        <w:tc>
          <w:tcPr>
            <w:tcW w:w="3402" w:type="dxa"/>
          </w:tcPr>
          <w:p w14:paraId="358B95AE" w14:textId="18BD49A7" w:rsidR="00BF1B21" w:rsidRPr="00DB68F5" w:rsidRDefault="00BF1B21" w:rsidP="00F8656C">
            <w:pPr>
              <w:widowControl w:val="0"/>
              <w:spacing w:before="60" w:after="60" w:line="240" w:lineRule="auto"/>
              <w:rPr>
                <w:rFonts w:ascii="Arial" w:hAnsi="Arial" w:cs="Arial"/>
                <w:sz w:val="16"/>
                <w:szCs w:val="16"/>
              </w:rPr>
            </w:pPr>
            <w:r w:rsidRPr="00DB68F5">
              <w:rPr>
                <w:rFonts w:ascii="Arial" w:hAnsi="Arial"/>
                <w:color w:val="000000"/>
                <w:sz w:val="16"/>
              </w:rPr>
              <w:t xml:space="preserve">Tablet containing adefovir </w:t>
            </w:r>
            <w:proofErr w:type="spellStart"/>
            <w:r w:rsidRPr="00DB68F5">
              <w:rPr>
                <w:rFonts w:ascii="Arial" w:hAnsi="Arial"/>
                <w:color w:val="000000"/>
                <w:sz w:val="16"/>
              </w:rPr>
              <w:t>dipivoxil</w:t>
            </w:r>
            <w:proofErr w:type="spellEnd"/>
            <w:r w:rsidRPr="00DB68F5">
              <w:rPr>
                <w:rFonts w:ascii="Arial" w:hAnsi="Arial"/>
                <w:color w:val="000000"/>
                <w:sz w:val="16"/>
              </w:rPr>
              <w:t xml:space="preserve"> 10 mg (S19A)</w:t>
            </w:r>
          </w:p>
        </w:tc>
        <w:tc>
          <w:tcPr>
            <w:tcW w:w="1417" w:type="dxa"/>
          </w:tcPr>
          <w:p w14:paraId="46F9F998" w14:textId="30BF4EE1" w:rsidR="00BF1B21" w:rsidRPr="00DB68F5" w:rsidRDefault="00BF1B21" w:rsidP="00F8656C">
            <w:pPr>
              <w:widowControl w:val="0"/>
              <w:spacing w:before="60" w:after="60" w:line="240" w:lineRule="auto"/>
              <w:rPr>
                <w:rFonts w:ascii="Arial" w:hAnsi="Arial" w:cs="Arial"/>
                <w:sz w:val="16"/>
                <w:szCs w:val="16"/>
              </w:rPr>
            </w:pPr>
            <w:r w:rsidRPr="00DB68F5">
              <w:rPr>
                <w:rFonts w:ascii="Arial" w:hAnsi="Arial"/>
                <w:color w:val="000000"/>
                <w:sz w:val="16"/>
              </w:rPr>
              <w:t>Oral</w:t>
            </w:r>
          </w:p>
        </w:tc>
        <w:tc>
          <w:tcPr>
            <w:tcW w:w="1701" w:type="dxa"/>
          </w:tcPr>
          <w:p w14:paraId="7EE91DB2" w14:textId="3641E4F5" w:rsidR="00BF1B21" w:rsidRPr="00DB68F5" w:rsidRDefault="00BF1B21" w:rsidP="00F8656C">
            <w:pPr>
              <w:widowControl w:val="0"/>
              <w:spacing w:before="60" w:after="60" w:line="240" w:lineRule="auto"/>
              <w:rPr>
                <w:rFonts w:ascii="Arial" w:hAnsi="Arial" w:cs="Arial"/>
                <w:sz w:val="16"/>
                <w:szCs w:val="16"/>
              </w:rPr>
            </w:pPr>
            <w:r w:rsidRPr="00DB68F5">
              <w:rPr>
                <w:rFonts w:ascii="Arial" w:hAnsi="Arial"/>
                <w:color w:val="000000"/>
                <w:sz w:val="16"/>
              </w:rPr>
              <w:t xml:space="preserve">Adefovir </w:t>
            </w:r>
            <w:proofErr w:type="spellStart"/>
            <w:r w:rsidRPr="00DB68F5">
              <w:rPr>
                <w:rFonts w:ascii="Arial" w:hAnsi="Arial"/>
                <w:color w:val="000000"/>
                <w:sz w:val="16"/>
              </w:rPr>
              <w:t>Dipivoxil</w:t>
            </w:r>
            <w:proofErr w:type="spellEnd"/>
            <w:r w:rsidRPr="00DB68F5">
              <w:rPr>
                <w:rFonts w:ascii="Arial" w:hAnsi="Arial"/>
                <w:color w:val="000000"/>
                <w:sz w:val="16"/>
              </w:rPr>
              <w:t xml:space="preserve"> Tablets 10 mg </w:t>
            </w:r>
            <w:r w:rsidRPr="00DB68F5">
              <w:rPr>
                <w:rFonts w:ascii="Arial" w:hAnsi="Arial"/>
                <w:color w:val="000000"/>
                <w:sz w:val="16"/>
              </w:rPr>
              <w:lastRenderedPageBreak/>
              <w:t>(</w:t>
            </w:r>
            <w:proofErr w:type="spellStart"/>
            <w:r w:rsidRPr="00DB68F5">
              <w:rPr>
                <w:rFonts w:ascii="Arial" w:hAnsi="Arial"/>
                <w:color w:val="000000"/>
                <w:sz w:val="16"/>
              </w:rPr>
              <w:t>SigmaPharm</w:t>
            </w:r>
            <w:proofErr w:type="spellEnd"/>
            <w:r w:rsidRPr="00DB68F5">
              <w:rPr>
                <w:rFonts w:ascii="Arial" w:hAnsi="Arial"/>
                <w:color w:val="000000"/>
                <w:sz w:val="16"/>
              </w:rPr>
              <w:t xml:space="preserve"> Laboratories)</w:t>
            </w:r>
          </w:p>
        </w:tc>
        <w:tc>
          <w:tcPr>
            <w:tcW w:w="1417" w:type="dxa"/>
          </w:tcPr>
          <w:p w14:paraId="502541EE" w14:textId="18F94EF7" w:rsidR="00BF1B21" w:rsidRPr="00DB68F5" w:rsidRDefault="00BF1B21" w:rsidP="00F8656C">
            <w:pPr>
              <w:widowControl w:val="0"/>
              <w:spacing w:before="60" w:after="60" w:line="240" w:lineRule="auto"/>
              <w:rPr>
                <w:rFonts w:ascii="Arial" w:hAnsi="Arial" w:cs="Arial"/>
                <w:sz w:val="16"/>
                <w:szCs w:val="16"/>
              </w:rPr>
            </w:pPr>
            <w:r w:rsidRPr="00DB68F5">
              <w:rPr>
                <w:rFonts w:ascii="Arial" w:hAnsi="Arial"/>
                <w:color w:val="000000"/>
                <w:sz w:val="16"/>
              </w:rPr>
              <w:lastRenderedPageBreak/>
              <w:t>C4490 C4510</w:t>
            </w:r>
          </w:p>
        </w:tc>
        <w:tc>
          <w:tcPr>
            <w:tcW w:w="1417" w:type="dxa"/>
          </w:tcPr>
          <w:p w14:paraId="405F2280" w14:textId="77777777" w:rsidR="00BF1B21" w:rsidRPr="00DB68F5" w:rsidRDefault="00BF1B21" w:rsidP="00F8656C">
            <w:pPr>
              <w:widowControl w:val="0"/>
              <w:spacing w:before="60" w:after="60" w:line="240" w:lineRule="auto"/>
              <w:rPr>
                <w:rFonts w:ascii="Arial" w:hAnsi="Arial" w:cs="Arial"/>
                <w:sz w:val="16"/>
                <w:szCs w:val="16"/>
              </w:rPr>
            </w:pPr>
          </w:p>
        </w:tc>
        <w:tc>
          <w:tcPr>
            <w:tcW w:w="1417" w:type="dxa"/>
          </w:tcPr>
          <w:p w14:paraId="1CBB5694" w14:textId="2F5729E8" w:rsidR="00BF1B21" w:rsidRPr="00DB68F5" w:rsidRDefault="00BF1B21" w:rsidP="00F8656C">
            <w:pPr>
              <w:widowControl w:val="0"/>
              <w:spacing w:before="60" w:after="60" w:line="240" w:lineRule="auto"/>
              <w:rPr>
                <w:rFonts w:ascii="Arial" w:hAnsi="Arial" w:cs="Arial"/>
                <w:sz w:val="16"/>
                <w:szCs w:val="16"/>
              </w:rPr>
            </w:pPr>
            <w:r w:rsidRPr="00DB68F5">
              <w:rPr>
                <w:rFonts w:ascii="Arial" w:hAnsi="Arial" w:cs="Arial"/>
                <w:color w:val="000000"/>
                <w:sz w:val="16"/>
                <w:szCs w:val="16"/>
              </w:rPr>
              <w:t>60</w:t>
            </w:r>
          </w:p>
        </w:tc>
        <w:tc>
          <w:tcPr>
            <w:tcW w:w="1417" w:type="dxa"/>
          </w:tcPr>
          <w:p w14:paraId="59F52995" w14:textId="3DEF6A65" w:rsidR="00BF1B21" w:rsidRPr="00DB68F5" w:rsidRDefault="00BF1B21" w:rsidP="00F8656C">
            <w:pPr>
              <w:widowControl w:val="0"/>
              <w:spacing w:before="60" w:after="60" w:line="240" w:lineRule="auto"/>
              <w:rPr>
                <w:rFonts w:ascii="Arial" w:hAnsi="Arial" w:cs="Arial"/>
                <w:sz w:val="16"/>
                <w:szCs w:val="16"/>
              </w:rPr>
            </w:pPr>
            <w:r w:rsidRPr="00DB68F5">
              <w:rPr>
                <w:rFonts w:ascii="Arial" w:hAnsi="Arial" w:cs="Arial"/>
                <w:color w:val="000000"/>
                <w:sz w:val="16"/>
                <w:szCs w:val="16"/>
              </w:rPr>
              <w:t>5</w:t>
            </w:r>
          </w:p>
        </w:tc>
      </w:tr>
    </w:tbl>
    <w:p w14:paraId="6AF9D70D" w14:textId="775393D7" w:rsidR="00BF1B21" w:rsidRPr="00DB68F5" w:rsidRDefault="00BF1B21" w:rsidP="00F8656C">
      <w:pPr>
        <w:pStyle w:val="Amendment1"/>
        <w:numPr>
          <w:ilvl w:val="0"/>
          <w:numId w:val="7"/>
        </w:numPr>
        <w:spacing w:line="260" w:lineRule="exact"/>
        <w:rPr>
          <w:i/>
          <w:iCs/>
        </w:rPr>
      </w:pPr>
      <w:r w:rsidRPr="00DB68F5">
        <w:t>Schedule 1, after entry for Azacitidine</w:t>
      </w:r>
      <w:r w:rsidRPr="00DB68F5">
        <w:rPr>
          <w:i/>
          <w:iCs/>
        </w:rPr>
        <w:t xml:space="preserve"> [Brand: Azacitidine Sandoz]</w:t>
      </w:r>
    </w:p>
    <w:p w14:paraId="5796C658" w14:textId="760A51E3" w:rsidR="00BF1B21" w:rsidRPr="00DB68F5" w:rsidRDefault="00BF1B21"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insert: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BF1B21" w:rsidRPr="00DB68F5" w14:paraId="27C2FBBC" w14:textId="77777777" w:rsidTr="006F2C2B">
        <w:tc>
          <w:tcPr>
            <w:tcW w:w="1702" w:type="dxa"/>
          </w:tcPr>
          <w:p w14:paraId="33A3D194" w14:textId="77777777" w:rsidR="00BF1B21" w:rsidRPr="00DB68F5" w:rsidRDefault="00BF1B21" w:rsidP="00F8656C">
            <w:pPr>
              <w:widowControl w:val="0"/>
              <w:spacing w:before="60" w:after="60" w:line="240" w:lineRule="auto"/>
              <w:rPr>
                <w:rFonts w:ascii="Arial" w:hAnsi="Arial" w:cs="Arial"/>
                <w:sz w:val="16"/>
                <w:szCs w:val="16"/>
              </w:rPr>
            </w:pPr>
          </w:p>
        </w:tc>
        <w:tc>
          <w:tcPr>
            <w:tcW w:w="3402" w:type="dxa"/>
          </w:tcPr>
          <w:p w14:paraId="2EABEE2A" w14:textId="45BAE198" w:rsidR="00BF1B21" w:rsidRPr="00DB68F5" w:rsidRDefault="00BF1B21" w:rsidP="00F8656C">
            <w:pPr>
              <w:widowControl w:val="0"/>
              <w:spacing w:before="60" w:after="60" w:line="240" w:lineRule="auto"/>
              <w:rPr>
                <w:rFonts w:ascii="Arial" w:hAnsi="Arial" w:cs="Arial"/>
                <w:sz w:val="16"/>
                <w:szCs w:val="16"/>
              </w:rPr>
            </w:pPr>
          </w:p>
        </w:tc>
        <w:tc>
          <w:tcPr>
            <w:tcW w:w="1417" w:type="dxa"/>
          </w:tcPr>
          <w:p w14:paraId="14DC7B1B" w14:textId="0102065D" w:rsidR="00BF1B21" w:rsidRPr="00DB68F5" w:rsidRDefault="00BF1B21" w:rsidP="00F8656C">
            <w:pPr>
              <w:widowControl w:val="0"/>
              <w:spacing w:before="60" w:after="60" w:line="240" w:lineRule="auto"/>
              <w:rPr>
                <w:rFonts w:ascii="Arial" w:hAnsi="Arial" w:cs="Arial"/>
                <w:sz w:val="16"/>
                <w:szCs w:val="16"/>
              </w:rPr>
            </w:pPr>
          </w:p>
        </w:tc>
        <w:tc>
          <w:tcPr>
            <w:tcW w:w="1701" w:type="dxa"/>
          </w:tcPr>
          <w:p w14:paraId="696B76F9" w14:textId="0872B904" w:rsidR="00BF1B21" w:rsidRPr="00DB68F5" w:rsidRDefault="00BF1B21" w:rsidP="00F8656C">
            <w:pPr>
              <w:widowControl w:val="0"/>
              <w:spacing w:before="60" w:after="60" w:line="240" w:lineRule="auto"/>
              <w:rPr>
                <w:rFonts w:ascii="Arial" w:hAnsi="Arial" w:cs="Arial"/>
                <w:sz w:val="16"/>
                <w:szCs w:val="16"/>
              </w:rPr>
            </w:pPr>
            <w:r w:rsidRPr="00DB68F5">
              <w:rPr>
                <w:rFonts w:ascii="Arial" w:hAnsi="Arial" w:cs="Arial"/>
                <w:sz w:val="16"/>
                <w:szCs w:val="16"/>
              </w:rPr>
              <w:t>Azacitidine SXP</w:t>
            </w:r>
          </w:p>
        </w:tc>
        <w:tc>
          <w:tcPr>
            <w:tcW w:w="1417" w:type="dxa"/>
          </w:tcPr>
          <w:p w14:paraId="5AC02930" w14:textId="34308F58" w:rsidR="00BF1B21" w:rsidRPr="00DB68F5" w:rsidRDefault="00BF1B21" w:rsidP="00F8656C">
            <w:pPr>
              <w:widowControl w:val="0"/>
              <w:spacing w:before="60" w:after="60" w:line="240" w:lineRule="auto"/>
              <w:rPr>
                <w:rFonts w:ascii="Arial" w:hAnsi="Arial" w:cs="Arial"/>
                <w:sz w:val="16"/>
                <w:szCs w:val="16"/>
              </w:rPr>
            </w:pPr>
            <w:r w:rsidRPr="00DB68F5">
              <w:rPr>
                <w:rFonts w:ascii="Arial" w:hAnsi="Arial" w:cs="Arial"/>
                <w:sz w:val="16"/>
                <w:szCs w:val="16"/>
              </w:rPr>
              <w:t>C12439 C12983 C12986 C13010 C13011 C13012 C13015 C13029</w:t>
            </w:r>
          </w:p>
        </w:tc>
        <w:tc>
          <w:tcPr>
            <w:tcW w:w="1417" w:type="dxa"/>
          </w:tcPr>
          <w:p w14:paraId="18F90483" w14:textId="77777777" w:rsidR="00BF1B21" w:rsidRPr="00DB68F5" w:rsidRDefault="00BF1B21" w:rsidP="00F8656C">
            <w:pPr>
              <w:widowControl w:val="0"/>
              <w:spacing w:before="60" w:after="60" w:line="240" w:lineRule="auto"/>
              <w:rPr>
                <w:rFonts w:ascii="Arial" w:hAnsi="Arial" w:cs="Arial"/>
                <w:sz w:val="16"/>
                <w:szCs w:val="16"/>
              </w:rPr>
            </w:pPr>
          </w:p>
        </w:tc>
        <w:tc>
          <w:tcPr>
            <w:tcW w:w="1417" w:type="dxa"/>
          </w:tcPr>
          <w:p w14:paraId="242EC28D" w14:textId="45F7E1FC" w:rsidR="00BF1B21" w:rsidRPr="00DB68F5" w:rsidRDefault="00BF1B21" w:rsidP="00F8656C">
            <w:pPr>
              <w:widowControl w:val="0"/>
              <w:spacing w:before="60" w:after="60" w:line="240" w:lineRule="auto"/>
              <w:rPr>
                <w:rFonts w:ascii="Arial" w:hAnsi="Arial" w:cs="Arial"/>
                <w:sz w:val="16"/>
                <w:szCs w:val="16"/>
              </w:rPr>
            </w:pPr>
            <w:r w:rsidRPr="00DB68F5">
              <w:rPr>
                <w:rFonts w:ascii="Arial" w:hAnsi="Arial" w:cs="Arial"/>
                <w:sz w:val="16"/>
                <w:szCs w:val="16"/>
              </w:rPr>
              <w:t>See Schedule 2</w:t>
            </w:r>
          </w:p>
        </w:tc>
        <w:tc>
          <w:tcPr>
            <w:tcW w:w="1417" w:type="dxa"/>
          </w:tcPr>
          <w:p w14:paraId="30EA4E1A" w14:textId="51A5512B" w:rsidR="00BF1B21" w:rsidRPr="00DB68F5" w:rsidRDefault="00BF1B21" w:rsidP="00F8656C">
            <w:pPr>
              <w:widowControl w:val="0"/>
              <w:spacing w:before="60" w:after="60" w:line="240" w:lineRule="auto"/>
              <w:rPr>
                <w:rFonts w:ascii="Arial" w:hAnsi="Arial" w:cs="Arial"/>
                <w:sz w:val="16"/>
                <w:szCs w:val="16"/>
              </w:rPr>
            </w:pPr>
            <w:r w:rsidRPr="00DB68F5">
              <w:rPr>
                <w:rFonts w:ascii="Arial" w:hAnsi="Arial" w:cs="Arial"/>
                <w:sz w:val="16"/>
                <w:szCs w:val="16"/>
              </w:rPr>
              <w:t>See Schedule 2</w:t>
            </w:r>
          </w:p>
        </w:tc>
      </w:tr>
    </w:tbl>
    <w:p w14:paraId="2DAF8889" w14:textId="33889220" w:rsidR="00BF1B21" w:rsidRPr="00DB68F5" w:rsidRDefault="00024893" w:rsidP="00F8656C">
      <w:pPr>
        <w:pStyle w:val="Amendment1"/>
        <w:numPr>
          <w:ilvl w:val="0"/>
          <w:numId w:val="7"/>
        </w:numPr>
        <w:spacing w:line="260" w:lineRule="exact"/>
        <w:rPr>
          <w:i/>
          <w:iCs/>
        </w:rPr>
      </w:pPr>
      <w:r w:rsidRPr="00DB68F5">
        <w:t xml:space="preserve">Schedule 1, after entry for </w:t>
      </w:r>
      <w:proofErr w:type="spellStart"/>
      <w:r w:rsidRPr="00DB68F5">
        <w:t>Bosentan</w:t>
      </w:r>
      <w:proofErr w:type="spellEnd"/>
      <w:r w:rsidRPr="00DB68F5">
        <w:t xml:space="preserve"> in the form Tablet 125 mg (as monohydrate) </w:t>
      </w:r>
      <w:r w:rsidRPr="00DB68F5">
        <w:rPr>
          <w:i/>
          <w:iCs/>
        </w:rPr>
        <w:t xml:space="preserve">[Brand: </w:t>
      </w:r>
      <w:proofErr w:type="spellStart"/>
      <w:r w:rsidR="00705ADA" w:rsidRPr="00DB68F5">
        <w:rPr>
          <w:i/>
          <w:iCs/>
        </w:rPr>
        <w:t>Bosentan</w:t>
      </w:r>
      <w:proofErr w:type="spellEnd"/>
      <w:r w:rsidR="00705ADA" w:rsidRPr="00DB68F5">
        <w:rPr>
          <w:i/>
          <w:iCs/>
        </w:rPr>
        <w:t xml:space="preserve"> RBX</w:t>
      </w:r>
      <w:r w:rsidRPr="00DB68F5">
        <w:rPr>
          <w:i/>
          <w:iCs/>
        </w:rPr>
        <w:t>]</w:t>
      </w:r>
    </w:p>
    <w:p w14:paraId="387FB475" w14:textId="7DE1F982" w:rsidR="00705ADA" w:rsidRPr="00DB68F5" w:rsidRDefault="00705ADA"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insert: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705ADA" w:rsidRPr="00DB68F5" w14:paraId="34AE008E" w14:textId="77777777" w:rsidTr="006F2C2B">
        <w:tc>
          <w:tcPr>
            <w:tcW w:w="1702" w:type="dxa"/>
          </w:tcPr>
          <w:p w14:paraId="5887A7B4" w14:textId="77777777" w:rsidR="00705ADA" w:rsidRPr="00DB68F5" w:rsidRDefault="00705ADA" w:rsidP="00F8656C">
            <w:pPr>
              <w:widowControl w:val="0"/>
              <w:spacing w:before="60" w:after="60" w:line="240" w:lineRule="auto"/>
              <w:rPr>
                <w:rFonts w:ascii="Arial" w:hAnsi="Arial" w:cs="Arial"/>
                <w:sz w:val="16"/>
                <w:szCs w:val="16"/>
              </w:rPr>
            </w:pPr>
          </w:p>
        </w:tc>
        <w:tc>
          <w:tcPr>
            <w:tcW w:w="3402" w:type="dxa"/>
          </w:tcPr>
          <w:p w14:paraId="67397A08" w14:textId="77777777" w:rsidR="00705ADA" w:rsidRPr="00DB68F5" w:rsidRDefault="00705ADA" w:rsidP="00F8656C">
            <w:pPr>
              <w:widowControl w:val="0"/>
              <w:spacing w:before="60" w:after="60" w:line="240" w:lineRule="auto"/>
              <w:rPr>
                <w:rFonts w:ascii="Arial" w:hAnsi="Arial" w:cs="Arial"/>
                <w:sz w:val="16"/>
                <w:szCs w:val="16"/>
              </w:rPr>
            </w:pPr>
          </w:p>
        </w:tc>
        <w:tc>
          <w:tcPr>
            <w:tcW w:w="1417" w:type="dxa"/>
          </w:tcPr>
          <w:p w14:paraId="230B765A" w14:textId="77777777" w:rsidR="00705ADA" w:rsidRPr="00DB68F5" w:rsidRDefault="00705ADA" w:rsidP="00F8656C">
            <w:pPr>
              <w:widowControl w:val="0"/>
              <w:spacing w:before="60" w:after="60" w:line="240" w:lineRule="auto"/>
              <w:rPr>
                <w:rFonts w:ascii="Arial" w:hAnsi="Arial" w:cs="Arial"/>
                <w:sz w:val="16"/>
                <w:szCs w:val="16"/>
              </w:rPr>
            </w:pPr>
          </w:p>
        </w:tc>
        <w:tc>
          <w:tcPr>
            <w:tcW w:w="1701" w:type="dxa"/>
          </w:tcPr>
          <w:p w14:paraId="09C80E53" w14:textId="4CCC4707" w:rsidR="00705ADA" w:rsidRPr="00DB68F5" w:rsidRDefault="00705ADA" w:rsidP="00F8656C">
            <w:pPr>
              <w:widowControl w:val="0"/>
              <w:spacing w:before="60" w:after="60" w:line="240" w:lineRule="auto"/>
              <w:rPr>
                <w:rFonts w:ascii="Arial" w:hAnsi="Arial" w:cs="Arial"/>
                <w:sz w:val="16"/>
                <w:szCs w:val="16"/>
              </w:rPr>
            </w:pPr>
            <w:proofErr w:type="spellStart"/>
            <w:r w:rsidRPr="00DB68F5">
              <w:rPr>
                <w:rFonts w:ascii="Arial" w:hAnsi="Arial" w:cs="Arial"/>
                <w:sz w:val="16"/>
                <w:szCs w:val="16"/>
              </w:rPr>
              <w:t>Bosentan</w:t>
            </w:r>
            <w:proofErr w:type="spellEnd"/>
            <w:r w:rsidRPr="00DB68F5">
              <w:rPr>
                <w:rFonts w:ascii="Arial" w:hAnsi="Arial" w:cs="Arial"/>
                <w:sz w:val="16"/>
                <w:szCs w:val="16"/>
              </w:rPr>
              <w:t xml:space="preserve"> </w:t>
            </w:r>
            <w:proofErr w:type="spellStart"/>
            <w:r w:rsidRPr="00DB68F5">
              <w:rPr>
                <w:rFonts w:ascii="Arial" w:hAnsi="Arial" w:cs="Arial"/>
                <w:sz w:val="16"/>
                <w:szCs w:val="16"/>
              </w:rPr>
              <w:t>Viatris</w:t>
            </w:r>
            <w:proofErr w:type="spellEnd"/>
          </w:p>
        </w:tc>
        <w:tc>
          <w:tcPr>
            <w:tcW w:w="1417" w:type="dxa"/>
          </w:tcPr>
          <w:p w14:paraId="5ADA3F65" w14:textId="53CDA2FF" w:rsidR="00705ADA" w:rsidRPr="00DB68F5" w:rsidRDefault="00705ADA" w:rsidP="00F8656C">
            <w:pPr>
              <w:widowControl w:val="0"/>
              <w:spacing w:before="60" w:after="60" w:line="240" w:lineRule="auto"/>
              <w:rPr>
                <w:rFonts w:ascii="Arial" w:hAnsi="Arial" w:cs="Arial"/>
                <w:sz w:val="16"/>
                <w:szCs w:val="16"/>
              </w:rPr>
            </w:pPr>
            <w:r w:rsidRPr="00DB68F5">
              <w:rPr>
                <w:rFonts w:ascii="Arial" w:hAnsi="Arial" w:cs="Arial"/>
                <w:sz w:val="16"/>
                <w:szCs w:val="16"/>
              </w:rPr>
              <w:t>C11229 C13495 C13496 C13497 C13499 C13571 C13582 C13632</w:t>
            </w:r>
          </w:p>
        </w:tc>
        <w:tc>
          <w:tcPr>
            <w:tcW w:w="1417" w:type="dxa"/>
          </w:tcPr>
          <w:p w14:paraId="01BEFD35" w14:textId="77777777" w:rsidR="00705ADA" w:rsidRPr="00DB68F5" w:rsidRDefault="00705ADA" w:rsidP="00F8656C">
            <w:pPr>
              <w:widowControl w:val="0"/>
              <w:spacing w:before="60" w:after="60" w:line="240" w:lineRule="auto"/>
              <w:rPr>
                <w:rFonts w:ascii="Arial" w:hAnsi="Arial" w:cs="Arial"/>
                <w:sz w:val="16"/>
                <w:szCs w:val="16"/>
              </w:rPr>
            </w:pPr>
          </w:p>
        </w:tc>
        <w:tc>
          <w:tcPr>
            <w:tcW w:w="1417" w:type="dxa"/>
          </w:tcPr>
          <w:p w14:paraId="170482DE" w14:textId="12F2E71B" w:rsidR="00705ADA" w:rsidRPr="00DB68F5" w:rsidRDefault="00705ADA" w:rsidP="00F8656C">
            <w:pPr>
              <w:widowControl w:val="0"/>
              <w:spacing w:before="60" w:after="60" w:line="240" w:lineRule="auto"/>
              <w:rPr>
                <w:rFonts w:ascii="Arial" w:hAnsi="Arial" w:cs="Arial"/>
                <w:sz w:val="16"/>
                <w:szCs w:val="16"/>
              </w:rPr>
            </w:pPr>
            <w:r w:rsidRPr="00DB68F5">
              <w:rPr>
                <w:rFonts w:ascii="Arial" w:hAnsi="Arial" w:cs="Arial"/>
                <w:sz w:val="16"/>
                <w:szCs w:val="16"/>
              </w:rPr>
              <w:t>See Schedule 2</w:t>
            </w:r>
          </w:p>
        </w:tc>
        <w:tc>
          <w:tcPr>
            <w:tcW w:w="1417" w:type="dxa"/>
          </w:tcPr>
          <w:p w14:paraId="231D435D" w14:textId="0B98C1D1" w:rsidR="00705ADA" w:rsidRPr="00DB68F5" w:rsidRDefault="00705ADA" w:rsidP="00F8656C">
            <w:pPr>
              <w:widowControl w:val="0"/>
              <w:spacing w:before="60" w:after="60" w:line="240" w:lineRule="auto"/>
              <w:rPr>
                <w:rFonts w:ascii="Arial" w:hAnsi="Arial" w:cs="Arial"/>
                <w:sz w:val="16"/>
                <w:szCs w:val="16"/>
              </w:rPr>
            </w:pPr>
            <w:r w:rsidRPr="00DB68F5">
              <w:rPr>
                <w:rFonts w:ascii="Arial" w:hAnsi="Arial" w:cs="Arial"/>
                <w:sz w:val="16"/>
                <w:szCs w:val="16"/>
              </w:rPr>
              <w:t>See Schedule 2</w:t>
            </w:r>
          </w:p>
        </w:tc>
      </w:tr>
    </w:tbl>
    <w:p w14:paraId="7A5BA95A" w14:textId="5035DC78" w:rsidR="00705ADA" w:rsidRPr="00DB68F5" w:rsidRDefault="00705ADA" w:rsidP="00F8656C">
      <w:pPr>
        <w:pStyle w:val="Amendment1"/>
        <w:numPr>
          <w:ilvl w:val="0"/>
          <w:numId w:val="7"/>
        </w:numPr>
        <w:spacing w:line="260" w:lineRule="exact"/>
        <w:rPr>
          <w:i/>
          <w:iCs/>
        </w:rPr>
      </w:pPr>
      <w:r w:rsidRPr="00DB68F5">
        <w:t xml:space="preserve">Schedule 1, entry for </w:t>
      </w:r>
      <w:proofErr w:type="spellStart"/>
      <w:r w:rsidRPr="00DB68F5">
        <w:t>Difelikefalin</w:t>
      </w:r>
      <w:proofErr w:type="spellEnd"/>
    </w:p>
    <w:p w14:paraId="051A7F9F" w14:textId="3C7481D4" w:rsidR="00705ADA" w:rsidRPr="00DB68F5" w:rsidRDefault="00705ADA" w:rsidP="00F8656C">
      <w:pPr>
        <w:pStyle w:val="Amendment1"/>
        <w:tabs>
          <w:tab w:val="clear" w:pos="794"/>
        </w:tabs>
        <w:spacing w:before="60" w:after="60" w:line="260" w:lineRule="exact"/>
        <w:ind w:firstLine="0"/>
      </w:pPr>
      <w:r w:rsidRPr="00DB68F5">
        <w:rPr>
          <w:rFonts w:ascii="Times New Roman" w:hAnsi="Times New Roman" w:cs="Times New Roman"/>
          <w:b w:val="0"/>
          <w:bCs w:val="0"/>
          <w:i/>
          <w:iCs/>
        </w:rPr>
        <w:t xml:space="preserve">omit from the column headed “Circumstances”: </w:t>
      </w:r>
      <w:r w:rsidRPr="00DB68F5">
        <w:t>C15227</w:t>
      </w:r>
    </w:p>
    <w:p w14:paraId="6A06781B" w14:textId="3DB15B1E" w:rsidR="00705ADA" w:rsidRPr="00DB68F5" w:rsidRDefault="006659CD" w:rsidP="00F8656C">
      <w:pPr>
        <w:pStyle w:val="Amendment1"/>
        <w:numPr>
          <w:ilvl w:val="0"/>
          <w:numId w:val="7"/>
        </w:numPr>
        <w:spacing w:line="260" w:lineRule="exact"/>
      </w:pPr>
      <w:r w:rsidRPr="00DB68F5">
        <w:t>Schedule 1, after entry for Eculizumab</w:t>
      </w:r>
    </w:p>
    <w:p w14:paraId="1CC95D46" w14:textId="1D71D315" w:rsidR="006659CD" w:rsidRPr="00DB68F5" w:rsidRDefault="006659CD"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insert: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6659CD" w:rsidRPr="00DB68F5" w14:paraId="6E004726" w14:textId="77777777" w:rsidTr="006F2C2B">
        <w:tc>
          <w:tcPr>
            <w:tcW w:w="1702" w:type="dxa"/>
          </w:tcPr>
          <w:p w14:paraId="1597BBA4" w14:textId="210C7AAA" w:rsidR="006659CD" w:rsidRPr="00DB68F5" w:rsidRDefault="006659CD" w:rsidP="00F8656C">
            <w:pPr>
              <w:widowControl w:val="0"/>
              <w:spacing w:before="60" w:after="60" w:line="240" w:lineRule="auto"/>
              <w:rPr>
                <w:rFonts w:ascii="Arial" w:hAnsi="Arial" w:cs="Arial"/>
                <w:sz w:val="16"/>
                <w:szCs w:val="16"/>
              </w:rPr>
            </w:pPr>
            <w:proofErr w:type="spellStart"/>
            <w:r w:rsidRPr="00DB68F5">
              <w:rPr>
                <w:rFonts w:ascii="Arial" w:hAnsi="Arial" w:cs="Arial"/>
                <w:sz w:val="16"/>
                <w:szCs w:val="16"/>
              </w:rPr>
              <w:t>Edaravone</w:t>
            </w:r>
            <w:proofErr w:type="spellEnd"/>
          </w:p>
        </w:tc>
        <w:tc>
          <w:tcPr>
            <w:tcW w:w="3402" w:type="dxa"/>
          </w:tcPr>
          <w:p w14:paraId="79062F02" w14:textId="76CA96AF" w:rsidR="006659CD" w:rsidRPr="00DB68F5" w:rsidRDefault="006659CD" w:rsidP="00F8656C">
            <w:pPr>
              <w:widowControl w:val="0"/>
              <w:spacing w:before="60" w:after="60" w:line="240" w:lineRule="auto"/>
              <w:rPr>
                <w:rFonts w:ascii="Arial" w:hAnsi="Arial" w:cs="Arial"/>
                <w:sz w:val="16"/>
                <w:szCs w:val="16"/>
              </w:rPr>
            </w:pPr>
            <w:r w:rsidRPr="00DB68F5">
              <w:rPr>
                <w:rFonts w:ascii="Arial" w:hAnsi="Arial" w:cs="Arial"/>
                <w:sz w:val="16"/>
                <w:szCs w:val="16"/>
              </w:rPr>
              <w:t>Solution concentrate for I.V. infusion 30 mg in 20 mL</w:t>
            </w:r>
          </w:p>
        </w:tc>
        <w:tc>
          <w:tcPr>
            <w:tcW w:w="1417" w:type="dxa"/>
          </w:tcPr>
          <w:p w14:paraId="7D4654E9" w14:textId="5503A9FD" w:rsidR="006659CD" w:rsidRPr="00DB68F5" w:rsidRDefault="006659CD" w:rsidP="00F8656C">
            <w:pPr>
              <w:widowControl w:val="0"/>
              <w:spacing w:before="60" w:after="60" w:line="240" w:lineRule="auto"/>
              <w:rPr>
                <w:rFonts w:ascii="Arial" w:hAnsi="Arial" w:cs="Arial"/>
                <w:sz w:val="16"/>
                <w:szCs w:val="16"/>
              </w:rPr>
            </w:pPr>
            <w:r w:rsidRPr="00DB68F5">
              <w:rPr>
                <w:rFonts w:ascii="Arial" w:hAnsi="Arial" w:cs="Arial"/>
                <w:sz w:val="16"/>
                <w:szCs w:val="16"/>
              </w:rPr>
              <w:t>Injection</w:t>
            </w:r>
          </w:p>
        </w:tc>
        <w:tc>
          <w:tcPr>
            <w:tcW w:w="1701" w:type="dxa"/>
          </w:tcPr>
          <w:p w14:paraId="0E347226" w14:textId="089D36D7" w:rsidR="006659CD" w:rsidRPr="00DB68F5" w:rsidRDefault="006659CD" w:rsidP="00F8656C">
            <w:pPr>
              <w:widowControl w:val="0"/>
              <w:spacing w:before="60" w:after="60" w:line="240" w:lineRule="auto"/>
              <w:rPr>
                <w:rFonts w:ascii="Arial" w:hAnsi="Arial" w:cs="Arial"/>
                <w:sz w:val="16"/>
                <w:szCs w:val="16"/>
              </w:rPr>
            </w:pPr>
            <w:proofErr w:type="spellStart"/>
            <w:r w:rsidRPr="00DB68F5">
              <w:rPr>
                <w:rFonts w:ascii="Arial" w:hAnsi="Arial" w:cs="Arial"/>
                <w:sz w:val="16"/>
                <w:szCs w:val="16"/>
              </w:rPr>
              <w:t>Radicava</w:t>
            </w:r>
            <w:proofErr w:type="spellEnd"/>
          </w:p>
        </w:tc>
        <w:tc>
          <w:tcPr>
            <w:tcW w:w="1417" w:type="dxa"/>
          </w:tcPr>
          <w:p w14:paraId="0D0BC6E4" w14:textId="124D871D" w:rsidR="006659CD" w:rsidRPr="00DB68F5" w:rsidRDefault="006659CD" w:rsidP="00F8656C">
            <w:pPr>
              <w:widowControl w:val="0"/>
              <w:spacing w:before="60" w:after="60" w:line="240" w:lineRule="auto"/>
              <w:rPr>
                <w:rFonts w:ascii="Arial" w:hAnsi="Arial" w:cs="Arial"/>
                <w:sz w:val="16"/>
                <w:szCs w:val="16"/>
              </w:rPr>
            </w:pPr>
            <w:r w:rsidRPr="00DB68F5">
              <w:rPr>
                <w:rFonts w:ascii="Arial" w:hAnsi="Arial" w:cs="Arial"/>
                <w:sz w:val="16"/>
                <w:szCs w:val="16"/>
              </w:rPr>
              <w:t>C16435 C16479</w:t>
            </w:r>
          </w:p>
        </w:tc>
        <w:tc>
          <w:tcPr>
            <w:tcW w:w="1417" w:type="dxa"/>
          </w:tcPr>
          <w:p w14:paraId="17D9DD51" w14:textId="43450F12" w:rsidR="006659CD" w:rsidRPr="00DB68F5" w:rsidRDefault="006659CD" w:rsidP="00F8656C">
            <w:pPr>
              <w:widowControl w:val="0"/>
              <w:spacing w:before="60" w:after="60" w:line="240" w:lineRule="auto"/>
              <w:rPr>
                <w:rFonts w:ascii="Arial" w:hAnsi="Arial" w:cs="Arial"/>
                <w:sz w:val="16"/>
                <w:szCs w:val="16"/>
              </w:rPr>
            </w:pPr>
            <w:r w:rsidRPr="00DB68F5">
              <w:rPr>
                <w:rFonts w:ascii="Arial" w:hAnsi="Arial" w:cs="Arial"/>
                <w:sz w:val="16"/>
                <w:szCs w:val="16"/>
              </w:rPr>
              <w:t>P16479</w:t>
            </w:r>
          </w:p>
        </w:tc>
        <w:tc>
          <w:tcPr>
            <w:tcW w:w="1417" w:type="dxa"/>
          </w:tcPr>
          <w:p w14:paraId="1C0C20A7" w14:textId="4B5FED78" w:rsidR="006659CD" w:rsidRPr="00DB68F5" w:rsidRDefault="006659CD" w:rsidP="00F8656C">
            <w:pPr>
              <w:widowControl w:val="0"/>
              <w:spacing w:before="60" w:after="60" w:line="240" w:lineRule="auto"/>
              <w:rPr>
                <w:rFonts w:ascii="Arial" w:hAnsi="Arial" w:cs="Arial"/>
                <w:sz w:val="16"/>
                <w:szCs w:val="16"/>
              </w:rPr>
            </w:pPr>
            <w:r w:rsidRPr="00DB68F5">
              <w:rPr>
                <w:rFonts w:ascii="Arial" w:hAnsi="Arial" w:cs="Arial"/>
                <w:sz w:val="16"/>
                <w:szCs w:val="16"/>
              </w:rPr>
              <w:t>20</w:t>
            </w:r>
          </w:p>
        </w:tc>
        <w:tc>
          <w:tcPr>
            <w:tcW w:w="1417" w:type="dxa"/>
          </w:tcPr>
          <w:p w14:paraId="184D714D" w14:textId="3A25FCD2" w:rsidR="006659CD" w:rsidRPr="00DB68F5" w:rsidRDefault="006659CD" w:rsidP="00F8656C">
            <w:pPr>
              <w:widowControl w:val="0"/>
              <w:spacing w:before="60" w:after="60" w:line="240" w:lineRule="auto"/>
              <w:rPr>
                <w:rFonts w:ascii="Arial" w:hAnsi="Arial" w:cs="Arial"/>
                <w:sz w:val="16"/>
                <w:szCs w:val="16"/>
              </w:rPr>
            </w:pPr>
            <w:r w:rsidRPr="00DB68F5">
              <w:rPr>
                <w:rFonts w:ascii="Arial" w:hAnsi="Arial" w:cs="Arial"/>
                <w:sz w:val="16"/>
                <w:szCs w:val="16"/>
              </w:rPr>
              <w:t>2</w:t>
            </w:r>
          </w:p>
        </w:tc>
      </w:tr>
      <w:tr w:rsidR="006659CD" w:rsidRPr="00DB68F5" w14:paraId="5C196899" w14:textId="77777777" w:rsidTr="006F2C2B">
        <w:tc>
          <w:tcPr>
            <w:tcW w:w="1702" w:type="dxa"/>
          </w:tcPr>
          <w:p w14:paraId="21002BC2" w14:textId="77777777" w:rsidR="006659CD" w:rsidRPr="00DB68F5" w:rsidRDefault="006659CD" w:rsidP="00F8656C">
            <w:pPr>
              <w:widowControl w:val="0"/>
              <w:spacing w:before="60" w:after="60" w:line="240" w:lineRule="auto"/>
              <w:rPr>
                <w:rFonts w:ascii="Arial" w:hAnsi="Arial" w:cs="Arial"/>
                <w:sz w:val="16"/>
                <w:szCs w:val="16"/>
              </w:rPr>
            </w:pPr>
          </w:p>
        </w:tc>
        <w:tc>
          <w:tcPr>
            <w:tcW w:w="3402" w:type="dxa"/>
          </w:tcPr>
          <w:p w14:paraId="1E9B7C55" w14:textId="77777777" w:rsidR="006659CD" w:rsidRPr="00DB68F5" w:rsidRDefault="006659CD" w:rsidP="00F8656C">
            <w:pPr>
              <w:widowControl w:val="0"/>
              <w:spacing w:before="60" w:after="60" w:line="240" w:lineRule="auto"/>
              <w:rPr>
                <w:rFonts w:ascii="Arial" w:hAnsi="Arial" w:cs="Arial"/>
                <w:sz w:val="16"/>
                <w:szCs w:val="16"/>
              </w:rPr>
            </w:pPr>
          </w:p>
        </w:tc>
        <w:tc>
          <w:tcPr>
            <w:tcW w:w="1417" w:type="dxa"/>
          </w:tcPr>
          <w:p w14:paraId="4DFD8DF6" w14:textId="77777777" w:rsidR="006659CD" w:rsidRPr="00DB68F5" w:rsidRDefault="006659CD" w:rsidP="00F8656C">
            <w:pPr>
              <w:widowControl w:val="0"/>
              <w:spacing w:before="60" w:after="60" w:line="240" w:lineRule="auto"/>
              <w:rPr>
                <w:rFonts w:ascii="Arial" w:hAnsi="Arial" w:cs="Arial"/>
                <w:sz w:val="16"/>
                <w:szCs w:val="16"/>
              </w:rPr>
            </w:pPr>
          </w:p>
        </w:tc>
        <w:tc>
          <w:tcPr>
            <w:tcW w:w="1701" w:type="dxa"/>
          </w:tcPr>
          <w:p w14:paraId="133C0258" w14:textId="77777777" w:rsidR="006659CD" w:rsidRPr="00DB68F5" w:rsidRDefault="006659CD" w:rsidP="00F8656C">
            <w:pPr>
              <w:widowControl w:val="0"/>
              <w:spacing w:before="60" w:after="60" w:line="240" w:lineRule="auto"/>
              <w:rPr>
                <w:rFonts w:ascii="Arial" w:hAnsi="Arial" w:cs="Arial"/>
                <w:sz w:val="16"/>
                <w:szCs w:val="16"/>
              </w:rPr>
            </w:pPr>
          </w:p>
        </w:tc>
        <w:tc>
          <w:tcPr>
            <w:tcW w:w="1417" w:type="dxa"/>
          </w:tcPr>
          <w:p w14:paraId="003293A2" w14:textId="5E60D12A" w:rsidR="006659CD" w:rsidRPr="00DB68F5" w:rsidRDefault="006659CD" w:rsidP="00F8656C">
            <w:pPr>
              <w:widowControl w:val="0"/>
              <w:spacing w:before="60" w:after="60" w:line="240" w:lineRule="auto"/>
              <w:rPr>
                <w:rFonts w:ascii="Arial" w:hAnsi="Arial" w:cs="Arial"/>
                <w:sz w:val="16"/>
                <w:szCs w:val="16"/>
              </w:rPr>
            </w:pPr>
            <w:r w:rsidRPr="00DB68F5">
              <w:rPr>
                <w:rFonts w:ascii="Arial" w:hAnsi="Arial" w:cs="Arial"/>
                <w:sz w:val="16"/>
                <w:szCs w:val="16"/>
              </w:rPr>
              <w:t>C16435 C16479</w:t>
            </w:r>
          </w:p>
        </w:tc>
        <w:tc>
          <w:tcPr>
            <w:tcW w:w="1417" w:type="dxa"/>
          </w:tcPr>
          <w:p w14:paraId="2F566107" w14:textId="43452009" w:rsidR="006659CD" w:rsidRPr="00DB68F5" w:rsidRDefault="006659CD" w:rsidP="00F8656C">
            <w:pPr>
              <w:widowControl w:val="0"/>
              <w:spacing w:before="60" w:after="60" w:line="240" w:lineRule="auto"/>
              <w:rPr>
                <w:rFonts w:ascii="Arial" w:hAnsi="Arial" w:cs="Arial"/>
                <w:sz w:val="16"/>
                <w:szCs w:val="16"/>
              </w:rPr>
            </w:pPr>
            <w:r w:rsidRPr="00DB68F5">
              <w:rPr>
                <w:rFonts w:ascii="Arial" w:hAnsi="Arial" w:cs="Arial"/>
                <w:sz w:val="16"/>
                <w:szCs w:val="16"/>
              </w:rPr>
              <w:t>P16435</w:t>
            </w:r>
          </w:p>
        </w:tc>
        <w:tc>
          <w:tcPr>
            <w:tcW w:w="1417" w:type="dxa"/>
          </w:tcPr>
          <w:p w14:paraId="1FD525B5" w14:textId="4DEAC2B3" w:rsidR="006659CD" w:rsidRPr="00DB68F5" w:rsidRDefault="006659CD" w:rsidP="00F8656C">
            <w:pPr>
              <w:widowControl w:val="0"/>
              <w:spacing w:before="60" w:after="60" w:line="240" w:lineRule="auto"/>
              <w:rPr>
                <w:rFonts w:ascii="Arial" w:hAnsi="Arial" w:cs="Arial"/>
                <w:sz w:val="16"/>
                <w:szCs w:val="16"/>
              </w:rPr>
            </w:pPr>
            <w:r w:rsidRPr="00DB68F5">
              <w:rPr>
                <w:rFonts w:ascii="Arial" w:hAnsi="Arial" w:cs="Arial"/>
                <w:sz w:val="16"/>
                <w:szCs w:val="16"/>
              </w:rPr>
              <w:t>28</w:t>
            </w:r>
          </w:p>
        </w:tc>
        <w:tc>
          <w:tcPr>
            <w:tcW w:w="1417" w:type="dxa"/>
          </w:tcPr>
          <w:p w14:paraId="4F1462A6" w14:textId="423C272B" w:rsidR="006659CD" w:rsidRPr="00DB68F5" w:rsidRDefault="006659CD" w:rsidP="00F8656C">
            <w:pPr>
              <w:widowControl w:val="0"/>
              <w:spacing w:before="60" w:after="60" w:line="240" w:lineRule="auto"/>
              <w:rPr>
                <w:rFonts w:ascii="Arial" w:hAnsi="Arial" w:cs="Arial"/>
                <w:sz w:val="16"/>
                <w:szCs w:val="16"/>
              </w:rPr>
            </w:pPr>
            <w:r w:rsidRPr="00DB68F5">
              <w:rPr>
                <w:rFonts w:ascii="Arial" w:hAnsi="Arial" w:cs="Arial"/>
                <w:sz w:val="16"/>
                <w:szCs w:val="16"/>
              </w:rPr>
              <w:t>0</w:t>
            </w:r>
          </w:p>
        </w:tc>
      </w:tr>
    </w:tbl>
    <w:p w14:paraId="5C235D40" w14:textId="79756D0A" w:rsidR="006659CD" w:rsidRPr="00DB68F5" w:rsidRDefault="006659CD" w:rsidP="00F8656C">
      <w:pPr>
        <w:pStyle w:val="Amendment1"/>
        <w:numPr>
          <w:ilvl w:val="0"/>
          <w:numId w:val="7"/>
        </w:numPr>
        <w:spacing w:line="260" w:lineRule="exact"/>
      </w:pPr>
      <w:r w:rsidRPr="00DB68F5">
        <w:t xml:space="preserve">Schedule 1, entry for </w:t>
      </w:r>
      <w:proofErr w:type="spellStart"/>
      <w:r w:rsidRPr="00DB68F5">
        <w:t>Eltrombopag</w:t>
      </w:r>
      <w:proofErr w:type="spellEnd"/>
      <w:r w:rsidRPr="00DB68F5">
        <w:t xml:space="preserve"> in each of the forms: Tablet 25 mg (as olamine); and Tablet 50 mg (as olamine)</w:t>
      </w:r>
    </w:p>
    <w:p w14:paraId="371CFA7E" w14:textId="23FBC8CD" w:rsidR="006659CD" w:rsidRPr="00DB68F5" w:rsidRDefault="006659CD" w:rsidP="00F8656C">
      <w:pPr>
        <w:pStyle w:val="Amendment1"/>
        <w:numPr>
          <w:ilvl w:val="0"/>
          <w:numId w:val="8"/>
        </w:numPr>
        <w:spacing w:before="60" w:after="60" w:line="260" w:lineRule="exact"/>
        <w:ind w:left="1361" w:hanging="567"/>
      </w:pPr>
      <w:r w:rsidRPr="00DB68F5">
        <w:rPr>
          <w:rFonts w:ascii="Times New Roman" w:hAnsi="Times New Roman" w:cs="Times New Roman"/>
          <w:b w:val="0"/>
          <w:bCs w:val="0"/>
          <w:i/>
          <w:iCs/>
        </w:rPr>
        <w:t xml:space="preserve">omit from the column headed “Circumstances”: </w:t>
      </w:r>
      <w:r w:rsidRPr="00DB68F5">
        <w:t>C15174 C15191</w:t>
      </w:r>
    </w:p>
    <w:p w14:paraId="36E85BBB" w14:textId="34D73F99" w:rsidR="006659CD" w:rsidRPr="00DB68F5" w:rsidRDefault="006659CD" w:rsidP="00F8656C">
      <w:pPr>
        <w:pStyle w:val="Amendment1"/>
        <w:numPr>
          <w:ilvl w:val="0"/>
          <w:numId w:val="8"/>
        </w:numPr>
        <w:spacing w:before="60" w:after="60" w:line="260" w:lineRule="exact"/>
        <w:ind w:left="1361" w:hanging="567"/>
      </w:pPr>
      <w:r w:rsidRPr="00DB68F5">
        <w:rPr>
          <w:rFonts w:ascii="Times New Roman" w:hAnsi="Times New Roman" w:cs="Times New Roman"/>
          <w:b w:val="0"/>
          <w:bCs w:val="0"/>
          <w:i/>
          <w:iCs/>
        </w:rPr>
        <w:t xml:space="preserve">insert in numerical order in the column headed “Circumstances”: </w:t>
      </w:r>
      <w:r w:rsidRPr="00DB68F5">
        <w:t>C16455</w:t>
      </w:r>
    </w:p>
    <w:p w14:paraId="748FA299" w14:textId="48D5E28C" w:rsidR="006659CD" w:rsidRPr="00DB68F5" w:rsidRDefault="00635C97" w:rsidP="00F8656C">
      <w:pPr>
        <w:pStyle w:val="Amendment1"/>
        <w:numPr>
          <w:ilvl w:val="0"/>
          <w:numId w:val="7"/>
        </w:numPr>
        <w:spacing w:line="260" w:lineRule="exact"/>
      </w:pPr>
      <w:r w:rsidRPr="00DB68F5">
        <w:t xml:space="preserve">Schedule 1, after entry for </w:t>
      </w:r>
      <w:proofErr w:type="spellStart"/>
      <w:r w:rsidRPr="00DB68F5">
        <w:t>Epoprostenol</w:t>
      </w:r>
      <w:proofErr w:type="spellEnd"/>
      <w:r w:rsidRPr="00DB68F5">
        <w:t xml:space="preserve"> in the form Powder for I.V. infusion 1.5 mg (as sodium)</w:t>
      </w:r>
    </w:p>
    <w:p w14:paraId="13DE79E0" w14:textId="379C54A7" w:rsidR="00635C97" w:rsidRPr="00DB68F5" w:rsidRDefault="00635C97"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insert: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635C97" w:rsidRPr="00DB68F5" w14:paraId="59208B68" w14:textId="77777777" w:rsidTr="006F2C2B">
        <w:tc>
          <w:tcPr>
            <w:tcW w:w="1702" w:type="dxa"/>
          </w:tcPr>
          <w:p w14:paraId="5264103D" w14:textId="61D7A433" w:rsidR="00635C97" w:rsidRPr="00DB68F5" w:rsidRDefault="00635C97" w:rsidP="00F8656C">
            <w:pPr>
              <w:widowControl w:val="0"/>
              <w:spacing w:before="60" w:after="60" w:line="240" w:lineRule="auto"/>
              <w:rPr>
                <w:rFonts w:ascii="Arial" w:hAnsi="Arial" w:cs="Arial"/>
                <w:sz w:val="16"/>
                <w:szCs w:val="16"/>
              </w:rPr>
            </w:pPr>
            <w:proofErr w:type="spellStart"/>
            <w:r w:rsidRPr="00DB68F5">
              <w:rPr>
                <w:rFonts w:ascii="Arial" w:hAnsi="Arial" w:cs="Arial"/>
                <w:sz w:val="16"/>
                <w:szCs w:val="16"/>
              </w:rPr>
              <w:lastRenderedPageBreak/>
              <w:t>Esketamine</w:t>
            </w:r>
            <w:proofErr w:type="spellEnd"/>
          </w:p>
        </w:tc>
        <w:tc>
          <w:tcPr>
            <w:tcW w:w="3402" w:type="dxa"/>
          </w:tcPr>
          <w:p w14:paraId="63CFD4D1" w14:textId="28C31D75"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Nasal spray device 28 mg in 2 actuations</w:t>
            </w:r>
          </w:p>
        </w:tc>
        <w:tc>
          <w:tcPr>
            <w:tcW w:w="1417" w:type="dxa"/>
          </w:tcPr>
          <w:p w14:paraId="37243BE7" w14:textId="604DDEAE"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Nasal</w:t>
            </w:r>
          </w:p>
        </w:tc>
        <w:tc>
          <w:tcPr>
            <w:tcW w:w="1701" w:type="dxa"/>
          </w:tcPr>
          <w:p w14:paraId="041AEEEE" w14:textId="26649680" w:rsidR="00635C97" w:rsidRPr="00DB68F5" w:rsidRDefault="00635C97" w:rsidP="00F8656C">
            <w:pPr>
              <w:widowControl w:val="0"/>
              <w:spacing w:before="60" w:after="60" w:line="240" w:lineRule="auto"/>
              <w:rPr>
                <w:rFonts w:ascii="Arial" w:hAnsi="Arial" w:cs="Arial"/>
                <w:sz w:val="16"/>
                <w:szCs w:val="16"/>
              </w:rPr>
            </w:pPr>
            <w:proofErr w:type="spellStart"/>
            <w:r w:rsidRPr="00DB68F5">
              <w:rPr>
                <w:rFonts w:ascii="Arial" w:hAnsi="Arial" w:cs="Arial"/>
                <w:sz w:val="16"/>
                <w:szCs w:val="16"/>
              </w:rPr>
              <w:t>Spravato</w:t>
            </w:r>
            <w:proofErr w:type="spellEnd"/>
          </w:p>
        </w:tc>
        <w:tc>
          <w:tcPr>
            <w:tcW w:w="1417" w:type="dxa"/>
          </w:tcPr>
          <w:p w14:paraId="184CC40E" w14:textId="7BEE6571"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C16416 C16419 C16421 C16422 C16438 C16454 C16460 C16470 C16477</w:t>
            </w:r>
          </w:p>
        </w:tc>
        <w:tc>
          <w:tcPr>
            <w:tcW w:w="1417" w:type="dxa"/>
          </w:tcPr>
          <w:p w14:paraId="540A0B47" w14:textId="03B6A20E"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P16421 P16460</w:t>
            </w:r>
          </w:p>
        </w:tc>
        <w:tc>
          <w:tcPr>
            <w:tcW w:w="1417" w:type="dxa"/>
          </w:tcPr>
          <w:p w14:paraId="205F737E" w14:textId="1073AC42"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4</w:t>
            </w:r>
          </w:p>
        </w:tc>
        <w:tc>
          <w:tcPr>
            <w:tcW w:w="1417" w:type="dxa"/>
          </w:tcPr>
          <w:p w14:paraId="08DE744E" w14:textId="40A42A28"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5</w:t>
            </w:r>
          </w:p>
        </w:tc>
      </w:tr>
      <w:tr w:rsidR="00635C97" w:rsidRPr="00DB68F5" w14:paraId="3561ED69" w14:textId="77777777" w:rsidTr="006F2C2B">
        <w:tc>
          <w:tcPr>
            <w:tcW w:w="1702" w:type="dxa"/>
          </w:tcPr>
          <w:p w14:paraId="2D10E5F3" w14:textId="77777777" w:rsidR="00635C97" w:rsidRPr="00DB68F5" w:rsidRDefault="00635C97" w:rsidP="00F8656C">
            <w:pPr>
              <w:widowControl w:val="0"/>
              <w:spacing w:before="60" w:after="60" w:line="240" w:lineRule="auto"/>
              <w:rPr>
                <w:rFonts w:ascii="Arial" w:hAnsi="Arial" w:cs="Arial"/>
                <w:sz w:val="16"/>
                <w:szCs w:val="16"/>
              </w:rPr>
            </w:pPr>
          </w:p>
        </w:tc>
        <w:tc>
          <w:tcPr>
            <w:tcW w:w="3402" w:type="dxa"/>
          </w:tcPr>
          <w:p w14:paraId="7C526FA5" w14:textId="77777777" w:rsidR="00635C97" w:rsidRPr="00DB68F5" w:rsidRDefault="00635C97" w:rsidP="00F8656C">
            <w:pPr>
              <w:widowControl w:val="0"/>
              <w:spacing w:before="60" w:after="60" w:line="240" w:lineRule="auto"/>
              <w:rPr>
                <w:rFonts w:ascii="Arial" w:hAnsi="Arial" w:cs="Arial"/>
                <w:sz w:val="16"/>
                <w:szCs w:val="16"/>
              </w:rPr>
            </w:pPr>
          </w:p>
        </w:tc>
        <w:tc>
          <w:tcPr>
            <w:tcW w:w="1417" w:type="dxa"/>
          </w:tcPr>
          <w:p w14:paraId="0191FB04" w14:textId="77777777" w:rsidR="00635C97" w:rsidRPr="00DB68F5" w:rsidRDefault="00635C97" w:rsidP="00F8656C">
            <w:pPr>
              <w:widowControl w:val="0"/>
              <w:spacing w:before="60" w:after="60" w:line="240" w:lineRule="auto"/>
              <w:rPr>
                <w:rFonts w:ascii="Arial" w:hAnsi="Arial" w:cs="Arial"/>
                <w:sz w:val="16"/>
                <w:szCs w:val="16"/>
              </w:rPr>
            </w:pPr>
          </w:p>
        </w:tc>
        <w:tc>
          <w:tcPr>
            <w:tcW w:w="1701" w:type="dxa"/>
          </w:tcPr>
          <w:p w14:paraId="5857757C" w14:textId="77777777" w:rsidR="00635C97" w:rsidRPr="00DB68F5" w:rsidRDefault="00635C97" w:rsidP="00F8656C">
            <w:pPr>
              <w:widowControl w:val="0"/>
              <w:spacing w:before="60" w:after="60" w:line="240" w:lineRule="auto"/>
              <w:rPr>
                <w:rFonts w:ascii="Arial" w:hAnsi="Arial" w:cs="Arial"/>
                <w:sz w:val="16"/>
                <w:szCs w:val="16"/>
              </w:rPr>
            </w:pPr>
          </w:p>
        </w:tc>
        <w:tc>
          <w:tcPr>
            <w:tcW w:w="1417" w:type="dxa"/>
          </w:tcPr>
          <w:p w14:paraId="2E42F642" w14:textId="74F213A0"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C16416 C16419 C16421 C16422 C16438 C16454 C16460 C16470 C16477</w:t>
            </w:r>
          </w:p>
        </w:tc>
        <w:tc>
          <w:tcPr>
            <w:tcW w:w="1417" w:type="dxa"/>
          </w:tcPr>
          <w:p w14:paraId="59EE099B" w14:textId="05E7CBD4"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P16477</w:t>
            </w:r>
          </w:p>
        </w:tc>
        <w:tc>
          <w:tcPr>
            <w:tcW w:w="1417" w:type="dxa"/>
          </w:tcPr>
          <w:p w14:paraId="1BF37207" w14:textId="28832A4E"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8</w:t>
            </w:r>
          </w:p>
        </w:tc>
        <w:tc>
          <w:tcPr>
            <w:tcW w:w="1417" w:type="dxa"/>
          </w:tcPr>
          <w:p w14:paraId="656A2D8A" w14:textId="4AFAC535"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0</w:t>
            </w:r>
          </w:p>
        </w:tc>
      </w:tr>
      <w:tr w:rsidR="00635C97" w:rsidRPr="00DB68F5" w14:paraId="4F685272" w14:textId="77777777" w:rsidTr="006F2C2B">
        <w:tc>
          <w:tcPr>
            <w:tcW w:w="1702" w:type="dxa"/>
          </w:tcPr>
          <w:p w14:paraId="73769D40" w14:textId="77777777" w:rsidR="00635C97" w:rsidRPr="00DB68F5" w:rsidRDefault="00635C97" w:rsidP="00F8656C">
            <w:pPr>
              <w:widowControl w:val="0"/>
              <w:spacing w:before="60" w:after="60" w:line="240" w:lineRule="auto"/>
              <w:rPr>
                <w:rFonts w:ascii="Arial" w:hAnsi="Arial" w:cs="Arial"/>
                <w:sz w:val="16"/>
                <w:szCs w:val="16"/>
              </w:rPr>
            </w:pPr>
          </w:p>
        </w:tc>
        <w:tc>
          <w:tcPr>
            <w:tcW w:w="3402" w:type="dxa"/>
          </w:tcPr>
          <w:p w14:paraId="287B82DB" w14:textId="77777777" w:rsidR="00635C97" w:rsidRPr="00DB68F5" w:rsidRDefault="00635C97" w:rsidP="00F8656C">
            <w:pPr>
              <w:widowControl w:val="0"/>
              <w:spacing w:before="60" w:after="60" w:line="240" w:lineRule="auto"/>
              <w:rPr>
                <w:rFonts w:ascii="Arial" w:hAnsi="Arial" w:cs="Arial"/>
                <w:sz w:val="16"/>
                <w:szCs w:val="16"/>
              </w:rPr>
            </w:pPr>
          </w:p>
        </w:tc>
        <w:tc>
          <w:tcPr>
            <w:tcW w:w="1417" w:type="dxa"/>
          </w:tcPr>
          <w:p w14:paraId="2557E6E6" w14:textId="77777777" w:rsidR="00635C97" w:rsidRPr="00DB68F5" w:rsidRDefault="00635C97" w:rsidP="00F8656C">
            <w:pPr>
              <w:widowControl w:val="0"/>
              <w:spacing w:before="60" w:after="60" w:line="240" w:lineRule="auto"/>
              <w:rPr>
                <w:rFonts w:ascii="Arial" w:hAnsi="Arial" w:cs="Arial"/>
                <w:sz w:val="16"/>
                <w:szCs w:val="16"/>
              </w:rPr>
            </w:pPr>
          </w:p>
        </w:tc>
        <w:tc>
          <w:tcPr>
            <w:tcW w:w="1701" w:type="dxa"/>
          </w:tcPr>
          <w:p w14:paraId="3841C924" w14:textId="77777777" w:rsidR="00635C97" w:rsidRPr="00DB68F5" w:rsidRDefault="00635C97" w:rsidP="00F8656C">
            <w:pPr>
              <w:widowControl w:val="0"/>
              <w:spacing w:before="60" w:after="60" w:line="240" w:lineRule="auto"/>
              <w:rPr>
                <w:rFonts w:ascii="Arial" w:hAnsi="Arial" w:cs="Arial"/>
                <w:sz w:val="16"/>
                <w:szCs w:val="16"/>
              </w:rPr>
            </w:pPr>
          </w:p>
        </w:tc>
        <w:tc>
          <w:tcPr>
            <w:tcW w:w="1417" w:type="dxa"/>
          </w:tcPr>
          <w:p w14:paraId="4ECE3DC6" w14:textId="116C580D"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C16416 C16419 C16421 C16422 C16438 C16454 C16460 C16470 C16477</w:t>
            </w:r>
          </w:p>
        </w:tc>
        <w:tc>
          <w:tcPr>
            <w:tcW w:w="1417" w:type="dxa"/>
          </w:tcPr>
          <w:p w14:paraId="5924AAA5" w14:textId="047A9D61"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P16438 P16470</w:t>
            </w:r>
          </w:p>
        </w:tc>
        <w:tc>
          <w:tcPr>
            <w:tcW w:w="1417" w:type="dxa"/>
          </w:tcPr>
          <w:p w14:paraId="6EB37459" w14:textId="6EF43D9F"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8</w:t>
            </w:r>
          </w:p>
        </w:tc>
        <w:tc>
          <w:tcPr>
            <w:tcW w:w="1417" w:type="dxa"/>
          </w:tcPr>
          <w:p w14:paraId="7583768F" w14:textId="2AECDD1F"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5</w:t>
            </w:r>
          </w:p>
        </w:tc>
      </w:tr>
      <w:tr w:rsidR="00635C97" w:rsidRPr="00DB68F5" w14:paraId="6433CA48" w14:textId="77777777" w:rsidTr="006F2C2B">
        <w:tc>
          <w:tcPr>
            <w:tcW w:w="1702" w:type="dxa"/>
          </w:tcPr>
          <w:p w14:paraId="14DF23FC" w14:textId="77777777" w:rsidR="00635C97" w:rsidRPr="00DB68F5" w:rsidRDefault="00635C97" w:rsidP="00F8656C">
            <w:pPr>
              <w:widowControl w:val="0"/>
              <w:spacing w:before="60" w:after="60" w:line="240" w:lineRule="auto"/>
              <w:rPr>
                <w:rFonts w:ascii="Arial" w:hAnsi="Arial" w:cs="Arial"/>
                <w:sz w:val="16"/>
                <w:szCs w:val="16"/>
              </w:rPr>
            </w:pPr>
          </w:p>
        </w:tc>
        <w:tc>
          <w:tcPr>
            <w:tcW w:w="3402" w:type="dxa"/>
          </w:tcPr>
          <w:p w14:paraId="4F743391" w14:textId="77777777" w:rsidR="00635C97" w:rsidRPr="00DB68F5" w:rsidRDefault="00635C97" w:rsidP="00F8656C">
            <w:pPr>
              <w:widowControl w:val="0"/>
              <w:spacing w:before="60" w:after="60" w:line="240" w:lineRule="auto"/>
              <w:rPr>
                <w:rFonts w:ascii="Arial" w:hAnsi="Arial" w:cs="Arial"/>
                <w:sz w:val="16"/>
                <w:szCs w:val="16"/>
              </w:rPr>
            </w:pPr>
          </w:p>
        </w:tc>
        <w:tc>
          <w:tcPr>
            <w:tcW w:w="1417" w:type="dxa"/>
          </w:tcPr>
          <w:p w14:paraId="37EB2448" w14:textId="77777777" w:rsidR="00635C97" w:rsidRPr="00DB68F5" w:rsidRDefault="00635C97" w:rsidP="00F8656C">
            <w:pPr>
              <w:widowControl w:val="0"/>
              <w:spacing w:before="60" w:after="60" w:line="240" w:lineRule="auto"/>
              <w:rPr>
                <w:rFonts w:ascii="Arial" w:hAnsi="Arial" w:cs="Arial"/>
                <w:sz w:val="16"/>
                <w:szCs w:val="16"/>
              </w:rPr>
            </w:pPr>
          </w:p>
        </w:tc>
        <w:tc>
          <w:tcPr>
            <w:tcW w:w="1701" w:type="dxa"/>
          </w:tcPr>
          <w:p w14:paraId="52DBB97E" w14:textId="77777777" w:rsidR="00635C97" w:rsidRPr="00DB68F5" w:rsidRDefault="00635C97" w:rsidP="00F8656C">
            <w:pPr>
              <w:widowControl w:val="0"/>
              <w:spacing w:before="60" w:after="60" w:line="240" w:lineRule="auto"/>
              <w:rPr>
                <w:rFonts w:ascii="Arial" w:hAnsi="Arial" w:cs="Arial"/>
                <w:sz w:val="16"/>
                <w:szCs w:val="16"/>
              </w:rPr>
            </w:pPr>
          </w:p>
        </w:tc>
        <w:tc>
          <w:tcPr>
            <w:tcW w:w="1417" w:type="dxa"/>
          </w:tcPr>
          <w:p w14:paraId="526800B9" w14:textId="5BEBB884"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C16416 C16419 C16421 C16422 C16438 C16454 C16460 C16470 C16477</w:t>
            </w:r>
          </w:p>
        </w:tc>
        <w:tc>
          <w:tcPr>
            <w:tcW w:w="1417" w:type="dxa"/>
          </w:tcPr>
          <w:p w14:paraId="7AF08CE6" w14:textId="7D127A03"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P16416 P16419</w:t>
            </w:r>
          </w:p>
        </w:tc>
        <w:tc>
          <w:tcPr>
            <w:tcW w:w="1417" w:type="dxa"/>
          </w:tcPr>
          <w:p w14:paraId="795A4FA2" w14:textId="48DFD208"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12</w:t>
            </w:r>
          </w:p>
        </w:tc>
        <w:tc>
          <w:tcPr>
            <w:tcW w:w="1417" w:type="dxa"/>
          </w:tcPr>
          <w:p w14:paraId="18ADF244" w14:textId="4D894A02"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5</w:t>
            </w:r>
          </w:p>
        </w:tc>
      </w:tr>
      <w:tr w:rsidR="00635C97" w:rsidRPr="00DB68F5" w14:paraId="23E45249" w14:textId="77777777" w:rsidTr="006F2C2B">
        <w:tc>
          <w:tcPr>
            <w:tcW w:w="1702" w:type="dxa"/>
          </w:tcPr>
          <w:p w14:paraId="51A9C86A" w14:textId="77777777" w:rsidR="00635C97" w:rsidRPr="00DB68F5" w:rsidRDefault="00635C97" w:rsidP="00F8656C">
            <w:pPr>
              <w:widowControl w:val="0"/>
              <w:spacing w:before="60" w:after="60" w:line="240" w:lineRule="auto"/>
              <w:rPr>
                <w:rFonts w:ascii="Arial" w:hAnsi="Arial" w:cs="Arial"/>
                <w:sz w:val="16"/>
                <w:szCs w:val="16"/>
              </w:rPr>
            </w:pPr>
          </w:p>
        </w:tc>
        <w:tc>
          <w:tcPr>
            <w:tcW w:w="3402" w:type="dxa"/>
          </w:tcPr>
          <w:p w14:paraId="797A7188" w14:textId="77777777" w:rsidR="00635C97" w:rsidRPr="00DB68F5" w:rsidRDefault="00635C97" w:rsidP="00F8656C">
            <w:pPr>
              <w:widowControl w:val="0"/>
              <w:spacing w:before="60" w:after="60" w:line="240" w:lineRule="auto"/>
              <w:rPr>
                <w:rFonts w:ascii="Arial" w:hAnsi="Arial" w:cs="Arial"/>
                <w:sz w:val="16"/>
                <w:szCs w:val="16"/>
              </w:rPr>
            </w:pPr>
          </w:p>
        </w:tc>
        <w:tc>
          <w:tcPr>
            <w:tcW w:w="1417" w:type="dxa"/>
          </w:tcPr>
          <w:p w14:paraId="6962653E" w14:textId="77777777" w:rsidR="00635C97" w:rsidRPr="00DB68F5" w:rsidRDefault="00635C97" w:rsidP="00F8656C">
            <w:pPr>
              <w:widowControl w:val="0"/>
              <w:spacing w:before="60" w:after="60" w:line="240" w:lineRule="auto"/>
              <w:rPr>
                <w:rFonts w:ascii="Arial" w:hAnsi="Arial" w:cs="Arial"/>
                <w:sz w:val="16"/>
                <w:szCs w:val="16"/>
              </w:rPr>
            </w:pPr>
          </w:p>
        </w:tc>
        <w:tc>
          <w:tcPr>
            <w:tcW w:w="1701" w:type="dxa"/>
          </w:tcPr>
          <w:p w14:paraId="7ED2D8A8" w14:textId="77777777" w:rsidR="00635C97" w:rsidRPr="00DB68F5" w:rsidRDefault="00635C97" w:rsidP="00F8656C">
            <w:pPr>
              <w:widowControl w:val="0"/>
              <w:spacing w:before="60" w:after="60" w:line="240" w:lineRule="auto"/>
              <w:rPr>
                <w:rFonts w:ascii="Arial" w:hAnsi="Arial" w:cs="Arial"/>
                <w:sz w:val="16"/>
                <w:szCs w:val="16"/>
              </w:rPr>
            </w:pPr>
          </w:p>
        </w:tc>
        <w:tc>
          <w:tcPr>
            <w:tcW w:w="1417" w:type="dxa"/>
          </w:tcPr>
          <w:p w14:paraId="79CE9CC3" w14:textId="26E9050C"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C16416 C16419 C16421 C16422 C16438 C16454 C16460 C16470 C16477</w:t>
            </w:r>
          </w:p>
        </w:tc>
        <w:tc>
          <w:tcPr>
            <w:tcW w:w="1417" w:type="dxa"/>
          </w:tcPr>
          <w:p w14:paraId="0660EF3C" w14:textId="54735A6D"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P16422</w:t>
            </w:r>
          </w:p>
        </w:tc>
        <w:tc>
          <w:tcPr>
            <w:tcW w:w="1417" w:type="dxa"/>
          </w:tcPr>
          <w:p w14:paraId="4FC69727" w14:textId="6860E2DC"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16</w:t>
            </w:r>
          </w:p>
        </w:tc>
        <w:tc>
          <w:tcPr>
            <w:tcW w:w="1417" w:type="dxa"/>
          </w:tcPr>
          <w:p w14:paraId="10A1A284" w14:textId="67EBF4E6"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0</w:t>
            </w:r>
          </w:p>
        </w:tc>
      </w:tr>
      <w:tr w:rsidR="00635C97" w:rsidRPr="00DB68F5" w14:paraId="219D10DA" w14:textId="77777777" w:rsidTr="006F2C2B">
        <w:tc>
          <w:tcPr>
            <w:tcW w:w="1702" w:type="dxa"/>
          </w:tcPr>
          <w:p w14:paraId="2820A6CA" w14:textId="77777777" w:rsidR="00635C97" w:rsidRPr="00DB68F5" w:rsidRDefault="00635C97" w:rsidP="00F8656C">
            <w:pPr>
              <w:widowControl w:val="0"/>
              <w:spacing w:before="60" w:after="60" w:line="240" w:lineRule="auto"/>
              <w:rPr>
                <w:rFonts w:ascii="Arial" w:hAnsi="Arial" w:cs="Arial"/>
                <w:sz w:val="16"/>
                <w:szCs w:val="16"/>
              </w:rPr>
            </w:pPr>
          </w:p>
        </w:tc>
        <w:tc>
          <w:tcPr>
            <w:tcW w:w="3402" w:type="dxa"/>
          </w:tcPr>
          <w:p w14:paraId="07AB679B" w14:textId="77777777" w:rsidR="00635C97" w:rsidRPr="00DB68F5" w:rsidRDefault="00635C97" w:rsidP="00F8656C">
            <w:pPr>
              <w:widowControl w:val="0"/>
              <w:spacing w:before="60" w:after="60" w:line="240" w:lineRule="auto"/>
              <w:rPr>
                <w:rFonts w:ascii="Arial" w:hAnsi="Arial" w:cs="Arial"/>
                <w:sz w:val="16"/>
                <w:szCs w:val="16"/>
              </w:rPr>
            </w:pPr>
          </w:p>
        </w:tc>
        <w:tc>
          <w:tcPr>
            <w:tcW w:w="1417" w:type="dxa"/>
          </w:tcPr>
          <w:p w14:paraId="55B25F14" w14:textId="77777777" w:rsidR="00635C97" w:rsidRPr="00DB68F5" w:rsidRDefault="00635C97" w:rsidP="00F8656C">
            <w:pPr>
              <w:widowControl w:val="0"/>
              <w:spacing w:before="60" w:after="60" w:line="240" w:lineRule="auto"/>
              <w:rPr>
                <w:rFonts w:ascii="Arial" w:hAnsi="Arial" w:cs="Arial"/>
                <w:sz w:val="16"/>
                <w:szCs w:val="16"/>
              </w:rPr>
            </w:pPr>
          </w:p>
        </w:tc>
        <w:tc>
          <w:tcPr>
            <w:tcW w:w="1701" w:type="dxa"/>
          </w:tcPr>
          <w:p w14:paraId="36F65DD4" w14:textId="77777777" w:rsidR="00635C97" w:rsidRPr="00DB68F5" w:rsidRDefault="00635C97" w:rsidP="00F8656C">
            <w:pPr>
              <w:widowControl w:val="0"/>
              <w:spacing w:before="60" w:after="60" w:line="240" w:lineRule="auto"/>
              <w:rPr>
                <w:rFonts w:ascii="Arial" w:hAnsi="Arial" w:cs="Arial"/>
                <w:sz w:val="16"/>
                <w:szCs w:val="16"/>
              </w:rPr>
            </w:pPr>
          </w:p>
        </w:tc>
        <w:tc>
          <w:tcPr>
            <w:tcW w:w="1417" w:type="dxa"/>
          </w:tcPr>
          <w:p w14:paraId="247A6682" w14:textId="621F19BB"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C16416 C16419 C16421 C16422 C16438 C16454 C16460 C16470 C16477</w:t>
            </w:r>
          </w:p>
        </w:tc>
        <w:tc>
          <w:tcPr>
            <w:tcW w:w="1417" w:type="dxa"/>
          </w:tcPr>
          <w:p w14:paraId="06BB5090" w14:textId="5E2B16A4"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P16454</w:t>
            </w:r>
          </w:p>
        </w:tc>
        <w:tc>
          <w:tcPr>
            <w:tcW w:w="1417" w:type="dxa"/>
          </w:tcPr>
          <w:p w14:paraId="5B0E54CA" w14:textId="36106726"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24</w:t>
            </w:r>
          </w:p>
        </w:tc>
        <w:tc>
          <w:tcPr>
            <w:tcW w:w="1417" w:type="dxa"/>
          </w:tcPr>
          <w:p w14:paraId="4FD7B73A" w14:textId="2E51E0EA" w:rsidR="00635C97" w:rsidRPr="00DB68F5" w:rsidRDefault="00635C97" w:rsidP="00F8656C">
            <w:pPr>
              <w:widowControl w:val="0"/>
              <w:spacing w:before="60" w:after="60" w:line="240" w:lineRule="auto"/>
              <w:rPr>
                <w:rFonts w:ascii="Arial" w:hAnsi="Arial" w:cs="Arial"/>
                <w:sz w:val="16"/>
                <w:szCs w:val="16"/>
              </w:rPr>
            </w:pPr>
            <w:r w:rsidRPr="00DB68F5">
              <w:rPr>
                <w:rFonts w:ascii="Arial" w:hAnsi="Arial" w:cs="Arial"/>
                <w:sz w:val="16"/>
                <w:szCs w:val="16"/>
              </w:rPr>
              <w:t>0</w:t>
            </w:r>
          </w:p>
        </w:tc>
      </w:tr>
    </w:tbl>
    <w:p w14:paraId="3267328E" w14:textId="4CC2E956" w:rsidR="00635C97" w:rsidRPr="00DB68F5" w:rsidRDefault="00CF4753" w:rsidP="00F8656C">
      <w:pPr>
        <w:pStyle w:val="Amendment1"/>
        <w:numPr>
          <w:ilvl w:val="0"/>
          <w:numId w:val="7"/>
        </w:numPr>
        <w:spacing w:line="260" w:lineRule="exact"/>
      </w:pPr>
      <w:r w:rsidRPr="00DB68F5">
        <w:t>Schedule 1, after entry for Macitentan</w:t>
      </w:r>
    </w:p>
    <w:p w14:paraId="301A984C" w14:textId="0804B973" w:rsidR="00CF4753" w:rsidRPr="00DB68F5" w:rsidRDefault="00CF4753"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insert: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CF4753" w:rsidRPr="00DB68F5" w14:paraId="3F8623C6" w14:textId="77777777" w:rsidTr="006F2C2B">
        <w:tc>
          <w:tcPr>
            <w:tcW w:w="1702" w:type="dxa"/>
          </w:tcPr>
          <w:p w14:paraId="3F130EBF" w14:textId="0DD9CF47" w:rsidR="00CF4753" w:rsidRPr="00DB68F5" w:rsidRDefault="00CF4753" w:rsidP="00F8656C">
            <w:pPr>
              <w:widowControl w:val="0"/>
              <w:spacing w:before="60" w:after="60" w:line="240" w:lineRule="auto"/>
              <w:rPr>
                <w:rFonts w:ascii="Arial" w:hAnsi="Arial" w:cs="Arial"/>
                <w:sz w:val="16"/>
                <w:szCs w:val="16"/>
              </w:rPr>
            </w:pPr>
            <w:r w:rsidRPr="00DB68F5">
              <w:rPr>
                <w:rFonts w:ascii="Arial" w:hAnsi="Arial" w:cs="Arial"/>
                <w:sz w:val="16"/>
                <w:szCs w:val="16"/>
              </w:rPr>
              <w:t>Macitentan with tadalafil</w:t>
            </w:r>
          </w:p>
        </w:tc>
        <w:tc>
          <w:tcPr>
            <w:tcW w:w="3402" w:type="dxa"/>
          </w:tcPr>
          <w:p w14:paraId="59297E11" w14:textId="33919241" w:rsidR="00CF4753" w:rsidRPr="00DB68F5" w:rsidRDefault="00CF4753" w:rsidP="00F8656C">
            <w:pPr>
              <w:widowControl w:val="0"/>
              <w:spacing w:before="60" w:after="60" w:line="240" w:lineRule="auto"/>
              <w:rPr>
                <w:rFonts w:ascii="Arial" w:hAnsi="Arial" w:cs="Arial"/>
                <w:sz w:val="16"/>
                <w:szCs w:val="16"/>
              </w:rPr>
            </w:pPr>
            <w:r w:rsidRPr="00DB68F5">
              <w:rPr>
                <w:rFonts w:ascii="Arial" w:hAnsi="Arial" w:cs="Arial"/>
                <w:sz w:val="16"/>
                <w:szCs w:val="16"/>
              </w:rPr>
              <w:t xml:space="preserve">Tablet containing 10 mg </w:t>
            </w:r>
            <w:proofErr w:type="spellStart"/>
            <w:r w:rsidRPr="00DB68F5">
              <w:rPr>
                <w:rFonts w:ascii="Arial" w:hAnsi="Arial" w:cs="Arial"/>
                <w:sz w:val="16"/>
                <w:szCs w:val="16"/>
              </w:rPr>
              <w:t>macitentan</w:t>
            </w:r>
            <w:proofErr w:type="spellEnd"/>
            <w:r w:rsidRPr="00DB68F5">
              <w:rPr>
                <w:rFonts w:ascii="Arial" w:hAnsi="Arial" w:cs="Arial"/>
                <w:sz w:val="16"/>
                <w:szCs w:val="16"/>
              </w:rPr>
              <w:t xml:space="preserve"> with 40</w:t>
            </w:r>
            <w:r w:rsidR="001B4CD0" w:rsidRPr="00DB68F5">
              <w:rPr>
                <w:rFonts w:ascii="Arial" w:hAnsi="Arial" w:cs="Arial"/>
                <w:sz w:val="16"/>
                <w:szCs w:val="16"/>
              </w:rPr>
              <w:t> </w:t>
            </w:r>
            <w:r w:rsidRPr="00DB68F5">
              <w:rPr>
                <w:rFonts w:ascii="Arial" w:hAnsi="Arial" w:cs="Arial"/>
                <w:sz w:val="16"/>
                <w:szCs w:val="16"/>
              </w:rPr>
              <w:t>mg tadalafil</w:t>
            </w:r>
          </w:p>
        </w:tc>
        <w:tc>
          <w:tcPr>
            <w:tcW w:w="1417" w:type="dxa"/>
          </w:tcPr>
          <w:p w14:paraId="27D6335C" w14:textId="080A6DFA" w:rsidR="00CF4753" w:rsidRPr="00DB68F5" w:rsidRDefault="00CF4753" w:rsidP="00F8656C">
            <w:pPr>
              <w:widowControl w:val="0"/>
              <w:spacing w:before="60" w:after="60" w:line="240" w:lineRule="auto"/>
              <w:rPr>
                <w:rFonts w:ascii="Arial" w:hAnsi="Arial" w:cs="Arial"/>
                <w:sz w:val="16"/>
                <w:szCs w:val="16"/>
              </w:rPr>
            </w:pPr>
            <w:r w:rsidRPr="00DB68F5">
              <w:rPr>
                <w:rFonts w:ascii="Arial" w:hAnsi="Arial" w:cs="Arial"/>
                <w:sz w:val="16"/>
                <w:szCs w:val="16"/>
              </w:rPr>
              <w:t>Oral</w:t>
            </w:r>
          </w:p>
        </w:tc>
        <w:tc>
          <w:tcPr>
            <w:tcW w:w="1701" w:type="dxa"/>
          </w:tcPr>
          <w:p w14:paraId="5F7D1A73" w14:textId="1329B6DC" w:rsidR="00CF4753" w:rsidRPr="00DB68F5" w:rsidRDefault="00CF4753" w:rsidP="00F8656C">
            <w:pPr>
              <w:widowControl w:val="0"/>
              <w:spacing w:before="60" w:after="60" w:line="240" w:lineRule="auto"/>
              <w:rPr>
                <w:rFonts w:ascii="Arial" w:hAnsi="Arial" w:cs="Arial"/>
                <w:sz w:val="16"/>
                <w:szCs w:val="16"/>
              </w:rPr>
            </w:pPr>
            <w:proofErr w:type="spellStart"/>
            <w:r w:rsidRPr="00DB68F5">
              <w:rPr>
                <w:rFonts w:ascii="Arial" w:hAnsi="Arial" w:cs="Arial"/>
                <w:sz w:val="16"/>
                <w:szCs w:val="16"/>
              </w:rPr>
              <w:t>Opsynvi</w:t>
            </w:r>
            <w:proofErr w:type="spellEnd"/>
          </w:p>
        </w:tc>
        <w:tc>
          <w:tcPr>
            <w:tcW w:w="1417" w:type="dxa"/>
          </w:tcPr>
          <w:p w14:paraId="5D6C994C" w14:textId="4258E1C0" w:rsidR="00CF4753" w:rsidRPr="00DB68F5" w:rsidRDefault="00CF4753" w:rsidP="00F8656C">
            <w:pPr>
              <w:widowControl w:val="0"/>
              <w:spacing w:before="60" w:after="60" w:line="240" w:lineRule="auto"/>
              <w:rPr>
                <w:rFonts w:ascii="Arial" w:hAnsi="Arial" w:cs="Arial"/>
                <w:sz w:val="16"/>
                <w:szCs w:val="16"/>
              </w:rPr>
            </w:pPr>
            <w:r w:rsidRPr="00DB68F5">
              <w:rPr>
                <w:rFonts w:ascii="Arial" w:hAnsi="Arial" w:cs="Arial"/>
                <w:sz w:val="16"/>
                <w:szCs w:val="16"/>
              </w:rPr>
              <w:t>C16433 C16457</w:t>
            </w:r>
          </w:p>
        </w:tc>
        <w:tc>
          <w:tcPr>
            <w:tcW w:w="1417" w:type="dxa"/>
          </w:tcPr>
          <w:p w14:paraId="2A41EB8D" w14:textId="77777777" w:rsidR="00CF4753" w:rsidRPr="00DB68F5" w:rsidRDefault="00CF4753" w:rsidP="00F8656C">
            <w:pPr>
              <w:widowControl w:val="0"/>
              <w:spacing w:before="60" w:after="60" w:line="240" w:lineRule="auto"/>
              <w:rPr>
                <w:rFonts w:ascii="Arial" w:hAnsi="Arial" w:cs="Arial"/>
                <w:sz w:val="16"/>
                <w:szCs w:val="16"/>
              </w:rPr>
            </w:pPr>
          </w:p>
        </w:tc>
        <w:tc>
          <w:tcPr>
            <w:tcW w:w="1417" w:type="dxa"/>
          </w:tcPr>
          <w:p w14:paraId="3DF64C20" w14:textId="66D955B2" w:rsidR="00CF4753" w:rsidRPr="00DB68F5" w:rsidRDefault="00CF4753" w:rsidP="00F8656C">
            <w:pPr>
              <w:widowControl w:val="0"/>
              <w:spacing w:before="60" w:after="60" w:line="240" w:lineRule="auto"/>
              <w:rPr>
                <w:rFonts w:ascii="Arial" w:hAnsi="Arial" w:cs="Arial"/>
                <w:sz w:val="16"/>
                <w:szCs w:val="16"/>
              </w:rPr>
            </w:pPr>
            <w:r w:rsidRPr="00DB68F5">
              <w:rPr>
                <w:rFonts w:ascii="Arial" w:hAnsi="Arial" w:cs="Arial"/>
                <w:sz w:val="16"/>
                <w:szCs w:val="16"/>
              </w:rPr>
              <w:t>See Schedule 2</w:t>
            </w:r>
          </w:p>
        </w:tc>
        <w:tc>
          <w:tcPr>
            <w:tcW w:w="1417" w:type="dxa"/>
          </w:tcPr>
          <w:p w14:paraId="2CD3418A" w14:textId="3AB96A6D" w:rsidR="00CF4753" w:rsidRPr="00DB68F5" w:rsidRDefault="00CF4753" w:rsidP="00F8656C">
            <w:pPr>
              <w:widowControl w:val="0"/>
              <w:spacing w:before="60" w:after="60" w:line="240" w:lineRule="auto"/>
              <w:rPr>
                <w:rFonts w:ascii="Arial" w:hAnsi="Arial" w:cs="Arial"/>
                <w:sz w:val="16"/>
                <w:szCs w:val="16"/>
              </w:rPr>
            </w:pPr>
            <w:r w:rsidRPr="00DB68F5">
              <w:rPr>
                <w:rFonts w:ascii="Arial" w:hAnsi="Arial" w:cs="Arial"/>
                <w:sz w:val="16"/>
                <w:szCs w:val="16"/>
              </w:rPr>
              <w:t>See Schedule 2</w:t>
            </w:r>
          </w:p>
        </w:tc>
      </w:tr>
    </w:tbl>
    <w:p w14:paraId="481B0A93" w14:textId="586977E2" w:rsidR="00CF4753" w:rsidRPr="00DB68F5" w:rsidRDefault="00CF4753" w:rsidP="00F8656C">
      <w:pPr>
        <w:pStyle w:val="Amendment1"/>
        <w:numPr>
          <w:ilvl w:val="0"/>
          <w:numId w:val="7"/>
        </w:numPr>
        <w:spacing w:line="260" w:lineRule="exact"/>
      </w:pPr>
      <w:r w:rsidRPr="00DB68F5">
        <w:lastRenderedPageBreak/>
        <w:t xml:space="preserve">Schedule 1, after entry for Tenofovir with emtricitabine in the form Tablet containing tenofovir disoproxil fumarate 300 mg with emtricitabine 200 mg </w:t>
      </w:r>
      <w:r w:rsidRPr="00DB68F5">
        <w:rPr>
          <w:bCs w:val="0"/>
          <w:i/>
        </w:rPr>
        <w:t>[Brand: CIPLA TENOFOVIR + EMTRICITABINE 300/200]</w:t>
      </w:r>
    </w:p>
    <w:p w14:paraId="6FCA34B9" w14:textId="2AD3297B" w:rsidR="00CF4753" w:rsidRPr="00DB68F5" w:rsidRDefault="00CF4753"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insert: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CF4753" w:rsidRPr="00DB68F5" w14:paraId="732A259E" w14:textId="77777777" w:rsidTr="006F2C2B">
        <w:tc>
          <w:tcPr>
            <w:tcW w:w="1702" w:type="dxa"/>
          </w:tcPr>
          <w:p w14:paraId="47159F75" w14:textId="77777777" w:rsidR="00CF4753" w:rsidRPr="00DB68F5" w:rsidRDefault="00CF4753" w:rsidP="00F8656C">
            <w:pPr>
              <w:widowControl w:val="0"/>
              <w:spacing w:before="60" w:after="60" w:line="240" w:lineRule="auto"/>
              <w:rPr>
                <w:rFonts w:ascii="Arial" w:hAnsi="Arial" w:cs="Arial"/>
                <w:sz w:val="16"/>
                <w:szCs w:val="16"/>
              </w:rPr>
            </w:pPr>
          </w:p>
        </w:tc>
        <w:tc>
          <w:tcPr>
            <w:tcW w:w="3402" w:type="dxa"/>
          </w:tcPr>
          <w:p w14:paraId="23931D8D" w14:textId="77777777" w:rsidR="00CF4753" w:rsidRPr="00DB68F5" w:rsidRDefault="00CF4753" w:rsidP="00F8656C">
            <w:pPr>
              <w:widowControl w:val="0"/>
              <w:spacing w:before="60" w:after="60" w:line="240" w:lineRule="auto"/>
              <w:rPr>
                <w:rFonts w:ascii="Arial" w:hAnsi="Arial" w:cs="Arial"/>
                <w:sz w:val="16"/>
                <w:szCs w:val="16"/>
              </w:rPr>
            </w:pPr>
          </w:p>
        </w:tc>
        <w:tc>
          <w:tcPr>
            <w:tcW w:w="1417" w:type="dxa"/>
          </w:tcPr>
          <w:p w14:paraId="5DE18017" w14:textId="77777777" w:rsidR="00CF4753" w:rsidRPr="00DB68F5" w:rsidRDefault="00CF4753" w:rsidP="00F8656C">
            <w:pPr>
              <w:widowControl w:val="0"/>
              <w:spacing w:before="60" w:after="60" w:line="240" w:lineRule="auto"/>
              <w:rPr>
                <w:rFonts w:ascii="Arial" w:hAnsi="Arial" w:cs="Arial"/>
                <w:sz w:val="16"/>
                <w:szCs w:val="16"/>
              </w:rPr>
            </w:pPr>
          </w:p>
        </w:tc>
        <w:tc>
          <w:tcPr>
            <w:tcW w:w="1701" w:type="dxa"/>
          </w:tcPr>
          <w:p w14:paraId="2EFBD257" w14:textId="799E69CC" w:rsidR="00CF4753" w:rsidRPr="00DB68F5" w:rsidRDefault="00CF4753" w:rsidP="00F8656C">
            <w:pPr>
              <w:widowControl w:val="0"/>
              <w:spacing w:before="60" w:after="60" w:line="240" w:lineRule="auto"/>
              <w:rPr>
                <w:rFonts w:ascii="Arial" w:hAnsi="Arial" w:cs="Arial"/>
                <w:sz w:val="16"/>
                <w:szCs w:val="16"/>
              </w:rPr>
            </w:pPr>
            <w:r w:rsidRPr="00DB68F5">
              <w:rPr>
                <w:rFonts w:ascii="Arial" w:eastAsia="Arial" w:hAnsi="Arial" w:cs="Arial"/>
                <w:sz w:val="16"/>
                <w:szCs w:val="16"/>
                <w:lang w:eastAsia="en-AU"/>
              </w:rPr>
              <w:t>TENOFOVIR/EMTRICITABINE 300/200 APX</w:t>
            </w:r>
          </w:p>
        </w:tc>
        <w:tc>
          <w:tcPr>
            <w:tcW w:w="1417" w:type="dxa"/>
          </w:tcPr>
          <w:p w14:paraId="0DC1213C" w14:textId="4D4DB0DE" w:rsidR="00CF4753" w:rsidRPr="00DB68F5" w:rsidRDefault="00CF4753" w:rsidP="00F8656C">
            <w:pPr>
              <w:widowControl w:val="0"/>
              <w:spacing w:before="60" w:after="60" w:line="240" w:lineRule="auto"/>
              <w:rPr>
                <w:rFonts w:ascii="Arial" w:hAnsi="Arial" w:cs="Arial"/>
                <w:sz w:val="16"/>
                <w:szCs w:val="16"/>
              </w:rPr>
            </w:pPr>
            <w:r w:rsidRPr="00DB68F5">
              <w:rPr>
                <w:rFonts w:ascii="Arial" w:eastAsia="Arial" w:hAnsi="Arial" w:cs="Arial"/>
                <w:sz w:val="16"/>
                <w:szCs w:val="16"/>
                <w:lang w:eastAsia="en-AU"/>
              </w:rPr>
              <w:t>C6985 C6986</w:t>
            </w:r>
          </w:p>
        </w:tc>
        <w:tc>
          <w:tcPr>
            <w:tcW w:w="1417" w:type="dxa"/>
          </w:tcPr>
          <w:p w14:paraId="4524B52B" w14:textId="77777777" w:rsidR="00CF4753" w:rsidRPr="00DB68F5" w:rsidRDefault="00CF4753" w:rsidP="00F8656C">
            <w:pPr>
              <w:widowControl w:val="0"/>
              <w:spacing w:before="60" w:after="60" w:line="240" w:lineRule="auto"/>
              <w:rPr>
                <w:rFonts w:ascii="Arial" w:hAnsi="Arial" w:cs="Arial"/>
                <w:sz w:val="16"/>
                <w:szCs w:val="16"/>
              </w:rPr>
            </w:pPr>
          </w:p>
        </w:tc>
        <w:tc>
          <w:tcPr>
            <w:tcW w:w="1417" w:type="dxa"/>
          </w:tcPr>
          <w:p w14:paraId="2C46F934" w14:textId="388714EF" w:rsidR="00CF4753" w:rsidRPr="00DB68F5" w:rsidRDefault="00CF4753" w:rsidP="00F8656C">
            <w:pPr>
              <w:widowControl w:val="0"/>
              <w:spacing w:before="60" w:after="60" w:line="240" w:lineRule="auto"/>
              <w:rPr>
                <w:rFonts w:ascii="Arial" w:hAnsi="Arial" w:cs="Arial"/>
                <w:sz w:val="16"/>
                <w:szCs w:val="16"/>
              </w:rPr>
            </w:pPr>
            <w:r w:rsidRPr="00DB68F5">
              <w:rPr>
                <w:rFonts w:ascii="Arial" w:eastAsia="Arial" w:hAnsi="Arial" w:cs="Arial"/>
                <w:sz w:val="16"/>
                <w:szCs w:val="16"/>
                <w:lang w:eastAsia="en-AU"/>
              </w:rPr>
              <w:t>60</w:t>
            </w:r>
          </w:p>
        </w:tc>
        <w:tc>
          <w:tcPr>
            <w:tcW w:w="1417" w:type="dxa"/>
          </w:tcPr>
          <w:p w14:paraId="39D31DC7" w14:textId="313AD7F6" w:rsidR="00CF4753" w:rsidRPr="00DB68F5" w:rsidRDefault="00CF4753" w:rsidP="00F8656C">
            <w:pPr>
              <w:widowControl w:val="0"/>
              <w:spacing w:before="60" w:after="60" w:line="240" w:lineRule="auto"/>
              <w:rPr>
                <w:rFonts w:ascii="Arial" w:hAnsi="Arial" w:cs="Arial"/>
                <w:sz w:val="16"/>
                <w:szCs w:val="16"/>
              </w:rPr>
            </w:pPr>
            <w:r w:rsidRPr="00DB68F5">
              <w:rPr>
                <w:rFonts w:ascii="Arial" w:eastAsia="Arial" w:hAnsi="Arial" w:cs="Arial"/>
                <w:sz w:val="16"/>
                <w:szCs w:val="16"/>
                <w:lang w:eastAsia="en-AU"/>
              </w:rPr>
              <w:t>5</w:t>
            </w:r>
          </w:p>
        </w:tc>
      </w:tr>
    </w:tbl>
    <w:p w14:paraId="7CE2A35D" w14:textId="07561951" w:rsidR="00CF4753" w:rsidRPr="00DB68F5" w:rsidRDefault="00CF4753" w:rsidP="00F8656C">
      <w:pPr>
        <w:pStyle w:val="Amendment1"/>
        <w:numPr>
          <w:ilvl w:val="0"/>
          <w:numId w:val="7"/>
        </w:numPr>
        <w:spacing w:line="260" w:lineRule="exact"/>
      </w:pPr>
      <w:r w:rsidRPr="00DB68F5">
        <w:t>Schedule 1, after entry for Vedolizumab</w:t>
      </w:r>
    </w:p>
    <w:p w14:paraId="7BEC8704" w14:textId="54A0F4F4" w:rsidR="00CF4753" w:rsidRPr="00DB68F5" w:rsidRDefault="00CF4753"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insert:</w:t>
      </w:r>
    </w:p>
    <w:tbl>
      <w:tblPr>
        <w:tblStyle w:val="TableGrid"/>
        <w:tblW w:w="13890"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702"/>
        <w:gridCol w:w="3402"/>
        <w:gridCol w:w="1417"/>
        <w:gridCol w:w="1701"/>
        <w:gridCol w:w="1417"/>
        <w:gridCol w:w="1417"/>
        <w:gridCol w:w="1417"/>
        <w:gridCol w:w="1417"/>
      </w:tblGrid>
      <w:tr w:rsidR="00CF4753" w:rsidRPr="00DB68F5" w14:paraId="66ABC651" w14:textId="77777777" w:rsidTr="006F2C2B">
        <w:tc>
          <w:tcPr>
            <w:tcW w:w="1702" w:type="dxa"/>
          </w:tcPr>
          <w:p w14:paraId="5D03FA68" w14:textId="6899168E" w:rsidR="00CF4753" w:rsidRPr="00DB68F5" w:rsidRDefault="00CF4753" w:rsidP="00F8656C">
            <w:pPr>
              <w:widowControl w:val="0"/>
              <w:spacing w:before="60" w:after="60" w:line="240" w:lineRule="auto"/>
              <w:rPr>
                <w:rFonts w:ascii="Arial" w:hAnsi="Arial" w:cs="Arial"/>
                <w:sz w:val="16"/>
                <w:szCs w:val="16"/>
              </w:rPr>
            </w:pPr>
            <w:proofErr w:type="spellStart"/>
            <w:r w:rsidRPr="00DB68F5">
              <w:rPr>
                <w:rFonts w:ascii="Arial" w:hAnsi="Arial" w:cs="Arial"/>
                <w:sz w:val="16"/>
                <w:szCs w:val="16"/>
              </w:rPr>
              <w:t>Vutrisiran</w:t>
            </w:r>
            <w:proofErr w:type="spellEnd"/>
          </w:p>
        </w:tc>
        <w:tc>
          <w:tcPr>
            <w:tcW w:w="3402" w:type="dxa"/>
          </w:tcPr>
          <w:p w14:paraId="7CAA6296" w14:textId="540330F5" w:rsidR="00CF4753" w:rsidRPr="00DB68F5" w:rsidRDefault="00CF4753" w:rsidP="00F8656C">
            <w:pPr>
              <w:widowControl w:val="0"/>
              <w:spacing w:before="60" w:after="60" w:line="240" w:lineRule="auto"/>
              <w:rPr>
                <w:rFonts w:ascii="Arial" w:hAnsi="Arial" w:cs="Arial"/>
                <w:sz w:val="16"/>
                <w:szCs w:val="16"/>
              </w:rPr>
            </w:pPr>
            <w:r w:rsidRPr="00DB68F5">
              <w:rPr>
                <w:rFonts w:ascii="Arial" w:hAnsi="Arial" w:cs="Arial"/>
                <w:sz w:val="16"/>
                <w:szCs w:val="16"/>
              </w:rPr>
              <w:t>Injection 25 mg (as sodium) in 0.5 mL pre-filled syringe</w:t>
            </w:r>
          </w:p>
        </w:tc>
        <w:tc>
          <w:tcPr>
            <w:tcW w:w="1417" w:type="dxa"/>
          </w:tcPr>
          <w:p w14:paraId="2F950988" w14:textId="197A0C03" w:rsidR="00CF4753" w:rsidRPr="00DB68F5" w:rsidRDefault="00CF4753" w:rsidP="00F8656C">
            <w:pPr>
              <w:widowControl w:val="0"/>
              <w:spacing w:before="60" w:after="60" w:line="240" w:lineRule="auto"/>
              <w:rPr>
                <w:rFonts w:ascii="Arial" w:hAnsi="Arial" w:cs="Arial"/>
                <w:sz w:val="16"/>
                <w:szCs w:val="16"/>
              </w:rPr>
            </w:pPr>
            <w:r w:rsidRPr="00DB68F5">
              <w:rPr>
                <w:rFonts w:ascii="Arial" w:hAnsi="Arial" w:cs="Arial"/>
                <w:sz w:val="16"/>
                <w:szCs w:val="16"/>
              </w:rPr>
              <w:t>Injection</w:t>
            </w:r>
          </w:p>
        </w:tc>
        <w:tc>
          <w:tcPr>
            <w:tcW w:w="1701" w:type="dxa"/>
          </w:tcPr>
          <w:p w14:paraId="039B75C2" w14:textId="7A2B7CDE" w:rsidR="00CF4753" w:rsidRPr="00DB68F5" w:rsidRDefault="00CF4753" w:rsidP="00F8656C">
            <w:pPr>
              <w:widowControl w:val="0"/>
              <w:spacing w:before="60" w:after="60" w:line="240" w:lineRule="auto"/>
              <w:rPr>
                <w:rFonts w:ascii="Arial" w:hAnsi="Arial" w:cs="Arial"/>
                <w:sz w:val="16"/>
                <w:szCs w:val="16"/>
              </w:rPr>
            </w:pPr>
            <w:proofErr w:type="spellStart"/>
            <w:r w:rsidRPr="00DB68F5">
              <w:rPr>
                <w:rFonts w:ascii="Arial" w:hAnsi="Arial" w:cs="Arial"/>
                <w:sz w:val="16"/>
                <w:szCs w:val="16"/>
              </w:rPr>
              <w:t>Amvuttra</w:t>
            </w:r>
            <w:proofErr w:type="spellEnd"/>
          </w:p>
        </w:tc>
        <w:tc>
          <w:tcPr>
            <w:tcW w:w="1417" w:type="dxa"/>
          </w:tcPr>
          <w:p w14:paraId="7E0154A9" w14:textId="7162502C" w:rsidR="00CF4753" w:rsidRPr="00DB68F5" w:rsidRDefault="00CF4753" w:rsidP="00F8656C">
            <w:pPr>
              <w:widowControl w:val="0"/>
              <w:spacing w:before="60" w:after="60" w:line="240" w:lineRule="auto"/>
              <w:rPr>
                <w:rFonts w:ascii="Arial" w:hAnsi="Arial" w:cs="Arial"/>
                <w:sz w:val="16"/>
                <w:szCs w:val="16"/>
              </w:rPr>
            </w:pPr>
            <w:r w:rsidRPr="00DB68F5">
              <w:rPr>
                <w:rFonts w:ascii="Arial" w:hAnsi="Arial" w:cs="Arial"/>
                <w:sz w:val="16"/>
                <w:szCs w:val="16"/>
              </w:rPr>
              <w:t>C16408 C16434 C16446</w:t>
            </w:r>
          </w:p>
        </w:tc>
        <w:tc>
          <w:tcPr>
            <w:tcW w:w="1417" w:type="dxa"/>
          </w:tcPr>
          <w:p w14:paraId="1419D8A6" w14:textId="77777777" w:rsidR="00CF4753" w:rsidRPr="00DB68F5" w:rsidRDefault="00CF4753" w:rsidP="00F8656C">
            <w:pPr>
              <w:widowControl w:val="0"/>
              <w:spacing w:before="60" w:after="60" w:line="240" w:lineRule="auto"/>
              <w:rPr>
                <w:rFonts w:ascii="Arial" w:hAnsi="Arial" w:cs="Arial"/>
                <w:sz w:val="16"/>
                <w:szCs w:val="16"/>
              </w:rPr>
            </w:pPr>
          </w:p>
        </w:tc>
        <w:tc>
          <w:tcPr>
            <w:tcW w:w="1417" w:type="dxa"/>
          </w:tcPr>
          <w:p w14:paraId="3E991885" w14:textId="63AAAE2E" w:rsidR="00CF4753" w:rsidRPr="00DB68F5" w:rsidRDefault="00CF4753" w:rsidP="00F8656C">
            <w:pPr>
              <w:widowControl w:val="0"/>
              <w:spacing w:before="60" w:after="60" w:line="240" w:lineRule="auto"/>
              <w:rPr>
                <w:rFonts w:ascii="Arial" w:hAnsi="Arial" w:cs="Arial"/>
                <w:sz w:val="16"/>
                <w:szCs w:val="16"/>
              </w:rPr>
            </w:pPr>
            <w:r w:rsidRPr="00DB68F5">
              <w:rPr>
                <w:rFonts w:ascii="Arial" w:hAnsi="Arial" w:cs="Arial"/>
                <w:sz w:val="16"/>
                <w:szCs w:val="16"/>
              </w:rPr>
              <w:t>See Schedule 2</w:t>
            </w:r>
          </w:p>
        </w:tc>
        <w:tc>
          <w:tcPr>
            <w:tcW w:w="1417" w:type="dxa"/>
          </w:tcPr>
          <w:p w14:paraId="124E7359" w14:textId="25E900D7" w:rsidR="00CF4753" w:rsidRPr="00DB68F5" w:rsidRDefault="00CF4753" w:rsidP="00F8656C">
            <w:pPr>
              <w:widowControl w:val="0"/>
              <w:spacing w:before="60" w:after="60" w:line="240" w:lineRule="auto"/>
              <w:rPr>
                <w:rFonts w:ascii="Arial" w:hAnsi="Arial" w:cs="Arial"/>
                <w:sz w:val="16"/>
                <w:szCs w:val="16"/>
              </w:rPr>
            </w:pPr>
            <w:r w:rsidRPr="00DB68F5">
              <w:rPr>
                <w:rFonts w:ascii="Arial" w:hAnsi="Arial" w:cs="Arial"/>
                <w:sz w:val="16"/>
                <w:szCs w:val="16"/>
              </w:rPr>
              <w:t>See Schedule 2</w:t>
            </w:r>
          </w:p>
        </w:tc>
      </w:tr>
    </w:tbl>
    <w:p w14:paraId="1D77E98C" w14:textId="249C5332" w:rsidR="00CF4753" w:rsidRPr="00DB68F5" w:rsidRDefault="00155E3F" w:rsidP="00F8656C">
      <w:pPr>
        <w:pStyle w:val="Amendment1"/>
        <w:numPr>
          <w:ilvl w:val="0"/>
          <w:numId w:val="7"/>
        </w:numPr>
        <w:spacing w:line="260" w:lineRule="exact"/>
      </w:pPr>
      <w:r w:rsidRPr="00DB68F5">
        <w:t xml:space="preserve">Schedule 2, entry for </w:t>
      </w:r>
      <w:proofErr w:type="spellStart"/>
      <w:r w:rsidRPr="00DB68F5">
        <w:t>Difelikefalin</w:t>
      </w:r>
      <w:proofErr w:type="spellEnd"/>
      <w:r w:rsidRPr="00DB68F5">
        <w:t xml:space="preserve"> </w:t>
      </w:r>
      <w:r w:rsidRPr="00DB68F5">
        <w:rPr>
          <w:i/>
          <w:iCs/>
        </w:rPr>
        <w:t>[Maximum quantity: Sufficient for treatment for 4 weeks; Maximum repeats: 5]</w:t>
      </w:r>
    </w:p>
    <w:p w14:paraId="3B5C5CD7" w14:textId="77CA270D" w:rsidR="00155E3F" w:rsidRPr="00DB68F5" w:rsidRDefault="00155E3F"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 xml:space="preserve">omit from the column headed “Circumstances”: </w:t>
      </w:r>
      <w:r w:rsidRPr="00DB68F5">
        <w:t>C15227</w:t>
      </w:r>
    </w:p>
    <w:p w14:paraId="5C1BD8EE" w14:textId="330C604F" w:rsidR="00155E3F" w:rsidRPr="00DB68F5" w:rsidRDefault="00EA1255" w:rsidP="00F8656C">
      <w:pPr>
        <w:pStyle w:val="Amendment1"/>
        <w:numPr>
          <w:ilvl w:val="0"/>
          <w:numId w:val="7"/>
        </w:numPr>
        <w:spacing w:line="260" w:lineRule="exact"/>
      </w:pPr>
      <w:r w:rsidRPr="00DB68F5">
        <w:t xml:space="preserve">Schedule 2, entry for </w:t>
      </w:r>
      <w:proofErr w:type="spellStart"/>
      <w:r w:rsidRPr="00DB68F5">
        <w:t>Eltrombopag</w:t>
      </w:r>
      <w:proofErr w:type="spellEnd"/>
      <w:r w:rsidRPr="00DB68F5">
        <w:t xml:space="preserve"> </w:t>
      </w:r>
      <w:r w:rsidRPr="00DB68F5">
        <w:rPr>
          <w:i/>
          <w:iCs/>
        </w:rPr>
        <w:t>[Maximum quantity: 3 packs; Maximum repeats: 5]</w:t>
      </w:r>
    </w:p>
    <w:p w14:paraId="03554ADF" w14:textId="46D547E3" w:rsidR="00EA1255" w:rsidRPr="00DB68F5" w:rsidRDefault="00EA1255" w:rsidP="00F8656C">
      <w:pPr>
        <w:pStyle w:val="Amendment1"/>
        <w:numPr>
          <w:ilvl w:val="0"/>
          <w:numId w:val="9"/>
        </w:numPr>
        <w:spacing w:before="60" w:after="60" w:line="260" w:lineRule="exact"/>
        <w:ind w:left="1361" w:hanging="567"/>
      </w:pPr>
      <w:r w:rsidRPr="00DB68F5">
        <w:rPr>
          <w:rFonts w:ascii="Times New Roman" w:hAnsi="Times New Roman" w:cs="Times New Roman"/>
          <w:b w:val="0"/>
          <w:bCs w:val="0"/>
          <w:i/>
          <w:iCs/>
        </w:rPr>
        <w:t xml:space="preserve">omit from the column headed “Circumstances”: </w:t>
      </w:r>
      <w:r w:rsidRPr="00DB68F5">
        <w:t>C15174 C15191</w:t>
      </w:r>
    </w:p>
    <w:p w14:paraId="3569839A" w14:textId="661DDC87" w:rsidR="00EA1255" w:rsidRPr="00DB68F5" w:rsidRDefault="00EA1255" w:rsidP="00F8656C">
      <w:pPr>
        <w:pStyle w:val="Amendment1"/>
        <w:numPr>
          <w:ilvl w:val="0"/>
          <w:numId w:val="9"/>
        </w:numPr>
        <w:spacing w:before="60" w:after="60" w:line="260" w:lineRule="exact"/>
        <w:ind w:left="1361" w:hanging="567"/>
      </w:pPr>
      <w:r w:rsidRPr="00DB68F5">
        <w:rPr>
          <w:rFonts w:ascii="Times New Roman" w:hAnsi="Times New Roman" w:cs="Times New Roman"/>
          <w:b w:val="0"/>
          <w:bCs w:val="0"/>
          <w:i/>
          <w:iCs/>
        </w:rPr>
        <w:t>insert in numerical order in the column headed “Circumstances”:</w:t>
      </w:r>
      <w:r w:rsidRPr="00DB68F5">
        <w:rPr>
          <w:b w:val="0"/>
          <w:bCs w:val="0"/>
        </w:rPr>
        <w:t xml:space="preserve"> </w:t>
      </w:r>
      <w:r w:rsidRPr="00DB68F5">
        <w:t>C16455</w:t>
      </w:r>
    </w:p>
    <w:p w14:paraId="71F6B0A7" w14:textId="31F4D7EF" w:rsidR="00EA1255" w:rsidRPr="00DB68F5" w:rsidRDefault="00EA1255" w:rsidP="00F8656C">
      <w:pPr>
        <w:pStyle w:val="Amendment1"/>
        <w:numPr>
          <w:ilvl w:val="0"/>
          <w:numId w:val="7"/>
        </w:numPr>
        <w:spacing w:line="260" w:lineRule="exact"/>
      </w:pPr>
      <w:r w:rsidRPr="00DB68F5">
        <w:t>Schedule 2, after entry for Macitentan</w:t>
      </w:r>
    </w:p>
    <w:p w14:paraId="3E546165" w14:textId="1CE4D2C5" w:rsidR="00EA1255" w:rsidRPr="00DB68F5" w:rsidRDefault="00EA1255"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insert:</w:t>
      </w:r>
    </w:p>
    <w:tbl>
      <w:tblPr>
        <w:tblW w:w="5002" w:type="pct"/>
        <w:tblBorders>
          <w:top w:val="single" w:sz="4" w:space="0" w:color="auto"/>
          <w:bottom w:val="single" w:sz="4" w:space="0" w:color="auto"/>
          <w:insideH w:val="single" w:sz="4" w:space="0" w:color="auto"/>
        </w:tblBorders>
        <w:tblLook w:val="04A0" w:firstRow="1" w:lastRow="0" w:firstColumn="1" w:lastColumn="0" w:noHBand="0" w:noVBand="1"/>
      </w:tblPr>
      <w:tblGrid>
        <w:gridCol w:w="2533"/>
        <w:gridCol w:w="5407"/>
        <w:gridCol w:w="2968"/>
        <w:gridCol w:w="2823"/>
      </w:tblGrid>
      <w:tr w:rsidR="00626FE7" w:rsidRPr="00DB68F5" w14:paraId="03F27FCA" w14:textId="77777777" w:rsidTr="006F2C2B">
        <w:trPr>
          <w:trHeight w:val="299"/>
        </w:trPr>
        <w:tc>
          <w:tcPr>
            <w:tcW w:w="2533" w:type="dxa"/>
            <w:shd w:val="clear" w:color="auto" w:fill="auto"/>
            <w:tcMar>
              <w:top w:w="0" w:type="dxa"/>
              <w:left w:w="0" w:type="dxa"/>
              <w:bottom w:w="0" w:type="dxa"/>
              <w:right w:w="0" w:type="dxa"/>
            </w:tcMar>
          </w:tcPr>
          <w:p w14:paraId="54B24704" w14:textId="1492AEB6" w:rsidR="00626FE7" w:rsidRPr="00DB68F5" w:rsidRDefault="00626FE7" w:rsidP="00F8656C">
            <w:pPr>
              <w:widowControl w:val="0"/>
              <w:spacing w:before="60" w:after="60" w:line="240" w:lineRule="auto"/>
              <w:ind w:left="57"/>
              <w:rPr>
                <w:rFonts w:ascii="Arial" w:hAnsi="Arial" w:cs="Arial"/>
                <w:sz w:val="16"/>
                <w:szCs w:val="16"/>
              </w:rPr>
            </w:pPr>
            <w:r w:rsidRPr="00DB68F5">
              <w:rPr>
                <w:rFonts w:ascii="Arial" w:hAnsi="Arial" w:cs="Arial"/>
                <w:sz w:val="16"/>
                <w:szCs w:val="16"/>
              </w:rPr>
              <w:t>Macitentan with tadalafil</w:t>
            </w:r>
          </w:p>
        </w:tc>
        <w:tc>
          <w:tcPr>
            <w:tcW w:w="5407" w:type="dxa"/>
            <w:shd w:val="clear" w:color="auto" w:fill="auto"/>
            <w:tcMar>
              <w:top w:w="0" w:type="dxa"/>
              <w:left w:w="0" w:type="dxa"/>
              <w:bottom w:w="0" w:type="dxa"/>
              <w:right w:w="0" w:type="dxa"/>
            </w:tcMar>
          </w:tcPr>
          <w:p w14:paraId="565B51C6" w14:textId="5A452ACC" w:rsidR="00626FE7" w:rsidRPr="00DB68F5" w:rsidRDefault="00626FE7" w:rsidP="00F8656C">
            <w:pPr>
              <w:widowControl w:val="0"/>
              <w:spacing w:before="60" w:after="60" w:line="240" w:lineRule="auto"/>
              <w:ind w:left="57"/>
              <w:rPr>
                <w:rFonts w:ascii="Arial" w:hAnsi="Arial" w:cs="Arial"/>
                <w:sz w:val="16"/>
                <w:szCs w:val="16"/>
              </w:rPr>
            </w:pPr>
            <w:r w:rsidRPr="00DB68F5">
              <w:rPr>
                <w:rFonts w:ascii="Arial" w:hAnsi="Arial" w:cs="Arial"/>
                <w:sz w:val="16"/>
                <w:szCs w:val="16"/>
              </w:rPr>
              <w:t>C16433 C16457</w:t>
            </w:r>
          </w:p>
        </w:tc>
        <w:tc>
          <w:tcPr>
            <w:tcW w:w="2968" w:type="dxa"/>
            <w:shd w:val="clear" w:color="auto" w:fill="auto"/>
            <w:tcMar>
              <w:top w:w="0" w:type="dxa"/>
              <w:left w:w="0" w:type="dxa"/>
              <w:bottom w:w="0" w:type="dxa"/>
              <w:right w:w="0" w:type="dxa"/>
            </w:tcMar>
          </w:tcPr>
          <w:p w14:paraId="085CF34C" w14:textId="2A87B42B" w:rsidR="00626FE7" w:rsidRPr="00DB68F5" w:rsidRDefault="00626FE7" w:rsidP="00F8656C">
            <w:pPr>
              <w:widowControl w:val="0"/>
              <w:spacing w:before="60" w:after="60" w:line="240" w:lineRule="auto"/>
              <w:ind w:left="57"/>
              <w:rPr>
                <w:rFonts w:ascii="Arial" w:hAnsi="Arial" w:cs="Arial"/>
                <w:sz w:val="16"/>
                <w:szCs w:val="16"/>
              </w:rPr>
            </w:pPr>
            <w:r w:rsidRPr="00DB68F5">
              <w:rPr>
                <w:rFonts w:ascii="Arial" w:hAnsi="Arial" w:cs="Arial"/>
                <w:sz w:val="16"/>
                <w:szCs w:val="16"/>
              </w:rPr>
              <w:t>1 pack</w:t>
            </w:r>
          </w:p>
        </w:tc>
        <w:tc>
          <w:tcPr>
            <w:tcW w:w="2823" w:type="dxa"/>
            <w:shd w:val="clear" w:color="auto" w:fill="auto"/>
            <w:tcMar>
              <w:top w:w="0" w:type="dxa"/>
              <w:left w:w="0" w:type="dxa"/>
              <w:bottom w:w="0" w:type="dxa"/>
              <w:right w:w="0" w:type="dxa"/>
            </w:tcMar>
          </w:tcPr>
          <w:p w14:paraId="70EE6055" w14:textId="3317AA37" w:rsidR="00626FE7" w:rsidRPr="00DB68F5" w:rsidRDefault="00626FE7" w:rsidP="00F8656C">
            <w:pPr>
              <w:widowControl w:val="0"/>
              <w:spacing w:before="60" w:after="60" w:line="240" w:lineRule="auto"/>
              <w:ind w:left="57"/>
              <w:rPr>
                <w:rFonts w:ascii="Arial" w:hAnsi="Arial" w:cs="Arial"/>
                <w:sz w:val="16"/>
                <w:szCs w:val="16"/>
              </w:rPr>
            </w:pPr>
            <w:r w:rsidRPr="00DB68F5">
              <w:rPr>
                <w:rFonts w:ascii="Arial" w:hAnsi="Arial" w:cs="Arial"/>
                <w:sz w:val="16"/>
                <w:szCs w:val="16"/>
              </w:rPr>
              <w:t>5</w:t>
            </w:r>
          </w:p>
        </w:tc>
      </w:tr>
    </w:tbl>
    <w:p w14:paraId="17E5B501" w14:textId="7B991B1D" w:rsidR="00EA1255" w:rsidRPr="00DB68F5" w:rsidRDefault="00705B58" w:rsidP="00F8656C">
      <w:pPr>
        <w:pStyle w:val="Amendment1"/>
        <w:numPr>
          <w:ilvl w:val="0"/>
          <w:numId w:val="7"/>
        </w:numPr>
        <w:spacing w:line="260" w:lineRule="exact"/>
      </w:pPr>
      <w:r w:rsidRPr="00DB68F5">
        <w:t xml:space="preserve">Schedule 2, after entry for Vedolizumab </w:t>
      </w:r>
      <w:r w:rsidRPr="00DB68F5">
        <w:rPr>
          <w:i/>
          <w:iCs/>
        </w:rPr>
        <w:t>[Maximum quantity: 1; Maximum repeats: Sufficient for treatment for 24 weeks]</w:t>
      </w:r>
    </w:p>
    <w:p w14:paraId="7B92AFD9" w14:textId="6E2D4D3D" w:rsidR="00705B58" w:rsidRPr="00DB68F5" w:rsidRDefault="00705B58"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insert:</w:t>
      </w:r>
    </w:p>
    <w:tbl>
      <w:tblPr>
        <w:tblW w:w="5002" w:type="pct"/>
        <w:tblBorders>
          <w:top w:val="single" w:sz="4" w:space="0" w:color="auto"/>
          <w:bottom w:val="single" w:sz="4" w:space="0" w:color="auto"/>
          <w:insideH w:val="single" w:sz="4" w:space="0" w:color="auto"/>
        </w:tblBorders>
        <w:tblLook w:val="04A0" w:firstRow="1" w:lastRow="0" w:firstColumn="1" w:lastColumn="0" w:noHBand="0" w:noVBand="1"/>
      </w:tblPr>
      <w:tblGrid>
        <w:gridCol w:w="2533"/>
        <w:gridCol w:w="5407"/>
        <w:gridCol w:w="2968"/>
        <w:gridCol w:w="2823"/>
      </w:tblGrid>
      <w:tr w:rsidR="00705B58" w:rsidRPr="00DB68F5" w14:paraId="20246AA5" w14:textId="77777777" w:rsidTr="00A160D4">
        <w:trPr>
          <w:trHeight w:val="299"/>
        </w:trPr>
        <w:tc>
          <w:tcPr>
            <w:tcW w:w="2533" w:type="dxa"/>
            <w:shd w:val="clear" w:color="auto" w:fill="auto"/>
            <w:tcMar>
              <w:top w:w="0" w:type="dxa"/>
              <w:left w:w="0" w:type="dxa"/>
              <w:bottom w:w="0" w:type="dxa"/>
              <w:right w:w="0" w:type="dxa"/>
            </w:tcMar>
          </w:tcPr>
          <w:p w14:paraId="72A8660D" w14:textId="5F6BDB57" w:rsidR="00705B58" w:rsidRPr="00DB68F5" w:rsidRDefault="00705B58" w:rsidP="00F8656C">
            <w:pPr>
              <w:widowControl w:val="0"/>
              <w:spacing w:before="60" w:after="60" w:line="240" w:lineRule="auto"/>
              <w:ind w:left="57"/>
              <w:rPr>
                <w:rFonts w:ascii="Arial" w:hAnsi="Arial" w:cs="Arial"/>
                <w:sz w:val="16"/>
                <w:szCs w:val="16"/>
              </w:rPr>
            </w:pPr>
            <w:proofErr w:type="spellStart"/>
            <w:r w:rsidRPr="00DB68F5">
              <w:rPr>
                <w:rFonts w:ascii="Arial" w:hAnsi="Arial" w:cs="Arial"/>
                <w:sz w:val="16"/>
                <w:szCs w:val="16"/>
              </w:rPr>
              <w:t>Vutrisiran</w:t>
            </w:r>
            <w:proofErr w:type="spellEnd"/>
          </w:p>
        </w:tc>
        <w:tc>
          <w:tcPr>
            <w:tcW w:w="5407" w:type="dxa"/>
            <w:shd w:val="clear" w:color="auto" w:fill="auto"/>
            <w:tcMar>
              <w:top w:w="0" w:type="dxa"/>
              <w:left w:w="0" w:type="dxa"/>
              <w:bottom w:w="0" w:type="dxa"/>
              <w:right w:w="0" w:type="dxa"/>
            </w:tcMar>
          </w:tcPr>
          <w:p w14:paraId="415FFBE8" w14:textId="47CA766A" w:rsidR="00705B58" w:rsidRPr="00DB68F5" w:rsidRDefault="00705B58" w:rsidP="00F8656C">
            <w:pPr>
              <w:widowControl w:val="0"/>
              <w:spacing w:before="60" w:after="60" w:line="240" w:lineRule="auto"/>
              <w:ind w:left="57"/>
              <w:rPr>
                <w:rFonts w:ascii="Arial" w:hAnsi="Arial" w:cs="Arial"/>
                <w:sz w:val="16"/>
                <w:szCs w:val="16"/>
              </w:rPr>
            </w:pPr>
            <w:r w:rsidRPr="00DB68F5">
              <w:rPr>
                <w:rFonts w:ascii="Arial" w:hAnsi="Arial" w:cs="Arial"/>
                <w:sz w:val="16"/>
                <w:szCs w:val="16"/>
              </w:rPr>
              <w:t>C16408 C16434 C16446</w:t>
            </w:r>
          </w:p>
        </w:tc>
        <w:tc>
          <w:tcPr>
            <w:tcW w:w="2968" w:type="dxa"/>
            <w:shd w:val="clear" w:color="auto" w:fill="auto"/>
            <w:tcMar>
              <w:top w:w="0" w:type="dxa"/>
              <w:left w:w="0" w:type="dxa"/>
              <w:bottom w:w="0" w:type="dxa"/>
              <w:right w:w="0" w:type="dxa"/>
            </w:tcMar>
          </w:tcPr>
          <w:p w14:paraId="1A4FBE70" w14:textId="3D2DAA3B" w:rsidR="00705B58" w:rsidRPr="00DB68F5" w:rsidRDefault="00705B58" w:rsidP="00F8656C">
            <w:pPr>
              <w:widowControl w:val="0"/>
              <w:spacing w:before="60" w:after="60" w:line="240" w:lineRule="auto"/>
              <w:ind w:left="57"/>
              <w:rPr>
                <w:rFonts w:ascii="Arial" w:hAnsi="Arial" w:cs="Arial"/>
                <w:sz w:val="16"/>
                <w:szCs w:val="16"/>
              </w:rPr>
            </w:pPr>
            <w:r w:rsidRPr="00DB68F5">
              <w:rPr>
                <w:rFonts w:ascii="Arial" w:hAnsi="Arial" w:cs="Arial"/>
                <w:sz w:val="16"/>
                <w:szCs w:val="16"/>
              </w:rPr>
              <w:t>1</w:t>
            </w:r>
          </w:p>
        </w:tc>
        <w:tc>
          <w:tcPr>
            <w:tcW w:w="2823" w:type="dxa"/>
            <w:shd w:val="clear" w:color="auto" w:fill="auto"/>
            <w:tcMar>
              <w:top w:w="0" w:type="dxa"/>
              <w:left w:w="0" w:type="dxa"/>
              <w:bottom w:w="0" w:type="dxa"/>
              <w:right w:w="0" w:type="dxa"/>
            </w:tcMar>
          </w:tcPr>
          <w:p w14:paraId="00498949" w14:textId="1BE87E97" w:rsidR="00705B58" w:rsidRPr="00DB68F5" w:rsidRDefault="00705B58" w:rsidP="00F8656C">
            <w:pPr>
              <w:widowControl w:val="0"/>
              <w:spacing w:before="60" w:after="60" w:line="240" w:lineRule="auto"/>
              <w:ind w:left="57"/>
              <w:rPr>
                <w:rFonts w:ascii="Arial" w:hAnsi="Arial" w:cs="Arial"/>
                <w:sz w:val="16"/>
                <w:szCs w:val="16"/>
              </w:rPr>
            </w:pPr>
            <w:r w:rsidRPr="00DB68F5">
              <w:rPr>
                <w:rFonts w:ascii="Arial" w:hAnsi="Arial" w:cs="Arial"/>
                <w:sz w:val="16"/>
                <w:szCs w:val="16"/>
              </w:rPr>
              <w:t>1</w:t>
            </w:r>
          </w:p>
        </w:tc>
      </w:tr>
    </w:tbl>
    <w:p w14:paraId="0DF30EC0" w14:textId="22F3E5CC" w:rsidR="00705B58" w:rsidRPr="00DB68F5" w:rsidRDefault="008807FD" w:rsidP="00F8656C">
      <w:pPr>
        <w:pStyle w:val="Amendment1"/>
        <w:numPr>
          <w:ilvl w:val="0"/>
          <w:numId w:val="7"/>
        </w:numPr>
        <w:spacing w:line="260" w:lineRule="exact"/>
      </w:pPr>
      <w:r w:rsidRPr="00DB68F5">
        <w:t xml:space="preserve">Schedule 3, entry for </w:t>
      </w:r>
      <w:proofErr w:type="spellStart"/>
      <w:r w:rsidRPr="00DB68F5">
        <w:t>Difelikefalin</w:t>
      </w:r>
      <w:proofErr w:type="spellEnd"/>
    </w:p>
    <w:p w14:paraId="6E502490" w14:textId="752B8965" w:rsidR="008807FD" w:rsidRPr="00DB68F5" w:rsidRDefault="008807FD"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omit: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8807FD" w:rsidRPr="00DB68F5" w14:paraId="5EFE47CE" w14:textId="77777777" w:rsidTr="00A160D4">
        <w:tc>
          <w:tcPr>
            <w:tcW w:w="1854" w:type="dxa"/>
            <w:tcBorders>
              <w:top w:val="single" w:sz="4" w:space="0" w:color="auto"/>
              <w:left w:val="single" w:sz="4" w:space="0" w:color="auto"/>
              <w:bottom w:val="single" w:sz="4" w:space="0" w:color="auto"/>
              <w:right w:val="single" w:sz="4" w:space="0" w:color="auto"/>
            </w:tcBorders>
          </w:tcPr>
          <w:p w14:paraId="5A43B08C" w14:textId="77777777" w:rsidR="008807FD" w:rsidRPr="00DB68F5" w:rsidRDefault="008807FD"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71D8CE70" w14:textId="2D773372" w:rsidR="008807FD" w:rsidRPr="00DB68F5" w:rsidRDefault="008807FD" w:rsidP="00F8656C">
            <w:pPr>
              <w:pStyle w:val="mps3-data"/>
              <w:widowControl w:val="0"/>
              <w:rPr>
                <w:szCs w:val="16"/>
              </w:rPr>
            </w:pPr>
            <w:r w:rsidRPr="00DB68F5">
              <w:rPr>
                <w:szCs w:val="16"/>
              </w:rPr>
              <w:t>C15227</w:t>
            </w:r>
          </w:p>
        </w:tc>
        <w:tc>
          <w:tcPr>
            <w:tcW w:w="1094" w:type="dxa"/>
            <w:tcBorders>
              <w:top w:val="single" w:sz="4" w:space="0" w:color="auto"/>
              <w:left w:val="single" w:sz="4" w:space="0" w:color="auto"/>
              <w:bottom w:val="single" w:sz="4" w:space="0" w:color="auto"/>
              <w:right w:val="single" w:sz="4" w:space="0" w:color="auto"/>
            </w:tcBorders>
          </w:tcPr>
          <w:p w14:paraId="257487E4" w14:textId="77777777" w:rsidR="008807FD" w:rsidRPr="00DB68F5" w:rsidRDefault="008807FD" w:rsidP="00F8656C">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50FD6A7D" w14:textId="77777777" w:rsidR="008807FD" w:rsidRPr="00DB68F5" w:rsidRDefault="008807FD" w:rsidP="00F8656C">
            <w:pPr>
              <w:widowControl w:val="0"/>
              <w:spacing w:before="60" w:after="60" w:line="240" w:lineRule="auto"/>
              <w:rPr>
                <w:szCs w:val="16"/>
              </w:rPr>
            </w:pPr>
            <w:r w:rsidRPr="00DB68F5">
              <w:rPr>
                <w:rFonts w:ascii="Arial" w:hAnsi="Arial" w:cs="Arial"/>
                <w:sz w:val="16"/>
                <w:szCs w:val="16"/>
              </w:rPr>
              <w:t>Moderate to severe pruritus (itching) associated with chronic kidney disease</w:t>
            </w:r>
          </w:p>
          <w:p w14:paraId="24EB2197" w14:textId="77777777" w:rsidR="008807FD" w:rsidRPr="00DB68F5" w:rsidRDefault="008807FD" w:rsidP="00F8656C">
            <w:pPr>
              <w:widowControl w:val="0"/>
              <w:spacing w:before="60" w:after="60" w:line="240" w:lineRule="auto"/>
              <w:rPr>
                <w:szCs w:val="16"/>
              </w:rPr>
            </w:pPr>
            <w:r w:rsidRPr="00DB68F5">
              <w:rPr>
                <w:rFonts w:ascii="Arial" w:hAnsi="Arial" w:cs="Arial"/>
                <w:sz w:val="16"/>
                <w:szCs w:val="16"/>
              </w:rPr>
              <w:t>Transitioning from non-PBS to PBS-subsidised supply - Grandfather arrangements</w:t>
            </w:r>
          </w:p>
          <w:p w14:paraId="6B747213" w14:textId="77777777" w:rsidR="008807FD" w:rsidRPr="00DB68F5" w:rsidRDefault="008807FD" w:rsidP="00F8656C">
            <w:pPr>
              <w:widowControl w:val="0"/>
              <w:spacing w:before="60" w:after="60" w:line="240" w:lineRule="auto"/>
              <w:rPr>
                <w:szCs w:val="16"/>
              </w:rPr>
            </w:pPr>
            <w:r w:rsidRPr="00DB68F5">
              <w:rPr>
                <w:rFonts w:ascii="Arial" w:hAnsi="Arial" w:cs="Arial"/>
                <w:sz w:val="16"/>
                <w:szCs w:val="16"/>
              </w:rPr>
              <w:t xml:space="preserve">Patient must have received non-PBS-subsidised treatment with this drug for this condition prior to </w:t>
            </w:r>
            <w:r w:rsidRPr="00DB68F5">
              <w:rPr>
                <w:rFonts w:ascii="Arial" w:hAnsi="Arial" w:cs="Arial"/>
                <w:sz w:val="16"/>
                <w:szCs w:val="16"/>
              </w:rPr>
              <w:lastRenderedPageBreak/>
              <w:t>1 May 2024; AND</w:t>
            </w:r>
          </w:p>
          <w:p w14:paraId="6D492308" w14:textId="77777777" w:rsidR="008807FD" w:rsidRPr="00DB68F5" w:rsidRDefault="008807FD" w:rsidP="00F8656C">
            <w:pPr>
              <w:widowControl w:val="0"/>
              <w:spacing w:before="60" w:after="60" w:line="240" w:lineRule="auto"/>
              <w:rPr>
                <w:szCs w:val="16"/>
              </w:rPr>
            </w:pPr>
            <w:r w:rsidRPr="00DB68F5">
              <w:rPr>
                <w:rFonts w:ascii="Arial" w:hAnsi="Arial" w:cs="Arial"/>
                <w:sz w:val="16"/>
                <w:szCs w:val="16"/>
              </w:rPr>
              <w:t>Patient must have met all other PBS eligibility criteria that a non-'Grandfather' patient would ordinarily be required to meet, meaning that at the time non-PBS-subsidised supply was commenced, the patient: (</w:t>
            </w:r>
            <w:proofErr w:type="spellStart"/>
            <w:r w:rsidRPr="00DB68F5">
              <w:rPr>
                <w:rFonts w:ascii="Arial" w:hAnsi="Arial" w:cs="Arial"/>
                <w:sz w:val="16"/>
                <w:szCs w:val="16"/>
              </w:rPr>
              <w:t>i</w:t>
            </w:r>
            <w:proofErr w:type="spellEnd"/>
            <w:r w:rsidRPr="00DB68F5">
              <w:rPr>
                <w:rFonts w:ascii="Arial" w:hAnsi="Arial" w:cs="Arial"/>
                <w:sz w:val="16"/>
                <w:szCs w:val="16"/>
              </w:rPr>
              <w:t>) was on optimised haemodialysis; (ii) was on haemodialysis for at least 3 months; (iii) had a condition confirmed based on both physical examination and patient history to exclude any factors that may be triggering the pruritus; (iv) had experienced itch that persists for at least 6 weeks despite best supportive care; (v) had a 24-hour Worst Itching Intensity Numerical Rating Scale (WI-NRS) of more than 4 at baseline; AND</w:t>
            </w:r>
          </w:p>
          <w:p w14:paraId="29D1EBE9" w14:textId="77777777" w:rsidR="008807FD" w:rsidRPr="00DB68F5" w:rsidRDefault="008807FD" w:rsidP="00F8656C">
            <w:pPr>
              <w:widowControl w:val="0"/>
              <w:spacing w:before="60" w:after="60" w:line="240" w:lineRule="auto"/>
              <w:rPr>
                <w:szCs w:val="16"/>
              </w:rPr>
            </w:pPr>
            <w:r w:rsidRPr="00DB68F5">
              <w:rPr>
                <w:rFonts w:ascii="Arial" w:hAnsi="Arial" w:cs="Arial"/>
                <w:sz w:val="16"/>
                <w:szCs w:val="16"/>
              </w:rPr>
              <w:t>Patient must have demonstrated an adequate response to the most recent non-PBS-subsidised treatment with this drug for this condition, including at least a 3-point improvement from baseline in 24-hour Worst Itching Intensity Numerical Rating Scale (WI-NRS) score.</w:t>
            </w:r>
          </w:p>
          <w:p w14:paraId="755402D0" w14:textId="77777777" w:rsidR="008807FD" w:rsidRPr="00DB68F5" w:rsidRDefault="008807FD" w:rsidP="00F8656C">
            <w:pPr>
              <w:widowControl w:val="0"/>
              <w:spacing w:before="60" w:after="60" w:line="240" w:lineRule="auto"/>
              <w:rPr>
                <w:szCs w:val="16"/>
              </w:rPr>
            </w:pPr>
            <w:r w:rsidRPr="00DB68F5">
              <w:rPr>
                <w:rFonts w:ascii="Arial" w:hAnsi="Arial" w:cs="Arial"/>
                <w:sz w:val="16"/>
                <w:szCs w:val="16"/>
              </w:rPr>
              <w:t>Must be treated by a nephrologist.</w:t>
            </w:r>
          </w:p>
          <w:p w14:paraId="32FCD61B" w14:textId="77777777" w:rsidR="008807FD" w:rsidRPr="00DB68F5" w:rsidRDefault="008807FD" w:rsidP="00F8656C">
            <w:pPr>
              <w:widowControl w:val="0"/>
              <w:spacing w:before="60" w:after="60" w:line="240" w:lineRule="auto"/>
              <w:rPr>
                <w:szCs w:val="16"/>
              </w:rPr>
            </w:pPr>
            <w:r w:rsidRPr="00DB68F5">
              <w:rPr>
                <w:rFonts w:ascii="Arial" w:hAnsi="Arial" w:cs="Arial"/>
                <w:sz w:val="16"/>
                <w:szCs w:val="16"/>
              </w:rPr>
              <w:t>Patient must be at least 18 years of age.</w:t>
            </w:r>
          </w:p>
          <w:p w14:paraId="28AE9D0E" w14:textId="77777777" w:rsidR="008807FD" w:rsidRPr="00DB68F5" w:rsidRDefault="008807FD" w:rsidP="00F8656C">
            <w:pPr>
              <w:widowControl w:val="0"/>
              <w:spacing w:before="60" w:after="60" w:line="240" w:lineRule="auto"/>
              <w:rPr>
                <w:szCs w:val="16"/>
              </w:rPr>
            </w:pPr>
            <w:r w:rsidRPr="00DB68F5">
              <w:rPr>
                <w:rFonts w:ascii="Arial" w:hAnsi="Arial" w:cs="Arial"/>
                <w:sz w:val="16"/>
                <w:szCs w:val="16"/>
              </w:rPr>
              <w:t>Confirmation of eligibility for treatment with diagnostic reports must be documented in the patient's medical records.</w:t>
            </w:r>
          </w:p>
          <w:p w14:paraId="028DEA35" w14:textId="4DCBF45B" w:rsidR="008807FD" w:rsidRPr="00DB68F5" w:rsidRDefault="008807FD" w:rsidP="00F8656C">
            <w:pPr>
              <w:pStyle w:val="mps3-data"/>
              <w:widowControl w:val="0"/>
              <w:rPr>
                <w:szCs w:val="16"/>
              </w:rPr>
            </w:pPr>
            <w:r w:rsidRPr="00DB68F5">
              <w:rPr>
                <w:szCs w:val="16"/>
              </w:rPr>
              <w:t>At the time of authority application, medical practitioners must request the appropriate number of vials to provide sufficient drug, based on the dry body weight of the patient (in kg), adequate for 4 weeks, according to the specified dosage in the approved Product Information (PI). Up to a maximum of 5 repeats will be authorised. No more than 4 doses per week will be authorised even if the number of haemodialysis treatments in a week exceeds 4.</w:t>
            </w:r>
          </w:p>
        </w:tc>
        <w:tc>
          <w:tcPr>
            <w:tcW w:w="2132" w:type="dxa"/>
            <w:tcBorders>
              <w:top w:val="single" w:sz="4" w:space="0" w:color="auto"/>
              <w:left w:val="single" w:sz="4" w:space="0" w:color="auto"/>
              <w:bottom w:val="single" w:sz="4" w:space="0" w:color="auto"/>
              <w:right w:val="single" w:sz="4" w:space="0" w:color="auto"/>
            </w:tcBorders>
          </w:tcPr>
          <w:p w14:paraId="195EA575" w14:textId="246A31D5" w:rsidR="008807FD" w:rsidRPr="00DB68F5" w:rsidRDefault="008807FD" w:rsidP="00F8656C">
            <w:pPr>
              <w:pStyle w:val="mps3-data"/>
              <w:widowControl w:val="0"/>
              <w:rPr>
                <w:szCs w:val="16"/>
              </w:rPr>
            </w:pPr>
            <w:r w:rsidRPr="00DB68F5">
              <w:rPr>
                <w:szCs w:val="16"/>
              </w:rPr>
              <w:lastRenderedPageBreak/>
              <w:t>Compliance with Authority Required procedures</w:t>
            </w:r>
          </w:p>
        </w:tc>
      </w:tr>
    </w:tbl>
    <w:p w14:paraId="439A9F4D" w14:textId="5E0CABBA" w:rsidR="008807FD" w:rsidRPr="00DB68F5" w:rsidRDefault="008807FD" w:rsidP="00F8656C">
      <w:pPr>
        <w:pStyle w:val="Amendment1"/>
        <w:numPr>
          <w:ilvl w:val="0"/>
          <w:numId w:val="7"/>
        </w:numPr>
        <w:spacing w:line="260" w:lineRule="exact"/>
      </w:pPr>
      <w:r w:rsidRPr="00DB68F5">
        <w:t>Schedule 3, after entry for Eculizumab</w:t>
      </w:r>
    </w:p>
    <w:p w14:paraId="77C6D12B" w14:textId="04E4F272" w:rsidR="008807FD" w:rsidRPr="00DB68F5" w:rsidRDefault="008807FD"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insert: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8807FD" w:rsidRPr="00DB68F5" w14:paraId="342BFCA0" w14:textId="77777777" w:rsidTr="00A160D4">
        <w:tc>
          <w:tcPr>
            <w:tcW w:w="1854" w:type="dxa"/>
            <w:tcBorders>
              <w:top w:val="single" w:sz="4" w:space="0" w:color="auto"/>
              <w:left w:val="single" w:sz="4" w:space="0" w:color="auto"/>
              <w:bottom w:val="single" w:sz="4" w:space="0" w:color="auto"/>
              <w:right w:val="single" w:sz="4" w:space="0" w:color="auto"/>
            </w:tcBorders>
          </w:tcPr>
          <w:p w14:paraId="61D6BE86" w14:textId="6FD0DECA" w:rsidR="008807FD" w:rsidRPr="00DB68F5" w:rsidRDefault="008807FD" w:rsidP="00F8656C">
            <w:pPr>
              <w:pStyle w:val="mps3-data"/>
              <w:widowControl w:val="0"/>
              <w:rPr>
                <w:szCs w:val="16"/>
              </w:rPr>
            </w:pPr>
            <w:proofErr w:type="spellStart"/>
            <w:r w:rsidRPr="00DB68F5">
              <w:rPr>
                <w:szCs w:val="16"/>
              </w:rPr>
              <w:t>Edaravone</w:t>
            </w:r>
            <w:proofErr w:type="spellEnd"/>
          </w:p>
        </w:tc>
        <w:tc>
          <w:tcPr>
            <w:tcW w:w="1315" w:type="dxa"/>
            <w:tcBorders>
              <w:top w:val="single" w:sz="4" w:space="0" w:color="auto"/>
              <w:left w:val="single" w:sz="4" w:space="0" w:color="auto"/>
              <w:bottom w:val="single" w:sz="4" w:space="0" w:color="auto"/>
              <w:right w:val="single" w:sz="4" w:space="0" w:color="auto"/>
            </w:tcBorders>
          </w:tcPr>
          <w:p w14:paraId="0657F80B" w14:textId="3AFFEB83" w:rsidR="008807FD" w:rsidRPr="00DB68F5" w:rsidRDefault="008807FD" w:rsidP="00F8656C">
            <w:pPr>
              <w:pStyle w:val="mps3-data"/>
              <w:widowControl w:val="0"/>
              <w:rPr>
                <w:szCs w:val="16"/>
              </w:rPr>
            </w:pPr>
            <w:r w:rsidRPr="00DB68F5">
              <w:rPr>
                <w:szCs w:val="16"/>
              </w:rPr>
              <w:t>C16435</w:t>
            </w:r>
          </w:p>
        </w:tc>
        <w:tc>
          <w:tcPr>
            <w:tcW w:w="1094" w:type="dxa"/>
            <w:tcBorders>
              <w:top w:val="single" w:sz="4" w:space="0" w:color="auto"/>
              <w:left w:val="single" w:sz="4" w:space="0" w:color="auto"/>
              <w:bottom w:val="single" w:sz="4" w:space="0" w:color="auto"/>
              <w:right w:val="single" w:sz="4" w:space="0" w:color="auto"/>
            </w:tcBorders>
          </w:tcPr>
          <w:p w14:paraId="77D37DE8" w14:textId="06FACB72" w:rsidR="008807FD" w:rsidRPr="00DB68F5" w:rsidRDefault="008807FD" w:rsidP="00F8656C">
            <w:pPr>
              <w:pStyle w:val="mps3-data"/>
              <w:widowControl w:val="0"/>
              <w:rPr>
                <w:szCs w:val="16"/>
              </w:rPr>
            </w:pPr>
            <w:r w:rsidRPr="00DB68F5">
              <w:rPr>
                <w:szCs w:val="16"/>
              </w:rPr>
              <w:t>P16435</w:t>
            </w:r>
          </w:p>
        </w:tc>
        <w:tc>
          <w:tcPr>
            <w:tcW w:w="7019" w:type="dxa"/>
            <w:tcBorders>
              <w:top w:val="single" w:sz="4" w:space="0" w:color="auto"/>
              <w:left w:val="single" w:sz="4" w:space="0" w:color="auto"/>
              <w:bottom w:val="single" w:sz="4" w:space="0" w:color="auto"/>
              <w:right w:val="single" w:sz="4" w:space="0" w:color="auto"/>
            </w:tcBorders>
          </w:tcPr>
          <w:p w14:paraId="5E5B997F" w14:textId="77777777" w:rsidR="008807FD" w:rsidRPr="00DB68F5" w:rsidRDefault="008807FD" w:rsidP="00F8656C">
            <w:pPr>
              <w:pStyle w:val="mps3-data"/>
              <w:widowControl w:val="0"/>
              <w:rPr>
                <w:szCs w:val="16"/>
              </w:rPr>
            </w:pPr>
            <w:r w:rsidRPr="00DB68F5">
              <w:rPr>
                <w:szCs w:val="16"/>
              </w:rPr>
              <w:t>Amyotrophic lateral sclerosis</w:t>
            </w:r>
          </w:p>
          <w:p w14:paraId="7B1C891B" w14:textId="77777777" w:rsidR="008807FD" w:rsidRPr="00DB68F5" w:rsidRDefault="008807FD" w:rsidP="00F8656C">
            <w:pPr>
              <w:pStyle w:val="mps3-data"/>
              <w:widowControl w:val="0"/>
              <w:rPr>
                <w:szCs w:val="16"/>
              </w:rPr>
            </w:pPr>
            <w:r w:rsidRPr="00DB68F5">
              <w:rPr>
                <w:szCs w:val="16"/>
              </w:rPr>
              <w:t>Initial treatment</w:t>
            </w:r>
          </w:p>
          <w:p w14:paraId="10C4C733" w14:textId="77777777" w:rsidR="008807FD" w:rsidRPr="00DB68F5" w:rsidRDefault="008807FD" w:rsidP="00F8656C">
            <w:pPr>
              <w:pStyle w:val="mps3-data"/>
              <w:widowControl w:val="0"/>
              <w:rPr>
                <w:szCs w:val="16"/>
              </w:rPr>
            </w:pPr>
            <w:r w:rsidRPr="00DB68F5">
              <w:rPr>
                <w:szCs w:val="16"/>
              </w:rPr>
              <w:t>The condition must be/have been diagnosed by a neurologist; AND</w:t>
            </w:r>
          </w:p>
          <w:p w14:paraId="681AA2B4" w14:textId="77777777" w:rsidR="008807FD" w:rsidRPr="00DB68F5" w:rsidRDefault="008807FD" w:rsidP="00F8656C">
            <w:pPr>
              <w:pStyle w:val="mps3-data"/>
              <w:widowControl w:val="0"/>
              <w:rPr>
                <w:szCs w:val="16"/>
              </w:rPr>
            </w:pPr>
            <w:r w:rsidRPr="00DB68F5">
              <w:rPr>
                <w:szCs w:val="16"/>
              </w:rPr>
              <w:t>Patient must not have had symptoms for more than 2 years prior to commencing therapy with this drug; AND</w:t>
            </w:r>
          </w:p>
          <w:p w14:paraId="60E0AF8D" w14:textId="77777777" w:rsidR="008807FD" w:rsidRPr="00DB68F5" w:rsidRDefault="008807FD" w:rsidP="00F8656C">
            <w:pPr>
              <w:pStyle w:val="mps3-data"/>
              <w:widowControl w:val="0"/>
              <w:rPr>
                <w:szCs w:val="16"/>
              </w:rPr>
            </w:pPr>
            <w:r w:rsidRPr="00DB68F5">
              <w:rPr>
                <w:szCs w:val="16"/>
              </w:rPr>
              <w:t>Patient must have at least 80 percent of predicted forced vital capacity (FVC) or slow vital capacity (SVC) within the 2 months prior to commencing therapy with this drug; AND</w:t>
            </w:r>
          </w:p>
          <w:p w14:paraId="26BB9E19" w14:textId="77777777" w:rsidR="008807FD" w:rsidRPr="00DB68F5" w:rsidRDefault="008807FD" w:rsidP="00F8656C">
            <w:pPr>
              <w:pStyle w:val="mps3-data"/>
              <w:widowControl w:val="0"/>
              <w:rPr>
                <w:szCs w:val="16"/>
              </w:rPr>
            </w:pPr>
            <w:r w:rsidRPr="00DB68F5">
              <w:rPr>
                <w:szCs w:val="16"/>
              </w:rPr>
              <w:t>Patient must not require assistance with eating or ambulation; AND</w:t>
            </w:r>
          </w:p>
          <w:p w14:paraId="06ACF1D0" w14:textId="77777777" w:rsidR="008807FD" w:rsidRPr="00DB68F5" w:rsidRDefault="008807FD" w:rsidP="00F8656C">
            <w:pPr>
              <w:pStyle w:val="mps3-data"/>
              <w:widowControl w:val="0"/>
              <w:rPr>
                <w:szCs w:val="16"/>
              </w:rPr>
            </w:pPr>
            <w:r w:rsidRPr="00DB68F5">
              <w:rPr>
                <w:szCs w:val="16"/>
              </w:rPr>
              <w:t>Patient must have at least two points on each individual item of the ALS Functional Rating Scale - Revised (ALSFRS-R) score prior to commencing therapy with this drug; AND</w:t>
            </w:r>
          </w:p>
          <w:p w14:paraId="33C56C0A" w14:textId="77777777" w:rsidR="008807FD" w:rsidRPr="00DB68F5" w:rsidRDefault="008807FD" w:rsidP="00F8656C">
            <w:pPr>
              <w:pStyle w:val="mps3-data"/>
              <w:widowControl w:val="0"/>
              <w:rPr>
                <w:szCs w:val="16"/>
              </w:rPr>
            </w:pPr>
            <w:r w:rsidRPr="00DB68F5">
              <w:rPr>
                <w:szCs w:val="16"/>
              </w:rPr>
              <w:t>Patient must not have undergone a tracheostomy; AND</w:t>
            </w:r>
          </w:p>
          <w:p w14:paraId="37CE8D4E" w14:textId="77777777" w:rsidR="008807FD" w:rsidRPr="00DB68F5" w:rsidRDefault="008807FD" w:rsidP="00F8656C">
            <w:pPr>
              <w:pStyle w:val="mps3-data"/>
              <w:widowControl w:val="0"/>
              <w:rPr>
                <w:szCs w:val="16"/>
              </w:rPr>
            </w:pPr>
            <w:r w:rsidRPr="00DB68F5">
              <w:rPr>
                <w:szCs w:val="16"/>
              </w:rPr>
              <w:t>Patient must not have experienced respiratory failure.</w:t>
            </w:r>
          </w:p>
          <w:p w14:paraId="07922B2A" w14:textId="0A0FC2BB" w:rsidR="008807FD" w:rsidRPr="00DB68F5" w:rsidRDefault="008807FD" w:rsidP="00F8656C">
            <w:pPr>
              <w:pStyle w:val="mps3-data"/>
              <w:widowControl w:val="0"/>
              <w:rPr>
                <w:szCs w:val="16"/>
              </w:rPr>
            </w:pPr>
            <w:r w:rsidRPr="00DB68F5">
              <w:rPr>
                <w:szCs w:val="16"/>
              </w:rPr>
              <w:t>The date of diagnosis, the date and results of spirometry (in terms of percent of predicted forced vital capacity or slow vital capacity) must be supplied with the initial authority application.</w:t>
            </w:r>
          </w:p>
        </w:tc>
        <w:tc>
          <w:tcPr>
            <w:tcW w:w="2132" w:type="dxa"/>
            <w:tcBorders>
              <w:top w:val="single" w:sz="4" w:space="0" w:color="auto"/>
              <w:left w:val="single" w:sz="4" w:space="0" w:color="auto"/>
              <w:bottom w:val="single" w:sz="4" w:space="0" w:color="auto"/>
              <w:right w:val="single" w:sz="4" w:space="0" w:color="auto"/>
            </w:tcBorders>
          </w:tcPr>
          <w:p w14:paraId="0D8EA3BB" w14:textId="19AE27CC" w:rsidR="008807FD" w:rsidRPr="00DB68F5" w:rsidRDefault="008807FD" w:rsidP="00F8656C">
            <w:pPr>
              <w:pStyle w:val="mps3-data"/>
              <w:widowControl w:val="0"/>
              <w:rPr>
                <w:szCs w:val="16"/>
              </w:rPr>
            </w:pPr>
            <w:r w:rsidRPr="00DB68F5">
              <w:rPr>
                <w:szCs w:val="16"/>
              </w:rPr>
              <w:t>Compliance with Authority Required procedures</w:t>
            </w:r>
          </w:p>
        </w:tc>
      </w:tr>
      <w:tr w:rsidR="008807FD" w:rsidRPr="00DB68F5" w14:paraId="68362BAD" w14:textId="77777777" w:rsidTr="00A160D4">
        <w:tc>
          <w:tcPr>
            <w:tcW w:w="1854" w:type="dxa"/>
            <w:tcBorders>
              <w:top w:val="single" w:sz="4" w:space="0" w:color="auto"/>
              <w:left w:val="single" w:sz="4" w:space="0" w:color="auto"/>
              <w:bottom w:val="single" w:sz="4" w:space="0" w:color="auto"/>
              <w:right w:val="single" w:sz="4" w:space="0" w:color="auto"/>
            </w:tcBorders>
          </w:tcPr>
          <w:p w14:paraId="168748BD" w14:textId="77777777" w:rsidR="008807FD" w:rsidRPr="00DB68F5" w:rsidRDefault="008807FD"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5EFE407E" w14:textId="493988DD" w:rsidR="008807FD" w:rsidRPr="00DB68F5" w:rsidRDefault="008807FD" w:rsidP="00F8656C">
            <w:pPr>
              <w:pStyle w:val="mps3-data"/>
              <w:widowControl w:val="0"/>
              <w:rPr>
                <w:szCs w:val="16"/>
              </w:rPr>
            </w:pPr>
            <w:r w:rsidRPr="00DB68F5">
              <w:rPr>
                <w:szCs w:val="16"/>
              </w:rPr>
              <w:t>C16479</w:t>
            </w:r>
          </w:p>
        </w:tc>
        <w:tc>
          <w:tcPr>
            <w:tcW w:w="1094" w:type="dxa"/>
            <w:tcBorders>
              <w:top w:val="single" w:sz="4" w:space="0" w:color="auto"/>
              <w:left w:val="single" w:sz="4" w:space="0" w:color="auto"/>
              <w:bottom w:val="single" w:sz="4" w:space="0" w:color="auto"/>
              <w:right w:val="single" w:sz="4" w:space="0" w:color="auto"/>
            </w:tcBorders>
          </w:tcPr>
          <w:p w14:paraId="5AFD06B3" w14:textId="3F445243" w:rsidR="008807FD" w:rsidRPr="00DB68F5" w:rsidRDefault="008807FD" w:rsidP="00F8656C">
            <w:pPr>
              <w:pStyle w:val="mps3-data"/>
              <w:widowControl w:val="0"/>
              <w:rPr>
                <w:szCs w:val="16"/>
              </w:rPr>
            </w:pPr>
            <w:r w:rsidRPr="00DB68F5">
              <w:rPr>
                <w:szCs w:val="16"/>
              </w:rPr>
              <w:t>P16479</w:t>
            </w:r>
          </w:p>
        </w:tc>
        <w:tc>
          <w:tcPr>
            <w:tcW w:w="7019" w:type="dxa"/>
            <w:tcBorders>
              <w:top w:val="single" w:sz="4" w:space="0" w:color="auto"/>
              <w:left w:val="single" w:sz="4" w:space="0" w:color="auto"/>
              <w:bottom w:val="single" w:sz="4" w:space="0" w:color="auto"/>
              <w:right w:val="single" w:sz="4" w:space="0" w:color="auto"/>
            </w:tcBorders>
          </w:tcPr>
          <w:p w14:paraId="3B14B539" w14:textId="77777777" w:rsidR="008807FD" w:rsidRPr="00DB68F5" w:rsidRDefault="008807FD" w:rsidP="00F8656C">
            <w:pPr>
              <w:pStyle w:val="mps3-data"/>
              <w:widowControl w:val="0"/>
              <w:rPr>
                <w:szCs w:val="16"/>
              </w:rPr>
            </w:pPr>
            <w:r w:rsidRPr="00DB68F5">
              <w:rPr>
                <w:szCs w:val="16"/>
              </w:rPr>
              <w:t>Amyotrophic lateral sclerosis</w:t>
            </w:r>
          </w:p>
          <w:p w14:paraId="2479203A" w14:textId="77777777" w:rsidR="008807FD" w:rsidRPr="00DB68F5" w:rsidRDefault="008807FD" w:rsidP="00F8656C">
            <w:pPr>
              <w:pStyle w:val="mps3-data"/>
              <w:widowControl w:val="0"/>
              <w:rPr>
                <w:szCs w:val="16"/>
              </w:rPr>
            </w:pPr>
            <w:r w:rsidRPr="00DB68F5">
              <w:rPr>
                <w:szCs w:val="16"/>
              </w:rPr>
              <w:t>Continuing treatment</w:t>
            </w:r>
          </w:p>
          <w:p w14:paraId="55D626B6" w14:textId="77777777" w:rsidR="008807FD" w:rsidRPr="00DB68F5" w:rsidRDefault="008807FD" w:rsidP="00F8656C">
            <w:pPr>
              <w:pStyle w:val="mps3-data"/>
              <w:widowControl w:val="0"/>
              <w:rPr>
                <w:szCs w:val="16"/>
              </w:rPr>
            </w:pPr>
            <w:r w:rsidRPr="00DB68F5">
              <w:rPr>
                <w:szCs w:val="16"/>
              </w:rPr>
              <w:t>Patient must have previously received PBS-subsidised treatment with this drug for this condition; AND</w:t>
            </w:r>
          </w:p>
          <w:p w14:paraId="13980590" w14:textId="77777777" w:rsidR="008807FD" w:rsidRPr="00DB68F5" w:rsidRDefault="008807FD" w:rsidP="00F8656C">
            <w:pPr>
              <w:pStyle w:val="mps3-data"/>
              <w:widowControl w:val="0"/>
              <w:rPr>
                <w:szCs w:val="16"/>
              </w:rPr>
            </w:pPr>
            <w:r w:rsidRPr="00DB68F5">
              <w:rPr>
                <w:szCs w:val="16"/>
              </w:rPr>
              <w:t>Patient must not have undergone a tracheostomy; AND</w:t>
            </w:r>
          </w:p>
          <w:p w14:paraId="37F6F491" w14:textId="4A1A18F0" w:rsidR="008807FD" w:rsidRPr="00DB68F5" w:rsidRDefault="008807FD" w:rsidP="00F8656C">
            <w:pPr>
              <w:pStyle w:val="mps3-data"/>
              <w:widowControl w:val="0"/>
              <w:rPr>
                <w:szCs w:val="16"/>
              </w:rPr>
            </w:pPr>
            <w:r w:rsidRPr="00DB68F5">
              <w:rPr>
                <w:szCs w:val="16"/>
              </w:rPr>
              <w:t>Patient must not have experienced respiratory failure.</w:t>
            </w:r>
          </w:p>
        </w:tc>
        <w:tc>
          <w:tcPr>
            <w:tcW w:w="2132" w:type="dxa"/>
            <w:tcBorders>
              <w:top w:val="single" w:sz="4" w:space="0" w:color="auto"/>
              <w:left w:val="single" w:sz="4" w:space="0" w:color="auto"/>
              <w:bottom w:val="single" w:sz="4" w:space="0" w:color="auto"/>
              <w:right w:val="single" w:sz="4" w:space="0" w:color="auto"/>
            </w:tcBorders>
          </w:tcPr>
          <w:p w14:paraId="18113BF7" w14:textId="663B8ECB" w:rsidR="008807FD" w:rsidRPr="00DB68F5" w:rsidRDefault="008807FD" w:rsidP="00F8656C">
            <w:pPr>
              <w:pStyle w:val="mps3-data"/>
              <w:widowControl w:val="0"/>
              <w:rPr>
                <w:szCs w:val="16"/>
              </w:rPr>
            </w:pPr>
            <w:r w:rsidRPr="00DB68F5">
              <w:rPr>
                <w:szCs w:val="16"/>
              </w:rPr>
              <w:t>Compliance with Authority Required procedures</w:t>
            </w:r>
          </w:p>
        </w:tc>
      </w:tr>
    </w:tbl>
    <w:p w14:paraId="4F4C3AC0" w14:textId="3E3C8AE0" w:rsidR="008807FD" w:rsidRPr="00DB68F5" w:rsidRDefault="00167300" w:rsidP="00F8656C">
      <w:pPr>
        <w:pStyle w:val="Amendment1"/>
        <w:numPr>
          <w:ilvl w:val="0"/>
          <w:numId w:val="7"/>
        </w:numPr>
        <w:spacing w:line="260" w:lineRule="exact"/>
      </w:pPr>
      <w:r w:rsidRPr="00DB68F5">
        <w:t xml:space="preserve">Schedule 3, entry for </w:t>
      </w:r>
      <w:proofErr w:type="spellStart"/>
      <w:r w:rsidRPr="00DB68F5">
        <w:t>Eltrombopag</w:t>
      </w:r>
      <w:proofErr w:type="spellEnd"/>
    </w:p>
    <w:p w14:paraId="2E23F220" w14:textId="1653B31B" w:rsidR="00167300" w:rsidRPr="00DB68F5" w:rsidRDefault="00167300" w:rsidP="00F8656C">
      <w:pPr>
        <w:pStyle w:val="Amendment1"/>
        <w:numPr>
          <w:ilvl w:val="0"/>
          <w:numId w:val="10"/>
        </w:numPr>
        <w:spacing w:before="60" w:after="60" w:line="260" w:lineRule="exact"/>
        <w:ind w:left="1361" w:hanging="567"/>
        <w:rPr>
          <w:rFonts w:ascii="Times New Roman" w:hAnsi="Times New Roman" w:cs="Times New Roman"/>
          <w:b w:val="0"/>
          <w:bCs w:val="0"/>
          <w:i/>
          <w:iCs/>
        </w:rPr>
      </w:pPr>
      <w:r w:rsidRPr="00DB68F5">
        <w:rPr>
          <w:rFonts w:ascii="Times New Roman" w:hAnsi="Times New Roman" w:cs="Times New Roman"/>
          <w:b w:val="0"/>
          <w:bCs w:val="0"/>
          <w:i/>
          <w:iCs/>
        </w:rPr>
        <w:t>omit: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167300" w:rsidRPr="00DB68F5" w14:paraId="35080E52" w14:textId="77777777" w:rsidTr="00A160D4">
        <w:tc>
          <w:tcPr>
            <w:tcW w:w="1854" w:type="dxa"/>
            <w:tcBorders>
              <w:top w:val="single" w:sz="4" w:space="0" w:color="auto"/>
              <w:left w:val="single" w:sz="4" w:space="0" w:color="auto"/>
              <w:bottom w:val="single" w:sz="4" w:space="0" w:color="auto"/>
              <w:right w:val="single" w:sz="4" w:space="0" w:color="auto"/>
            </w:tcBorders>
          </w:tcPr>
          <w:p w14:paraId="2253496D" w14:textId="77777777" w:rsidR="00167300" w:rsidRPr="00DB68F5" w:rsidRDefault="00167300"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7034963D" w14:textId="4ED5CF73" w:rsidR="00167300" w:rsidRPr="00DB68F5" w:rsidRDefault="00167300" w:rsidP="00F8656C">
            <w:pPr>
              <w:pStyle w:val="mps3-data"/>
              <w:widowControl w:val="0"/>
              <w:rPr>
                <w:szCs w:val="16"/>
              </w:rPr>
            </w:pPr>
            <w:r w:rsidRPr="00DB68F5">
              <w:rPr>
                <w:szCs w:val="16"/>
              </w:rPr>
              <w:t>C15174</w:t>
            </w:r>
          </w:p>
        </w:tc>
        <w:tc>
          <w:tcPr>
            <w:tcW w:w="1094" w:type="dxa"/>
            <w:tcBorders>
              <w:top w:val="single" w:sz="4" w:space="0" w:color="auto"/>
              <w:left w:val="single" w:sz="4" w:space="0" w:color="auto"/>
              <w:bottom w:val="single" w:sz="4" w:space="0" w:color="auto"/>
              <w:right w:val="single" w:sz="4" w:space="0" w:color="auto"/>
            </w:tcBorders>
          </w:tcPr>
          <w:p w14:paraId="2C74927B" w14:textId="77777777" w:rsidR="00167300" w:rsidRPr="00DB68F5" w:rsidRDefault="00167300" w:rsidP="00F8656C">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7B843C53"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Severe aplastic anaemia</w:t>
            </w:r>
          </w:p>
          <w:p w14:paraId="1B0B3C48"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Transitioning from non-PBS to PBS-subsidised supply - Grandfather arrangements - First line treatment</w:t>
            </w:r>
          </w:p>
          <w:p w14:paraId="19146103"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Patient must have received non-PBS-subsidised treatment with this drug for this condition prior to 1 May 2024; AND</w:t>
            </w:r>
          </w:p>
          <w:p w14:paraId="3DDA752D"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The condition must be severe aplastic anaemia; AND</w:t>
            </w:r>
          </w:p>
          <w:p w14:paraId="00CE04F6"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Patient must not have received treatment with immunosuppressive therapy for this condition prior to initiating non-PBS-subsidised treatment; AND</w:t>
            </w:r>
          </w:p>
          <w:p w14:paraId="7AA0FB06"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The treatment must be administered in combination with standard immunosuppressive therapy, including anti-thymocyte antibody and ciclosporin; AND</w:t>
            </w:r>
          </w:p>
          <w:p w14:paraId="0CCB1516"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Patient must be considered ineligible for haemopoietic stem cell transplant; AND</w:t>
            </w:r>
          </w:p>
          <w:p w14:paraId="65F4AE67"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Patient must not receive more than 24 weeks of treatment under this restriction in a lifetime.</w:t>
            </w:r>
          </w:p>
          <w:p w14:paraId="76D39535"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If the application is submitted through HPOS form upload or mail, it must include:</w:t>
            </w:r>
          </w:p>
          <w:p w14:paraId="2E1012C2"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w:t>
            </w:r>
            <w:proofErr w:type="spellStart"/>
            <w:r w:rsidRPr="00DB68F5">
              <w:rPr>
                <w:rFonts w:ascii="Arial" w:hAnsi="Arial" w:cs="Arial"/>
                <w:sz w:val="16"/>
                <w:szCs w:val="16"/>
              </w:rPr>
              <w:t>i</w:t>
            </w:r>
            <w:proofErr w:type="spellEnd"/>
            <w:r w:rsidRPr="00DB68F5">
              <w:rPr>
                <w:rFonts w:ascii="Arial" w:hAnsi="Arial" w:cs="Arial"/>
                <w:sz w:val="16"/>
                <w:szCs w:val="16"/>
              </w:rPr>
              <w:t>) A completed authority prescription form; and</w:t>
            </w:r>
          </w:p>
          <w:p w14:paraId="39AC63BC"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(ii) A completed authority application form relevant to the indication and treatment phase (the latest version is located on the website specified in the Administrative Advice).</w:t>
            </w:r>
          </w:p>
          <w:p w14:paraId="0F2436F4" w14:textId="257AF32C" w:rsidR="00167300" w:rsidRPr="00DB68F5" w:rsidRDefault="00167300" w:rsidP="00F8656C">
            <w:pPr>
              <w:pStyle w:val="mps3-data"/>
              <w:widowControl w:val="0"/>
              <w:rPr>
                <w:szCs w:val="16"/>
              </w:rPr>
            </w:pPr>
            <w:r w:rsidRPr="00DB68F5">
              <w:rPr>
                <w:szCs w:val="16"/>
              </w:rPr>
              <w:t>A patient may qualify for PBS-subsidised treatment under this restriction once only.</w:t>
            </w:r>
          </w:p>
        </w:tc>
        <w:tc>
          <w:tcPr>
            <w:tcW w:w="2132" w:type="dxa"/>
            <w:tcBorders>
              <w:top w:val="single" w:sz="4" w:space="0" w:color="auto"/>
              <w:left w:val="single" w:sz="4" w:space="0" w:color="auto"/>
              <w:bottom w:val="single" w:sz="4" w:space="0" w:color="auto"/>
              <w:right w:val="single" w:sz="4" w:space="0" w:color="auto"/>
            </w:tcBorders>
          </w:tcPr>
          <w:p w14:paraId="7B5CDFF1" w14:textId="78CFAA95" w:rsidR="00167300" w:rsidRPr="00DB68F5" w:rsidRDefault="00167300" w:rsidP="00F8656C">
            <w:pPr>
              <w:pStyle w:val="mps3-data"/>
              <w:widowControl w:val="0"/>
              <w:rPr>
                <w:szCs w:val="16"/>
              </w:rPr>
            </w:pPr>
            <w:r w:rsidRPr="00DB68F5">
              <w:rPr>
                <w:szCs w:val="16"/>
              </w:rPr>
              <w:t>Compliance with Authority Required procedures</w:t>
            </w:r>
          </w:p>
        </w:tc>
      </w:tr>
      <w:tr w:rsidR="00167300" w:rsidRPr="00DB68F5" w14:paraId="46F5A801" w14:textId="77777777" w:rsidTr="00A160D4">
        <w:tc>
          <w:tcPr>
            <w:tcW w:w="1854" w:type="dxa"/>
            <w:tcBorders>
              <w:top w:val="single" w:sz="4" w:space="0" w:color="auto"/>
              <w:left w:val="single" w:sz="4" w:space="0" w:color="auto"/>
              <w:bottom w:val="single" w:sz="4" w:space="0" w:color="auto"/>
              <w:right w:val="single" w:sz="4" w:space="0" w:color="auto"/>
            </w:tcBorders>
          </w:tcPr>
          <w:p w14:paraId="111A3DAD" w14:textId="77777777" w:rsidR="00167300" w:rsidRPr="00DB68F5" w:rsidRDefault="00167300"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36BCE02D" w14:textId="51D020E5" w:rsidR="00167300" w:rsidRPr="00DB68F5" w:rsidRDefault="00167300" w:rsidP="00F8656C">
            <w:pPr>
              <w:pStyle w:val="mps3-data"/>
              <w:widowControl w:val="0"/>
              <w:rPr>
                <w:szCs w:val="16"/>
              </w:rPr>
            </w:pPr>
            <w:r w:rsidRPr="00DB68F5">
              <w:rPr>
                <w:szCs w:val="16"/>
              </w:rPr>
              <w:t>C15191</w:t>
            </w:r>
          </w:p>
        </w:tc>
        <w:tc>
          <w:tcPr>
            <w:tcW w:w="1094" w:type="dxa"/>
            <w:tcBorders>
              <w:top w:val="single" w:sz="4" w:space="0" w:color="auto"/>
              <w:left w:val="single" w:sz="4" w:space="0" w:color="auto"/>
              <w:bottom w:val="single" w:sz="4" w:space="0" w:color="auto"/>
              <w:right w:val="single" w:sz="4" w:space="0" w:color="auto"/>
            </w:tcBorders>
          </w:tcPr>
          <w:p w14:paraId="06F0FF62" w14:textId="77777777" w:rsidR="00167300" w:rsidRPr="00DB68F5" w:rsidRDefault="00167300" w:rsidP="00F8656C">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388ADA51"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Severe aplastic anaemia</w:t>
            </w:r>
          </w:p>
          <w:p w14:paraId="41E62932"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First line treatment</w:t>
            </w:r>
          </w:p>
          <w:p w14:paraId="35C73FDA"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The condition must be severe aplastic anaemia; AND</w:t>
            </w:r>
          </w:p>
          <w:p w14:paraId="37E95C1F"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Patient must not have received treatment with immunosuppressive therapy for this condition; AND</w:t>
            </w:r>
          </w:p>
          <w:p w14:paraId="0E7FE782"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The treatment must be administered in combination with standard immunosuppressive therapy, including anti-thymocyte antibody and ciclosporin; AND</w:t>
            </w:r>
          </w:p>
          <w:p w14:paraId="5BE11C53"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Patient must be considered ineligible for haemopoietic stem cell transplant; AND</w:t>
            </w:r>
          </w:p>
          <w:p w14:paraId="66087B89"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lastRenderedPageBreak/>
              <w:t>Patient must not receive more than 24 weeks of treatment under this restriction in a lifetime.</w:t>
            </w:r>
          </w:p>
          <w:p w14:paraId="6E78195F"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If the application is submitted through HPOS form upload or mail, it must include:</w:t>
            </w:r>
          </w:p>
          <w:p w14:paraId="10725337" w14:textId="77777777" w:rsidR="00167300" w:rsidRPr="00DB68F5" w:rsidRDefault="00167300" w:rsidP="00F8656C">
            <w:pPr>
              <w:widowControl w:val="0"/>
              <w:spacing w:before="60" w:after="60" w:line="240" w:lineRule="auto"/>
              <w:rPr>
                <w:szCs w:val="16"/>
              </w:rPr>
            </w:pPr>
            <w:r w:rsidRPr="00DB68F5">
              <w:rPr>
                <w:rFonts w:ascii="Arial" w:hAnsi="Arial" w:cs="Arial"/>
                <w:sz w:val="16"/>
                <w:szCs w:val="16"/>
              </w:rPr>
              <w:t>(</w:t>
            </w:r>
            <w:proofErr w:type="spellStart"/>
            <w:r w:rsidRPr="00DB68F5">
              <w:rPr>
                <w:rFonts w:ascii="Arial" w:hAnsi="Arial" w:cs="Arial"/>
                <w:sz w:val="16"/>
                <w:szCs w:val="16"/>
              </w:rPr>
              <w:t>i</w:t>
            </w:r>
            <w:proofErr w:type="spellEnd"/>
            <w:r w:rsidRPr="00DB68F5">
              <w:rPr>
                <w:rFonts w:ascii="Arial" w:hAnsi="Arial" w:cs="Arial"/>
                <w:sz w:val="16"/>
                <w:szCs w:val="16"/>
              </w:rPr>
              <w:t>) A completed authority prescription form; and</w:t>
            </w:r>
          </w:p>
          <w:p w14:paraId="66820EB1" w14:textId="0CEF28A5" w:rsidR="00167300" w:rsidRPr="00DB68F5" w:rsidRDefault="00167300" w:rsidP="00F8656C">
            <w:pPr>
              <w:pStyle w:val="mps3-data"/>
              <w:widowControl w:val="0"/>
              <w:rPr>
                <w:szCs w:val="16"/>
              </w:rPr>
            </w:pPr>
            <w:r w:rsidRPr="00DB68F5">
              <w:rPr>
                <w:szCs w:val="16"/>
              </w:rPr>
              <w:t>(ii)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tcPr>
          <w:p w14:paraId="267A9011" w14:textId="4DF6F63E" w:rsidR="00167300" w:rsidRPr="00DB68F5" w:rsidRDefault="00167300" w:rsidP="00F8656C">
            <w:pPr>
              <w:pStyle w:val="mps3-data"/>
              <w:widowControl w:val="0"/>
              <w:rPr>
                <w:szCs w:val="16"/>
              </w:rPr>
            </w:pPr>
            <w:r w:rsidRPr="00DB68F5">
              <w:rPr>
                <w:szCs w:val="16"/>
              </w:rPr>
              <w:lastRenderedPageBreak/>
              <w:t>Compliance with Authority Required procedures</w:t>
            </w:r>
          </w:p>
        </w:tc>
      </w:tr>
    </w:tbl>
    <w:p w14:paraId="3ACF7C58" w14:textId="5A297344" w:rsidR="00167300" w:rsidRPr="00DB68F5" w:rsidRDefault="00167300" w:rsidP="00F8656C">
      <w:pPr>
        <w:pStyle w:val="Amendment1"/>
        <w:numPr>
          <w:ilvl w:val="0"/>
          <w:numId w:val="10"/>
        </w:numPr>
        <w:spacing w:before="60" w:after="60" w:line="260" w:lineRule="exact"/>
        <w:ind w:left="1361" w:hanging="567"/>
        <w:rPr>
          <w:rFonts w:ascii="Times New Roman" w:hAnsi="Times New Roman" w:cs="Times New Roman"/>
          <w:b w:val="0"/>
          <w:bCs w:val="0"/>
          <w:i/>
          <w:iCs/>
        </w:rPr>
      </w:pPr>
      <w:r w:rsidRPr="00DB68F5">
        <w:rPr>
          <w:rFonts w:ascii="Times New Roman" w:hAnsi="Times New Roman" w:cs="Times New Roman"/>
          <w:b w:val="0"/>
          <w:bCs w:val="0"/>
          <w:i/>
          <w:iCs/>
        </w:rPr>
        <w:t>insert in numerical order after existing text: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167300" w:rsidRPr="00DB68F5" w14:paraId="03D88587" w14:textId="77777777" w:rsidTr="00A160D4">
        <w:tc>
          <w:tcPr>
            <w:tcW w:w="1854" w:type="dxa"/>
            <w:tcBorders>
              <w:top w:val="single" w:sz="4" w:space="0" w:color="auto"/>
              <w:left w:val="single" w:sz="4" w:space="0" w:color="auto"/>
              <w:bottom w:val="single" w:sz="4" w:space="0" w:color="auto"/>
              <w:right w:val="single" w:sz="4" w:space="0" w:color="auto"/>
            </w:tcBorders>
          </w:tcPr>
          <w:p w14:paraId="75D879A8" w14:textId="77777777" w:rsidR="00167300" w:rsidRPr="00DB68F5" w:rsidRDefault="00167300"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0CC029E1" w14:textId="2CA8547F" w:rsidR="00167300" w:rsidRPr="00DB68F5" w:rsidRDefault="00167300" w:rsidP="00F8656C">
            <w:pPr>
              <w:pStyle w:val="mps3-data"/>
              <w:widowControl w:val="0"/>
              <w:rPr>
                <w:szCs w:val="16"/>
              </w:rPr>
            </w:pPr>
            <w:r w:rsidRPr="00DB68F5">
              <w:rPr>
                <w:szCs w:val="16"/>
              </w:rPr>
              <w:t>C16455</w:t>
            </w:r>
          </w:p>
        </w:tc>
        <w:tc>
          <w:tcPr>
            <w:tcW w:w="1094" w:type="dxa"/>
            <w:tcBorders>
              <w:top w:val="single" w:sz="4" w:space="0" w:color="auto"/>
              <w:left w:val="single" w:sz="4" w:space="0" w:color="auto"/>
              <w:bottom w:val="single" w:sz="4" w:space="0" w:color="auto"/>
              <w:right w:val="single" w:sz="4" w:space="0" w:color="auto"/>
            </w:tcBorders>
          </w:tcPr>
          <w:p w14:paraId="43135C5A" w14:textId="77777777" w:rsidR="00167300" w:rsidRPr="00DB68F5" w:rsidRDefault="00167300" w:rsidP="00F8656C">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50BE4DD9" w14:textId="77777777" w:rsidR="00167300" w:rsidRPr="00DB68F5" w:rsidRDefault="00167300" w:rsidP="00F8656C">
            <w:pPr>
              <w:pStyle w:val="mps3-data"/>
              <w:widowControl w:val="0"/>
              <w:rPr>
                <w:szCs w:val="16"/>
              </w:rPr>
            </w:pPr>
            <w:r w:rsidRPr="00DB68F5">
              <w:rPr>
                <w:szCs w:val="16"/>
              </w:rPr>
              <w:t>Severe aplastic anaemia</w:t>
            </w:r>
          </w:p>
          <w:p w14:paraId="2FBD6323" w14:textId="77777777" w:rsidR="00167300" w:rsidRPr="00DB68F5" w:rsidRDefault="00167300" w:rsidP="00F8656C">
            <w:pPr>
              <w:pStyle w:val="mps3-data"/>
              <w:widowControl w:val="0"/>
              <w:rPr>
                <w:szCs w:val="16"/>
              </w:rPr>
            </w:pPr>
            <w:r w:rsidRPr="00DB68F5">
              <w:rPr>
                <w:szCs w:val="16"/>
              </w:rPr>
              <w:t>First line treatment</w:t>
            </w:r>
          </w:p>
          <w:p w14:paraId="0F90FF5F" w14:textId="77777777" w:rsidR="00167300" w:rsidRPr="00DB68F5" w:rsidRDefault="00167300" w:rsidP="00F8656C">
            <w:pPr>
              <w:pStyle w:val="mps3-data"/>
              <w:widowControl w:val="0"/>
              <w:rPr>
                <w:szCs w:val="16"/>
              </w:rPr>
            </w:pPr>
            <w:r w:rsidRPr="00DB68F5">
              <w:rPr>
                <w:szCs w:val="16"/>
              </w:rPr>
              <w:t>The condition must be severe aplastic anaemia; AND</w:t>
            </w:r>
          </w:p>
          <w:p w14:paraId="48A1A831" w14:textId="77777777" w:rsidR="00167300" w:rsidRPr="00DB68F5" w:rsidRDefault="00167300" w:rsidP="00F8656C">
            <w:pPr>
              <w:pStyle w:val="mps3-data"/>
              <w:widowControl w:val="0"/>
              <w:rPr>
                <w:szCs w:val="16"/>
              </w:rPr>
            </w:pPr>
            <w:r w:rsidRPr="00DB68F5">
              <w:rPr>
                <w:szCs w:val="16"/>
              </w:rPr>
              <w:t>Patient must not have received treatment with immunosuppressive therapy for this condition; AND</w:t>
            </w:r>
          </w:p>
          <w:p w14:paraId="7CBE40FB" w14:textId="77777777" w:rsidR="00167300" w:rsidRPr="00DB68F5" w:rsidRDefault="00167300" w:rsidP="00F8656C">
            <w:pPr>
              <w:pStyle w:val="mps3-data"/>
              <w:widowControl w:val="0"/>
              <w:rPr>
                <w:szCs w:val="16"/>
              </w:rPr>
            </w:pPr>
            <w:r w:rsidRPr="00DB68F5">
              <w:rPr>
                <w:szCs w:val="16"/>
              </w:rPr>
              <w:t>The treatment must be administered in combination with standard immunosuppressive therapy, including anti-thymocyte antibody and ciclosporin; AND</w:t>
            </w:r>
          </w:p>
          <w:p w14:paraId="29CFCD94" w14:textId="77777777" w:rsidR="00167300" w:rsidRPr="00DB68F5" w:rsidRDefault="00167300" w:rsidP="00F8656C">
            <w:pPr>
              <w:pStyle w:val="mps3-data"/>
              <w:widowControl w:val="0"/>
              <w:rPr>
                <w:szCs w:val="16"/>
              </w:rPr>
            </w:pPr>
            <w:r w:rsidRPr="00DB68F5">
              <w:rPr>
                <w:szCs w:val="16"/>
              </w:rPr>
              <w:t>Patient must be considered ineligible for haemopoietic stem cell transplant; AND</w:t>
            </w:r>
          </w:p>
          <w:p w14:paraId="240E6BED" w14:textId="77777777" w:rsidR="00167300" w:rsidRPr="00DB68F5" w:rsidRDefault="00167300" w:rsidP="00F8656C">
            <w:pPr>
              <w:pStyle w:val="mps3-data"/>
              <w:widowControl w:val="0"/>
              <w:rPr>
                <w:szCs w:val="16"/>
              </w:rPr>
            </w:pPr>
            <w:r w:rsidRPr="00DB68F5">
              <w:rPr>
                <w:szCs w:val="16"/>
              </w:rPr>
              <w:t>Patient must not receive more than 24 weeks of treatment under this restriction in a lifetime.</w:t>
            </w:r>
          </w:p>
          <w:p w14:paraId="584F2FAC" w14:textId="77777777" w:rsidR="00167300" w:rsidRPr="00DB68F5" w:rsidRDefault="00167300" w:rsidP="00F8656C">
            <w:pPr>
              <w:pStyle w:val="mps3-data"/>
              <w:widowControl w:val="0"/>
              <w:rPr>
                <w:szCs w:val="16"/>
              </w:rPr>
            </w:pPr>
            <w:r w:rsidRPr="00DB68F5">
              <w:rPr>
                <w:szCs w:val="16"/>
              </w:rPr>
              <w:t>If the application is submitted through HPOS form upload or mail, it must include:</w:t>
            </w:r>
          </w:p>
          <w:p w14:paraId="70E4CBBF" w14:textId="77777777" w:rsidR="00167300" w:rsidRPr="00DB68F5" w:rsidRDefault="00167300" w:rsidP="00F8656C">
            <w:pPr>
              <w:pStyle w:val="mps3-data"/>
              <w:widowControl w:val="0"/>
              <w:rPr>
                <w:szCs w:val="16"/>
              </w:rPr>
            </w:pPr>
            <w:r w:rsidRPr="00DB68F5">
              <w:rPr>
                <w:szCs w:val="16"/>
              </w:rPr>
              <w:t>(</w:t>
            </w:r>
            <w:proofErr w:type="spellStart"/>
            <w:r w:rsidRPr="00DB68F5">
              <w:rPr>
                <w:szCs w:val="16"/>
              </w:rPr>
              <w:t>i</w:t>
            </w:r>
            <w:proofErr w:type="spellEnd"/>
            <w:r w:rsidRPr="00DB68F5">
              <w:rPr>
                <w:szCs w:val="16"/>
              </w:rPr>
              <w:t>) details of the proposed prescription; and</w:t>
            </w:r>
          </w:p>
          <w:p w14:paraId="58CACAB3" w14:textId="14695EAB" w:rsidR="00167300" w:rsidRPr="00DB68F5" w:rsidRDefault="00167300" w:rsidP="00F8656C">
            <w:pPr>
              <w:pStyle w:val="mps3-data"/>
              <w:widowControl w:val="0"/>
              <w:rPr>
                <w:szCs w:val="16"/>
              </w:rPr>
            </w:pPr>
            <w:r w:rsidRPr="00DB68F5">
              <w:rPr>
                <w:szCs w:val="16"/>
              </w:rPr>
              <w:t>(ii)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tcPr>
          <w:p w14:paraId="76CF2558" w14:textId="29617866" w:rsidR="00167300" w:rsidRPr="00DB68F5" w:rsidRDefault="00167300" w:rsidP="00F8656C">
            <w:pPr>
              <w:pStyle w:val="mps3-data"/>
              <w:widowControl w:val="0"/>
              <w:rPr>
                <w:szCs w:val="16"/>
              </w:rPr>
            </w:pPr>
            <w:r w:rsidRPr="00DB68F5">
              <w:rPr>
                <w:szCs w:val="16"/>
              </w:rPr>
              <w:t>Compliance with Authority Required procedures</w:t>
            </w:r>
          </w:p>
        </w:tc>
      </w:tr>
    </w:tbl>
    <w:p w14:paraId="41EE21AF" w14:textId="37A45D56" w:rsidR="00C5145A" w:rsidRPr="00DB68F5" w:rsidRDefault="00C5145A" w:rsidP="00F8656C">
      <w:pPr>
        <w:pStyle w:val="Amendment1"/>
        <w:numPr>
          <w:ilvl w:val="0"/>
          <w:numId w:val="7"/>
        </w:numPr>
        <w:spacing w:line="260" w:lineRule="exact"/>
      </w:pPr>
      <w:r w:rsidRPr="00DB68F5">
        <w:t xml:space="preserve">Schedule 3, after entry for </w:t>
      </w:r>
      <w:proofErr w:type="spellStart"/>
      <w:r w:rsidRPr="00DB68F5">
        <w:t>Epoprostenol</w:t>
      </w:r>
      <w:proofErr w:type="spellEnd"/>
    </w:p>
    <w:p w14:paraId="486CFA7E" w14:textId="72428054" w:rsidR="00C5145A" w:rsidRPr="00DB68F5" w:rsidRDefault="00C5145A" w:rsidP="00F8656C">
      <w:pPr>
        <w:pStyle w:val="Amendment1"/>
        <w:tabs>
          <w:tab w:val="clear" w:pos="794"/>
        </w:tabs>
        <w:spacing w:before="60" w:after="60" w:line="260" w:lineRule="exact"/>
        <w:ind w:left="1361" w:hanging="567"/>
        <w:rPr>
          <w:rFonts w:ascii="Times New Roman" w:hAnsi="Times New Roman" w:cs="Times New Roman"/>
          <w:b w:val="0"/>
          <w:bCs w:val="0"/>
          <w:i/>
          <w:iCs/>
        </w:rPr>
      </w:pPr>
      <w:r w:rsidRPr="00DB68F5">
        <w:rPr>
          <w:rFonts w:ascii="Times New Roman" w:hAnsi="Times New Roman" w:cs="Times New Roman"/>
          <w:b w:val="0"/>
          <w:bCs w:val="0"/>
          <w:i/>
          <w:iCs/>
        </w:rPr>
        <w:t>insert: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C5145A" w:rsidRPr="00DB68F5" w14:paraId="1F4DC5D8" w14:textId="77777777" w:rsidTr="00A160D4">
        <w:tc>
          <w:tcPr>
            <w:tcW w:w="1854" w:type="dxa"/>
            <w:tcBorders>
              <w:top w:val="single" w:sz="4" w:space="0" w:color="auto"/>
              <w:left w:val="single" w:sz="4" w:space="0" w:color="auto"/>
              <w:bottom w:val="single" w:sz="4" w:space="0" w:color="auto"/>
              <w:right w:val="single" w:sz="4" w:space="0" w:color="auto"/>
            </w:tcBorders>
          </w:tcPr>
          <w:p w14:paraId="21927D65" w14:textId="60347CD9" w:rsidR="00C5145A" w:rsidRPr="00DB68F5" w:rsidRDefault="00C5145A" w:rsidP="00F8656C">
            <w:pPr>
              <w:pStyle w:val="mps3-data"/>
              <w:widowControl w:val="0"/>
              <w:rPr>
                <w:szCs w:val="16"/>
              </w:rPr>
            </w:pPr>
            <w:proofErr w:type="spellStart"/>
            <w:r w:rsidRPr="00DB68F5">
              <w:rPr>
                <w:szCs w:val="16"/>
              </w:rPr>
              <w:t>Esketamine</w:t>
            </w:r>
            <w:proofErr w:type="spellEnd"/>
          </w:p>
        </w:tc>
        <w:tc>
          <w:tcPr>
            <w:tcW w:w="1315" w:type="dxa"/>
            <w:tcBorders>
              <w:top w:val="single" w:sz="4" w:space="0" w:color="auto"/>
              <w:left w:val="single" w:sz="4" w:space="0" w:color="auto"/>
              <w:bottom w:val="single" w:sz="4" w:space="0" w:color="auto"/>
              <w:right w:val="single" w:sz="4" w:space="0" w:color="auto"/>
            </w:tcBorders>
          </w:tcPr>
          <w:p w14:paraId="0BE15F77" w14:textId="58A681FA" w:rsidR="00C5145A" w:rsidRPr="00DB68F5" w:rsidRDefault="00C5145A" w:rsidP="00F8656C">
            <w:pPr>
              <w:pStyle w:val="mps3-data"/>
              <w:widowControl w:val="0"/>
              <w:rPr>
                <w:szCs w:val="16"/>
              </w:rPr>
            </w:pPr>
            <w:r w:rsidRPr="00DB68F5">
              <w:rPr>
                <w:szCs w:val="16"/>
              </w:rPr>
              <w:t>C16416</w:t>
            </w:r>
          </w:p>
        </w:tc>
        <w:tc>
          <w:tcPr>
            <w:tcW w:w="1094" w:type="dxa"/>
            <w:tcBorders>
              <w:top w:val="single" w:sz="4" w:space="0" w:color="auto"/>
              <w:left w:val="single" w:sz="4" w:space="0" w:color="auto"/>
              <w:bottom w:val="single" w:sz="4" w:space="0" w:color="auto"/>
              <w:right w:val="single" w:sz="4" w:space="0" w:color="auto"/>
            </w:tcBorders>
          </w:tcPr>
          <w:p w14:paraId="60180E8D" w14:textId="06D528F1" w:rsidR="00C5145A" w:rsidRPr="00DB68F5" w:rsidRDefault="00C5145A" w:rsidP="00F8656C">
            <w:pPr>
              <w:pStyle w:val="mps3-data"/>
              <w:widowControl w:val="0"/>
              <w:rPr>
                <w:szCs w:val="16"/>
              </w:rPr>
            </w:pPr>
            <w:r w:rsidRPr="00DB68F5">
              <w:rPr>
                <w:szCs w:val="16"/>
              </w:rPr>
              <w:t>P16416</w:t>
            </w:r>
          </w:p>
        </w:tc>
        <w:tc>
          <w:tcPr>
            <w:tcW w:w="7019" w:type="dxa"/>
            <w:tcBorders>
              <w:top w:val="single" w:sz="4" w:space="0" w:color="auto"/>
              <w:left w:val="single" w:sz="4" w:space="0" w:color="auto"/>
              <w:bottom w:val="single" w:sz="4" w:space="0" w:color="auto"/>
              <w:right w:val="single" w:sz="4" w:space="0" w:color="auto"/>
            </w:tcBorders>
          </w:tcPr>
          <w:p w14:paraId="3A906637" w14:textId="77777777" w:rsidR="00C5145A" w:rsidRPr="00DB68F5" w:rsidRDefault="00C5145A" w:rsidP="00F8656C">
            <w:pPr>
              <w:pStyle w:val="mps3-data"/>
              <w:widowControl w:val="0"/>
              <w:rPr>
                <w:szCs w:val="16"/>
              </w:rPr>
            </w:pPr>
            <w:r w:rsidRPr="00DB68F5">
              <w:rPr>
                <w:szCs w:val="16"/>
              </w:rPr>
              <w:t>Treatment resistant major depression</w:t>
            </w:r>
          </w:p>
          <w:p w14:paraId="50AE1C74" w14:textId="77777777" w:rsidR="00C5145A" w:rsidRPr="00DB68F5" w:rsidRDefault="00C5145A" w:rsidP="00F8656C">
            <w:pPr>
              <w:pStyle w:val="mps3-data"/>
              <w:widowControl w:val="0"/>
              <w:rPr>
                <w:szCs w:val="16"/>
              </w:rPr>
            </w:pPr>
            <w:r w:rsidRPr="00DB68F5">
              <w:rPr>
                <w:szCs w:val="16"/>
              </w:rPr>
              <w:t>Transitioning from non-PBS to PBS-subsided treatment - Grandfather arrangements</w:t>
            </w:r>
          </w:p>
          <w:p w14:paraId="42866B20" w14:textId="77777777" w:rsidR="00C5145A" w:rsidRPr="00DB68F5" w:rsidRDefault="00C5145A" w:rsidP="00F8656C">
            <w:pPr>
              <w:pStyle w:val="mps3-data"/>
              <w:widowControl w:val="0"/>
              <w:rPr>
                <w:szCs w:val="16"/>
              </w:rPr>
            </w:pPr>
            <w:r w:rsidRPr="00DB68F5">
              <w:rPr>
                <w:szCs w:val="16"/>
              </w:rPr>
              <w:t>Patient must have received non-PBS-subsidised treatment with this drug for this indication prior to 1 May 2025; AND</w:t>
            </w:r>
          </w:p>
          <w:p w14:paraId="39C8946D" w14:textId="77777777" w:rsidR="00C5145A" w:rsidRPr="00DB68F5" w:rsidRDefault="00C5145A" w:rsidP="00F8656C">
            <w:pPr>
              <w:pStyle w:val="mps3-data"/>
              <w:widowControl w:val="0"/>
              <w:rPr>
                <w:szCs w:val="16"/>
              </w:rPr>
            </w:pPr>
            <w:r w:rsidRPr="00DB68F5">
              <w:rPr>
                <w:szCs w:val="16"/>
              </w:rPr>
              <w:t>The condition must have been inadequately responsive to at least two anti-depressant drug therapies prior to commencing non-PBS-subsidised treatment with this drug for this condition; AND</w:t>
            </w:r>
          </w:p>
          <w:p w14:paraId="5EF2DF5B" w14:textId="77777777" w:rsidR="00C5145A" w:rsidRPr="00DB68F5" w:rsidRDefault="00C5145A" w:rsidP="00F8656C">
            <w:pPr>
              <w:pStyle w:val="mps3-data"/>
              <w:widowControl w:val="0"/>
              <w:rPr>
                <w:szCs w:val="16"/>
              </w:rPr>
            </w:pPr>
            <w:r w:rsidRPr="00DB68F5">
              <w:rPr>
                <w:szCs w:val="16"/>
              </w:rPr>
              <w:t>The treatment must not exceed each of: (</w:t>
            </w:r>
            <w:proofErr w:type="spellStart"/>
            <w:r w:rsidRPr="00DB68F5">
              <w:rPr>
                <w:szCs w:val="16"/>
              </w:rPr>
              <w:t>i</w:t>
            </w:r>
            <w:proofErr w:type="spellEnd"/>
            <w:r w:rsidRPr="00DB68F5">
              <w:rPr>
                <w:szCs w:val="16"/>
              </w:rPr>
              <w:t>) an administered dose beyond 84 mg, (ii) a quantity of drug, after accounting for repeat prescriptions plus different pack sizes where prescribed, that would exceed a quantity sufficient to treat the patient for 24 weeks; AND</w:t>
            </w:r>
          </w:p>
          <w:p w14:paraId="266F8405" w14:textId="77777777" w:rsidR="00C5145A" w:rsidRPr="00DB68F5" w:rsidRDefault="00C5145A" w:rsidP="00F8656C">
            <w:pPr>
              <w:pStyle w:val="mps3-data"/>
              <w:widowControl w:val="0"/>
              <w:rPr>
                <w:szCs w:val="16"/>
              </w:rPr>
            </w:pPr>
            <w:r w:rsidRPr="00DB68F5">
              <w:rPr>
                <w:szCs w:val="16"/>
              </w:rPr>
              <w:t xml:space="preserve">Patient must have demonstrated adequate response to treatment with </w:t>
            </w:r>
            <w:proofErr w:type="spellStart"/>
            <w:r w:rsidRPr="00DB68F5">
              <w:rPr>
                <w:szCs w:val="16"/>
              </w:rPr>
              <w:t>esketamine</w:t>
            </w:r>
            <w:proofErr w:type="spellEnd"/>
            <w:r w:rsidRPr="00DB68F5">
              <w:rPr>
                <w:szCs w:val="16"/>
              </w:rPr>
              <w:t xml:space="preserve"> after the 4-week induction and every 6 months thereafter as evaluated by a structured clinical rating scale (evidence of scores and justification of demonstration of response must be retained in the patient's </w:t>
            </w:r>
            <w:r w:rsidRPr="00DB68F5">
              <w:rPr>
                <w:szCs w:val="16"/>
              </w:rPr>
              <w:lastRenderedPageBreak/>
              <w:t>medical records).</w:t>
            </w:r>
          </w:p>
          <w:p w14:paraId="1F28851E" w14:textId="77777777" w:rsidR="00C5145A" w:rsidRPr="00DB68F5" w:rsidRDefault="00C5145A" w:rsidP="00F8656C">
            <w:pPr>
              <w:pStyle w:val="mps3-data"/>
              <w:widowControl w:val="0"/>
              <w:rPr>
                <w:szCs w:val="16"/>
              </w:rPr>
            </w:pPr>
            <w:r w:rsidRPr="00DB68F5">
              <w:rPr>
                <w:szCs w:val="16"/>
              </w:rPr>
              <w:t>Must be treated by a psychiatrist, where prescribing must also be completed by the treating psychiatrist; AND</w:t>
            </w:r>
          </w:p>
          <w:p w14:paraId="70878672" w14:textId="77777777" w:rsidR="00C5145A" w:rsidRPr="00DB68F5" w:rsidRDefault="00C5145A" w:rsidP="00F8656C">
            <w:pPr>
              <w:pStyle w:val="mps3-data"/>
              <w:widowControl w:val="0"/>
              <w:rPr>
                <w:szCs w:val="16"/>
              </w:rPr>
            </w:pPr>
            <w:r w:rsidRPr="00DB68F5">
              <w:rPr>
                <w:szCs w:val="16"/>
              </w:rPr>
              <w:t xml:space="preserve">Patient must be undergoing supervision at an accredited treatment centre for the administration of </w:t>
            </w:r>
            <w:proofErr w:type="spellStart"/>
            <w:r w:rsidRPr="00DB68F5">
              <w:rPr>
                <w:szCs w:val="16"/>
              </w:rPr>
              <w:t>esketamine</w:t>
            </w:r>
            <w:proofErr w:type="spellEnd"/>
            <w:r w:rsidRPr="00DB68F5">
              <w:rPr>
                <w:szCs w:val="16"/>
              </w:rPr>
              <w:t>.</w:t>
            </w:r>
          </w:p>
          <w:p w14:paraId="15F32B84" w14:textId="1A3DA63F" w:rsidR="00C5145A" w:rsidRPr="00DB68F5" w:rsidRDefault="00C5145A" w:rsidP="00F8656C">
            <w:pPr>
              <w:pStyle w:val="mps3-data"/>
              <w:widowControl w:val="0"/>
              <w:rPr>
                <w:szCs w:val="16"/>
              </w:rPr>
            </w:pPr>
            <w:r w:rsidRPr="00DB68F5">
              <w:rPr>
                <w:szCs w:val="16"/>
              </w:rPr>
              <w:t>The listed quantity of 12 units of nasal spray is intended for a dosage of 84 mg per treatment administration for patients transitioning from non-PBS to PBS-subsidised treatment.</w:t>
            </w:r>
          </w:p>
        </w:tc>
        <w:tc>
          <w:tcPr>
            <w:tcW w:w="2132" w:type="dxa"/>
            <w:tcBorders>
              <w:top w:val="single" w:sz="4" w:space="0" w:color="auto"/>
              <w:left w:val="single" w:sz="4" w:space="0" w:color="auto"/>
              <w:bottom w:val="single" w:sz="4" w:space="0" w:color="auto"/>
              <w:right w:val="single" w:sz="4" w:space="0" w:color="auto"/>
            </w:tcBorders>
          </w:tcPr>
          <w:p w14:paraId="2CD916D5" w14:textId="4A1F88D7" w:rsidR="00C5145A" w:rsidRPr="00DB68F5" w:rsidRDefault="00C5145A" w:rsidP="00F8656C">
            <w:pPr>
              <w:pStyle w:val="mps3-data"/>
              <w:widowControl w:val="0"/>
              <w:rPr>
                <w:szCs w:val="16"/>
              </w:rPr>
            </w:pPr>
            <w:r w:rsidRPr="00DB68F5">
              <w:rPr>
                <w:szCs w:val="16"/>
              </w:rPr>
              <w:lastRenderedPageBreak/>
              <w:t>Compliance with Authority Required procedures</w:t>
            </w:r>
          </w:p>
        </w:tc>
      </w:tr>
      <w:tr w:rsidR="00C5145A" w:rsidRPr="00DB68F5" w14:paraId="48F6DE1F" w14:textId="77777777" w:rsidTr="00A160D4">
        <w:tc>
          <w:tcPr>
            <w:tcW w:w="1854" w:type="dxa"/>
            <w:tcBorders>
              <w:top w:val="single" w:sz="4" w:space="0" w:color="auto"/>
              <w:left w:val="single" w:sz="4" w:space="0" w:color="auto"/>
              <w:bottom w:val="single" w:sz="4" w:space="0" w:color="auto"/>
              <w:right w:val="single" w:sz="4" w:space="0" w:color="auto"/>
            </w:tcBorders>
          </w:tcPr>
          <w:p w14:paraId="05ABA87E" w14:textId="77777777" w:rsidR="00C5145A" w:rsidRPr="00DB68F5" w:rsidRDefault="00C5145A"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256BA605" w14:textId="36D184A9" w:rsidR="00C5145A" w:rsidRPr="00DB68F5" w:rsidRDefault="00C5145A" w:rsidP="00F8656C">
            <w:pPr>
              <w:pStyle w:val="mps3-data"/>
              <w:widowControl w:val="0"/>
              <w:rPr>
                <w:szCs w:val="16"/>
              </w:rPr>
            </w:pPr>
            <w:r w:rsidRPr="00DB68F5">
              <w:rPr>
                <w:szCs w:val="16"/>
              </w:rPr>
              <w:t>C16419</w:t>
            </w:r>
          </w:p>
        </w:tc>
        <w:tc>
          <w:tcPr>
            <w:tcW w:w="1094" w:type="dxa"/>
            <w:tcBorders>
              <w:top w:val="single" w:sz="4" w:space="0" w:color="auto"/>
              <w:left w:val="single" w:sz="4" w:space="0" w:color="auto"/>
              <w:bottom w:val="single" w:sz="4" w:space="0" w:color="auto"/>
              <w:right w:val="single" w:sz="4" w:space="0" w:color="auto"/>
            </w:tcBorders>
          </w:tcPr>
          <w:p w14:paraId="2DCCC2CB" w14:textId="1EDB1818" w:rsidR="00C5145A" w:rsidRPr="00DB68F5" w:rsidRDefault="00C5145A" w:rsidP="00F8656C">
            <w:pPr>
              <w:pStyle w:val="mps3-data"/>
              <w:widowControl w:val="0"/>
              <w:rPr>
                <w:szCs w:val="16"/>
              </w:rPr>
            </w:pPr>
            <w:r w:rsidRPr="00DB68F5">
              <w:rPr>
                <w:szCs w:val="16"/>
              </w:rPr>
              <w:t>P16419</w:t>
            </w:r>
          </w:p>
        </w:tc>
        <w:tc>
          <w:tcPr>
            <w:tcW w:w="7019" w:type="dxa"/>
            <w:tcBorders>
              <w:top w:val="single" w:sz="4" w:space="0" w:color="auto"/>
              <w:left w:val="single" w:sz="4" w:space="0" w:color="auto"/>
              <w:bottom w:val="single" w:sz="4" w:space="0" w:color="auto"/>
              <w:right w:val="single" w:sz="4" w:space="0" w:color="auto"/>
            </w:tcBorders>
          </w:tcPr>
          <w:p w14:paraId="56381C3F" w14:textId="77777777" w:rsidR="00C5145A" w:rsidRPr="00DB68F5" w:rsidRDefault="00C5145A" w:rsidP="00F8656C">
            <w:pPr>
              <w:pStyle w:val="mps3-data"/>
              <w:widowControl w:val="0"/>
              <w:rPr>
                <w:szCs w:val="16"/>
              </w:rPr>
            </w:pPr>
            <w:r w:rsidRPr="00DB68F5">
              <w:rPr>
                <w:szCs w:val="16"/>
              </w:rPr>
              <w:t>Treatment resistant major depression</w:t>
            </w:r>
          </w:p>
          <w:p w14:paraId="41A07A53" w14:textId="77777777" w:rsidR="00C5145A" w:rsidRPr="00DB68F5" w:rsidRDefault="00C5145A" w:rsidP="00F8656C">
            <w:pPr>
              <w:pStyle w:val="mps3-data"/>
              <w:widowControl w:val="0"/>
              <w:rPr>
                <w:szCs w:val="16"/>
              </w:rPr>
            </w:pPr>
            <w:r w:rsidRPr="00DB68F5">
              <w:rPr>
                <w:szCs w:val="16"/>
              </w:rPr>
              <w:t>Non-induction treatment</w:t>
            </w:r>
          </w:p>
          <w:p w14:paraId="44818909" w14:textId="77777777" w:rsidR="00C5145A" w:rsidRPr="00DB68F5" w:rsidRDefault="00C5145A" w:rsidP="00F8656C">
            <w:pPr>
              <w:pStyle w:val="mps3-data"/>
              <w:widowControl w:val="0"/>
              <w:rPr>
                <w:szCs w:val="16"/>
              </w:rPr>
            </w:pPr>
            <w:r w:rsidRPr="00DB68F5">
              <w:rPr>
                <w:szCs w:val="16"/>
              </w:rPr>
              <w:t>The treatment must be to continue existing PBS-subsidised treatment for this indication; AND</w:t>
            </w:r>
          </w:p>
          <w:p w14:paraId="3872F1AA" w14:textId="77777777" w:rsidR="00C5145A" w:rsidRPr="00DB68F5" w:rsidRDefault="00C5145A" w:rsidP="00F8656C">
            <w:pPr>
              <w:pStyle w:val="mps3-data"/>
              <w:widowControl w:val="0"/>
              <w:rPr>
                <w:szCs w:val="16"/>
              </w:rPr>
            </w:pPr>
            <w:r w:rsidRPr="00DB68F5">
              <w:rPr>
                <w:szCs w:val="16"/>
              </w:rPr>
              <w:t>The treatment must not exceed each of: (</w:t>
            </w:r>
            <w:proofErr w:type="spellStart"/>
            <w:r w:rsidRPr="00DB68F5">
              <w:rPr>
                <w:szCs w:val="16"/>
              </w:rPr>
              <w:t>i</w:t>
            </w:r>
            <w:proofErr w:type="spellEnd"/>
            <w:r w:rsidRPr="00DB68F5">
              <w:rPr>
                <w:szCs w:val="16"/>
              </w:rPr>
              <w:t>) an administered dose beyond 84 mg, (ii) a quantity of drug, after accounting for repeat prescriptions plus different pack sizes where prescribed, that would exceed a quantity sufficient to treat the patient for 24 weeks; AND</w:t>
            </w:r>
          </w:p>
          <w:p w14:paraId="2CADE6F8" w14:textId="77777777" w:rsidR="00C5145A" w:rsidRPr="00DB68F5" w:rsidRDefault="00C5145A" w:rsidP="00F8656C">
            <w:pPr>
              <w:pStyle w:val="mps3-data"/>
              <w:widowControl w:val="0"/>
              <w:rPr>
                <w:szCs w:val="16"/>
              </w:rPr>
            </w:pPr>
            <w:r w:rsidRPr="00DB68F5">
              <w:rPr>
                <w:szCs w:val="16"/>
              </w:rPr>
              <w:t xml:space="preserve">Patient must have demonstrated adequate response to treatment with </w:t>
            </w:r>
            <w:proofErr w:type="spellStart"/>
            <w:r w:rsidRPr="00DB68F5">
              <w:rPr>
                <w:szCs w:val="16"/>
              </w:rPr>
              <w:t>esketamine</w:t>
            </w:r>
            <w:proofErr w:type="spellEnd"/>
            <w:r w:rsidRPr="00DB68F5">
              <w:rPr>
                <w:szCs w:val="16"/>
              </w:rPr>
              <w:t xml:space="preserve"> after the 4-week induction and every 6 months thereafter as evaluated by a structured clinical rating scale (evidence of scores and justification of demonstration of response must be retained in the patient's medical records).</w:t>
            </w:r>
          </w:p>
          <w:p w14:paraId="26827443" w14:textId="77777777" w:rsidR="00C5145A" w:rsidRPr="00DB68F5" w:rsidRDefault="00C5145A" w:rsidP="00F8656C">
            <w:pPr>
              <w:pStyle w:val="mps3-data"/>
              <w:widowControl w:val="0"/>
              <w:rPr>
                <w:szCs w:val="16"/>
              </w:rPr>
            </w:pPr>
            <w:r w:rsidRPr="00DB68F5">
              <w:rPr>
                <w:szCs w:val="16"/>
              </w:rPr>
              <w:t>Must be treated by a psychiatrist, where prescribing must also be completed by the treating psychiatrist; AND</w:t>
            </w:r>
          </w:p>
          <w:p w14:paraId="75B302B5" w14:textId="77777777" w:rsidR="00C5145A" w:rsidRPr="00DB68F5" w:rsidRDefault="00C5145A" w:rsidP="00F8656C">
            <w:pPr>
              <w:pStyle w:val="mps3-data"/>
              <w:widowControl w:val="0"/>
              <w:rPr>
                <w:szCs w:val="16"/>
              </w:rPr>
            </w:pPr>
            <w:r w:rsidRPr="00DB68F5">
              <w:rPr>
                <w:szCs w:val="16"/>
              </w:rPr>
              <w:t xml:space="preserve">Patient must be undergoing supervision at an accredited treatment centre for the administration of </w:t>
            </w:r>
            <w:proofErr w:type="spellStart"/>
            <w:r w:rsidRPr="00DB68F5">
              <w:rPr>
                <w:szCs w:val="16"/>
              </w:rPr>
              <w:t>esketamine</w:t>
            </w:r>
            <w:proofErr w:type="spellEnd"/>
            <w:r w:rsidRPr="00DB68F5">
              <w:rPr>
                <w:szCs w:val="16"/>
              </w:rPr>
              <w:t>.</w:t>
            </w:r>
          </w:p>
          <w:p w14:paraId="2359A955" w14:textId="6F7BC7D2" w:rsidR="00C5145A" w:rsidRPr="00DB68F5" w:rsidRDefault="00C5145A" w:rsidP="00F8656C">
            <w:pPr>
              <w:pStyle w:val="mps3-data"/>
              <w:widowControl w:val="0"/>
              <w:rPr>
                <w:szCs w:val="16"/>
              </w:rPr>
            </w:pPr>
            <w:r w:rsidRPr="00DB68F5">
              <w:rPr>
                <w:szCs w:val="16"/>
              </w:rPr>
              <w:t>The listed quantity of 12 units of nasal spray is intended for a dosage of 84 mg per treatment administration in the non-induction treatment setting.</w:t>
            </w:r>
          </w:p>
        </w:tc>
        <w:tc>
          <w:tcPr>
            <w:tcW w:w="2132" w:type="dxa"/>
            <w:tcBorders>
              <w:top w:val="single" w:sz="4" w:space="0" w:color="auto"/>
              <w:left w:val="single" w:sz="4" w:space="0" w:color="auto"/>
              <w:bottom w:val="single" w:sz="4" w:space="0" w:color="auto"/>
              <w:right w:val="single" w:sz="4" w:space="0" w:color="auto"/>
            </w:tcBorders>
          </w:tcPr>
          <w:p w14:paraId="41C1F593" w14:textId="7AADBD0B" w:rsidR="00C5145A" w:rsidRPr="00DB68F5" w:rsidRDefault="00C5145A" w:rsidP="00F8656C">
            <w:pPr>
              <w:pStyle w:val="mps3-data"/>
              <w:widowControl w:val="0"/>
              <w:rPr>
                <w:szCs w:val="16"/>
              </w:rPr>
            </w:pPr>
            <w:r w:rsidRPr="00DB68F5">
              <w:rPr>
                <w:szCs w:val="16"/>
              </w:rPr>
              <w:t>Compliance with Authority Required procedures</w:t>
            </w:r>
          </w:p>
        </w:tc>
      </w:tr>
      <w:tr w:rsidR="00C5145A" w:rsidRPr="00DB68F5" w14:paraId="648237CE" w14:textId="77777777" w:rsidTr="00A160D4">
        <w:tc>
          <w:tcPr>
            <w:tcW w:w="1854" w:type="dxa"/>
            <w:tcBorders>
              <w:top w:val="single" w:sz="4" w:space="0" w:color="auto"/>
              <w:left w:val="single" w:sz="4" w:space="0" w:color="auto"/>
              <w:bottom w:val="single" w:sz="4" w:space="0" w:color="auto"/>
              <w:right w:val="single" w:sz="4" w:space="0" w:color="auto"/>
            </w:tcBorders>
          </w:tcPr>
          <w:p w14:paraId="41B41D4F" w14:textId="77777777" w:rsidR="00C5145A" w:rsidRPr="00DB68F5" w:rsidRDefault="00C5145A"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35D53591" w14:textId="763A55A4" w:rsidR="00C5145A" w:rsidRPr="00DB68F5" w:rsidRDefault="00C5145A" w:rsidP="00F8656C">
            <w:pPr>
              <w:pStyle w:val="mps3-data"/>
              <w:widowControl w:val="0"/>
              <w:rPr>
                <w:szCs w:val="16"/>
              </w:rPr>
            </w:pPr>
            <w:r w:rsidRPr="00DB68F5">
              <w:rPr>
                <w:szCs w:val="16"/>
              </w:rPr>
              <w:t>C16421</w:t>
            </w:r>
          </w:p>
        </w:tc>
        <w:tc>
          <w:tcPr>
            <w:tcW w:w="1094" w:type="dxa"/>
            <w:tcBorders>
              <w:top w:val="single" w:sz="4" w:space="0" w:color="auto"/>
              <w:left w:val="single" w:sz="4" w:space="0" w:color="auto"/>
              <w:bottom w:val="single" w:sz="4" w:space="0" w:color="auto"/>
              <w:right w:val="single" w:sz="4" w:space="0" w:color="auto"/>
            </w:tcBorders>
          </w:tcPr>
          <w:p w14:paraId="4F74DBA9" w14:textId="36F45E27" w:rsidR="00C5145A" w:rsidRPr="00DB68F5" w:rsidRDefault="00C5145A" w:rsidP="00F8656C">
            <w:pPr>
              <w:pStyle w:val="mps3-data"/>
              <w:widowControl w:val="0"/>
              <w:rPr>
                <w:szCs w:val="16"/>
              </w:rPr>
            </w:pPr>
            <w:r w:rsidRPr="00DB68F5">
              <w:rPr>
                <w:szCs w:val="16"/>
              </w:rPr>
              <w:t>P16421</w:t>
            </w:r>
          </w:p>
        </w:tc>
        <w:tc>
          <w:tcPr>
            <w:tcW w:w="7019" w:type="dxa"/>
            <w:tcBorders>
              <w:top w:val="single" w:sz="4" w:space="0" w:color="auto"/>
              <w:left w:val="single" w:sz="4" w:space="0" w:color="auto"/>
              <w:bottom w:val="single" w:sz="4" w:space="0" w:color="auto"/>
              <w:right w:val="single" w:sz="4" w:space="0" w:color="auto"/>
            </w:tcBorders>
          </w:tcPr>
          <w:p w14:paraId="57CCD575" w14:textId="77777777" w:rsidR="00C5145A" w:rsidRPr="00DB68F5" w:rsidRDefault="00C5145A" w:rsidP="00F8656C">
            <w:pPr>
              <w:pStyle w:val="mps3-data"/>
              <w:widowControl w:val="0"/>
              <w:rPr>
                <w:szCs w:val="16"/>
              </w:rPr>
            </w:pPr>
            <w:r w:rsidRPr="00DB68F5">
              <w:rPr>
                <w:szCs w:val="16"/>
              </w:rPr>
              <w:t>Treatment resistant major depression</w:t>
            </w:r>
          </w:p>
          <w:p w14:paraId="6825DACB" w14:textId="77777777" w:rsidR="00C5145A" w:rsidRPr="00DB68F5" w:rsidRDefault="00C5145A" w:rsidP="00F8656C">
            <w:pPr>
              <w:pStyle w:val="mps3-data"/>
              <w:widowControl w:val="0"/>
              <w:rPr>
                <w:szCs w:val="16"/>
              </w:rPr>
            </w:pPr>
            <w:r w:rsidRPr="00DB68F5">
              <w:rPr>
                <w:szCs w:val="16"/>
              </w:rPr>
              <w:t>Transitioning from non-PBS to PBS-subsided treatment - Grandfather arrangements</w:t>
            </w:r>
          </w:p>
          <w:p w14:paraId="0F47902A" w14:textId="77777777" w:rsidR="00C5145A" w:rsidRPr="00DB68F5" w:rsidRDefault="00C5145A" w:rsidP="00F8656C">
            <w:pPr>
              <w:pStyle w:val="mps3-data"/>
              <w:widowControl w:val="0"/>
              <w:rPr>
                <w:szCs w:val="16"/>
              </w:rPr>
            </w:pPr>
            <w:r w:rsidRPr="00DB68F5">
              <w:rPr>
                <w:szCs w:val="16"/>
              </w:rPr>
              <w:t>Patient must have received non-PBS-subsidised treatment with this drug for this indication prior to 1 May 2025; AND</w:t>
            </w:r>
          </w:p>
          <w:p w14:paraId="47725CBF" w14:textId="77777777" w:rsidR="00C5145A" w:rsidRPr="00DB68F5" w:rsidRDefault="00C5145A" w:rsidP="00F8656C">
            <w:pPr>
              <w:pStyle w:val="mps3-data"/>
              <w:widowControl w:val="0"/>
              <w:rPr>
                <w:szCs w:val="16"/>
              </w:rPr>
            </w:pPr>
            <w:r w:rsidRPr="00DB68F5">
              <w:rPr>
                <w:szCs w:val="16"/>
              </w:rPr>
              <w:t>The condition must have been inadequately responsive to at least two anti-depressant drug therapies prior to commencing non-PBS-subsidised treatment with this drug for this condition; AND</w:t>
            </w:r>
          </w:p>
          <w:p w14:paraId="095CDBCA" w14:textId="77777777" w:rsidR="00C5145A" w:rsidRPr="00DB68F5" w:rsidRDefault="00C5145A" w:rsidP="00F8656C">
            <w:pPr>
              <w:pStyle w:val="mps3-data"/>
              <w:widowControl w:val="0"/>
              <w:rPr>
                <w:szCs w:val="16"/>
              </w:rPr>
            </w:pPr>
            <w:r w:rsidRPr="00DB68F5">
              <w:rPr>
                <w:szCs w:val="16"/>
              </w:rPr>
              <w:t>The treatment must not exceed each of: (</w:t>
            </w:r>
            <w:proofErr w:type="spellStart"/>
            <w:r w:rsidRPr="00DB68F5">
              <w:rPr>
                <w:szCs w:val="16"/>
              </w:rPr>
              <w:t>i</w:t>
            </w:r>
            <w:proofErr w:type="spellEnd"/>
            <w:r w:rsidRPr="00DB68F5">
              <w:rPr>
                <w:szCs w:val="16"/>
              </w:rPr>
              <w:t>) an administered dose beyond 84 mg, (ii) a quantity of drug, after accounting for repeat prescriptions plus different pack sizes where prescribed, that would exceed a quantity sufficient to treat the patient for 24 weeks; AND</w:t>
            </w:r>
          </w:p>
          <w:p w14:paraId="4A688409" w14:textId="77777777" w:rsidR="00C5145A" w:rsidRPr="00DB68F5" w:rsidRDefault="00C5145A" w:rsidP="00F8656C">
            <w:pPr>
              <w:pStyle w:val="mps3-data"/>
              <w:widowControl w:val="0"/>
              <w:rPr>
                <w:szCs w:val="16"/>
              </w:rPr>
            </w:pPr>
            <w:r w:rsidRPr="00DB68F5">
              <w:rPr>
                <w:szCs w:val="16"/>
              </w:rPr>
              <w:t xml:space="preserve">Patient must have demonstrated adequate response to treatment with </w:t>
            </w:r>
            <w:proofErr w:type="spellStart"/>
            <w:r w:rsidRPr="00DB68F5">
              <w:rPr>
                <w:szCs w:val="16"/>
              </w:rPr>
              <w:t>esketamine</w:t>
            </w:r>
            <w:proofErr w:type="spellEnd"/>
            <w:r w:rsidRPr="00DB68F5">
              <w:rPr>
                <w:szCs w:val="16"/>
              </w:rPr>
              <w:t xml:space="preserve"> after the 4-week induction and every 6 months thereafter as evaluated by a structured clinical rating scale (evidence of scores and justification of demonstration of response must be retained in the patient's medical records).</w:t>
            </w:r>
          </w:p>
          <w:p w14:paraId="269E3B31" w14:textId="77777777" w:rsidR="00C5145A" w:rsidRPr="00DB68F5" w:rsidRDefault="00C5145A" w:rsidP="00F8656C">
            <w:pPr>
              <w:pStyle w:val="mps3-data"/>
              <w:widowControl w:val="0"/>
              <w:rPr>
                <w:szCs w:val="16"/>
              </w:rPr>
            </w:pPr>
            <w:r w:rsidRPr="00DB68F5">
              <w:rPr>
                <w:szCs w:val="16"/>
              </w:rPr>
              <w:lastRenderedPageBreak/>
              <w:t>Must be treated by a psychiatrist, where prescribing must also be completed by the treating psychiatrist; AND</w:t>
            </w:r>
          </w:p>
          <w:p w14:paraId="1F518C30" w14:textId="77777777" w:rsidR="00C5145A" w:rsidRPr="00DB68F5" w:rsidRDefault="00C5145A" w:rsidP="00F8656C">
            <w:pPr>
              <w:pStyle w:val="mps3-data"/>
              <w:widowControl w:val="0"/>
              <w:rPr>
                <w:szCs w:val="16"/>
              </w:rPr>
            </w:pPr>
            <w:r w:rsidRPr="00DB68F5">
              <w:rPr>
                <w:szCs w:val="16"/>
              </w:rPr>
              <w:t xml:space="preserve">Patient must be undergoing supervision at an accredited treatment centre for the administration of </w:t>
            </w:r>
            <w:proofErr w:type="spellStart"/>
            <w:r w:rsidRPr="00DB68F5">
              <w:rPr>
                <w:szCs w:val="16"/>
              </w:rPr>
              <w:t>esketamine</w:t>
            </w:r>
            <w:proofErr w:type="spellEnd"/>
            <w:r w:rsidRPr="00DB68F5">
              <w:rPr>
                <w:szCs w:val="16"/>
              </w:rPr>
              <w:t>.</w:t>
            </w:r>
          </w:p>
          <w:p w14:paraId="511BB005" w14:textId="167BC88F" w:rsidR="00C5145A" w:rsidRPr="00DB68F5" w:rsidRDefault="00C5145A" w:rsidP="00F8656C">
            <w:pPr>
              <w:pStyle w:val="mps3-data"/>
              <w:widowControl w:val="0"/>
              <w:rPr>
                <w:szCs w:val="16"/>
              </w:rPr>
            </w:pPr>
            <w:r w:rsidRPr="00DB68F5">
              <w:rPr>
                <w:szCs w:val="16"/>
              </w:rPr>
              <w:t>The listed quantity of 4 units of nasal spray is intended for a dosage of 28 mg per treatment administration for patients transitioning from non-PBS to PBS-subsidised treatment.</w:t>
            </w:r>
          </w:p>
        </w:tc>
        <w:tc>
          <w:tcPr>
            <w:tcW w:w="2132" w:type="dxa"/>
            <w:tcBorders>
              <w:top w:val="single" w:sz="4" w:space="0" w:color="auto"/>
              <w:left w:val="single" w:sz="4" w:space="0" w:color="auto"/>
              <w:bottom w:val="single" w:sz="4" w:space="0" w:color="auto"/>
              <w:right w:val="single" w:sz="4" w:space="0" w:color="auto"/>
            </w:tcBorders>
          </w:tcPr>
          <w:p w14:paraId="2E3C908D" w14:textId="25C9D57E" w:rsidR="00C5145A" w:rsidRPr="00DB68F5" w:rsidRDefault="00C5145A" w:rsidP="00F8656C">
            <w:pPr>
              <w:pStyle w:val="mps3-data"/>
              <w:widowControl w:val="0"/>
              <w:rPr>
                <w:szCs w:val="16"/>
              </w:rPr>
            </w:pPr>
            <w:r w:rsidRPr="00DB68F5">
              <w:rPr>
                <w:szCs w:val="16"/>
              </w:rPr>
              <w:lastRenderedPageBreak/>
              <w:t>Compliance with Authority Required procedures</w:t>
            </w:r>
          </w:p>
        </w:tc>
      </w:tr>
      <w:tr w:rsidR="00C5145A" w:rsidRPr="00DB68F5" w14:paraId="63E1FA20" w14:textId="77777777" w:rsidTr="00A160D4">
        <w:tc>
          <w:tcPr>
            <w:tcW w:w="1854" w:type="dxa"/>
            <w:tcBorders>
              <w:top w:val="single" w:sz="4" w:space="0" w:color="auto"/>
              <w:left w:val="single" w:sz="4" w:space="0" w:color="auto"/>
              <w:bottom w:val="single" w:sz="4" w:space="0" w:color="auto"/>
              <w:right w:val="single" w:sz="4" w:space="0" w:color="auto"/>
            </w:tcBorders>
          </w:tcPr>
          <w:p w14:paraId="0904751E" w14:textId="77777777" w:rsidR="00C5145A" w:rsidRPr="00DB68F5" w:rsidRDefault="00C5145A"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0B0DAC7C" w14:textId="4B0FF773" w:rsidR="00C5145A" w:rsidRPr="00DB68F5" w:rsidRDefault="00C5145A" w:rsidP="00F8656C">
            <w:pPr>
              <w:pStyle w:val="mps3-data"/>
              <w:widowControl w:val="0"/>
              <w:rPr>
                <w:szCs w:val="16"/>
              </w:rPr>
            </w:pPr>
            <w:r w:rsidRPr="00DB68F5">
              <w:rPr>
                <w:szCs w:val="16"/>
              </w:rPr>
              <w:t>C16422</w:t>
            </w:r>
          </w:p>
        </w:tc>
        <w:tc>
          <w:tcPr>
            <w:tcW w:w="1094" w:type="dxa"/>
            <w:tcBorders>
              <w:top w:val="single" w:sz="4" w:space="0" w:color="auto"/>
              <w:left w:val="single" w:sz="4" w:space="0" w:color="auto"/>
              <w:bottom w:val="single" w:sz="4" w:space="0" w:color="auto"/>
              <w:right w:val="single" w:sz="4" w:space="0" w:color="auto"/>
            </w:tcBorders>
          </w:tcPr>
          <w:p w14:paraId="269EC772" w14:textId="3E94C4DA" w:rsidR="00C5145A" w:rsidRPr="00DB68F5" w:rsidRDefault="00C5145A" w:rsidP="00F8656C">
            <w:pPr>
              <w:pStyle w:val="mps3-data"/>
              <w:widowControl w:val="0"/>
              <w:rPr>
                <w:szCs w:val="16"/>
              </w:rPr>
            </w:pPr>
            <w:r w:rsidRPr="00DB68F5">
              <w:rPr>
                <w:szCs w:val="16"/>
              </w:rPr>
              <w:t>P16422</w:t>
            </w:r>
          </w:p>
        </w:tc>
        <w:tc>
          <w:tcPr>
            <w:tcW w:w="7019" w:type="dxa"/>
            <w:tcBorders>
              <w:top w:val="single" w:sz="4" w:space="0" w:color="auto"/>
              <w:left w:val="single" w:sz="4" w:space="0" w:color="auto"/>
              <w:bottom w:val="single" w:sz="4" w:space="0" w:color="auto"/>
              <w:right w:val="single" w:sz="4" w:space="0" w:color="auto"/>
            </w:tcBorders>
          </w:tcPr>
          <w:p w14:paraId="6C50C35F" w14:textId="77777777" w:rsidR="00C5145A" w:rsidRPr="00DB68F5" w:rsidRDefault="00C5145A" w:rsidP="00F8656C">
            <w:pPr>
              <w:pStyle w:val="mps3-data"/>
              <w:widowControl w:val="0"/>
              <w:rPr>
                <w:szCs w:val="16"/>
              </w:rPr>
            </w:pPr>
            <w:r w:rsidRPr="00DB68F5">
              <w:rPr>
                <w:szCs w:val="16"/>
              </w:rPr>
              <w:t>Treatment resistant major depression</w:t>
            </w:r>
          </w:p>
          <w:p w14:paraId="71640E17" w14:textId="77777777" w:rsidR="00C5145A" w:rsidRPr="00DB68F5" w:rsidRDefault="00C5145A" w:rsidP="00F8656C">
            <w:pPr>
              <w:pStyle w:val="mps3-data"/>
              <w:widowControl w:val="0"/>
              <w:rPr>
                <w:szCs w:val="16"/>
              </w:rPr>
            </w:pPr>
            <w:r w:rsidRPr="00DB68F5">
              <w:rPr>
                <w:szCs w:val="16"/>
              </w:rPr>
              <w:t>Induction treatment</w:t>
            </w:r>
          </w:p>
          <w:p w14:paraId="267D8EDB" w14:textId="77777777" w:rsidR="00C5145A" w:rsidRPr="00DB68F5" w:rsidRDefault="00C5145A" w:rsidP="00F8656C">
            <w:pPr>
              <w:pStyle w:val="mps3-data"/>
              <w:widowControl w:val="0"/>
              <w:rPr>
                <w:szCs w:val="16"/>
              </w:rPr>
            </w:pPr>
            <w:r w:rsidRPr="00DB68F5">
              <w:rPr>
                <w:szCs w:val="16"/>
              </w:rPr>
              <w:t>The condition must have been inadequately responsive to at least two oral anti-depressant drug therapies.</w:t>
            </w:r>
          </w:p>
          <w:p w14:paraId="39DE1CD5" w14:textId="77777777" w:rsidR="00C5145A" w:rsidRPr="00DB68F5" w:rsidRDefault="00C5145A" w:rsidP="00F8656C">
            <w:pPr>
              <w:pStyle w:val="mps3-data"/>
              <w:widowControl w:val="0"/>
              <w:rPr>
                <w:szCs w:val="16"/>
              </w:rPr>
            </w:pPr>
            <w:r w:rsidRPr="00DB68F5">
              <w:rPr>
                <w:szCs w:val="16"/>
              </w:rPr>
              <w:t>Must be treated by a psychiatrist, where prescribing must also be completed by the treating psychiatrist; AND</w:t>
            </w:r>
          </w:p>
          <w:p w14:paraId="1904F6D7" w14:textId="77777777" w:rsidR="00C5145A" w:rsidRPr="00DB68F5" w:rsidRDefault="00C5145A" w:rsidP="00F8656C">
            <w:pPr>
              <w:pStyle w:val="mps3-data"/>
              <w:widowControl w:val="0"/>
              <w:rPr>
                <w:szCs w:val="16"/>
              </w:rPr>
            </w:pPr>
            <w:r w:rsidRPr="00DB68F5">
              <w:rPr>
                <w:szCs w:val="16"/>
              </w:rPr>
              <w:t xml:space="preserve">Patient must be undergoing supervision at an accredited treatment centre for the administration of </w:t>
            </w:r>
            <w:proofErr w:type="spellStart"/>
            <w:r w:rsidRPr="00DB68F5">
              <w:rPr>
                <w:szCs w:val="16"/>
              </w:rPr>
              <w:t>esketamine</w:t>
            </w:r>
            <w:proofErr w:type="spellEnd"/>
            <w:r w:rsidRPr="00DB68F5">
              <w:rPr>
                <w:szCs w:val="16"/>
              </w:rPr>
              <w:t>.</w:t>
            </w:r>
          </w:p>
          <w:p w14:paraId="6E7E5950" w14:textId="77777777" w:rsidR="00C5145A" w:rsidRPr="00DB68F5" w:rsidRDefault="00C5145A" w:rsidP="00F8656C">
            <w:pPr>
              <w:pStyle w:val="mps3-data"/>
              <w:widowControl w:val="0"/>
              <w:rPr>
                <w:szCs w:val="16"/>
              </w:rPr>
            </w:pPr>
            <w:r w:rsidRPr="00DB68F5">
              <w:rPr>
                <w:szCs w:val="16"/>
              </w:rPr>
              <w:t>The following must apply if reinitiating treatment:</w:t>
            </w:r>
          </w:p>
          <w:p w14:paraId="00354FA6" w14:textId="77777777" w:rsidR="00C5145A" w:rsidRPr="00DB68F5" w:rsidRDefault="00C5145A" w:rsidP="00F8656C">
            <w:pPr>
              <w:pStyle w:val="mps3-data"/>
              <w:widowControl w:val="0"/>
              <w:rPr>
                <w:szCs w:val="16"/>
              </w:rPr>
            </w:pPr>
            <w:r w:rsidRPr="00DB68F5">
              <w:rPr>
                <w:szCs w:val="16"/>
              </w:rPr>
              <w:t>(</w:t>
            </w:r>
            <w:proofErr w:type="spellStart"/>
            <w:r w:rsidRPr="00DB68F5">
              <w:rPr>
                <w:szCs w:val="16"/>
              </w:rPr>
              <w:t>i</w:t>
            </w:r>
            <w:proofErr w:type="spellEnd"/>
            <w:r w:rsidRPr="00DB68F5">
              <w:rPr>
                <w:szCs w:val="16"/>
              </w:rPr>
              <w:t>) at least four-week gap from last treatment course to reinitiation of treatment; and</w:t>
            </w:r>
          </w:p>
          <w:p w14:paraId="183D30E7" w14:textId="77777777" w:rsidR="00C5145A" w:rsidRPr="00DB68F5" w:rsidRDefault="00C5145A" w:rsidP="00F8656C">
            <w:pPr>
              <w:pStyle w:val="mps3-data"/>
              <w:widowControl w:val="0"/>
              <w:rPr>
                <w:szCs w:val="16"/>
              </w:rPr>
            </w:pPr>
            <w:r w:rsidRPr="00DB68F5">
              <w:rPr>
                <w:szCs w:val="16"/>
              </w:rPr>
              <w:t xml:space="preserve">(ii) evidence, documented in the patient's medical record using a structured rating scale, of significant clinical therapeutic benefit of the prior course of treatment with </w:t>
            </w:r>
            <w:proofErr w:type="spellStart"/>
            <w:r w:rsidRPr="00DB68F5">
              <w:rPr>
                <w:szCs w:val="16"/>
              </w:rPr>
              <w:t>esketamine</w:t>
            </w:r>
            <w:proofErr w:type="spellEnd"/>
            <w:r w:rsidRPr="00DB68F5">
              <w:rPr>
                <w:szCs w:val="16"/>
              </w:rPr>
              <w:t>; and</w:t>
            </w:r>
          </w:p>
          <w:p w14:paraId="7E89DE17" w14:textId="77777777" w:rsidR="00C5145A" w:rsidRPr="00DB68F5" w:rsidRDefault="00C5145A" w:rsidP="00F8656C">
            <w:pPr>
              <w:pStyle w:val="mps3-data"/>
              <w:widowControl w:val="0"/>
              <w:rPr>
                <w:szCs w:val="16"/>
              </w:rPr>
            </w:pPr>
            <w:r w:rsidRPr="00DB68F5">
              <w:rPr>
                <w:szCs w:val="16"/>
              </w:rPr>
              <w:t>(iii) evidence, documented in the patient's medical record using a structured rating scale, of a relapse in depression.</w:t>
            </w:r>
          </w:p>
          <w:p w14:paraId="3456354F" w14:textId="0A1A0E34" w:rsidR="00C5145A" w:rsidRPr="00DB68F5" w:rsidRDefault="00C5145A" w:rsidP="00F8656C">
            <w:pPr>
              <w:pStyle w:val="mps3-data"/>
              <w:widowControl w:val="0"/>
              <w:rPr>
                <w:szCs w:val="16"/>
              </w:rPr>
            </w:pPr>
            <w:r w:rsidRPr="00DB68F5">
              <w:rPr>
                <w:szCs w:val="16"/>
              </w:rPr>
              <w:t>The listed quantity of 16 units of nasal spray is intended for a dosage of 56 mg per treatment administration in the induction treatment setting.</w:t>
            </w:r>
          </w:p>
        </w:tc>
        <w:tc>
          <w:tcPr>
            <w:tcW w:w="2132" w:type="dxa"/>
            <w:tcBorders>
              <w:top w:val="single" w:sz="4" w:space="0" w:color="auto"/>
              <w:left w:val="single" w:sz="4" w:space="0" w:color="auto"/>
              <w:bottom w:val="single" w:sz="4" w:space="0" w:color="auto"/>
              <w:right w:val="single" w:sz="4" w:space="0" w:color="auto"/>
            </w:tcBorders>
          </w:tcPr>
          <w:p w14:paraId="6A47E9D2" w14:textId="249F9185" w:rsidR="00C5145A" w:rsidRPr="00DB68F5" w:rsidRDefault="00C5145A" w:rsidP="00F8656C">
            <w:pPr>
              <w:pStyle w:val="mps3-data"/>
              <w:widowControl w:val="0"/>
              <w:rPr>
                <w:szCs w:val="16"/>
              </w:rPr>
            </w:pPr>
            <w:r w:rsidRPr="00DB68F5">
              <w:rPr>
                <w:szCs w:val="16"/>
              </w:rPr>
              <w:t>Compliance with Authority Required procedures</w:t>
            </w:r>
          </w:p>
        </w:tc>
      </w:tr>
      <w:tr w:rsidR="00C5145A" w:rsidRPr="00DB68F5" w14:paraId="2E42D8D0" w14:textId="77777777" w:rsidTr="00A160D4">
        <w:tc>
          <w:tcPr>
            <w:tcW w:w="1854" w:type="dxa"/>
            <w:tcBorders>
              <w:top w:val="single" w:sz="4" w:space="0" w:color="auto"/>
              <w:left w:val="single" w:sz="4" w:space="0" w:color="auto"/>
              <w:bottom w:val="single" w:sz="4" w:space="0" w:color="auto"/>
              <w:right w:val="single" w:sz="4" w:space="0" w:color="auto"/>
            </w:tcBorders>
          </w:tcPr>
          <w:p w14:paraId="745E50D9" w14:textId="77777777" w:rsidR="00C5145A" w:rsidRPr="00DB68F5" w:rsidRDefault="00C5145A"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61507E67" w14:textId="189E70BD" w:rsidR="00C5145A" w:rsidRPr="00DB68F5" w:rsidRDefault="00C5145A" w:rsidP="00F8656C">
            <w:pPr>
              <w:pStyle w:val="mps3-data"/>
              <w:widowControl w:val="0"/>
              <w:rPr>
                <w:szCs w:val="16"/>
              </w:rPr>
            </w:pPr>
            <w:r w:rsidRPr="00DB68F5">
              <w:rPr>
                <w:szCs w:val="16"/>
              </w:rPr>
              <w:t>C16438</w:t>
            </w:r>
          </w:p>
        </w:tc>
        <w:tc>
          <w:tcPr>
            <w:tcW w:w="1094" w:type="dxa"/>
            <w:tcBorders>
              <w:top w:val="single" w:sz="4" w:space="0" w:color="auto"/>
              <w:left w:val="single" w:sz="4" w:space="0" w:color="auto"/>
              <w:bottom w:val="single" w:sz="4" w:space="0" w:color="auto"/>
              <w:right w:val="single" w:sz="4" w:space="0" w:color="auto"/>
            </w:tcBorders>
          </w:tcPr>
          <w:p w14:paraId="680E3312" w14:textId="1157B8D6" w:rsidR="00C5145A" w:rsidRPr="00DB68F5" w:rsidRDefault="00C5145A" w:rsidP="00F8656C">
            <w:pPr>
              <w:pStyle w:val="mps3-data"/>
              <w:widowControl w:val="0"/>
              <w:rPr>
                <w:szCs w:val="16"/>
              </w:rPr>
            </w:pPr>
            <w:r w:rsidRPr="00DB68F5">
              <w:rPr>
                <w:szCs w:val="16"/>
              </w:rPr>
              <w:t>P16438</w:t>
            </w:r>
          </w:p>
        </w:tc>
        <w:tc>
          <w:tcPr>
            <w:tcW w:w="7019" w:type="dxa"/>
            <w:tcBorders>
              <w:top w:val="single" w:sz="4" w:space="0" w:color="auto"/>
              <w:left w:val="single" w:sz="4" w:space="0" w:color="auto"/>
              <w:bottom w:val="single" w:sz="4" w:space="0" w:color="auto"/>
              <w:right w:val="single" w:sz="4" w:space="0" w:color="auto"/>
            </w:tcBorders>
          </w:tcPr>
          <w:p w14:paraId="6D5AA9BA" w14:textId="77777777" w:rsidR="00C5145A" w:rsidRPr="00DB68F5" w:rsidRDefault="00C5145A" w:rsidP="00F8656C">
            <w:pPr>
              <w:pStyle w:val="mps3-data"/>
              <w:widowControl w:val="0"/>
              <w:rPr>
                <w:szCs w:val="16"/>
              </w:rPr>
            </w:pPr>
            <w:r w:rsidRPr="00DB68F5">
              <w:rPr>
                <w:szCs w:val="16"/>
              </w:rPr>
              <w:t>Treatment resistant major depression</w:t>
            </w:r>
          </w:p>
          <w:p w14:paraId="4A2E496B" w14:textId="77777777" w:rsidR="00C5145A" w:rsidRPr="00DB68F5" w:rsidRDefault="00C5145A" w:rsidP="00F8656C">
            <w:pPr>
              <w:pStyle w:val="mps3-data"/>
              <w:widowControl w:val="0"/>
              <w:rPr>
                <w:szCs w:val="16"/>
              </w:rPr>
            </w:pPr>
            <w:r w:rsidRPr="00DB68F5">
              <w:rPr>
                <w:szCs w:val="16"/>
              </w:rPr>
              <w:t>Transitioning from non-PBS to PBS-subsided treatment - Grandfather arrangements</w:t>
            </w:r>
          </w:p>
          <w:p w14:paraId="6CC369A8" w14:textId="77777777" w:rsidR="00C5145A" w:rsidRPr="00DB68F5" w:rsidRDefault="00C5145A" w:rsidP="00F8656C">
            <w:pPr>
              <w:pStyle w:val="mps3-data"/>
              <w:widowControl w:val="0"/>
              <w:rPr>
                <w:szCs w:val="16"/>
              </w:rPr>
            </w:pPr>
            <w:r w:rsidRPr="00DB68F5">
              <w:rPr>
                <w:szCs w:val="16"/>
              </w:rPr>
              <w:t>Patient must have received non-PBS-subsidised treatment with this drug for this indication prior to 1 May 2025; AND</w:t>
            </w:r>
          </w:p>
          <w:p w14:paraId="1FB93F6E" w14:textId="77777777" w:rsidR="00C5145A" w:rsidRPr="00DB68F5" w:rsidRDefault="00C5145A" w:rsidP="00F8656C">
            <w:pPr>
              <w:pStyle w:val="mps3-data"/>
              <w:widowControl w:val="0"/>
              <w:rPr>
                <w:szCs w:val="16"/>
              </w:rPr>
            </w:pPr>
            <w:r w:rsidRPr="00DB68F5">
              <w:rPr>
                <w:szCs w:val="16"/>
              </w:rPr>
              <w:t>The condition must have been inadequately responsive to at least two anti-depressant drug therapies prior to commencing non-PBS-subsidised treatment with this drug for this condition; AND</w:t>
            </w:r>
          </w:p>
          <w:p w14:paraId="20C319EF" w14:textId="77777777" w:rsidR="00C5145A" w:rsidRPr="00DB68F5" w:rsidRDefault="00C5145A" w:rsidP="00F8656C">
            <w:pPr>
              <w:pStyle w:val="mps3-data"/>
              <w:widowControl w:val="0"/>
              <w:rPr>
                <w:szCs w:val="16"/>
              </w:rPr>
            </w:pPr>
            <w:r w:rsidRPr="00DB68F5">
              <w:rPr>
                <w:szCs w:val="16"/>
              </w:rPr>
              <w:t>The treatment must not exceed each of: (</w:t>
            </w:r>
            <w:proofErr w:type="spellStart"/>
            <w:r w:rsidRPr="00DB68F5">
              <w:rPr>
                <w:szCs w:val="16"/>
              </w:rPr>
              <w:t>i</w:t>
            </w:r>
            <w:proofErr w:type="spellEnd"/>
            <w:r w:rsidRPr="00DB68F5">
              <w:rPr>
                <w:szCs w:val="16"/>
              </w:rPr>
              <w:t>) an administered dose beyond 84 mg, (ii) a quantity of drug, after accounting for repeat prescriptions plus different pack sizes where prescribed, that would exceed a quantity sufficient to treat the patient for 24 weeks; AND</w:t>
            </w:r>
          </w:p>
          <w:p w14:paraId="77C6976C" w14:textId="77777777" w:rsidR="00C5145A" w:rsidRPr="00DB68F5" w:rsidRDefault="00C5145A" w:rsidP="00F8656C">
            <w:pPr>
              <w:pStyle w:val="mps3-data"/>
              <w:widowControl w:val="0"/>
              <w:rPr>
                <w:szCs w:val="16"/>
              </w:rPr>
            </w:pPr>
            <w:r w:rsidRPr="00DB68F5">
              <w:rPr>
                <w:szCs w:val="16"/>
              </w:rPr>
              <w:t xml:space="preserve">Patient must have demonstrated adequate response to treatment with </w:t>
            </w:r>
            <w:proofErr w:type="spellStart"/>
            <w:r w:rsidRPr="00DB68F5">
              <w:rPr>
                <w:szCs w:val="16"/>
              </w:rPr>
              <w:t>esketamine</w:t>
            </w:r>
            <w:proofErr w:type="spellEnd"/>
            <w:r w:rsidRPr="00DB68F5">
              <w:rPr>
                <w:szCs w:val="16"/>
              </w:rPr>
              <w:t xml:space="preserve"> after the 4-week induction and every 6 months thereafter as evaluated by a structured clinical rating scale (evidence of scores and justification of demonstration of response must be retained in the patient's medical records).</w:t>
            </w:r>
          </w:p>
          <w:p w14:paraId="18AC13E1" w14:textId="77777777" w:rsidR="00C5145A" w:rsidRPr="00DB68F5" w:rsidRDefault="00C5145A" w:rsidP="00F8656C">
            <w:pPr>
              <w:pStyle w:val="mps3-data"/>
              <w:widowControl w:val="0"/>
              <w:rPr>
                <w:szCs w:val="16"/>
              </w:rPr>
            </w:pPr>
            <w:r w:rsidRPr="00DB68F5">
              <w:rPr>
                <w:szCs w:val="16"/>
              </w:rPr>
              <w:t xml:space="preserve">Must be treated by a psychiatrist, where prescribing must also be completed by the treating </w:t>
            </w:r>
            <w:r w:rsidRPr="00DB68F5">
              <w:rPr>
                <w:szCs w:val="16"/>
              </w:rPr>
              <w:lastRenderedPageBreak/>
              <w:t>psychiatrist; AND</w:t>
            </w:r>
          </w:p>
          <w:p w14:paraId="1C836C24" w14:textId="77777777" w:rsidR="00C5145A" w:rsidRPr="00DB68F5" w:rsidRDefault="00C5145A" w:rsidP="00F8656C">
            <w:pPr>
              <w:pStyle w:val="mps3-data"/>
              <w:widowControl w:val="0"/>
              <w:rPr>
                <w:szCs w:val="16"/>
              </w:rPr>
            </w:pPr>
            <w:r w:rsidRPr="00DB68F5">
              <w:rPr>
                <w:szCs w:val="16"/>
              </w:rPr>
              <w:t xml:space="preserve">Patient must be undergoing supervision at an accredited treatment centre for the administration of </w:t>
            </w:r>
            <w:proofErr w:type="spellStart"/>
            <w:r w:rsidRPr="00DB68F5">
              <w:rPr>
                <w:szCs w:val="16"/>
              </w:rPr>
              <w:t>esketamine</w:t>
            </w:r>
            <w:proofErr w:type="spellEnd"/>
            <w:r w:rsidRPr="00DB68F5">
              <w:rPr>
                <w:szCs w:val="16"/>
              </w:rPr>
              <w:t>.</w:t>
            </w:r>
          </w:p>
          <w:p w14:paraId="03CA2AD6" w14:textId="78D86CE7" w:rsidR="00C5145A" w:rsidRPr="00DB68F5" w:rsidRDefault="00C5145A" w:rsidP="00F8656C">
            <w:pPr>
              <w:pStyle w:val="mps3-data"/>
              <w:widowControl w:val="0"/>
              <w:rPr>
                <w:szCs w:val="16"/>
              </w:rPr>
            </w:pPr>
            <w:r w:rsidRPr="00DB68F5">
              <w:rPr>
                <w:szCs w:val="16"/>
              </w:rPr>
              <w:t>The listed quantity of 8 units of nasal spray is intended for a dosage of 56 mg per treatment administration for patients transitioning from non-PBS to PBS-subsidised treatment.</w:t>
            </w:r>
          </w:p>
        </w:tc>
        <w:tc>
          <w:tcPr>
            <w:tcW w:w="2132" w:type="dxa"/>
            <w:tcBorders>
              <w:top w:val="single" w:sz="4" w:space="0" w:color="auto"/>
              <w:left w:val="single" w:sz="4" w:space="0" w:color="auto"/>
              <w:bottom w:val="single" w:sz="4" w:space="0" w:color="auto"/>
              <w:right w:val="single" w:sz="4" w:space="0" w:color="auto"/>
            </w:tcBorders>
          </w:tcPr>
          <w:p w14:paraId="7DD9F96D" w14:textId="21D6D33B" w:rsidR="00C5145A" w:rsidRPr="00DB68F5" w:rsidRDefault="00C5145A" w:rsidP="00F8656C">
            <w:pPr>
              <w:pStyle w:val="mps3-data"/>
              <w:widowControl w:val="0"/>
              <w:rPr>
                <w:szCs w:val="16"/>
              </w:rPr>
            </w:pPr>
            <w:r w:rsidRPr="00DB68F5">
              <w:rPr>
                <w:szCs w:val="16"/>
              </w:rPr>
              <w:lastRenderedPageBreak/>
              <w:t>Compliance with Authority Required procedures</w:t>
            </w:r>
          </w:p>
        </w:tc>
      </w:tr>
      <w:tr w:rsidR="00C5145A" w:rsidRPr="00DB68F5" w14:paraId="4C4C6252" w14:textId="77777777" w:rsidTr="00A160D4">
        <w:tc>
          <w:tcPr>
            <w:tcW w:w="1854" w:type="dxa"/>
            <w:tcBorders>
              <w:top w:val="single" w:sz="4" w:space="0" w:color="auto"/>
              <w:left w:val="single" w:sz="4" w:space="0" w:color="auto"/>
              <w:bottom w:val="single" w:sz="4" w:space="0" w:color="auto"/>
              <w:right w:val="single" w:sz="4" w:space="0" w:color="auto"/>
            </w:tcBorders>
          </w:tcPr>
          <w:p w14:paraId="269548F7" w14:textId="77777777" w:rsidR="00C5145A" w:rsidRPr="00DB68F5" w:rsidRDefault="00C5145A"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481CE427" w14:textId="497234E8" w:rsidR="00C5145A" w:rsidRPr="00DB68F5" w:rsidRDefault="00C5145A" w:rsidP="00F8656C">
            <w:pPr>
              <w:pStyle w:val="mps3-data"/>
              <w:widowControl w:val="0"/>
              <w:rPr>
                <w:szCs w:val="16"/>
              </w:rPr>
            </w:pPr>
            <w:r w:rsidRPr="00DB68F5">
              <w:rPr>
                <w:szCs w:val="16"/>
              </w:rPr>
              <w:t>C16454</w:t>
            </w:r>
          </w:p>
        </w:tc>
        <w:tc>
          <w:tcPr>
            <w:tcW w:w="1094" w:type="dxa"/>
            <w:tcBorders>
              <w:top w:val="single" w:sz="4" w:space="0" w:color="auto"/>
              <w:left w:val="single" w:sz="4" w:space="0" w:color="auto"/>
              <w:bottom w:val="single" w:sz="4" w:space="0" w:color="auto"/>
              <w:right w:val="single" w:sz="4" w:space="0" w:color="auto"/>
            </w:tcBorders>
          </w:tcPr>
          <w:p w14:paraId="17697D65" w14:textId="3D648425" w:rsidR="00C5145A" w:rsidRPr="00DB68F5" w:rsidRDefault="00C5145A" w:rsidP="00F8656C">
            <w:pPr>
              <w:pStyle w:val="mps3-data"/>
              <w:widowControl w:val="0"/>
              <w:rPr>
                <w:szCs w:val="16"/>
              </w:rPr>
            </w:pPr>
            <w:r w:rsidRPr="00DB68F5">
              <w:rPr>
                <w:szCs w:val="16"/>
              </w:rPr>
              <w:t>P16454</w:t>
            </w:r>
          </w:p>
        </w:tc>
        <w:tc>
          <w:tcPr>
            <w:tcW w:w="7019" w:type="dxa"/>
            <w:tcBorders>
              <w:top w:val="single" w:sz="4" w:space="0" w:color="auto"/>
              <w:left w:val="single" w:sz="4" w:space="0" w:color="auto"/>
              <w:bottom w:val="single" w:sz="4" w:space="0" w:color="auto"/>
              <w:right w:val="single" w:sz="4" w:space="0" w:color="auto"/>
            </w:tcBorders>
          </w:tcPr>
          <w:p w14:paraId="542E4D71" w14:textId="77777777" w:rsidR="00C5145A" w:rsidRPr="00DB68F5" w:rsidRDefault="00C5145A" w:rsidP="00F8656C">
            <w:pPr>
              <w:pStyle w:val="mps3-data"/>
              <w:widowControl w:val="0"/>
              <w:rPr>
                <w:szCs w:val="16"/>
              </w:rPr>
            </w:pPr>
            <w:r w:rsidRPr="00DB68F5">
              <w:rPr>
                <w:szCs w:val="16"/>
              </w:rPr>
              <w:t>Treatment resistant major depression</w:t>
            </w:r>
          </w:p>
          <w:p w14:paraId="0F5DC544" w14:textId="77777777" w:rsidR="00C5145A" w:rsidRPr="00DB68F5" w:rsidRDefault="00C5145A" w:rsidP="00F8656C">
            <w:pPr>
              <w:pStyle w:val="mps3-data"/>
              <w:widowControl w:val="0"/>
              <w:rPr>
                <w:szCs w:val="16"/>
              </w:rPr>
            </w:pPr>
            <w:r w:rsidRPr="00DB68F5">
              <w:rPr>
                <w:szCs w:val="16"/>
              </w:rPr>
              <w:t>Induction treatment</w:t>
            </w:r>
          </w:p>
          <w:p w14:paraId="1B6573AF" w14:textId="77777777" w:rsidR="00C5145A" w:rsidRPr="00DB68F5" w:rsidRDefault="00C5145A" w:rsidP="00F8656C">
            <w:pPr>
              <w:pStyle w:val="mps3-data"/>
              <w:widowControl w:val="0"/>
              <w:rPr>
                <w:szCs w:val="16"/>
              </w:rPr>
            </w:pPr>
            <w:r w:rsidRPr="00DB68F5">
              <w:rPr>
                <w:szCs w:val="16"/>
              </w:rPr>
              <w:t>The condition must have been inadequately responsive to at least two oral anti-depressant drug therapies.</w:t>
            </w:r>
          </w:p>
          <w:p w14:paraId="1E13B9F9" w14:textId="77777777" w:rsidR="00C5145A" w:rsidRPr="00DB68F5" w:rsidRDefault="00C5145A" w:rsidP="00F8656C">
            <w:pPr>
              <w:pStyle w:val="mps3-data"/>
              <w:widowControl w:val="0"/>
              <w:rPr>
                <w:szCs w:val="16"/>
              </w:rPr>
            </w:pPr>
            <w:r w:rsidRPr="00DB68F5">
              <w:rPr>
                <w:szCs w:val="16"/>
              </w:rPr>
              <w:t>Must be treated by a psychiatrist, where prescribing must also be completed by the treating psychiatrist; AND</w:t>
            </w:r>
          </w:p>
          <w:p w14:paraId="75D23E2D" w14:textId="77777777" w:rsidR="00C5145A" w:rsidRPr="00DB68F5" w:rsidRDefault="00C5145A" w:rsidP="00F8656C">
            <w:pPr>
              <w:pStyle w:val="mps3-data"/>
              <w:widowControl w:val="0"/>
              <w:rPr>
                <w:szCs w:val="16"/>
              </w:rPr>
            </w:pPr>
            <w:r w:rsidRPr="00DB68F5">
              <w:rPr>
                <w:szCs w:val="16"/>
              </w:rPr>
              <w:t xml:space="preserve">Patient must be undergoing supervision at an accredited treatment centre for the administration of </w:t>
            </w:r>
            <w:proofErr w:type="spellStart"/>
            <w:r w:rsidRPr="00DB68F5">
              <w:rPr>
                <w:szCs w:val="16"/>
              </w:rPr>
              <w:t>esketamine</w:t>
            </w:r>
            <w:proofErr w:type="spellEnd"/>
            <w:r w:rsidRPr="00DB68F5">
              <w:rPr>
                <w:szCs w:val="16"/>
              </w:rPr>
              <w:t>.</w:t>
            </w:r>
          </w:p>
          <w:p w14:paraId="1DA83172" w14:textId="77777777" w:rsidR="00C5145A" w:rsidRPr="00DB68F5" w:rsidRDefault="00C5145A" w:rsidP="00F8656C">
            <w:pPr>
              <w:pStyle w:val="mps3-data"/>
              <w:widowControl w:val="0"/>
              <w:rPr>
                <w:szCs w:val="16"/>
              </w:rPr>
            </w:pPr>
            <w:r w:rsidRPr="00DB68F5">
              <w:rPr>
                <w:szCs w:val="16"/>
              </w:rPr>
              <w:t>The following must apply if reinitiating treatment:</w:t>
            </w:r>
          </w:p>
          <w:p w14:paraId="587DA7DF" w14:textId="77777777" w:rsidR="00C5145A" w:rsidRPr="00DB68F5" w:rsidRDefault="00C5145A" w:rsidP="00F8656C">
            <w:pPr>
              <w:pStyle w:val="mps3-data"/>
              <w:widowControl w:val="0"/>
              <w:rPr>
                <w:szCs w:val="16"/>
              </w:rPr>
            </w:pPr>
            <w:r w:rsidRPr="00DB68F5">
              <w:rPr>
                <w:szCs w:val="16"/>
              </w:rPr>
              <w:t>(</w:t>
            </w:r>
            <w:proofErr w:type="spellStart"/>
            <w:r w:rsidRPr="00DB68F5">
              <w:rPr>
                <w:szCs w:val="16"/>
              </w:rPr>
              <w:t>i</w:t>
            </w:r>
            <w:proofErr w:type="spellEnd"/>
            <w:r w:rsidRPr="00DB68F5">
              <w:rPr>
                <w:szCs w:val="16"/>
              </w:rPr>
              <w:t>) at least four-week gap from last treatment course to reinitiation of treatment; and</w:t>
            </w:r>
          </w:p>
          <w:p w14:paraId="679DFE76" w14:textId="77777777" w:rsidR="00C5145A" w:rsidRPr="00DB68F5" w:rsidRDefault="00C5145A" w:rsidP="00F8656C">
            <w:pPr>
              <w:pStyle w:val="mps3-data"/>
              <w:widowControl w:val="0"/>
              <w:rPr>
                <w:szCs w:val="16"/>
              </w:rPr>
            </w:pPr>
            <w:r w:rsidRPr="00DB68F5">
              <w:rPr>
                <w:szCs w:val="16"/>
              </w:rPr>
              <w:t xml:space="preserve">(ii) evidence, documented in the patient's medical record using a structured rating scale, of significant clinical therapeutic benefit of the prior course of treatment with </w:t>
            </w:r>
            <w:proofErr w:type="spellStart"/>
            <w:r w:rsidRPr="00DB68F5">
              <w:rPr>
                <w:szCs w:val="16"/>
              </w:rPr>
              <w:t>esketamine</w:t>
            </w:r>
            <w:proofErr w:type="spellEnd"/>
            <w:r w:rsidRPr="00DB68F5">
              <w:rPr>
                <w:szCs w:val="16"/>
              </w:rPr>
              <w:t>; and</w:t>
            </w:r>
          </w:p>
          <w:p w14:paraId="3337D6A6" w14:textId="77777777" w:rsidR="00C5145A" w:rsidRPr="00DB68F5" w:rsidRDefault="00C5145A" w:rsidP="00F8656C">
            <w:pPr>
              <w:pStyle w:val="mps3-data"/>
              <w:widowControl w:val="0"/>
              <w:rPr>
                <w:szCs w:val="16"/>
              </w:rPr>
            </w:pPr>
            <w:r w:rsidRPr="00DB68F5">
              <w:rPr>
                <w:szCs w:val="16"/>
              </w:rPr>
              <w:t>(iii) evidence, documented in the patient's medical record using a structured rating scale, of a relapse in depression.</w:t>
            </w:r>
          </w:p>
          <w:p w14:paraId="44FC3B45" w14:textId="003279B9" w:rsidR="00C5145A" w:rsidRPr="00DB68F5" w:rsidRDefault="00C5145A" w:rsidP="00F8656C">
            <w:pPr>
              <w:pStyle w:val="mps3-data"/>
              <w:widowControl w:val="0"/>
              <w:rPr>
                <w:szCs w:val="16"/>
              </w:rPr>
            </w:pPr>
            <w:r w:rsidRPr="00DB68F5">
              <w:rPr>
                <w:szCs w:val="16"/>
              </w:rPr>
              <w:t>The listed quantity of 24 units of nasal spray is intended for a dosage of 84 mg per treatment administration in the induction treatment setting.</w:t>
            </w:r>
          </w:p>
        </w:tc>
        <w:tc>
          <w:tcPr>
            <w:tcW w:w="2132" w:type="dxa"/>
            <w:tcBorders>
              <w:top w:val="single" w:sz="4" w:space="0" w:color="auto"/>
              <w:left w:val="single" w:sz="4" w:space="0" w:color="auto"/>
              <w:bottom w:val="single" w:sz="4" w:space="0" w:color="auto"/>
              <w:right w:val="single" w:sz="4" w:space="0" w:color="auto"/>
            </w:tcBorders>
          </w:tcPr>
          <w:p w14:paraId="1B7AAD05" w14:textId="2B745266" w:rsidR="00C5145A" w:rsidRPr="00DB68F5" w:rsidRDefault="00C5145A" w:rsidP="00F8656C">
            <w:pPr>
              <w:pStyle w:val="mps3-data"/>
              <w:widowControl w:val="0"/>
              <w:rPr>
                <w:szCs w:val="16"/>
              </w:rPr>
            </w:pPr>
            <w:r w:rsidRPr="00DB68F5">
              <w:rPr>
                <w:szCs w:val="16"/>
              </w:rPr>
              <w:t>Compliance with Authority Required procedures</w:t>
            </w:r>
          </w:p>
        </w:tc>
      </w:tr>
      <w:tr w:rsidR="00C5145A" w:rsidRPr="00DB68F5" w14:paraId="00019E79" w14:textId="77777777" w:rsidTr="00A160D4">
        <w:tc>
          <w:tcPr>
            <w:tcW w:w="1854" w:type="dxa"/>
            <w:tcBorders>
              <w:top w:val="single" w:sz="4" w:space="0" w:color="auto"/>
              <w:left w:val="single" w:sz="4" w:space="0" w:color="auto"/>
              <w:bottom w:val="single" w:sz="4" w:space="0" w:color="auto"/>
              <w:right w:val="single" w:sz="4" w:space="0" w:color="auto"/>
            </w:tcBorders>
          </w:tcPr>
          <w:p w14:paraId="5E0F18FB" w14:textId="77777777" w:rsidR="00C5145A" w:rsidRPr="00DB68F5" w:rsidRDefault="00C5145A"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043E2BF4" w14:textId="2889E2A2" w:rsidR="00C5145A" w:rsidRPr="00DB68F5" w:rsidRDefault="00C5145A" w:rsidP="00F8656C">
            <w:pPr>
              <w:pStyle w:val="mps3-data"/>
              <w:widowControl w:val="0"/>
              <w:rPr>
                <w:szCs w:val="16"/>
              </w:rPr>
            </w:pPr>
            <w:r w:rsidRPr="00DB68F5">
              <w:rPr>
                <w:szCs w:val="16"/>
              </w:rPr>
              <w:t>C16460</w:t>
            </w:r>
          </w:p>
        </w:tc>
        <w:tc>
          <w:tcPr>
            <w:tcW w:w="1094" w:type="dxa"/>
            <w:tcBorders>
              <w:top w:val="single" w:sz="4" w:space="0" w:color="auto"/>
              <w:left w:val="single" w:sz="4" w:space="0" w:color="auto"/>
              <w:bottom w:val="single" w:sz="4" w:space="0" w:color="auto"/>
              <w:right w:val="single" w:sz="4" w:space="0" w:color="auto"/>
            </w:tcBorders>
          </w:tcPr>
          <w:p w14:paraId="6028F027" w14:textId="4CC81EF7" w:rsidR="00C5145A" w:rsidRPr="00DB68F5" w:rsidRDefault="00C5145A" w:rsidP="00F8656C">
            <w:pPr>
              <w:pStyle w:val="mps3-data"/>
              <w:widowControl w:val="0"/>
              <w:rPr>
                <w:szCs w:val="16"/>
              </w:rPr>
            </w:pPr>
            <w:r w:rsidRPr="00DB68F5">
              <w:rPr>
                <w:szCs w:val="16"/>
              </w:rPr>
              <w:t>P16460</w:t>
            </w:r>
          </w:p>
        </w:tc>
        <w:tc>
          <w:tcPr>
            <w:tcW w:w="7019" w:type="dxa"/>
            <w:tcBorders>
              <w:top w:val="single" w:sz="4" w:space="0" w:color="auto"/>
              <w:left w:val="single" w:sz="4" w:space="0" w:color="auto"/>
              <w:bottom w:val="single" w:sz="4" w:space="0" w:color="auto"/>
              <w:right w:val="single" w:sz="4" w:space="0" w:color="auto"/>
            </w:tcBorders>
          </w:tcPr>
          <w:p w14:paraId="3458D9D3" w14:textId="77777777" w:rsidR="00C5145A" w:rsidRPr="00DB68F5" w:rsidRDefault="00C5145A" w:rsidP="00F8656C">
            <w:pPr>
              <w:pStyle w:val="mps3-data"/>
              <w:widowControl w:val="0"/>
              <w:rPr>
                <w:szCs w:val="16"/>
              </w:rPr>
            </w:pPr>
            <w:r w:rsidRPr="00DB68F5">
              <w:rPr>
                <w:szCs w:val="16"/>
              </w:rPr>
              <w:t>Treatment resistant major depression</w:t>
            </w:r>
          </w:p>
          <w:p w14:paraId="4FA9434D" w14:textId="77777777" w:rsidR="00C5145A" w:rsidRPr="00DB68F5" w:rsidRDefault="00C5145A" w:rsidP="00F8656C">
            <w:pPr>
              <w:pStyle w:val="mps3-data"/>
              <w:widowControl w:val="0"/>
              <w:rPr>
                <w:szCs w:val="16"/>
              </w:rPr>
            </w:pPr>
            <w:r w:rsidRPr="00DB68F5">
              <w:rPr>
                <w:szCs w:val="16"/>
              </w:rPr>
              <w:t>Non-induction treatment</w:t>
            </w:r>
          </w:p>
          <w:p w14:paraId="2B87BE09" w14:textId="77777777" w:rsidR="00C5145A" w:rsidRPr="00DB68F5" w:rsidRDefault="00C5145A" w:rsidP="00F8656C">
            <w:pPr>
              <w:pStyle w:val="mps3-data"/>
              <w:widowControl w:val="0"/>
              <w:rPr>
                <w:szCs w:val="16"/>
              </w:rPr>
            </w:pPr>
            <w:r w:rsidRPr="00DB68F5">
              <w:rPr>
                <w:szCs w:val="16"/>
              </w:rPr>
              <w:t>The treatment must be to continue existing PBS-subsidised treatment for this indication; AND</w:t>
            </w:r>
          </w:p>
          <w:p w14:paraId="119229AD" w14:textId="77777777" w:rsidR="00C5145A" w:rsidRPr="00DB68F5" w:rsidRDefault="00C5145A" w:rsidP="00F8656C">
            <w:pPr>
              <w:pStyle w:val="mps3-data"/>
              <w:widowControl w:val="0"/>
              <w:rPr>
                <w:szCs w:val="16"/>
              </w:rPr>
            </w:pPr>
            <w:r w:rsidRPr="00DB68F5">
              <w:rPr>
                <w:szCs w:val="16"/>
              </w:rPr>
              <w:t>The treatment must not exceed each of: (</w:t>
            </w:r>
            <w:proofErr w:type="spellStart"/>
            <w:r w:rsidRPr="00DB68F5">
              <w:rPr>
                <w:szCs w:val="16"/>
              </w:rPr>
              <w:t>i</w:t>
            </w:r>
            <w:proofErr w:type="spellEnd"/>
            <w:r w:rsidRPr="00DB68F5">
              <w:rPr>
                <w:szCs w:val="16"/>
              </w:rPr>
              <w:t>) an administered dose beyond 84 mg, (ii) a quantity of drug, after accounting for repeat prescriptions plus different pack sizes where prescribed, that would exceed a quantity sufficient to treat the patient for 24 weeks; AND</w:t>
            </w:r>
          </w:p>
          <w:p w14:paraId="2F55937C" w14:textId="77777777" w:rsidR="00C5145A" w:rsidRPr="00DB68F5" w:rsidRDefault="00C5145A" w:rsidP="00F8656C">
            <w:pPr>
              <w:pStyle w:val="mps3-data"/>
              <w:widowControl w:val="0"/>
              <w:rPr>
                <w:szCs w:val="16"/>
              </w:rPr>
            </w:pPr>
            <w:r w:rsidRPr="00DB68F5">
              <w:rPr>
                <w:szCs w:val="16"/>
              </w:rPr>
              <w:t xml:space="preserve">Patient must have demonstrated adequate response to treatment with </w:t>
            </w:r>
            <w:proofErr w:type="spellStart"/>
            <w:r w:rsidRPr="00DB68F5">
              <w:rPr>
                <w:szCs w:val="16"/>
              </w:rPr>
              <w:t>esketamine</w:t>
            </w:r>
            <w:proofErr w:type="spellEnd"/>
            <w:r w:rsidRPr="00DB68F5">
              <w:rPr>
                <w:szCs w:val="16"/>
              </w:rPr>
              <w:t xml:space="preserve"> after the 4-week induction and every 6 months thereafter as evaluated by a structured clinical rating scale (evidence of scores and justification of demonstration of response must be retained in the patient's medical records).</w:t>
            </w:r>
          </w:p>
          <w:p w14:paraId="0107DA63" w14:textId="77777777" w:rsidR="00C5145A" w:rsidRPr="00DB68F5" w:rsidRDefault="00C5145A" w:rsidP="00F8656C">
            <w:pPr>
              <w:pStyle w:val="mps3-data"/>
              <w:widowControl w:val="0"/>
              <w:rPr>
                <w:szCs w:val="16"/>
              </w:rPr>
            </w:pPr>
            <w:r w:rsidRPr="00DB68F5">
              <w:rPr>
                <w:szCs w:val="16"/>
              </w:rPr>
              <w:t>Must be treated by a psychiatrist, where prescribing must also be completed by the treating psychiatrist; AND</w:t>
            </w:r>
          </w:p>
          <w:p w14:paraId="2551AF61" w14:textId="77777777" w:rsidR="00C5145A" w:rsidRPr="00DB68F5" w:rsidRDefault="00C5145A" w:rsidP="00F8656C">
            <w:pPr>
              <w:pStyle w:val="mps3-data"/>
              <w:widowControl w:val="0"/>
              <w:rPr>
                <w:szCs w:val="16"/>
              </w:rPr>
            </w:pPr>
            <w:r w:rsidRPr="00DB68F5">
              <w:rPr>
                <w:szCs w:val="16"/>
              </w:rPr>
              <w:t xml:space="preserve">Patient must be undergoing supervision at an accredited treatment centre for the administration of </w:t>
            </w:r>
            <w:proofErr w:type="spellStart"/>
            <w:r w:rsidRPr="00DB68F5">
              <w:rPr>
                <w:szCs w:val="16"/>
              </w:rPr>
              <w:t>esketamine</w:t>
            </w:r>
            <w:proofErr w:type="spellEnd"/>
            <w:r w:rsidRPr="00DB68F5">
              <w:rPr>
                <w:szCs w:val="16"/>
              </w:rPr>
              <w:t>.</w:t>
            </w:r>
          </w:p>
          <w:p w14:paraId="1D91F112" w14:textId="49C1E48C" w:rsidR="00C5145A" w:rsidRPr="00DB68F5" w:rsidRDefault="00C5145A" w:rsidP="00F8656C">
            <w:pPr>
              <w:pStyle w:val="mps3-data"/>
              <w:widowControl w:val="0"/>
              <w:rPr>
                <w:szCs w:val="16"/>
              </w:rPr>
            </w:pPr>
            <w:r w:rsidRPr="00DB68F5">
              <w:rPr>
                <w:szCs w:val="16"/>
              </w:rPr>
              <w:t xml:space="preserve">The listed quantity of 4 units of nasal spray is intended for a dosage of 28 mg per treatment </w:t>
            </w:r>
            <w:r w:rsidRPr="00DB68F5">
              <w:rPr>
                <w:szCs w:val="16"/>
              </w:rPr>
              <w:lastRenderedPageBreak/>
              <w:t>administration in the non-induction treatment setting.</w:t>
            </w:r>
          </w:p>
        </w:tc>
        <w:tc>
          <w:tcPr>
            <w:tcW w:w="2132" w:type="dxa"/>
            <w:tcBorders>
              <w:top w:val="single" w:sz="4" w:space="0" w:color="auto"/>
              <w:left w:val="single" w:sz="4" w:space="0" w:color="auto"/>
              <w:bottom w:val="single" w:sz="4" w:space="0" w:color="auto"/>
              <w:right w:val="single" w:sz="4" w:space="0" w:color="auto"/>
            </w:tcBorders>
          </w:tcPr>
          <w:p w14:paraId="02D9FE68" w14:textId="2E6998B4" w:rsidR="00C5145A" w:rsidRPr="00DB68F5" w:rsidRDefault="00C5145A" w:rsidP="00F8656C">
            <w:pPr>
              <w:pStyle w:val="mps3-data"/>
              <w:widowControl w:val="0"/>
              <w:rPr>
                <w:szCs w:val="16"/>
              </w:rPr>
            </w:pPr>
            <w:r w:rsidRPr="00DB68F5">
              <w:rPr>
                <w:szCs w:val="16"/>
              </w:rPr>
              <w:lastRenderedPageBreak/>
              <w:t>Compliance with Authority Required procedures</w:t>
            </w:r>
          </w:p>
        </w:tc>
      </w:tr>
      <w:tr w:rsidR="00C5145A" w:rsidRPr="00DB68F5" w14:paraId="0C1AEB6B" w14:textId="77777777" w:rsidTr="00A160D4">
        <w:tc>
          <w:tcPr>
            <w:tcW w:w="1854" w:type="dxa"/>
            <w:tcBorders>
              <w:top w:val="single" w:sz="4" w:space="0" w:color="auto"/>
              <w:left w:val="single" w:sz="4" w:space="0" w:color="auto"/>
              <w:bottom w:val="single" w:sz="4" w:space="0" w:color="auto"/>
              <w:right w:val="single" w:sz="4" w:space="0" w:color="auto"/>
            </w:tcBorders>
          </w:tcPr>
          <w:p w14:paraId="0699B618" w14:textId="77777777" w:rsidR="00C5145A" w:rsidRPr="00DB68F5" w:rsidRDefault="00C5145A"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51EB77FB" w14:textId="2413F846" w:rsidR="00C5145A" w:rsidRPr="00DB68F5" w:rsidRDefault="00C5145A" w:rsidP="00F8656C">
            <w:pPr>
              <w:pStyle w:val="mps3-data"/>
              <w:widowControl w:val="0"/>
              <w:rPr>
                <w:szCs w:val="16"/>
              </w:rPr>
            </w:pPr>
            <w:r w:rsidRPr="00DB68F5">
              <w:rPr>
                <w:szCs w:val="16"/>
              </w:rPr>
              <w:t>C16470</w:t>
            </w:r>
          </w:p>
        </w:tc>
        <w:tc>
          <w:tcPr>
            <w:tcW w:w="1094" w:type="dxa"/>
            <w:tcBorders>
              <w:top w:val="single" w:sz="4" w:space="0" w:color="auto"/>
              <w:left w:val="single" w:sz="4" w:space="0" w:color="auto"/>
              <w:bottom w:val="single" w:sz="4" w:space="0" w:color="auto"/>
              <w:right w:val="single" w:sz="4" w:space="0" w:color="auto"/>
            </w:tcBorders>
          </w:tcPr>
          <w:p w14:paraId="5166BA0A" w14:textId="2D2868D4" w:rsidR="00C5145A" w:rsidRPr="00DB68F5" w:rsidRDefault="00C5145A" w:rsidP="00F8656C">
            <w:pPr>
              <w:pStyle w:val="mps3-data"/>
              <w:widowControl w:val="0"/>
              <w:rPr>
                <w:szCs w:val="16"/>
              </w:rPr>
            </w:pPr>
            <w:r w:rsidRPr="00DB68F5">
              <w:rPr>
                <w:szCs w:val="16"/>
              </w:rPr>
              <w:t>P16470</w:t>
            </w:r>
          </w:p>
        </w:tc>
        <w:tc>
          <w:tcPr>
            <w:tcW w:w="7019" w:type="dxa"/>
            <w:tcBorders>
              <w:top w:val="single" w:sz="4" w:space="0" w:color="auto"/>
              <w:left w:val="single" w:sz="4" w:space="0" w:color="auto"/>
              <w:bottom w:val="single" w:sz="4" w:space="0" w:color="auto"/>
              <w:right w:val="single" w:sz="4" w:space="0" w:color="auto"/>
            </w:tcBorders>
          </w:tcPr>
          <w:p w14:paraId="024A46DD" w14:textId="77777777" w:rsidR="00C5145A" w:rsidRPr="00DB68F5" w:rsidRDefault="00C5145A" w:rsidP="00F8656C">
            <w:pPr>
              <w:pStyle w:val="mps3-data"/>
              <w:widowControl w:val="0"/>
              <w:rPr>
                <w:szCs w:val="16"/>
              </w:rPr>
            </w:pPr>
            <w:r w:rsidRPr="00DB68F5">
              <w:rPr>
                <w:szCs w:val="16"/>
              </w:rPr>
              <w:t>Treatment resistant major depression</w:t>
            </w:r>
          </w:p>
          <w:p w14:paraId="768D4873" w14:textId="77777777" w:rsidR="00C5145A" w:rsidRPr="00DB68F5" w:rsidRDefault="00C5145A" w:rsidP="00F8656C">
            <w:pPr>
              <w:pStyle w:val="mps3-data"/>
              <w:widowControl w:val="0"/>
              <w:rPr>
                <w:szCs w:val="16"/>
              </w:rPr>
            </w:pPr>
            <w:r w:rsidRPr="00DB68F5">
              <w:rPr>
                <w:szCs w:val="16"/>
              </w:rPr>
              <w:t>Non-induction treatment</w:t>
            </w:r>
          </w:p>
          <w:p w14:paraId="25215E84" w14:textId="77777777" w:rsidR="00C5145A" w:rsidRPr="00DB68F5" w:rsidRDefault="00C5145A" w:rsidP="00F8656C">
            <w:pPr>
              <w:pStyle w:val="mps3-data"/>
              <w:widowControl w:val="0"/>
              <w:rPr>
                <w:szCs w:val="16"/>
              </w:rPr>
            </w:pPr>
            <w:r w:rsidRPr="00DB68F5">
              <w:rPr>
                <w:szCs w:val="16"/>
              </w:rPr>
              <w:t>The treatment must be to continue existing PBS-subsidised treatment for this indication; AND</w:t>
            </w:r>
          </w:p>
          <w:p w14:paraId="0C33A661" w14:textId="77777777" w:rsidR="00C5145A" w:rsidRPr="00DB68F5" w:rsidRDefault="00C5145A" w:rsidP="00F8656C">
            <w:pPr>
              <w:pStyle w:val="mps3-data"/>
              <w:widowControl w:val="0"/>
              <w:rPr>
                <w:szCs w:val="16"/>
              </w:rPr>
            </w:pPr>
            <w:r w:rsidRPr="00DB68F5">
              <w:rPr>
                <w:szCs w:val="16"/>
              </w:rPr>
              <w:t>The treatment must not exceed each of: (</w:t>
            </w:r>
            <w:proofErr w:type="spellStart"/>
            <w:r w:rsidRPr="00DB68F5">
              <w:rPr>
                <w:szCs w:val="16"/>
              </w:rPr>
              <w:t>i</w:t>
            </w:r>
            <w:proofErr w:type="spellEnd"/>
            <w:r w:rsidRPr="00DB68F5">
              <w:rPr>
                <w:szCs w:val="16"/>
              </w:rPr>
              <w:t>) an administered dose beyond 84 mg, (ii) a quantity of drug, after accounting for repeat prescriptions plus different pack sizes where prescribed, that would exceed a quantity sufficient to treat the patient for 24 weeks; AND</w:t>
            </w:r>
          </w:p>
          <w:p w14:paraId="34828219" w14:textId="77777777" w:rsidR="00C5145A" w:rsidRPr="00DB68F5" w:rsidRDefault="00C5145A" w:rsidP="00F8656C">
            <w:pPr>
              <w:pStyle w:val="mps3-data"/>
              <w:widowControl w:val="0"/>
              <w:rPr>
                <w:szCs w:val="16"/>
              </w:rPr>
            </w:pPr>
            <w:r w:rsidRPr="00DB68F5">
              <w:rPr>
                <w:szCs w:val="16"/>
              </w:rPr>
              <w:t xml:space="preserve">Patient must have demonstrated adequate response to treatment with </w:t>
            </w:r>
            <w:proofErr w:type="spellStart"/>
            <w:r w:rsidRPr="00DB68F5">
              <w:rPr>
                <w:szCs w:val="16"/>
              </w:rPr>
              <w:t>esketamine</w:t>
            </w:r>
            <w:proofErr w:type="spellEnd"/>
            <w:r w:rsidRPr="00DB68F5">
              <w:rPr>
                <w:szCs w:val="16"/>
              </w:rPr>
              <w:t xml:space="preserve"> after the 4-week induction and every 6 months thereafter as evaluated by a structured clinical rating scale (evidence of scores and justification of demonstration of response must be retained in the patient's medical records).</w:t>
            </w:r>
          </w:p>
          <w:p w14:paraId="0DC5CF07" w14:textId="77777777" w:rsidR="00C5145A" w:rsidRPr="00DB68F5" w:rsidRDefault="00C5145A" w:rsidP="00F8656C">
            <w:pPr>
              <w:pStyle w:val="mps3-data"/>
              <w:widowControl w:val="0"/>
              <w:rPr>
                <w:szCs w:val="16"/>
              </w:rPr>
            </w:pPr>
            <w:r w:rsidRPr="00DB68F5">
              <w:rPr>
                <w:szCs w:val="16"/>
              </w:rPr>
              <w:t>Must be treated by a psychiatrist, where prescribing must also be completed by the treating psychiatrist; AND</w:t>
            </w:r>
          </w:p>
          <w:p w14:paraId="78A40021" w14:textId="77777777" w:rsidR="00C5145A" w:rsidRPr="00DB68F5" w:rsidRDefault="00C5145A" w:rsidP="00F8656C">
            <w:pPr>
              <w:pStyle w:val="mps3-data"/>
              <w:widowControl w:val="0"/>
              <w:rPr>
                <w:szCs w:val="16"/>
              </w:rPr>
            </w:pPr>
            <w:r w:rsidRPr="00DB68F5">
              <w:rPr>
                <w:szCs w:val="16"/>
              </w:rPr>
              <w:t xml:space="preserve">Patient must be undergoing supervision at an accredited treatment centre for the administration of </w:t>
            </w:r>
            <w:proofErr w:type="spellStart"/>
            <w:r w:rsidRPr="00DB68F5">
              <w:rPr>
                <w:szCs w:val="16"/>
              </w:rPr>
              <w:t>esketamine</w:t>
            </w:r>
            <w:proofErr w:type="spellEnd"/>
            <w:r w:rsidRPr="00DB68F5">
              <w:rPr>
                <w:szCs w:val="16"/>
              </w:rPr>
              <w:t>.</w:t>
            </w:r>
          </w:p>
          <w:p w14:paraId="6CFBF403" w14:textId="46A5E1DB" w:rsidR="00C5145A" w:rsidRPr="00DB68F5" w:rsidRDefault="00C5145A" w:rsidP="00F8656C">
            <w:pPr>
              <w:pStyle w:val="mps3-data"/>
              <w:widowControl w:val="0"/>
              <w:rPr>
                <w:szCs w:val="16"/>
              </w:rPr>
            </w:pPr>
            <w:r w:rsidRPr="00DB68F5">
              <w:rPr>
                <w:szCs w:val="16"/>
              </w:rPr>
              <w:t>The listed quantity of 8 units of nasal spray is intended for a dosage of 56 mg per treatment administration in the non-induction treatment setting.</w:t>
            </w:r>
          </w:p>
        </w:tc>
        <w:tc>
          <w:tcPr>
            <w:tcW w:w="2132" w:type="dxa"/>
            <w:tcBorders>
              <w:top w:val="single" w:sz="4" w:space="0" w:color="auto"/>
              <w:left w:val="single" w:sz="4" w:space="0" w:color="auto"/>
              <w:bottom w:val="single" w:sz="4" w:space="0" w:color="auto"/>
              <w:right w:val="single" w:sz="4" w:space="0" w:color="auto"/>
            </w:tcBorders>
          </w:tcPr>
          <w:p w14:paraId="18CD03E3" w14:textId="64D66FBD" w:rsidR="00C5145A" w:rsidRPr="00DB68F5" w:rsidRDefault="00C5145A" w:rsidP="00F8656C">
            <w:pPr>
              <w:pStyle w:val="mps3-data"/>
              <w:widowControl w:val="0"/>
              <w:rPr>
                <w:szCs w:val="16"/>
              </w:rPr>
            </w:pPr>
            <w:r w:rsidRPr="00DB68F5">
              <w:rPr>
                <w:szCs w:val="16"/>
              </w:rPr>
              <w:t>Compliance with Authority Required procedures</w:t>
            </w:r>
          </w:p>
        </w:tc>
      </w:tr>
      <w:tr w:rsidR="00C5145A" w:rsidRPr="00DB68F5" w14:paraId="2E45C57E" w14:textId="77777777" w:rsidTr="00A160D4">
        <w:tc>
          <w:tcPr>
            <w:tcW w:w="1854" w:type="dxa"/>
            <w:tcBorders>
              <w:top w:val="single" w:sz="4" w:space="0" w:color="auto"/>
              <w:left w:val="single" w:sz="4" w:space="0" w:color="auto"/>
              <w:bottom w:val="single" w:sz="4" w:space="0" w:color="auto"/>
              <w:right w:val="single" w:sz="4" w:space="0" w:color="auto"/>
            </w:tcBorders>
          </w:tcPr>
          <w:p w14:paraId="562A0291" w14:textId="77777777" w:rsidR="00C5145A" w:rsidRPr="00DB68F5" w:rsidRDefault="00C5145A"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24B15C88" w14:textId="1189960E" w:rsidR="00C5145A" w:rsidRPr="00DB68F5" w:rsidRDefault="00C5145A" w:rsidP="00F8656C">
            <w:pPr>
              <w:pStyle w:val="mps3-data"/>
              <w:widowControl w:val="0"/>
              <w:rPr>
                <w:szCs w:val="16"/>
              </w:rPr>
            </w:pPr>
            <w:r w:rsidRPr="00DB68F5">
              <w:rPr>
                <w:szCs w:val="16"/>
              </w:rPr>
              <w:t>C16477</w:t>
            </w:r>
          </w:p>
        </w:tc>
        <w:tc>
          <w:tcPr>
            <w:tcW w:w="1094" w:type="dxa"/>
            <w:tcBorders>
              <w:top w:val="single" w:sz="4" w:space="0" w:color="auto"/>
              <w:left w:val="single" w:sz="4" w:space="0" w:color="auto"/>
              <w:bottom w:val="single" w:sz="4" w:space="0" w:color="auto"/>
              <w:right w:val="single" w:sz="4" w:space="0" w:color="auto"/>
            </w:tcBorders>
          </w:tcPr>
          <w:p w14:paraId="433782E8" w14:textId="664E5C3E" w:rsidR="00C5145A" w:rsidRPr="00DB68F5" w:rsidRDefault="00C5145A" w:rsidP="00F8656C">
            <w:pPr>
              <w:pStyle w:val="mps3-data"/>
              <w:widowControl w:val="0"/>
              <w:rPr>
                <w:szCs w:val="16"/>
              </w:rPr>
            </w:pPr>
            <w:r w:rsidRPr="00DB68F5">
              <w:rPr>
                <w:szCs w:val="16"/>
              </w:rPr>
              <w:t>P16477</w:t>
            </w:r>
          </w:p>
        </w:tc>
        <w:tc>
          <w:tcPr>
            <w:tcW w:w="7019" w:type="dxa"/>
            <w:tcBorders>
              <w:top w:val="single" w:sz="4" w:space="0" w:color="auto"/>
              <w:left w:val="single" w:sz="4" w:space="0" w:color="auto"/>
              <w:bottom w:val="single" w:sz="4" w:space="0" w:color="auto"/>
              <w:right w:val="single" w:sz="4" w:space="0" w:color="auto"/>
            </w:tcBorders>
          </w:tcPr>
          <w:p w14:paraId="6735A976" w14:textId="77777777" w:rsidR="00C5145A" w:rsidRPr="00DB68F5" w:rsidRDefault="00C5145A" w:rsidP="00F8656C">
            <w:pPr>
              <w:pStyle w:val="mps3-data"/>
              <w:widowControl w:val="0"/>
              <w:rPr>
                <w:szCs w:val="16"/>
              </w:rPr>
            </w:pPr>
            <w:r w:rsidRPr="00DB68F5">
              <w:rPr>
                <w:szCs w:val="16"/>
              </w:rPr>
              <w:t>Treatment resistant major depression</w:t>
            </w:r>
          </w:p>
          <w:p w14:paraId="10B30623" w14:textId="77777777" w:rsidR="00C5145A" w:rsidRPr="00DB68F5" w:rsidRDefault="00C5145A" w:rsidP="00F8656C">
            <w:pPr>
              <w:pStyle w:val="mps3-data"/>
              <w:widowControl w:val="0"/>
              <w:rPr>
                <w:szCs w:val="16"/>
              </w:rPr>
            </w:pPr>
            <w:r w:rsidRPr="00DB68F5">
              <w:rPr>
                <w:szCs w:val="16"/>
              </w:rPr>
              <w:t>Induction treatment</w:t>
            </w:r>
          </w:p>
          <w:p w14:paraId="3EFF2044" w14:textId="77777777" w:rsidR="00C5145A" w:rsidRPr="00DB68F5" w:rsidRDefault="00C5145A" w:rsidP="00F8656C">
            <w:pPr>
              <w:pStyle w:val="mps3-data"/>
              <w:widowControl w:val="0"/>
              <w:rPr>
                <w:szCs w:val="16"/>
              </w:rPr>
            </w:pPr>
            <w:r w:rsidRPr="00DB68F5">
              <w:rPr>
                <w:szCs w:val="16"/>
              </w:rPr>
              <w:t>The condition must have been inadequately responsive to at least two oral anti-depressant drug therapies.</w:t>
            </w:r>
          </w:p>
          <w:p w14:paraId="5C85A958" w14:textId="77777777" w:rsidR="00C5145A" w:rsidRPr="00DB68F5" w:rsidRDefault="00C5145A" w:rsidP="00F8656C">
            <w:pPr>
              <w:pStyle w:val="mps3-data"/>
              <w:widowControl w:val="0"/>
              <w:rPr>
                <w:szCs w:val="16"/>
              </w:rPr>
            </w:pPr>
            <w:r w:rsidRPr="00DB68F5">
              <w:rPr>
                <w:szCs w:val="16"/>
              </w:rPr>
              <w:t>Must be treated by a psychiatrist, where prescribing must also be completed by the treating psychiatrist; AND</w:t>
            </w:r>
          </w:p>
          <w:p w14:paraId="0EBE6A3E" w14:textId="77777777" w:rsidR="00C5145A" w:rsidRPr="00DB68F5" w:rsidRDefault="00C5145A" w:rsidP="00F8656C">
            <w:pPr>
              <w:pStyle w:val="mps3-data"/>
              <w:widowControl w:val="0"/>
              <w:rPr>
                <w:szCs w:val="16"/>
              </w:rPr>
            </w:pPr>
            <w:r w:rsidRPr="00DB68F5">
              <w:rPr>
                <w:szCs w:val="16"/>
              </w:rPr>
              <w:t xml:space="preserve">Patient must be undergoing supervision at an accredited treatment centre for the administration of </w:t>
            </w:r>
            <w:proofErr w:type="spellStart"/>
            <w:r w:rsidRPr="00DB68F5">
              <w:rPr>
                <w:szCs w:val="16"/>
              </w:rPr>
              <w:t>esketamine</w:t>
            </w:r>
            <w:proofErr w:type="spellEnd"/>
            <w:r w:rsidRPr="00DB68F5">
              <w:rPr>
                <w:szCs w:val="16"/>
              </w:rPr>
              <w:t>.</w:t>
            </w:r>
          </w:p>
          <w:p w14:paraId="39FE74C3" w14:textId="77777777" w:rsidR="00C5145A" w:rsidRPr="00DB68F5" w:rsidRDefault="00C5145A" w:rsidP="00F8656C">
            <w:pPr>
              <w:pStyle w:val="mps3-data"/>
              <w:widowControl w:val="0"/>
              <w:rPr>
                <w:szCs w:val="16"/>
              </w:rPr>
            </w:pPr>
            <w:r w:rsidRPr="00DB68F5">
              <w:rPr>
                <w:szCs w:val="16"/>
              </w:rPr>
              <w:t>The following must apply if reinitiating treatment:</w:t>
            </w:r>
          </w:p>
          <w:p w14:paraId="71D22511" w14:textId="77777777" w:rsidR="00C5145A" w:rsidRPr="00DB68F5" w:rsidRDefault="00C5145A" w:rsidP="00F8656C">
            <w:pPr>
              <w:pStyle w:val="mps3-data"/>
              <w:widowControl w:val="0"/>
              <w:rPr>
                <w:szCs w:val="16"/>
              </w:rPr>
            </w:pPr>
            <w:r w:rsidRPr="00DB68F5">
              <w:rPr>
                <w:szCs w:val="16"/>
              </w:rPr>
              <w:t>(</w:t>
            </w:r>
            <w:proofErr w:type="spellStart"/>
            <w:r w:rsidRPr="00DB68F5">
              <w:rPr>
                <w:szCs w:val="16"/>
              </w:rPr>
              <w:t>i</w:t>
            </w:r>
            <w:proofErr w:type="spellEnd"/>
            <w:r w:rsidRPr="00DB68F5">
              <w:rPr>
                <w:szCs w:val="16"/>
              </w:rPr>
              <w:t>) at least four-week gap from last treatment course to reinitiation of treatment; and</w:t>
            </w:r>
          </w:p>
          <w:p w14:paraId="25E50147" w14:textId="77777777" w:rsidR="00C5145A" w:rsidRPr="00DB68F5" w:rsidRDefault="00C5145A" w:rsidP="00F8656C">
            <w:pPr>
              <w:pStyle w:val="mps3-data"/>
              <w:widowControl w:val="0"/>
              <w:rPr>
                <w:szCs w:val="16"/>
              </w:rPr>
            </w:pPr>
            <w:r w:rsidRPr="00DB68F5">
              <w:rPr>
                <w:szCs w:val="16"/>
              </w:rPr>
              <w:t xml:space="preserve">(ii) evidence, documented in the patient's medical record using a structured rating scale, of significant clinical therapeutic benefit of the prior course of treatment with </w:t>
            </w:r>
            <w:proofErr w:type="spellStart"/>
            <w:r w:rsidRPr="00DB68F5">
              <w:rPr>
                <w:szCs w:val="16"/>
              </w:rPr>
              <w:t>esketamine</w:t>
            </w:r>
            <w:proofErr w:type="spellEnd"/>
            <w:r w:rsidRPr="00DB68F5">
              <w:rPr>
                <w:szCs w:val="16"/>
              </w:rPr>
              <w:t>; and</w:t>
            </w:r>
          </w:p>
          <w:p w14:paraId="5D6EBD42" w14:textId="77777777" w:rsidR="00C5145A" w:rsidRPr="00DB68F5" w:rsidRDefault="00C5145A" w:rsidP="00F8656C">
            <w:pPr>
              <w:pStyle w:val="mps3-data"/>
              <w:widowControl w:val="0"/>
              <w:rPr>
                <w:szCs w:val="16"/>
              </w:rPr>
            </w:pPr>
            <w:r w:rsidRPr="00DB68F5">
              <w:rPr>
                <w:szCs w:val="16"/>
              </w:rPr>
              <w:t>(iii) evidence, documented in the patient's medical record using a structured rating scale, of a relapse in depression.</w:t>
            </w:r>
          </w:p>
          <w:p w14:paraId="43A5CC48" w14:textId="7C5F7D37" w:rsidR="00C5145A" w:rsidRPr="00DB68F5" w:rsidRDefault="00C5145A" w:rsidP="00F8656C">
            <w:pPr>
              <w:pStyle w:val="mps3-data"/>
              <w:widowControl w:val="0"/>
              <w:rPr>
                <w:szCs w:val="16"/>
              </w:rPr>
            </w:pPr>
            <w:r w:rsidRPr="00DB68F5">
              <w:rPr>
                <w:szCs w:val="16"/>
              </w:rPr>
              <w:t>The listed quantity of 8 units of nasal spray is intended for a dosage of 28 mg per treatment administration in the induction treatment setting.</w:t>
            </w:r>
          </w:p>
        </w:tc>
        <w:tc>
          <w:tcPr>
            <w:tcW w:w="2132" w:type="dxa"/>
            <w:tcBorders>
              <w:top w:val="single" w:sz="4" w:space="0" w:color="auto"/>
              <w:left w:val="single" w:sz="4" w:space="0" w:color="auto"/>
              <w:bottom w:val="single" w:sz="4" w:space="0" w:color="auto"/>
              <w:right w:val="single" w:sz="4" w:space="0" w:color="auto"/>
            </w:tcBorders>
          </w:tcPr>
          <w:p w14:paraId="4A9AC35E" w14:textId="7653AAED" w:rsidR="00C5145A" w:rsidRPr="00DB68F5" w:rsidRDefault="00C5145A" w:rsidP="00F8656C">
            <w:pPr>
              <w:pStyle w:val="mps3-data"/>
              <w:widowControl w:val="0"/>
              <w:rPr>
                <w:szCs w:val="16"/>
              </w:rPr>
            </w:pPr>
            <w:r w:rsidRPr="00DB68F5">
              <w:rPr>
                <w:szCs w:val="16"/>
              </w:rPr>
              <w:t>Compliance with Authority Required procedures</w:t>
            </w:r>
          </w:p>
        </w:tc>
      </w:tr>
    </w:tbl>
    <w:p w14:paraId="7308C78C" w14:textId="7B4E49F4" w:rsidR="00C5145A" w:rsidRPr="00DB68F5" w:rsidRDefault="00011DE5" w:rsidP="00400C5F">
      <w:pPr>
        <w:pStyle w:val="Amendment1"/>
        <w:keepNext/>
        <w:keepLines/>
        <w:numPr>
          <w:ilvl w:val="0"/>
          <w:numId w:val="7"/>
        </w:numPr>
        <w:spacing w:line="260" w:lineRule="exact"/>
      </w:pPr>
      <w:r w:rsidRPr="00DB68F5">
        <w:lastRenderedPageBreak/>
        <w:t>Schedule 3, entry for Infliximab</w:t>
      </w:r>
    </w:p>
    <w:p w14:paraId="041544FC" w14:textId="2F225DC4" w:rsidR="006E50C6" w:rsidRPr="00DB68F5" w:rsidRDefault="00011DE5" w:rsidP="008369F8">
      <w:pPr>
        <w:pStyle w:val="Amendment1"/>
        <w:keepNext/>
        <w:keepLines/>
        <w:tabs>
          <w:tab w:val="clear" w:pos="794"/>
          <w:tab w:val="left" w:pos="3686"/>
        </w:tabs>
        <w:spacing w:before="60" w:after="60" w:line="260" w:lineRule="exact"/>
        <w:ind w:firstLine="0"/>
      </w:pPr>
      <w:r w:rsidRPr="00DB68F5">
        <w:rPr>
          <w:rFonts w:ascii="Times New Roman" w:hAnsi="Times New Roman" w:cs="Times New Roman"/>
          <w:b w:val="0"/>
          <w:bCs w:val="0"/>
          <w:i/>
          <w:iCs/>
        </w:rPr>
        <w:t xml:space="preserve">omit from the column headed “Authority Requirements—Part of Circumstances” for Circumstances Code “C13691”: </w:t>
      </w:r>
      <w:r w:rsidR="006E50C6" w:rsidRPr="00DB68F5">
        <w:t>Compliance with Authority Required procedures</w:t>
      </w:r>
      <w:r w:rsidR="007C361A" w:rsidRPr="00DB68F5">
        <w:tab/>
      </w:r>
      <w:r w:rsidR="006E50C6" w:rsidRPr="00DB68F5">
        <w:rPr>
          <w:rFonts w:ascii="Times New Roman" w:hAnsi="Times New Roman" w:cs="Times New Roman"/>
          <w:b w:val="0"/>
          <w:bCs w:val="0"/>
          <w:i/>
          <w:iCs/>
        </w:rPr>
        <w:t xml:space="preserve">substitute: </w:t>
      </w:r>
      <w:r w:rsidR="006E50C6" w:rsidRPr="00DB68F5">
        <w:t>Compliance with Written Authority Required procedures</w:t>
      </w:r>
    </w:p>
    <w:p w14:paraId="1F8DA696" w14:textId="68946E03" w:rsidR="00011DE5" w:rsidRPr="00DB68F5" w:rsidRDefault="001605A5" w:rsidP="00F8656C">
      <w:pPr>
        <w:pStyle w:val="Amendment1"/>
        <w:numPr>
          <w:ilvl w:val="0"/>
          <w:numId w:val="7"/>
        </w:numPr>
        <w:spacing w:line="260" w:lineRule="exact"/>
      </w:pPr>
      <w:r w:rsidRPr="00DB68F5">
        <w:t>Schedule 3, after entry for Macitentan</w:t>
      </w:r>
    </w:p>
    <w:p w14:paraId="1D8281F0" w14:textId="178F50FE" w:rsidR="001605A5" w:rsidRPr="00DB68F5" w:rsidRDefault="001605A5"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insert: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1605A5" w:rsidRPr="00DB68F5" w14:paraId="3C4E2909" w14:textId="77777777" w:rsidTr="00F41D43">
        <w:tc>
          <w:tcPr>
            <w:tcW w:w="1854" w:type="dxa"/>
            <w:tcBorders>
              <w:top w:val="single" w:sz="4" w:space="0" w:color="auto"/>
              <w:left w:val="single" w:sz="4" w:space="0" w:color="auto"/>
              <w:bottom w:val="single" w:sz="4" w:space="0" w:color="auto"/>
              <w:right w:val="single" w:sz="4" w:space="0" w:color="auto"/>
            </w:tcBorders>
          </w:tcPr>
          <w:p w14:paraId="0E9E8FCE" w14:textId="70BD7AAF" w:rsidR="001605A5" w:rsidRPr="00DB68F5" w:rsidRDefault="001605A5" w:rsidP="00F8656C">
            <w:pPr>
              <w:pStyle w:val="mps3-data"/>
              <w:widowControl w:val="0"/>
              <w:rPr>
                <w:szCs w:val="16"/>
              </w:rPr>
            </w:pPr>
            <w:r w:rsidRPr="00DB68F5">
              <w:rPr>
                <w:szCs w:val="16"/>
              </w:rPr>
              <w:t>Macitentan with tadalafil</w:t>
            </w:r>
          </w:p>
        </w:tc>
        <w:tc>
          <w:tcPr>
            <w:tcW w:w="1315" w:type="dxa"/>
            <w:tcBorders>
              <w:top w:val="single" w:sz="4" w:space="0" w:color="auto"/>
              <w:left w:val="single" w:sz="4" w:space="0" w:color="auto"/>
              <w:bottom w:val="single" w:sz="4" w:space="0" w:color="auto"/>
              <w:right w:val="single" w:sz="4" w:space="0" w:color="auto"/>
            </w:tcBorders>
          </w:tcPr>
          <w:p w14:paraId="73FF9040" w14:textId="30188269" w:rsidR="001605A5" w:rsidRPr="00DB68F5" w:rsidRDefault="001605A5" w:rsidP="00F8656C">
            <w:pPr>
              <w:pStyle w:val="mps3-data"/>
              <w:widowControl w:val="0"/>
              <w:rPr>
                <w:szCs w:val="16"/>
              </w:rPr>
            </w:pPr>
            <w:r w:rsidRPr="00DB68F5">
              <w:rPr>
                <w:szCs w:val="16"/>
              </w:rPr>
              <w:t>C16433</w:t>
            </w:r>
          </w:p>
        </w:tc>
        <w:tc>
          <w:tcPr>
            <w:tcW w:w="1094" w:type="dxa"/>
            <w:tcBorders>
              <w:top w:val="single" w:sz="4" w:space="0" w:color="auto"/>
              <w:left w:val="single" w:sz="4" w:space="0" w:color="auto"/>
              <w:bottom w:val="single" w:sz="4" w:space="0" w:color="auto"/>
              <w:right w:val="single" w:sz="4" w:space="0" w:color="auto"/>
            </w:tcBorders>
          </w:tcPr>
          <w:p w14:paraId="2E4DCCDB" w14:textId="77777777" w:rsidR="001605A5" w:rsidRPr="00DB68F5" w:rsidRDefault="001605A5" w:rsidP="00F8656C">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374FD348" w14:textId="77777777" w:rsidR="001605A5" w:rsidRPr="00DB68F5" w:rsidRDefault="001605A5" w:rsidP="00F8656C">
            <w:pPr>
              <w:pStyle w:val="mps3-data"/>
              <w:widowControl w:val="0"/>
              <w:rPr>
                <w:szCs w:val="16"/>
              </w:rPr>
            </w:pPr>
            <w:r w:rsidRPr="00DB68F5">
              <w:rPr>
                <w:szCs w:val="16"/>
              </w:rPr>
              <w:t>Pulmonary arterial hypertension (PAH)</w:t>
            </w:r>
          </w:p>
          <w:p w14:paraId="0C694288" w14:textId="77777777" w:rsidR="001605A5" w:rsidRPr="00DB68F5" w:rsidRDefault="001605A5" w:rsidP="00F8656C">
            <w:pPr>
              <w:pStyle w:val="mps3-data"/>
              <w:widowControl w:val="0"/>
              <w:rPr>
                <w:szCs w:val="16"/>
              </w:rPr>
            </w:pPr>
            <w:r w:rsidRPr="00DB68F5">
              <w:rPr>
                <w:szCs w:val="16"/>
              </w:rPr>
              <w:t xml:space="preserve">Continuing treatment of combination therapy (triple therapy with </w:t>
            </w:r>
            <w:proofErr w:type="spellStart"/>
            <w:r w:rsidRPr="00DB68F5">
              <w:rPr>
                <w:szCs w:val="16"/>
              </w:rPr>
              <w:t>selexipag</w:t>
            </w:r>
            <w:proofErr w:type="spellEnd"/>
            <w:r w:rsidRPr="00DB68F5">
              <w:rPr>
                <w:szCs w:val="16"/>
              </w:rPr>
              <w:t>)</w:t>
            </w:r>
          </w:p>
          <w:p w14:paraId="3D2A18EC" w14:textId="77777777" w:rsidR="001605A5" w:rsidRPr="00DB68F5" w:rsidRDefault="001605A5" w:rsidP="00F8656C">
            <w:pPr>
              <w:pStyle w:val="mps3-data"/>
              <w:widowControl w:val="0"/>
              <w:rPr>
                <w:szCs w:val="16"/>
              </w:rPr>
            </w:pPr>
            <w:r w:rsidRPr="00DB68F5">
              <w:rPr>
                <w:szCs w:val="16"/>
              </w:rPr>
              <w:t>The treatment must be part of triple combination therapy consisting of: (</w:t>
            </w:r>
            <w:proofErr w:type="spellStart"/>
            <w:r w:rsidRPr="00DB68F5">
              <w:rPr>
                <w:szCs w:val="16"/>
              </w:rPr>
              <w:t>i</w:t>
            </w:r>
            <w:proofErr w:type="spellEnd"/>
            <w:r w:rsidRPr="00DB68F5">
              <w:rPr>
                <w:szCs w:val="16"/>
              </w:rPr>
              <w:t xml:space="preserve">) </w:t>
            </w:r>
            <w:proofErr w:type="spellStart"/>
            <w:r w:rsidRPr="00DB68F5">
              <w:rPr>
                <w:szCs w:val="16"/>
              </w:rPr>
              <w:t>macitentan</w:t>
            </w:r>
            <w:proofErr w:type="spellEnd"/>
            <w:r w:rsidRPr="00DB68F5">
              <w:rPr>
                <w:szCs w:val="16"/>
              </w:rPr>
              <w:t xml:space="preserve">, (ii) tadalafil, (iii) </w:t>
            </w:r>
            <w:proofErr w:type="spellStart"/>
            <w:r w:rsidRPr="00DB68F5">
              <w:rPr>
                <w:szCs w:val="16"/>
              </w:rPr>
              <w:t>selexipag</w:t>
            </w:r>
            <w:proofErr w:type="spellEnd"/>
            <w:r w:rsidRPr="00DB68F5">
              <w:rPr>
                <w:szCs w:val="16"/>
              </w:rPr>
              <w:t>.</w:t>
            </w:r>
          </w:p>
          <w:p w14:paraId="130AF472" w14:textId="77777777" w:rsidR="001605A5" w:rsidRPr="00DB68F5" w:rsidRDefault="001605A5" w:rsidP="00F8656C">
            <w:pPr>
              <w:pStyle w:val="mps3-data"/>
              <w:widowControl w:val="0"/>
              <w:rPr>
                <w:szCs w:val="16"/>
              </w:rPr>
            </w:pPr>
            <w:r w:rsidRPr="00DB68F5">
              <w:rPr>
                <w:szCs w:val="16"/>
              </w:rPr>
              <w:t>Must be treated by a physician with expertise in the management of PAH, with this authority application to be completed by the physician with expertise in PAH; AND</w:t>
            </w:r>
          </w:p>
          <w:p w14:paraId="265083AB" w14:textId="77777777" w:rsidR="001605A5" w:rsidRPr="00DB68F5" w:rsidRDefault="001605A5" w:rsidP="00F8656C">
            <w:pPr>
              <w:pStyle w:val="mps3-data"/>
              <w:widowControl w:val="0"/>
              <w:rPr>
                <w:szCs w:val="16"/>
              </w:rPr>
            </w:pPr>
            <w:r w:rsidRPr="00DB68F5">
              <w:rPr>
                <w:szCs w:val="16"/>
              </w:rPr>
              <w:t xml:space="preserve">Patient must be undergoing continuing treatment of existing PBS-subsidised </w:t>
            </w:r>
            <w:proofErr w:type="spellStart"/>
            <w:r w:rsidRPr="00DB68F5">
              <w:rPr>
                <w:szCs w:val="16"/>
              </w:rPr>
              <w:t>macitentan</w:t>
            </w:r>
            <w:proofErr w:type="spellEnd"/>
            <w:r w:rsidRPr="00DB68F5">
              <w:rPr>
                <w:szCs w:val="16"/>
              </w:rPr>
              <w:t xml:space="preserve"> and tadalafil as part of combination therapy (triple therapy with </w:t>
            </w:r>
            <w:proofErr w:type="spellStart"/>
            <w:r w:rsidRPr="00DB68F5">
              <w:rPr>
                <w:szCs w:val="16"/>
              </w:rPr>
              <w:t>selexipag</w:t>
            </w:r>
            <w:proofErr w:type="spellEnd"/>
            <w:r w:rsidRPr="00DB68F5">
              <w:rPr>
                <w:szCs w:val="16"/>
              </w:rPr>
              <w:t xml:space="preserve">) where </w:t>
            </w:r>
            <w:proofErr w:type="spellStart"/>
            <w:r w:rsidRPr="00DB68F5">
              <w:rPr>
                <w:szCs w:val="16"/>
              </w:rPr>
              <w:t>macitentan</w:t>
            </w:r>
            <w:proofErr w:type="spellEnd"/>
            <w:r w:rsidRPr="00DB68F5">
              <w:rPr>
                <w:szCs w:val="16"/>
              </w:rPr>
              <w:t xml:space="preserve"> and tadalafil and their doses in the combination remain unchanged from the previous authority application.</w:t>
            </w:r>
          </w:p>
          <w:p w14:paraId="79D8112F" w14:textId="77777777" w:rsidR="001605A5" w:rsidRPr="00DB68F5" w:rsidRDefault="001605A5" w:rsidP="00F8656C">
            <w:pPr>
              <w:pStyle w:val="mps3-data"/>
              <w:widowControl w:val="0"/>
              <w:rPr>
                <w:szCs w:val="16"/>
              </w:rPr>
            </w:pPr>
            <w:r w:rsidRPr="00DB68F5">
              <w:rPr>
                <w:szCs w:val="16"/>
              </w:rPr>
              <w:t>This treatment is not PBS-subsidised for the use as initial therapy</w:t>
            </w:r>
          </w:p>
          <w:p w14:paraId="79B8ACB8" w14:textId="71181EA6" w:rsidR="001605A5" w:rsidRPr="00DB68F5" w:rsidRDefault="001605A5" w:rsidP="00F8656C">
            <w:pPr>
              <w:pStyle w:val="mps3-data"/>
              <w:widowControl w:val="0"/>
              <w:rPr>
                <w:szCs w:val="16"/>
              </w:rPr>
            </w:pPr>
            <w:r w:rsidRPr="00DB68F5">
              <w:rPr>
                <w:szCs w:val="16"/>
              </w:rPr>
              <w:t xml:space="preserve">The authority application for </w:t>
            </w:r>
            <w:proofErr w:type="spellStart"/>
            <w:r w:rsidRPr="00DB68F5">
              <w:rPr>
                <w:szCs w:val="16"/>
              </w:rPr>
              <w:t>selexipag</w:t>
            </w:r>
            <w:proofErr w:type="spellEnd"/>
            <w:r w:rsidRPr="00DB68F5">
              <w:rPr>
                <w:szCs w:val="16"/>
              </w:rPr>
              <w:t xml:space="preserve"> must be approved prior to the authority application for this agent.</w:t>
            </w:r>
          </w:p>
        </w:tc>
        <w:tc>
          <w:tcPr>
            <w:tcW w:w="2132" w:type="dxa"/>
            <w:tcBorders>
              <w:top w:val="single" w:sz="4" w:space="0" w:color="auto"/>
              <w:left w:val="single" w:sz="4" w:space="0" w:color="auto"/>
              <w:bottom w:val="single" w:sz="4" w:space="0" w:color="auto"/>
              <w:right w:val="single" w:sz="4" w:space="0" w:color="auto"/>
            </w:tcBorders>
          </w:tcPr>
          <w:p w14:paraId="3CC713C4" w14:textId="455CB9C5" w:rsidR="001605A5" w:rsidRPr="00DB68F5" w:rsidRDefault="001605A5" w:rsidP="00F8656C">
            <w:pPr>
              <w:pStyle w:val="mps3-data"/>
              <w:widowControl w:val="0"/>
              <w:rPr>
                <w:szCs w:val="16"/>
              </w:rPr>
            </w:pPr>
            <w:r w:rsidRPr="00DB68F5">
              <w:rPr>
                <w:szCs w:val="16"/>
              </w:rPr>
              <w:t>Compliance with Authority Required procedures</w:t>
            </w:r>
          </w:p>
        </w:tc>
      </w:tr>
      <w:tr w:rsidR="001605A5" w:rsidRPr="00DB68F5" w14:paraId="24EE2C02" w14:textId="77777777" w:rsidTr="00F41D43">
        <w:tc>
          <w:tcPr>
            <w:tcW w:w="1854" w:type="dxa"/>
            <w:tcBorders>
              <w:top w:val="single" w:sz="4" w:space="0" w:color="auto"/>
              <w:left w:val="single" w:sz="4" w:space="0" w:color="auto"/>
              <w:bottom w:val="single" w:sz="4" w:space="0" w:color="auto"/>
              <w:right w:val="single" w:sz="4" w:space="0" w:color="auto"/>
            </w:tcBorders>
          </w:tcPr>
          <w:p w14:paraId="1D890827" w14:textId="77777777" w:rsidR="001605A5" w:rsidRPr="00DB68F5" w:rsidRDefault="001605A5"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2D0A7764" w14:textId="114F90F6" w:rsidR="001605A5" w:rsidRPr="00DB68F5" w:rsidRDefault="001605A5" w:rsidP="00F8656C">
            <w:pPr>
              <w:pStyle w:val="mps3-data"/>
              <w:widowControl w:val="0"/>
              <w:rPr>
                <w:szCs w:val="16"/>
              </w:rPr>
            </w:pPr>
            <w:r w:rsidRPr="00DB68F5">
              <w:rPr>
                <w:szCs w:val="16"/>
              </w:rPr>
              <w:t>C16457</w:t>
            </w:r>
          </w:p>
        </w:tc>
        <w:tc>
          <w:tcPr>
            <w:tcW w:w="1094" w:type="dxa"/>
            <w:tcBorders>
              <w:top w:val="single" w:sz="4" w:space="0" w:color="auto"/>
              <w:left w:val="single" w:sz="4" w:space="0" w:color="auto"/>
              <w:bottom w:val="single" w:sz="4" w:space="0" w:color="auto"/>
              <w:right w:val="single" w:sz="4" w:space="0" w:color="auto"/>
            </w:tcBorders>
          </w:tcPr>
          <w:p w14:paraId="05930C27" w14:textId="77777777" w:rsidR="001605A5" w:rsidRPr="00DB68F5" w:rsidRDefault="001605A5" w:rsidP="00F8656C">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3478F167" w14:textId="77777777" w:rsidR="001605A5" w:rsidRPr="00DB68F5" w:rsidRDefault="001605A5" w:rsidP="00F8656C">
            <w:pPr>
              <w:pStyle w:val="mps3-data"/>
              <w:widowControl w:val="0"/>
              <w:rPr>
                <w:szCs w:val="16"/>
              </w:rPr>
            </w:pPr>
            <w:r w:rsidRPr="00DB68F5">
              <w:rPr>
                <w:szCs w:val="16"/>
              </w:rPr>
              <w:t>Pulmonary arterial hypertension (PAH)</w:t>
            </w:r>
          </w:p>
          <w:p w14:paraId="1ED1D390" w14:textId="77777777" w:rsidR="001605A5" w:rsidRPr="00DB68F5" w:rsidRDefault="001605A5" w:rsidP="00F8656C">
            <w:pPr>
              <w:pStyle w:val="mps3-data"/>
              <w:widowControl w:val="0"/>
              <w:rPr>
                <w:szCs w:val="16"/>
              </w:rPr>
            </w:pPr>
            <w:r w:rsidRPr="00DB68F5">
              <w:rPr>
                <w:szCs w:val="16"/>
              </w:rPr>
              <w:t xml:space="preserve">Continuing treatment of combination therapy (dual or triple therapy, excluding </w:t>
            </w:r>
            <w:proofErr w:type="spellStart"/>
            <w:r w:rsidRPr="00DB68F5">
              <w:rPr>
                <w:szCs w:val="16"/>
              </w:rPr>
              <w:t>selexipag</w:t>
            </w:r>
            <w:proofErr w:type="spellEnd"/>
            <w:r w:rsidRPr="00DB68F5">
              <w:rPr>
                <w:szCs w:val="16"/>
              </w:rPr>
              <w:t>)</w:t>
            </w:r>
          </w:p>
          <w:p w14:paraId="72ADF84D" w14:textId="77777777" w:rsidR="001605A5" w:rsidRPr="00DB68F5" w:rsidRDefault="001605A5" w:rsidP="00F8656C">
            <w:pPr>
              <w:pStyle w:val="mps3-data"/>
              <w:widowControl w:val="0"/>
              <w:rPr>
                <w:szCs w:val="16"/>
              </w:rPr>
            </w:pPr>
            <w:r w:rsidRPr="00DB68F5">
              <w:rPr>
                <w:szCs w:val="16"/>
              </w:rPr>
              <w:t>The treatment must be dual combination therapy as a fixed dose combination consisting of: (</w:t>
            </w:r>
            <w:proofErr w:type="spellStart"/>
            <w:r w:rsidRPr="00DB68F5">
              <w:rPr>
                <w:szCs w:val="16"/>
              </w:rPr>
              <w:t>i</w:t>
            </w:r>
            <w:proofErr w:type="spellEnd"/>
            <w:r w:rsidRPr="00DB68F5">
              <w:rPr>
                <w:szCs w:val="16"/>
              </w:rPr>
              <w:t xml:space="preserve">) </w:t>
            </w:r>
            <w:proofErr w:type="spellStart"/>
            <w:r w:rsidRPr="00DB68F5">
              <w:rPr>
                <w:szCs w:val="16"/>
              </w:rPr>
              <w:t>macitentan</w:t>
            </w:r>
            <w:proofErr w:type="spellEnd"/>
            <w:r w:rsidRPr="00DB68F5">
              <w:rPr>
                <w:szCs w:val="16"/>
              </w:rPr>
              <w:t>, (ii) tadalafil; OR</w:t>
            </w:r>
          </w:p>
          <w:p w14:paraId="171B9CA2" w14:textId="77777777" w:rsidR="001605A5" w:rsidRPr="00DB68F5" w:rsidRDefault="001605A5" w:rsidP="00F8656C">
            <w:pPr>
              <w:pStyle w:val="mps3-data"/>
              <w:widowControl w:val="0"/>
              <w:rPr>
                <w:szCs w:val="16"/>
              </w:rPr>
            </w:pPr>
            <w:r w:rsidRPr="00DB68F5">
              <w:rPr>
                <w:szCs w:val="16"/>
              </w:rPr>
              <w:t>The treatment must be part of triple combination therapy as a fixed dose combination consisting of: (</w:t>
            </w:r>
            <w:proofErr w:type="spellStart"/>
            <w:r w:rsidRPr="00DB68F5">
              <w:rPr>
                <w:szCs w:val="16"/>
              </w:rPr>
              <w:t>i</w:t>
            </w:r>
            <w:proofErr w:type="spellEnd"/>
            <w:r w:rsidRPr="00DB68F5">
              <w:rPr>
                <w:szCs w:val="16"/>
              </w:rPr>
              <w:t xml:space="preserve">) </w:t>
            </w:r>
            <w:proofErr w:type="spellStart"/>
            <w:r w:rsidRPr="00DB68F5">
              <w:rPr>
                <w:szCs w:val="16"/>
              </w:rPr>
              <w:t>macitentan</w:t>
            </w:r>
            <w:proofErr w:type="spellEnd"/>
            <w:r w:rsidRPr="00DB68F5">
              <w:rPr>
                <w:szCs w:val="16"/>
              </w:rPr>
              <w:t xml:space="preserve">, (ii) tadalafil, (iii) one </w:t>
            </w:r>
            <w:proofErr w:type="spellStart"/>
            <w:r w:rsidRPr="00DB68F5">
              <w:rPr>
                <w:szCs w:val="16"/>
              </w:rPr>
              <w:t>prostanoid</w:t>
            </w:r>
            <w:proofErr w:type="spellEnd"/>
            <w:r w:rsidRPr="00DB68F5">
              <w:rPr>
                <w:szCs w:val="16"/>
              </w:rPr>
              <w:t>.</w:t>
            </w:r>
          </w:p>
          <w:p w14:paraId="1954B3AB" w14:textId="77777777" w:rsidR="001605A5" w:rsidRPr="00DB68F5" w:rsidRDefault="001605A5" w:rsidP="00F8656C">
            <w:pPr>
              <w:pStyle w:val="mps3-data"/>
              <w:widowControl w:val="0"/>
              <w:rPr>
                <w:szCs w:val="16"/>
              </w:rPr>
            </w:pPr>
            <w:r w:rsidRPr="00DB68F5">
              <w:rPr>
                <w:szCs w:val="16"/>
              </w:rPr>
              <w:t>Must be treated by a physician with expertise in the management of PAH, with this authority application to be completed by the physician with expertise in PAH; AND</w:t>
            </w:r>
          </w:p>
          <w:p w14:paraId="617D5F2A" w14:textId="77777777" w:rsidR="001605A5" w:rsidRPr="00DB68F5" w:rsidRDefault="001605A5" w:rsidP="00F8656C">
            <w:pPr>
              <w:pStyle w:val="mps3-data"/>
              <w:widowControl w:val="0"/>
              <w:rPr>
                <w:szCs w:val="16"/>
              </w:rPr>
            </w:pPr>
            <w:r w:rsidRPr="00DB68F5">
              <w:rPr>
                <w:szCs w:val="16"/>
              </w:rPr>
              <w:t xml:space="preserve">Patient must be undergoing continuing treatment of existing PBS-subsidised </w:t>
            </w:r>
            <w:proofErr w:type="spellStart"/>
            <w:r w:rsidRPr="00DB68F5">
              <w:rPr>
                <w:szCs w:val="16"/>
              </w:rPr>
              <w:t>macitentan</w:t>
            </w:r>
            <w:proofErr w:type="spellEnd"/>
            <w:r w:rsidRPr="00DB68F5">
              <w:rPr>
                <w:szCs w:val="16"/>
              </w:rPr>
              <w:t xml:space="preserve"> and tadalafil as part of combination therapy (dual or triple therapy, excluding </w:t>
            </w:r>
            <w:proofErr w:type="spellStart"/>
            <w:r w:rsidRPr="00DB68F5">
              <w:rPr>
                <w:szCs w:val="16"/>
              </w:rPr>
              <w:t>selexipag</w:t>
            </w:r>
            <w:proofErr w:type="spellEnd"/>
            <w:r w:rsidRPr="00DB68F5">
              <w:rPr>
                <w:szCs w:val="16"/>
              </w:rPr>
              <w:t xml:space="preserve">) where </w:t>
            </w:r>
            <w:proofErr w:type="spellStart"/>
            <w:r w:rsidRPr="00DB68F5">
              <w:rPr>
                <w:szCs w:val="16"/>
              </w:rPr>
              <w:t>macitentan</w:t>
            </w:r>
            <w:proofErr w:type="spellEnd"/>
            <w:r w:rsidRPr="00DB68F5">
              <w:rPr>
                <w:szCs w:val="16"/>
              </w:rPr>
              <w:t xml:space="preserve"> and tadalafil and their doses in the combination remain unchanged from the previous authority application.</w:t>
            </w:r>
          </w:p>
          <w:p w14:paraId="21B8C95E" w14:textId="77777777" w:rsidR="001605A5" w:rsidRPr="00DB68F5" w:rsidRDefault="001605A5" w:rsidP="00F8656C">
            <w:pPr>
              <w:pStyle w:val="mps3-data"/>
              <w:widowControl w:val="0"/>
              <w:rPr>
                <w:szCs w:val="16"/>
              </w:rPr>
            </w:pPr>
            <w:r w:rsidRPr="00DB68F5">
              <w:rPr>
                <w:szCs w:val="16"/>
              </w:rPr>
              <w:t>This treatment is not PBS-subsidised for the use as initial therapy</w:t>
            </w:r>
          </w:p>
          <w:p w14:paraId="4911DF55" w14:textId="77777777" w:rsidR="001605A5" w:rsidRPr="00DB68F5" w:rsidRDefault="001605A5" w:rsidP="00F8656C">
            <w:pPr>
              <w:pStyle w:val="mps3-data"/>
              <w:widowControl w:val="0"/>
              <w:rPr>
                <w:szCs w:val="16"/>
              </w:rPr>
            </w:pPr>
            <w:r w:rsidRPr="00DB68F5">
              <w:rPr>
                <w:szCs w:val="16"/>
              </w:rPr>
              <w:t xml:space="preserve">For the purposes of PBS subsidy, a </w:t>
            </w:r>
            <w:proofErr w:type="spellStart"/>
            <w:r w:rsidRPr="00DB68F5">
              <w:rPr>
                <w:szCs w:val="16"/>
              </w:rPr>
              <w:t>prostanoid</w:t>
            </w:r>
            <w:proofErr w:type="spellEnd"/>
            <w:r w:rsidRPr="00DB68F5">
              <w:rPr>
                <w:szCs w:val="16"/>
              </w:rPr>
              <w:t xml:space="preserve"> is one of: (a) </w:t>
            </w:r>
            <w:proofErr w:type="spellStart"/>
            <w:r w:rsidRPr="00DB68F5">
              <w:rPr>
                <w:szCs w:val="16"/>
              </w:rPr>
              <w:t>epoprostenol</w:t>
            </w:r>
            <w:proofErr w:type="spellEnd"/>
            <w:r w:rsidRPr="00DB68F5">
              <w:rPr>
                <w:szCs w:val="16"/>
              </w:rPr>
              <w:t xml:space="preserve">, (b) </w:t>
            </w:r>
            <w:proofErr w:type="spellStart"/>
            <w:r w:rsidRPr="00DB68F5">
              <w:rPr>
                <w:szCs w:val="16"/>
              </w:rPr>
              <w:t>iloprost</w:t>
            </w:r>
            <w:proofErr w:type="spellEnd"/>
          </w:p>
          <w:p w14:paraId="7545D8F4" w14:textId="4DB1A4F5" w:rsidR="001605A5" w:rsidRPr="00DB68F5" w:rsidRDefault="001605A5" w:rsidP="00F8656C">
            <w:pPr>
              <w:pStyle w:val="mps3-data"/>
              <w:widowControl w:val="0"/>
              <w:rPr>
                <w:szCs w:val="16"/>
              </w:rPr>
            </w:pPr>
            <w:r w:rsidRPr="00DB68F5">
              <w:rPr>
                <w:szCs w:val="16"/>
              </w:rPr>
              <w:t xml:space="preserve">Authority applications for each agent in combination therapy should be made at the same time to reduce administrative handling. However, dosing of each agent need not occur simultaneously to </w:t>
            </w:r>
            <w:r w:rsidRPr="00DB68F5">
              <w:rPr>
                <w:szCs w:val="16"/>
              </w:rPr>
              <w:lastRenderedPageBreak/>
              <w:t>be considered as 'combination' therapy.</w:t>
            </w:r>
          </w:p>
        </w:tc>
        <w:tc>
          <w:tcPr>
            <w:tcW w:w="2132" w:type="dxa"/>
            <w:tcBorders>
              <w:top w:val="single" w:sz="4" w:space="0" w:color="auto"/>
              <w:left w:val="single" w:sz="4" w:space="0" w:color="auto"/>
              <w:bottom w:val="single" w:sz="4" w:space="0" w:color="auto"/>
              <w:right w:val="single" w:sz="4" w:space="0" w:color="auto"/>
            </w:tcBorders>
          </w:tcPr>
          <w:p w14:paraId="13A10FF7" w14:textId="3312261E" w:rsidR="001605A5" w:rsidRPr="00DB68F5" w:rsidRDefault="001605A5" w:rsidP="00F8656C">
            <w:pPr>
              <w:pStyle w:val="mps3-data"/>
              <w:widowControl w:val="0"/>
              <w:rPr>
                <w:szCs w:val="16"/>
              </w:rPr>
            </w:pPr>
            <w:r w:rsidRPr="00DB68F5">
              <w:rPr>
                <w:szCs w:val="16"/>
              </w:rPr>
              <w:lastRenderedPageBreak/>
              <w:t>Compliance with Authority Required procedures</w:t>
            </w:r>
          </w:p>
        </w:tc>
      </w:tr>
    </w:tbl>
    <w:p w14:paraId="44351A48" w14:textId="16EC701F" w:rsidR="001605A5" w:rsidRPr="00DB68F5" w:rsidRDefault="007C361A" w:rsidP="00F8656C">
      <w:pPr>
        <w:pStyle w:val="Amendment1"/>
        <w:numPr>
          <w:ilvl w:val="0"/>
          <w:numId w:val="7"/>
        </w:numPr>
        <w:spacing w:line="260" w:lineRule="exact"/>
      </w:pPr>
      <w:r w:rsidRPr="00DB68F5">
        <w:t>Schedule 3, entry for Vedolizumab</w:t>
      </w:r>
    </w:p>
    <w:p w14:paraId="0B131FD2" w14:textId="33F6F0FF" w:rsidR="007C361A" w:rsidRPr="00DB68F5" w:rsidRDefault="007C361A" w:rsidP="008369F8">
      <w:pPr>
        <w:pStyle w:val="Amendment1"/>
        <w:tabs>
          <w:tab w:val="clear" w:pos="794"/>
          <w:tab w:val="left" w:pos="3686"/>
        </w:tabs>
        <w:spacing w:before="60" w:after="60" w:line="260" w:lineRule="exact"/>
        <w:ind w:firstLine="0"/>
      </w:pPr>
      <w:r w:rsidRPr="00DB68F5">
        <w:rPr>
          <w:rFonts w:ascii="Times New Roman" w:hAnsi="Times New Roman" w:cs="Times New Roman"/>
          <w:b w:val="0"/>
          <w:bCs w:val="0"/>
          <w:i/>
          <w:iCs/>
        </w:rPr>
        <w:t xml:space="preserve">omit from the column headed “Authority Requirements—Part of Circumstances” for Circumstances Code “C16239”: </w:t>
      </w:r>
      <w:r w:rsidRPr="00DB68F5">
        <w:t>Compliance with Authority Required procedures</w:t>
      </w:r>
      <w:r w:rsidRPr="00DB68F5">
        <w:tab/>
      </w:r>
      <w:r w:rsidRPr="00DB68F5">
        <w:rPr>
          <w:rFonts w:ascii="Times New Roman" w:hAnsi="Times New Roman" w:cs="Times New Roman"/>
          <w:b w:val="0"/>
          <w:bCs w:val="0"/>
          <w:i/>
          <w:iCs/>
        </w:rPr>
        <w:t xml:space="preserve">substitute: </w:t>
      </w:r>
      <w:r w:rsidRPr="00DB68F5">
        <w:t>Compliance with Written Authority Required procedures</w:t>
      </w:r>
    </w:p>
    <w:p w14:paraId="2A9FB97D" w14:textId="362B8AC7" w:rsidR="007C361A" w:rsidRPr="00DB68F5" w:rsidRDefault="007C361A" w:rsidP="00F8656C">
      <w:pPr>
        <w:pStyle w:val="Amendment1"/>
        <w:numPr>
          <w:ilvl w:val="0"/>
          <w:numId w:val="7"/>
        </w:numPr>
        <w:spacing w:line="260" w:lineRule="exact"/>
      </w:pPr>
      <w:r w:rsidRPr="00DB68F5">
        <w:t>Schedule 3, after entry for Vedolizumab</w:t>
      </w:r>
    </w:p>
    <w:p w14:paraId="43F18FFB" w14:textId="221FC42F" w:rsidR="007C361A" w:rsidRPr="00DB68F5" w:rsidRDefault="007C361A" w:rsidP="00F8656C">
      <w:pPr>
        <w:pStyle w:val="Amendment1"/>
        <w:tabs>
          <w:tab w:val="clear" w:pos="794"/>
        </w:tabs>
        <w:spacing w:before="60" w:after="60" w:line="260" w:lineRule="exact"/>
        <w:ind w:firstLine="0"/>
        <w:rPr>
          <w:rFonts w:ascii="Times New Roman" w:hAnsi="Times New Roman" w:cs="Times New Roman"/>
          <w:b w:val="0"/>
          <w:bCs w:val="0"/>
          <w:i/>
          <w:iCs/>
        </w:rPr>
      </w:pPr>
      <w:r w:rsidRPr="00DB68F5">
        <w:rPr>
          <w:rFonts w:ascii="Times New Roman" w:hAnsi="Times New Roman" w:cs="Times New Roman"/>
          <w:b w:val="0"/>
          <w:bCs w:val="0"/>
          <w:i/>
          <w:iCs/>
        </w:rPr>
        <w:t>insert:</w:t>
      </w:r>
    </w:p>
    <w:tbl>
      <w:tblPr>
        <w:tblW w:w="13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4"/>
        <w:gridCol w:w="1315"/>
        <w:gridCol w:w="1094"/>
        <w:gridCol w:w="7019"/>
        <w:gridCol w:w="2132"/>
      </w:tblGrid>
      <w:tr w:rsidR="007C361A" w:rsidRPr="00DB68F5" w14:paraId="541D3371" w14:textId="77777777" w:rsidTr="00982CC9">
        <w:tc>
          <w:tcPr>
            <w:tcW w:w="1854" w:type="dxa"/>
            <w:tcBorders>
              <w:top w:val="single" w:sz="4" w:space="0" w:color="auto"/>
              <w:left w:val="single" w:sz="4" w:space="0" w:color="auto"/>
              <w:bottom w:val="single" w:sz="4" w:space="0" w:color="auto"/>
              <w:right w:val="single" w:sz="4" w:space="0" w:color="auto"/>
            </w:tcBorders>
          </w:tcPr>
          <w:p w14:paraId="63A1A7D0" w14:textId="5BFB7324" w:rsidR="007C361A" w:rsidRPr="00DB68F5" w:rsidRDefault="007C361A" w:rsidP="00F8656C">
            <w:pPr>
              <w:pStyle w:val="mps3-data"/>
              <w:widowControl w:val="0"/>
              <w:rPr>
                <w:szCs w:val="16"/>
              </w:rPr>
            </w:pPr>
            <w:proofErr w:type="spellStart"/>
            <w:r w:rsidRPr="00DB68F5">
              <w:rPr>
                <w:szCs w:val="16"/>
              </w:rPr>
              <w:t>Vutrisiran</w:t>
            </w:r>
            <w:proofErr w:type="spellEnd"/>
          </w:p>
        </w:tc>
        <w:tc>
          <w:tcPr>
            <w:tcW w:w="1315" w:type="dxa"/>
            <w:tcBorders>
              <w:top w:val="single" w:sz="4" w:space="0" w:color="auto"/>
              <w:left w:val="single" w:sz="4" w:space="0" w:color="auto"/>
              <w:bottom w:val="single" w:sz="4" w:space="0" w:color="auto"/>
              <w:right w:val="single" w:sz="4" w:space="0" w:color="auto"/>
            </w:tcBorders>
          </w:tcPr>
          <w:p w14:paraId="4BAFD57E" w14:textId="587D1966" w:rsidR="007C361A" w:rsidRPr="00DB68F5" w:rsidRDefault="007C361A" w:rsidP="00F8656C">
            <w:pPr>
              <w:pStyle w:val="mps3-data"/>
              <w:widowControl w:val="0"/>
              <w:rPr>
                <w:szCs w:val="16"/>
              </w:rPr>
            </w:pPr>
            <w:r w:rsidRPr="00DB68F5">
              <w:rPr>
                <w:szCs w:val="16"/>
              </w:rPr>
              <w:t>C16408</w:t>
            </w:r>
          </w:p>
        </w:tc>
        <w:tc>
          <w:tcPr>
            <w:tcW w:w="1094" w:type="dxa"/>
            <w:tcBorders>
              <w:top w:val="single" w:sz="4" w:space="0" w:color="auto"/>
              <w:left w:val="single" w:sz="4" w:space="0" w:color="auto"/>
              <w:bottom w:val="single" w:sz="4" w:space="0" w:color="auto"/>
              <w:right w:val="single" w:sz="4" w:space="0" w:color="auto"/>
            </w:tcBorders>
          </w:tcPr>
          <w:p w14:paraId="339E1113" w14:textId="77777777" w:rsidR="007C361A" w:rsidRPr="00DB68F5" w:rsidRDefault="007C361A" w:rsidP="00F8656C">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52444F6C" w14:textId="77777777" w:rsidR="007C361A" w:rsidRPr="00DB68F5" w:rsidRDefault="007C361A" w:rsidP="00F8656C">
            <w:pPr>
              <w:pStyle w:val="mps3-data"/>
              <w:widowControl w:val="0"/>
              <w:rPr>
                <w:szCs w:val="16"/>
              </w:rPr>
            </w:pPr>
            <w:r w:rsidRPr="00DB68F5">
              <w:rPr>
                <w:szCs w:val="16"/>
              </w:rPr>
              <w:t>Hereditary transthyretin amyloidosis</w:t>
            </w:r>
          </w:p>
          <w:p w14:paraId="21A7B542" w14:textId="77777777" w:rsidR="007C361A" w:rsidRPr="00DB68F5" w:rsidRDefault="007C361A" w:rsidP="00F8656C">
            <w:pPr>
              <w:pStyle w:val="mps3-data"/>
              <w:widowControl w:val="0"/>
              <w:rPr>
                <w:szCs w:val="16"/>
              </w:rPr>
            </w:pPr>
            <w:r w:rsidRPr="00DB68F5">
              <w:rPr>
                <w:szCs w:val="16"/>
              </w:rPr>
              <w:t>Transitioning from non-PBS to PBS-subsidised supply - Grandfather arrangements</w:t>
            </w:r>
          </w:p>
          <w:p w14:paraId="39E16258" w14:textId="77777777" w:rsidR="007C361A" w:rsidRPr="00DB68F5" w:rsidRDefault="007C361A" w:rsidP="00F8656C">
            <w:pPr>
              <w:pStyle w:val="mps3-data"/>
              <w:widowControl w:val="0"/>
              <w:rPr>
                <w:szCs w:val="16"/>
              </w:rPr>
            </w:pPr>
            <w:r w:rsidRPr="00DB68F5">
              <w:rPr>
                <w:szCs w:val="16"/>
              </w:rPr>
              <w:t>Patient must have received treatment with this drug for this condition prior to 1 May 2025; AND</w:t>
            </w:r>
          </w:p>
          <w:p w14:paraId="16869ABF" w14:textId="77777777" w:rsidR="007C361A" w:rsidRPr="00DB68F5" w:rsidRDefault="007C361A" w:rsidP="00F8656C">
            <w:pPr>
              <w:pStyle w:val="mps3-data"/>
              <w:widowControl w:val="0"/>
              <w:rPr>
                <w:szCs w:val="16"/>
              </w:rPr>
            </w:pPr>
            <w:r w:rsidRPr="00DB68F5">
              <w:rPr>
                <w:szCs w:val="16"/>
              </w:rPr>
              <w:t>Patient must continue to demonstrate clinical benefit; AND</w:t>
            </w:r>
          </w:p>
          <w:p w14:paraId="44EB3D85" w14:textId="77777777" w:rsidR="007C361A" w:rsidRPr="00DB68F5" w:rsidRDefault="007C361A" w:rsidP="00F8656C">
            <w:pPr>
              <w:pStyle w:val="mps3-data"/>
              <w:widowControl w:val="0"/>
              <w:rPr>
                <w:szCs w:val="16"/>
              </w:rPr>
            </w:pPr>
            <w:r w:rsidRPr="00DB68F5">
              <w:rPr>
                <w:szCs w:val="16"/>
              </w:rPr>
              <w:t>Patient must have had a Polyneuropathy Disability (PND) score description of either I, II, IIIA, IIIB prior to commencing non-PBS-subsidised therapy; OR</w:t>
            </w:r>
          </w:p>
          <w:p w14:paraId="0FA3F0A2" w14:textId="77777777" w:rsidR="007C361A" w:rsidRPr="00DB68F5" w:rsidRDefault="007C361A" w:rsidP="00F8656C">
            <w:pPr>
              <w:pStyle w:val="mps3-data"/>
              <w:widowControl w:val="0"/>
              <w:rPr>
                <w:szCs w:val="16"/>
              </w:rPr>
            </w:pPr>
            <w:r w:rsidRPr="00DB68F5">
              <w:rPr>
                <w:szCs w:val="16"/>
              </w:rPr>
              <w:t>Patient must have had a Familial Amyloid Polyneuropathy (FAP) stage description of 1 or 2 prior to commencing non-PBS-subsidised therapy; AND</w:t>
            </w:r>
          </w:p>
          <w:p w14:paraId="1F533E1C" w14:textId="77777777" w:rsidR="007C361A" w:rsidRPr="00DB68F5" w:rsidRDefault="007C361A" w:rsidP="00F8656C">
            <w:pPr>
              <w:pStyle w:val="mps3-data"/>
              <w:widowControl w:val="0"/>
              <w:rPr>
                <w:szCs w:val="16"/>
              </w:rPr>
            </w:pPr>
            <w:r w:rsidRPr="00DB68F5">
              <w:rPr>
                <w:szCs w:val="16"/>
              </w:rPr>
              <w:t>Patient must not have exhibited heart failure symptoms (defined as New York Heart Association [NYHA] class III or IV) prior to commencing non-PBS-subsidised therapy; AND</w:t>
            </w:r>
          </w:p>
          <w:p w14:paraId="5782880B" w14:textId="77777777" w:rsidR="007C361A" w:rsidRPr="00DB68F5" w:rsidRDefault="007C361A" w:rsidP="00F8656C">
            <w:pPr>
              <w:pStyle w:val="mps3-data"/>
              <w:widowControl w:val="0"/>
              <w:rPr>
                <w:szCs w:val="16"/>
              </w:rPr>
            </w:pPr>
            <w:r w:rsidRPr="00DB68F5">
              <w:rPr>
                <w:szCs w:val="16"/>
              </w:rPr>
              <w:t>Patient must not have previously undergone a liver transplant; AND</w:t>
            </w:r>
          </w:p>
          <w:p w14:paraId="45A9FFF6" w14:textId="77777777" w:rsidR="007C361A" w:rsidRPr="00DB68F5" w:rsidRDefault="007C361A" w:rsidP="00F8656C">
            <w:pPr>
              <w:pStyle w:val="mps3-data"/>
              <w:widowControl w:val="0"/>
              <w:rPr>
                <w:szCs w:val="16"/>
              </w:rPr>
            </w:pPr>
            <w:r w:rsidRPr="00DB68F5">
              <w:rPr>
                <w:szCs w:val="16"/>
              </w:rPr>
              <w:t>Patient must not be permanently bedridden; OR</w:t>
            </w:r>
          </w:p>
          <w:p w14:paraId="25CD64C6" w14:textId="77777777" w:rsidR="007C361A" w:rsidRPr="00DB68F5" w:rsidRDefault="007C361A" w:rsidP="00F8656C">
            <w:pPr>
              <w:pStyle w:val="mps3-data"/>
              <w:widowControl w:val="0"/>
              <w:rPr>
                <w:szCs w:val="16"/>
              </w:rPr>
            </w:pPr>
            <w:r w:rsidRPr="00DB68F5">
              <w:rPr>
                <w:szCs w:val="16"/>
              </w:rPr>
              <w:t>Patient must not be receiving end-of-life care.</w:t>
            </w:r>
          </w:p>
          <w:p w14:paraId="539FC2B1" w14:textId="77777777" w:rsidR="007C361A" w:rsidRPr="00DB68F5" w:rsidRDefault="007C361A" w:rsidP="00F8656C">
            <w:pPr>
              <w:pStyle w:val="mps3-data"/>
              <w:widowControl w:val="0"/>
              <w:rPr>
                <w:szCs w:val="16"/>
              </w:rPr>
            </w:pPr>
            <w:r w:rsidRPr="00DB68F5">
              <w:rPr>
                <w:szCs w:val="16"/>
              </w:rPr>
              <w:t>Must be treated by a consultant with experience in the management of amyloid disorders or in consultation with a consultant with experience in the management of amyloid disorders; AND</w:t>
            </w:r>
          </w:p>
          <w:p w14:paraId="32FCD412" w14:textId="77777777" w:rsidR="007C361A" w:rsidRPr="00DB68F5" w:rsidRDefault="007C361A" w:rsidP="00F8656C">
            <w:pPr>
              <w:pStyle w:val="mps3-data"/>
              <w:widowControl w:val="0"/>
              <w:rPr>
                <w:szCs w:val="16"/>
              </w:rPr>
            </w:pPr>
            <w:r w:rsidRPr="00DB68F5">
              <w:rPr>
                <w:szCs w:val="16"/>
              </w:rPr>
              <w:t>Patient must be undergoing treatment with this drug as a monotherapy (i.e. not in combination with any other disease modifying medicines for amyloidosis disorders).</w:t>
            </w:r>
          </w:p>
          <w:p w14:paraId="2860933A" w14:textId="77777777" w:rsidR="007C361A" w:rsidRPr="00DB68F5" w:rsidRDefault="007C361A" w:rsidP="00F8656C">
            <w:pPr>
              <w:pStyle w:val="mps3-data"/>
              <w:widowControl w:val="0"/>
              <w:rPr>
                <w:szCs w:val="16"/>
              </w:rPr>
            </w:pPr>
            <w:r w:rsidRPr="00DB68F5">
              <w:rPr>
                <w:szCs w:val="16"/>
              </w:rPr>
              <w:t>Applications for authorisation under this treatment phase must be made via the Online PBS Authorities System (real time assessment) or in writing via HPOS form upload or mail.</w:t>
            </w:r>
          </w:p>
          <w:p w14:paraId="1BFCE600" w14:textId="77777777" w:rsidR="007C361A" w:rsidRPr="00DB68F5" w:rsidRDefault="007C361A" w:rsidP="00F8656C">
            <w:pPr>
              <w:pStyle w:val="mps3-data"/>
              <w:widowControl w:val="0"/>
              <w:rPr>
                <w:szCs w:val="16"/>
              </w:rPr>
            </w:pPr>
            <w:r w:rsidRPr="00DB68F5">
              <w:rPr>
                <w:szCs w:val="16"/>
              </w:rPr>
              <w:t>If the application is submitted through HPOS form upload or mail, it must include:</w:t>
            </w:r>
          </w:p>
          <w:p w14:paraId="50103DE1" w14:textId="77777777" w:rsidR="007C361A" w:rsidRPr="00DB68F5" w:rsidRDefault="007C361A" w:rsidP="00F8656C">
            <w:pPr>
              <w:pStyle w:val="mps3-data"/>
              <w:widowControl w:val="0"/>
              <w:rPr>
                <w:szCs w:val="16"/>
              </w:rPr>
            </w:pPr>
            <w:r w:rsidRPr="00DB68F5">
              <w:rPr>
                <w:szCs w:val="16"/>
              </w:rPr>
              <w:t>(a) details of the proposed prescription; and</w:t>
            </w:r>
          </w:p>
          <w:p w14:paraId="5201D89F" w14:textId="1A22BD34" w:rsidR="007C361A" w:rsidRPr="00DB68F5" w:rsidRDefault="007C361A" w:rsidP="00F8656C">
            <w:pPr>
              <w:pStyle w:val="mps3-data"/>
              <w:widowControl w:val="0"/>
              <w:rPr>
                <w:szCs w:val="16"/>
              </w:rPr>
            </w:pPr>
            <w:r w:rsidRPr="00DB68F5">
              <w:rPr>
                <w:szCs w:val="16"/>
              </w:rPr>
              <w:t>(b)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tcPr>
          <w:p w14:paraId="2BE039FC" w14:textId="41C12CE9" w:rsidR="007C361A" w:rsidRPr="00DB68F5" w:rsidRDefault="007C361A" w:rsidP="00F8656C">
            <w:pPr>
              <w:pStyle w:val="mps3-data"/>
              <w:widowControl w:val="0"/>
              <w:rPr>
                <w:szCs w:val="16"/>
              </w:rPr>
            </w:pPr>
            <w:r w:rsidRPr="00DB68F5">
              <w:rPr>
                <w:szCs w:val="16"/>
              </w:rPr>
              <w:t>Compliance with Written Authority Required procedures</w:t>
            </w:r>
          </w:p>
        </w:tc>
      </w:tr>
      <w:tr w:rsidR="007C361A" w:rsidRPr="00DB68F5" w14:paraId="242469B3" w14:textId="77777777" w:rsidTr="00982CC9">
        <w:tc>
          <w:tcPr>
            <w:tcW w:w="1854" w:type="dxa"/>
            <w:tcBorders>
              <w:top w:val="single" w:sz="4" w:space="0" w:color="auto"/>
              <w:left w:val="single" w:sz="4" w:space="0" w:color="auto"/>
              <w:bottom w:val="single" w:sz="4" w:space="0" w:color="auto"/>
              <w:right w:val="single" w:sz="4" w:space="0" w:color="auto"/>
            </w:tcBorders>
          </w:tcPr>
          <w:p w14:paraId="63A58BCB" w14:textId="77777777" w:rsidR="007C361A" w:rsidRPr="00DB68F5" w:rsidRDefault="007C361A"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60F0E1BB" w14:textId="2AE4C940" w:rsidR="007C361A" w:rsidRPr="00DB68F5" w:rsidRDefault="007C361A" w:rsidP="00F8656C">
            <w:pPr>
              <w:pStyle w:val="mps3-data"/>
              <w:widowControl w:val="0"/>
              <w:rPr>
                <w:szCs w:val="16"/>
              </w:rPr>
            </w:pPr>
            <w:r w:rsidRPr="00DB68F5">
              <w:rPr>
                <w:szCs w:val="16"/>
              </w:rPr>
              <w:t>C16434</w:t>
            </w:r>
          </w:p>
        </w:tc>
        <w:tc>
          <w:tcPr>
            <w:tcW w:w="1094" w:type="dxa"/>
            <w:tcBorders>
              <w:top w:val="single" w:sz="4" w:space="0" w:color="auto"/>
              <w:left w:val="single" w:sz="4" w:space="0" w:color="auto"/>
              <w:bottom w:val="single" w:sz="4" w:space="0" w:color="auto"/>
              <w:right w:val="single" w:sz="4" w:space="0" w:color="auto"/>
            </w:tcBorders>
          </w:tcPr>
          <w:p w14:paraId="1410ADDC" w14:textId="77777777" w:rsidR="007C361A" w:rsidRPr="00DB68F5" w:rsidRDefault="007C361A" w:rsidP="00F8656C">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26097797" w14:textId="77777777" w:rsidR="007C361A" w:rsidRPr="00DB68F5" w:rsidRDefault="007C361A" w:rsidP="00F8656C">
            <w:pPr>
              <w:pStyle w:val="mps3-data"/>
              <w:widowControl w:val="0"/>
              <w:rPr>
                <w:szCs w:val="16"/>
              </w:rPr>
            </w:pPr>
            <w:r w:rsidRPr="00DB68F5">
              <w:rPr>
                <w:szCs w:val="16"/>
              </w:rPr>
              <w:t>Hereditary transthyretin amyloidosis</w:t>
            </w:r>
          </w:p>
          <w:p w14:paraId="543D9F71" w14:textId="77777777" w:rsidR="007C361A" w:rsidRPr="00DB68F5" w:rsidRDefault="007C361A" w:rsidP="00F8656C">
            <w:pPr>
              <w:pStyle w:val="mps3-data"/>
              <w:widowControl w:val="0"/>
              <w:rPr>
                <w:szCs w:val="16"/>
              </w:rPr>
            </w:pPr>
            <w:r w:rsidRPr="00DB68F5">
              <w:rPr>
                <w:szCs w:val="16"/>
              </w:rPr>
              <w:t>Continuing treatment</w:t>
            </w:r>
          </w:p>
          <w:p w14:paraId="5B1A85BF" w14:textId="77777777" w:rsidR="007C361A" w:rsidRPr="00DB68F5" w:rsidRDefault="007C361A" w:rsidP="00F8656C">
            <w:pPr>
              <w:pStyle w:val="mps3-data"/>
              <w:widowControl w:val="0"/>
              <w:rPr>
                <w:szCs w:val="16"/>
              </w:rPr>
            </w:pPr>
            <w:r w:rsidRPr="00DB68F5">
              <w:rPr>
                <w:szCs w:val="16"/>
              </w:rPr>
              <w:t xml:space="preserve">Patient must have previously received PBS-subsidised treatment with this drug for this condition; </w:t>
            </w:r>
            <w:r w:rsidRPr="00DB68F5">
              <w:rPr>
                <w:szCs w:val="16"/>
              </w:rPr>
              <w:lastRenderedPageBreak/>
              <w:t>AND</w:t>
            </w:r>
          </w:p>
          <w:p w14:paraId="2389C61B" w14:textId="77777777" w:rsidR="007C361A" w:rsidRPr="00DB68F5" w:rsidRDefault="007C361A" w:rsidP="00F8656C">
            <w:pPr>
              <w:pStyle w:val="mps3-data"/>
              <w:widowControl w:val="0"/>
              <w:rPr>
                <w:szCs w:val="16"/>
              </w:rPr>
            </w:pPr>
            <w:r w:rsidRPr="00DB68F5">
              <w:rPr>
                <w:szCs w:val="16"/>
              </w:rPr>
              <w:t>Patient must continue to demonstrate clinical benefit; AND</w:t>
            </w:r>
          </w:p>
          <w:p w14:paraId="7781CBDA" w14:textId="77777777" w:rsidR="007C361A" w:rsidRPr="00DB68F5" w:rsidRDefault="007C361A" w:rsidP="00F8656C">
            <w:pPr>
              <w:pStyle w:val="mps3-data"/>
              <w:widowControl w:val="0"/>
              <w:rPr>
                <w:szCs w:val="16"/>
              </w:rPr>
            </w:pPr>
            <w:r w:rsidRPr="00DB68F5">
              <w:rPr>
                <w:szCs w:val="16"/>
              </w:rPr>
              <w:t>Patient must not have previously undergone a liver transplant; AND</w:t>
            </w:r>
          </w:p>
          <w:p w14:paraId="4976666D" w14:textId="77777777" w:rsidR="007C361A" w:rsidRPr="00DB68F5" w:rsidRDefault="007C361A" w:rsidP="00F8656C">
            <w:pPr>
              <w:pStyle w:val="mps3-data"/>
              <w:widowControl w:val="0"/>
              <w:rPr>
                <w:szCs w:val="16"/>
              </w:rPr>
            </w:pPr>
            <w:r w:rsidRPr="00DB68F5">
              <w:rPr>
                <w:szCs w:val="16"/>
              </w:rPr>
              <w:t>Patient must not be permanently bedridden; OR</w:t>
            </w:r>
          </w:p>
          <w:p w14:paraId="5E4443BB" w14:textId="77777777" w:rsidR="007C361A" w:rsidRPr="00DB68F5" w:rsidRDefault="007C361A" w:rsidP="00F8656C">
            <w:pPr>
              <w:pStyle w:val="mps3-data"/>
              <w:widowControl w:val="0"/>
              <w:rPr>
                <w:szCs w:val="16"/>
              </w:rPr>
            </w:pPr>
            <w:r w:rsidRPr="00DB68F5">
              <w:rPr>
                <w:szCs w:val="16"/>
              </w:rPr>
              <w:t>Patient must not be receiving end-of-life care.</w:t>
            </w:r>
          </w:p>
          <w:p w14:paraId="7BE7387E" w14:textId="77777777" w:rsidR="007C361A" w:rsidRPr="00DB68F5" w:rsidRDefault="007C361A" w:rsidP="00F8656C">
            <w:pPr>
              <w:pStyle w:val="mps3-data"/>
              <w:widowControl w:val="0"/>
              <w:rPr>
                <w:szCs w:val="16"/>
              </w:rPr>
            </w:pPr>
            <w:r w:rsidRPr="00DB68F5">
              <w:rPr>
                <w:szCs w:val="16"/>
              </w:rPr>
              <w:t>Must be treated by a consultant with experience in the management of amyloid disorders or in consultation with a consultant with experience in the management of amyloid disorders; AND</w:t>
            </w:r>
          </w:p>
          <w:p w14:paraId="706F38A0" w14:textId="77777777" w:rsidR="007C361A" w:rsidRPr="00DB68F5" w:rsidRDefault="007C361A" w:rsidP="00F8656C">
            <w:pPr>
              <w:pStyle w:val="mps3-data"/>
              <w:widowControl w:val="0"/>
              <w:rPr>
                <w:szCs w:val="16"/>
              </w:rPr>
            </w:pPr>
            <w:r w:rsidRPr="00DB68F5">
              <w:rPr>
                <w:szCs w:val="16"/>
              </w:rPr>
              <w:t>Patient must be undergoing treatment with this drug as a monotherapy (i.e. not in combination with any other disease modifying medicines for amyloidosis disorders).</w:t>
            </w:r>
          </w:p>
          <w:p w14:paraId="75DC3FE4" w14:textId="77777777" w:rsidR="007C361A" w:rsidRPr="00DB68F5" w:rsidRDefault="007C361A" w:rsidP="00F8656C">
            <w:pPr>
              <w:pStyle w:val="mps3-data"/>
              <w:widowControl w:val="0"/>
              <w:rPr>
                <w:szCs w:val="16"/>
              </w:rPr>
            </w:pPr>
            <w:r w:rsidRPr="00DB68F5">
              <w:rPr>
                <w:szCs w:val="16"/>
              </w:rPr>
              <w:t>Applications for authorisation under this treatment phase must be made via the Online PBS Authorities System (real time assessment) or in writing via HPOS form upload or mail.</w:t>
            </w:r>
          </w:p>
          <w:p w14:paraId="1D8C1214" w14:textId="77777777" w:rsidR="007C361A" w:rsidRPr="00DB68F5" w:rsidRDefault="007C361A" w:rsidP="00F8656C">
            <w:pPr>
              <w:pStyle w:val="mps3-data"/>
              <w:widowControl w:val="0"/>
              <w:rPr>
                <w:szCs w:val="16"/>
              </w:rPr>
            </w:pPr>
            <w:r w:rsidRPr="00DB68F5">
              <w:rPr>
                <w:szCs w:val="16"/>
              </w:rPr>
              <w:t>If the application is submitted through HPOS form upload or mail, it must include:</w:t>
            </w:r>
          </w:p>
          <w:p w14:paraId="219E53AC" w14:textId="77777777" w:rsidR="007C361A" w:rsidRPr="00DB68F5" w:rsidRDefault="007C361A" w:rsidP="00F8656C">
            <w:pPr>
              <w:pStyle w:val="mps3-data"/>
              <w:widowControl w:val="0"/>
              <w:rPr>
                <w:szCs w:val="16"/>
              </w:rPr>
            </w:pPr>
            <w:r w:rsidRPr="00DB68F5">
              <w:rPr>
                <w:szCs w:val="16"/>
              </w:rPr>
              <w:t>(a) details of the proposed prescription; and</w:t>
            </w:r>
          </w:p>
          <w:p w14:paraId="5EEA8C1D" w14:textId="51FCAF1F" w:rsidR="007C361A" w:rsidRPr="00DB68F5" w:rsidRDefault="007C361A" w:rsidP="00F8656C">
            <w:pPr>
              <w:pStyle w:val="mps3-data"/>
              <w:widowControl w:val="0"/>
              <w:rPr>
                <w:szCs w:val="16"/>
              </w:rPr>
            </w:pPr>
            <w:r w:rsidRPr="00DB68F5">
              <w:rPr>
                <w:szCs w:val="16"/>
              </w:rPr>
              <w:t>(b)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tcPr>
          <w:p w14:paraId="670E2167" w14:textId="65D71698" w:rsidR="007C361A" w:rsidRPr="00DB68F5" w:rsidRDefault="007C361A" w:rsidP="00F8656C">
            <w:pPr>
              <w:pStyle w:val="mps3-data"/>
              <w:widowControl w:val="0"/>
              <w:rPr>
                <w:szCs w:val="16"/>
              </w:rPr>
            </w:pPr>
            <w:r w:rsidRPr="00DB68F5">
              <w:rPr>
                <w:szCs w:val="16"/>
              </w:rPr>
              <w:lastRenderedPageBreak/>
              <w:t>Compliance with Written Authority Required procedures</w:t>
            </w:r>
          </w:p>
        </w:tc>
      </w:tr>
      <w:tr w:rsidR="007C361A" w:rsidRPr="00357F17" w14:paraId="26F5AD09" w14:textId="77777777" w:rsidTr="00982CC9">
        <w:tc>
          <w:tcPr>
            <w:tcW w:w="1854" w:type="dxa"/>
            <w:tcBorders>
              <w:top w:val="single" w:sz="4" w:space="0" w:color="auto"/>
              <w:left w:val="single" w:sz="4" w:space="0" w:color="auto"/>
              <w:bottom w:val="single" w:sz="4" w:space="0" w:color="auto"/>
              <w:right w:val="single" w:sz="4" w:space="0" w:color="auto"/>
            </w:tcBorders>
          </w:tcPr>
          <w:p w14:paraId="1C5DD783" w14:textId="77777777" w:rsidR="007C361A" w:rsidRPr="00DB68F5" w:rsidRDefault="007C361A" w:rsidP="00F8656C">
            <w:pPr>
              <w:pStyle w:val="mps3-data"/>
              <w:widowControl w:val="0"/>
              <w:rPr>
                <w:szCs w:val="16"/>
              </w:rPr>
            </w:pPr>
          </w:p>
        </w:tc>
        <w:tc>
          <w:tcPr>
            <w:tcW w:w="1315" w:type="dxa"/>
            <w:tcBorders>
              <w:top w:val="single" w:sz="4" w:space="0" w:color="auto"/>
              <w:left w:val="single" w:sz="4" w:space="0" w:color="auto"/>
              <w:bottom w:val="single" w:sz="4" w:space="0" w:color="auto"/>
              <w:right w:val="single" w:sz="4" w:space="0" w:color="auto"/>
            </w:tcBorders>
          </w:tcPr>
          <w:p w14:paraId="5721898A" w14:textId="078AB95D" w:rsidR="007C361A" w:rsidRPr="00DB68F5" w:rsidRDefault="007C361A" w:rsidP="00F8656C">
            <w:pPr>
              <w:pStyle w:val="mps3-data"/>
              <w:widowControl w:val="0"/>
              <w:rPr>
                <w:szCs w:val="16"/>
              </w:rPr>
            </w:pPr>
            <w:r w:rsidRPr="00DB68F5">
              <w:rPr>
                <w:szCs w:val="16"/>
              </w:rPr>
              <w:t>C16446</w:t>
            </w:r>
          </w:p>
        </w:tc>
        <w:tc>
          <w:tcPr>
            <w:tcW w:w="1094" w:type="dxa"/>
            <w:tcBorders>
              <w:top w:val="single" w:sz="4" w:space="0" w:color="auto"/>
              <w:left w:val="single" w:sz="4" w:space="0" w:color="auto"/>
              <w:bottom w:val="single" w:sz="4" w:space="0" w:color="auto"/>
              <w:right w:val="single" w:sz="4" w:space="0" w:color="auto"/>
            </w:tcBorders>
          </w:tcPr>
          <w:p w14:paraId="3CA661E1" w14:textId="77777777" w:rsidR="007C361A" w:rsidRPr="00DB68F5" w:rsidRDefault="007C361A" w:rsidP="00F8656C">
            <w:pPr>
              <w:pStyle w:val="mps3-data"/>
              <w:widowControl w:val="0"/>
              <w:rPr>
                <w:szCs w:val="16"/>
              </w:rPr>
            </w:pPr>
          </w:p>
        </w:tc>
        <w:tc>
          <w:tcPr>
            <w:tcW w:w="7019" w:type="dxa"/>
            <w:tcBorders>
              <w:top w:val="single" w:sz="4" w:space="0" w:color="auto"/>
              <w:left w:val="single" w:sz="4" w:space="0" w:color="auto"/>
              <w:bottom w:val="single" w:sz="4" w:space="0" w:color="auto"/>
              <w:right w:val="single" w:sz="4" w:space="0" w:color="auto"/>
            </w:tcBorders>
          </w:tcPr>
          <w:p w14:paraId="6FF5C6BA" w14:textId="77777777" w:rsidR="007C361A" w:rsidRPr="00DB68F5" w:rsidRDefault="007C361A" w:rsidP="00F8656C">
            <w:pPr>
              <w:pStyle w:val="mps3-data"/>
              <w:widowControl w:val="0"/>
              <w:rPr>
                <w:szCs w:val="16"/>
              </w:rPr>
            </w:pPr>
            <w:r w:rsidRPr="00DB68F5">
              <w:rPr>
                <w:szCs w:val="16"/>
              </w:rPr>
              <w:t>Hereditary transthyretin amyloidosis</w:t>
            </w:r>
          </w:p>
          <w:p w14:paraId="42D5B246" w14:textId="77777777" w:rsidR="007C361A" w:rsidRPr="00DB68F5" w:rsidRDefault="007C361A" w:rsidP="00F8656C">
            <w:pPr>
              <w:pStyle w:val="mps3-data"/>
              <w:widowControl w:val="0"/>
              <w:rPr>
                <w:szCs w:val="16"/>
              </w:rPr>
            </w:pPr>
            <w:r w:rsidRPr="00DB68F5">
              <w:rPr>
                <w:szCs w:val="16"/>
              </w:rPr>
              <w:t>Initial treatment</w:t>
            </w:r>
          </w:p>
          <w:p w14:paraId="1B250611" w14:textId="77777777" w:rsidR="007C361A" w:rsidRPr="00DB68F5" w:rsidRDefault="007C361A" w:rsidP="00F8656C">
            <w:pPr>
              <w:pStyle w:val="mps3-data"/>
              <w:widowControl w:val="0"/>
              <w:rPr>
                <w:szCs w:val="16"/>
              </w:rPr>
            </w:pPr>
            <w:r w:rsidRPr="00DB68F5">
              <w:rPr>
                <w:szCs w:val="16"/>
              </w:rPr>
              <w:t>Patient must not have previously received PBS-subsidised treatment with this drug for this PBS indication; AND</w:t>
            </w:r>
          </w:p>
          <w:p w14:paraId="76667D75" w14:textId="77777777" w:rsidR="007C361A" w:rsidRPr="00DB68F5" w:rsidRDefault="007C361A" w:rsidP="00F8656C">
            <w:pPr>
              <w:pStyle w:val="mps3-data"/>
              <w:widowControl w:val="0"/>
              <w:rPr>
                <w:szCs w:val="16"/>
              </w:rPr>
            </w:pPr>
            <w:r w:rsidRPr="00DB68F5">
              <w:rPr>
                <w:szCs w:val="16"/>
              </w:rPr>
              <w:t>The condition must be hereditary transthyretin amyloidosis confirmed by genetic testing; AND</w:t>
            </w:r>
          </w:p>
          <w:p w14:paraId="54E7F60D" w14:textId="77777777" w:rsidR="007C361A" w:rsidRPr="00DB68F5" w:rsidRDefault="007C361A" w:rsidP="00F8656C">
            <w:pPr>
              <w:pStyle w:val="mps3-data"/>
              <w:widowControl w:val="0"/>
              <w:rPr>
                <w:szCs w:val="16"/>
              </w:rPr>
            </w:pPr>
            <w:r w:rsidRPr="00DB68F5">
              <w:rPr>
                <w:szCs w:val="16"/>
              </w:rPr>
              <w:t xml:space="preserve">Patient must have a Polyneuropathy Disability (PND) score description of either I, II, IIIA, </w:t>
            </w:r>
            <w:proofErr w:type="gramStart"/>
            <w:r w:rsidRPr="00DB68F5">
              <w:rPr>
                <w:szCs w:val="16"/>
              </w:rPr>
              <w:t>IIIB;</w:t>
            </w:r>
            <w:proofErr w:type="gramEnd"/>
            <w:r w:rsidRPr="00DB68F5">
              <w:rPr>
                <w:szCs w:val="16"/>
              </w:rPr>
              <w:t xml:space="preserve"> OR</w:t>
            </w:r>
          </w:p>
          <w:p w14:paraId="61D736FF" w14:textId="77777777" w:rsidR="007C361A" w:rsidRPr="00DB68F5" w:rsidRDefault="007C361A" w:rsidP="00F8656C">
            <w:pPr>
              <w:pStyle w:val="mps3-data"/>
              <w:widowControl w:val="0"/>
              <w:rPr>
                <w:szCs w:val="16"/>
              </w:rPr>
            </w:pPr>
            <w:r w:rsidRPr="00DB68F5">
              <w:rPr>
                <w:szCs w:val="16"/>
              </w:rPr>
              <w:t>Patient must have a Familial Amyloid Polyneuropathy (FAP) stage description of 1 or 2; AND</w:t>
            </w:r>
          </w:p>
          <w:p w14:paraId="1865D285" w14:textId="77777777" w:rsidR="007C361A" w:rsidRPr="00DB68F5" w:rsidRDefault="007C361A" w:rsidP="00F8656C">
            <w:pPr>
              <w:pStyle w:val="mps3-data"/>
              <w:widowControl w:val="0"/>
              <w:rPr>
                <w:szCs w:val="16"/>
              </w:rPr>
            </w:pPr>
            <w:r w:rsidRPr="00DB68F5">
              <w:rPr>
                <w:szCs w:val="16"/>
              </w:rPr>
              <w:t>Patient must not have previously undergone a liver transplant; AND</w:t>
            </w:r>
          </w:p>
          <w:p w14:paraId="1549F1CA" w14:textId="77777777" w:rsidR="007C361A" w:rsidRPr="00DB68F5" w:rsidRDefault="007C361A" w:rsidP="00F8656C">
            <w:pPr>
              <w:pStyle w:val="mps3-data"/>
              <w:widowControl w:val="0"/>
              <w:rPr>
                <w:szCs w:val="16"/>
              </w:rPr>
            </w:pPr>
            <w:r w:rsidRPr="00DB68F5">
              <w:rPr>
                <w:szCs w:val="16"/>
              </w:rPr>
              <w:t>Patient must not exhibit heart failure symptoms (defined as New York Heart Association NYHA class III or IV).</w:t>
            </w:r>
          </w:p>
          <w:p w14:paraId="50CD9212" w14:textId="77777777" w:rsidR="007C361A" w:rsidRPr="00DB68F5" w:rsidRDefault="007C361A" w:rsidP="00F8656C">
            <w:pPr>
              <w:pStyle w:val="mps3-data"/>
              <w:widowControl w:val="0"/>
              <w:rPr>
                <w:szCs w:val="16"/>
              </w:rPr>
            </w:pPr>
            <w:r w:rsidRPr="00DB68F5">
              <w:rPr>
                <w:szCs w:val="16"/>
              </w:rPr>
              <w:t>Must be treated by a consultant with experience in the management of amyloid disorders or in consultation with a consultant with experience in the management of amyloid disorders; AND</w:t>
            </w:r>
          </w:p>
          <w:p w14:paraId="7969A583" w14:textId="77777777" w:rsidR="007C361A" w:rsidRPr="00DB68F5" w:rsidRDefault="007C361A" w:rsidP="00F8656C">
            <w:pPr>
              <w:pStyle w:val="mps3-data"/>
              <w:widowControl w:val="0"/>
              <w:rPr>
                <w:szCs w:val="16"/>
              </w:rPr>
            </w:pPr>
            <w:r w:rsidRPr="00DB68F5">
              <w:rPr>
                <w:szCs w:val="16"/>
              </w:rPr>
              <w:t>Patient must be undergoing treatment with this drug as a monotherapy (i.e. not in combination with any other disease modifying medicines for amyloidosis disorders).</w:t>
            </w:r>
          </w:p>
          <w:p w14:paraId="64FF7EC9" w14:textId="77777777" w:rsidR="007C361A" w:rsidRPr="00DB68F5" w:rsidRDefault="007C361A" w:rsidP="00F8656C">
            <w:pPr>
              <w:pStyle w:val="mps3-data"/>
              <w:widowControl w:val="0"/>
              <w:rPr>
                <w:szCs w:val="16"/>
              </w:rPr>
            </w:pPr>
            <w:r w:rsidRPr="00DB68F5">
              <w:rPr>
                <w:szCs w:val="16"/>
              </w:rPr>
              <w:t>Patient must have either: (</w:t>
            </w:r>
            <w:proofErr w:type="spellStart"/>
            <w:r w:rsidRPr="00DB68F5">
              <w:rPr>
                <w:szCs w:val="16"/>
              </w:rPr>
              <w:t>i</w:t>
            </w:r>
            <w:proofErr w:type="spellEnd"/>
            <w:r w:rsidRPr="00DB68F5">
              <w:rPr>
                <w:szCs w:val="16"/>
              </w:rPr>
              <w:t>) stage 1 polyneuropathy, (ii) stage 2 polyneuropathy; AND</w:t>
            </w:r>
          </w:p>
          <w:p w14:paraId="38AFC9F3" w14:textId="77777777" w:rsidR="007C361A" w:rsidRPr="00DB68F5" w:rsidRDefault="007C361A" w:rsidP="00F8656C">
            <w:pPr>
              <w:pStyle w:val="mps3-data"/>
              <w:widowControl w:val="0"/>
              <w:rPr>
                <w:szCs w:val="16"/>
              </w:rPr>
            </w:pPr>
            <w:r w:rsidRPr="00DB68F5">
              <w:rPr>
                <w:szCs w:val="16"/>
              </w:rPr>
              <w:t>Patient must be at least 18 years of age.</w:t>
            </w:r>
          </w:p>
          <w:p w14:paraId="4AE33C74" w14:textId="77777777" w:rsidR="007C361A" w:rsidRPr="00DB68F5" w:rsidRDefault="007C361A" w:rsidP="00F8656C">
            <w:pPr>
              <w:pStyle w:val="mps3-data"/>
              <w:widowControl w:val="0"/>
              <w:rPr>
                <w:szCs w:val="16"/>
              </w:rPr>
            </w:pPr>
            <w:r w:rsidRPr="00DB68F5">
              <w:rPr>
                <w:szCs w:val="16"/>
              </w:rPr>
              <w:t>PND scores in the context of this PBS restriction are:</w:t>
            </w:r>
          </w:p>
          <w:p w14:paraId="0A930B6E" w14:textId="77777777" w:rsidR="007C361A" w:rsidRPr="00DB68F5" w:rsidRDefault="007C361A" w:rsidP="00F8656C">
            <w:pPr>
              <w:pStyle w:val="mps3-data"/>
              <w:widowControl w:val="0"/>
              <w:rPr>
                <w:szCs w:val="16"/>
              </w:rPr>
            </w:pPr>
            <w:r w:rsidRPr="00DB68F5">
              <w:rPr>
                <w:szCs w:val="16"/>
              </w:rPr>
              <w:t xml:space="preserve">Stage 0 - No </w:t>
            </w:r>
            <w:proofErr w:type="gramStart"/>
            <w:r w:rsidRPr="00DB68F5">
              <w:rPr>
                <w:szCs w:val="16"/>
              </w:rPr>
              <w:t>symptoms;</w:t>
            </w:r>
            <w:proofErr w:type="gramEnd"/>
          </w:p>
          <w:p w14:paraId="462A33E8" w14:textId="77777777" w:rsidR="007C361A" w:rsidRPr="00DB68F5" w:rsidRDefault="007C361A" w:rsidP="00F8656C">
            <w:pPr>
              <w:pStyle w:val="mps3-data"/>
              <w:widowControl w:val="0"/>
              <w:rPr>
                <w:szCs w:val="16"/>
              </w:rPr>
            </w:pPr>
            <w:r w:rsidRPr="00DB68F5">
              <w:rPr>
                <w:szCs w:val="16"/>
              </w:rPr>
              <w:t xml:space="preserve">Stage I - Sensory disturbances but preserved walking </w:t>
            </w:r>
            <w:proofErr w:type="gramStart"/>
            <w:r w:rsidRPr="00DB68F5">
              <w:rPr>
                <w:szCs w:val="16"/>
              </w:rPr>
              <w:t>capability;</w:t>
            </w:r>
            <w:proofErr w:type="gramEnd"/>
          </w:p>
          <w:p w14:paraId="5C1626EB" w14:textId="77777777" w:rsidR="007C361A" w:rsidRPr="00DB68F5" w:rsidRDefault="007C361A" w:rsidP="00F8656C">
            <w:pPr>
              <w:pStyle w:val="mps3-data"/>
              <w:widowControl w:val="0"/>
              <w:rPr>
                <w:szCs w:val="16"/>
              </w:rPr>
            </w:pPr>
            <w:r w:rsidRPr="00DB68F5">
              <w:rPr>
                <w:szCs w:val="16"/>
              </w:rPr>
              <w:t xml:space="preserve">Stage II - Impaired walking capacity but able to walk without stick or </w:t>
            </w:r>
            <w:proofErr w:type="gramStart"/>
            <w:r w:rsidRPr="00DB68F5">
              <w:rPr>
                <w:szCs w:val="16"/>
              </w:rPr>
              <w:t>crutches;</w:t>
            </w:r>
            <w:proofErr w:type="gramEnd"/>
          </w:p>
          <w:p w14:paraId="58DFE4D4" w14:textId="77777777" w:rsidR="007C361A" w:rsidRPr="00DB68F5" w:rsidRDefault="007C361A" w:rsidP="00F8656C">
            <w:pPr>
              <w:pStyle w:val="mps3-data"/>
              <w:widowControl w:val="0"/>
              <w:rPr>
                <w:szCs w:val="16"/>
              </w:rPr>
            </w:pPr>
            <w:r w:rsidRPr="00DB68F5">
              <w:rPr>
                <w:szCs w:val="16"/>
              </w:rPr>
              <w:lastRenderedPageBreak/>
              <w:t xml:space="preserve">Stage IIIA - Walking with help of one stick or </w:t>
            </w:r>
            <w:proofErr w:type="gramStart"/>
            <w:r w:rsidRPr="00DB68F5">
              <w:rPr>
                <w:szCs w:val="16"/>
              </w:rPr>
              <w:t>crutch;</w:t>
            </w:r>
            <w:proofErr w:type="gramEnd"/>
          </w:p>
          <w:p w14:paraId="205A8298" w14:textId="77777777" w:rsidR="007C361A" w:rsidRPr="00DB68F5" w:rsidRDefault="007C361A" w:rsidP="00F8656C">
            <w:pPr>
              <w:pStyle w:val="mps3-data"/>
              <w:widowControl w:val="0"/>
              <w:rPr>
                <w:szCs w:val="16"/>
              </w:rPr>
            </w:pPr>
            <w:r w:rsidRPr="00DB68F5">
              <w:rPr>
                <w:szCs w:val="16"/>
              </w:rPr>
              <w:t xml:space="preserve">Stage IIIB - Walking with help of two sticks or </w:t>
            </w:r>
            <w:proofErr w:type="gramStart"/>
            <w:r w:rsidRPr="00DB68F5">
              <w:rPr>
                <w:szCs w:val="16"/>
              </w:rPr>
              <w:t>crutches;</w:t>
            </w:r>
            <w:proofErr w:type="gramEnd"/>
          </w:p>
          <w:p w14:paraId="4B50B212" w14:textId="77777777" w:rsidR="007C361A" w:rsidRPr="00DB68F5" w:rsidRDefault="007C361A" w:rsidP="00F8656C">
            <w:pPr>
              <w:pStyle w:val="mps3-data"/>
              <w:widowControl w:val="0"/>
              <w:rPr>
                <w:szCs w:val="16"/>
              </w:rPr>
            </w:pPr>
            <w:r w:rsidRPr="00DB68F5">
              <w:rPr>
                <w:szCs w:val="16"/>
              </w:rPr>
              <w:t>Stage IV - Confined to wheelchair or bedridden.</w:t>
            </w:r>
          </w:p>
          <w:p w14:paraId="71CC46DC" w14:textId="77777777" w:rsidR="007C361A" w:rsidRPr="00DB68F5" w:rsidRDefault="007C361A" w:rsidP="00F8656C">
            <w:pPr>
              <w:pStyle w:val="mps3-data"/>
              <w:widowControl w:val="0"/>
              <w:rPr>
                <w:szCs w:val="16"/>
              </w:rPr>
            </w:pPr>
            <w:r w:rsidRPr="00DB68F5">
              <w:rPr>
                <w:szCs w:val="16"/>
              </w:rPr>
              <w:t>FAP stage in the context of this PBS restriction are:</w:t>
            </w:r>
          </w:p>
          <w:p w14:paraId="44C75C75" w14:textId="77777777" w:rsidR="007C361A" w:rsidRPr="00DB68F5" w:rsidRDefault="007C361A" w:rsidP="00F8656C">
            <w:pPr>
              <w:pStyle w:val="mps3-data"/>
              <w:widowControl w:val="0"/>
              <w:rPr>
                <w:szCs w:val="16"/>
              </w:rPr>
            </w:pPr>
            <w:r w:rsidRPr="00DB68F5">
              <w:rPr>
                <w:szCs w:val="16"/>
              </w:rPr>
              <w:t xml:space="preserve">Stage 0 - No </w:t>
            </w:r>
            <w:proofErr w:type="gramStart"/>
            <w:r w:rsidRPr="00DB68F5">
              <w:rPr>
                <w:szCs w:val="16"/>
              </w:rPr>
              <w:t>symptoms;</w:t>
            </w:r>
            <w:proofErr w:type="gramEnd"/>
          </w:p>
          <w:p w14:paraId="2F32DC22" w14:textId="77777777" w:rsidR="007C361A" w:rsidRPr="00DB68F5" w:rsidRDefault="007C361A" w:rsidP="00F8656C">
            <w:pPr>
              <w:pStyle w:val="mps3-data"/>
              <w:widowControl w:val="0"/>
              <w:rPr>
                <w:szCs w:val="16"/>
              </w:rPr>
            </w:pPr>
            <w:r w:rsidRPr="00DB68F5">
              <w:rPr>
                <w:szCs w:val="16"/>
              </w:rPr>
              <w:t xml:space="preserve">Stage 1 - Unimpaired </w:t>
            </w:r>
            <w:proofErr w:type="gramStart"/>
            <w:r w:rsidRPr="00DB68F5">
              <w:rPr>
                <w:szCs w:val="16"/>
              </w:rPr>
              <w:t>ambulation;</w:t>
            </w:r>
            <w:proofErr w:type="gramEnd"/>
          </w:p>
          <w:p w14:paraId="4D33BFD8" w14:textId="77777777" w:rsidR="007C361A" w:rsidRPr="00DB68F5" w:rsidRDefault="007C361A" w:rsidP="00F8656C">
            <w:pPr>
              <w:pStyle w:val="mps3-data"/>
              <w:widowControl w:val="0"/>
              <w:rPr>
                <w:szCs w:val="16"/>
              </w:rPr>
            </w:pPr>
            <w:r w:rsidRPr="00DB68F5">
              <w:rPr>
                <w:szCs w:val="16"/>
              </w:rPr>
              <w:t xml:space="preserve">Stage 2 - Assistance with ambulation </w:t>
            </w:r>
            <w:proofErr w:type="gramStart"/>
            <w:r w:rsidRPr="00DB68F5">
              <w:rPr>
                <w:szCs w:val="16"/>
              </w:rPr>
              <w:t>required;</w:t>
            </w:r>
            <w:proofErr w:type="gramEnd"/>
          </w:p>
          <w:p w14:paraId="5553A3D9" w14:textId="77777777" w:rsidR="007C361A" w:rsidRPr="00DB68F5" w:rsidRDefault="007C361A" w:rsidP="00F8656C">
            <w:pPr>
              <w:pStyle w:val="mps3-data"/>
              <w:widowControl w:val="0"/>
              <w:rPr>
                <w:szCs w:val="16"/>
              </w:rPr>
            </w:pPr>
            <w:r w:rsidRPr="00DB68F5">
              <w:rPr>
                <w:szCs w:val="16"/>
              </w:rPr>
              <w:t>Stage 3 - Wheelchair-bound or bedridden.</w:t>
            </w:r>
          </w:p>
          <w:p w14:paraId="04C1A8A2" w14:textId="77777777" w:rsidR="007C361A" w:rsidRPr="00DB68F5" w:rsidRDefault="007C361A" w:rsidP="00F8656C">
            <w:pPr>
              <w:pStyle w:val="mps3-data"/>
              <w:widowControl w:val="0"/>
              <w:rPr>
                <w:szCs w:val="16"/>
              </w:rPr>
            </w:pPr>
            <w:r w:rsidRPr="00DB68F5">
              <w:rPr>
                <w:szCs w:val="16"/>
              </w:rPr>
              <w:t>Applications for authorisation under this treatment phase must be made via the Online PBS Authorities System (real time assessment) or in writing via HPOS form upload or mail.</w:t>
            </w:r>
          </w:p>
          <w:p w14:paraId="146EF871" w14:textId="77777777" w:rsidR="007C361A" w:rsidRPr="00DB68F5" w:rsidRDefault="007C361A" w:rsidP="00F8656C">
            <w:pPr>
              <w:pStyle w:val="mps3-data"/>
              <w:widowControl w:val="0"/>
              <w:rPr>
                <w:szCs w:val="16"/>
              </w:rPr>
            </w:pPr>
            <w:r w:rsidRPr="00DB68F5">
              <w:rPr>
                <w:szCs w:val="16"/>
              </w:rPr>
              <w:t>If the application is submitted through HPOS form upload or mail, it must include:</w:t>
            </w:r>
          </w:p>
          <w:p w14:paraId="003DB343" w14:textId="77777777" w:rsidR="007C361A" w:rsidRPr="00DB68F5" w:rsidRDefault="007C361A" w:rsidP="00F8656C">
            <w:pPr>
              <w:pStyle w:val="mps3-data"/>
              <w:widowControl w:val="0"/>
              <w:rPr>
                <w:szCs w:val="16"/>
              </w:rPr>
            </w:pPr>
            <w:r w:rsidRPr="00DB68F5">
              <w:rPr>
                <w:szCs w:val="16"/>
              </w:rPr>
              <w:t>(a) details of the proposed prescription; and</w:t>
            </w:r>
          </w:p>
          <w:p w14:paraId="5605BA0C" w14:textId="5A12CB42" w:rsidR="007C361A" w:rsidRPr="00DB68F5" w:rsidRDefault="007C361A" w:rsidP="00F8656C">
            <w:pPr>
              <w:pStyle w:val="mps3-data"/>
              <w:widowControl w:val="0"/>
              <w:rPr>
                <w:szCs w:val="16"/>
              </w:rPr>
            </w:pPr>
            <w:r w:rsidRPr="00DB68F5">
              <w:rPr>
                <w:szCs w:val="16"/>
              </w:rPr>
              <w:t>(b) a completed authority application form relevant to the indication and treatment phase (the latest version is located on the website specified in the Administrative Advice).</w:t>
            </w:r>
          </w:p>
        </w:tc>
        <w:tc>
          <w:tcPr>
            <w:tcW w:w="2132" w:type="dxa"/>
            <w:tcBorders>
              <w:top w:val="single" w:sz="4" w:space="0" w:color="auto"/>
              <w:left w:val="single" w:sz="4" w:space="0" w:color="auto"/>
              <w:bottom w:val="single" w:sz="4" w:space="0" w:color="auto"/>
              <w:right w:val="single" w:sz="4" w:space="0" w:color="auto"/>
            </w:tcBorders>
          </w:tcPr>
          <w:p w14:paraId="34BF38E0" w14:textId="1E0C8C7B" w:rsidR="007C361A" w:rsidRPr="00357F17" w:rsidRDefault="007C361A" w:rsidP="00F8656C">
            <w:pPr>
              <w:pStyle w:val="mps3-data"/>
              <w:widowControl w:val="0"/>
              <w:rPr>
                <w:szCs w:val="16"/>
              </w:rPr>
            </w:pPr>
            <w:r w:rsidRPr="00DB68F5">
              <w:rPr>
                <w:szCs w:val="16"/>
              </w:rPr>
              <w:lastRenderedPageBreak/>
              <w:t>Compliance with Written Authority Required procedures</w:t>
            </w:r>
          </w:p>
        </w:tc>
      </w:tr>
    </w:tbl>
    <w:p w14:paraId="224FC40F" w14:textId="77777777" w:rsidR="00206D12" w:rsidRPr="001A3DB2" w:rsidRDefault="00206D12" w:rsidP="00F8656C">
      <w:pPr>
        <w:pStyle w:val="Amendment1"/>
        <w:tabs>
          <w:tab w:val="clear" w:pos="794"/>
        </w:tabs>
        <w:spacing w:before="60" w:after="60" w:line="260" w:lineRule="exact"/>
        <w:ind w:left="0" w:firstLine="0"/>
        <w:rPr>
          <w:rFonts w:ascii="Times New Roman" w:hAnsi="Times New Roman" w:cs="Times New Roman"/>
          <w:b w:val="0"/>
          <w:bCs w:val="0"/>
        </w:rPr>
      </w:pPr>
    </w:p>
    <w:sectPr w:rsidR="00206D12" w:rsidRPr="001A3DB2" w:rsidSect="00630F1C">
      <w:footerReference w:type="even" r:id="rId20"/>
      <w:pgSz w:w="16839" w:h="11907" w:orient="landscape"/>
      <w:pgMar w:top="1797" w:right="1673" w:bottom="1797" w:left="1440"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139B" w14:textId="77777777" w:rsidR="00CE5463" w:rsidRDefault="00CE5463" w:rsidP="0048364F">
      <w:pPr>
        <w:spacing w:line="240" w:lineRule="auto"/>
      </w:pPr>
      <w:r>
        <w:separator/>
      </w:r>
    </w:p>
  </w:endnote>
  <w:endnote w:type="continuationSeparator" w:id="0">
    <w:p w14:paraId="7502235C" w14:textId="77777777" w:rsidR="00CE5463" w:rsidRDefault="00CE546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6FE6" w14:textId="77777777" w:rsidR="00061E29" w:rsidRPr="00E33C1C" w:rsidRDefault="00061E29" w:rsidP="00EF607D">
    <w:pPr>
      <w:pBdr>
        <w:top w:val="single" w:sz="6" w:space="1" w:color="auto"/>
      </w:pBdr>
      <w:spacing w:before="120" w:line="0" w:lineRule="atLeast"/>
      <w:rPr>
        <w:sz w:val="16"/>
        <w:szCs w:val="16"/>
      </w:rPr>
    </w:pPr>
  </w:p>
  <w:p w14:paraId="07509E07" w14:textId="0F25F20D" w:rsidR="00061E29" w:rsidRDefault="00061E29" w:rsidP="00EF607D">
    <w:pPr>
      <w:rPr>
        <w:i/>
        <w:noProof/>
        <w:sz w:val="18"/>
      </w:rPr>
    </w:pPr>
    <w:r w:rsidRPr="008253D2">
      <w:rPr>
        <w:i/>
        <w:sz w:val="18"/>
      </w:rPr>
      <w:ptab w:relativeTo="margin" w:alignment="center" w:leader="none"/>
    </w:r>
    <w:r w:rsidRPr="00EF607D">
      <w:rPr>
        <w:i/>
        <w:sz w:val="16"/>
        <w:szCs w:val="14"/>
      </w:rPr>
      <w:t>National Health (Efficient Funding of Chemotherapy) Special Arrangement Amendment Instrument 2021 (</w:t>
    </w:r>
    <w:r w:rsidRPr="00EF607D">
      <w:rPr>
        <w:i/>
        <w:sz w:val="16"/>
        <w:szCs w:val="14"/>
        <w:highlight w:val="green"/>
      </w:rPr>
      <w:t>No. 8)</w:t>
    </w:r>
    <w:r w:rsidRPr="00EF607D">
      <w:rPr>
        <w:i/>
        <w:sz w:val="18"/>
      </w:rPr>
      <w:t xml:space="preserve"> </w:t>
    </w:r>
    <w:r w:rsidRPr="008253D2">
      <w:rPr>
        <w:i/>
        <w:sz w:val="18"/>
      </w:rPr>
      <w:ptab w:relativeTo="margin" w:alignment="right" w:leader="none"/>
    </w:r>
    <w:r w:rsidRPr="008253D2">
      <w:rPr>
        <w:i/>
        <w:sz w:val="18"/>
      </w:rPr>
      <w:fldChar w:fldCharType="begin"/>
    </w:r>
    <w:r w:rsidRPr="008253D2">
      <w:rPr>
        <w:i/>
        <w:sz w:val="18"/>
      </w:rPr>
      <w:instrText xml:space="preserve"> PAGE   \* MERGEFORMAT </w:instrText>
    </w:r>
    <w:r w:rsidRPr="008253D2">
      <w:rPr>
        <w:i/>
        <w:sz w:val="18"/>
      </w:rPr>
      <w:fldChar w:fldCharType="separate"/>
    </w:r>
    <w:r>
      <w:rPr>
        <w:i/>
        <w:sz w:val="18"/>
      </w:rPr>
      <w:t>1</w:t>
    </w:r>
    <w:r w:rsidRPr="008253D2">
      <w:rPr>
        <w:i/>
        <w:noProof/>
        <w:sz w:val="18"/>
      </w:rPr>
      <w:fldChar w:fldCharType="end"/>
    </w:r>
  </w:p>
  <w:p w14:paraId="3ACB335B" w14:textId="77777777" w:rsidR="00061E29" w:rsidRDefault="00061E29" w:rsidP="00EF607D">
    <w:pPr>
      <w:rPr>
        <w:i/>
        <w:noProof/>
        <w:sz w:val="18"/>
      </w:rPr>
    </w:pPr>
  </w:p>
  <w:p w14:paraId="207E0878" w14:textId="77777777" w:rsidR="00061E29" w:rsidRPr="00EF607D" w:rsidRDefault="00061E29" w:rsidP="00EF6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9F39" w14:textId="0F6AC659" w:rsidR="00061E29" w:rsidRDefault="00061E29" w:rsidP="00E32692">
    <w:pPr>
      <w:rPr>
        <w:i/>
        <w:sz w:val="18"/>
      </w:rPr>
    </w:pPr>
  </w:p>
  <w:p w14:paraId="0E47EFB8" w14:textId="77777777" w:rsidR="00061E29" w:rsidRPr="008253D2" w:rsidRDefault="00061E29" w:rsidP="00E32692">
    <w:pPr>
      <w:rPr>
        <w: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7469" w14:textId="77777777" w:rsidR="00061E29" w:rsidRDefault="00061E29" w:rsidP="00A60204">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061E29" w14:paraId="3765E653" w14:textId="77777777" w:rsidTr="00A60204">
      <w:tc>
        <w:tcPr>
          <w:tcW w:w="5000" w:type="pct"/>
        </w:tcPr>
        <w:p w14:paraId="7199E151" w14:textId="77777777" w:rsidR="00061E29" w:rsidRDefault="00061E29" w:rsidP="00A60204">
          <w:pPr>
            <w:rPr>
              <w:sz w:val="18"/>
            </w:rPr>
          </w:pPr>
        </w:p>
      </w:tc>
    </w:tr>
  </w:tbl>
  <w:p w14:paraId="5B41C868" w14:textId="77777777" w:rsidR="00061E29" w:rsidRPr="00486382" w:rsidRDefault="00061E29"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1B4C" w14:textId="77777777" w:rsidR="00061E29" w:rsidRPr="00E33C1C" w:rsidRDefault="00061E29" w:rsidP="00E32692">
    <w:pPr>
      <w:pBdr>
        <w:top w:val="single" w:sz="6" w:space="1" w:color="auto"/>
      </w:pBdr>
      <w:spacing w:before="120" w:line="0" w:lineRule="atLeast"/>
      <w:rPr>
        <w:sz w:val="16"/>
        <w:szCs w:val="16"/>
      </w:rPr>
    </w:pPr>
  </w:p>
  <w:p w14:paraId="5129D8E6" w14:textId="14B0E710" w:rsidR="00061E29" w:rsidRPr="00956076" w:rsidRDefault="00061E29" w:rsidP="00E32692">
    <w:pPr>
      <w:rPr>
        <w:i/>
        <w:sz w:val="16"/>
        <w:szCs w:val="16"/>
      </w:rPr>
    </w:pPr>
    <w:r w:rsidRPr="00956076">
      <w:rPr>
        <w:i/>
        <w:sz w:val="16"/>
        <w:szCs w:val="16"/>
      </w:rPr>
      <w:t>National Health (Highly Specialised Drugs Program) Special Arrang</w:t>
    </w:r>
    <w:r w:rsidRPr="00BF648E">
      <w:rPr>
        <w:i/>
        <w:sz w:val="16"/>
        <w:szCs w:val="16"/>
      </w:rPr>
      <w:t xml:space="preserve">ement </w:t>
    </w:r>
    <w:r w:rsidRPr="00CE5922">
      <w:rPr>
        <w:i/>
        <w:sz w:val="16"/>
        <w:szCs w:val="16"/>
      </w:rPr>
      <w:t>Am</w:t>
    </w:r>
    <w:r w:rsidRPr="00331E91">
      <w:rPr>
        <w:i/>
        <w:sz w:val="16"/>
        <w:szCs w:val="16"/>
      </w:rPr>
      <w:t>endment (</w:t>
    </w:r>
    <w:r w:rsidR="00BF1FC9" w:rsidRPr="00331E91">
      <w:rPr>
        <w:i/>
        <w:sz w:val="16"/>
        <w:szCs w:val="16"/>
      </w:rPr>
      <w:t>May</w:t>
    </w:r>
    <w:r w:rsidR="007D1EA1" w:rsidRPr="00331E91">
      <w:rPr>
        <w:i/>
        <w:sz w:val="16"/>
        <w:szCs w:val="16"/>
      </w:rPr>
      <w:t xml:space="preserve"> </w:t>
    </w:r>
    <w:r w:rsidRPr="00331E91">
      <w:rPr>
        <w:i/>
        <w:sz w:val="16"/>
        <w:szCs w:val="16"/>
      </w:rPr>
      <w:t>Update) Instrument 202</w:t>
    </w:r>
    <w:r w:rsidR="00DB715F" w:rsidRPr="00331E91">
      <w:rPr>
        <w:i/>
        <w:sz w:val="16"/>
        <w:szCs w:val="16"/>
      </w:rPr>
      <w:t>5</w:t>
    </w:r>
    <w:r w:rsidRPr="002B22FF">
      <w:rPr>
        <w:i/>
        <w:sz w:val="16"/>
        <w:szCs w:val="16"/>
      </w:rPr>
      <w:ptab w:relativeTo="margin" w:alignment="right" w:leader="none"/>
    </w:r>
    <w:proofErr w:type="spellStart"/>
    <w:r w:rsidRPr="002B22FF">
      <w:rPr>
        <w:i/>
        <w:sz w:val="16"/>
        <w:szCs w:val="16"/>
      </w:rPr>
      <w:t>i</w:t>
    </w:r>
    <w:proofErr w:type="spellEnd"/>
  </w:p>
  <w:p w14:paraId="4D72C26D" w14:textId="77777777" w:rsidR="00061E29" w:rsidRDefault="00061E29" w:rsidP="00E32692">
    <w:pPr>
      <w:rPr>
        <w:i/>
        <w:noProof/>
        <w:sz w:val="18"/>
      </w:rPr>
    </w:pPr>
  </w:p>
  <w:p w14:paraId="4699A564" w14:textId="77777777" w:rsidR="00061E29" w:rsidRPr="008253D2" w:rsidRDefault="00061E29" w:rsidP="00E32692">
    <w:pPr>
      <w:rPr>
        <w:i/>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183F" w14:textId="40D5FF3A" w:rsidR="00061E29" w:rsidRDefault="00061E29" w:rsidP="00A136F5">
    <w:pPr>
      <w:pBdr>
        <w:top w:val="single" w:sz="6" w:space="1" w:color="auto"/>
      </w:pBdr>
      <w:spacing w:line="0" w:lineRule="atLeast"/>
      <w:rPr>
        <w:sz w:val="16"/>
        <w:szCs w:val="16"/>
      </w:rPr>
    </w:pPr>
  </w:p>
  <w:p w14:paraId="3012D85E" w14:textId="01B0EA40" w:rsidR="00061E29" w:rsidRPr="00E33C1C" w:rsidRDefault="00061E29" w:rsidP="00EF607D">
    <w:pPr>
      <w:pBdr>
        <w:top w:val="single" w:sz="6" w:space="1" w:color="auto"/>
      </w:pBdr>
      <w:spacing w:line="0" w:lineRule="atLeast"/>
      <w:rPr>
        <w:sz w:val="16"/>
        <w:szCs w:val="16"/>
      </w:rPr>
    </w:pPr>
    <w:r w:rsidRPr="008253D2">
      <w:rPr>
        <w:i/>
        <w:sz w:val="18"/>
      </w:rPr>
      <w:ptab w:relativeTo="margin" w:alignment="center" w:leader="none"/>
    </w:r>
    <w:r w:rsidRPr="00EF607D">
      <w:t xml:space="preserve"> </w:t>
    </w:r>
    <w:r w:rsidRPr="00EF607D">
      <w:rPr>
        <w:i/>
        <w:sz w:val="16"/>
        <w:szCs w:val="18"/>
      </w:rPr>
      <w:t>National Health (Efficient Funding of Chemotherapy) Special Arrangement Amendment Instrument 2021 (</w:t>
    </w:r>
    <w:r w:rsidRPr="00EF607D">
      <w:rPr>
        <w:i/>
        <w:sz w:val="16"/>
        <w:szCs w:val="18"/>
        <w:highlight w:val="green"/>
      </w:rPr>
      <w:t>No. 8</w:t>
    </w:r>
    <w:r w:rsidRPr="00EF607D">
      <w:rPr>
        <w:i/>
        <w:sz w:val="16"/>
        <w:szCs w:val="18"/>
      </w:rPr>
      <w:t>)</w:t>
    </w:r>
    <w:r w:rsidRPr="00EF607D">
      <w:rPr>
        <w:i/>
        <w:sz w:val="16"/>
        <w:szCs w:val="18"/>
      </w:rPr>
      <w:ptab w:relativeTo="margin" w:alignment="right" w:leader="none"/>
    </w:r>
    <w:proofErr w:type="spellStart"/>
    <w:r w:rsidRPr="00EF607D">
      <w:rPr>
        <w:i/>
        <w:sz w:val="16"/>
        <w:szCs w:val="18"/>
      </w:rPr>
      <w:t>i</w:t>
    </w:r>
    <w:proofErr w:type="spellEnd"/>
  </w:p>
  <w:p w14:paraId="72CF36BE" w14:textId="4B5C569D" w:rsidR="00061E29" w:rsidRDefault="00061E29" w:rsidP="00A136F5">
    <w:pPr>
      <w:rPr>
        <w:i/>
        <w:sz w:val="18"/>
      </w:rPr>
    </w:pPr>
  </w:p>
  <w:p w14:paraId="30739223" w14:textId="77777777" w:rsidR="00061E29" w:rsidRPr="00EF607D" w:rsidRDefault="00061E29" w:rsidP="00A136F5">
    <w:pPr>
      <w:rPr>
        <w:i/>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441C" w14:textId="77777777" w:rsidR="00061E29" w:rsidRPr="00E33C1C" w:rsidRDefault="00061E29" w:rsidP="00E32692">
    <w:pPr>
      <w:pBdr>
        <w:top w:val="single" w:sz="6" w:space="1" w:color="auto"/>
      </w:pBdr>
      <w:spacing w:before="120" w:line="0" w:lineRule="atLeast"/>
      <w:rPr>
        <w:sz w:val="16"/>
        <w:szCs w:val="16"/>
      </w:rPr>
    </w:pPr>
  </w:p>
  <w:p w14:paraId="3ABFDA16" w14:textId="088C7C66" w:rsidR="00061E29" w:rsidRPr="00B323CC" w:rsidRDefault="00061E29" w:rsidP="00E32692">
    <w:pPr>
      <w:rPr>
        <w:i/>
        <w:noProof/>
        <w:sz w:val="16"/>
        <w:szCs w:val="16"/>
      </w:rPr>
    </w:pPr>
    <w:r w:rsidRPr="00BF648E">
      <w:rPr>
        <w:i/>
        <w:sz w:val="16"/>
        <w:szCs w:val="16"/>
      </w:rPr>
      <w:ptab w:relativeTo="margin" w:alignment="center" w:leader="none"/>
    </w:r>
    <w:r w:rsidRPr="00BF648E">
      <w:rPr>
        <w:i/>
        <w:sz w:val="16"/>
        <w:szCs w:val="16"/>
      </w:rPr>
      <w:t xml:space="preserve">National Health (Highly Specialised Drugs Program) Special Arrangement </w:t>
    </w:r>
    <w:r w:rsidRPr="00B23790">
      <w:rPr>
        <w:i/>
        <w:sz w:val="16"/>
        <w:szCs w:val="16"/>
      </w:rPr>
      <w:t>Am</w:t>
    </w:r>
    <w:r w:rsidRPr="00E94D3C">
      <w:rPr>
        <w:i/>
        <w:sz w:val="16"/>
        <w:szCs w:val="16"/>
      </w:rPr>
      <w:t>end</w:t>
    </w:r>
    <w:r w:rsidRPr="00331E91">
      <w:rPr>
        <w:i/>
        <w:sz w:val="16"/>
        <w:szCs w:val="16"/>
      </w:rPr>
      <w:t>ment</w:t>
    </w:r>
    <w:r w:rsidR="00BD6608" w:rsidRPr="00331E91">
      <w:rPr>
        <w:i/>
        <w:sz w:val="16"/>
        <w:szCs w:val="16"/>
      </w:rPr>
      <w:t> </w:t>
    </w:r>
    <w:r w:rsidRPr="00331E91">
      <w:rPr>
        <w:i/>
        <w:sz w:val="16"/>
        <w:szCs w:val="16"/>
      </w:rPr>
      <w:t>(</w:t>
    </w:r>
    <w:r w:rsidR="00BF1FC9" w:rsidRPr="00331E91">
      <w:rPr>
        <w:i/>
        <w:sz w:val="16"/>
        <w:szCs w:val="16"/>
      </w:rPr>
      <w:t xml:space="preserve">May </w:t>
    </w:r>
    <w:r w:rsidRPr="00331E91">
      <w:rPr>
        <w:i/>
        <w:sz w:val="16"/>
        <w:szCs w:val="16"/>
      </w:rPr>
      <w:t>Update)</w:t>
    </w:r>
    <w:r w:rsidR="00BD6608" w:rsidRPr="00331E91">
      <w:rPr>
        <w:i/>
        <w:sz w:val="16"/>
        <w:szCs w:val="16"/>
      </w:rPr>
      <w:t> </w:t>
    </w:r>
    <w:r w:rsidRPr="00331E91">
      <w:rPr>
        <w:i/>
        <w:sz w:val="16"/>
        <w:szCs w:val="16"/>
      </w:rPr>
      <w:t>Instrument</w:t>
    </w:r>
    <w:r w:rsidR="00BD6608" w:rsidRPr="00331E91">
      <w:rPr>
        <w:i/>
        <w:sz w:val="16"/>
        <w:szCs w:val="16"/>
      </w:rPr>
      <w:t> </w:t>
    </w:r>
    <w:r w:rsidRPr="00331E91">
      <w:rPr>
        <w:i/>
        <w:sz w:val="16"/>
        <w:szCs w:val="16"/>
      </w:rPr>
      <w:t>202</w:t>
    </w:r>
    <w:r w:rsidR="00151631" w:rsidRPr="00331E91">
      <w:rPr>
        <w:i/>
        <w:sz w:val="16"/>
        <w:szCs w:val="16"/>
      </w:rPr>
      <w:t>5</w:t>
    </w:r>
    <w:r w:rsidRPr="00331E91">
      <w:rPr>
        <w:i/>
        <w:sz w:val="16"/>
        <w:szCs w:val="16"/>
      </w:rPr>
      <w:t xml:space="preserve"> </w:t>
    </w:r>
    <w:r w:rsidRPr="00331E91">
      <w:rPr>
        <w:i/>
        <w:sz w:val="16"/>
        <w:szCs w:val="16"/>
      </w:rPr>
      <w:ptab w:relativeTo="margin" w:alignment="right" w:leader="none"/>
    </w:r>
    <w:r w:rsidRPr="00B23790">
      <w:rPr>
        <w:i/>
        <w:sz w:val="16"/>
        <w:szCs w:val="16"/>
      </w:rPr>
      <w:fldChar w:fldCharType="begin"/>
    </w:r>
    <w:r w:rsidRPr="00B23790">
      <w:rPr>
        <w:i/>
        <w:sz w:val="16"/>
        <w:szCs w:val="16"/>
      </w:rPr>
      <w:instrText xml:space="preserve"> PAGE   \* MERGEFORMAT </w:instrText>
    </w:r>
    <w:r w:rsidRPr="00B23790">
      <w:rPr>
        <w:i/>
        <w:sz w:val="16"/>
        <w:szCs w:val="16"/>
      </w:rPr>
      <w:fldChar w:fldCharType="separate"/>
    </w:r>
    <w:r w:rsidRPr="00B23790">
      <w:rPr>
        <w:i/>
        <w:sz w:val="16"/>
        <w:szCs w:val="16"/>
      </w:rPr>
      <w:t>1</w:t>
    </w:r>
    <w:r w:rsidRPr="00B23790">
      <w:rPr>
        <w:i/>
        <w:noProof/>
        <w:sz w:val="16"/>
        <w:szCs w:val="16"/>
      </w:rPr>
      <w:fldChar w:fldCharType="end"/>
    </w:r>
  </w:p>
  <w:p w14:paraId="6D1E57C1" w14:textId="77777777" w:rsidR="00061E29" w:rsidRDefault="00061E29" w:rsidP="00E32692">
    <w:pPr>
      <w:rPr>
        <w:i/>
        <w:noProof/>
        <w:sz w:val="18"/>
      </w:rPr>
    </w:pPr>
  </w:p>
  <w:p w14:paraId="4019782E" w14:textId="77777777" w:rsidR="00061E29" w:rsidRPr="008253D2" w:rsidRDefault="00061E29" w:rsidP="00E32692">
    <w:pPr>
      <w:rPr>
        <w:i/>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83D6" w14:textId="77777777" w:rsidR="00061E29" w:rsidRPr="00E33C1C" w:rsidRDefault="00061E29" w:rsidP="009C5989">
    <w:pPr>
      <w:pBdr>
        <w:top w:val="single" w:sz="6" w:space="1" w:color="auto"/>
      </w:pBdr>
      <w:spacing w:before="120" w:line="0" w:lineRule="atLeast"/>
      <w:rPr>
        <w:sz w:val="16"/>
        <w:szCs w:val="16"/>
      </w:rPr>
    </w:pPr>
  </w:p>
  <w:tbl>
    <w:tblPr>
      <w:tblStyle w:val="TableGrid"/>
      <w:tblW w:w="13725" w:type="dxa"/>
      <w:tblLayout w:type="fixed"/>
      <w:tblLook w:val="04A0" w:firstRow="1" w:lastRow="0" w:firstColumn="1" w:lastColumn="0" w:noHBand="0" w:noVBand="1"/>
    </w:tblPr>
    <w:tblGrid>
      <w:gridCol w:w="1146"/>
      <w:gridCol w:w="11754"/>
      <w:gridCol w:w="825"/>
    </w:tblGrid>
    <w:tr w:rsidR="00061E29" w14:paraId="4EAEA115" w14:textId="77777777" w:rsidTr="000A4401">
      <w:trPr>
        <w:trHeight w:val="34"/>
      </w:trPr>
      <w:tc>
        <w:tcPr>
          <w:tcW w:w="1146" w:type="dxa"/>
          <w:tcBorders>
            <w:top w:val="nil"/>
            <w:left w:val="nil"/>
            <w:bottom w:val="nil"/>
            <w:right w:val="nil"/>
          </w:tcBorders>
        </w:tcPr>
        <w:p w14:paraId="176076F8" w14:textId="77777777" w:rsidR="00061E29" w:rsidRDefault="00061E29" w:rsidP="00EE57E8">
          <w:pPr>
            <w:spacing w:line="0" w:lineRule="atLeast"/>
            <w:rPr>
              <w:sz w:val="18"/>
            </w:rPr>
          </w:pPr>
        </w:p>
      </w:tc>
      <w:tc>
        <w:tcPr>
          <w:tcW w:w="11754" w:type="dxa"/>
          <w:tcBorders>
            <w:top w:val="nil"/>
            <w:left w:val="nil"/>
            <w:bottom w:val="nil"/>
            <w:right w:val="nil"/>
          </w:tcBorders>
        </w:tcPr>
        <w:p w14:paraId="6AC0D3D8" w14:textId="0A556974" w:rsidR="00061E29" w:rsidRDefault="00061E29"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417BBF">
            <w:rPr>
              <w:b/>
              <w:bCs/>
              <w:i/>
              <w:noProof/>
              <w:sz w:val="18"/>
              <w:lang w:val="en-US"/>
            </w:rPr>
            <w:t>Error! No text of specified style in document.</w:t>
          </w:r>
          <w:r w:rsidRPr="00B20990">
            <w:rPr>
              <w:i/>
              <w:sz w:val="18"/>
            </w:rPr>
            <w:fldChar w:fldCharType="end"/>
          </w:r>
        </w:p>
      </w:tc>
      <w:tc>
        <w:tcPr>
          <w:tcW w:w="825" w:type="dxa"/>
          <w:tcBorders>
            <w:top w:val="nil"/>
            <w:left w:val="nil"/>
            <w:bottom w:val="nil"/>
            <w:right w:val="nil"/>
          </w:tcBorders>
        </w:tcPr>
        <w:p w14:paraId="028BF7D0" w14:textId="77777777" w:rsidR="00061E29" w:rsidRDefault="00061E29" w:rsidP="00EE57E8">
          <w:pPr>
            <w:spacing w:line="0" w:lineRule="atLeast"/>
            <w:jc w:val="right"/>
            <w:rPr>
              <w:sz w:val="18"/>
            </w:rPr>
          </w:pPr>
          <w:r>
            <w:rPr>
              <w:sz w:val="18"/>
            </w:rPr>
            <w:t>3</w:t>
          </w:r>
        </w:p>
      </w:tc>
    </w:tr>
    <w:tr w:rsidR="00061E29" w14:paraId="21F5D974" w14:textId="77777777" w:rsidTr="000A44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
      </w:trPr>
      <w:tc>
        <w:tcPr>
          <w:tcW w:w="13725" w:type="dxa"/>
          <w:gridSpan w:val="3"/>
        </w:tcPr>
        <w:p w14:paraId="1C667727" w14:textId="77777777" w:rsidR="00061E29" w:rsidRDefault="00061E29" w:rsidP="001A286A">
          <w:pPr>
            <w:rPr>
              <w:sz w:val="18"/>
            </w:rPr>
          </w:pPr>
          <w:r w:rsidRPr="00462D05">
            <w:rPr>
              <w:i/>
              <w:sz w:val="16"/>
              <w:szCs w:val="14"/>
            </w:rPr>
            <w:t>National Health (Efficient Funding of Chemotherapy) Special Arrangement Amendment Instrument 2021 (</w:t>
          </w:r>
          <w:r w:rsidRPr="00462D05">
            <w:rPr>
              <w:i/>
              <w:sz w:val="16"/>
              <w:szCs w:val="14"/>
              <w:highlight w:val="green"/>
            </w:rPr>
            <w:t>No. 8)</w:t>
          </w:r>
        </w:p>
      </w:tc>
    </w:tr>
  </w:tbl>
  <w:p w14:paraId="6FA3F926" w14:textId="77777777" w:rsidR="00061E29" w:rsidRPr="00ED79B6" w:rsidRDefault="00061E29"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584D" w14:textId="77777777" w:rsidR="00CE5463" w:rsidRDefault="00CE5463" w:rsidP="0048364F">
      <w:pPr>
        <w:spacing w:line="240" w:lineRule="auto"/>
      </w:pPr>
      <w:r>
        <w:separator/>
      </w:r>
    </w:p>
  </w:footnote>
  <w:footnote w:type="continuationSeparator" w:id="0">
    <w:p w14:paraId="1E01D865" w14:textId="77777777" w:rsidR="00CE5463" w:rsidRDefault="00CE546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CABA" w14:textId="77777777" w:rsidR="00061E29" w:rsidRPr="005F1388" w:rsidRDefault="00061E2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5DD" w14:textId="77777777" w:rsidR="00061E29" w:rsidRPr="00ED79B6" w:rsidRDefault="00061E29" w:rsidP="00EF607D">
    <w:pPr>
      <w:pBdr>
        <w:bottom w:val="single" w:sz="4"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A908" w14:textId="77777777" w:rsidR="00061E29" w:rsidRPr="00A961C4" w:rsidRDefault="00061E29" w:rsidP="0048364F">
    <w:pPr>
      <w:rPr>
        <w:b/>
        <w:sz w:val="20"/>
      </w:rPr>
    </w:pPr>
  </w:p>
  <w:p w14:paraId="2E714C95" w14:textId="77777777" w:rsidR="00061E29" w:rsidRPr="00A961C4" w:rsidRDefault="00061E29" w:rsidP="0048364F">
    <w:pPr>
      <w:rPr>
        <w:b/>
        <w:sz w:val="20"/>
      </w:rPr>
    </w:pPr>
  </w:p>
  <w:p w14:paraId="4B93BE34" w14:textId="77777777" w:rsidR="00061E29" w:rsidRPr="00A961C4" w:rsidRDefault="00061E29" w:rsidP="007F48E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47C3" w14:textId="77777777" w:rsidR="00061E29" w:rsidRPr="00A961C4" w:rsidRDefault="00061E29" w:rsidP="0048364F">
    <w:pPr>
      <w:jc w:val="right"/>
      <w:rPr>
        <w:sz w:val="20"/>
      </w:rPr>
    </w:pPr>
  </w:p>
  <w:p w14:paraId="5774BD9C" w14:textId="77777777" w:rsidR="00061E29" w:rsidRPr="00A961C4" w:rsidRDefault="00061E29" w:rsidP="0048364F">
    <w:pPr>
      <w:jc w:val="right"/>
      <w:rPr>
        <w:b/>
        <w:sz w:val="20"/>
      </w:rPr>
    </w:pPr>
  </w:p>
  <w:p w14:paraId="349AE53C" w14:textId="77777777" w:rsidR="00061E29" w:rsidRPr="00A961C4" w:rsidRDefault="00061E29" w:rsidP="007F48ED">
    <w:pPr>
      <w:pBdr>
        <w:bottom w:val="single" w:sz="6" w:space="1" w:color="auto"/>
      </w:pBdr>
      <w:spacing w:after="12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4898" w14:textId="77777777" w:rsidR="00061E29" w:rsidRPr="00ED79B6" w:rsidRDefault="00061E29" w:rsidP="00EF607D">
    <w:pPr>
      <w:pBdr>
        <w:bottom w:val="single" w:sz="4" w:space="1" w:color="auto"/>
      </w:pBdr>
      <w:spacing w:before="100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768C"/>
    <w:multiLevelType w:val="multilevel"/>
    <w:tmpl w:val="7C7E7C22"/>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lowerLetter"/>
      <w:lvlText w:val="(%2)"/>
      <w:lvlJc w:val="left"/>
      <w:pPr>
        <w:ind w:left="360" w:hanging="360"/>
      </w:pPr>
      <w:rPr>
        <w:rFonts w:hint="default"/>
      </w:rPr>
    </w:lvl>
    <w:lvl w:ilvl="2">
      <w:start w:val="1"/>
      <w:numFmt w:val="lowerLetter"/>
      <w:lvlText w:val="(%3)"/>
      <w:lvlJc w:val="left"/>
      <w:pPr>
        <w:ind w:left="1494"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500" w:hanging="360"/>
      </w:pPr>
      <w:rPr>
        <w:rFonts w:eastAsia="Times New Roman" w:cs="Times New Roman" w:hint="default"/>
        <w:i/>
        <w:sz w:val="20"/>
      </w:rPr>
    </w:lvl>
    <w:lvl w:ilvl="6">
      <w:start w:val="1"/>
      <w:numFmt w:val="lowerLetter"/>
      <w:lvlText w:val="(%7)"/>
      <w:lvlJc w:val="left"/>
      <w:pPr>
        <w:ind w:left="5040" w:hanging="360"/>
      </w:pPr>
      <w:rPr>
        <w:rFonts w:hint="default"/>
        <w:i/>
      </w:rPr>
    </w:lvl>
    <w:lvl w:ilvl="7">
      <w:start w:val="1"/>
      <w:numFmt w:val="lowerLetter"/>
      <w:lvlText w:val="(%8)"/>
      <w:lvlJc w:val="left"/>
      <w:pPr>
        <w:ind w:left="5760" w:hanging="360"/>
      </w:pPr>
      <w:rPr>
        <w:rFonts w:hint="default"/>
        <w:i/>
        <w:sz w:val="20"/>
      </w:rPr>
    </w:lvl>
    <w:lvl w:ilvl="8">
      <w:start w:val="1"/>
      <w:numFmt w:val="lowerRoman"/>
      <w:lvlText w:val="%9."/>
      <w:lvlJc w:val="right"/>
      <w:pPr>
        <w:ind w:left="6480" w:hanging="180"/>
      </w:pPr>
      <w:rPr>
        <w:rFonts w:hint="default"/>
      </w:rPr>
    </w:lvl>
  </w:abstractNum>
  <w:abstractNum w:abstractNumId="1" w15:restartNumberingAfterBreak="0">
    <w:nsid w:val="194827B1"/>
    <w:multiLevelType w:val="hybridMultilevel"/>
    <w:tmpl w:val="B2281EB0"/>
    <w:lvl w:ilvl="0" w:tplc="FFFFFFFF">
      <w:start w:val="1"/>
      <w:numFmt w:val="lowerLetter"/>
      <w:lvlText w:val="(%1)"/>
      <w:lvlJc w:val="left"/>
      <w:pPr>
        <w:ind w:left="720" w:hanging="360"/>
      </w:pPr>
      <w:rPr>
        <w:rFonts w:ascii="Arial Bold" w:hAnsi="Arial Bold" w:hint="default"/>
        <w:b/>
        <w:i w:val="0"/>
        <w:sz w:val="20"/>
      </w:rPr>
    </w:lvl>
    <w:lvl w:ilvl="1" w:tplc="A0BA72CC">
      <w:start w:val="1"/>
      <w:numFmt w:val="lowerLetter"/>
      <w:lvlText w:val="(%2)"/>
      <w:lvlJc w:val="left"/>
      <w:pPr>
        <w:ind w:left="1440" w:hanging="360"/>
      </w:pPr>
      <w:rPr>
        <w:rFonts w:ascii="Times New Roman" w:hAnsi="Times New Roman" w:hint="default"/>
        <w:b w:val="0"/>
        <w:i w:val="0"/>
        <w:sz w:val="22"/>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E773B5"/>
    <w:multiLevelType w:val="hybridMultilevel"/>
    <w:tmpl w:val="A6302116"/>
    <w:lvl w:ilvl="0" w:tplc="EE14046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851B9A"/>
    <w:multiLevelType w:val="hybridMultilevel"/>
    <w:tmpl w:val="02140F72"/>
    <w:lvl w:ilvl="0" w:tplc="543007E2">
      <w:start w:val="1"/>
      <w:numFmt w:val="lowerRoman"/>
      <w:lvlText w:val="(%1)"/>
      <w:lvlJc w:val="left"/>
      <w:pPr>
        <w:ind w:left="2789" w:hanging="720"/>
      </w:pPr>
      <w:rPr>
        <w:color w:val="auto"/>
      </w:rPr>
    </w:lvl>
    <w:lvl w:ilvl="1" w:tplc="0C090019">
      <w:start w:val="1"/>
      <w:numFmt w:val="lowerLetter"/>
      <w:lvlText w:val="%2."/>
      <w:lvlJc w:val="left"/>
      <w:pPr>
        <w:ind w:left="3149" w:hanging="360"/>
      </w:pPr>
    </w:lvl>
    <w:lvl w:ilvl="2" w:tplc="0C09001B">
      <w:start w:val="1"/>
      <w:numFmt w:val="lowerRoman"/>
      <w:lvlText w:val="%3."/>
      <w:lvlJc w:val="right"/>
      <w:pPr>
        <w:ind w:left="3869" w:hanging="180"/>
      </w:pPr>
    </w:lvl>
    <w:lvl w:ilvl="3" w:tplc="0C09000F">
      <w:start w:val="1"/>
      <w:numFmt w:val="decimal"/>
      <w:lvlText w:val="%4."/>
      <w:lvlJc w:val="left"/>
      <w:pPr>
        <w:ind w:left="4589" w:hanging="360"/>
      </w:pPr>
    </w:lvl>
    <w:lvl w:ilvl="4" w:tplc="0C090019">
      <w:start w:val="1"/>
      <w:numFmt w:val="lowerLetter"/>
      <w:lvlText w:val="%5."/>
      <w:lvlJc w:val="left"/>
      <w:pPr>
        <w:ind w:left="5309" w:hanging="360"/>
      </w:pPr>
    </w:lvl>
    <w:lvl w:ilvl="5" w:tplc="0C09001B">
      <w:start w:val="1"/>
      <w:numFmt w:val="lowerRoman"/>
      <w:lvlText w:val="%6."/>
      <w:lvlJc w:val="right"/>
      <w:pPr>
        <w:ind w:left="6029" w:hanging="180"/>
      </w:pPr>
    </w:lvl>
    <w:lvl w:ilvl="6" w:tplc="0C09000F">
      <w:start w:val="1"/>
      <w:numFmt w:val="decimal"/>
      <w:lvlText w:val="%7."/>
      <w:lvlJc w:val="left"/>
      <w:pPr>
        <w:ind w:left="6749" w:hanging="360"/>
      </w:pPr>
    </w:lvl>
    <w:lvl w:ilvl="7" w:tplc="0C090019">
      <w:start w:val="1"/>
      <w:numFmt w:val="lowerLetter"/>
      <w:lvlText w:val="%8."/>
      <w:lvlJc w:val="left"/>
      <w:pPr>
        <w:ind w:left="7469" w:hanging="360"/>
      </w:pPr>
    </w:lvl>
    <w:lvl w:ilvl="8" w:tplc="0C09001B">
      <w:start w:val="1"/>
      <w:numFmt w:val="lowerRoman"/>
      <w:lvlText w:val="%9."/>
      <w:lvlJc w:val="right"/>
      <w:pPr>
        <w:ind w:left="8189" w:hanging="180"/>
      </w:pPr>
    </w:lvl>
  </w:abstractNum>
  <w:abstractNum w:abstractNumId="5" w15:restartNumberingAfterBreak="0">
    <w:nsid w:val="2AD90B41"/>
    <w:multiLevelType w:val="hybridMultilevel"/>
    <w:tmpl w:val="02140F72"/>
    <w:lvl w:ilvl="0" w:tplc="FFFFFFFF">
      <w:start w:val="1"/>
      <w:numFmt w:val="lowerRoman"/>
      <w:lvlText w:val="(%1)"/>
      <w:lvlJc w:val="left"/>
      <w:pPr>
        <w:ind w:left="2789" w:hanging="720"/>
      </w:pPr>
      <w:rPr>
        <w:color w:val="auto"/>
      </w:rPr>
    </w:lvl>
    <w:lvl w:ilvl="1" w:tplc="FFFFFFFF">
      <w:start w:val="1"/>
      <w:numFmt w:val="lowerLetter"/>
      <w:lvlText w:val="%2."/>
      <w:lvlJc w:val="left"/>
      <w:pPr>
        <w:ind w:left="3149" w:hanging="360"/>
      </w:pPr>
    </w:lvl>
    <w:lvl w:ilvl="2" w:tplc="FFFFFFFF">
      <w:start w:val="1"/>
      <w:numFmt w:val="lowerRoman"/>
      <w:lvlText w:val="%3."/>
      <w:lvlJc w:val="right"/>
      <w:pPr>
        <w:ind w:left="3869" w:hanging="180"/>
      </w:pPr>
    </w:lvl>
    <w:lvl w:ilvl="3" w:tplc="FFFFFFFF">
      <w:start w:val="1"/>
      <w:numFmt w:val="decimal"/>
      <w:lvlText w:val="%4."/>
      <w:lvlJc w:val="left"/>
      <w:pPr>
        <w:ind w:left="4589" w:hanging="360"/>
      </w:pPr>
    </w:lvl>
    <w:lvl w:ilvl="4" w:tplc="FFFFFFFF">
      <w:start w:val="1"/>
      <w:numFmt w:val="lowerLetter"/>
      <w:lvlText w:val="%5."/>
      <w:lvlJc w:val="left"/>
      <w:pPr>
        <w:ind w:left="5309" w:hanging="360"/>
      </w:pPr>
    </w:lvl>
    <w:lvl w:ilvl="5" w:tplc="FFFFFFFF">
      <w:start w:val="1"/>
      <w:numFmt w:val="lowerRoman"/>
      <w:lvlText w:val="%6."/>
      <w:lvlJc w:val="right"/>
      <w:pPr>
        <w:ind w:left="6029" w:hanging="180"/>
      </w:pPr>
    </w:lvl>
    <w:lvl w:ilvl="6" w:tplc="FFFFFFFF">
      <w:start w:val="1"/>
      <w:numFmt w:val="decimal"/>
      <w:lvlText w:val="%7."/>
      <w:lvlJc w:val="left"/>
      <w:pPr>
        <w:ind w:left="6749" w:hanging="360"/>
      </w:pPr>
    </w:lvl>
    <w:lvl w:ilvl="7" w:tplc="FFFFFFFF">
      <w:start w:val="1"/>
      <w:numFmt w:val="lowerLetter"/>
      <w:lvlText w:val="%8."/>
      <w:lvlJc w:val="left"/>
      <w:pPr>
        <w:ind w:left="7469" w:hanging="360"/>
      </w:pPr>
    </w:lvl>
    <w:lvl w:ilvl="8" w:tplc="FFFFFFFF">
      <w:start w:val="1"/>
      <w:numFmt w:val="lowerRoman"/>
      <w:lvlText w:val="%9."/>
      <w:lvlJc w:val="right"/>
      <w:pPr>
        <w:ind w:left="8189" w:hanging="180"/>
      </w:pPr>
    </w:lvl>
  </w:abstractNum>
  <w:abstractNum w:abstractNumId="6" w15:restartNumberingAfterBreak="0">
    <w:nsid w:val="3237154B"/>
    <w:multiLevelType w:val="hybridMultilevel"/>
    <w:tmpl w:val="093A5854"/>
    <w:lvl w:ilvl="0" w:tplc="81FE5076">
      <w:start w:val="1"/>
      <w:numFmt w:val="lowerLetter"/>
      <w:lvlText w:val="(%1)"/>
      <w:lvlJc w:val="left"/>
      <w:pPr>
        <w:ind w:left="720" w:hanging="360"/>
      </w:pPr>
      <w:rPr>
        <w:rFonts w:ascii="Arial Bold" w:hAnsi="Arial Bold" w:hint="default"/>
        <w:b/>
        <w:i w:val="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8" w15:restartNumberingAfterBreak="0">
    <w:nsid w:val="5C696B96"/>
    <w:multiLevelType w:val="hybridMultilevel"/>
    <w:tmpl w:val="A06CD4AC"/>
    <w:lvl w:ilvl="0" w:tplc="3D96F9EC">
      <w:start w:val="1"/>
      <w:numFmt w:val="lowerLetter"/>
      <w:lvlText w:val="(%1)"/>
      <w:lvlJc w:val="left"/>
      <w:pPr>
        <w:ind w:left="1145" w:hanging="360"/>
      </w:pPr>
    </w:lvl>
    <w:lvl w:ilvl="1" w:tplc="0C090019">
      <w:start w:val="1"/>
      <w:numFmt w:val="lowerLetter"/>
      <w:lvlText w:val="%2."/>
      <w:lvlJc w:val="left"/>
      <w:pPr>
        <w:ind w:left="1865" w:hanging="360"/>
      </w:pPr>
    </w:lvl>
    <w:lvl w:ilvl="2" w:tplc="0C09001B">
      <w:start w:val="1"/>
      <w:numFmt w:val="lowerRoman"/>
      <w:lvlText w:val="%3."/>
      <w:lvlJc w:val="right"/>
      <w:pPr>
        <w:ind w:left="2585" w:hanging="180"/>
      </w:pPr>
    </w:lvl>
    <w:lvl w:ilvl="3" w:tplc="0C09000F">
      <w:start w:val="1"/>
      <w:numFmt w:val="decimal"/>
      <w:lvlText w:val="%4."/>
      <w:lvlJc w:val="left"/>
      <w:pPr>
        <w:ind w:left="3305" w:hanging="360"/>
      </w:pPr>
    </w:lvl>
    <w:lvl w:ilvl="4" w:tplc="0C090019">
      <w:start w:val="1"/>
      <w:numFmt w:val="lowerLetter"/>
      <w:lvlText w:val="%5."/>
      <w:lvlJc w:val="left"/>
      <w:pPr>
        <w:ind w:left="4025" w:hanging="360"/>
      </w:pPr>
    </w:lvl>
    <w:lvl w:ilvl="5" w:tplc="0C09001B">
      <w:start w:val="1"/>
      <w:numFmt w:val="lowerRoman"/>
      <w:lvlText w:val="%6."/>
      <w:lvlJc w:val="right"/>
      <w:pPr>
        <w:ind w:left="4745" w:hanging="180"/>
      </w:pPr>
    </w:lvl>
    <w:lvl w:ilvl="6" w:tplc="0C09000F">
      <w:start w:val="1"/>
      <w:numFmt w:val="decimal"/>
      <w:lvlText w:val="%7."/>
      <w:lvlJc w:val="left"/>
      <w:pPr>
        <w:ind w:left="5465" w:hanging="360"/>
      </w:pPr>
    </w:lvl>
    <w:lvl w:ilvl="7" w:tplc="0C090019">
      <w:start w:val="1"/>
      <w:numFmt w:val="lowerLetter"/>
      <w:lvlText w:val="%8."/>
      <w:lvlJc w:val="left"/>
      <w:pPr>
        <w:ind w:left="6185" w:hanging="360"/>
      </w:pPr>
    </w:lvl>
    <w:lvl w:ilvl="8" w:tplc="0C09001B">
      <w:start w:val="1"/>
      <w:numFmt w:val="lowerRoman"/>
      <w:lvlText w:val="%9."/>
      <w:lvlJc w:val="right"/>
      <w:pPr>
        <w:ind w:left="6905" w:hanging="180"/>
      </w:pPr>
    </w:lvl>
  </w:abstractNum>
  <w:abstractNum w:abstractNumId="9" w15:restartNumberingAfterBreak="0">
    <w:nsid w:val="5D4B4012"/>
    <w:multiLevelType w:val="hybridMultilevel"/>
    <w:tmpl w:val="7A860C2A"/>
    <w:lvl w:ilvl="0" w:tplc="81FE5076">
      <w:start w:val="1"/>
      <w:numFmt w:val="lowerLetter"/>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C954B3"/>
    <w:multiLevelType w:val="hybridMultilevel"/>
    <w:tmpl w:val="327412A8"/>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1" w15:restartNumberingAfterBreak="0">
    <w:nsid w:val="6994150D"/>
    <w:multiLevelType w:val="hybridMultilevel"/>
    <w:tmpl w:val="70DE8D0A"/>
    <w:lvl w:ilvl="0" w:tplc="81FE5076">
      <w:start w:val="1"/>
      <w:numFmt w:val="lowerLetter"/>
      <w:lvlText w:val="(%1)"/>
      <w:lvlJc w:val="left"/>
      <w:pPr>
        <w:ind w:left="1514" w:hanging="360"/>
      </w:pPr>
      <w:rPr>
        <w:rFonts w:ascii="Arial Bold" w:hAnsi="Arial Bold" w:hint="default"/>
        <w:b/>
        <w:i w:val="0"/>
        <w:sz w:val="20"/>
      </w:rPr>
    </w:lvl>
    <w:lvl w:ilvl="1" w:tplc="0C090019" w:tentative="1">
      <w:start w:val="1"/>
      <w:numFmt w:val="lowerLetter"/>
      <w:lvlText w:val="%2."/>
      <w:lvlJc w:val="left"/>
      <w:pPr>
        <w:ind w:left="2234" w:hanging="360"/>
      </w:pPr>
    </w:lvl>
    <w:lvl w:ilvl="2" w:tplc="0C09001B" w:tentative="1">
      <w:start w:val="1"/>
      <w:numFmt w:val="lowerRoman"/>
      <w:lvlText w:val="%3."/>
      <w:lvlJc w:val="right"/>
      <w:pPr>
        <w:ind w:left="2954" w:hanging="180"/>
      </w:pPr>
    </w:lvl>
    <w:lvl w:ilvl="3" w:tplc="0C09000F" w:tentative="1">
      <w:start w:val="1"/>
      <w:numFmt w:val="decimal"/>
      <w:lvlText w:val="%4."/>
      <w:lvlJc w:val="left"/>
      <w:pPr>
        <w:ind w:left="3674" w:hanging="360"/>
      </w:pPr>
    </w:lvl>
    <w:lvl w:ilvl="4" w:tplc="0C090019" w:tentative="1">
      <w:start w:val="1"/>
      <w:numFmt w:val="lowerLetter"/>
      <w:lvlText w:val="%5."/>
      <w:lvlJc w:val="left"/>
      <w:pPr>
        <w:ind w:left="4394" w:hanging="360"/>
      </w:pPr>
    </w:lvl>
    <w:lvl w:ilvl="5" w:tplc="0C09001B" w:tentative="1">
      <w:start w:val="1"/>
      <w:numFmt w:val="lowerRoman"/>
      <w:lvlText w:val="%6."/>
      <w:lvlJc w:val="right"/>
      <w:pPr>
        <w:ind w:left="5114" w:hanging="180"/>
      </w:pPr>
    </w:lvl>
    <w:lvl w:ilvl="6" w:tplc="0C09000F" w:tentative="1">
      <w:start w:val="1"/>
      <w:numFmt w:val="decimal"/>
      <w:lvlText w:val="%7."/>
      <w:lvlJc w:val="left"/>
      <w:pPr>
        <w:ind w:left="5834" w:hanging="360"/>
      </w:pPr>
    </w:lvl>
    <w:lvl w:ilvl="7" w:tplc="0C090019" w:tentative="1">
      <w:start w:val="1"/>
      <w:numFmt w:val="lowerLetter"/>
      <w:lvlText w:val="%8."/>
      <w:lvlJc w:val="left"/>
      <w:pPr>
        <w:ind w:left="6554" w:hanging="360"/>
      </w:pPr>
    </w:lvl>
    <w:lvl w:ilvl="8" w:tplc="0C09001B" w:tentative="1">
      <w:start w:val="1"/>
      <w:numFmt w:val="lowerRoman"/>
      <w:lvlText w:val="%9."/>
      <w:lvlJc w:val="right"/>
      <w:pPr>
        <w:ind w:left="7274" w:hanging="180"/>
      </w:pPr>
    </w:lvl>
  </w:abstractNum>
  <w:abstractNum w:abstractNumId="12" w15:restartNumberingAfterBreak="0">
    <w:nsid w:val="6ACD04AF"/>
    <w:multiLevelType w:val="hybridMultilevel"/>
    <w:tmpl w:val="AD1EEEAA"/>
    <w:lvl w:ilvl="0" w:tplc="978A2CD2">
      <w:start w:val="1"/>
      <w:numFmt w:val="decimal"/>
      <w:lvlText w:val="(%1)"/>
      <w:lvlJc w:val="left"/>
      <w:pPr>
        <w:ind w:left="720" w:hanging="360"/>
      </w:pPr>
      <w:rPr>
        <w:rFonts w:hint="default"/>
      </w:rPr>
    </w:lvl>
    <w:lvl w:ilvl="1" w:tplc="6DCC9180">
      <w:start w:val="1"/>
      <w:numFmt w:val="lowerRoman"/>
      <w:lvlText w:val="(%2)"/>
      <w:lvlJc w:val="left"/>
      <w:pPr>
        <w:ind w:left="1815" w:hanging="73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816123"/>
    <w:multiLevelType w:val="hybridMultilevel"/>
    <w:tmpl w:val="BF7EF40C"/>
    <w:lvl w:ilvl="0" w:tplc="03145D04">
      <w:start w:val="1"/>
      <w:numFmt w:val="decimal"/>
      <w:lvlText w:val="(%1)"/>
      <w:lvlJc w:val="left"/>
      <w:pPr>
        <w:ind w:left="1665" w:hanging="720"/>
      </w:pPr>
      <w:rPr>
        <w:rFonts w:ascii="Times New Roman" w:eastAsia="Times New Roman" w:hAnsi="Times New Roman" w:cs="Times New Roman"/>
      </w:rPr>
    </w:lvl>
    <w:lvl w:ilvl="1" w:tplc="0C090019">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num w:numId="1" w16cid:durableId="718944287">
    <w:abstractNumId w:val="7"/>
  </w:num>
  <w:num w:numId="2" w16cid:durableId="1381246034">
    <w:abstractNumId w:val="3"/>
  </w:num>
  <w:num w:numId="3" w16cid:durableId="19401941">
    <w:abstractNumId w:val="13"/>
  </w:num>
  <w:num w:numId="4" w16cid:durableId="1675766851">
    <w:abstractNumId w:val="2"/>
  </w:num>
  <w:num w:numId="5" w16cid:durableId="855536776">
    <w:abstractNumId w:val="0"/>
  </w:num>
  <w:num w:numId="6" w16cid:durableId="1361928251">
    <w:abstractNumId w:val="12"/>
  </w:num>
  <w:num w:numId="7" w16cid:durableId="273251154">
    <w:abstractNumId w:val="0"/>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lowerLetter"/>
        <w:lvlText w:val="(%2)"/>
        <w:lvlJc w:val="left"/>
        <w:pPr>
          <w:ind w:left="360" w:hanging="360"/>
        </w:pPr>
        <w:rPr>
          <w:rFonts w:ascii="Arial" w:hAnsi="Arial" w:cs="Arial" w:hint="default"/>
          <w:b/>
          <w:bCs w:val="0"/>
          <w:i w:val="0"/>
          <w:iCs/>
          <w:sz w:val="20"/>
          <w:szCs w:val="20"/>
        </w:rPr>
      </w:lvl>
    </w:lvlOverride>
    <w:lvlOverride w:ilvl="2">
      <w:lvl w:ilvl="2">
        <w:start w:val="1"/>
        <w:numFmt w:val="lowerLetter"/>
        <w:lvlText w:val="(%3)"/>
        <w:lvlJc w:val="left"/>
        <w:pPr>
          <w:ind w:left="1494" w:hanging="360"/>
        </w:pPr>
        <w:rPr>
          <w:rFonts w:hint="default"/>
        </w:rPr>
      </w:lvl>
    </w:lvlOverride>
    <w:lvlOverride w:ilvl="3">
      <w:lvl w:ilvl="3">
        <w:start w:val="1"/>
        <w:numFmt w:val="lowerLetter"/>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Letter"/>
        <w:lvlText w:val="(%6)"/>
        <w:lvlJc w:val="left"/>
        <w:pPr>
          <w:ind w:left="4500" w:hanging="360"/>
        </w:pPr>
        <w:rPr>
          <w:rFonts w:eastAsia="Times New Roman" w:cs="Times New Roman" w:hint="default"/>
          <w:i/>
          <w:sz w:val="20"/>
        </w:rPr>
      </w:lvl>
    </w:lvlOverride>
    <w:lvlOverride w:ilvl="6">
      <w:lvl w:ilvl="6">
        <w:start w:val="1"/>
        <w:numFmt w:val="lowerLetter"/>
        <w:lvlText w:val="(%7)"/>
        <w:lvlJc w:val="left"/>
        <w:pPr>
          <w:ind w:left="5040" w:hanging="360"/>
        </w:pPr>
        <w:rPr>
          <w:rFonts w:hint="default"/>
          <w:i/>
        </w:rPr>
      </w:lvl>
    </w:lvlOverride>
    <w:lvlOverride w:ilvl="7">
      <w:lvl w:ilvl="7">
        <w:start w:val="1"/>
        <w:numFmt w:val="lowerLetter"/>
        <w:lvlText w:val="(%8)"/>
        <w:lvlJc w:val="left"/>
        <w:pPr>
          <w:ind w:left="5760" w:hanging="360"/>
        </w:pPr>
        <w:rPr>
          <w:rFonts w:hint="default"/>
          <w:i/>
          <w:sz w:val="20"/>
        </w:rPr>
      </w:lvl>
    </w:lvlOverride>
    <w:lvlOverride w:ilvl="8">
      <w:lvl w:ilvl="8">
        <w:start w:val="1"/>
        <w:numFmt w:val="lowerRoman"/>
        <w:lvlText w:val="%9."/>
        <w:lvlJc w:val="right"/>
        <w:pPr>
          <w:ind w:left="6480" w:hanging="180"/>
        </w:pPr>
        <w:rPr>
          <w:rFonts w:hint="default"/>
        </w:rPr>
      </w:lvl>
    </w:lvlOverride>
  </w:num>
  <w:num w:numId="8" w16cid:durableId="132987443">
    <w:abstractNumId w:val="10"/>
  </w:num>
  <w:num w:numId="9" w16cid:durableId="1144934167">
    <w:abstractNumId w:val="9"/>
  </w:num>
  <w:num w:numId="10" w16cid:durableId="1220677625">
    <w:abstractNumId w:val="11"/>
  </w:num>
  <w:num w:numId="11" w16cid:durableId="10435997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5999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4287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917439">
    <w:abstractNumId w:val="6"/>
  </w:num>
  <w:num w:numId="15" w16cid:durableId="158310319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8"/>
    <w:rsid w:val="00000263"/>
    <w:rsid w:val="00002BCC"/>
    <w:rsid w:val="00010FB8"/>
    <w:rsid w:val="000113BC"/>
    <w:rsid w:val="00011DE5"/>
    <w:rsid w:val="000129FF"/>
    <w:rsid w:val="00013555"/>
    <w:rsid w:val="000136AF"/>
    <w:rsid w:val="0001411C"/>
    <w:rsid w:val="00021E4E"/>
    <w:rsid w:val="00024893"/>
    <w:rsid w:val="00025590"/>
    <w:rsid w:val="00026E35"/>
    <w:rsid w:val="00033107"/>
    <w:rsid w:val="000333C4"/>
    <w:rsid w:val="000402CA"/>
    <w:rsid w:val="0004044E"/>
    <w:rsid w:val="00040676"/>
    <w:rsid w:val="0004265E"/>
    <w:rsid w:val="000430A1"/>
    <w:rsid w:val="000437D0"/>
    <w:rsid w:val="00043D38"/>
    <w:rsid w:val="0004691D"/>
    <w:rsid w:val="0005106D"/>
    <w:rsid w:val="0005120E"/>
    <w:rsid w:val="0005281D"/>
    <w:rsid w:val="00053B81"/>
    <w:rsid w:val="00054577"/>
    <w:rsid w:val="000545F7"/>
    <w:rsid w:val="00055070"/>
    <w:rsid w:val="000614BF"/>
    <w:rsid w:val="00061E29"/>
    <w:rsid w:val="000637AA"/>
    <w:rsid w:val="00063D3F"/>
    <w:rsid w:val="000713EB"/>
    <w:rsid w:val="0007169C"/>
    <w:rsid w:val="00074820"/>
    <w:rsid w:val="00075F1D"/>
    <w:rsid w:val="00076FAC"/>
    <w:rsid w:val="00077593"/>
    <w:rsid w:val="000775C8"/>
    <w:rsid w:val="00083F48"/>
    <w:rsid w:val="00084774"/>
    <w:rsid w:val="00085555"/>
    <w:rsid w:val="00087AC9"/>
    <w:rsid w:val="00090ECE"/>
    <w:rsid w:val="000917FD"/>
    <w:rsid w:val="00091A69"/>
    <w:rsid w:val="00092183"/>
    <w:rsid w:val="00094D79"/>
    <w:rsid w:val="000A0769"/>
    <w:rsid w:val="000A4401"/>
    <w:rsid w:val="000A4707"/>
    <w:rsid w:val="000A479A"/>
    <w:rsid w:val="000A48D2"/>
    <w:rsid w:val="000A7B9B"/>
    <w:rsid w:val="000A7DF9"/>
    <w:rsid w:val="000B2200"/>
    <w:rsid w:val="000B3425"/>
    <w:rsid w:val="000B37CE"/>
    <w:rsid w:val="000B75B5"/>
    <w:rsid w:val="000C0946"/>
    <w:rsid w:val="000C0D68"/>
    <w:rsid w:val="000C2355"/>
    <w:rsid w:val="000C5093"/>
    <w:rsid w:val="000C523C"/>
    <w:rsid w:val="000C559D"/>
    <w:rsid w:val="000C5849"/>
    <w:rsid w:val="000C685C"/>
    <w:rsid w:val="000C6962"/>
    <w:rsid w:val="000D05EF"/>
    <w:rsid w:val="000D2A64"/>
    <w:rsid w:val="000D32BE"/>
    <w:rsid w:val="000D3957"/>
    <w:rsid w:val="000D3FB9"/>
    <w:rsid w:val="000D419A"/>
    <w:rsid w:val="000D42D3"/>
    <w:rsid w:val="000D4567"/>
    <w:rsid w:val="000D5485"/>
    <w:rsid w:val="000D72ED"/>
    <w:rsid w:val="000E07B3"/>
    <w:rsid w:val="000E1963"/>
    <w:rsid w:val="000E1E36"/>
    <w:rsid w:val="000E2061"/>
    <w:rsid w:val="000E2C29"/>
    <w:rsid w:val="000E4592"/>
    <w:rsid w:val="000E4786"/>
    <w:rsid w:val="000E57CD"/>
    <w:rsid w:val="000E598E"/>
    <w:rsid w:val="000E59A3"/>
    <w:rsid w:val="000E5A3D"/>
    <w:rsid w:val="000E6DB0"/>
    <w:rsid w:val="000F02A3"/>
    <w:rsid w:val="000F0ADA"/>
    <w:rsid w:val="000F116E"/>
    <w:rsid w:val="000F1C5B"/>
    <w:rsid w:val="000F21C1"/>
    <w:rsid w:val="000F28B7"/>
    <w:rsid w:val="000F2F53"/>
    <w:rsid w:val="000F352B"/>
    <w:rsid w:val="000F5ACD"/>
    <w:rsid w:val="00100D73"/>
    <w:rsid w:val="001016EC"/>
    <w:rsid w:val="00102D7A"/>
    <w:rsid w:val="00104761"/>
    <w:rsid w:val="0010529F"/>
    <w:rsid w:val="0010745C"/>
    <w:rsid w:val="00111F26"/>
    <w:rsid w:val="001122FF"/>
    <w:rsid w:val="00116E28"/>
    <w:rsid w:val="0011746E"/>
    <w:rsid w:val="00117FC4"/>
    <w:rsid w:val="00121F20"/>
    <w:rsid w:val="00122CB2"/>
    <w:rsid w:val="001242AB"/>
    <w:rsid w:val="00124BE2"/>
    <w:rsid w:val="00125CB1"/>
    <w:rsid w:val="00127010"/>
    <w:rsid w:val="0012751B"/>
    <w:rsid w:val="00127B5B"/>
    <w:rsid w:val="0013021A"/>
    <w:rsid w:val="00141B18"/>
    <w:rsid w:val="0014407D"/>
    <w:rsid w:val="0014478B"/>
    <w:rsid w:val="00146347"/>
    <w:rsid w:val="00151631"/>
    <w:rsid w:val="00154469"/>
    <w:rsid w:val="001547D0"/>
    <w:rsid w:val="00155E3F"/>
    <w:rsid w:val="0015668E"/>
    <w:rsid w:val="00157AD2"/>
    <w:rsid w:val="001605A5"/>
    <w:rsid w:val="00160BD7"/>
    <w:rsid w:val="0016379F"/>
    <w:rsid w:val="001643C9"/>
    <w:rsid w:val="001648A5"/>
    <w:rsid w:val="00164BEA"/>
    <w:rsid w:val="00165568"/>
    <w:rsid w:val="00166082"/>
    <w:rsid w:val="001662C8"/>
    <w:rsid w:val="00166C2F"/>
    <w:rsid w:val="00167300"/>
    <w:rsid w:val="00170CAE"/>
    <w:rsid w:val="001716C9"/>
    <w:rsid w:val="001724BB"/>
    <w:rsid w:val="0017259C"/>
    <w:rsid w:val="0017571E"/>
    <w:rsid w:val="001774B3"/>
    <w:rsid w:val="00181EA0"/>
    <w:rsid w:val="00182961"/>
    <w:rsid w:val="00183A4B"/>
    <w:rsid w:val="00184261"/>
    <w:rsid w:val="00184BEE"/>
    <w:rsid w:val="001926CC"/>
    <w:rsid w:val="00193289"/>
    <w:rsid w:val="00193461"/>
    <w:rsid w:val="001939E1"/>
    <w:rsid w:val="001942CD"/>
    <w:rsid w:val="0019452E"/>
    <w:rsid w:val="00194CE1"/>
    <w:rsid w:val="00195382"/>
    <w:rsid w:val="00197253"/>
    <w:rsid w:val="001A176D"/>
    <w:rsid w:val="001A286A"/>
    <w:rsid w:val="001A348C"/>
    <w:rsid w:val="001A3B9F"/>
    <w:rsid w:val="001A3DB2"/>
    <w:rsid w:val="001A5376"/>
    <w:rsid w:val="001A5520"/>
    <w:rsid w:val="001A65C0"/>
    <w:rsid w:val="001A696B"/>
    <w:rsid w:val="001A7128"/>
    <w:rsid w:val="001B1AE5"/>
    <w:rsid w:val="001B3A12"/>
    <w:rsid w:val="001B45A8"/>
    <w:rsid w:val="001B4CD0"/>
    <w:rsid w:val="001B5DDB"/>
    <w:rsid w:val="001B7539"/>
    <w:rsid w:val="001B7A5D"/>
    <w:rsid w:val="001C0593"/>
    <w:rsid w:val="001C4839"/>
    <w:rsid w:val="001C6960"/>
    <w:rsid w:val="001C69C4"/>
    <w:rsid w:val="001C6C20"/>
    <w:rsid w:val="001D01DA"/>
    <w:rsid w:val="001D294D"/>
    <w:rsid w:val="001D42BE"/>
    <w:rsid w:val="001D4937"/>
    <w:rsid w:val="001D4D1D"/>
    <w:rsid w:val="001D5DED"/>
    <w:rsid w:val="001D7192"/>
    <w:rsid w:val="001D73E7"/>
    <w:rsid w:val="001E0A8D"/>
    <w:rsid w:val="001E3590"/>
    <w:rsid w:val="001E5736"/>
    <w:rsid w:val="001E7240"/>
    <w:rsid w:val="001E7407"/>
    <w:rsid w:val="001F1A46"/>
    <w:rsid w:val="001F3B53"/>
    <w:rsid w:val="001F3B64"/>
    <w:rsid w:val="001F6B25"/>
    <w:rsid w:val="001F73F2"/>
    <w:rsid w:val="001F7D2F"/>
    <w:rsid w:val="00200697"/>
    <w:rsid w:val="002008CA"/>
    <w:rsid w:val="00201D27"/>
    <w:rsid w:val="00205A1B"/>
    <w:rsid w:val="00205E53"/>
    <w:rsid w:val="002064BE"/>
    <w:rsid w:val="00206D12"/>
    <w:rsid w:val="00207232"/>
    <w:rsid w:val="00207EE4"/>
    <w:rsid w:val="0021153A"/>
    <w:rsid w:val="00212930"/>
    <w:rsid w:val="00220FB9"/>
    <w:rsid w:val="00223241"/>
    <w:rsid w:val="002245A6"/>
    <w:rsid w:val="00224C08"/>
    <w:rsid w:val="00225E0B"/>
    <w:rsid w:val="002302EA"/>
    <w:rsid w:val="00230D36"/>
    <w:rsid w:val="00233ED3"/>
    <w:rsid w:val="00234A97"/>
    <w:rsid w:val="00236DD5"/>
    <w:rsid w:val="00237614"/>
    <w:rsid w:val="00240749"/>
    <w:rsid w:val="0024373E"/>
    <w:rsid w:val="002468D7"/>
    <w:rsid w:val="00247E97"/>
    <w:rsid w:val="002500FC"/>
    <w:rsid w:val="002536E6"/>
    <w:rsid w:val="00256973"/>
    <w:rsid w:val="00256C81"/>
    <w:rsid w:val="0025714F"/>
    <w:rsid w:val="00257BBB"/>
    <w:rsid w:val="00260361"/>
    <w:rsid w:val="00260398"/>
    <w:rsid w:val="00260496"/>
    <w:rsid w:val="00261493"/>
    <w:rsid w:val="0026242B"/>
    <w:rsid w:val="00263BCF"/>
    <w:rsid w:val="00264787"/>
    <w:rsid w:val="002650AD"/>
    <w:rsid w:val="00271545"/>
    <w:rsid w:val="00277B7A"/>
    <w:rsid w:val="00280CFF"/>
    <w:rsid w:val="0028396B"/>
    <w:rsid w:val="00285CDD"/>
    <w:rsid w:val="0029091A"/>
    <w:rsid w:val="00291167"/>
    <w:rsid w:val="00292789"/>
    <w:rsid w:val="00293E5F"/>
    <w:rsid w:val="0029489E"/>
    <w:rsid w:val="00296A9C"/>
    <w:rsid w:val="00297ECB"/>
    <w:rsid w:val="002A5F9C"/>
    <w:rsid w:val="002A6FB7"/>
    <w:rsid w:val="002B22FF"/>
    <w:rsid w:val="002B2C66"/>
    <w:rsid w:val="002B4379"/>
    <w:rsid w:val="002B45C1"/>
    <w:rsid w:val="002B69F3"/>
    <w:rsid w:val="002B6E2F"/>
    <w:rsid w:val="002C01FF"/>
    <w:rsid w:val="002C0490"/>
    <w:rsid w:val="002C152A"/>
    <w:rsid w:val="002C251F"/>
    <w:rsid w:val="002C7E14"/>
    <w:rsid w:val="002D020B"/>
    <w:rsid w:val="002D043A"/>
    <w:rsid w:val="002D2FF7"/>
    <w:rsid w:val="002D43FD"/>
    <w:rsid w:val="002E0A2A"/>
    <w:rsid w:val="002E1674"/>
    <w:rsid w:val="002E18FF"/>
    <w:rsid w:val="002E3E4A"/>
    <w:rsid w:val="002E5D0D"/>
    <w:rsid w:val="002E5EF1"/>
    <w:rsid w:val="002F3033"/>
    <w:rsid w:val="002F625C"/>
    <w:rsid w:val="00300398"/>
    <w:rsid w:val="0030116F"/>
    <w:rsid w:val="003020EE"/>
    <w:rsid w:val="0030287E"/>
    <w:rsid w:val="003045E0"/>
    <w:rsid w:val="00305A29"/>
    <w:rsid w:val="00312AEE"/>
    <w:rsid w:val="003138E0"/>
    <w:rsid w:val="0031713F"/>
    <w:rsid w:val="00317D4B"/>
    <w:rsid w:val="003206C9"/>
    <w:rsid w:val="003222D1"/>
    <w:rsid w:val="003224C4"/>
    <w:rsid w:val="00323E14"/>
    <w:rsid w:val="003260E5"/>
    <w:rsid w:val="0032750F"/>
    <w:rsid w:val="003308BB"/>
    <w:rsid w:val="003313CB"/>
    <w:rsid w:val="00331E91"/>
    <w:rsid w:val="00334440"/>
    <w:rsid w:val="0033562F"/>
    <w:rsid w:val="003415D3"/>
    <w:rsid w:val="00342C0D"/>
    <w:rsid w:val="003437A6"/>
    <w:rsid w:val="003442F6"/>
    <w:rsid w:val="0034455F"/>
    <w:rsid w:val="00344A79"/>
    <w:rsid w:val="00344B11"/>
    <w:rsid w:val="00345183"/>
    <w:rsid w:val="00346229"/>
    <w:rsid w:val="00346335"/>
    <w:rsid w:val="00350256"/>
    <w:rsid w:val="0035280E"/>
    <w:rsid w:val="00352B0F"/>
    <w:rsid w:val="003561B0"/>
    <w:rsid w:val="00356901"/>
    <w:rsid w:val="00356FC8"/>
    <w:rsid w:val="00357F17"/>
    <w:rsid w:val="00361C43"/>
    <w:rsid w:val="003641D6"/>
    <w:rsid w:val="00365676"/>
    <w:rsid w:val="00371C8F"/>
    <w:rsid w:val="00371F20"/>
    <w:rsid w:val="003730DD"/>
    <w:rsid w:val="0037545E"/>
    <w:rsid w:val="00375C36"/>
    <w:rsid w:val="00380364"/>
    <w:rsid w:val="0038130C"/>
    <w:rsid w:val="00382BA7"/>
    <w:rsid w:val="003928CD"/>
    <w:rsid w:val="003964BC"/>
    <w:rsid w:val="00396708"/>
    <w:rsid w:val="00396F14"/>
    <w:rsid w:val="00397893"/>
    <w:rsid w:val="003A15AC"/>
    <w:rsid w:val="003A41FA"/>
    <w:rsid w:val="003A76A3"/>
    <w:rsid w:val="003A7DC7"/>
    <w:rsid w:val="003B0627"/>
    <w:rsid w:val="003B1114"/>
    <w:rsid w:val="003B780B"/>
    <w:rsid w:val="003B7DE8"/>
    <w:rsid w:val="003C24DE"/>
    <w:rsid w:val="003C27F8"/>
    <w:rsid w:val="003C38AB"/>
    <w:rsid w:val="003C3DD0"/>
    <w:rsid w:val="003C3DF2"/>
    <w:rsid w:val="003C4420"/>
    <w:rsid w:val="003C5F2B"/>
    <w:rsid w:val="003C716C"/>
    <w:rsid w:val="003C74E0"/>
    <w:rsid w:val="003C7CD4"/>
    <w:rsid w:val="003C7D35"/>
    <w:rsid w:val="003D0BFE"/>
    <w:rsid w:val="003D1883"/>
    <w:rsid w:val="003D2ED0"/>
    <w:rsid w:val="003D2EEA"/>
    <w:rsid w:val="003D4ECA"/>
    <w:rsid w:val="003D4F56"/>
    <w:rsid w:val="003D5700"/>
    <w:rsid w:val="003D5DC0"/>
    <w:rsid w:val="003D5ED0"/>
    <w:rsid w:val="003D6272"/>
    <w:rsid w:val="003D689A"/>
    <w:rsid w:val="003D6CA2"/>
    <w:rsid w:val="003E0300"/>
    <w:rsid w:val="003E0591"/>
    <w:rsid w:val="003E06EE"/>
    <w:rsid w:val="003E1224"/>
    <w:rsid w:val="003E70C7"/>
    <w:rsid w:val="003F008E"/>
    <w:rsid w:val="003F3D8F"/>
    <w:rsid w:val="003F4224"/>
    <w:rsid w:val="003F467C"/>
    <w:rsid w:val="003F6F52"/>
    <w:rsid w:val="003F7F28"/>
    <w:rsid w:val="0040068E"/>
    <w:rsid w:val="00400B92"/>
    <w:rsid w:val="00400C5F"/>
    <w:rsid w:val="00401F52"/>
    <w:rsid w:val="004022CA"/>
    <w:rsid w:val="00406BA4"/>
    <w:rsid w:val="00406C4D"/>
    <w:rsid w:val="0041022B"/>
    <w:rsid w:val="00410290"/>
    <w:rsid w:val="00411322"/>
    <w:rsid w:val="004116CD"/>
    <w:rsid w:val="00413E62"/>
    <w:rsid w:val="00413EA6"/>
    <w:rsid w:val="00414ADE"/>
    <w:rsid w:val="004168A1"/>
    <w:rsid w:val="00416A8C"/>
    <w:rsid w:val="00417897"/>
    <w:rsid w:val="00417BBF"/>
    <w:rsid w:val="0042056F"/>
    <w:rsid w:val="00420633"/>
    <w:rsid w:val="00421779"/>
    <w:rsid w:val="00423C8F"/>
    <w:rsid w:val="00424CA9"/>
    <w:rsid w:val="00425437"/>
    <w:rsid w:val="004257BB"/>
    <w:rsid w:val="00431AEE"/>
    <w:rsid w:val="004370D6"/>
    <w:rsid w:val="00440D1E"/>
    <w:rsid w:val="004410AE"/>
    <w:rsid w:val="0044262F"/>
    <w:rsid w:val="0044291A"/>
    <w:rsid w:val="00443A4D"/>
    <w:rsid w:val="004440B3"/>
    <w:rsid w:val="00445CD8"/>
    <w:rsid w:val="00451A61"/>
    <w:rsid w:val="00454E67"/>
    <w:rsid w:val="004600B0"/>
    <w:rsid w:val="00460499"/>
    <w:rsid w:val="004607AC"/>
    <w:rsid w:val="00460FBA"/>
    <w:rsid w:val="00462D05"/>
    <w:rsid w:val="00464EE3"/>
    <w:rsid w:val="00467583"/>
    <w:rsid w:val="00470B80"/>
    <w:rsid w:val="004710D7"/>
    <w:rsid w:val="00471729"/>
    <w:rsid w:val="004739E8"/>
    <w:rsid w:val="00473F60"/>
    <w:rsid w:val="00474835"/>
    <w:rsid w:val="00475656"/>
    <w:rsid w:val="00480882"/>
    <w:rsid w:val="00481681"/>
    <w:rsid w:val="004819C7"/>
    <w:rsid w:val="0048364F"/>
    <w:rsid w:val="00485E4A"/>
    <w:rsid w:val="004862C7"/>
    <w:rsid w:val="004877FC"/>
    <w:rsid w:val="00490F2E"/>
    <w:rsid w:val="00491748"/>
    <w:rsid w:val="0049218E"/>
    <w:rsid w:val="004956AA"/>
    <w:rsid w:val="00495879"/>
    <w:rsid w:val="00495B90"/>
    <w:rsid w:val="00496F97"/>
    <w:rsid w:val="0049750C"/>
    <w:rsid w:val="00497DD1"/>
    <w:rsid w:val="004A0CC1"/>
    <w:rsid w:val="004A354A"/>
    <w:rsid w:val="004A50BB"/>
    <w:rsid w:val="004A53EA"/>
    <w:rsid w:val="004A6E99"/>
    <w:rsid w:val="004B00B9"/>
    <w:rsid w:val="004B2D12"/>
    <w:rsid w:val="004B35E7"/>
    <w:rsid w:val="004B7836"/>
    <w:rsid w:val="004C1AED"/>
    <w:rsid w:val="004C3376"/>
    <w:rsid w:val="004C4B38"/>
    <w:rsid w:val="004C64F3"/>
    <w:rsid w:val="004C6603"/>
    <w:rsid w:val="004D037B"/>
    <w:rsid w:val="004D0939"/>
    <w:rsid w:val="004D157C"/>
    <w:rsid w:val="004D1A70"/>
    <w:rsid w:val="004D31D2"/>
    <w:rsid w:val="004D584E"/>
    <w:rsid w:val="004D5D4E"/>
    <w:rsid w:val="004D72B1"/>
    <w:rsid w:val="004E101A"/>
    <w:rsid w:val="004E1E67"/>
    <w:rsid w:val="004E2781"/>
    <w:rsid w:val="004E390D"/>
    <w:rsid w:val="004E7FB9"/>
    <w:rsid w:val="004F158E"/>
    <w:rsid w:val="004F1CE8"/>
    <w:rsid w:val="004F1FAC"/>
    <w:rsid w:val="004F3CAF"/>
    <w:rsid w:val="004F3D64"/>
    <w:rsid w:val="004F3F1C"/>
    <w:rsid w:val="004F676E"/>
    <w:rsid w:val="004F6D21"/>
    <w:rsid w:val="004F6DE1"/>
    <w:rsid w:val="004F71C0"/>
    <w:rsid w:val="00502CC4"/>
    <w:rsid w:val="005035C5"/>
    <w:rsid w:val="00504069"/>
    <w:rsid w:val="00505D6E"/>
    <w:rsid w:val="00506D6F"/>
    <w:rsid w:val="005146A5"/>
    <w:rsid w:val="00516B8D"/>
    <w:rsid w:val="005204AC"/>
    <w:rsid w:val="00520E7B"/>
    <w:rsid w:val="005220AA"/>
    <w:rsid w:val="00524939"/>
    <w:rsid w:val="005252B7"/>
    <w:rsid w:val="00526411"/>
    <w:rsid w:val="0052756C"/>
    <w:rsid w:val="00530230"/>
    <w:rsid w:val="005304BF"/>
    <w:rsid w:val="00530CC9"/>
    <w:rsid w:val="00530E2E"/>
    <w:rsid w:val="00531B46"/>
    <w:rsid w:val="00534125"/>
    <w:rsid w:val="005377F2"/>
    <w:rsid w:val="00537FBC"/>
    <w:rsid w:val="005413F2"/>
    <w:rsid w:val="00541D73"/>
    <w:rsid w:val="00543469"/>
    <w:rsid w:val="00546FA3"/>
    <w:rsid w:val="005507C9"/>
    <w:rsid w:val="0055142F"/>
    <w:rsid w:val="005547EC"/>
    <w:rsid w:val="00554E3E"/>
    <w:rsid w:val="00555DA5"/>
    <w:rsid w:val="00556766"/>
    <w:rsid w:val="00557C7A"/>
    <w:rsid w:val="005605A4"/>
    <w:rsid w:val="00560C15"/>
    <w:rsid w:val="00561FF7"/>
    <w:rsid w:val="00562A58"/>
    <w:rsid w:val="0056420E"/>
    <w:rsid w:val="00564365"/>
    <w:rsid w:val="005643C7"/>
    <w:rsid w:val="005647E0"/>
    <w:rsid w:val="0056541A"/>
    <w:rsid w:val="00574E7A"/>
    <w:rsid w:val="005771D5"/>
    <w:rsid w:val="005773C3"/>
    <w:rsid w:val="00581211"/>
    <w:rsid w:val="00582FB6"/>
    <w:rsid w:val="00583062"/>
    <w:rsid w:val="00584811"/>
    <w:rsid w:val="0058614C"/>
    <w:rsid w:val="00587EEE"/>
    <w:rsid w:val="005916CE"/>
    <w:rsid w:val="005930FF"/>
    <w:rsid w:val="00593280"/>
    <w:rsid w:val="0059341F"/>
    <w:rsid w:val="00593AA6"/>
    <w:rsid w:val="00594161"/>
    <w:rsid w:val="00594749"/>
    <w:rsid w:val="00594956"/>
    <w:rsid w:val="0059670C"/>
    <w:rsid w:val="005A0D79"/>
    <w:rsid w:val="005A2595"/>
    <w:rsid w:val="005A71D6"/>
    <w:rsid w:val="005A72D4"/>
    <w:rsid w:val="005B1555"/>
    <w:rsid w:val="005B2711"/>
    <w:rsid w:val="005B373C"/>
    <w:rsid w:val="005B3E5C"/>
    <w:rsid w:val="005B4067"/>
    <w:rsid w:val="005B676D"/>
    <w:rsid w:val="005C3CC2"/>
    <w:rsid w:val="005C3F41"/>
    <w:rsid w:val="005C4EF0"/>
    <w:rsid w:val="005C5819"/>
    <w:rsid w:val="005C58DF"/>
    <w:rsid w:val="005C65DD"/>
    <w:rsid w:val="005C76CC"/>
    <w:rsid w:val="005D1031"/>
    <w:rsid w:val="005D1950"/>
    <w:rsid w:val="005D3DD4"/>
    <w:rsid w:val="005D540A"/>
    <w:rsid w:val="005D5EA1"/>
    <w:rsid w:val="005E098C"/>
    <w:rsid w:val="005E1F8D"/>
    <w:rsid w:val="005E317F"/>
    <w:rsid w:val="005E61D3"/>
    <w:rsid w:val="005E665A"/>
    <w:rsid w:val="005E7450"/>
    <w:rsid w:val="005F4A02"/>
    <w:rsid w:val="00600219"/>
    <w:rsid w:val="00602A1D"/>
    <w:rsid w:val="00604D98"/>
    <w:rsid w:val="00604F4D"/>
    <w:rsid w:val="006065DA"/>
    <w:rsid w:val="00606AA4"/>
    <w:rsid w:val="00615224"/>
    <w:rsid w:val="0061661E"/>
    <w:rsid w:val="006201F2"/>
    <w:rsid w:val="00621BD4"/>
    <w:rsid w:val="00621F8C"/>
    <w:rsid w:val="00625F90"/>
    <w:rsid w:val="00626FE7"/>
    <w:rsid w:val="006309BF"/>
    <w:rsid w:val="00630F1C"/>
    <w:rsid w:val="00631973"/>
    <w:rsid w:val="00631EE1"/>
    <w:rsid w:val="00632AE4"/>
    <w:rsid w:val="006331CB"/>
    <w:rsid w:val="006346F4"/>
    <w:rsid w:val="006357B6"/>
    <w:rsid w:val="00635C97"/>
    <w:rsid w:val="00635D41"/>
    <w:rsid w:val="006375A9"/>
    <w:rsid w:val="00640170"/>
    <w:rsid w:val="00640402"/>
    <w:rsid w:val="0064049E"/>
    <w:rsid w:val="0064071F"/>
    <w:rsid w:val="00640B6B"/>
    <w:rsid w:val="00640F78"/>
    <w:rsid w:val="00642EFD"/>
    <w:rsid w:val="006432B1"/>
    <w:rsid w:val="00644C41"/>
    <w:rsid w:val="00644F5A"/>
    <w:rsid w:val="006454A2"/>
    <w:rsid w:val="00645FC1"/>
    <w:rsid w:val="00646EC8"/>
    <w:rsid w:val="0065199A"/>
    <w:rsid w:val="006540EC"/>
    <w:rsid w:val="00655245"/>
    <w:rsid w:val="0065575E"/>
    <w:rsid w:val="00655D6A"/>
    <w:rsid w:val="00656DE9"/>
    <w:rsid w:val="00664E13"/>
    <w:rsid w:val="0066598B"/>
    <w:rsid w:val="006659CD"/>
    <w:rsid w:val="00667C24"/>
    <w:rsid w:val="00671184"/>
    <w:rsid w:val="00671329"/>
    <w:rsid w:val="00672876"/>
    <w:rsid w:val="006748A8"/>
    <w:rsid w:val="00674F36"/>
    <w:rsid w:val="00675BD9"/>
    <w:rsid w:val="00675FC9"/>
    <w:rsid w:val="00677164"/>
    <w:rsid w:val="00677527"/>
    <w:rsid w:val="006775AB"/>
    <w:rsid w:val="00677CC2"/>
    <w:rsid w:val="006833E9"/>
    <w:rsid w:val="00684754"/>
    <w:rsid w:val="00685F42"/>
    <w:rsid w:val="00691B37"/>
    <w:rsid w:val="0069207B"/>
    <w:rsid w:val="00697094"/>
    <w:rsid w:val="00697764"/>
    <w:rsid w:val="006A1099"/>
    <w:rsid w:val="006A19EC"/>
    <w:rsid w:val="006A2348"/>
    <w:rsid w:val="006A304E"/>
    <w:rsid w:val="006A68CB"/>
    <w:rsid w:val="006B1C9D"/>
    <w:rsid w:val="006B3289"/>
    <w:rsid w:val="006B405D"/>
    <w:rsid w:val="006B4971"/>
    <w:rsid w:val="006B6728"/>
    <w:rsid w:val="006B7006"/>
    <w:rsid w:val="006C00E6"/>
    <w:rsid w:val="006C170D"/>
    <w:rsid w:val="006C3073"/>
    <w:rsid w:val="006C753B"/>
    <w:rsid w:val="006C77BC"/>
    <w:rsid w:val="006C7F8C"/>
    <w:rsid w:val="006D0B7A"/>
    <w:rsid w:val="006D5388"/>
    <w:rsid w:val="006D6F37"/>
    <w:rsid w:val="006D7437"/>
    <w:rsid w:val="006D7AB9"/>
    <w:rsid w:val="006D7CFC"/>
    <w:rsid w:val="006E00D5"/>
    <w:rsid w:val="006E09A9"/>
    <w:rsid w:val="006E1985"/>
    <w:rsid w:val="006E3BB2"/>
    <w:rsid w:val="006E50C6"/>
    <w:rsid w:val="006E60F4"/>
    <w:rsid w:val="006F00D6"/>
    <w:rsid w:val="006F18ED"/>
    <w:rsid w:val="006F2A1D"/>
    <w:rsid w:val="006F32FD"/>
    <w:rsid w:val="007003F8"/>
    <w:rsid w:val="00700B2C"/>
    <w:rsid w:val="00700BE3"/>
    <w:rsid w:val="00704712"/>
    <w:rsid w:val="007051BC"/>
    <w:rsid w:val="00705ADA"/>
    <w:rsid w:val="00705B58"/>
    <w:rsid w:val="007125EE"/>
    <w:rsid w:val="00713084"/>
    <w:rsid w:val="007138ED"/>
    <w:rsid w:val="007155B9"/>
    <w:rsid w:val="0071682D"/>
    <w:rsid w:val="00717463"/>
    <w:rsid w:val="00717664"/>
    <w:rsid w:val="00717A6E"/>
    <w:rsid w:val="00720FC2"/>
    <w:rsid w:val="007225BB"/>
    <w:rsid w:val="00722E89"/>
    <w:rsid w:val="00723EFF"/>
    <w:rsid w:val="00726734"/>
    <w:rsid w:val="00726CA9"/>
    <w:rsid w:val="00727D7A"/>
    <w:rsid w:val="0073038E"/>
    <w:rsid w:val="00731254"/>
    <w:rsid w:val="00731E00"/>
    <w:rsid w:val="00732076"/>
    <w:rsid w:val="007339C7"/>
    <w:rsid w:val="00735948"/>
    <w:rsid w:val="00736146"/>
    <w:rsid w:val="007366CF"/>
    <w:rsid w:val="0073686B"/>
    <w:rsid w:val="00736B3B"/>
    <w:rsid w:val="007370DA"/>
    <w:rsid w:val="00740059"/>
    <w:rsid w:val="0074049B"/>
    <w:rsid w:val="00742981"/>
    <w:rsid w:val="007440B7"/>
    <w:rsid w:val="00747298"/>
    <w:rsid w:val="00747993"/>
    <w:rsid w:val="0075362C"/>
    <w:rsid w:val="00753BCF"/>
    <w:rsid w:val="007546F5"/>
    <w:rsid w:val="0075487A"/>
    <w:rsid w:val="00754983"/>
    <w:rsid w:val="0076179E"/>
    <w:rsid w:val="007623B9"/>
    <w:rsid w:val="007634AD"/>
    <w:rsid w:val="007635F4"/>
    <w:rsid w:val="00763C85"/>
    <w:rsid w:val="00763C9A"/>
    <w:rsid w:val="00764090"/>
    <w:rsid w:val="007651D0"/>
    <w:rsid w:val="00766668"/>
    <w:rsid w:val="00766E80"/>
    <w:rsid w:val="007715C9"/>
    <w:rsid w:val="00774EDD"/>
    <w:rsid w:val="007757EC"/>
    <w:rsid w:val="0077761E"/>
    <w:rsid w:val="00783839"/>
    <w:rsid w:val="007854B0"/>
    <w:rsid w:val="00786941"/>
    <w:rsid w:val="00787290"/>
    <w:rsid w:val="00787387"/>
    <w:rsid w:val="00790E36"/>
    <w:rsid w:val="0079379B"/>
    <w:rsid w:val="007953E0"/>
    <w:rsid w:val="00795605"/>
    <w:rsid w:val="00796554"/>
    <w:rsid w:val="007A0F9B"/>
    <w:rsid w:val="007A12EC"/>
    <w:rsid w:val="007A1E8B"/>
    <w:rsid w:val="007A339B"/>
    <w:rsid w:val="007A3951"/>
    <w:rsid w:val="007A3C5E"/>
    <w:rsid w:val="007A4065"/>
    <w:rsid w:val="007A6863"/>
    <w:rsid w:val="007A7ABE"/>
    <w:rsid w:val="007B03B8"/>
    <w:rsid w:val="007B1729"/>
    <w:rsid w:val="007B24B2"/>
    <w:rsid w:val="007B431C"/>
    <w:rsid w:val="007B4C09"/>
    <w:rsid w:val="007B5005"/>
    <w:rsid w:val="007B75CF"/>
    <w:rsid w:val="007C090F"/>
    <w:rsid w:val="007C0C50"/>
    <w:rsid w:val="007C1C1E"/>
    <w:rsid w:val="007C2126"/>
    <w:rsid w:val="007C23BB"/>
    <w:rsid w:val="007C2B56"/>
    <w:rsid w:val="007C361A"/>
    <w:rsid w:val="007C4492"/>
    <w:rsid w:val="007C78B4"/>
    <w:rsid w:val="007D17C1"/>
    <w:rsid w:val="007D1EA1"/>
    <w:rsid w:val="007D2828"/>
    <w:rsid w:val="007D2DCA"/>
    <w:rsid w:val="007D3C84"/>
    <w:rsid w:val="007D45DF"/>
    <w:rsid w:val="007D5CAD"/>
    <w:rsid w:val="007E0896"/>
    <w:rsid w:val="007E32B6"/>
    <w:rsid w:val="007E37F6"/>
    <w:rsid w:val="007E410D"/>
    <w:rsid w:val="007E424A"/>
    <w:rsid w:val="007E486B"/>
    <w:rsid w:val="007E5524"/>
    <w:rsid w:val="007E5F87"/>
    <w:rsid w:val="007E7CC1"/>
    <w:rsid w:val="007E7D4A"/>
    <w:rsid w:val="007F0052"/>
    <w:rsid w:val="007F48ED"/>
    <w:rsid w:val="007F5E3F"/>
    <w:rsid w:val="007F7196"/>
    <w:rsid w:val="00801A55"/>
    <w:rsid w:val="00802965"/>
    <w:rsid w:val="00802DDF"/>
    <w:rsid w:val="00803066"/>
    <w:rsid w:val="008051F9"/>
    <w:rsid w:val="0081032A"/>
    <w:rsid w:val="00810870"/>
    <w:rsid w:val="00811AFF"/>
    <w:rsid w:val="00812A04"/>
    <w:rsid w:val="00812F45"/>
    <w:rsid w:val="00814B51"/>
    <w:rsid w:val="00815199"/>
    <w:rsid w:val="00816278"/>
    <w:rsid w:val="00816C7D"/>
    <w:rsid w:val="00821771"/>
    <w:rsid w:val="0082229B"/>
    <w:rsid w:val="00823462"/>
    <w:rsid w:val="00823AA8"/>
    <w:rsid w:val="00824B1D"/>
    <w:rsid w:val="00824DBE"/>
    <w:rsid w:val="00826C9D"/>
    <w:rsid w:val="0082732B"/>
    <w:rsid w:val="00827A17"/>
    <w:rsid w:val="0083044C"/>
    <w:rsid w:val="0083146E"/>
    <w:rsid w:val="008325A1"/>
    <w:rsid w:val="00833644"/>
    <w:rsid w:val="0083428A"/>
    <w:rsid w:val="008369F8"/>
    <w:rsid w:val="00836FE9"/>
    <w:rsid w:val="008371AC"/>
    <w:rsid w:val="0083777D"/>
    <w:rsid w:val="00840318"/>
    <w:rsid w:val="0084172C"/>
    <w:rsid w:val="00841A43"/>
    <w:rsid w:val="0084313F"/>
    <w:rsid w:val="0084319D"/>
    <w:rsid w:val="008431C7"/>
    <w:rsid w:val="008515C0"/>
    <w:rsid w:val="0085175E"/>
    <w:rsid w:val="00852458"/>
    <w:rsid w:val="00853FAE"/>
    <w:rsid w:val="00856813"/>
    <w:rsid w:val="00856A31"/>
    <w:rsid w:val="00860E49"/>
    <w:rsid w:val="008619AC"/>
    <w:rsid w:val="00864D7B"/>
    <w:rsid w:val="00865BB5"/>
    <w:rsid w:val="00872B3E"/>
    <w:rsid w:val="008732F9"/>
    <w:rsid w:val="008736B4"/>
    <w:rsid w:val="00873D9D"/>
    <w:rsid w:val="0087425E"/>
    <w:rsid w:val="008754D0"/>
    <w:rsid w:val="00875547"/>
    <w:rsid w:val="008757FC"/>
    <w:rsid w:val="00877C69"/>
    <w:rsid w:val="00877D48"/>
    <w:rsid w:val="008807FD"/>
    <w:rsid w:val="008811C0"/>
    <w:rsid w:val="0088345B"/>
    <w:rsid w:val="008842E6"/>
    <w:rsid w:val="00884999"/>
    <w:rsid w:val="0088542F"/>
    <w:rsid w:val="00891D35"/>
    <w:rsid w:val="00892C4D"/>
    <w:rsid w:val="00893BA3"/>
    <w:rsid w:val="008A058C"/>
    <w:rsid w:val="008A16A5"/>
    <w:rsid w:val="008A203D"/>
    <w:rsid w:val="008A4797"/>
    <w:rsid w:val="008A5C57"/>
    <w:rsid w:val="008B14F2"/>
    <w:rsid w:val="008B1546"/>
    <w:rsid w:val="008B57A4"/>
    <w:rsid w:val="008B5B21"/>
    <w:rsid w:val="008B6C85"/>
    <w:rsid w:val="008B6EBA"/>
    <w:rsid w:val="008C0629"/>
    <w:rsid w:val="008C225C"/>
    <w:rsid w:val="008C44AF"/>
    <w:rsid w:val="008C5E3B"/>
    <w:rsid w:val="008D0EE0"/>
    <w:rsid w:val="008D200E"/>
    <w:rsid w:val="008D42EB"/>
    <w:rsid w:val="008D76A3"/>
    <w:rsid w:val="008D7A27"/>
    <w:rsid w:val="008E31A5"/>
    <w:rsid w:val="008E4702"/>
    <w:rsid w:val="008E69AA"/>
    <w:rsid w:val="008E7333"/>
    <w:rsid w:val="008E79DC"/>
    <w:rsid w:val="008F19D9"/>
    <w:rsid w:val="008F2824"/>
    <w:rsid w:val="008F2F59"/>
    <w:rsid w:val="008F4F1C"/>
    <w:rsid w:val="008F6E5E"/>
    <w:rsid w:val="008F728D"/>
    <w:rsid w:val="009004CB"/>
    <w:rsid w:val="00901000"/>
    <w:rsid w:val="0090219B"/>
    <w:rsid w:val="00902DE5"/>
    <w:rsid w:val="009053AC"/>
    <w:rsid w:val="009063CB"/>
    <w:rsid w:val="009069AD"/>
    <w:rsid w:val="00907CDE"/>
    <w:rsid w:val="00910232"/>
    <w:rsid w:val="009105B6"/>
    <w:rsid w:val="00910E64"/>
    <w:rsid w:val="009137CA"/>
    <w:rsid w:val="00914C78"/>
    <w:rsid w:val="0091692D"/>
    <w:rsid w:val="00916E99"/>
    <w:rsid w:val="00917BEE"/>
    <w:rsid w:val="00920FC9"/>
    <w:rsid w:val="00921F33"/>
    <w:rsid w:val="00922764"/>
    <w:rsid w:val="00922B4D"/>
    <w:rsid w:val="009251F6"/>
    <w:rsid w:val="009258DE"/>
    <w:rsid w:val="009278C1"/>
    <w:rsid w:val="0093032B"/>
    <w:rsid w:val="00931443"/>
    <w:rsid w:val="009321A5"/>
    <w:rsid w:val="00932377"/>
    <w:rsid w:val="00932905"/>
    <w:rsid w:val="00932C4D"/>
    <w:rsid w:val="009346E3"/>
    <w:rsid w:val="0093704C"/>
    <w:rsid w:val="00940B1B"/>
    <w:rsid w:val="00941C0E"/>
    <w:rsid w:val="009422C1"/>
    <w:rsid w:val="0094523D"/>
    <w:rsid w:val="00945E27"/>
    <w:rsid w:val="00946A70"/>
    <w:rsid w:val="00947715"/>
    <w:rsid w:val="009501E5"/>
    <w:rsid w:val="00950BD1"/>
    <w:rsid w:val="00951A7D"/>
    <w:rsid w:val="00952072"/>
    <w:rsid w:val="00952849"/>
    <w:rsid w:val="00953781"/>
    <w:rsid w:val="00953F33"/>
    <w:rsid w:val="00956076"/>
    <w:rsid w:val="009603B1"/>
    <w:rsid w:val="0096208C"/>
    <w:rsid w:val="0096350A"/>
    <w:rsid w:val="009657C2"/>
    <w:rsid w:val="0097216D"/>
    <w:rsid w:val="00972735"/>
    <w:rsid w:val="009735CE"/>
    <w:rsid w:val="009740E2"/>
    <w:rsid w:val="00974349"/>
    <w:rsid w:val="00975F86"/>
    <w:rsid w:val="00976170"/>
    <w:rsid w:val="00976A63"/>
    <w:rsid w:val="009807D1"/>
    <w:rsid w:val="00983F09"/>
    <w:rsid w:val="0098490F"/>
    <w:rsid w:val="00985A48"/>
    <w:rsid w:val="00986101"/>
    <w:rsid w:val="00987180"/>
    <w:rsid w:val="00987D0D"/>
    <w:rsid w:val="0099010F"/>
    <w:rsid w:val="00993E55"/>
    <w:rsid w:val="0099667B"/>
    <w:rsid w:val="009A1B56"/>
    <w:rsid w:val="009A4155"/>
    <w:rsid w:val="009A4967"/>
    <w:rsid w:val="009A5F14"/>
    <w:rsid w:val="009A6D94"/>
    <w:rsid w:val="009A7A47"/>
    <w:rsid w:val="009B0106"/>
    <w:rsid w:val="009B2490"/>
    <w:rsid w:val="009B303A"/>
    <w:rsid w:val="009B50E5"/>
    <w:rsid w:val="009B5C1A"/>
    <w:rsid w:val="009B6C28"/>
    <w:rsid w:val="009C3431"/>
    <w:rsid w:val="009C3F6F"/>
    <w:rsid w:val="009C5989"/>
    <w:rsid w:val="009C6A32"/>
    <w:rsid w:val="009D08DA"/>
    <w:rsid w:val="009D0C63"/>
    <w:rsid w:val="009D26A8"/>
    <w:rsid w:val="009D5483"/>
    <w:rsid w:val="009E11DB"/>
    <w:rsid w:val="009E20DD"/>
    <w:rsid w:val="009E3B4A"/>
    <w:rsid w:val="009E3BBD"/>
    <w:rsid w:val="009E40D2"/>
    <w:rsid w:val="009E4938"/>
    <w:rsid w:val="009E6B9B"/>
    <w:rsid w:val="009E6C43"/>
    <w:rsid w:val="009F184F"/>
    <w:rsid w:val="009F29F8"/>
    <w:rsid w:val="00A0350E"/>
    <w:rsid w:val="00A06860"/>
    <w:rsid w:val="00A06E91"/>
    <w:rsid w:val="00A116D0"/>
    <w:rsid w:val="00A11EB8"/>
    <w:rsid w:val="00A131D3"/>
    <w:rsid w:val="00A136F5"/>
    <w:rsid w:val="00A13A46"/>
    <w:rsid w:val="00A14956"/>
    <w:rsid w:val="00A15B6F"/>
    <w:rsid w:val="00A15F41"/>
    <w:rsid w:val="00A16CB9"/>
    <w:rsid w:val="00A1754C"/>
    <w:rsid w:val="00A20C4F"/>
    <w:rsid w:val="00A210F1"/>
    <w:rsid w:val="00A231E2"/>
    <w:rsid w:val="00A23521"/>
    <w:rsid w:val="00A2550D"/>
    <w:rsid w:val="00A25FFF"/>
    <w:rsid w:val="00A27264"/>
    <w:rsid w:val="00A27C61"/>
    <w:rsid w:val="00A30558"/>
    <w:rsid w:val="00A30A41"/>
    <w:rsid w:val="00A34067"/>
    <w:rsid w:val="00A379BB"/>
    <w:rsid w:val="00A4169B"/>
    <w:rsid w:val="00A43EE7"/>
    <w:rsid w:val="00A4530B"/>
    <w:rsid w:val="00A462D3"/>
    <w:rsid w:val="00A50D55"/>
    <w:rsid w:val="00A52BE1"/>
    <w:rsid w:val="00A52FDA"/>
    <w:rsid w:val="00A536E1"/>
    <w:rsid w:val="00A57F32"/>
    <w:rsid w:val="00A60204"/>
    <w:rsid w:val="00A61633"/>
    <w:rsid w:val="00A647D3"/>
    <w:rsid w:val="00A64912"/>
    <w:rsid w:val="00A64A9A"/>
    <w:rsid w:val="00A70A74"/>
    <w:rsid w:val="00A70E2F"/>
    <w:rsid w:val="00A720D6"/>
    <w:rsid w:val="00A75F85"/>
    <w:rsid w:val="00A7743E"/>
    <w:rsid w:val="00A775DB"/>
    <w:rsid w:val="00A82161"/>
    <w:rsid w:val="00A9231A"/>
    <w:rsid w:val="00A924D3"/>
    <w:rsid w:val="00A95BC7"/>
    <w:rsid w:val="00A96105"/>
    <w:rsid w:val="00AA0343"/>
    <w:rsid w:val="00AA2E53"/>
    <w:rsid w:val="00AA5F08"/>
    <w:rsid w:val="00AA78CE"/>
    <w:rsid w:val="00AA7B26"/>
    <w:rsid w:val="00AB0CEA"/>
    <w:rsid w:val="00AB1D16"/>
    <w:rsid w:val="00AB20E6"/>
    <w:rsid w:val="00AC0EBC"/>
    <w:rsid w:val="00AC3CA6"/>
    <w:rsid w:val="00AC767C"/>
    <w:rsid w:val="00AD2FBE"/>
    <w:rsid w:val="00AD30FE"/>
    <w:rsid w:val="00AD3467"/>
    <w:rsid w:val="00AD5641"/>
    <w:rsid w:val="00AD5E7D"/>
    <w:rsid w:val="00AE038A"/>
    <w:rsid w:val="00AE35E0"/>
    <w:rsid w:val="00AE4C85"/>
    <w:rsid w:val="00AE52F0"/>
    <w:rsid w:val="00AE7DF0"/>
    <w:rsid w:val="00AF1708"/>
    <w:rsid w:val="00AF2058"/>
    <w:rsid w:val="00AF220C"/>
    <w:rsid w:val="00AF33DB"/>
    <w:rsid w:val="00AF484A"/>
    <w:rsid w:val="00AF56E9"/>
    <w:rsid w:val="00AF7850"/>
    <w:rsid w:val="00B0029E"/>
    <w:rsid w:val="00B013D7"/>
    <w:rsid w:val="00B01F71"/>
    <w:rsid w:val="00B032D8"/>
    <w:rsid w:val="00B0404A"/>
    <w:rsid w:val="00B0428A"/>
    <w:rsid w:val="00B0436A"/>
    <w:rsid w:val="00B05D72"/>
    <w:rsid w:val="00B0688D"/>
    <w:rsid w:val="00B07AF7"/>
    <w:rsid w:val="00B1726B"/>
    <w:rsid w:val="00B20990"/>
    <w:rsid w:val="00B21349"/>
    <w:rsid w:val="00B22C7B"/>
    <w:rsid w:val="00B22EB2"/>
    <w:rsid w:val="00B23790"/>
    <w:rsid w:val="00B23FAF"/>
    <w:rsid w:val="00B25255"/>
    <w:rsid w:val="00B278C0"/>
    <w:rsid w:val="00B27B98"/>
    <w:rsid w:val="00B31C7E"/>
    <w:rsid w:val="00B323CC"/>
    <w:rsid w:val="00B33B3C"/>
    <w:rsid w:val="00B35E44"/>
    <w:rsid w:val="00B36E0F"/>
    <w:rsid w:val="00B40D74"/>
    <w:rsid w:val="00B42129"/>
    <w:rsid w:val="00B425E4"/>
    <w:rsid w:val="00B42649"/>
    <w:rsid w:val="00B434AD"/>
    <w:rsid w:val="00B43C9C"/>
    <w:rsid w:val="00B4467E"/>
    <w:rsid w:val="00B46467"/>
    <w:rsid w:val="00B5264A"/>
    <w:rsid w:val="00B52663"/>
    <w:rsid w:val="00B54516"/>
    <w:rsid w:val="00B54BFC"/>
    <w:rsid w:val="00B55DB7"/>
    <w:rsid w:val="00B56DCB"/>
    <w:rsid w:val="00B57495"/>
    <w:rsid w:val="00B611E6"/>
    <w:rsid w:val="00B61728"/>
    <w:rsid w:val="00B61ABF"/>
    <w:rsid w:val="00B623D3"/>
    <w:rsid w:val="00B63C57"/>
    <w:rsid w:val="00B64F5D"/>
    <w:rsid w:val="00B66109"/>
    <w:rsid w:val="00B6620B"/>
    <w:rsid w:val="00B66AF8"/>
    <w:rsid w:val="00B6779E"/>
    <w:rsid w:val="00B76A45"/>
    <w:rsid w:val="00B770D2"/>
    <w:rsid w:val="00B81324"/>
    <w:rsid w:val="00B820F9"/>
    <w:rsid w:val="00B83233"/>
    <w:rsid w:val="00B84519"/>
    <w:rsid w:val="00B855F5"/>
    <w:rsid w:val="00B918F4"/>
    <w:rsid w:val="00B923D9"/>
    <w:rsid w:val="00B92886"/>
    <w:rsid w:val="00B93516"/>
    <w:rsid w:val="00B9445D"/>
    <w:rsid w:val="00B95C30"/>
    <w:rsid w:val="00B96776"/>
    <w:rsid w:val="00B973E5"/>
    <w:rsid w:val="00BA2CAA"/>
    <w:rsid w:val="00BA47A3"/>
    <w:rsid w:val="00BA5026"/>
    <w:rsid w:val="00BA71D8"/>
    <w:rsid w:val="00BA7B5B"/>
    <w:rsid w:val="00BB02F3"/>
    <w:rsid w:val="00BB19C2"/>
    <w:rsid w:val="00BB4748"/>
    <w:rsid w:val="00BB5D3E"/>
    <w:rsid w:val="00BB67B5"/>
    <w:rsid w:val="00BB693B"/>
    <w:rsid w:val="00BB6E79"/>
    <w:rsid w:val="00BC1B20"/>
    <w:rsid w:val="00BC1E65"/>
    <w:rsid w:val="00BC2354"/>
    <w:rsid w:val="00BC23E7"/>
    <w:rsid w:val="00BC4D73"/>
    <w:rsid w:val="00BC5115"/>
    <w:rsid w:val="00BC633C"/>
    <w:rsid w:val="00BC6542"/>
    <w:rsid w:val="00BC671A"/>
    <w:rsid w:val="00BC68A4"/>
    <w:rsid w:val="00BC6EB9"/>
    <w:rsid w:val="00BC7363"/>
    <w:rsid w:val="00BD1342"/>
    <w:rsid w:val="00BD1A99"/>
    <w:rsid w:val="00BD26A6"/>
    <w:rsid w:val="00BD6608"/>
    <w:rsid w:val="00BE0741"/>
    <w:rsid w:val="00BE2071"/>
    <w:rsid w:val="00BE3676"/>
    <w:rsid w:val="00BE42C5"/>
    <w:rsid w:val="00BE5CE0"/>
    <w:rsid w:val="00BE66DA"/>
    <w:rsid w:val="00BE717C"/>
    <w:rsid w:val="00BE719A"/>
    <w:rsid w:val="00BE720A"/>
    <w:rsid w:val="00BF0723"/>
    <w:rsid w:val="00BF1B21"/>
    <w:rsid w:val="00BF1B8F"/>
    <w:rsid w:val="00BF1FC9"/>
    <w:rsid w:val="00BF41CA"/>
    <w:rsid w:val="00BF43EA"/>
    <w:rsid w:val="00BF4DBB"/>
    <w:rsid w:val="00BF51D3"/>
    <w:rsid w:val="00BF648E"/>
    <w:rsid w:val="00BF6650"/>
    <w:rsid w:val="00C02092"/>
    <w:rsid w:val="00C0679F"/>
    <w:rsid w:val="00C067E5"/>
    <w:rsid w:val="00C06F6E"/>
    <w:rsid w:val="00C100DA"/>
    <w:rsid w:val="00C1098A"/>
    <w:rsid w:val="00C11168"/>
    <w:rsid w:val="00C1163A"/>
    <w:rsid w:val="00C12239"/>
    <w:rsid w:val="00C15E1E"/>
    <w:rsid w:val="00C164CA"/>
    <w:rsid w:val="00C16970"/>
    <w:rsid w:val="00C21A91"/>
    <w:rsid w:val="00C22210"/>
    <w:rsid w:val="00C228EB"/>
    <w:rsid w:val="00C24AAE"/>
    <w:rsid w:val="00C24E08"/>
    <w:rsid w:val="00C25D5F"/>
    <w:rsid w:val="00C26051"/>
    <w:rsid w:val="00C26568"/>
    <w:rsid w:val="00C2723A"/>
    <w:rsid w:val="00C3130A"/>
    <w:rsid w:val="00C3377B"/>
    <w:rsid w:val="00C374C8"/>
    <w:rsid w:val="00C42BF8"/>
    <w:rsid w:val="00C445CF"/>
    <w:rsid w:val="00C460AE"/>
    <w:rsid w:val="00C4631D"/>
    <w:rsid w:val="00C46612"/>
    <w:rsid w:val="00C50043"/>
    <w:rsid w:val="00C5015F"/>
    <w:rsid w:val="00C50A0F"/>
    <w:rsid w:val="00C50F4A"/>
    <w:rsid w:val="00C5145A"/>
    <w:rsid w:val="00C51C7C"/>
    <w:rsid w:val="00C5227B"/>
    <w:rsid w:val="00C52915"/>
    <w:rsid w:val="00C5391F"/>
    <w:rsid w:val="00C53D60"/>
    <w:rsid w:val="00C57FE1"/>
    <w:rsid w:val="00C60B3E"/>
    <w:rsid w:val="00C620A9"/>
    <w:rsid w:val="00C62233"/>
    <w:rsid w:val="00C66F49"/>
    <w:rsid w:val="00C72D10"/>
    <w:rsid w:val="00C73863"/>
    <w:rsid w:val="00C753A0"/>
    <w:rsid w:val="00C7573B"/>
    <w:rsid w:val="00C76CF3"/>
    <w:rsid w:val="00C82594"/>
    <w:rsid w:val="00C82BD7"/>
    <w:rsid w:val="00C835A2"/>
    <w:rsid w:val="00C8398D"/>
    <w:rsid w:val="00C8413E"/>
    <w:rsid w:val="00C90B0A"/>
    <w:rsid w:val="00C92551"/>
    <w:rsid w:val="00C927CA"/>
    <w:rsid w:val="00C92E4D"/>
    <w:rsid w:val="00C93205"/>
    <w:rsid w:val="00C945DC"/>
    <w:rsid w:val="00C9689E"/>
    <w:rsid w:val="00C97208"/>
    <w:rsid w:val="00C972D9"/>
    <w:rsid w:val="00CA1EFD"/>
    <w:rsid w:val="00CA3724"/>
    <w:rsid w:val="00CA7844"/>
    <w:rsid w:val="00CB5527"/>
    <w:rsid w:val="00CB55CD"/>
    <w:rsid w:val="00CB58EF"/>
    <w:rsid w:val="00CB59EF"/>
    <w:rsid w:val="00CC0868"/>
    <w:rsid w:val="00CC308E"/>
    <w:rsid w:val="00CC52C2"/>
    <w:rsid w:val="00CC7579"/>
    <w:rsid w:val="00CD028A"/>
    <w:rsid w:val="00CD21A5"/>
    <w:rsid w:val="00CD22AE"/>
    <w:rsid w:val="00CD419F"/>
    <w:rsid w:val="00CD42CA"/>
    <w:rsid w:val="00CD62FD"/>
    <w:rsid w:val="00CD700B"/>
    <w:rsid w:val="00CD70DB"/>
    <w:rsid w:val="00CE0A93"/>
    <w:rsid w:val="00CE37A4"/>
    <w:rsid w:val="00CE504D"/>
    <w:rsid w:val="00CE5463"/>
    <w:rsid w:val="00CE5922"/>
    <w:rsid w:val="00CF0BB2"/>
    <w:rsid w:val="00CF0F84"/>
    <w:rsid w:val="00CF1DF3"/>
    <w:rsid w:val="00CF2648"/>
    <w:rsid w:val="00CF3C0D"/>
    <w:rsid w:val="00CF3D08"/>
    <w:rsid w:val="00CF4753"/>
    <w:rsid w:val="00CF5BB7"/>
    <w:rsid w:val="00D0279E"/>
    <w:rsid w:val="00D031F7"/>
    <w:rsid w:val="00D044F0"/>
    <w:rsid w:val="00D0464A"/>
    <w:rsid w:val="00D05B72"/>
    <w:rsid w:val="00D12AAF"/>
    <w:rsid w:val="00D12B0D"/>
    <w:rsid w:val="00D13441"/>
    <w:rsid w:val="00D148FF"/>
    <w:rsid w:val="00D151B2"/>
    <w:rsid w:val="00D20601"/>
    <w:rsid w:val="00D243A3"/>
    <w:rsid w:val="00D249AD"/>
    <w:rsid w:val="00D30036"/>
    <w:rsid w:val="00D31065"/>
    <w:rsid w:val="00D32338"/>
    <w:rsid w:val="00D33440"/>
    <w:rsid w:val="00D3652D"/>
    <w:rsid w:val="00D37E44"/>
    <w:rsid w:val="00D413D4"/>
    <w:rsid w:val="00D422D7"/>
    <w:rsid w:val="00D42CB2"/>
    <w:rsid w:val="00D47E32"/>
    <w:rsid w:val="00D50439"/>
    <w:rsid w:val="00D50758"/>
    <w:rsid w:val="00D52EFE"/>
    <w:rsid w:val="00D55B45"/>
    <w:rsid w:val="00D55D8F"/>
    <w:rsid w:val="00D569D7"/>
    <w:rsid w:val="00D56A0D"/>
    <w:rsid w:val="00D56F5C"/>
    <w:rsid w:val="00D61D5B"/>
    <w:rsid w:val="00D63EF6"/>
    <w:rsid w:val="00D65B12"/>
    <w:rsid w:val="00D65B33"/>
    <w:rsid w:val="00D66518"/>
    <w:rsid w:val="00D67C63"/>
    <w:rsid w:val="00D67DD0"/>
    <w:rsid w:val="00D67FE1"/>
    <w:rsid w:val="00D7010F"/>
    <w:rsid w:val="00D706F8"/>
    <w:rsid w:val="00D70DFB"/>
    <w:rsid w:val="00D71EEA"/>
    <w:rsid w:val="00D71FFE"/>
    <w:rsid w:val="00D735CD"/>
    <w:rsid w:val="00D73CAE"/>
    <w:rsid w:val="00D766DF"/>
    <w:rsid w:val="00D76C06"/>
    <w:rsid w:val="00D773C9"/>
    <w:rsid w:val="00D77CB4"/>
    <w:rsid w:val="00D805A9"/>
    <w:rsid w:val="00D80D98"/>
    <w:rsid w:val="00D81A9E"/>
    <w:rsid w:val="00D8294B"/>
    <w:rsid w:val="00D82FB5"/>
    <w:rsid w:val="00D84740"/>
    <w:rsid w:val="00D851BE"/>
    <w:rsid w:val="00D8592C"/>
    <w:rsid w:val="00D8792D"/>
    <w:rsid w:val="00D87E88"/>
    <w:rsid w:val="00D90841"/>
    <w:rsid w:val="00D92420"/>
    <w:rsid w:val="00D92FCC"/>
    <w:rsid w:val="00D938AD"/>
    <w:rsid w:val="00D93F19"/>
    <w:rsid w:val="00D96416"/>
    <w:rsid w:val="00D96DA6"/>
    <w:rsid w:val="00D970A9"/>
    <w:rsid w:val="00D97672"/>
    <w:rsid w:val="00D97739"/>
    <w:rsid w:val="00D97945"/>
    <w:rsid w:val="00D97C3D"/>
    <w:rsid w:val="00DA1C79"/>
    <w:rsid w:val="00DA2242"/>
    <w:rsid w:val="00DA2439"/>
    <w:rsid w:val="00DA621E"/>
    <w:rsid w:val="00DA6336"/>
    <w:rsid w:val="00DA6F05"/>
    <w:rsid w:val="00DB1455"/>
    <w:rsid w:val="00DB3C8C"/>
    <w:rsid w:val="00DB3CB0"/>
    <w:rsid w:val="00DB5C4F"/>
    <w:rsid w:val="00DB64FC"/>
    <w:rsid w:val="00DB68F5"/>
    <w:rsid w:val="00DB715F"/>
    <w:rsid w:val="00DB7372"/>
    <w:rsid w:val="00DB73EE"/>
    <w:rsid w:val="00DC154A"/>
    <w:rsid w:val="00DC21F5"/>
    <w:rsid w:val="00DC28C1"/>
    <w:rsid w:val="00DC2B1D"/>
    <w:rsid w:val="00DC2DF1"/>
    <w:rsid w:val="00DC395A"/>
    <w:rsid w:val="00DC7075"/>
    <w:rsid w:val="00DC77A7"/>
    <w:rsid w:val="00DD133B"/>
    <w:rsid w:val="00DD15A0"/>
    <w:rsid w:val="00DD1A64"/>
    <w:rsid w:val="00DD2C62"/>
    <w:rsid w:val="00DD306C"/>
    <w:rsid w:val="00DD3E1A"/>
    <w:rsid w:val="00DD755E"/>
    <w:rsid w:val="00DD7F1B"/>
    <w:rsid w:val="00DE149E"/>
    <w:rsid w:val="00DE30C5"/>
    <w:rsid w:val="00DE608A"/>
    <w:rsid w:val="00DF28DB"/>
    <w:rsid w:val="00DF5568"/>
    <w:rsid w:val="00DF5CD1"/>
    <w:rsid w:val="00E00F83"/>
    <w:rsid w:val="00E02E85"/>
    <w:rsid w:val="00E03002"/>
    <w:rsid w:val="00E031FD"/>
    <w:rsid w:val="00E034DB"/>
    <w:rsid w:val="00E037E8"/>
    <w:rsid w:val="00E05704"/>
    <w:rsid w:val="00E07FCF"/>
    <w:rsid w:val="00E12F1A"/>
    <w:rsid w:val="00E14A32"/>
    <w:rsid w:val="00E1784E"/>
    <w:rsid w:val="00E17A46"/>
    <w:rsid w:val="00E20BFB"/>
    <w:rsid w:val="00E22935"/>
    <w:rsid w:val="00E232A1"/>
    <w:rsid w:val="00E2526D"/>
    <w:rsid w:val="00E255D0"/>
    <w:rsid w:val="00E31513"/>
    <w:rsid w:val="00E322CA"/>
    <w:rsid w:val="00E32692"/>
    <w:rsid w:val="00E33518"/>
    <w:rsid w:val="00E402A7"/>
    <w:rsid w:val="00E434C3"/>
    <w:rsid w:val="00E43E04"/>
    <w:rsid w:val="00E43E75"/>
    <w:rsid w:val="00E467E2"/>
    <w:rsid w:val="00E47389"/>
    <w:rsid w:val="00E54292"/>
    <w:rsid w:val="00E55723"/>
    <w:rsid w:val="00E569D4"/>
    <w:rsid w:val="00E60191"/>
    <w:rsid w:val="00E612E4"/>
    <w:rsid w:val="00E61C7C"/>
    <w:rsid w:val="00E62AAD"/>
    <w:rsid w:val="00E63428"/>
    <w:rsid w:val="00E63E8A"/>
    <w:rsid w:val="00E65EC8"/>
    <w:rsid w:val="00E67B0E"/>
    <w:rsid w:val="00E71B3F"/>
    <w:rsid w:val="00E736EE"/>
    <w:rsid w:val="00E74DC7"/>
    <w:rsid w:val="00E82854"/>
    <w:rsid w:val="00E83954"/>
    <w:rsid w:val="00E87699"/>
    <w:rsid w:val="00E9040D"/>
    <w:rsid w:val="00E91941"/>
    <w:rsid w:val="00E92064"/>
    <w:rsid w:val="00E92E27"/>
    <w:rsid w:val="00E94180"/>
    <w:rsid w:val="00E94D3C"/>
    <w:rsid w:val="00E95377"/>
    <w:rsid w:val="00E9586B"/>
    <w:rsid w:val="00E95944"/>
    <w:rsid w:val="00E95B5D"/>
    <w:rsid w:val="00E965D2"/>
    <w:rsid w:val="00E97334"/>
    <w:rsid w:val="00E9768D"/>
    <w:rsid w:val="00EA1255"/>
    <w:rsid w:val="00EA3A16"/>
    <w:rsid w:val="00EA57A7"/>
    <w:rsid w:val="00EB1A99"/>
    <w:rsid w:val="00EB1E9B"/>
    <w:rsid w:val="00EB1FAD"/>
    <w:rsid w:val="00EB2081"/>
    <w:rsid w:val="00EB22EB"/>
    <w:rsid w:val="00EB2672"/>
    <w:rsid w:val="00EB3A99"/>
    <w:rsid w:val="00EB3D2E"/>
    <w:rsid w:val="00EB4E5A"/>
    <w:rsid w:val="00EB65F8"/>
    <w:rsid w:val="00EB7190"/>
    <w:rsid w:val="00EC0642"/>
    <w:rsid w:val="00EC2374"/>
    <w:rsid w:val="00EC2F06"/>
    <w:rsid w:val="00EC34A8"/>
    <w:rsid w:val="00EC473E"/>
    <w:rsid w:val="00EC4EB4"/>
    <w:rsid w:val="00EC62FA"/>
    <w:rsid w:val="00EC63B3"/>
    <w:rsid w:val="00EC6B22"/>
    <w:rsid w:val="00EC6EEE"/>
    <w:rsid w:val="00EC706D"/>
    <w:rsid w:val="00ED028A"/>
    <w:rsid w:val="00ED0B6F"/>
    <w:rsid w:val="00ED1139"/>
    <w:rsid w:val="00ED42BE"/>
    <w:rsid w:val="00ED4928"/>
    <w:rsid w:val="00ED511D"/>
    <w:rsid w:val="00ED65B4"/>
    <w:rsid w:val="00EE0AB2"/>
    <w:rsid w:val="00EE0B1C"/>
    <w:rsid w:val="00EE0D15"/>
    <w:rsid w:val="00EE1497"/>
    <w:rsid w:val="00EE3FFE"/>
    <w:rsid w:val="00EE57E8"/>
    <w:rsid w:val="00EE5F25"/>
    <w:rsid w:val="00EE6190"/>
    <w:rsid w:val="00EF0C6F"/>
    <w:rsid w:val="00EF1389"/>
    <w:rsid w:val="00EF19D1"/>
    <w:rsid w:val="00EF2E3A"/>
    <w:rsid w:val="00EF4728"/>
    <w:rsid w:val="00EF53AA"/>
    <w:rsid w:val="00EF607D"/>
    <w:rsid w:val="00EF6402"/>
    <w:rsid w:val="00F01A8A"/>
    <w:rsid w:val="00F02E7B"/>
    <w:rsid w:val="00F047E2"/>
    <w:rsid w:val="00F04D57"/>
    <w:rsid w:val="00F052E7"/>
    <w:rsid w:val="00F06EB6"/>
    <w:rsid w:val="00F078DC"/>
    <w:rsid w:val="00F07F76"/>
    <w:rsid w:val="00F10594"/>
    <w:rsid w:val="00F10715"/>
    <w:rsid w:val="00F1097B"/>
    <w:rsid w:val="00F10C0F"/>
    <w:rsid w:val="00F1112B"/>
    <w:rsid w:val="00F13E86"/>
    <w:rsid w:val="00F14D03"/>
    <w:rsid w:val="00F154CE"/>
    <w:rsid w:val="00F160C9"/>
    <w:rsid w:val="00F20B52"/>
    <w:rsid w:val="00F23AAD"/>
    <w:rsid w:val="00F24BC8"/>
    <w:rsid w:val="00F25C62"/>
    <w:rsid w:val="00F308D4"/>
    <w:rsid w:val="00F312AC"/>
    <w:rsid w:val="00F31396"/>
    <w:rsid w:val="00F313A3"/>
    <w:rsid w:val="00F32FCB"/>
    <w:rsid w:val="00F33523"/>
    <w:rsid w:val="00F35800"/>
    <w:rsid w:val="00F35DF9"/>
    <w:rsid w:val="00F35F5E"/>
    <w:rsid w:val="00F36D88"/>
    <w:rsid w:val="00F44B96"/>
    <w:rsid w:val="00F4557C"/>
    <w:rsid w:val="00F4636B"/>
    <w:rsid w:val="00F4667C"/>
    <w:rsid w:val="00F46868"/>
    <w:rsid w:val="00F508E5"/>
    <w:rsid w:val="00F50E87"/>
    <w:rsid w:val="00F50F16"/>
    <w:rsid w:val="00F5248F"/>
    <w:rsid w:val="00F55A9E"/>
    <w:rsid w:val="00F5647B"/>
    <w:rsid w:val="00F57E46"/>
    <w:rsid w:val="00F609A7"/>
    <w:rsid w:val="00F6653E"/>
    <w:rsid w:val="00F66926"/>
    <w:rsid w:val="00F66B07"/>
    <w:rsid w:val="00F677A9"/>
    <w:rsid w:val="00F701C8"/>
    <w:rsid w:val="00F702B2"/>
    <w:rsid w:val="00F70552"/>
    <w:rsid w:val="00F71D07"/>
    <w:rsid w:val="00F7219E"/>
    <w:rsid w:val="00F7320E"/>
    <w:rsid w:val="00F75EF1"/>
    <w:rsid w:val="00F7737C"/>
    <w:rsid w:val="00F8121C"/>
    <w:rsid w:val="00F81330"/>
    <w:rsid w:val="00F81CCD"/>
    <w:rsid w:val="00F82070"/>
    <w:rsid w:val="00F82D2F"/>
    <w:rsid w:val="00F83DD0"/>
    <w:rsid w:val="00F84CF5"/>
    <w:rsid w:val="00F8612E"/>
    <w:rsid w:val="00F8656C"/>
    <w:rsid w:val="00F867C6"/>
    <w:rsid w:val="00F86AA6"/>
    <w:rsid w:val="00F87163"/>
    <w:rsid w:val="00F9253E"/>
    <w:rsid w:val="00F92AF4"/>
    <w:rsid w:val="00F92FF7"/>
    <w:rsid w:val="00F9334A"/>
    <w:rsid w:val="00F94583"/>
    <w:rsid w:val="00F9501A"/>
    <w:rsid w:val="00F95CA6"/>
    <w:rsid w:val="00F96CE4"/>
    <w:rsid w:val="00FA420B"/>
    <w:rsid w:val="00FB0184"/>
    <w:rsid w:val="00FB2E63"/>
    <w:rsid w:val="00FB4773"/>
    <w:rsid w:val="00FB5EB8"/>
    <w:rsid w:val="00FB6AEE"/>
    <w:rsid w:val="00FB7B45"/>
    <w:rsid w:val="00FC1AB2"/>
    <w:rsid w:val="00FC3C48"/>
    <w:rsid w:val="00FC3EAC"/>
    <w:rsid w:val="00FC5ADF"/>
    <w:rsid w:val="00FC660F"/>
    <w:rsid w:val="00FC6E9D"/>
    <w:rsid w:val="00FD0D9A"/>
    <w:rsid w:val="00FD1931"/>
    <w:rsid w:val="00FD37FB"/>
    <w:rsid w:val="00FD4E9D"/>
    <w:rsid w:val="00FE1C7F"/>
    <w:rsid w:val="00FE2900"/>
    <w:rsid w:val="00FE4703"/>
    <w:rsid w:val="00FE4DCE"/>
    <w:rsid w:val="00FE60EC"/>
    <w:rsid w:val="00FE6373"/>
    <w:rsid w:val="00FE64A0"/>
    <w:rsid w:val="00FE68E2"/>
    <w:rsid w:val="00FE7E12"/>
    <w:rsid w:val="00FF0D85"/>
    <w:rsid w:val="00FF2A48"/>
    <w:rsid w:val="00FF3555"/>
    <w:rsid w:val="00FF35E3"/>
    <w:rsid w:val="00FF39DE"/>
    <w:rsid w:val="00FF51CC"/>
    <w:rsid w:val="00FF71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D7B4"/>
  <w15:docId w15:val="{D53FBD15-5DFF-4762-9C4D-843CB229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2B1D"/>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ListParagraph">
    <w:name w:val="List Paragraph"/>
    <w:basedOn w:val="Normal"/>
    <w:link w:val="ListParagraphChar"/>
    <w:qFormat/>
    <w:rsid w:val="001A286A"/>
    <w:pPr>
      <w:spacing w:line="240" w:lineRule="auto"/>
      <w:ind w:left="720"/>
      <w:contextualSpacing/>
    </w:pPr>
    <w:rPr>
      <w:rFonts w:eastAsia="Times New Roman" w:cs="Times New Roman"/>
      <w:sz w:val="24"/>
      <w:szCs w:val="24"/>
    </w:rPr>
  </w:style>
  <w:style w:type="paragraph" w:customStyle="1" w:styleId="Amendment3">
    <w:name w:val="Amendment 3"/>
    <w:link w:val="Amendment3Char"/>
    <w:qFormat/>
    <w:rsid w:val="00DC2DF1"/>
    <w:pPr>
      <w:widowControl w:val="0"/>
      <w:spacing w:before="60" w:after="60" w:line="260" w:lineRule="exact"/>
      <w:outlineLvl w:val="2"/>
    </w:pPr>
    <w:rPr>
      <w:rFonts w:eastAsia="Times New Roman" w:cs="Times New Roman"/>
      <w:iCs/>
      <w:sz w:val="24"/>
      <w:szCs w:val="24"/>
      <w:lang w:eastAsia="en-AU"/>
    </w:rPr>
  </w:style>
  <w:style w:type="character" w:customStyle="1" w:styleId="Amendment3Char">
    <w:name w:val="Amendment 3 Char"/>
    <w:basedOn w:val="ListParagraphChar"/>
    <w:link w:val="Amendment3"/>
    <w:rsid w:val="00DC2DF1"/>
    <w:rPr>
      <w:rFonts w:eastAsia="Times New Roman" w:cs="Times New Roman"/>
      <w:iCs/>
      <w:sz w:val="24"/>
      <w:szCs w:val="24"/>
      <w:lang w:eastAsia="en-AU"/>
    </w:rPr>
  </w:style>
  <w:style w:type="character" w:customStyle="1" w:styleId="ListParagraphChar">
    <w:name w:val="List Paragraph Char"/>
    <w:basedOn w:val="DefaultParagraphFont"/>
    <w:link w:val="ListParagraph"/>
    <w:rsid w:val="001A286A"/>
    <w:rPr>
      <w:rFonts w:eastAsia="Times New Roman" w:cs="Times New Roman"/>
      <w:sz w:val="24"/>
      <w:szCs w:val="24"/>
    </w:rPr>
  </w:style>
  <w:style w:type="paragraph" w:customStyle="1" w:styleId="mps3-data">
    <w:name w:val="mps3-data"/>
    <w:basedOn w:val="Normal"/>
    <w:qFormat/>
    <w:rsid w:val="001A286A"/>
    <w:pPr>
      <w:spacing w:before="60" w:after="60" w:line="240" w:lineRule="auto"/>
    </w:pPr>
    <w:rPr>
      <w:rFonts w:ascii="Arial" w:eastAsia="Arial" w:hAnsi="Arial" w:cs="Arial"/>
      <w:sz w:val="16"/>
      <w:szCs w:val="22"/>
      <w:lang w:eastAsia="zh-CN"/>
    </w:rPr>
  </w:style>
  <w:style w:type="paragraph" w:customStyle="1" w:styleId="Amendment1">
    <w:name w:val="Amendment 1"/>
    <w:basedOn w:val="Normal"/>
    <w:link w:val="Amendment1Char"/>
    <w:qFormat/>
    <w:rsid w:val="00A60204"/>
    <w:pPr>
      <w:widowControl w:val="0"/>
      <w:tabs>
        <w:tab w:val="num" w:pos="794"/>
      </w:tabs>
      <w:spacing w:before="120" w:line="240" w:lineRule="auto"/>
      <w:ind w:left="794" w:hanging="794"/>
      <w:outlineLvl w:val="1"/>
    </w:pPr>
    <w:rPr>
      <w:rFonts w:ascii="Arial" w:eastAsia="Times New Roman" w:hAnsi="Arial" w:cs="Arial"/>
      <w:b/>
      <w:bCs/>
      <w:sz w:val="20"/>
      <w:lang w:eastAsia="en-AU"/>
    </w:rPr>
  </w:style>
  <w:style w:type="paragraph" w:customStyle="1" w:styleId="Amendment2">
    <w:name w:val="Amendment 2"/>
    <w:basedOn w:val="Normal"/>
    <w:link w:val="Amendment2Char"/>
    <w:qFormat/>
    <w:rsid w:val="00A60204"/>
    <w:pPr>
      <w:widowControl w:val="0"/>
      <w:spacing w:before="120" w:line="240" w:lineRule="auto"/>
      <w:ind w:left="794" w:hanging="794"/>
      <w:outlineLvl w:val="2"/>
    </w:pPr>
    <w:rPr>
      <w:rFonts w:eastAsia="Times New Roman" w:cs="Times New Roman"/>
      <w:iCs/>
      <w:sz w:val="20"/>
      <w:lang w:eastAsia="en-AU"/>
    </w:rPr>
  </w:style>
  <w:style w:type="character" w:customStyle="1" w:styleId="Amendment1Char">
    <w:name w:val="Amendment 1 Char"/>
    <w:basedOn w:val="DefaultParagraphFont"/>
    <w:link w:val="Amendment1"/>
    <w:rsid w:val="00A60204"/>
    <w:rPr>
      <w:rFonts w:ascii="Arial" w:eastAsia="Times New Roman" w:hAnsi="Arial" w:cs="Arial"/>
      <w:b/>
      <w:bCs/>
      <w:lang w:eastAsia="en-AU"/>
    </w:rPr>
  </w:style>
  <w:style w:type="character" w:customStyle="1" w:styleId="Amendment2Char">
    <w:name w:val="Amendment 2 Char"/>
    <w:basedOn w:val="DefaultParagraphFont"/>
    <w:link w:val="Amendment2"/>
    <w:rsid w:val="00A60204"/>
    <w:rPr>
      <w:rFonts w:eastAsia="Times New Roman" w:cs="Times New Roman"/>
      <w:iCs/>
      <w:lang w:eastAsia="en-AU"/>
    </w:rPr>
  </w:style>
  <w:style w:type="numbering" w:customStyle="1" w:styleId="AmendmentInstruction">
    <w:name w:val="Amendment Instruction"/>
    <w:basedOn w:val="NoList"/>
    <w:uiPriority w:val="99"/>
    <w:rsid w:val="00A60204"/>
    <w:pPr>
      <w:numPr>
        <w:numId w:val="5"/>
      </w:numPr>
    </w:pPr>
  </w:style>
  <w:style w:type="character" w:customStyle="1" w:styleId="TabletextChar">
    <w:name w:val="Tabletext Char"/>
    <w:aliases w:val="tt Char"/>
    <w:basedOn w:val="DefaultParagraphFont"/>
    <w:link w:val="Tabletext"/>
    <w:rsid w:val="00A60204"/>
    <w:rPr>
      <w:rFonts w:eastAsia="Times New Roman" w:cs="Times New Roman"/>
      <w:lang w:eastAsia="en-AU"/>
    </w:rPr>
  </w:style>
  <w:style w:type="character" w:customStyle="1" w:styleId="paragraphChar">
    <w:name w:val="paragraph Char"/>
    <w:aliases w:val="a Char"/>
    <w:link w:val="paragraph"/>
    <w:rsid w:val="00A60204"/>
    <w:rPr>
      <w:rFonts w:eastAsia="Times New Roman" w:cs="Times New Roman"/>
      <w:sz w:val="22"/>
      <w:lang w:eastAsia="en-AU"/>
    </w:rPr>
  </w:style>
  <w:style w:type="paragraph" w:customStyle="1" w:styleId="TableParagraph">
    <w:name w:val="Table Paragraph"/>
    <w:basedOn w:val="Normal"/>
    <w:uiPriority w:val="1"/>
    <w:qFormat/>
    <w:rsid w:val="00A60204"/>
    <w:pPr>
      <w:widowControl w:val="0"/>
      <w:autoSpaceDE w:val="0"/>
      <w:autoSpaceDN w:val="0"/>
      <w:spacing w:line="240" w:lineRule="auto"/>
      <w:ind w:left="26"/>
    </w:pPr>
    <w:rPr>
      <w:rFonts w:ascii="Arial" w:eastAsia="Arial" w:hAnsi="Arial" w:cs="Arial"/>
      <w:szCs w:val="22"/>
    </w:rPr>
  </w:style>
  <w:style w:type="character" w:styleId="CommentReference">
    <w:name w:val="annotation reference"/>
    <w:basedOn w:val="DefaultParagraphFont"/>
    <w:unhideWhenUsed/>
    <w:rsid w:val="00956076"/>
    <w:rPr>
      <w:sz w:val="16"/>
      <w:szCs w:val="16"/>
    </w:rPr>
  </w:style>
  <w:style w:type="paragraph" w:styleId="CommentText">
    <w:name w:val="annotation text"/>
    <w:basedOn w:val="Normal"/>
    <w:link w:val="CommentTextChar"/>
    <w:unhideWhenUsed/>
    <w:rsid w:val="00956076"/>
    <w:pPr>
      <w:spacing w:line="240" w:lineRule="auto"/>
    </w:pPr>
    <w:rPr>
      <w:sz w:val="20"/>
    </w:rPr>
  </w:style>
  <w:style w:type="character" w:customStyle="1" w:styleId="CommentTextChar">
    <w:name w:val="Comment Text Char"/>
    <w:basedOn w:val="DefaultParagraphFont"/>
    <w:link w:val="CommentText"/>
    <w:rsid w:val="00956076"/>
  </w:style>
  <w:style w:type="character" w:customStyle="1" w:styleId="amendmentkeyword">
    <w:name w:val="amendmentkeyword"/>
    <w:basedOn w:val="DefaultParagraphFont"/>
    <w:rsid w:val="009C3F6F"/>
  </w:style>
  <w:style w:type="paragraph" w:styleId="FootnoteText">
    <w:name w:val="footnote text"/>
    <w:basedOn w:val="Normal"/>
    <w:link w:val="FootnoteTextChar"/>
    <w:rsid w:val="00DC21F5"/>
    <w:rPr>
      <w:sz w:val="20"/>
    </w:rPr>
  </w:style>
  <w:style w:type="character" w:customStyle="1" w:styleId="FootnoteTextChar">
    <w:name w:val="Footnote Text Char"/>
    <w:basedOn w:val="DefaultParagraphFont"/>
    <w:link w:val="FootnoteText"/>
    <w:rsid w:val="00DC21F5"/>
  </w:style>
  <w:style w:type="character" w:customStyle="1" w:styleId="ActHead5Char">
    <w:name w:val="ActHead 5 Char"/>
    <w:aliases w:val="s Char"/>
    <w:link w:val="ActHead5"/>
    <w:locked/>
    <w:rsid w:val="0087425E"/>
    <w:rPr>
      <w:rFonts w:eastAsia="Times New Roman" w:cs="Times New Roman"/>
      <w:b/>
      <w:kern w:val="28"/>
      <w:sz w:val="24"/>
      <w:lang w:eastAsia="en-AU"/>
    </w:rPr>
  </w:style>
  <w:style w:type="paragraph" w:styleId="CommentSubject">
    <w:name w:val="annotation subject"/>
    <w:basedOn w:val="CommentText"/>
    <w:next w:val="CommentText"/>
    <w:link w:val="CommentSubjectChar"/>
    <w:uiPriority w:val="99"/>
    <w:semiHidden/>
    <w:unhideWhenUsed/>
    <w:rsid w:val="00B25255"/>
    <w:rPr>
      <w:b/>
      <w:bCs/>
    </w:rPr>
  </w:style>
  <w:style w:type="character" w:customStyle="1" w:styleId="CommentSubjectChar">
    <w:name w:val="Comment Subject Char"/>
    <w:basedOn w:val="CommentTextChar"/>
    <w:link w:val="CommentSubject"/>
    <w:uiPriority w:val="99"/>
    <w:semiHidden/>
    <w:rsid w:val="00B25255"/>
    <w:rPr>
      <w:b/>
      <w:bCs/>
    </w:rPr>
  </w:style>
  <w:style w:type="character" w:customStyle="1" w:styleId="AmendmentKeyword0">
    <w:name w:val="Amendment Keyword"/>
    <w:basedOn w:val="DefaultParagraphFont"/>
    <w:uiPriority w:val="1"/>
    <w:rsid w:val="004E7FB9"/>
    <w:rPr>
      <w:rFonts w:ascii="Arial" w:hAnsi="Arial" w:cs="Arial" w:hint="default"/>
      <w:b/>
      <w:bCs w:val="0"/>
      <w:i/>
      <w:iCs/>
      <w:sz w:val="20"/>
      <w:szCs w:val="24"/>
      <w:lang w:eastAsia="en-US"/>
    </w:rPr>
  </w:style>
  <w:style w:type="paragraph" w:customStyle="1" w:styleId="amendment10">
    <w:name w:val="amendment1"/>
    <w:basedOn w:val="Normal"/>
    <w:rsid w:val="004C4B38"/>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D249AD"/>
    <w:rPr>
      <w:sz w:val="22"/>
    </w:rPr>
  </w:style>
  <w:style w:type="paragraph" w:styleId="ListBullet">
    <w:name w:val="List Bullet"/>
    <w:basedOn w:val="Normal"/>
    <w:autoRedefine/>
    <w:rsid w:val="00E037E8"/>
    <w:pPr>
      <w:tabs>
        <w:tab w:val="num" w:pos="360"/>
      </w:tabs>
      <w:ind w:left="360" w:hanging="360"/>
    </w:pPr>
  </w:style>
  <w:style w:type="character" w:customStyle="1" w:styleId="item0">
    <w:name w:val="item"/>
    <w:basedOn w:val="DefaultParagraphFont"/>
    <w:uiPriority w:val="1"/>
    <w:qFormat/>
    <w:rsid w:val="00B0428A"/>
    <w:rPr>
      <w:vanish/>
      <w:color w:val="C00000"/>
    </w:rPr>
  </w:style>
  <w:style w:type="numbering" w:customStyle="1" w:styleId="AmendmentInstruction1">
    <w:name w:val="Amendment Instruction1"/>
    <w:basedOn w:val="NoList"/>
    <w:uiPriority w:val="99"/>
    <w:rsid w:val="00D56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300">
      <w:bodyDiv w:val="1"/>
      <w:marLeft w:val="0"/>
      <w:marRight w:val="0"/>
      <w:marTop w:val="0"/>
      <w:marBottom w:val="0"/>
      <w:divBdr>
        <w:top w:val="none" w:sz="0" w:space="0" w:color="auto"/>
        <w:left w:val="none" w:sz="0" w:space="0" w:color="auto"/>
        <w:bottom w:val="none" w:sz="0" w:space="0" w:color="auto"/>
        <w:right w:val="none" w:sz="0" w:space="0" w:color="auto"/>
      </w:divBdr>
    </w:div>
    <w:div w:id="40059864">
      <w:bodyDiv w:val="1"/>
      <w:marLeft w:val="0"/>
      <w:marRight w:val="0"/>
      <w:marTop w:val="0"/>
      <w:marBottom w:val="0"/>
      <w:divBdr>
        <w:top w:val="none" w:sz="0" w:space="0" w:color="auto"/>
        <w:left w:val="none" w:sz="0" w:space="0" w:color="auto"/>
        <w:bottom w:val="none" w:sz="0" w:space="0" w:color="auto"/>
        <w:right w:val="none" w:sz="0" w:space="0" w:color="auto"/>
      </w:divBdr>
    </w:div>
    <w:div w:id="56977692">
      <w:bodyDiv w:val="1"/>
      <w:marLeft w:val="0"/>
      <w:marRight w:val="0"/>
      <w:marTop w:val="0"/>
      <w:marBottom w:val="0"/>
      <w:divBdr>
        <w:top w:val="none" w:sz="0" w:space="0" w:color="auto"/>
        <w:left w:val="none" w:sz="0" w:space="0" w:color="auto"/>
        <w:bottom w:val="none" w:sz="0" w:space="0" w:color="auto"/>
        <w:right w:val="none" w:sz="0" w:space="0" w:color="auto"/>
      </w:divBdr>
    </w:div>
    <w:div w:id="106438209">
      <w:bodyDiv w:val="1"/>
      <w:marLeft w:val="0"/>
      <w:marRight w:val="0"/>
      <w:marTop w:val="0"/>
      <w:marBottom w:val="0"/>
      <w:divBdr>
        <w:top w:val="none" w:sz="0" w:space="0" w:color="auto"/>
        <w:left w:val="none" w:sz="0" w:space="0" w:color="auto"/>
        <w:bottom w:val="none" w:sz="0" w:space="0" w:color="auto"/>
        <w:right w:val="none" w:sz="0" w:space="0" w:color="auto"/>
      </w:divBdr>
    </w:div>
    <w:div w:id="134835280">
      <w:bodyDiv w:val="1"/>
      <w:marLeft w:val="0"/>
      <w:marRight w:val="0"/>
      <w:marTop w:val="0"/>
      <w:marBottom w:val="0"/>
      <w:divBdr>
        <w:top w:val="none" w:sz="0" w:space="0" w:color="auto"/>
        <w:left w:val="none" w:sz="0" w:space="0" w:color="auto"/>
        <w:bottom w:val="none" w:sz="0" w:space="0" w:color="auto"/>
        <w:right w:val="none" w:sz="0" w:space="0" w:color="auto"/>
      </w:divBdr>
    </w:div>
    <w:div w:id="213780886">
      <w:bodyDiv w:val="1"/>
      <w:marLeft w:val="0"/>
      <w:marRight w:val="0"/>
      <w:marTop w:val="0"/>
      <w:marBottom w:val="0"/>
      <w:divBdr>
        <w:top w:val="none" w:sz="0" w:space="0" w:color="auto"/>
        <w:left w:val="none" w:sz="0" w:space="0" w:color="auto"/>
        <w:bottom w:val="none" w:sz="0" w:space="0" w:color="auto"/>
        <w:right w:val="none" w:sz="0" w:space="0" w:color="auto"/>
      </w:divBdr>
    </w:div>
    <w:div w:id="232929064">
      <w:bodyDiv w:val="1"/>
      <w:marLeft w:val="0"/>
      <w:marRight w:val="0"/>
      <w:marTop w:val="0"/>
      <w:marBottom w:val="0"/>
      <w:divBdr>
        <w:top w:val="none" w:sz="0" w:space="0" w:color="auto"/>
        <w:left w:val="none" w:sz="0" w:space="0" w:color="auto"/>
        <w:bottom w:val="none" w:sz="0" w:space="0" w:color="auto"/>
        <w:right w:val="none" w:sz="0" w:space="0" w:color="auto"/>
      </w:divBdr>
    </w:div>
    <w:div w:id="234315420">
      <w:bodyDiv w:val="1"/>
      <w:marLeft w:val="0"/>
      <w:marRight w:val="0"/>
      <w:marTop w:val="0"/>
      <w:marBottom w:val="0"/>
      <w:divBdr>
        <w:top w:val="none" w:sz="0" w:space="0" w:color="auto"/>
        <w:left w:val="none" w:sz="0" w:space="0" w:color="auto"/>
        <w:bottom w:val="none" w:sz="0" w:space="0" w:color="auto"/>
        <w:right w:val="none" w:sz="0" w:space="0" w:color="auto"/>
      </w:divBdr>
    </w:div>
    <w:div w:id="405617970">
      <w:bodyDiv w:val="1"/>
      <w:marLeft w:val="0"/>
      <w:marRight w:val="0"/>
      <w:marTop w:val="0"/>
      <w:marBottom w:val="0"/>
      <w:divBdr>
        <w:top w:val="none" w:sz="0" w:space="0" w:color="auto"/>
        <w:left w:val="none" w:sz="0" w:space="0" w:color="auto"/>
        <w:bottom w:val="none" w:sz="0" w:space="0" w:color="auto"/>
        <w:right w:val="none" w:sz="0" w:space="0" w:color="auto"/>
      </w:divBdr>
    </w:div>
    <w:div w:id="493961138">
      <w:bodyDiv w:val="1"/>
      <w:marLeft w:val="0"/>
      <w:marRight w:val="0"/>
      <w:marTop w:val="0"/>
      <w:marBottom w:val="0"/>
      <w:divBdr>
        <w:top w:val="none" w:sz="0" w:space="0" w:color="auto"/>
        <w:left w:val="none" w:sz="0" w:space="0" w:color="auto"/>
        <w:bottom w:val="none" w:sz="0" w:space="0" w:color="auto"/>
        <w:right w:val="none" w:sz="0" w:space="0" w:color="auto"/>
      </w:divBdr>
    </w:div>
    <w:div w:id="503130144">
      <w:bodyDiv w:val="1"/>
      <w:marLeft w:val="0"/>
      <w:marRight w:val="0"/>
      <w:marTop w:val="0"/>
      <w:marBottom w:val="0"/>
      <w:divBdr>
        <w:top w:val="none" w:sz="0" w:space="0" w:color="auto"/>
        <w:left w:val="none" w:sz="0" w:space="0" w:color="auto"/>
        <w:bottom w:val="none" w:sz="0" w:space="0" w:color="auto"/>
        <w:right w:val="none" w:sz="0" w:space="0" w:color="auto"/>
      </w:divBdr>
    </w:div>
    <w:div w:id="526679477">
      <w:bodyDiv w:val="1"/>
      <w:marLeft w:val="0"/>
      <w:marRight w:val="0"/>
      <w:marTop w:val="0"/>
      <w:marBottom w:val="0"/>
      <w:divBdr>
        <w:top w:val="none" w:sz="0" w:space="0" w:color="auto"/>
        <w:left w:val="none" w:sz="0" w:space="0" w:color="auto"/>
        <w:bottom w:val="none" w:sz="0" w:space="0" w:color="auto"/>
        <w:right w:val="none" w:sz="0" w:space="0" w:color="auto"/>
      </w:divBdr>
    </w:div>
    <w:div w:id="531460870">
      <w:bodyDiv w:val="1"/>
      <w:marLeft w:val="0"/>
      <w:marRight w:val="0"/>
      <w:marTop w:val="0"/>
      <w:marBottom w:val="0"/>
      <w:divBdr>
        <w:top w:val="none" w:sz="0" w:space="0" w:color="auto"/>
        <w:left w:val="none" w:sz="0" w:space="0" w:color="auto"/>
        <w:bottom w:val="none" w:sz="0" w:space="0" w:color="auto"/>
        <w:right w:val="none" w:sz="0" w:space="0" w:color="auto"/>
      </w:divBdr>
    </w:div>
    <w:div w:id="532883580">
      <w:bodyDiv w:val="1"/>
      <w:marLeft w:val="0"/>
      <w:marRight w:val="0"/>
      <w:marTop w:val="0"/>
      <w:marBottom w:val="0"/>
      <w:divBdr>
        <w:top w:val="none" w:sz="0" w:space="0" w:color="auto"/>
        <w:left w:val="none" w:sz="0" w:space="0" w:color="auto"/>
        <w:bottom w:val="none" w:sz="0" w:space="0" w:color="auto"/>
        <w:right w:val="none" w:sz="0" w:space="0" w:color="auto"/>
      </w:divBdr>
    </w:div>
    <w:div w:id="540016963">
      <w:bodyDiv w:val="1"/>
      <w:marLeft w:val="0"/>
      <w:marRight w:val="0"/>
      <w:marTop w:val="0"/>
      <w:marBottom w:val="0"/>
      <w:divBdr>
        <w:top w:val="none" w:sz="0" w:space="0" w:color="auto"/>
        <w:left w:val="none" w:sz="0" w:space="0" w:color="auto"/>
        <w:bottom w:val="none" w:sz="0" w:space="0" w:color="auto"/>
        <w:right w:val="none" w:sz="0" w:space="0" w:color="auto"/>
      </w:divBdr>
    </w:div>
    <w:div w:id="579944143">
      <w:bodyDiv w:val="1"/>
      <w:marLeft w:val="0"/>
      <w:marRight w:val="0"/>
      <w:marTop w:val="0"/>
      <w:marBottom w:val="0"/>
      <w:divBdr>
        <w:top w:val="none" w:sz="0" w:space="0" w:color="auto"/>
        <w:left w:val="none" w:sz="0" w:space="0" w:color="auto"/>
        <w:bottom w:val="none" w:sz="0" w:space="0" w:color="auto"/>
        <w:right w:val="none" w:sz="0" w:space="0" w:color="auto"/>
      </w:divBdr>
    </w:div>
    <w:div w:id="627197661">
      <w:bodyDiv w:val="1"/>
      <w:marLeft w:val="0"/>
      <w:marRight w:val="0"/>
      <w:marTop w:val="0"/>
      <w:marBottom w:val="0"/>
      <w:divBdr>
        <w:top w:val="none" w:sz="0" w:space="0" w:color="auto"/>
        <w:left w:val="none" w:sz="0" w:space="0" w:color="auto"/>
        <w:bottom w:val="none" w:sz="0" w:space="0" w:color="auto"/>
        <w:right w:val="none" w:sz="0" w:space="0" w:color="auto"/>
      </w:divBdr>
    </w:div>
    <w:div w:id="727456769">
      <w:bodyDiv w:val="1"/>
      <w:marLeft w:val="0"/>
      <w:marRight w:val="0"/>
      <w:marTop w:val="0"/>
      <w:marBottom w:val="0"/>
      <w:divBdr>
        <w:top w:val="none" w:sz="0" w:space="0" w:color="auto"/>
        <w:left w:val="none" w:sz="0" w:space="0" w:color="auto"/>
        <w:bottom w:val="none" w:sz="0" w:space="0" w:color="auto"/>
        <w:right w:val="none" w:sz="0" w:space="0" w:color="auto"/>
      </w:divBdr>
    </w:div>
    <w:div w:id="851334798">
      <w:bodyDiv w:val="1"/>
      <w:marLeft w:val="0"/>
      <w:marRight w:val="0"/>
      <w:marTop w:val="0"/>
      <w:marBottom w:val="0"/>
      <w:divBdr>
        <w:top w:val="none" w:sz="0" w:space="0" w:color="auto"/>
        <w:left w:val="none" w:sz="0" w:space="0" w:color="auto"/>
        <w:bottom w:val="none" w:sz="0" w:space="0" w:color="auto"/>
        <w:right w:val="none" w:sz="0" w:space="0" w:color="auto"/>
      </w:divBdr>
    </w:div>
    <w:div w:id="883367465">
      <w:bodyDiv w:val="1"/>
      <w:marLeft w:val="0"/>
      <w:marRight w:val="0"/>
      <w:marTop w:val="0"/>
      <w:marBottom w:val="0"/>
      <w:divBdr>
        <w:top w:val="none" w:sz="0" w:space="0" w:color="auto"/>
        <w:left w:val="none" w:sz="0" w:space="0" w:color="auto"/>
        <w:bottom w:val="none" w:sz="0" w:space="0" w:color="auto"/>
        <w:right w:val="none" w:sz="0" w:space="0" w:color="auto"/>
      </w:divBdr>
    </w:div>
    <w:div w:id="927007795">
      <w:bodyDiv w:val="1"/>
      <w:marLeft w:val="0"/>
      <w:marRight w:val="0"/>
      <w:marTop w:val="0"/>
      <w:marBottom w:val="0"/>
      <w:divBdr>
        <w:top w:val="none" w:sz="0" w:space="0" w:color="auto"/>
        <w:left w:val="none" w:sz="0" w:space="0" w:color="auto"/>
        <w:bottom w:val="none" w:sz="0" w:space="0" w:color="auto"/>
        <w:right w:val="none" w:sz="0" w:space="0" w:color="auto"/>
      </w:divBdr>
    </w:div>
    <w:div w:id="960304334">
      <w:bodyDiv w:val="1"/>
      <w:marLeft w:val="0"/>
      <w:marRight w:val="0"/>
      <w:marTop w:val="0"/>
      <w:marBottom w:val="0"/>
      <w:divBdr>
        <w:top w:val="none" w:sz="0" w:space="0" w:color="auto"/>
        <w:left w:val="none" w:sz="0" w:space="0" w:color="auto"/>
        <w:bottom w:val="none" w:sz="0" w:space="0" w:color="auto"/>
        <w:right w:val="none" w:sz="0" w:space="0" w:color="auto"/>
      </w:divBdr>
    </w:div>
    <w:div w:id="967661824">
      <w:bodyDiv w:val="1"/>
      <w:marLeft w:val="0"/>
      <w:marRight w:val="0"/>
      <w:marTop w:val="0"/>
      <w:marBottom w:val="0"/>
      <w:divBdr>
        <w:top w:val="none" w:sz="0" w:space="0" w:color="auto"/>
        <w:left w:val="none" w:sz="0" w:space="0" w:color="auto"/>
        <w:bottom w:val="none" w:sz="0" w:space="0" w:color="auto"/>
        <w:right w:val="none" w:sz="0" w:space="0" w:color="auto"/>
      </w:divBdr>
    </w:div>
    <w:div w:id="1030953721">
      <w:bodyDiv w:val="1"/>
      <w:marLeft w:val="0"/>
      <w:marRight w:val="0"/>
      <w:marTop w:val="0"/>
      <w:marBottom w:val="0"/>
      <w:divBdr>
        <w:top w:val="none" w:sz="0" w:space="0" w:color="auto"/>
        <w:left w:val="none" w:sz="0" w:space="0" w:color="auto"/>
        <w:bottom w:val="none" w:sz="0" w:space="0" w:color="auto"/>
        <w:right w:val="none" w:sz="0" w:space="0" w:color="auto"/>
      </w:divBdr>
    </w:div>
    <w:div w:id="1082918622">
      <w:bodyDiv w:val="1"/>
      <w:marLeft w:val="0"/>
      <w:marRight w:val="0"/>
      <w:marTop w:val="0"/>
      <w:marBottom w:val="0"/>
      <w:divBdr>
        <w:top w:val="none" w:sz="0" w:space="0" w:color="auto"/>
        <w:left w:val="none" w:sz="0" w:space="0" w:color="auto"/>
        <w:bottom w:val="none" w:sz="0" w:space="0" w:color="auto"/>
        <w:right w:val="none" w:sz="0" w:space="0" w:color="auto"/>
      </w:divBdr>
    </w:div>
    <w:div w:id="1128280755">
      <w:bodyDiv w:val="1"/>
      <w:marLeft w:val="0"/>
      <w:marRight w:val="0"/>
      <w:marTop w:val="0"/>
      <w:marBottom w:val="0"/>
      <w:divBdr>
        <w:top w:val="none" w:sz="0" w:space="0" w:color="auto"/>
        <w:left w:val="none" w:sz="0" w:space="0" w:color="auto"/>
        <w:bottom w:val="none" w:sz="0" w:space="0" w:color="auto"/>
        <w:right w:val="none" w:sz="0" w:space="0" w:color="auto"/>
      </w:divBdr>
    </w:div>
    <w:div w:id="1141074536">
      <w:bodyDiv w:val="1"/>
      <w:marLeft w:val="0"/>
      <w:marRight w:val="0"/>
      <w:marTop w:val="0"/>
      <w:marBottom w:val="0"/>
      <w:divBdr>
        <w:top w:val="none" w:sz="0" w:space="0" w:color="auto"/>
        <w:left w:val="none" w:sz="0" w:space="0" w:color="auto"/>
        <w:bottom w:val="none" w:sz="0" w:space="0" w:color="auto"/>
        <w:right w:val="none" w:sz="0" w:space="0" w:color="auto"/>
      </w:divBdr>
    </w:div>
    <w:div w:id="1156259766">
      <w:bodyDiv w:val="1"/>
      <w:marLeft w:val="0"/>
      <w:marRight w:val="0"/>
      <w:marTop w:val="0"/>
      <w:marBottom w:val="0"/>
      <w:divBdr>
        <w:top w:val="none" w:sz="0" w:space="0" w:color="auto"/>
        <w:left w:val="none" w:sz="0" w:space="0" w:color="auto"/>
        <w:bottom w:val="none" w:sz="0" w:space="0" w:color="auto"/>
        <w:right w:val="none" w:sz="0" w:space="0" w:color="auto"/>
      </w:divBdr>
    </w:div>
    <w:div w:id="1266232746">
      <w:bodyDiv w:val="1"/>
      <w:marLeft w:val="0"/>
      <w:marRight w:val="0"/>
      <w:marTop w:val="0"/>
      <w:marBottom w:val="0"/>
      <w:divBdr>
        <w:top w:val="none" w:sz="0" w:space="0" w:color="auto"/>
        <w:left w:val="none" w:sz="0" w:space="0" w:color="auto"/>
        <w:bottom w:val="none" w:sz="0" w:space="0" w:color="auto"/>
        <w:right w:val="none" w:sz="0" w:space="0" w:color="auto"/>
      </w:divBdr>
    </w:div>
    <w:div w:id="1301493651">
      <w:bodyDiv w:val="1"/>
      <w:marLeft w:val="0"/>
      <w:marRight w:val="0"/>
      <w:marTop w:val="0"/>
      <w:marBottom w:val="0"/>
      <w:divBdr>
        <w:top w:val="none" w:sz="0" w:space="0" w:color="auto"/>
        <w:left w:val="none" w:sz="0" w:space="0" w:color="auto"/>
        <w:bottom w:val="none" w:sz="0" w:space="0" w:color="auto"/>
        <w:right w:val="none" w:sz="0" w:space="0" w:color="auto"/>
      </w:divBdr>
    </w:div>
    <w:div w:id="1366440515">
      <w:bodyDiv w:val="1"/>
      <w:marLeft w:val="0"/>
      <w:marRight w:val="0"/>
      <w:marTop w:val="0"/>
      <w:marBottom w:val="0"/>
      <w:divBdr>
        <w:top w:val="none" w:sz="0" w:space="0" w:color="auto"/>
        <w:left w:val="none" w:sz="0" w:space="0" w:color="auto"/>
        <w:bottom w:val="none" w:sz="0" w:space="0" w:color="auto"/>
        <w:right w:val="none" w:sz="0" w:space="0" w:color="auto"/>
      </w:divBdr>
    </w:div>
    <w:div w:id="1435906527">
      <w:bodyDiv w:val="1"/>
      <w:marLeft w:val="0"/>
      <w:marRight w:val="0"/>
      <w:marTop w:val="0"/>
      <w:marBottom w:val="0"/>
      <w:divBdr>
        <w:top w:val="none" w:sz="0" w:space="0" w:color="auto"/>
        <w:left w:val="none" w:sz="0" w:space="0" w:color="auto"/>
        <w:bottom w:val="none" w:sz="0" w:space="0" w:color="auto"/>
        <w:right w:val="none" w:sz="0" w:space="0" w:color="auto"/>
      </w:divBdr>
    </w:div>
    <w:div w:id="1437745898">
      <w:bodyDiv w:val="1"/>
      <w:marLeft w:val="0"/>
      <w:marRight w:val="0"/>
      <w:marTop w:val="0"/>
      <w:marBottom w:val="0"/>
      <w:divBdr>
        <w:top w:val="none" w:sz="0" w:space="0" w:color="auto"/>
        <w:left w:val="none" w:sz="0" w:space="0" w:color="auto"/>
        <w:bottom w:val="none" w:sz="0" w:space="0" w:color="auto"/>
        <w:right w:val="none" w:sz="0" w:space="0" w:color="auto"/>
      </w:divBdr>
    </w:div>
    <w:div w:id="1438452512">
      <w:bodyDiv w:val="1"/>
      <w:marLeft w:val="0"/>
      <w:marRight w:val="0"/>
      <w:marTop w:val="0"/>
      <w:marBottom w:val="0"/>
      <w:divBdr>
        <w:top w:val="none" w:sz="0" w:space="0" w:color="auto"/>
        <w:left w:val="none" w:sz="0" w:space="0" w:color="auto"/>
        <w:bottom w:val="none" w:sz="0" w:space="0" w:color="auto"/>
        <w:right w:val="none" w:sz="0" w:space="0" w:color="auto"/>
      </w:divBdr>
    </w:div>
    <w:div w:id="1459254258">
      <w:bodyDiv w:val="1"/>
      <w:marLeft w:val="0"/>
      <w:marRight w:val="0"/>
      <w:marTop w:val="0"/>
      <w:marBottom w:val="0"/>
      <w:divBdr>
        <w:top w:val="none" w:sz="0" w:space="0" w:color="auto"/>
        <w:left w:val="none" w:sz="0" w:space="0" w:color="auto"/>
        <w:bottom w:val="none" w:sz="0" w:space="0" w:color="auto"/>
        <w:right w:val="none" w:sz="0" w:space="0" w:color="auto"/>
      </w:divBdr>
    </w:div>
    <w:div w:id="1597640045">
      <w:bodyDiv w:val="1"/>
      <w:marLeft w:val="0"/>
      <w:marRight w:val="0"/>
      <w:marTop w:val="0"/>
      <w:marBottom w:val="0"/>
      <w:divBdr>
        <w:top w:val="none" w:sz="0" w:space="0" w:color="auto"/>
        <w:left w:val="none" w:sz="0" w:space="0" w:color="auto"/>
        <w:bottom w:val="none" w:sz="0" w:space="0" w:color="auto"/>
        <w:right w:val="none" w:sz="0" w:space="0" w:color="auto"/>
      </w:divBdr>
    </w:div>
    <w:div w:id="1651443660">
      <w:bodyDiv w:val="1"/>
      <w:marLeft w:val="0"/>
      <w:marRight w:val="0"/>
      <w:marTop w:val="0"/>
      <w:marBottom w:val="0"/>
      <w:divBdr>
        <w:top w:val="none" w:sz="0" w:space="0" w:color="auto"/>
        <w:left w:val="none" w:sz="0" w:space="0" w:color="auto"/>
        <w:bottom w:val="none" w:sz="0" w:space="0" w:color="auto"/>
        <w:right w:val="none" w:sz="0" w:space="0" w:color="auto"/>
      </w:divBdr>
    </w:div>
    <w:div w:id="1652369953">
      <w:bodyDiv w:val="1"/>
      <w:marLeft w:val="0"/>
      <w:marRight w:val="0"/>
      <w:marTop w:val="0"/>
      <w:marBottom w:val="0"/>
      <w:divBdr>
        <w:top w:val="none" w:sz="0" w:space="0" w:color="auto"/>
        <w:left w:val="none" w:sz="0" w:space="0" w:color="auto"/>
        <w:bottom w:val="none" w:sz="0" w:space="0" w:color="auto"/>
        <w:right w:val="none" w:sz="0" w:space="0" w:color="auto"/>
      </w:divBdr>
    </w:div>
    <w:div w:id="1718122081">
      <w:bodyDiv w:val="1"/>
      <w:marLeft w:val="0"/>
      <w:marRight w:val="0"/>
      <w:marTop w:val="0"/>
      <w:marBottom w:val="0"/>
      <w:divBdr>
        <w:top w:val="none" w:sz="0" w:space="0" w:color="auto"/>
        <w:left w:val="none" w:sz="0" w:space="0" w:color="auto"/>
        <w:bottom w:val="none" w:sz="0" w:space="0" w:color="auto"/>
        <w:right w:val="none" w:sz="0" w:space="0" w:color="auto"/>
      </w:divBdr>
    </w:div>
    <w:div w:id="1718510971">
      <w:bodyDiv w:val="1"/>
      <w:marLeft w:val="0"/>
      <w:marRight w:val="0"/>
      <w:marTop w:val="0"/>
      <w:marBottom w:val="0"/>
      <w:divBdr>
        <w:top w:val="none" w:sz="0" w:space="0" w:color="auto"/>
        <w:left w:val="none" w:sz="0" w:space="0" w:color="auto"/>
        <w:bottom w:val="none" w:sz="0" w:space="0" w:color="auto"/>
        <w:right w:val="none" w:sz="0" w:space="0" w:color="auto"/>
      </w:divBdr>
    </w:div>
    <w:div w:id="1757941815">
      <w:bodyDiv w:val="1"/>
      <w:marLeft w:val="0"/>
      <w:marRight w:val="0"/>
      <w:marTop w:val="0"/>
      <w:marBottom w:val="0"/>
      <w:divBdr>
        <w:top w:val="none" w:sz="0" w:space="0" w:color="auto"/>
        <w:left w:val="none" w:sz="0" w:space="0" w:color="auto"/>
        <w:bottom w:val="none" w:sz="0" w:space="0" w:color="auto"/>
        <w:right w:val="none" w:sz="0" w:space="0" w:color="auto"/>
      </w:divBdr>
    </w:div>
    <w:div w:id="1760100442">
      <w:bodyDiv w:val="1"/>
      <w:marLeft w:val="0"/>
      <w:marRight w:val="0"/>
      <w:marTop w:val="0"/>
      <w:marBottom w:val="0"/>
      <w:divBdr>
        <w:top w:val="none" w:sz="0" w:space="0" w:color="auto"/>
        <w:left w:val="none" w:sz="0" w:space="0" w:color="auto"/>
        <w:bottom w:val="none" w:sz="0" w:space="0" w:color="auto"/>
        <w:right w:val="none" w:sz="0" w:space="0" w:color="auto"/>
      </w:divBdr>
    </w:div>
    <w:div w:id="1825388632">
      <w:bodyDiv w:val="1"/>
      <w:marLeft w:val="0"/>
      <w:marRight w:val="0"/>
      <w:marTop w:val="0"/>
      <w:marBottom w:val="0"/>
      <w:divBdr>
        <w:top w:val="none" w:sz="0" w:space="0" w:color="auto"/>
        <w:left w:val="none" w:sz="0" w:space="0" w:color="auto"/>
        <w:bottom w:val="none" w:sz="0" w:space="0" w:color="auto"/>
        <w:right w:val="none" w:sz="0" w:space="0" w:color="auto"/>
      </w:divBdr>
    </w:div>
    <w:div w:id="1907102101">
      <w:bodyDiv w:val="1"/>
      <w:marLeft w:val="0"/>
      <w:marRight w:val="0"/>
      <w:marTop w:val="0"/>
      <w:marBottom w:val="0"/>
      <w:divBdr>
        <w:top w:val="none" w:sz="0" w:space="0" w:color="auto"/>
        <w:left w:val="none" w:sz="0" w:space="0" w:color="auto"/>
        <w:bottom w:val="none" w:sz="0" w:space="0" w:color="auto"/>
        <w:right w:val="none" w:sz="0" w:space="0" w:color="auto"/>
      </w:divBdr>
    </w:div>
    <w:div w:id="2057074875">
      <w:bodyDiv w:val="1"/>
      <w:marLeft w:val="0"/>
      <w:marRight w:val="0"/>
      <w:marTop w:val="0"/>
      <w:marBottom w:val="0"/>
      <w:divBdr>
        <w:top w:val="none" w:sz="0" w:space="0" w:color="auto"/>
        <w:left w:val="none" w:sz="0" w:space="0" w:color="auto"/>
        <w:bottom w:val="none" w:sz="0" w:space="0" w:color="auto"/>
        <w:right w:val="none" w:sz="0" w:space="0" w:color="auto"/>
      </w:divBdr>
    </w:div>
    <w:div w:id="2071221022">
      <w:bodyDiv w:val="1"/>
      <w:marLeft w:val="0"/>
      <w:marRight w:val="0"/>
      <w:marTop w:val="0"/>
      <w:marBottom w:val="0"/>
      <w:divBdr>
        <w:top w:val="none" w:sz="0" w:space="0" w:color="auto"/>
        <w:left w:val="none" w:sz="0" w:space="0" w:color="auto"/>
        <w:bottom w:val="none" w:sz="0" w:space="0" w:color="auto"/>
        <w:right w:val="none" w:sz="0" w:space="0" w:color="auto"/>
      </w:divBdr>
    </w:div>
    <w:div w:id="213944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7FA9-0B0A-468D-9D3B-07ECE3ED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20</Pages>
  <Words>4970</Words>
  <Characters>28330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LOKKI, Lisa</dc:creator>
  <cp:lastModifiedBy>Diana</cp:lastModifiedBy>
  <cp:revision>74</cp:revision>
  <cp:lastPrinted>2022-08-24T21:53:00Z</cp:lastPrinted>
  <dcterms:created xsi:type="dcterms:W3CDTF">2025-01-23T03:18:00Z</dcterms:created>
  <dcterms:modified xsi:type="dcterms:W3CDTF">2025-04-29T01:02:00Z</dcterms:modified>
</cp:coreProperties>
</file>