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137B4" w14:textId="77777777" w:rsidR="00703828" w:rsidRPr="005307D4" w:rsidRDefault="00703828" w:rsidP="00703828">
      <w:pPr>
        <w:rPr>
          <w:rFonts w:ascii="Times New Roman" w:hAnsi="Times New Roman" w:cs="Times New Roman"/>
          <w:sz w:val="28"/>
        </w:rPr>
      </w:pPr>
      <w:r w:rsidRPr="005307D4">
        <w:rPr>
          <w:rFonts w:ascii="Times New Roman" w:hAnsi="Times New Roman" w:cs="Times New Roman"/>
          <w:noProof/>
          <w:lang w:eastAsia="en-AU"/>
        </w:rPr>
        <w:drawing>
          <wp:inline distT="0" distB="0" distL="0" distR="0" wp14:anchorId="3728AABA" wp14:editId="28173858">
            <wp:extent cx="1503328" cy="1105200"/>
            <wp:effectExtent l="0" t="0" r="1905" b="0"/>
            <wp:docPr id="1" name="Picture 1" descr="Commonwealth of Australia coat of arm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of Australia coat of arms">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5D2A925" w14:textId="77777777" w:rsidR="00703828" w:rsidRPr="005307D4" w:rsidRDefault="00703828" w:rsidP="00703828">
      <w:pPr>
        <w:rPr>
          <w:rFonts w:ascii="Times New Roman" w:hAnsi="Times New Roman" w:cs="Times New Roman"/>
          <w:sz w:val="19"/>
        </w:rPr>
      </w:pPr>
    </w:p>
    <w:p w14:paraId="4DAF9F1F" w14:textId="6A59452C" w:rsidR="00703828" w:rsidRPr="005307D4" w:rsidRDefault="00617DEC" w:rsidP="00703828">
      <w:pPr>
        <w:pStyle w:val="ShortT"/>
      </w:pPr>
      <w:r w:rsidRPr="005307D4">
        <w:t xml:space="preserve">Telecommunications </w:t>
      </w:r>
      <w:r w:rsidR="00827471" w:rsidRPr="005307D4">
        <w:t xml:space="preserve">(Customer Communications for Outages) Industry Standard </w:t>
      </w:r>
      <w:r w:rsidR="006D6964" w:rsidRPr="005307D4">
        <w:t xml:space="preserve">Variation </w:t>
      </w:r>
      <w:r w:rsidR="00827471" w:rsidRPr="005307D4">
        <w:t>2025 (No.1)</w:t>
      </w:r>
      <w:r w:rsidRPr="005307D4">
        <w:t xml:space="preserve"> </w:t>
      </w:r>
    </w:p>
    <w:p w14:paraId="65784851" w14:textId="77777777" w:rsidR="00703828" w:rsidRPr="005307D4" w:rsidRDefault="00703828" w:rsidP="00703828">
      <w:pPr>
        <w:pStyle w:val="SignCoverPageStart"/>
        <w:spacing w:before="0" w:line="240" w:lineRule="auto"/>
        <w:rPr>
          <w:szCs w:val="22"/>
        </w:rPr>
      </w:pPr>
    </w:p>
    <w:p w14:paraId="527B4662" w14:textId="2814CD68" w:rsidR="00703828" w:rsidRPr="005307D4" w:rsidRDefault="00703828" w:rsidP="00703828">
      <w:pPr>
        <w:pStyle w:val="SignCoverPageStart"/>
        <w:spacing w:before="0" w:line="240" w:lineRule="auto"/>
        <w:rPr>
          <w:szCs w:val="22"/>
        </w:rPr>
      </w:pPr>
      <w:r w:rsidRPr="005307D4">
        <w:rPr>
          <w:szCs w:val="22"/>
        </w:rPr>
        <w:t xml:space="preserve">The Australian Communications and Media Authority makes the following </w:t>
      </w:r>
      <w:r w:rsidR="00827471" w:rsidRPr="005307D4">
        <w:rPr>
          <w:szCs w:val="22"/>
        </w:rPr>
        <w:t xml:space="preserve">industry standard </w:t>
      </w:r>
      <w:r w:rsidR="00121BB9" w:rsidRPr="005307D4">
        <w:rPr>
          <w:szCs w:val="22"/>
        </w:rPr>
        <w:t xml:space="preserve">under </w:t>
      </w:r>
      <w:r w:rsidR="00276718" w:rsidRPr="005307D4">
        <w:rPr>
          <w:szCs w:val="22"/>
        </w:rPr>
        <w:t xml:space="preserve">subsection 125AA(1) of the </w:t>
      </w:r>
      <w:r w:rsidR="00276718" w:rsidRPr="005307D4">
        <w:rPr>
          <w:i/>
          <w:iCs/>
          <w:szCs w:val="22"/>
        </w:rPr>
        <w:t>Telecommunications Act 1997.</w:t>
      </w:r>
    </w:p>
    <w:p w14:paraId="5E47FA36" w14:textId="74F2C95A" w:rsidR="00703828" w:rsidRPr="005307D4" w:rsidRDefault="00703828" w:rsidP="00703828">
      <w:pPr>
        <w:keepNext/>
        <w:spacing w:before="300" w:line="240" w:lineRule="atLeast"/>
        <w:ind w:right="397"/>
        <w:jc w:val="both"/>
        <w:rPr>
          <w:rFonts w:ascii="Times New Roman" w:hAnsi="Times New Roman" w:cs="Times New Roman"/>
        </w:rPr>
      </w:pPr>
      <w:r w:rsidRPr="005307D4">
        <w:rPr>
          <w:rFonts w:ascii="Times New Roman" w:hAnsi="Times New Roman" w:cs="Times New Roman"/>
        </w:rPr>
        <w:t>Dated</w:t>
      </w:r>
      <w:bookmarkStart w:id="0" w:name="BKCheck15B_1"/>
      <w:bookmarkEnd w:id="0"/>
      <w:r w:rsidRPr="005307D4">
        <w:rPr>
          <w:rFonts w:ascii="Times New Roman" w:hAnsi="Times New Roman" w:cs="Times New Roman"/>
        </w:rPr>
        <w:t>:</w:t>
      </w:r>
      <w:r w:rsidR="00CA4922">
        <w:rPr>
          <w:rFonts w:ascii="Times New Roman" w:hAnsi="Times New Roman" w:cs="Times New Roman"/>
        </w:rPr>
        <w:t xml:space="preserve"> 24 April 2025</w:t>
      </w:r>
    </w:p>
    <w:p w14:paraId="660DD669" w14:textId="21646530" w:rsidR="00CA4922" w:rsidRDefault="00CA4922" w:rsidP="00CA4922">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Samantha Yorke</w:t>
      </w:r>
    </w:p>
    <w:p w14:paraId="354E538E" w14:textId="4B58BBA6" w:rsidR="00CA4922" w:rsidRDefault="00CA4922" w:rsidP="00CA4922">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0A56D6F1" w14:textId="3BE75901" w:rsidR="00703828" w:rsidRDefault="00703828" w:rsidP="00CA4922">
      <w:pPr>
        <w:tabs>
          <w:tab w:val="left" w:pos="3119"/>
        </w:tabs>
        <w:spacing w:after="0" w:line="300" w:lineRule="atLeast"/>
        <w:ind w:right="375"/>
        <w:jc w:val="right"/>
        <w:rPr>
          <w:rFonts w:ascii="Times New Roman" w:hAnsi="Times New Roman" w:cs="Times New Roman"/>
        </w:rPr>
      </w:pPr>
      <w:r w:rsidRPr="005307D4">
        <w:rPr>
          <w:rFonts w:ascii="Times New Roman" w:hAnsi="Times New Roman" w:cs="Times New Roman"/>
        </w:rPr>
        <w:t>Member</w:t>
      </w:r>
      <w:bookmarkStart w:id="1" w:name="Minister"/>
    </w:p>
    <w:p w14:paraId="4383E670" w14:textId="77777777" w:rsidR="00CA4922" w:rsidRDefault="00CA4922" w:rsidP="00CA4922">
      <w:pPr>
        <w:tabs>
          <w:tab w:val="left" w:pos="3119"/>
        </w:tabs>
        <w:spacing w:after="0" w:line="300" w:lineRule="atLeast"/>
        <w:ind w:right="375"/>
        <w:jc w:val="right"/>
        <w:rPr>
          <w:rFonts w:ascii="Times New Roman" w:hAnsi="Times New Roman" w:cs="Times New Roman"/>
        </w:rPr>
      </w:pPr>
    </w:p>
    <w:p w14:paraId="584E7CB7" w14:textId="1B132D00" w:rsidR="00CA4922" w:rsidRDefault="00CA4922" w:rsidP="00CA4922">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Caroyln Lidgerwood</w:t>
      </w:r>
    </w:p>
    <w:p w14:paraId="3E38A63D" w14:textId="441C8D1E" w:rsidR="00CA4922" w:rsidRPr="005307D4" w:rsidRDefault="00CA4922" w:rsidP="00CA4922">
      <w:pPr>
        <w:tabs>
          <w:tab w:val="left" w:pos="3119"/>
        </w:tabs>
        <w:spacing w:after="0" w:line="300" w:lineRule="atLeast"/>
        <w:ind w:right="375"/>
        <w:jc w:val="right"/>
        <w:rPr>
          <w:rFonts w:ascii="Times New Roman" w:hAnsi="Times New Roman" w:cs="Times New Roman"/>
        </w:rPr>
      </w:pPr>
      <w:r>
        <w:rPr>
          <w:rFonts w:ascii="Times New Roman" w:hAnsi="Times New Roman" w:cs="Times New Roman"/>
        </w:rPr>
        <w:t>[signed]</w:t>
      </w:r>
    </w:p>
    <w:p w14:paraId="40808F8D" w14:textId="3BBBA0DE" w:rsidR="00703828" w:rsidRPr="005307D4" w:rsidRDefault="001C12ED" w:rsidP="00CA4922">
      <w:pPr>
        <w:tabs>
          <w:tab w:val="left" w:pos="3119"/>
        </w:tabs>
        <w:spacing w:after="0" w:line="300" w:lineRule="atLeast"/>
        <w:ind w:right="375"/>
        <w:jc w:val="right"/>
        <w:rPr>
          <w:rFonts w:ascii="Times New Roman" w:hAnsi="Times New Roman" w:cs="Times New Roman"/>
        </w:rPr>
      </w:pPr>
      <w:r w:rsidRPr="005307D4">
        <w:rPr>
          <w:rFonts w:ascii="Times New Roman" w:hAnsi="Times New Roman" w:cs="Times New Roman"/>
        </w:rPr>
        <w:t>Member</w:t>
      </w:r>
      <w:bookmarkEnd w:id="1"/>
    </w:p>
    <w:p w14:paraId="1F0FF050" w14:textId="77777777" w:rsidR="00703828" w:rsidRPr="005307D4" w:rsidRDefault="00703828" w:rsidP="00703828">
      <w:pPr>
        <w:pStyle w:val="SignCoverPageEnd"/>
        <w:rPr>
          <w:szCs w:val="22"/>
        </w:rPr>
      </w:pPr>
    </w:p>
    <w:p w14:paraId="4182E99B" w14:textId="77777777" w:rsidR="00703828" w:rsidRPr="005307D4" w:rsidRDefault="00703828" w:rsidP="00703828">
      <w:pPr>
        <w:pStyle w:val="SignCoverPageEnd"/>
        <w:rPr>
          <w:szCs w:val="22"/>
        </w:rPr>
      </w:pPr>
      <w:r w:rsidRPr="005307D4">
        <w:rPr>
          <w:szCs w:val="22"/>
        </w:rPr>
        <w:t>Australian Communications and Media Authority</w:t>
      </w:r>
    </w:p>
    <w:p w14:paraId="5648B028" w14:textId="77777777" w:rsidR="0017734A" w:rsidRPr="005307D4" w:rsidRDefault="0017734A">
      <w:pPr>
        <w:rPr>
          <w:rFonts w:ascii="Times New Roman" w:hAnsi="Times New Roman" w:cs="Times New Roman"/>
        </w:rPr>
      </w:pPr>
    </w:p>
    <w:p w14:paraId="3D9AC7FF" w14:textId="77777777" w:rsidR="0017734A" w:rsidRPr="005307D4" w:rsidRDefault="0017734A">
      <w:pPr>
        <w:rPr>
          <w:rFonts w:ascii="Times New Roman" w:hAnsi="Times New Roman" w:cs="Times New Roman"/>
        </w:rPr>
      </w:pPr>
    </w:p>
    <w:p w14:paraId="75F756D4" w14:textId="77777777" w:rsidR="0017734A" w:rsidRPr="005307D4" w:rsidRDefault="0017734A">
      <w:pPr>
        <w:rPr>
          <w:rFonts w:ascii="Times New Roman" w:hAnsi="Times New Roman" w:cs="Times New Roman"/>
        </w:rPr>
      </w:pPr>
    </w:p>
    <w:p w14:paraId="2CCAF103" w14:textId="77777777" w:rsidR="0017734A" w:rsidRPr="005307D4" w:rsidRDefault="0017734A">
      <w:pPr>
        <w:rPr>
          <w:rFonts w:ascii="Times New Roman" w:hAnsi="Times New Roman" w:cs="Times New Roman"/>
        </w:rPr>
        <w:sectPr w:rsidR="0017734A" w:rsidRPr="005307D4" w:rsidSect="002F0E3F">
          <w:headerReference w:type="default" r:id="rId12"/>
          <w:footerReference w:type="default" r:id="rId13"/>
          <w:headerReference w:type="first" r:id="rId14"/>
          <w:pgSz w:w="11906" w:h="16838"/>
          <w:pgMar w:top="1440" w:right="1440" w:bottom="1440" w:left="1440" w:header="708" w:footer="708" w:gutter="0"/>
          <w:pgNumType w:start="1"/>
          <w:cols w:space="708"/>
          <w:titlePg/>
          <w:docGrid w:linePitch="360"/>
        </w:sectPr>
      </w:pPr>
    </w:p>
    <w:p w14:paraId="39E7E3C4" w14:textId="77777777" w:rsidR="005957A6" w:rsidRPr="005307D4" w:rsidRDefault="005957A6">
      <w:pPr>
        <w:rPr>
          <w:rFonts w:ascii="Times New Roman" w:hAnsi="Times New Roman" w:cs="Times New Roman"/>
        </w:rPr>
      </w:pPr>
    </w:p>
    <w:p w14:paraId="5B3FCD21" w14:textId="5D918EBB" w:rsidR="00F31EC9" w:rsidRPr="005307D4" w:rsidRDefault="00BA34C5" w:rsidP="00BA34C5">
      <w:pPr>
        <w:pStyle w:val="ActHead5"/>
        <w:spacing w:before="0"/>
        <w:ind w:left="0" w:firstLine="0"/>
        <w:rPr>
          <w:sz w:val="32"/>
          <w:szCs w:val="32"/>
        </w:rPr>
      </w:pPr>
      <w:bookmarkStart w:id="2" w:name="_Toc444596031"/>
      <w:r w:rsidRPr="005307D4">
        <w:rPr>
          <w:rStyle w:val="CharSectno"/>
        </w:rPr>
        <w:t>1</w:t>
      </w:r>
      <w:r w:rsidRPr="005307D4">
        <w:t xml:space="preserve">  Name</w:t>
      </w:r>
    </w:p>
    <w:p w14:paraId="39AD4640" w14:textId="2A721C72" w:rsidR="00F31EC9" w:rsidRPr="005307D4" w:rsidRDefault="00F31EC9" w:rsidP="00F31EC9">
      <w:pPr>
        <w:pStyle w:val="subsection"/>
      </w:pPr>
      <w:r w:rsidRPr="005307D4">
        <w:tab/>
      </w:r>
      <w:r w:rsidRPr="005307D4">
        <w:tab/>
        <w:t xml:space="preserve">This </w:t>
      </w:r>
      <w:r w:rsidR="00002EF0" w:rsidRPr="005307D4">
        <w:t xml:space="preserve">instrument </w:t>
      </w:r>
      <w:r w:rsidRPr="005307D4">
        <w:t xml:space="preserve">is the </w:t>
      </w:r>
      <w:bookmarkStart w:id="3" w:name="BKCheck15B_3"/>
      <w:bookmarkEnd w:id="3"/>
      <w:r w:rsidR="00276718" w:rsidRPr="005307D4">
        <w:rPr>
          <w:i/>
          <w:iCs/>
        </w:rPr>
        <w:t xml:space="preserve">Telecommunications (Customer Communications for Outages) Industry Standard </w:t>
      </w:r>
      <w:r w:rsidR="003C5F9D" w:rsidRPr="005307D4">
        <w:rPr>
          <w:i/>
          <w:iCs/>
        </w:rPr>
        <w:t xml:space="preserve">Variation </w:t>
      </w:r>
      <w:r w:rsidR="00276718" w:rsidRPr="005307D4">
        <w:rPr>
          <w:i/>
          <w:iCs/>
        </w:rPr>
        <w:t>2025 (No.1)</w:t>
      </w:r>
      <w:r w:rsidRPr="005307D4">
        <w:t>.</w:t>
      </w:r>
    </w:p>
    <w:p w14:paraId="476CE83B" w14:textId="77777777" w:rsidR="00F31EC9" w:rsidRPr="005307D4" w:rsidRDefault="00F31EC9" w:rsidP="00F31EC9">
      <w:pPr>
        <w:pStyle w:val="ActHead5"/>
      </w:pPr>
      <w:bookmarkStart w:id="4" w:name="_Toc444596032"/>
      <w:r w:rsidRPr="005307D4">
        <w:rPr>
          <w:rStyle w:val="CharSectno"/>
        </w:rPr>
        <w:t>2</w:t>
      </w:r>
      <w:r w:rsidRPr="005307D4">
        <w:t xml:space="preserve">  Commencement</w:t>
      </w:r>
      <w:bookmarkEnd w:id="4"/>
    </w:p>
    <w:p w14:paraId="3815F740" w14:textId="6485D760" w:rsidR="00F31EC9" w:rsidRPr="005307D4" w:rsidRDefault="008D032C" w:rsidP="00F31EC9">
      <w:pPr>
        <w:pStyle w:val="subsection"/>
      </w:pPr>
      <w:r>
        <w:tab/>
      </w:r>
      <w:r>
        <w:tab/>
      </w:r>
      <w:r w:rsidR="00F31EC9" w:rsidRPr="005307D4">
        <w:t xml:space="preserve">This instrument commences </w:t>
      </w:r>
      <w:r w:rsidR="009C2547" w:rsidRPr="005307D4">
        <w:t xml:space="preserve">on </w:t>
      </w:r>
      <w:r w:rsidR="00057366" w:rsidRPr="005307D4">
        <w:t xml:space="preserve">30 June </w:t>
      </w:r>
      <w:r w:rsidR="00311BC3" w:rsidRPr="005307D4">
        <w:t>202</w:t>
      </w:r>
      <w:r w:rsidR="001D21EF" w:rsidRPr="005307D4">
        <w:t>5.</w:t>
      </w:r>
      <w:r w:rsidR="00F31EC9" w:rsidRPr="005307D4">
        <w:t xml:space="preserve"> </w:t>
      </w:r>
    </w:p>
    <w:p w14:paraId="4FEAC7C9" w14:textId="77777777" w:rsidR="00F31EC9" w:rsidRPr="005307D4" w:rsidRDefault="00F31EC9" w:rsidP="00F31EC9">
      <w:pPr>
        <w:pStyle w:val="ActHead5"/>
      </w:pPr>
      <w:bookmarkStart w:id="5" w:name="_Toc444596033"/>
      <w:r w:rsidRPr="005307D4">
        <w:rPr>
          <w:rStyle w:val="CharSectno"/>
        </w:rPr>
        <w:t>3</w:t>
      </w:r>
      <w:r w:rsidRPr="005307D4">
        <w:t xml:space="preserve">  Authority</w:t>
      </w:r>
      <w:bookmarkEnd w:id="5"/>
    </w:p>
    <w:p w14:paraId="7CFF547D" w14:textId="304CDCA0" w:rsidR="00F31EC9" w:rsidRDefault="00F31EC9" w:rsidP="00F31EC9">
      <w:pPr>
        <w:pStyle w:val="subsection"/>
        <w:rPr>
          <w:u w:val="single"/>
        </w:rPr>
      </w:pPr>
      <w:r w:rsidRPr="005307D4">
        <w:tab/>
      </w:r>
      <w:r w:rsidRPr="005307D4">
        <w:tab/>
        <w:t xml:space="preserve">This instrument is made under </w:t>
      </w:r>
      <w:r w:rsidR="00057366" w:rsidRPr="005307D4">
        <w:t xml:space="preserve">subsection 125AA(1) of the </w:t>
      </w:r>
      <w:r w:rsidR="00057366" w:rsidRPr="34A63FA7">
        <w:rPr>
          <w:i/>
          <w:iCs/>
        </w:rPr>
        <w:t>Telecommunications Act 1997</w:t>
      </w:r>
      <w:r w:rsidR="008E023E" w:rsidRPr="34A63FA7">
        <w:rPr>
          <w:i/>
          <w:iCs/>
        </w:rPr>
        <w:t xml:space="preserve"> </w:t>
      </w:r>
      <w:r w:rsidR="00E13111" w:rsidRPr="00C42DE7">
        <w:t>and in accordance with subsection</w:t>
      </w:r>
      <w:r w:rsidR="0090468A" w:rsidRPr="00C42DE7">
        <w:t>s</w:t>
      </w:r>
      <w:r w:rsidR="00E13111" w:rsidRPr="00C42DE7">
        <w:t xml:space="preserve"> 5(</w:t>
      </w:r>
      <w:r w:rsidR="008961C4" w:rsidRPr="00C42DE7">
        <w:t>3</w:t>
      </w:r>
      <w:r w:rsidR="00E13111" w:rsidRPr="00C42DE7">
        <w:t>)</w:t>
      </w:r>
      <w:r w:rsidR="0090468A" w:rsidRPr="00C42DE7">
        <w:t xml:space="preserve"> and </w:t>
      </w:r>
      <w:r w:rsidR="000B26E2" w:rsidRPr="00C42DE7">
        <w:t>5(5),</w:t>
      </w:r>
      <w:r w:rsidR="00E13111" w:rsidRPr="00C42DE7">
        <w:t xml:space="preserve"> and section 6</w:t>
      </w:r>
      <w:r w:rsidR="00F32227">
        <w:t>,</w:t>
      </w:r>
      <w:r w:rsidR="00E13111" w:rsidRPr="00C42DE7">
        <w:t xml:space="preserve"> of the </w:t>
      </w:r>
      <w:r w:rsidR="00E13111" w:rsidRPr="007620B3">
        <w:rPr>
          <w:i/>
          <w:iCs/>
        </w:rPr>
        <w:t>Telecommunications</w:t>
      </w:r>
      <w:r w:rsidR="00E13111" w:rsidRPr="00C42DE7">
        <w:t xml:space="preserve"> </w:t>
      </w:r>
      <w:r w:rsidR="00E13111" w:rsidRPr="34A63FA7">
        <w:rPr>
          <w:i/>
          <w:iCs/>
        </w:rPr>
        <w:t>(Customer Communications for Outages Industry Standards) Direction 2024</w:t>
      </w:r>
      <w:r w:rsidRPr="00C42DE7">
        <w:t>.</w:t>
      </w:r>
    </w:p>
    <w:p w14:paraId="343D4DA9" w14:textId="45C2D983" w:rsidR="00757426" w:rsidRPr="00C42DE7" w:rsidRDefault="00757426" w:rsidP="00C42DE7">
      <w:pPr>
        <w:pStyle w:val="Definition"/>
        <w:ind w:left="2160" w:hanging="1026"/>
        <w:rPr>
          <w:sz w:val="18"/>
          <w:szCs w:val="18"/>
        </w:rPr>
      </w:pPr>
      <w:r w:rsidRPr="00C42DE7">
        <w:rPr>
          <w:sz w:val="18"/>
          <w:szCs w:val="18"/>
        </w:rPr>
        <w:t>Note: </w:t>
      </w:r>
      <w:r w:rsidR="00197CDA">
        <w:rPr>
          <w:sz w:val="18"/>
          <w:szCs w:val="18"/>
        </w:rPr>
        <w:tab/>
      </w:r>
      <w:r w:rsidRPr="00C42DE7">
        <w:rPr>
          <w:sz w:val="18"/>
          <w:szCs w:val="18"/>
        </w:rPr>
        <w:t>The </w:t>
      </w:r>
      <w:r w:rsidRPr="00C42DE7">
        <w:rPr>
          <w:i/>
          <w:iCs/>
          <w:sz w:val="18"/>
          <w:szCs w:val="18"/>
        </w:rPr>
        <w:t>Telecommunications (Customer Communications for Outages Industry Standards) Direction 2024</w:t>
      </w:r>
      <w:r w:rsidRPr="00C42DE7">
        <w:rPr>
          <w:sz w:val="18"/>
          <w:szCs w:val="18"/>
        </w:rPr>
        <w:t> </w:t>
      </w:r>
      <w:r w:rsidR="0020507D" w:rsidRPr="00C42DE7">
        <w:rPr>
          <w:sz w:val="18"/>
          <w:szCs w:val="18"/>
        </w:rPr>
        <w:t xml:space="preserve">(the Direction) </w:t>
      </w:r>
      <w:r w:rsidRPr="00C42DE7">
        <w:rPr>
          <w:sz w:val="18"/>
          <w:szCs w:val="18"/>
        </w:rPr>
        <w:t xml:space="preserve">was given to the ACMA by the Minister under subsection 125AA(4) of the </w:t>
      </w:r>
      <w:r w:rsidR="005E6A61" w:rsidRPr="00C42DE7">
        <w:rPr>
          <w:i/>
          <w:iCs/>
          <w:sz w:val="18"/>
          <w:szCs w:val="18"/>
        </w:rPr>
        <w:t xml:space="preserve">Telecommunications </w:t>
      </w:r>
      <w:r w:rsidRPr="00C42DE7">
        <w:rPr>
          <w:i/>
          <w:iCs/>
          <w:sz w:val="18"/>
          <w:szCs w:val="18"/>
        </w:rPr>
        <w:t>Act</w:t>
      </w:r>
      <w:r w:rsidR="005E6A61" w:rsidRPr="00C42DE7">
        <w:rPr>
          <w:i/>
          <w:iCs/>
          <w:sz w:val="18"/>
          <w:szCs w:val="18"/>
        </w:rPr>
        <w:t xml:space="preserve"> 1997</w:t>
      </w:r>
      <w:r w:rsidRPr="00C42DE7">
        <w:rPr>
          <w:sz w:val="18"/>
          <w:szCs w:val="18"/>
        </w:rPr>
        <w:t>. </w:t>
      </w:r>
      <w:r w:rsidR="00EE14D9" w:rsidRPr="00A80D2A">
        <w:rPr>
          <w:sz w:val="18"/>
          <w:szCs w:val="18"/>
        </w:rPr>
        <w:t>The Direction is a legislative instrument registered on the Federal Register of Legislation.</w:t>
      </w:r>
      <w:r w:rsidR="00EE14D9">
        <w:rPr>
          <w:sz w:val="18"/>
          <w:szCs w:val="18"/>
        </w:rPr>
        <w:t xml:space="preserve"> </w:t>
      </w:r>
      <w:r w:rsidR="0020507D" w:rsidRPr="00C42DE7">
        <w:rPr>
          <w:sz w:val="18"/>
          <w:szCs w:val="18"/>
        </w:rPr>
        <w:t xml:space="preserve">Subsection 5(5) </w:t>
      </w:r>
      <w:r w:rsidR="005E6A61">
        <w:rPr>
          <w:sz w:val="18"/>
          <w:szCs w:val="18"/>
        </w:rPr>
        <w:t xml:space="preserve">of the Direction </w:t>
      </w:r>
      <w:r w:rsidR="0020507D" w:rsidRPr="00C42DE7">
        <w:rPr>
          <w:sz w:val="18"/>
          <w:szCs w:val="18"/>
        </w:rPr>
        <w:t>provides that the ACMA may vary the standards required by section 5 of the Direction as it considers necessary from time to time, provided that the standards, as varied, comply with the Direction.</w:t>
      </w:r>
      <w:r w:rsidR="00557AC5" w:rsidRPr="00C42DE7">
        <w:rPr>
          <w:sz w:val="18"/>
          <w:szCs w:val="18"/>
        </w:rPr>
        <w:t xml:space="preserve"> </w:t>
      </w:r>
    </w:p>
    <w:p w14:paraId="6A5943E2" w14:textId="66FAE51B" w:rsidR="00F31EC9" w:rsidRPr="005307D4" w:rsidRDefault="00F31EC9" w:rsidP="00F31EC9">
      <w:pPr>
        <w:pStyle w:val="ActHead5"/>
      </w:pPr>
      <w:bookmarkStart w:id="6" w:name="_Toc444596034"/>
      <w:r w:rsidRPr="005307D4">
        <w:t xml:space="preserve">4  </w:t>
      </w:r>
      <w:r w:rsidR="00CB7D79" w:rsidRPr="005307D4">
        <w:t>Variations</w:t>
      </w:r>
    </w:p>
    <w:p w14:paraId="7D8E1455" w14:textId="75BD6987" w:rsidR="00F31EC9" w:rsidRPr="005307D4" w:rsidRDefault="00F31EC9" w:rsidP="00F31EC9">
      <w:pPr>
        <w:pStyle w:val="subsection"/>
        <w:rPr>
          <w:rStyle w:val="CharSectno"/>
        </w:rPr>
      </w:pPr>
      <w:r w:rsidRPr="005307D4">
        <w:tab/>
      </w:r>
      <w:r w:rsidRPr="005307D4">
        <w:tab/>
      </w:r>
      <w:r w:rsidR="00C4249D" w:rsidRPr="005307D4">
        <w:t>The</w:t>
      </w:r>
      <w:r w:rsidR="00EF6088" w:rsidRPr="005307D4">
        <w:t xml:space="preserve"> instrument that is specified in Schedule</w:t>
      </w:r>
      <w:r w:rsidR="00C4249D" w:rsidRPr="005307D4">
        <w:t xml:space="preserve"> 1</w:t>
      </w:r>
      <w:r w:rsidR="00EF6088" w:rsidRPr="005307D4">
        <w:t xml:space="preserve"> is </w:t>
      </w:r>
      <w:r w:rsidR="00CB7D79" w:rsidRPr="005307D4">
        <w:t>varied</w:t>
      </w:r>
      <w:r w:rsidR="00EF6088" w:rsidRPr="005307D4">
        <w:t xml:space="preserve"> as set ou</w:t>
      </w:r>
      <w:r w:rsidR="00C4249D" w:rsidRPr="005307D4">
        <w:t>t in the applicable items in</w:t>
      </w:r>
      <w:r w:rsidR="00130C48" w:rsidRPr="005307D4">
        <w:t xml:space="preserve"> that</w:t>
      </w:r>
      <w:r w:rsidR="00C4249D" w:rsidRPr="005307D4">
        <w:t xml:space="preserve"> </w:t>
      </w:r>
      <w:r w:rsidR="00EF6088" w:rsidRPr="005307D4">
        <w:t>Schedul</w:t>
      </w:r>
      <w:r w:rsidR="00C4249D" w:rsidRPr="005307D4">
        <w:t>e</w:t>
      </w:r>
      <w:r w:rsidR="00EF6088" w:rsidRPr="005307D4">
        <w:t>.</w:t>
      </w:r>
      <w:r w:rsidR="00EF6088" w:rsidRPr="005307D4">
        <w:rPr>
          <w:i/>
        </w:rPr>
        <w:t xml:space="preserve"> </w:t>
      </w:r>
    </w:p>
    <w:bookmarkEnd w:id="6"/>
    <w:p w14:paraId="0210BC6A" w14:textId="190BC6ED" w:rsidR="00F31EC9" w:rsidRPr="005307D4" w:rsidRDefault="00F31EC9" w:rsidP="00F856A6">
      <w:pPr>
        <w:pStyle w:val="notetext"/>
      </w:pPr>
      <w:r w:rsidRPr="005307D4">
        <w:t xml:space="preserve"> </w:t>
      </w:r>
    </w:p>
    <w:bookmarkEnd w:id="2"/>
    <w:p w14:paraId="46B33C51" w14:textId="77777777" w:rsidR="009B03BF" w:rsidRPr="005307D4" w:rsidRDefault="009B03BF" w:rsidP="009B03BF">
      <w:pPr>
        <w:rPr>
          <w:rFonts w:ascii="Times New Roman" w:hAnsi="Times New Roman" w:cs="Times New Roman"/>
          <w:sz w:val="24"/>
          <w:szCs w:val="24"/>
        </w:rPr>
      </w:pPr>
    </w:p>
    <w:p w14:paraId="417D15DC" w14:textId="6DC1C1E2" w:rsidR="009B03BF" w:rsidRPr="005307D4" w:rsidRDefault="009B03BF" w:rsidP="00AF2946">
      <w:pPr>
        <w:tabs>
          <w:tab w:val="left" w:pos="7155"/>
        </w:tabs>
        <w:rPr>
          <w:rFonts w:ascii="Times New Roman" w:hAnsi="Times New Roman" w:cs="Times New Roman"/>
          <w:sz w:val="24"/>
          <w:szCs w:val="24"/>
        </w:rPr>
      </w:pPr>
      <w:r w:rsidRPr="005307D4">
        <w:rPr>
          <w:rFonts w:ascii="Times New Roman" w:hAnsi="Times New Roman" w:cs="Times New Roman"/>
          <w:sz w:val="24"/>
          <w:szCs w:val="24"/>
        </w:rPr>
        <w:tab/>
      </w:r>
    </w:p>
    <w:p w14:paraId="36A83338" w14:textId="77777777" w:rsidR="009B03BF" w:rsidRPr="005307D4" w:rsidRDefault="009B03BF" w:rsidP="009B03BF">
      <w:pPr>
        <w:rPr>
          <w:rFonts w:ascii="Times New Roman" w:hAnsi="Times New Roman" w:cs="Times New Roman"/>
          <w:sz w:val="24"/>
          <w:szCs w:val="24"/>
        </w:rPr>
      </w:pPr>
    </w:p>
    <w:p w14:paraId="73817C1C" w14:textId="77777777" w:rsidR="009B03BF" w:rsidRPr="005307D4" w:rsidRDefault="009B03BF" w:rsidP="009B03BF">
      <w:pPr>
        <w:rPr>
          <w:rFonts w:ascii="Times New Roman" w:hAnsi="Times New Roman" w:cs="Times New Roman"/>
          <w:sz w:val="24"/>
          <w:szCs w:val="24"/>
        </w:rPr>
        <w:sectPr w:rsidR="009B03BF" w:rsidRPr="005307D4" w:rsidSect="00F31EC9">
          <w:headerReference w:type="even" r:id="rId15"/>
          <w:headerReference w:type="default" r:id="rId16"/>
          <w:headerReference w:type="first" r:id="rId17"/>
          <w:pgSz w:w="11906" w:h="16838"/>
          <w:pgMar w:top="1440" w:right="1440" w:bottom="1440" w:left="1440" w:header="708" w:footer="708" w:gutter="0"/>
          <w:pgNumType w:start="1"/>
          <w:cols w:space="708"/>
          <w:docGrid w:linePitch="360"/>
        </w:sectPr>
      </w:pPr>
    </w:p>
    <w:p w14:paraId="1ECB8FDC" w14:textId="77777777" w:rsidR="0091792E" w:rsidRPr="005307D4" w:rsidRDefault="0091792E" w:rsidP="0091792E">
      <w:pPr>
        <w:pStyle w:val="ActHead5"/>
        <w:spacing w:before="0"/>
        <w:ind w:left="0" w:firstLine="0"/>
        <w:rPr>
          <w:rStyle w:val="CharSectno"/>
          <w:sz w:val="32"/>
          <w:szCs w:val="32"/>
        </w:rPr>
      </w:pPr>
    </w:p>
    <w:p w14:paraId="5C0412ED" w14:textId="0BB48A9C" w:rsidR="006F5CF2" w:rsidRPr="005307D4" w:rsidRDefault="00265688" w:rsidP="0091792E">
      <w:pPr>
        <w:pStyle w:val="ActHead5"/>
        <w:spacing w:before="0"/>
        <w:ind w:left="0" w:firstLine="0"/>
        <w:rPr>
          <w:rFonts w:ascii="Arial" w:hAnsi="Arial" w:cs="Arial"/>
          <w:sz w:val="32"/>
          <w:szCs w:val="32"/>
        </w:rPr>
      </w:pPr>
      <w:r w:rsidRPr="005307D4">
        <w:rPr>
          <w:rStyle w:val="CharSectno"/>
          <w:rFonts w:ascii="Arial" w:hAnsi="Arial" w:cs="Arial"/>
          <w:sz w:val="32"/>
          <w:szCs w:val="32"/>
        </w:rPr>
        <w:t>Schedule 1</w:t>
      </w:r>
      <w:r w:rsidR="006F5CF2" w:rsidRPr="005307D4">
        <w:rPr>
          <w:rFonts w:ascii="Arial" w:hAnsi="Arial" w:cs="Arial"/>
          <w:sz w:val="32"/>
          <w:szCs w:val="32"/>
        </w:rPr>
        <w:t>—</w:t>
      </w:r>
      <w:r w:rsidR="00CB7D79" w:rsidRPr="005307D4">
        <w:rPr>
          <w:rFonts w:ascii="Arial" w:hAnsi="Arial" w:cs="Arial"/>
          <w:sz w:val="32"/>
          <w:szCs w:val="32"/>
        </w:rPr>
        <w:t>Variations</w:t>
      </w:r>
    </w:p>
    <w:p w14:paraId="2482EEB5" w14:textId="404E0A61" w:rsidR="009C5068" w:rsidRPr="005307D4" w:rsidRDefault="009C5068" w:rsidP="009C5068">
      <w:pPr>
        <w:pStyle w:val="subsection"/>
      </w:pPr>
      <w:r w:rsidRPr="005307D4">
        <w:tab/>
      </w:r>
      <w:r w:rsidRPr="005307D4">
        <w:tab/>
      </w:r>
      <w:r w:rsidR="00C62AB6">
        <w:tab/>
      </w:r>
      <w:r w:rsidR="00C62AB6">
        <w:tab/>
      </w:r>
      <w:r w:rsidRPr="005307D4">
        <w:t>(section 4)</w:t>
      </w:r>
    </w:p>
    <w:p w14:paraId="5B1178A7" w14:textId="3B7CCEFB" w:rsidR="00265688" w:rsidRPr="00BE6C81" w:rsidRDefault="005A6725" w:rsidP="00C4249D">
      <w:pPr>
        <w:pStyle w:val="ActHead9"/>
        <w:ind w:left="0" w:firstLine="0"/>
        <w:rPr>
          <w:i w:val="0"/>
          <w:iCs/>
        </w:rPr>
      </w:pPr>
      <w:bookmarkStart w:id="7" w:name="_Toc438623396"/>
      <w:bookmarkStart w:id="8" w:name="_Toc444596036"/>
      <w:r w:rsidRPr="005307D4">
        <w:t>Telecommunications (Customer Communications for Outages) Industry Standard 2024</w:t>
      </w:r>
      <w:r w:rsidR="007350E0" w:rsidRPr="005307D4">
        <w:t xml:space="preserve"> </w:t>
      </w:r>
      <w:r w:rsidR="007350E0" w:rsidRPr="005307D4">
        <w:rPr>
          <w:i w:val="0"/>
          <w:iCs/>
        </w:rPr>
        <w:t>(</w:t>
      </w:r>
      <w:r w:rsidR="00436CCA" w:rsidRPr="005307D4">
        <w:rPr>
          <w:i w:val="0"/>
          <w:iCs/>
        </w:rPr>
        <w:t>F2024L01447</w:t>
      </w:r>
      <w:r w:rsidR="007350E0" w:rsidRPr="005307D4">
        <w:rPr>
          <w:i w:val="0"/>
          <w:iCs/>
        </w:rPr>
        <w:t>)</w:t>
      </w:r>
      <w:bookmarkEnd w:id="7"/>
    </w:p>
    <w:p w14:paraId="0B5D2188" w14:textId="50D7C1EC" w:rsidR="00965DEF" w:rsidRPr="005307D4" w:rsidRDefault="00965DEF" w:rsidP="00965DEF">
      <w:pPr>
        <w:pStyle w:val="ItemHead"/>
      </w:pPr>
      <w:r w:rsidRPr="005307D4">
        <w:t xml:space="preserve">1  </w:t>
      </w:r>
      <w:r w:rsidR="000A6ED5" w:rsidRPr="005307D4">
        <w:t>S</w:t>
      </w:r>
      <w:r w:rsidR="00DE54E4" w:rsidRPr="005307D4">
        <w:t>ection 3</w:t>
      </w:r>
    </w:p>
    <w:p w14:paraId="09D7DDA7" w14:textId="179E9B00" w:rsidR="00185247" w:rsidRPr="005307D4" w:rsidRDefault="00D670F1" w:rsidP="00074152">
      <w:pPr>
        <w:pStyle w:val="Item"/>
        <w:rPr>
          <w:sz w:val="18"/>
          <w:szCs w:val="18"/>
        </w:rPr>
      </w:pPr>
      <w:r>
        <w:t>Omit “subsection 5(1)</w:t>
      </w:r>
      <w:r w:rsidR="002E5983">
        <w:t xml:space="preserve"> and section 6</w:t>
      </w:r>
      <w:r w:rsidR="00074152">
        <w:t xml:space="preserve">”, </w:t>
      </w:r>
      <w:r w:rsidR="004227CE">
        <w:t>substitute</w:t>
      </w:r>
      <w:r w:rsidR="00C42DE7">
        <w:t xml:space="preserve"> </w:t>
      </w:r>
      <w:r w:rsidR="00074152">
        <w:t>“</w:t>
      </w:r>
      <w:r w:rsidR="00E01D09">
        <w:t>section</w:t>
      </w:r>
      <w:r w:rsidR="002E5983">
        <w:t>s</w:t>
      </w:r>
      <w:r w:rsidR="00E01D09">
        <w:t xml:space="preserve"> 5</w:t>
      </w:r>
      <w:r w:rsidR="002E5983">
        <w:t xml:space="preserve"> and 6</w:t>
      </w:r>
      <w:r w:rsidR="00E01D09">
        <w:t>”</w:t>
      </w:r>
      <w:r w:rsidR="0026671E">
        <w:t>.</w:t>
      </w:r>
      <w:r w:rsidR="00E01D09">
        <w:t xml:space="preserve"> </w:t>
      </w:r>
    </w:p>
    <w:p w14:paraId="2670071B" w14:textId="60387FEA" w:rsidR="005D38BA" w:rsidRDefault="008D6AB7" w:rsidP="00817394">
      <w:pPr>
        <w:pStyle w:val="ItemHead"/>
      </w:pPr>
      <w:r>
        <w:t>2</w:t>
      </w:r>
      <w:r w:rsidR="00FF0A5A">
        <w:t xml:space="preserve">  Paragraph 4(a)</w:t>
      </w:r>
    </w:p>
    <w:p w14:paraId="24B90025" w14:textId="6F40B043" w:rsidR="00FF0A5A" w:rsidRPr="00FF0A5A" w:rsidRDefault="00FF0A5A" w:rsidP="00E45D1A">
      <w:pPr>
        <w:pStyle w:val="Item"/>
      </w:pPr>
      <w:r>
        <w:t>Omit “</w:t>
      </w:r>
      <w:r w:rsidR="00C332C9">
        <w:t xml:space="preserve">supply </w:t>
      </w:r>
      <w:r>
        <w:t>carriage services” (wherever occurring), substitute “</w:t>
      </w:r>
      <w:r w:rsidR="009752BD">
        <w:t xml:space="preserve">supply </w:t>
      </w:r>
      <w:r>
        <w:t>relevant carriage services”</w:t>
      </w:r>
      <w:r w:rsidR="003A0953">
        <w:t xml:space="preserve">. </w:t>
      </w:r>
    </w:p>
    <w:p w14:paraId="261A9D08" w14:textId="03C7A77D" w:rsidR="00817394" w:rsidRPr="005307D4" w:rsidRDefault="008D6AB7" w:rsidP="00817394">
      <w:pPr>
        <w:pStyle w:val="ItemHead"/>
      </w:pPr>
      <w:r>
        <w:t>3</w:t>
      </w:r>
      <w:r w:rsidR="00817394">
        <w:t xml:space="preserve">  </w:t>
      </w:r>
      <w:r w:rsidR="00C91FCC">
        <w:t>Paragraphs 4</w:t>
      </w:r>
      <w:r w:rsidR="7FD9669B">
        <w:t>(b)</w:t>
      </w:r>
      <w:r w:rsidR="00453AE0">
        <w:t xml:space="preserve"> and</w:t>
      </w:r>
      <w:r w:rsidR="00632D67">
        <w:t xml:space="preserve"> </w:t>
      </w:r>
      <w:r w:rsidR="00C91FCC">
        <w:t xml:space="preserve">(c) </w:t>
      </w:r>
    </w:p>
    <w:p w14:paraId="10BE63EF" w14:textId="5AE38D59" w:rsidR="00DD2770" w:rsidRPr="005307D4" w:rsidRDefault="00BE500E" w:rsidP="00DD2770">
      <w:pPr>
        <w:pStyle w:val="Item"/>
      </w:pPr>
      <w:r w:rsidRPr="005307D4">
        <w:t xml:space="preserve">After </w:t>
      </w:r>
      <w:r w:rsidR="00C91FCC" w:rsidRPr="005307D4">
        <w:t>“major outage”</w:t>
      </w:r>
      <w:r w:rsidRPr="005307D4">
        <w:t xml:space="preserve"> (wherever occurring) insert “or </w:t>
      </w:r>
      <w:r w:rsidR="007C626B" w:rsidRPr="005307D4">
        <w:t xml:space="preserve">a </w:t>
      </w:r>
      <w:r w:rsidRPr="005307D4">
        <w:t>significant local outage”.</w:t>
      </w:r>
    </w:p>
    <w:p w14:paraId="2E72D342" w14:textId="516EA049" w:rsidR="000F21E9" w:rsidRPr="005307D4" w:rsidRDefault="008D6AB7" w:rsidP="000F21E9">
      <w:pPr>
        <w:pStyle w:val="ItemHead"/>
      </w:pPr>
      <w:r>
        <w:t>4</w:t>
      </w:r>
      <w:r w:rsidR="000F21E9" w:rsidRPr="005307D4">
        <w:t xml:space="preserve">  Section </w:t>
      </w:r>
      <w:r w:rsidR="007C626B" w:rsidRPr="005307D4">
        <w:t>5</w:t>
      </w:r>
      <w:r w:rsidR="000F21E9" w:rsidRPr="005307D4">
        <w:t xml:space="preserve"> </w:t>
      </w:r>
    </w:p>
    <w:p w14:paraId="524F0DAF" w14:textId="0DC1D8AC" w:rsidR="000F21E9" w:rsidRPr="005307D4" w:rsidRDefault="00486EA5" w:rsidP="001C1E86">
      <w:pPr>
        <w:pStyle w:val="Item"/>
      </w:pPr>
      <w:r w:rsidRPr="005307D4">
        <w:t xml:space="preserve">Insert: </w:t>
      </w:r>
    </w:p>
    <w:p w14:paraId="1068C868" w14:textId="3418F4A0" w:rsidR="00A17872" w:rsidRPr="005307D4" w:rsidRDefault="00A17872" w:rsidP="00A17872">
      <w:pPr>
        <w:pStyle w:val="Definition"/>
      </w:pPr>
      <w:r w:rsidRPr="34A63FA7">
        <w:rPr>
          <w:b/>
          <w:bCs/>
          <w:i/>
          <w:iCs/>
        </w:rPr>
        <w:t>ABS Remoteness Structure</w:t>
      </w:r>
      <w:r>
        <w:t xml:space="preserve"> means the Remoteness Structure described as such in the Australian Statistical Geography Standard (ASGS), Edition 3, July 2021-June 2026, published by the Australian Bureau of Statistics.</w:t>
      </w:r>
    </w:p>
    <w:p w14:paraId="1333998F" w14:textId="685BC620" w:rsidR="00FE601F" w:rsidRPr="00BE6C81" w:rsidRDefault="00A17872" w:rsidP="00BE6C81">
      <w:pPr>
        <w:pStyle w:val="Definition"/>
        <w:ind w:left="2160" w:hanging="1026"/>
        <w:rPr>
          <w:i/>
          <w:iCs/>
          <w:color w:val="000000" w:themeColor="text1"/>
          <w:szCs w:val="22"/>
        </w:rPr>
      </w:pPr>
      <w:r w:rsidRPr="005307D4">
        <w:rPr>
          <w:sz w:val="18"/>
          <w:szCs w:val="18"/>
        </w:rPr>
        <w:t>Note:</w:t>
      </w:r>
      <w:r w:rsidRPr="005307D4">
        <w:rPr>
          <w:sz w:val="18"/>
          <w:szCs w:val="18"/>
        </w:rPr>
        <w:tab/>
        <w:t xml:space="preserve">The Australian Statistical Geography Standard (ASGS) divides Australia into five classes of remoteness. The ASGS is available, free of charge, on the website of the Australian Bureau of Statistics, and could, at the time of the making of this instrument, be accessed at the following website: </w:t>
      </w:r>
      <w:r w:rsidR="003C254E" w:rsidRPr="003C254E">
        <w:rPr>
          <w:sz w:val="18"/>
          <w:szCs w:val="18"/>
        </w:rPr>
        <w:t>www.abs.gov.au/statistics/standards/australian-statistical-geography-standard-asgs-edition-3/latest-release</w:t>
      </w:r>
      <w:r w:rsidR="00F84CA5">
        <w:rPr>
          <w:sz w:val="18"/>
          <w:szCs w:val="18"/>
        </w:rPr>
        <w:t>.</w:t>
      </w:r>
      <w:r w:rsidRPr="005307D4">
        <w:rPr>
          <w:sz w:val="18"/>
          <w:szCs w:val="18"/>
        </w:rPr>
        <w:t xml:space="preserve"> </w:t>
      </w:r>
    </w:p>
    <w:p w14:paraId="1812F6DB" w14:textId="64FE02A5" w:rsidR="00F902F6" w:rsidRPr="005307D4" w:rsidRDefault="00F902F6" w:rsidP="00F902F6">
      <w:pPr>
        <w:pStyle w:val="paragraph"/>
        <w:spacing w:before="180"/>
        <w:ind w:left="1134"/>
        <w:rPr>
          <w:color w:val="000000" w:themeColor="text1"/>
        </w:rPr>
      </w:pPr>
      <w:r w:rsidRPr="005307D4">
        <w:rPr>
          <w:b/>
          <w:bCs/>
          <w:i/>
          <w:iCs/>
          <w:color w:val="000000" w:themeColor="text1"/>
        </w:rPr>
        <w:tab/>
        <w:t xml:space="preserve">internet of things data-only service </w:t>
      </w:r>
      <w:r w:rsidRPr="005307D4">
        <w:rPr>
          <w:color w:val="000000" w:themeColor="text1"/>
        </w:rPr>
        <w:t>means a carriage service that:</w:t>
      </w:r>
    </w:p>
    <w:p w14:paraId="2A94DB3E" w14:textId="3146446B" w:rsidR="00F902F6" w:rsidRPr="00295598" w:rsidRDefault="00295598" w:rsidP="00295598">
      <w:pPr>
        <w:pStyle w:val="paragraph"/>
      </w:pPr>
      <w:r>
        <w:tab/>
        <w:t>(a)</w:t>
      </w:r>
      <w:r>
        <w:tab/>
      </w:r>
      <w:r w:rsidR="00F902F6" w:rsidRPr="00295598">
        <w:t xml:space="preserve">is only accessible on </w:t>
      </w:r>
      <w:r w:rsidR="008F760E" w:rsidRPr="00295598">
        <w:t>a</w:t>
      </w:r>
      <w:r w:rsidR="00F902F6" w:rsidRPr="00295598">
        <w:t xml:space="preserve"> carriage service provider’s network;</w:t>
      </w:r>
    </w:p>
    <w:p w14:paraId="2BABAF65" w14:textId="74984BDF" w:rsidR="00F902F6" w:rsidRPr="00295598" w:rsidRDefault="00295598" w:rsidP="00295598">
      <w:pPr>
        <w:pStyle w:val="paragraph"/>
      </w:pPr>
      <w:r>
        <w:tab/>
        <w:t>(b)</w:t>
      </w:r>
      <w:r>
        <w:tab/>
      </w:r>
      <w:r w:rsidR="00F902F6" w:rsidRPr="00295598">
        <w:t xml:space="preserve">is used for consumer and enterprise connected </w:t>
      </w:r>
      <w:r w:rsidR="00570C7C">
        <w:t>i</w:t>
      </w:r>
      <w:r w:rsidR="00F902F6" w:rsidRPr="00295598">
        <w:t xml:space="preserve">nternet of </w:t>
      </w:r>
      <w:r w:rsidR="00570C7C">
        <w:t>t</w:t>
      </w:r>
      <w:r w:rsidR="00F902F6" w:rsidRPr="00295598">
        <w:t>hings devices; and</w:t>
      </w:r>
    </w:p>
    <w:p w14:paraId="74746F4F" w14:textId="4CCD6E8E" w:rsidR="00F902F6" w:rsidRPr="00295598" w:rsidRDefault="00295598" w:rsidP="00295598">
      <w:pPr>
        <w:pStyle w:val="paragraph"/>
      </w:pPr>
      <w:r>
        <w:tab/>
        <w:t>(c)</w:t>
      </w:r>
      <w:r>
        <w:tab/>
      </w:r>
      <w:r w:rsidR="00F902F6" w:rsidRPr="00295598">
        <w:t>only requires access to data (internet protocol and non-internet protocol) service</w:t>
      </w:r>
      <w:r w:rsidR="008263F7" w:rsidRPr="00295598">
        <w:t>s</w:t>
      </w:r>
      <w:r w:rsidR="008F79E3" w:rsidRPr="00295598">
        <w:t>.</w:t>
      </w:r>
    </w:p>
    <w:p w14:paraId="47C883C6" w14:textId="4C532DEB" w:rsidR="00BE6C81" w:rsidRPr="00BE6C81" w:rsidRDefault="6BE4E4DE" w:rsidP="009A6A38">
      <w:pPr>
        <w:pStyle w:val="Definition"/>
        <w:rPr>
          <w:color w:val="000000" w:themeColor="text1"/>
        </w:rPr>
      </w:pPr>
      <w:r w:rsidRPr="17BB7531">
        <w:rPr>
          <w:b/>
          <w:bCs/>
          <w:i/>
          <w:iCs/>
          <w:color w:val="000000" w:themeColor="text1"/>
        </w:rPr>
        <w:t>i</w:t>
      </w:r>
      <w:r w:rsidR="005772E5" w:rsidRPr="17BB7531">
        <w:rPr>
          <w:b/>
          <w:bCs/>
          <w:i/>
          <w:iCs/>
          <w:color w:val="000000" w:themeColor="text1"/>
        </w:rPr>
        <w:t xml:space="preserve">nternet of </w:t>
      </w:r>
      <w:r w:rsidR="725D1F71" w:rsidRPr="17BB7531">
        <w:rPr>
          <w:b/>
          <w:bCs/>
          <w:i/>
          <w:iCs/>
          <w:color w:val="000000" w:themeColor="text1"/>
        </w:rPr>
        <w:t>t</w:t>
      </w:r>
      <w:r w:rsidR="005772E5" w:rsidRPr="17BB7531">
        <w:rPr>
          <w:b/>
          <w:bCs/>
          <w:i/>
          <w:iCs/>
          <w:color w:val="000000" w:themeColor="text1"/>
        </w:rPr>
        <w:t xml:space="preserve">hings devices </w:t>
      </w:r>
      <w:r w:rsidR="005772E5" w:rsidRPr="17BB7531">
        <w:rPr>
          <w:color w:val="000000" w:themeColor="text1"/>
        </w:rPr>
        <w:t xml:space="preserve">means devices and objects with sensors, processing ability, software or other technologies that connect and exchange data with other devices and systems over the </w:t>
      </w:r>
      <w:r w:rsidR="001847D0" w:rsidRPr="17BB7531">
        <w:rPr>
          <w:color w:val="000000" w:themeColor="text1"/>
        </w:rPr>
        <w:t>i</w:t>
      </w:r>
      <w:r w:rsidR="005772E5" w:rsidRPr="17BB7531">
        <w:rPr>
          <w:color w:val="000000" w:themeColor="text1"/>
        </w:rPr>
        <w:t>nternet or other communication networks.</w:t>
      </w:r>
    </w:p>
    <w:p w14:paraId="611AAB1C" w14:textId="27E13CE2" w:rsidR="00AE5DEB" w:rsidRPr="005307D4" w:rsidRDefault="00AE5DEB" w:rsidP="00AE5DEB">
      <w:pPr>
        <w:pStyle w:val="paragraph"/>
        <w:spacing w:before="180"/>
        <w:ind w:left="1134" w:firstLine="0"/>
      </w:pPr>
      <w:r w:rsidRPr="005307D4">
        <w:rPr>
          <w:b/>
          <w:bCs/>
          <w:i/>
          <w:iCs/>
        </w:rPr>
        <w:t xml:space="preserve">National Emergency Management Agency </w:t>
      </w:r>
      <w:r w:rsidRPr="005307D4">
        <w:t xml:space="preserve">means the body known as the National Emergency Management Agency established by the </w:t>
      </w:r>
      <w:r w:rsidRPr="005307D4">
        <w:rPr>
          <w:i/>
          <w:iCs/>
        </w:rPr>
        <w:t>Order to Establish the National Emergency Management Agency as an Executive Agency</w:t>
      </w:r>
      <w:r w:rsidRPr="005307D4">
        <w:t>.</w:t>
      </w:r>
    </w:p>
    <w:p w14:paraId="572344DC" w14:textId="25969AAB" w:rsidR="00AE5DEB" w:rsidRPr="005307D4" w:rsidRDefault="00AE5DEB" w:rsidP="00AE5DEB">
      <w:pPr>
        <w:pStyle w:val="Definition"/>
        <w:ind w:left="2160" w:hanging="1026"/>
        <w:rPr>
          <w:iCs/>
        </w:rPr>
      </w:pPr>
      <w:r w:rsidRPr="005307D4">
        <w:rPr>
          <w:sz w:val="18"/>
          <w:szCs w:val="18"/>
        </w:rPr>
        <w:t>Note:</w:t>
      </w:r>
      <w:r w:rsidRPr="005307D4">
        <w:rPr>
          <w:sz w:val="18"/>
          <w:szCs w:val="18"/>
        </w:rPr>
        <w:tab/>
        <w:t xml:space="preserve">The </w:t>
      </w:r>
      <w:r w:rsidRPr="005307D4">
        <w:rPr>
          <w:i/>
          <w:iCs/>
          <w:sz w:val="18"/>
          <w:szCs w:val="18"/>
        </w:rPr>
        <w:t>Order to Establish the National Emergency Management Agency as an Executive Agency</w:t>
      </w:r>
      <w:r w:rsidRPr="005307D4">
        <w:rPr>
          <w:sz w:val="18"/>
          <w:szCs w:val="18"/>
        </w:rPr>
        <w:t xml:space="preserve"> was an order made under section 65 </w:t>
      </w:r>
      <w:r w:rsidR="004D0356">
        <w:rPr>
          <w:sz w:val="18"/>
          <w:szCs w:val="18"/>
        </w:rPr>
        <w:t xml:space="preserve">of the </w:t>
      </w:r>
      <w:r w:rsidRPr="005307D4">
        <w:rPr>
          <w:i/>
          <w:iCs/>
          <w:sz w:val="18"/>
          <w:szCs w:val="18"/>
        </w:rPr>
        <w:t>Public Service Act 1999</w:t>
      </w:r>
      <w:r w:rsidRPr="005307D4">
        <w:rPr>
          <w:sz w:val="18"/>
          <w:szCs w:val="18"/>
        </w:rPr>
        <w:t xml:space="preserve"> and can be accessed, free of charge, at www.legislation.gov.au. </w:t>
      </w:r>
    </w:p>
    <w:p w14:paraId="32B36E4F" w14:textId="32AFA623" w:rsidR="00A76366" w:rsidRPr="005307D4" w:rsidRDefault="00270F9B" w:rsidP="34A63FA7">
      <w:pPr>
        <w:pStyle w:val="Definition"/>
        <w:rPr>
          <w:b/>
          <w:bCs/>
          <w:i/>
          <w:iCs/>
        </w:rPr>
      </w:pPr>
      <w:r w:rsidRPr="34A63FA7">
        <w:rPr>
          <w:b/>
          <w:bCs/>
          <w:i/>
          <w:iCs/>
        </w:rPr>
        <w:t xml:space="preserve">plain language </w:t>
      </w:r>
      <w:r>
        <w:t>means the use of simple, clear and straightforward language that simplifies complex ideas for eas</w:t>
      </w:r>
      <w:r w:rsidR="003A0948">
        <w:t>ier</w:t>
      </w:r>
      <w:r>
        <w:t xml:space="preserve"> understanding, keeps sentences short, and avoids complicated words. </w:t>
      </w:r>
      <w:r w:rsidRPr="34A63FA7">
        <w:rPr>
          <w:b/>
          <w:bCs/>
          <w:i/>
          <w:iCs/>
        </w:rPr>
        <w:t xml:space="preserve"> </w:t>
      </w:r>
    </w:p>
    <w:p w14:paraId="621C2628" w14:textId="62D24E70" w:rsidR="00225481" w:rsidRPr="005307D4" w:rsidRDefault="00225481" w:rsidP="00225481">
      <w:pPr>
        <w:pStyle w:val="Definition"/>
        <w:keepNext/>
      </w:pPr>
      <w:r w:rsidRPr="005307D4">
        <w:rPr>
          <w:b/>
          <w:bCs/>
          <w:i/>
          <w:iCs/>
        </w:rPr>
        <w:lastRenderedPageBreak/>
        <w:t>regional Australia</w:t>
      </w:r>
      <w:r w:rsidRPr="005307D4">
        <w:t xml:space="preserve"> means the area classified as Inner Regional Australia</w:t>
      </w:r>
      <w:r w:rsidR="00270F9B" w:rsidRPr="005307D4">
        <w:t xml:space="preserve"> </w:t>
      </w:r>
      <w:r w:rsidR="00522CBF">
        <w:t>or</w:t>
      </w:r>
      <w:r w:rsidR="00522CBF" w:rsidRPr="005307D4">
        <w:t xml:space="preserve"> </w:t>
      </w:r>
      <w:r w:rsidRPr="005307D4">
        <w:t>Outer Regional Australia</w:t>
      </w:r>
      <w:r w:rsidR="00270F9B" w:rsidRPr="005307D4">
        <w:t xml:space="preserve"> </w:t>
      </w:r>
      <w:r w:rsidRPr="005307D4">
        <w:t>under the ABS Remoteness Structure.</w:t>
      </w:r>
    </w:p>
    <w:p w14:paraId="6C47F5BC" w14:textId="320550FB" w:rsidR="00357948" w:rsidRPr="005307D4" w:rsidRDefault="00270F9B" w:rsidP="00BE6C81">
      <w:pPr>
        <w:pStyle w:val="Definition"/>
      </w:pPr>
      <w:r w:rsidRPr="34A63FA7">
        <w:rPr>
          <w:b/>
          <w:bCs/>
          <w:i/>
          <w:iCs/>
        </w:rPr>
        <w:t>relevant carriage service</w:t>
      </w:r>
      <w:r w:rsidR="00086B39" w:rsidRPr="34A63FA7">
        <w:rPr>
          <w:b/>
          <w:bCs/>
          <w:i/>
          <w:iCs/>
        </w:rPr>
        <w:t xml:space="preserve"> </w:t>
      </w:r>
      <w:r w:rsidR="00086B39">
        <w:t>mean</w:t>
      </w:r>
      <w:r w:rsidR="00EA0BFF">
        <w:t>s</w:t>
      </w:r>
      <w:r w:rsidR="00D96124">
        <w:t xml:space="preserve"> a carriage service, excluding</w:t>
      </w:r>
      <w:r w:rsidR="00FA6FDA">
        <w:t xml:space="preserve"> </w:t>
      </w:r>
      <w:r w:rsidR="00B558AD">
        <w:t xml:space="preserve">an </w:t>
      </w:r>
      <w:r w:rsidR="001F259E">
        <w:t>i</w:t>
      </w:r>
      <w:r w:rsidR="00383BF4">
        <w:t xml:space="preserve">nternet of </w:t>
      </w:r>
      <w:r w:rsidR="001F259E">
        <w:t>t</w:t>
      </w:r>
      <w:r w:rsidR="00383BF4">
        <w:t>hings</w:t>
      </w:r>
      <w:r w:rsidR="003F4EE0">
        <w:t xml:space="preserve"> data-only</w:t>
      </w:r>
      <w:r w:rsidR="001F259E">
        <w:t xml:space="preserve"> service</w:t>
      </w:r>
      <w:r w:rsidR="00BE6C81">
        <w:t xml:space="preserve">. </w:t>
      </w:r>
    </w:p>
    <w:p w14:paraId="54D21EDD" w14:textId="2DB639F9" w:rsidR="00270F9B" w:rsidRPr="005307D4" w:rsidRDefault="00270F9B" w:rsidP="00225481">
      <w:pPr>
        <w:pStyle w:val="Definition"/>
        <w:keepNext/>
      </w:pPr>
      <w:r w:rsidRPr="005307D4">
        <w:rPr>
          <w:b/>
          <w:bCs/>
          <w:i/>
          <w:iCs/>
        </w:rPr>
        <w:t>remote Australia</w:t>
      </w:r>
      <w:r w:rsidRPr="005307D4">
        <w:t xml:space="preserve"> means the area classified as Remote Australia or Very Remote Australia under the ABS Remoteness Structure.</w:t>
      </w:r>
    </w:p>
    <w:p w14:paraId="1B669BC1" w14:textId="61068505" w:rsidR="009D626F" w:rsidRPr="005307D4" w:rsidRDefault="009D626F" w:rsidP="009D626F">
      <w:pPr>
        <w:spacing w:before="180" w:after="0"/>
        <w:ind w:left="1080"/>
        <w:rPr>
          <w:rFonts w:ascii="Times New Roman" w:hAnsi="Times New Roman" w:cs="Times New Roman"/>
        </w:rPr>
      </w:pPr>
      <w:r w:rsidRPr="005307D4">
        <w:rPr>
          <w:rFonts w:ascii="Times New Roman" w:hAnsi="Times New Roman" w:cs="Times New Roman"/>
          <w:b/>
          <w:bCs/>
          <w:i/>
          <w:iCs/>
        </w:rPr>
        <w:t xml:space="preserve">significant local outage </w:t>
      </w:r>
      <w:r w:rsidRPr="005307D4">
        <w:rPr>
          <w:rFonts w:ascii="Times New Roman" w:hAnsi="Times New Roman" w:cs="Times New Roman"/>
          <w:bCs/>
          <w:iCs/>
        </w:rPr>
        <w:t>means</w:t>
      </w:r>
      <w:r w:rsidRPr="005307D4">
        <w:rPr>
          <w:rFonts w:ascii="Times New Roman" w:hAnsi="Times New Roman" w:cs="Times New Roman"/>
          <w:b/>
          <w:bCs/>
          <w:i/>
          <w:iCs/>
        </w:rPr>
        <w:t xml:space="preserve"> </w:t>
      </w:r>
      <w:r w:rsidRPr="005307D4">
        <w:rPr>
          <w:rFonts w:ascii="Times New Roman" w:hAnsi="Times New Roman" w:cs="Times New Roman"/>
          <w:bCs/>
          <w:iCs/>
        </w:rPr>
        <w:t xml:space="preserve">any unplanned adverse impact to a telecommunications network used to supply </w:t>
      </w:r>
      <w:r w:rsidR="00182F34" w:rsidRPr="005307D4">
        <w:rPr>
          <w:rFonts w:ascii="Times New Roman" w:hAnsi="Times New Roman" w:cs="Times New Roman"/>
          <w:bCs/>
          <w:iCs/>
        </w:rPr>
        <w:t xml:space="preserve">relevant </w:t>
      </w:r>
      <w:r w:rsidRPr="00BE6C81">
        <w:rPr>
          <w:rFonts w:ascii="Times New Roman" w:hAnsi="Times New Roman" w:cs="Times New Roman"/>
          <w:bCs/>
          <w:iCs/>
        </w:rPr>
        <w:t>carriage services</w:t>
      </w:r>
      <w:r w:rsidRPr="005307D4">
        <w:rPr>
          <w:rFonts w:ascii="Times New Roman" w:hAnsi="Times New Roman" w:cs="Times New Roman"/>
          <w:bCs/>
          <w:iCs/>
        </w:rPr>
        <w:t xml:space="preserve"> to end-users, that: </w:t>
      </w:r>
    </w:p>
    <w:p w14:paraId="4A71FF5F" w14:textId="08C4148F" w:rsidR="009D626F" w:rsidRPr="005307D4" w:rsidRDefault="00F8052E" w:rsidP="00F8052E">
      <w:pPr>
        <w:pStyle w:val="paragraph"/>
      </w:pPr>
      <w:r w:rsidRPr="005307D4">
        <w:tab/>
        <w:t>(a)</w:t>
      </w:r>
      <w:r w:rsidRPr="005307D4">
        <w:tab/>
      </w:r>
      <w:r w:rsidR="009D626F" w:rsidRPr="005307D4">
        <w:t xml:space="preserve">results in an end-user being unable to establish and maintain a </w:t>
      </w:r>
      <w:r w:rsidR="00FC2AFA">
        <w:t xml:space="preserve">relevant </w:t>
      </w:r>
      <w:r w:rsidR="009D626F" w:rsidRPr="005307D4">
        <w:t>carriage service;</w:t>
      </w:r>
    </w:p>
    <w:p w14:paraId="58CC843E" w14:textId="77777777" w:rsidR="007E5BD5" w:rsidRPr="005307D4" w:rsidRDefault="00F8052E" w:rsidP="00F8052E">
      <w:pPr>
        <w:pStyle w:val="paragraph"/>
      </w:pPr>
      <w:r w:rsidRPr="005307D4">
        <w:tab/>
        <w:t>(b)</w:t>
      </w:r>
      <w:r w:rsidRPr="005307D4">
        <w:tab/>
      </w:r>
      <w:r w:rsidR="009D626F" w:rsidRPr="005307D4">
        <w:t>affects, or is likely to affect</w:t>
      </w:r>
      <w:r w:rsidR="007E5BD5" w:rsidRPr="005307D4">
        <w:t>:</w:t>
      </w:r>
    </w:p>
    <w:p w14:paraId="125ECB90" w14:textId="481F8B60" w:rsidR="009D626F" w:rsidRPr="00C33B2F" w:rsidRDefault="008178D4" w:rsidP="00C33B2F">
      <w:pPr>
        <w:pStyle w:val="paragraphsub"/>
        <w:tabs>
          <w:tab w:val="clear" w:pos="1985"/>
        </w:tabs>
        <w:ind w:left="2160" w:hanging="516"/>
        <w:rPr>
          <w:szCs w:val="22"/>
        </w:rPr>
      </w:pPr>
      <w:r w:rsidRPr="00C33B2F">
        <w:rPr>
          <w:szCs w:val="22"/>
        </w:rPr>
        <w:t>(i)</w:t>
      </w:r>
      <w:r w:rsidRPr="00C33B2F">
        <w:rPr>
          <w:szCs w:val="22"/>
        </w:rPr>
        <w:tab/>
      </w:r>
      <w:r w:rsidR="009D626F" w:rsidRPr="00C33B2F">
        <w:rPr>
          <w:szCs w:val="22"/>
        </w:rPr>
        <w:t>1,000 or more services in operation</w:t>
      </w:r>
      <w:r w:rsidRPr="00C33B2F">
        <w:rPr>
          <w:szCs w:val="22"/>
        </w:rPr>
        <w:t xml:space="preserve"> in regional Australia</w:t>
      </w:r>
      <w:r w:rsidR="009D626F" w:rsidRPr="00C33B2F">
        <w:rPr>
          <w:szCs w:val="22"/>
        </w:rPr>
        <w:t>;</w:t>
      </w:r>
      <w:r w:rsidRPr="00C33B2F">
        <w:rPr>
          <w:szCs w:val="22"/>
        </w:rPr>
        <w:t xml:space="preserve"> or</w:t>
      </w:r>
    </w:p>
    <w:p w14:paraId="56AD6B46" w14:textId="1CDCBE3A" w:rsidR="008178D4" w:rsidRPr="00C33B2F" w:rsidRDefault="008178D4" w:rsidP="00C33B2F">
      <w:pPr>
        <w:pStyle w:val="paragraphsub"/>
        <w:tabs>
          <w:tab w:val="clear" w:pos="1985"/>
        </w:tabs>
        <w:ind w:left="2160" w:hanging="516"/>
        <w:rPr>
          <w:szCs w:val="22"/>
        </w:rPr>
      </w:pPr>
      <w:r w:rsidRPr="00C33B2F">
        <w:rPr>
          <w:szCs w:val="22"/>
        </w:rPr>
        <w:t>(ii)</w:t>
      </w:r>
      <w:r w:rsidRPr="00C33B2F">
        <w:rPr>
          <w:szCs w:val="22"/>
        </w:rPr>
        <w:tab/>
      </w:r>
      <w:r w:rsidR="00B94A6A" w:rsidRPr="00C33B2F">
        <w:rPr>
          <w:szCs w:val="22"/>
        </w:rPr>
        <w:t>250 or more services in operation in remote Australia; and</w:t>
      </w:r>
    </w:p>
    <w:p w14:paraId="67358B39" w14:textId="77777777" w:rsidR="00B94A6A" w:rsidRPr="005307D4" w:rsidRDefault="00F8052E" w:rsidP="00F8052E">
      <w:pPr>
        <w:pStyle w:val="paragraph"/>
      </w:pPr>
      <w:r w:rsidRPr="005307D4">
        <w:tab/>
        <w:t>(c)</w:t>
      </w:r>
      <w:r w:rsidRPr="005307D4">
        <w:tab/>
      </w:r>
      <w:r w:rsidR="009D626F" w:rsidRPr="005307D4">
        <w:t>is expected to be, or is, of a duration longer than</w:t>
      </w:r>
      <w:r w:rsidR="00B94A6A" w:rsidRPr="005307D4">
        <w:t>:</w:t>
      </w:r>
    </w:p>
    <w:p w14:paraId="5BD530CB" w14:textId="60EB020C" w:rsidR="00B94A6A" w:rsidRPr="00C33B2F" w:rsidRDefault="00B94A6A" w:rsidP="00C33B2F">
      <w:pPr>
        <w:pStyle w:val="paragraphsub"/>
        <w:tabs>
          <w:tab w:val="clear" w:pos="1985"/>
        </w:tabs>
        <w:ind w:left="2160" w:hanging="516"/>
        <w:rPr>
          <w:szCs w:val="22"/>
        </w:rPr>
      </w:pPr>
      <w:r w:rsidRPr="00C33B2F">
        <w:rPr>
          <w:szCs w:val="22"/>
        </w:rPr>
        <w:t>(i)</w:t>
      </w:r>
      <w:r w:rsidRPr="00C33B2F">
        <w:rPr>
          <w:szCs w:val="22"/>
        </w:rPr>
        <w:tab/>
        <w:t xml:space="preserve">if the services </w:t>
      </w:r>
      <w:r w:rsidR="004A1D89" w:rsidRPr="00C33B2F">
        <w:rPr>
          <w:szCs w:val="22"/>
        </w:rPr>
        <w:t xml:space="preserve">in operation </w:t>
      </w:r>
      <w:r w:rsidRPr="00C33B2F">
        <w:rPr>
          <w:szCs w:val="22"/>
        </w:rPr>
        <w:t>are in regional Australia –</w:t>
      </w:r>
      <w:r w:rsidR="007620B3">
        <w:rPr>
          <w:szCs w:val="22"/>
        </w:rPr>
        <w:t xml:space="preserve"> </w:t>
      </w:r>
      <w:r w:rsidR="009D626F" w:rsidRPr="00C33B2F">
        <w:rPr>
          <w:szCs w:val="22"/>
        </w:rPr>
        <w:t xml:space="preserve">6 hours; </w:t>
      </w:r>
      <w:r w:rsidRPr="00C33B2F">
        <w:rPr>
          <w:szCs w:val="22"/>
        </w:rPr>
        <w:t>or</w:t>
      </w:r>
    </w:p>
    <w:p w14:paraId="59B403F1" w14:textId="7B496F12" w:rsidR="009D626F" w:rsidRPr="00C33B2F" w:rsidRDefault="00B94A6A" w:rsidP="00C33B2F">
      <w:pPr>
        <w:pStyle w:val="paragraphsub"/>
        <w:tabs>
          <w:tab w:val="clear" w:pos="1985"/>
        </w:tabs>
        <w:ind w:left="2160" w:hanging="516"/>
        <w:rPr>
          <w:szCs w:val="22"/>
        </w:rPr>
      </w:pPr>
      <w:r w:rsidRPr="00C33B2F">
        <w:rPr>
          <w:szCs w:val="22"/>
        </w:rPr>
        <w:t>(ii)</w:t>
      </w:r>
      <w:r w:rsidRPr="00C33B2F">
        <w:rPr>
          <w:szCs w:val="22"/>
        </w:rPr>
        <w:tab/>
        <w:t xml:space="preserve">if the services </w:t>
      </w:r>
      <w:r w:rsidR="004A1D89" w:rsidRPr="00C33B2F">
        <w:rPr>
          <w:szCs w:val="22"/>
        </w:rPr>
        <w:t xml:space="preserve">in operation </w:t>
      </w:r>
      <w:r w:rsidRPr="00C33B2F">
        <w:rPr>
          <w:szCs w:val="22"/>
        </w:rPr>
        <w:t xml:space="preserve">are in remote Australia – 3 hours; </w:t>
      </w:r>
      <w:r w:rsidR="009D626F" w:rsidRPr="00C33B2F">
        <w:rPr>
          <w:szCs w:val="22"/>
        </w:rPr>
        <w:t>and</w:t>
      </w:r>
    </w:p>
    <w:p w14:paraId="6A0809F7" w14:textId="61D1D76D" w:rsidR="009D626F" w:rsidRPr="005307D4" w:rsidRDefault="002D72E4" w:rsidP="002D72E4">
      <w:pPr>
        <w:pStyle w:val="paragraph"/>
      </w:pPr>
      <w:r>
        <w:tab/>
      </w:r>
      <w:r w:rsidR="00116F8E">
        <w:t>(d)</w:t>
      </w:r>
      <w:r>
        <w:tab/>
      </w:r>
      <w:r w:rsidR="009D626F" w:rsidRPr="005307D4">
        <w:t>is not a major outage. </w:t>
      </w:r>
    </w:p>
    <w:p w14:paraId="5825E6BB" w14:textId="5D3A37FD" w:rsidR="00887377" w:rsidRPr="005307D4" w:rsidRDefault="00887377" w:rsidP="00BE6C81">
      <w:pPr>
        <w:pStyle w:val="paragraph"/>
        <w:ind w:left="1134" w:firstLine="0"/>
      </w:pPr>
    </w:p>
    <w:p w14:paraId="682C330F" w14:textId="1D82BD67" w:rsidR="000F21E9" w:rsidRPr="005307D4" w:rsidRDefault="008D6AB7" w:rsidP="000F21E9">
      <w:pPr>
        <w:pStyle w:val="ItemHead"/>
      </w:pPr>
      <w:r>
        <w:t>5</w:t>
      </w:r>
      <w:r w:rsidR="000F21E9">
        <w:t xml:space="preserve">  Section </w:t>
      </w:r>
      <w:r w:rsidR="002D39E5">
        <w:t xml:space="preserve">5 (definition of </w:t>
      </w:r>
      <w:r w:rsidR="002D39E5" w:rsidRPr="34A63FA7">
        <w:rPr>
          <w:i/>
          <w:iCs/>
        </w:rPr>
        <w:t>easily accessible form</w:t>
      </w:r>
      <w:r w:rsidR="002D39E5">
        <w:t>)</w:t>
      </w:r>
    </w:p>
    <w:p w14:paraId="083EE888" w14:textId="6A8AA2F2" w:rsidR="000F21E9" w:rsidRPr="005307D4" w:rsidRDefault="000F21E9" w:rsidP="000F21E9">
      <w:pPr>
        <w:pStyle w:val="Item"/>
      </w:pPr>
      <w:r w:rsidRPr="005307D4">
        <w:t xml:space="preserve">Repeal the </w:t>
      </w:r>
      <w:r w:rsidR="004C0437" w:rsidRPr="005307D4">
        <w:t>definition</w:t>
      </w:r>
      <w:r w:rsidRPr="005307D4">
        <w:t>, substitute:</w:t>
      </w:r>
    </w:p>
    <w:p w14:paraId="66A3ED3B" w14:textId="30BBADCF" w:rsidR="00130330" w:rsidRPr="005307D4" w:rsidRDefault="00130330" w:rsidP="009031AB">
      <w:pPr>
        <w:pStyle w:val="Definition"/>
        <w:rPr>
          <w:i/>
        </w:rPr>
      </w:pPr>
      <w:r w:rsidRPr="005307D4">
        <w:rPr>
          <w:b/>
          <w:bCs/>
          <w:i/>
        </w:rPr>
        <w:t xml:space="preserve">easily accessible form </w:t>
      </w:r>
      <w:r w:rsidRPr="005307D4">
        <w:rPr>
          <w:iCs/>
        </w:rPr>
        <w:t>means a form of communicating, notifying or informing that</w:t>
      </w:r>
      <w:r w:rsidR="00D46CA0" w:rsidRPr="005307D4">
        <w:rPr>
          <w:iCs/>
        </w:rPr>
        <w:t xml:space="preserve"> </w:t>
      </w:r>
      <w:r w:rsidR="00AB24A6" w:rsidRPr="005307D4">
        <w:t>uses plain language</w:t>
      </w:r>
      <w:r w:rsidR="009031AB" w:rsidRPr="005307D4">
        <w:t xml:space="preserve">, </w:t>
      </w:r>
      <w:r w:rsidRPr="005307D4">
        <w:t>is easy to understand</w:t>
      </w:r>
      <w:r w:rsidR="00243304" w:rsidRPr="005307D4">
        <w:t>,</w:t>
      </w:r>
      <w:r w:rsidR="009031AB" w:rsidRPr="005307D4">
        <w:t xml:space="preserve"> and is </w:t>
      </w:r>
      <w:r w:rsidR="00AB24A6" w:rsidRPr="005307D4">
        <w:t>readily available</w:t>
      </w:r>
      <w:r w:rsidR="00243304" w:rsidRPr="005307D4">
        <w:t xml:space="preserve"> </w:t>
      </w:r>
      <w:r w:rsidRPr="005307D4">
        <w:rPr>
          <w:iCs/>
        </w:rPr>
        <w:t>including to a person with disability, from a culturally or linguistically diverse background or with other accessibility requirements.</w:t>
      </w:r>
      <w:r w:rsidRPr="005307D4">
        <w:rPr>
          <w:i/>
        </w:rPr>
        <w:t xml:space="preserve"> </w:t>
      </w:r>
    </w:p>
    <w:p w14:paraId="76904D97" w14:textId="2B079FC3" w:rsidR="0073495D" w:rsidRDefault="008D6AB7" w:rsidP="00DD5647">
      <w:pPr>
        <w:pStyle w:val="ItemHead"/>
      </w:pPr>
      <w:r>
        <w:t>6</w:t>
      </w:r>
      <w:r w:rsidR="0073495D">
        <w:t xml:space="preserve">  Section 5 (definition of </w:t>
      </w:r>
      <w:r w:rsidR="0073495D">
        <w:rPr>
          <w:i/>
          <w:iCs/>
        </w:rPr>
        <w:t>major outage</w:t>
      </w:r>
      <w:r w:rsidR="0073495D">
        <w:t>)</w:t>
      </w:r>
    </w:p>
    <w:p w14:paraId="5904C98E" w14:textId="3E413A2A" w:rsidR="0073495D" w:rsidRPr="0073495D" w:rsidRDefault="00337C1F" w:rsidP="00BE6C81">
      <w:pPr>
        <w:pStyle w:val="Item"/>
      </w:pPr>
      <w:r>
        <w:t>Before the word</w:t>
      </w:r>
      <w:r w:rsidR="005D19D6">
        <w:t xml:space="preserve"> “carriage</w:t>
      </w:r>
      <w:r>
        <w:t>”</w:t>
      </w:r>
      <w:r w:rsidR="00B9026B">
        <w:t xml:space="preserve"> (wherever occurring)</w:t>
      </w:r>
      <w:r w:rsidR="00A0176F">
        <w:t xml:space="preserve">, </w:t>
      </w:r>
      <w:r>
        <w:t>insert</w:t>
      </w:r>
      <w:r w:rsidR="00A0176F">
        <w:t xml:space="preserve"> “relevant</w:t>
      </w:r>
      <w:r>
        <w:t>”.</w:t>
      </w:r>
    </w:p>
    <w:p w14:paraId="019F594E" w14:textId="5E88D334" w:rsidR="00DD5647" w:rsidRPr="005307D4" w:rsidRDefault="008D6AB7" w:rsidP="00DD5647">
      <w:pPr>
        <w:pStyle w:val="ItemHead"/>
      </w:pPr>
      <w:r>
        <w:t>7</w:t>
      </w:r>
      <w:r w:rsidR="00DD5647" w:rsidRPr="005307D4">
        <w:t xml:space="preserve">  Section 5 (definition of </w:t>
      </w:r>
      <w:r w:rsidR="00DD5647" w:rsidRPr="005307D4">
        <w:rPr>
          <w:i/>
          <w:iCs/>
        </w:rPr>
        <w:t>material change</w:t>
      </w:r>
      <w:r w:rsidR="00DD5647" w:rsidRPr="005307D4">
        <w:t>)</w:t>
      </w:r>
    </w:p>
    <w:p w14:paraId="5931ADB9" w14:textId="77777777" w:rsidR="00DD5647" w:rsidRPr="005307D4" w:rsidRDefault="00DD5647" w:rsidP="00F646EC">
      <w:pPr>
        <w:pStyle w:val="Item"/>
        <w:keepNext/>
      </w:pPr>
      <w:r w:rsidRPr="005307D4">
        <w:t>Repeal the definition, substitute:</w:t>
      </w:r>
    </w:p>
    <w:p w14:paraId="1399E2E7" w14:textId="11D58E85" w:rsidR="00F646EC" w:rsidRPr="005307D4" w:rsidRDefault="00F646EC" w:rsidP="009031AB">
      <w:pPr>
        <w:pStyle w:val="Definition"/>
      </w:pPr>
      <w:r w:rsidRPr="34A63FA7">
        <w:rPr>
          <w:b/>
          <w:bCs/>
          <w:i/>
          <w:iCs/>
        </w:rPr>
        <w:t xml:space="preserve">material change </w:t>
      </w:r>
      <w:r>
        <w:t>means a change to the</w:t>
      </w:r>
      <w:r w:rsidR="009031AB">
        <w:t xml:space="preserve"> </w:t>
      </w:r>
      <w:r>
        <w:t xml:space="preserve">scale, geographic area, number or type of </w:t>
      </w:r>
      <w:r w:rsidR="009E164C">
        <w:t xml:space="preserve">relevant </w:t>
      </w:r>
      <w:r>
        <w:t>carriage services impacted</w:t>
      </w:r>
      <w:r w:rsidR="009031AB">
        <w:t>,</w:t>
      </w:r>
      <w:r>
        <w:t xml:space="preserve"> or </w:t>
      </w:r>
      <w:r w:rsidR="009031AB">
        <w:t xml:space="preserve">to the </w:t>
      </w:r>
      <w:r>
        <w:t xml:space="preserve">expected time of </w:t>
      </w:r>
      <w:r w:rsidR="00E6094E">
        <w:t xml:space="preserve">restoration of the </w:t>
      </w:r>
      <w:r w:rsidR="00182F34">
        <w:t xml:space="preserve">relevant </w:t>
      </w:r>
      <w:r w:rsidR="00E6094E">
        <w:t>carriage services affected</w:t>
      </w:r>
      <w:r w:rsidR="009031AB">
        <w:t>,</w:t>
      </w:r>
      <w:r w:rsidR="00E6094E">
        <w:t xml:space="preserve"> by </w:t>
      </w:r>
      <w:r>
        <w:t xml:space="preserve">a major outage or a significant local outage, that is likely to result in a significant increase or decrease in the severity of the outage, or in the time taken to </w:t>
      </w:r>
      <w:r w:rsidR="00046B36">
        <w:t xml:space="preserve">restore the </w:t>
      </w:r>
      <w:r w:rsidR="00182F34">
        <w:t xml:space="preserve">relevant </w:t>
      </w:r>
      <w:r w:rsidR="00046B36">
        <w:t xml:space="preserve">carriage services affected by </w:t>
      </w:r>
      <w:r>
        <w:t>the outage.</w:t>
      </w:r>
    </w:p>
    <w:p w14:paraId="4B2F2206" w14:textId="421B6A27" w:rsidR="00DB74D4" w:rsidRPr="005307D4" w:rsidRDefault="008D6AB7" w:rsidP="00C03745">
      <w:pPr>
        <w:pStyle w:val="ItemHead"/>
      </w:pPr>
      <w:r>
        <w:t>8</w:t>
      </w:r>
      <w:r w:rsidR="00DB74D4" w:rsidRPr="005307D4">
        <w:t xml:space="preserve">  Section 5 (definition of </w:t>
      </w:r>
      <w:r w:rsidR="00DB74D4" w:rsidRPr="005307D4">
        <w:rPr>
          <w:i/>
          <w:iCs/>
        </w:rPr>
        <w:t>natural disaster</w:t>
      </w:r>
      <w:r w:rsidR="00DB74D4" w:rsidRPr="005307D4">
        <w:t xml:space="preserve">) </w:t>
      </w:r>
    </w:p>
    <w:p w14:paraId="5E63A3E0" w14:textId="77777777" w:rsidR="00DB74D4" w:rsidRPr="005307D4" w:rsidRDefault="00DB74D4" w:rsidP="00DB74D4">
      <w:pPr>
        <w:pStyle w:val="Item"/>
        <w:keepNext/>
      </w:pPr>
      <w:r w:rsidRPr="005307D4">
        <w:t>Repeal the definition, substitute:</w:t>
      </w:r>
    </w:p>
    <w:p w14:paraId="52D69068" w14:textId="72A75EB8" w:rsidR="004C385D" w:rsidRPr="005307D4" w:rsidRDefault="004C385D" w:rsidP="004C385D">
      <w:pPr>
        <w:pStyle w:val="Definition"/>
      </w:pPr>
      <w:r w:rsidRPr="34A63FA7">
        <w:rPr>
          <w:b/>
          <w:bCs/>
          <w:i/>
          <w:iCs/>
        </w:rPr>
        <w:t xml:space="preserve">natural disaster </w:t>
      </w:r>
      <w:r>
        <w:t xml:space="preserve">means an </w:t>
      </w:r>
      <w:r w:rsidR="00476B4A">
        <w:t>emergency</w:t>
      </w:r>
      <w:r>
        <w:t xml:space="preserve"> event caused by </w:t>
      </w:r>
      <w:r w:rsidR="00BE6C81">
        <w:t>a natural hazard</w:t>
      </w:r>
      <w:r>
        <w:t xml:space="preserve"> (such as a fire, flood, storm, </w:t>
      </w:r>
      <w:r w:rsidR="00476B4A">
        <w:t xml:space="preserve">cyclone </w:t>
      </w:r>
      <w:r>
        <w:t xml:space="preserve">or an earthquake) that </w:t>
      </w:r>
      <w:r w:rsidR="00482ACD">
        <w:t>causes</w:t>
      </w:r>
      <w:r>
        <w:t xml:space="preserve">, or is likely to </w:t>
      </w:r>
      <w:r w:rsidR="004313ED">
        <w:t>cause</w:t>
      </w:r>
      <w:r w:rsidR="00672BDB">
        <w:t>,</w:t>
      </w:r>
      <w:r>
        <w:t xml:space="preserve"> </w:t>
      </w:r>
      <w:r w:rsidR="004313ED">
        <w:t>widespread disruption to</w:t>
      </w:r>
      <w:r>
        <w:t>:</w:t>
      </w:r>
    </w:p>
    <w:p w14:paraId="0C6ECC10" w14:textId="19E9C09E" w:rsidR="004C385D" w:rsidRPr="005307D4" w:rsidRDefault="00C74C0E" w:rsidP="004C385D">
      <w:pPr>
        <w:pStyle w:val="paragraph"/>
      </w:pPr>
      <w:r w:rsidRPr="005307D4">
        <w:tab/>
      </w:r>
      <w:r w:rsidR="004C385D" w:rsidRPr="005307D4">
        <w:t xml:space="preserve">(a) </w:t>
      </w:r>
      <w:r w:rsidR="004C385D" w:rsidRPr="005307D4">
        <w:tab/>
        <w:t xml:space="preserve">a community; </w:t>
      </w:r>
      <w:r w:rsidR="00482ACD" w:rsidRPr="005307D4">
        <w:t>and</w:t>
      </w:r>
    </w:p>
    <w:p w14:paraId="2194335E" w14:textId="53FCEE8D" w:rsidR="004C385D" w:rsidRPr="005307D4" w:rsidRDefault="00C74C0E" w:rsidP="004313ED">
      <w:pPr>
        <w:pStyle w:val="paragraph"/>
      </w:pPr>
      <w:r w:rsidRPr="005307D4">
        <w:tab/>
      </w:r>
      <w:r w:rsidR="004C385D" w:rsidRPr="005307D4">
        <w:t>(b)</w:t>
      </w:r>
      <w:r w:rsidRPr="005307D4">
        <w:tab/>
      </w:r>
      <w:r w:rsidR="00C36387" w:rsidRPr="005307D4">
        <w:t>the provision of relevant carriage services</w:t>
      </w:r>
      <w:r w:rsidR="004C385D" w:rsidRPr="005307D4">
        <w:t>.</w:t>
      </w:r>
    </w:p>
    <w:p w14:paraId="579BC2AE" w14:textId="29587B8E" w:rsidR="00672BDB" w:rsidRPr="007620B3" w:rsidRDefault="004C385D" w:rsidP="34A63FA7">
      <w:pPr>
        <w:pStyle w:val="Definition"/>
        <w:spacing w:before="120"/>
        <w:ind w:left="1843" w:hanging="709"/>
        <w:rPr>
          <w:sz w:val="18"/>
          <w:szCs w:val="18"/>
        </w:rPr>
      </w:pPr>
      <w:r w:rsidRPr="007620B3">
        <w:rPr>
          <w:sz w:val="18"/>
          <w:szCs w:val="18"/>
        </w:rPr>
        <w:t xml:space="preserve">Note: </w:t>
      </w:r>
      <w:r w:rsidRPr="007620B3">
        <w:rPr>
          <w:sz w:val="18"/>
          <w:szCs w:val="18"/>
        </w:rPr>
        <w:tab/>
        <w:t>Examples of widespread disruption to a community</w:t>
      </w:r>
      <w:r w:rsidR="00E33311" w:rsidRPr="007620B3">
        <w:rPr>
          <w:sz w:val="18"/>
          <w:szCs w:val="18"/>
        </w:rPr>
        <w:t xml:space="preserve"> </w:t>
      </w:r>
      <w:r w:rsidRPr="007620B3">
        <w:rPr>
          <w:sz w:val="18"/>
          <w:szCs w:val="18"/>
        </w:rPr>
        <w:t>include</w:t>
      </w:r>
      <w:r w:rsidR="00EC5FE3" w:rsidRPr="007620B3">
        <w:rPr>
          <w:sz w:val="18"/>
          <w:szCs w:val="18"/>
        </w:rPr>
        <w:t>:</w:t>
      </w:r>
      <w:r w:rsidRPr="007620B3">
        <w:rPr>
          <w:sz w:val="18"/>
          <w:szCs w:val="18"/>
        </w:rPr>
        <w:t xml:space="preserve"> </w:t>
      </w:r>
    </w:p>
    <w:p w14:paraId="2243825F" w14:textId="2C3034D5" w:rsidR="00672BDB" w:rsidRPr="007620B3" w:rsidRDefault="005B3A2A" w:rsidP="00C43CD0">
      <w:pPr>
        <w:pStyle w:val="Definition"/>
        <w:spacing w:before="0"/>
        <w:ind w:left="1843"/>
        <w:rPr>
          <w:iCs/>
          <w:sz w:val="18"/>
          <w:szCs w:val="18"/>
        </w:rPr>
      </w:pPr>
      <w:r w:rsidRPr="007620B3">
        <w:rPr>
          <w:iCs/>
          <w:sz w:val="18"/>
          <w:szCs w:val="18"/>
        </w:rPr>
        <w:t>(a)</w:t>
      </w:r>
      <w:r w:rsidRPr="007620B3">
        <w:rPr>
          <w:iCs/>
          <w:sz w:val="18"/>
          <w:szCs w:val="18"/>
        </w:rPr>
        <w:tab/>
      </w:r>
      <w:r w:rsidR="004C385D" w:rsidRPr="007620B3">
        <w:rPr>
          <w:iCs/>
          <w:sz w:val="18"/>
          <w:szCs w:val="18"/>
        </w:rPr>
        <w:t>dis</w:t>
      </w:r>
      <w:r w:rsidR="00A76366" w:rsidRPr="007620B3">
        <w:rPr>
          <w:iCs/>
          <w:sz w:val="18"/>
          <w:szCs w:val="18"/>
        </w:rPr>
        <w:t>r</w:t>
      </w:r>
      <w:r w:rsidR="004C385D" w:rsidRPr="007620B3">
        <w:rPr>
          <w:iCs/>
          <w:sz w:val="18"/>
          <w:szCs w:val="18"/>
        </w:rPr>
        <w:t>uption</w:t>
      </w:r>
      <w:r w:rsidR="00672BDB" w:rsidRPr="007620B3">
        <w:rPr>
          <w:iCs/>
          <w:sz w:val="18"/>
          <w:szCs w:val="18"/>
        </w:rPr>
        <w:t xml:space="preserve"> to</w:t>
      </w:r>
      <w:r w:rsidR="004C385D" w:rsidRPr="007620B3">
        <w:rPr>
          <w:iCs/>
          <w:sz w:val="18"/>
          <w:szCs w:val="18"/>
        </w:rPr>
        <w:t xml:space="preserve"> government services; </w:t>
      </w:r>
    </w:p>
    <w:p w14:paraId="7853EAC9" w14:textId="039A5AE9" w:rsidR="00672BDB" w:rsidRPr="007620B3" w:rsidRDefault="005B3A2A" w:rsidP="00C43CD0">
      <w:pPr>
        <w:pStyle w:val="Definition"/>
        <w:spacing w:before="0"/>
        <w:ind w:left="1843"/>
        <w:rPr>
          <w:iCs/>
          <w:sz w:val="18"/>
          <w:szCs w:val="18"/>
        </w:rPr>
      </w:pPr>
      <w:r w:rsidRPr="007620B3">
        <w:rPr>
          <w:iCs/>
          <w:sz w:val="18"/>
          <w:szCs w:val="18"/>
        </w:rPr>
        <w:lastRenderedPageBreak/>
        <w:t>(b)</w:t>
      </w:r>
      <w:r w:rsidRPr="007620B3">
        <w:rPr>
          <w:iCs/>
          <w:sz w:val="18"/>
          <w:szCs w:val="18"/>
        </w:rPr>
        <w:tab/>
      </w:r>
      <w:r w:rsidR="004C385D" w:rsidRPr="007620B3">
        <w:rPr>
          <w:iCs/>
          <w:sz w:val="18"/>
          <w:szCs w:val="18"/>
        </w:rPr>
        <w:t>disruption to air, ground</w:t>
      </w:r>
      <w:r w:rsidR="00672BDB" w:rsidRPr="007620B3">
        <w:rPr>
          <w:iCs/>
          <w:sz w:val="18"/>
          <w:szCs w:val="18"/>
        </w:rPr>
        <w:t xml:space="preserve"> or</w:t>
      </w:r>
      <w:r w:rsidR="004C385D" w:rsidRPr="007620B3">
        <w:rPr>
          <w:iCs/>
          <w:sz w:val="18"/>
          <w:szCs w:val="18"/>
        </w:rPr>
        <w:t xml:space="preserve"> sea transport; </w:t>
      </w:r>
    </w:p>
    <w:p w14:paraId="48B1D21F" w14:textId="1BEE5ED9" w:rsidR="00672BDB" w:rsidRPr="007620B3" w:rsidDel="00E0244F" w:rsidRDefault="005B3A2A" w:rsidP="007912B6">
      <w:pPr>
        <w:pStyle w:val="Definition"/>
        <w:spacing w:before="0"/>
        <w:ind w:left="1843"/>
        <w:rPr>
          <w:sz w:val="18"/>
          <w:szCs w:val="18"/>
        </w:rPr>
      </w:pPr>
      <w:r w:rsidRPr="007620B3">
        <w:rPr>
          <w:iCs/>
          <w:sz w:val="18"/>
          <w:szCs w:val="18"/>
        </w:rPr>
        <w:t>(c)</w:t>
      </w:r>
      <w:r w:rsidRPr="007620B3">
        <w:rPr>
          <w:iCs/>
          <w:sz w:val="18"/>
          <w:szCs w:val="18"/>
        </w:rPr>
        <w:tab/>
      </w:r>
      <w:r w:rsidR="004C385D" w:rsidRPr="007620B3">
        <w:rPr>
          <w:iCs/>
          <w:sz w:val="18"/>
          <w:szCs w:val="18"/>
        </w:rPr>
        <w:t xml:space="preserve">damage to major infrastructure; </w:t>
      </w:r>
      <w:r w:rsidR="004C385D" w:rsidRPr="007620B3">
        <w:rPr>
          <w:sz w:val="18"/>
          <w:szCs w:val="18"/>
        </w:rPr>
        <w:t xml:space="preserve"> </w:t>
      </w:r>
    </w:p>
    <w:p w14:paraId="4403416A" w14:textId="22B95B63" w:rsidR="004C385D" w:rsidRPr="005307D4" w:rsidRDefault="005B3A2A" w:rsidP="1C2843E9">
      <w:pPr>
        <w:pStyle w:val="Definition"/>
        <w:spacing w:before="0"/>
        <w:ind w:left="1843"/>
        <w:rPr>
          <w:sz w:val="20"/>
        </w:rPr>
      </w:pPr>
      <w:r w:rsidRPr="007620B3">
        <w:rPr>
          <w:sz w:val="18"/>
          <w:szCs w:val="18"/>
        </w:rPr>
        <w:t>(</w:t>
      </w:r>
      <w:r w:rsidR="001B06DF" w:rsidRPr="007620B3">
        <w:rPr>
          <w:sz w:val="18"/>
          <w:szCs w:val="18"/>
        </w:rPr>
        <w:t>d</w:t>
      </w:r>
      <w:r w:rsidRPr="007620B3">
        <w:rPr>
          <w:sz w:val="18"/>
          <w:szCs w:val="18"/>
        </w:rPr>
        <w:t>)</w:t>
      </w:r>
      <w:r w:rsidRPr="007620B3">
        <w:rPr>
          <w:sz w:val="18"/>
          <w:szCs w:val="18"/>
        </w:rPr>
        <w:tab/>
      </w:r>
      <w:r w:rsidR="004C385D" w:rsidRPr="007620B3">
        <w:rPr>
          <w:sz w:val="18"/>
          <w:szCs w:val="18"/>
        </w:rPr>
        <w:t>power grid failure.</w:t>
      </w:r>
    </w:p>
    <w:p w14:paraId="2A30F1D8" w14:textId="5C356482" w:rsidR="000D0B71" w:rsidRPr="0004502B" w:rsidRDefault="008D6AB7" w:rsidP="000D0B71">
      <w:pPr>
        <w:pStyle w:val="ItemHead"/>
      </w:pPr>
      <w:r>
        <w:t>9</w:t>
      </w:r>
      <w:r w:rsidR="000D0B71" w:rsidRPr="005307D4">
        <w:t xml:space="preserve">  Section 5 (at the end of paragraph (b) of the definition of </w:t>
      </w:r>
      <w:r w:rsidR="000D0B71" w:rsidRPr="005307D4">
        <w:rPr>
          <w:i/>
          <w:iCs/>
        </w:rPr>
        <w:t>other media</w:t>
      </w:r>
      <w:r w:rsidR="0004502B">
        <w:t>)</w:t>
      </w:r>
    </w:p>
    <w:p w14:paraId="32BAA4DD" w14:textId="77777777" w:rsidR="000D0B71" w:rsidRPr="005307D4" w:rsidRDefault="000D0B71" w:rsidP="000D0B71">
      <w:pPr>
        <w:pStyle w:val="Item"/>
      </w:pPr>
      <w:r w:rsidRPr="005307D4">
        <w:t>Insert “and”.</w:t>
      </w:r>
    </w:p>
    <w:p w14:paraId="5480493D" w14:textId="6F5D014E" w:rsidR="00AE5A33" w:rsidRPr="005307D4" w:rsidRDefault="008D6AB7" w:rsidP="00AE5A33">
      <w:pPr>
        <w:pStyle w:val="ItemHead"/>
      </w:pPr>
      <w:r>
        <w:t>10</w:t>
      </w:r>
      <w:r w:rsidR="00AE5A33" w:rsidRPr="005307D4">
        <w:t xml:space="preserve">  Section 5 (</w:t>
      </w:r>
      <w:r w:rsidR="00A81D0E" w:rsidRPr="005307D4">
        <w:t xml:space="preserve">paragraphs (c) and </w:t>
      </w:r>
      <w:r w:rsidR="00AE5A33" w:rsidRPr="005307D4">
        <w:t xml:space="preserve">(d) of the definition of </w:t>
      </w:r>
      <w:r w:rsidR="00AE5A33" w:rsidRPr="005307D4">
        <w:rPr>
          <w:i/>
          <w:iCs/>
        </w:rPr>
        <w:t>relevant stakeholders</w:t>
      </w:r>
      <w:r w:rsidR="00AE5A33" w:rsidRPr="005307D4">
        <w:t>)</w:t>
      </w:r>
    </w:p>
    <w:p w14:paraId="5E85FFF0" w14:textId="6167DFFE" w:rsidR="00AE5A33" w:rsidRPr="005307D4" w:rsidRDefault="00A81D0E" w:rsidP="00AE5A33">
      <w:pPr>
        <w:pStyle w:val="Item"/>
      </w:pPr>
      <w:r w:rsidRPr="005307D4">
        <w:t xml:space="preserve">Repeal the paragraphs, </w:t>
      </w:r>
      <w:r w:rsidR="00CC76B5">
        <w:t>substitu</w:t>
      </w:r>
      <w:r w:rsidR="003F3219">
        <w:t>te</w:t>
      </w:r>
      <w:r w:rsidRPr="005307D4">
        <w:t xml:space="preserve">: </w:t>
      </w:r>
    </w:p>
    <w:p w14:paraId="5218D53F" w14:textId="3C457A2C" w:rsidR="00C85222" w:rsidRPr="005307D4" w:rsidRDefault="00C85222" w:rsidP="00C85222">
      <w:pPr>
        <w:pStyle w:val="paragraph"/>
      </w:pPr>
      <w:r w:rsidRPr="005307D4">
        <w:tab/>
        <w:t>(c)</w:t>
      </w:r>
      <w:r w:rsidRPr="005307D4">
        <w:tab/>
        <w:t xml:space="preserve">the Department administered by the Minister administering the Act; </w:t>
      </w:r>
    </w:p>
    <w:p w14:paraId="1DB9A582" w14:textId="2A2BF707" w:rsidR="00C85222" w:rsidRPr="005307D4" w:rsidRDefault="00C85222" w:rsidP="00C85222">
      <w:pPr>
        <w:pStyle w:val="paragraph"/>
      </w:pPr>
      <w:r w:rsidRPr="005307D4">
        <w:tab/>
        <w:t>(d)</w:t>
      </w:r>
      <w:r w:rsidRPr="005307D4">
        <w:tab/>
        <w:t xml:space="preserve">the Telecommunications Industry Ombudsman; </w:t>
      </w:r>
      <w:r w:rsidR="000F39D0" w:rsidRPr="005307D4">
        <w:t>and</w:t>
      </w:r>
    </w:p>
    <w:p w14:paraId="760F3AF9" w14:textId="1BF3FD7C" w:rsidR="00C85222" w:rsidRPr="005307D4" w:rsidRDefault="00377534" w:rsidP="000F39D0">
      <w:pPr>
        <w:pStyle w:val="paragraph"/>
      </w:pPr>
      <w:r>
        <w:tab/>
      </w:r>
      <w:r w:rsidR="00C85222">
        <w:t>(e)</w:t>
      </w:r>
      <w:r w:rsidR="00C85222">
        <w:tab/>
      </w:r>
      <w:r w:rsidR="00BF0C95">
        <w:t>the National Emergency Management Agency</w:t>
      </w:r>
      <w:r w:rsidR="000E2DD7">
        <w:t xml:space="preserve">. </w:t>
      </w:r>
    </w:p>
    <w:p w14:paraId="0190E472" w14:textId="359A3314" w:rsidR="00130330" w:rsidRPr="005307D4" w:rsidRDefault="008D6AB7" w:rsidP="00130330">
      <w:pPr>
        <w:pStyle w:val="ItemHead"/>
      </w:pPr>
      <w:r>
        <w:t>11</w:t>
      </w:r>
      <w:r w:rsidR="00130330" w:rsidRPr="005307D4">
        <w:t xml:space="preserve">  Section 5 (</w:t>
      </w:r>
      <w:r w:rsidR="00CF4139" w:rsidRPr="005307D4">
        <w:t xml:space="preserve">definition of </w:t>
      </w:r>
      <w:r w:rsidR="00CF4139" w:rsidRPr="005307D4">
        <w:rPr>
          <w:i/>
          <w:iCs/>
        </w:rPr>
        <w:t>responsible carrier</w:t>
      </w:r>
      <w:r w:rsidR="00130330" w:rsidRPr="005307D4">
        <w:t>)</w:t>
      </w:r>
    </w:p>
    <w:p w14:paraId="2E989B78" w14:textId="4D9F86D7" w:rsidR="00130330" w:rsidRPr="005307D4" w:rsidRDefault="00A14FFD" w:rsidP="00130330">
      <w:pPr>
        <w:pStyle w:val="Item"/>
      </w:pPr>
      <w:r w:rsidRPr="005307D4">
        <w:t xml:space="preserve">After “major outage”, insert </w:t>
      </w:r>
      <w:r w:rsidR="00BE2D69" w:rsidRPr="005307D4">
        <w:t>“</w:t>
      </w:r>
      <w:r w:rsidRPr="005307D4">
        <w:t>or a significant local outage</w:t>
      </w:r>
      <w:r w:rsidR="00BE2D69" w:rsidRPr="005307D4">
        <w:t>”</w:t>
      </w:r>
      <w:r w:rsidRPr="005307D4">
        <w:t>.</w:t>
      </w:r>
    </w:p>
    <w:p w14:paraId="5FE76D1A" w14:textId="41DEFEB8" w:rsidR="00130330" w:rsidRPr="005307D4" w:rsidRDefault="00A12381" w:rsidP="00130330">
      <w:pPr>
        <w:pStyle w:val="ItemHead"/>
      </w:pPr>
      <w:r w:rsidRPr="005307D4">
        <w:t>1</w:t>
      </w:r>
      <w:r w:rsidR="008D6AB7">
        <w:t>2</w:t>
      </w:r>
      <w:r w:rsidR="00130330" w:rsidRPr="005307D4">
        <w:t xml:space="preserve">  Section 5 (definition of </w:t>
      </w:r>
      <w:r w:rsidR="00A14FFD" w:rsidRPr="005307D4">
        <w:rPr>
          <w:i/>
          <w:iCs/>
        </w:rPr>
        <w:t>services in operation</w:t>
      </w:r>
      <w:r w:rsidR="00130330" w:rsidRPr="005307D4">
        <w:t>)</w:t>
      </w:r>
    </w:p>
    <w:p w14:paraId="4C516D90" w14:textId="22DEA340" w:rsidR="00130330" w:rsidRDefault="004D6E65" w:rsidP="00130330">
      <w:pPr>
        <w:pStyle w:val="Item"/>
      </w:pPr>
      <w:r>
        <w:t>Repeal the definition, substitute:</w:t>
      </w:r>
    </w:p>
    <w:p w14:paraId="186E4C97" w14:textId="59DB0CD1" w:rsidR="004959EC" w:rsidRPr="00BE6C81" w:rsidRDefault="004D6E65" w:rsidP="004959EC">
      <w:pPr>
        <w:pStyle w:val="ItemHead"/>
        <w:rPr>
          <w:rFonts w:ascii="Times New Roman" w:hAnsi="Times New Roman"/>
          <w:b w:val="0"/>
          <w:bCs/>
          <w:sz w:val="22"/>
          <w:szCs w:val="22"/>
        </w:rPr>
      </w:pPr>
      <w:r>
        <w:rPr>
          <w:rFonts w:ascii="Times New Roman" w:hAnsi="Times New Roman"/>
          <w:b w:val="0"/>
          <w:kern w:val="0"/>
          <w:sz w:val="22"/>
        </w:rPr>
        <w:tab/>
      </w:r>
      <w:r w:rsidR="004959EC" w:rsidRPr="00BE6C81">
        <w:rPr>
          <w:rFonts w:ascii="Times New Roman" w:hAnsi="Times New Roman"/>
          <w:bCs/>
          <w:i/>
          <w:iCs/>
          <w:sz w:val="22"/>
          <w:szCs w:val="22"/>
        </w:rPr>
        <w:t>services in operation</w:t>
      </w:r>
      <w:r w:rsidR="004959EC" w:rsidRPr="00BE6C81">
        <w:rPr>
          <w:rFonts w:ascii="Times New Roman" w:hAnsi="Times New Roman"/>
          <w:sz w:val="22"/>
          <w:szCs w:val="22"/>
        </w:rPr>
        <w:t> </w:t>
      </w:r>
      <w:r w:rsidR="004959EC" w:rsidRPr="00BE6C81">
        <w:rPr>
          <w:rFonts w:ascii="Times New Roman" w:hAnsi="Times New Roman"/>
          <w:b w:val="0"/>
          <w:bCs/>
          <w:sz w:val="22"/>
          <w:szCs w:val="22"/>
        </w:rPr>
        <w:t xml:space="preserve">means </w:t>
      </w:r>
      <w:r w:rsidR="004959EC">
        <w:rPr>
          <w:rFonts w:ascii="Times New Roman" w:hAnsi="Times New Roman"/>
          <w:b w:val="0"/>
          <w:bCs/>
          <w:sz w:val="22"/>
          <w:szCs w:val="22"/>
        </w:rPr>
        <w:t xml:space="preserve">relevant </w:t>
      </w:r>
      <w:r w:rsidR="004959EC" w:rsidRPr="00BE6C81">
        <w:rPr>
          <w:rFonts w:ascii="Times New Roman" w:hAnsi="Times New Roman"/>
          <w:b w:val="0"/>
          <w:bCs/>
          <w:sz w:val="22"/>
          <w:szCs w:val="22"/>
        </w:rPr>
        <w:t>carriage services that are:</w:t>
      </w:r>
    </w:p>
    <w:p w14:paraId="5A7CF8CC" w14:textId="1F81D5CD" w:rsidR="004959EC" w:rsidRPr="00B61BE2" w:rsidRDefault="00B61BE2" w:rsidP="00BE6C81">
      <w:pPr>
        <w:pStyle w:val="paragraph"/>
      </w:pPr>
      <w:r>
        <w:tab/>
      </w:r>
      <w:r w:rsidR="004959EC" w:rsidRPr="00B61BE2">
        <w:t>(a)</w:t>
      </w:r>
      <w:r>
        <w:tab/>
      </w:r>
      <w:r w:rsidR="004959EC" w:rsidRPr="00B61BE2">
        <w:t>connected to a telecommunications network, or would, but for a major outage or a significant local outage, be connected to a telecommunications network; and</w:t>
      </w:r>
    </w:p>
    <w:p w14:paraId="07618FF1" w14:textId="71FB4A8E" w:rsidR="004959EC" w:rsidRPr="00B61BE2" w:rsidRDefault="00B61BE2" w:rsidP="00BE6C81">
      <w:pPr>
        <w:pStyle w:val="paragraph"/>
      </w:pPr>
      <w:r>
        <w:tab/>
      </w:r>
      <w:r w:rsidR="004959EC" w:rsidRPr="00B61BE2">
        <w:t>(b)</w:t>
      </w:r>
      <w:r>
        <w:tab/>
      </w:r>
      <w:r w:rsidR="004959EC" w:rsidRPr="00B61BE2">
        <w:t>provided to an end-user under an arrangement between a carriage service provider and the end-user.</w:t>
      </w:r>
    </w:p>
    <w:p w14:paraId="1A47516E" w14:textId="50680E4A" w:rsidR="00CF4139" w:rsidRPr="005307D4" w:rsidRDefault="00270F9B" w:rsidP="00CF4139">
      <w:pPr>
        <w:pStyle w:val="ItemHead"/>
      </w:pPr>
      <w:r w:rsidRPr="005307D4">
        <w:t>1</w:t>
      </w:r>
      <w:r w:rsidR="008D6AB7">
        <w:t>3</w:t>
      </w:r>
      <w:r w:rsidR="00CF4139" w:rsidRPr="005307D4">
        <w:t xml:space="preserve">  Section 5 (</w:t>
      </w:r>
      <w:r w:rsidR="00B25869" w:rsidRPr="005307D4">
        <w:t xml:space="preserve">paragraph (a) of the </w:t>
      </w:r>
      <w:r w:rsidR="00CF4139" w:rsidRPr="005307D4">
        <w:t xml:space="preserve">definition of </w:t>
      </w:r>
      <w:r w:rsidR="00B25869" w:rsidRPr="005307D4">
        <w:rPr>
          <w:i/>
          <w:iCs/>
        </w:rPr>
        <w:t>social media</w:t>
      </w:r>
      <w:r w:rsidR="00CF4139" w:rsidRPr="005307D4">
        <w:t>)</w:t>
      </w:r>
    </w:p>
    <w:p w14:paraId="3D0BAB46" w14:textId="3038668E" w:rsidR="00CF4139" w:rsidRPr="005307D4" w:rsidRDefault="00B25869" w:rsidP="00CF4139">
      <w:pPr>
        <w:pStyle w:val="Item"/>
      </w:pPr>
      <w:r w:rsidRPr="005307D4">
        <w:t>Omit “and”.</w:t>
      </w:r>
    </w:p>
    <w:p w14:paraId="181C7105" w14:textId="42F90B84" w:rsidR="004C0437" w:rsidRPr="005307D4" w:rsidRDefault="007F1C5B" w:rsidP="004C0437">
      <w:pPr>
        <w:pStyle w:val="ItemHead"/>
      </w:pPr>
      <w:r w:rsidRPr="005307D4">
        <w:t>1</w:t>
      </w:r>
      <w:r w:rsidR="008D6AB7">
        <w:t>4</w:t>
      </w:r>
      <w:r w:rsidR="006730B0" w:rsidRPr="005307D4">
        <w:t xml:space="preserve">  Section 6</w:t>
      </w:r>
      <w:r w:rsidR="000A14A6" w:rsidRPr="005307D4">
        <w:t xml:space="preserve"> </w:t>
      </w:r>
    </w:p>
    <w:p w14:paraId="1A39029D" w14:textId="62837D5A" w:rsidR="006730B0" w:rsidRPr="005307D4" w:rsidRDefault="006730B0" w:rsidP="006730B0">
      <w:pPr>
        <w:pStyle w:val="Item"/>
      </w:pPr>
      <w:r w:rsidRPr="005307D4">
        <w:t xml:space="preserve">Repeal the section, </w:t>
      </w:r>
      <w:r w:rsidR="00D26315" w:rsidRPr="005307D4">
        <w:t>substitute</w:t>
      </w:r>
      <w:r w:rsidRPr="005307D4">
        <w:t>:</w:t>
      </w:r>
    </w:p>
    <w:p w14:paraId="6F6AD772" w14:textId="16910A37" w:rsidR="00730CDB" w:rsidRPr="005307D4" w:rsidRDefault="00730CDB" w:rsidP="00730CDB">
      <w:pPr>
        <w:pStyle w:val="Heading2"/>
      </w:pPr>
      <w:bookmarkStart w:id="9" w:name="_Toc177380833"/>
      <w:r w:rsidRPr="005307D4">
        <w:rPr>
          <w:rStyle w:val="CharSectno"/>
        </w:rPr>
        <w:t>6</w:t>
      </w:r>
      <w:r w:rsidRPr="005307D4">
        <w:t xml:space="preserve">  References to other instruments</w:t>
      </w:r>
      <w:bookmarkEnd w:id="9"/>
    </w:p>
    <w:p w14:paraId="70D830C3" w14:textId="77777777" w:rsidR="00730CDB" w:rsidRPr="005307D4" w:rsidRDefault="00730CDB" w:rsidP="00730CDB">
      <w:pPr>
        <w:pStyle w:val="subsection"/>
      </w:pPr>
      <w:r w:rsidRPr="005307D4">
        <w:tab/>
      </w:r>
      <w:r w:rsidRPr="005307D4">
        <w:tab/>
        <w:t>In this instrument, unless the contrary intention appears:</w:t>
      </w:r>
    </w:p>
    <w:p w14:paraId="30D3AEE3" w14:textId="763103D3" w:rsidR="00730CDB" w:rsidRPr="00377534" w:rsidRDefault="00377534" w:rsidP="00377534">
      <w:pPr>
        <w:pStyle w:val="paragraph"/>
        <w:rPr>
          <w:szCs w:val="22"/>
        </w:rPr>
      </w:pPr>
      <w:r>
        <w:rPr>
          <w:szCs w:val="22"/>
        </w:rPr>
        <w:tab/>
        <w:t>(a)</w:t>
      </w:r>
      <w:r>
        <w:rPr>
          <w:szCs w:val="22"/>
        </w:rPr>
        <w:tab/>
      </w:r>
      <w:r w:rsidR="00730CDB" w:rsidRPr="00377534">
        <w:rPr>
          <w:szCs w:val="22"/>
        </w:rPr>
        <w:t>a reference to any other legislative instrument is a reference to that other legislative instrument as in force from time to time; and</w:t>
      </w:r>
    </w:p>
    <w:p w14:paraId="43E912A8" w14:textId="3CC3B212" w:rsidR="00730CDB" w:rsidRPr="00377534" w:rsidRDefault="00377534" w:rsidP="00377534">
      <w:pPr>
        <w:pStyle w:val="paragraph"/>
        <w:rPr>
          <w:szCs w:val="22"/>
        </w:rPr>
      </w:pPr>
      <w:r>
        <w:rPr>
          <w:szCs w:val="22"/>
        </w:rPr>
        <w:tab/>
        <w:t>(b)</w:t>
      </w:r>
      <w:r>
        <w:rPr>
          <w:szCs w:val="22"/>
        </w:rPr>
        <w:tab/>
      </w:r>
      <w:r w:rsidR="00730CDB" w:rsidRPr="00377534">
        <w:rPr>
          <w:szCs w:val="22"/>
        </w:rPr>
        <w:t xml:space="preserve">a reference to any other kind of instrument is a reference to that other instrument as existing from time to time. </w:t>
      </w:r>
    </w:p>
    <w:p w14:paraId="13E9AA15" w14:textId="77777777" w:rsidR="000A14A6" w:rsidRPr="005307D4" w:rsidRDefault="000A14A6" w:rsidP="000A14A6">
      <w:pPr>
        <w:pStyle w:val="notetext"/>
      </w:pPr>
      <w:r w:rsidRPr="005307D4">
        <w:t>Note 1:</w:t>
      </w:r>
      <w:r w:rsidRPr="005307D4">
        <w:tab/>
        <w:t xml:space="preserve">For references to Commonwealth Acts, see section 10 of the </w:t>
      </w:r>
      <w:r w:rsidRPr="005307D4">
        <w:rPr>
          <w:i/>
        </w:rPr>
        <w:t>Acts Interpretation Act 1901</w:t>
      </w:r>
      <w:r w:rsidRPr="005307D4">
        <w:t xml:space="preserve">; and see also subsection 13(1) of the </w:t>
      </w:r>
      <w:r w:rsidRPr="005307D4">
        <w:rPr>
          <w:i/>
        </w:rPr>
        <w:t>Legislation Act 2003</w:t>
      </w:r>
      <w:r w:rsidRPr="005307D4">
        <w:t xml:space="preserve"> for the application of the </w:t>
      </w:r>
      <w:r w:rsidRPr="005307D4">
        <w:rPr>
          <w:i/>
        </w:rPr>
        <w:t>Acts Interpretation Act 1901</w:t>
      </w:r>
      <w:r w:rsidRPr="005307D4">
        <w:t xml:space="preserve"> to legislative instruments.</w:t>
      </w:r>
    </w:p>
    <w:p w14:paraId="062EADC4" w14:textId="77777777" w:rsidR="000A14A6" w:rsidRPr="005307D4" w:rsidRDefault="000A14A6" w:rsidP="000A14A6">
      <w:pPr>
        <w:pStyle w:val="notetext"/>
      </w:pPr>
      <w:r w:rsidRPr="005307D4">
        <w:t>Note 2:</w:t>
      </w:r>
      <w:r w:rsidRPr="005307D4">
        <w:tab/>
        <w:t>All Commonwealth Acts and legislative instruments are registered on the Federal Register of Legislation.</w:t>
      </w:r>
    </w:p>
    <w:p w14:paraId="20332E4A" w14:textId="38476E53" w:rsidR="000A14A6" w:rsidRPr="005307D4" w:rsidRDefault="000A14A6" w:rsidP="000A14A6">
      <w:pPr>
        <w:pStyle w:val="notetext"/>
      </w:pPr>
      <w:r w:rsidRPr="005307D4">
        <w:t>Note 3:</w:t>
      </w:r>
      <w:r w:rsidRPr="005307D4">
        <w:tab/>
        <w:t xml:space="preserve">For paragraph (b), see also section 589 of the Act.   </w:t>
      </w:r>
    </w:p>
    <w:p w14:paraId="25CEBB7B" w14:textId="673BB09A" w:rsidR="000A14A6" w:rsidRPr="005307D4" w:rsidRDefault="00DD5647" w:rsidP="0004502B">
      <w:pPr>
        <w:pStyle w:val="ItemHead"/>
      </w:pPr>
      <w:r w:rsidRPr="005307D4">
        <w:t>1</w:t>
      </w:r>
      <w:r w:rsidR="008D6AB7">
        <w:t>5</w:t>
      </w:r>
      <w:r w:rsidR="000A14A6" w:rsidRPr="005307D4">
        <w:t xml:space="preserve">  </w:t>
      </w:r>
      <w:r w:rsidR="00D26315" w:rsidRPr="005307D4">
        <w:t>After</w:t>
      </w:r>
      <w:r w:rsidR="00E631AD" w:rsidRPr="005307D4">
        <w:t xml:space="preserve"> subsection 7(2)</w:t>
      </w:r>
      <w:r w:rsidR="000A14A6" w:rsidRPr="005307D4">
        <w:t xml:space="preserve"> </w:t>
      </w:r>
    </w:p>
    <w:p w14:paraId="06FB283E" w14:textId="2A4DDFE7" w:rsidR="000A14A6" w:rsidRPr="005307D4" w:rsidRDefault="0004502B" w:rsidP="0004502B">
      <w:pPr>
        <w:pStyle w:val="Item"/>
        <w:keepNext/>
      </w:pPr>
      <w:r>
        <w:t>I</w:t>
      </w:r>
      <w:r w:rsidR="00D26315" w:rsidRPr="005307D4">
        <w:t>nsert</w:t>
      </w:r>
      <w:r w:rsidR="004863B9" w:rsidRPr="005307D4">
        <w:t>:</w:t>
      </w:r>
    </w:p>
    <w:p w14:paraId="4FEA8DBF" w14:textId="3917F741" w:rsidR="00B74814" w:rsidRPr="005307D4" w:rsidRDefault="00B74814" w:rsidP="00B74814">
      <w:pPr>
        <w:pStyle w:val="subsection"/>
        <w:rPr>
          <w:szCs w:val="22"/>
        </w:rPr>
      </w:pPr>
      <w:r w:rsidRPr="005307D4">
        <w:rPr>
          <w:szCs w:val="22"/>
        </w:rPr>
        <w:tab/>
        <w:t>(3)</w:t>
      </w:r>
      <w:r w:rsidRPr="005307D4">
        <w:rPr>
          <w:szCs w:val="22"/>
        </w:rPr>
        <w:tab/>
        <w:t xml:space="preserve">Unless otherwise specified, the requirements in this Subdivision apply whether or not the sole or predominant cause of a </w:t>
      </w:r>
      <w:r w:rsidR="007A5102">
        <w:rPr>
          <w:szCs w:val="22"/>
        </w:rPr>
        <w:t xml:space="preserve">major </w:t>
      </w:r>
      <w:r w:rsidRPr="005307D4">
        <w:rPr>
          <w:szCs w:val="22"/>
        </w:rPr>
        <w:t>outage</w:t>
      </w:r>
      <w:r w:rsidR="007A5102">
        <w:rPr>
          <w:szCs w:val="22"/>
        </w:rPr>
        <w:t xml:space="preserve"> or a significant local outage</w:t>
      </w:r>
      <w:r w:rsidRPr="005307D4">
        <w:rPr>
          <w:szCs w:val="22"/>
        </w:rPr>
        <w:t xml:space="preserve"> is a natural disaster.</w:t>
      </w:r>
    </w:p>
    <w:p w14:paraId="755E4279" w14:textId="77F2E221" w:rsidR="00F12F87" w:rsidRPr="005307D4" w:rsidRDefault="00F12F87" w:rsidP="00F12F87">
      <w:pPr>
        <w:pStyle w:val="ItemHead"/>
      </w:pPr>
      <w:r w:rsidRPr="005307D4">
        <w:lastRenderedPageBreak/>
        <w:t>1</w:t>
      </w:r>
      <w:r w:rsidR="008D6AB7">
        <w:t>6</w:t>
      </w:r>
      <w:r w:rsidR="000F4437" w:rsidRPr="005307D4">
        <w:t xml:space="preserve"> </w:t>
      </w:r>
      <w:r w:rsidRPr="005307D4">
        <w:t xml:space="preserve"> </w:t>
      </w:r>
      <w:r w:rsidR="000336F8" w:rsidRPr="005307D4">
        <w:t>Section 8</w:t>
      </w:r>
      <w:r w:rsidRPr="005307D4">
        <w:t xml:space="preserve"> </w:t>
      </w:r>
    </w:p>
    <w:p w14:paraId="24501E0E" w14:textId="7FAD3971" w:rsidR="000336F8" w:rsidRPr="005307D4" w:rsidRDefault="000336F8" w:rsidP="000336F8">
      <w:pPr>
        <w:pStyle w:val="Item"/>
      </w:pPr>
      <w:r w:rsidRPr="005307D4">
        <w:t xml:space="preserve">Repeal the section, </w:t>
      </w:r>
      <w:r w:rsidR="00D26315" w:rsidRPr="005307D4">
        <w:t>substitute</w:t>
      </w:r>
      <w:r w:rsidRPr="005307D4">
        <w:t>:</w:t>
      </w:r>
    </w:p>
    <w:p w14:paraId="1B5A3CF4" w14:textId="5B41F3C6" w:rsidR="00EB4090" w:rsidRPr="005307D4" w:rsidRDefault="00EB4090" w:rsidP="00EB4090">
      <w:pPr>
        <w:pStyle w:val="Heading2"/>
      </w:pPr>
      <w:r w:rsidRPr="005307D4">
        <w:t xml:space="preserve">8  Requirement to notify </w:t>
      </w:r>
      <w:r w:rsidR="00654FDB" w:rsidRPr="005307D4">
        <w:t xml:space="preserve">and assist </w:t>
      </w:r>
      <w:r w:rsidRPr="005307D4">
        <w:t xml:space="preserve">other carriers and carriage service providers </w:t>
      </w:r>
    </w:p>
    <w:p w14:paraId="6FE10B65" w14:textId="3381B33D" w:rsidR="00EB4090" w:rsidRPr="005307D4" w:rsidRDefault="00EB4090" w:rsidP="00EB4090">
      <w:pPr>
        <w:pStyle w:val="subsection"/>
        <w:rPr>
          <w:szCs w:val="22"/>
        </w:rPr>
      </w:pPr>
      <w:r w:rsidRPr="005307D4">
        <w:rPr>
          <w:szCs w:val="22"/>
        </w:rPr>
        <w:tab/>
      </w:r>
      <w:r w:rsidR="00654FDB" w:rsidRPr="005307D4">
        <w:rPr>
          <w:szCs w:val="22"/>
        </w:rPr>
        <w:t>(1)</w:t>
      </w:r>
      <w:r w:rsidR="00654FDB" w:rsidRPr="005307D4">
        <w:rPr>
          <w:szCs w:val="22"/>
        </w:rPr>
        <w:tab/>
      </w:r>
      <w:r w:rsidRPr="005307D4">
        <w:rPr>
          <w:szCs w:val="22"/>
        </w:rPr>
        <w:t>As soon as practicable after a carrier detects a major outage or a significant local outage</w:t>
      </w:r>
      <w:r w:rsidRPr="005307D4">
        <w:t>,</w:t>
      </w:r>
      <w:r w:rsidRPr="005307D4">
        <w:rPr>
          <w:szCs w:val="22"/>
        </w:rPr>
        <w:t xml:space="preserve"> or receives a notification about a major outage or a significant local</w:t>
      </w:r>
      <w:r w:rsidRPr="005307D4">
        <w:t xml:space="preserve"> outage,</w:t>
      </w:r>
      <w:r w:rsidRPr="005307D4">
        <w:rPr>
          <w:szCs w:val="22"/>
        </w:rPr>
        <w:t xml:space="preserve"> the carrier (</w:t>
      </w:r>
      <w:r w:rsidRPr="005307D4">
        <w:rPr>
          <w:b/>
          <w:bCs/>
          <w:i/>
          <w:iCs/>
          <w:szCs w:val="22"/>
        </w:rPr>
        <w:t>the first carrier</w:t>
      </w:r>
      <w:r w:rsidRPr="005307D4">
        <w:rPr>
          <w:szCs w:val="22"/>
        </w:rPr>
        <w:t>) must:</w:t>
      </w:r>
    </w:p>
    <w:p w14:paraId="277F08B8" w14:textId="4E8AD21D" w:rsidR="00EB4090" w:rsidRPr="005307D4" w:rsidRDefault="00EB4090" w:rsidP="00EB4090">
      <w:pPr>
        <w:pStyle w:val="paragraph"/>
      </w:pPr>
      <w:r w:rsidRPr="005307D4">
        <w:rPr>
          <w:szCs w:val="22"/>
        </w:rPr>
        <w:tab/>
        <w:t>(a)</w:t>
      </w:r>
      <w:r w:rsidRPr="005307D4">
        <w:rPr>
          <w:szCs w:val="22"/>
        </w:rPr>
        <w:tab/>
        <w:t xml:space="preserve">notify each other carrier or carriage service provider </w:t>
      </w:r>
      <w:r w:rsidRPr="005307D4">
        <w:t xml:space="preserve">with whom the first carrier has a commercial arrangement for the supply of </w:t>
      </w:r>
      <w:r w:rsidR="00182F34" w:rsidRPr="005307D4">
        <w:t xml:space="preserve">relevant </w:t>
      </w:r>
      <w:r w:rsidRPr="00BE6C81">
        <w:t>carriage services</w:t>
      </w:r>
      <w:r w:rsidRPr="005307D4">
        <w:t>, if:</w:t>
      </w:r>
    </w:p>
    <w:p w14:paraId="4F7E4B64" w14:textId="15270B38" w:rsidR="00EB4090" w:rsidRPr="005307D4" w:rsidRDefault="00EB4090" w:rsidP="0004502B">
      <w:pPr>
        <w:pStyle w:val="paragraphsub"/>
        <w:tabs>
          <w:tab w:val="clear" w:pos="1985"/>
        </w:tabs>
        <w:ind w:left="2160" w:hanging="516"/>
        <w:rPr>
          <w:szCs w:val="22"/>
        </w:rPr>
      </w:pPr>
      <w:r w:rsidRPr="005307D4">
        <w:rPr>
          <w:szCs w:val="22"/>
        </w:rPr>
        <w:t>(i)</w:t>
      </w:r>
      <w:r w:rsidRPr="005307D4">
        <w:rPr>
          <w:szCs w:val="22"/>
        </w:rPr>
        <w:tab/>
        <w:t xml:space="preserve">where the first carrier’s arrangement is with another carrier – end-users of </w:t>
      </w:r>
      <w:r w:rsidR="00182F34" w:rsidRPr="005307D4">
        <w:rPr>
          <w:szCs w:val="22"/>
        </w:rPr>
        <w:t xml:space="preserve">relevant </w:t>
      </w:r>
      <w:r w:rsidRPr="00BE6C81">
        <w:rPr>
          <w:szCs w:val="22"/>
        </w:rPr>
        <w:t>carriage services</w:t>
      </w:r>
      <w:r w:rsidRPr="005307D4">
        <w:rPr>
          <w:szCs w:val="22"/>
        </w:rPr>
        <w:t xml:space="preserve"> supplied by a carriage service provider using that carrier’s network are affected by the outage; and</w:t>
      </w:r>
    </w:p>
    <w:p w14:paraId="3B1F1F48" w14:textId="6A7DD7E8" w:rsidR="00EB4090" w:rsidRPr="005307D4" w:rsidRDefault="00EB4090" w:rsidP="0004502B">
      <w:pPr>
        <w:pStyle w:val="paragraphsub"/>
        <w:tabs>
          <w:tab w:val="clear" w:pos="1985"/>
        </w:tabs>
        <w:ind w:left="2160" w:hanging="516"/>
        <w:rPr>
          <w:szCs w:val="22"/>
        </w:rPr>
      </w:pPr>
      <w:r w:rsidRPr="005307D4">
        <w:rPr>
          <w:szCs w:val="22"/>
        </w:rPr>
        <w:t>(ii)</w:t>
      </w:r>
      <w:r w:rsidRPr="005307D4">
        <w:rPr>
          <w:szCs w:val="22"/>
        </w:rPr>
        <w:tab/>
        <w:t xml:space="preserve">where the first carrier’s arrangement is with a carriage service provider – end-users of </w:t>
      </w:r>
      <w:r w:rsidR="00182F34" w:rsidRPr="005307D4">
        <w:rPr>
          <w:szCs w:val="22"/>
        </w:rPr>
        <w:t xml:space="preserve">relevant </w:t>
      </w:r>
      <w:r w:rsidRPr="00BE6C81">
        <w:rPr>
          <w:szCs w:val="22"/>
        </w:rPr>
        <w:t>carriage</w:t>
      </w:r>
      <w:r w:rsidRPr="005307D4">
        <w:rPr>
          <w:szCs w:val="22"/>
        </w:rPr>
        <w:t xml:space="preserve"> </w:t>
      </w:r>
      <w:r w:rsidRPr="00BE6C81">
        <w:rPr>
          <w:szCs w:val="22"/>
        </w:rPr>
        <w:t>services</w:t>
      </w:r>
      <w:r w:rsidRPr="005307D4">
        <w:rPr>
          <w:szCs w:val="22"/>
        </w:rPr>
        <w:t xml:space="preserve"> supplied by that provider are affected by the outage; and</w:t>
      </w:r>
    </w:p>
    <w:p w14:paraId="33FFF2D6" w14:textId="3AE80A33" w:rsidR="00EB4090" w:rsidRPr="005307D4" w:rsidRDefault="00527DE1" w:rsidP="00C43CD0">
      <w:pPr>
        <w:pStyle w:val="paragraph"/>
        <w:rPr>
          <w:szCs w:val="22"/>
        </w:rPr>
      </w:pPr>
      <w:r w:rsidRPr="005307D4">
        <w:rPr>
          <w:szCs w:val="22"/>
        </w:rPr>
        <w:tab/>
      </w:r>
      <w:r w:rsidR="00EB4090" w:rsidRPr="005307D4">
        <w:rPr>
          <w:szCs w:val="22"/>
        </w:rPr>
        <w:t>(b)</w:t>
      </w:r>
      <w:r w:rsidR="00EB4090" w:rsidRPr="005307D4">
        <w:rPr>
          <w:szCs w:val="22"/>
        </w:rPr>
        <w:tab/>
        <w:t>include in the notification</w:t>
      </w:r>
      <w:r w:rsidR="00CD1BA5" w:rsidRPr="005307D4">
        <w:rPr>
          <w:szCs w:val="22"/>
        </w:rPr>
        <w:t>,</w:t>
      </w:r>
      <w:r w:rsidR="000F4437" w:rsidRPr="005307D4">
        <w:rPr>
          <w:szCs w:val="22"/>
        </w:rPr>
        <w:t xml:space="preserve"> </w:t>
      </w:r>
      <w:r w:rsidR="00EB4090" w:rsidRPr="005307D4">
        <w:rPr>
          <w:szCs w:val="22"/>
        </w:rPr>
        <w:t xml:space="preserve">the information set out in subsection 13(1).  </w:t>
      </w:r>
    </w:p>
    <w:p w14:paraId="007F0223" w14:textId="2D5EAA2E" w:rsidR="00654FDB" w:rsidRPr="005307D4" w:rsidRDefault="005B2E89" w:rsidP="00C43CD0">
      <w:pPr>
        <w:pStyle w:val="subsection"/>
        <w:rPr>
          <w:szCs w:val="22"/>
        </w:rPr>
      </w:pPr>
      <w:r w:rsidRPr="005307D4">
        <w:rPr>
          <w:szCs w:val="22"/>
        </w:rPr>
        <w:tab/>
      </w:r>
      <w:r w:rsidR="00654FDB" w:rsidRPr="005307D4">
        <w:rPr>
          <w:szCs w:val="22"/>
        </w:rPr>
        <w:t>(2)</w:t>
      </w:r>
      <w:r w:rsidR="00654FDB" w:rsidRPr="005307D4">
        <w:rPr>
          <w:szCs w:val="22"/>
        </w:rPr>
        <w:tab/>
      </w:r>
      <w:r w:rsidR="00553770" w:rsidRPr="005307D4">
        <w:rPr>
          <w:szCs w:val="22"/>
        </w:rPr>
        <w:t xml:space="preserve">The first </w:t>
      </w:r>
      <w:r w:rsidR="00CD1BA5" w:rsidRPr="005307D4">
        <w:rPr>
          <w:szCs w:val="22"/>
        </w:rPr>
        <w:t xml:space="preserve">carrier must provide </w:t>
      </w:r>
      <w:r w:rsidR="00553770" w:rsidRPr="005307D4">
        <w:rPr>
          <w:szCs w:val="22"/>
        </w:rPr>
        <w:t xml:space="preserve">each carrier or carriage service provider </w:t>
      </w:r>
      <w:r w:rsidR="00CD1BA5" w:rsidRPr="005307D4">
        <w:rPr>
          <w:szCs w:val="22"/>
        </w:rPr>
        <w:t xml:space="preserve">that </w:t>
      </w:r>
      <w:r w:rsidR="00553770" w:rsidRPr="005307D4">
        <w:rPr>
          <w:szCs w:val="22"/>
        </w:rPr>
        <w:t xml:space="preserve">the first </w:t>
      </w:r>
      <w:r w:rsidR="0096688C">
        <w:rPr>
          <w:szCs w:val="22"/>
        </w:rPr>
        <w:t xml:space="preserve">carrier </w:t>
      </w:r>
      <w:r w:rsidR="00553770" w:rsidRPr="005307D4">
        <w:rPr>
          <w:szCs w:val="22"/>
        </w:rPr>
        <w:t>notifies under subsection (1)</w:t>
      </w:r>
      <w:r w:rsidR="00CD1BA5" w:rsidRPr="005307D4">
        <w:rPr>
          <w:szCs w:val="22"/>
        </w:rPr>
        <w:t xml:space="preserve"> with </w:t>
      </w:r>
      <w:r w:rsidR="00144208" w:rsidRPr="005307D4">
        <w:rPr>
          <w:szCs w:val="22"/>
        </w:rPr>
        <w:t xml:space="preserve">such assistance as the carrier or carriage service provider reasonably requires in order to comply with its obligations under this </w:t>
      </w:r>
      <w:r w:rsidR="00BA1D45" w:rsidRPr="005307D4">
        <w:rPr>
          <w:szCs w:val="22"/>
        </w:rPr>
        <w:t xml:space="preserve">Part. </w:t>
      </w:r>
    </w:p>
    <w:p w14:paraId="6BCE63D1" w14:textId="72DC0CA8" w:rsidR="00EB4090" w:rsidRPr="005307D4" w:rsidRDefault="00EB4090" w:rsidP="00EB4090">
      <w:pPr>
        <w:pStyle w:val="ItemHead"/>
      </w:pPr>
      <w:r w:rsidRPr="005307D4">
        <w:t>1</w:t>
      </w:r>
      <w:r w:rsidR="008D6AB7">
        <w:t>7</w:t>
      </w:r>
      <w:r w:rsidRPr="005307D4">
        <w:t xml:space="preserve">  Section 9 </w:t>
      </w:r>
    </w:p>
    <w:p w14:paraId="67D82742" w14:textId="7CB6BDB4" w:rsidR="00EB4090" w:rsidRPr="005307D4" w:rsidRDefault="00EB4090" w:rsidP="00EB4090">
      <w:pPr>
        <w:pStyle w:val="Item"/>
      </w:pPr>
      <w:r w:rsidRPr="005307D4">
        <w:t xml:space="preserve">Repeal the section, </w:t>
      </w:r>
      <w:r w:rsidR="00D26315" w:rsidRPr="005307D4">
        <w:t>substitute</w:t>
      </w:r>
      <w:r w:rsidRPr="005307D4">
        <w:t>:</w:t>
      </w:r>
    </w:p>
    <w:p w14:paraId="0953B4E1" w14:textId="77777777" w:rsidR="00CB5A0F" w:rsidRPr="005307D4" w:rsidRDefault="00CB5A0F" w:rsidP="00CB5A0F">
      <w:pPr>
        <w:pStyle w:val="Heading2"/>
      </w:pPr>
      <w:r>
        <w:t>9  Requirement to communicate with the public – major outage</w:t>
      </w:r>
    </w:p>
    <w:p w14:paraId="6B4EE2B1" w14:textId="73DF2212" w:rsidR="00CB5A0F" w:rsidRPr="005307D4" w:rsidRDefault="00C01B6A" w:rsidP="00881313">
      <w:pPr>
        <w:pStyle w:val="subsection"/>
        <w:rPr>
          <w:szCs w:val="22"/>
        </w:rPr>
      </w:pPr>
      <w:r w:rsidRPr="005307D4">
        <w:rPr>
          <w:szCs w:val="22"/>
        </w:rPr>
        <w:tab/>
        <w:t>(1)</w:t>
      </w:r>
      <w:r w:rsidRPr="005307D4">
        <w:rPr>
          <w:szCs w:val="22"/>
        </w:rPr>
        <w:tab/>
      </w:r>
      <w:r w:rsidR="00CB5A0F" w:rsidRPr="005307D4">
        <w:rPr>
          <w:szCs w:val="22"/>
        </w:rPr>
        <w:t>Subject to subsection (2), as soon as practicable after a carrier detects a major outage, or receives a notification about a major outage, the carrier must communicate information (in an easily accessible form) about the major outage to the public using:</w:t>
      </w:r>
    </w:p>
    <w:p w14:paraId="0D525AEF" w14:textId="77777777" w:rsidR="00DC5BA8" w:rsidRDefault="00EB55D0" w:rsidP="00A47065">
      <w:pPr>
        <w:pStyle w:val="paragraph"/>
        <w:spacing w:before="60"/>
        <w:rPr>
          <w:szCs w:val="22"/>
        </w:rPr>
      </w:pPr>
      <w:r w:rsidRPr="005307D4">
        <w:rPr>
          <w:szCs w:val="22"/>
        </w:rPr>
        <w:tab/>
        <w:t>(a)</w:t>
      </w:r>
      <w:r w:rsidRPr="005307D4">
        <w:rPr>
          <w:szCs w:val="22"/>
        </w:rPr>
        <w:tab/>
      </w:r>
      <w:r w:rsidR="00DC5BA8">
        <w:rPr>
          <w:szCs w:val="22"/>
        </w:rPr>
        <w:t>either:</w:t>
      </w:r>
    </w:p>
    <w:p w14:paraId="5E3EE8F9" w14:textId="51297DB0" w:rsidR="00C704B0" w:rsidRPr="005307D4" w:rsidRDefault="00DC5BA8" w:rsidP="00A47065">
      <w:pPr>
        <w:pStyle w:val="paragraph"/>
        <w:spacing w:before="60"/>
        <w:rPr>
          <w:szCs w:val="22"/>
        </w:rPr>
      </w:pPr>
      <w:r>
        <w:rPr>
          <w:szCs w:val="22"/>
        </w:rPr>
        <w:tab/>
      </w:r>
      <w:r>
        <w:rPr>
          <w:szCs w:val="22"/>
        </w:rPr>
        <w:tab/>
        <w:t>(i)</w:t>
      </w:r>
      <w:r>
        <w:rPr>
          <w:szCs w:val="22"/>
        </w:rPr>
        <w:tab/>
      </w:r>
      <w:r w:rsidR="00CB5A0F" w:rsidRPr="005307D4">
        <w:rPr>
          <w:szCs w:val="22"/>
        </w:rPr>
        <w:t>the carrier’s website</w:t>
      </w:r>
      <w:r w:rsidR="00C704B0" w:rsidRPr="005307D4">
        <w:rPr>
          <w:szCs w:val="22"/>
        </w:rPr>
        <w:t>;</w:t>
      </w:r>
      <w:r w:rsidR="001C0D4D" w:rsidRPr="005307D4">
        <w:rPr>
          <w:szCs w:val="22"/>
        </w:rPr>
        <w:t xml:space="preserve"> or </w:t>
      </w:r>
    </w:p>
    <w:p w14:paraId="780600BB" w14:textId="21AC96F0" w:rsidR="00141D30" w:rsidRPr="005307D4" w:rsidRDefault="00DC5BA8" w:rsidP="00EB55D0">
      <w:pPr>
        <w:pStyle w:val="paragraph"/>
        <w:spacing w:before="60"/>
        <w:rPr>
          <w:szCs w:val="22"/>
        </w:rPr>
      </w:pPr>
      <w:r>
        <w:rPr>
          <w:szCs w:val="22"/>
        </w:rPr>
        <w:tab/>
      </w:r>
      <w:r>
        <w:rPr>
          <w:szCs w:val="22"/>
        </w:rPr>
        <w:tab/>
        <w:t>(ii)</w:t>
      </w:r>
      <w:r>
        <w:rPr>
          <w:szCs w:val="22"/>
        </w:rPr>
        <w:tab/>
      </w:r>
      <w:r w:rsidR="00C704B0" w:rsidRPr="005307D4">
        <w:rPr>
          <w:szCs w:val="22"/>
        </w:rPr>
        <w:t>if the carrier does not have a we</w:t>
      </w:r>
      <w:r w:rsidR="004A0D8F" w:rsidRPr="005307D4">
        <w:rPr>
          <w:szCs w:val="22"/>
        </w:rPr>
        <w:t>bsite</w:t>
      </w:r>
      <w:r w:rsidR="00141D30" w:rsidRPr="005307D4">
        <w:rPr>
          <w:szCs w:val="22"/>
        </w:rPr>
        <w:t>:</w:t>
      </w:r>
    </w:p>
    <w:p w14:paraId="7A9876B7" w14:textId="6788F345" w:rsidR="00141D30" w:rsidRPr="005307D4" w:rsidRDefault="00CA3423" w:rsidP="00DC5BA8">
      <w:pPr>
        <w:pStyle w:val="paragraphsub"/>
        <w:numPr>
          <w:ilvl w:val="0"/>
          <w:numId w:val="50"/>
        </w:numPr>
        <w:tabs>
          <w:tab w:val="clear" w:pos="1985"/>
        </w:tabs>
        <w:rPr>
          <w:szCs w:val="22"/>
        </w:rPr>
      </w:pPr>
      <w:r w:rsidRPr="005307D4">
        <w:rPr>
          <w:szCs w:val="22"/>
        </w:rPr>
        <w:t xml:space="preserve">another carrier’s website; </w:t>
      </w:r>
      <w:r w:rsidR="004A0D8F" w:rsidRPr="005307D4">
        <w:rPr>
          <w:szCs w:val="22"/>
        </w:rPr>
        <w:t xml:space="preserve">or </w:t>
      </w:r>
      <w:r w:rsidR="00141D30" w:rsidRPr="005307D4">
        <w:rPr>
          <w:szCs w:val="22"/>
        </w:rPr>
        <w:tab/>
      </w:r>
    </w:p>
    <w:p w14:paraId="4C5BA107" w14:textId="79BFB65A" w:rsidR="00CB5A0F" w:rsidRPr="005307D4" w:rsidRDefault="00141D30" w:rsidP="00DC5BA8">
      <w:pPr>
        <w:pStyle w:val="paragraphsub"/>
        <w:tabs>
          <w:tab w:val="clear" w:pos="1985"/>
        </w:tabs>
        <w:ind w:left="2724" w:hanging="360"/>
        <w:rPr>
          <w:szCs w:val="22"/>
        </w:rPr>
      </w:pPr>
      <w:r w:rsidRPr="005307D4">
        <w:rPr>
          <w:szCs w:val="22"/>
        </w:rPr>
        <w:t>(</w:t>
      </w:r>
      <w:r w:rsidR="00DC5BA8">
        <w:rPr>
          <w:szCs w:val="22"/>
        </w:rPr>
        <w:t>B)</w:t>
      </w:r>
      <w:r w:rsidR="00DC5BA8">
        <w:rPr>
          <w:szCs w:val="22"/>
        </w:rPr>
        <w:tab/>
      </w:r>
      <w:r w:rsidR="004A0D8F" w:rsidRPr="005307D4">
        <w:rPr>
          <w:szCs w:val="22"/>
        </w:rPr>
        <w:t>another website</w:t>
      </w:r>
      <w:r w:rsidR="002B164B" w:rsidRPr="005307D4">
        <w:rPr>
          <w:szCs w:val="22"/>
        </w:rPr>
        <w:t xml:space="preserve"> that the carrier considers</w:t>
      </w:r>
      <w:r w:rsidR="004A0D8F" w:rsidRPr="005307D4">
        <w:rPr>
          <w:szCs w:val="22"/>
        </w:rPr>
        <w:t xml:space="preserve"> is </w:t>
      </w:r>
      <w:r w:rsidR="003C3318" w:rsidRPr="005307D4">
        <w:rPr>
          <w:szCs w:val="22"/>
        </w:rPr>
        <w:t>more suitable for communicating information to the public</w:t>
      </w:r>
      <w:r w:rsidR="00CB5A0F" w:rsidRPr="005307D4">
        <w:rPr>
          <w:szCs w:val="22"/>
        </w:rPr>
        <w:t xml:space="preserve">; and </w:t>
      </w:r>
    </w:p>
    <w:p w14:paraId="723D65C7" w14:textId="4AD5956D" w:rsidR="00CB5A0F" w:rsidRPr="005307D4" w:rsidRDefault="00EB55D0" w:rsidP="00EB55D0">
      <w:pPr>
        <w:pStyle w:val="paragraph"/>
        <w:spacing w:before="60"/>
        <w:rPr>
          <w:szCs w:val="22"/>
        </w:rPr>
      </w:pPr>
      <w:r w:rsidRPr="005307D4">
        <w:rPr>
          <w:szCs w:val="22"/>
        </w:rPr>
        <w:tab/>
        <w:t>(</w:t>
      </w:r>
      <w:r w:rsidR="00DC5BA8">
        <w:rPr>
          <w:szCs w:val="22"/>
        </w:rPr>
        <w:t>b</w:t>
      </w:r>
      <w:r w:rsidRPr="005307D4">
        <w:rPr>
          <w:szCs w:val="22"/>
        </w:rPr>
        <w:t>)</w:t>
      </w:r>
      <w:r w:rsidRPr="005307D4">
        <w:rPr>
          <w:szCs w:val="22"/>
        </w:rPr>
        <w:tab/>
      </w:r>
      <w:r w:rsidR="00CB5A0F" w:rsidRPr="005307D4">
        <w:rPr>
          <w:szCs w:val="22"/>
        </w:rPr>
        <w:t xml:space="preserve">at least one of the following channels: </w:t>
      </w:r>
    </w:p>
    <w:p w14:paraId="38767423" w14:textId="53609A5B" w:rsidR="00CB5A0F" w:rsidRPr="005307D4" w:rsidRDefault="00681704" w:rsidP="00681704">
      <w:pPr>
        <w:pStyle w:val="paragraphsub"/>
        <w:tabs>
          <w:tab w:val="clear" w:pos="1985"/>
        </w:tabs>
        <w:ind w:left="1421" w:firstLine="223"/>
        <w:rPr>
          <w:szCs w:val="22"/>
        </w:rPr>
      </w:pPr>
      <w:r w:rsidRPr="005307D4">
        <w:rPr>
          <w:szCs w:val="22"/>
        </w:rPr>
        <w:t>(i)</w:t>
      </w:r>
      <w:r w:rsidRPr="005307D4">
        <w:rPr>
          <w:szCs w:val="22"/>
        </w:rPr>
        <w:tab/>
      </w:r>
      <w:r w:rsidR="00CB5A0F" w:rsidRPr="005307D4">
        <w:rPr>
          <w:szCs w:val="22"/>
        </w:rPr>
        <w:t xml:space="preserve">the carrier’s primary social media account; or </w:t>
      </w:r>
    </w:p>
    <w:p w14:paraId="33522B79" w14:textId="78AF65FC" w:rsidR="00CB5A0F" w:rsidRPr="005307D4" w:rsidRDefault="00CB5A0F" w:rsidP="00681704">
      <w:pPr>
        <w:pStyle w:val="paragraphsub"/>
        <w:tabs>
          <w:tab w:val="clear" w:pos="1985"/>
        </w:tabs>
        <w:ind w:left="2127" w:hanging="497"/>
        <w:rPr>
          <w:szCs w:val="22"/>
        </w:rPr>
      </w:pPr>
      <w:r w:rsidRPr="005307D4">
        <w:rPr>
          <w:szCs w:val="22"/>
        </w:rPr>
        <w:t>(ii)</w:t>
      </w:r>
      <w:r w:rsidRPr="005307D4">
        <w:rPr>
          <w:szCs w:val="22"/>
        </w:rPr>
        <w:tab/>
        <w:t>one or more types of other media.</w:t>
      </w:r>
    </w:p>
    <w:p w14:paraId="725A82BE" w14:textId="4FCF6E70" w:rsidR="00CB5A0F" w:rsidRPr="005307D4" w:rsidRDefault="00C01B6A" w:rsidP="00C01B6A">
      <w:pPr>
        <w:pStyle w:val="subsection"/>
        <w:rPr>
          <w:szCs w:val="22"/>
        </w:rPr>
      </w:pPr>
      <w:r w:rsidRPr="005307D4">
        <w:rPr>
          <w:szCs w:val="22"/>
        </w:rPr>
        <w:tab/>
        <w:t>(2)</w:t>
      </w:r>
      <w:r w:rsidRPr="005307D4">
        <w:rPr>
          <w:szCs w:val="22"/>
        </w:rPr>
        <w:tab/>
      </w:r>
      <w:r w:rsidR="00CB5A0F" w:rsidRPr="005307D4">
        <w:rPr>
          <w:szCs w:val="22"/>
        </w:rPr>
        <w:t>If the sole or predominant cause of the outage is a natural disaster, the carrier:</w:t>
      </w:r>
    </w:p>
    <w:p w14:paraId="15569F4C" w14:textId="4A1A7034" w:rsidR="00CB5A0F" w:rsidRPr="005307D4" w:rsidRDefault="00EB55D0" w:rsidP="00EB55D0">
      <w:pPr>
        <w:pStyle w:val="paragraph"/>
        <w:spacing w:before="60"/>
        <w:rPr>
          <w:szCs w:val="22"/>
        </w:rPr>
      </w:pPr>
      <w:r w:rsidRPr="005307D4">
        <w:rPr>
          <w:szCs w:val="22"/>
        </w:rPr>
        <w:tab/>
        <w:t>(a)</w:t>
      </w:r>
      <w:r w:rsidRPr="005307D4">
        <w:rPr>
          <w:szCs w:val="22"/>
        </w:rPr>
        <w:tab/>
        <w:t>m</w:t>
      </w:r>
      <w:r w:rsidR="00CB5A0F" w:rsidRPr="005307D4">
        <w:rPr>
          <w:szCs w:val="22"/>
        </w:rPr>
        <w:t>ust comply with paragraph (1)(a); and</w:t>
      </w:r>
    </w:p>
    <w:p w14:paraId="3729EC38" w14:textId="45E27690" w:rsidR="00CB5A0F" w:rsidRPr="005307D4" w:rsidRDefault="00EB55D0" w:rsidP="00EB55D0">
      <w:pPr>
        <w:pStyle w:val="paragraph"/>
        <w:spacing w:before="60"/>
        <w:rPr>
          <w:szCs w:val="22"/>
        </w:rPr>
      </w:pPr>
      <w:r w:rsidRPr="005307D4">
        <w:rPr>
          <w:szCs w:val="22"/>
        </w:rPr>
        <w:tab/>
        <w:t>(b)</w:t>
      </w:r>
      <w:r w:rsidRPr="005307D4">
        <w:rPr>
          <w:szCs w:val="22"/>
        </w:rPr>
        <w:tab/>
      </w:r>
      <w:r w:rsidR="00CB5A0F" w:rsidRPr="005307D4">
        <w:rPr>
          <w:szCs w:val="22"/>
        </w:rPr>
        <w:t>is not required to comply with paragraph (1)(</w:t>
      </w:r>
      <w:r w:rsidR="00DC5BA8">
        <w:rPr>
          <w:szCs w:val="22"/>
        </w:rPr>
        <w:t>b</w:t>
      </w:r>
      <w:r w:rsidR="00CB5A0F" w:rsidRPr="005307D4">
        <w:rPr>
          <w:szCs w:val="22"/>
        </w:rPr>
        <w:t xml:space="preserve">). </w:t>
      </w:r>
    </w:p>
    <w:p w14:paraId="6EAD1FAF" w14:textId="0DF3CF3C" w:rsidR="00CB5A0F" w:rsidRPr="005307D4" w:rsidRDefault="00C01B6A" w:rsidP="00CB5A0F">
      <w:pPr>
        <w:pStyle w:val="subsection"/>
        <w:rPr>
          <w:szCs w:val="22"/>
        </w:rPr>
      </w:pPr>
      <w:r w:rsidRPr="005307D4">
        <w:rPr>
          <w:szCs w:val="22"/>
        </w:rPr>
        <w:tab/>
      </w:r>
      <w:r w:rsidR="00CB5A0F" w:rsidRPr="005307D4">
        <w:rPr>
          <w:szCs w:val="22"/>
        </w:rPr>
        <w:t>(3)</w:t>
      </w:r>
      <w:r w:rsidRPr="005307D4">
        <w:rPr>
          <w:szCs w:val="22"/>
        </w:rPr>
        <w:tab/>
      </w:r>
      <w:r w:rsidR="00CB5A0F" w:rsidRPr="005307D4">
        <w:rPr>
          <w:szCs w:val="22"/>
        </w:rPr>
        <w:t>The information communicated under subsections (1) or (2) must include the information set out in subsection 13(1).</w:t>
      </w:r>
    </w:p>
    <w:p w14:paraId="02A57F1A" w14:textId="77777777" w:rsidR="00CB5A0F" w:rsidRPr="005307D4" w:rsidRDefault="00CB5A0F" w:rsidP="00CB5A0F">
      <w:pPr>
        <w:pStyle w:val="Heading2"/>
      </w:pPr>
      <w:r w:rsidRPr="005307D4">
        <w:lastRenderedPageBreak/>
        <w:t>9A  Requirement to communicate with the public – significant local outage</w:t>
      </w:r>
    </w:p>
    <w:p w14:paraId="7D8AD9AE" w14:textId="77777777" w:rsidR="00EA45A7" w:rsidRPr="005307D4" w:rsidRDefault="004017CB" w:rsidP="004017CB">
      <w:pPr>
        <w:pStyle w:val="subsection"/>
        <w:rPr>
          <w:bCs/>
          <w:szCs w:val="22"/>
        </w:rPr>
      </w:pPr>
      <w:r w:rsidRPr="005307D4">
        <w:rPr>
          <w:bCs/>
          <w:szCs w:val="22"/>
        </w:rPr>
        <w:tab/>
      </w:r>
      <w:r w:rsidR="00CB5A0F" w:rsidRPr="005307D4">
        <w:rPr>
          <w:bCs/>
          <w:szCs w:val="22"/>
        </w:rPr>
        <w:t>(1)</w:t>
      </w:r>
      <w:r w:rsidR="00CB5A0F" w:rsidRPr="005307D4">
        <w:rPr>
          <w:bCs/>
          <w:szCs w:val="22"/>
        </w:rPr>
        <w:tab/>
        <w:t>As soon as practicable after a carrier detects a significant local outage, or receives a notification about a significant local outage, the carrier must communicate information (in an easily accessible form) about the outage to the public using</w:t>
      </w:r>
      <w:r w:rsidR="00EA45A7" w:rsidRPr="005307D4">
        <w:rPr>
          <w:bCs/>
          <w:szCs w:val="22"/>
        </w:rPr>
        <w:t>:</w:t>
      </w:r>
    </w:p>
    <w:p w14:paraId="57AFF860" w14:textId="0998AE49" w:rsidR="00EA45A7" w:rsidRPr="005307D4" w:rsidRDefault="00EA45A7" w:rsidP="00331025">
      <w:pPr>
        <w:pStyle w:val="paragraph"/>
      </w:pPr>
      <w:r w:rsidRPr="00331025">
        <w:tab/>
      </w:r>
      <w:r w:rsidRPr="34A63FA7">
        <w:t>(a)</w:t>
      </w:r>
      <w:r w:rsidRPr="00331025">
        <w:tab/>
      </w:r>
      <w:r w:rsidR="00CB5A0F" w:rsidRPr="34A63FA7">
        <w:t>the carrier’s website</w:t>
      </w:r>
      <w:r w:rsidRPr="34A63FA7">
        <w:t>; or</w:t>
      </w:r>
    </w:p>
    <w:p w14:paraId="5E34A503" w14:textId="77777777" w:rsidR="00CF32E0" w:rsidRPr="00331025" w:rsidRDefault="00EA45A7" w:rsidP="00331025">
      <w:pPr>
        <w:pStyle w:val="paragraph"/>
      </w:pPr>
      <w:r w:rsidRPr="00331025">
        <w:tab/>
        <w:t>(b)</w:t>
      </w:r>
      <w:r w:rsidRPr="00331025">
        <w:tab/>
        <w:t>if the carrier does not h</w:t>
      </w:r>
      <w:r w:rsidR="00D66688" w:rsidRPr="00331025">
        <w:t>ave a website</w:t>
      </w:r>
      <w:r w:rsidR="00CF32E0" w:rsidRPr="00331025">
        <w:t>:</w:t>
      </w:r>
    </w:p>
    <w:p w14:paraId="2209CC1C" w14:textId="22A5DFC9" w:rsidR="00CB5A0F" w:rsidRPr="00331025" w:rsidRDefault="00CF32E0" w:rsidP="00331025">
      <w:pPr>
        <w:pStyle w:val="paragraphsub"/>
        <w:tabs>
          <w:tab w:val="clear" w:pos="1985"/>
        </w:tabs>
        <w:ind w:left="2127" w:hanging="497"/>
        <w:rPr>
          <w:szCs w:val="22"/>
        </w:rPr>
      </w:pPr>
      <w:r w:rsidRPr="005307D4">
        <w:rPr>
          <w:szCs w:val="22"/>
        </w:rPr>
        <w:t>(</w:t>
      </w:r>
      <w:r w:rsidRPr="00331025">
        <w:rPr>
          <w:szCs w:val="22"/>
        </w:rPr>
        <w:t>i</w:t>
      </w:r>
      <w:r w:rsidRPr="005307D4">
        <w:rPr>
          <w:szCs w:val="22"/>
        </w:rPr>
        <w:t>)</w:t>
      </w:r>
      <w:r w:rsidRPr="005307D4">
        <w:rPr>
          <w:szCs w:val="22"/>
        </w:rPr>
        <w:tab/>
      </w:r>
      <w:r w:rsidR="00D66688" w:rsidRPr="00331025">
        <w:rPr>
          <w:szCs w:val="22"/>
        </w:rPr>
        <w:t xml:space="preserve">another </w:t>
      </w:r>
      <w:r w:rsidR="0090628B" w:rsidRPr="00331025">
        <w:rPr>
          <w:szCs w:val="22"/>
        </w:rPr>
        <w:t xml:space="preserve">carrier’s </w:t>
      </w:r>
      <w:r w:rsidR="00D66688" w:rsidRPr="00331025">
        <w:rPr>
          <w:szCs w:val="22"/>
        </w:rPr>
        <w:t>website</w:t>
      </w:r>
      <w:r w:rsidR="00C353F3" w:rsidRPr="00331025">
        <w:rPr>
          <w:szCs w:val="22"/>
        </w:rPr>
        <w:t>; or</w:t>
      </w:r>
    </w:p>
    <w:p w14:paraId="2EE97789" w14:textId="60D22DC6" w:rsidR="00C353F3" w:rsidRPr="005307D4" w:rsidRDefault="00C353F3" w:rsidP="00331025">
      <w:pPr>
        <w:pStyle w:val="paragraphsub"/>
        <w:tabs>
          <w:tab w:val="clear" w:pos="1985"/>
        </w:tabs>
        <w:ind w:left="2127" w:hanging="497"/>
        <w:rPr>
          <w:szCs w:val="22"/>
        </w:rPr>
      </w:pPr>
      <w:r w:rsidRPr="005307D4">
        <w:rPr>
          <w:szCs w:val="22"/>
        </w:rPr>
        <w:t>(</w:t>
      </w:r>
      <w:r w:rsidR="00CF32E0" w:rsidRPr="005307D4">
        <w:rPr>
          <w:szCs w:val="22"/>
        </w:rPr>
        <w:t>ii)</w:t>
      </w:r>
      <w:r w:rsidRPr="005307D4">
        <w:rPr>
          <w:szCs w:val="22"/>
        </w:rPr>
        <w:tab/>
      </w:r>
      <w:r w:rsidR="00EE168B" w:rsidRPr="005307D4">
        <w:rPr>
          <w:szCs w:val="22"/>
        </w:rPr>
        <w:t>another website that the carrier considers is more suitable for communicating information to the public</w:t>
      </w:r>
      <w:r w:rsidR="00206173">
        <w:rPr>
          <w:szCs w:val="22"/>
        </w:rPr>
        <w:t>.</w:t>
      </w:r>
    </w:p>
    <w:p w14:paraId="6CE80279" w14:textId="090BA2F0" w:rsidR="00CB5A0F" w:rsidRPr="00331025" w:rsidRDefault="004017CB" w:rsidP="004017CB">
      <w:pPr>
        <w:pStyle w:val="subsection"/>
      </w:pPr>
      <w:r w:rsidRPr="00331025">
        <w:tab/>
      </w:r>
      <w:r w:rsidR="00CB5A0F" w:rsidRPr="00331025">
        <w:t>(2)</w:t>
      </w:r>
      <w:r w:rsidR="00CB5A0F" w:rsidRPr="00331025">
        <w:tab/>
        <w:t>The information communicated under subsection (1) must include the information set out in subsection 13(1).</w:t>
      </w:r>
    </w:p>
    <w:p w14:paraId="1BB3C48F" w14:textId="1BE94E17" w:rsidR="00CB5A0F" w:rsidRPr="005307D4" w:rsidRDefault="00CB5A0F" w:rsidP="00281EE5">
      <w:pPr>
        <w:pStyle w:val="notetext"/>
      </w:pPr>
      <w:r w:rsidRPr="005307D4">
        <w:t>Note:</w:t>
      </w:r>
      <w:r w:rsidRPr="005307D4">
        <w:tab/>
        <w:t xml:space="preserve">In this section, where a significant local outage is detected, the obligations on carriers are the same regardless of whether the sole or predominant cause of the outage is a natural disaster or not. </w:t>
      </w:r>
    </w:p>
    <w:p w14:paraId="20EA60D3" w14:textId="711AE894" w:rsidR="0089434A" w:rsidRPr="005307D4" w:rsidRDefault="0089434A" w:rsidP="0089434A">
      <w:pPr>
        <w:pStyle w:val="ItemHead"/>
      </w:pPr>
      <w:r w:rsidRPr="005307D4">
        <w:t>1</w:t>
      </w:r>
      <w:r w:rsidR="008D6AB7">
        <w:t>8</w:t>
      </w:r>
      <w:r w:rsidRPr="005307D4">
        <w:t xml:space="preserve">  Section 10 </w:t>
      </w:r>
    </w:p>
    <w:p w14:paraId="5A913B0B" w14:textId="30595EAB" w:rsidR="0089434A" w:rsidRPr="005307D4" w:rsidRDefault="0089434A" w:rsidP="0089434A">
      <w:pPr>
        <w:pStyle w:val="Item"/>
      </w:pPr>
      <w:r w:rsidRPr="005307D4">
        <w:t xml:space="preserve">Repeal the section, </w:t>
      </w:r>
      <w:r w:rsidR="004227CE">
        <w:t>substitute</w:t>
      </w:r>
      <w:r w:rsidRPr="005307D4">
        <w:t>:</w:t>
      </w:r>
    </w:p>
    <w:p w14:paraId="71EB5B03" w14:textId="77777777" w:rsidR="006E5FD3" w:rsidRPr="005307D4" w:rsidRDefault="006E5FD3" w:rsidP="006E5FD3">
      <w:pPr>
        <w:pStyle w:val="Heading2"/>
      </w:pPr>
      <w:r w:rsidRPr="005307D4">
        <w:t xml:space="preserve">10  Requirement to communicate with relevant stakeholders </w:t>
      </w:r>
    </w:p>
    <w:p w14:paraId="2D9F7E28" w14:textId="7E031CEC" w:rsidR="00190CCC" w:rsidRPr="005307D4" w:rsidRDefault="00190CCC" w:rsidP="00190CCC">
      <w:pPr>
        <w:pStyle w:val="subsection"/>
        <w:rPr>
          <w:szCs w:val="22"/>
        </w:rPr>
      </w:pPr>
      <w:r w:rsidRPr="005307D4">
        <w:rPr>
          <w:szCs w:val="22"/>
        </w:rPr>
        <w:tab/>
      </w:r>
      <w:r w:rsidRPr="005307D4">
        <w:rPr>
          <w:szCs w:val="22"/>
        </w:rPr>
        <w:tab/>
        <w:t>A responsible carrier who detects a major outage or a significant local outage must communicate to relevant stakeholders:</w:t>
      </w:r>
    </w:p>
    <w:p w14:paraId="5AB7886A" w14:textId="3B59D1C8" w:rsidR="00190CCC" w:rsidRPr="00331025" w:rsidRDefault="00190CCC" w:rsidP="00331025">
      <w:pPr>
        <w:pStyle w:val="paragraph"/>
      </w:pPr>
      <w:r w:rsidRPr="00331025">
        <w:tab/>
        <w:t>(a)</w:t>
      </w:r>
      <w:r w:rsidRPr="00331025">
        <w:tab/>
        <w:t xml:space="preserve">the information set out in subsection 13(1), as soon as practicable after the carrier detects the outage; </w:t>
      </w:r>
    </w:p>
    <w:p w14:paraId="4DF93A13" w14:textId="1499E1B0" w:rsidR="00190CCC" w:rsidRPr="00331025" w:rsidRDefault="00190CCC" w:rsidP="00190CCC">
      <w:pPr>
        <w:pStyle w:val="paragraph"/>
      </w:pPr>
      <w:r w:rsidRPr="00331025">
        <w:tab/>
        <w:t>(b)</w:t>
      </w:r>
      <w:r w:rsidRPr="00331025">
        <w:tab/>
        <w:t>updates about the outage provided at the same times as specified under subsection 14(3); and</w:t>
      </w:r>
    </w:p>
    <w:p w14:paraId="6D35D67F" w14:textId="4F81A388" w:rsidR="00190CCC" w:rsidRPr="00331025" w:rsidRDefault="00190CCC" w:rsidP="00190CCC">
      <w:pPr>
        <w:pStyle w:val="paragraph"/>
      </w:pPr>
      <w:r w:rsidRPr="00331025">
        <w:tab/>
        <w:t>(c)</w:t>
      </w:r>
      <w:r w:rsidRPr="00331025">
        <w:tab/>
        <w:t xml:space="preserve">information about the restoration of all </w:t>
      </w:r>
      <w:r w:rsidR="0094563B" w:rsidRPr="00331025">
        <w:t xml:space="preserve">relevant carriage </w:t>
      </w:r>
      <w:r w:rsidRPr="00331025">
        <w:t>services affected by the outage</w:t>
      </w:r>
      <w:r w:rsidR="00C26CB3" w:rsidRPr="00331025">
        <w:t xml:space="preserve"> </w:t>
      </w:r>
      <w:r w:rsidRPr="00331025">
        <w:t xml:space="preserve">as soon as practicable after the services are restored. </w:t>
      </w:r>
    </w:p>
    <w:p w14:paraId="2622A726" w14:textId="6F9184FC" w:rsidR="00FC0FF1" w:rsidRPr="005307D4" w:rsidRDefault="00FC0FF1" w:rsidP="00FC0FF1">
      <w:pPr>
        <w:pStyle w:val="ItemHead"/>
      </w:pPr>
      <w:r w:rsidRPr="005307D4">
        <w:t>1</w:t>
      </w:r>
      <w:r w:rsidR="008D6AB7">
        <w:t>9</w:t>
      </w:r>
      <w:r w:rsidRPr="005307D4">
        <w:t xml:space="preserve">  Section 12 (heading)</w:t>
      </w:r>
    </w:p>
    <w:p w14:paraId="026AAD77" w14:textId="1F73F41C" w:rsidR="00FC0FF1" w:rsidRPr="005307D4" w:rsidRDefault="00FC0FF1" w:rsidP="00FC0FF1">
      <w:pPr>
        <w:pStyle w:val="Item"/>
      </w:pPr>
      <w:r w:rsidRPr="005307D4">
        <w:t>At the end of the heading insert</w:t>
      </w:r>
      <w:r w:rsidR="00C657AF" w:rsidRPr="005307D4">
        <w:t xml:space="preserve"> “</w:t>
      </w:r>
      <w:r w:rsidR="00B621F6" w:rsidRPr="005307D4">
        <w:rPr>
          <w:b/>
          <w:bCs/>
          <w:sz w:val="24"/>
          <w:szCs w:val="22"/>
        </w:rPr>
        <w:t>– major outage not caused by natural disaster</w:t>
      </w:r>
      <w:r w:rsidR="00C14A3F" w:rsidRPr="005307D4">
        <w:t>”</w:t>
      </w:r>
      <w:r w:rsidR="00ED5BF6" w:rsidRPr="005307D4">
        <w:t>.</w:t>
      </w:r>
    </w:p>
    <w:p w14:paraId="599979A1" w14:textId="05C8DA8A" w:rsidR="00B621F6" w:rsidRPr="005307D4" w:rsidRDefault="008D6AB7" w:rsidP="00B621F6">
      <w:pPr>
        <w:pStyle w:val="ItemHead"/>
      </w:pPr>
      <w:r>
        <w:t>20</w:t>
      </w:r>
      <w:r w:rsidR="00B621F6" w:rsidRPr="005307D4">
        <w:t xml:space="preserve">  Subsection 12(1)</w:t>
      </w:r>
    </w:p>
    <w:p w14:paraId="6A52D41E" w14:textId="7230492D" w:rsidR="0004751C" w:rsidRPr="005307D4" w:rsidRDefault="0004751C" w:rsidP="00331025">
      <w:pPr>
        <w:pStyle w:val="Item"/>
        <w:rPr>
          <w:szCs w:val="22"/>
        </w:rPr>
      </w:pPr>
      <w:r w:rsidRPr="005307D4">
        <w:t xml:space="preserve">Omit </w:t>
      </w:r>
      <w:r w:rsidR="004734DB">
        <w:rPr>
          <w:rFonts w:eastAsiaTheme="minorHAnsi"/>
          <w:color w:val="000000"/>
          <w:szCs w:val="22"/>
          <w:lang w:eastAsia="en-US"/>
        </w:rPr>
        <w:t>“</w:t>
      </w:r>
      <w:r w:rsidR="009878E6" w:rsidRPr="005307D4">
        <w:t>As soon as practicable after a carriage service provider receives a notification, the carriage service provider must”</w:t>
      </w:r>
      <w:r w:rsidR="004A275E" w:rsidRPr="005307D4">
        <w:t xml:space="preserve">, substitute: </w:t>
      </w:r>
      <w:r w:rsidR="00260255" w:rsidRPr="005307D4">
        <w:rPr>
          <w:szCs w:val="22"/>
        </w:rPr>
        <w:t>“</w:t>
      </w:r>
      <w:r w:rsidR="003500C1" w:rsidRPr="005307D4">
        <w:rPr>
          <w:szCs w:val="22"/>
        </w:rPr>
        <w:t>If a carriage service provider receives a notification about a major outage, and the sole or predominant cause of the outage is not a natural disaster, the provider must, as soon as practicable after receiving the notification”</w:t>
      </w:r>
      <w:r w:rsidR="00331025">
        <w:rPr>
          <w:szCs w:val="22"/>
        </w:rPr>
        <w:t>.</w:t>
      </w:r>
    </w:p>
    <w:p w14:paraId="1094A6DC" w14:textId="7EA43DD5" w:rsidR="004A275E" w:rsidRPr="005307D4" w:rsidRDefault="008D6AB7" w:rsidP="004A275E">
      <w:pPr>
        <w:pStyle w:val="ItemHead"/>
      </w:pPr>
      <w:r>
        <w:t>2</w:t>
      </w:r>
      <w:r w:rsidR="004A275E" w:rsidRPr="005307D4">
        <w:t>1  S</w:t>
      </w:r>
      <w:r w:rsidR="003F2498" w:rsidRPr="005307D4">
        <w:t>ubs</w:t>
      </w:r>
      <w:r w:rsidR="00B55F11" w:rsidRPr="005307D4">
        <w:t xml:space="preserve">ection </w:t>
      </w:r>
      <w:r w:rsidR="004A275E" w:rsidRPr="005307D4">
        <w:t>12</w:t>
      </w:r>
      <w:r w:rsidR="003F2498" w:rsidRPr="005307D4">
        <w:t>(1)</w:t>
      </w:r>
      <w:r w:rsidR="00B55F11" w:rsidRPr="005307D4">
        <w:t xml:space="preserve"> (Note)</w:t>
      </w:r>
    </w:p>
    <w:p w14:paraId="6445EE72" w14:textId="77777777" w:rsidR="0000699F" w:rsidRPr="005307D4" w:rsidRDefault="0000699F" w:rsidP="00B55F11">
      <w:pPr>
        <w:pStyle w:val="Item"/>
      </w:pPr>
      <w:r w:rsidRPr="005307D4">
        <w:t xml:space="preserve">Omit the words: </w:t>
      </w:r>
    </w:p>
    <w:p w14:paraId="66DCC0F5" w14:textId="2B8C6A6B" w:rsidR="009C217D" w:rsidRPr="005307D4" w:rsidRDefault="00287484" w:rsidP="00C43CD0">
      <w:pPr>
        <w:pStyle w:val="ItemHead"/>
        <w:ind w:left="1429" w:firstLine="11"/>
        <w:rPr>
          <w:rFonts w:ascii="Times New Roman" w:hAnsi="Times New Roman"/>
          <w:b w:val="0"/>
          <w:bCs/>
          <w:sz w:val="18"/>
          <w:szCs w:val="18"/>
        </w:rPr>
      </w:pPr>
      <w:r>
        <w:rPr>
          <w:rFonts w:ascii="Times New Roman" w:hAnsi="Times New Roman"/>
          <w:b w:val="0"/>
          <w:bCs/>
          <w:sz w:val="18"/>
          <w:szCs w:val="18"/>
        </w:rPr>
        <w:t>“</w:t>
      </w:r>
      <w:r w:rsidR="009C217D" w:rsidRPr="005307D4">
        <w:rPr>
          <w:rFonts w:ascii="Times New Roman" w:hAnsi="Times New Roman"/>
          <w:b w:val="0"/>
          <w:bCs/>
          <w:sz w:val="18"/>
          <w:szCs w:val="18"/>
        </w:rPr>
        <w:t>Products may include an Internet of Things device, machine to machine devices</w:t>
      </w:r>
      <w:r>
        <w:rPr>
          <w:rFonts w:ascii="Times New Roman" w:hAnsi="Times New Roman"/>
          <w:b w:val="0"/>
          <w:bCs/>
          <w:sz w:val="18"/>
          <w:szCs w:val="18"/>
        </w:rPr>
        <w:t>”</w:t>
      </w:r>
    </w:p>
    <w:p w14:paraId="14C6513B" w14:textId="7DE4FE66" w:rsidR="003F2498" w:rsidRPr="005307D4" w:rsidRDefault="008D6AB7" w:rsidP="003F2498">
      <w:pPr>
        <w:pStyle w:val="ItemHead"/>
      </w:pPr>
      <w:r>
        <w:t>2</w:t>
      </w:r>
      <w:r w:rsidR="009177F5" w:rsidRPr="005307D4">
        <w:t>2</w:t>
      </w:r>
      <w:r w:rsidR="003F2498" w:rsidRPr="005307D4">
        <w:t xml:space="preserve">  Subsection 12(5) (</w:t>
      </w:r>
      <w:r w:rsidR="00F23038">
        <w:t xml:space="preserve">including the </w:t>
      </w:r>
      <w:r w:rsidR="003F2498" w:rsidRPr="005307D4">
        <w:t>Note)</w:t>
      </w:r>
    </w:p>
    <w:p w14:paraId="62761E59" w14:textId="6721F268" w:rsidR="00BD40C6" w:rsidRDefault="00C8050C" w:rsidP="00BD40C6">
      <w:pPr>
        <w:pStyle w:val="Item"/>
      </w:pPr>
      <w:r>
        <w:t>R</w:t>
      </w:r>
      <w:r w:rsidR="00F23038">
        <w:t>epeal the subsection</w:t>
      </w:r>
      <w:r w:rsidR="00436670">
        <w:t xml:space="preserve"> and the note</w:t>
      </w:r>
      <w:r w:rsidR="00F23038">
        <w:t>, substitute:</w:t>
      </w:r>
    </w:p>
    <w:p w14:paraId="7DD7FC31" w14:textId="21DD9790" w:rsidR="0037536D" w:rsidRPr="00BE6C81" w:rsidRDefault="00FC2EAB" w:rsidP="00BE6C81">
      <w:pPr>
        <w:pStyle w:val="subsection"/>
        <w:rPr>
          <w:bCs/>
        </w:rPr>
      </w:pPr>
      <w:r>
        <w:rPr>
          <w:bCs/>
          <w:szCs w:val="22"/>
        </w:rPr>
        <w:tab/>
        <w:t>(5)</w:t>
      </w:r>
      <w:r>
        <w:rPr>
          <w:bCs/>
          <w:szCs w:val="22"/>
        </w:rPr>
        <w:tab/>
      </w:r>
      <w:r w:rsidR="0037536D" w:rsidRPr="00BE6C81">
        <w:rPr>
          <w:bCs/>
          <w:szCs w:val="22"/>
        </w:rPr>
        <w:t>Where the carriage service provider supplies relevant carriage services to a person other than an individual (</w:t>
      </w:r>
      <w:r w:rsidR="00EC0803">
        <w:rPr>
          <w:bCs/>
          <w:szCs w:val="22"/>
        </w:rPr>
        <w:t xml:space="preserve">the </w:t>
      </w:r>
      <w:r w:rsidR="0037536D" w:rsidRPr="00EC0803">
        <w:rPr>
          <w:b/>
          <w:i/>
          <w:iCs/>
          <w:szCs w:val="22"/>
        </w:rPr>
        <w:t>relevant customer</w:t>
      </w:r>
      <w:r w:rsidR="0037536D" w:rsidRPr="00BE6C81">
        <w:rPr>
          <w:bCs/>
          <w:szCs w:val="22"/>
        </w:rPr>
        <w:t>), the relevant customer is taken to be the end-user for the purposes of complying with paragraph (1)(a).</w:t>
      </w:r>
    </w:p>
    <w:p w14:paraId="61F2D983" w14:textId="54969840" w:rsidR="0037536D" w:rsidRPr="0037536D" w:rsidRDefault="0037536D" w:rsidP="0037536D">
      <w:pPr>
        <w:spacing w:before="122" w:after="0" w:line="240" w:lineRule="auto"/>
        <w:ind w:left="1985" w:hanging="851"/>
        <w:rPr>
          <w:rFonts w:ascii="Times New Roman" w:eastAsia="Times New Roman" w:hAnsi="Times New Roman" w:cs="Times New Roman"/>
          <w:color w:val="000000"/>
          <w:sz w:val="18"/>
          <w:szCs w:val="18"/>
          <w:lang w:eastAsia="en-AU"/>
        </w:rPr>
      </w:pPr>
      <w:r w:rsidRPr="0037536D">
        <w:rPr>
          <w:rFonts w:ascii="Times New Roman" w:eastAsia="Times New Roman" w:hAnsi="Times New Roman" w:cs="Times New Roman"/>
          <w:color w:val="000000"/>
          <w:sz w:val="18"/>
          <w:szCs w:val="18"/>
          <w:lang w:eastAsia="en-AU"/>
        </w:rPr>
        <w:lastRenderedPageBreak/>
        <w:t>Note:</w:t>
      </w:r>
      <w:r w:rsidR="00FC2EAB">
        <w:rPr>
          <w:rFonts w:ascii="Times New Roman" w:eastAsia="Times New Roman" w:hAnsi="Times New Roman" w:cs="Times New Roman"/>
          <w:color w:val="000000"/>
          <w:sz w:val="18"/>
          <w:szCs w:val="18"/>
          <w:lang w:eastAsia="en-AU"/>
        </w:rPr>
        <w:tab/>
      </w:r>
      <w:r w:rsidRPr="0037536D">
        <w:rPr>
          <w:rFonts w:ascii="Times New Roman" w:eastAsia="Times New Roman" w:hAnsi="Times New Roman" w:cs="Times New Roman"/>
          <w:color w:val="000000"/>
          <w:sz w:val="18"/>
          <w:szCs w:val="18"/>
          <w:lang w:eastAsia="en-AU"/>
        </w:rPr>
        <w:t xml:space="preserve">If, for example, the relevant customer is a government entity that obtains </w:t>
      </w:r>
      <w:r>
        <w:rPr>
          <w:rFonts w:ascii="Times New Roman" w:eastAsia="Times New Roman" w:hAnsi="Times New Roman" w:cs="Times New Roman"/>
          <w:color w:val="000000"/>
          <w:sz w:val="18"/>
          <w:szCs w:val="18"/>
          <w:lang w:eastAsia="en-AU"/>
        </w:rPr>
        <w:t xml:space="preserve">relevant </w:t>
      </w:r>
      <w:r w:rsidRPr="0037536D">
        <w:rPr>
          <w:rFonts w:ascii="Times New Roman" w:eastAsia="Times New Roman" w:hAnsi="Times New Roman" w:cs="Times New Roman"/>
          <w:color w:val="000000"/>
          <w:sz w:val="18"/>
          <w:szCs w:val="18"/>
          <w:lang w:eastAsia="en-AU"/>
        </w:rPr>
        <w:t>carriage services for its staff, the carriage service provider may attempt to notify the relevant account holder rather than each</w:t>
      </w:r>
      <w:r w:rsidR="00BF7BEB">
        <w:rPr>
          <w:rFonts w:ascii="Times New Roman" w:eastAsia="Times New Roman" w:hAnsi="Times New Roman" w:cs="Times New Roman"/>
          <w:color w:val="000000"/>
          <w:sz w:val="18"/>
          <w:szCs w:val="18"/>
          <w:lang w:eastAsia="en-AU"/>
        </w:rPr>
        <w:t xml:space="preserve"> member</w:t>
      </w:r>
      <w:r w:rsidRPr="0037536D">
        <w:rPr>
          <w:rFonts w:ascii="Times New Roman" w:eastAsia="Times New Roman" w:hAnsi="Times New Roman" w:cs="Times New Roman"/>
          <w:color w:val="000000"/>
          <w:sz w:val="18"/>
          <w:szCs w:val="18"/>
          <w:lang w:eastAsia="en-AU"/>
        </w:rPr>
        <w:t xml:space="preserve"> of the entity’s staff. </w:t>
      </w:r>
    </w:p>
    <w:p w14:paraId="20DB3852" w14:textId="3111F491" w:rsidR="00BD40C6" w:rsidRPr="005307D4" w:rsidRDefault="009177F5" w:rsidP="00BD40C6">
      <w:pPr>
        <w:pStyle w:val="ItemHead"/>
      </w:pPr>
      <w:r w:rsidRPr="005307D4">
        <w:t>2</w:t>
      </w:r>
      <w:r w:rsidR="008D6AB7">
        <w:t>3</w:t>
      </w:r>
      <w:r w:rsidR="00BD40C6" w:rsidRPr="005307D4">
        <w:t xml:space="preserve">  A</w:t>
      </w:r>
      <w:r w:rsidR="00000DA6">
        <w:t>t</w:t>
      </w:r>
      <w:r w:rsidR="00BD40C6" w:rsidRPr="005307D4">
        <w:t xml:space="preserve"> the end of </w:t>
      </w:r>
      <w:r w:rsidR="00D36B14" w:rsidRPr="005307D4">
        <w:t>S</w:t>
      </w:r>
      <w:r w:rsidR="00C964D4" w:rsidRPr="005307D4">
        <w:t>ubdivision 1.2</w:t>
      </w:r>
      <w:r w:rsidR="00424762" w:rsidRPr="005307D4">
        <w:t xml:space="preserve"> of Part 2</w:t>
      </w:r>
    </w:p>
    <w:p w14:paraId="3B51065B" w14:textId="13977A1A" w:rsidR="00BD40C6" w:rsidRPr="005307D4" w:rsidRDefault="00BD40C6" w:rsidP="00BD40C6">
      <w:pPr>
        <w:pStyle w:val="Item"/>
      </w:pPr>
      <w:r w:rsidRPr="005307D4">
        <w:t>Insert:</w:t>
      </w:r>
    </w:p>
    <w:p w14:paraId="4C8BC3B5" w14:textId="77777777" w:rsidR="000E6E2E" w:rsidRPr="005307D4" w:rsidRDefault="000E6E2E" w:rsidP="000E6E2E">
      <w:pPr>
        <w:pStyle w:val="Heading2"/>
        <w:rPr>
          <w:rStyle w:val="CharSectno"/>
        </w:rPr>
      </w:pPr>
      <w:r w:rsidRPr="005307D4">
        <w:rPr>
          <w:rStyle w:val="CharSectno"/>
        </w:rPr>
        <w:t>12A  Requirement to notify and communicate with end-users and the public – significant local outage not caused by a natural disaster</w:t>
      </w:r>
    </w:p>
    <w:p w14:paraId="28DFE68C" w14:textId="77777777" w:rsidR="000E6E2E" w:rsidRPr="005307D4" w:rsidRDefault="000E6E2E" w:rsidP="000E6E2E">
      <w:pPr>
        <w:pStyle w:val="subsection"/>
        <w:rPr>
          <w:szCs w:val="22"/>
        </w:rPr>
      </w:pPr>
      <w:r w:rsidRPr="005307D4">
        <w:tab/>
        <w:t>(1)</w:t>
      </w:r>
      <w:r w:rsidRPr="005307D4">
        <w:rPr>
          <w:szCs w:val="22"/>
        </w:rPr>
        <w:tab/>
        <w:t>If a carriage service provider receives a notification about a significant local outage, and the sole or predominant cause of the outage is not a natural disaster, the provider must, as soon as practicable after receiving the notification:</w:t>
      </w:r>
    </w:p>
    <w:p w14:paraId="309C6300" w14:textId="77777777" w:rsidR="000E6E2E" w:rsidRPr="005307D4" w:rsidRDefault="000E6E2E" w:rsidP="000E6E2E">
      <w:pPr>
        <w:pStyle w:val="paragraph"/>
      </w:pPr>
      <w:r w:rsidRPr="005307D4">
        <w:tab/>
        <w:t>(a)</w:t>
      </w:r>
      <w:r w:rsidRPr="005307D4">
        <w:rPr>
          <w:szCs w:val="22"/>
        </w:rPr>
        <w:tab/>
      </w:r>
      <w:r w:rsidRPr="005307D4">
        <w:t>in accordance with subsection (2)</w:t>
      </w:r>
      <w:r w:rsidRPr="005307D4">
        <w:rPr>
          <w:szCs w:val="22"/>
        </w:rPr>
        <w:t>,</w:t>
      </w:r>
      <w:r w:rsidRPr="005307D4">
        <w:t xml:space="preserve"> and subject to subsection (5</w:t>
      </w:r>
      <w:r w:rsidRPr="005307D4">
        <w:rPr>
          <w:szCs w:val="22"/>
        </w:rPr>
        <w:t>)</w:t>
      </w:r>
      <w:r w:rsidRPr="005307D4">
        <w:t>, attempt to notify each of its end-users affected or likely to be affected by the significant local outage, of the outage</w:t>
      </w:r>
      <w:r w:rsidRPr="005307D4">
        <w:rPr>
          <w:szCs w:val="22"/>
        </w:rPr>
        <w:t xml:space="preserve">; </w:t>
      </w:r>
    </w:p>
    <w:p w14:paraId="7A8EBE2E" w14:textId="77777777" w:rsidR="000E6E2E" w:rsidRPr="005307D4" w:rsidRDefault="000E6E2E" w:rsidP="000E6E2E">
      <w:pPr>
        <w:pStyle w:val="paragraph"/>
      </w:pPr>
      <w:r w:rsidRPr="005307D4">
        <w:tab/>
        <w:t>(b)</w:t>
      </w:r>
      <w:r w:rsidRPr="005307D4">
        <w:tab/>
        <w:t xml:space="preserve">in accordance with subsection (3), communicate with the public about the significant local outage; and </w:t>
      </w:r>
    </w:p>
    <w:p w14:paraId="5122D9FB" w14:textId="77777777" w:rsidR="000E6E2E" w:rsidRPr="005307D4" w:rsidRDefault="000E6E2E" w:rsidP="000E6E2E">
      <w:pPr>
        <w:pStyle w:val="paragraph"/>
      </w:pPr>
      <w:r w:rsidRPr="005307D4">
        <w:tab/>
        <w:t>(c)</w:t>
      </w:r>
      <w:r w:rsidRPr="005307D4">
        <w:rPr>
          <w:szCs w:val="22"/>
        </w:rPr>
        <w:tab/>
      </w:r>
      <w:r w:rsidRPr="005307D4">
        <w:t>include in a notification or communication under paragraph (a) or (b), the information set out in subsections 13(1) and (2)</w:t>
      </w:r>
      <w:r w:rsidRPr="005307D4">
        <w:rPr>
          <w:szCs w:val="22"/>
        </w:rPr>
        <w:t xml:space="preserve">. </w:t>
      </w:r>
    </w:p>
    <w:p w14:paraId="411141FC" w14:textId="045D075B" w:rsidR="000E6E2E" w:rsidRPr="005307D4" w:rsidRDefault="000E6E2E" w:rsidP="000E6E2E">
      <w:pPr>
        <w:pStyle w:val="notetext"/>
      </w:pPr>
      <w:r w:rsidRPr="005307D4">
        <w:t>Note:</w:t>
      </w:r>
      <w:r w:rsidRPr="005307D4">
        <w:tab/>
        <w:t xml:space="preserve">An end-user may include the customer or relevant account holder of a carriage service provider’s services or products. </w:t>
      </w:r>
    </w:p>
    <w:p w14:paraId="4E1D252E" w14:textId="77777777" w:rsidR="000E6E2E" w:rsidRPr="005307D4" w:rsidRDefault="000E6E2E" w:rsidP="000E6E2E">
      <w:pPr>
        <w:pStyle w:val="subsection"/>
      </w:pPr>
      <w:r w:rsidRPr="005307D4">
        <w:tab/>
        <w:t>(2)</w:t>
      </w:r>
      <w:r w:rsidRPr="005307D4">
        <w:tab/>
        <w:t>The carriage service provider must attempt to notify (in an easily accessible form) its end-users using at least one of the following methods of communication:</w:t>
      </w:r>
    </w:p>
    <w:p w14:paraId="4F283E3C" w14:textId="4A00FCD2" w:rsidR="000E6E2E" w:rsidRPr="005307D4" w:rsidRDefault="000E6E2E" w:rsidP="000E6E2E">
      <w:pPr>
        <w:pStyle w:val="paragraph"/>
      </w:pPr>
      <w:r w:rsidRPr="005307D4">
        <w:tab/>
        <w:t xml:space="preserve">(a) </w:t>
      </w:r>
      <w:r w:rsidRPr="005307D4">
        <w:rPr>
          <w:szCs w:val="22"/>
        </w:rPr>
        <w:tab/>
      </w:r>
      <w:r w:rsidRPr="005307D4">
        <w:t>an application that the carriage service provider makes available to its end-users to subscribe to, which relates to the</w:t>
      </w:r>
      <w:r w:rsidR="001371FB" w:rsidRPr="005307D4">
        <w:t xml:space="preserve"> </w:t>
      </w:r>
      <w:r w:rsidRPr="00BE6C81">
        <w:t>carriage service</w:t>
      </w:r>
      <w:r w:rsidRPr="005307D4">
        <w:t xml:space="preserve"> it provides to the end-user;</w:t>
      </w:r>
    </w:p>
    <w:p w14:paraId="55E86C8C" w14:textId="77777777" w:rsidR="000E6E2E" w:rsidRPr="005307D4" w:rsidRDefault="000E6E2E" w:rsidP="000E6E2E">
      <w:pPr>
        <w:pStyle w:val="paragraph"/>
      </w:pPr>
      <w:r w:rsidRPr="005307D4">
        <w:tab/>
        <w:t>(b)</w:t>
      </w:r>
      <w:r w:rsidRPr="005307D4">
        <w:rPr>
          <w:szCs w:val="22"/>
        </w:rPr>
        <w:tab/>
      </w:r>
      <w:r w:rsidRPr="005307D4">
        <w:t>email; or</w:t>
      </w:r>
    </w:p>
    <w:p w14:paraId="50990E26" w14:textId="77777777" w:rsidR="000E6E2E" w:rsidRPr="005307D4" w:rsidRDefault="000E6E2E" w:rsidP="000E6E2E">
      <w:pPr>
        <w:pStyle w:val="paragraph"/>
      </w:pPr>
      <w:r w:rsidRPr="005307D4">
        <w:tab/>
        <w:t>(c)</w:t>
      </w:r>
      <w:r w:rsidRPr="005307D4">
        <w:rPr>
          <w:szCs w:val="22"/>
        </w:rPr>
        <w:tab/>
      </w:r>
      <w:r w:rsidRPr="005307D4">
        <w:t>SMS</w:t>
      </w:r>
      <w:r w:rsidRPr="005307D4">
        <w:rPr>
          <w:szCs w:val="22"/>
        </w:rPr>
        <w:t>.</w:t>
      </w:r>
    </w:p>
    <w:p w14:paraId="1AC0B919" w14:textId="77777777" w:rsidR="000E6E2E" w:rsidRPr="005307D4" w:rsidRDefault="000E6E2E" w:rsidP="000E6E2E">
      <w:pPr>
        <w:pStyle w:val="notetext"/>
      </w:pPr>
      <w:r w:rsidRPr="005307D4">
        <w:t>Note:</w:t>
      </w:r>
      <w:r w:rsidRPr="005307D4">
        <w:tab/>
        <w:t>SMS is short for short message service.</w:t>
      </w:r>
    </w:p>
    <w:p w14:paraId="6E89C022" w14:textId="77777777" w:rsidR="000E6E2E" w:rsidRPr="005307D4" w:rsidRDefault="000E6E2E" w:rsidP="000E6E2E">
      <w:pPr>
        <w:pStyle w:val="subsection"/>
      </w:pPr>
      <w:r w:rsidRPr="005307D4">
        <w:tab/>
        <w:t>(3)</w:t>
      </w:r>
      <w:r w:rsidRPr="005307D4">
        <w:tab/>
        <w:t xml:space="preserve">The carriage service provider must also make information (in an easily accessible form) about the significant local outage available to the public using the carriage service provider’s website and call centres. </w:t>
      </w:r>
    </w:p>
    <w:p w14:paraId="359CC034" w14:textId="77777777" w:rsidR="000E6E2E" w:rsidRPr="005307D4" w:rsidRDefault="000E6E2E" w:rsidP="000E6E2E">
      <w:pPr>
        <w:pStyle w:val="subsection"/>
      </w:pPr>
      <w:r w:rsidRPr="005307D4">
        <w:tab/>
        <w:t>(4)</w:t>
      </w:r>
      <w:r w:rsidRPr="005307D4">
        <w:tab/>
        <w:t>The carriage service provider must take reasonable steps to ensure that the methods of communication used under subsection (2) and the communication channels used under subsection (3), include the method or channel that it considers is most likely to reach an end-user or the public, based on the carriage service provider’s understanding of the significant local outage.</w:t>
      </w:r>
    </w:p>
    <w:p w14:paraId="59865B70" w14:textId="4DDEB7F4" w:rsidR="000E6E2E" w:rsidRPr="005307D4" w:rsidRDefault="000E6E2E" w:rsidP="000E6E2E">
      <w:pPr>
        <w:pStyle w:val="subsection"/>
      </w:pPr>
      <w:r w:rsidRPr="005307D4">
        <w:tab/>
        <w:t>(5)</w:t>
      </w:r>
      <w:r w:rsidRPr="005307D4">
        <w:tab/>
        <w:t xml:space="preserve">Where the carriage service provider supplies </w:t>
      </w:r>
      <w:r w:rsidR="009020B3" w:rsidRPr="005307D4">
        <w:t xml:space="preserve">relevant </w:t>
      </w:r>
      <w:r w:rsidRPr="00BE6C81">
        <w:t>carriage services</w:t>
      </w:r>
      <w:r w:rsidRPr="005307D4">
        <w:t xml:space="preserve"> to a person other than an individual (</w:t>
      </w:r>
      <w:r w:rsidRPr="005307D4">
        <w:rPr>
          <w:b/>
          <w:i/>
        </w:rPr>
        <w:t>relevant customer</w:t>
      </w:r>
      <w:r w:rsidRPr="005307D4">
        <w:t xml:space="preserve">), the relevant customer is taken to be the end-user for the purposes of complying with paragraph (1)(a). </w:t>
      </w:r>
    </w:p>
    <w:p w14:paraId="126EBBA5" w14:textId="77777777" w:rsidR="000E6E2E" w:rsidRPr="005307D4" w:rsidRDefault="000E6E2E" w:rsidP="000E6E2E">
      <w:pPr>
        <w:pStyle w:val="notetext"/>
      </w:pPr>
      <w:r w:rsidRPr="005307D4">
        <w:t>Note:</w:t>
      </w:r>
      <w:r w:rsidRPr="005307D4">
        <w:tab/>
        <w:t xml:space="preserve">If, for example, the relevant customer is a government entity that obtains carriage services for its staff, the carriage service provider may attempt to notify the relevant account holder rather than each member of the entity’s staff.  </w:t>
      </w:r>
    </w:p>
    <w:p w14:paraId="3D216842" w14:textId="77777777" w:rsidR="000E6E2E" w:rsidRPr="005307D4" w:rsidRDefault="000E6E2E" w:rsidP="000E6E2E">
      <w:pPr>
        <w:pStyle w:val="Heading2"/>
        <w:rPr>
          <w:rStyle w:val="CharSectno"/>
        </w:rPr>
      </w:pPr>
      <w:r w:rsidRPr="005307D4">
        <w:rPr>
          <w:rStyle w:val="CharSectno"/>
        </w:rPr>
        <w:t>12B  Requirement to communicate with the public – major outage or significant local outage caused by a natural disaster</w:t>
      </w:r>
    </w:p>
    <w:p w14:paraId="45A9721C" w14:textId="1A442918" w:rsidR="000E6E2E" w:rsidRPr="005307D4" w:rsidRDefault="00D36B14" w:rsidP="00D36B14">
      <w:pPr>
        <w:pStyle w:val="subsection"/>
      </w:pPr>
      <w:r w:rsidRPr="005307D4">
        <w:tab/>
        <w:t>(1)</w:t>
      </w:r>
      <w:r w:rsidRPr="005307D4">
        <w:tab/>
      </w:r>
      <w:r w:rsidR="000E6E2E" w:rsidRPr="005307D4">
        <w:t xml:space="preserve">If a carriage service provider receives a notification about a major outage or a significant local outage, and the sole or predominant cause of the outage is a natural disaster, the </w:t>
      </w:r>
      <w:r w:rsidR="000E6E2E" w:rsidRPr="005307D4">
        <w:lastRenderedPageBreak/>
        <w:t xml:space="preserve">provider must, as soon as practicable after receiving the notification, make information (in an easily accessible form) about the outage available to the public using the carriage service provider’s website. </w:t>
      </w:r>
    </w:p>
    <w:p w14:paraId="108B769D" w14:textId="5317E90B" w:rsidR="000E6E2E" w:rsidRPr="005307D4" w:rsidRDefault="00D36B14" w:rsidP="00D36B14">
      <w:pPr>
        <w:pStyle w:val="subsection"/>
      </w:pPr>
      <w:r w:rsidRPr="005307D4">
        <w:tab/>
        <w:t>(2)</w:t>
      </w:r>
      <w:r w:rsidRPr="005307D4">
        <w:tab/>
      </w:r>
      <w:r w:rsidR="000E6E2E" w:rsidRPr="005307D4">
        <w:t>The information communicated under subsection (1) must include the information set out in subsection 13(1).</w:t>
      </w:r>
    </w:p>
    <w:p w14:paraId="10487ECC" w14:textId="7FEFEA72" w:rsidR="00C148E0" w:rsidRPr="005307D4" w:rsidRDefault="00F82585" w:rsidP="00C148E0">
      <w:pPr>
        <w:pStyle w:val="ItemHead"/>
      </w:pPr>
      <w:r w:rsidRPr="005307D4">
        <w:t>2</w:t>
      </w:r>
      <w:r w:rsidR="008D6AB7">
        <w:t>4</w:t>
      </w:r>
      <w:r w:rsidR="00C148E0" w:rsidRPr="005307D4">
        <w:t xml:space="preserve">  Section 13</w:t>
      </w:r>
    </w:p>
    <w:p w14:paraId="69A5A9E7" w14:textId="3202270E" w:rsidR="00C148E0" w:rsidRPr="005307D4" w:rsidRDefault="00C148E0" w:rsidP="00C148E0">
      <w:pPr>
        <w:pStyle w:val="Item"/>
      </w:pPr>
      <w:r w:rsidRPr="005307D4">
        <w:t xml:space="preserve">Repeal the section, </w:t>
      </w:r>
      <w:r w:rsidR="004227CE">
        <w:t>substitute</w:t>
      </w:r>
      <w:r w:rsidRPr="005307D4">
        <w:t>:</w:t>
      </w:r>
    </w:p>
    <w:p w14:paraId="5285B843" w14:textId="77777777" w:rsidR="00F87C09" w:rsidRPr="005307D4" w:rsidRDefault="00F87C09" w:rsidP="00F87C09">
      <w:pPr>
        <w:pStyle w:val="Heading2"/>
      </w:pPr>
      <w:r w:rsidRPr="005307D4">
        <w:rPr>
          <w:rStyle w:val="CharSectno"/>
        </w:rPr>
        <w:t>13</w:t>
      </w:r>
      <w:r w:rsidRPr="005307D4">
        <w:t xml:space="preserve">  Contents of a notification or communication</w:t>
      </w:r>
    </w:p>
    <w:p w14:paraId="6EFACED5" w14:textId="77777777" w:rsidR="00F87C09" w:rsidRPr="005307D4" w:rsidRDefault="00F87C09" w:rsidP="00F87C09">
      <w:pPr>
        <w:pStyle w:val="subsection"/>
        <w:rPr>
          <w:szCs w:val="22"/>
        </w:rPr>
      </w:pPr>
      <w:r w:rsidRPr="005307D4">
        <w:rPr>
          <w:szCs w:val="22"/>
        </w:rPr>
        <w:tab/>
        <w:t>(1)</w:t>
      </w:r>
      <w:r w:rsidRPr="005307D4">
        <w:rPr>
          <w:szCs w:val="22"/>
        </w:rPr>
        <w:tab/>
        <w:t>A carrier or carriage service provider required to notify or communicate under Subdivision 1.1 or 1.2 must include as much of the following information about the major outage or the significant local outage as is available to the carrier or carriage service provider at the time of notifying or communicating:</w:t>
      </w:r>
    </w:p>
    <w:p w14:paraId="26DDC22F" w14:textId="21914A90" w:rsidR="00F87C09" w:rsidRPr="005307D4" w:rsidRDefault="00F87C09" w:rsidP="00F87C09">
      <w:pPr>
        <w:pStyle w:val="paragraph"/>
        <w:spacing w:before="60"/>
        <w:rPr>
          <w:szCs w:val="22"/>
        </w:rPr>
      </w:pPr>
      <w:r w:rsidRPr="005307D4">
        <w:rPr>
          <w:szCs w:val="22"/>
        </w:rPr>
        <w:tab/>
        <w:t>(a)</w:t>
      </w:r>
      <w:r w:rsidRPr="005307D4">
        <w:rPr>
          <w:szCs w:val="22"/>
        </w:rPr>
        <w:tab/>
        <w:t>the scale or suspected scale of the outage</w:t>
      </w:r>
      <w:r w:rsidR="00E8366A" w:rsidRPr="005307D4">
        <w:rPr>
          <w:szCs w:val="22"/>
        </w:rPr>
        <w:t xml:space="preserve">, including the number of </w:t>
      </w:r>
      <w:r w:rsidR="009020B3" w:rsidRPr="005307D4">
        <w:rPr>
          <w:szCs w:val="22"/>
        </w:rPr>
        <w:t xml:space="preserve">relevant </w:t>
      </w:r>
      <w:r w:rsidR="00E8366A" w:rsidRPr="00BE6C81">
        <w:rPr>
          <w:szCs w:val="22"/>
        </w:rPr>
        <w:t>carriage services</w:t>
      </w:r>
      <w:r w:rsidR="00E8366A" w:rsidRPr="005307D4">
        <w:rPr>
          <w:szCs w:val="22"/>
        </w:rPr>
        <w:t xml:space="preserve"> impacted</w:t>
      </w:r>
      <w:r w:rsidRPr="005307D4">
        <w:rPr>
          <w:szCs w:val="22"/>
        </w:rPr>
        <w:t>;</w:t>
      </w:r>
    </w:p>
    <w:p w14:paraId="246F41D8" w14:textId="1E44B24C" w:rsidR="00F87C09" w:rsidRPr="005307D4" w:rsidRDefault="00F87C09" w:rsidP="00F87C09">
      <w:pPr>
        <w:pStyle w:val="paragraph"/>
        <w:spacing w:before="60"/>
        <w:rPr>
          <w:szCs w:val="22"/>
        </w:rPr>
      </w:pPr>
      <w:r w:rsidRPr="005307D4">
        <w:rPr>
          <w:szCs w:val="22"/>
        </w:rPr>
        <w:tab/>
        <w:t>(b)</w:t>
      </w:r>
      <w:r w:rsidRPr="005307D4">
        <w:rPr>
          <w:szCs w:val="22"/>
        </w:rPr>
        <w:tab/>
        <w:t>subject to subsection (3), the cause or likely cause of the outage;</w:t>
      </w:r>
    </w:p>
    <w:p w14:paraId="5B3DBADB" w14:textId="149F3435" w:rsidR="00F87C09" w:rsidRPr="005307D4" w:rsidRDefault="00F87C09" w:rsidP="00F87C09">
      <w:pPr>
        <w:pStyle w:val="paragraph"/>
        <w:spacing w:before="60"/>
        <w:rPr>
          <w:szCs w:val="22"/>
        </w:rPr>
      </w:pPr>
      <w:r w:rsidRPr="005307D4">
        <w:rPr>
          <w:szCs w:val="22"/>
        </w:rPr>
        <w:tab/>
        <w:t>(c)</w:t>
      </w:r>
      <w:r w:rsidRPr="005307D4">
        <w:rPr>
          <w:szCs w:val="22"/>
        </w:rPr>
        <w:tab/>
        <w:t>the geographic areas impacted or likely to be impacted by the outage;</w:t>
      </w:r>
    </w:p>
    <w:p w14:paraId="6A365705" w14:textId="0F643C94" w:rsidR="00F87C09" w:rsidRPr="005307D4" w:rsidRDefault="00F87C09" w:rsidP="00F87C09">
      <w:pPr>
        <w:pStyle w:val="paragraph"/>
        <w:spacing w:before="60"/>
        <w:rPr>
          <w:szCs w:val="22"/>
        </w:rPr>
      </w:pPr>
      <w:r w:rsidRPr="005307D4">
        <w:rPr>
          <w:szCs w:val="22"/>
        </w:rPr>
        <w:tab/>
        <w:t>(d)</w:t>
      </w:r>
      <w:r w:rsidRPr="005307D4">
        <w:rPr>
          <w:szCs w:val="22"/>
        </w:rPr>
        <w:tab/>
        <w:t xml:space="preserve">the types of </w:t>
      </w:r>
      <w:r w:rsidR="009020B3" w:rsidRPr="005307D4">
        <w:rPr>
          <w:szCs w:val="22"/>
        </w:rPr>
        <w:t xml:space="preserve">relevant </w:t>
      </w:r>
      <w:r w:rsidRPr="00BE6C81">
        <w:rPr>
          <w:szCs w:val="22"/>
        </w:rPr>
        <w:t>carriage services</w:t>
      </w:r>
      <w:r w:rsidRPr="005307D4">
        <w:rPr>
          <w:szCs w:val="22"/>
        </w:rPr>
        <w:t xml:space="preserve"> impacted or likely to be impacted by the outage;</w:t>
      </w:r>
    </w:p>
    <w:p w14:paraId="41B5577F" w14:textId="4E7BE598" w:rsidR="00F87C09" w:rsidRPr="005307D4" w:rsidRDefault="00F87C09" w:rsidP="00F87C09">
      <w:pPr>
        <w:pStyle w:val="paragraph"/>
        <w:spacing w:before="60"/>
        <w:rPr>
          <w:szCs w:val="22"/>
        </w:rPr>
      </w:pPr>
      <w:r w:rsidRPr="005307D4">
        <w:rPr>
          <w:szCs w:val="22"/>
        </w:rPr>
        <w:tab/>
        <w:t>(e)</w:t>
      </w:r>
      <w:r w:rsidRPr="005307D4">
        <w:rPr>
          <w:szCs w:val="22"/>
        </w:rPr>
        <w:tab/>
        <w:t>the estimated timeframes for updates in relation to the outage; and</w:t>
      </w:r>
    </w:p>
    <w:p w14:paraId="64EA8691" w14:textId="478BE7BE" w:rsidR="00F87C09" w:rsidRPr="005307D4" w:rsidRDefault="00F87C09" w:rsidP="00F87C09">
      <w:pPr>
        <w:pStyle w:val="paragraph"/>
        <w:spacing w:before="60"/>
        <w:rPr>
          <w:szCs w:val="22"/>
        </w:rPr>
      </w:pPr>
      <w:r w:rsidRPr="005307D4">
        <w:rPr>
          <w:szCs w:val="22"/>
        </w:rPr>
        <w:tab/>
        <w:t>(f)</w:t>
      </w:r>
      <w:r w:rsidRPr="005307D4">
        <w:rPr>
          <w:szCs w:val="22"/>
        </w:rPr>
        <w:tab/>
        <w:t>the estimated timeframe for re</w:t>
      </w:r>
      <w:r w:rsidR="00E8366A" w:rsidRPr="005307D4">
        <w:rPr>
          <w:szCs w:val="22"/>
        </w:rPr>
        <w:t xml:space="preserve">storation </w:t>
      </w:r>
      <w:r w:rsidRPr="005307D4">
        <w:rPr>
          <w:szCs w:val="22"/>
        </w:rPr>
        <w:t xml:space="preserve">of the </w:t>
      </w:r>
      <w:r w:rsidR="009020B3" w:rsidRPr="005307D4">
        <w:rPr>
          <w:szCs w:val="22"/>
        </w:rPr>
        <w:t xml:space="preserve">relevant </w:t>
      </w:r>
      <w:r w:rsidR="002A5954" w:rsidRPr="00BE6C81">
        <w:rPr>
          <w:szCs w:val="22"/>
        </w:rPr>
        <w:t>carriage services</w:t>
      </w:r>
      <w:r w:rsidR="002A5954" w:rsidRPr="005307D4">
        <w:rPr>
          <w:szCs w:val="22"/>
        </w:rPr>
        <w:t xml:space="preserve"> affected by the </w:t>
      </w:r>
      <w:r w:rsidRPr="005307D4">
        <w:rPr>
          <w:szCs w:val="22"/>
        </w:rPr>
        <w:t xml:space="preserve">outage. </w:t>
      </w:r>
    </w:p>
    <w:p w14:paraId="143943F1" w14:textId="591241A1" w:rsidR="00F87C09" w:rsidRPr="005307D4" w:rsidRDefault="00F87C09" w:rsidP="00F87C09">
      <w:pPr>
        <w:pStyle w:val="subsection"/>
        <w:rPr>
          <w:szCs w:val="22"/>
        </w:rPr>
      </w:pPr>
      <w:r w:rsidRPr="005307D4">
        <w:rPr>
          <w:szCs w:val="22"/>
        </w:rPr>
        <w:tab/>
        <w:t>(2)</w:t>
      </w:r>
      <w:r w:rsidRPr="005307D4">
        <w:rPr>
          <w:szCs w:val="22"/>
        </w:rPr>
        <w:tab/>
        <w:t>A carriage service provider required to notify or communicate under sections 12 or 12A must also include in the notification or communication</w:t>
      </w:r>
      <w:r w:rsidR="002A5954" w:rsidRPr="005307D4">
        <w:rPr>
          <w:szCs w:val="22"/>
        </w:rPr>
        <w:t>, in an easily accessible form,</w:t>
      </w:r>
      <w:r w:rsidRPr="005307D4">
        <w:rPr>
          <w:szCs w:val="22"/>
        </w:rPr>
        <w:t xml:space="preserve"> the following details about how end-users can obtain additional information or assistance during the major outage or the significant local outage:  </w:t>
      </w:r>
    </w:p>
    <w:p w14:paraId="73F0312A" w14:textId="77777777" w:rsidR="00F87C09" w:rsidRPr="005307D4" w:rsidRDefault="00F87C09" w:rsidP="00F87C09">
      <w:pPr>
        <w:pStyle w:val="paragraph"/>
        <w:spacing w:before="60"/>
        <w:rPr>
          <w:szCs w:val="22"/>
        </w:rPr>
      </w:pPr>
      <w:r w:rsidRPr="005307D4">
        <w:rPr>
          <w:szCs w:val="22"/>
        </w:rPr>
        <w:tab/>
        <w:t>(a)</w:t>
      </w:r>
      <w:r w:rsidRPr="005307D4">
        <w:rPr>
          <w:szCs w:val="22"/>
        </w:rPr>
        <w:tab/>
        <w:t>contact information such as an email address, a phone number or social media account details;</w:t>
      </w:r>
    </w:p>
    <w:p w14:paraId="609B166F" w14:textId="0F891461" w:rsidR="00F87C09" w:rsidRPr="005307D4" w:rsidRDefault="00F87C09" w:rsidP="00F87C09">
      <w:pPr>
        <w:pStyle w:val="paragraph"/>
        <w:spacing w:before="60"/>
      </w:pPr>
      <w:r w:rsidRPr="005307D4">
        <w:rPr>
          <w:szCs w:val="22"/>
        </w:rPr>
        <w:tab/>
      </w:r>
      <w:r w:rsidRPr="34A63FA7">
        <w:t>(b)</w:t>
      </w:r>
      <w:r w:rsidRPr="005307D4">
        <w:rPr>
          <w:szCs w:val="22"/>
        </w:rPr>
        <w:tab/>
      </w:r>
      <w:r w:rsidRPr="34A63FA7">
        <w:t xml:space="preserve">a website or webpage that </w:t>
      </w:r>
      <w:r w:rsidR="004D7C0C" w:rsidRPr="34A63FA7">
        <w:t xml:space="preserve">the public </w:t>
      </w:r>
      <w:r w:rsidR="00D65FEB" w:rsidRPr="34A63FA7">
        <w:t xml:space="preserve">can </w:t>
      </w:r>
      <w:r w:rsidR="00C121EA" w:rsidRPr="34A63FA7">
        <w:t>view during the outage</w:t>
      </w:r>
      <w:r w:rsidRPr="34A63FA7">
        <w:t>; and</w:t>
      </w:r>
    </w:p>
    <w:p w14:paraId="38B89C08" w14:textId="6C04BBB6" w:rsidR="00F87C09" w:rsidRPr="005307D4" w:rsidRDefault="00F87C09" w:rsidP="00F87C09">
      <w:pPr>
        <w:pStyle w:val="paragraph"/>
        <w:spacing w:before="60"/>
      </w:pPr>
      <w:r w:rsidRPr="005307D4">
        <w:rPr>
          <w:szCs w:val="22"/>
        </w:rPr>
        <w:tab/>
      </w:r>
      <w:r w:rsidRPr="34A63FA7">
        <w:t>(c)</w:t>
      </w:r>
      <w:r w:rsidRPr="005307D4">
        <w:rPr>
          <w:szCs w:val="22"/>
        </w:rPr>
        <w:tab/>
      </w:r>
      <w:r w:rsidRPr="34A63FA7">
        <w:t xml:space="preserve">where available –contact channels that </w:t>
      </w:r>
      <w:r w:rsidR="00F13F83" w:rsidRPr="34A63FA7">
        <w:t>are easy to access</w:t>
      </w:r>
      <w:r w:rsidR="00FC1784">
        <w:t xml:space="preserve"> and</w:t>
      </w:r>
      <w:r w:rsidR="00F13F83" w:rsidRPr="34A63FA7">
        <w:t xml:space="preserve"> </w:t>
      </w:r>
      <w:r w:rsidRPr="34A63FA7">
        <w:t>enable an end-user to contact the carriage service provider using real-time communications or near real-time communications</w:t>
      </w:r>
      <w:r w:rsidR="00FC1784">
        <w:t>,</w:t>
      </w:r>
      <w:r w:rsidRPr="34A63FA7">
        <w:t xml:space="preserve"> if the end-user requires urgent assistance during the outage.</w:t>
      </w:r>
    </w:p>
    <w:p w14:paraId="1D46B47A" w14:textId="2FA52E70" w:rsidR="00F87C09" w:rsidRPr="005307D4" w:rsidRDefault="00F87C09" w:rsidP="00F87C09">
      <w:pPr>
        <w:pStyle w:val="paragraph"/>
        <w:spacing w:before="60"/>
        <w:ind w:left="1843"/>
        <w:rPr>
          <w:sz w:val="18"/>
          <w:szCs w:val="18"/>
        </w:rPr>
      </w:pPr>
      <w:r w:rsidRPr="005307D4">
        <w:rPr>
          <w:szCs w:val="22"/>
        </w:rPr>
        <w:tab/>
      </w:r>
      <w:r w:rsidRPr="005307D4">
        <w:rPr>
          <w:sz w:val="18"/>
          <w:szCs w:val="18"/>
        </w:rPr>
        <w:t>Note:</w:t>
      </w:r>
      <w:r w:rsidRPr="005307D4">
        <w:rPr>
          <w:sz w:val="18"/>
          <w:szCs w:val="18"/>
        </w:rPr>
        <w:tab/>
        <w:t>Section 16 provides that a carriage service provider who is required to comply with Subdivision 1.2</w:t>
      </w:r>
      <w:r w:rsidRPr="005307D4">
        <w:rPr>
          <w:sz w:val="18"/>
        </w:rPr>
        <w:t>,</w:t>
      </w:r>
      <w:r w:rsidRPr="005307D4">
        <w:rPr>
          <w:sz w:val="18"/>
          <w:szCs w:val="18"/>
        </w:rPr>
        <w:t xml:space="preserve"> must, during a major outage or a significant local outage, and as far as is reasonably practicable, make available to its end-users one or more contact methods to enable the end-user to seek assistance from the carriage service provider using real-time communications or near real-time communications. </w:t>
      </w:r>
    </w:p>
    <w:p w14:paraId="3C86706E" w14:textId="77777777" w:rsidR="00F87C09" w:rsidRPr="005307D4" w:rsidRDefault="00F87C09" w:rsidP="00F87C09">
      <w:pPr>
        <w:pStyle w:val="subsection"/>
        <w:rPr>
          <w:szCs w:val="22"/>
        </w:rPr>
      </w:pPr>
      <w:r w:rsidRPr="005307D4">
        <w:rPr>
          <w:szCs w:val="22"/>
        </w:rPr>
        <w:tab/>
        <w:t>(3)</w:t>
      </w:r>
      <w:r w:rsidRPr="005307D4">
        <w:rPr>
          <w:szCs w:val="22"/>
        </w:rPr>
        <w:tab/>
        <w:t>The carrier or carriage service provider is not required to give information about the cause or likely cause of a major outage or a significant local outage if it has reasonable grounds to believe that disclosing this information could compromise its telecommunications network security or national security.</w:t>
      </w:r>
    </w:p>
    <w:p w14:paraId="5EB96F81" w14:textId="17A0FF82" w:rsidR="007A7797" w:rsidRPr="005307D4" w:rsidRDefault="007F1C5B" w:rsidP="007A7797">
      <w:pPr>
        <w:pStyle w:val="ItemHead"/>
      </w:pPr>
      <w:r w:rsidRPr="005307D4">
        <w:t>2</w:t>
      </w:r>
      <w:r w:rsidR="008D6AB7">
        <w:t>5</w:t>
      </w:r>
      <w:r w:rsidR="007A7797" w:rsidRPr="005307D4">
        <w:t xml:space="preserve">  Section 14</w:t>
      </w:r>
    </w:p>
    <w:p w14:paraId="0AF78AEC" w14:textId="1676D347" w:rsidR="007A7797" w:rsidRPr="005307D4" w:rsidRDefault="007A7797" w:rsidP="007A7797">
      <w:pPr>
        <w:pStyle w:val="Item"/>
      </w:pPr>
      <w:r w:rsidRPr="005307D4">
        <w:t xml:space="preserve">Repeal the section, </w:t>
      </w:r>
      <w:r w:rsidR="004227CE">
        <w:t>substitute</w:t>
      </w:r>
      <w:r w:rsidRPr="005307D4">
        <w:t>:</w:t>
      </w:r>
    </w:p>
    <w:p w14:paraId="39D02D92" w14:textId="77777777" w:rsidR="00FC30CC" w:rsidRPr="005307D4" w:rsidRDefault="00FC30CC" w:rsidP="00FC30CC">
      <w:pPr>
        <w:pStyle w:val="subsection"/>
        <w:rPr>
          <w:b/>
          <w:bCs/>
          <w:sz w:val="24"/>
          <w:szCs w:val="24"/>
        </w:rPr>
      </w:pPr>
      <w:bookmarkStart w:id="10" w:name="_Toc177380845"/>
      <w:r w:rsidRPr="34A63FA7">
        <w:rPr>
          <w:rStyle w:val="CharSectno"/>
          <w:b/>
          <w:bCs/>
          <w:sz w:val="24"/>
          <w:szCs w:val="24"/>
        </w:rPr>
        <w:t>14</w:t>
      </w:r>
      <w:r w:rsidRPr="34A63FA7">
        <w:rPr>
          <w:b/>
          <w:bCs/>
          <w:sz w:val="24"/>
          <w:szCs w:val="24"/>
        </w:rPr>
        <w:t xml:space="preserve">  Requirement to provide regular updates – carriers and carriage service providers</w:t>
      </w:r>
    </w:p>
    <w:p w14:paraId="0271014D" w14:textId="77777777" w:rsidR="00FC30CC" w:rsidRPr="005307D4" w:rsidRDefault="00FC30CC" w:rsidP="00FC30CC">
      <w:pPr>
        <w:pStyle w:val="subsection"/>
        <w:rPr>
          <w:szCs w:val="22"/>
        </w:rPr>
      </w:pPr>
      <w:r w:rsidRPr="005307D4">
        <w:rPr>
          <w:szCs w:val="22"/>
        </w:rPr>
        <w:tab/>
        <w:t>(1)</w:t>
      </w:r>
      <w:r w:rsidRPr="005307D4">
        <w:rPr>
          <w:szCs w:val="22"/>
        </w:rPr>
        <w:tab/>
        <w:t>This section applies to:</w:t>
      </w:r>
    </w:p>
    <w:p w14:paraId="444B907C" w14:textId="77777777" w:rsidR="00FC30CC" w:rsidRPr="005307D4" w:rsidRDefault="00FC30CC" w:rsidP="00FC30CC">
      <w:pPr>
        <w:pStyle w:val="paragraph"/>
        <w:rPr>
          <w:szCs w:val="22"/>
        </w:rPr>
      </w:pPr>
      <w:r w:rsidRPr="005307D4">
        <w:rPr>
          <w:szCs w:val="22"/>
        </w:rPr>
        <w:lastRenderedPageBreak/>
        <w:tab/>
        <w:t>(a)</w:t>
      </w:r>
      <w:r w:rsidRPr="005307D4">
        <w:rPr>
          <w:szCs w:val="22"/>
        </w:rPr>
        <w:tab/>
        <w:t>a carrier who is required to:</w:t>
      </w:r>
    </w:p>
    <w:p w14:paraId="21F2B0A7" w14:textId="77777777" w:rsidR="00FC30CC" w:rsidRPr="005307D4" w:rsidRDefault="00FC30CC" w:rsidP="00FC30CC">
      <w:pPr>
        <w:pStyle w:val="paragraphsub"/>
        <w:tabs>
          <w:tab w:val="clear" w:pos="1985"/>
        </w:tabs>
        <w:ind w:left="2127" w:hanging="497"/>
        <w:rPr>
          <w:szCs w:val="22"/>
        </w:rPr>
      </w:pPr>
      <w:r w:rsidRPr="005307D4">
        <w:rPr>
          <w:szCs w:val="22"/>
        </w:rPr>
        <w:t>(i)</w:t>
      </w:r>
      <w:r w:rsidRPr="005307D4">
        <w:rPr>
          <w:szCs w:val="22"/>
        </w:rPr>
        <w:tab/>
        <w:t>notify a carrier or carriage service provider under section 8; or</w:t>
      </w:r>
    </w:p>
    <w:p w14:paraId="766FCBB5" w14:textId="155303B2" w:rsidR="00FC30CC" w:rsidRPr="005307D4" w:rsidRDefault="00FC30CC" w:rsidP="00FC30CC">
      <w:pPr>
        <w:pStyle w:val="paragraphsub"/>
        <w:tabs>
          <w:tab w:val="clear" w:pos="1985"/>
        </w:tabs>
        <w:ind w:left="2127" w:hanging="497"/>
        <w:rPr>
          <w:szCs w:val="22"/>
        </w:rPr>
      </w:pPr>
      <w:r w:rsidRPr="005307D4">
        <w:rPr>
          <w:szCs w:val="22"/>
        </w:rPr>
        <w:t>(ii)</w:t>
      </w:r>
      <w:r w:rsidRPr="005307D4">
        <w:rPr>
          <w:szCs w:val="22"/>
        </w:rPr>
        <w:tab/>
        <w:t>communicate with the public under sections 9 or 9A</w:t>
      </w:r>
      <w:r w:rsidRPr="005307D4">
        <w:t>;</w:t>
      </w:r>
      <w:r w:rsidRPr="005307D4">
        <w:rPr>
          <w:szCs w:val="22"/>
        </w:rPr>
        <w:t xml:space="preserve"> and </w:t>
      </w:r>
    </w:p>
    <w:p w14:paraId="39E6E52D" w14:textId="6FEE1FCF" w:rsidR="00FC30CC" w:rsidRPr="005307D4" w:rsidRDefault="00FC30CC" w:rsidP="00FC30CC">
      <w:pPr>
        <w:pStyle w:val="paragraph"/>
        <w:tabs>
          <w:tab w:val="clear" w:pos="1531"/>
        </w:tabs>
        <w:ind w:left="1701" w:hanging="425"/>
        <w:rPr>
          <w:szCs w:val="22"/>
        </w:rPr>
      </w:pPr>
      <w:r w:rsidRPr="005307D4">
        <w:t>(b)</w:t>
      </w:r>
      <w:r w:rsidRPr="005307D4">
        <w:rPr>
          <w:szCs w:val="22"/>
        </w:rPr>
        <w:tab/>
      </w:r>
      <w:r w:rsidRPr="005307D4">
        <w:t>a carriage service provider who is required to</w:t>
      </w:r>
      <w:r w:rsidRPr="005307D4">
        <w:rPr>
          <w:szCs w:val="22"/>
        </w:rPr>
        <w:t>:</w:t>
      </w:r>
    </w:p>
    <w:p w14:paraId="69F2C417" w14:textId="77777777" w:rsidR="00FC30CC" w:rsidRPr="005307D4" w:rsidRDefault="00FC30CC" w:rsidP="00AE50B7">
      <w:pPr>
        <w:pStyle w:val="paragraphsub"/>
        <w:tabs>
          <w:tab w:val="clear" w:pos="1985"/>
        </w:tabs>
        <w:ind w:left="2127" w:hanging="497"/>
        <w:rPr>
          <w:szCs w:val="22"/>
        </w:rPr>
      </w:pPr>
      <w:r w:rsidRPr="005307D4">
        <w:rPr>
          <w:szCs w:val="22"/>
        </w:rPr>
        <w:t>(i)</w:t>
      </w:r>
      <w:r w:rsidRPr="005307D4">
        <w:rPr>
          <w:szCs w:val="22"/>
        </w:rPr>
        <w:tab/>
        <w:t>notify an end-user under paragraphs 12(1)(a) or 12A(1)(a); or</w:t>
      </w:r>
    </w:p>
    <w:p w14:paraId="215990E8" w14:textId="5FA36BF6" w:rsidR="00FC30CC" w:rsidRPr="005307D4" w:rsidRDefault="00FC30CC" w:rsidP="00AE50B7">
      <w:pPr>
        <w:pStyle w:val="paragraphsub"/>
        <w:tabs>
          <w:tab w:val="clear" w:pos="1985"/>
        </w:tabs>
        <w:ind w:left="2127" w:hanging="497"/>
        <w:rPr>
          <w:szCs w:val="22"/>
        </w:rPr>
      </w:pPr>
      <w:r w:rsidRPr="005307D4">
        <w:rPr>
          <w:szCs w:val="22"/>
        </w:rPr>
        <w:t>(ii)</w:t>
      </w:r>
      <w:r w:rsidRPr="005307D4">
        <w:rPr>
          <w:szCs w:val="22"/>
        </w:rPr>
        <w:tab/>
      </w:r>
      <w:r w:rsidRPr="00AE50B7">
        <w:rPr>
          <w:szCs w:val="22"/>
        </w:rPr>
        <w:t xml:space="preserve">communicate with the public under </w:t>
      </w:r>
      <w:r w:rsidRPr="005307D4">
        <w:rPr>
          <w:szCs w:val="22"/>
        </w:rPr>
        <w:t xml:space="preserve">paragraphs 12(1)(b) or 12A(1)(b), or </w:t>
      </w:r>
      <w:r w:rsidRPr="00AE50B7">
        <w:rPr>
          <w:szCs w:val="22"/>
        </w:rPr>
        <w:t xml:space="preserve">subsection </w:t>
      </w:r>
      <w:r w:rsidRPr="005307D4">
        <w:rPr>
          <w:szCs w:val="22"/>
        </w:rPr>
        <w:t xml:space="preserve">12B(1).    </w:t>
      </w:r>
    </w:p>
    <w:p w14:paraId="0418D300" w14:textId="1691AF4B" w:rsidR="00FC30CC" w:rsidRPr="005307D4" w:rsidRDefault="00FC30CC" w:rsidP="00FC30CC">
      <w:pPr>
        <w:pStyle w:val="subsection"/>
        <w:rPr>
          <w:szCs w:val="22"/>
        </w:rPr>
      </w:pPr>
      <w:r w:rsidRPr="005307D4">
        <w:rPr>
          <w:szCs w:val="22"/>
        </w:rPr>
        <w:tab/>
        <w:t>(2)</w:t>
      </w:r>
      <w:r w:rsidRPr="005307D4">
        <w:rPr>
          <w:szCs w:val="22"/>
        </w:rPr>
        <w:tab/>
        <w:t xml:space="preserve">Until </w:t>
      </w:r>
      <w:r w:rsidR="000E0D12" w:rsidRPr="005307D4">
        <w:rPr>
          <w:szCs w:val="22"/>
        </w:rPr>
        <w:t xml:space="preserve">the </w:t>
      </w:r>
      <w:r w:rsidR="00D14D47" w:rsidRPr="005307D4">
        <w:rPr>
          <w:szCs w:val="22"/>
        </w:rPr>
        <w:t xml:space="preserve">relevant </w:t>
      </w:r>
      <w:r w:rsidR="000E0D12" w:rsidRPr="00BE6C81">
        <w:rPr>
          <w:szCs w:val="22"/>
        </w:rPr>
        <w:t>carriage services</w:t>
      </w:r>
      <w:r w:rsidR="000E0D12" w:rsidRPr="005307D4">
        <w:rPr>
          <w:szCs w:val="22"/>
        </w:rPr>
        <w:t xml:space="preserve"> affected by </w:t>
      </w:r>
      <w:r w:rsidR="007620B3">
        <w:rPr>
          <w:szCs w:val="22"/>
        </w:rPr>
        <w:t>a</w:t>
      </w:r>
      <w:r w:rsidRPr="005307D4">
        <w:rPr>
          <w:szCs w:val="22"/>
        </w:rPr>
        <w:t xml:space="preserve"> major outage or a significant local</w:t>
      </w:r>
      <w:r w:rsidRPr="005307D4">
        <w:t xml:space="preserve"> outage</w:t>
      </w:r>
      <w:r w:rsidRPr="005307D4">
        <w:rPr>
          <w:szCs w:val="22"/>
        </w:rPr>
        <w:t xml:space="preserve"> </w:t>
      </w:r>
      <w:r w:rsidR="000E0D12" w:rsidRPr="005307D4">
        <w:rPr>
          <w:szCs w:val="22"/>
        </w:rPr>
        <w:t xml:space="preserve">are </w:t>
      </w:r>
      <w:r w:rsidRPr="005307D4">
        <w:rPr>
          <w:szCs w:val="22"/>
        </w:rPr>
        <w:t xml:space="preserve">fully </w:t>
      </w:r>
      <w:r w:rsidR="000E0D12" w:rsidRPr="005307D4">
        <w:rPr>
          <w:szCs w:val="22"/>
        </w:rPr>
        <w:t>restored</w:t>
      </w:r>
      <w:r w:rsidRPr="005307D4">
        <w:rPr>
          <w:szCs w:val="22"/>
        </w:rPr>
        <w:t>, the carrier or carriage service provider must provide updates about the outage, at the times specified in subsection (3)</w:t>
      </w:r>
      <w:r w:rsidR="00DF546F">
        <w:rPr>
          <w:szCs w:val="22"/>
        </w:rPr>
        <w:t>,</w:t>
      </w:r>
      <w:r w:rsidRPr="005307D4">
        <w:rPr>
          <w:szCs w:val="22"/>
        </w:rPr>
        <w:t xml:space="preserve"> and containing the information specified in subsection (4), to the following persons:</w:t>
      </w:r>
    </w:p>
    <w:p w14:paraId="47635BC0" w14:textId="77777777" w:rsidR="00FC30CC" w:rsidRPr="005307D4" w:rsidRDefault="00FC30CC" w:rsidP="00FC30CC">
      <w:pPr>
        <w:pStyle w:val="paragraph"/>
        <w:rPr>
          <w:szCs w:val="22"/>
        </w:rPr>
      </w:pPr>
      <w:r w:rsidRPr="005307D4">
        <w:rPr>
          <w:szCs w:val="22"/>
        </w:rPr>
        <w:tab/>
        <w:t>(a)</w:t>
      </w:r>
      <w:r w:rsidRPr="005307D4">
        <w:rPr>
          <w:szCs w:val="22"/>
        </w:rPr>
        <w:tab/>
        <w:t>in the case of a carrier:</w:t>
      </w:r>
    </w:p>
    <w:p w14:paraId="49C3A9CB" w14:textId="77777777" w:rsidR="00FC30CC" w:rsidRPr="005307D4" w:rsidRDefault="00FC30CC" w:rsidP="00FC30CC">
      <w:pPr>
        <w:pStyle w:val="paragraphsub"/>
        <w:tabs>
          <w:tab w:val="clear" w:pos="1985"/>
        </w:tabs>
        <w:ind w:left="2127" w:hanging="497"/>
        <w:rPr>
          <w:szCs w:val="22"/>
        </w:rPr>
      </w:pPr>
      <w:r w:rsidRPr="005307D4">
        <w:rPr>
          <w:szCs w:val="22"/>
        </w:rPr>
        <w:t>(i)</w:t>
      </w:r>
      <w:r w:rsidRPr="005307D4">
        <w:rPr>
          <w:szCs w:val="22"/>
        </w:rPr>
        <w:tab/>
        <w:t>the carriers and carriage service providers the carrier was required to notify under section 8; and</w:t>
      </w:r>
    </w:p>
    <w:p w14:paraId="7255B0CD" w14:textId="77777777" w:rsidR="00FC30CC" w:rsidRPr="005307D4" w:rsidRDefault="00FC30CC" w:rsidP="00FC30CC">
      <w:pPr>
        <w:pStyle w:val="paragraphsub"/>
        <w:tabs>
          <w:tab w:val="clear" w:pos="1985"/>
        </w:tabs>
        <w:ind w:left="2127" w:hanging="497"/>
        <w:rPr>
          <w:szCs w:val="22"/>
        </w:rPr>
      </w:pPr>
      <w:r w:rsidRPr="005307D4">
        <w:rPr>
          <w:szCs w:val="22"/>
        </w:rPr>
        <w:t>(ii)</w:t>
      </w:r>
      <w:r w:rsidRPr="005307D4">
        <w:rPr>
          <w:szCs w:val="22"/>
        </w:rPr>
        <w:tab/>
        <w:t>the public; and</w:t>
      </w:r>
    </w:p>
    <w:p w14:paraId="5C6CA36E" w14:textId="578B9471" w:rsidR="00FC30CC" w:rsidRPr="005307D4" w:rsidRDefault="00FC30CC" w:rsidP="008F14D1">
      <w:pPr>
        <w:pStyle w:val="paragraph"/>
        <w:tabs>
          <w:tab w:val="left" w:pos="1701"/>
        </w:tabs>
        <w:ind w:left="1134" w:firstLine="0"/>
      </w:pPr>
      <w:r w:rsidRPr="005307D4">
        <w:rPr>
          <w:szCs w:val="22"/>
        </w:rPr>
        <w:tab/>
      </w:r>
      <w:r w:rsidRPr="005307D4">
        <w:t>(b)</w:t>
      </w:r>
      <w:r w:rsidR="008F14D1">
        <w:rPr>
          <w:szCs w:val="22"/>
        </w:rPr>
        <w:tab/>
      </w:r>
      <w:r w:rsidRPr="005307D4">
        <w:t>in the case of a carriage service provider:</w:t>
      </w:r>
    </w:p>
    <w:p w14:paraId="3281A13B" w14:textId="6A47724E" w:rsidR="00FC30CC" w:rsidRPr="005307D4" w:rsidRDefault="00FC30CC" w:rsidP="00FC30CC">
      <w:pPr>
        <w:pStyle w:val="paragraph"/>
        <w:tabs>
          <w:tab w:val="clear" w:pos="1531"/>
        </w:tabs>
        <w:ind w:left="2127" w:hanging="426"/>
        <w:rPr>
          <w:szCs w:val="22"/>
        </w:rPr>
      </w:pPr>
      <w:r w:rsidRPr="005307D4">
        <w:rPr>
          <w:szCs w:val="22"/>
        </w:rPr>
        <w:t>(i)</w:t>
      </w:r>
      <w:r w:rsidRPr="005307D4">
        <w:rPr>
          <w:szCs w:val="22"/>
        </w:rPr>
        <w:tab/>
        <w:t>each end-user the carriage service provider was required to notify under paragraphs 12(1)(a) or 12A(1)(a); and</w:t>
      </w:r>
    </w:p>
    <w:p w14:paraId="0713B516" w14:textId="774BBE8A" w:rsidR="00FC30CC" w:rsidRPr="005307D4" w:rsidRDefault="00FC30CC" w:rsidP="007A7797">
      <w:pPr>
        <w:pStyle w:val="paragraph"/>
        <w:rPr>
          <w:strike/>
        </w:rPr>
      </w:pPr>
      <w:r w:rsidRPr="005307D4">
        <w:rPr>
          <w:szCs w:val="22"/>
        </w:rPr>
        <w:tab/>
      </w:r>
      <w:r w:rsidRPr="005307D4">
        <w:rPr>
          <w:szCs w:val="22"/>
        </w:rPr>
        <w:tab/>
        <w:t>(ii)</w:t>
      </w:r>
      <w:r w:rsidRPr="005307D4">
        <w:rPr>
          <w:szCs w:val="22"/>
        </w:rPr>
        <w:tab/>
        <w:t xml:space="preserve">the public. </w:t>
      </w:r>
    </w:p>
    <w:p w14:paraId="1A16C93D" w14:textId="77777777" w:rsidR="00FC30CC" w:rsidRPr="005307D4" w:rsidRDefault="00FC30CC" w:rsidP="00FC30CC">
      <w:pPr>
        <w:pStyle w:val="subsection"/>
        <w:rPr>
          <w:szCs w:val="22"/>
        </w:rPr>
      </w:pPr>
      <w:r w:rsidRPr="005307D4">
        <w:rPr>
          <w:szCs w:val="22"/>
        </w:rPr>
        <w:tab/>
        <w:t>(3)</w:t>
      </w:r>
      <w:r w:rsidRPr="005307D4">
        <w:rPr>
          <w:szCs w:val="22"/>
        </w:rPr>
        <w:tab/>
        <w:t xml:space="preserve">For the purposes of subsection (2), the times are: </w:t>
      </w:r>
    </w:p>
    <w:p w14:paraId="7732DE22" w14:textId="77777777" w:rsidR="00FC30CC" w:rsidRPr="005307D4" w:rsidRDefault="00FC30CC" w:rsidP="00FC30CC">
      <w:pPr>
        <w:pStyle w:val="paragraph"/>
        <w:rPr>
          <w:szCs w:val="22"/>
        </w:rPr>
      </w:pPr>
      <w:r w:rsidRPr="005307D4">
        <w:rPr>
          <w:szCs w:val="22"/>
        </w:rPr>
        <w:tab/>
        <w:t xml:space="preserve">(a) </w:t>
      </w:r>
      <w:r w:rsidRPr="005307D4">
        <w:rPr>
          <w:szCs w:val="22"/>
        </w:rPr>
        <w:tab/>
        <w:t>if there is a material change that relates to the outage – as soon as practicable after the carrier or carriage service provider becomes aware of the material change; or</w:t>
      </w:r>
    </w:p>
    <w:p w14:paraId="7580A84C" w14:textId="77777777" w:rsidR="00FC30CC" w:rsidRPr="005307D4" w:rsidRDefault="00FC30CC" w:rsidP="00FC30CC">
      <w:pPr>
        <w:pStyle w:val="paragraph"/>
        <w:rPr>
          <w:szCs w:val="22"/>
        </w:rPr>
      </w:pPr>
      <w:r w:rsidRPr="005307D4">
        <w:rPr>
          <w:szCs w:val="22"/>
        </w:rPr>
        <w:tab/>
        <w:t>(b)</w:t>
      </w:r>
      <w:r w:rsidRPr="005307D4">
        <w:rPr>
          <w:szCs w:val="22"/>
        </w:rPr>
        <w:tab/>
        <w:t xml:space="preserve">otherwise, as frequently as the carrier or carriage service provider considers an update is necessary, and at least:  </w:t>
      </w:r>
    </w:p>
    <w:p w14:paraId="63C565D1" w14:textId="34655827" w:rsidR="00FC30CC" w:rsidRPr="005307D4" w:rsidRDefault="00FC30CC" w:rsidP="00FC30CC">
      <w:pPr>
        <w:pStyle w:val="paragraphsub"/>
        <w:tabs>
          <w:tab w:val="clear" w:pos="1985"/>
        </w:tabs>
        <w:ind w:left="2127" w:hanging="497"/>
        <w:rPr>
          <w:szCs w:val="22"/>
        </w:rPr>
      </w:pPr>
      <w:r w:rsidRPr="005307D4">
        <w:rPr>
          <w:szCs w:val="22"/>
        </w:rPr>
        <w:t>(i)</w:t>
      </w:r>
      <w:r w:rsidRPr="005307D4">
        <w:rPr>
          <w:szCs w:val="22"/>
        </w:rPr>
        <w:tab/>
        <w:t xml:space="preserve">once every six hours for the first 24 hours of the outage; and </w:t>
      </w:r>
    </w:p>
    <w:p w14:paraId="26DFE6A8" w14:textId="77777777" w:rsidR="00FC30CC" w:rsidRPr="005307D4" w:rsidRDefault="00FC30CC" w:rsidP="00FC30CC">
      <w:pPr>
        <w:pStyle w:val="paragraphsub"/>
        <w:tabs>
          <w:tab w:val="clear" w:pos="1985"/>
        </w:tabs>
        <w:ind w:left="2127" w:hanging="497"/>
        <w:rPr>
          <w:szCs w:val="22"/>
        </w:rPr>
      </w:pPr>
      <w:r w:rsidRPr="005307D4">
        <w:rPr>
          <w:szCs w:val="22"/>
        </w:rPr>
        <w:t>(ii)</w:t>
      </w:r>
      <w:r w:rsidRPr="005307D4">
        <w:rPr>
          <w:szCs w:val="22"/>
        </w:rPr>
        <w:tab/>
        <w:t xml:space="preserve">once during each subsequent 24-hour period.  </w:t>
      </w:r>
    </w:p>
    <w:p w14:paraId="76A08BCD" w14:textId="77777777" w:rsidR="00FC30CC" w:rsidRPr="005307D4" w:rsidRDefault="00FC30CC" w:rsidP="00FC30CC">
      <w:pPr>
        <w:pStyle w:val="subsection"/>
        <w:spacing w:before="120"/>
        <w:rPr>
          <w:szCs w:val="22"/>
        </w:rPr>
      </w:pPr>
      <w:r w:rsidRPr="005307D4">
        <w:rPr>
          <w:szCs w:val="22"/>
        </w:rPr>
        <w:tab/>
        <w:t>(4)</w:t>
      </w:r>
      <w:r w:rsidRPr="005307D4">
        <w:rPr>
          <w:szCs w:val="22"/>
        </w:rPr>
        <w:tab/>
        <w:t>For the purposes of subsection (2) the information is:</w:t>
      </w:r>
    </w:p>
    <w:p w14:paraId="08203056" w14:textId="119B6398" w:rsidR="00FC30CC" w:rsidRPr="005307D4" w:rsidRDefault="00AE50B7" w:rsidP="00AE50B7">
      <w:pPr>
        <w:pStyle w:val="paragraph"/>
        <w:rPr>
          <w:szCs w:val="22"/>
        </w:rPr>
      </w:pPr>
      <w:r>
        <w:rPr>
          <w:szCs w:val="22"/>
        </w:rPr>
        <w:tab/>
      </w:r>
      <w:r w:rsidR="00FC30CC" w:rsidRPr="005307D4">
        <w:rPr>
          <w:szCs w:val="22"/>
        </w:rPr>
        <w:t>(a)</w:t>
      </w:r>
      <w:r w:rsidR="00FC30CC" w:rsidRPr="005307D4">
        <w:rPr>
          <w:szCs w:val="22"/>
        </w:rPr>
        <w:tab/>
        <w:t>if the update relates to a material change – details about the material change; or</w:t>
      </w:r>
    </w:p>
    <w:p w14:paraId="55EB0644" w14:textId="114889D3" w:rsidR="00FC30CC" w:rsidRPr="005307D4" w:rsidRDefault="00AE50B7" w:rsidP="00AE50B7">
      <w:pPr>
        <w:pStyle w:val="paragraph"/>
        <w:rPr>
          <w:szCs w:val="22"/>
        </w:rPr>
      </w:pPr>
      <w:r>
        <w:rPr>
          <w:szCs w:val="22"/>
        </w:rPr>
        <w:tab/>
      </w:r>
      <w:r w:rsidR="00FC30CC" w:rsidRPr="005307D4">
        <w:rPr>
          <w:szCs w:val="22"/>
        </w:rPr>
        <w:t>(b)</w:t>
      </w:r>
      <w:r w:rsidR="00FC30CC" w:rsidRPr="005307D4">
        <w:rPr>
          <w:szCs w:val="22"/>
        </w:rPr>
        <w:tab/>
        <w:t>otherwise – a statement that there has been no material change to the outage.</w:t>
      </w:r>
    </w:p>
    <w:p w14:paraId="345C534B" w14:textId="2E1580C4" w:rsidR="00FC30CC" w:rsidRDefault="00FC30CC" w:rsidP="00FC30CC">
      <w:pPr>
        <w:pStyle w:val="subsection"/>
      </w:pPr>
      <w:r w:rsidRPr="005307D4">
        <w:rPr>
          <w:szCs w:val="22"/>
        </w:rPr>
        <w:tab/>
        <w:t>(5)</w:t>
      </w:r>
      <w:r w:rsidRPr="005307D4">
        <w:rPr>
          <w:szCs w:val="22"/>
        </w:rPr>
        <w:tab/>
        <w:t xml:space="preserve">An update provided under subsection (2) to a person or the public must be notified or communicated in the same manner as a notice or communication previously provided </w:t>
      </w:r>
      <w:r w:rsidR="007620B3" w:rsidRPr="005307D4">
        <w:rPr>
          <w:szCs w:val="22"/>
        </w:rPr>
        <w:t>under sections 8, 9, 9A, 12, 12A</w:t>
      </w:r>
      <w:r w:rsidR="007620B3" w:rsidRPr="005307D4">
        <w:t xml:space="preserve"> or </w:t>
      </w:r>
      <w:r w:rsidR="007620B3" w:rsidRPr="005307D4">
        <w:rPr>
          <w:szCs w:val="22"/>
        </w:rPr>
        <w:t xml:space="preserve">12B </w:t>
      </w:r>
      <w:r w:rsidRPr="005307D4">
        <w:rPr>
          <w:szCs w:val="22"/>
        </w:rPr>
        <w:t>to the person or the public</w:t>
      </w:r>
      <w:r w:rsidRPr="005307D4">
        <w:t>.</w:t>
      </w:r>
    </w:p>
    <w:p w14:paraId="66D849C6" w14:textId="67941558" w:rsidR="007A7797" w:rsidRPr="005307D4" w:rsidRDefault="00DD5647" w:rsidP="007A7797">
      <w:pPr>
        <w:pStyle w:val="ItemHead"/>
      </w:pPr>
      <w:r w:rsidRPr="005307D4">
        <w:t>2</w:t>
      </w:r>
      <w:r w:rsidR="008D6AB7">
        <w:t>6</w:t>
      </w:r>
      <w:r w:rsidR="007A7797" w:rsidRPr="005307D4">
        <w:t xml:space="preserve">  Section 15</w:t>
      </w:r>
    </w:p>
    <w:p w14:paraId="1293260C" w14:textId="3703C6E8" w:rsidR="007A7797" w:rsidRPr="005307D4" w:rsidRDefault="007A7797" w:rsidP="007A7797">
      <w:pPr>
        <w:pStyle w:val="Item"/>
      </w:pPr>
      <w:r w:rsidRPr="005307D4">
        <w:t xml:space="preserve">Repeal the section, </w:t>
      </w:r>
      <w:r w:rsidR="004227CE">
        <w:t>substitute</w:t>
      </w:r>
      <w:r w:rsidRPr="005307D4">
        <w:t>:</w:t>
      </w:r>
    </w:p>
    <w:p w14:paraId="54F42FFF" w14:textId="3FE28514" w:rsidR="00FC30CC" w:rsidRPr="005307D4" w:rsidRDefault="00FC30CC" w:rsidP="00FC30CC">
      <w:pPr>
        <w:pStyle w:val="Heading2"/>
      </w:pPr>
      <w:bookmarkStart w:id="11" w:name="_Toc177380846"/>
      <w:bookmarkEnd w:id="10"/>
      <w:r w:rsidRPr="005307D4">
        <w:rPr>
          <w:rStyle w:val="CharSectno"/>
        </w:rPr>
        <w:t>15</w:t>
      </w:r>
      <w:r w:rsidRPr="005307D4">
        <w:t xml:space="preserve">  Requirement to notify </w:t>
      </w:r>
      <w:r w:rsidR="00EB7AB2">
        <w:t>restoration</w:t>
      </w:r>
      <w:r w:rsidR="00EB7AB2" w:rsidRPr="005307D4">
        <w:t xml:space="preserve"> </w:t>
      </w:r>
      <w:r w:rsidRPr="005307D4">
        <w:t xml:space="preserve">of </w:t>
      </w:r>
      <w:r w:rsidR="00DD01EE">
        <w:t>relevant carriage services</w:t>
      </w:r>
      <w:r w:rsidRPr="005307D4">
        <w:t xml:space="preserve"> </w:t>
      </w:r>
      <w:r w:rsidR="00410B6A">
        <w:t>affected by</w:t>
      </w:r>
      <w:r w:rsidRPr="005307D4">
        <w:t xml:space="preserve"> major outage or significant local outage – carriers and carriage service providers</w:t>
      </w:r>
      <w:bookmarkEnd w:id="11"/>
    </w:p>
    <w:p w14:paraId="36E23BFA" w14:textId="77777777" w:rsidR="00FC30CC" w:rsidRPr="005307D4" w:rsidRDefault="00FC30CC" w:rsidP="00FC30CC">
      <w:pPr>
        <w:pStyle w:val="subsection"/>
        <w:rPr>
          <w:szCs w:val="22"/>
        </w:rPr>
      </w:pPr>
      <w:r w:rsidRPr="005307D4">
        <w:rPr>
          <w:szCs w:val="22"/>
        </w:rPr>
        <w:tab/>
        <w:t>(1)</w:t>
      </w:r>
      <w:r w:rsidRPr="005307D4">
        <w:rPr>
          <w:szCs w:val="22"/>
        </w:rPr>
        <w:tab/>
        <w:t>This section applies to:</w:t>
      </w:r>
    </w:p>
    <w:p w14:paraId="2023C6B4" w14:textId="77777777" w:rsidR="00FC30CC" w:rsidRPr="005307D4" w:rsidRDefault="00FC30CC" w:rsidP="00FC30CC">
      <w:pPr>
        <w:pStyle w:val="paragraph"/>
        <w:rPr>
          <w:szCs w:val="22"/>
        </w:rPr>
      </w:pPr>
      <w:r w:rsidRPr="005307D4">
        <w:rPr>
          <w:szCs w:val="22"/>
        </w:rPr>
        <w:tab/>
        <w:t>(a)</w:t>
      </w:r>
      <w:r w:rsidRPr="005307D4">
        <w:rPr>
          <w:szCs w:val="22"/>
        </w:rPr>
        <w:tab/>
        <w:t>a carrier who is required to:</w:t>
      </w:r>
    </w:p>
    <w:p w14:paraId="178ABBEA" w14:textId="77777777" w:rsidR="00FC30CC" w:rsidRPr="005307D4" w:rsidRDefault="00FC30CC" w:rsidP="00FC30CC">
      <w:pPr>
        <w:pStyle w:val="paragraphsub"/>
        <w:tabs>
          <w:tab w:val="clear" w:pos="1985"/>
        </w:tabs>
        <w:ind w:left="2127" w:hanging="497"/>
        <w:rPr>
          <w:szCs w:val="22"/>
        </w:rPr>
      </w:pPr>
      <w:r w:rsidRPr="005307D4">
        <w:rPr>
          <w:szCs w:val="22"/>
        </w:rPr>
        <w:t>(i)</w:t>
      </w:r>
      <w:r w:rsidRPr="005307D4">
        <w:rPr>
          <w:szCs w:val="22"/>
        </w:rPr>
        <w:tab/>
        <w:t>notify a carrier or carriage service provider under section 8; or</w:t>
      </w:r>
    </w:p>
    <w:p w14:paraId="4057AF4A" w14:textId="3FE17DDA" w:rsidR="00FC30CC" w:rsidRPr="005307D4" w:rsidRDefault="00FC30CC" w:rsidP="00FC30CC">
      <w:pPr>
        <w:pStyle w:val="paragraphsub"/>
        <w:tabs>
          <w:tab w:val="clear" w:pos="1985"/>
        </w:tabs>
        <w:ind w:left="2127" w:hanging="497"/>
        <w:rPr>
          <w:szCs w:val="22"/>
        </w:rPr>
      </w:pPr>
      <w:r w:rsidRPr="005307D4">
        <w:rPr>
          <w:szCs w:val="22"/>
        </w:rPr>
        <w:t>(ii)</w:t>
      </w:r>
      <w:r w:rsidRPr="005307D4">
        <w:rPr>
          <w:szCs w:val="22"/>
        </w:rPr>
        <w:tab/>
        <w:t xml:space="preserve">communicate with the public under sections 9 or 9A; and </w:t>
      </w:r>
    </w:p>
    <w:p w14:paraId="7EEC74F5" w14:textId="7091620B" w:rsidR="00FC30CC" w:rsidRPr="005307D4" w:rsidRDefault="00FC30CC" w:rsidP="00FC30CC">
      <w:pPr>
        <w:pStyle w:val="paragraphsub"/>
        <w:tabs>
          <w:tab w:val="clear" w:pos="1985"/>
        </w:tabs>
        <w:ind w:left="1701" w:hanging="425"/>
        <w:rPr>
          <w:szCs w:val="22"/>
        </w:rPr>
      </w:pPr>
      <w:r w:rsidRPr="005307D4">
        <w:t>(b)</w:t>
      </w:r>
      <w:r w:rsidRPr="005307D4">
        <w:tab/>
        <w:t>a carriage service provider who is required to</w:t>
      </w:r>
      <w:r w:rsidRPr="005307D4">
        <w:rPr>
          <w:szCs w:val="22"/>
        </w:rPr>
        <w:t>:</w:t>
      </w:r>
    </w:p>
    <w:p w14:paraId="504FDB5B" w14:textId="77777777" w:rsidR="00FC30CC" w:rsidRPr="005307D4" w:rsidRDefault="00FC30CC" w:rsidP="00FC30CC">
      <w:pPr>
        <w:pStyle w:val="paragraph"/>
        <w:ind w:left="2127" w:hanging="497"/>
        <w:rPr>
          <w:szCs w:val="22"/>
        </w:rPr>
      </w:pPr>
      <w:r w:rsidRPr="005307D4">
        <w:rPr>
          <w:szCs w:val="22"/>
        </w:rPr>
        <w:t>(i)</w:t>
      </w:r>
      <w:r w:rsidRPr="005307D4">
        <w:rPr>
          <w:szCs w:val="22"/>
        </w:rPr>
        <w:tab/>
        <w:t>notify an end-user under paragraphs 12(1)(a) or 12A(1)(a); or</w:t>
      </w:r>
    </w:p>
    <w:p w14:paraId="229F11BF" w14:textId="674B64EF" w:rsidR="00FC30CC" w:rsidRPr="005307D4" w:rsidRDefault="00FC30CC" w:rsidP="007A7797">
      <w:pPr>
        <w:pStyle w:val="paragraph"/>
        <w:ind w:left="2127" w:hanging="497"/>
      </w:pPr>
      <w:r w:rsidRPr="005307D4">
        <w:rPr>
          <w:szCs w:val="22"/>
        </w:rPr>
        <w:t>(ii)</w:t>
      </w:r>
      <w:r w:rsidRPr="005307D4">
        <w:rPr>
          <w:szCs w:val="22"/>
        </w:rPr>
        <w:tab/>
      </w:r>
      <w:r w:rsidRPr="005307D4">
        <w:t xml:space="preserve">communicate with the public under </w:t>
      </w:r>
      <w:r w:rsidRPr="005307D4">
        <w:rPr>
          <w:szCs w:val="22"/>
        </w:rPr>
        <w:t xml:space="preserve">paragraphs 12(1)(b) or 12A(1)(b), or </w:t>
      </w:r>
      <w:r w:rsidRPr="005307D4">
        <w:t xml:space="preserve">subsection </w:t>
      </w:r>
      <w:r w:rsidRPr="005307D4">
        <w:rPr>
          <w:szCs w:val="22"/>
        </w:rPr>
        <w:t>12B</w:t>
      </w:r>
      <w:r w:rsidRPr="005307D4">
        <w:t>(1).</w:t>
      </w:r>
      <w:r w:rsidRPr="005307D4">
        <w:rPr>
          <w:szCs w:val="22"/>
        </w:rPr>
        <w:t xml:space="preserve">  </w:t>
      </w:r>
      <w:r w:rsidRPr="005307D4">
        <w:t xml:space="preserve"> </w:t>
      </w:r>
    </w:p>
    <w:p w14:paraId="4B787E24" w14:textId="08D4E247" w:rsidR="00FC30CC" w:rsidRPr="005307D4" w:rsidRDefault="00FC30CC" w:rsidP="00FC30CC">
      <w:pPr>
        <w:pStyle w:val="subsection"/>
        <w:rPr>
          <w:szCs w:val="22"/>
        </w:rPr>
      </w:pPr>
      <w:r w:rsidRPr="005307D4">
        <w:rPr>
          <w:szCs w:val="22"/>
        </w:rPr>
        <w:lastRenderedPageBreak/>
        <w:tab/>
        <w:t>(2)</w:t>
      </w:r>
      <w:r w:rsidRPr="005307D4">
        <w:rPr>
          <w:szCs w:val="22"/>
        </w:rPr>
        <w:tab/>
        <w:t xml:space="preserve">As soon as practicable after a carrier or carriage service provider considers that all </w:t>
      </w:r>
      <w:r w:rsidR="000D1EFB">
        <w:rPr>
          <w:szCs w:val="22"/>
        </w:rPr>
        <w:t>relevant</w:t>
      </w:r>
      <w:r w:rsidRPr="005307D4">
        <w:rPr>
          <w:szCs w:val="22"/>
        </w:rPr>
        <w:t xml:space="preserve"> </w:t>
      </w:r>
      <w:r w:rsidR="000D1EFB">
        <w:rPr>
          <w:szCs w:val="22"/>
        </w:rPr>
        <w:t xml:space="preserve">carriage </w:t>
      </w:r>
      <w:r w:rsidRPr="005307D4">
        <w:rPr>
          <w:szCs w:val="22"/>
        </w:rPr>
        <w:t>services affected by a major outage or a significant local outage have been restored, the carrier or carriage service provider must notify, and communicate to, the following persons about the restoration:</w:t>
      </w:r>
    </w:p>
    <w:p w14:paraId="688BF5EE" w14:textId="77777777" w:rsidR="00FC30CC" w:rsidRPr="005307D4" w:rsidRDefault="00FC30CC" w:rsidP="00FC30CC">
      <w:pPr>
        <w:pStyle w:val="paragraph"/>
        <w:rPr>
          <w:szCs w:val="22"/>
        </w:rPr>
      </w:pPr>
      <w:r w:rsidRPr="005307D4">
        <w:rPr>
          <w:szCs w:val="22"/>
        </w:rPr>
        <w:tab/>
        <w:t>(a)</w:t>
      </w:r>
      <w:r w:rsidRPr="005307D4">
        <w:rPr>
          <w:szCs w:val="22"/>
        </w:rPr>
        <w:tab/>
        <w:t>in the case of a carrier:</w:t>
      </w:r>
    </w:p>
    <w:p w14:paraId="5C6696E8" w14:textId="77777777" w:rsidR="00FC30CC" w:rsidRPr="005307D4" w:rsidRDefault="00FC30CC" w:rsidP="001D013B">
      <w:pPr>
        <w:pStyle w:val="paragraph"/>
        <w:ind w:left="2127" w:hanging="497"/>
        <w:rPr>
          <w:szCs w:val="22"/>
        </w:rPr>
      </w:pPr>
      <w:r w:rsidRPr="005307D4">
        <w:rPr>
          <w:szCs w:val="22"/>
        </w:rPr>
        <w:t>(i)</w:t>
      </w:r>
      <w:r w:rsidRPr="005307D4">
        <w:rPr>
          <w:szCs w:val="22"/>
        </w:rPr>
        <w:tab/>
        <w:t>the carriers and carriage service providers the carrier was required to notify under section 8; and</w:t>
      </w:r>
    </w:p>
    <w:p w14:paraId="66B82E40" w14:textId="77777777" w:rsidR="00FC30CC" w:rsidRPr="005307D4" w:rsidRDefault="00FC30CC" w:rsidP="001D013B">
      <w:pPr>
        <w:pStyle w:val="paragraph"/>
        <w:ind w:left="2127" w:hanging="497"/>
        <w:rPr>
          <w:szCs w:val="22"/>
        </w:rPr>
      </w:pPr>
      <w:r w:rsidRPr="005307D4">
        <w:rPr>
          <w:szCs w:val="22"/>
        </w:rPr>
        <w:t>(ii)</w:t>
      </w:r>
      <w:r w:rsidRPr="005307D4">
        <w:rPr>
          <w:szCs w:val="22"/>
        </w:rPr>
        <w:tab/>
        <w:t>the public; and</w:t>
      </w:r>
    </w:p>
    <w:p w14:paraId="42D343A3" w14:textId="77777777" w:rsidR="00FC30CC" w:rsidRPr="005307D4" w:rsidRDefault="00FC30CC" w:rsidP="007A7797">
      <w:pPr>
        <w:pStyle w:val="paragraph"/>
        <w:ind w:hanging="368"/>
      </w:pPr>
      <w:r w:rsidRPr="005307D4">
        <w:rPr>
          <w:szCs w:val="22"/>
        </w:rPr>
        <w:tab/>
      </w:r>
      <w:r w:rsidRPr="005307D4">
        <w:t>(b)</w:t>
      </w:r>
      <w:r w:rsidRPr="005307D4">
        <w:rPr>
          <w:szCs w:val="22"/>
        </w:rPr>
        <w:tab/>
      </w:r>
      <w:r w:rsidRPr="005307D4">
        <w:t>in the case of a carriage service provider:</w:t>
      </w:r>
    </w:p>
    <w:p w14:paraId="6D6ED146" w14:textId="370C9438" w:rsidR="00FC30CC" w:rsidRPr="005307D4" w:rsidRDefault="00FC30CC" w:rsidP="001D013B">
      <w:pPr>
        <w:pStyle w:val="paragraph"/>
        <w:ind w:left="2127" w:hanging="497"/>
        <w:rPr>
          <w:szCs w:val="22"/>
        </w:rPr>
      </w:pPr>
      <w:r w:rsidRPr="005307D4">
        <w:rPr>
          <w:szCs w:val="22"/>
        </w:rPr>
        <w:t>(i</w:t>
      </w:r>
      <w:r w:rsidRPr="001D013B">
        <w:rPr>
          <w:szCs w:val="22"/>
        </w:rPr>
        <w:t>)</w:t>
      </w:r>
      <w:r w:rsidRPr="001D013B">
        <w:rPr>
          <w:szCs w:val="22"/>
        </w:rPr>
        <w:tab/>
        <w:t xml:space="preserve">each end-user the carriage service provider was required to notify under </w:t>
      </w:r>
      <w:r w:rsidRPr="005307D4">
        <w:rPr>
          <w:szCs w:val="22"/>
        </w:rPr>
        <w:t>paragraphs</w:t>
      </w:r>
      <w:r w:rsidRPr="001D013B">
        <w:rPr>
          <w:szCs w:val="22"/>
        </w:rPr>
        <w:t xml:space="preserve"> 12(1)(a</w:t>
      </w:r>
      <w:r w:rsidRPr="005307D4">
        <w:rPr>
          <w:szCs w:val="22"/>
        </w:rPr>
        <w:t>) or 12A(1)(a); and</w:t>
      </w:r>
    </w:p>
    <w:p w14:paraId="4F5F544E" w14:textId="77777777" w:rsidR="00FC30CC" w:rsidRPr="001D013B" w:rsidRDefault="00FC30CC" w:rsidP="001D013B">
      <w:pPr>
        <w:pStyle w:val="paragraph"/>
        <w:ind w:left="2127" w:hanging="497"/>
        <w:rPr>
          <w:szCs w:val="22"/>
        </w:rPr>
      </w:pPr>
      <w:r w:rsidRPr="005307D4">
        <w:rPr>
          <w:szCs w:val="22"/>
        </w:rPr>
        <w:t>(ii)</w:t>
      </w:r>
      <w:r w:rsidRPr="005307D4">
        <w:rPr>
          <w:szCs w:val="22"/>
        </w:rPr>
        <w:tab/>
        <w:t xml:space="preserve">the public. </w:t>
      </w:r>
      <w:r w:rsidRPr="001D013B">
        <w:rPr>
          <w:szCs w:val="22"/>
        </w:rPr>
        <w:t xml:space="preserve"> </w:t>
      </w:r>
    </w:p>
    <w:p w14:paraId="17320124" w14:textId="04B41A51" w:rsidR="00FC30CC" w:rsidRPr="005307D4" w:rsidRDefault="00FC30CC" w:rsidP="00FC30CC">
      <w:pPr>
        <w:pStyle w:val="subsection"/>
        <w:rPr>
          <w:szCs w:val="22"/>
        </w:rPr>
      </w:pPr>
      <w:r w:rsidRPr="005307D4">
        <w:rPr>
          <w:szCs w:val="22"/>
        </w:rPr>
        <w:tab/>
        <w:t>(3)</w:t>
      </w:r>
      <w:r w:rsidRPr="005307D4">
        <w:rPr>
          <w:szCs w:val="22"/>
        </w:rPr>
        <w:tab/>
        <w:t>A notification or communication provided to a person or the public under subsection (2) must be provided in the same manner as a notification or communication previously provided under sections 8, 9, 9A, 12, 12A</w:t>
      </w:r>
      <w:r w:rsidRPr="005307D4">
        <w:t xml:space="preserve"> or </w:t>
      </w:r>
      <w:r w:rsidRPr="005307D4">
        <w:rPr>
          <w:szCs w:val="22"/>
        </w:rPr>
        <w:t xml:space="preserve">12B to the person or the public. </w:t>
      </w:r>
    </w:p>
    <w:p w14:paraId="3F25B405" w14:textId="32AF1C8F" w:rsidR="008C4E79" w:rsidRPr="005307D4" w:rsidRDefault="008C4E79" w:rsidP="008C4E79">
      <w:pPr>
        <w:pStyle w:val="ItemHead"/>
      </w:pPr>
      <w:r w:rsidRPr="005307D4">
        <w:t>2</w:t>
      </w:r>
      <w:r w:rsidR="008D6AB7">
        <w:t>7</w:t>
      </w:r>
      <w:r w:rsidRPr="005307D4">
        <w:t xml:space="preserve">  Subsection 16(1)</w:t>
      </w:r>
    </w:p>
    <w:p w14:paraId="2477ECF3" w14:textId="02E76063" w:rsidR="008C4E79" w:rsidRPr="005307D4" w:rsidRDefault="008C4E79" w:rsidP="008C4E79">
      <w:pPr>
        <w:pStyle w:val="Item"/>
      </w:pPr>
      <w:r w:rsidRPr="005307D4">
        <w:t xml:space="preserve">Repeal the subsection, </w:t>
      </w:r>
      <w:r w:rsidR="004227CE">
        <w:t>substitute</w:t>
      </w:r>
      <w:r w:rsidRPr="005307D4">
        <w:t>:</w:t>
      </w:r>
    </w:p>
    <w:p w14:paraId="667411BA" w14:textId="2D9F2234" w:rsidR="001E1D9A" w:rsidRPr="005307D4" w:rsidRDefault="001E1D9A" w:rsidP="001E1D9A">
      <w:pPr>
        <w:pStyle w:val="subsection"/>
        <w:rPr>
          <w:szCs w:val="22"/>
        </w:rPr>
      </w:pPr>
      <w:r w:rsidRPr="005307D4">
        <w:rPr>
          <w:szCs w:val="22"/>
        </w:rPr>
        <w:tab/>
        <w:t>(1)</w:t>
      </w:r>
      <w:r w:rsidRPr="005307D4">
        <w:rPr>
          <w:szCs w:val="22"/>
        </w:rPr>
        <w:tab/>
        <w:t xml:space="preserve">A carriage service provider who is required to comply with a requirement in Subdivision 1.2 </w:t>
      </w:r>
      <w:bookmarkStart w:id="12" w:name="_Hlk181959420"/>
      <w:r w:rsidRPr="005307D4">
        <w:rPr>
          <w:szCs w:val="22"/>
        </w:rPr>
        <w:t xml:space="preserve">during a major outage or a significant local outage must, </w:t>
      </w:r>
      <w:r w:rsidRPr="005307D4">
        <w:t>as</w:t>
      </w:r>
      <w:r w:rsidRPr="005307D4">
        <w:rPr>
          <w:szCs w:val="22"/>
        </w:rPr>
        <w:t xml:space="preserve"> far as is reasonably practicable, make available to its end-users one or more contact methods to enable the end-user to seek assistance from the carriage service provider during the outage using real-time communications or near real-time communications. </w:t>
      </w:r>
    </w:p>
    <w:bookmarkEnd w:id="12"/>
    <w:p w14:paraId="2959C92E" w14:textId="0CA21D0C" w:rsidR="002632A6" w:rsidRPr="005307D4" w:rsidRDefault="002632A6" w:rsidP="002632A6">
      <w:pPr>
        <w:pStyle w:val="ItemHead"/>
      </w:pPr>
      <w:r w:rsidRPr="005307D4">
        <w:t>2</w:t>
      </w:r>
      <w:r w:rsidR="008D6AB7">
        <w:t>8</w:t>
      </w:r>
      <w:r w:rsidRPr="005307D4">
        <w:t xml:space="preserve">  Paragraphs 16(3)(</w:t>
      </w:r>
      <w:r w:rsidR="00967A49" w:rsidRPr="005307D4">
        <w:t>a</w:t>
      </w:r>
      <w:r w:rsidRPr="005307D4">
        <w:t>)</w:t>
      </w:r>
      <w:r w:rsidR="00BD238D">
        <w:t xml:space="preserve"> to </w:t>
      </w:r>
      <w:r w:rsidRPr="005307D4">
        <w:t>(</w:t>
      </w:r>
      <w:r w:rsidR="009579BA" w:rsidRPr="005307D4">
        <w:t>d</w:t>
      </w:r>
      <w:r w:rsidRPr="005307D4">
        <w:t>)</w:t>
      </w:r>
    </w:p>
    <w:p w14:paraId="7487B23D" w14:textId="428376CC" w:rsidR="002632A6" w:rsidRPr="005307D4" w:rsidRDefault="002632A6" w:rsidP="002632A6">
      <w:pPr>
        <w:pStyle w:val="Item"/>
      </w:pPr>
      <w:r w:rsidRPr="005307D4">
        <w:t xml:space="preserve">Repeal the paragraphs, </w:t>
      </w:r>
      <w:r w:rsidR="004227CE">
        <w:t>substitute</w:t>
      </w:r>
      <w:r w:rsidRPr="005307D4">
        <w:t>:</w:t>
      </w:r>
    </w:p>
    <w:p w14:paraId="67020221" w14:textId="3BD876DF" w:rsidR="00967A49" w:rsidRPr="005307D4" w:rsidRDefault="00967A49" w:rsidP="00A13413">
      <w:pPr>
        <w:pStyle w:val="paragraph"/>
        <w:ind w:hanging="368"/>
      </w:pPr>
      <w:r w:rsidRPr="005307D4">
        <w:t>(a)</w:t>
      </w:r>
      <w:r w:rsidRPr="005307D4">
        <w:tab/>
      </w:r>
      <w:r w:rsidRPr="005307D4">
        <w:tab/>
      </w:r>
      <w:r w:rsidR="00B177CA" w:rsidRPr="005307D4">
        <w:t>is easy to access</w:t>
      </w:r>
      <w:r w:rsidRPr="005307D4">
        <w:t>;</w:t>
      </w:r>
    </w:p>
    <w:p w14:paraId="3111A82C" w14:textId="2B1530E8" w:rsidR="00A13413" w:rsidRPr="005307D4" w:rsidRDefault="00A13413" w:rsidP="00A13413">
      <w:pPr>
        <w:pStyle w:val="paragraph"/>
        <w:ind w:hanging="368"/>
        <w:rPr>
          <w:szCs w:val="22"/>
        </w:rPr>
      </w:pPr>
      <w:r w:rsidRPr="005307D4">
        <w:rPr>
          <w:szCs w:val="22"/>
        </w:rPr>
        <w:t>(b)</w:t>
      </w:r>
      <w:r w:rsidRPr="005307D4">
        <w:rPr>
          <w:szCs w:val="22"/>
        </w:rPr>
        <w:tab/>
        <w:t xml:space="preserve">is resourced adequately; </w:t>
      </w:r>
    </w:p>
    <w:p w14:paraId="0D6D6632" w14:textId="77777777" w:rsidR="00A13413" w:rsidRPr="005307D4" w:rsidRDefault="00A13413" w:rsidP="00A13413">
      <w:pPr>
        <w:pStyle w:val="paragraph"/>
        <w:ind w:hanging="368"/>
        <w:rPr>
          <w:szCs w:val="22"/>
        </w:rPr>
      </w:pPr>
      <w:r w:rsidRPr="005307D4">
        <w:rPr>
          <w:szCs w:val="22"/>
        </w:rPr>
        <w:t>(c)</w:t>
      </w:r>
      <w:r w:rsidRPr="005307D4">
        <w:rPr>
          <w:szCs w:val="22"/>
        </w:rPr>
        <w:tab/>
      </w:r>
      <w:r w:rsidRPr="005307D4">
        <w:rPr>
          <w:szCs w:val="22"/>
        </w:rPr>
        <w:tab/>
        <w:t>is capable of responding immediately to requests for urgent assistance from end-users; and</w:t>
      </w:r>
    </w:p>
    <w:p w14:paraId="38F64735" w14:textId="0F46011B" w:rsidR="00A13413" w:rsidRPr="005307D4" w:rsidRDefault="00A13413" w:rsidP="00A13413">
      <w:pPr>
        <w:pStyle w:val="paragraph"/>
        <w:tabs>
          <w:tab w:val="clear" w:pos="1531"/>
          <w:tab w:val="right" w:pos="1440"/>
        </w:tabs>
        <w:ind w:hanging="368"/>
      </w:pPr>
      <w:r w:rsidRPr="005307D4">
        <w:t>(d)</w:t>
      </w:r>
      <w:r w:rsidRPr="005307D4">
        <w:tab/>
        <w:t xml:space="preserve">allows an end-user to live chat with, or talk to, a representative of the carriage service provider. </w:t>
      </w:r>
    </w:p>
    <w:p w14:paraId="272DF089" w14:textId="7A550DDE" w:rsidR="00A13413" w:rsidRPr="005307D4" w:rsidRDefault="00A13413" w:rsidP="00A13413">
      <w:pPr>
        <w:pStyle w:val="ItemHead"/>
      </w:pPr>
      <w:r w:rsidRPr="005307D4">
        <w:t>2</w:t>
      </w:r>
      <w:r w:rsidR="008D6AB7">
        <w:t>9</w:t>
      </w:r>
      <w:r w:rsidRPr="005307D4">
        <w:t xml:space="preserve">  Division 3</w:t>
      </w:r>
      <w:r w:rsidR="00424762" w:rsidRPr="005307D4">
        <w:t xml:space="preserve"> of Part 2</w:t>
      </w:r>
    </w:p>
    <w:p w14:paraId="0DF4ABDD" w14:textId="6ED28AB3" w:rsidR="00A13413" w:rsidRPr="005307D4" w:rsidRDefault="00A13413" w:rsidP="00A13413">
      <w:pPr>
        <w:pStyle w:val="Item"/>
      </w:pPr>
      <w:r w:rsidRPr="005307D4">
        <w:t>Repeal the Division.</w:t>
      </w:r>
    </w:p>
    <w:p w14:paraId="39B9C8F4" w14:textId="630A0ACD" w:rsidR="0073007F" w:rsidRPr="005307D4" w:rsidRDefault="008D6AB7" w:rsidP="0073007F">
      <w:pPr>
        <w:pStyle w:val="ItemHead"/>
      </w:pPr>
      <w:r>
        <w:t>30</w:t>
      </w:r>
      <w:r w:rsidR="0073007F" w:rsidRPr="005307D4">
        <w:t xml:space="preserve">  </w:t>
      </w:r>
      <w:r w:rsidR="00FE01FA" w:rsidRPr="005307D4">
        <w:t>Part 3 (heading</w:t>
      </w:r>
      <w:r w:rsidR="008A59E1" w:rsidRPr="005307D4">
        <w:t>)</w:t>
      </w:r>
    </w:p>
    <w:p w14:paraId="275F0751" w14:textId="2DDC4226" w:rsidR="0073007F" w:rsidRPr="005307D4" w:rsidRDefault="00FE01FA" w:rsidP="0073007F">
      <w:pPr>
        <w:pStyle w:val="Item"/>
      </w:pPr>
      <w:r w:rsidRPr="005307D4">
        <w:t xml:space="preserve">Omit </w:t>
      </w:r>
      <w:r w:rsidR="00941A23" w:rsidRPr="005307D4">
        <w:rPr>
          <w:rStyle w:val="CharPartText"/>
          <w:szCs w:val="22"/>
        </w:rPr>
        <w:t>“</w:t>
      </w:r>
      <w:r w:rsidR="00941A23" w:rsidRPr="005307D4">
        <w:rPr>
          <w:rStyle w:val="CharPartText"/>
          <w:b/>
          <w:bCs/>
          <w:sz w:val="32"/>
          <w:szCs w:val="32"/>
        </w:rPr>
        <w:t>a</w:t>
      </w:r>
      <w:r w:rsidR="002F1AF8" w:rsidRPr="005307D4">
        <w:rPr>
          <w:rStyle w:val="CharPartText"/>
          <w:b/>
          <w:bCs/>
          <w:sz w:val="32"/>
          <w:szCs w:val="32"/>
        </w:rPr>
        <w:t xml:space="preserve"> </w:t>
      </w:r>
      <w:r w:rsidR="00803DD3" w:rsidRPr="005307D4">
        <w:rPr>
          <w:rStyle w:val="CharPartText"/>
          <w:b/>
          <w:bCs/>
          <w:sz w:val="32"/>
          <w:szCs w:val="32"/>
        </w:rPr>
        <w:t xml:space="preserve">major </w:t>
      </w:r>
      <w:r w:rsidR="002F1AF8" w:rsidRPr="005307D4">
        <w:rPr>
          <w:rStyle w:val="CharPartText"/>
          <w:b/>
          <w:bCs/>
          <w:sz w:val="32"/>
          <w:szCs w:val="32"/>
        </w:rPr>
        <w:t>outage</w:t>
      </w:r>
      <w:r w:rsidR="002F1AF8" w:rsidRPr="005307D4">
        <w:rPr>
          <w:rStyle w:val="CharPartText"/>
          <w:szCs w:val="22"/>
        </w:rPr>
        <w:t>”</w:t>
      </w:r>
      <w:r w:rsidR="008D1918" w:rsidRPr="005307D4">
        <w:rPr>
          <w:rStyle w:val="CharPartText"/>
          <w:b/>
          <w:bCs/>
          <w:sz w:val="32"/>
          <w:szCs w:val="32"/>
        </w:rPr>
        <w:t xml:space="preserve"> </w:t>
      </w:r>
      <w:r w:rsidR="006623B6" w:rsidRPr="005307D4">
        <w:t xml:space="preserve">substitute </w:t>
      </w:r>
      <w:r w:rsidR="008D1918" w:rsidRPr="005307D4">
        <w:rPr>
          <w:rStyle w:val="CharPartText"/>
          <w:szCs w:val="22"/>
        </w:rPr>
        <w:t>“</w:t>
      </w:r>
      <w:r w:rsidR="00941A23" w:rsidRPr="005307D4">
        <w:rPr>
          <w:rStyle w:val="CharPartText"/>
          <w:b/>
          <w:bCs/>
          <w:sz w:val="32"/>
          <w:szCs w:val="32"/>
        </w:rPr>
        <w:t xml:space="preserve">major </w:t>
      </w:r>
      <w:r w:rsidR="00803DD3" w:rsidRPr="005307D4">
        <w:rPr>
          <w:rStyle w:val="CharPartText"/>
          <w:b/>
          <w:bCs/>
          <w:sz w:val="32"/>
          <w:szCs w:val="32"/>
        </w:rPr>
        <w:t>outages or significant local outages</w:t>
      </w:r>
      <w:r w:rsidR="00941A23" w:rsidRPr="005307D4">
        <w:rPr>
          <w:rStyle w:val="CharPartText"/>
          <w:szCs w:val="22"/>
        </w:rPr>
        <w:t>”.</w:t>
      </w:r>
    </w:p>
    <w:p w14:paraId="14230AB5" w14:textId="15BCBD24" w:rsidR="00A67813" w:rsidRPr="005307D4" w:rsidRDefault="008D6AB7" w:rsidP="00A67813">
      <w:pPr>
        <w:pStyle w:val="ItemHead"/>
      </w:pPr>
      <w:r>
        <w:t>31</w:t>
      </w:r>
      <w:r w:rsidR="00A67813" w:rsidRPr="005307D4">
        <w:t xml:space="preserve">  Section 18</w:t>
      </w:r>
      <w:r w:rsidR="00E261E9" w:rsidRPr="005307D4">
        <w:t xml:space="preserve"> (heading)</w:t>
      </w:r>
    </w:p>
    <w:p w14:paraId="795A6D90" w14:textId="377403FD" w:rsidR="00A13413" w:rsidRPr="005307D4" w:rsidRDefault="00E261E9" w:rsidP="00E261E9">
      <w:pPr>
        <w:pStyle w:val="Item"/>
        <w:rPr>
          <w:b/>
          <w:bCs/>
        </w:rPr>
      </w:pPr>
      <w:r w:rsidRPr="005307D4">
        <w:tab/>
        <w:t>After “</w:t>
      </w:r>
      <w:r w:rsidRPr="005307D4">
        <w:rPr>
          <w:b/>
          <w:bCs/>
          <w:sz w:val="24"/>
          <w:szCs w:val="24"/>
        </w:rPr>
        <w:t>major outages</w:t>
      </w:r>
      <w:r w:rsidRPr="005307D4">
        <w:t>” insert “</w:t>
      </w:r>
      <w:r w:rsidRPr="005307D4">
        <w:rPr>
          <w:b/>
          <w:bCs/>
          <w:sz w:val="24"/>
          <w:szCs w:val="24"/>
        </w:rPr>
        <w:t>or significant local outages</w:t>
      </w:r>
      <w:r w:rsidRPr="005307D4">
        <w:t>”.</w:t>
      </w:r>
    </w:p>
    <w:p w14:paraId="0086144A" w14:textId="04B0C36E" w:rsidR="00E261E9" w:rsidRPr="005307D4" w:rsidRDefault="0057117D" w:rsidP="00E261E9">
      <w:pPr>
        <w:pStyle w:val="ItemHead"/>
      </w:pPr>
      <w:r w:rsidRPr="005307D4">
        <w:t>3</w:t>
      </w:r>
      <w:r w:rsidR="00BF6078">
        <w:t>2</w:t>
      </w:r>
      <w:r w:rsidR="00E261E9" w:rsidRPr="005307D4">
        <w:t xml:space="preserve">  Subsection 18(1)</w:t>
      </w:r>
    </w:p>
    <w:p w14:paraId="32C51A0C" w14:textId="00F77DEE" w:rsidR="00E261E9" w:rsidRDefault="00E00ADC" w:rsidP="00E00ADC">
      <w:pPr>
        <w:pStyle w:val="Item"/>
      </w:pPr>
      <w:r>
        <w:t xml:space="preserve">Repeal the subsection, substitute: </w:t>
      </w:r>
    </w:p>
    <w:p w14:paraId="2ED63678" w14:textId="50A75278" w:rsidR="00E00ADC" w:rsidRPr="005307D4" w:rsidRDefault="00E00ADC" w:rsidP="00E00ADC">
      <w:pPr>
        <w:pStyle w:val="subsection"/>
        <w:rPr>
          <w:szCs w:val="22"/>
        </w:rPr>
      </w:pPr>
      <w:r w:rsidRPr="005307D4">
        <w:rPr>
          <w:szCs w:val="22"/>
        </w:rPr>
        <w:tab/>
        <w:t>(1)</w:t>
      </w:r>
      <w:r w:rsidRPr="005307D4">
        <w:rPr>
          <w:szCs w:val="22"/>
        </w:rPr>
        <w:tab/>
      </w:r>
      <w:r w:rsidR="00277DD7" w:rsidRPr="00277DD7">
        <w:rPr>
          <w:szCs w:val="22"/>
        </w:rPr>
        <w:t xml:space="preserve">Carriers that own a telecommunications network that is used to supply </w:t>
      </w:r>
      <w:r w:rsidR="00277DD7">
        <w:rPr>
          <w:szCs w:val="22"/>
        </w:rPr>
        <w:t xml:space="preserve">relevant </w:t>
      </w:r>
      <w:r w:rsidR="00277DD7" w:rsidRPr="00277DD7">
        <w:rPr>
          <w:szCs w:val="22"/>
        </w:rPr>
        <w:t xml:space="preserve">carriage services to an end-user must have written procedures in place that outline how the carrier </w:t>
      </w:r>
      <w:r w:rsidR="00277DD7" w:rsidRPr="00277DD7">
        <w:rPr>
          <w:szCs w:val="22"/>
        </w:rPr>
        <w:lastRenderedPageBreak/>
        <w:t>will communicate with the public, other carriers, carriage service providers and relevant stakeholders during a major outage</w:t>
      </w:r>
      <w:r w:rsidR="00277DD7">
        <w:rPr>
          <w:szCs w:val="22"/>
        </w:rPr>
        <w:t xml:space="preserve"> or a significant local outage</w:t>
      </w:r>
      <w:r w:rsidRPr="005307D4">
        <w:rPr>
          <w:szCs w:val="22"/>
        </w:rPr>
        <w:t xml:space="preserve">. </w:t>
      </w:r>
    </w:p>
    <w:p w14:paraId="70DA8EE6" w14:textId="31A6D600" w:rsidR="00E261E9" w:rsidRPr="005307D4" w:rsidRDefault="0057117D" w:rsidP="00E261E9">
      <w:pPr>
        <w:pStyle w:val="ItemHead"/>
      </w:pPr>
      <w:r w:rsidRPr="005307D4">
        <w:t>3</w:t>
      </w:r>
      <w:r w:rsidR="00BF6078">
        <w:t>3</w:t>
      </w:r>
      <w:r w:rsidR="00E261E9" w:rsidRPr="005307D4">
        <w:t xml:space="preserve">  Section 19 (heading)</w:t>
      </w:r>
    </w:p>
    <w:p w14:paraId="0BA91029" w14:textId="77777777" w:rsidR="00E261E9" w:rsidRPr="005307D4" w:rsidRDefault="00E261E9" w:rsidP="00E261E9">
      <w:pPr>
        <w:pStyle w:val="Item"/>
        <w:rPr>
          <w:b/>
          <w:bCs/>
        </w:rPr>
      </w:pPr>
      <w:r w:rsidRPr="005307D4">
        <w:tab/>
        <w:t>After “</w:t>
      </w:r>
      <w:r w:rsidRPr="005307D4">
        <w:rPr>
          <w:b/>
          <w:bCs/>
          <w:sz w:val="24"/>
          <w:szCs w:val="24"/>
        </w:rPr>
        <w:t>major outages</w:t>
      </w:r>
      <w:r w:rsidRPr="005307D4">
        <w:t>” insert “</w:t>
      </w:r>
      <w:r w:rsidRPr="005307D4">
        <w:rPr>
          <w:b/>
          <w:bCs/>
          <w:sz w:val="24"/>
          <w:szCs w:val="24"/>
        </w:rPr>
        <w:t>or significant local outages</w:t>
      </w:r>
      <w:r w:rsidRPr="005307D4">
        <w:t>”.</w:t>
      </w:r>
    </w:p>
    <w:p w14:paraId="26493907" w14:textId="686C7CDD" w:rsidR="005D0F64" w:rsidRDefault="00F82585" w:rsidP="00E261E9">
      <w:pPr>
        <w:pStyle w:val="ItemHead"/>
      </w:pPr>
      <w:bookmarkStart w:id="13" w:name="_Hlk194929643"/>
      <w:r w:rsidRPr="005307D4">
        <w:t>3</w:t>
      </w:r>
      <w:r w:rsidR="00BF6078">
        <w:t>4</w:t>
      </w:r>
      <w:r w:rsidR="00E261E9" w:rsidRPr="005307D4">
        <w:t xml:space="preserve">  </w:t>
      </w:r>
      <w:r w:rsidR="000C2CE6" w:rsidRPr="005307D4">
        <w:t>S</w:t>
      </w:r>
      <w:r w:rsidR="005D0F64">
        <w:t>ubs</w:t>
      </w:r>
      <w:r w:rsidR="000C2CE6" w:rsidRPr="005307D4">
        <w:t>ection 19</w:t>
      </w:r>
      <w:r w:rsidR="005D0F64">
        <w:t>(1)</w:t>
      </w:r>
    </w:p>
    <w:bookmarkEnd w:id="13"/>
    <w:p w14:paraId="610FA25D" w14:textId="7047198A" w:rsidR="005D0F64" w:rsidRDefault="005D0F64" w:rsidP="005D0F64">
      <w:pPr>
        <w:pStyle w:val="Item"/>
      </w:pPr>
      <w:r>
        <w:t xml:space="preserve">Repeal the subsection, substitute: </w:t>
      </w:r>
    </w:p>
    <w:p w14:paraId="0BC7D598" w14:textId="090174B9" w:rsidR="000348C0" w:rsidRDefault="005D0F64" w:rsidP="005D0F64">
      <w:pPr>
        <w:pStyle w:val="subsection"/>
        <w:rPr>
          <w:szCs w:val="22"/>
        </w:rPr>
      </w:pPr>
      <w:r w:rsidRPr="005307D4">
        <w:rPr>
          <w:szCs w:val="22"/>
        </w:rPr>
        <w:tab/>
        <w:t>(1)</w:t>
      </w:r>
      <w:r w:rsidRPr="005307D4">
        <w:rPr>
          <w:szCs w:val="22"/>
        </w:rPr>
        <w:tab/>
      </w:r>
      <w:r w:rsidR="000348C0" w:rsidRPr="000348C0">
        <w:rPr>
          <w:szCs w:val="22"/>
        </w:rPr>
        <w:t xml:space="preserve">Carriage service providers who supply </w:t>
      </w:r>
      <w:r w:rsidR="000348C0">
        <w:rPr>
          <w:szCs w:val="22"/>
        </w:rPr>
        <w:t xml:space="preserve">relevant </w:t>
      </w:r>
      <w:r w:rsidR="000348C0" w:rsidRPr="000348C0">
        <w:rPr>
          <w:szCs w:val="22"/>
        </w:rPr>
        <w:t>carriage services to end-users must have written procedures in place that outline how they will</w:t>
      </w:r>
      <w:r w:rsidR="000348C0">
        <w:rPr>
          <w:szCs w:val="22"/>
        </w:rPr>
        <w:t>:</w:t>
      </w:r>
    </w:p>
    <w:p w14:paraId="1D5A0AEA" w14:textId="0145FCEF" w:rsidR="000348C0" w:rsidRPr="000348C0" w:rsidRDefault="000348C0" w:rsidP="000348C0">
      <w:pPr>
        <w:pStyle w:val="paragraph"/>
        <w:ind w:hanging="368"/>
        <w:rPr>
          <w:szCs w:val="22"/>
        </w:rPr>
      </w:pPr>
      <w:r>
        <w:rPr>
          <w:szCs w:val="22"/>
        </w:rPr>
        <w:t>(a)</w:t>
      </w:r>
      <w:r>
        <w:rPr>
          <w:szCs w:val="22"/>
        </w:rPr>
        <w:tab/>
      </w:r>
      <w:r>
        <w:rPr>
          <w:szCs w:val="22"/>
        </w:rPr>
        <w:tab/>
      </w:r>
      <w:r w:rsidRPr="000348C0">
        <w:rPr>
          <w:szCs w:val="22"/>
        </w:rPr>
        <w:t>communicate with end-users and the public during a major outage</w:t>
      </w:r>
      <w:r>
        <w:rPr>
          <w:szCs w:val="22"/>
        </w:rPr>
        <w:t xml:space="preserve"> or a significant local outage</w:t>
      </w:r>
      <w:r w:rsidRPr="000348C0">
        <w:rPr>
          <w:szCs w:val="22"/>
        </w:rPr>
        <w:t>; and</w:t>
      </w:r>
    </w:p>
    <w:p w14:paraId="2FD4A473" w14:textId="227325B7" w:rsidR="005D0F64" w:rsidRPr="005307D4" w:rsidRDefault="000348C0" w:rsidP="00BE6C81">
      <w:pPr>
        <w:pStyle w:val="paragraph"/>
        <w:ind w:hanging="368"/>
        <w:rPr>
          <w:szCs w:val="22"/>
        </w:rPr>
      </w:pPr>
      <w:r w:rsidRPr="000348C0">
        <w:rPr>
          <w:szCs w:val="22"/>
        </w:rPr>
        <w:t>(b)</w:t>
      </w:r>
      <w:r>
        <w:rPr>
          <w:szCs w:val="22"/>
        </w:rPr>
        <w:tab/>
      </w:r>
      <w:r w:rsidRPr="000348C0">
        <w:rPr>
          <w:szCs w:val="22"/>
        </w:rPr>
        <w:t>manage real time communications or near real-time communications with end-users who require urgent assistance during a major outage</w:t>
      </w:r>
      <w:r>
        <w:rPr>
          <w:szCs w:val="22"/>
        </w:rPr>
        <w:t xml:space="preserve"> or a significant local outage</w:t>
      </w:r>
      <w:r w:rsidRPr="000348C0">
        <w:rPr>
          <w:szCs w:val="22"/>
        </w:rPr>
        <w:t>.</w:t>
      </w:r>
    </w:p>
    <w:bookmarkEnd w:id="8"/>
    <w:p w14:paraId="6CA2C12C" w14:textId="35A51776" w:rsidR="005D0F64" w:rsidRDefault="005D0F64" w:rsidP="005D0F64">
      <w:pPr>
        <w:pStyle w:val="ItemHead"/>
      </w:pPr>
      <w:r w:rsidRPr="005307D4">
        <w:t>3</w:t>
      </w:r>
      <w:r>
        <w:t>5</w:t>
      </w:r>
      <w:r w:rsidRPr="005307D4">
        <w:t xml:space="preserve">  S</w:t>
      </w:r>
      <w:r>
        <w:t>ubs</w:t>
      </w:r>
      <w:r w:rsidRPr="005307D4">
        <w:t>ection 19</w:t>
      </w:r>
      <w:r>
        <w:t>(3)</w:t>
      </w:r>
    </w:p>
    <w:p w14:paraId="26C191BB" w14:textId="77777777" w:rsidR="004E4884" w:rsidRDefault="004E4884" w:rsidP="004E4884">
      <w:pPr>
        <w:pStyle w:val="Item"/>
      </w:pPr>
      <w:r>
        <w:t xml:space="preserve">Repeal the subsection, substitute: </w:t>
      </w:r>
    </w:p>
    <w:p w14:paraId="6B008A86" w14:textId="3F5C93CE" w:rsidR="004E4884" w:rsidRDefault="004E4884" w:rsidP="004E4884">
      <w:pPr>
        <w:pStyle w:val="subsection"/>
        <w:rPr>
          <w:szCs w:val="22"/>
        </w:rPr>
      </w:pPr>
      <w:r w:rsidRPr="005307D4">
        <w:rPr>
          <w:szCs w:val="22"/>
        </w:rPr>
        <w:tab/>
        <w:t>(</w:t>
      </w:r>
      <w:r>
        <w:rPr>
          <w:szCs w:val="22"/>
        </w:rPr>
        <w:t>3</w:t>
      </w:r>
      <w:r w:rsidRPr="005307D4">
        <w:rPr>
          <w:szCs w:val="22"/>
        </w:rPr>
        <w:t>)</w:t>
      </w:r>
      <w:r w:rsidRPr="005307D4">
        <w:rPr>
          <w:szCs w:val="22"/>
        </w:rPr>
        <w:tab/>
      </w:r>
      <w:r w:rsidRPr="004E4884">
        <w:rPr>
          <w:szCs w:val="22"/>
        </w:rPr>
        <w:t>Subject to subsection (4), a carriage service provider must comply with the written procedures, if the carriage service provider receives a notification from a carrier that there is a major outage</w:t>
      </w:r>
      <w:r w:rsidR="00482ABA">
        <w:rPr>
          <w:szCs w:val="22"/>
        </w:rPr>
        <w:t xml:space="preserve"> or a significant local outage.</w:t>
      </w:r>
    </w:p>
    <w:p w14:paraId="0E05D84C" w14:textId="77777777" w:rsidR="004E4884" w:rsidRPr="004E4884" w:rsidRDefault="004E4884" w:rsidP="004E4884">
      <w:pPr>
        <w:pStyle w:val="ItemHead"/>
      </w:pPr>
    </w:p>
    <w:p w14:paraId="1DE3BB65" w14:textId="77777777" w:rsidR="005D0F64" w:rsidRPr="005D0F64" w:rsidRDefault="005D0F64" w:rsidP="005D0F64">
      <w:pPr>
        <w:pStyle w:val="Item"/>
      </w:pPr>
    </w:p>
    <w:sectPr w:rsidR="005D0F64" w:rsidRPr="005D0F64" w:rsidSect="00957210">
      <w:head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61828" w14:textId="77777777" w:rsidR="00687296" w:rsidRDefault="00687296" w:rsidP="0017734A">
      <w:pPr>
        <w:spacing w:after="0" w:line="240" w:lineRule="auto"/>
      </w:pPr>
      <w:r>
        <w:separator/>
      </w:r>
    </w:p>
  </w:endnote>
  <w:endnote w:type="continuationSeparator" w:id="0">
    <w:p w14:paraId="1629613C" w14:textId="77777777" w:rsidR="00687296" w:rsidRDefault="00687296" w:rsidP="0017734A">
      <w:pPr>
        <w:spacing w:after="0" w:line="240" w:lineRule="auto"/>
      </w:pPr>
      <w:r>
        <w:continuationSeparator/>
      </w:r>
    </w:p>
  </w:endnote>
  <w:endnote w:type="continuationNotice" w:id="1">
    <w:p w14:paraId="7CEB5E81" w14:textId="77777777" w:rsidR="00687296" w:rsidRDefault="0068729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127335"/>
      <w:docPartObj>
        <w:docPartGallery w:val="Page Numbers (Bottom of Page)"/>
        <w:docPartUnique/>
      </w:docPartObj>
    </w:sdtPr>
    <w:sdtEndPr>
      <w:rPr>
        <w:rFonts w:ascii="Times New Roman" w:hAnsi="Times New Roman" w:cs="Times New Roman"/>
        <w:noProof/>
        <w:sz w:val="18"/>
        <w:szCs w:val="18"/>
      </w:rPr>
    </w:sdtEndPr>
    <w:sdtContent>
      <w:p w14:paraId="53717ABD" w14:textId="77777777" w:rsidR="009C2547" w:rsidRDefault="009C2547" w:rsidP="009C2547">
        <w:pPr>
          <w:pStyle w:val="Footer"/>
          <w:pBdr>
            <w:top w:val="single" w:sz="4" w:space="1" w:color="auto"/>
          </w:pBdr>
          <w:jc w:val="center"/>
          <w:rPr>
            <w:rFonts w:ascii="Times New Roman" w:hAnsi="Times New Roman" w:cs="Times New Roman"/>
            <w:i/>
            <w:sz w:val="18"/>
            <w:szCs w:val="18"/>
          </w:rPr>
        </w:pPr>
      </w:p>
      <w:p w14:paraId="437E7DE6" w14:textId="54BACD8B" w:rsidR="009C2547" w:rsidRPr="00703828" w:rsidRDefault="003C5F9D" w:rsidP="009C2547">
        <w:pPr>
          <w:pStyle w:val="Footer"/>
          <w:pBdr>
            <w:top w:val="single" w:sz="4" w:space="1" w:color="auto"/>
          </w:pBdr>
          <w:jc w:val="center"/>
          <w:rPr>
            <w:rFonts w:ascii="Times New Roman" w:hAnsi="Times New Roman" w:cs="Times New Roman"/>
            <w:i/>
            <w:sz w:val="18"/>
            <w:szCs w:val="18"/>
          </w:rPr>
        </w:pPr>
        <w:r w:rsidRPr="003C5F9D">
          <w:rPr>
            <w:rFonts w:ascii="Times New Roman" w:hAnsi="Times New Roman" w:cs="Times New Roman"/>
            <w:i/>
            <w:sz w:val="18"/>
            <w:szCs w:val="18"/>
          </w:rPr>
          <w:t>Telecommunications (Customer Communications for Outages) Industry Standard Variation 2025 (No.1)</w:t>
        </w:r>
        <w:r w:rsidR="009C2547" w:rsidRPr="009C2547">
          <w:rPr>
            <w:rFonts w:ascii="Times New Roman" w:hAnsi="Times New Roman" w:cs="Times New Roman"/>
            <w:i/>
            <w:sz w:val="18"/>
            <w:szCs w:val="18"/>
          </w:rPr>
          <w:t xml:space="preserve"> </w:t>
        </w:r>
      </w:p>
      <w:p w14:paraId="66B0C734" w14:textId="77777777" w:rsidR="009C2547" w:rsidRPr="00957210" w:rsidRDefault="00000000" w:rsidP="009C2547">
        <w:pPr>
          <w:pStyle w:val="Footer"/>
          <w:jc w:val="center"/>
          <w:rPr>
            <w:rFonts w:ascii="Times New Roman" w:hAnsi="Times New Roman" w:cs="Times New Roman"/>
            <w:noProof/>
            <w:sz w:val="18"/>
            <w:szCs w:val="18"/>
          </w:rPr>
        </w:pPr>
      </w:p>
    </w:sdtContent>
  </w:sdt>
  <w:sdt>
    <w:sdtPr>
      <w:id w:val="-1023004545"/>
      <w:docPartObj>
        <w:docPartGallery w:val="Page Numbers (Bottom of Page)"/>
        <w:docPartUnique/>
      </w:docPartObj>
    </w:sdtPr>
    <w:sdtEndPr>
      <w:rPr>
        <w:rFonts w:ascii="Times New Roman" w:hAnsi="Times New Roman" w:cs="Times New Roman"/>
        <w:noProof/>
        <w:sz w:val="18"/>
        <w:szCs w:val="18"/>
      </w:rPr>
    </w:sdtEndPr>
    <w:sdtContent>
      <w:p w14:paraId="467816CE" w14:textId="77777777" w:rsidR="002F0E3F" w:rsidRPr="001A2591" w:rsidRDefault="002F0E3F">
        <w:pPr>
          <w:pStyle w:val="Footer"/>
          <w:jc w:val="right"/>
          <w:rPr>
            <w:rFonts w:ascii="Times New Roman" w:hAnsi="Times New Roman" w:cs="Times New Roman"/>
            <w:sz w:val="18"/>
            <w:szCs w:val="18"/>
          </w:rPr>
        </w:pPr>
        <w:r w:rsidRPr="001A2591">
          <w:rPr>
            <w:rFonts w:ascii="Times New Roman" w:hAnsi="Times New Roman" w:cs="Times New Roman"/>
            <w:sz w:val="18"/>
            <w:szCs w:val="18"/>
          </w:rPr>
          <w:fldChar w:fldCharType="begin"/>
        </w:r>
        <w:r w:rsidRPr="001A2591">
          <w:rPr>
            <w:rFonts w:ascii="Times New Roman" w:hAnsi="Times New Roman" w:cs="Times New Roman"/>
            <w:sz w:val="18"/>
            <w:szCs w:val="18"/>
          </w:rPr>
          <w:instrText xml:space="preserve"> PAGE   \* MERGEFORMAT </w:instrText>
        </w:r>
        <w:r w:rsidRPr="001A2591">
          <w:rPr>
            <w:rFonts w:ascii="Times New Roman" w:hAnsi="Times New Roman" w:cs="Times New Roman"/>
            <w:sz w:val="18"/>
            <w:szCs w:val="18"/>
          </w:rPr>
          <w:fldChar w:fldCharType="separate"/>
        </w:r>
        <w:r w:rsidRPr="001A2591">
          <w:rPr>
            <w:rFonts w:ascii="Times New Roman" w:hAnsi="Times New Roman" w:cs="Times New Roman"/>
            <w:noProof/>
            <w:sz w:val="18"/>
            <w:szCs w:val="18"/>
          </w:rPr>
          <w:t>2</w:t>
        </w:r>
        <w:r w:rsidRPr="001A2591">
          <w:rPr>
            <w:rFonts w:ascii="Times New Roman" w:hAnsi="Times New Roman" w:cs="Times New Roman"/>
            <w:noProof/>
            <w:sz w:val="18"/>
            <w:szCs w:val="18"/>
          </w:rPr>
          <w:fldChar w:fldCharType="end"/>
        </w:r>
      </w:p>
    </w:sdtContent>
  </w:sdt>
  <w:p w14:paraId="080FBA20" w14:textId="77777777" w:rsidR="0017734A" w:rsidRDefault="0017734A">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9C75C2" w14:textId="77777777" w:rsidR="00687296" w:rsidRDefault="00687296" w:rsidP="0017734A">
      <w:pPr>
        <w:spacing w:after="0" w:line="240" w:lineRule="auto"/>
      </w:pPr>
      <w:r>
        <w:separator/>
      </w:r>
    </w:p>
  </w:footnote>
  <w:footnote w:type="continuationSeparator" w:id="0">
    <w:p w14:paraId="6FFF14D2" w14:textId="77777777" w:rsidR="00687296" w:rsidRDefault="00687296" w:rsidP="0017734A">
      <w:pPr>
        <w:spacing w:after="0" w:line="240" w:lineRule="auto"/>
      </w:pPr>
      <w:r>
        <w:continuationSeparator/>
      </w:r>
    </w:p>
  </w:footnote>
  <w:footnote w:type="continuationNotice" w:id="1">
    <w:p w14:paraId="3EB51B74" w14:textId="77777777" w:rsidR="00687296" w:rsidRDefault="0068729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546B3" w14:textId="721339F4" w:rsidR="005957A6" w:rsidRDefault="005957A6">
    <w:pPr>
      <w:pStyle w:val="Header"/>
    </w:pPr>
  </w:p>
  <w:p w14:paraId="12661DDE" w14:textId="77777777" w:rsidR="0017734A" w:rsidRDefault="001773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2BAAD" w14:textId="14ED7468" w:rsidR="00F85ED9" w:rsidRDefault="00F85ED9" w:rsidP="00E7332E">
    <w:pPr>
      <w:pStyle w:val="Header"/>
    </w:pPr>
  </w:p>
  <w:p w14:paraId="09805E4F" w14:textId="77777777" w:rsidR="00F85ED9" w:rsidRDefault="00E7332E" w:rsidP="00E7332E">
    <w:pPr>
      <w:pStyle w:val="Header"/>
      <w:tabs>
        <w:tab w:val="clear" w:pos="4513"/>
        <w:tab w:val="clear" w:pos="9026"/>
        <w:tab w:val="left" w:pos="320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7ECEB" w14:textId="1F9BCE27" w:rsidR="00DB2FE5" w:rsidRDefault="00DB2FE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987D" w14:textId="77777777" w:rsidR="00CC64DD" w:rsidRDefault="00CC64DD" w:rsidP="00892659">
    <w:pPr>
      <w:pStyle w:val="Header"/>
      <w:pBdr>
        <w:bottom w:val="single" w:sz="4" w:space="1" w:color="auto"/>
      </w:pBdr>
    </w:pPr>
  </w:p>
  <w:p w14:paraId="6361980C" w14:textId="77777777" w:rsidR="00CC64DD" w:rsidRPr="00CC64DD" w:rsidRDefault="0091792E" w:rsidP="00892659">
    <w:pPr>
      <w:pStyle w:val="Header"/>
      <w:pBdr>
        <w:bottom w:val="single" w:sz="4" w:space="1" w:color="auto"/>
      </w:pBdr>
      <w:rPr>
        <w:rFonts w:ascii="Times New Roman" w:hAnsi="Times New Roman" w:cs="Times New Roman"/>
        <w:sz w:val="24"/>
        <w:szCs w:val="24"/>
      </w:rPr>
    </w:pPr>
    <w:r>
      <w:rPr>
        <w:rFonts w:ascii="Times New Roman" w:hAnsi="Times New Roman" w:cs="Times New Roman"/>
        <w:sz w:val="24"/>
        <w:szCs w:val="24"/>
      </w:rPr>
      <w:t>Section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A413A" w14:textId="66A33E59" w:rsidR="00DB2FE5" w:rsidRDefault="00DB2FE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A9756F" w14:textId="77777777" w:rsidR="008D032C" w:rsidRDefault="008D032C" w:rsidP="00892659">
    <w:pPr>
      <w:pStyle w:val="Header"/>
      <w:pBdr>
        <w:bottom w:val="single" w:sz="4" w:space="1" w:color="auto"/>
      </w:pBdr>
    </w:pPr>
  </w:p>
  <w:p w14:paraId="100B0D20" w14:textId="386215A9" w:rsidR="008D032C" w:rsidRPr="00CC64DD" w:rsidRDefault="008D032C" w:rsidP="00892659">
    <w:pPr>
      <w:pStyle w:val="Header"/>
      <w:pBdr>
        <w:bottom w:val="single" w:sz="4" w:space="1" w:color="auto"/>
      </w:pBdr>
      <w:rPr>
        <w:rFonts w:ascii="Times New Roman" w:hAnsi="Times New Roman" w:cs="Times New Roman"/>
        <w:sz w:val="24"/>
        <w:szCs w:val="24"/>
      </w:rPr>
    </w:pPr>
    <w:r>
      <w:rPr>
        <w:rFonts w:ascii="Times New Roman" w:hAnsi="Times New Roman" w:cs="Times New Roman"/>
        <w:sz w:val="24"/>
        <w:szCs w:val="24"/>
      </w:rPr>
      <w:t>Schedule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E7A0F"/>
    <w:multiLevelType w:val="hybridMultilevel"/>
    <w:tmpl w:val="DFE63950"/>
    <w:lvl w:ilvl="0" w:tplc="229AC50C">
      <w:start w:val="1"/>
      <w:numFmt w:val="lowerLetter"/>
      <w:lvlText w:val="(%1)"/>
      <w:lvlJc w:val="left"/>
      <w:pPr>
        <w:ind w:left="1794" w:hanging="360"/>
      </w:pPr>
      <w:rPr>
        <w:rFonts w:hint="default"/>
      </w:rPr>
    </w:lvl>
    <w:lvl w:ilvl="1" w:tplc="0C090019" w:tentative="1">
      <w:start w:val="1"/>
      <w:numFmt w:val="lowerLetter"/>
      <w:lvlText w:val="%2."/>
      <w:lvlJc w:val="left"/>
      <w:pPr>
        <w:ind w:left="2514" w:hanging="360"/>
      </w:pPr>
    </w:lvl>
    <w:lvl w:ilvl="2" w:tplc="0C09001B" w:tentative="1">
      <w:start w:val="1"/>
      <w:numFmt w:val="lowerRoman"/>
      <w:lvlText w:val="%3."/>
      <w:lvlJc w:val="right"/>
      <w:pPr>
        <w:ind w:left="3234" w:hanging="180"/>
      </w:pPr>
    </w:lvl>
    <w:lvl w:ilvl="3" w:tplc="0C09000F" w:tentative="1">
      <w:start w:val="1"/>
      <w:numFmt w:val="decimal"/>
      <w:lvlText w:val="%4."/>
      <w:lvlJc w:val="left"/>
      <w:pPr>
        <w:ind w:left="3954" w:hanging="360"/>
      </w:pPr>
    </w:lvl>
    <w:lvl w:ilvl="4" w:tplc="0C090019" w:tentative="1">
      <w:start w:val="1"/>
      <w:numFmt w:val="lowerLetter"/>
      <w:lvlText w:val="%5."/>
      <w:lvlJc w:val="left"/>
      <w:pPr>
        <w:ind w:left="4674" w:hanging="360"/>
      </w:pPr>
    </w:lvl>
    <w:lvl w:ilvl="5" w:tplc="0C09001B" w:tentative="1">
      <w:start w:val="1"/>
      <w:numFmt w:val="lowerRoman"/>
      <w:lvlText w:val="%6."/>
      <w:lvlJc w:val="right"/>
      <w:pPr>
        <w:ind w:left="5394" w:hanging="180"/>
      </w:pPr>
    </w:lvl>
    <w:lvl w:ilvl="6" w:tplc="0C09000F" w:tentative="1">
      <w:start w:val="1"/>
      <w:numFmt w:val="decimal"/>
      <w:lvlText w:val="%7."/>
      <w:lvlJc w:val="left"/>
      <w:pPr>
        <w:ind w:left="6114" w:hanging="360"/>
      </w:pPr>
    </w:lvl>
    <w:lvl w:ilvl="7" w:tplc="0C090019" w:tentative="1">
      <w:start w:val="1"/>
      <w:numFmt w:val="lowerLetter"/>
      <w:lvlText w:val="%8."/>
      <w:lvlJc w:val="left"/>
      <w:pPr>
        <w:ind w:left="6834" w:hanging="360"/>
      </w:pPr>
    </w:lvl>
    <w:lvl w:ilvl="8" w:tplc="0C09001B" w:tentative="1">
      <w:start w:val="1"/>
      <w:numFmt w:val="lowerRoman"/>
      <w:lvlText w:val="%9."/>
      <w:lvlJc w:val="right"/>
      <w:pPr>
        <w:ind w:left="7554" w:hanging="180"/>
      </w:pPr>
    </w:lvl>
  </w:abstractNum>
  <w:abstractNum w:abstractNumId="1" w15:restartNumberingAfterBreak="0">
    <w:nsid w:val="0D27562C"/>
    <w:multiLevelType w:val="hybridMultilevel"/>
    <w:tmpl w:val="4F96C704"/>
    <w:lvl w:ilvl="0" w:tplc="3698BC52">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0D4A09CC"/>
    <w:multiLevelType w:val="hybridMultilevel"/>
    <w:tmpl w:val="802819AA"/>
    <w:lvl w:ilvl="0" w:tplc="45D45A2A">
      <w:start w:val="1"/>
      <w:numFmt w:val="lowerLetter"/>
      <w:lvlText w:val="(%1)"/>
      <w:lvlJc w:val="left"/>
      <w:pPr>
        <w:ind w:left="1494" w:hanging="360"/>
      </w:pPr>
      <w:rPr>
        <w:rFonts w:hint="default"/>
        <w:i w:val="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0D7C78EB"/>
    <w:multiLevelType w:val="multilevel"/>
    <w:tmpl w:val="4B5A11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5F06E2"/>
    <w:multiLevelType w:val="hybridMultilevel"/>
    <w:tmpl w:val="E09A261C"/>
    <w:lvl w:ilvl="0" w:tplc="B4FCD2F6">
      <w:start w:val="1"/>
      <w:numFmt w:val="decimal"/>
      <w:lvlText w:val="(%1)"/>
      <w:lvlJc w:val="left"/>
      <w:pPr>
        <w:ind w:left="1140" w:hanging="390"/>
      </w:pPr>
      <w:rPr>
        <w:rFonts w:hint="default"/>
      </w:rPr>
    </w:lvl>
    <w:lvl w:ilvl="1" w:tplc="0C090019">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5" w15:restartNumberingAfterBreak="0">
    <w:nsid w:val="0F9B6887"/>
    <w:multiLevelType w:val="hybridMultilevel"/>
    <w:tmpl w:val="BC523298"/>
    <w:lvl w:ilvl="0" w:tplc="7DAA513C">
      <w:start w:val="8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9A606A"/>
    <w:multiLevelType w:val="hybridMultilevel"/>
    <w:tmpl w:val="F9028A8E"/>
    <w:lvl w:ilvl="0" w:tplc="B3ECEBC8">
      <w:start w:val="1"/>
      <w:numFmt w:val="lowerLetter"/>
      <w:lvlText w:val="(%1)"/>
      <w:lvlJc w:val="left"/>
      <w:pPr>
        <w:ind w:left="2345" w:hanging="360"/>
      </w:pPr>
      <w:rPr>
        <w:rFonts w:hint="default"/>
      </w:rPr>
    </w:lvl>
    <w:lvl w:ilvl="1" w:tplc="0C090019" w:tentative="1">
      <w:start w:val="1"/>
      <w:numFmt w:val="lowerLetter"/>
      <w:lvlText w:val="%2."/>
      <w:lvlJc w:val="left"/>
      <w:pPr>
        <w:ind w:left="3065" w:hanging="360"/>
      </w:pPr>
    </w:lvl>
    <w:lvl w:ilvl="2" w:tplc="0C09001B" w:tentative="1">
      <w:start w:val="1"/>
      <w:numFmt w:val="lowerRoman"/>
      <w:lvlText w:val="%3."/>
      <w:lvlJc w:val="right"/>
      <w:pPr>
        <w:ind w:left="3785" w:hanging="180"/>
      </w:pPr>
    </w:lvl>
    <w:lvl w:ilvl="3" w:tplc="0C09000F" w:tentative="1">
      <w:start w:val="1"/>
      <w:numFmt w:val="decimal"/>
      <w:lvlText w:val="%4."/>
      <w:lvlJc w:val="left"/>
      <w:pPr>
        <w:ind w:left="4505" w:hanging="360"/>
      </w:pPr>
    </w:lvl>
    <w:lvl w:ilvl="4" w:tplc="0C090019" w:tentative="1">
      <w:start w:val="1"/>
      <w:numFmt w:val="lowerLetter"/>
      <w:lvlText w:val="%5."/>
      <w:lvlJc w:val="left"/>
      <w:pPr>
        <w:ind w:left="5225" w:hanging="360"/>
      </w:pPr>
    </w:lvl>
    <w:lvl w:ilvl="5" w:tplc="0C09001B" w:tentative="1">
      <w:start w:val="1"/>
      <w:numFmt w:val="lowerRoman"/>
      <w:lvlText w:val="%6."/>
      <w:lvlJc w:val="right"/>
      <w:pPr>
        <w:ind w:left="5945" w:hanging="180"/>
      </w:pPr>
    </w:lvl>
    <w:lvl w:ilvl="6" w:tplc="0C09000F" w:tentative="1">
      <w:start w:val="1"/>
      <w:numFmt w:val="decimal"/>
      <w:lvlText w:val="%7."/>
      <w:lvlJc w:val="left"/>
      <w:pPr>
        <w:ind w:left="6665" w:hanging="360"/>
      </w:pPr>
    </w:lvl>
    <w:lvl w:ilvl="7" w:tplc="0C090019" w:tentative="1">
      <w:start w:val="1"/>
      <w:numFmt w:val="lowerLetter"/>
      <w:lvlText w:val="%8."/>
      <w:lvlJc w:val="left"/>
      <w:pPr>
        <w:ind w:left="7385" w:hanging="360"/>
      </w:pPr>
    </w:lvl>
    <w:lvl w:ilvl="8" w:tplc="0C09001B" w:tentative="1">
      <w:start w:val="1"/>
      <w:numFmt w:val="lowerRoman"/>
      <w:lvlText w:val="%9."/>
      <w:lvlJc w:val="right"/>
      <w:pPr>
        <w:ind w:left="8105" w:hanging="180"/>
      </w:pPr>
    </w:lvl>
  </w:abstractNum>
  <w:abstractNum w:abstractNumId="7" w15:restartNumberingAfterBreak="0">
    <w:nsid w:val="15CD0704"/>
    <w:multiLevelType w:val="hybridMultilevel"/>
    <w:tmpl w:val="785AA0D6"/>
    <w:lvl w:ilvl="0" w:tplc="E7AC76F0">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436B43"/>
    <w:multiLevelType w:val="hybridMultilevel"/>
    <w:tmpl w:val="486E27C0"/>
    <w:lvl w:ilvl="0" w:tplc="9022D36A">
      <w:start w:val="1"/>
      <w:numFmt w:val="lowerLetter"/>
      <w:lvlText w:val="(%1)"/>
      <w:lvlJc w:val="left"/>
      <w:pPr>
        <w:ind w:left="2203" w:hanging="360"/>
      </w:pPr>
      <w:rPr>
        <w:rFonts w:hint="default"/>
      </w:rPr>
    </w:lvl>
    <w:lvl w:ilvl="1" w:tplc="0C090019" w:tentative="1">
      <w:start w:val="1"/>
      <w:numFmt w:val="lowerLetter"/>
      <w:lvlText w:val="%2."/>
      <w:lvlJc w:val="left"/>
      <w:pPr>
        <w:ind w:left="2923" w:hanging="360"/>
      </w:pPr>
    </w:lvl>
    <w:lvl w:ilvl="2" w:tplc="0C09001B" w:tentative="1">
      <w:start w:val="1"/>
      <w:numFmt w:val="lowerRoman"/>
      <w:lvlText w:val="%3."/>
      <w:lvlJc w:val="right"/>
      <w:pPr>
        <w:ind w:left="3643" w:hanging="180"/>
      </w:pPr>
    </w:lvl>
    <w:lvl w:ilvl="3" w:tplc="0C09000F" w:tentative="1">
      <w:start w:val="1"/>
      <w:numFmt w:val="decimal"/>
      <w:lvlText w:val="%4."/>
      <w:lvlJc w:val="left"/>
      <w:pPr>
        <w:ind w:left="4363" w:hanging="360"/>
      </w:pPr>
    </w:lvl>
    <w:lvl w:ilvl="4" w:tplc="0C090019" w:tentative="1">
      <w:start w:val="1"/>
      <w:numFmt w:val="lowerLetter"/>
      <w:lvlText w:val="%5."/>
      <w:lvlJc w:val="left"/>
      <w:pPr>
        <w:ind w:left="5083" w:hanging="360"/>
      </w:pPr>
    </w:lvl>
    <w:lvl w:ilvl="5" w:tplc="0C09001B" w:tentative="1">
      <w:start w:val="1"/>
      <w:numFmt w:val="lowerRoman"/>
      <w:lvlText w:val="%6."/>
      <w:lvlJc w:val="right"/>
      <w:pPr>
        <w:ind w:left="5803" w:hanging="180"/>
      </w:pPr>
    </w:lvl>
    <w:lvl w:ilvl="6" w:tplc="0C09000F" w:tentative="1">
      <w:start w:val="1"/>
      <w:numFmt w:val="decimal"/>
      <w:lvlText w:val="%7."/>
      <w:lvlJc w:val="left"/>
      <w:pPr>
        <w:ind w:left="6523" w:hanging="360"/>
      </w:pPr>
    </w:lvl>
    <w:lvl w:ilvl="7" w:tplc="0C090019" w:tentative="1">
      <w:start w:val="1"/>
      <w:numFmt w:val="lowerLetter"/>
      <w:lvlText w:val="%8."/>
      <w:lvlJc w:val="left"/>
      <w:pPr>
        <w:ind w:left="7243" w:hanging="360"/>
      </w:pPr>
    </w:lvl>
    <w:lvl w:ilvl="8" w:tplc="0C09001B" w:tentative="1">
      <w:start w:val="1"/>
      <w:numFmt w:val="lowerRoman"/>
      <w:lvlText w:val="%9."/>
      <w:lvlJc w:val="right"/>
      <w:pPr>
        <w:ind w:left="7963" w:hanging="180"/>
      </w:pPr>
    </w:lvl>
  </w:abstractNum>
  <w:abstractNum w:abstractNumId="10" w15:restartNumberingAfterBreak="0">
    <w:nsid w:val="2147699E"/>
    <w:multiLevelType w:val="hybridMultilevel"/>
    <w:tmpl w:val="162E4BD2"/>
    <w:lvl w:ilvl="0" w:tplc="33FCD97C">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1" w15:restartNumberingAfterBreak="0">
    <w:nsid w:val="23774BD9"/>
    <w:multiLevelType w:val="hybridMultilevel"/>
    <w:tmpl w:val="D512CFA8"/>
    <w:lvl w:ilvl="0" w:tplc="E29E50CA">
      <w:start w:val="1"/>
      <w:numFmt w:val="lowerLetter"/>
      <w:lvlText w:val="(%1)"/>
      <w:lvlJc w:val="left"/>
      <w:pPr>
        <w:ind w:left="2211" w:hanging="360"/>
      </w:pPr>
    </w:lvl>
    <w:lvl w:ilvl="1" w:tplc="0C090019">
      <w:start w:val="1"/>
      <w:numFmt w:val="lowerLetter"/>
      <w:lvlText w:val="%2."/>
      <w:lvlJc w:val="left"/>
      <w:pPr>
        <w:ind w:left="2931" w:hanging="360"/>
      </w:pPr>
    </w:lvl>
    <w:lvl w:ilvl="2" w:tplc="0C09001B">
      <w:start w:val="1"/>
      <w:numFmt w:val="lowerRoman"/>
      <w:lvlText w:val="%3."/>
      <w:lvlJc w:val="right"/>
      <w:pPr>
        <w:ind w:left="3651" w:hanging="180"/>
      </w:pPr>
    </w:lvl>
    <w:lvl w:ilvl="3" w:tplc="0C09000F">
      <w:start w:val="1"/>
      <w:numFmt w:val="decimal"/>
      <w:lvlText w:val="%4."/>
      <w:lvlJc w:val="left"/>
      <w:pPr>
        <w:ind w:left="4371" w:hanging="360"/>
      </w:pPr>
    </w:lvl>
    <w:lvl w:ilvl="4" w:tplc="0C090019">
      <w:start w:val="1"/>
      <w:numFmt w:val="lowerLetter"/>
      <w:lvlText w:val="%5."/>
      <w:lvlJc w:val="left"/>
      <w:pPr>
        <w:ind w:left="5091" w:hanging="360"/>
      </w:pPr>
    </w:lvl>
    <w:lvl w:ilvl="5" w:tplc="0C09001B">
      <w:start w:val="1"/>
      <w:numFmt w:val="lowerRoman"/>
      <w:lvlText w:val="%6."/>
      <w:lvlJc w:val="right"/>
      <w:pPr>
        <w:ind w:left="5811" w:hanging="180"/>
      </w:pPr>
    </w:lvl>
    <w:lvl w:ilvl="6" w:tplc="0C09000F">
      <w:start w:val="1"/>
      <w:numFmt w:val="decimal"/>
      <w:lvlText w:val="%7."/>
      <w:lvlJc w:val="left"/>
      <w:pPr>
        <w:ind w:left="6531" w:hanging="360"/>
      </w:pPr>
    </w:lvl>
    <w:lvl w:ilvl="7" w:tplc="0C090019">
      <w:start w:val="1"/>
      <w:numFmt w:val="lowerLetter"/>
      <w:lvlText w:val="%8."/>
      <w:lvlJc w:val="left"/>
      <w:pPr>
        <w:ind w:left="7251" w:hanging="360"/>
      </w:pPr>
    </w:lvl>
    <w:lvl w:ilvl="8" w:tplc="0C09001B">
      <w:start w:val="1"/>
      <w:numFmt w:val="lowerRoman"/>
      <w:lvlText w:val="%9."/>
      <w:lvlJc w:val="right"/>
      <w:pPr>
        <w:ind w:left="7971" w:hanging="180"/>
      </w:pPr>
    </w:lvl>
  </w:abstractNum>
  <w:abstractNum w:abstractNumId="12" w15:restartNumberingAfterBreak="0">
    <w:nsid w:val="255A318A"/>
    <w:multiLevelType w:val="hybridMultilevel"/>
    <w:tmpl w:val="12CECAEC"/>
    <w:lvl w:ilvl="0" w:tplc="1EBED042">
      <w:start w:val="8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CD3594D"/>
    <w:multiLevelType w:val="hybridMultilevel"/>
    <w:tmpl w:val="07EC3F0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FAC1A53"/>
    <w:multiLevelType w:val="hybridMultilevel"/>
    <w:tmpl w:val="11F06CB6"/>
    <w:lvl w:ilvl="0" w:tplc="18002C18">
      <w:start w:val="1"/>
      <w:numFmt w:val="lowerRoman"/>
      <w:lvlText w:val="(%1)"/>
      <w:lvlJc w:val="left"/>
      <w:pPr>
        <w:ind w:left="2211" w:hanging="720"/>
      </w:pPr>
      <w:rPr>
        <w:rFonts w:hint="default"/>
      </w:rPr>
    </w:lvl>
    <w:lvl w:ilvl="1" w:tplc="0C090019">
      <w:start w:val="1"/>
      <w:numFmt w:val="lowerLetter"/>
      <w:lvlText w:val="%2."/>
      <w:lvlJc w:val="left"/>
      <w:pPr>
        <w:ind w:left="2571" w:hanging="360"/>
      </w:pPr>
    </w:lvl>
    <w:lvl w:ilvl="2" w:tplc="0C09001B" w:tentative="1">
      <w:start w:val="1"/>
      <w:numFmt w:val="lowerRoman"/>
      <w:lvlText w:val="%3."/>
      <w:lvlJc w:val="right"/>
      <w:pPr>
        <w:ind w:left="3291" w:hanging="180"/>
      </w:pPr>
    </w:lvl>
    <w:lvl w:ilvl="3" w:tplc="0C09000F" w:tentative="1">
      <w:start w:val="1"/>
      <w:numFmt w:val="decimal"/>
      <w:lvlText w:val="%4."/>
      <w:lvlJc w:val="left"/>
      <w:pPr>
        <w:ind w:left="4011" w:hanging="360"/>
      </w:pPr>
    </w:lvl>
    <w:lvl w:ilvl="4" w:tplc="0C090019" w:tentative="1">
      <w:start w:val="1"/>
      <w:numFmt w:val="lowerLetter"/>
      <w:lvlText w:val="%5."/>
      <w:lvlJc w:val="left"/>
      <w:pPr>
        <w:ind w:left="4731" w:hanging="360"/>
      </w:pPr>
    </w:lvl>
    <w:lvl w:ilvl="5" w:tplc="0C09001B" w:tentative="1">
      <w:start w:val="1"/>
      <w:numFmt w:val="lowerRoman"/>
      <w:lvlText w:val="%6."/>
      <w:lvlJc w:val="right"/>
      <w:pPr>
        <w:ind w:left="5451" w:hanging="180"/>
      </w:pPr>
    </w:lvl>
    <w:lvl w:ilvl="6" w:tplc="0C09000F" w:tentative="1">
      <w:start w:val="1"/>
      <w:numFmt w:val="decimal"/>
      <w:lvlText w:val="%7."/>
      <w:lvlJc w:val="left"/>
      <w:pPr>
        <w:ind w:left="6171" w:hanging="360"/>
      </w:pPr>
    </w:lvl>
    <w:lvl w:ilvl="7" w:tplc="0C090019" w:tentative="1">
      <w:start w:val="1"/>
      <w:numFmt w:val="lowerLetter"/>
      <w:lvlText w:val="%8."/>
      <w:lvlJc w:val="left"/>
      <w:pPr>
        <w:ind w:left="6891" w:hanging="360"/>
      </w:pPr>
    </w:lvl>
    <w:lvl w:ilvl="8" w:tplc="0C09001B" w:tentative="1">
      <w:start w:val="1"/>
      <w:numFmt w:val="lowerRoman"/>
      <w:lvlText w:val="%9."/>
      <w:lvlJc w:val="right"/>
      <w:pPr>
        <w:ind w:left="7611" w:hanging="180"/>
      </w:pPr>
    </w:lvl>
  </w:abstractNum>
  <w:abstractNum w:abstractNumId="15" w15:restartNumberingAfterBreak="0">
    <w:nsid w:val="3278505A"/>
    <w:multiLevelType w:val="multilevel"/>
    <w:tmpl w:val="29BEE0B0"/>
    <w:lvl w:ilvl="0">
      <w:start w:val="1"/>
      <w:numFmt w:val="lowerLetter"/>
      <w:lvlText w:val="(%1)"/>
      <w:lvlJc w:val="left"/>
      <w:pPr>
        <w:tabs>
          <w:tab w:val="num" w:pos="1800"/>
        </w:tabs>
        <w:ind w:left="1800" w:hanging="360"/>
      </w:pPr>
      <w:rPr>
        <w:rFonts w:ascii="Times New Roman" w:eastAsia="Times New Roman" w:hAnsi="Times New Roman" w:cs="Times New Roman"/>
      </w:rPr>
    </w:lvl>
    <w:lvl w:ilvl="1">
      <w:start w:val="1"/>
      <w:numFmt w:val="decimal"/>
      <w:lvlText w:val="%2."/>
      <w:lvlJc w:val="left"/>
      <w:pPr>
        <w:tabs>
          <w:tab w:val="num" w:pos="2520"/>
        </w:tabs>
        <w:ind w:left="2520" w:hanging="360"/>
      </w:pPr>
    </w:lvl>
    <w:lvl w:ilvl="2">
      <w:start w:val="1"/>
      <w:numFmt w:val="decimal"/>
      <w:lvlText w:val="%3."/>
      <w:lvlJc w:val="left"/>
      <w:pPr>
        <w:tabs>
          <w:tab w:val="num" w:pos="3240"/>
        </w:tabs>
        <w:ind w:left="3240" w:hanging="360"/>
      </w:pPr>
    </w:lvl>
    <w:lvl w:ilvl="3">
      <w:start w:val="1"/>
      <w:numFmt w:val="decimal"/>
      <w:lvlText w:val="%4."/>
      <w:lvlJc w:val="left"/>
      <w:pPr>
        <w:tabs>
          <w:tab w:val="num" w:pos="3960"/>
        </w:tabs>
        <w:ind w:left="3960" w:hanging="360"/>
      </w:pPr>
    </w:lvl>
    <w:lvl w:ilvl="4">
      <w:start w:val="1"/>
      <w:numFmt w:val="decimal"/>
      <w:lvlText w:val="%5."/>
      <w:lvlJc w:val="left"/>
      <w:pPr>
        <w:tabs>
          <w:tab w:val="num" w:pos="4680"/>
        </w:tabs>
        <w:ind w:left="4680" w:hanging="360"/>
      </w:pPr>
    </w:lvl>
    <w:lvl w:ilvl="5">
      <w:start w:val="1"/>
      <w:numFmt w:val="decimal"/>
      <w:lvlText w:val="%6."/>
      <w:lvlJc w:val="left"/>
      <w:pPr>
        <w:tabs>
          <w:tab w:val="num" w:pos="5400"/>
        </w:tabs>
        <w:ind w:left="5400" w:hanging="360"/>
      </w:pPr>
    </w:lvl>
    <w:lvl w:ilvl="6">
      <w:start w:val="1"/>
      <w:numFmt w:val="decimal"/>
      <w:lvlText w:val="%7."/>
      <w:lvlJc w:val="left"/>
      <w:pPr>
        <w:tabs>
          <w:tab w:val="num" w:pos="6120"/>
        </w:tabs>
        <w:ind w:left="6120" w:hanging="360"/>
      </w:pPr>
    </w:lvl>
    <w:lvl w:ilvl="7">
      <w:start w:val="1"/>
      <w:numFmt w:val="decimal"/>
      <w:lvlText w:val="%8."/>
      <w:lvlJc w:val="left"/>
      <w:pPr>
        <w:tabs>
          <w:tab w:val="num" w:pos="6840"/>
        </w:tabs>
        <w:ind w:left="6840" w:hanging="360"/>
      </w:pPr>
    </w:lvl>
    <w:lvl w:ilvl="8">
      <w:start w:val="1"/>
      <w:numFmt w:val="decimal"/>
      <w:lvlText w:val="%9."/>
      <w:lvlJc w:val="left"/>
      <w:pPr>
        <w:tabs>
          <w:tab w:val="num" w:pos="7560"/>
        </w:tabs>
        <w:ind w:left="7560" w:hanging="360"/>
      </w:pPr>
    </w:lvl>
  </w:abstractNum>
  <w:abstractNum w:abstractNumId="16" w15:restartNumberingAfterBreak="0">
    <w:nsid w:val="34FC6FF7"/>
    <w:multiLevelType w:val="multilevel"/>
    <w:tmpl w:val="56FEAF1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5F669D0"/>
    <w:multiLevelType w:val="hybridMultilevel"/>
    <w:tmpl w:val="9962E1E2"/>
    <w:lvl w:ilvl="0" w:tplc="D1A66C06">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18" w15:restartNumberingAfterBreak="0">
    <w:nsid w:val="375D2402"/>
    <w:multiLevelType w:val="hybridMultilevel"/>
    <w:tmpl w:val="9EA214B8"/>
    <w:lvl w:ilvl="0" w:tplc="49C2E6A4">
      <w:start w:val="1"/>
      <w:numFmt w:val="upperLetter"/>
      <w:lvlText w:val="(%1)"/>
      <w:lvlJc w:val="left"/>
      <w:pPr>
        <w:ind w:left="2724" w:hanging="360"/>
      </w:pPr>
      <w:rPr>
        <w:rFonts w:hint="default"/>
      </w:rPr>
    </w:lvl>
    <w:lvl w:ilvl="1" w:tplc="0C090019" w:tentative="1">
      <w:start w:val="1"/>
      <w:numFmt w:val="lowerLetter"/>
      <w:lvlText w:val="%2."/>
      <w:lvlJc w:val="left"/>
      <w:pPr>
        <w:ind w:left="3444" w:hanging="360"/>
      </w:pPr>
    </w:lvl>
    <w:lvl w:ilvl="2" w:tplc="0C09001B" w:tentative="1">
      <w:start w:val="1"/>
      <w:numFmt w:val="lowerRoman"/>
      <w:lvlText w:val="%3."/>
      <w:lvlJc w:val="right"/>
      <w:pPr>
        <w:ind w:left="4164" w:hanging="180"/>
      </w:pPr>
    </w:lvl>
    <w:lvl w:ilvl="3" w:tplc="0C09000F" w:tentative="1">
      <w:start w:val="1"/>
      <w:numFmt w:val="decimal"/>
      <w:lvlText w:val="%4."/>
      <w:lvlJc w:val="left"/>
      <w:pPr>
        <w:ind w:left="4884" w:hanging="360"/>
      </w:pPr>
    </w:lvl>
    <w:lvl w:ilvl="4" w:tplc="0C090019" w:tentative="1">
      <w:start w:val="1"/>
      <w:numFmt w:val="lowerLetter"/>
      <w:lvlText w:val="%5."/>
      <w:lvlJc w:val="left"/>
      <w:pPr>
        <w:ind w:left="5604" w:hanging="360"/>
      </w:pPr>
    </w:lvl>
    <w:lvl w:ilvl="5" w:tplc="0C09001B" w:tentative="1">
      <w:start w:val="1"/>
      <w:numFmt w:val="lowerRoman"/>
      <w:lvlText w:val="%6."/>
      <w:lvlJc w:val="right"/>
      <w:pPr>
        <w:ind w:left="6324" w:hanging="180"/>
      </w:pPr>
    </w:lvl>
    <w:lvl w:ilvl="6" w:tplc="0C09000F" w:tentative="1">
      <w:start w:val="1"/>
      <w:numFmt w:val="decimal"/>
      <w:lvlText w:val="%7."/>
      <w:lvlJc w:val="left"/>
      <w:pPr>
        <w:ind w:left="7044" w:hanging="360"/>
      </w:pPr>
    </w:lvl>
    <w:lvl w:ilvl="7" w:tplc="0C090019" w:tentative="1">
      <w:start w:val="1"/>
      <w:numFmt w:val="lowerLetter"/>
      <w:lvlText w:val="%8."/>
      <w:lvlJc w:val="left"/>
      <w:pPr>
        <w:ind w:left="7764" w:hanging="360"/>
      </w:pPr>
    </w:lvl>
    <w:lvl w:ilvl="8" w:tplc="0C09001B" w:tentative="1">
      <w:start w:val="1"/>
      <w:numFmt w:val="lowerRoman"/>
      <w:lvlText w:val="%9."/>
      <w:lvlJc w:val="right"/>
      <w:pPr>
        <w:ind w:left="8484" w:hanging="180"/>
      </w:pPr>
    </w:lvl>
  </w:abstractNum>
  <w:abstractNum w:abstractNumId="19" w15:restartNumberingAfterBreak="0">
    <w:nsid w:val="3A7F61FA"/>
    <w:multiLevelType w:val="hybridMultilevel"/>
    <w:tmpl w:val="3E26B8A8"/>
    <w:lvl w:ilvl="0" w:tplc="AC90B3C0">
      <w:start w:val="1"/>
      <w:numFmt w:val="lowerLetter"/>
      <w:lvlText w:val="(%1)"/>
      <w:lvlJc w:val="left"/>
      <w:pPr>
        <w:ind w:left="1491" w:hanging="360"/>
      </w:pPr>
      <w:rPr>
        <w:rFonts w:hint="default"/>
      </w:rPr>
    </w:lvl>
    <w:lvl w:ilvl="1" w:tplc="0C090019" w:tentative="1">
      <w:start w:val="1"/>
      <w:numFmt w:val="lowerLetter"/>
      <w:lvlText w:val="%2."/>
      <w:lvlJc w:val="left"/>
      <w:pPr>
        <w:ind w:left="2211" w:hanging="360"/>
      </w:pPr>
    </w:lvl>
    <w:lvl w:ilvl="2" w:tplc="0C09001B" w:tentative="1">
      <w:start w:val="1"/>
      <w:numFmt w:val="lowerRoman"/>
      <w:lvlText w:val="%3."/>
      <w:lvlJc w:val="right"/>
      <w:pPr>
        <w:ind w:left="2931" w:hanging="180"/>
      </w:pPr>
    </w:lvl>
    <w:lvl w:ilvl="3" w:tplc="0C09000F" w:tentative="1">
      <w:start w:val="1"/>
      <w:numFmt w:val="decimal"/>
      <w:lvlText w:val="%4."/>
      <w:lvlJc w:val="left"/>
      <w:pPr>
        <w:ind w:left="3651" w:hanging="360"/>
      </w:pPr>
    </w:lvl>
    <w:lvl w:ilvl="4" w:tplc="0C090019" w:tentative="1">
      <w:start w:val="1"/>
      <w:numFmt w:val="lowerLetter"/>
      <w:lvlText w:val="%5."/>
      <w:lvlJc w:val="left"/>
      <w:pPr>
        <w:ind w:left="4371" w:hanging="360"/>
      </w:pPr>
    </w:lvl>
    <w:lvl w:ilvl="5" w:tplc="0C09001B" w:tentative="1">
      <w:start w:val="1"/>
      <w:numFmt w:val="lowerRoman"/>
      <w:lvlText w:val="%6."/>
      <w:lvlJc w:val="right"/>
      <w:pPr>
        <w:ind w:left="5091" w:hanging="180"/>
      </w:pPr>
    </w:lvl>
    <w:lvl w:ilvl="6" w:tplc="0C09000F" w:tentative="1">
      <w:start w:val="1"/>
      <w:numFmt w:val="decimal"/>
      <w:lvlText w:val="%7."/>
      <w:lvlJc w:val="left"/>
      <w:pPr>
        <w:ind w:left="5811" w:hanging="360"/>
      </w:pPr>
    </w:lvl>
    <w:lvl w:ilvl="7" w:tplc="0C090019" w:tentative="1">
      <w:start w:val="1"/>
      <w:numFmt w:val="lowerLetter"/>
      <w:lvlText w:val="%8."/>
      <w:lvlJc w:val="left"/>
      <w:pPr>
        <w:ind w:left="6531" w:hanging="360"/>
      </w:pPr>
    </w:lvl>
    <w:lvl w:ilvl="8" w:tplc="0C09001B" w:tentative="1">
      <w:start w:val="1"/>
      <w:numFmt w:val="lowerRoman"/>
      <w:lvlText w:val="%9."/>
      <w:lvlJc w:val="right"/>
      <w:pPr>
        <w:ind w:left="7251" w:hanging="180"/>
      </w:pPr>
    </w:lvl>
  </w:abstractNum>
  <w:abstractNum w:abstractNumId="20" w15:restartNumberingAfterBreak="0">
    <w:nsid w:val="3D0E012C"/>
    <w:multiLevelType w:val="hybridMultilevel"/>
    <w:tmpl w:val="F3DE22AC"/>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EFC1DA3"/>
    <w:multiLevelType w:val="hybridMultilevel"/>
    <w:tmpl w:val="A726EBB2"/>
    <w:lvl w:ilvl="0" w:tplc="56E04F46">
      <w:start w:val="8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43B50E9"/>
    <w:multiLevelType w:val="hybridMultilevel"/>
    <w:tmpl w:val="915CE170"/>
    <w:lvl w:ilvl="0" w:tplc="8B2475F4">
      <w:start w:val="1"/>
      <w:numFmt w:val="decimal"/>
      <w:lvlText w:val="(%1)"/>
      <w:lvlJc w:val="left"/>
      <w:pPr>
        <w:ind w:left="1131" w:hanging="377"/>
      </w:pPr>
      <w:rPr>
        <w:rFonts w:hint="default"/>
      </w:rPr>
    </w:lvl>
    <w:lvl w:ilvl="1" w:tplc="0C090019">
      <w:start w:val="1"/>
      <w:numFmt w:val="lowerLetter"/>
      <w:lvlText w:val="%2."/>
      <w:lvlJc w:val="left"/>
      <w:pPr>
        <w:ind w:left="1834" w:hanging="360"/>
      </w:pPr>
    </w:lvl>
    <w:lvl w:ilvl="2" w:tplc="0C09001B" w:tentative="1">
      <w:start w:val="1"/>
      <w:numFmt w:val="lowerRoman"/>
      <w:lvlText w:val="%3."/>
      <w:lvlJc w:val="right"/>
      <w:pPr>
        <w:ind w:left="2554" w:hanging="180"/>
      </w:pPr>
    </w:lvl>
    <w:lvl w:ilvl="3" w:tplc="0C09000F" w:tentative="1">
      <w:start w:val="1"/>
      <w:numFmt w:val="decimal"/>
      <w:lvlText w:val="%4."/>
      <w:lvlJc w:val="left"/>
      <w:pPr>
        <w:ind w:left="3274" w:hanging="360"/>
      </w:pPr>
    </w:lvl>
    <w:lvl w:ilvl="4" w:tplc="0C090019" w:tentative="1">
      <w:start w:val="1"/>
      <w:numFmt w:val="lowerLetter"/>
      <w:lvlText w:val="%5."/>
      <w:lvlJc w:val="left"/>
      <w:pPr>
        <w:ind w:left="3994" w:hanging="360"/>
      </w:pPr>
    </w:lvl>
    <w:lvl w:ilvl="5" w:tplc="0C09001B" w:tentative="1">
      <w:start w:val="1"/>
      <w:numFmt w:val="lowerRoman"/>
      <w:lvlText w:val="%6."/>
      <w:lvlJc w:val="right"/>
      <w:pPr>
        <w:ind w:left="4714" w:hanging="180"/>
      </w:pPr>
    </w:lvl>
    <w:lvl w:ilvl="6" w:tplc="0C09000F" w:tentative="1">
      <w:start w:val="1"/>
      <w:numFmt w:val="decimal"/>
      <w:lvlText w:val="%7."/>
      <w:lvlJc w:val="left"/>
      <w:pPr>
        <w:ind w:left="5434" w:hanging="360"/>
      </w:pPr>
    </w:lvl>
    <w:lvl w:ilvl="7" w:tplc="0C090019" w:tentative="1">
      <w:start w:val="1"/>
      <w:numFmt w:val="lowerLetter"/>
      <w:lvlText w:val="%8."/>
      <w:lvlJc w:val="left"/>
      <w:pPr>
        <w:ind w:left="6154" w:hanging="360"/>
      </w:pPr>
    </w:lvl>
    <w:lvl w:ilvl="8" w:tplc="0C09001B" w:tentative="1">
      <w:start w:val="1"/>
      <w:numFmt w:val="lowerRoman"/>
      <w:lvlText w:val="%9."/>
      <w:lvlJc w:val="right"/>
      <w:pPr>
        <w:ind w:left="6874" w:hanging="180"/>
      </w:pPr>
    </w:lvl>
  </w:abstractNum>
  <w:abstractNum w:abstractNumId="23" w15:restartNumberingAfterBreak="0">
    <w:nsid w:val="458251F9"/>
    <w:multiLevelType w:val="hybridMultilevel"/>
    <w:tmpl w:val="B71E7A22"/>
    <w:lvl w:ilvl="0" w:tplc="7E2CDC66">
      <w:start w:val="1"/>
      <w:numFmt w:val="lowerRoman"/>
      <w:lvlText w:val="(%1)"/>
      <w:lvlJc w:val="left"/>
      <w:pPr>
        <w:ind w:left="2364" w:hanging="720"/>
      </w:pPr>
      <w:rPr>
        <w:rFonts w:hint="default"/>
      </w:rPr>
    </w:lvl>
    <w:lvl w:ilvl="1" w:tplc="0C090019" w:tentative="1">
      <w:start w:val="1"/>
      <w:numFmt w:val="lowerLetter"/>
      <w:lvlText w:val="%2."/>
      <w:lvlJc w:val="left"/>
      <w:pPr>
        <w:ind w:left="2724" w:hanging="360"/>
      </w:pPr>
    </w:lvl>
    <w:lvl w:ilvl="2" w:tplc="0C09001B" w:tentative="1">
      <w:start w:val="1"/>
      <w:numFmt w:val="lowerRoman"/>
      <w:lvlText w:val="%3."/>
      <w:lvlJc w:val="right"/>
      <w:pPr>
        <w:ind w:left="3444" w:hanging="180"/>
      </w:pPr>
    </w:lvl>
    <w:lvl w:ilvl="3" w:tplc="0C09000F" w:tentative="1">
      <w:start w:val="1"/>
      <w:numFmt w:val="decimal"/>
      <w:lvlText w:val="%4."/>
      <w:lvlJc w:val="left"/>
      <w:pPr>
        <w:ind w:left="4164" w:hanging="360"/>
      </w:pPr>
    </w:lvl>
    <w:lvl w:ilvl="4" w:tplc="0C090019" w:tentative="1">
      <w:start w:val="1"/>
      <w:numFmt w:val="lowerLetter"/>
      <w:lvlText w:val="%5."/>
      <w:lvlJc w:val="left"/>
      <w:pPr>
        <w:ind w:left="4884" w:hanging="360"/>
      </w:pPr>
    </w:lvl>
    <w:lvl w:ilvl="5" w:tplc="0C09001B" w:tentative="1">
      <w:start w:val="1"/>
      <w:numFmt w:val="lowerRoman"/>
      <w:lvlText w:val="%6."/>
      <w:lvlJc w:val="right"/>
      <w:pPr>
        <w:ind w:left="5604" w:hanging="180"/>
      </w:pPr>
    </w:lvl>
    <w:lvl w:ilvl="6" w:tplc="0C09000F" w:tentative="1">
      <w:start w:val="1"/>
      <w:numFmt w:val="decimal"/>
      <w:lvlText w:val="%7."/>
      <w:lvlJc w:val="left"/>
      <w:pPr>
        <w:ind w:left="6324" w:hanging="360"/>
      </w:pPr>
    </w:lvl>
    <w:lvl w:ilvl="7" w:tplc="0C090019" w:tentative="1">
      <w:start w:val="1"/>
      <w:numFmt w:val="lowerLetter"/>
      <w:lvlText w:val="%8."/>
      <w:lvlJc w:val="left"/>
      <w:pPr>
        <w:ind w:left="7044" w:hanging="360"/>
      </w:pPr>
    </w:lvl>
    <w:lvl w:ilvl="8" w:tplc="0C09001B" w:tentative="1">
      <w:start w:val="1"/>
      <w:numFmt w:val="lowerRoman"/>
      <w:lvlText w:val="%9."/>
      <w:lvlJc w:val="right"/>
      <w:pPr>
        <w:ind w:left="7764" w:hanging="180"/>
      </w:pPr>
    </w:lvl>
  </w:abstractNum>
  <w:abstractNum w:abstractNumId="24" w15:restartNumberingAfterBreak="0">
    <w:nsid w:val="45D23F1F"/>
    <w:multiLevelType w:val="hybridMultilevel"/>
    <w:tmpl w:val="89D40FA4"/>
    <w:lvl w:ilvl="0" w:tplc="CEAE78B0">
      <w:start w:val="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67D7F4B"/>
    <w:multiLevelType w:val="hybridMultilevel"/>
    <w:tmpl w:val="B858B710"/>
    <w:lvl w:ilvl="0" w:tplc="32BA5418">
      <w:start w:val="1"/>
      <w:numFmt w:val="decimal"/>
      <w:lvlText w:val="(%1)"/>
      <w:lvlJc w:val="left"/>
      <w:pPr>
        <w:ind w:left="1380" w:hanging="10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67E0BC7"/>
    <w:multiLevelType w:val="hybridMultilevel"/>
    <w:tmpl w:val="9DA08228"/>
    <w:lvl w:ilvl="0" w:tplc="FFB43C4C">
      <w:start w:val="1"/>
      <w:numFmt w:val="lowerLetter"/>
      <w:lvlText w:val="(%1)"/>
      <w:lvlJc w:val="left"/>
      <w:pPr>
        <w:ind w:left="3624" w:hanging="1980"/>
      </w:pPr>
    </w:lvl>
    <w:lvl w:ilvl="1" w:tplc="0C090019">
      <w:start w:val="1"/>
      <w:numFmt w:val="lowerLetter"/>
      <w:lvlText w:val="%2."/>
      <w:lvlJc w:val="left"/>
      <w:pPr>
        <w:ind w:left="2724" w:hanging="360"/>
      </w:pPr>
    </w:lvl>
    <w:lvl w:ilvl="2" w:tplc="0C09001B">
      <w:start w:val="1"/>
      <w:numFmt w:val="lowerRoman"/>
      <w:lvlText w:val="%3."/>
      <w:lvlJc w:val="right"/>
      <w:pPr>
        <w:ind w:left="3444" w:hanging="180"/>
      </w:pPr>
    </w:lvl>
    <w:lvl w:ilvl="3" w:tplc="0C09000F">
      <w:start w:val="1"/>
      <w:numFmt w:val="decimal"/>
      <w:lvlText w:val="%4."/>
      <w:lvlJc w:val="left"/>
      <w:pPr>
        <w:ind w:left="4164" w:hanging="360"/>
      </w:pPr>
    </w:lvl>
    <w:lvl w:ilvl="4" w:tplc="0C090019">
      <w:start w:val="1"/>
      <w:numFmt w:val="lowerLetter"/>
      <w:lvlText w:val="%5."/>
      <w:lvlJc w:val="left"/>
      <w:pPr>
        <w:ind w:left="4884" w:hanging="360"/>
      </w:pPr>
    </w:lvl>
    <w:lvl w:ilvl="5" w:tplc="0C09001B">
      <w:start w:val="1"/>
      <w:numFmt w:val="lowerRoman"/>
      <w:lvlText w:val="%6."/>
      <w:lvlJc w:val="right"/>
      <w:pPr>
        <w:ind w:left="5604" w:hanging="180"/>
      </w:pPr>
    </w:lvl>
    <w:lvl w:ilvl="6" w:tplc="0C09000F">
      <w:start w:val="1"/>
      <w:numFmt w:val="decimal"/>
      <w:lvlText w:val="%7."/>
      <w:lvlJc w:val="left"/>
      <w:pPr>
        <w:ind w:left="6324" w:hanging="360"/>
      </w:pPr>
    </w:lvl>
    <w:lvl w:ilvl="7" w:tplc="0C090019">
      <w:start w:val="1"/>
      <w:numFmt w:val="lowerLetter"/>
      <w:lvlText w:val="%8."/>
      <w:lvlJc w:val="left"/>
      <w:pPr>
        <w:ind w:left="7044" w:hanging="360"/>
      </w:pPr>
    </w:lvl>
    <w:lvl w:ilvl="8" w:tplc="0C09001B">
      <w:start w:val="1"/>
      <w:numFmt w:val="lowerRoman"/>
      <w:lvlText w:val="%9."/>
      <w:lvlJc w:val="right"/>
      <w:pPr>
        <w:ind w:left="7764" w:hanging="180"/>
      </w:pPr>
    </w:lvl>
  </w:abstractNum>
  <w:abstractNum w:abstractNumId="27" w15:restartNumberingAfterBreak="0">
    <w:nsid w:val="4766662B"/>
    <w:multiLevelType w:val="hybridMultilevel"/>
    <w:tmpl w:val="EF0EA442"/>
    <w:lvl w:ilvl="0" w:tplc="31B44588">
      <w:start w:val="1"/>
      <w:numFmt w:val="lowerLetter"/>
      <w:lvlText w:val="(%1)"/>
      <w:lvlJc w:val="left"/>
      <w:pPr>
        <w:ind w:left="1380" w:hanging="10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92E329B"/>
    <w:multiLevelType w:val="hybridMultilevel"/>
    <w:tmpl w:val="40C2C97E"/>
    <w:lvl w:ilvl="0" w:tplc="AD88AA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E734911"/>
    <w:multiLevelType w:val="multilevel"/>
    <w:tmpl w:val="8A5C82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306AA5"/>
    <w:multiLevelType w:val="hybridMultilevel"/>
    <w:tmpl w:val="C16013F4"/>
    <w:lvl w:ilvl="0" w:tplc="069A8B48">
      <w:start w:val="8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8DB0A08"/>
    <w:multiLevelType w:val="multilevel"/>
    <w:tmpl w:val="2BE41C3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9431A0"/>
    <w:multiLevelType w:val="multilevel"/>
    <w:tmpl w:val="1B6A3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A12EFB"/>
    <w:multiLevelType w:val="hybridMultilevel"/>
    <w:tmpl w:val="2E84F616"/>
    <w:lvl w:ilvl="0" w:tplc="0C09000F">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AB1797"/>
    <w:multiLevelType w:val="hybridMultilevel"/>
    <w:tmpl w:val="EE0E372C"/>
    <w:lvl w:ilvl="0" w:tplc="AF389698">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35" w15:restartNumberingAfterBreak="0">
    <w:nsid w:val="61BD589B"/>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64CC25BB"/>
    <w:multiLevelType w:val="hybridMultilevel"/>
    <w:tmpl w:val="6C76448E"/>
    <w:lvl w:ilvl="0" w:tplc="AD88AAF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66EF1C1E"/>
    <w:multiLevelType w:val="hybridMultilevel"/>
    <w:tmpl w:val="5FCC90A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8" w15:restartNumberingAfterBreak="0">
    <w:nsid w:val="67002ACF"/>
    <w:multiLevelType w:val="hybridMultilevel"/>
    <w:tmpl w:val="5086ADCA"/>
    <w:lvl w:ilvl="0" w:tplc="5102497A">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39" w15:restartNumberingAfterBreak="0">
    <w:nsid w:val="677A733F"/>
    <w:multiLevelType w:val="hybridMultilevel"/>
    <w:tmpl w:val="9C2256DC"/>
    <w:lvl w:ilvl="0" w:tplc="F07C777E">
      <w:start w:val="1"/>
      <w:numFmt w:val="decimal"/>
      <w:lvlText w:val="(%1)"/>
      <w:lvlJc w:val="left"/>
      <w:pPr>
        <w:ind w:left="1140" w:hanging="390"/>
      </w:pPr>
      <w:rPr>
        <w:rFonts w:hint="default"/>
      </w:rPr>
    </w:lvl>
    <w:lvl w:ilvl="1" w:tplc="0C090019" w:tentative="1">
      <w:start w:val="1"/>
      <w:numFmt w:val="lowerLetter"/>
      <w:lvlText w:val="%2."/>
      <w:lvlJc w:val="left"/>
      <w:pPr>
        <w:ind w:left="1830" w:hanging="360"/>
      </w:pPr>
    </w:lvl>
    <w:lvl w:ilvl="2" w:tplc="0C09001B" w:tentative="1">
      <w:start w:val="1"/>
      <w:numFmt w:val="lowerRoman"/>
      <w:lvlText w:val="%3."/>
      <w:lvlJc w:val="right"/>
      <w:pPr>
        <w:ind w:left="2550" w:hanging="180"/>
      </w:pPr>
    </w:lvl>
    <w:lvl w:ilvl="3" w:tplc="0C09000F" w:tentative="1">
      <w:start w:val="1"/>
      <w:numFmt w:val="decimal"/>
      <w:lvlText w:val="%4."/>
      <w:lvlJc w:val="left"/>
      <w:pPr>
        <w:ind w:left="3270" w:hanging="360"/>
      </w:pPr>
    </w:lvl>
    <w:lvl w:ilvl="4" w:tplc="0C090019" w:tentative="1">
      <w:start w:val="1"/>
      <w:numFmt w:val="lowerLetter"/>
      <w:lvlText w:val="%5."/>
      <w:lvlJc w:val="left"/>
      <w:pPr>
        <w:ind w:left="3990" w:hanging="360"/>
      </w:pPr>
    </w:lvl>
    <w:lvl w:ilvl="5" w:tplc="0C09001B" w:tentative="1">
      <w:start w:val="1"/>
      <w:numFmt w:val="lowerRoman"/>
      <w:lvlText w:val="%6."/>
      <w:lvlJc w:val="right"/>
      <w:pPr>
        <w:ind w:left="4710" w:hanging="180"/>
      </w:pPr>
    </w:lvl>
    <w:lvl w:ilvl="6" w:tplc="0C09000F" w:tentative="1">
      <w:start w:val="1"/>
      <w:numFmt w:val="decimal"/>
      <w:lvlText w:val="%7."/>
      <w:lvlJc w:val="left"/>
      <w:pPr>
        <w:ind w:left="5430" w:hanging="360"/>
      </w:pPr>
    </w:lvl>
    <w:lvl w:ilvl="7" w:tplc="0C090019" w:tentative="1">
      <w:start w:val="1"/>
      <w:numFmt w:val="lowerLetter"/>
      <w:lvlText w:val="%8."/>
      <w:lvlJc w:val="left"/>
      <w:pPr>
        <w:ind w:left="6150" w:hanging="360"/>
      </w:pPr>
    </w:lvl>
    <w:lvl w:ilvl="8" w:tplc="0C09001B" w:tentative="1">
      <w:start w:val="1"/>
      <w:numFmt w:val="lowerRoman"/>
      <w:lvlText w:val="%9."/>
      <w:lvlJc w:val="right"/>
      <w:pPr>
        <w:ind w:left="6870" w:hanging="180"/>
      </w:pPr>
    </w:lvl>
  </w:abstractNum>
  <w:abstractNum w:abstractNumId="40" w15:restartNumberingAfterBreak="0">
    <w:nsid w:val="68F83FEE"/>
    <w:multiLevelType w:val="hybridMultilevel"/>
    <w:tmpl w:val="6BBA46EA"/>
    <w:lvl w:ilvl="0" w:tplc="B066DF26">
      <w:start w:val="1"/>
      <w:numFmt w:val="lowerLetter"/>
      <w:lvlText w:val="(%1)"/>
      <w:lvlJc w:val="left"/>
      <w:pPr>
        <w:ind w:left="1650" w:hanging="360"/>
      </w:pPr>
      <w:rPr>
        <w:rFonts w:hint="default"/>
      </w:rPr>
    </w:lvl>
    <w:lvl w:ilvl="1" w:tplc="0C090019" w:tentative="1">
      <w:start w:val="1"/>
      <w:numFmt w:val="lowerLetter"/>
      <w:lvlText w:val="%2."/>
      <w:lvlJc w:val="left"/>
      <w:pPr>
        <w:ind w:left="2370" w:hanging="360"/>
      </w:pPr>
    </w:lvl>
    <w:lvl w:ilvl="2" w:tplc="0C09001B" w:tentative="1">
      <w:start w:val="1"/>
      <w:numFmt w:val="lowerRoman"/>
      <w:lvlText w:val="%3."/>
      <w:lvlJc w:val="right"/>
      <w:pPr>
        <w:ind w:left="3090" w:hanging="180"/>
      </w:pPr>
    </w:lvl>
    <w:lvl w:ilvl="3" w:tplc="0C09000F" w:tentative="1">
      <w:start w:val="1"/>
      <w:numFmt w:val="decimal"/>
      <w:lvlText w:val="%4."/>
      <w:lvlJc w:val="left"/>
      <w:pPr>
        <w:ind w:left="3810" w:hanging="360"/>
      </w:pPr>
    </w:lvl>
    <w:lvl w:ilvl="4" w:tplc="0C090019" w:tentative="1">
      <w:start w:val="1"/>
      <w:numFmt w:val="lowerLetter"/>
      <w:lvlText w:val="%5."/>
      <w:lvlJc w:val="left"/>
      <w:pPr>
        <w:ind w:left="4530" w:hanging="360"/>
      </w:pPr>
    </w:lvl>
    <w:lvl w:ilvl="5" w:tplc="0C09001B" w:tentative="1">
      <w:start w:val="1"/>
      <w:numFmt w:val="lowerRoman"/>
      <w:lvlText w:val="%6."/>
      <w:lvlJc w:val="right"/>
      <w:pPr>
        <w:ind w:left="5250" w:hanging="180"/>
      </w:pPr>
    </w:lvl>
    <w:lvl w:ilvl="6" w:tplc="0C09000F" w:tentative="1">
      <w:start w:val="1"/>
      <w:numFmt w:val="decimal"/>
      <w:lvlText w:val="%7."/>
      <w:lvlJc w:val="left"/>
      <w:pPr>
        <w:ind w:left="5970" w:hanging="360"/>
      </w:pPr>
    </w:lvl>
    <w:lvl w:ilvl="7" w:tplc="0C090019" w:tentative="1">
      <w:start w:val="1"/>
      <w:numFmt w:val="lowerLetter"/>
      <w:lvlText w:val="%8."/>
      <w:lvlJc w:val="left"/>
      <w:pPr>
        <w:ind w:left="6690" w:hanging="360"/>
      </w:pPr>
    </w:lvl>
    <w:lvl w:ilvl="8" w:tplc="0C09001B" w:tentative="1">
      <w:start w:val="1"/>
      <w:numFmt w:val="lowerRoman"/>
      <w:lvlText w:val="%9."/>
      <w:lvlJc w:val="right"/>
      <w:pPr>
        <w:ind w:left="7410" w:hanging="180"/>
      </w:pPr>
    </w:lvl>
  </w:abstractNum>
  <w:abstractNum w:abstractNumId="41" w15:restartNumberingAfterBreak="0">
    <w:nsid w:val="6CD169CA"/>
    <w:multiLevelType w:val="multilevel"/>
    <w:tmpl w:val="58A05074"/>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1366C8F"/>
    <w:multiLevelType w:val="hybridMultilevel"/>
    <w:tmpl w:val="9BC8CCC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2F201F5"/>
    <w:multiLevelType w:val="hybridMultilevel"/>
    <w:tmpl w:val="6C3E1E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3AA0B58"/>
    <w:multiLevelType w:val="hybridMultilevel"/>
    <w:tmpl w:val="3AB8F156"/>
    <w:lvl w:ilvl="0" w:tplc="D9A2BC66">
      <w:start w:val="1"/>
      <w:numFmt w:val="low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45" w15:restartNumberingAfterBreak="0">
    <w:nsid w:val="76D516EF"/>
    <w:multiLevelType w:val="hybridMultilevel"/>
    <w:tmpl w:val="EB8617FE"/>
    <w:lvl w:ilvl="0" w:tplc="D67CE6FC">
      <w:start w:val="1"/>
      <w:numFmt w:val="lowerLetter"/>
      <w:lvlText w:val="(%1)"/>
      <w:lvlJc w:val="left"/>
      <w:pPr>
        <w:ind w:left="1491" w:hanging="360"/>
      </w:pPr>
      <w:rPr>
        <w:rFonts w:hint="default"/>
      </w:rPr>
    </w:lvl>
    <w:lvl w:ilvl="1" w:tplc="0C090019" w:tentative="1">
      <w:start w:val="1"/>
      <w:numFmt w:val="lowerLetter"/>
      <w:lvlText w:val="%2."/>
      <w:lvlJc w:val="left"/>
      <w:pPr>
        <w:ind w:left="2211" w:hanging="360"/>
      </w:pPr>
    </w:lvl>
    <w:lvl w:ilvl="2" w:tplc="0C09001B" w:tentative="1">
      <w:start w:val="1"/>
      <w:numFmt w:val="lowerRoman"/>
      <w:lvlText w:val="%3."/>
      <w:lvlJc w:val="right"/>
      <w:pPr>
        <w:ind w:left="2931" w:hanging="180"/>
      </w:pPr>
    </w:lvl>
    <w:lvl w:ilvl="3" w:tplc="0C09000F" w:tentative="1">
      <w:start w:val="1"/>
      <w:numFmt w:val="decimal"/>
      <w:lvlText w:val="%4."/>
      <w:lvlJc w:val="left"/>
      <w:pPr>
        <w:ind w:left="3651" w:hanging="360"/>
      </w:pPr>
    </w:lvl>
    <w:lvl w:ilvl="4" w:tplc="0C090019" w:tentative="1">
      <w:start w:val="1"/>
      <w:numFmt w:val="lowerLetter"/>
      <w:lvlText w:val="%5."/>
      <w:lvlJc w:val="left"/>
      <w:pPr>
        <w:ind w:left="4371" w:hanging="360"/>
      </w:pPr>
    </w:lvl>
    <w:lvl w:ilvl="5" w:tplc="0C09001B" w:tentative="1">
      <w:start w:val="1"/>
      <w:numFmt w:val="lowerRoman"/>
      <w:lvlText w:val="%6."/>
      <w:lvlJc w:val="right"/>
      <w:pPr>
        <w:ind w:left="5091" w:hanging="180"/>
      </w:pPr>
    </w:lvl>
    <w:lvl w:ilvl="6" w:tplc="0C09000F" w:tentative="1">
      <w:start w:val="1"/>
      <w:numFmt w:val="decimal"/>
      <w:lvlText w:val="%7."/>
      <w:lvlJc w:val="left"/>
      <w:pPr>
        <w:ind w:left="5811" w:hanging="360"/>
      </w:pPr>
    </w:lvl>
    <w:lvl w:ilvl="7" w:tplc="0C090019" w:tentative="1">
      <w:start w:val="1"/>
      <w:numFmt w:val="lowerLetter"/>
      <w:lvlText w:val="%8."/>
      <w:lvlJc w:val="left"/>
      <w:pPr>
        <w:ind w:left="6531" w:hanging="360"/>
      </w:pPr>
    </w:lvl>
    <w:lvl w:ilvl="8" w:tplc="0C09001B" w:tentative="1">
      <w:start w:val="1"/>
      <w:numFmt w:val="lowerRoman"/>
      <w:lvlText w:val="%9."/>
      <w:lvlJc w:val="right"/>
      <w:pPr>
        <w:ind w:left="7251" w:hanging="180"/>
      </w:pPr>
    </w:lvl>
  </w:abstractNum>
  <w:abstractNum w:abstractNumId="46" w15:restartNumberingAfterBreak="0">
    <w:nsid w:val="79421BB8"/>
    <w:multiLevelType w:val="hybridMultilevel"/>
    <w:tmpl w:val="6450D574"/>
    <w:lvl w:ilvl="0" w:tplc="0FF0AF88">
      <w:start w:val="69"/>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A210A70"/>
    <w:multiLevelType w:val="multilevel"/>
    <w:tmpl w:val="215AC35A"/>
    <w:lvl w:ilvl="0">
      <w:start w:val="1"/>
      <w:numFmt w:val="lowerLetter"/>
      <w:lvlText w:val="(%1)"/>
      <w:lvlJc w:val="left"/>
      <w:pPr>
        <w:tabs>
          <w:tab w:val="num" w:pos="1494"/>
        </w:tabs>
        <w:ind w:left="1494" w:hanging="360"/>
      </w:pPr>
      <w:rPr>
        <w:rFonts w:ascii="Times New Roman" w:eastAsia="Times New Roman" w:hAnsi="Times New Roman" w:cs="Times New Roman"/>
      </w:rPr>
    </w:lvl>
    <w:lvl w:ilvl="1" w:tentative="1">
      <w:start w:val="1"/>
      <w:numFmt w:val="decimal"/>
      <w:lvlText w:val="%2."/>
      <w:lvlJc w:val="left"/>
      <w:pPr>
        <w:tabs>
          <w:tab w:val="num" w:pos="2214"/>
        </w:tabs>
        <w:ind w:left="2214" w:hanging="360"/>
      </w:pPr>
    </w:lvl>
    <w:lvl w:ilvl="2" w:tentative="1">
      <w:start w:val="1"/>
      <w:numFmt w:val="decimal"/>
      <w:lvlText w:val="%3."/>
      <w:lvlJc w:val="left"/>
      <w:pPr>
        <w:tabs>
          <w:tab w:val="num" w:pos="2934"/>
        </w:tabs>
        <w:ind w:left="2934" w:hanging="360"/>
      </w:pPr>
    </w:lvl>
    <w:lvl w:ilvl="3" w:tentative="1">
      <w:start w:val="1"/>
      <w:numFmt w:val="decimal"/>
      <w:lvlText w:val="%4."/>
      <w:lvlJc w:val="left"/>
      <w:pPr>
        <w:tabs>
          <w:tab w:val="num" w:pos="3654"/>
        </w:tabs>
        <w:ind w:left="3654" w:hanging="360"/>
      </w:pPr>
    </w:lvl>
    <w:lvl w:ilvl="4" w:tentative="1">
      <w:start w:val="1"/>
      <w:numFmt w:val="decimal"/>
      <w:lvlText w:val="%5."/>
      <w:lvlJc w:val="left"/>
      <w:pPr>
        <w:tabs>
          <w:tab w:val="num" w:pos="4374"/>
        </w:tabs>
        <w:ind w:left="4374" w:hanging="360"/>
      </w:pPr>
    </w:lvl>
    <w:lvl w:ilvl="5" w:tentative="1">
      <w:start w:val="1"/>
      <w:numFmt w:val="decimal"/>
      <w:lvlText w:val="%6."/>
      <w:lvlJc w:val="left"/>
      <w:pPr>
        <w:tabs>
          <w:tab w:val="num" w:pos="5094"/>
        </w:tabs>
        <w:ind w:left="5094" w:hanging="360"/>
      </w:pPr>
    </w:lvl>
    <w:lvl w:ilvl="6" w:tentative="1">
      <w:start w:val="1"/>
      <w:numFmt w:val="decimal"/>
      <w:lvlText w:val="%7."/>
      <w:lvlJc w:val="left"/>
      <w:pPr>
        <w:tabs>
          <w:tab w:val="num" w:pos="5814"/>
        </w:tabs>
        <w:ind w:left="5814" w:hanging="360"/>
      </w:pPr>
    </w:lvl>
    <w:lvl w:ilvl="7" w:tentative="1">
      <w:start w:val="1"/>
      <w:numFmt w:val="decimal"/>
      <w:lvlText w:val="%8."/>
      <w:lvlJc w:val="left"/>
      <w:pPr>
        <w:tabs>
          <w:tab w:val="num" w:pos="6534"/>
        </w:tabs>
        <w:ind w:left="6534" w:hanging="360"/>
      </w:pPr>
    </w:lvl>
    <w:lvl w:ilvl="8" w:tentative="1">
      <w:start w:val="1"/>
      <w:numFmt w:val="decimal"/>
      <w:lvlText w:val="%9."/>
      <w:lvlJc w:val="left"/>
      <w:pPr>
        <w:tabs>
          <w:tab w:val="num" w:pos="7254"/>
        </w:tabs>
        <w:ind w:left="7254" w:hanging="360"/>
      </w:pPr>
    </w:lvl>
  </w:abstractNum>
  <w:abstractNum w:abstractNumId="48" w15:restartNumberingAfterBreak="0">
    <w:nsid w:val="7EB23E75"/>
    <w:multiLevelType w:val="hybridMultilevel"/>
    <w:tmpl w:val="0F5CB4B2"/>
    <w:lvl w:ilvl="0" w:tplc="63ECED24">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F27629A"/>
    <w:multiLevelType w:val="hybridMultilevel"/>
    <w:tmpl w:val="8580F9B0"/>
    <w:lvl w:ilvl="0" w:tplc="25D6DBAA">
      <w:start w:val="1"/>
      <w:numFmt w:val="lowerLetter"/>
      <w:lvlText w:val="(%1)"/>
      <w:lvlJc w:val="left"/>
      <w:pPr>
        <w:ind w:left="1920" w:hanging="360"/>
      </w:pPr>
      <w:rPr>
        <w:rFonts w:hint="default"/>
      </w:rPr>
    </w:lvl>
    <w:lvl w:ilvl="1" w:tplc="0C090019" w:tentative="1">
      <w:start w:val="1"/>
      <w:numFmt w:val="lowerLetter"/>
      <w:lvlText w:val="%2."/>
      <w:lvlJc w:val="left"/>
      <w:pPr>
        <w:ind w:left="2640" w:hanging="360"/>
      </w:pPr>
    </w:lvl>
    <w:lvl w:ilvl="2" w:tplc="0C09001B" w:tentative="1">
      <w:start w:val="1"/>
      <w:numFmt w:val="lowerRoman"/>
      <w:lvlText w:val="%3."/>
      <w:lvlJc w:val="right"/>
      <w:pPr>
        <w:ind w:left="3360" w:hanging="180"/>
      </w:pPr>
    </w:lvl>
    <w:lvl w:ilvl="3" w:tplc="0C09000F" w:tentative="1">
      <w:start w:val="1"/>
      <w:numFmt w:val="decimal"/>
      <w:lvlText w:val="%4."/>
      <w:lvlJc w:val="left"/>
      <w:pPr>
        <w:ind w:left="4080" w:hanging="360"/>
      </w:pPr>
    </w:lvl>
    <w:lvl w:ilvl="4" w:tplc="0C090019" w:tentative="1">
      <w:start w:val="1"/>
      <w:numFmt w:val="lowerLetter"/>
      <w:lvlText w:val="%5."/>
      <w:lvlJc w:val="left"/>
      <w:pPr>
        <w:ind w:left="4800" w:hanging="360"/>
      </w:pPr>
    </w:lvl>
    <w:lvl w:ilvl="5" w:tplc="0C09001B" w:tentative="1">
      <w:start w:val="1"/>
      <w:numFmt w:val="lowerRoman"/>
      <w:lvlText w:val="%6."/>
      <w:lvlJc w:val="right"/>
      <w:pPr>
        <w:ind w:left="5520" w:hanging="180"/>
      </w:pPr>
    </w:lvl>
    <w:lvl w:ilvl="6" w:tplc="0C09000F" w:tentative="1">
      <w:start w:val="1"/>
      <w:numFmt w:val="decimal"/>
      <w:lvlText w:val="%7."/>
      <w:lvlJc w:val="left"/>
      <w:pPr>
        <w:ind w:left="6240" w:hanging="360"/>
      </w:pPr>
    </w:lvl>
    <w:lvl w:ilvl="7" w:tplc="0C090019" w:tentative="1">
      <w:start w:val="1"/>
      <w:numFmt w:val="lowerLetter"/>
      <w:lvlText w:val="%8."/>
      <w:lvlJc w:val="left"/>
      <w:pPr>
        <w:ind w:left="6960" w:hanging="360"/>
      </w:pPr>
    </w:lvl>
    <w:lvl w:ilvl="8" w:tplc="0C09001B" w:tentative="1">
      <w:start w:val="1"/>
      <w:numFmt w:val="lowerRoman"/>
      <w:lvlText w:val="%9."/>
      <w:lvlJc w:val="right"/>
      <w:pPr>
        <w:ind w:left="7680" w:hanging="180"/>
      </w:pPr>
    </w:lvl>
  </w:abstractNum>
  <w:num w:numId="1" w16cid:durableId="338235136">
    <w:abstractNumId w:val="13"/>
  </w:num>
  <w:num w:numId="2" w16cid:durableId="1777021895">
    <w:abstractNumId w:val="48"/>
  </w:num>
  <w:num w:numId="3" w16cid:durableId="134689095">
    <w:abstractNumId w:val="24"/>
  </w:num>
  <w:num w:numId="4" w16cid:durableId="1932002581">
    <w:abstractNumId w:val="35"/>
  </w:num>
  <w:num w:numId="5" w16cid:durableId="1557542918">
    <w:abstractNumId w:val="20"/>
  </w:num>
  <w:num w:numId="6" w16cid:durableId="685063886">
    <w:abstractNumId w:val="8"/>
  </w:num>
  <w:num w:numId="7" w16cid:durableId="10077537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1896384">
    <w:abstractNumId w:val="33"/>
  </w:num>
  <w:num w:numId="9" w16cid:durableId="1663266633">
    <w:abstractNumId w:val="25"/>
  </w:num>
  <w:num w:numId="10" w16cid:durableId="1955209824">
    <w:abstractNumId w:val="46"/>
  </w:num>
  <w:num w:numId="11" w16cid:durableId="341782294">
    <w:abstractNumId w:val="27"/>
  </w:num>
  <w:num w:numId="12" w16cid:durableId="819928447">
    <w:abstractNumId w:val="40"/>
  </w:num>
  <w:num w:numId="13" w16cid:durableId="1894808093">
    <w:abstractNumId w:val="14"/>
  </w:num>
  <w:num w:numId="14" w16cid:durableId="890924361">
    <w:abstractNumId w:val="4"/>
  </w:num>
  <w:num w:numId="15" w16cid:durableId="2120905264">
    <w:abstractNumId w:val="37"/>
  </w:num>
  <w:num w:numId="16" w16cid:durableId="1628045381">
    <w:abstractNumId w:val="39"/>
  </w:num>
  <w:num w:numId="17" w16cid:durableId="1740592585">
    <w:abstractNumId w:val="5"/>
  </w:num>
  <w:num w:numId="18" w16cid:durableId="667516092">
    <w:abstractNumId w:val="30"/>
  </w:num>
  <w:num w:numId="19" w16cid:durableId="476922151">
    <w:abstractNumId w:val="21"/>
  </w:num>
  <w:num w:numId="20" w16cid:durableId="1288974776">
    <w:abstractNumId w:val="12"/>
  </w:num>
  <w:num w:numId="21" w16cid:durableId="1949197000">
    <w:abstractNumId w:val="34"/>
  </w:num>
  <w:num w:numId="22" w16cid:durableId="1286693458">
    <w:abstractNumId w:val="38"/>
  </w:num>
  <w:num w:numId="23" w16cid:durableId="1198423724">
    <w:abstractNumId w:val="42"/>
  </w:num>
  <w:num w:numId="24" w16cid:durableId="1653632345">
    <w:abstractNumId w:val="41"/>
  </w:num>
  <w:num w:numId="25" w16cid:durableId="54276605">
    <w:abstractNumId w:val="17"/>
  </w:num>
  <w:num w:numId="26" w16cid:durableId="790170744">
    <w:abstractNumId w:val="10"/>
  </w:num>
  <w:num w:numId="27" w16cid:durableId="2139372603">
    <w:abstractNumId w:val="43"/>
  </w:num>
  <w:num w:numId="28" w16cid:durableId="1294402705">
    <w:abstractNumId w:val="36"/>
  </w:num>
  <w:num w:numId="29" w16cid:durableId="957445092">
    <w:abstractNumId w:val="28"/>
  </w:num>
  <w:num w:numId="30" w16cid:durableId="1805809352">
    <w:abstractNumId w:val="32"/>
  </w:num>
  <w:num w:numId="31" w16cid:durableId="1646278387">
    <w:abstractNumId w:val="16"/>
  </w:num>
  <w:num w:numId="32" w16cid:durableId="890504675">
    <w:abstractNumId w:val="31"/>
  </w:num>
  <w:num w:numId="33" w16cid:durableId="1192303048">
    <w:abstractNumId w:val="3"/>
  </w:num>
  <w:num w:numId="34" w16cid:durableId="255945360">
    <w:abstractNumId w:val="29"/>
  </w:num>
  <w:num w:numId="35" w16cid:durableId="202789095">
    <w:abstractNumId w:val="0"/>
  </w:num>
  <w:num w:numId="36" w16cid:durableId="159274086">
    <w:abstractNumId w:val="49"/>
  </w:num>
  <w:num w:numId="37" w16cid:durableId="881554085">
    <w:abstractNumId w:val="45"/>
  </w:num>
  <w:num w:numId="38" w16cid:durableId="554586430">
    <w:abstractNumId w:val="6"/>
  </w:num>
  <w:num w:numId="39" w16cid:durableId="1727142731">
    <w:abstractNumId w:val="22"/>
  </w:num>
  <w:num w:numId="40" w16cid:durableId="1192718305">
    <w:abstractNumId w:val="19"/>
  </w:num>
  <w:num w:numId="41" w16cid:durableId="6652129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553290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59704080">
    <w:abstractNumId w:val="2"/>
  </w:num>
  <w:num w:numId="44" w16cid:durableId="1928610018">
    <w:abstractNumId w:val="44"/>
  </w:num>
  <w:num w:numId="45" w16cid:durableId="1284116048">
    <w:abstractNumId w:val="9"/>
  </w:num>
  <w:num w:numId="46" w16cid:durableId="1341009613">
    <w:abstractNumId w:val="1"/>
  </w:num>
  <w:num w:numId="47" w16cid:durableId="1465660463">
    <w:abstractNumId w:val="47"/>
  </w:num>
  <w:num w:numId="48" w16cid:durableId="185422146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090929706">
    <w:abstractNumId w:val="23"/>
  </w:num>
  <w:num w:numId="50" w16cid:durableId="119021687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734A"/>
    <w:rsid w:val="0000026E"/>
    <w:rsid w:val="00000404"/>
    <w:rsid w:val="00000DA6"/>
    <w:rsid w:val="00001CE2"/>
    <w:rsid w:val="0000224C"/>
    <w:rsid w:val="00002EF0"/>
    <w:rsid w:val="000030D7"/>
    <w:rsid w:val="00004F7F"/>
    <w:rsid w:val="00006120"/>
    <w:rsid w:val="00006482"/>
    <w:rsid w:val="00006492"/>
    <w:rsid w:val="0000699F"/>
    <w:rsid w:val="00006CB7"/>
    <w:rsid w:val="000101D6"/>
    <w:rsid w:val="00010518"/>
    <w:rsid w:val="00010CB9"/>
    <w:rsid w:val="00010EAB"/>
    <w:rsid w:val="00011EE0"/>
    <w:rsid w:val="000133D1"/>
    <w:rsid w:val="00013DC7"/>
    <w:rsid w:val="000146BF"/>
    <w:rsid w:val="000149EC"/>
    <w:rsid w:val="00014F3B"/>
    <w:rsid w:val="000151C8"/>
    <w:rsid w:val="00015839"/>
    <w:rsid w:val="00016532"/>
    <w:rsid w:val="0001676C"/>
    <w:rsid w:val="00016FA1"/>
    <w:rsid w:val="00021A08"/>
    <w:rsid w:val="00021C97"/>
    <w:rsid w:val="000220A3"/>
    <w:rsid w:val="00022657"/>
    <w:rsid w:val="00024D9D"/>
    <w:rsid w:val="00025378"/>
    <w:rsid w:val="0002553B"/>
    <w:rsid w:val="00025C91"/>
    <w:rsid w:val="00025D21"/>
    <w:rsid w:val="000262EA"/>
    <w:rsid w:val="00026597"/>
    <w:rsid w:val="0002691A"/>
    <w:rsid w:val="000270E2"/>
    <w:rsid w:val="000275E7"/>
    <w:rsid w:val="000276A7"/>
    <w:rsid w:val="00030930"/>
    <w:rsid w:val="000317A8"/>
    <w:rsid w:val="00031C35"/>
    <w:rsid w:val="00032148"/>
    <w:rsid w:val="000331DE"/>
    <w:rsid w:val="00033333"/>
    <w:rsid w:val="000336F8"/>
    <w:rsid w:val="000340E0"/>
    <w:rsid w:val="000348C0"/>
    <w:rsid w:val="0003560C"/>
    <w:rsid w:val="00035AEF"/>
    <w:rsid w:val="00036A18"/>
    <w:rsid w:val="00036EB6"/>
    <w:rsid w:val="00037BBF"/>
    <w:rsid w:val="0004052B"/>
    <w:rsid w:val="0004173F"/>
    <w:rsid w:val="0004205F"/>
    <w:rsid w:val="00042E12"/>
    <w:rsid w:val="000434E4"/>
    <w:rsid w:val="000449D7"/>
    <w:rsid w:val="0004502B"/>
    <w:rsid w:val="00045E08"/>
    <w:rsid w:val="00046741"/>
    <w:rsid w:val="00046B36"/>
    <w:rsid w:val="00046E42"/>
    <w:rsid w:val="0004751C"/>
    <w:rsid w:val="00047BA8"/>
    <w:rsid w:val="000507D5"/>
    <w:rsid w:val="000507E6"/>
    <w:rsid w:val="000508DE"/>
    <w:rsid w:val="00050A7C"/>
    <w:rsid w:val="00050B14"/>
    <w:rsid w:val="00052AEC"/>
    <w:rsid w:val="00052DE5"/>
    <w:rsid w:val="000532A0"/>
    <w:rsid w:val="000532AF"/>
    <w:rsid w:val="000542B7"/>
    <w:rsid w:val="000542C0"/>
    <w:rsid w:val="00054BFA"/>
    <w:rsid w:val="0005509D"/>
    <w:rsid w:val="000557EC"/>
    <w:rsid w:val="00056EA9"/>
    <w:rsid w:val="00057217"/>
    <w:rsid w:val="00057366"/>
    <w:rsid w:val="0005743F"/>
    <w:rsid w:val="00057521"/>
    <w:rsid w:val="00057B8F"/>
    <w:rsid w:val="00062D48"/>
    <w:rsid w:val="000631CA"/>
    <w:rsid w:val="000634AA"/>
    <w:rsid w:val="0006365C"/>
    <w:rsid w:val="0006402D"/>
    <w:rsid w:val="0006465B"/>
    <w:rsid w:val="00067271"/>
    <w:rsid w:val="00067648"/>
    <w:rsid w:val="00067691"/>
    <w:rsid w:val="000678E8"/>
    <w:rsid w:val="00067F1F"/>
    <w:rsid w:val="00070391"/>
    <w:rsid w:val="000706B5"/>
    <w:rsid w:val="00070988"/>
    <w:rsid w:val="0007159A"/>
    <w:rsid w:val="00073265"/>
    <w:rsid w:val="00073DC6"/>
    <w:rsid w:val="00074152"/>
    <w:rsid w:val="00075891"/>
    <w:rsid w:val="00075CB2"/>
    <w:rsid w:val="00075FBB"/>
    <w:rsid w:val="00076297"/>
    <w:rsid w:val="00076819"/>
    <w:rsid w:val="00077A73"/>
    <w:rsid w:val="000803EF"/>
    <w:rsid w:val="00080A20"/>
    <w:rsid w:val="000814F9"/>
    <w:rsid w:val="00083396"/>
    <w:rsid w:val="00083621"/>
    <w:rsid w:val="00085077"/>
    <w:rsid w:val="000854F1"/>
    <w:rsid w:val="00085659"/>
    <w:rsid w:val="000869EB"/>
    <w:rsid w:val="00086B39"/>
    <w:rsid w:val="00087066"/>
    <w:rsid w:val="00087248"/>
    <w:rsid w:val="0009015F"/>
    <w:rsid w:val="000909D2"/>
    <w:rsid w:val="00090EF1"/>
    <w:rsid w:val="000933CB"/>
    <w:rsid w:val="00093A3E"/>
    <w:rsid w:val="00093BFE"/>
    <w:rsid w:val="00094D03"/>
    <w:rsid w:val="00094F6D"/>
    <w:rsid w:val="0009612B"/>
    <w:rsid w:val="00096247"/>
    <w:rsid w:val="00096E0A"/>
    <w:rsid w:val="00097640"/>
    <w:rsid w:val="00097890"/>
    <w:rsid w:val="000A09F6"/>
    <w:rsid w:val="000A14A6"/>
    <w:rsid w:val="000A1568"/>
    <w:rsid w:val="000A430B"/>
    <w:rsid w:val="000A5ABB"/>
    <w:rsid w:val="000A5C31"/>
    <w:rsid w:val="000A6429"/>
    <w:rsid w:val="000A6ED5"/>
    <w:rsid w:val="000A7153"/>
    <w:rsid w:val="000A796D"/>
    <w:rsid w:val="000A7B9C"/>
    <w:rsid w:val="000B0E83"/>
    <w:rsid w:val="000B0FAC"/>
    <w:rsid w:val="000B16C1"/>
    <w:rsid w:val="000B187B"/>
    <w:rsid w:val="000B26E2"/>
    <w:rsid w:val="000B29DF"/>
    <w:rsid w:val="000B2B6B"/>
    <w:rsid w:val="000B354B"/>
    <w:rsid w:val="000B3A29"/>
    <w:rsid w:val="000B3C5E"/>
    <w:rsid w:val="000B3FBF"/>
    <w:rsid w:val="000B4E00"/>
    <w:rsid w:val="000B4E1A"/>
    <w:rsid w:val="000B59E0"/>
    <w:rsid w:val="000B7365"/>
    <w:rsid w:val="000B74AB"/>
    <w:rsid w:val="000B7CEF"/>
    <w:rsid w:val="000C0E69"/>
    <w:rsid w:val="000C1768"/>
    <w:rsid w:val="000C1AB4"/>
    <w:rsid w:val="000C1DCC"/>
    <w:rsid w:val="000C2CE6"/>
    <w:rsid w:val="000C4075"/>
    <w:rsid w:val="000C480B"/>
    <w:rsid w:val="000C48F7"/>
    <w:rsid w:val="000C5A8B"/>
    <w:rsid w:val="000C6414"/>
    <w:rsid w:val="000D0B71"/>
    <w:rsid w:val="000D1EFB"/>
    <w:rsid w:val="000D200B"/>
    <w:rsid w:val="000D2373"/>
    <w:rsid w:val="000D341F"/>
    <w:rsid w:val="000D4B05"/>
    <w:rsid w:val="000D4EE2"/>
    <w:rsid w:val="000D5A02"/>
    <w:rsid w:val="000D5EBE"/>
    <w:rsid w:val="000D6273"/>
    <w:rsid w:val="000D6474"/>
    <w:rsid w:val="000E09A5"/>
    <w:rsid w:val="000E0D12"/>
    <w:rsid w:val="000E144B"/>
    <w:rsid w:val="000E1662"/>
    <w:rsid w:val="000E1DC8"/>
    <w:rsid w:val="000E2138"/>
    <w:rsid w:val="000E2DD7"/>
    <w:rsid w:val="000E3BAE"/>
    <w:rsid w:val="000E48E4"/>
    <w:rsid w:val="000E5327"/>
    <w:rsid w:val="000E6DB7"/>
    <w:rsid w:val="000E6E2E"/>
    <w:rsid w:val="000E7041"/>
    <w:rsid w:val="000E7321"/>
    <w:rsid w:val="000E7350"/>
    <w:rsid w:val="000E7DE0"/>
    <w:rsid w:val="000F0403"/>
    <w:rsid w:val="000F05C9"/>
    <w:rsid w:val="000F09F3"/>
    <w:rsid w:val="000F0BC5"/>
    <w:rsid w:val="000F110F"/>
    <w:rsid w:val="000F132F"/>
    <w:rsid w:val="000F1638"/>
    <w:rsid w:val="000F185A"/>
    <w:rsid w:val="000F1931"/>
    <w:rsid w:val="000F21E9"/>
    <w:rsid w:val="000F24E8"/>
    <w:rsid w:val="000F282E"/>
    <w:rsid w:val="000F2D99"/>
    <w:rsid w:val="000F2E83"/>
    <w:rsid w:val="000F39D0"/>
    <w:rsid w:val="000F4284"/>
    <w:rsid w:val="000F4437"/>
    <w:rsid w:val="000F535C"/>
    <w:rsid w:val="000F5450"/>
    <w:rsid w:val="000F5DF5"/>
    <w:rsid w:val="000F5E2E"/>
    <w:rsid w:val="000F669F"/>
    <w:rsid w:val="000F6EA7"/>
    <w:rsid w:val="000F7244"/>
    <w:rsid w:val="000F79C0"/>
    <w:rsid w:val="000F7BA9"/>
    <w:rsid w:val="000F7C36"/>
    <w:rsid w:val="000F7CB2"/>
    <w:rsid w:val="001001F7"/>
    <w:rsid w:val="001005C0"/>
    <w:rsid w:val="00100DDF"/>
    <w:rsid w:val="00101AAF"/>
    <w:rsid w:val="00102E5B"/>
    <w:rsid w:val="001044F3"/>
    <w:rsid w:val="001045E0"/>
    <w:rsid w:val="0010491E"/>
    <w:rsid w:val="00104D70"/>
    <w:rsid w:val="00104DF8"/>
    <w:rsid w:val="001061E2"/>
    <w:rsid w:val="00107202"/>
    <w:rsid w:val="0011033D"/>
    <w:rsid w:val="00112200"/>
    <w:rsid w:val="00113B19"/>
    <w:rsid w:val="00113BC1"/>
    <w:rsid w:val="00113C93"/>
    <w:rsid w:val="001156EA"/>
    <w:rsid w:val="00115A47"/>
    <w:rsid w:val="00116ADD"/>
    <w:rsid w:val="00116F8E"/>
    <w:rsid w:val="00117617"/>
    <w:rsid w:val="001204FB"/>
    <w:rsid w:val="00120574"/>
    <w:rsid w:val="00121BB9"/>
    <w:rsid w:val="00122BED"/>
    <w:rsid w:val="00122FBA"/>
    <w:rsid w:val="001234B3"/>
    <w:rsid w:val="001237AA"/>
    <w:rsid w:val="00123A94"/>
    <w:rsid w:val="001242A2"/>
    <w:rsid w:val="00124B91"/>
    <w:rsid w:val="0012522D"/>
    <w:rsid w:val="00126696"/>
    <w:rsid w:val="00126DA5"/>
    <w:rsid w:val="001271CD"/>
    <w:rsid w:val="00127274"/>
    <w:rsid w:val="00130330"/>
    <w:rsid w:val="00130B5D"/>
    <w:rsid w:val="00130C48"/>
    <w:rsid w:val="0013100B"/>
    <w:rsid w:val="00131C82"/>
    <w:rsid w:val="00132DDE"/>
    <w:rsid w:val="001330E4"/>
    <w:rsid w:val="001340CC"/>
    <w:rsid w:val="001340E5"/>
    <w:rsid w:val="001371FB"/>
    <w:rsid w:val="001375D6"/>
    <w:rsid w:val="00141058"/>
    <w:rsid w:val="001413C1"/>
    <w:rsid w:val="001419DC"/>
    <w:rsid w:val="00141D30"/>
    <w:rsid w:val="0014351E"/>
    <w:rsid w:val="00144208"/>
    <w:rsid w:val="001452B5"/>
    <w:rsid w:val="001458F7"/>
    <w:rsid w:val="00145AB7"/>
    <w:rsid w:val="00146EFB"/>
    <w:rsid w:val="00147466"/>
    <w:rsid w:val="001478A8"/>
    <w:rsid w:val="00147B3B"/>
    <w:rsid w:val="00147F00"/>
    <w:rsid w:val="0015082E"/>
    <w:rsid w:val="0015191E"/>
    <w:rsid w:val="00151C49"/>
    <w:rsid w:val="0015204A"/>
    <w:rsid w:val="0015265A"/>
    <w:rsid w:val="00154582"/>
    <w:rsid w:val="0015463B"/>
    <w:rsid w:val="001553D7"/>
    <w:rsid w:val="00155BD3"/>
    <w:rsid w:val="00156F08"/>
    <w:rsid w:val="0015796F"/>
    <w:rsid w:val="00157DD5"/>
    <w:rsid w:val="00157DFA"/>
    <w:rsid w:val="0016000B"/>
    <w:rsid w:val="0016034F"/>
    <w:rsid w:val="0016058D"/>
    <w:rsid w:val="00160D0F"/>
    <w:rsid w:val="001617A5"/>
    <w:rsid w:val="00161FFA"/>
    <w:rsid w:val="001625AE"/>
    <w:rsid w:val="001633FD"/>
    <w:rsid w:val="0016353B"/>
    <w:rsid w:val="00165AF8"/>
    <w:rsid w:val="001660B1"/>
    <w:rsid w:val="00166F01"/>
    <w:rsid w:val="00166F0D"/>
    <w:rsid w:val="0016744C"/>
    <w:rsid w:val="00170375"/>
    <w:rsid w:val="00171007"/>
    <w:rsid w:val="00171FEE"/>
    <w:rsid w:val="00172334"/>
    <w:rsid w:val="00173333"/>
    <w:rsid w:val="00173397"/>
    <w:rsid w:val="00176CA4"/>
    <w:rsid w:val="00176FD8"/>
    <w:rsid w:val="0017734A"/>
    <w:rsid w:val="0017747E"/>
    <w:rsid w:val="0017778B"/>
    <w:rsid w:val="001778A4"/>
    <w:rsid w:val="00177A82"/>
    <w:rsid w:val="00177F9E"/>
    <w:rsid w:val="00180B6E"/>
    <w:rsid w:val="0018194E"/>
    <w:rsid w:val="0018216A"/>
    <w:rsid w:val="00182F34"/>
    <w:rsid w:val="00183537"/>
    <w:rsid w:val="0018357B"/>
    <w:rsid w:val="001837B0"/>
    <w:rsid w:val="00184390"/>
    <w:rsid w:val="0018442D"/>
    <w:rsid w:val="001847D0"/>
    <w:rsid w:val="00184F4D"/>
    <w:rsid w:val="00185247"/>
    <w:rsid w:val="00185DA0"/>
    <w:rsid w:val="00186411"/>
    <w:rsid w:val="00187EDE"/>
    <w:rsid w:val="00190282"/>
    <w:rsid w:val="001909E7"/>
    <w:rsid w:val="00190A60"/>
    <w:rsid w:val="00190CCC"/>
    <w:rsid w:val="00191A5E"/>
    <w:rsid w:val="00191EBB"/>
    <w:rsid w:val="00193A3F"/>
    <w:rsid w:val="00193F05"/>
    <w:rsid w:val="0019560B"/>
    <w:rsid w:val="00195F72"/>
    <w:rsid w:val="00196F43"/>
    <w:rsid w:val="001976A0"/>
    <w:rsid w:val="00197CDA"/>
    <w:rsid w:val="001A01A4"/>
    <w:rsid w:val="001A03E6"/>
    <w:rsid w:val="001A07C4"/>
    <w:rsid w:val="001A0AE1"/>
    <w:rsid w:val="001A0EFC"/>
    <w:rsid w:val="001A117F"/>
    <w:rsid w:val="001A16AE"/>
    <w:rsid w:val="001A1952"/>
    <w:rsid w:val="001A1A3D"/>
    <w:rsid w:val="001A2591"/>
    <w:rsid w:val="001A29A2"/>
    <w:rsid w:val="001A2C44"/>
    <w:rsid w:val="001A528A"/>
    <w:rsid w:val="001A5B71"/>
    <w:rsid w:val="001A5E0D"/>
    <w:rsid w:val="001A66E2"/>
    <w:rsid w:val="001A6F35"/>
    <w:rsid w:val="001A786A"/>
    <w:rsid w:val="001B0099"/>
    <w:rsid w:val="001B04A6"/>
    <w:rsid w:val="001B06DF"/>
    <w:rsid w:val="001B11C1"/>
    <w:rsid w:val="001B1EAB"/>
    <w:rsid w:val="001B36C1"/>
    <w:rsid w:val="001B3776"/>
    <w:rsid w:val="001B3989"/>
    <w:rsid w:val="001B3E44"/>
    <w:rsid w:val="001B43B5"/>
    <w:rsid w:val="001B5A77"/>
    <w:rsid w:val="001B69EE"/>
    <w:rsid w:val="001B7633"/>
    <w:rsid w:val="001B7BA2"/>
    <w:rsid w:val="001B7C57"/>
    <w:rsid w:val="001C023A"/>
    <w:rsid w:val="001C04D1"/>
    <w:rsid w:val="001C0D4D"/>
    <w:rsid w:val="001C0DF3"/>
    <w:rsid w:val="001C0FA4"/>
    <w:rsid w:val="001C11C3"/>
    <w:rsid w:val="001C12ED"/>
    <w:rsid w:val="001C1DAB"/>
    <w:rsid w:val="001C1E86"/>
    <w:rsid w:val="001C213C"/>
    <w:rsid w:val="001C291C"/>
    <w:rsid w:val="001C3B60"/>
    <w:rsid w:val="001C3DEE"/>
    <w:rsid w:val="001C46EC"/>
    <w:rsid w:val="001C479E"/>
    <w:rsid w:val="001C4F3F"/>
    <w:rsid w:val="001C557F"/>
    <w:rsid w:val="001C5BDB"/>
    <w:rsid w:val="001C7F14"/>
    <w:rsid w:val="001D013B"/>
    <w:rsid w:val="001D0D61"/>
    <w:rsid w:val="001D126B"/>
    <w:rsid w:val="001D1474"/>
    <w:rsid w:val="001D14F3"/>
    <w:rsid w:val="001D21EF"/>
    <w:rsid w:val="001D353B"/>
    <w:rsid w:val="001D35C8"/>
    <w:rsid w:val="001D387F"/>
    <w:rsid w:val="001D3943"/>
    <w:rsid w:val="001D3C5D"/>
    <w:rsid w:val="001D4420"/>
    <w:rsid w:val="001D51B5"/>
    <w:rsid w:val="001D583D"/>
    <w:rsid w:val="001D5941"/>
    <w:rsid w:val="001D5D0B"/>
    <w:rsid w:val="001D6994"/>
    <w:rsid w:val="001D717E"/>
    <w:rsid w:val="001D7295"/>
    <w:rsid w:val="001D73B7"/>
    <w:rsid w:val="001D75C0"/>
    <w:rsid w:val="001E0498"/>
    <w:rsid w:val="001E14CE"/>
    <w:rsid w:val="001E17D6"/>
    <w:rsid w:val="001E18FC"/>
    <w:rsid w:val="001E1D9A"/>
    <w:rsid w:val="001E3345"/>
    <w:rsid w:val="001E3CB0"/>
    <w:rsid w:val="001E3CB3"/>
    <w:rsid w:val="001E4730"/>
    <w:rsid w:val="001E47F8"/>
    <w:rsid w:val="001E53DE"/>
    <w:rsid w:val="001E708E"/>
    <w:rsid w:val="001F03E2"/>
    <w:rsid w:val="001F10FA"/>
    <w:rsid w:val="001F259E"/>
    <w:rsid w:val="001F36A1"/>
    <w:rsid w:val="001F4685"/>
    <w:rsid w:val="001F5D87"/>
    <w:rsid w:val="001F6DDB"/>
    <w:rsid w:val="001F74C1"/>
    <w:rsid w:val="00200E9E"/>
    <w:rsid w:val="00201177"/>
    <w:rsid w:val="00201F7E"/>
    <w:rsid w:val="0020265A"/>
    <w:rsid w:val="00202D63"/>
    <w:rsid w:val="00202D76"/>
    <w:rsid w:val="002032AF"/>
    <w:rsid w:val="0020383B"/>
    <w:rsid w:val="00203DA8"/>
    <w:rsid w:val="0020507D"/>
    <w:rsid w:val="002054C2"/>
    <w:rsid w:val="0020598C"/>
    <w:rsid w:val="00206173"/>
    <w:rsid w:val="00206291"/>
    <w:rsid w:val="0020657F"/>
    <w:rsid w:val="00207054"/>
    <w:rsid w:val="00207969"/>
    <w:rsid w:val="00207D04"/>
    <w:rsid w:val="00207E27"/>
    <w:rsid w:val="00211970"/>
    <w:rsid w:val="0021199E"/>
    <w:rsid w:val="00211B5A"/>
    <w:rsid w:val="00212931"/>
    <w:rsid w:val="00213225"/>
    <w:rsid w:val="002148DC"/>
    <w:rsid w:val="00214D25"/>
    <w:rsid w:val="00214F1A"/>
    <w:rsid w:val="0021512D"/>
    <w:rsid w:val="002155EB"/>
    <w:rsid w:val="00215AF6"/>
    <w:rsid w:val="00215D54"/>
    <w:rsid w:val="00215D5A"/>
    <w:rsid w:val="002165D0"/>
    <w:rsid w:val="00217252"/>
    <w:rsid w:val="00217EC9"/>
    <w:rsid w:val="002218BF"/>
    <w:rsid w:val="00221A46"/>
    <w:rsid w:val="00221D4E"/>
    <w:rsid w:val="00221E6A"/>
    <w:rsid w:val="0022289A"/>
    <w:rsid w:val="00223324"/>
    <w:rsid w:val="002235A0"/>
    <w:rsid w:val="002239D0"/>
    <w:rsid w:val="00225481"/>
    <w:rsid w:val="002259D0"/>
    <w:rsid w:val="00225A04"/>
    <w:rsid w:val="00226B3F"/>
    <w:rsid w:val="00227405"/>
    <w:rsid w:val="00227798"/>
    <w:rsid w:val="00227C59"/>
    <w:rsid w:val="002304E7"/>
    <w:rsid w:val="002312A6"/>
    <w:rsid w:val="00231906"/>
    <w:rsid w:val="00231D34"/>
    <w:rsid w:val="0023229F"/>
    <w:rsid w:val="00232455"/>
    <w:rsid w:val="002341FB"/>
    <w:rsid w:val="00235841"/>
    <w:rsid w:val="00236AF8"/>
    <w:rsid w:val="00236ECA"/>
    <w:rsid w:val="002375EA"/>
    <w:rsid w:val="002400EF"/>
    <w:rsid w:val="002407CE"/>
    <w:rsid w:val="00241A50"/>
    <w:rsid w:val="00241A99"/>
    <w:rsid w:val="00243304"/>
    <w:rsid w:val="00243EB5"/>
    <w:rsid w:val="00244F61"/>
    <w:rsid w:val="00245066"/>
    <w:rsid w:val="00247505"/>
    <w:rsid w:val="0024759A"/>
    <w:rsid w:val="00247AFD"/>
    <w:rsid w:val="002504D1"/>
    <w:rsid w:val="00251471"/>
    <w:rsid w:val="00255052"/>
    <w:rsid w:val="00255931"/>
    <w:rsid w:val="002563B6"/>
    <w:rsid w:val="002566F8"/>
    <w:rsid w:val="00257249"/>
    <w:rsid w:val="0025754E"/>
    <w:rsid w:val="002579DA"/>
    <w:rsid w:val="00260255"/>
    <w:rsid w:val="002609F7"/>
    <w:rsid w:val="00261059"/>
    <w:rsid w:val="002612C7"/>
    <w:rsid w:val="00262EBF"/>
    <w:rsid w:val="00262F22"/>
    <w:rsid w:val="002632A6"/>
    <w:rsid w:val="00263435"/>
    <w:rsid w:val="00263A2E"/>
    <w:rsid w:val="00264479"/>
    <w:rsid w:val="00264E2C"/>
    <w:rsid w:val="00265688"/>
    <w:rsid w:val="00265B0C"/>
    <w:rsid w:val="0026671E"/>
    <w:rsid w:val="00267CDF"/>
    <w:rsid w:val="00267E48"/>
    <w:rsid w:val="00270E1A"/>
    <w:rsid w:val="00270F9B"/>
    <w:rsid w:val="00271BEB"/>
    <w:rsid w:val="0027287A"/>
    <w:rsid w:val="00272AED"/>
    <w:rsid w:val="00272B68"/>
    <w:rsid w:val="00272B8B"/>
    <w:rsid w:val="00272BDC"/>
    <w:rsid w:val="00272E62"/>
    <w:rsid w:val="00272F0E"/>
    <w:rsid w:val="00273945"/>
    <w:rsid w:val="00275ECE"/>
    <w:rsid w:val="00276104"/>
    <w:rsid w:val="00276718"/>
    <w:rsid w:val="00276874"/>
    <w:rsid w:val="00276950"/>
    <w:rsid w:val="00276BF5"/>
    <w:rsid w:val="00277B22"/>
    <w:rsid w:val="00277DD7"/>
    <w:rsid w:val="0028035F"/>
    <w:rsid w:val="002809C9"/>
    <w:rsid w:val="0028141B"/>
    <w:rsid w:val="00281EE5"/>
    <w:rsid w:val="00281F9A"/>
    <w:rsid w:val="00283ECD"/>
    <w:rsid w:val="002848B9"/>
    <w:rsid w:val="00284C0F"/>
    <w:rsid w:val="00284CF0"/>
    <w:rsid w:val="00285042"/>
    <w:rsid w:val="0028649B"/>
    <w:rsid w:val="00286ED4"/>
    <w:rsid w:val="00287484"/>
    <w:rsid w:val="002878D3"/>
    <w:rsid w:val="0029089B"/>
    <w:rsid w:val="00290A55"/>
    <w:rsid w:val="002924A2"/>
    <w:rsid w:val="00292BBB"/>
    <w:rsid w:val="00294BAD"/>
    <w:rsid w:val="00295598"/>
    <w:rsid w:val="002955E5"/>
    <w:rsid w:val="002961DB"/>
    <w:rsid w:val="00296357"/>
    <w:rsid w:val="00296A8A"/>
    <w:rsid w:val="00296DAA"/>
    <w:rsid w:val="002A0D2B"/>
    <w:rsid w:val="002A1375"/>
    <w:rsid w:val="002A16E9"/>
    <w:rsid w:val="002A1D7B"/>
    <w:rsid w:val="002A1D9B"/>
    <w:rsid w:val="002A2252"/>
    <w:rsid w:val="002A23F4"/>
    <w:rsid w:val="002A2C95"/>
    <w:rsid w:val="002A372B"/>
    <w:rsid w:val="002A3A30"/>
    <w:rsid w:val="002A3D38"/>
    <w:rsid w:val="002A3DD7"/>
    <w:rsid w:val="002A5954"/>
    <w:rsid w:val="002A6488"/>
    <w:rsid w:val="002A65D7"/>
    <w:rsid w:val="002A7458"/>
    <w:rsid w:val="002A7875"/>
    <w:rsid w:val="002A7980"/>
    <w:rsid w:val="002A7B17"/>
    <w:rsid w:val="002B0F82"/>
    <w:rsid w:val="002B164B"/>
    <w:rsid w:val="002B22C4"/>
    <w:rsid w:val="002B22E2"/>
    <w:rsid w:val="002B24A7"/>
    <w:rsid w:val="002B2772"/>
    <w:rsid w:val="002B32C8"/>
    <w:rsid w:val="002B37BA"/>
    <w:rsid w:val="002B4354"/>
    <w:rsid w:val="002B4F4A"/>
    <w:rsid w:val="002B53B8"/>
    <w:rsid w:val="002B5773"/>
    <w:rsid w:val="002B5793"/>
    <w:rsid w:val="002B5827"/>
    <w:rsid w:val="002B59CE"/>
    <w:rsid w:val="002B631A"/>
    <w:rsid w:val="002B73D8"/>
    <w:rsid w:val="002B7E34"/>
    <w:rsid w:val="002C0127"/>
    <w:rsid w:val="002C0131"/>
    <w:rsid w:val="002C03C9"/>
    <w:rsid w:val="002C095E"/>
    <w:rsid w:val="002C0E21"/>
    <w:rsid w:val="002C1C17"/>
    <w:rsid w:val="002C1DE9"/>
    <w:rsid w:val="002C286A"/>
    <w:rsid w:val="002C30E0"/>
    <w:rsid w:val="002C3ADE"/>
    <w:rsid w:val="002C3C97"/>
    <w:rsid w:val="002C4614"/>
    <w:rsid w:val="002C4F20"/>
    <w:rsid w:val="002C56AC"/>
    <w:rsid w:val="002C5EB4"/>
    <w:rsid w:val="002C686D"/>
    <w:rsid w:val="002D00B6"/>
    <w:rsid w:val="002D0C6D"/>
    <w:rsid w:val="002D12CB"/>
    <w:rsid w:val="002D1968"/>
    <w:rsid w:val="002D211E"/>
    <w:rsid w:val="002D25F9"/>
    <w:rsid w:val="002D278E"/>
    <w:rsid w:val="002D2EFC"/>
    <w:rsid w:val="002D3400"/>
    <w:rsid w:val="002D39E5"/>
    <w:rsid w:val="002D4A3B"/>
    <w:rsid w:val="002D5209"/>
    <w:rsid w:val="002D5667"/>
    <w:rsid w:val="002D579B"/>
    <w:rsid w:val="002D698B"/>
    <w:rsid w:val="002D6D24"/>
    <w:rsid w:val="002D72E4"/>
    <w:rsid w:val="002D7E7D"/>
    <w:rsid w:val="002E1474"/>
    <w:rsid w:val="002E157B"/>
    <w:rsid w:val="002E15F8"/>
    <w:rsid w:val="002E1631"/>
    <w:rsid w:val="002E17E9"/>
    <w:rsid w:val="002E1C73"/>
    <w:rsid w:val="002E1EF7"/>
    <w:rsid w:val="002E2139"/>
    <w:rsid w:val="002E23C2"/>
    <w:rsid w:val="002E30F7"/>
    <w:rsid w:val="002E44EA"/>
    <w:rsid w:val="002E46AA"/>
    <w:rsid w:val="002E53CA"/>
    <w:rsid w:val="002E55EE"/>
    <w:rsid w:val="002E5983"/>
    <w:rsid w:val="002E5D19"/>
    <w:rsid w:val="002E6393"/>
    <w:rsid w:val="002F07D6"/>
    <w:rsid w:val="002F0E3F"/>
    <w:rsid w:val="002F1AF8"/>
    <w:rsid w:val="002F2855"/>
    <w:rsid w:val="002F2B06"/>
    <w:rsid w:val="002F2EC1"/>
    <w:rsid w:val="002F3680"/>
    <w:rsid w:val="002F44AE"/>
    <w:rsid w:val="002F48DD"/>
    <w:rsid w:val="002F55F9"/>
    <w:rsid w:val="002F5A6A"/>
    <w:rsid w:val="002F6462"/>
    <w:rsid w:val="002F7D42"/>
    <w:rsid w:val="00300847"/>
    <w:rsid w:val="003009A7"/>
    <w:rsid w:val="00300F21"/>
    <w:rsid w:val="00301576"/>
    <w:rsid w:val="00301FBA"/>
    <w:rsid w:val="00303A6F"/>
    <w:rsid w:val="00303D9B"/>
    <w:rsid w:val="00304C10"/>
    <w:rsid w:val="00304EB9"/>
    <w:rsid w:val="0030513E"/>
    <w:rsid w:val="00305E37"/>
    <w:rsid w:val="00305E51"/>
    <w:rsid w:val="0031165D"/>
    <w:rsid w:val="00311BC3"/>
    <w:rsid w:val="003127D1"/>
    <w:rsid w:val="00312BFC"/>
    <w:rsid w:val="0031452A"/>
    <w:rsid w:val="003146BA"/>
    <w:rsid w:val="00315152"/>
    <w:rsid w:val="0031561F"/>
    <w:rsid w:val="0031592C"/>
    <w:rsid w:val="00316013"/>
    <w:rsid w:val="00316342"/>
    <w:rsid w:val="0031705F"/>
    <w:rsid w:val="00317E9F"/>
    <w:rsid w:val="003206B9"/>
    <w:rsid w:val="00320836"/>
    <w:rsid w:val="003213EB"/>
    <w:rsid w:val="00322613"/>
    <w:rsid w:val="00323E66"/>
    <w:rsid w:val="003240C7"/>
    <w:rsid w:val="003243EB"/>
    <w:rsid w:val="00324D08"/>
    <w:rsid w:val="00324EC8"/>
    <w:rsid w:val="00325759"/>
    <w:rsid w:val="00325FF3"/>
    <w:rsid w:val="00326A24"/>
    <w:rsid w:val="00327DEB"/>
    <w:rsid w:val="00330951"/>
    <w:rsid w:val="00330DA4"/>
    <w:rsid w:val="00331025"/>
    <w:rsid w:val="0033122F"/>
    <w:rsid w:val="00331B63"/>
    <w:rsid w:val="00332071"/>
    <w:rsid w:val="003323D0"/>
    <w:rsid w:val="0033336E"/>
    <w:rsid w:val="00333B5A"/>
    <w:rsid w:val="00334830"/>
    <w:rsid w:val="00335EAA"/>
    <w:rsid w:val="0033600E"/>
    <w:rsid w:val="003371A4"/>
    <w:rsid w:val="0033738F"/>
    <w:rsid w:val="003373E2"/>
    <w:rsid w:val="0033771A"/>
    <w:rsid w:val="00337AB0"/>
    <w:rsid w:val="00337C1F"/>
    <w:rsid w:val="00337E74"/>
    <w:rsid w:val="003405E7"/>
    <w:rsid w:val="00340824"/>
    <w:rsid w:val="003409D2"/>
    <w:rsid w:val="00341196"/>
    <w:rsid w:val="0034140E"/>
    <w:rsid w:val="003416A3"/>
    <w:rsid w:val="0034209E"/>
    <w:rsid w:val="003428AF"/>
    <w:rsid w:val="003437FB"/>
    <w:rsid w:val="00343F19"/>
    <w:rsid w:val="003445E2"/>
    <w:rsid w:val="00344659"/>
    <w:rsid w:val="00345BBA"/>
    <w:rsid w:val="00346872"/>
    <w:rsid w:val="00347604"/>
    <w:rsid w:val="003500C1"/>
    <w:rsid w:val="00350E87"/>
    <w:rsid w:val="00351553"/>
    <w:rsid w:val="0035158E"/>
    <w:rsid w:val="00351B98"/>
    <w:rsid w:val="00351DC8"/>
    <w:rsid w:val="00353344"/>
    <w:rsid w:val="003534AA"/>
    <w:rsid w:val="00353DE5"/>
    <w:rsid w:val="00353E75"/>
    <w:rsid w:val="00354C4D"/>
    <w:rsid w:val="0035539B"/>
    <w:rsid w:val="00355DC6"/>
    <w:rsid w:val="0035675E"/>
    <w:rsid w:val="0035695B"/>
    <w:rsid w:val="00357948"/>
    <w:rsid w:val="00357A14"/>
    <w:rsid w:val="0036100C"/>
    <w:rsid w:val="00361400"/>
    <w:rsid w:val="00361952"/>
    <w:rsid w:val="003626D3"/>
    <w:rsid w:val="00362804"/>
    <w:rsid w:val="00362959"/>
    <w:rsid w:val="00362F44"/>
    <w:rsid w:val="003630C2"/>
    <w:rsid w:val="00364FA8"/>
    <w:rsid w:val="003667EF"/>
    <w:rsid w:val="00370500"/>
    <w:rsid w:val="00370D28"/>
    <w:rsid w:val="00370EE4"/>
    <w:rsid w:val="00371EBF"/>
    <w:rsid w:val="003723A3"/>
    <w:rsid w:val="003730DB"/>
    <w:rsid w:val="00373BE8"/>
    <w:rsid w:val="00373FFC"/>
    <w:rsid w:val="003742A7"/>
    <w:rsid w:val="0037536D"/>
    <w:rsid w:val="003757A2"/>
    <w:rsid w:val="00375CCA"/>
    <w:rsid w:val="003760EF"/>
    <w:rsid w:val="00376BC8"/>
    <w:rsid w:val="00377534"/>
    <w:rsid w:val="0038013D"/>
    <w:rsid w:val="00380597"/>
    <w:rsid w:val="0038068F"/>
    <w:rsid w:val="00381A1A"/>
    <w:rsid w:val="00382BB7"/>
    <w:rsid w:val="00383378"/>
    <w:rsid w:val="00383482"/>
    <w:rsid w:val="0038377A"/>
    <w:rsid w:val="0038390C"/>
    <w:rsid w:val="00383BF4"/>
    <w:rsid w:val="003847C3"/>
    <w:rsid w:val="00384C75"/>
    <w:rsid w:val="003859D9"/>
    <w:rsid w:val="00385B50"/>
    <w:rsid w:val="00387693"/>
    <w:rsid w:val="003878DD"/>
    <w:rsid w:val="003911F0"/>
    <w:rsid w:val="00391C5E"/>
    <w:rsid w:val="00392230"/>
    <w:rsid w:val="0039268E"/>
    <w:rsid w:val="00393246"/>
    <w:rsid w:val="00393604"/>
    <w:rsid w:val="00393B10"/>
    <w:rsid w:val="00393DE1"/>
    <w:rsid w:val="003949A2"/>
    <w:rsid w:val="00394AFB"/>
    <w:rsid w:val="003963CF"/>
    <w:rsid w:val="00396716"/>
    <w:rsid w:val="00397265"/>
    <w:rsid w:val="0039746D"/>
    <w:rsid w:val="003974E2"/>
    <w:rsid w:val="00397A6D"/>
    <w:rsid w:val="003A0310"/>
    <w:rsid w:val="003A04E7"/>
    <w:rsid w:val="003A0948"/>
    <w:rsid w:val="003A0953"/>
    <w:rsid w:val="003A1A32"/>
    <w:rsid w:val="003A24B2"/>
    <w:rsid w:val="003A2AFD"/>
    <w:rsid w:val="003A2D87"/>
    <w:rsid w:val="003A351B"/>
    <w:rsid w:val="003A386C"/>
    <w:rsid w:val="003A3D8D"/>
    <w:rsid w:val="003A43B9"/>
    <w:rsid w:val="003A4610"/>
    <w:rsid w:val="003A4909"/>
    <w:rsid w:val="003A4D47"/>
    <w:rsid w:val="003A4DC2"/>
    <w:rsid w:val="003A5136"/>
    <w:rsid w:val="003A5AB3"/>
    <w:rsid w:val="003A5D94"/>
    <w:rsid w:val="003A65A2"/>
    <w:rsid w:val="003A684F"/>
    <w:rsid w:val="003A6ACB"/>
    <w:rsid w:val="003B024C"/>
    <w:rsid w:val="003B08EE"/>
    <w:rsid w:val="003B1334"/>
    <w:rsid w:val="003B316A"/>
    <w:rsid w:val="003B38F0"/>
    <w:rsid w:val="003B3BA6"/>
    <w:rsid w:val="003B4A5C"/>
    <w:rsid w:val="003B51DC"/>
    <w:rsid w:val="003B54C3"/>
    <w:rsid w:val="003B5516"/>
    <w:rsid w:val="003B55D1"/>
    <w:rsid w:val="003B5A87"/>
    <w:rsid w:val="003B60D1"/>
    <w:rsid w:val="003B6A2F"/>
    <w:rsid w:val="003B765A"/>
    <w:rsid w:val="003B77A8"/>
    <w:rsid w:val="003B7B33"/>
    <w:rsid w:val="003C0490"/>
    <w:rsid w:val="003C08DA"/>
    <w:rsid w:val="003C0918"/>
    <w:rsid w:val="003C0BE7"/>
    <w:rsid w:val="003C1B94"/>
    <w:rsid w:val="003C2056"/>
    <w:rsid w:val="003C254E"/>
    <w:rsid w:val="003C2843"/>
    <w:rsid w:val="003C3318"/>
    <w:rsid w:val="003C33E8"/>
    <w:rsid w:val="003C3F15"/>
    <w:rsid w:val="003C41A4"/>
    <w:rsid w:val="003C44A9"/>
    <w:rsid w:val="003C4F67"/>
    <w:rsid w:val="003C5F9D"/>
    <w:rsid w:val="003C62BB"/>
    <w:rsid w:val="003C634E"/>
    <w:rsid w:val="003C7523"/>
    <w:rsid w:val="003C76FA"/>
    <w:rsid w:val="003D00BB"/>
    <w:rsid w:val="003D0275"/>
    <w:rsid w:val="003D0DCC"/>
    <w:rsid w:val="003D2B12"/>
    <w:rsid w:val="003D2ED9"/>
    <w:rsid w:val="003D30FB"/>
    <w:rsid w:val="003D3352"/>
    <w:rsid w:val="003D48C0"/>
    <w:rsid w:val="003D4C89"/>
    <w:rsid w:val="003D4FD5"/>
    <w:rsid w:val="003D514D"/>
    <w:rsid w:val="003D5411"/>
    <w:rsid w:val="003D554E"/>
    <w:rsid w:val="003D559F"/>
    <w:rsid w:val="003D654F"/>
    <w:rsid w:val="003D6851"/>
    <w:rsid w:val="003D6B49"/>
    <w:rsid w:val="003E06A9"/>
    <w:rsid w:val="003E08C6"/>
    <w:rsid w:val="003E1236"/>
    <w:rsid w:val="003E1B25"/>
    <w:rsid w:val="003E2080"/>
    <w:rsid w:val="003E2902"/>
    <w:rsid w:val="003E29AE"/>
    <w:rsid w:val="003E3A0B"/>
    <w:rsid w:val="003E45A0"/>
    <w:rsid w:val="003E486D"/>
    <w:rsid w:val="003E498F"/>
    <w:rsid w:val="003E4A21"/>
    <w:rsid w:val="003F0418"/>
    <w:rsid w:val="003F04B5"/>
    <w:rsid w:val="003F0DD4"/>
    <w:rsid w:val="003F10EE"/>
    <w:rsid w:val="003F19F4"/>
    <w:rsid w:val="003F2498"/>
    <w:rsid w:val="003F2681"/>
    <w:rsid w:val="003F3219"/>
    <w:rsid w:val="003F42E7"/>
    <w:rsid w:val="003F4CFF"/>
    <w:rsid w:val="003F4EE0"/>
    <w:rsid w:val="003F5332"/>
    <w:rsid w:val="003F580B"/>
    <w:rsid w:val="003F64B5"/>
    <w:rsid w:val="003F6A9A"/>
    <w:rsid w:val="003F7802"/>
    <w:rsid w:val="0040001F"/>
    <w:rsid w:val="004016F6"/>
    <w:rsid w:val="004017CB"/>
    <w:rsid w:val="00401EFE"/>
    <w:rsid w:val="00401F49"/>
    <w:rsid w:val="0040318A"/>
    <w:rsid w:val="00403228"/>
    <w:rsid w:val="00404024"/>
    <w:rsid w:val="00404F1F"/>
    <w:rsid w:val="00405202"/>
    <w:rsid w:val="00406157"/>
    <w:rsid w:val="00406A11"/>
    <w:rsid w:val="00406BCE"/>
    <w:rsid w:val="00407311"/>
    <w:rsid w:val="00407709"/>
    <w:rsid w:val="00407D0C"/>
    <w:rsid w:val="00407D9B"/>
    <w:rsid w:val="00407E89"/>
    <w:rsid w:val="00410B6A"/>
    <w:rsid w:val="004112ED"/>
    <w:rsid w:val="004115DC"/>
    <w:rsid w:val="00411DAA"/>
    <w:rsid w:val="00412226"/>
    <w:rsid w:val="00412BB5"/>
    <w:rsid w:val="00414101"/>
    <w:rsid w:val="004151BA"/>
    <w:rsid w:val="00415763"/>
    <w:rsid w:val="0041607B"/>
    <w:rsid w:val="00417956"/>
    <w:rsid w:val="00420C76"/>
    <w:rsid w:val="00421E1A"/>
    <w:rsid w:val="004227CE"/>
    <w:rsid w:val="00423271"/>
    <w:rsid w:val="0042347A"/>
    <w:rsid w:val="00423580"/>
    <w:rsid w:val="00423C62"/>
    <w:rsid w:val="00424028"/>
    <w:rsid w:val="004242F3"/>
    <w:rsid w:val="00424762"/>
    <w:rsid w:val="004260C2"/>
    <w:rsid w:val="004261A4"/>
    <w:rsid w:val="004265E7"/>
    <w:rsid w:val="00426AC9"/>
    <w:rsid w:val="00426C46"/>
    <w:rsid w:val="00427025"/>
    <w:rsid w:val="004271E5"/>
    <w:rsid w:val="0042748A"/>
    <w:rsid w:val="0043098C"/>
    <w:rsid w:val="004309EA"/>
    <w:rsid w:val="004313ED"/>
    <w:rsid w:val="004322EF"/>
    <w:rsid w:val="00433600"/>
    <w:rsid w:val="00434739"/>
    <w:rsid w:val="00434859"/>
    <w:rsid w:val="00434EBE"/>
    <w:rsid w:val="00434EFB"/>
    <w:rsid w:val="00435170"/>
    <w:rsid w:val="0043549B"/>
    <w:rsid w:val="004355B6"/>
    <w:rsid w:val="004355D1"/>
    <w:rsid w:val="004361D9"/>
    <w:rsid w:val="00436670"/>
    <w:rsid w:val="00436BB4"/>
    <w:rsid w:val="00436CCA"/>
    <w:rsid w:val="00436DF5"/>
    <w:rsid w:val="004405FD"/>
    <w:rsid w:val="00440813"/>
    <w:rsid w:val="00441173"/>
    <w:rsid w:val="004411C7"/>
    <w:rsid w:val="0044188F"/>
    <w:rsid w:val="004419FB"/>
    <w:rsid w:val="00441C30"/>
    <w:rsid w:val="00442CB7"/>
    <w:rsid w:val="00443178"/>
    <w:rsid w:val="0044407E"/>
    <w:rsid w:val="0044449D"/>
    <w:rsid w:val="00444A7F"/>
    <w:rsid w:val="00444F36"/>
    <w:rsid w:val="00446A52"/>
    <w:rsid w:val="00447614"/>
    <w:rsid w:val="00447FBF"/>
    <w:rsid w:val="004514C2"/>
    <w:rsid w:val="0045152F"/>
    <w:rsid w:val="004518AA"/>
    <w:rsid w:val="00452F38"/>
    <w:rsid w:val="004530AA"/>
    <w:rsid w:val="00453AE0"/>
    <w:rsid w:val="004545C9"/>
    <w:rsid w:val="00454862"/>
    <w:rsid w:val="00454902"/>
    <w:rsid w:val="00454C6E"/>
    <w:rsid w:val="00455947"/>
    <w:rsid w:val="00456E9C"/>
    <w:rsid w:val="00456F61"/>
    <w:rsid w:val="00457067"/>
    <w:rsid w:val="004573CF"/>
    <w:rsid w:val="004575F1"/>
    <w:rsid w:val="00457DBF"/>
    <w:rsid w:val="00460FD9"/>
    <w:rsid w:val="00461A3A"/>
    <w:rsid w:val="0046215D"/>
    <w:rsid w:val="0046342A"/>
    <w:rsid w:val="0046347F"/>
    <w:rsid w:val="004634B4"/>
    <w:rsid w:val="004634BC"/>
    <w:rsid w:val="004641EE"/>
    <w:rsid w:val="00464351"/>
    <w:rsid w:val="004645FB"/>
    <w:rsid w:val="0046495C"/>
    <w:rsid w:val="00465163"/>
    <w:rsid w:val="004659F8"/>
    <w:rsid w:val="00465BC2"/>
    <w:rsid w:val="00467BD6"/>
    <w:rsid w:val="00467CE6"/>
    <w:rsid w:val="0047031A"/>
    <w:rsid w:val="00470D47"/>
    <w:rsid w:val="004717E3"/>
    <w:rsid w:val="00471A10"/>
    <w:rsid w:val="00471D6A"/>
    <w:rsid w:val="00472351"/>
    <w:rsid w:val="004725AB"/>
    <w:rsid w:val="00472A46"/>
    <w:rsid w:val="00472E7D"/>
    <w:rsid w:val="0047302F"/>
    <w:rsid w:val="00473039"/>
    <w:rsid w:val="004734DB"/>
    <w:rsid w:val="00473C9B"/>
    <w:rsid w:val="004751B5"/>
    <w:rsid w:val="0047568B"/>
    <w:rsid w:val="0047684D"/>
    <w:rsid w:val="004768FE"/>
    <w:rsid w:val="00476B4A"/>
    <w:rsid w:val="00476C46"/>
    <w:rsid w:val="00476E90"/>
    <w:rsid w:val="004770D4"/>
    <w:rsid w:val="00477499"/>
    <w:rsid w:val="0047789C"/>
    <w:rsid w:val="0048031E"/>
    <w:rsid w:val="0048090B"/>
    <w:rsid w:val="00481465"/>
    <w:rsid w:val="00482380"/>
    <w:rsid w:val="00482ABA"/>
    <w:rsid w:val="00482ACD"/>
    <w:rsid w:val="00482F61"/>
    <w:rsid w:val="00483951"/>
    <w:rsid w:val="00484059"/>
    <w:rsid w:val="00484733"/>
    <w:rsid w:val="00484DD9"/>
    <w:rsid w:val="004863B9"/>
    <w:rsid w:val="004867B6"/>
    <w:rsid w:val="00486EA5"/>
    <w:rsid w:val="0048745A"/>
    <w:rsid w:val="004876F4"/>
    <w:rsid w:val="00490817"/>
    <w:rsid w:val="00490B61"/>
    <w:rsid w:val="0049159A"/>
    <w:rsid w:val="00491C32"/>
    <w:rsid w:val="00492426"/>
    <w:rsid w:val="004927D0"/>
    <w:rsid w:val="00493396"/>
    <w:rsid w:val="0049444E"/>
    <w:rsid w:val="004945CE"/>
    <w:rsid w:val="00495522"/>
    <w:rsid w:val="004959EC"/>
    <w:rsid w:val="00495C7F"/>
    <w:rsid w:val="00495D65"/>
    <w:rsid w:val="004A0230"/>
    <w:rsid w:val="004A0D4D"/>
    <w:rsid w:val="004A0D8F"/>
    <w:rsid w:val="004A1C5A"/>
    <w:rsid w:val="004A1D89"/>
    <w:rsid w:val="004A21D1"/>
    <w:rsid w:val="004A221B"/>
    <w:rsid w:val="004A275E"/>
    <w:rsid w:val="004A3250"/>
    <w:rsid w:val="004A3DD8"/>
    <w:rsid w:val="004A4776"/>
    <w:rsid w:val="004A48D1"/>
    <w:rsid w:val="004A4A98"/>
    <w:rsid w:val="004A6027"/>
    <w:rsid w:val="004A6890"/>
    <w:rsid w:val="004B03F8"/>
    <w:rsid w:val="004B1933"/>
    <w:rsid w:val="004B1B02"/>
    <w:rsid w:val="004B23AB"/>
    <w:rsid w:val="004B2C06"/>
    <w:rsid w:val="004B2D72"/>
    <w:rsid w:val="004B3933"/>
    <w:rsid w:val="004B3AEC"/>
    <w:rsid w:val="004B403D"/>
    <w:rsid w:val="004B4069"/>
    <w:rsid w:val="004B5545"/>
    <w:rsid w:val="004B587A"/>
    <w:rsid w:val="004B61CA"/>
    <w:rsid w:val="004B6828"/>
    <w:rsid w:val="004C0437"/>
    <w:rsid w:val="004C056F"/>
    <w:rsid w:val="004C0FC6"/>
    <w:rsid w:val="004C1275"/>
    <w:rsid w:val="004C1383"/>
    <w:rsid w:val="004C1F11"/>
    <w:rsid w:val="004C221A"/>
    <w:rsid w:val="004C260D"/>
    <w:rsid w:val="004C279E"/>
    <w:rsid w:val="004C385D"/>
    <w:rsid w:val="004C3B33"/>
    <w:rsid w:val="004C4903"/>
    <w:rsid w:val="004C4D3E"/>
    <w:rsid w:val="004C5F06"/>
    <w:rsid w:val="004C7284"/>
    <w:rsid w:val="004C74DD"/>
    <w:rsid w:val="004D0356"/>
    <w:rsid w:val="004D05DD"/>
    <w:rsid w:val="004D3680"/>
    <w:rsid w:val="004D3B27"/>
    <w:rsid w:val="004D3B92"/>
    <w:rsid w:val="004D3F31"/>
    <w:rsid w:val="004D44E3"/>
    <w:rsid w:val="004D5090"/>
    <w:rsid w:val="004D5BAD"/>
    <w:rsid w:val="004D6314"/>
    <w:rsid w:val="004D6A8F"/>
    <w:rsid w:val="004D6B79"/>
    <w:rsid w:val="004D6E65"/>
    <w:rsid w:val="004D7BB9"/>
    <w:rsid w:val="004D7C0C"/>
    <w:rsid w:val="004D7D11"/>
    <w:rsid w:val="004D7D92"/>
    <w:rsid w:val="004E102D"/>
    <w:rsid w:val="004E1B43"/>
    <w:rsid w:val="004E1C42"/>
    <w:rsid w:val="004E1FB6"/>
    <w:rsid w:val="004E390C"/>
    <w:rsid w:val="004E3E1F"/>
    <w:rsid w:val="004E4591"/>
    <w:rsid w:val="004E4884"/>
    <w:rsid w:val="004E603F"/>
    <w:rsid w:val="004E62E4"/>
    <w:rsid w:val="004E704D"/>
    <w:rsid w:val="004E725D"/>
    <w:rsid w:val="004E7788"/>
    <w:rsid w:val="004E7C4A"/>
    <w:rsid w:val="004F0842"/>
    <w:rsid w:val="004F0F3C"/>
    <w:rsid w:val="004F1E21"/>
    <w:rsid w:val="004F3868"/>
    <w:rsid w:val="004F3905"/>
    <w:rsid w:val="004F3BA8"/>
    <w:rsid w:val="004F3C14"/>
    <w:rsid w:val="004F47C4"/>
    <w:rsid w:val="004F4BAB"/>
    <w:rsid w:val="004F516A"/>
    <w:rsid w:val="004F5D89"/>
    <w:rsid w:val="004F708F"/>
    <w:rsid w:val="00500020"/>
    <w:rsid w:val="005002CA"/>
    <w:rsid w:val="00501638"/>
    <w:rsid w:val="005017BA"/>
    <w:rsid w:val="005033A0"/>
    <w:rsid w:val="00503791"/>
    <w:rsid w:val="00503A4C"/>
    <w:rsid w:val="0050426A"/>
    <w:rsid w:val="005043EB"/>
    <w:rsid w:val="005057AE"/>
    <w:rsid w:val="005057C8"/>
    <w:rsid w:val="005065BD"/>
    <w:rsid w:val="00507B55"/>
    <w:rsid w:val="00510593"/>
    <w:rsid w:val="00510D53"/>
    <w:rsid w:val="00511561"/>
    <w:rsid w:val="00511689"/>
    <w:rsid w:val="005118C5"/>
    <w:rsid w:val="0051263E"/>
    <w:rsid w:val="00513681"/>
    <w:rsid w:val="005136A4"/>
    <w:rsid w:val="005147DE"/>
    <w:rsid w:val="00514E66"/>
    <w:rsid w:val="005158FF"/>
    <w:rsid w:val="00515D9D"/>
    <w:rsid w:val="005171B6"/>
    <w:rsid w:val="0052002A"/>
    <w:rsid w:val="00520642"/>
    <w:rsid w:val="005212FF"/>
    <w:rsid w:val="00522C2E"/>
    <w:rsid w:val="00522CBF"/>
    <w:rsid w:val="00523346"/>
    <w:rsid w:val="00523497"/>
    <w:rsid w:val="005238BD"/>
    <w:rsid w:val="00525609"/>
    <w:rsid w:val="00525769"/>
    <w:rsid w:val="00525DA1"/>
    <w:rsid w:val="00526051"/>
    <w:rsid w:val="005263FE"/>
    <w:rsid w:val="00527354"/>
    <w:rsid w:val="005273FB"/>
    <w:rsid w:val="00527558"/>
    <w:rsid w:val="00527DE0"/>
    <w:rsid w:val="00527DE1"/>
    <w:rsid w:val="005305C3"/>
    <w:rsid w:val="00530613"/>
    <w:rsid w:val="005307CF"/>
    <w:rsid w:val="005307D4"/>
    <w:rsid w:val="0053110B"/>
    <w:rsid w:val="005324B8"/>
    <w:rsid w:val="00532946"/>
    <w:rsid w:val="00533AB9"/>
    <w:rsid w:val="00533F8C"/>
    <w:rsid w:val="005340E6"/>
    <w:rsid w:val="0053517B"/>
    <w:rsid w:val="00535555"/>
    <w:rsid w:val="00535652"/>
    <w:rsid w:val="005365CF"/>
    <w:rsid w:val="0053695F"/>
    <w:rsid w:val="0053750E"/>
    <w:rsid w:val="00537F10"/>
    <w:rsid w:val="005413B7"/>
    <w:rsid w:val="00541819"/>
    <w:rsid w:val="00541D6B"/>
    <w:rsid w:val="005422A2"/>
    <w:rsid w:val="005433CB"/>
    <w:rsid w:val="0054352C"/>
    <w:rsid w:val="00544A72"/>
    <w:rsid w:val="00545D69"/>
    <w:rsid w:val="00545EA7"/>
    <w:rsid w:val="005466D6"/>
    <w:rsid w:val="00546FFD"/>
    <w:rsid w:val="00547D41"/>
    <w:rsid w:val="0055072D"/>
    <w:rsid w:val="00550E22"/>
    <w:rsid w:val="005515ED"/>
    <w:rsid w:val="00551951"/>
    <w:rsid w:val="00551964"/>
    <w:rsid w:val="00551D2A"/>
    <w:rsid w:val="00551DC1"/>
    <w:rsid w:val="005520E7"/>
    <w:rsid w:val="005524BA"/>
    <w:rsid w:val="00552C03"/>
    <w:rsid w:val="00552FDA"/>
    <w:rsid w:val="00553155"/>
    <w:rsid w:val="00553770"/>
    <w:rsid w:val="0055402F"/>
    <w:rsid w:val="00554252"/>
    <w:rsid w:val="00554C9E"/>
    <w:rsid w:val="0055555C"/>
    <w:rsid w:val="005558BF"/>
    <w:rsid w:val="00555A92"/>
    <w:rsid w:val="00556AC2"/>
    <w:rsid w:val="00556ADE"/>
    <w:rsid w:val="00557AC5"/>
    <w:rsid w:val="0056059A"/>
    <w:rsid w:val="005606F5"/>
    <w:rsid w:val="005618E2"/>
    <w:rsid w:val="00563571"/>
    <w:rsid w:val="0056357B"/>
    <w:rsid w:val="00563F70"/>
    <w:rsid w:val="00565326"/>
    <w:rsid w:val="0056598D"/>
    <w:rsid w:val="005659E3"/>
    <w:rsid w:val="0056696F"/>
    <w:rsid w:val="00566FAC"/>
    <w:rsid w:val="00566FED"/>
    <w:rsid w:val="00567A32"/>
    <w:rsid w:val="00567C37"/>
    <w:rsid w:val="00567FE5"/>
    <w:rsid w:val="0057020A"/>
    <w:rsid w:val="00570C7C"/>
    <w:rsid w:val="0057100C"/>
    <w:rsid w:val="0057117D"/>
    <w:rsid w:val="0057177E"/>
    <w:rsid w:val="00572A2E"/>
    <w:rsid w:val="0057364D"/>
    <w:rsid w:val="00575165"/>
    <w:rsid w:val="005755C4"/>
    <w:rsid w:val="005756E8"/>
    <w:rsid w:val="00575A21"/>
    <w:rsid w:val="00575D20"/>
    <w:rsid w:val="005772E5"/>
    <w:rsid w:val="00577419"/>
    <w:rsid w:val="005779C9"/>
    <w:rsid w:val="005806C8"/>
    <w:rsid w:val="00580C6E"/>
    <w:rsid w:val="0058232A"/>
    <w:rsid w:val="0058287B"/>
    <w:rsid w:val="00582A5A"/>
    <w:rsid w:val="00582BC2"/>
    <w:rsid w:val="005837A7"/>
    <w:rsid w:val="00583A6F"/>
    <w:rsid w:val="00583E19"/>
    <w:rsid w:val="00583F91"/>
    <w:rsid w:val="005840B2"/>
    <w:rsid w:val="005842EF"/>
    <w:rsid w:val="005846F3"/>
    <w:rsid w:val="00584A50"/>
    <w:rsid w:val="00584D2E"/>
    <w:rsid w:val="005863BC"/>
    <w:rsid w:val="00586D79"/>
    <w:rsid w:val="00587615"/>
    <w:rsid w:val="00587ED6"/>
    <w:rsid w:val="00590C25"/>
    <w:rsid w:val="00591F28"/>
    <w:rsid w:val="005922D4"/>
    <w:rsid w:val="00592B77"/>
    <w:rsid w:val="005934FF"/>
    <w:rsid w:val="00595370"/>
    <w:rsid w:val="00595410"/>
    <w:rsid w:val="005955C7"/>
    <w:rsid w:val="005957A6"/>
    <w:rsid w:val="005966B5"/>
    <w:rsid w:val="00597034"/>
    <w:rsid w:val="00597094"/>
    <w:rsid w:val="00597BAB"/>
    <w:rsid w:val="00597F7A"/>
    <w:rsid w:val="00597F97"/>
    <w:rsid w:val="005A0016"/>
    <w:rsid w:val="005A090A"/>
    <w:rsid w:val="005A0AC3"/>
    <w:rsid w:val="005A2362"/>
    <w:rsid w:val="005A33C1"/>
    <w:rsid w:val="005A35E6"/>
    <w:rsid w:val="005A3805"/>
    <w:rsid w:val="005A3837"/>
    <w:rsid w:val="005A4862"/>
    <w:rsid w:val="005A6725"/>
    <w:rsid w:val="005A6E84"/>
    <w:rsid w:val="005A75BF"/>
    <w:rsid w:val="005A7CE9"/>
    <w:rsid w:val="005B0794"/>
    <w:rsid w:val="005B0B3D"/>
    <w:rsid w:val="005B0F45"/>
    <w:rsid w:val="005B2E89"/>
    <w:rsid w:val="005B33FD"/>
    <w:rsid w:val="005B353B"/>
    <w:rsid w:val="005B3A2A"/>
    <w:rsid w:val="005B4737"/>
    <w:rsid w:val="005B67D9"/>
    <w:rsid w:val="005B6A16"/>
    <w:rsid w:val="005B6EF4"/>
    <w:rsid w:val="005B739A"/>
    <w:rsid w:val="005C0C63"/>
    <w:rsid w:val="005C0CB0"/>
    <w:rsid w:val="005C1D94"/>
    <w:rsid w:val="005C2541"/>
    <w:rsid w:val="005C25C8"/>
    <w:rsid w:val="005C3699"/>
    <w:rsid w:val="005C3942"/>
    <w:rsid w:val="005C56EA"/>
    <w:rsid w:val="005C57FC"/>
    <w:rsid w:val="005C5ECB"/>
    <w:rsid w:val="005C7AB8"/>
    <w:rsid w:val="005D0C3A"/>
    <w:rsid w:val="005D0DD2"/>
    <w:rsid w:val="005D0F64"/>
    <w:rsid w:val="005D1082"/>
    <w:rsid w:val="005D19D6"/>
    <w:rsid w:val="005D1DFA"/>
    <w:rsid w:val="005D204A"/>
    <w:rsid w:val="005D31CD"/>
    <w:rsid w:val="005D3304"/>
    <w:rsid w:val="005D34EB"/>
    <w:rsid w:val="005D38BA"/>
    <w:rsid w:val="005D591A"/>
    <w:rsid w:val="005D69BF"/>
    <w:rsid w:val="005D6DD3"/>
    <w:rsid w:val="005D703E"/>
    <w:rsid w:val="005E00AE"/>
    <w:rsid w:val="005E110A"/>
    <w:rsid w:val="005E4496"/>
    <w:rsid w:val="005E45FE"/>
    <w:rsid w:val="005E476C"/>
    <w:rsid w:val="005E4C5A"/>
    <w:rsid w:val="005E4DF7"/>
    <w:rsid w:val="005E53AC"/>
    <w:rsid w:val="005E55ED"/>
    <w:rsid w:val="005E5F98"/>
    <w:rsid w:val="005E5FA7"/>
    <w:rsid w:val="005E63A3"/>
    <w:rsid w:val="005E660F"/>
    <w:rsid w:val="005E6734"/>
    <w:rsid w:val="005E6A61"/>
    <w:rsid w:val="005E7EEC"/>
    <w:rsid w:val="005F1054"/>
    <w:rsid w:val="005F108F"/>
    <w:rsid w:val="005F12FA"/>
    <w:rsid w:val="005F1963"/>
    <w:rsid w:val="005F25A8"/>
    <w:rsid w:val="005F2E6B"/>
    <w:rsid w:val="005F5598"/>
    <w:rsid w:val="005F59AB"/>
    <w:rsid w:val="005F5D3B"/>
    <w:rsid w:val="005F5ED9"/>
    <w:rsid w:val="005F68B7"/>
    <w:rsid w:val="005F7AAF"/>
    <w:rsid w:val="006006D2"/>
    <w:rsid w:val="00600B42"/>
    <w:rsid w:val="00602601"/>
    <w:rsid w:val="0060443A"/>
    <w:rsid w:val="00604778"/>
    <w:rsid w:val="0060570F"/>
    <w:rsid w:val="006060A9"/>
    <w:rsid w:val="006061E8"/>
    <w:rsid w:val="006067F8"/>
    <w:rsid w:val="00606DE1"/>
    <w:rsid w:val="006071A3"/>
    <w:rsid w:val="0060732B"/>
    <w:rsid w:val="00610696"/>
    <w:rsid w:val="006106FC"/>
    <w:rsid w:val="00610988"/>
    <w:rsid w:val="006109A8"/>
    <w:rsid w:val="00611856"/>
    <w:rsid w:val="006118EA"/>
    <w:rsid w:val="00611FE9"/>
    <w:rsid w:val="00612B93"/>
    <w:rsid w:val="00613B5F"/>
    <w:rsid w:val="00613F77"/>
    <w:rsid w:val="006147F8"/>
    <w:rsid w:val="0061508B"/>
    <w:rsid w:val="00615686"/>
    <w:rsid w:val="00615828"/>
    <w:rsid w:val="006158F1"/>
    <w:rsid w:val="00615936"/>
    <w:rsid w:val="00615C3C"/>
    <w:rsid w:val="0061739B"/>
    <w:rsid w:val="00617558"/>
    <w:rsid w:val="00617DEC"/>
    <w:rsid w:val="00621314"/>
    <w:rsid w:val="0062163F"/>
    <w:rsid w:val="00622789"/>
    <w:rsid w:val="00623368"/>
    <w:rsid w:val="00623688"/>
    <w:rsid w:val="00624886"/>
    <w:rsid w:val="00626937"/>
    <w:rsid w:val="00626A4D"/>
    <w:rsid w:val="0062766C"/>
    <w:rsid w:val="00627953"/>
    <w:rsid w:val="006300D0"/>
    <w:rsid w:val="00630F71"/>
    <w:rsid w:val="00631B77"/>
    <w:rsid w:val="00631D0F"/>
    <w:rsid w:val="00631FAA"/>
    <w:rsid w:val="006325F9"/>
    <w:rsid w:val="00632D67"/>
    <w:rsid w:val="00633E28"/>
    <w:rsid w:val="006356D8"/>
    <w:rsid w:val="00635FD9"/>
    <w:rsid w:val="00636010"/>
    <w:rsid w:val="00636537"/>
    <w:rsid w:val="0063750A"/>
    <w:rsid w:val="0063769D"/>
    <w:rsid w:val="00637E40"/>
    <w:rsid w:val="006404A5"/>
    <w:rsid w:val="00640AC8"/>
    <w:rsid w:val="00640BDE"/>
    <w:rsid w:val="006413AD"/>
    <w:rsid w:val="006413F9"/>
    <w:rsid w:val="0064179E"/>
    <w:rsid w:val="006418DD"/>
    <w:rsid w:val="00642A61"/>
    <w:rsid w:val="00642D31"/>
    <w:rsid w:val="006433F4"/>
    <w:rsid w:val="00643CF1"/>
    <w:rsid w:val="006444AE"/>
    <w:rsid w:val="00645BEB"/>
    <w:rsid w:val="0064660F"/>
    <w:rsid w:val="00646A55"/>
    <w:rsid w:val="0065098D"/>
    <w:rsid w:val="00650E67"/>
    <w:rsid w:val="0065110B"/>
    <w:rsid w:val="00651996"/>
    <w:rsid w:val="0065245F"/>
    <w:rsid w:val="00652B80"/>
    <w:rsid w:val="006531D9"/>
    <w:rsid w:val="00653EA1"/>
    <w:rsid w:val="006540A6"/>
    <w:rsid w:val="006541F6"/>
    <w:rsid w:val="00654FDB"/>
    <w:rsid w:val="00657197"/>
    <w:rsid w:val="006571C4"/>
    <w:rsid w:val="006573C9"/>
    <w:rsid w:val="006623B6"/>
    <w:rsid w:val="00663490"/>
    <w:rsid w:val="00663EE4"/>
    <w:rsid w:val="0066449E"/>
    <w:rsid w:val="00664502"/>
    <w:rsid w:val="00664864"/>
    <w:rsid w:val="00664874"/>
    <w:rsid w:val="00666BA6"/>
    <w:rsid w:val="00667006"/>
    <w:rsid w:val="006672ED"/>
    <w:rsid w:val="006674BA"/>
    <w:rsid w:val="00670746"/>
    <w:rsid w:val="00670DB7"/>
    <w:rsid w:val="00672BDB"/>
    <w:rsid w:val="006730B0"/>
    <w:rsid w:val="00673A8E"/>
    <w:rsid w:val="00675D91"/>
    <w:rsid w:val="00677F26"/>
    <w:rsid w:val="00680108"/>
    <w:rsid w:val="00680142"/>
    <w:rsid w:val="006809EF"/>
    <w:rsid w:val="006813A1"/>
    <w:rsid w:val="00681704"/>
    <w:rsid w:val="00682A60"/>
    <w:rsid w:val="00683BDF"/>
    <w:rsid w:val="00683D42"/>
    <w:rsid w:val="00684C12"/>
    <w:rsid w:val="006857E1"/>
    <w:rsid w:val="006860CC"/>
    <w:rsid w:val="00686187"/>
    <w:rsid w:val="00686371"/>
    <w:rsid w:val="0068656E"/>
    <w:rsid w:val="0068691B"/>
    <w:rsid w:val="00687296"/>
    <w:rsid w:val="006878B3"/>
    <w:rsid w:val="00690704"/>
    <w:rsid w:val="00690D89"/>
    <w:rsid w:val="00692754"/>
    <w:rsid w:val="0069321C"/>
    <w:rsid w:val="00693418"/>
    <w:rsid w:val="00693A88"/>
    <w:rsid w:val="0069435F"/>
    <w:rsid w:val="00695D26"/>
    <w:rsid w:val="006961A9"/>
    <w:rsid w:val="00696338"/>
    <w:rsid w:val="006967B2"/>
    <w:rsid w:val="00697901"/>
    <w:rsid w:val="006A02E4"/>
    <w:rsid w:val="006A079D"/>
    <w:rsid w:val="006A0D75"/>
    <w:rsid w:val="006A18B3"/>
    <w:rsid w:val="006A18DB"/>
    <w:rsid w:val="006A20B4"/>
    <w:rsid w:val="006A26FD"/>
    <w:rsid w:val="006A2F2D"/>
    <w:rsid w:val="006A38B1"/>
    <w:rsid w:val="006A49B2"/>
    <w:rsid w:val="006A6653"/>
    <w:rsid w:val="006A734C"/>
    <w:rsid w:val="006A77EE"/>
    <w:rsid w:val="006B0532"/>
    <w:rsid w:val="006B0D5E"/>
    <w:rsid w:val="006B144B"/>
    <w:rsid w:val="006B1872"/>
    <w:rsid w:val="006B1E6A"/>
    <w:rsid w:val="006B2252"/>
    <w:rsid w:val="006B24A4"/>
    <w:rsid w:val="006B3BA9"/>
    <w:rsid w:val="006B40BD"/>
    <w:rsid w:val="006B42C1"/>
    <w:rsid w:val="006B4418"/>
    <w:rsid w:val="006B45CC"/>
    <w:rsid w:val="006B4928"/>
    <w:rsid w:val="006B5574"/>
    <w:rsid w:val="006B7C0C"/>
    <w:rsid w:val="006B7C12"/>
    <w:rsid w:val="006B7D40"/>
    <w:rsid w:val="006C0251"/>
    <w:rsid w:val="006C1588"/>
    <w:rsid w:val="006C2AD2"/>
    <w:rsid w:val="006C2C52"/>
    <w:rsid w:val="006C3424"/>
    <w:rsid w:val="006C37F6"/>
    <w:rsid w:val="006C4EA9"/>
    <w:rsid w:val="006C676D"/>
    <w:rsid w:val="006D0DC0"/>
    <w:rsid w:val="006D0E49"/>
    <w:rsid w:val="006D22B2"/>
    <w:rsid w:val="006D2594"/>
    <w:rsid w:val="006D39E7"/>
    <w:rsid w:val="006D3D03"/>
    <w:rsid w:val="006D4BCF"/>
    <w:rsid w:val="006D519D"/>
    <w:rsid w:val="006D52A1"/>
    <w:rsid w:val="006D5696"/>
    <w:rsid w:val="006D56FA"/>
    <w:rsid w:val="006D5D3F"/>
    <w:rsid w:val="006D5D9F"/>
    <w:rsid w:val="006D5E69"/>
    <w:rsid w:val="006D654C"/>
    <w:rsid w:val="006D6720"/>
    <w:rsid w:val="006D6964"/>
    <w:rsid w:val="006D69FC"/>
    <w:rsid w:val="006E15B9"/>
    <w:rsid w:val="006E230E"/>
    <w:rsid w:val="006E49BF"/>
    <w:rsid w:val="006E521F"/>
    <w:rsid w:val="006E574C"/>
    <w:rsid w:val="006E579F"/>
    <w:rsid w:val="006E5D96"/>
    <w:rsid w:val="006E5DA1"/>
    <w:rsid w:val="006E5E23"/>
    <w:rsid w:val="006E5FD3"/>
    <w:rsid w:val="006E62CD"/>
    <w:rsid w:val="006E66B2"/>
    <w:rsid w:val="006E6BE3"/>
    <w:rsid w:val="006E7364"/>
    <w:rsid w:val="006E7B24"/>
    <w:rsid w:val="006E7EDF"/>
    <w:rsid w:val="006F16FF"/>
    <w:rsid w:val="006F1911"/>
    <w:rsid w:val="006F1B13"/>
    <w:rsid w:val="006F229C"/>
    <w:rsid w:val="006F2743"/>
    <w:rsid w:val="006F38B0"/>
    <w:rsid w:val="006F5CF2"/>
    <w:rsid w:val="006F5DC7"/>
    <w:rsid w:val="006F6921"/>
    <w:rsid w:val="006F696B"/>
    <w:rsid w:val="006F7A2E"/>
    <w:rsid w:val="006F7CDB"/>
    <w:rsid w:val="0070109D"/>
    <w:rsid w:val="007016D9"/>
    <w:rsid w:val="00701D6D"/>
    <w:rsid w:val="007024D3"/>
    <w:rsid w:val="0070287C"/>
    <w:rsid w:val="00702D09"/>
    <w:rsid w:val="00702FAB"/>
    <w:rsid w:val="00703001"/>
    <w:rsid w:val="007031C1"/>
    <w:rsid w:val="007036F1"/>
    <w:rsid w:val="00703828"/>
    <w:rsid w:val="007053F4"/>
    <w:rsid w:val="007055D1"/>
    <w:rsid w:val="007057A1"/>
    <w:rsid w:val="0070768C"/>
    <w:rsid w:val="00707ECE"/>
    <w:rsid w:val="00707FB8"/>
    <w:rsid w:val="007114CF"/>
    <w:rsid w:val="00712148"/>
    <w:rsid w:val="007124D2"/>
    <w:rsid w:val="00712547"/>
    <w:rsid w:val="007138BC"/>
    <w:rsid w:val="00713E6E"/>
    <w:rsid w:val="00714544"/>
    <w:rsid w:val="007149F8"/>
    <w:rsid w:val="00715201"/>
    <w:rsid w:val="00715215"/>
    <w:rsid w:val="007155B5"/>
    <w:rsid w:val="00715928"/>
    <w:rsid w:val="00716954"/>
    <w:rsid w:val="00717284"/>
    <w:rsid w:val="00720573"/>
    <w:rsid w:val="0072105D"/>
    <w:rsid w:val="0072129B"/>
    <w:rsid w:val="00721966"/>
    <w:rsid w:val="007221D4"/>
    <w:rsid w:val="007229D4"/>
    <w:rsid w:val="00722A37"/>
    <w:rsid w:val="00722B0A"/>
    <w:rsid w:val="00724E9A"/>
    <w:rsid w:val="007253EE"/>
    <w:rsid w:val="0072698E"/>
    <w:rsid w:val="00726D8F"/>
    <w:rsid w:val="00727166"/>
    <w:rsid w:val="00727FEA"/>
    <w:rsid w:val="0073007F"/>
    <w:rsid w:val="00730089"/>
    <w:rsid w:val="007301E7"/>
    <w:rsid w:val="00730967"/>
    <w:rsid w:val="00730AB0"/>
    <w:rsid w:val="00730CDB"/>
    <w:rsid w:val="00731D8A"/>
    <w:rsid w:val="00731F52"/>
    <w:rsid w:val="0073312E"/>
    <w:rsid w:val="00733918"/>
    <w:rsid w:val="00733937"/>
    <w:rsid w:val="00733C04"/>
    <w:rsid w:val="00733FB0"/>
    <w:rsid w:val="0073495D"/>
    <w:rsid w:val="00734F64"/>
    <w:rsid w:val="007350E0"/>
    <w:rsid w:val="00735FA5"/>
    <w:rsid w:val="007373CE"/>
    <w:rsid w:val="00740916"/>
    <w:rsid w:val="00741918"/>
    <w:rsid w:val="00742ADB"/>
    <w:rsid w:val="0074343B"/>
    <w:rsid w:val="00743604"/>
    <w:rsid w:val="00743F90"/>
    <w:rsid w:val="00744FCC"/>
    <w:rsid w:val="00746A55"/>
    <w:rsid w:val="00747DEA"/>
    <w:rsid w:val="00747FA3"/>
    <w:rsid w:val="0075026C"/>
    <w:rsid w:val="00750405"/>
    <w:rsid w:val="0075122A"/>
    <w:rsid w:val="00752063"/>
    <w:rsid w:val="00753032"/>
    <w:rsid w:val="00753F2D"/>
    <w:rsid w:val="00754452"/>
    <w:rsid w:val="00754C6A"/>
    <w:rsid w:val="00754F15"/>
    <w:rsid w:val="00755FC4"/>
    <w:rsid w:val="007560CE"/>
    <w:rsid w:val="0075618F"/>
    <w:rsid w:val="007565B8"/>
    <w:rsid w:val="00756F3B"/>
    <w:rsid w:val="00757426"/>
    <w:rsid w:val="00757808"/>
    <w:rsid w:val="00757A47"/>
    <w:rsid w:val="00760559"/>
    <w:rsid w:val="007608C2"/>
    <w:rsid w:val="00761378"/>
    <w:rsid w:val="00761883"/>
    <w:rsid w:val="00761A7C"/>
    <w:rsid w:val="007620B3"/>
    <w:rsid w:val="00762648"/>
    <w:rsid w:val="0076299D"/>
    <w:rsid w:val="00763A81"/>
    <w:rsid w:val="007647E6"/>
    <w:rsid w:val="00764CEF"/>
    <w:rsid w:val="00764D5A"/>
    <w:rsid w:val="00764D8B"/>
    <w:rsid w:val="0076587B"/>
    <w:rsid w:val="00767BA6"/>
    <w:rsid w:val="00767EA7"/>
    <w:rsid w:val="007714DB"/>
    <w:rsid w:val="00771950"/>
    <w:rsid w:val="00771D4C"/>
    <w:rsid w:val="00771DFA"/>
    <w:rsid w:val="007731F5"/>
    <w:rsid w:val="00773834"/>
    <w:rsid w:val="00773E1E"/>
    <w:rsid w:val="00775A6A"/>
    <w:rsid w:val="00776897"/>
    <w:rsid w:val="00776B60"/>
    <w:rsid w:val="00776E90"/>
    <w:rsid w:val="0077708C"/>
    <w:rsid w:val="00777279"/>
    <w:rsid w:val="007772A5"/>
    <w:rsid w:val="00777DC0"/>
    <w:rsid w:val="00780024"/>
    <w:rsid w:val="007807FB"/>
    <w:rsid w:val="00780847"/>
    <w:rsid w:val="00780F29"/>
    <w:rsid w:val="00780F5D"/>
    <w:rsid w:val="00782114"/>
    <w:rsid w:val="00783A1A"/>
    <w:rsid w:val="00784124"/>
    <w:rsid w:val="007844F2"/>
    <w:rsid w:val="0078503E"/>
    <w:rsid w:val="00785335"/>
    <w:rsid w:val="00785C16"/>
    <w:rsid w:val="00786DA0"/>
    <w:rsid w:val="00786F95"/>
    <w:rsid w:val="0078740A"/>
    <w:rsid w:val="00787460"/>
    <w:rsid w:val="007879C0"/>
    <w:rsid w:val="007900B9"/>
    <w:rsid w:val="00790433"/>
    <w:rsid w:val="007907B9"/>
    <w:rsid w:val="00791131"/>
    <w:rsid w:val="007912B6"/>
    <w:rsid w:val="0079150F"/>
    <w:rsid w:val="007919AB"/>
    <w:rsid w:val="00792AEC"/>
    <w:rsid w:val="00792DDB"/>
    <w:rsid w:val="00793088"/>
    <w:rsid w:val="00793E10"/>
    <w:rsid w:val="00794BE3"/>
    <w:rsid w:val="00794F06"/>
    <w:rsid w:val="00795228"/>
    <w:rsid w:val="007953B2"/>
    <w:rsid w:val="007953B8"/>
    <w:rsid w:val="007962DF"/>
    <w:rsid w:val="00796D5E"/>
    <w:rsid w:val="00797C0C"/>
    <w:rsid w:val="007A0A79"/>
    <w:rsid w:val="007A1AC1"/>
    <w:rsid w:val="007A33C0"/>
    <w:rsid w:val="007A3446"/>
    <w:rsid w:val="007A3AF8"/>
    <w:rsid w:val="007A3C0D"/>
    <w:rsid w:val="007A5022"/>
    <w:rsid w:val="007A5102"/>
    <w:rsid w:val="007A522A"/>
    <w:rsid w:val="007A6130"/>
    <w:rsid w:val="007A6745"/>
    <w:rsid w:val="007A6B6D"/>
    <w:rsid w:val="007A6E8F"/>
    <w:rsid w:val="007A724E"/>
    <w:rsid w:val="007A76A7"/>
    <w:rsid w:val="007A7797"/>
    <w:rsid w:val="007A7921"/>
    <w:rsid w:val="007B00E3"/>
    <w:rsid w:val="007B1719"/>
    <w:rsid w:val="007B180E"/>
    <w:rsid w:val="007B2764"/>
    <w:rsid w:val="007B2B17"/>
    <w:rsid w:val="007B3013"/>
    <w:rsid w:val="007B40AB"/>
    <w:rsid w:val="007B40CA"/>
    <w:rsid w:val="007B6FA4"/>
    <w:rsid w:val="007B7EDD"/>
    <w:rsid w:val="007B7F0B"/>
    <w:rsid w:val="007C03AA"/>
    <w:rsid w:val="007C04B1"/>
    <w:rsid w:val="007C2BE0"/>
    <w:rsid w:val="007C3FD3"/>
    <w:rsid w:val="007C5139"/>
    <w:rsid w:val="007C626B"/>
    <w:rsid w:val="007C6FB4"/>
    <w:rsid w:val="007C75BB"/>
    <w:rsid w:val="007C7B28"/>
    <w:rsid w:val="007D0D4B"/>
    <w:rsid w:val="007D2A8D"/>
    <w:rsid w:val="007D35CB"/>
    <w:rsid w:val="007D36B4"/>
    <w:rsid w:val="007D6904"/>
    <w:rsid w:val="007E0DC6"/>
    <w:rsid w:val="007E1E41"/>
    <w:rsid w:val="007E2BAC"/>
    <w:rsid w:val="007E2E4E"/>
    <w:rsid w:val="007E488D"/>
    <w:rsid w:val="007E58E3"/>
    <w:rsid w:val="007E5BD5"/>
    <w:rsid w:val="007E6BDE"/>
    <w:rsid w:val="007E70EC"/>
    <w:rsid w:val="007E7775"/>
    <w:rsid w:val="007E7E51"/>
    <w:rsid w:val="007F064E"/>
    <w:rsid w:val="007F1684"/>
    <w:rsid w:val="007F180C"/>
    <w:rsid w:val="007F1C5B"/>
    <w:rsid w:val="007F1DD7"/>
    <w:rsid w:val="007F27AA"/>
    <w:rsid w:val="007F2F52"/>
    <w:rsid w:val="007F33DD"/>
    <w:rsid w:val="007F3F08"/>
    <w:rsid w:val="007F3F09"/>
    <w:rsid w:val="007F68C5"/>
    <w:rsid w:val="007F6C00"/>
    <w:rsid w:val="007F6ED9"/>
    <w:rsid w:val="007F7597"/>
    <w:rsid w:val="008001CE"/>
    <w:rsid w:val="00800926"/>
    <w:rsid w:val="008019DE"/>
    <w:rsid w:val="008030E8"/>
    <w:rsid w:val="00803128"/>
    <w:rsid w:val="00803DD3"/>
    <w:rsid w:val="00804FF3"/>
    <w:rsid w:val="00805251"/>
    <w:rsid w:val="00805252"/>
    <w:rsid w:val="00805523"/>
    <w:rsid w:val="00805C23"/>
    <w:rsid w:val="008063FE"/>
    <w:rsid w:val="008069BF"/>
    <w:rsid w:val="00806C16"/>
    <w:rsid w:val="0080723F"/>
    <w:rsid w:val="00810AF4"/>
    <w:rsid w:val="008116EA"/>
    <w:rsid w:val="00812434"/>
    <w:rsid w:val="00812A53"/>
    <w:rsid w:val="00814879"/>
    <w:rsid w:val="00815AC6"/>
    <w:rsid w:val="00816DD5"/>
    <w:rsid w:val="00817394"/>
    <w:rsid w:val="008178D4"/>
    <w:rsid w:val="00817AD6"/>
    <w:rsid w:val="00817DB3"/>
    <w:rsid w:val="00820E44"/>
    <w:rsid w:val="00822087"/>
    <w:rsid w:val="0082285D"/>
    <w:rsid w:val="00825319"/>
    <w:rsid w:val="00825768"/>
    <w:rsid w:val="00825E78"/>
    <w:rsid w:val="00826089"/>
    <w:rsid w:val="008263F7"/>
    <w:rsid w:val="00827471"/>
    <w:rsid w:val="008276C5"/>
    <w:rsid w:val="00827FB7"/>
    <w:rsid w:val="00830448"/>
    <w:rsid w:val="0083081F"/>
    <w:rsid w:val="00830DAB"/>
    <w:rsid w:val="00830E95"/>
    <w:rsid w:val="00831011"/>
    <w:rsid w:val="00831B96"/>
    <w:rsid w:val="0083286B"/>
    <w:rsid w:val="00832C1B"/>
    <w:rsid w:val="008331B0"/>
    <w:rsid w:val="00833D2D"/>
    <w:rsid w:val="00834678"/>
    <w:rsid w:val="00835389"/>
    <w:rsid w:val="0083581B"/>
    <w:rsid w:val="008361AA"/>
    <w:rsid w:val="008364B6"/>
    <w:rsid w:val="0083669A"/>
    <w:rsid w:val="00837EDC"/>
    <w:rsid w:val="00837FC4"/>
    <w:rsid w:val="00840227"/>
    <w:rsid w:val="00840AAF"/>
    <w:rsid w:val="00840F3F"/>
    <w:rsid w:val="008410D0"/>
    <w:rsid w:val="0084165A"/>
    <w:rsid w:val="00842035"/>
    <w:rsid w:val="00842FE5"/>
    <w:rsid w:val="00843019"/>
    <w:rsid w:val="00843277"/>
    <w:rsid w:val="00843CD7"/>
    <w:rsid w:val="00843E04"/>
    <w:rsid w:val="008446A8"/>
    <w:rsid w:val="00844F66"/>
    <w:rsid w:val="00846F52"/>
    <w:rsid w:val="00847F27"/>
    <w:rsid w:val="00852519"/>
    <w:rsid w:val="008536D7"/>
    <w:rsid w:val="00853ECB"/>
    <w:rsid w:val="00854993"/>
    <w:rsid w:val="00854A47"/>
    <w:rsid w:val="00854A89"/>
    <w:rsid w:val="00855978"/>
    <w:rsid w:val="008568BA"/>
    <w:rsid w:val="0085697D"/>
    <w:rsid w:val="00857668"/>
    <w:rsid w:val="00857D8F"/>
    <w:rsid w:val="008623FD"/>
    <w:rsid w:val="00862B7F"/>
    <w:rsid w:val="00862CCF"/>
    <w:rsid w:val="00863336"/>
    <w:rsid w:val="0086350F"/>
    <w:rsid w:val="00863879"/>
    <w:rsid w:val="00865BC2"/>
    <w:rsid w:val="0086683D"/>
    <w:rsid w:val="00867CBB"/>
    <w:rsid w:val="00867DF8"/>
    <w:rsid w:val="00870C66"/>
    <w:rsid w:val="00871323"/>
    <w:rsid w:val="00871E51"/>
    <w:rsid w:val="008720A3"/>
    <w:rsid w:val="00872E47"/>
    <w:rsid w:val="0087344A"/>
    <w:rsid w:val="00873B22"/>
    <w:rsid w:val="0087448D"/>
    <w:rsid w:val="00874C11"/>
    <w:rsid w:val="00875CE5"/>
    <w:rsid w:val="00876043"/>
    <w:rsid w:val="00876A22"/>
    <w:rsid w:val="00876E47"/>
    <w:rsid w:val="00877A0B"/>
    <w:rsid w:val="00877B2A"/>
    <w:rsid w:val="00877B4A"/>
    <w:rsid w:val="0088124D"/>
    <w:rsid w:val="00881313"/>
    <w:rsid w:val="00881AB3"/>
    <w:rsid w:val="00882207"/>
    <w:rsid w:val="0088231D"/>
    <w:rsid w:val="00882350"/>
    <w:rsid w:val="0088270B"/>
    <w:rsid w:val="008832C2"/>
    <w:rsid w:val="008842F4"/>
    <w:rsid w:val="00885111"/>
    <w:rsid w:val="00885443"/>
    <w:rsid w:val="008859D6"/>
    <w:rsid w:val="00885E6E"/>
    <w:rsid w:val="00886BA4"/>
    <w:rsid w:val="00886FEC"/>
    <w:rsid w:val="00887377"/>
    <w:rsid w:val="008876B6"/>
    <w:rsid w:val="00887881"/>
    <w:rsid w:val="00887BF0"/>
    <w:rsid w:val="00890379"/>
    <w:rsid w:val="00890FF8"/>
    <w:rsid w:val="00891111"/>
    <w:rsid w:val="00892659"/>
    <w:rsid w:val="0089338E"/>
    <w:rsid w:val="0089434A"/>
    <w:rsid w:val="008946C1"/>
    <w:rsid w:val="00895880"/>
    <w:rsid w:val="00895940"/>
    <w:rsid w:val="00895ED9"/>
    <w:rsid w:val="008961C4"/>
    <w:rsid w:val="008962B1"/>
    <w:rsid w:val="00896A23"/>
    <w:rsid w:val="00896FA1"/>
    <w:rsid w:val="00897161"/>
    <w:rsid w:val="00897C62"/>
    <w:rsid w:val="008A0AB9"/>
    <w:rsid w:val="008A0C3A"/>
    <w:rsid w:val="008A0F92"/>
    <w:rsid w:val="008A14FD"/>
    <w:rsid w:val="008A1AED"/>
    <w:rsid w:val="008A240F"/>
    <w:rsid w:val="008A252A"/>
    <w:rsid w:val="008A342B"/>
    <w:rsid w:val="008A392C"/>
    <w:rsid w:val="008A3B8B"/>
    <w:rsid w:val="008A46C3"/>
    <w:rsid w:val="008A564E"/>
    <w:rsid w:val="008A59E1"/>
    <w:rsid w:val="008A5B26"/>
    <w:rsid w:val="008A700C"/>
    <w:rsid w:val="008A74E5"/>
    <w:rsid w:val="008B05F3"/>
    <w:rsid w:val="008B0A41"/>
    <w:rsid w:val="008B1855"/>
    <w:rsid w:val="008B3743"/>
    <w:rsid w:val="008B4A25"/>
    <w:rsid w:val="008B5F5E"/>
    <w:rsid w:val="008B634E"/>
    <w:rsid w:val="008B6A63"/>
    <w:rsid w:val="008B6D7B"/>
    <w:rsid w:val="008B6E0A"/>
    <w:rsid w:val="008C1772"/>
    <w:rsid w:val="008C1BD8"/>
    <w:rsid w:val="008C1D7C"/>
    <w:rsid w:val="008C2ABC"/>
    <w:rsid w:val="008C2C72"/>
    <w:rsid w:val="008C3489"/>
    <w:rsid w:val="008C41B2"/>
    <w:rsid w:val="008C4E79"/>
    <w:rsid w:val="008C534E"/>
    <w:rsid w:val="008C5B48"/>
    <w:rsid w:val="008C6A77"/>
    <w:rsid w:val="008C6F2B"/>
    <w:rsid w:val="008D032C"/>
    <w:rsid w:val="008D1918"/>
    <w:rsid w:val="008D1C16"/>
    <w:rsid w:val="008D2D25"/>
    <w:rsid w:val="008D2E02"/>
    <w:rsid w:val="008D33CA"/>
    <w:rsid w:val="008D41C9"/>
    <w:rsid w:val="008D462C"/>
    <w:rsid w:val="008D49B2"/>
    <w:rsid w:val="008D4B66"/>
    <w:rsid w:val="008D4BAE"/>
    <w:rsid w:val="008D5139"/>
    <w:rsid w:val="008D55C6"/>
    <w:rsid w:val="008D595C"/>
    <w:rsid w:val="008D5EC6"/>
    <w:rsid w:val="008D5FD2"/>
    <w:rsid w:val="008D61C8"/>
    <w:rsid w:val="008D642E"/>
    <w:rsid w:val="008D693D"/>
    <w:rsid w:val="008D6AB7"/>
    <w:rsid w:val="008D76B3"/>
    <w:rsid w:val="008D7D7D"/>
    <w:rsid w:val="008E023E"/>
    <w:rsid w:val="008E0665"/>
    <w:rsid w:val="008E11AA"/>
    <w:rsid w:val="008E1A4C"/>
    <w:rsid w:val="008E260D"/>
    <w:rsid w:val="008E2B93"/>
    <w:rsid w:val="008E2F66"/>
    <w:rsid w:val="008E34A6"/>
    <w:rsid w:val="008E4AFB"/>
    <w:rsid w:val="008E50AB"/>
    <w:rsid w:val="008E606F"/>
    <w:rsid w:val="008E790B"/>
    <w:rsid w:val="008E79C4"/>
    <w:rsid w:val="008E7A31"/>
    <w:rsid w:val="008F0A34"/>
    <w:rsid w:val="008F1293"/>
    <w:rsid w:val="008F14D1"/>
    <w:rsid w:val="008F2A18"/>
    <w:rsid w:val="008F380A"/>
    <w:rsid w:val="008F4744"/>
    <w:rsid w:val="008F4830"/>
    <w:rsid w:val="008F50AE"/>
    <w:rsid w:val="008F5313"/>
    <w:rsid w:val="008F760E"/>
    <w:rsid w:val="008F79E3"/>
    <w:rsid w:val="008F7A76"/>
    <w:rsid w:val="008F7D97"/>
    <w:rsid w:val="00900DF6"/>
    <w:rsid w:val="009020B3"/>
    <w:rsid w:val="00902224"/>
    <w:rsid w:val="009026C1"/>
    <w:rsid w:val="00902BBD"/>
    <w:rsid w:val="009030C2"/>
    <w:rsid w:val="009031AB"/>
    <w:rsid w:val="00903499"/>
    <w:rsid w:val="009037A7"/>
    <w:rsid w:val="00904404"/>
    <w:rsid w:val="00904478"/>
    <w:rsid w:val="0090468A"/>
    <w:rsid w:val="00904B14"/>
    <w:rsid w:val="00905F72"/>
    <w:rsid w:val="0090628B"/>
    <w:rsid w:val="009062E3"/>
    <w:rsid w:val="00906F5D"/>
    <w:rsid w:val="00907E31"/>
    <w:rsid w:val="00910AF2"/>
    <w:rsid w:val="0091162A"/>
    <w:rsid w:val="0091227F"/>
    <w:rsid w:val="0091300B"/>
    <w:rsid w:val="00913288"/>
    <w:rsid w:val="00913408"/>
    <w:rsid w:val="0091345A"/>
    <w:rsid w:val="00914035"/>
    <w:rsid w:val="00914829"/>
    <w:rsid w:val="009149E7"/>
    <w:rsid w:val="00915353"/>
    <w:rsid w:val="009159B7"/>
    <w:rsid w:val="00916508"/>
    <w:rsid w:val="00916A35"/>
    <w:rsid w:val="009177F5"/>
    <w:rsid w:val="0091792E"/>
    <w:rsid w:val="00917B3F"/>
    <w:rsid w:val="009206ED"/>
    <w:rsid w:val="00920E75"/>
    <w:rsid w:val="00921508"/>
    <w:rsid w:val="00922803"/>
    <w:rsid w:val="00924FA6"/>
    <w:rsid w:val="00926690"/>
    <w:rsid w:val="009268AD"/>
    <w:rsid w:val="00927701"/>
    <w:rsid w:val="00930436"/>
    <w:rsid w:val="00930468"/>
    <w:rsid w:val="009304C7"/>
    <w:rsid w:val="00930697"/>
    <w:rsid w:val="00931424"/>
    <w:rsid w:val="00931527"/>
    <w:rsid w:val="00931737"/>
    <w:rsid w:val="0093182A"/>
    <w:rsid w:val="00932AE9"/>
    <w:rsid w:val="00932B19"/>
    <w:rsid w:val="009331A2"/>
    <w:rsid w:val="009335EC"/>
    <w:rsid w:val="0093489F"/>
    <w:rsid w:val="00935767"/>
    <w:rsid w:val="00936018"/>
    <w:rsid w:val="00936060"/>
    <w:rsid w:val="00936F98"/>
    <w:rsid w:val="0094034D"/>
    <w:rsid w:val="00940DBF"/>
    <w:rsid w:val="00940F0E"/>
    <w:rsid w:val="0094155C"/>
    <w:rsid w:val="00941A23"/>
    <w:rsid w:val="00941D0E"/>
    <w:rsid w:val="00942C07"/>
    <w:rsid w:val="00942F48"/>
    <w:rsid w:val="00943FAA"/>
    <w:rsid w:val="00943FEE"/>
    <w:rsid w:val="009441AB"/>
    <w:rsid w:val="009443BF"/>
    <w:rsid w:val="00944CC8"/>
    <w:rsid w:val="00945227"/>
    <w:rsid w:val="0094563B"/>
    <w:rsid w:val="00946682"/>
    <w:rsid w:val="0094733A"/>
    <w:rsid w:val="00947FBC"/>
    <w:rsid w:val="0095061E"/>
    <w:rsid w:val="00950B54"/>
    <w:rsid w:val="00950DFD"/>
    <w:rsid w:val="009512EA"/>
    <w:rsid w:val="0095177E"/>
    <w:rsid w:val="00952223"/>
    <w:rsid w:val="0095241C"/>
    <w:rsid w:val="00952AE6"/>
    <w:rsid w:val="00952FB6"/>
    <w:rsid w:val="00953057"/>
    <w:rsid w:val="00953F94"/>
    <w:rsid w:val="009540E8"/>
    <w:rsid w:val="00954459"/>
    <w:rsid w:val="00955651"/>
    <w:rsid w:val="00955915"/>
    <w:rsid w:val="009561CB"/>
    <w:rsid w:val="00956C07"/>
    <w:rsid w:val="009571B6"/>
    <w:rsid w:val="00957210"/>
    <w:rsid w:val="009579BA"/>
    <w:rsid w:val="00957A6C"/>
    <w:rsid w:val="00957F5D"/>
    <w:rsid w:val="00960F93"/>
    <w:rsid w:val="00961DBA"/>
    <w:rsid w:val="00962218"/>
    <w:rsid w:val="0096273A"/>
    <w:rsid w:val="00962975"/>
    <w:rsid w:val="00963423"/>
    <w:rsid w:val="00963F3D"/>
    <w:rsid w:val="00964ACA"/>
    <w:rsid w:val="00965AFA"/>
    <w:rsid w:val="00965DEF"/>
    <w:rsid w:val="0096659C"/>
    <w:rsid w:val="0096688C"/>
    <w:rsid w:val="0096729D"/>
    <w:rsid w:val="00967642"/>
    <w:rsid w:val="009678C0"/>
    <w:rsid w:val="00967A49"/>
    <w:rsid w:val="00967CEE"/>
    <w:rsid w:val="00970B28"/>
    <w:rsid w:val="00970E60"/>
    <w:rsid w:val="0097101B"/>
    <w:rsid w:val="00971E0F"/>
    <w:rsid w:val="009721CF"/>
    <w:rsid w:val="00972526"/>
    <w:rsid w:val="00972C37"/>
    <w:rsid w:val="00973726"/>
    <w:rsid w:val="009752BD"/>
    <w:rsid w:val="00975BD8"/>
    <w:rsid w:val="009761BC"/>
    <w:rsid w:val="009766A0"/>
    <w:rsid w:val="00977513"/>
    <w:rsid w:val="00980318"/>
    <w:rsid w:val="009806E7"/>
    <w:rsid w:val="0098093A"/>
    <w:rsid w:val="00981C64"/>
    <w:rsid w:val="00984059"/>
    <w:rsid w:val="009840D8"/>
    <w:rsid w:val="00984319"/>
    <w:rsid w:val="00984B17"/>
    <w:rsid w:val="00984B30"/>
    <w:rsid w:val="009853EB"/>
    <w:rsid w:val="00986879"/>
    <w:rsid w:val="009876B1"/>
    <w:rsid w:val="009878E6"/>
    <w:rsid w:val="00987942"/>
    <w:rsid w:val="00987A5F"/>
    <w:rsid w:val="00990ADA"/>
    <w:rsid w:val="00990CC7"/>
    <w:rsid w:val="00990F5A"/>
    <w:rsid w:val="009910F4"/>
    <w:rsid w:val="00991419"/>
    <w:rsid w:val="009924D7"/>
    <w:rsid w:val="00992509"/>
    <w:rsid w:val="00995124"/>
    <w:rsid w:val="0099542E"/>
    <w:rsid w:val="00995E5D"/>
    <w:rsid w:val="0099607F"/>
    <w:rsid w:val="009970F0"/>
    <w:rsid w:val="0099779B"/>
    <w:rsid w:val="009A1913"/>
    <w:rsid w:val="009A2173"/>
    <w:rsid w:val="009A23E6"/>
    <w:rsid w:val="009A2968"/>
    <w:rsid w:val="009A3DC9"/>
    <w:rsid w:val="009A5976"/>
    <w:rsid w:val="009A59CE"/>
    <w:rsid w:val="009A6042"/>
    <w:rsid w:val="009A6A38"/>
    <w:rsid w:val="009A7858"/>
    <w:rsid w:val="009A7A6B"/>
    <w:rsid w:val="009A7BE3"/>
    <w:rsid w:val="009B022C"/>
    <w:rsid w:val="009B03BF"/>
    <w:rsid w:val="009B098E"/>
    <w:rsid w:val="009B1903"/>
    <w:rsid w:val="009B2489"/>
    <w:rsid w:val="009B25DC"/>
    <w:rsid w:val="009B2A62"/>
    <w:rsid w:val="009B2E29"/>
    <w:rsid w:val="009B3B9F"/>
    <w:rsid w:val="009B3DD7"/>
    <w:rsid w:val="009B40A2"/>
    <w:rsid w:val="009B44E5"/>
    <w:rsid w:val="009B4960"/>
    <w:rsid w:val="009B6AAE"/>
    <w:rsid w:val="009B7755"/>
    <w:rsid w:val="009B7A6B"/>
    <w:rsid w:val="009C0601"/>
    <w:rsid w:val="009C0BE9"/>
    <w:rsid w:val="009C10A7"/>
    <w:rsid w:val="009C1631"/>
    <w:rsid w:val="009C1C2F"/>
    <w:rsid w:val="009C217D"/>
    <w:rsid w:val="009C2547"/>
    <w:rsid w:val="009C3269"/>
    <w:rsid w:val="009C3D65"/>
    <w:rsid w:val="009C5068"/>
    <w:rsid w:val="009C50F7"/>
    <w:rsid w:val="009C5BD7"/>
    <w:rsid w:val="009C60D7"/>
    <w:rsid w:val="009C7175"/>
    <w:rsid w:val="009C74AF"/>
    <w:rsid w:val="009D1603"/>
    <w:rsid w:val="009D1C37"/>
    <w:rsid w:val="009D23E3"/>
    <w:rsid w:val="009D3339"/>
    <w:rsid w:val="009D514F"/>
    <w:rsid w:val="009D578D"/>
    <w:rsid w:val="009D57A1"/>
    <w:rsid w:val="009D626F"/>
    <w:rsid w:val="009D640E"/>
    <w:rsid w:val="009D68C3"/>
    <w:rsid w:val="009D70E4"/>
    <w:rsid w:val="009E122A"/>
    <w:rsid w:val="009E164C"/>
    <w:rsid w:val="009E1CFB"/>
    <w:rsid w:val="009E2B8A"/>
    <w:rsid w:val="009E535E"/>
    <w:rsid w:val="009E54D8"/>
    <w:rsid w:val="009E5863"/>
    <w:rsid w:val="009F134F"/>
    <w:rsid w:val="009F16B3"/>
    <w:rsid w:val="009F17D4"/>
    <w:rsid w:val="009F186E"/>
    <w:rsid w:val="009F200E"/>
    <w:rsid w:val="009F2144"/>
    <w:rsid w:val="009F2F0E"/>
    <w:rsid w:val="009F34A0"/>
    <w:rsid w:val="009F3C53"/>
    <w:rsid w:val="009F3C68"/>
    <w:rsid w:val="009F51C6"/>
    <w:rsid w:val="009F5860"/>
    <w:rsid w:val="009F7393"/>
    <w:rsid w:val="009F7479"/>
    <w:rsid w:val="009F7702"/>
    <w:rsid w:val="00A0022D"/>
    <w:rsid w:val="00A005E6"/>
    <w:rsid w:val="00A0174F"/>
    <w:rsid w:val="00A0176F"/>
    <w:rsid w:val="00A01867"/>
    <w:rsid w:val="00A04969"/>
    <w:rsid w:val="00A04A88"/>
    <w:rsid w:val="00A05327"/>
    <w:rsid w:val="00A05CB5"/>
    <w:rsid w:val="00A05E71"/>
    <w:rsid w:val="00A0602A"/>
    <w:rsid w:val="00A06572"/>
    <w:rsid w:val="00A06929"/>
    <w:rsid w:val="00A06BA7"/>
    <w:rsid w:val="00A10675"/>
    <w:rsid w:val="00A11A08"/>
    <w:rsid w:val="00A11E45"/>
    <w:rsid w:val="00A12381"/>
    <w:rsid w:val="00A123C8"/>
    <w:rsid w:val="00A13321"/>
    <w:rsid w:val="00A13413"/>
    <w:rsid w:val="00A1359A"/>
    <w:rsid w:val="00A138DE"/>
    <w:rsid w:val="00A14FFD"/>
    <w:rsid w:val="00A16F7D"/>
    <w:rsid w:val="00A17872"/>
    <w:rsid w:val="00A17FF9"/>
    <w:rsid w:val="00A20484"/>
    <w:rsid w:val="00A20ED2"/>
    <w:rsid w:val="00A213CE"/>
    <w:rsid w:val="00A21784"/>
    <w:rsid w:val="00A21E28"/>
    <w:rsid w:val="00A220E4"/>
    <w:rsid w:val="00A221EC"/>
    <w:rsid w:val="00A2243B"/>
    <w:rsid w:val="00A2382C"/>
    <w:rsid w:val="00A23C5E"/>
    <w:rsid w:val="00A240A5"/>
    <w:rsid w:val="00A24E29"/>
    <w:rsid w:val="00A2541A"/>
    <w:rsid w:val="00A25EDD"/>
    <w:rsid w:val="00A26865"/>
    <w:rsid w:val="00A26D2E"/>
    <w:rsid w:val="00A30B59"/>
    <w:rsid w:val="00A30F7F"/>
    <w:rsid w:val="00A30F84"/>
    <w:rsid w:val="00A31674"/>
    <w:rsid w:val="00A323ED"/>
    <w:rsid w:val="00A32468"/>
    <w:rsid w:val="00A32861"/>
    <w:rsid w:val="00A3398E"/>
    <w:rsid w:val="00A33B0F"/>
    <w:rsid w:val="00A33B63"/>
    <w:rsid w:val="00A35334"/>
    <w:rsid w:val="00A3560D"/>
    <w:rsid w:val="00A37B71"/>
    <w:rsid w:val="00A37B98"/>
    <w:rsid w:val="00A4064B"/>
    <w:rsid w:val="00A41C62"/>
    <w:rsid w:val="00A42378"/>
    <w:rsid w:val="00A4238F"/>
    <w:rsid w:val="00A431B3"/>
    <w:rsid w:val="00A43AC3"/>
    <w:rsid w:val="00A43C14"/>
    <w:rsid w:val="00A45DA2"/>
    <w:rsid w:val="00A46BEA"/>
    <w:rsid w:val="00A46E77"/>
    <w:rsid w:val="00A47065"/>
    <w:rsid w:val="00A47FF3"/>
    <w:rsid w:val="00A50BE1"/>
    <w:rsid w:val="00A50E92"/>
    <w:rsid w:val="00A51AAC"/>
    <w:rsid w:val="00A52E9E"/>
    <w:rsid w:val="00A533E4"/>
    <w:rsid w:val="00A53965"/>
    <w:rsid w:val="00A53ACD"/>
    <w:rsid w:val="00A54456"/>
    <w:rsid w:val="00A5462E"/>
    <w:rsid w:val="00A54FF7"/>
    <w:rsid w:val="00A55481"/>
    <w:rsid w:val="00A573D7"/>
    <w:rsid w:val="00A5772B"/>
    <w:rsid w:val="00A57805"/>
    <w:rsid w:val="00A6365D"/>
    <w:rsid w:val="00A63A34"/>
    <w:rsid w:val="00A65135"/>
    <w:rsid w:val="00A651C4"/>
    <w:rsid w:val="00A652AC"/>
    <w:rsid w:val="00A658DE"/>
    <w:rsid w:val="00A66792"/>
    <w:rsid w:val="00A66A2F"/>
    <w:rsid w:val="00A67098"/>
    <w:rsid w:val="00A67813"/>
    <w:rsid w:val="00A7039A"/>
    <w:rsid w:val="00A71154"/>
    <w:rsid w:val="00A7283F"/>
    <w:rsid w:val="00A72CAD"/>
    <w:rsid w:val="00A730C3"/>
    <w:rsid w:val="00A74CED"/>
    <w:rsid w:val="00A75A99"/>
    <w:rsid w:val="00A75ADD"/>
    <w:rsid w:val="00A76366"/>
    <w:rsid w:val="00A768AE"/>
    <w:rsid w:val="00A7699E"/>
    <w:rsid w:val="00A76B93"/>
    <w:rsid w:val="00A76F35"/>
    <w:rsid w:val="00A77EE5"/>
    <w:rsid w:val="00A77FA6"/>
    <w:rsid w:val="00A80B2B"/>
    <w:rsid w:val="00A80E38"/>
    <w:rsid w:val="00A81137"/>
    <w:rsid w:val="00A81224"/>
    <w:rsid w:val="00A81393"/>
    <w:rsid w:val="00A8158E"/>
    <w:rsid w:val="00A815D9"/>
    <w:rsid w:val="00A81CB6"/>
    <w:rsid w:val="00A81D0E"/>
    <w:rsid w:val="00A8231C"/>
    <w:rsid w:val="00A82405"/>
    <w:rsid w:val="00A82C58"/>
    <w:rsid w:val="00A82E32"/>
    <w:rsid w:val="00A82FDA"/>
    <w:rsid w:val="00A8402B"/>
    <w:rsid w:val="00A840BC"/>
    <w:rsid w:val="00A840C5"/>
    <w:rsid w:val="00A84241"/>
    <w:rsid w:val="00A84459"/>
    <w:rsid w:val="00A84DA2"/>
    <w:rsid w:val="00A86280"/>
    <w:rsid w:val="00A8699F"/>
    <w:rsid w:val="00A87360"/>
    <w:rsid w:val="00A87742"/>
    <w:rsid w:val="00A900EA"/>
    <w:rsid w:val="00A905C6"/>
    <w:rsid w:val="00A935F7"/>
    <w:rsid w:val="00A93E49"/>
    <w:rsid w:val="00A94C9D"/>
    <w:rsid w:val="00A95E77"/>
    <w:rsid w:val="00A965A3"/>
    <w:rsid w:val="00AA0FD0"/>
    <w:rsid w:val="00AA14D7"/>
    <w:rsid w:val="00AA1965"/>
    <w:rsid w:val="00AA1E6F"/>
    <w:rsid w:val="00AA20EE"/>
    <w:rsid w:val="00AA3033"/>
    <w:rsid w:val="00AA3240"/>
    <w:rsid w:val="00AA3F80"/>
    <w:rsid w:val="00AA7025"/>
    <w:rsid w:val="00AB0DD2"/>
    <w:rsid w:val="00AB24A6"/>
    <w:rsid w:val="00AB3191"/>
    <w:rsid w:val="00AB352E"/>
    <w:rsid w:val="00AB3AAE"/>
    <w:rsid w:val="00AB434C"/>
    <w:rsid w:val="00AB4BDC"/>
    <w:rsid w:val="00AB5541"/>
    <w:rsid w:val="00AB5962"/>
    <w:rsid w:val="00AB5C4E"/>
    <w:rsid w:val="00AB663C"/>
    <w:rsid w:val="00AB6E40"/>
    <w:rsid w:val="00AB7015"/>
    <w:rsid w:val="00AB7356"/>
    <w:rsid w:val="00AB770D"/>
    <w:rsid w:val="00AC0649"/>
    <w:rsid w:val="00AC0F0A"/>
    <w:rsid w:val="00AC1169"/>
    <w:rsid w:val="00AC1255"/>
    <w:rsid w:val="00AC133D"/>
    <w:rsid w:val="00AC1A28"/>
    <w:rsid w:val="00AC303A"/>
    <w:rsid w:val="00AC38D4"/>
    <w:rsid w:val="00AC4239"/>
    <w:rsid w:val="00AC4602"/>
    <w:rsid w:val="00AC59FF"/>
    <w:rsid w:val="00AC6EAD"/>
    <w:rsid w:val="00AC6FD1"/>
    <w:rsid w:val="00AC7452"/>
    <w:rsid w:val="00AC748C"/>
    <w:rsid w:val="00AD11A2"/>
    <w:rsid w:val="00AD14AA"/>
    <w:rsid w:val="00AD16D4"/>
    <w:rsid w:val="00AD1EEA"/>
    <w:rsid w:val="00AD1FB0"/>
    <w:rsid w:val="00AD2139"/>
    <w:rsid w:val="00AD217A"/>
    <w:rsid w:val="00AD2A77"/>
    <w:rsid w:val="00AD2EC2"/>
    <w:rsid w:val="00AD32E0"/>
    <w:rsid w:val="00AD3584"/>
    <w:rsid w:val="00AD46F5"/>
    <w:rsid w:val="00AD5331"/>
    <w:rsid w:val="00AD5570"/>
    <w:rsid w:val="00AD5643"/>
    <w:rsid w:val="00AD574C"/>
    <w:rsid w:val="00AD5ECA"/>
    <w:rsid w:val="00AD78E5"/>
    <w:rsid w:val="00AE116B"/>
    <w:rsid w:val="00AE2A05"/>
    <w:rsid w:val="00AE2EDA"/>
    <w:rsid w:val="00AE3387"/>
    <w:rsid w:val="00AE3EA5"/>
    <w:rsid w:val="00AE44AB"/>
    <w:rsid w:val="00AE45DB"/>
    <w:rsid w:val="00AE4656"/>
    <w:rsid w:val="00AE4BE1"/>
    <w:rsid w:val="00AE4D0F"/>
    <w:rsid w:val="00AE50B7"/>
    <w:rsid w:val="00AE50D5"/>
    <w:rsid w:val="00AE5A33"/>
    <w:rsid w:val="00AE5DEB"/>
    <w:rsid w:val="00AE67B4"/>
    <w:rsid w:val="00AE6B1D"/>
    <w:rsid w:val="00AF001C"/>
    <w:rsid w:val="00AF0A62"/>
    <w:rsid w:val="00AF1100"/>
    <w:rsid w:val="00AF1A96"/>
    <w:rsid w:val="00AF1F77"/>
    <w:rsid w:val="00AF2888"/>
    <w:rsid w:val="00AF2946"/>
    <w:rsid w:val="00AF35E3"/>
    <w:rsid w:val="00AF3BA2"/>
    <w:rsid w:val="00AF400F"/>
    <w:rsid w:val="00AF4597"/>
    <w:rsid w:val="00AF4B57"/>
    <w:rsid w:val="00AF5838"/>
    <w:rsid w:val="00AF6284"/>
    <w:rsid w:val="00AF660D"/>
    <w:rsid w:val="00AF6670"/>
    <w:rsid w:val="00AF7089"/>
    <w:rsid w:val="00AF7338"/>
    <w:rsid w:val="00AF73AA"/>
    <w:rsid w:val="00AF73F0"/>
    <w:rsid w:val="00AF77F1"/>
    <w:rsid w:val="00AF7C7E"/>
    <w:rsid w:val="00B00431"/>
    <w:rsid w:val="00B01E9B"/>
    <w:rsid w:val="00B02A8A"/>
    <w:rsid w:val="00B02D00"/>
    <w:rsid w:val="00B0431E"/>
    <w:rsid w:val="00B049EF"/>
    <w:rsid w:val="00B052E9"/>
    <w:rsid w:val="00B063A1"/>
    <w:rsid w:val="00B06448"/>
    <w:rsid w:val="00B06463"/>
    <w:rsid w:val="00B073CE"/>
    <w:rsid w:val="00B07729"/>
    <w:rsid w:val="00B079FD"/>
    <w:rsid w:val="00B07F62"/>
    <w:rsid w:val="00B1017F"/>
    <w:rsid w:val="00B10191"/>
    <w:rsid w:val="00B110AE"/>
    <w:rsid w:val="00B11602"/>
    <w:rsid w:val="00B12050"/>
    <w:rsid w:val="00B121F0"/>
    <w:rsid w:val="00B125F2"/>
    <w:rsid w:val="00B13276"/>
    <w:rsid w:val="00B137D5"/>
    <w:rsid w:val="00B14C75"/>
    <w:rsid w:val="00B15309"/>
    <w:rsid w:val="00B157A3"/>
    <w:rsid w:val="00B15B6E"/>
    <w:rsid w:val="00B15F41"/>
    <w:rsid w:val="00B16318"/>
    <w:rsid w:val="00B168DA"/>
    <w:rsid w:val="00B1690F"/>
    <w:rsid w:val="00B16A9E"/>
    <w:rsid w:val="00B172C7"/>
    <w:rsid w:val="00B177CA"/>
    <w:rsid w:val="00B21B0E"/>
    <w:rsid w:val="00B21BA7"/>
    <w:rsid w:val="00B21C8E"/>
    <w:rsid w:val="00B21F4A"/>
    <w:rsid w:val="00B22756"/>
    <w:rsid w:val="00B22FA4"/>
    <w:rsid w:val="00B23C8F"/>
    <w:rsid w:val="00B243A1"/>
    <w:rsid w:val="00B25869"/>
    <w:rsid w:val="00B2659C"/>
    <w:rsid w:val="00B269AA"/>
    <w:rsid w:val="00B3032A"/>
    <w:rsid w:val="00B30B1B"/>
    <w:rsid w:val="00B31969"/>
    <w:rsid w:val="00B31A88"/>
    <w:rsid w:val="00B32CF8"/>
    <w:rsid w:val="00B33389"/>
    <w:rsid w:val="00B33568"/>
    <w:rsid w:val="00B3360A"/>
    <w:rsid w:val="00B33C74"/>
    <w:rsid w:val="00B350FA"/>
    <w:rsid w:val="00B35FA3"/>
    <w:rsid w:val="00B364F4"/>
    <w:rsid w:val="00B369C4"/>
    <w:rsid w:val="00B36A1F"/>
    <w:rsid w:val="00B36D4A"/>
    <w:rsid w:val="00B378BD"/>
    <w:rsid w:val="00B408F3"/>
    <w:rsid w:val="00B40C30"/>
    <w:rsid w:val="00B41670"/>
    <w:rsid w:val="00B41AE4"/>
    <w:rsid w:val="00B41CF8"/>
    <w:rsid w:val="00B426EF"/>
    <w:rsid w:val="00B45F9C"/>
    <w:rsid w:val="00B4618D"/>
    <w:rsid w:val="00B46416"/>
    <w:rsid w:val="00B46482"/>
    <w:rsid w:val="00B47298"/>
    <w:rsid w:val="00B479CB"/>
    <w:rsid w:val="00B47C87"/>
    <w:rsid w:val="00B50895"/>
    <w:rsid w:val="00B50C0F"/>
    <w:rsid w:val="00B50CB9"/>
    <w:rsid w:val="00B511D9"/>
    <w:rsid w:val="00B51376"/>
    <w:rsid w:val="00B5149C"/>
    <w:rsid w:val="00B51BCC"/>
    <w:rsid w:val="00B529FA"/>
    <w:rsid w:val="00B52C36"/>
    <w:rsid w:val="00B54714"/>
    <w:rsid w:val="00B54DE7"/>
    <w:rsid w:val="00B558AD"/>
    <w:rsid w:val="00B55A16"/>
    <w:rsid w:val="00B55F11"/>
    <w:rsid w:val="00B5647A"/>
    <w:rsid w:val="00B57625"/>
    <w:rsid w:val="00B60177"/>
    <w:rsid w:val="00B60538"/>
    <w:rsid w:val="00B61BE2"/>
    <w:rsid w:val="00B621F6"/>
    <w:rsid w:val="00B627D2"/>
    <w:rsid w:val="00B631F7"/>
    <w:rsid w:val="00B6383E"/>
    <w:rsid w:val="00B6432B"/>
    <w:rsid w:val="00B64B5D"/>
    <w:rsid w:val="00B6511F"/>
    <w:rsid w:val="00B65619"/>
    <w:rsid w:val="00B6726D"/>
    <w:rsid w:val="00B677F8"/>
    <w:rsid w:val="00B704A1"/>
    <w:rsid w:val="00B730CD"/>
    <w:rsid w:val="00B731D9"/>
    <w:rsid w:val="00B7359B"/>
    <w:rsid w:val="00B74495"/>
    <w:rsid w:val="00B74694"/>
    <w:rsid w:val="00B74814"/>
    <w:rsid w:val="00B75331"/>
    <w:rsid w:val="00B80199"/>
    <w:rsid w:val="00B80221"/>
    <w:rsid w:val="00B81B43"/>
    <w:rsid w:val="00B82371"/>
    <w:rsid w:val="00B823C4"/>
    <w:rsid w:val="00B8310E"/>
    <w:rsid w:val="00B83C5B"/>
    <w:rsid w:val="00B83F4D"/>
    <w:rsid w:val="00B8404F"/>
    <w:rsid w:val="00B84CF1"/>
    <w:rsid w:val="00B8646E"/>
    <w:rsid w:val="00B86E5C"/>
    <w:rsid w:val="00B87D87"/>
    <w:rsid w:val="00B9026B"/>
    <w:rsid w:val="00B90AA9"/>
    <w:rsid w:val="00B90F17"/>
    <w:rsid w:val="00B90F51"/>
    <w:rsid w:val="00B92737"/>
    <w:rsid w:val="00B931F5"/>
    <w:rsid w:val="00B93A88"/>
    <w:rsid w:val="00B94A6A"/>
    <w:rsid w:val="00B94F72"/>
    <w:rsid w:val="00B9575F"/>
    <w:rsid w:val="00B96E52"/>
    <w:rsid w:val="00B97C9E"/>
    <w:rsid w:val="00B97D54"/>
    <w:rsid w:val="00BA15ED"/>
    <w:rsid w:val="00BA1D45"/>
    <w:rsid w:val="00BA25E7"/>
    <w:rsid w:val="00BA34C5"/>
    <w:rsid w:val="00BA37EA"/>
    <w:rsid w:val="00BA3BE7"/>
    <w:rsid w:val="00BA4C8F"/>
    <w:rsid w:val="00BA4EF5"/>
    <w:rsid w:val="00BA547D"/>
    <w:rsid w:val="00BA5A33"/>
    <w:rsid w:val="00BA607A"/>
    <w:rsid w:val="00BA6E0A"/>
    <w:rsid w:val="00BB0412"/>
    <w:rsid w:val="00BB0AD6"/>
    <w:rsid w:val="00BB0BA9"/>
    <w:rsid w:val="00BB0DAC"/>
    <w:rsid w:val="00BB17F9"/>
    <w:rsid w:val="00BB26E1"/>
    <w:rsid w:val="00BB2C85"/>
    <w:rsid w:val="00BB4757"/>
    <w:rsid w:val="00BB54E8"/>
    <w:rsid w:val="00BB614F"/>
    <w:rsid w:val="00BB670E"/>
    <w:rsid w:val="00BB69D7"/>
    <w:rsid w:val="00BB6A80"/>
    <w:rsid w:val="00BB7711"/>
    <w:rsid w:val="00BB7E75"/>
    <w:rsid w:val="00BB7EFC"/>
    <w:rsid w:val="00BC02E6"/>
    <w:rsid w:val="00BC17A4"/>
    <w:rsid w:val="00BC209E"/>
    <w:rsid w:val="00BC2B21"/>
    <w:rsid w:val="00BC2CD0"/>
    <w:rsid w:val="00BC2F6D"/>
    <w:rsid w:val="00BC399F"/>
    <w:rsid w:val="00BC4018"/>
    <w:rsid w:val="00BC4287"/>
    <w:rsid w:val="00BC4ABE"/>
    <w:rsid w:val="00BC51E0"/>
    <w:rsid w:val="00BC5E5A"/>
    <w:rsid w:val="00BC6EAD"/>
    <w:rsid w:val="00BC79F5"/>
    <w:rsid w:val="00BD0D81"/>
    <w:rsid w:val="00BD0EA9"/>
    <w:rsid w:val="00BD238D"/>
    <w:rsid w:val="00BD2A10"/>
    <w:rsid w:val="00BD344D"/>
    <w:rsid w:val="00BD40C6"/>
    <w:rsid w:val="00BD4D4D"/>
    <w:rsid w:val="00BD55A6"/>
    <w:rsid w:val="00BD5724"/>
    <w:rsid w:val="00BD64AB"/>
    <w:rsid w:val="00BD6A05"/>
    <w:rsid w:val="00BD77C9"/>
    <w:rsid w:val="00BD78BD"/>
    <w:rsid w:val="00BE01B0"/>
    <w:rsid w:val="00BE1696"/>
    <w:rsid w:val="00BE2492"/>
    <w:rsid w:val="00BE299A"/>
    <w:rsid w:val="00BE2D69"/>
    <w:rsid w:val="00BE3C0A"/>
    <w:rsid w:val="00BE47CE"/>
    <w:rsid w:val="00BE4E00"/>
    <w:rsid w:val="00BE500E"/>
    <w:rsid w:val="00BE68FD"/>
    <w:rsid w:val="00BE6B56"/>
    <w:rsid w:val="00BE6C81"/>
    <w:rsid w:val="00BF0BC4"/>
    <w:rsid w:val="00BF0C95"/>
    <w:rsid w:val="00BF2100"/>
    <w:rsid w:val="00BF259B"/>
    <w:rsid w:val="00BF2ED8"/>
    <w:rsid w:val="00BF3638"/>
    <w:rsid w:val="00BF3680"/>
    <w:rsid w:val="00BF4975"/>
    <w:rsid w:val="00BF4BB5"/>
    <w:rsid w:val="00BF4DB6"/>
    <w:rsid w:val="00BF52AE"/>
    <w:rsid w:val="00BF53A7"/>
    <w:rsid w:val="00BF5AFA"/>
    <w:rsid w:val="00BF5EA9"/>
    <w:rsid w:val="00BF6078"/>
    <w:rsid w:val="00BF7BEB"/>
    <w:rsid w:val="00C01445"/>
    <w:rsid w:val="00C01B6A"/>
    <w:rsid w:val="00C0220E"/>
    <w:rsid w:val="00C0307A"/>
    <w:rsid w:val="00C034A7"/>
    <w:rsid w:val="00C035E3"/>
    <w:rsid w:val="00C03745"/>
    <w:rsid w:val="00C03AAF"/>
    <w:rsid w:val="00C04937"/>
    <w:rsid w:val="00C04967"/>
    <w:rsid w:val="00C05D36"/>
    <w:rsid w:val="00C06739"/>
    <w:rsid w:val="00C06975"/>
    <w:rsid w:val="00C10540"/>
    <w:rsid w:val="00C121EA"/>
    <w:rsid w:val="00C13017"/>
    <w:rsid w:val="00C1361C"/>
    <w:rsid w:val="00C13C3A"/>
    <w:rsid w:val="00C142F3"/>
    <w:rsid w:val="00C14642"/>
    <w:rsid w:val="00C148D6"/>
    <w:rsid w:val="00C148E0"/>
    <w:rsid w:val="00C14A3F"/>
    <w:rsid w:val="00C1545D"/>
    <w:rsid w:val="00C15ACF"/>
    <w:rsid w:val="00C15B38"/>
    <w:rsid w:val="00C15D2C"/>
    <w:rsid w:val="00C1699C"/>
    <w:rsid w:val="00C16C9A"/>
    <w:rsid w:val="00C16DBD"/>
    <w:rsid w:val="00C17717"/>
    <w:rsid w:val="00C205BF"/>
    <w:rsid w:val="00C205CE"/>
    <w:rsid w:val="00C2075E"/>
    <w:rsid w:val="00C21B6D"/>
    <w:rsid w:val="00C21E24"/>
    <w:rsid w:val="00C22CDD"/>
    <w:rsid w:val="00C246F3"/>
    <w:rsid w:val="00C2477A"/>
    <w:rsid w:val="00C24C31"/>
    <w:rsid w:val="00C25206"/>
    <w:rsid w:val="00C25668"/>
    <w:rsid w:val="00C25F2C"/>
    <w:rsid w:val="00C26185"/>
    <w:rsid w:val="00C26CB3"/>
    <w:rsid w:val="00C26D6C"/>
    <w:rsid w:val="00C2707C"/>
    <w:rsid w:val="00C27804"/>
    <w:rsid w:val="00C27CF1"/>
    <w:rsid w:val="00C30274"/>
    <w:rsid w:val="00C30E35"/>
    <w:rsid w:val="00C30EB8"/>
    <w:rsid w:val="00C31121"/>
    <w:rsid w:val="00C3186C"/>
    <w:rsid w:val="00C323D2"/>
    <w:rsid w:val="00C32753"/>
    <w:rsid w:val="00C32F3A"/>
    <w:rsid w:val="00C332C9"/>
    <w:rsid w:val="00C33B2F"/>
    <w:rsid w:val="00C34D7C"/>
    <w:rsid w:val="00C34E13"/>
    <w:rsid w:val="00C353F3"/>
    <w:rsid w:val="00C3562D"/>
    <w:rsid w:val="00C35B6F"/>
    <w:rsid w:val="00C35BB5"/>
    <w:rsid w:val="00C35F98"/>
    <w:rsid w:val="00C36125"/>
    <w:rsid w:val="00C36387"/>
    <w:rsid w:val="00C3699D"/>
    <w:rsid w:val="00C36B7E"/>
    <w:rsid w:val="00C36EF3"/>
    <w:rsid w:val="00C375A8"/>
    <w:rsid w:val="00C409A8"/>
    <w:rsid w:val="00C40D55"/>
    <w:rsid w:val="00C4183D"/>
    <w:rsid w:val="00C4249D"/>
    <w:rsid w:val="00C42889"/>
    <w:rsid w:val="00C428E1"/>
    <w:rsid w:val="00C42DE7"/>
    <w:rsid w:val="00C43044"/>
    <w:rsid w:val="00C43723"/>
    <w:rsid w:val="00C4396E"/>
    <w:rsid w:val="00C43B8F"/>
    <w:rsid w:val="00C43CD0"/>
    <w:rsid w:val="00C43D7D"/>
    <w:rsid w:val="00C44591"/>
    <w:rsid w:val="00C449EA"/>
    <w:rsid w:val="00C46274"/>
    <w:rsid w:val="00C46812"/>
    <w:rsid w:val="00C47606"/>
    <w:rsid w:val="00C503B1"/>
    <w:rsid w:val="00C50C73"/>
    <w:rsid w:val="00C50F64"/>
    <w:rsid w:val="00C51263"/>
    <w:rsid w:val="00C5222A"/>
    <w:rsid w:val="00C523FC"/>
    <w:rsid w:val="00C525FB"/>
    <w:rsid w:val="00C52781"/>
    <w:rsid w:val="00C52AF8"/>
    <w:rsid w:val="00C5330A"/>
    <w:rsid w:val="00C57008"/>
    <w:rsid w:val="00C5749B"/>
    <w:rsid w:val="00C60666"/>
    <w:rsid w:val="00C60677"/>
    <w:rsid w:val="00C612BF"/>
    <w:rsid w:val="00C615BD"/>
    <w:rsid w:val="00C61827"/>
    <w:rsid w:val="00C61E36"/>
    <w:rsid w:val="00C61FF5"/>
    <w:rsid w:val="00C62AB6"/>
    <w:rsid w:val="00C62C01"/>
    <w:rsid w:val="00C62EA0"/>
    <w:rsid w:val="00C63128"/>
    <w:rsid w:val="00C63637"/>
    <w:rsid w:val="00C63F0E"/>
    <w:rsid w:val="00C63F8B"/>
    <w:rsid w:val="00C653EA"/>
    <w:rsid w:val="00C655B9"/>
    <w:rsid w:val="00C657AF"/>
    <w:rsid w:val="00C657CF"/>
    <w:rsid w:val="00C65F0E"/>
    <w:rsid w:val="00C6690A"/>
    <w:rsid w:val="00C66A9A"/>
    <w:rsid w:val="00C704B0"/>
    <w:rsid w:val="00C70512"/>
    <w:rsid w:val="00C70629"/>
    <w:rsid w:val="00C70D3E"/>
    <w:rsid w:val="00C729C6"/>
    <w:rsid w:val="00C7382C"/>
    <w:rsid w:val="00C73CF9"/>
    <w:rsid w:val="00C7418F"/>
    <w:rsid w:val="00C74A5E"/>
    <w:rsid w:val="00C74AC2"/>
    <w:rsid w:val="00C74C0E"/>
    <w:rsid w:val="00C74E1F"/>
    <w:rsid w:val="00C7660E"/>
    <w:rsid w:val="00C7661D"/>
    <w:rsid w:val="00C76D4F"/>
    <w:rsid w:val="00C7719A"/>
    <w:rsid w:val="00C77579"/>
    <w:rsid w:val="00C77878"/>
    <w:rsid w:val="00C801EF"/>
    <w:rsid w:val="00C8050C"/>
    <w:rsid w:val="00C80E46"/>
    <w:rsid w:val="00C8120C"/>
    <w:rsid w:val="00C816D1"/>
    <w:rsid w:val="00C82BC5"/>
    <w:rsid w:val="00C82CC4"/>
    <w:rsid w:val="00C84068"/>
    <w:rsid w:val="00C84C21"/>
    <w:rsid w:val="00C84DA3"/>
    <w:rsid w:val="00C84E36"/>
    <w:rsid w:val="00C85222"/>
    <w:rsid w:val="00C85361"/>
    <w:rsid w:val="00C85A3F"/>
    <w:rsid w:val="00C8632F"/>
    <w:rsid w:val="00C86BD6"/>
    <w:rsid w:val="00C87B23"/>
    <w:rsid w:val="00C90B33"/>
    <w:rsid w:val="00C912A2"/>
    <w:rsid w:val="00C91B93"/>
    <w:rsid w:val="00C91FCC"/>
    <w:rsid w:val="00C92742"/>
    <w:rsid w:val="00C92DA5"/>
    <w:rsid w:val="00C93FB9"/>
    <w:rsid w:val="00C94224"/>
    <w:rsid w:val="00C9478C"/>
    <w:rsid w:val="00C94E95"/>
    <w:rsid w:val="00C95F0A"/>
    <w:rsid w:val="00C964D4"/>
    <w:rsid w:val="00C96B82"/>
    <w:rsid w:val="00C9733D"/>
    <w:rsid w:val="00C97AC1"/>
    <w:rsid w:val="00CA0089"/>
    <w:rsid w:val="00CA0BCA"/>
    <w:rsid w:val="00CA1B60"/>
    <w:rsid w:val="00CA1F34"/>
    <w:rsid w:val="00CA2C09"/>
    <w:rsid w:val="00CA3423"/>
    <w:rsid w:val="00CA3A9E"/>
    <w:rsid w:val="00CA4080"/>
    <w:rsid w:val="00CA4922"/>
    <w:rsid w:val="00CA4CFA"/>
    <w:rsid w:val="00CA5174"/>
    <w:rsid w:val="00CA5739"/>
    <w:rsid w:val="00CA58F2"/>
    <w:rsid w:val="00CA5B39"/>
    <w:rsid w:val="00CA64DB"/>
    <w:rsid w:val="00CA76C9"/>
    <w:rsid w:val="00CA7758"/>
    <w:rsid w:val="00CA7D6F"/>
    <w:rsid w:val="00CA7F33"/>
    <w:rsid w:val="00CB0540"/>
    <w:rsid w:val="00CB06EB"/>
    <w:rsid w:val="00CB095A"/>
    <w:rsid w:val="00CB105E"/>
    <w:rsid w:val="00CB18F6"/>
    <w:rsid w:val="00CB1B6B"/>
    <w:rsid w:val="00CB1F23"/>
    <w:rsid w:val="00CB2098"/>
    <w:rsid w:val="00CB2820"/>
    <w:rsid w:val="00CB35D5"/>
    <w:rsid w:val="00CB398E"/>
    <w:rsid w:val="00CB3A66"/>
    <w:rsid w:val="00CB4E69"/>
    <w:rsid w:val="00CB5A0F"/>
    <w:rsid w:val="00CB5D4B"/>
    <w:rsid w:val="00CB6361"/>
    <w:rsid w:val="00CB69BB"/>
    <w:rsid w:val="00CB6AE0"/>
    <w:rsid w:val="00CB7749"/>
    <w:rsid w:val="00CB7D79"/>
    <w:rsid w:val="00CB7FD0"/>
    <w:rsid w:val="00CC13CA"/>
    <w:rsid w:val="00CC1665"/>
    <w:rsid w:val="00CC1B00"/>
    <w:rsid w:val="00CC2080"/>
    <w:rsid w:val="00CC227C"/>
    <w:rsid w:val="00CC2A50"/>
    <w:rsid w:val="00CC349A"/>
    <w:rsid w:val="00CC3D99"/>
    <w:rsid w:val="00CC4220"/>
    <w:rsid w:val="00CC438A"/>
    <w:rsid w:val="00CC4CCC"/>
    <w:rsid w:val="00CC5D23"/>
    <w:rsid w:val="00CC64DD"/>
    <w:rsid w:val="00CC64DE"/>
    <w:rsid w:val="00CC665E"/>
    <w:rsid w:val="00CC76B5"/>
    <w:rsid w:val="00CC7C59"/>
    <w:rsid w:val="00CC7EB1"/>
    <w:rsid w:val="00CD17B7"/>
    <w:rsid w:val="00CD1BA5"/>
    <w:rsid w:val="00CD2EDC"/>
    <w:rsid w:val="00CD32EE"/>
    <w:rsid w:val="00CD3F22"/>
    <w:rsid w:val="00CD3FA6"/>
    <w:rsid w:val="00CD5EC7"/>
    <w:rsid w:val="00CD7BC7"/>
    <w:rsid w:val="00CE0436"/>
    <w:rsid w:val="00CE0FAD"/>
    <w:rsid w:val="00CE2406"/>
    <w:rsid w:val="00CE25EE"/>
    <w:rsid w:val="00CE2833"/>
    <w:rsid w:val="00CE2F6D"/>
    <w:rsid w:val="00CE38A5"/>
    <w:rsid w:val="00CE3FFC"/>
    <w:rsid w:val="00CE40F4"/>
    <w:rsid w:val="00CE443F"/>
    <w:rsid w:val="00CE50A0"/>
    <w:rsid w:val="00CE54CC"/>
    <w:rsid w:val="00CE5A98"/>
    <w:rsid w:val="00CE5E6E"/>
    <w:rsid w:val="00CE67F3"/>
    <w:rsid w:val="00CF001D"/>
    <w:rsid w:val="00CF03E6"/>
    <w:rsid w:val="00CF0FE7"/>
    <w:rsid w:val="00CF10E6"/>
    <w:rsid w:val="00CF12C2"/>
    <w:rsid w:val="00CF13EB"/>
    <w:rsid w:val="00CF1BEB"/>
    <w:rsid w:val="00CF2B93"/>
    <w:rsid w:val="00CF329F"/>
    <w:rsid w:val="00CF32E0"/>
    <w:rsid w:val="00CF3725"/>
    <w:rsid w:val="00CF3BAA"/>
    <w:rsid w:val="00CF3C9D"/>
    <w:rsid w:val="00CF4139"/>
    <w:rsid w:val="00CF5E59"/>
    <w:rsid w:val="00CF60C8"/>
    <w:rsid w:val="00CF68C4"/>
    <w:rsid w:val="00CF6DF8"/>
    <w:rsid w:val="00CF6ECE"/>
    <w:rsid w:val="00D00AD3"/>
    <w:rsid w:val="00D00C11"/>
    <w:rsid w:val="00D02EB7"/>
    <w:rsid w:val="00D03B61"/>
    <w:rsid w:val="00D03E5C"/>
    <w:rsid w:val="00D0454D"/>
    <w:rsid w:val="00D04E4C"/>
    <w:rsid w:val="00D050FB"/>
    <w:rsid w:val="00D057D2"/>
    <w:rsid w:val="00D059E9"/>
    <w:rsid w:val="00D066F2"/>
    <w:rsid w:val="00D0730A"/>
    <w:rsid w:val="00D078FC"/>
    <w:rsid w:val="00D07DBC"/>
    <w:rsid w:val="00D07F2E"/>
    <w:rsid w:val="00D10CFB"/>
    <w:rsid w:val="00D112C9"/>
    <w:rsid w:val="00D11612"/>
    <w:rsid w:val="00D11A6C"/>
    <w:rsid w:val="00D1359E"/>
    <w:rsid w:val="00D144E2"/>
    <w:rsid w:val="00D14961"/>
    <w:rsid w:val="00D14A20"/>
    <w:rsid w:val="00D14D47"/>
    <w:rsid w:val="00D1643E"/>
    <w:rsid w:val="00D174CF"/>
    <w:rsid w:val="00D2030D"/>
    <w:rsid w:val="00D21AA0"/>
    <w:rsid w:val="00D22137"/>
    <w:rsid w:val="00D22952"/>
    <w:rsid w:val="00D2394A"/>
    <w:rsid w:val="00D23C56"/>
    <w:rsid w:val="00D2528E"/>
    <w:rsid w:val="00D26163"/>
    <w:rsid w:val="00D26315"/>
    <w:rsid w:val="00D264E5"/>
    <w:rsid w:val="00D266AF"/>
    <w:rsid w:val="00D26AB3"/>
    <w:rsid w:val="00D26AD1"/>
    <w:rsid w:val="00D26B49"/>
    <w:rsid w:val="00D26D27"/>
    <w:rsid w:val="00D27593"/>
    <w:rsid w:val="00D30885"/>
    <w:rsid w:val="00D3146E"/>
    <w:rsid w:val="00D31953"/>
    <w:rsid w:val="00D31EAF"/>
    <w:rsid w:val="00D3201D"/>
    <w:rsid w:val="00D32664"/>
    <w:rsid w:val="00D33C3E"/>
    <w:rsid w:val="00D35AA0"/>
    <w:rsid w:val="00D35BA0"/>
    <w:rsid w:val="00D36172"/>
    <w:rsid w:val="00D36B14"/>
    <w:rsid w:val="00D36D0B"/>
    <w:rsid w:val="00D376CE"/>
    <w:rsid w:val="00D37A2A"/>
    <w:rsid w:val="00D406FE"/>
    <w:rsid w:val="00D408A6"/>
    <w:rsid w:val="00D4155D"/>
    <w:rsid w:val="00D41809"/>
    <w:rsid w:val="00D41AEF"/>
    <w:rsid w:val="00D41D27"/>
    <w:rsid w:val="00D44B10"/>
    <w:rsid w:val="00D45AC8"/>
    <w:rsid w:val="00D463C2"/>
    <w:rsid w:val="00D46690"/>
    <w:rsid w:val="00D46CA0"/>
    <w:rsid w:val="00D46FC9"/>
    <w:rsid w:val="00D47C2A"/>
    <w:rsid w:val="00D50D16"/>
    <w:rsid w:val="00D51113"/>
    <w:rsid w:val="00D52F9D"/>
    <w:rsid w:val="00D53F77"/>
    <w:rsid w:val="00D54593"/>
    <w:rsid w:val="00D54838"/>
    <w:rsid w:val="00D55B65"/>
    <w:rsid w:val="00D55F88"/>
    <w:rsid w:val="00D569BF"/>
    <w:rsid w:val="00D56A94"/>
    <w:rsid w:val="00D56EAB"/>
    <w:rsid w:val="00D57439"/>
    <w:rsid w:val="00D579D0"/>
    <w:rsid w:val="00D607B7"/>
    <w:rsid w:val="00D60889"/>
    <w:rsid w:val="00D60988"/>
    <w:rsid w:val="00D61678"/>
    <w:rsid w:val="00D61B2D"/>
    <w:rsid w:val="00D64647"/>
    <w:rsid w:val="00D64AB7"/>
    <w:rsid w:val="00D65FEB"/>
    <w:rsid w:val="00D66491"/>
    <w:rsid w:val="00D66688"/>
    <w:rsid w:val="00D66AC1"/>
    <w:rsid w:val="00D670F1"/>
    <w:rsid w:val="00D67AE6"/>
    <w:rsid w:val="00D67D84"/>
    <w:rsid w:val="00D70140"/>
    <w:rsid w:val="00D71B86"/>
    <w:rsid w:val="00D72166"/>
    <w:rsid w:val="00D7372B"/>
    <w:rsid w:val="00D73C4B"/>
    <w:rsid w:val="00D73CCD"/>
    <w:rsid w:val="00D73EC9"/>
    <w:rsid w:val="00D7403D"/>
    <w:rsid w:val="00D742E9"/>
    <w:rsid w:val="00D756CA"/>
    <w:rsid w:val="00D7630A"/>
    <w:rsid w:val="00D76B3E"/>
    <w:rsid w:val="00D76DDD"/>
    <w:rsid w:val="00D77797"/>
    <w:rsid w:val="00D77DB1"/>
    <w:rsid w:val="00D80239"/>
    <w:rsid w:val="00D80C2C"/>
    <w:rsid w:val="00D80DF0"/>
    <w:rsid w:val="00D81573"/>
    <w:rsid w:val="00D81E9D"/>
    <w:rsid w:val="00D8226B"/>
    <w:rsid w:val="00D83B76"/>
    <w:rsid w:val="00D84364"/>
    <w:rsid w:val="00D85945"/>
    <w:rsid w:val="00D85E61"/>
    <w:rsid w:val="00D865BD"/>
    <w:rsid w:val="00D86E07"/>
    <w:rsid w:val="00D870CC"/>
    <w:rsid w:val="00D910F2"/>
    <w:rsid w:val="00D9218D"/>
    <w:rsid w:val="00D922BB"/>
    <w:rsid w:val="00D9239F"/>
    <w:rsid w:val="00D9240B"/>
    <w:rsid w:val="00D92816"/>
    <w:rsid w:val="00D92A3B"/>
    <w:rsid w:val="00D941CC"/>
    <w:rsid w:val="00D94970"/>
    <w:rsid w:val="00D95AAD"/>
    <w:rsid w:val="00D96069"/>
    <w:rsid w:val="00D96124"/>
    <w:rsid w:val="00D96FA6"/>
    <w:rsid w:val="00D971B5"/>
    <w:rsid w:val="00DA170B"/>
    <w:rsid w:val="00DA1A47"/>
    <w:rsid w:val="00DA1BAA"/>
    <w:rsid w:val="00DA3D32"/>
    <w:rsid w:val="00DA4605"/>
    <w:rsid w:val="00DA5336"/>
    <w:rsid w:val="00DA5D3F"/>
    <w:rsid w:val="00DA5E48"/>
    <w:rsid w:val="00DA5FAE"/>
    <w:rsid w:val="00DA60D7"/>
    <w:rsid w:val="00DA6D73"/>
    <w:rsid w:val="00DB2FE5"/>
    <w:rsid w:val="00DB34A8"/>
    <w:rsid w:val="00DB3C67"/>
    <w:rsid w:val="00DB4EE2"/>
    <w:rsid w:val="00DB6AEA"/>
    <w:rsid w:val="00DB6DE2"/>
    <w:rsid w:val="00DB7011"/>
    <w:rsid w:val="00DB74D4"/>
    <w:rsid w:val="00DB7D94"/>
    <w:rsid w:val="00DB7E6A"/>
    <w:rsid w:val="00DC0105"/>
    <w:rsid w:val="00DC0F0A"/>
    <w:rsid w:val="00DC1029"/>
    <w:rsid w:val="00DC17FA"/>
    <w:rsid w:val="00DC1FC1"/>
    <w:rsid w:val="00DC2DCA"/>
    <w:rsid w:val="00DC34CC"/>
    <w:rsid w:val="00DC45A9"/>
    <w:rsid w:val="00DC4638"/>
    <w:rsid w:val="00DC49BD"/>
    <w:rsid w:val="00DC5235"/>
    <w:rsid w:val="00DC5BA8"/>
    <w:rsid w:val="00DC5E70"/>
    <w:rsid w:val="00DC676B"/>
    <w:rsid w:val="00DC7497"/>
    <w:rsid w:val="00DC7FF5"/>
    <w:rsid w:val="00DD01EE"/>
    <w:rsid w:val="00DD0A0F"/>
    <w:rsid w:val="00DD0A85"/>
    <w:rsid w:val="00DD0DA0"/>
    <w:rsid w:val="00DD1657"/>
    <w:rsid w:val="00DD250D"/>
    <w:rsid w:val="00DD2770"/>
    <w:rsid w:val="00DD2F63"/>
    <w:rsid w:val="00DD4107"/>
    <w:rsid w:val="00DD46C3"/>
    <w:rsid w:val="00DD5610"/>
    <w:rsid w:val="00DD5647"/>
    <w:rsid w:val="00DD5F9F"/>
    <w:rsid w:val="00DD6AB4"/>
    <w:rsid w:val="00DD7A40"/>
    <w:rsid w:val="00DE0477"/>
    <w:rsid w:val="00DE06D3"/>
    <w:rsid w:val="00DE1E13"/>
    <w:rsid w:val="00DE1FBC"/>
    <w:rsid w:val="00DE309C"/>
    <w:rsid w:val="00DE35EC"/>
    <w:rsid w:val="00DE3A7D"/>
    <w:rsid w:val="00DE3C26"/>
    <w:rsid w:val="00DE4502"/>
    <w:rsid w:val="00DE5438"/>
    <w:rsid w:val="00DE54E4"/>
    <w:rsid w:val="00DF0F4A"/>
    <w:rsid w:val="00DF2DBB"/>
    <w:rsid w:val="00DF2F5C"/>
    <w:rsid w:val="00DF4810"/>
    <w:rsid w:val="00DF4E33"/>
    <w:rsid w:val="00DF4E58"/>
    <w:rsid w:val="00DF546F"/>
    <w:rsid w:val="00DF55AB"/>
    <w:rsid w:val="00DF613F"/>
    <w:rsid w:val="00DF6B43"/>
    <w:rsid w:val="00DF6BF2"/>
    <w:rsid w:val="00DF769C"/>
    <w:rsid w:val="00DF7868"/>
    <w:rsid w:val="00DF7B6C"/>
    <w:rsid w:val="00DF7B8E"/>
    <w:rsid w:val="00E005B6"/>
    <w:rsid w:val="00E00ADC"/>
    <w:rsid w:val="00E01B46"/>
    <w:rsid w:val="00E01D09"/>
    <w:rsid w:val="00E02044"/>
    <w:rsid w:val="00E0244F"/>
    <w:rsid w:val="00E025B1"/>
    <w:rsid w:val="00E02A2D"/>
    <w:rsid w:val="00E02AE3"/>
    <w:rsid w:val="00E045A2"/>
    <w:rsid w:val="00E04B08"/>
    <w:rsid w:val="00E05A74"/>
    <w:rsid w:val="00E06F45"/>
    <w:rsid w:val="00E1128D"/>
    <w:rsid w:val="00E11912"/>
    <w:rsid w:val="00E1191F"/>
    <w:rsid w:val="00E12A92"/>
    <w:rsid w:val="00E13111"/>
    <w:rsid w:val="00E13895"/>
    <w:rsid w:val="00E145C1"/>
    <w:rsid w:val="00E15E30"/>
    <w:rsid w:val="00E17EC4"/>
    <w:rsid w:val="00E200B7"/>
    <w:rsid w:val="00E203BE"/>
    <w:rsid w:val="00E20FAF"/>
    <w:rsid w:val="00E21400"/>
    <w:rsid w:val="00E217C1"/>
    <w:rsid w:val="00E22928"/>
    <w:rsid w:val="00E23474"/>
    <w:rsid w:val="00E2388F"/>
    <w:rsid w:val="00E24720"/>
    <w:rsid w:val="00E24F14"/>
    <w:rsid w:val="00E25728"/>
    <w:rsid w:val="00E260C6"/>
    <w:rsid w:val="00E261E9"/>
    <w:rsid w:val="00E272C8"/>
    <w:rsid w:val="00E30013"/>
    <w:rsid w:val="00E310C6"/>
    <w:rsid w:val="00E318F7"/>
    <w:rsid w:val="00E33309"/>
    <w:rsid w:val="00E33311"/>
    <w:rsid w:val="00E333DF"/>
    <w:rsid w:val="00E34271"/>
    <w:rsid w:val="00E3481B"/>
    <w:rsid w:val="00E348C8"/>
    <w:rsid w:val="00E34FE7"/>
    <w:rsid w:val="00E37A28"/>
    <w:rsid w:val="00E4034F"/>
    <w:rsid w:val="00E40ACB"/>
    <w:rsid w:val="00E40C1E"/>
    <w:rsid w:val="00E41093"/>
    <w:rsid w:val="00E416B9"/>
    <w:rsid w:val="00E423C0"/>
    <w:rsid w:val="00E4264A"/>
    <w:rsid w:val="00E42D70"/>
    <w:rsid w:val="00E4335A"/>
    <w:rsid w:val="00E43965"/>
    <w:rsid w:val="00E44285"/>
    <w:rsid w:val="00E449BB"/>
    <w:rsid w:val="00E44AC8"/>
    <w:rsid w:val="00E44AEA"/>
    <w:rsid w:val="00E45A27"/>
    <w:rsid w:val="00E45D1A"/>
    <w:rsid w:val="00E46E05"/>
    <w:rsid w:val="00E46FEC"/>
    <w:rsid w:val="00E473D9"/>
    <w:rsid w:val="00E50030"/>
    <w:rsid w:val="00E50386"/>
    <w:rsid w:val="00E50DA0"/>
    <w:rsid w:val="00E51197"/>
    <w:rsid w:val="00E51342"/>
    <w:rsid w:val="00E519D6"/>
    <w:rsid w:val="00E527DD"/>
    <w:rsid w:val="00E53250"/>
    <w:rsid w:val="00E53938"/>
    <w:rsid w:val="00E53C97"/>
    <w:rsid w:val="00E5566A"/>
    <w:rsid w:val="00E55760"/>
    <w:rsid w:val="00E55AFF"/>
    <w:rsid w:val="00E561BC"/>
    <w:rsid w:val="00E57AF6"/>
    <w:rsid w:val="00E60084"/>
    <w:rsid w:val="00E60645"/>
    <w:rsid w:val="00E6094E"/>
    <w:rsid w:val="00E61323"/>
    <w:rsid w:val="00E61FD7"/>
    <w:rsid w:val="00E62135"/>
    <w:rsid w:val="00E62B65"/>
    <w:rsid w:val="00E631AD"/>
    <w:rsid w:val="00E63200"/>
    <w:rsid w:val="00E63A77"/>
    <w:rsid w:val="00E64FBE"/>
    <w:rsid w:val="00E65C4B"/>
    <w:rsid w:val="00E66168"/>
    <w:rsid w:val="00E66992"/>
    <w:rsid w:val="00E6720F"/>
    <w:rsid w:val="00E67330"/>
    <w:rsid w:val="00E67E5C"/>
    <w:rsid w:val="00E67ED1"/>
    <w:rsid w:val="00E707DE"/>
    <w:rsid w:val="00E70A60"/>
    <w:rsid w:val="00E71097"/>
    <w:rsid w:val="00E718D2"/>
    <w:rsid w:val="00E718D3"/>
    <w:rsid w:val="00E71C31"/>
    <w:rsid w:val="00E725C9"/>
    <w:rsid w:val="00E7332E"/>
    <w:rsid w:val="00E73B49"/>
    <w:rsid w:val="00E74092"/>
    <w:rsid w:val="00E74D9B"/>
    <w:rsid w:val="00E74E66"/>
    <w:rsid w:val="00E7539F"/>
    <w:rsid w:val="00E75BBD"/>
    <w:rsid w:val="00E75EB1"/>
    <w:rsid w:val="00E76C9E"/>
    <w:rsid w:val="00E8011E"/>
    <w:rsid w:val="00E8027B"/>
    <w:rsid w:val="00E80EC3"/>
    <w:rsid w:val="00E8228D"/>
    <w:rsid w:val="00E82B02"/>
    <w:rsid w:val="00E833C9"/>
    <w:rsid w:val="00E83462"/>
    <w:rsid w:val="00E8366A"/>
    <w:rsid w:val="00E8621B"/>
    <w:rsid w:val="00E869B4"/>
    <w:rsid w:val="00E86D9D"/>
    <w:rsid w:val="00E87A7D"/>
    <w:rsid w:val="00E9045F"/>
    <w:rsid w:val="00E90854"/>
    <w:rsid w:val="00E91781"/>
    <w:rsid w:val="00E93EF3"/>
    <w:rsid w:val="00E9493E"/>
    <w:rsid w:val="00E94A67"/>
    <w:rsid w:val="00E9552E"/>
    <w:rsid w:val="00E95B4E"/>
    <w:rsid w:val="00E96773"/>
    <w:rsid w:val="00E9687C"/>
    <w:rsid w:val="00E96F04"/>
    <w:rsid w:val="00E9781E"/>
    <w:rsid w:val="00E97A51"/>
    <w:rsid w:val="00EA033F"/>
    <w:rsid w:val="00EA0BFF"/>
    <w:rsid w:val="00EA0D6D"/>
    <w:rsid w:val="00EA15F6"/>
    <w:rsid w:val="00EA374A"/>
    <w:rsid w:val="00EA45A7"/>
    <w:rsid w:val="00EA45B9"/>
    <w:rsid w:val="00EA6504"/>
    <w:rsid w:val="00EA7613"/>
    <w:rsid w:val="00EA7F8B"/>
    <w:rsid w:val="00EB1C50"/>
    <w:rsid w:val="00EB1C68"/>
    <w:rsid w:val="00EB1CA7"/>
    <w:rsid w:val="00EB23DE"/>
    <w:rsid w:val="00EB2E88"/>
    <w:rsid w:val="00EB3D6E"/>
    <w:rsid w:val="00EB4090"/>
    <w:rsid w:val="00EB433B"/>
    <w:rsid w:val="00EB52A1"/>
    <w:rsid w:val="00EB5433"/>
    <w:rsid w:val="00EB55D0"/>
    <w:rsid w:val="00EB6389"/>
    <w:rsid w:val="00EB6B13"/>
    <w:rsid w:val="00EB75F1"/>
    <w:rsid w:val="00EB7AB2"/>
    <w:rsid w:val="00EC0186"/>
    <w:rsid w:val="00EC0803"/>
    <w:rsid w:val="00EC18CE"/>
    <w:rsid w:val="00EC3474"/>
    <w:rsid w:val="00EC3523"/>
    <w:rsid w:val="00EC4308"/>
    <w:rsid w:val="00EC45EF"/>
    <w:rsid w:val="00EC4753"/>
    <w:rsid w:val="00EC54C3"/>
    <w:rsid w:val="00EC590F"/>
    <w:rsid w:val="00EC5949"/>
    <w:rsid w:val="00EC5FE3"/>
    <w:rsid w:val="00EC6284"/>
    <w:rsid w:val="00EC62A3"/>
    <w:rsid w:val="00EC69E8"/>
    <w:rsid w:val="00EC7095"/>
    <w:rsid w:val="00EC776F"/>
    <w:rsid w:val="00ED01E0"/>
    <w:rsid w:val="00ED0B64"/>
    <w:rsid w:val="00ED0C0A"/>
    <w:rsid w:val="00ED13C2"/>
    <w:rsid w:val="00ED1C67"/>
    <w:rsid w:val="00ED2574"/>
    <w:rsid w:val="00ED2802"/>
    <w:rsid w:val="00ED2ECA"/>
    <w:rsid w:val="00ED31B3"/>
    <w:rsid w:val="00ED48D1"/>
    <w:rsid w:val="00ED499B"/>
    <w:rsid w:val="00ED5081"/>
    <w:rsid w:val="00ED52CE"/>
    <w:rsid w:val="00ED59EF"/>
    <w:rsid w:val="00ED5BF6"/>
    <w:rsid w:val="00ED7C0B"/>
    <w:rsid w:val="00EE14D9"/>
    <w:rsid w:val="00EE168B"/>
    <w:rsid w:val="00EE1F62"/>
    <w:rsid w:val="00EE37F6"/>
    <w:rsid w:val="00EE395B"/>
    <w:rsid w:val="00EE3A43"/>
    <w:rsid w:val="00EE45D3"/>
    <w:rsid w:val="00EE4800"/>
    <w:rsid w:val="00EE4B74"/>
    <w:rsid w:val="00EE4D31"/>
    <w:rsid w:val="00EE5B42"/>
    <w:rsid w:val="00EE65CB"/>
    <w:rsid w:val="00EE79A4"/>
    <w:rsid w:val="00EE7D3E"/>
    <w:rsid w:val="00EE7F96"/>
    <w:rsid w:val="00EF192C"/>
    <w:rsid w:val="00EF19A7"/>
    <w:rsid w:val="00EF2A8A"/>
    <w:rsid w:val="00EF5699"/>
    <w:rsid w:val="00EF5DA9"/>
    <w:rsid w:val="00EF5FD3"/>
    <w:rsid w:val="00EF6088"/>
    <w:rsid w:val="00EF615A"/>
    <w:rsid w:val="00EF693C"/>
    <w:rsid w:val="00EF7606"/>
    <w:rsid w:val="00EF7E5A"/>
    <w:rsid w:val="00F00170"/>
    <w:rsid w:val="00F003F6"/>
    <w:rsid w:val="00F0064B"/>
    <w:rsid w:val="00F01371"/>
    <w:rsid w:val="00F02214"/>
    <w:rsid w:val="00F0239F"/>
    <w:rsid w:val="00F02435"/>
    <w:rsid w:val="00F0249A"/>
    <w:rsid w:val="00F03937"/>
    <w:rsid w:val="00F03FF5"/>
    <w:rsid w:val="00F0423C"/>
    <w:rsid w:val="00F046CF"/>
    <w:rsid w:val="00F04929"/>
    <w:rsid w:val="00F05330"/>
    <w:rsid w:val="00F05CC6"/>
    <w:rsid w:val="00F06F5D"/>
    <w:rsid w:val="00F0755E"/>
    <w:rsid w:val="00F0765A"/>
    <w:rsid w:val="00F1001F"/>
    <w:rsid w:val="00F102BE"/>
    <w:rsid w:val="00F1156E"/>
    <w:rsid w:val="00F12299"/>
    <w:rsid w:val="00F12364"/>
    <w:rsid w:val="00F12F87"/>
    <w:rsid w:val="00F13489"/>
    <w:rsid w:val="00F13D91"/>
    <w:rsid w:val="00F13F83"/>
    <w:rsid w:val="00F1404B"/>
    <w:rsid w:val="00F20176"/>
    <w:rsid w:val="00F2082D"/>
    <w:rsid w:val="00F20C9E"/>
    <w:rsid w:val="00F21426"/>
    <w:rsid w:val="00F2151F"/>
    <w:rsid w:val="00F23038"/>
    <w:rsid w:val="00F23713"/>
    <w:rsid w:val="00F23761"/>
    <w:rsid w:val="00F23E76"/>
    <w:rsid w:val="00F25537"/>
    <w:rsid w:val="00F26DEC"/>
    <w:rsid w:val="00F27800"/>
    <w:rsid w:val="00F3097A"/>
    <w:rsid w:val="00F315CE"/>
    <w:rsid w:val="00F31EC9"/>
    <w:rsid w:val="00F32227"/>
    <w:rsid w:val="00F322E7"/>
    <w:rsid w:val="00F3281F"/>
    <w:rsid w:val="00F344F9"/>
    <w:rsid w:val="00F34555"/>
    <w:rsid w:val="00F34667"/>
    <w:rsid w:val="00F347E3"/>
    <w:rsid w:val="00F3557B"/>
    <w:rsid w:val="00F3593E"/>
    <w:rsid w:val="00F35C72"/>
    <w:rsid w:val="00F35F57"/>
    <w:rsid w:val="00F36A8C"/>
    <w:rsid w:val="00F36C9D"/>
    <w:rsid w:val="00F36D39"/>
    <w:rsid w:val="00F37AE4"/>
    <w:rsid w:val="00F40521"/>
    <w:rsid w:val="00F40CB8"/>
    <w:rsid w:val="00F41290"/>
    <w:rsid w:val="00F412A6"/>
    <w:rsid w:val="00F41E4F"/>
    <w:rsid w:val="00F42112"/>
    <w:rsid w:val="00F42A54"/>
    <w:rsid w:val="00F42EA3"/>
    <w:rsid w:val="00F43985"/>
    <w:rsid w:val="00F4537E"/>
    <w:rsid w:val="00F45884"/>
    <w:rsid w:val="00F467A8"/>
    <w:rsid w:val="00F46A91"/>
    <w:rsid w:val="00F47107"/>
    <w:rsid w:val="00F478BF"/>
    <w:rsid w:val="00F47BC7"/>
    <w:rsid w:val="00F50097"/>
    <w:rsid w:val="00F51ED1"/>
    <w:rsid w:val="00F52717"/>
    <w:rsid w:val="00F52CE5"/>
    <w:rsid w:val="00F53578"/>
    <w:rsid w:val="00F54120"/>
    <w:rsid w:val="00F54F32"/>
    <w:rsid w:val="00F55833"/>
    <w:rsid w:val="00F56088"/>
    <w:rsid w:val="00F561A7"/>
    <w:rsid w:val="00F6121D"/>
    <w:rsid w:val="00F618F2"/>
    <w:rsid w:val="00F61902"/>
    <w:rsid w:val="00F63AAA"/>
    <w:rsid w:val="00F646EC"/>
    <w:rsid w:val="00F649BE"/>
    <w:rsid w:val="00F65282"/>
    <w:rsid w:val="00F654A5"/>
    <w:rsid w:val="00F660D3"/>
    <w:rsid w:val="00F665B7"/>
    <w:rsid w:val="00F66CB5"/>
    <w:rsid w:val="00F67092"/>
    <w:rsid w:val="00F67E17"/>
    <w:rsid w:val="00F67EAC"/>
    <w:rsid w:val="00F70802"/>
    <w:rsid w:val="00F71283"/>
    <w:rsid w:val="00F72764"/>
    <w:rsid w:val="00F728C7"/>
    <w:rsid w:val="00F73206"/>
    <w:rsid w:val="00F73294"/>
    <w:rsid w:val="00F73DD4"/>
    <w:rsid w:val="00F74AC3"/>
    <w:rsid w:val="00F752BD"/>
    <w:rsid w:val="00F75618"/>
    <w:rsid w:val="00F759C4"/>
    <w:rsid w:val="00F767F1"/>
    <w:rsid w:val="00F772D4"/>
    <w:rsid w:val="00F77D1E"/>
    <w:rsid w:val="00F77DB5"/>
    <w:rsid w:val="00F8052E"/>
    <w:rsid w:val="00F81D2F"/>
    <w:rsid w:val="00F82585"/>
    <w:rsid w:val="00F829AB"/>
    <w:rsid w:val="00F83823"/>
    <w:rsid w:val="00F8448B"/>
    <w:rsid w:val="00F84CA5"/>
    <w:rsid w:val="00F85019"/>
    <w:rsid w:val="00F856A6"/>
    <w:rsid w:val="00F856D5"/>
    <w:rsid w:val="00F85ED9"/>
    <w:rsid w:val="00F86871"/>
    <w:rsid w:val="00F86B34"/>
    <w:rsid w:val="00F87C09"/>
    <w:rsid w:val="00F87DA6"/>
    <w:rsid w:val="00F90083"/>
    <w:rsid w:val="00F902F6"/>
    <w:rsid w:val="00F90642"/>
    <w:rsid w:val="00F90C2C"/>
    <w:rsid w:val="00F90E18"/>
    <w:rsid w:val="00F91C82"/>
    <w:rsid w:val="00F91C90"/>
    <w:rsid w:val="00F92B0E"/>
    <w:rsid w:val="00F9381E"/>
    <w:rsid w:val="00F93B4B"/>
    <w:rsid w:val="00F93B9D"/>
    <w:rsid w:val="00F946FA"/>
    <w:rsid w:val="00F94BE9"/>
    <w:rsid w:val="00F95545"/>
    <w:rsid w:val="00F95B2D"/>
    <w:rsid w:val="00F960D1"/>
    <w:rsid w:val="00F964C6"/>
    <w:rsid w:val="00F964D3"/>
    <w:rsid w:val="00F973B0"/>
    <w:rsid w:val="00F97EB9"/>
    <w:rsid w:val="00FA07FC"/>
    <w:rsid w:val="00FA09BA"/>
    <w:rsid w:val="00FA0A65"/>
    <w:rsid w:val="00FA11E1"/>
    <w:rsid w:val="00FA129A"/>
    <w:rsid w:val="00FA18E3"/>
    <w:rsid w:val="00FA2B7A"/>
    <w:rsid w:val="00FA3836"/>
    <w:rsid w:val="00FA3DED"/>
    <w:rsid w:val="00FA41FB"/>
    <w:rsid w:val="00FA42C2"/>
    <w:rsid w:val="00FA5A8C"/>
    <w:rsid w:val="00FA5E2C"/>
    <w:rsid w:val="00FA6FA0"/>
    <w:rsid w:val="00FA6FDA"/>
    <w:rsid w:val="00FA7110"/>
    <w:rsid w:val="00FA7BF2"/>
    <w:rsid w:val="00FB17EF"/>
    <w:rsid w:val="00FB1C69"/>
    <w:rsid w:val="00FB1E8A"/>
    <w:rsid w:val="00FB252E"/>
    <w:rsid w:val="00FB2C3E"/>
    <w:rsid w:val="00FB2F23"/>
    <w:rsid w:val="00FB3F57"/>
    <w:rsid w:val="00FB4C99"/>
    <w:rsid w:val="00FB57F1"/>
    <w:rsid w:val="00FB58A6"/>
    <w:rsid w:val="00FB59AF"/>
    <w:rsid w:val="00FB59C1"/>
    <w:rsid w:val="00FB5F43"/>
    <w:rsid w:val="00FB6774"/>
    <w:rsid w:val="00FB6A8D"/>
    <w:rsid w:val="00FB6D05"/>
    <w:rsid w:val="00FB7902"/>
    <w:rsid w:val="00FC0562"/>
    <w:rsid w:val="00FC0973"/>
    <w:rsid w:val="00FC0C07"/>
    <w:rsid w:val="00FC0DA3"/>
    <w:rsid w:val="00FC0FF1"/>
    <w:rsid w:val="00FC10CD"/>
    <w:rsid w:val="00FC1428"/>
    <w:rsid w:val="00FC176E"/>
    <w:rsid w:val="00FC1784"/>
    <w:rsid w:val="00FC2454"/>
    <w:rsid w:val="00FC2AFA"/>
    <w:rsid w:val="00FC2EAB"/>
    <w:rsid w:val="00FC30CC"/>
    <w:rsid w:val="00FC3892"/>
    <w:rsid w:val="00FC410C"/>
    <w:rsid w:val="00FC4798"/>
    <w:rsid w:val="00FC4C84"/>
    <w:rsid w:val="00FC74CB"/>
    <w:rsid w:val="00FD0504"/>
    <w:rsid w:val="00FD05EE"/>
    <w:rsid w:val="00FD0966"/>
    <w:rsid w:val="00FD0E97"/>
    <w:rsid w:val="00FD0F01"/>
    <w:rsid w:val="00FD2423"/>
    <w:rsid w:val="00FD243C"/>
    <w:rsid w:val="00FD3230"/>
    <w:rsid w:val="00FD3DFD"/>
    <w:rsid w:val="00FD4506"/>
    <w:rsid w:val="00FD4946"/>
    <w:rsid w:val="00FD4CAA"/>
    <w:rsid w:val="00FD4FA1"/>
    <w:rsid w:val="00FD4FA6"/>
    <w:rsid w:val="00FD5A13"/>
    <w:rsid w:val="00FD65D3"/>
    <w:rsid w:val="00FD7966"/>
    <w:rsid w:val="00FE01FA"/>
    <w:rsid w:val="00FE0623"/>
    <w:rsid w:val="00FE0ACE"/>
    <w:rsid w:val="00FE13FE"/>
    <w:rsid w:val="00FE1519"/>
    <w:rsid w:val="00FE15B4"/>
    <w:rsid w:val="00FE438B"/>
    <w:rsid w:val="00FE4FF3"/>
    <w:rsid w:val="00FE55DD"/>
    <w:rsid w:val="00FE601F"/>
    <w:rsid w:val="00FE74CD"/>
    <w:rsid w:val="00FE7B07"/>
    <w:rsid w:val="00FE7D11"/>
    <w:rsid w:val="00FF0A5A"/>
    <w:rsid w:val="00FF0A6C"/>
    <w:rsid w:val="00FF13A7"/>
    <w:rsid w:val="00FF1DC2"/>
    <w:rsid w:val="00FF2237"/>
    <w:rsid w:val="00FF563B"/>
    <w:rsid w:val="00FF65AC"/>
    <w:rsid w:val="00FF6715"/>
    <w:rsid w:val="00FF68A5"/>
    <w:rsid w:val="00FF6FA7"/>
    <w:rsid w:val="00FF7659"/>
    <w:rsid w:val="054ABCF4"/>
    <w:rsid w:val="06AD4947"/>
    <w:rsid w:val="07F4DDD6"/>
    <w:rsid w:val="0D7F5AEE"/>
    <w:rsid w:val="1007D0B7"/>
    <w:rsid w:val="117D6A7B"/>
    <w:rsid w:val="14017B65"/>
    <w:rsid w:val="1581FA79"/>
    <w:rsid w:val="17BB7531"/>
    <w:rsid w:val="1851743D"/>
    <w:rsid w:val="1AEEBE96"/>
    <w:rsid w:val="1BD29389"/>
    <w:rsid w:val="1C2843E9"/>
    <w:rsid w:val="1C665676"/>
    <w:rsid w:val="23D8963F"/>
    <w:rsid w:val="26911006"/>
    <w:rsid w:val="26969A68"/>
    <w:rsid w:val="27703EC1"/>
    <w:rsid w:val="28C07CBD"/>
    <w:rsid w:val="28E9AECA"/>
    <w:rsid w:val="2909E193"/>
    <w:rsid w:val="29203BFF"/>
    <w:rsid w:val="292277DA"/>
    <w:rsid w:val="29B2BD13"/>
    <w:rsid w:val="2AD459E8"/>
    <w:rsid w:val="2AEA8444"/>
    <w:rsid w:val="2FCD6AAD"/>
    <w:rsid w:val="30A004DF"/>
    <w:rsid w:val="30D65B93"/>
    <w:rsid w:val="33B331CA"/>
    <w:rsid w:val="34A63FA7"/>
    <w:rsid w:val="36B42D73"/>
    <w:rsid w:val="3722069D"/>
    <w:rsid w:val="38C25364"/>
    <w:rsid w:val="38EAF111"/>
    <w:rsid w:val="3F9B385A"/>
    <w:rsid w:val="40174870"/>
    <w:rsid w:val="42C6709B"/>
    <w:rsid w:val="45E4C387"/>
    <w:rsid w:val="46A776DF"/>
    <w:rsid w:val="46ED65DE"/>
    <w:rsid w:val="47EFC00D"/>
    <w:rsid w:val="4925E298"/>
    <w:rsid w:val="499C4403"/>
    <w:rsid w:val="4ED1BAE0"/>
    <w:rsid w:val="5052025C"/>
    <w:rsid w:val="51FFAE23"/>
    <w:rsid w:val="52A0D1B3"/>
    <w:rsid w:val="52FFA13C"/>
    <w:rsid w:val="54E02FD1"/>
    <w:rsid w:val="5581362A"/>
    <w:rsid w:val="56888DF0"/>
    <w:rsid w:val="5AB5750A"/>
    <w:rsid w:val="5D21D148"/>
    <w:rsid w:val="5DBEEBF5"/>
    <w:rsid w:val="61366313"/>
    <w:rsid w:val="613C8A22"/>
    <w:rsid w:val="68FC7397"/>
    <w:rsid w:val="695D2DAE"/>
    <w:rsid w:val="6BE4E4DE"/>
    <w:rsid w:val="6F0AA7A6"/>
    <w:rsid w:val="725D1F71"/>
    <w:rsid w:val="732039FF"/>
    <w:rsid w:val="74456F44"/>
    <w:rsid w:val="7734AAB0"/>
    <w:rsid w:val="7A572834"/>
    <w:rsid w:val="7A842CC8"/>
    <w:rsid w:val="7D7133ED"/>
    <w:rsid w:val="7DC0B185"/>
    <w:rsid w:val="7E913B28"/>
    <w:rsid w:val="7FD9669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EA5BEE"/>
  <w15:chartTrackingRefBased/>
  <w15:docId w15:val="{64D25161-83B1-457F-A3EA-8960B4480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ActHead5"/>
    <w:next w:val="Normal"/>
    <w:link w:val="Heading2Char"/>
    <w:uiPriority w:val="9"/>
    <w:unhideWhenUsed/>
    <w:qFormat/>
    <w:rsid w:val="00730CDB"/>
    <w:pPr>
      <w:outlineLvl w:val="1"/>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3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734A"/>
  </w:style>
  <w:style w:type="paragraph" w:styleId="Footer">
    <w:name w:val="footer"/>
    <w:basedOn w:val="Normal"/>
    <w:link w:val="FooterChar"/>
    <w:uiPriority w:val="99"/>
    <w:unhideWhenUsed/>
    <w:rsid w:val="001773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734A"/>
  </w:style>
  <w:style w:type="paragraph" w:customStyle="1" w:styleId="ShortT">
    <w:name w:val="ShortT"/>
    <w:basedOn w:val="Normal"/>
    <w:next w:val="Normal"/>
    <w:qFormat/>
    <w:rsid w:val="00703828"/>
    <w:pPr>
      <w:spacing w:after="0" w:line="240" w:lineRule="auto"/>
    </w:pPr>
    <w:rPr>
      <w:rFonts w:ascii="Times New Roman" w:eastAsia="Times New Roman" w:hAnsi="Times New Roman" w:cs="Times New Roman"/>
      <w:b/>
      <w:sz w:val="40"/>
      <w:szCs w:val="20"/>
      <w:lang w:eastAsia="en-AU"/>
    </w:rPr>
  </w:style>
  <w:style w:type="paragraph" w:customStyle="1" w:styleId="SignCoverPageEnd">
    <w:name w:val="SignCoverPageEnd"/>
    <w:basedOn w:val="Normal"/>
    <w:next w:val="Normal"/>
    <w:rsid w:val="00703828"/>
    <w:pPr>
      <w:keepNext/>
      <w:pBdr>
        <w:bottom w:val="single" w:sz="4" w:space="12" w:color="auto"/>
      </w:pBdr>
      <w:tabs>
        <w:tab w:val="left" w:pos="3402"/>
      </w:tabs>
      <w:spacing w:after="0" w:line="300" w:lineRule="atLeast"/>
      <w:ind w:right="397"/>
    </w:pPr>
    <w:rPr>
      <w:rFonts w:ascii="Times New Roman" w:eastAsia="Times New Roman" w:hAnsi="Times New Roman" w:cs="Times New Roman"/>
      <w:szCs w:val="20"/>
      <w:lang w:eastAsia="en-AU"/>
    </w:rPr>
  </w:style>
  <w:style w:type="paragraph" w:customStyle="1" w:styleId="SignCoverPageStart">
    <w:name w:val="SignCoverPageStart"/>
    <w:basedOn w:val="Normal"/>
    <w:next w:val="Normal"/>
    <w:rsid w:val="00703828"/>
    <w:pPr>
      <w:pBdr>
        <w:top w:val="single" w:sz="4" w:space="1" w:color="auto"/>
      </w:pBdr>
      <w:spacing w:before="360" w:after="0" w:line="260" w:lineRule="atLeast"/>
      <w:ind w:right="397"/>
      <w:jc w:val="both"/>
    </w:pPr>
    <w:rPr>
      <w:rFonts w:ascii="Times New Roman" w:eastAsia="Times New Roman" w:hAnsi="Times New Roman" w:cs="Times New Roman"/>
      <w:szCs w:val="20"/>
      <w:lang w:eastAsia="en-AU"/>
    </w:rPr>
  </w:style>
  <w:style w:type="paragraph" w:styleId="ListParagraph">
    <w:name w:val="List Paragraph"/>
    <w:basedOn w:val="Normal"/>
    <w:uiPriority w:val="34"/>
    <w:qFormat/>
    <w:rsid w:val="00800926"/>
    <w:pPr>
      <w:ind w:left="720"/>
      <w:contextualSpacing/>
    </w:pPr>
  </w:style>
  <w:style w:type="character" w:customStyle="1" w:styleId="CharPartText">
    <w:name w:val="CharPartText"/>
    <w:basedOn w:val="DefaultParagraphFont"/>
    <w:uiPriority w:val="1"/>
    <w:qFormat/>
    <w:rsid w:val="00CC64DD"/>
  </w:style>
  <w:style w:type="paragraph" w:customStyle="1" w:styleId="ActHead5">
    <w:name w:val="ActHead 5"/>
    <w:aliases w:val="s"/>
    <w:basedOn w:val="Normal"/>
    <w:next w:val="subsection"/>
    <w:qFormat/>
    <w:rsid w:val="00F31EC9"/>
    <w:pPr>
      <w:keepNext/>
      <w:keepLines/>
      <w:spacing w:before="280" w:after="0" w:line="240" w:lineRule="auto"/>
      <w:ind w:left="1134" w:hanging="1134"/>
      <w:outlineLvl w:val="4"/>
    </w:pPr>
    <w:rPr>
      <w:rFonts w:ascii="Times New Roman" w:eastAsia="Times New Roman" w:hAnsi="Times New Roman" w:cs="Times New Roman"/>
      <w:b/>
      <w:kern w:val="28"/>
      <w:sz w:val="24"/>
      <w:szCs w:val="20"/>
      <w:lang w:eastAsia="en-AU"/>
    </w:rPr>
  </w:style>
  <w:style w:type="character" w:customStyle="1" w:styleId="CharSectno">
    <w:name w:val="CharSectno"/>
    <w:basedOn w:val="DefaultParagraphFont"/>
    <w:qFormat/>
    <w:rsid w:val="00F31EC9"/>
  </w:style>
  <w:style w:type="paragraph" w:customStyle="1" w:styleId="subsection">
    <w:name w:val="subsection"/>
    <w:aliases w:val="ss,Subsection"/>
    <w:basedOn w:val="Normal"/>
    <w:link w:val="subsectionChar"/>
    <w:rsid w:val="00F31EC9"/>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basedOn w:val="DefaultParagraphFont"/>
    <w:link w:val="subsection"/>
    <w:locked/>
    <w:rsid w:val="00F31EC9"/>
    <w:rPr>
      <w:rFonts w:ascii="Times New Roman" w:eastAsia="Times New Roman" w:hAnsi="Times New Roman" w:cs="Times New Roman"/>
      <w:szCs w:val="20"/>
      <w:lang w:eastAsia="en-AU"/>
    </w:rPr>
  </w:style>
  <w:style w:type="paragraph" w:customStyle="1" w:styleId="LI-BodyTextNote">
    <w:name w:val="LI - Body Text Note"/>
    <w:basedOn w:val="Normal"/>
    <w:link w:val="LI-BodyTextNoteChar"/>
    <w:rsid w:val="00F31EC9"/>
    <w:pPr>
      <w:spacing w:before="200" w:after="0" w:line="240" w:lineRule="auto"/>
      <w:ind w:left="1701" w:hanging="567"/>
    </w:pPr>
    <w:rPr>
      <w:rFonts w:ascii="Times New Roman" w:eastAsia="Times New Roman" w:hAnsi="Times New Roman" w:cs="Times New Roman"/>
      <w:sz w:val="18"/>
      <w:szCs w:val="20"/>
      <w:lang w:eastAsia="en-AU"/>
    </w:rPr>
  </w:style>
  <w:style w:type="character" w:styleId="Hyperlink">
    <w:name w:val="Hyperlink"/>
    <w:uiPriority w:val="99"/>
    <w:rsid w:val="00F31EC9"/>
    <w:rPr>
      <w:color w:val="0000FF"/>
      <w:u w:val="single"/>
    </w:rPr>
  </w:style>
  <w:style w:type="character" w:customStyle="1" w:styleId="LI-BodyTextNoteChar">
    <w:name w:val="LI - Body Text Note Char"/>
    <w:link w:val="LI-BodyTextNote"/>
    <w:rsid w:val="00F31EC9"/>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F31EC9"/>
    <w:rPr>
      <w:sz w:val="16"/>
      <w:szCs w:val="16"/>
    </w:rPr>
  </w:style>
  <w:style w:type="paragraph" w:styleId="CommentText">
    <w:name w:val="annotation text"/>
    <w:basedOn w:val="Normal"/>
    <w:link w:val="CommentTextChar"/>
    <w:uiPriority w:val="99"/>
    <w:unhideWhenUsed/>
    <w:rsid w:val="00F31EC9"/>
    <w:pPr>
      <w:spacing w:after="0" w:line="240" w:lineRule="auto"/>
    </w:pPr>
    <w:rPr>
      <w:rFonts w:ascii="Times New Roman" w:hAnsi="Times New Roman"/>
      <w:sz w:val="20"/>
      <w:szCs w:val="20"/>
    </w:rPr>
  </w:style>
  <w:style w:type="character" w:customStyle="1" w:styleId="CommentTextChar">
    <w:name w:val="Comment Text Char"/>
    <w:basedOn w:val="DefaultParagraphFont"/>
    <w:link w:val="CommentText"/>
    <w:uiPriority w:val="99"/>
    <w:rsid w:val="00F31EC9"/>
    <w:rPr>
      <w:rFonts w:ascii="Times New Roman" w:hAnsi="Times New Roman"/>
      <w:sz w:val="20"/>
      <w:szCs w:val="20"/>
    </w:rPr>
  </w:style>
  <w:style w:type="paragraph" w:styleId="BalloonText">
    <w:name w:val="Balloon Text"/>
    <w:basedOn w:val="Normal"/>
    <w:link w:val="BalloonTextChar"/>
    <w:uiPriority w:val="99"/>
    <w:semiHidden/>
    <w:unhideWhenUsed/>
    <w:rsid w:val="00F31E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1EC9"/>
    <w:rPr>
      <w:rFonts w:ascii="Segoe UI" w:hAnsi="Segoe UI" w:cs="Segoe UI"/>
      <w:sz w:val="18"/>
      <w:szCs w:val="18"/>
    </w:rPr>
  </w:style>
  <w:style w:type="paragraph" w:customStyle="1" w:styleId="Definition">
    <w:name w:val="Definition"/>
    <w:aliases w:val="dd"/>
    <w:basedOn w:val="Normal"/>
    <w:rsid w:val="00F31EC9"/>
    <w:pPr>
      <w:spacing w:before="180" w:after="0" w:line="240" w:lineRule="auto"/>
      <w:ind w:left="1134"/>
    </w:pPr>
    <w:rPr>
      <w:rFonts w:ascii="Times New Roman" w:eastAsia="Times New Roman" w:hAnsi="Times New Roman" w:cs="Times New Roman"/>
      <w:szCs w:val="20"/>
      <w:lang w:eastAsia="en-AU"/>
    </w:rPr>
  </w:style>
  <w:style w:type="paragraph" w:customStyle="1" w:styleId="notepara">
    <w:name w:val="note(para)"/>
    <w:aliases w:val="na"/>
    <w:basedOn w:val="Normal"/>
    <w:rsid w:val="00F31EC9"/>
    <w:pPr>
      <w:spacing w:before="40" w:after="0" w:line="198" w:lineRule="exact"/>
      <w:ind w:left="2354" w:hanging="369"/>
    </w:pPr>
    <w:rPr>
      <w:rFonts w:ascii="Times New Roman" w:eastAsia="Times New Roman" w:hAnsi="Times New Roman" w:cs="Times New Roman"/>
      <w:sz w:val="18"/>
      <w:szCs w:val="20"/>
      <w:lang w:eastAsia="en-AU"/>
    </w:rPr>
  </w:style>
  <w:style w:type="paragraph" w:customStyle="1" w:styleId="notetext">
    <w:name w:val="note(text)"/>
    <w:aliases w:val="n"/>
    <w:basedOn w:val="Normal"/>
    <w:link w:val="notetextChar"/>
    <w:rsid w:val="00F31EC9"/>
    <w:pPr>
      <w:spacing w:before="122" w:after="0" w:line="240" w:lineRule="auto"/>
      <w:ind w:left="1985" w:hanging="851"/>
    </w:pPr>
    <w:rPr>
      <w:rFonts w:ascii="Times New Roman" w:eastAsia="Times New Roman" w:hAnsi="Times New Roman" w:cs="Times New Roman"/>
      <w:sz w:val="18"/>
      <w:szCs w:val="20"/>
      <w:lang w:eastAsia="en-AU"/>
    </w:rPr>
  </w:style>
  <w:style w:type="character" w:customStyle="1" w:styleId="notetextChar">
    <w:name w:val="note(text) Char"/>
    <w:aliases w:val="n Char"/>
    <w:basedOn w:val="DefaultParagraphFont"/>
    <w:link w:val="notetext"/>
    <w:rsid w:val="00F31EC9"/>
    <w:rPr>
      <w:rFonts w:ascii="Times New Roman" w:eastAsia="Times New Roman" w:hAnsi="Times New Roman" w:cs="Times New Roman"/>
      <w:sz w:val="18"/>
      <w:szCs w:val="20"/>
      <w:lang w:eastAsia="en-AU"/>
    </w:rPr>
  </w:style>
  <w:style w:type="paragraph" w:customStyle="1" w:styleId="ActHead9">
    <w:name w:val="ActHead 9"/>
    <w:aliases w:val="aat"/>
    <w:basedOn w:val="Normal"/>
    <w:next w:val="Normal"/>
    <w:qFormat/>
    <w:rsid w:val="00F31EC9"/>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paragraph" w:customStyle="1" w:styleId="ActHead7">
    <w:name w:val="ActHead 7"/>
    <w:aliases w:val="ap"/>
    <w:basedOn w:val="Normal"/>
    <w:next w:val="Normal"/>
    <w:qFormat/>
    <w:rsid w:val="00F31EC9"/>
    <w:pPr>
      <w:keepNext/>
      <w:keepLines/>
      <w:spacing w:before="280" w:after="0" w:line="240" w:lineRule="auto"/>
      <w:ind w:left="1134" w:hanging="1134"/>
      <w:outlineLvl w:val="6"/>
    </w:pPr>
    <w:rPr>
      <w:rFonts w:ascii="Arial" w:eastAsia="Times New Roman" w:hAnsi="Arial" w:cs="Times New Roman"/>
      <w:b/>
      <w:kern w:val="28"/>
      <w:sz w:val="28"/>
      <w:szCs w:val="20"/>
      <w:lang w:eastAsia="en-AU"/>
    </w:rPr>
  </w:style>
  <w:style w:type="paragraph" w:customStyle="1" w:styleId="paragraphsub">
    <w:name w:val="paragraph(sub)"/>
    <w:aliases w:val="aa"/>
    <w:basedOn w:val="Normal"/>
    <w:rsid w:val="00B7359B"/>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B7359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CommentSubject">
    <w:name w:val="annotation subject"/>
    <w:basedOn w:val="CommentText"/>
    <w:next w:val="CommentText"/>
    <w:link w:val="CommentSubjectChar"/>
    <w:uiPriority w:val="99"/>
    <w:semiHidden/>
    <w:unhideWhenUsed/>
    <w:rsid w:val="00B7359B"/>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B7359B"/>
    <w:rPr>
      <w:rFonts w:ascii="Times New Roman" w:hAnsi="Times New Roman"/>
      <w:b/>
      <w:bCs/>
      <w:sz w:val="20"/>
      <w:szCs w:val="20"/>
    </w:rPr>
  </w:style>
  <w:style w:type="paragraph" w:customStyle="1" w:styleId="BoxList">
    <w:name w:val="BoxList"/>
    <w:aliases w:val="bl"/>
    <w:basedOn w:val="Normal"/>
    <w:qFormat/>
    <w:rsid w:val="00B7359B"/>
    <w:pPr>
      <w:pBdr>
        <w:top w:val="single" w:sz="6" w:space="5" w:color="auto"/>
        <w:left w:val="single" w:sz="6" w:space="5" w:color="auto"/>
        <w:bottom w:val="single" w:sz="6" w:space="5" w:color="auto"/>
        <w:right w:val="single" w:sz="6" w:space="5" w:color="auto"/>
      </w:pBdr>
      <w:spacing w:before="240" w:after="0" w:line="240" w:lineRule="auto"/>
      <w:ind w:left="1559" w:hanging="425"/>
    </w:pPr>
    <w:rPr>
      <w:rFonts w:ascii="Times New Roman" w:eastAsia="Times New Roman" w:hAnsi="Times New Roman" w:cs="Times New Roman"/>
      <w:szCs w:val="20"/>
      <w:lang w:eastAsia="en-AU"/>
    </w:rPr>
  </w:style>
  <w:style w:type="character" w:customStyle="1" w:styleId="CharPartNo">
    <w:name w:val="CharPartNo"/>
    <w:basedOn w:val="DefaultParagraphFont"/>
    <w:uiPriority w:val="1"/>
    <w:qFormat/>
    <w:rsid w:val="006F5CF2"/>
  </w:style>
  <w:style w:type="paragraph" w:customStyle="1" w:styleId="Item">
    <w:name w:val="Item"/>
    <w:aliases w:val="i"/>
    <w:basedOn w:val="Normal"/>
    <w:next w:val="ItemHead"/>
    <w:rsid w:val="00265688"/>
    <w:pPr>
      <w:keepLines/>
      <w:spacing w:before="80" w:after="0" w:line="240" w:lineRule="auto"/>
      <w:ind w:left="709"/>
    </w:pPr>
    <w:rPr>
      <w:rFonts w:ascii="Times New Roman" w:eastAsia="Times New Roman" w:hAnsi="Times New Roman" w:cs="Times New Roman"/>
      <w:szCs w:val="20"/>
      <w:lang w:eastAsia="en-AU"/>
    </w:rPr>
  </w:style>
  <w:style w:type="paragraph" w:customStyle="1" w:styleId="ItemHead">
    <w:name w:val="ItemHead"/>
    <w:aliases w:val="ih"/>
    <w:basedOn w:val="Normal"/>
    <w:next w:val="Item"/>
    <w:rsid w:val="00265688"/>
    <w:pPr>
      <w:keepNext/>
      <w:keepLines/>
      <w:spacing w:before="220" w:after="0" w:line="240" w:lineRule="auto"/>
      <w:ind w:left="709" w:hanging="709"/>
    </w:pPr>
    <w:rPr>
      <w:rFonts w:ascii="Arial" w:eastAsia="Times New Roman" w:hAnsi="Arial" w:cs="Times New Roman"/>
      <w:b/>
      <w:kern w:val="28"/>
      <w:sz w:val="24"/>
      <w:szCs w:val="20"/>
      <w:lang w:eastAsia="en-AU"/>
    </w:rPr>
  </w:style>
  <w:style w:type="character" w:customStyle="1" w:styleId="CharDivNo">
    <w:name w:val="CharDivNo"/>
    <w:basedOn w:val="DefaultParagraphFont"/>
    <w:qFormat/>
    <w:rsid w:val="00D971B5"/>
  </w:style>
  <w:style w:type="character" w:customStyle="1" w:styleId="CharDivText">
    <w:name w:val="CharDivText"/>
    <w:basedOn w:val="DefaultParagraphFont"/>
    <w:uiPriority w:val="1"/>
    <w:qFormat/>
    <w:rsid w:val="00D971B5"/>
  </w:style>
  <w:style w:type="character" w:customStyle="1" w:styleId="paragraphChar">
    <w:name w:val="paragraph Char"/>
    <w:aliases w:val="a Char"/>
    <w:link w:val="paragraph"/>
    <w:rsid w:val="00D971B5"/>
    <w:rPr>
      <w:rFonts w:ascii="Times New Roman" w:eastAsia="Times New Roman" w:hAnsi="Times New Roman" w:cs="Times New Roman"/>
      <w:szCs w:val="20"/>
      <w:lang w:eastAsia="en-AU"/>
    </w:rPr>
  </w:style>
  <w:style w:type="paragraph" w:customStyle="1" w:styleId="BodyNum">
    <w:name w:val="BodyNum"/>
    <w:aliases w:val="b1"/>
    <w:basedOn w:val="Normal"/>
    <w:rsid w:val="002B5793"/>
    <w:pPr>
      <w:numPr>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
    <w:name w:val="BodyPara"/>
    <w:aliases w:val="ba"/>
    <w:basedOn w:val="Normal"/>
    <w:rsid w:val="002B5793"/>
    <w:pPr>
      <w:numPr>
        <w:ilvl w:val="1"/>
        <w:numId w:val="6"/>
      </w:numPr>
      <w:spacing w:before="240" w:after="0" w:line="240" w:lineRule="auto"/>
    </w:pPr>
    <w:rPr>
      <w:rFonts w:ascii="Times New Roman" w:eastAsia="Times New Roman" w:hAnsi="Times New Roman" w:cs="Times New Roman"/>
      <w:sz w:val="24"/>
      <w:szCs w:val="20"/>
      <w:lang w:eastAsia="en-AU"/>
    </w:rPr>
  </w:style>
  <w:style w:type="paragraph" w:customStyle="1" w:styleId="BodyParaBullet">
    <w:name w:val="BodyParaBullet"/>
    <w:aliases w:val="bpb"/>
    <w:basedOn w:val="Normal"/>
    <w:rsid w:val="002B5793"/>
    <w:pPr>
      <w:numPr>
        <w:ilvl w:val="2"/>
        <w:numId w:val="6"/>
      </w:numPr>
      <w:tabs>
        <w:tab w:val="left" w:pos="2160"/>
      </w:tabs>
      <w:spacing w:before="240" w:after="0" w:line="240" w:lineRule="auto"/>
    </w:pPr>
    <w:rPr>
      <w:rFonts w:ascii="Times New Roman" w:eastAsia="Times New Roman" w:hAnsi="Times New Roman" w:cs="Times New Roman"/>
      <w:sz w:val="24"/>
      <w:szCs w:val="20"/>
      <w:lang w:eastAsia="en-AU"/>
    </w:rPr>
  </w:style>
  <w:style w:type="paragraph" w:customStyle="1" w:styleId="BodySubPara">
    <w:name w:val="BodySubPara"/>
    <w:aliases w:val="bi"/>
    <w:basedOn w:val="Normal"/>
    <w:rsid w:val="002B5793"/>
    <w:pPr>
      <w:numPr>
        <w:ilvl w:val="3"/>
        <w:numId w:val="6"/>
      </w:numPr>
      <w:spacing w:before="240" w:after="0" w:line="240" w:lineRule="auto"/>
    </w:pPr>
    <w:rPr>
      <w:rFonts w:ascii="Times New Roman" w:eastAsia="Times New Roman" w:hAnsi="Times New Roman" w:cs="Times New Roman"/>
      <w:sz w:val="24"/>
      <w:szCs w:val="20"/>
      <w:lang w:eastAsia="en-AU"/>
    </w:rPr>
  </w:style>
  <w:style w:type="numbering" w:customStyle="1" w:styleId="OPCBodyList">
    <w:name w:val="OPCBodyList"/>
    <w:rsid w:val="002B5793"/>
    <w:pPr>
      <w:numPr>
        <w:numId w:val="6"/>
      </w:numPr>
    </w:pPr>
  </w:style>
  <w:style w:type="paragraph" w:customStyle="1" w:styleId="Default">
    <w:name w:val="Default"/>
    <w:rsid w:val="006B053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D">
    <w:name w:val="DD"/>
    <w:aliases w:val="Dictionary Definition"/>
    <w:basedOn w:val="Normal"/>
    <w:rsid w:val="009F7479"/>
    <w:pPr>
      <w:spacing w:before="80" w:after="0" w:line="260" w:lineRule="exact"/>
      <w:jc w:val="both"/>
    </w:pPr>
    <w:rPr>
      <w:rFonts w:ascii="Times New Roman" w:eastAsia="Times New Roman" w:hAnsi="Times New Roman" w:cs="Times New Roman"/>
      <w:sz w:val="24"/>
      <w:szCs w:val="24"/>
    </w:rPr>
  </w:style>
  <w:style w:type="paragraph" w:customStyle="1" w:styleId="ActHead1">
    <w:name w:val="ActHead 1"/>
    <w:aliases w:val="c"/>
    <w:basedOn w:val="Normal"/>
    <w:next w:val="Normal"/>
    <w:qFormat/>
    <w:rsid w:val="003C2843"/>
    <w:pPr>
      <w:keepNext/>
      <w:keepLines/>
      <w:spacing w:after="0" w:line="240" w:lineRule="auto"/>
      <w:ind w:left="1134" w:hanging="1134"/>
      <w:outlineLvl w:val="0"/>
    </w:pPr>
    <w:rPr>
      <w:rFonts w:ascii="Times New Roman" w:eastAsia="Times New Roman" w:hAnsi="Times New Roman" w:cs="Times New Roman"/>
      <w:b/>
      <w:kern w:val="28"/>
      <w:sz w:val="36"/>
      <w:szCs w:val="20"/>
      <w:lang w:eastAsia="en-AU"/>
    </w:rPr>
  </w:style>
  <w:style w:type="paragraph" w:customStyle="1" w:styleId="pf0">
    <w:name w:val="pf0"/>
    <w:basedOn w:val="Normal"/>
    <w:rsid w:val="003C2843"/>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3C2843"/>
    <w:rPr>
      <w:rFonts w:ascii="Segoe UI" w:hAnsi="Segoe UI" w:cs="Segoe UI" w:hint="default"/>
      <w:b/>
      <w:bCs/>
      <w:i/>
      <w:iCs/>
      <w:color w:val="212121"/>
      <w:sz w:val="18"/>
      <w:szCs w:val="18"/>
    </w:rPr>
  </w:style>
  <w:style w:type="character" w:customStyle="1" w:styleId="cf11">
    <w:name w:val="cf11"/>
    <w:basedOn w:val="DefaultParagraphFont"/>
    <w:rsid w:val="003C2843"/>
    <w:rPr>
      <w:rFonts w:ascii="Segoe UI" w:hAnsi="Segoe UI" w:cs="Segoe UI" w:hint="default"/>
      <w:sz w:val="18"/>
      <w:szCs w:val="18"/>
    </w:rPr>
  </w:style>
  <w:style w:type="table" w:styleId="TableGrid">
    <w:name w:val="Table Grid"/>
    <w:basedOn w:val="TableNormal"/>
    <w:uiPriority w:val="59"/>
    <w:rsid w:val="003C2843"/>
    <w:pPr>
      <w:spacing w:after="0" w:line="240" w:lineRule="auto"/>
    </w:pPr>
    <w:rPr>
      <w:rFonts w:ascii="Times New Roman" w:hAnsi="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778A4"/>
    <w:pPr>
      <w:spacing w:after="0" w:line="240" w:lineRule="auto"/>
    </w:pPr>
  </w:style>
  <w:style w:type="character" w:customStyle="1" w:styleId="chardivno0">
    <w:name w:val="chardivno"/>
    <w:basedOn w:val="DefaultParagraphFont"/>
    <w:rsid w:val="004D3F31"/>
  </w:style>
  <w:style w:type="character" w:customStyle="1" w:styleId="chardivtext0">
    <w:name w:val="chardivtext"/>
    <w:basedOn w:val="DefaultParagraphFont"/>
    <w:rsid w:val="004D3F31"/>
  </w:style>
  <w:style w:type="paragraph" w:customStyle="1" w:styleId="ActHead3">
    <w:name w:val="ActHead 3"/>
    <w:aliases w:val="d"/>
    <w:basedOn w:val="Normal"/>
    <w:next w:val="Normal"/>
    <w:qFormat/>
    <w:rsid w:val="0015265A"/>
    <w:pPr>
      <w:keepNext/>
      <w:keepLines/>
      <w:spacing w:before="240" w:after="0" w:line="240" w:lineRule="auto"/>
      <w:ind w:left="1134" w:hanging="1134"/>
      <w:outlineLvl w:val="2"/>
    </w:pPr>
    <w:rPr>
      <w:rFonts w:ascii="Times New Roman" w:eastAsia="Times New Roman" w:hAnsi="Times New Roman" w:cs="Times New Roman"/>
      <w:b/>
      <w:kern w:val="28"/>
      <w:sz w:val="28"/>
      <w:szCs w:val="20"/>
      <w:lang w:eastAsia="en-AU"/>
    </w:rPr>
  </w:style>
  <w:style w:type="paragraph" w:customStyle="1" w:styleId="Paragraphbeforelist">
    <w:name w:val="Paragraph before list"/>
    <w:basedOn w:val="Normal"/>
    <w:uiPriority w:val="4"/>
    <w:qFormat/>
    <w:rsid w:val="00F90C2C"/>
    <w:pPr>
      <w:spacing w:after="80" w:line="260" w:lineRule="atLeast"/>
    </w:pPr>
    <w:rPr>
      <w:rFonts w:ascii="Arial" w:eastAsia="Times New Roman" w:hAnsi="Arial" w:cs="Arial"/>
      <w:szCs w:val="24"/>
      <w:lang w:eastAsia="en-AU"/>
    </w:rPr>
  </w:style>
  <w:style w:type="paragraph" w:customStyle="1" w:styleId="notemargin">
    <w:name w:val="note(margin)"/>
    <w:aliases w:val="nm"/>
    <w:basedOn w:val="Normal"/>
    <w:rsid w:val="005A75BF"/>
    <w:pPr>
      <w:tabs>
        <w:tab w:val="left" w:pos="709"/>
      </w:tabs>
      <w:spacing w:before="122" w:after="0" w:line="198" w:lineRule="exact"/>
      <w:ind w:left="709" w:hanging="709"/>
    </w:pPr>
    <w:rPr>
      <w:rFonts w:ascii="Times New Roman" w:eastAsia="Times New Roman" w:hAnsi="Times New Roman" w:cs="Times New Roman"/>
      <w:sz w:val="18"/>
      <w:szCs w:val="20"/>
      <w:lang w:eastAsia="en-AU"/>
    </w:rPr>
  </w:style>
  <w:style w:type="paragraph" w:customStyle="1" w:styleId="ActHead2">
    <w:name w:val="ActHead 2"/>
    <w:aliases w:val="p"/>
    <w:basedOn w:val="Normal"/>
    <w:next w:val="ActHead3"/>
    <w:qFormat/>
    <w:rsid w:val="00397265"/>
    <w:pPr>
      <w:keepNext/>
      <w:keepLines/>
      <w:spacing w:before="280" w:after="0" w:line="240" w:lineRule="auto"/>
      <w:ind w:left="1134" w:hanging="1134"/>
      <w:outlineLvl w:val="1"/>
    </w:pPr>
    <w:rPr>
      <w:rFonts w:ascii="Times New Roman" w:eastAsia="Times New Roman" w:hAnsi="Times New Roman" w:cs="Times New Roman"/>
      <w:b/>
      <w:kern w:val="28"/>
      <w:sz w:val="32"/>
      <w:szCs w:val="20"/>
      <w:lang w:eastAsia="en-AU"/>
    </w:rPr>
  </w:style>
  <w:style w:type="character" w:styleId="UnresolvedMention">
    <w:name w:val="Unresolved Mention"/>
    <w:basedOn w:val="DefaultParagraphFont"/>
    <w:uiPriority w:val="99"/>
    <w:semiHidden/>
    <w:unhideWhenUsed/>
    <w:rsid w:val="009721CF"/>
    <w:rPr>
      <w:color w:val="605E5C"/>
      <w:shd w:val="clear" w:color="auto" w:fill="E1DFDD"/>
    </w:rPr>
  </w:style>
  <w:style w:type="character" w:customStyle="1" w:styleId="Heading2Char">
    <w:name w:val="Heading 2 Char"/>
    <w:basedOn w:val="DefaultParagraphFont"/>
    <w:link w:val="Heading2"/>
    <w:uiPriority w:val="9"/>
    <w:rsid w:val="00730CDB"/>
    <w:rPr>
      <w:rFonts w:ascii="Times New Roman" w:eastAsia="Times New Roman" w:hAnsi="Times New Roman" w:cs="Times New Roman"/>
      <w:b/>
      <w:kern w:val="28"/>
      <w:sz w:val="24"/>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252438">
      <w:bodyDiv w:val="1"/>
      <w:marLeft w:val="0"/>
      <w:marRight w:val="0"/>
      <w:marTop w:val="0"/>
      <w:marBottom w:val="0"/>
      <w:divBdr>
        <w:top w:val="none" w:sz="0" w:space="0" w:color="auto"/>
        <w:left w:val="none" w:sz="0" w:space="0" w:color="auto"/>
        <w:bottom w:val="none" w:sz="0" w:space="0" w:color="auto"/>
        <w:right w:val="none" w:sz="0" w:space="0" w:color="auto"/>
      </w:divBdr>
    </w:div>
    <w:div w:id="212692543">
      <w:bodyDiv w:val="1"/>
      <w:marLeft w:val="0"/>
      <w:marRight w:val="0"/>
      <w:marTop w:val="0"/>
      <w:marBottom w:val="0"/>
      <w:divBdr>
        <w:top w:val="none" w:sz="0" w:space="0" w:color="auto"/>
        <w:left w:val="none" w:sz="0" w:space="0" w:color="auto"/>
        <w:bottom w:val="none" w:sz="0" w:space="0" w:color="auto"/>
        <w:right w:val="none" w:sz="0" w:space="0" w:color="auto"/>
      </w:divBdr>
    </w:div>
    <w:div w:id="298417988">
      <w:bodyDiv w:val="1"/>
      <w:marLeft w:val="0"/>
      <w:marRight w:val="0"/>
      <w:marTop w:val="0"/>
      <w:marBottom w:val="0"/>
      <w:divBdr>
        <w:top w:val="none" w:sz="0" w:space="0" w:color="auto"/>
        <w:left w:val="none" w:sz="0" w:space="0" w:color="auto"/>
        <w:bottom w:val="none" w:sz="0" w:space="0" w:color="auto"/>
        <w:right w:val="none" w:sz="0" w:space="0" w:color="auto"/>
      </w:divBdr>
    </w:div>
    <w:div w:id="347559542">
      <w:bodyDiv w:val="1"/>
      <w:marLeft w:val="0"/>
      <w:marRight w:val="0"/>
      <w:marTop w:val="0"/>
      <w:marBottom w:val="0"/>
      <w:divBdr>
        <w:top w:val="none" w:sz="0" w:space="0" w:color="auto"/>
        <w:left w:val="none" w:sz="0" w:space="0" w:color="auto"/>
        <w:bottom w:val="none" w:sz="0" w:space="0" w:color="auto"/>
        <w:right w:val="none" w:sz="0" w:space="0" w:color="auto"/>
      </w:divBdr>
    </w:div>
    <w:div w:id="523326461">
      <w:bodyDiv w:val="1"/>
      <w:marLeft w:val="0"/>
      <w:marRight w:val="0"/>
      <w:marTop w:val="0"/>
      <w:marBottom w:val="0"/>
      <w:divBdr>
        <w:top w:val="none" w:sz="0" w:space="0" w:color="auto"/>
        <w:left w:val="none" w:sz="0" w:space="0" w:color="auto"/>
        <w:bottom w:val="none" w:sz="0" w:space="0" w:color="auto"/>
        <w:right w:val="none" w:sz="0" w:space="0" w:color="auto"/>
      </w:divBdr>
    </w:div>
    <w:div w:id="688290920">
      <w:bodyDiv w:val="1"/>
      <w:marLeft w:val="0"/>
      <w:marRight w:val="0"/>
      <w:marTop w:val="0"/>
      <w:marBottom w:val="0"/>
      <w:divBdr>
        <w:top w:val="none" w:sz="0" w:space="0" w:color="auto"/>
        <w:left w:val="none" w:sz="0" w:space="0" w:color="auto"/>
        <w:bottom w:val="none" w:sz="0" w:space="0" w:color="auto"/>
        <w:right w:val="none" w:sz="0" w:space="0" w:color="auto"/>
      </w:divBdr>
    </w:div>
    <w:div w:id="750546734">
      <w:bodyDiv w:val="1"/>
      <w:marLeft w:val="0"/>
      <w:marRight w:val="0"/>
      <w:marTop w:val="0"/>
      <w:marBottom w:val="0"/>
      <w:divBdr>
        <w:top w:val="none" w:sz="0" w:space="0" w:color="auto"/>
        <w:left w:val="none" w:sz="0" w:space="0" w:color="auto"/>
        <w:bottom w:val="none" w:sz="0" w:space="0" w:color="auto"/>
        <w:right w:val="none" w:sz="0" w:space="0" w:color="auto"/>
      </w:divBdr>
    </w:div>
    <w:div w:id="774908740">
      <w:bodyDiv w:val="1"/>
      <w:marLeft w:val="0"/>
      <w:marRight w:val="0"/>
      <w:marTop w:val="0"/>
      <w:marBottom w:val="0"/>
      <w:divBdr>
        <w:top w:val="none" w:sz="0" w:space="0" w:color="auto"/>
        <w:left w:val="none" w:sz="0" w:space="0" w:color="auto"/>
        <w:bottom w:val="none" w:sz="0" w:space="0" w:color="auto"/>
        <w:right w:val="none" w:sz="0" w:space="0" w:color="auto"/>
      </w:divBdr>
    </w:div>
    <w:div w:id="794636368">
      <w:bodyDiv w:val="1"/>
      <w:marLeft w:val="0"/>
      <w:marRight w:val="0"/>
      <w:marTop w:val="0"/>
      <w:marBottom w:val="0"/>
      <w:divBdr>
        <w:top w:val="none" w:sz="0" w:space="0" w:color="auto"/>
        <w:left w:val="none" w:sz="0" w:space="0" w:color="auto"/>
        <w:bottom w:val="none" w:sz="0" w:space="0" w:color="auto"/>
        <w:right w:val="none" w:sz="0" w:space="0" w:color="auto"/>
      </w:divBdr>
    </w:div>
    <w:div w:id="826021911">
      <w:bodyDiv w:val="1"/>
      <w:marLeft w:val="0"/>
      <w:marRight w:val="0"/>
      <w:marTop w:val="0"/>
      <w:marBottom w:val="0"/>
      <w:divBdr>
        <w:top w:val="none" w:sz="0" w:space="0" w:color="auto"/>
        <w:left w:val="none" w:sz="0" w:space="0" w:color="auto"/>
        <w:bottom w:val="none" w:sz="0" w:space="0" w:color="auto"/>
        <w:right w:val="none" w:sz="0" w:space="0" w:color="auto"/>
      </w:divBdr>
    </w:div>
    <w:div w:id="966662299">
      <w:bodyDiv w:val="1"/>
      <w:marLeft w:val="0"/>
      <w:marRight w:val="0"/>
      <w:marTop w:val="0"/>
      <w:marBottom w:val="0"/>
      <w:divBdr>
        <w:top w:val="none" w:sz="0" w:space="0" w:color="auto"/>
        <w:left w:val="none" w:sz="0" w:space="0" w:color="auto"/>
        <w:bottom w:val="none" w:sz="0" w:space="0" w:color="auto"/>
        <w:right w:val="none" w:sz="0" w:space="0" w:color="auto"/>
      </w:divBdr>
    </w:div>
    <w:div w:id="1097015950">
      <w:bodyDiv w:val="1"/>
      <w:marLeft w:val="0"/>
      <w:marRight w:val="0"/>
      <w:marTop w:val="0"/>
      <w:marBottom w:val="0"/>
      <w:divBdr>
        <w:top w:val="none" w:sz="0" w:space="0" w:color="auto"/>
        <w:left w:val="none" w:sz="0" w:space="0" w:color="auto"/>
        <w:bottom w:val="none" w:sz="0" w:space="0" w:color="auto"/>
        <w:right w:val="none" w:sz="0" w:space="0" w:color="auto"/>
      </w:divBdr>
    </w:div>
    <w:div w:id="1306082348">
      <w:bodyDiv w:val="1"/>
      <w:marLeft w:val="0"/>
      <w:marRight w:val="0"/>
      <w:marTop w:val="0"/>
      <w:marBottom w:val="0"/>
      <w:divBdr>
        <w:top w:val="none" w:sz="0" w:space="0" w:color="auto"/>
        <w:left w:val="none" w:sz="0" w:space="0" w:color="auto"/>
        <w:bottom w:val="none" w:sz="0" w:space="0" w:color="auto"/>
        <w:right w:val="none" w:sz="0" w:space="0" w:color="auto"/>
      </w:divBdr>
    </w:div>
    <w:div w:id="1350137952">
      <w:bodyDiv w:val="1"/>
      <w:marLeft w:val="0"/>
      <w:marRight w:val="0"/>
      <w:marTop w:val="0"/>
      <w:marBottom w:val="0"/>
      <w:divBdr>
        <w:top w:val="none" w:sz="0" w:space="0" w:color="auto"/>
        <w:left w:val="none" w:sz="0" w:space="0" w:color="auto"/>
        <w:bottom w:val="none" w:sz="0" w:space="0" w:color="auto"/>
        <w:right w:val="none" w:sz="0" w:space="0" w:color="auto"/>
      </w:divBdr>
    </w:div>
    <w:div w:id="1613628036">
      <w:bodyDiv w:val="1"/>
      <w:marLeft w:val="0"/>
      <w:marRight w:val="0"/>
      <w:marTop w:val="0"/>
      <w:marBottom w:val="0"/>
      <w:divBdr>
        <w:top w:val="none" w:sz="0" w:space="0" w:color="auto"/>
        <w:left w:val="none" w:sz="0" w:space="0" w:color="auto"/>
        <w:bottom w:val="none" w:sz="0" w:space="0" w:color="auto"/>
        <w:right w:val="none" w:sz="0" w:space="0" w:color="auto"/>
      </w:divBdr>
    </w:div>
    <w:div w:id="1646354574">
      <w:bodyDiv w:val="1"/>
      <w:marLeft w:val="0"/>
      <w:marRight w:val="0"/>
      <w:marTop w:val="0"/>
      <w:marBottom w:val="0"/>
      <w:divBdr>
        <w:top w:val="none" w:sz="0" w:space="0" w:color="auto"/>
        <w:left w:val="none" w:sz="0" w:space="0" w:color="auto"/>
        <w:bottom w:val="none" w:sz="0" w:space="0" w:color="auto"/>
        <w:right w:val="none" w:sz="0" w:space="0" w:color="auto"/>
      </w:divBdr>
    </w:div>
    <w:div w:id="1714427253">
      <w:bodyDiv w:val="1"/>
      <w:marLeft w:val="0"/>
      <w:marRight w:val="0"/>
      <w:marTop w:val="0"/>
      <w:marBottom w:val="0"/>
      <w:divBdr>
        <w:top w:val="none" w:sz="0" w:space="0" w:color="auto"/>
        <w:left w:val="none" w:sz="0" w:space="0" w:color="auto"/>
        <w:bottom w:val="none" w:sz="0" w:space="0" w:color="auto"/>
        <w:right w:val="none" w:sz="0" w:space="0" w:color="auto"/>
      </w:divBdr>
    </w:div>
    <w:div w:id="1829134206">
      <w:bodyDiv w:val="1"/>
      <w:marLeft w:val="0"/>
      <w:marRight w:val="0"/>
      <w:marTop w:val="0"/>
      <w:marBottom w:val="0"/>
      <w:divBdr>
        <w:top w:val="none" w:sz="0" w:space="0" w:color="auto"/>
        <w:left w:val="none" w:sz="0" w:space="0" w:color="auto"/>
        <w:bottom w:val="none" w:sz="0" w:space="0" w:color="auto"/>
        <w:right w:val="none" w:sz="0" w:space="0" w:color="auto"/>
      </w:divBdr>
    </w:div>
    <w:div w:id="1861695864">
      <w:bodyDiv w:val="1"/>
      <w:marLeft w:val="0"/>
      <w:marRight w:val="0"/>
      <w:marTop w:val="0"/>
      <w:marBottom w:val="0"/>
      <w:divBdr>
        <w:top w:val="none" w:sz="0" w:space="0" w:color="auto"/>
        <w:left w:val="none" w:sz="0" w:space="0" w:color="auto"/>
        <w:bottom w:val="none" w:sz="0" w:space="0" w:color="auto"/>
        <w:right w:val="none" w:sz="0" w:space="0" w:color="auto"/>
      </w:divBdr>
    </w:div>
    <w:div w:id="2029941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E3AEC83D6290E4FA39849FF7317AA86" ma:contentTypeVersion="14" ma:contentTypeDescription="Create a new document." ma:contentTypeScope="" ma:versionID="d5c354843f2336d52e4e9e5e8c017c8a">
  <xsd:schema xmlns:xsd="http://www.w3.org/2001/XMLSchema" xmlns:xs="http://www.w3.org/2001/XMLSchema" xmlns:p="http://schemas.microsoft.com/office/2006/metadata/properties" xmlns:ns2="92912565-4f5f-430c-b932-bdb12fa0756f" xmlns:ns3="07993959-e33e-4fc6-9c63-0586c429c85a" targetNamespace="http://schemas.microsoft.com/office/2006/metadata/properties" ma:root="true" ma:fieldsID="7cb5ebd0d305dd825549deb09ea6f751" ns2:_="" ns3:_="">
    <xsd:import namespace="92912565-4f5f-430c-b932-bdb12fa0756f"/>
    <xsd:import namespace="07993959-e33e-4fc6-9c63-0586c429c8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12565-4f5f-430c-b932-bdb12fa07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fe8815-ddc4-4b7c-be07-fec6d2f953c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993959-e33e-4fc6-9c63-0586c429c85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480d140-8c87-4c9d-a451-2eb58c160833}" ma:internalName="TaxCatchAll" ma:showField="CatchAllData" ma:web="07993959-e33e-4fc6-9c63-0586c429c8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2912565-4f5f-430c-b932-bdb12fa0756f">
      <Terms xmlns="http://schemas.microsoft.com/office/infopath/2007/PartnerControls"/>
    </lcf76f155ced4ddcb4097134ff3c332f>
    <TaxCatchAll xmlns="07993959-e33e-4fc6-9c63-0586c429c85a" xsi:nil="true"/>
  </documentManagement>
</p:properties>
</file>

<file path=customXml/itemProps1.xml><?xml version="1.0" encoding="utf-8"?>
<ds:datastoreItem xmlns:ds="http://schemas.openxmlformats.org/officeDocument/2006/customXml" ds:itemID="{59482418-A13C-46B6-9E05-2FFD1DD10F7F}">
  <ds:schemaRefs>
    <ds:schemaRef ds:uri="http://schemas.microsoft.com/sharepoint/v3/contenttype/forms"/>
  </ds:schemaRefs>
</ds:datastoreItem>
</file>

<file path=customXml/itemProps2.xml><?xml version="1.0" encoding="utf-8"?>
<ds:datastoreItem xmlns:ds="http://schemas.openxmlformats.org/officeDocument/2006/customXml" ds:itemID="{9C8425FB-8B77-4FA3-8FB1-0E975291B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12565-4f5f-430c-b932-bdb12fa0756f"/>
    <ds:schemaRef ds:uri="07993959-e33e-4fc6-9c63-0586c429c8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12BD7D-CF0C-474A-910D-31C5284C12D7}">
  <ds:schemaRefs>
    <ds:schemaRef ds:uri="http://schemas.openxmlformats.org/officeDocument/2006/bibliography"/>
  </ds:schemaRefs>
</ds:datastoreItem>
</file>

<file path=customXml/itemProps4.xml><?xml version="1.0" encoding="utf-8"?>
<ds:datastoreItem xmlns:ds="http://schemas.openxmlformats.org/officeDocument/2006/customXml" ds:itemID="{69C8AB02-664D-4AE1-AAA7-1492EFC9EA4B}">
  <ds:schemaRefs>
    <ds:schemaRef ds:uri="http://schemas.microsoft.com/office/2006/metadata/properties"/>
    <ds:schemaRef ds:uri="http://schemas.microsoft.com/office/infopath/2007/PartnerControls"/>
    <ds:schemaRef ds:uri="92912565-4f5f-430c-b932-bdb12fa0756f"/>
    <ds:schemaRef ds:uri="07993959-e33e-4fc6-9c63-0586c429c85a"/>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12</Pages>
  <Words>3707</Words>
  <Characters>21132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Jing Chua</dc:creator>
  <cp:keywords/>
  <dc:description/>
  <cp:lastModifiedBy>Morgan Vaudrey</cp:lastModifiedBy>
  <cp:revision>9</cp:revision>
  <dcterms:created xsi:type="dcterms:W3CDTF">2025-04-23T06:55:00Z</dcterms:created>
  <dcterms:modified xsi:type="dcterms:W3CDTF">2025-04-24T04:20:00Z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0x010100FE3AEC83D6290E4FA39849FF7317AA86</vt:lpwstr>
  </property>
  <property fmtid="{D5CDD505-2E9C-101B-9397-08002B2CF9AE}" pid="3" name="MediaServiceImageTags">
    <vt:lpwstr/>
  </property>
</Properties>
</file>