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B2FE" w14:textId="77777777" w:rsidR="003C52DC" w:rsidRPr="004B6276" w:rsidRDefault="003C52DC" w:rsidP="003C52DC">
      <w:pPr>
        <w:rPr>
          <w:color w:val="000000" w:themeColor="text1"/>
          <w:sz w:val="28"/>
        </w:rPr>
      </w:pPr>
      <w:bookmarkStart w:id="0" w:name="_Toc478567696"/>
      <w:bookmarkEnd w:id="0"/>
      <w:r w:rsidRPr="004B6276">
        <w:rPr>
          <w:noProof/>
          <w:color w:val="000000" w:themeColor="text1"/>
          <w:lang w:eastAsia="en-AU"/>
        </w:rPr>
        <w:drawing>
          <wp:inline distT="0" distB="0" distL="0" distR="0" wp14:anchorId="0BBE1A7A" wp14:editId="223E1FC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9AD70" w14:textId="77777777" w:rsidR="003C52DC" w:rsidRPr="004B6276" w:rsidRDefault="003C52DC" w:rsidP="003C52DC">
      <w:pPr>
        <w:rPr>
          <w:color w:val="000000" w:themeColor="text1"/>
          <w:sz w:val="19"/>
        </w:rPr>
      </w:pPr>
    </w:p>
    <w:p w14:paraId="31AF8292" w14:textId="0EF8AF12" w:rsidR="003C52DC" w:rsidRPr="004B6276" w:rsidRDefault="00563FB6" w:rsidP="003C52DC">
      <w:pPr>
        <w:pStyle w:val="ShortT"/>
        <w:rPr>
          <w:color w:val="000000" w:themeColor="text1"/>
        </w:rPr>
      </w:pPr>
      <w:r w:rsidRPr="004B6276">
        <w:rPr>
          <w:color w:val="000000" w:themeColor="text1"/>
        </w:rPr>
        <w:t>Health Insurance</w:t>
      </w:r>
      <w:r w:rsidR="00791FA0" w:rsidRPr="004B6276">
        <w:rPr>
          <w:color w:val="000000" w:themeColor="text1"/>
        </w:rPr>
        <w:t xml:space="preserve"> </w:t>
      </w:r>
      <w:r w:rsidR="003C52DC" w:rsidRPr="004B6276">
        <w:rPr>
          <w:color w:val="000000" w:themeColor="text1"/>
        </w:rPr>
        <w:t>(</w:t>
      </w:r>
      <w:r w:rsidR="005A2E0A" w:rsidRPr="004B6276">
        <w:rPr>
          <w:color w:val="000000" w:themeColor="text1"/>
        </w:rPr>
        <w:t>Section 3C General Medical Services – Allied Health</w:t>
      </w:r>
      <w:r w:rsidR="00791FA0" w:rsidRPr="004B6276">
        <w:rPr>
          <w:color w:val="000000" w:themeColor="text1"/>
        </w:rPr>
        <w:t xml:space="preserve"> Services</w:t>
      </w:r>
      <w:r w:rsidR="003C52DC" w:rsidRPr="004B6276">
        <w:rPr>
          <w:color w:val="000000" w:themeColor="text1"/>
        </w:rPr>
        <w:t xml:space="preserve">) </w:t>
      </w:r>
      <w:r w:rsidR="00791FA0" w:rsidRPr="004B6276">
        <w:rPr>
          <w:color w:val="000000" w:themeColor="text1"/>
        </w:rPr>
        <w:t xml:space="preserve">Amendment (Eligible Providers) </w:t>
      </w:r>
      <w:r w:rsidRPr="004B6276">
        <w:rPr>
          <w:color w:val="000000" w:themeColor="text1"/>
        </w:rPr>
        <w:t>Determination</w:t>
      </w:r>
      <w:r w:rsidR="003C52DC" w:rsidRPr="004B6276">
        <w:rPr>
          <w:color w:val="000000" w:themeColor="text1"/>
        </w:rPr>
        <w:t xml:space="preserve"> </w:t>
      </w:r>
      <w:r w:rsidRPr="004B6276">
        <w:rPr>
          <w:color w:val="000000" w:themeColor="text1"/>
        </w:rPr>
        <w:t>2025</w:t>
      </w:r>
    </w:p>
    <w:p w14:paraId="4999FB92" w14:textId="15F78FB8" w:rsidR="00563FB6" w:rsidRPr="004B6276" w:rsidRDefault="003C52DC" w:rsidP="00563FB6">
      <w:pPr>
        <w:pStyle w:val="SignCoverPageStart"/>
        <w:spacing w:before="240"/>
        <w:ind w:right="91"/>
        <w:rPr>
          <w:color w:val="000000" w:themeColor="text1"/>
          <w:szCs w:val="22"/>
        </w:rPr>
      </w:pPr>
      <w:r w:rsidRPr="004B6276">
        <w:rPr>
          <w:color w:val="000000" w:themeColor="text1"/>
          <w:szCs w:val="22"/>
        </w:rPr>
        <w:t xml:space="preserve">I, </w:t>
      </w:r>
      <w:r w:rsidR="00EA5133" w:rsidRPr="004B6276">
        <w:rPr>
          <w:color w:val="000000" w:themeColor="text1"/>
          <w:szCs w:val="22"/>
        </w:rPr>
        <w:t>Louise Riley</w:t>
      </w:r>
      <w:r w:rsidRPr="004B6276">
        <w:rPr>
          <w:color w:val="000000" w:themeColor="text1"/>
          <w:szCs w:val="22"/>
        </w:rPr>
        <w:t xml:space="preserve">, </w:t>
      </w:r>
      <w:r w:rsidR="00563FB6" w:rsidRPr="004B6276">
        <w:rPr>
          <w:color w:val="000000" w:themeColor="text1"/>
          <w:szCs w:val="22"/>
        </w:rPr>
        <w:t xml:space="preserve">delegate of the Minister for Health and Aged Care, make the following </w:t>
      </w:r>
      <w:r w:rsidR="00AF4303" w:rsidRPr="004B6276">
        <w:rPr>
          <w:color w:val="000000" w:themeColor="text1"/>
          <w:szCs w:val="22"/>
        </w:rPr>
        <w:t xml:space="preserve">Amendment </w:t>
      </w:r>
      <w:r w:rsidR="00563FB6" w:rsidRPr="004B6276">
        <w:rPr>
          <w:color w:val="000000" w:themeColor="text1"/>
          <w:szCs w:val="22"/>
        </w:rPr>
        <w:t>Determination.</w:t>
      </w:r>
    </w:p>
    <w:p w14:paraId="304259ED" w14:textId="6E9A2143" w:rsidR="00AF4303" w:rsidRPr="004B6276" w:rsidRDefault="00AF4303" w:rsidP="006C5FF7">
      <w:pPr>
        <w:keepNext/>
        <w:spacing w:before="300" w:line="240" w:lineRule="atLeast"/>
        <w:ind w:right="397"/>
        <w:rPr>
          <w:color w:val="000000" w:themeColor="text1"/>
          <w:szCs w:val="22"/>
        </w:rPr>
      </w:pPr>
      <w:r w:rsidRPr="004B6276">
        <w:rPr>
          <w:color w:val="000000" w:themeColor="text1"/>
          <w:szCs w:val="22"/>
        </w:rPr>
        <w:t>Dated</w:t>
      </w:r>
      <w:r w:rsidR="004537E0">
        <w:rPr>
          <w:color w:val="000000" w:themeColor="text1"/>
          <w:szCs w:val="22"/>
        </w:rPr>
        <w:t xml:space="preserve"> 10</w:t>
      </w:r>
      <w:r w:rsidR="00EA0975" w:rsidRPr="004B6276">
        <w:rPr>
          <w:color w:val="000000" w:themeColor="text1"/>
          <w:szCs w:val="22"/>
        </w:rPr>
        <w:t xml:space="preserve"> April 2025</w:t>
      </w:r>
    </w:p>
    <w:p w14:paraId="26306D60" w14:textId="5AF35A90" w:rsidR="00AF4303" w:rsidRPr="004B6276" w:rsidRDefault="00997BD8" w:rsidP="006F1E59">
      <w:pPr>
        <w:keepNext/>
        <w:tabs>
          <w:tab w:val="left" w:pos="3402"/>
        </w:tabs>
        <w:spacing w:before="1440" w:line="300" w:lineRule="atLeast"/>
        <w:ind w:right="397"/>
        <w:rPr>
          <w:b/>
          <w:color w:val="000000" w:themeColor="text1"/>
          <w:szCs w:val="22"/>
        </w:rPr>
      </w:pPr>
      <w:r w:rsidRPr="004B6276">
        <w:rPr>
          <w:color w:val="000000" w:themeColor="text1"/>
          <w:szCs w:val="22"/>
        </w:rPr>
        <w:t>Louise Riley</w:t>
      </w:r>
      <w:r w:rsidR="00AF4303" w:rsidRPr="004B6276">
        <w:rPr>
          <w:color w:val="000000" w:themeColor="text1"/>
          <w:szCs w:val="22"/>
        </w:rPr>
        <w:br/>
        <w:t>Assistant Secretary</w:t>
      </w:r>
      <w:r w:rsidR="00AF4303" w:rsidRPr="004B6276">
        <w:rPr>
          <w:color w:val="000000" w:themeColor="text1"/>
          <w:szCs w:val="22"/>
        </w:rPr>
        <w:br/>
      </w:r>
      <w:r w:rsidRPr="004B6276">
        <w:rPr>
          <w:color w:val="000000" w:themeColor="text1"/>
          <w:szCs w:val="22"/>
        </w:rPr>
        <w:t xml:space="preserve">MBS Policy and Reviews </w:t>
      </w:r>
      <w:r w:rsidR="00AF4303" w:rsidRPr="004B6276">
        <w:rPr>
          <w:color w:val="000000" w:themeColor="text1"/>
          <w:szCs w:val="22"/>
        </w:rPr>
        <w:t>Branch</w:t>
      </w:r>
      <w:r w:rsidR="00AF4303" w:rsidRPr="004B6276">
        <w:rPr>
          <w:color w:val="000000" w:themeColor="text1"/>
          <w:szCs w:val="22"/>
        </w:rPr>
        <w:br/>
        <w:t>Medicare Benefits and Digital Health Division</w:t>
      </w:r>
      <w:r w:rsidR="00AF4303" w:rsidRPr="004B6276">
        <w:rPr>
          <w:color w:val="000000" w:themeColor="text1"/>
          <w:szCs w:val="22"/>
        </w:rPr>
        <w:br/>
        <w:t xml:space="preserve">Health Resourcing </w:t>
      </w:r>
      <w:r w:rsidR="00690EEB" w:rsidRPr="004B6276">
        <w:rPr>
          <w:color w:val="000000" w:themeColor="text1"/>
          <w:szCs w:val="22"/>
        </w:rPr>
        <w:t>G</w:t>
      </w:r>
      <w:r w:rsidR="00AF4303" w:rsidRPr="004B6276">
        <w:rPr>
          <w:color w:val="000000" w:themeColor="text1"/>
          <w:szCs w:val="22"/>
        </w:rPr>
        <w:t>roup</w:t>
      </w:r>
      <w:r w:rsidR="00AF4303" w:rsidRPr="004B6276">
        <w:rPr>
          <w:color w:val="000000" w:themeColor="text1"/>
          <w:szCs w:val="22"/>
        </w:rPr>
        <w:br/>
        <w:t>Department of Health and Aged Care</w:t>
      </w:r>
    </w:p>
    <w:p w14:paraId="558C22E1" w14:textId="1F2439DA" w:rsidR="00563FB6" w:rsidRPr="004B6276" w:rsidRDefault="00563FB6" w:rsidP="006F1E59">
      <w:pPr>
        <w:pStyle w:val="SignCoverPageStart"/>
        <w:spacing w:before="240"/>
        <w:ind w:right="91"/>
        <w:rPr>
          <w:color w:val="000000" w:themeColor="text1"/>
        </w:rPr>
      </w:pPr>
    </w:p>
    <w:p w14:paraId="61A29CD9" w14:textId="08E963BB" w:rsidR="003C52DC" w:rsidRPr="004B6276" w:rsidRDefault="003C52DC" w:rsidP="003C52DC">
      <w:pPr>
        <w:rPr>
          <w:color w:val="000000" w:themeColor="text1"/>
        </w:rPr>
      </w:pPr>
    </w:p>
    <w:p w14:paraId="366821FA" w14:textId="6B35934A" w:rsidR="003C52DC" w:rsidRPr="004B6276" w:rsidRDefault="003C52DC" w:rsidP="003C52DC">
      <w:pPr>
        <w:rPr>
          <w:color w:val="000000" w:themeColor="text1"/>
        </w:rPr>
        <w:sectPr w:rsidR="003C52DC" w:rsidRPr="004B6276" w:rsidSect="00B2099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3EC31EF" w14:textId="77777777" w:rsidR="003C52DC" w:rsidRPr="004B6276" w:rsidRDefault="003C52DC" w:rsidP="003C52DC">
      <w:pPr>
        <w:outlineLvl w:val="0"/>
        <w:rPr>
          <w:color w:val="000000" w:themeColor="text1"/>
          <w:sz w:val="36"/>
        </w:rPr>
      </w:pPr>
      <w:r w:rsidRPr="004B6276">
        <w:rPr>
          <w:color w:val="000000" w:themeColor="text1"/>
          <w:sz w:val="36"/>
        </w:rPr>
        <w:lastRenderedPageBreak/>
        <w:t>Contents</w:t>
      </w:r>
    </w:p>
    <w:bookmarkStart w:id="1" w:name="BKCheck15B_2"/>
    <w:bookmarkEnd w:id="1"/>
    <w:p w14:paraId="20567CE7" w14:textId="4AEAC760" w:rsidR="00F118D9" w:rsidRPr="004B6276" w:rsidRDefault="003C52DC">
      <w:pPr>
        <w:pStyle w:val="TOC5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  <w:szCs w:val="24"/>
          <w14:ligatures w14:val="standardContextual"/>
        </w:rPr>
      </w:pPr>
      <w:r w:rsidRPr="004B6276">
        <w:rPr>
          <w:color w:val="000000" w:themeColor="text1"/>
        </w:rPr>
        <w:fldChar w:fldCharType="begin" w:fldLock="1"/>
      </w:r>
      <w:r w:rsidRPr="004B6276">
        <w:rPr>
          <w:color w:val="000000" w:themeColor="text1"/>
        </w:rPr>
        <w:instrText xml:space="preserve"> TOC \o "1-9" </w:instrText>
      </w:r>
      <w:r w:rsidRPr="004B6276">
        <w:rPr>
          <w:color w:val="000000" w:themeColor="text1"/>
        </w:rPr>
        <w:fldChar w:fldCharType="separate"/>
      </w:r>
      <w:r w:rsidR="00F118D9" w:rsidRPr="004B6276">
        <w:rPr>
          <w:noProof/>
          <w:color w:val="000000" w:themeColor="text1"/>
        </w:rPr>
        <w:t>1  Name</w:t>
      </w:r>
      <w:r w:rsidR="00F118D9" w:rsidRPr="004B6276">
        <w:rPr>
          <w:noProof/>
          <w:color w:val="000000" w:themeColor="text1"/>
        </w:rPr>
        <w:tab/>
      </w:r>
      <w:r w:rsidR="00F118D9" w:rsidRPr="004B6276">
        <w:rPr>
          <w:noProof/>
          <w:color w:val="000000" w:themeColor="text1"/>
        </w:rPr>
        <w:fldChar w:fldCharType="begin" w:fldLock="1"/>
      </w:r>
      <w:r w:rsidR="00F118D9" w:rsidRPr="004B6276">
        <w:rPr>
          <w:noProof/>
          <w:color w:val="000000" w:themeColor="text1"/>
        </w:rPr>
        <w:instrText xml:space="preserve"> PAGEREF _Toc194330287 \h </w:instrText>
      </w:r>
      <w:r w:rsidR="00F118D9" w:rsidRPr="004B6276">
        <w:rPr>
          <w:noProof/>
          <w:color w:val="000000" w:themeColor="text1"/>
        </w:rPr>
      </w:r>
      <w:r w:rsidR="00F118D9" w:rsidRPr="004B6276">
        <w:rPr>
          <w:noProof/>
          <w:color w:val="000000" w:themeColor="text1"/>
        </w:rPr>
        <w:fldChar w:fldCharType="separate"/>
      </w:r>
      <w:r w:rsidR="00F118D9" w:rsidRPr="004B6276">
        <w:rPr>
          <w:noProof/>
          <w:color w:val="000000" w:themeColor="text1"/>
        </w:rPr>
        <w:t>1</w:t>
      </w:r>
      <w:r w:rsidR="00F118D9" w:rsidRPr="004B6276">
        <w:rPr>
          <w:noProof/>
          <w:color w:val="000000" w:themeColor="text1"/>
        </w:rPr>
        <w:fldChar w:fldCharType="end"/>
      </w:r>
    </w:p>
    <w:p w14:paraId="31026D94" w14:textId="0C29AC0D" w:rsidR="00F118D9" w:rsidRPr="004B6276" w:rsidRDefault="00F118D9">
      <w:pPr>
        <w:pStyle w:val="TOC5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  <w:szCs w:val="24"/>
          <w14:ligatures w14:val="standardContextual"/>
        </w:rPr>
      </w:pPr>
      <w:r w:rsidRPr="004B6276">
        <w:rPr>
          <w:noProof/>
          <w:color w:val="000000" w:themeColor="text1"/>
        </w:rPr>
        <w:t>2  Commencement</w:t>
      </w:r>
      <w:r w:rsidRPr="004B6276">
        <w:rPr>
          <w:noProof/>
          <w:color w:val="000000" w:themeColor="text1"/>
        </w:rPr>
        <w:tab/>
      </w:r>
      <w:r w:rsidRPr="004B6276">
        <w:rPr>
          <w:noProof/>
          <w:color w:val="000000" w:themeColor="text1"/>
        </w:rPr>
        <w:fldChar w:fldCharType="begin" w:fldLock="1"/>
      </w:r>
      <w:r w:rsidRPr="004B6276">
        <w:rPr>
          <w:noProof/>
          <w:color w:val="000000" w:themeColor="text1"/>
        </w:rPr>
        <w:instrText xml:space="preserve"> PAGEREF _Toc194330288 \h </w:instrText>
      </w:r>
      <w:r w:rsidRPr="004B6276">
        <w:rPr>
          <w:noProof/>
          <w:color w:val="000000" w:themeColor="text1"/>
        </w:rPr>
      </w:r>
      <w:r w:rsidRPr="004B6276">
        <w:rPr>
          <w:noProof/>
          <w:color w:val="000000" w:themeColor="text1"/>
        </w:rPr>
        <w:fldChar w:fldCharType="separate"/>
      </w:r>
      <w:r w:rsidRPr="004B6276">
        <w:rPr>
          <w:noProof/>
          <w:color w:val="000000" w:themeColor="text1"/>
        </w:rPr>
        <w:t>1</w:t>
      </w:r>
      <w:r w:rsidRPr="004B6276">
        <w:rPr>
          <w:noProof/>
          <w:color w:val="000000" w:themeColor="text1"/>
        </w:rPr>
        <w:fldChar w:fldCharType="end"/>
      </w:r>
    </w:p>
    <w:p w14:paraId="4532A16E" w14:textId="5B7A744B" w:rsidR="00F118D9" w:rsidRPr="004B6276" w:rsidRDefault="00F118D9">
      <w:pPr>
        <w:pStyle w:val="TOC5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  <w:szCs w:val="24"/>
          <w14:ligatures w14:val="standardContextual"/>
        </w:rPr>
      </w:pPr>
      <w:r w:rsidRPr="004B6276">
        <w:rPr>
          <w:noProof/>
          <w:color w:val="000000" w:themeColor="text1"/>
        </w:rPr>
        <w:t>3  Authority</w:t>
      </w:r>
      <w:r w:rsidRPr="004B6276">
        <w:rPr>
          <w:noProof/>
          <w:color w:val="000000" w:themeColor="text1"/>
        </w:rPr>
        <w:tab/>
      </w:r>
      <w:r w:rsidRPr="004B6276">
        <w:rPr>
          <w:noProof/>
          <w:color w:val="000000" w:themeColor="text1"/>
        </w:rPr>
        <w:fldChar w:fldCharType="begin" w:fldLock="1"/>
      </w:r>
      <w:r w:rsidRPr="004B6276">
        <w:rPr>
          <w:noProof/>
          <w:color w:val="000000" w:themeColor="text1"/>
        </w:rPr>
        <w:instrText xml:space="preserve"> PAGEREF _Toc194330289 \h </w:instrText>
      </w:r>
      <w:r w:rsidRPr="004B6276">
        <w:rPr>
          <w:noProof/>
          <w:color w:val="000000" w:themeColor="text1"/>
        </w:rPr>
      </w:r>
      <w:r w:rsidRPr="004B6276">
        <w:rPr>
          <w:noProof/>
          <w:color w:val="000000" w:themeColor="text1"/>
        </w:rPr>
        <w:fldChar w:fldCharType="separate"/>
      </w:r>
      <w:r w:rsidRPr="004B6276">
        <w:rPr>
          <w:noProof/>
          <w:color w:val="000000" w:themeColor="text1"/>
        </w:rPr>
        <w:t>1</w:t>
      </w:r>
      <w:r w:rsidRPr="004B6276">
        <w:rPr>
          <w:noProof/>
          <w:color w:val="000000" w:themeColor="text1"/>
        </w:rPr>
        <w:fldChar w:fldCharType="end"/>
      </w:r>
    </w:p>
    <w:p w14:paraId="4267CA8F" w14:textId="609C11FC" w:rsidR="00F118D9" w:rsidRPr="004B6276" w:rsidRDefault="00F118D9">
      <w:pPr>
        <w:pStyle w:val="TOC5"/>
        <w:rPr>
          <w:rFonts w:asciiTheme="minorHAnsi" w:eastAsiaTheme="minorEastAsia" w:hAnsiTheme="minorHAnsi" w:cstheme="minorBidi"/>
          <w:noProof/>
          <w:color w:val="000000" w:themeColor="text1"/>
          <w:kern w:val="2"/>
          <w:sz w:val="24"/>
          <w:szCs w:val="24"/>
          <w14:ligatures w14:val="standardContextual"/>
        </w:rPr>
      </w:pPr>
      <w:r w:rsidRPr="004B6276">
        <w:rPr>
          <w:noProof/>
          <w:color w:val="000000" w:themeColor="text1"/>
        </w:rPr>
        <w:t>4  Schedules</w:t>
      </w:r>
      <w:r w:rsidRPr="004B6276">
        <w:rPr>
          <w:noProof/>
          <w:color w:val="000000" w:themeColor="text1"/>
        </w:rPr>
        <w:tab/>
      </w:r>
      <w:r w:rsidRPr="004B6276">
        <w:rPr>
          <w:noProof/>
          <w:color w:val="000000" w:themeColor="text1"/>
        </w:rPr>
        <w:fldChar w:fldCharType="begin" w:fldLock="1"/>
      </w:r>
      <w:r w:rsidRPr="004B6276">
        <w:rPr>
          <w:noProof/>
          <w:color w:val="000000" w:themeColor="text1"/>
        </w:rPr>
        <w:instrText xml:space="preserve"> PAGEREF _Toc194330290 \h </w:instrText>
      </w:r>
      <w:r w:rsidRPr="004B6276">
        <w:rPr>
          <w:noProof/>
          <w:color w:val="000000" w:themeColor="text1"/>
        </w:rPr>
      </w:r>
      <w:r w:rsidRPr="004B6276">
        <w:rPr>
          <w:noProof/>
          <w:color w:val="000000" w:themeColor="text1"/>
        </w:rPr>
        <w:fldChar w:fldCharType="separate"/>
      </w:r>
      <w:r w:rsidRPr="004B6276">
        <w:rPr>
          <w:noProof/>
          <w:color w:val="000000" w:themeColor="text1"/>
        </w:rPr>
        <w:t>1</w:t>
      </w:r>
      <w:r w:rsidRPr="004B6276">
        <w:rPr>
          <w:noProof/>
          <w:color w:val="000000" w:themeColor="text1"/>
        </w:rPr>
        <w:fldChar w:fldCharType="end"/>
      </w:r>
    </w:p>
    <w:p w14:paraId="22D2A25F" w14:textId="359F4CB5" w:rsidR="00F118D9" w:rsidRPr="004B6276" w:rsidRDefault="00F118D9">
      <w:pPr>
        <w:pStyle w:val="TOC6"/>
        <w:rPr>
          <w:rFonts w:asciiTheme="minorHAnsi" w:eastAsiaTheme="minorEastAsia" w:hAnsiTheme="minorHAnsi" w:cstheme="minorBidi"/>
          <w:b w:val="0"/>
          <w:noProof/>
          <w:color w:val="000000" w:themeColor="text1"/>
          <w:kern w:val="2"/>
          <w:szCs w:val="24"/>
          <w14:ligatures w14:val="standardContextual"/>
        </w:rPr>
      </w:pPr>
      <w:r w:rsidRPr="004B6276">
        <w:rPr>
          <w:noProof/>
          <w:color w:val="000000" w:themeColor="text1"/>
        </w:rPr>
        <w:t>Schedule 1—Amendments</w:t>
      </w:r>
      <w:r w:rsidRPr="004B6276">
        <w:rPr>
          <w:noProof/>
          <w:color w:val="000000" w:themeColor="text1"/>
        </w:rPr>
        <w:tab/>
      </w:r>
      <w:r w:rsidRPr="004B6276">
        <w:rPr>
          <w:noProof/>
          <w:color w:val="000000" w:themeColor="text1"/>
        </w:rPr>
        <w:fldChar w:fldCharType="begin" w:fldLock="1"/>
      </w:r>
      <w:r w:rsidRPr="004B6276">
        <w:rPr>
          <w:noProof/>
          <w:color w:val="000000" w:themeColor="text1"/>
        </w:rPr>
        <w:instrText xml:space="preserve"> PAGEREF _Toc194330291 \h </w:instrText>
      </w:r>
      <w:r w:rsidRPr="004B6276">
        <w:rPr>
          <w:noProof/>
          <w:color w:val="000000" w:themeColor="text1"/>
        </w:rPr>
      </w:r>
      <w:r w:rsidRPr="004B6276">
        <w:rPr>
          <w:noProof/>
          <w:color w:val="000000" w:themeColor="text1"/>
        </w:rPr>
        <w:fldChar w:fldCharType="separate"/>
      </w:r>
      <w:r w:rsidRPr="004B6276">
        <w:rPr>
          <w:noProof/>
          <w:color w:val="000000" w:themeColor="text1"/>
        </w:rPr>
        <w:t>2</w:t>
      </w:r>
      <w:r w:rsidRPr="004B6276">
        <w:rPr>
          <w:noProof/>
          <w:color w:val="000000" w:themeColor="text1"/>
        </w:rPr>
        <w:fldChar w:fldCharType="end"/>
      </w:r>
    </w:p>
    <w:p w14:paraId="05ABE8DD" w14:textId="776851A3" w:rsidR="00F118D9" w:rsidRPr="004B6276" w:rsidRDefault="00F118D9">
      <w:pPr>
        <w:pStyle w:val="TOC9"/>
        <w:rPr>
          <w:rFonts w:asciiTheme="minorHAnsi" w:eastAsiaTheme="minorEastAsia" w:hAnsiTheme="minorHAnsi" w:cstheme="minorBidi"/>
          <w:i w:val="0"/>
          <w:noProof/>
          <w:color w:val="000000" w:themeColor="text1"/>
          <w:kern w:val="2"/>
          <w:sz w:val="24"/>
          <w:szCs w:val="24"/>
          <w14:ligatures w14:val="standardContextual"/>
        </w:rPr>
      </w:pPr>
      <w:r w:rsidRPr="004B6276">
        <w:rPr>
          <w:noProof/>
          <w:color w:val="000000" w:themeColor="text1"/>
        </w:rPr>
        <w:t>Health Insurance (Section 3C General Medical Services – Allied Health Services) Determination 2024</w:t>
      </w:r>
      <w:r w:rsidRPr="004B6276">
        <w:rPr>
          <w:noProof/>
          <w:color w:val="000000" w:themeColor="text1"/>
        </w:rPr>
        <w:tab/>
      </w:r>
      <w:r w:rsidRPr="004B6276">
        <w:rPr>
          <w:noProof/>
          <w:color w:val="000000" w:themeColor="text1"/>
        </w:rPr>
        <w:fldChar w:fldCharType="begin" w:fldLock="1"/>
      </w:r>
      <w:r w:rsidRPr="004B6276">
        <w:rPr>
          <w:noProof/>
          <w:color w:val="000000" w:themeColor="text1"/>
        </w:rPr>
        <w:instrText xml:space="preserve"> PAGEREF _Toc194330292 \h </w:instrText>
      </w:r>
      <w:r w:rsidRPr="004B6276">
        <w:rPr>
          <w:noProof/>
          <w:color w:val="000000" w:themeColor="text1"/>
        </w:rPr>
      </w:r>
      <w:r w:rsidRPr="004B6276">
        <w:rPr>
          <w:noProof/>
          <w:color w:val="000000" w:themeColor="text1"/>
        </w:rPr>
        <w:fldChar w:fldCharType="separate"/>
      </w:r>
      <w:r w:rsidRPr="004B6276">
        <w:rPr>
          <w:noProof/>
          <w:color w:val="000000" w:themeColor="text1"/>
        </w:rPr>
        <w:t>2</w:t>
      </w:r>
      <w:r w:rsidRPr="004B6276">
        <w:rPr>
          <w:noProof/>
          <w:color w:val="000000" w:themeColor="text1"/>
        </w:rPr>
        <w:fldChar w:fldCharType="end"/>
      </w:r>
    </w:p>
    <w:p w14:paraId="2F110B4D" w14:textId="2CAA46E6" w:rsidR="00F118D9" w:rsidRPr="004B6276" w:rsidRDefault="00F118D9">
      <w:pPr>
        <w:pStyle w:val="TOC9"/>
        <w:rPr>
          <w:rFonts w:asciiTheme="minorHAnsi" w:eastAsiaTheme="minorEastAsia" w:hAnsiTheme="minorHAnsi" w:cstheme="minorBidi"/>
          <w:i w:val="0"/>
          <w:noProof/>
          <w:color w:val="000000" w:themeColor="text1"/>
          <w:kern w:val="2"/>
          <w:sz w:val="24"/>
          <w:szCs w:val="24"/>
          <w14:ligatures w14:val="standardContextual"/>
        </w:rPr>
      </w:pPr>
      <w:r w:rsidRPr="004B6276">
        <w:rPr>
          <w:noProof/>
          <w:color w:val="000000" w:themeColor="text1"/>
        </w:rPr>
        <w:t>Health Insurance (Section 3C General Medical Services – Telehealth and Telephone Attendances) Determination 2021</w:t>
      </w:r>
      <w:r w:rsidRPr="004B6276">
        <w:rPr>
          <w:noProof/>
          <w:color w:val="000000" w:themeColor="text1"/>
        </w:rPr>
        <w:tab/>
      </w:r>
      <w:r w:rsidRPr="004B6276">
        <w:rPr>
          <w:noProof/>
          <w:color w:val="000000" w:themeColor="text1"/>
        </w:rPr>
        <w:fldChar w:fldCharType="begin" w:fldLock="1"/>
      </w:r>
      <w:r w:rsidRPr="004B6276">
        <w:rPr>
          <w:noProof/>
          <w:color w:val="000000" w:themeColor="text1"/>
        </w:rPr>
        <w:instrText xml:space="preserve"> PAGEREF _Toc194330293 \h </w:instrText>
      </w:r>
      <w:r w:rsidRPr="004B6276">
        <w:rPr>
          <w:noProof/>
          <w:color w:val="000000" w:themeColor="text1"/>
        </w:rPr>
      </w:r>
      <w:r w:rsidRPr="004B6276">
        <w:rPr>
          <w:noProof/>
          <w:color w:val="000000" w:themeColor="text1"/>
        </w:rPr>
        <w:fldChar w:fldCharType="separate"/>
      </w:r>
      <w:r w:rsidRPr="004B6276">
        <w:rPr>
          <w:noProof/>
          <w:color w:val="000000" w:themeColor="text1"/>
        </w:rPr>
        <w:t>4</w:t>
      </w:r>
      <w:r w:rsidRPr="004B6276">
        <w:rPr>
          <w:noProof/>
          <w:color w:val="000000" w:themeColor="text1"/>
        </w:rPr>
        <w:fldChar w:fldCharType="end"/>
      </w:r>
    </w:p>
    <w:p w14:paraId="344A62E4" w14:textId="1B3A8B46" w:rsidR="003C52DC" w:rsidRPr="004B6276" w:rsidRDefault="003C52DC" w:rsidP="003C52DC">
      <w:pPr>
        <w:rPr>
          <w:color w:val="000000" w:themeColor="text1"/>
        </w:rPr>
        <w:sectPr w:rsidR="003C52DC" w:rsidRPr="004B6276" w:rsidSect="00C32B8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  <w:r w:rsidRPr="004B6276">
        <w:rPr>
          <w:rFonts w:cs="Times New Roman"/>
          <w:color w:val="000000" w:themeColor="text1"/>
          <w:sz w:val="20"/>
        </w:rPr>
        <w:fldChar w:fldCharType="end"/>
      </w:r>
    </w:p>
    <w:p w14:paraId="24C081D2" w14:textId="77777777" w:rsidR="003C52DC" w:rsidRPr="004B6276" w:rsidRDefault="003C52DC" w:rsidP="003C52DC">
      <w:pPr>
        <w:pStyle w:val="ActHead5"/>
        <w:rPr>
          <w:color w:val="000000" w:themeColor="text1"/>
        </w:rPr>
      </w:pPr>
      <w:bookmarkStart w:id="2" w:name="_Toc194330287"/>
      <w:r w:rsidRPr="004B6276">
        <w:rPr>
          <w:rStyle w:val="CharSectno"/>
          <w:color w:val="000000" w:themeColor="text1"/>
        </w:rPr>
        <w:lastRenderedPageBreak/>
        <w:t>1</w:t>
      </w:r>
      <w:r w:rsidRPr="004B6276">
        <w:rPr>
          <w:color w:val="000000" w:themeColor="text1"/>
        </w:rPr>
        <w:t xml:space="preserve">  Name</w:t>
      </w:r>
      <w:bookmarkEnd w:id="2"/>
    </w:p>
    <w:p w14:paraId="1525C3A3" w14:textId="2AC637EC" w:rsidR="003C52DC" w:rsidRPr="004B6276" w:rsidRDefault="003C52DC" w:rsidP="003C52DC">
      <w:pPr>
        <w:pStyle w:val="subsection"/>
        <w:rPr>
          <w:color w:val="000000" w:themeColor="text1"/>
        </w:rPr>
      </w:pPr>
      <w:r w:rsidRPr="004B6276">
        <w:rPr>
          <w:color w:val="000000" w:themeColor="text1"/>
        </w:rPr>
        <w:tab/>
      </w:r>
      <w:r w:rsidRPr="004B6276">
        <w:rPr>
          <w:color w:val="000000" w:themeColor="text1"/>
        </w:rPr>
        <w:tab/>
        <w:t xml:space="preserve">This instrument is the </w:t>
      </w:r>
      <w:bookmarkStart w:id="3" w:name="BKCheck15B_3"/>
      <w:bookmarkStart w:id="4" w:name="_Hlk192602698"/>
      <w:bookmarkEnd w:id="3"/>
      <w:r w:rsidR="00B34B8C" w:rsidRPr="004B6276">
        <w:rPr>
          <w:i/>
          <w:iCs/>
          <w:color w:val="000000" w:themeColor="text1"/>
        </w:rPr>
        <w:t>Health Insurance (Section 3C General Medical Services – Allied Health Services) Amendment (Eligible Providers) Determination 2025</w:t>
      </w:r>
      <w:r w:rsidR="00B34B8C" w:rsidRPr="004B6276">
        <w:rPr>
          <w:i/>
          <w:noProof/>
          <w:color w:val="000000" w:themeColor="text1"/>
        </w:rPr>
        <w:t xml:space="preserve">. </w:t>
      </w:r>
      <w:bookmarkEnd w:id="4"/>
    </w:p>
    <w:p w14:paraId="46E5203B" w14:textId="77777777" w:rsidR="003C52DC" w:rsidRPr="004B6276" w:rsidRDefault="003C52DC" w:rsidP="003C52DC">
      <w:pPr>
        <w:pStyle w:val="ActHead5"/>
        <w:rPr>
          <w:color w:val="000000" w:themeColor="text1"/>
        </w:rPr>
      </w:pPr>
      <w:bookmarkStart w:id="5" w:name="_Toc194330288"/>
      <w:r w:rsidRPr="004B6276">
        <w:rPr>
          <w:rStyle w:val="CharSectno"/>
          <w:color w:val="000000" w:themeColor="text1"/>
        </w:rPr>
        <w:t>2</w:t>
      </w:r>
      <w:r w:rsidRPr="004B6276">
        <w:rPr>
          <w:color w:val="000000" w:themeColor="text1"/>
        </w:rPr>
        <w:t xml:space="preserve">  Commencement</w:t>
      </w:r>
      <w:bookmarkEnd w:id="5"/>
    </w:p>
    <w:p w14:paraId="5F9E4A9A" w14:textId="7AA0F35E" w:rsidR="003C52DC" w:rsidRPr="004B6276" w:rsidRDefault="003C52DC" w:rsidP="003C52DC">
      <w:pPr>
        <w:pStyle w:val="subsection"/>
        <w:numPr>
          <w:ilvl w:val="0"/>
          <w:numId w:val="15"/>
        </w:numPr>
        <w:ind w:left="1134"/>
        <w:rPr>
          <w:color w:val="000000" w:themeColor="text1"/>
        </w:rPr>
      </w:pPr>
      <w:r w:rsidRPr="004B6276">
        <w:rPr>
          <w:color w:val="000000" w:themeColor="text1"/>
        </w:rPr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5EA961D1" w14:textId="77777777" w:rsidR="003C52DC" w:rsidRPr="004B6276" w:rsidRDefault="003C52DC" w:rsidP="003C52DC">
      <w:pPr>
        <w:pStyle w:val="subsection"/>
        <w:ind w:firstLine="0"/>
        <w:rPr>
          <w:color w:val="000000" w:themeColor="text1"/>
        </w:rPr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3367"/>
        <w:gridCol w:w="1843"/>
      </w:tblGrid>
      <w:tr w:rsidR="004B6276" w:rsidRPr="004B6276" w14:paraId="5D350D9A" w14:textId="77777777" w:rsidTr="00C32B89">
        <w:trPr>
          <w:cantSplit/>
          <w:trHeight w:val="202"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6ABC8487" w14:textId="77777777" w:rsidR="003C52DC" w:rsidRPr="004B6276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  <w:t>Commencement information</w:t>
            </w:r>
          </w:p>
        </w:tc>
      </w:tr>
      <w:tr w:rsidR="004B6276" w:rsidRPr="004B6276" w14:paraId="6E087D73" w14:textId="77777777" w:rsidTr="00C32B89">
        <w:trPr>
          <w:cantSplit/>
          <w:trHeight w:val="209"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757AFA0" w14:textId="77777777" w:rsidR="003C52DC" w:rsidRPr="004B6276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  <w:t>Column 1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F96F6E" w14:textId="77777777" w:rsidR="003C52DC" w:rsidRPr="004B6276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134B4CA" w14:textId="77777777" w:rsidR="003C52DC" w:rsidRPr="004B6276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  <w:t>Column 3</w:t>
            </w:r>
          </w:p>
        </w:tc>
      </w:tr>
      <w:tr w:rsidR="004B6276" w:rsidRPr="004B6276" w14:paraId="2D9901B6" w14:textId="77777777" w:rsidTr="00C32B89">
        <w:trPr>
          <w:cantSplit/>
          <w:tblHeader/>
        </w:trPr>
        <w:tc>
          <w:tcPr>
            <w:tcW w:w="315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6C19D56" w14:textId="77777777" w:rsidR="003C52DC" w:rsidRPr="004B6276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  <w:t>Provisions</w:t>
            </w:r>
          </w:p>
        </w:tc>
        <w:tc>
          <w:tcPr>
            <w:tcW w:w="336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CBDD01F" w14:textId="77777777" w:rsidR="003C52DC" w:rsidRPr="004B6276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8E613F8" w14:textId="77777777" w:rsidR="003C52DC" w:rsidRPr="004B6276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b/>
                <w:color w:val="000000" w:themeColor="text1"/>
                <w:sz w:val="20"/>
                <w:szCs w:val="24"/>
                <w:lang w:eastAsia="en-AU"/>
              </w:rPr>
              <w:t>Date/Details</w:t>
            </w:r>
          </w:p>
        </w:tc>
      </w:tr>
      <w:tr w:rsidR="004B6276" w:rsidRPr="004B6276" w14:paraId="005E5547" w14:textId="77777777" w:rsidTr="00C32B89">
        <w:trPr>
          <w:cantSplit/>
        </w:trPr>
        <w:tc>
          <w:tcPr>
            <w:tcW w:w="315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1E37D41" w14:textId="2B93EC01" w:rsidR="003C52DC" w:rsidRPr="004B6276" w:rsidRDefault="003C52DC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1.  The whole of this instrument</w:t>
            </w:r>
            <w:r w:rsidR="00DF3F0C" w:rsidRPr="004B6276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 xml:space="preserve"> </w:t>
            </w:r>
          </w:p>
        </w:tc>
        <w:tc>
          <w:tcPr>
            <w:tcW w:w="33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F491428" w14:textId="115C205E" w:rsidR="003C52DC" w:rsidRPr="004B6276" w:rsidRDefault="00DC3066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1 July 2025</w:t>
            </w:r>
            <w:r w:rsidR="00DF3F0C" w:rsidRPr="004B6276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.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9731CC" w14:textId="77C89754" w:rsidR="003C52DC" w:rsidRPr="004B6276" w:rsidRDefault="00997BD8" w:rsidP="00C32B89">
            <w:pPr>
              <w:keepNext/>
              <w:autoSpaceDE w:val="0"/>
              <w:autoSpaceDN w:val="0"/>
              <w:spacing w:before="60" w:line="240" w:lineRule="atLeast"/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</w:pPr>
            <w:r w:rsidRPr="004B6276">
              <w:rPr>
                <w:rFonts w:eastAsia="Times New Roman" w:cs="Times New Roman"/>
                <w:color w:val="000000" w:themeColor="text1"/>
                <w:sz w:val="20"/>
                <w:szCs w:val="24"/>
                <w:lang w:eastAsia="en-AU"/>
              </w:rPr>
              <w:t>1 July 2025</w:t>
            </w:r>
          </w:p>
        </w:tc>
      </w:tr>
    </w:tbl>
    <w:p w14:paraId="00F281B5" w14:textId="0E8F0E0C" w:rsidR="003C52DC" w:rsidRPr="004B6276" w:rsidRDefault="003C52DC" w:rsidP="003C52DC">
      <w:pPr>
        <w:spacing w:before="180" w:line="240" w:lineRule="auto"/>
        <w:ind w:left="720"/>
        <w:rPr>
          <w:color w:val="000000" w:themeColor="text1"/>
          <w:sz w:val="18"/>
          <w:szCs w:val="16"/>
        </w:rPr>
      </w:pPr>
      <w:r w:rsidRPr="004B6276">
        <w:rPr>
          <w:color w:val="000000" w:themeColor="text1"/>
          <w:sz w:val="18"/>
          <w:szCs w:val="16"/>
        </w:rPr>
        <w:t>Note: </w:t>
      </w:r>
      <w:r w:rsidRPr="004B6276">
        <w:rPr>
          <w:color w:val="000000" w:themeColor="text1"/>
          <w:sz w:val="18"/>
          <w:szCs w:val="16"/>
        </w:rPr>
        <w:tab/>
        <w:t>This table relates only to the provisions of this instrument as originally made. It will not be amended to deal with any later amendments of this instrument.</w:t>
      </w:r>
    </w:p>
    <w:p w14:paraId="0B98FFC2" w14:textId="01F7227B" w:rsidR="003C52DC" w:rsidRPr="004B6276" w:rsidRDefault="003C52DC" w:rsidP="003C52DC">
      <w:pPr>
        <w:pStyle w:val="subsection"/>
        <w:numPr>
          <w:ilvl w:val="0"/>
          <w:numId w:val="15"/>
        </w:numPr>
        <w:ind w:left="1134"/>
        <w:rPr>
          <w:color w:val="000000" w:themeColor="text1"/>
        </w:rPr>
      </w:pPr>
      <w:r w:rsidRPr="004B6276">
        <w:rPr>
          <w:color w:val="000000" w:themeColor="text1"/>
          <w:szCs w:val="22"/>
        </w:rPr>
        <w:t>Any information in column 3 of the table is not part of this instrument. Information may be inserted in this column, or information in it may be edited, in any published version of this instrument.</w:t>
      </w:r>
    </w:p>
    <w:p w14:paraId="5C68C03D" w14:textId="77777777" w:rsidR="003C52DC" w:rsidRPr="004B6276" w:rsidRDefault="003C52DC" w:rsidP="003C52DC">
      <w:pPr>
        <w:pStyle w:val="ActHead5"/>
        <w:rPr>
          <w:color w:val="000000" w:themeColor="text1"/>
        </w:rPr>
      </w:pPr>
      <w:bookmarkStart w:id="6" w:name="_Toc194330289"/>
      <w:r w:rsidRPr="004B6276">
        <w:rPr>
          <w:rStyle w:val="CharSectno"/>
          <w:color w:val="000000" w:themeColor="text1"/>
        </w:rPr>
        <w:t>3</w:t>
      </w:r>
      <w:r w:rsidRPr="004B6276">
        <w:rPr>
          <w:color w:val="000000" w:themeColor="text1"/>
        </w:rPr>
        <w:t xml:space="preserve">  Authority</w:t>
      </w:r>
      <w:bookmarkEnd w:id="6"/>
    </w:p>
    <w:p w14:paraId="6B1002C5" w14:textId="11C4AEEB" w:rsidR="00EC65F6" w:rsidRPr="004B6276" w:rsidRDefault="003C52DC" w:rsidP="00EC65F6">
      <w:pPr>
        <w:pStyle w:val="subsection"/>
        <w:rPr>
          <w:color w:val="000000" w:themeColor="text1"/>
        </w:rPr>
      </w:pPr>
      <w:r w:rsidRPr="004B6276">
        <w:rPr>
          <w:color w:val="000000" w:themeColor="text1"/>
        </w:rPr>
        <w:tab/>
      </w:r>
      <w:r w:rsidRPr="004B6276">
        <w:rPr>
          <w:color w:val="000000" w:themeColor="text1"/>
        </w:rPr>
        <w:tab/>
        <w:t xml:space="preserve">This instrument is made under subsection 3C(1) of the </w:t>
      </w:r>
      <w:r w:rsidRPr="004B6276">
        <w:rPr>
          <w:i/>
          <w:iCs/>
          <w:color w:val="000000" w:themeColor="text1"/>
        </w:rPr>
        <w:t>Health Insurance Act 1973</w:t>
      </w:r>
      <w:r w:rsidRPr="004B6276">
        <w:rPr>
          <w:color w:val="000000" w:themeColor="text1"/>
        </w:rPr>
        <w:t>.</w:t>
      </w:r>
    </w:p>
    <w:p w14:paraId="5C2F7B7A" w14:textId="77777777" w:rsidR="003C52DC" w:rsidRPr="004B6276" w:rsidRDefault="003C52DC" w:rsidP="003C52DC">
      <w:pPr>
        <w:pStyle w:val="ActHead5"/>
        <w:rPr>
          <w:color w:val="000000" w:themeColor="text1"/>
        </w:rPr>
      </w:pPr>
      <w:bookmarkStart w:id="7" w:name="_Toc194330290"/>
      <w:r w:rsidRPr="004B6276">
        <w:rPr>
          <w:color w:val="000000" w:themeColor="text1"/>
        </w:rPr>
        <w:t>4  Schedules</w:t>
      </w:r>
      <w:bookmarkEnd w:id="7"/>
    </w:p>
    <w:p w14:paraId="24A0E70A" w14:textId="77777777" w:rsidR="003C52DC" w:rsidRPr="004B6276" w:rsidRDefault="003C52DC" w:rsidP="003C52DC">
      <w:pPr>
        <w:pStyle w:val="subsection"/>
        <w:rPr>
          <w:color w:val="000000" w:themeColor="text1"/>
        </w:rPr>
      </w:pPr>
      <w:r w:rsidRPr="004B6276">
        <w:rPr>
          <w:color w:val="000000" w:themeColor="text1"/>
        </w:rPr>
        <w:tab/>
      </w:r>
      <w:r w:rsidRPr="004B6276">
        <w:rPr>
          <w:color w:val="000000" w:themeColor="text1"/>
        </w:rPr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4BCC3DCE" w14:textId="77777777" w:rsidR="003C52DC" w:rsidRPr="004B6276" w:rsidRDefault="003C52DC" w:rsidP="003C52DC">
      <w:pPr>
        <w:pStyle w:val="ActHead6"/>
        <w:pageBreakBefore/>
        <w:rPr>
          <w:color w:val="000000" w:themeColor="text1"/>
        </w:rPr>
      </w:pPr>
      <w:bookmarkStart w:id="8" w:name="_Toc194330291"/>
      <w:r w:rsidRPr="004B6276">
        <w:rPr>
          <w:rStyle w:val="CharAmSchNo"/>
          <w:color w:val="000000" w:themeColor="text1"/>
        </w:rPr>
        <w:lastRenderedPageBreak/>
        <w:t>Schedule 1</w:t>
      </w:r>
      <w:r w:rsidRPr="004B6276">
        <w:rPr>
          <w:color w:val="000000" w:themeColor="text1"/>
        </w:rPr>
        <w:t>—</w:t>
      </w:r>
      <w:r w:rsidRPr="004B6276">
        <w:rPr>
          <w:rStyle w:val="CharAmSchText"/>
          <w:color w:val="000000" w:themeColor="text1"/>
        </w:rPr>
        <w:t>Amendments</w:t>
      </w:r>
      <w:bookmarkEnd w:id="8"/>
    </w:p>
    <w:p w14:paraId="62D6C096" w14:textId="39206699" w:rsidR="008D3E3C" w:rsidRPr="004B6276" w:rsidRDefault="008D3E3C" w:rsidP="008D3E3C">
      <w:pPr>
        <w:pStyle w:val="ActHead9"/>
        <w:rPr>
          <w:color w:val="000000" w:themeColor="text1"/>
        </w:rPr>
      </w:pPr>
      <w:bookmarkStart w:id="9" w:name="_Toc194330292"/>
      <w:r w:rsidRPr="004B6276">
        <w:rPr>
          <w:color w:val="000000" w:themeColor="text1"/>
        </w:rPr>
        <w:t>Health Insurance (Section 3C General Medical Services – Allied Health</w:t>
      </w:r>
      <w:r w:rsidR="003D4B37" w:rsidRPr="004B6276">
        <w:rPr>
          <w:color w:val="000000" w:themeColor="text1"/>
        </w:rPr>
        <w:t xml:space="preserve"> </w:t>
      </w:r>
      <w:r w:rsidRPr="004B6276">
        <w:rPr>
          <w:color w:val="000000" w:themeColor="text1"/>
        </w:rPr>
        <w:t>Services) Determination 2024</w:t>
      </w:r>
      <w:bookmarkEnd w:id="9"/>
    </w:p>
    <w:p w14:paraId="3C364492" w14:textId="3BFA048B" w:rsidR="00135EA7" w:rsidRPr="004B6276" w:rsidRDefault="00120BF8" w:rsidP="003D3723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</w:t>
      </w:r>
      <w:r w:rsidR="00135EA7" w:rsidRPr="004B6276">
        <w:rPr>
          <w:color w:val="000000" w:themeColor="text1"/>
        </w:rPr>
        <w:t xml:space="preserve"> </w:t>
      </w:r>
      <w:r w:rsidR="007A12B9" w:rsidRPr="004B6276">
        <w:rPr>
          <w:color w:val="000000" w:themeColor="text1"/>
        </w:rPr>
        <w:t xml:space="preserve"> </w:t>
      </w:r>
      <w:r w:rsidR="003D3723" w:rsidRPr="004B6276">
        <w:rPr>
          <w:color w:val="000000" w:themeColor="text1"/>
        </w:rPr>
        <w:t xml:space="preserve">Subsection 4(1) (definition of </w:t>
      </w:r>
      <w:r w:rsidR="003D3723" w:rsidRPr="004B6276">
        <w:rPr>
          <w:i/>
          <w:iCs/>
          <w:color w:val="000000" w:themeColor="text1"/>
        </w:rPr>
        <w:t>course of assessment</w:t>
      </w:r>
      <w:r w:rsidR="003D3723" w:rsidRPr="004B6276">
        <w:rPr>
          <w:color w:val="000000" w:themeColor="text1"/>
        </w:rPr>
        <w:t>)</w:t>
      </w:r>
      <w:r w:rsidR="0017301F" w:rsidRPr="004B6276">
        <w:rPr>
          <w:color w:val="000000" w:themeColor="text1"/>
        </w:rPr>
        <w:t xml:space="preserve"> (</w:t>
      </w:r>
      <w:r w:rsidR="004D40D8" w:rsidRPr="004B6276">
        <w:rPr>
          <w:color w:val="000000" w:themeColor="text1"/>
        </w:rPr>
        <w:t>sub</w:t>
      </w:r>
      <w:r w:rsidR="0017301F" w:rsidRPr="004B6276">
        <w:rPr>
          <w:color w:val="000000" w:themeColor="text1"/>
        </w:rPr>
        <w:t>paragraph (a)</w:t>
      </w:r>
      <w:r w:rsidR="004D40D8" w:rsidRPr="004B6276">
        <w:rPr>
          <w:color w:val="000000" w:themeColor="text1"/>
        </w:rPr>
        <w:t>(vi</w:t>
      </w:r>
      <w:r w:rsidR="0017301F" w:rsidRPr="004B6276">
        <w:rPr>
          <w:color w:val="000000" w:themeColor="text1"/>
        </w:rPr>
        <w:t>)</w:t>
      </w:r>
      <w:r w:rsidR="008E020A" w:rsidRPr="004B6276">
        <w:rPr>
          <w:color w:val="000000" w:themeColor="text1"/>
        </w:rPr>
        <w:t>)</w:t>
      </w:r>
    </w:p>
    <w:p w14:paraId="75B609F2" w14:textId="47BE4DBF" w:rsidR="004D40D8" w:rsidRPr="004B6276" w:rsidRDefault="009A34D6" w:rsidP="003D3723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Omit </w:t>
      </w:r>
      <w:r w:rsidR="00D04916" w:rsidRPr="004B6276">
        <w:rPr>
          <w:color w:val="000000" w:themeColor="text1"/>
        </w:rPr>
        <w:t xml:space="preserve">“or”. </w:t>
      </w:r>
    </w:p>
    <w:p w14:paraId="739874A0" w14:textId="018D1AC6" w:rsidR="00D04916" w:rsidRPr="004B6276" w:rsidRDefault="00120BF8" w:rsidP="00D04916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 xml:space="preserve">2  </w:t>
      </w:r>
      <w:r w:rsidR="00D04916" w:rsidRPr="004B6276">
        <w:rPr>
          <w:color w:val="000000" w:themeColor="text1"/>
        </w:rPr>
        <w:t xml:space="preserve">Subsection 4(1) (definition of </w:t>
      </w:r>
      <w:r w:rsidR="00D04916" w:rsidRPr="004B6276">
        <w:rPr>
          <w:i/>
          <w:iCs/>
          <w:color w:val="000000" w:themeColor="text1"/>
        </w:rPr>
        <w:t>course of assessment</w:t>
      </w:r>
      <w:r w:rsidR="00D04916" w:rsidRPr="004B6276">
        <w:rPr>
          <w:color w:val="000000" w:themeColor="text1"/>
        </w:rPr>
        <w:t>) (subparagraph (a)(vii)</w:t>
      </w:r>
      <w:r w:rsidR="008E020A" w:rsidRPr="004B6276">
        <w:rPr>
          <w:color w:val="000000" w:themeColor="text1"/>
        </w:rPr>
        <w:t>)</w:t>
      </w:r>
    </w:p>
    <w:p w14:paraId="7CB154F9" w14:textId="2348D038" w:rsidR="00D04916" w:rsidRPr="004B6276" w:rsidRDefault="00796C50" w:rsidP="00D04916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Repeal </w:t>
      </w:r>
      <w:r w:rsidR="00D04916" w:rsidRPr="004B6276">
        <w:rPr>
          <w:color w:val="000000" w:themeColor="text1"/>
        </w:rPr>
        <w:t>the subparagraph, substitute:</w:t>
      </w:r>
    </w:p>
    <w:p w14:paraId="2D18CF82" w14:textId="3FE580FF" w:rsidR="00D04916" w:rsidRPr="004B6276" w:rsidRDefault="00D04916" w:rsidP="00D04916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(vii)</w:t>
      </w:r>
      <w:r w:rsidRPr="004B6276">
        <w:rPr>
          <w:color w:val="000000" w:themeColor="text1"/>
        </w:rPr>
        <w:tab/>
        <w:t xml:space="preserve">an eligible speech pathologist; </w:t>
      </w:r>
    </w:p>
    <w:p w14:paraId="43AED790" w14:textId="484C188A" w:rsidR="00D04916" w:rsidRPr="004B6276" w:rsidRDefault="00D04916" w:rsidP="00D04916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(viii)</w:t>
      </w:r>
      <w:r w:rsidRPr="004B6276">
        <w:rPr>
          <w:color w:val="000000" w:themeColor="text1"/>
        </w:rPr>
        <w:tab/>
        <w:t xml:space="preserve">an eligible dietitian;  </w:t>
      </w:r>
    </w:p>
    <w:p w14:paraId="2F1E33A6" w14:textId="2B0EFB1E" w:rsidR="00D04916" w:rsidRPr="004B6276" w:rsidRDefault="00D04916" w:rsidP="00D04916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(ix)</w:t>
      </w:r>
      <w:r w:rsidRPr="004B6276">
        <w:rPr>
          <w:color w:val="000000" w:themeColor="text1"/>
        </w:rPr>
        <w:tab/>
        <w:t xml:space="preserve">an eligible exercise physiologist; </w:t>
      </w:r>
      <w:r w:rsidR="00402AB7" w:rsidRPr="004B6276">
        <w:rPr>
          <w:color w:val="000000" w:themeColor="text1"/>
        </w:rPr>
        <w:t>or</w:t>
      </w:r>
    </w:p>
    <w:p w14:paraId="2E43816D" w14:textId="0A603972" w:rsidR="00135EA7" w:rsidRPr="004B6276" w:rsidRDefault="00120BF8" w:rsidP="00135EA7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 xml:space="preserve">3  </w:t>
      </w:r>
      <w:r w:rsidR="009F25FF" w:rsidRPr="004B6276">
        <w:rPr>
          <w:color w:val="000000" w:themeColor="text1"/>
        </w:rPr>
        <w:t xml:space="preserve">Subsection 4(1) (definition of </w:t>
      </w:r>
      <w:r w:rsidR="009F25FF" w:rsidRPr="004B6276">
        <w:rPr>
          <w:i/>
          <w:iCs/>
          <w:color w:val="000000" w:themeColor="text1"/>
        </w:rPr>
        <w:t>course of assessment</w:t>
      </w:r>
      <w:r w:rsidR="00402AB7" w:rsidRPr="004B6276">
        <w:rPr>
          <w:color w:val="000000" w:themeColor="text1"/>
        </w:rPr>
        <w:t>) (sub</w:t>
      </w:r>
      <w:r w:rsidR="009F25FF" w:rsidRPr="004B6276">
        <w:rPr>
          <w:color w:val="000000" w:themeColor="text1"/>
        </w:rPr>
        <w:t>paragraph (b)</w:t>
      </w:r>
      <w:r w:rsidR="00402AB7" w:rsidRPr="004B6276">
        <w:rPr>
          <w:color w:val="000000" w:themeColor="text1"/>
        </w:rPr>
        <w:t>(vi</w:t>
      </w:r>
      <w:r w:rsidR="009F25FF" w:rsidRPr="004B6276">
        <w:rPr>
          <w:color w:val="000000" w:themeColor="text1"/>
        </w:rPr>
        <w:t>)</w:t>
      </w:r>
      <w:r w:rsidR="008E020A" w:rsidRPr="004B6276">
        <w:rPr>
          <w:color w:val="000000" w:themeColor="text1"/>
        </w:rPr>
        <w:t>)</w:t>
      </w:r>
    </w:p>
    <w:p w14:paraId="6EC8EF49" w14:textId="40BC2D39" w:rsidR="00135EA7" w:rsidRPr="004B6276" w:rsidRDefault="009A34D6" w:rsidP="00135EA7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Omit </w:t>
      </w:r>
      <w:r w:rsidR="008E020A" w:rsidRPr="004B6276">
        <w:rPr>
          <w:color w:val="000000" w:themeColor="text1"/>
        </w:rPr>
        <w:t xml:space="preserve">“or”. </w:t>
      </w:r>
    </w:p>
    <w:p w14:paraId="3609435D" w14:textId="28887E4E" w:rsidR="00ED15CD" w:rsidRPr="004B6276" w:rsidRDefault="00120BF8" w:rsidP="00ED15CD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 xml:space="preserve">4  </w:t>
      </w:r>
      <w:r w:rsidR="00ED15CD" w:rsidRPr="004B6276">
        <w:rPr>
          <w:color w:val="000000" w:themeColor="text1"/>
        </w:rPr>
        <w:t xml:space="preserve">Subsection 4(1) (definition of </w:t>
      </w:r>
      <w:r w:rsidR="00ED15CD" w:rsidRPr="004B6276">
        <w:rPr>
          <w:i/>
          <w:iCs/>
          <w:color w:val="000000" w:themeColor="text1"/>
        </w:rPr>
        <w:t>course of assessment</w:t>
      </w:r>
      <w:r w:rsidR="00ED15CD" w:rsidRPr="004B6276">
        <w:rPr>
          <w:color w:val="000000" w:themeColor="text1"/>
        </w:rPr>
        <w:t>) (subparagraph (b)(vii))</w:t>
      </w:r>
    </w:p>
    <w:p w14:paraId="1C6A0D5F" w14:textId="0C9E6CE0" w:rsidR="00ED15CD" w:rsidRPr="004B6276" w:rsidRDefault="004228FF" w:rsidP="00ED15CD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Repeal </w:t>
      </w:r>
      <w:r w:rsidR="00ED15CD" w:rsidRPr="004B6276">
        <w:rPr>
          <w:color w:val="000000" w:themeColor="text1"/>
        </w:rPr>
        <w:t>the subparagraph, substitute:</w:t>
      </w:r>
    </w:p>
    <w:p w14:paraId="434F7F25" w14:textId="7CD8A13B" w:rsidR="00ED15CD" w:rsidRPr="004B6276" w:rsidRDefault="00ED15CD" w:rsidP="00ED15CD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(vii)</w:t>
      </w:r>
      <w:r w:rsidRPr="004B6276">
        <w:rPr>
          <w:color w:val="000000" w:themeColor="text1"/>
        </w:rPr>
        <w:tab/>
        <w:t xml:space="preserve">an eligible speech pathologist; </w:t>
      </w:r>
    </w:p>
    <w:p w14:paraId="7C5787CC" w14:textId="02137665" w:rsidR="00ED15CD" w:rsidRPr="004B6276" w:rsidRDefault="00ED15CD" w:rsidP="00ED15CD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(viii)</w:t>
      </w:r>
      <w:r w:rsidRPr="004B6276">
        <w:rPr>
          <w:color w:val="000000" w:themeColor="text1"/>
        </w:rPr>
        <w:tab/>
        <w:t>an eligible dietitian; or</w:t>
      </w:r>
    </w:p>
    <w:p w14:paraId="3E69634A" w14:textId="3E0CE849" w:rsidR="009D5B03" w:rsidRPr="004B6276" w:rsidRDefault="00ED15CD" w:rsidP="006F1E59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(ix)</w:t>
      </w:r>
      <w:r w:rsidRPr="004B6276">
        <w:rPr>
          <w:color w:val="000000" w:themeColor="text1"/>
        </w:rPr>
        <w:tab/>
        <w:t>an eligible exercise physiologist.</w:t>
      </w:r>
    </w:p>
    <w:p w14:paraId="6ACCD8FC" w14:textId="176234CB" w:rsidR="009D5B03" w:rsidRPr="004B6276" w:rsidRDefault="00120BF8" w:rsidP="009D5B03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 xml:space="preserve">5  </w:t>
      </w:r>
      <w:r w:rsidR="009D5B03" w:rsidRPr="004B6276">
        <w:rPr>
          <w:color w:val="000000" w:themeColor="text1"/>
        </w:rPr>
        <w:t xml:space="preserve">Subsection 4(1) (definition of </w:t>
      </w:r>
      <w:r w:rsidR="009D5B03" w:rsidRPr="004B6276">
        <w:rPr>
          <w:i/>
          <w:iCs/>
          <w:color w:val="000000" w:themeColor="text1"/>
        </w:rPr>
        <w:t xml:space="preserve">course </w:t>
      </w:r>
      <w:r w:rsidR="009566BB" w:rsidRPr="004B6276">
        <w:rPr>
          <w:i/>
          <w:iCs/>
          <w:color w:val="000000" w:themeColor="text1"/>
        </w:rPr>
        <w:t>of treatment</w:t>
      </w:r>
      <w:r w:rsidR="009566BB" w:rsidRPr="004B6276">
        <w:rPr>
          <w:color w:val="000000" w:themeColor="text1"/>
        </w:rPr>
        <w:t>) (subparagraph (</w:t>
      </w:r>
      <w:r w:rsidR="00C93E91" w:rsidRPr="004B6276">
        <w:rPr>
          <w:color w:val="000000" w:themeColor="text1"/>
        </w:rPr>
        <w:t>b</w:t>
      </w:r>
      <w:r w:rsidR="009566BB" w:rsidRPr="004B6276">
        <w:rPr>
          <w:color w:val="000000" w:themeColor="text1"/>
        </w:rPr>
        <w:t>)(vii))</w:t>
      </w:r>
    </w:p>
    <w:p w14:paraId="5DF37AA0" w14:textId="50305DD2" w:rsidR="009566BB" w:rsidRPr="004B6276" w:rsidRDefault="004228FF" w:rsidP="009566BB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Repeal </w:t>
      </w:r>
      <w:r w:rsidR="009566BB" w:rsidRPr="004B6276">
        <w:rPr>
          <w:color w:val="000000" w:themeColor="text1"/>
        </w:rPr>
        <w:t xml:space="preserve">the subparagraph, substitute: </w:t>
      </w:r>
    </w:p>
    <w:p w14:paraId="0B6FB510" w14:textId="118AD8E3" w:rsidR="00B12656" w:rsidRPr="004B6276" w:rsidRDefault="00B12656" w:rsidP="00B12656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(vii)</w:t>
      </w:r>
      <w:r w:rsidRPr="004B6276">
        <w:rPr>
          <w:color w:val="000000" w:themeColor="text1"/>
        </w:rPr>
        <w:tab/>
        <w:t xml:space="preserve">an eligible speech pathologist; </w:t>
      </w:r>
    </w:p>
    <w:p w14:paraId="4CEC5E34" w14:textId="4D5434D2" w:rsidR="00B12656" w:rsidRPr="004B6276" w:rsidRDefault="00B12656" w:rsidP="00B12656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(viii)</w:t>
      </w:r>
      <w:r w:rsidRPr="004B6276">
        <w:rPr>
          <w:color w:val="000000" w:themeColor="text1"/>
        </w:rPr>
        <w:tab/>
        <w:t xml:space="preserve">an eligible dietitian; </w:t>
      </w:r>
    </w:p>
    <w:p w14:paraId="22E6C21D" w14:textId="7A1024AC" w:rsidR="00B12656" w:rsidRPr="004B6276" w:rsidRDefault="00B12656" w:rsidP="00B12656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(ix)</w:t>
      </w:r>
      <w:r w:rsidRPr="004B6276">
        <w:rPr>
          <w:color w:val="000000" w:themeColor="text1"/>
        </w:rPr>
        <w:tab/>
        <w:t>an eligible exercise physiologist, or</w:t>
      </w:r>
    </w:p>
    <w:p w14:paraId="348A47D0" w14:textId="2D8FFF4A" w:rsidR="00A367F3" w:rsidRPr="004B6276" w:rsidRDefault="00120BF8" w:rsidP="00A367F3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 xml:space="preserve">6  </w:t>
      </w:r>
      <w:r w:rsidR="00A367F3" w:rsidRPr="004B6276">
        <w:rPr>
          <w:color w:val="000000" w:themeColor="text1"/>
        </w:rPr>
        <w:t xml:space="preserve">Subsection 4(1) (definition of </w:t>
      </w:r>
      <w:r w:rsidR="00A367F3" w:rsidRPr="004B6276">
        <w:rPr>
          <w:i/>
          <w:iCs/>
          <w:color w:val="000000" w:themeColor="text1"/>
        </w:rPr>
        <w:t>course of treatment</w:t>
      </w:r>
      <w:r w:rsidR="00A367F3" w:rsidRPr="004B6276">
        <w:rPr>
          <w:color w:val="000000" w:themeColor="text1"/>
        </w:rPr>
        <w:t>) (subparagraph (c)(vii))</w:t>
      </w:r>
    </w:p>
    <w:p w14:paraId="37F1CFBA" w14:textId="5A9A8572" w:rsidR="00A367F3" w:rsidRPr="004B6276" w:rsidRDefault="004228FF" w:rsidP="00A367F3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Repeal </w:t>
      </w:r>
      <w:r w:rsidR="00A367F3" w:rsidRPr="004B6276">
        <w:rPr>
          <w:color w:val="000000" w:themeColor="text1"/>
        </w:rPr>
        <w:t xml:space="preserve">the subparagraph, substitute: </w:t>
      </w:r>
    </w:p>
    <w:p w14:paraId="52BAF241" w14:textId="77777777" w:rsidR="00A367F3" w:rsidRPr="004B6276" w:rsidRDefault="00A367F3" w:rsidP="00A367F3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(vii)</w:t>
      </w:r>
      <w:r w:rsidRPr="004B6276">
        <w:rPr>
          <w:color w:val="000000" w:themeColor="text1"/>
        </w:rPr>
        <w:tab/>
        <w:t xml:space="preserve">an eligible speech pathologist; </w:t>
      </w:r>
    </w:p>
    <w:p w14:paraId="68EC7FBA" w14:textId="60F543DD" w:rsidR="00A367F3" w:rsidRPr="004B6276" w:rsidRDefault="00A367F3" w:rsidP="00A367F3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(viii)</w:t>
      </w:r>
      <w:r w:rsidRPr="004B6276">
        <w:rPr>
          <w:color w:val="000000" w:themeColor="text1"/>
        </w:rPr>
        <w:tab/>
        <w:t>an eligible dietitian; or</w:t>
      </w:r>
    </w:p>
    <w:p w14:paraId="53ECF3C9" w14:textId="6B779BF5" w:rsidR="00A367F3" w:rsidRPr="004B6276" w:rsidRDefault="00A367F3" w:rsidP="00A367F3">
      <w:pPr>
        <w:pStyle w:val="paragraphsub"/>
        <w:rPr>
          <w:color w:val="000000" w:themeColor="text1"/>
        </w:rPr>
      </w:pPr>
      <w:r w:rsidRPr="004B6276">
        <w:rPr>
          <w:color w:val="000000" w:themeColor="text1"/>
        </w:rPr>
        <w:tab/>
        <w:t>(ix)</w:t>
      </w:r>
      <w:r w:rsidRPr="004B6276">
        <w:rPr>
          <w:color w:val="000000" w:themeColor="text1"/>
        </w:rPr>
        <w:tab/>
        <w:t xml:space="preserve">an eligible exercise physiologist. </w:t>
      </w:r>
    </w:p>
    <w:p w14:paraId="76A75E49" w14:textId="7FC56F5D" w:rsidR="00135EA7" w:rsidRPr="004B6276" w:rsidRDefault="00120BF8" w:rsidP="00EC7856">
      <w:pPr>
        <w:pStyle w:val="ItemHead"/>
        <w:ind w:left="0" w:firstLine="0"/>
        <w:rPr>
          <w:color w:val="000000" w:themeColor="text1"/>
        </w:rPr>
      </w:pPr>
      <w:r w:rsidRPr="004B6276">
        <w:rPr>
          <w:color w:val="000000" w:themeColor="text1"/>
        </w:rPr>
        <w:t xml:space="preserve">7  </w:t>
      </w:r>
      <w:r w:rsidR="008A7F30" w:rsidRPr="004B6276">
        <w:rPr>
          <w:color w:val="000000" w:themeColor="text1"/>
        </w:rPr>
        <w:t xml:space="preserve">Paragraph 5.1.5(4)(j) of </w:t>
      </w:r>
      <w:r w:rsidR="005D104F" w:rsidRPr="004B6276">
        <w:rPr>
          <w:color w:val="000000" w:themeColor="text1"/>
        </w:rPr>
        <w:t xml:space="preserve">Schedule 2 </w:t>
      </w:r>
    </w:p>
    <w:p w14:paraId="04255199" w14:textId="3D5C60B7" w:rsidR="005D104F" w:rsidRPr="004B6276" w:rsidRDefault="008844B8" w:rsidP="005D104F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Omit </w:t>
      </w:r>
      <w:r w:rsidR="005D104F" w:rsidRPr="004B6276">
        <w:rPr>
          <w:color w:val="000000" w:themeColor="text1"/>
        </w:rPr>
        <w:t xml:space="preserve">“or”. </w:t>
      </w:r>
    </w:p>
    <w:p w14:paraId="1EE80E9C" w14:textId="5E979A14" w:rsidR="005D104F" w:rsidRPr="004B6276" w:rsidRDefault="00120BF8" w:rsidP="005D104F">
      <w:pPr>
        <w:pStyle w:val="ItemHead"/>
        <w:ind w:left="0" w:firstLine="0"/>
        <w:rPr>
          <w:color w:val="000000" w:themeColor="text1"/>
        </w:rPr>
      </w:pPr>
      <w:r w:rsidRPr="004B6276">
        <w:rPr>
          <w:color w:val="000000" w:themeColor="text1"/>
        </w:rPr>
        <w:t xml:space="preserve">8  </w:t>
      </w:r>
      <w:r w:rsidR="008A7F30" w:rsidRPr="004B6276">
        <w:rPr>
          <w:color w:val="000000" w:themeColor="text1"/>
        </w:rPr>
        <w:t xml:space="preserve">Paragraph 5.1.5(4)(k) of </w:t>
      </w:r>
      <w:r w:rsidR="005D104F" w:rsidRPr="004B6276">
        <w:rPr>
          <w:color w:val="000000" w:themeColor="text1"/>
        </w:rPr>
        <w:t xml:space="preserve">Schedule 2 </w:t>
      </w:r>
    </w:p>
    <w:p w14:paraId="47853696" w14:textId="5E450637" w:rsidR="005D104F" w:rsidRPr="004B6276" w:rsidRDefault="004228FF" w:rsidP="005D104F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Repeal </w:t>
      </w:r>
      <w:r w:rsidR="005D104F" w:rsidRPr="004B6276">
        <w:rPr>
          <w:color w:val="000000" w:themeColor="text1"/>
        </w:rPr>
        <w:t>the paragraph, substitute:</w:t>
      </w:r>
    </w:p>
    <w:p w14:paraId="574A91B1" w14:textId="13217573" w:rsidR="005D104F" w:rsidRPr="004B6276" w:rsidRDefault="005D104F" w:rsidP="005D104F">
      <w:pPr>
        <w:pStyle w:val="paragraph"/>
        <w:rPr>
          <w:color w:val="000000" w:themeColor="text1"/>
        </w:rPr>
      </w:pPr>
      <w:r w:rsidRPr="004B6276">
        <w:rPr>
          <w:color w:val="000000" w:themeColor="text1"/>
        </w:rPr>
        <w:lastRenderedPageBreak/>
        <w:tab/>
        <w:t>(k)</w:t>
      </w:r>
      <w:r w:rsidRPr="004B6276">
        <w:rPr>
          <w:color w:val="000000" w:themeColor="text1"/>
        </w:rPr>
        <w:tab/>
        <w:t>an eligible physiotherapist;</w:t>
      </w:r>
      <w:r w:rsidRPr="004B6276">
        <w:rPr>
          <w:color w:val="000000" w:themeColor="text1"/>
        </w:rPr>
        <w:tab/>
      </w:r>
    </w:p>
    <w:p w14:paraId="418C1F52" w14:textId="0F15183F" w:rsidR="005D104F" w:rsidRPr="004B6276" w:rsidRDefault="005D104F" w:rsidP="005D104F">
      <w:pPr>
        <w:pStyle w:val="paragraph"/>
        <w:rPr>
          <w:color w:val="000000" w:themeColor="text1"/>
        </w:rPr>
      </w:pPr>
      <w:r w:rsidRPr="004B6276">
        <w:rPr>
          <w:color w:val="000000" w:themeColor="text1"/>
        </w:rPr>
        <w:tab/>
        <w:t>(l)</w:t>
      </w:r>
      <w:r w:rsidRPr="004B6276">
        <w:rPr>
          <w:color w:val="000000" w:themeColor="text1"/>
        </w:rPr>
        <w:tab/>
        <w:t>an eligible dietitian; or</w:t>
      </w:r>
    </w:p>
    <w:p w14:paraId="039815DA" w14:textId="041344C9" w:rsidR="005D104F" w:rsidRPr="004B6276" w:rsidRDefault="005D104F" w:rsidP="006F1E59">
      <w:pPr>
        <w:pStyle w:val="paragraph"/>
        <w:rPr>
          <w:color w:val="000000" w:themeColor="text1"/>
        </w:rPr>
      </w:pPr>
      <w:r w:rsidRPr="004B6276">
        <w:rPr>
          <w:color w:val="000000" w:themeColor="text1"/>
        </w:rPr>
        <w:tab/>
        <w:t>(m)</w:t>
      </w:r>
      <w:r w:rsidRPr="004B6276">
        <w:rPr>
          <w:color w:val="000000" w:themeColor="text1"/>
        </w:rPr>
        <w:tab/>
        <w:t xml:space="preserve">an eligible exercise physiologist. </w:t>
      </w:r>
    </w:p>
    <w:p w14:paraId="4823E145" w14:textId="43D6B453" w:rsidR="003C52DC" w:rsidRPr="004B6276" w:rsidRDefault="00120BF8" w:rsidP="003C52DC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 xml:space="preserve">9  </w:t>
      </w:r>
      <w:r w:rsidR="004E5766" w:rsidRPr="004B6276">
        <w:rPr>
          <w:color w:val="000000" w:themeColor="text1"/>
        </w:rPr>
        <w:t>Schedule</w:t>
      </w:r>
      <w:r w:rsidR="00EF29F0" w:rsidRPr="004B6276">
        <w:rPr>
          <w:color w:val="000000" w:themeColor="text1"/>
        </w:rPr>
        <w:t xml:space="preserve"> 2</w:t>
      </w:r>
      <w:r w:rsidR="004E5766" w:rsidRPr="004B6276">
        <w:rPr>
          <w:color w:val="000000" w:themeColor="text1"/>
        </w:rPr>
        <w:t xml:space="preserve"> (item 82030, column 2)</w:t>
      </w:r>
    </w:p>
    <w:p w14:paraId="5869CCDD" w14:textId="4FDE7073" w:rsidR="00C864A7" w:rsidRPr="004B6276" w:rsidRDefault="00107B86" w:rsidP="00C864A7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>After “Audiology</w:t>
      </w:r>
      <w:r w:rsidR="00045CC5" w:rsidRPr="004B6276">
        <w:rPr>
          <w:color w:val="000000" w:themeColor="text1"/>
        </w:rPr>
        <w:t>,</w:t>
      </w:r>
      <w:r w:rsidRPr="004B6276">
        <w:rPr>
          <w:color w:val="000000" w:themeColor="text1"/>
        </w:rPr>
        <w:t>”, i</w:t>
      </w:r>
      <w:r w:rsidR="004E5766" w:rsidRPr="004B6276">
        <w:rPr>
          <w:color w:val="000000" w:themeColor="text1"/>
        </w:rPr>
        <w:t>nsert “dietetic, exercise physiology,”</w:t>
      </w:r>
      <w:r w:rsidRPr="004B6276">
        <w:rPr>
          <w:color w:val="000000" w:themeColor="text1"/>
        </w:rPr>
        <w:t>.</w:t>
      </w:r>
      <w:r w:rsidR="004E5766" w:rsidRPr="004B6276">
        <w:rPr>
          <w:color w:val="000000" w:themeColor="text1"/>
        </w:rPr>
        <w:t xml:space="preserve"> </w:t>
      </w:r>
    </w:p>
    <w:p w14:paraId="6401CF15" w14:textId="1ED0A441" w:rsidR="003C52DC" w:rsidRPr="004B6276" w:rsidRDefault="00353D92" w:rsidP="003C52DC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10</w:t>
      </w:r>
      <w:r w:rsidR="003C52DC" w:rsidRPr="004B6276">
        <w:rPr>
          <w:color w:val="000000" w:themeColor="text1"/>
        </w:rPr>
        <w:t xml:space="preserve">  </w:t>
      </w:r>
      <w:r w:rsidR="00EC65F6" w:rsidRPr="004B6276">
        <w:rPr>
          <w:color w:val="000000" w:themeColor="text1"/>
        </w:rPr>
        <w:t xml:space="preserve">Schedule </w:t>
      </w:r>
      <w:r w:rsidR="00EF29F0" w:rsidRPr="004B6276">
        <w:rPr>
          <w:color w:val="000000" w:themeColor="text1"/>
        </w:rPr>
        <w:t xml:space="preserve">2 </w:t>
      </w:r>
      <w:r w:rsidR="00EC65F6" w:rsidRPr="004B6276">
        <w:rPr>
          <w:color w:val="000000" w:themeColor="text1"/>
        </w:rPr>
        <w:t>(item 82030, column 2)</w:t>
      </w:r>
    </w:p>
    <w:p w14:paraId="34723624" w14:textId="163967CF" w:rsidR="003C52DC" w:rsidRPr="004B6276" w:rsidRDefault="00107B86" w:rsidP="003C52DC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>After “eligible audiologist</w:t>
      </w:r>
      <w:r w:rsidR="00045CC5" w:rsidRPr="004B6276">
        <w:rPr>
          <w:color w:val="000000" w:themeColor="text1"/>
        </w:rPr>
        <w:t>,</w:t>
      </w:r>
      <w:r w:rsidRPr="004B6276">
        <w:rPr>
          <w:color w:val="000000" w:themeColor="text1"/>
        </w:rPr>
        <w:t>”, i</w:t>
      </w:r>
      <w:r w:rsidR="00EC65F6" w:rsidRPr="004B6276">
        <w:rPr>
          <w:color w:val="000000" w:themeColor="text1"/>
        </w:rPr>
        <w:t>nsert “dietitian, exercise physiologist,”</w:t>
      </w:r>
      <w:r w:rsidRPr="004B6276">
        <w:rPr>
          <w:color w:val="000000" w:themeColor="text1"/>
        </w:rPr>
        <w:t xml:space="preserve">. </w:t>
      </w:r>
      <w:r w:rsidR="00EF6E54" w:rsidRPr="004B6276">
        <w:rPr>
          <w:color w:val="000000" w:themeColor="text1"/>
        </w:rPr>
        <w:t xml:space="preserve"> </w:t>
      </w:r>
    </w:p>
    <w:p w14:paraId="1C93D0EE" w14:textId="453A0BC2" w:rsidR="003C52DC" w:rsidRPr="004B6276" w:rsidRDefault="00353D92" w:rsidP="003C52DC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11</w:t>
      </w:r>
      <w:r w:rsidR="003C52DC" w:rsidRPr="004B6276">
        <w:rPr>
          <w:color w:val="000000" w:themeColor="text1"/>
        </w:rPr>
        <w:t xml:space="preserve">  </w:t>
      </w:r>
      <w:r w:rsidR="00CE42CF" w:rsidRPr="004B6276">
        <w:rPr>
          <w:color w:val="000000" w:themeColor="text1"/>
        </w:rPr>
        <w:t xml:space="preserve">Schedule </w:t>
      </w:r>
      <w:r w:rsidR="00EF29F0" w:rsidRPr="004B6276">
        <w:rPr>
          <w:color w:val="000000" w:themeColor="text1"/>
        </w:rPr>
        <w:t xml:space="preserve">2 </w:t>
      </w:r>
      <w:r w:rsidR="00CE42CF" w:rsidRPr="004B6276">
        <w:rPr>
          <w:color w:val="000000" w:themeColor="text1"/>
        </w:rPr>
        <w:t>(item 82035, column 2)</w:t>
      </w:r>
    </w:p>
    <w:p w14:paraId="7CB96357" w14:textId="77DCDEFF" w:rsidR="00CB38C2" w:rsidRPr="004B6276" w:rsidRDefault="00DF25B9" w:rsidP="00CB38C2">
      <w:pPr>
        <w:pStyle w:val="Item"/>
        <w:rPr>
          <w:color w:val="000000" w:themeColor="text1"/>
          <w:szCs w:val="22"/>
        </w:rPr>
      </w:pPr>
      <w:r w:rsidRPr="004B6276">
        <w:rPr>
          <w:color w:val="000000" w:themeColor="text1"/>
          <w:kern w:val="28"/>
          <w:szCs w:val="22"/>
        </w:rPr>
        <w:t>After “Audiology</w:t>
      </w:r>
      <w:r w:rsidR="00045CC5" w:rsidRPr="004B6276">
        <w:rPr>
          <w:color w:val="000000" w:themeColor="text1"/>
          <w:kern w:val="28"/>
          <w:szCs w:val="22"/>
        </w:rPr>
        <w:t>,</w:t>
      </w:r>
      <w:r w:rsidRPr="004B6276">
        <w:rPr>
          <w:color w:val="000000" w:themeColor="text1"/>
          <w:kern w:val="28"/>
          <w:szCs w:val="22"/>
        </w:rPr>
        <w:t>”</w:t>
      </w:r>
      <w:r w:rsidR="00E353F2" w:rsidRPr="004B6276">
        <w:rPr>
          <w:color w:val="000000" w:themeColor="text1"/>
          <w:kern w:val="28"/>
          <w:szCs w:val="22"/>
        </w:rPr>
        <w:t>,</w:t>
      </w:r>
      <w:r w:rsidRPr="004B6276">
        <w:rPr>
          <w:color w:val="000000" w:themeColor="text1"/>
          <w:kern w:val="28"/>
          <w:szCs w:val="22"/>
        </w:rPr>
        <w:t xml:space="preserve"> i</w:t>
      </w:r>
      <w:r w:rsidR="00CE42CF" w:rsidRPr="004B6276">
        <w:rPr>
          <w:color w:val="000000" w:themeColor="text1"/>
          <w:kern w:val="28"/>
          <w:szCs w:val="22"/>
        </w:rPr>
        <w:t>nsert “dietetic, exercise physiology,”</w:t>
      </w:r>
      <w:r w:rsidRPr="004B6276">
        <w:rPr>
          <w:color w:val="000000" w:themeColor="text1"/>
          <w:kern w:val="28"/>
          <w:szCs w:val="22"/>
        </w:rPr>
        <w:t xml:space="preserve">. </w:t>
      </w:r>
    </w:p>
    <w:p w14:paraId="6E5951E0" w14:textId="5EE1E984" w:rsidR="003C52DC" w:rsidRPr="004B6276" w:rsidRDefault="00353D92" w:rsidP="00CE42CF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12</w:t>
      </w:r>
      <w:r w:rsidR="003C52DC" w:rsidRPr="004B6276">
        <w:rPr>
          <w:color w:val="000000" w:themeColor="text1"/>
        </w:rPr>
        <w:t xml:space="preserve">  </w:t>
      </w:r>
      <w:r w:rsidR="00CE42CF" w:rsidRPr="004B6276">
        <w:rPr>
          <w:color w:val="000000" w:themeColor="text1"/>
        </w:rPr>
        <w:t xml:space="preserve">Schedule </w:t>
      </w:r>
      <w:r w:rsidR="00EF29F0" w:rsidRPr="004B6276">
        <w:rPr>
          <w:color w:val="000000" w:themeColor="text1"/>
        </w:rPr>
        <w:t xml:space="preserve">2 </w:t>
      </w:r>
      <w:r w:rsidR="00CE42CF" w:rsidRPr="004B6276">
        <w:rPr>
          <w:color w:val="000000" w:themeColor="text1"/>
        </w:rPr>
        <w:t>(item 82035, column 2)</w:t>
      </w:r>
    </w:p>
    <w:p w14:paraId="604F4252" w14:textId="06619CF6" w:rsidR="00CB38C2" w:rsidRPr="004B6276" w:rsidRDefault="0035586B" w:rsidP="0035586B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>After “eligible audiologist</w:t>
      </w:r>
      <w:r w:rsidR="00045CC5" w:rsidRPr="004B6276">
        <w:rPr>
          <w:color w:val="000000" w:themeColor="text1"/>
        </w:rPr>
        <w:t>,</w:t>
      </w:r>
      <w:r w:rsidRPr="004B6276">
        <w:rPr>
          <w:color w:val="000000" w:themeColor="text1"/>
        </w:rPr>
        <w:t>”</w:t>
      </w:r>
      <w:r w:rsidR="00E353F2" w:rsidRPr="004B6276">
        <w:rPr>
          <w:color w:val="000000" w:themeColor="text1"/>
        </w:rPr>
        <w:t>,</w:t>
      </w:r>
      <w:r w:rsidRPr="004B6276">
        <w:rPr>
          <w:color w:val="000000" w:themeColor="text1"/>
        </w:rPr>
        <w:t xml:space="preserve"> i</w:t>
      </w:r>
      <w:r w:rsidR="00CE42CF" w:rsidRPr="004B6276">
        <w:rPr>
          <w:color w:val="000000" w:themeColor="text1"/>
        </w:rPr>
        <w:t>nsert “dietitian, exercise physiologist,”</w:t>
      </w:r>
      <w:r w:rsidRPr="004B6276">
        <w:rPr>
          <w:color w:val="000000" w:themeColor="text1"/>
        </w:rPr>
        <w:t>.</w:t>
      </w:r>
      <w:r w:rsidR="00CE42CF" w:rsidRPr="004B6276">
        <w:rPr>
          <w:color w:val="000000" w:themeColor="text1"/>
        </w:rPr>
        <w:t xml:space="preserve"> </w:t>
      </w:r>
    </w:p>
    <w:p w14:paraId="76141752" w14:textId="60A62309" w:rsidR="0035586B" w:rsidRPr="004B6276" w:rsidRDefault="00353D92" w:rsidP="0035586B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13</w:t>
      </w:r>
      <w:r w:rsidR="0035586B" w:rsidRPr="004B6276">
        <w:rPr>
          <w:color w:val="000000" w:themeColor="text1"/>
        </w:rPr>
        <w:t xml:space="preserve">  Schedule 2 (item 82035, column 2</w:t>
      </w:r>
      <w:r w:rsidR="00815E0C" w:rsidRPr="004B6276">
        <w:rPr>
          <w:color w:val="000000" w:themeColor="text1"/>
        </w:rPr>
        <w:t xml:space="preserve">, </w:t>
      </w:r>
      <w:r w:rsidR="00BB1B7F" w:rsidRPr="004B6276">
        <w:rPr>
          <w:color w:val="000000" w:themeColor="text1"/>
        </w:rPr>
        <w:t>paragraph (d))</w:t>
      </w:r>
    </w:p>
    <w:p w14:paraId="3A606445" w14:textId="6BDCC886" w:rsidR="0035586B" w:rsidRPr="004B6276" w:rsidRDefault="0035586B" w:rsidP="0035586B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>After “eligible audiologist</w:t>
      </w:r>
      <w:r w:rsidR="00045CC5" w:rsidRPr="004B6276">
        <w:rPr>
          <w:color w:val="000000" w:themeColor="text1"/>
        </w:rPr>
        <w:t>,</w:t>
      </w:r>
      <w:r w:rsidRPr="004B6276">
        <w:rPr>
          <w:color w:val="000000" w:themeColor="text1"/>
        </w:rPr>
        <w:t>”</w:t>
      </w:r>
      <w:r w:rsidR="00E353F2" w:rsidRPr="004B6276">
        <w:rPr>
          <w:color w:val="000000" w:themeColor="text1"/>
        </w:rPr>
        <w:t>,</w:t>
      </w:r>
      <w:r w:rsidRPr="004B6276">
        <w:rPr>
          <w:color w:val="000000" w:themeColor="text1"/>
        </w:rPr>
        <w:t xml:space="preserve"> insert “dietitian, exercise physiologist,”. </w:t>
      </w:r>
    </w:p>
    <w:p w14:paraId="666A7977" w14:textId="6111E7D5" w:rsidR="005B2BED" w:rsidRPr="004B6276" w:rsidRDefault="005B2BED">
      <w:pPr>
        <w:spacing w:line="240" w:lineRule="auto"/>
        <w:rPr>
          <w:rFonts w:eastAsia="Times New Roman" w:cs="Times New Roman"/>
          <w:b/>
          <w:i/>
          <w:color w:val="000000" w:themeColor="text1"/>
          <w:kern w:val="28"/>
          <w:sz w:val="28"/>
          <w:lang w:eastAsia="en-AU"/>
        </w:rPr>
      </w:pPr>
      <w:r w:rsidRPr="004B6276">
        <w:rPr>
          <w:color w:val="000000" w:themeColor="text1"/>
        </w:rPr>
        <w:br w:type="page"/>
      </w:r>
    </w:p>
    <w:p w14:paraId="6705BC9E" w14:textId="18EE54E1" w:rsidR="00EA53FB" w:rsidRPr="004B6276" w:rsidRDefault="00EA53FB" w:rsidP="006F1E59">
      <w:pPr>
        <w:pStyle w:val="ActHead9"/>
        <w:rPr>
          <w:color w:val="000000" w:themeColor="text1"/>
        </w:rPr>
      </w:pPr>
      <w:bookmarkStart w:id="10" w:name="_Toc194330293"/>
      <w:r w:rsidRPr="004B6276">
        <w:rPr>
          <w:color w:val="000000" w:themeColor="text1"/>
        </w:rPr>
        <w:lastRenderedPageBreak/>
        <w:t>Health Insurance (Section 3C General Medical Services – Telehealth and Telephone Attendances) Determination 2021</w:t>
      </w:r>
      <w:bookmarkEnd w:id="10"/>
    </w:p>
    <w:p w14:paraId="6995875E" w14:textId="47A26B8E" w:rsidR="003C52DC" w:rsidRPr="004B6276" w:rsidRDefault="00353D92" w:rsidP="003C52DC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14</w:t>
      </w:r>
      <w:r w:rsidR="003C52DC" w:rsidRPr="004B6276">
        <w:rPr>
          <w:color w:val="000000" w:themeColor="text1"/>
        </w:rPr>
        <w:t xml:space="preserve">  </w:t>
      </w:r>
      <w:r w:rsidR="00CE42CF" w:rsidRPr="004B6276">
        <w:rPr>
          <w:color w:val="000000" w:themeColor="text1"/>
        </w:rPr>
        <w:t>Schedule</w:t>
      </w:r>
      <w:r w:rsidR="001F349D" w:rsidRPr="004B6276">
        <w:rPr>
          <w:color w:val="000000" w:themeColor="text1"/>
        </w:rPr>
        <w:t xml:space="preserve"> 3</w:t>
      </w:r>
      <w:r w:rsidR="00CE42CF" w:rsidRPr="004B6276">
        <w:rPr>
          <w:color w:val="000000" w:themeColor="text1"/>
        </w:rPr>
        <w:t xml:space="preserve"> (item 93033, column 2)</w:t>
      </w:r>
    </w:p>
    <w:p w14:paraId="3D4F0E6A" w14:textId="094DBA9E" w:rsidR="00E26D15" w:rsidRPr="004B6276" w:rsidRDefault="00CE42CF" w:rsidP="005C732E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>Omit</w:t>
      </w:r>
      <w:r w:rsidR="00554AC1" w:rsidRPr="004B6276">
        <w:rPr>
          <w:color w:val="000000" w:themeColor="text1"/>
        </w:rPr>
        <w:t xml:space="preserve"> </w:t>
      </w:r>
      <w:r w:rsidR="000F0908" w:rsidRPr="004B6276">
        <w:rPr>
          <w:color w:val="000000" w:themeColor="text1"/>
        </w:rPr>
        <w:t>“Speech pathology, occupational therapy, audiology, optometry, orthoptic or physiotherapy health service provided by telehealth attendance to a patient aged under 25 years by an eligible speech pathologist, occupational therapist, audiologist, optometrist, orthoptist or physiotherapist if:”</w:t>
      </w:r>
      <w:r w:rsidR="00554AC1" w:rsidRPr="004B6276">
        <w:rPr>
          <w:color w:val="000000" w:themeColor="text1"/>
        </w:rPr>
        <w:t xml:space="preserve">, substitute </w:t>
      </w:r>
      <w:r w:rsidR="003E41DD" w:rsidRPr="004B6276">
        <w:rPr>
          <w:color w:val="000000" w:themeColor="text1"/>
        </w:rPr>
        <w:t>“</w:t>
      </w:r>
      <w:r w:rsidR="00887F43" w:rsidRPr="004B6276">
        <w:rPr>
          <w:color w:val="000000" w:themeColor="text1"/>
        </w:rPr>
        <w:t>Audiology, dietetic, exercise physiology, occupational therapy, optometry, orthoptic, physiotherapy or speech pathology health service provided by telehealth attendance to a patient aged under 25 years by an eligible audiologist, dieti</w:t>
      </w:r>
      <w:r w:rsidR="00B47E10" w:rsidRPr="004B6276">
        <w:rPr>
          <w:color w:val="000000" w:themeColor="text1"/>
        </w:rPr>
        <w:t>t</w:t>
      </w:r>
      <w:r w:rsidR="00887F43" w:rsidRPr="004B6276">
        <w:rPr>
          <w:color w:val="000000" w:themeColor="text1"/>
        </w:rPr>
        <w:t>ian, exercise physiologist, occupational therapist, optometrist, orthoptist, physiotherapist or speech pathologist if:</w:t>
      </w:r>
      <w:r w:rsidR="003E41DD" w:rsidRPr="004B6276">
        <w:rPr>
          <w:color w:val="000000" w:themeColor="text1"/>
        </w:rPr>
        <w:t>”</w:t>
      </w:r>
    </w:p>
    <w:p w14:paraId="0CEE2B23" w14:textId="4B276E27" w:rsidR="002072F3" w:rsidRPr="004B6276" w:rsidRDefault="00353D92" w:rsidP="002072F3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</w:t>
      </w:r>
      <w:r w:rsidR="0037019B" w:rsidRPr="004B6276">
        <w:rPr>
          <w:color w:val="000000" w:themeColor="text1"/>
        </w:rPr>
        <w:t>5</w:t>
      </w:r>
      <w:r w:rsidR="002072F3" w:rsidRPr="004B6276">
        <w:rPr>
          <w:color w:val="000000" w:themeColor="text1"/>
        </w:rPr>
        <w:t xml:space="preserve"> </w:t>
      </w:r>
      <w:r w:rsidRPr="004B6276">
        <w:rPr>
          <w:color w:val="000000" w:themeColor="text1"/>
        </w:rPr>
        <w:t xml:space="preserve"> </w:t>
      </w:r>
      <w:r w:rsidR="002072F3" w:rsidRPr="004B6276">
        <w:rPr>
          <w:color w:val="000000" w:themeColor="text1"/>
        </w:rPr>
        <w:t>Schedule</w:t>
      </w:r>
      <w:r w:rsidR="001F349D" w:rsidRPr="004B6276">
        <w:rPr>
          <w:color w:val="000000" w:themeColor="text1"/>
        </w:rPr>
        <w:t xml:space="preserve"> 3</w:t>
      </w:r>
      <w:r w:rsidR="002072F3" w:rsidRPr="004B6276">
        <w:rPr>
          <w:color w:val="000000" w:themeColor="text1"/>
        </w:rPr>
        <w:t xml:space="preserve"> (item 9303</w:t>
      </w:r>
      <w:r w:rsidR="00EA53FB" w:rsidRPr="004B6276">
        <w:rPr>
          <w:color w:val="000000" w:themeColor="text1"/>
        </w:rPr>
        <w:t>6</w:t>
      </w:r>
      <w:r w:rsidR="002072F3" w:rsidRPr="004B6276">
        <w:rPr>
          <w:color w:val="000000" w:themeColor="text1"/>
        </w:rPr>
        <w:t>, column 2)</w:t>
      </w:r>
    </w:p>
    <w:p w14:paraId="19155A45" w14:textId="06B6788F" w:rsidR="007F1356" w:rsidRPr="004B6276" w:rsidRDefault="00EF6E54" w:rsidP="00E4138C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>Omit</w:t>
      </w:r>
      <w:r w:rsidR="00E4138C" w:rsidRPr="004B6276">
        <w:rPr>
          <w:color w:val="000000" w:themeColor="text1"/>
        </w:rPr>
        <w:t xml:space="preserve"> </w:t>
      </w:r>
      <w:r w:rsidR="007F1356" w:rsidRPr="004B6276">
        <w:rPr>
          <w:color w:val="000000" w:themeColor="text1"/>
        </w:rPr>
        <w:t>“Speech pathology, occupational therapy, audiology, optometry, orthoptic or physiotherapy health service provided by telehealth attendance to a patient aged under 25 years for the treatment of a diagnosed complex neurodevelopmental disorder (such as autism spectrum disorder) or eligible disability by an eligible speech pathologist, occupational therapist, audiologist, optometrist, orthoptist or physiotherapist, if:”</w:t>
      </w:r>
      <w:r w:rsidR="00E4138C" w:rsidRPr="004B6276">
        <w:rPr>
          <w:color w:val="000000" w:themeColor="text1"/>
        </w:rPr>
        <w:t>, s</w:t>
      </w:r>
      <w:r w:rsidR="007F1356" w:rsidRPr="004B6276">
        <w:rPr>
          <w:color w:val="000000" w:themeColor="text1"/>
        </w:rPr>
        <w:t>ubstitute</w:t>
      </w:r>
      <w:r w:rsidR="00B2163B" w:rsidRPr="004B6276">
        <w:rPr>
          <w:color w:val="000000" w:themeColor="text1"/>
        </w:rPr>
        <w:t>:</w:t>
      </w:r>
      <w:r w:rsidR="00E4138C" w:rsidRPr="004B6276">
        <w:rPr>
          <w:color w:val="000000" w:themeColor="text1"/>
        </w:rPr>
        <w:t xml:space="preserve"> </w:t>
      </w:r>
      <w:r w:rsidR="007F1356" w:rsidRPr="004B6276">
        <w:rPr>
          <w:color w:val="000000" w:themeColor="text1"/>
        </w:rPr>
        <w:t>“Audiology, dietetic, exercise physiology, occupational therapy, optometry, orthoptic, physiotherapy</w:t>
      </w:r>
      <w:r w:rsidR="007809B2" w:rsidRPr="004B6276">
        <w:rPr>
          <w:color w:val="000000" w:themeColor="text1"/>
        </w:rPr>
        <w:t xml:space="preserve"> or</w:t>
      </w:r>
      <w:r w:rsidR="007F1356" w:rsidRPr="004B6276">
        <w:rPr>
          <w:color w:val="000000" w:themeColor="text1"/>
        </w:rPr>
        <w:t xml:space="preserve"> speech pathology health service provided by telehealth attendance to a patient aged under 25 years for the treatment of a diagnosed complex neurodevelopmental disorder (such as autism spectrum disorder) or eligible disability by an eligible audiologist, dieti</w:t>
      </w:r>
      <w:r w:rsidR="00D551B0" w:rsidRPr="004B6276">
        <w:rPr>
          <w:color w:val="000000" w:themeColor="text1"/>
        </w:rPr>
        <w:t>t</w:t>
      </w:r>
      <w:r w:rsidR="007F1356" w:rsidRPr="004B6276">
        <w:rPr>
          <w:color w:val="000000" w:themeColor="text1"/>
        </w:rPr>
        <w:t>ian, exercise physiologist, occupational therapist, optometrist, orthoptist, physiotherapist or speech pathologist, if:</w:t>
      </w:r>
      <w:r w:rsidR="00FB5EB6" w:rsidRPr="004B6276">
        <w:rPr>
          <w:color w:val="000000" w:themeColor="text1"/>
        </w:rPr>
        <w:t>”</w:t>
      </w:r>
      <w:r w:rsidR="00E4138C" w:rsidRPr="004B6276">
        <w:rPr>
          <w:color w:val="000000" w:themeColor="text1"/>
        </w:rPr>
        <w:t xml:space="preserve">. </w:t>
      </w:r>
    </w:p>
    <w:p w14:paraId="1FDEDAD7" w14:textId="6FA6283C" w:rsidR="007F1356" w:rsidRPr="004B6276" w:rsidRDefault="00353D92" w:rsidP="007F1356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</w:t>
      </w:r>
      <w:r w:rsidR="00FB5EB6" w:rsidRPr="004B6276">
        <w:rPr>
          <w:color w:val="000000" w:themeColor="text1"/>
        </w:rPr>
        <w:t>6</w:t>
      </w:r>
      <w:r w:rsidR="007F1356" w:rsidRPr="004B6276">
        <w:rPr>
          <w:color w:val="000000" w:themeColor="text1"/>
        </w:rPr>
        <w:t xml:space="preserve"> </w:t>
      </w:r>
      <w:r w:rsidRPr="004B6276">
        <w:rPr>
          <w:color w:val="000000" w:themeColor="text1"/>
        </w:rPr>
        <w:t xml:space="preserve"> </w:t>
      </w:r>
      <w:r w:rsidR="007F1356" w:rsidRPr="004B6276">
        <w:rPr>
          <w:color w:val="000000" w:themeColor="text1"/>
        </w:rPr>
        <w:t>Schedule</w:t>
      </w:r>
      <w:r w:rsidR="001F349D" w:rsidRPr="004B6276">
        <w:rPr>
          <w:color w:val="000000" w:themeColor="text1"/>
        </w:rPr>
        <w:t xml:space="preserve"> 3</w:t>
      </w:r>
      <w:r w:rsidR="007F1356" w:rsidRPr="004B6276">
        <w:rPr>
          <w:color w:val="000000" w:themeColor="text1"/>
        </w:rPr>
        <w:t xml:space="preserve"> (item 93036, column 2</w:t>
      </w:r>
      <w:r w:rsidR="00690816" w:rsidRPr="004B6276">
        <w:rPr>
          <w:color w:val="000000" w:themeColor="text1"/>
        </w:rPr>
        <w:t>,</w:t>
      </w:r>
      <w:r w:rsidR="005C732E" w:rsidRPr="004B6276">
        <w:rPr>
          <w:color w:val="000000" w:themeColor="text1"/>
        </w:rPr>
        <w:t xml:space="preserve"> </w:t>
      </w:r>
      <w:r w:rsidR="007F1356" w:rsidRPr="004B6276">
        <w:rPr>
          <w:color w:val="000000" w:themeColor="text1"/>
        </w:rPr>
        <w:t>paragraph (d))</w:t>
      </w:r>
    </w:p>
    <w:p w14:paraId="1D8307FC" w14:textId="060A122D" w:rsidR="00CE5D13" w:rsidRPr="004B6276" w:rsidRDefault="005D0337" w:rsidP="00CE5D13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Repeal </w:t>
      </w:r>
      <w:r w:rsidR="00CE5D13" w:rsidRPr="004B6276">
        <w:rPr>
          <w:color w:val="000000" w:themeColor="text1"/>
        </w:rPr>
        <w:t>the paragraph, substitute:</w:t>
      </w:r>
    </w:p>
    <w:p w14:paraId="65011B69" w14:textId="0488343C" w:rsidR="000A2EE2" w:rsidRPr="004B6276" w:rsidRDefault="000A2EE2" w:rsidP="000A2EE2">
      <w:pPr>
        <w:spacing w:before="60" w:after="60" w:line="240" w:lineRule="exact"/>
        <w:ind w:left="541" w:hanging="425"/>
        <w:rPr>
          <w:rFonts w:cs="Times New Roman"/>
          <w:snapToGrid w:val="0"/>
          <w:color w:val="000000" w:themeColor="text1"/>
          <w:sz w:val="20"/>
        </w:rPr>
      </w:pPr>
      <w:r w:rsidRPr="004B6276">
        <w:rPr>
          <w:rFonts w:cs="Times New Roman"/>
          <w:snapToGrid w:val="0"/>
          <w:color w:val="000000" w:themeColor="text1"/>
          <w:sz w:val="20"/>
        </w:rPr>
        <w:t>(d)</w:t>
      </w:r>
      <w:r w:rsidRPr="004B6276">
        <w:rPr>
          <w:rFonts w:cs="Times New Roman"/>
          <w:snapToGrid w:val="0"/>
          <w:color w:val="000000" w:themeColor="text1"/>
          <w:sz w:val="20"/>
        </w:rPr>
        <w:tab/>
        <w:t>on the completion of the course of treatment, the eligible audiologist, dietitian, exercise physiologist, occupational therapist, optometrist, orthoptist, physiotherapist or speech pathologist gives a written report to the referring eligible medical practitioner on assessments (if performed), treatment provided and recommendations on future management of the patient’s condition</w:t>
      </w:r>
    </w:p>
    <w:p w14:paraId="04AC5192" w14:textId="74E4E62F" w:rsidR="007F1356" w:rsidRPr="004B6276" w:rsidRDefault="00353D92" w:rsidP="007F1356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</w:t>
      </w:r>
      <w:r w:rsidR="000048DF" w:rsidRPr="004B6276">
        <w:rPr>
          <w:color w:val="000000" w:themeColor="text1"/>
        </w:rPr>
        <w:t>7</w:t>
      </w:r>
      <w:r w:rsidR="007F1356" w:rsidRPr="004B6276">
        <w:rPr>
          <w:color w:val="000000" w:themeColor="text1"/>
        </w:rPr>
        <w:t xml:space="preserve"> </w:t>
      </w:r>
      <w:r w:rsidRPr="004B6276">
        <w:rPr>
          <w:color w:val="000000" w:themeColor="text1"/>
        </w:rPr>
        <w:t xml:space="preserve"> </w:t>
      </w:r>
      <w:r w:rsidR="007F1356" w:rsidRPr="004B6276">
        <w:rPr>
          <w:color w:val="000000" w:themeColor="text1"/>
        </w:rPr>
        <w:t>Schedule</w:t>
      </w:r>
      <w:r w:rsidR="001F349D" w:rsidRPr="004B6276">
        <w:rPr>
          <w:color w:val="000000" w:themeColor="text1"/>
        </w:rPr>
        <w:t xml:space="preserve"> 3</w:t>
      </w:r>
      <w:r w:rsidR="007F1356" w:rsidRPr="004B6276">
        <w:rPr>
          <w:color w:val="000000" w:themeColor="text1"/>
        </w:rPr>
        <w:t xml:space="preserve"> (item 930</w:t>
      </w:r>
      <w:r w:rsidR="000048DF" w:rsidRPr="004B6276">
        <w:rPr>
          <w:color w:val="000000" w:themeColor="text1"/>
        </w:rPr>
        <w:t>41</w:t>
      </w:r>
      <w:r w:rsidR="007F1356" w:rsidRPr="004B6276">
        <w:rPr>
          <w:color w:val="000000" w:themeColor="text1"/>
        </w:rPr>
        <w:t>, column 2</w:t>
      </w:r>
      <w:r w:rsidR="000048DF" w:rsidRPr="004B6276">
        <w:rPr>
          <w:color w:val="000000" w:themeColor="text1"/>
        </w:rPr>
        <w:t>)</w:t>
      </w:r>
    </w:p>
    <w:p w14:paraId="124A6A2E" w14:textId="5A845037" w:rsidR="00B42344" w:rsidRPr="004B6276" w:rsidRDefault="000048DF" w:rsidP="00B42344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>Omit</w:t>
      </w:r>
      <w:r w:rsidR="008C7767" w:rsidRPr="004B6276">
        <w:rPr>
          <w:color w:val="000000" w:themeColor="text1"/>
        </w:rPr>
        <w:t xml:space="preserve"> </w:t>
      </w:r>
      <w:r w:rsidR="00BB7354" w:rsidRPr="004B6276">
        <w:rPr>
          <w:color w:val="000000" w:themeColor="text1"/>
        </w:rPr>
        <w:t>“Speech pathology, occupational therapy, audiology, optometry, orthoptic or physiotherapy health service provided by phone attendance to a patient aged under 25 years by an eligible speech pathologist, occupational therapist, audiologist, optometrist, orthoptist or physiotherapist if:”</w:t>
      </w:r>
      <w:r w:rsidR="008C7767" w:rsidRPr="004B6276">
        <w:rPr>
          <w:color w:val="000000" w:themeColor="text1"/>
        </w:rPr>
        <w:t xml:space="preserve">, </w:t>
      </w:r>
      <w:r w:rsidR="008C7767" w:rsidRPr="004B6276">
        <w:rPr>
          <w:bCs/>
          <w:color w:val="000000" w:themeColor="text1"/>
        </w:rPr>
        <w:t>s</w:t>
      </w:r>
      <w:r w:rsidR="00B42344" w:rsidRPr="004B6276">
        <w:rPr>
          <w:bCs/>
          <w:color w:val="000000" w:themeColor="text1"/>
        </w:rPr>
        <w:t>ubstitute</w:t>
      </w:r>
      <w:r w:rsidR="008C7767" w:rsidRPr="004B6276">
        <w:rPr>
          <w:bCs/>
          <w:color w:val="000000" w:themeColor="text1"/>
        </w:rPr>
        <w:t xml:space="preserve"> </w:t>
      </w:r>
      <w:r w:rsidR="00FD6538" w:rsidRPr="004B6276">
        <w:rPr>
          <w:color w:val="000000" w:themeColor="text1"/>
        </w:rPr>
        <w:t>“Audiology, dietetic, exercise physiology, occupational therapy, optometry, orthoptic, physiotherapy or speech pathology health service provided by phone attendance to a patient aged under 25 years by an eligible audiologist, dieti</w:t>
      </w:r>
      <w:r w:rsidR="00D551B0" w:rsidRPr="004B6276">
        <w:rPr>
          <w:color w:val="000000" w:themeColor="text1"/>
        </w:rPr>
        <w:t>t</w:t>
      </w:r>
      <w:r w:rsidR="00FD6538" w:rsidRPr="004B6276">
        <w:rPr>
          <w:color w:val="000000" w:themeColor="text1"/>
        </w:rPr>
        <w:t>ian, exercise physiologist, occupational therapist, optometrist, orthoptist, physiotherapist or speech pathologist if:”</w:t>
      </w:r>
      <w:r w:rsidR="008C7767" w:rsidRPr="004B6276">
        <w:rPr>
          <w:color w:val="000000" w:themeColor="text1"/>
        </w:rPr>
        <w:t xml:space="preserve">. </w:t>
      </w:r>
    </w:p>
    <w:p w14:paraId="146329D1" w14:textId="1646E2C3" w:rsidR="007F1356" w:rsidRPr="004B6276" w:rsidRDefault="007F1356" w:rsidP="007F1356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lastRenderedPageBreak/>
        <w:t>1</w:t>
      </w:r>
      <w:r w:rsidR="0040556F" w:rsidRPr="004B6276">
        <w:rPr>
          <w:color w:val="000000" w:themeColor="text1"/>
        </w:rPr>
        <w:t>8</w:t>
      </w:r>
      <w:r w:rsidR="00353D92" w:rsidRPr="004B6276">
        <w:rPr>
          <w:color w:val="000000" w:themeColor="text1"/>
        </w:rPr>
        <w:t xml:space="preserve"> </w:t>
      </w:r>
      <w:r w:rsidRPr="004B6276">
        <w:rPr>
          <w:color w:val="000000" w:themeColor="text1"/>
        </w:rPr>
        <w:t xml:space="preserve"> Schedule</w:t>
      </w:r>
      <w:r w:rsidR="001F349D" w:rsidRPr="004B6276">
        <w:rPr>
          <w:color w:val="000000" w:themeColor="text1"/>
        </w:rPr>
        <w:t xml:space="preserve"> 3</w:t>
      </w:r>
      <w:r w:rsidRPr="004B6276">
        <w:rPr>
          <w:color w:val="000000" w:themeColor="text1"/>
        </w:rPr>
        <w:t xml:space="preserve"> (item </w:t>
      </w:r>
      <w:r w:rsidR="00CF4061" w:rsidRPr="004B6276">
        <w:rPr>
          <w:color w:val="000000" w:themeColor="text1"/>
        </w:rPr>
        <w:t>93044</w:t>
      </w:r>
      <w:r w:rsidRPr="004B6276">
        <w:rPr>
          <w:color w:val="000000" w:themeColor="text1"/>
        </w:rPr>
        <w:t>, column 2</w:t>
      </w:r>
      <w:r w:rsidR="00CF4061" w:rsidRPr="004B6276">
        <w:rPr>
          <w:color w:val="000000" w:themeColor="text1"/>
        </w:rPr>
        <w:t>)</w:t>
      </w:r>
    </w:p>
    <w:p w14:paraId="3DF84D11" w14:textId="21062473" w:rsidR="00782D51" w:rsidRPr="004B6276" w:rsidRDefault="007F1356" w:rsidP="00997BD8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>Omit</w:t>
      </w:r>
      <w:r w:rsidR="005219D3" w:rsidRPr="004B6276">
        <w:rPr>
          <w:color w:val="000000" w:themeColor="text1"/>
        </w:rPr>
        <w:t xml:space="preserve"> </w:t>
      </w:r>
      <w:r w:rsidR="005656EF" w:rsidRPr="004B6276">
        <w:rPr>
          <w:color w:val="000000" w:themeColor="text1"/>
        </w:rPr>
        <w:t>“</w:t>
      </w:r>
      <w:r w:rsidR="002D355E" w:rsidRPr="004B6276">
        <w:rPr>
          <w:color w:val="000000" w:themeColor="text1"/>
        </w:rPr>
        <w:t>Speech pathology, occupational therapy, audiology, optometry, orthoptic or physiotherapy health service provided by phone attendance to a patient aged under 25 years for the treatment of a diagnosed complex neurodevelopmental disorder (such as autism spectrum disorder) or eligible disability by an eligible speech pathologist, occupational therapist, audiologist, optometrist, orthoptist or physiotherapist, if:</w:t>
      </w:r>
      <w:r w:rsidR="005656EF" w:rsidRPr="004B6276">
        <w:rPr>
          <w:color w:val="000000" w:themeColor="text1"/>
        </w:rPr>
        <w:t>”</w:t>
      </w:r>
      <w:r w:rsidR="005219D3" w:rsidRPr="004B6276">
        <w:rPr>
          <w:color w:val="000000" w:themeColor="text1"/>
        </w:rPr>
        <w:t>, s</w:t>
      </w:r>
      <w:r w:rsidR="0079563B" w:rsidRPr="004B6276">
        <w:rPr>
          <w:color w:val="000000" w:themeColor="text1"/>
        </w:rPr>
        <w:t>ubstitute</w:t>
      </w:r>
      <w:r w:rsidR="005219D3" w:rsidRPr="004B6276">
        <w:rPr>
          <w:color w:val="000000" w:themeColor="text1"/>
        </w:rPr>
        <w:t xml:space="preserve"> </w:t>
      </w:r>
      <w:r w:rsidR="0079563B" w:rsidRPr="004B6276">
        <w:rPr>
          <w:color w:val="000000" w:themeColor="text1"/>
        </w:rPr>
        <w:t>“</w:t>
      </w:r>
      <w:r w:rsidR="00410432" w:rsidRPr="004B6276">
        <w:rPr>
          <w:color w:val="000000" w:themeColor="text1"/>
        </w:rPr>
        <w:t>Audiology, dietetic, exercise physiology, occupational therapy, optometry, orthoptic, physiotherapy or speech pathology health service provided by phone attendance to a patient aged under 25 years for the treatment of a diagnosed complex neurodevelopmental disorder (such as autism spectrum disorder) or eligible disability by an eligible audiologist, dieti</w:t>
      </w:r>
      <w:r w:rsidR="00D551B0" w:rsidRPr="004B6276">
        <w:rPr>
          <w:color w:val="000000" w:themeColor="text1"/>
        </w:rPr>
        <w:t>t</w:t>
      </w:r>
      <w:r w:rsidR="00410432" w:rsidRPr="004B6276">
        <w:rPr>
          <w:color w:val="000000" w:themeColor="text1"/>
        </w:rPr>
        <w:t>ian, exercise physiologist, occupational therapist, optometrist, orthoptist, physiotherapist or speech pathologist, if:</w:t>
      </w:r>
      <w:r w:rsidR="00782D51" w:rsidRPr="004B6276">
        <w:rPr>
          <w:color w:val="000000" w:themeColor="text1"/>
        </w:rPr>
        <w:t>”</w:t>
      </w:r>
      <w:r w:rsidR="005219D3" w:rsidRPr="004B6276">
        <w:rPr>
          <w:color w:val="000000" w:themeColor="text1"/>
        </w:rPr>
        <w:t xml:space="preserve">. </w:t>
      </w:r>
    </w:p>
    <w:p w14:paraId="7033F601" w14:textId="47645F60" w:rsidR="00782D51" w:rsidRPr="004B6276" w:rsidRDefault="00782D51" w:rsidP="00782D51">
      <w:pPr>
        <w:pStyle w:val="ItemHead"/>
        <w:rPr>
          <w:color w:val="000000" w:themeColor="text1"/>
        </w:rPr>
      </w:pPr>
      <w:r w:rsidRPr="004B6276">
        <w:rPr>
          <w:color w:val="000000" w:themeColor="text1"/>
        </w:rPr>
        <w:t>19  Schedule 3 (item 93044, column 2</w:t>
      </w:r>
      <w:r w:rsidR="00690816" w:rsidRPr="004B6276">
        <w:rPr>
          <w:color w:val="000000" w:themeColor="text1"/>
        </w:rPr>
        <w:t>,</w:t>
      </w:r>
      <w:r w:rsidR="005C732E" w:rsidRPr="004B6276">
        <w:rPr>
          <w:color w:val="000000" w:themeColor="text1"/>
        </w:rPr>
        <w:t xml:space="preserve"> </w:t>
      </w:r>
      <w:r w:rsidRPr="004B6276">
        <w:rPr>
          <w:color w:val="000000" w:themeColor="text1"/>
        </w:rPr>
        <w:t>paragraph (d))</w:t>
      </w:r>
    </w:p>
    <w:p w14:paraId="0D72063B" w14:textId="08178302" w:rsidR="00782D51" w:rsidRPr="004B6276" w:rsidRDefault="003B7FFE" w:rsidP="00782D51">
      <w:pPr>
        <w:pStyle w:val="Item"/>
        <w:rPr>
          <w:color w:val="000000" w:themeColor="text1"/>
        </w:rPr>
      </w:pPr>
      <w:r w:rsidRPr="004B6276">
        <w:rPr>
          <w:color w:val="000000" w:themeColor="text1"/>
        </w:rPr>
        <w:t xml:space="preserve">Repeal </w:t>
      </w:r>
      <w:r w:rsidR="00782D51" w:rsidRPr="004B6276">
        <w:rPr>
          <w:color w:val="000000" w:themeColor="text1"/>
        </w:rPr>
        <w:t>the paragraph</w:t>
      </w:r>
      <w:r w:rsidR="001A5BB4" w:rsidRPr="004B6276">
        <w:rPr>
          <w:color w:val="000000" w:themeColor="text1"/>
        </w:rPr>
        <w:t>, substitute:</w:t>
      </w:r>
    </w:p>
    <w:p w14:paraId="6A6F9157" w14:textId="3EF5F79A" w:rsidR="00B713A5" w:rsidRPr="004B6276" w:rsidRDefault="00B713A5" w:rsidP="00B713A5">
      <w:pPr>
        <w:spacing w:before="60" w:after="60" w:line="240" w:lineRule="exact"/>
        <w:ind w:left="541" w:hanging="425"/>
        <w:rPr>
          <w:rFonts w:cs="Times New Roman"/>
          <w:snapToGrid w:val="0"/>
          <w:color w:val="000000" w:themeColor="text1"/>
          <w:sz w:val="20"/>
        </w:rPr>
      </w:pPr>
      <w:r w:rsidRPr="004B6276">
        <w:rPr>
          <w:rFonts w:cs="Times New Roman"/>
          <w:snapToGrid w:val="0"/>
          <w:color w:val="000000" w:themeColor="text1"/>
          <w:sz w:val="20"/>
        </w:rPr>
        <w:t>(d)</w:t>
      </w:r>
      <w:r w:rsidRPr="004B6276">
        <w:rPr>
          <w:rFonts w:cs="Times New Roman"/>
          <w:snapToGrid w:val="0"/>
          <w:color w:val="000000" w:themeColor="text1"/>
          <w:sz w:val="20"/>
        </w:rPr>
        <w:tab/>
        <w:t>on the completion of the course of treatment, the eligible audiologist, dietitian, exercise physiologist, optometrist, orthoptist, physiotherapist, or speech pathologist gives a written report to the referring eligible medical practitioner on assessments (if performed), treatment provided and recommendations on future management of the patient’s condition</w:t>
      </w:r>
    </w:p>
    <w:p w14:paraId="0BBCA9A9" w14:textId="7CE83DAB" w:rsidR="007A43DB" w:rsidRPr="004B6276" w:rsidRDefault="007A43DB" w:rsidP="003C52DC">
      <w:pPr>
        <w:rPr>
          <w:rFonts w:eastAsia="Times New Roman" w:cs="Times New Roman"/>
          <w:color w:val="000000" w:themeColor="text1"/>
          <w:lang w:eastAsia="en-AU"/>
        </w:rPr>
      </w:pPr>
    </w:p>
    <w:sectPr w:rsidR="007A43DB" w:rsidRPr="004B6276" w:rsidSect="00B20990">
      <w:headerReference w:type="even" r:id="rId23"/>
      <w:headerReference w:type="default" r:id="rId24"/>
      <w:footerReference w:type="even" r:id="rId25"/>
      <w:footerReference w:type="default" r:id="rId26"/>
      <w:footerReference w:type="first" r:id="rId27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450B2" w14:textId="77777777" w:rsidR="00CA49BD" w:rsidRDefault="00CA49BD" w:rsidP="0048364F">
      <w:pPr>
        <w:spacing w:line="240" w:lineRule="auto"/>
      </w:pPr>
      <w:r>
        <w:separator/>
      </w:r>
    </w:p>
  </w:endnote>
  <w:endnote w:type="continuationSeparator" w:id="0">
    <w:p w14:paraId="7C972B33" w14:textId="77777777" w:rsidR="00CA49BD" w:rsidRDefault="00CA49BD" w:rsidP="0048364F">
      <w:pPr>
        <w:spacing w:line="240" w:lineRule="auto"/>
      </w:pPr>
      <w:r>
        <w:continuationSeparator/>
      </w:r>
    </w:p>
  </w:endnote>
  <w:endnote w:type="continuationNotice" w:id="1">
    <w:p w14:paraId="05112771" w14:textId="77777777" w:rsidR="00CA49BD" w:rsidRDefault="00CA49B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7FCBBB9" w14:textId="77777777" w:rsidTr="00C32B89">
      <w:tc>
        <w:tcPr>
          <w:tcW w:w="5000" w:type="pct"/>
        </w:tcPr>
        <w:p w14:paraId="539576D5" w14:textId="77777777" w:rsidR="003C52DC" w:rsidRDefault="003C52DC" w:rsidP="00C32B89">
          <w:pPr>
            <w:rPr>
              <w:sz w:val="18"/>
            </w:rPr>
          </w:pPr>
        </w:p>
      </w:tc>
    </w:tr>
  </w:tbl>
  <w:p w14:paraId="25BA62BA" w14:textId="77777777" w:rsidR="003C52DC" w:rsidRPr="005F1388" w:rsidRDefault="003C52DC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25B43128" w14:textId="77777777" w:rsidTr="00C32B89">
      <w:tc>
        <w:tcPr>
          <w:tcW w:w="5000" w:type="pct"/>
        </w:tcPr>
        <w:p w14:paraId="5B429DFF" w14:textId="77777777" w:rsidR="003C52DC" w:rsidRDefault="003C52DC" w:rsidP="00C32B89">
          <w:pPr>
            <w:rPr>
              <w:sz w:val="18"/>
            </w:rPr>
          </w:pPr>
        </w:p>
      </w:tc>
    </w:tr>
  </w:tbl>
  <w:p w14:paraId="0CCE8621" w14:textId="77777777" w:rsidR="003C52DC" w:rsidRPr="006D3667" w:rsidRDefault="003C52DC" w:rsidP="00C32B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3B963" w14:textId="77777777" w:rsidR="003C52DC" w:rsidRDefault="003C52DC" w:rsidP="00C32B89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C52DC" w14:paraId="73EC5E1D" w14:textId="77777777" w:rsidTr="00C32B89">
      <w:tc>
        <w:tcPr>
          <w:tcW w:w="5000" w:type="pct"/>
        </w:tcPr>
        <w:p w14:paraId="111BD5F9" w14:textId="77777777" w:rsidR="003C52DC" w:rsidRDefault="003C52DC" w:rsidP="00C32B89">
          <w:pPr>
            <w:rPr>
              <w:sz w:val="18"/>
            </w:rPr>
          </w:pPr>
        </w:p>
      </w:tc>
    </w:tr>
  </w:tbl>
  <w:p w14:paraId="4DE36244" w14:textId="77777777" w:rsidR="003C52DC" w:rsidRPr="00486382" w:rsidRDefault="003C52DC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8AD00" w14:textId="77777777" w:rsidR="003C52DC" w:rsidRPr="00E33C1C" w:rsidRDefault="003C52DC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3C52DC" w14:paraId="1CA55AE9" w14:textId="77777777" w:rsidTr="00C32B89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B61AA72" w14:textId="77777777" w:rsidR="003C52DC" w:rsidRDefault="003C52DC" w:rsidP="00C32B89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CD4C242" w14:textId="77777777" w:rsidR="003C52DC" w:rsidRDefault="003C52DC" w:rsidP="00C32B89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92D5F14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</w:p>
      </w:tc>
    </w:tr>
    <w:tr w:rsidR="003C52DC" w14:paraId="43682ED3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E9D4B8E" w14:textId="77777777" w:rsidR="003C52DC" w:rsidRDefault="003C52DC" w:rsidP="00C32B89">
          <w:pPr>
            <w:jc w:val="right"/>
            <w:rPr>
              <w:sz w:val="18"/>
            </w:rPr>
          </w:pPr>
        </w:p>
      </w:tc>
    </w:tr>
  </w:tbl>
  <w:p w14:paraId="0ED91CE3" w14:textId="77777777" w:rsidR="003C52DC" w:rsidRPr="00ED79B6" w:rsidRDefault="003C52DC" w:rsidP="00C32B89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BDF7F" w14:textId="77777777" w:rsidR="003C52DC" w:rsidRPr="00E33C1C" w:rsidRDefault="003C52DC" w:rsidP="00C32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p w14:paraId="62EA247A" w14:textId="77777777" w:rsidR="00C32B89" w:rsidRDefault="00C32B89">
    <w:pPr>
      <w:rPr>
        <w:i/>
        <w:sz w:val="18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C52DC" w14:paraId="187CA703" w14:textId="77777777" w:rsidTr="00C32B89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4310A7BC" w14:textId="3B76F8EB" w:rsidR="003C52DC" w:rsidRDefault="003C52DC" w:rsidP="00C32B89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0FFBD1F" w14:textId="204F6E10" w:rsidR="003C52DC" w:rsidRPr="00B20990" w:rsidRDefault="003C52DC" w:rsidP="00C32B89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5FF7">
            <w:rPr>
              <w:i/>
              <w:noProof/>
              <w:sz w:val="18"/>
            </w:rPr>
            <w:t>Health Insurance (Section 3C General Medical Services – Allied Health Services) Amendment (Eligible Providers)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1E0748B2" w14:textId="77777777" w:rsidR="003C52DC" w:rsidRDefault="003C52DC" w:rsidP="00C32B89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3C52DC" w14:paraId="404C7018" w14:textId="77777777" w:rsidTr="00C32B8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011FE979" w14:textId="77777777" w:rsidR="003C52DC" w:rsidRDefault="003C52DC" w:rsidP="00C32B89">
          <w:pPr>
            <w:rPr>
              <w:sz w:val="18"/>
            </w:rPr>
          </w:pPr>
        </w:p>
      </w:tc>
    </w:tr>
  </w:tbl>
  <w:p w14:paraId="4F7517D8" w14:textId="77777777" w:rsidR="003C52DC" w:rsidRPr="00ED79B6" w:rsidRDefault="003C52DC" w:rsidP="00C32B89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10A4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1DB7AB0E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1356AAD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4A3581" w14:textId="61F2A152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5FF7">
            <w:rPr>
              <w:i/>
              <w:noProof/>
              <w:sz w:val="18"/>
            </w:rPr>
            <w:t>Health Insurance (Section 3C General Medical Services – Allied Health Services) Amendment (Eligible Providers)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EF37AB8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266117ED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29F322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75DF97E4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879B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4983CAE2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B640EBC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89642CC" w14:textId="555E3C5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6C5FF7">
            <w:rPr>
              <w:i/>
              <w:noProof/>
              <w:sz w:val="18"/>
            </w:rPr>
            <w:t>Health Insurance (Section 3C General Medical Services – Allied Health Services) Amendment (Eligible Providers) Determination 2025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78D79B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3D830C5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0B12AC" w14:textId="77777777" w:rsidR="00EE57E8" w:rsidRDefault="00EE57E8" w:rsidP="00EE57E8">
          <w:pPr>
            <w:rPr>
              <w:sz w:val="18"/>
            </w:rPr>
          </w:pPr>
        </w:p>
      </w:tc>
    </w:tr>
  </w:tbl>
  <w:p w14:paraId="37D3B8B4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D8A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2B7F5AAE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2BE9B31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5491CC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CD7E3B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6A27A2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0CBA61FC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FC67D1B" w14:textId="7A96D058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CD7E3B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6C5FF7">
            <w:rPr>
              <w:i/>
              <w:noProof/>
              <w:sz w:val="18"/>
            </w:rPr>
            <w:t>16/4/2025 12:05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54DA69C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7000B" w14:textId="77777777" w:rsidR="00CA49BD" w:rsidRDefault="00CA49BD" w:rsidP="0048364F">
      <w:pPr>
        <w:spacing w:line="240" w:lineRule="auto"/>
      </w:pPr>
      <w:r>
        <w:separator/>
      </w:r>
    </w:p>
  </w:footnote>
  <w:footnote w:type="continuationSeparator" w:id="0">
    <w:p w14:paraId="1B4732D9" w14:textId="77777777" w:rsidR="00CA49BD" w:rsidRDefault="00CA49BD" w:rsidP="0048364F">
      <w:pPr>
        <w:spacing w:line="240" w:lineRule="auto"/>
      </w:pPr>
      <w:r>
        <w:continuationSeparator/>
      </w:r>
    </w:p>
  </w:footnote>
  <w:footnote w:type="continuationNotice" w:id="1">
    <w:p w14:paraId="7C63A2D0" w14:textId="77777777" w:rsidR="00CA49BD" w:rsidRDefault="00CA49B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C1B4" w14:textId="77777777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EC96A" w14:textId="77777777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A0B0F" w14:textId="77777777" w:rsidR="003C52DC" w:rsidRPr="005F1388" w:rsidRDefault="003C52DC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549B1" w14:textId="77777777" w:rsidR="003C52DC" w:rsidRPr="00ED79B6" w:rsidRDefault="003C52DC" w:rsidP="00C32B89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971FC" w14:textId="77777777" w:rsidR="003C52DC" w:rsidRPr="00ED79B6" w:rsidRDefault="003C52DC" w:rsidP="00C32B89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1A000" w14:textId="77777777" w:rsidR="003C52DC" w:rsidRPr="00ED79B6" w:rsidRDefault="003C52DC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D22A4" w14:textId="77777777" w:rsidR="00EE57E8" w:rsidRPr="00A961C4" w:rsidRDefault="00EE57E8" w:rsidP="0048364F">
    <w:pPr>
      <w:rPr>
        <w:b/>
        <w:sz w:val="20"/>
      </w:rPr>
    </w:pPr>
  </w:p>
  <w:p w14:paraId="1836C8EB" w14:textId="77777777" w:rsidR="00EE57E8" w:rsidRPr="00A961C4" w:rsidRDefault="00EE57E8" w:rsidP="0048364F">
    <w:pPr>
      <w:rPr>
        <w:b/>
        <w:sz w:val="20"/>
      </w:rPr>
    </w:pPr>
  </w:p>
  <w:p w14:paraId="08C6A2F6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FCBF" w14:textId="77777777" w:rsidR="00EE57E8" w:rsidRPr="00A961C4" w:rsidRDefault="00EE57E8" w:rsidP="0048364F">
    <w:pPr>
      <w:jc w:val="right"/>
      <w:rPr>
        <w:sz w:val="20"/>
      </w:rPr>
    </w:pPr>
  </w:p>
  <w:p w14:paraId="1EB9FD70" w14:textId="77777777" w:rsidR="00EE57E8" w:rsidRPr="00A961C4" w:rsidRDefault="00EE57E8" w:rsidP="0048364F">
    <w:pPr>
      <w:jc w:val="right"/>
      <w:rPr>
        <w:b/>
        <w:sz w:val="20"/>
      </w:rPr>
    </w:pPr>
  </w:p>
  <w:p w14:paraId="603C6131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6D21DB"/>
    <w:multiLevelType w:val="hybridMultilevel"/>
    <w:tmpl w:val="480415C6"/>
    <w:lvl w:ilvl="0" w:tplc="CF740D6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FA478C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0D41F76"/>
    <w:multiLevelType w:val="hybridMultilevel"/>
    <w:tmpl w:val="90C670F4"/>
    <w:lvl w:ilvl="0" w:tplc="6F22DA5C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06A7489"/>
    <w:multiLevelType w:val="hybridMultilevel"/>
    <w:tmpl w:val="6866A6AA"/>
    <w:lvl w:ilvl="0" w:tplc="3EC0AF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4919789">
    <w:abstractNumId w:val="9"/>
  </w:num>
  <w:num w:numId="2" w16cid:durableId="1619946897">
    <w:abstractNumId w:val="7"/>
  </w:num>
  <w:num w:numId="3" w16cid:durableId="517473619">
    <w:abstractNumId w:val="6"/>
  </w:num>
  <w:num w:numId="4" w16cid:durableId="550268632">
    <w:abstractNumId w:val="5"/>
  </w:num>
  <w:num w:numId="5" w16cid:durableId="1031148791">
    <w:abstractNumId w:val="4"/>
  </w:num>
  <w:num w:numId="6" w16cid:durableId="1442457083">
    <w:abstractNumId w:val="8"/>
  </w:num>
  <w:num w:numId="7" w16cid:durableId="1896699544">
    <w:abstractNumId w:val="3"/>
  </w:num>
  <w:num w:numId="8" w16cid:durableId="1092973658">
    <w:abstractNumId w:val="2"/>
  </w:num>
  <w:num w:numId="9" w16cid:durableId="288359402">
    <w:abstractNumId w:val="1"/>
  </w:num>
  <w:num w:numId="10" w16cid:durableId="660544502">
    <w:abstractNumId w:val="0"/>
  </w:num>
  <w:num w:numId="11" w16cid:durableId="961963985">
    <w:abstractNumId w:val="15"/>
  </w:num>
  <w:num w:numId="12" w16cid:durableId="14575373">
    <w:abstractNumId w:val="10"/>
  </w:num>
  <w:num w:numId="13" w16cid:durableId="454300125">
    <w:abstractNumId w:val="13"/>
  </w:num>
  <w:num w:numId="14" w16cid:durableId="1427264886">
    <w:abstractNumId w:val="11"/>
  </w:num>
  <w:num w:numId="15" w16cid:durableId="52117312">
    <w:abstractNumId w:val="14"/>
  </w:num>
  <w:num w:numId="16" w16cid:durableId="1234467033">
    <w:abstractNumId w:val="12"/>
  </w:num>
  <w:num w:numId="17" w16cid:durableId="20478338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E3B"/>
    <w:rsid w:val="00000263"/>
    <w:rsid w:val="000048DF"/>
    <w:rsid w:val="00005F31"/>
    <w:rsid w:val="000113BC"/>
    <w:rsid w:val="000136AF"/>
    <w:rsid w:val="00021F56"/>
    <w:rsid w:val="00030139"/>
    <w:rsid w:val="00034851"/>
    <w:rsid w:val="0003777A"/>
    <w:rsid w:val="0004044E"/>
    <w:rsid w:val="00042358"/>
    <w:rsid w:val="00045CC5"/>
    <w:rsid w:val="0005120E"/>
    <w:rsid w:val="00054577"/>
    <w:rsid w:val="000614BF"/>
    <w:rsid w:val="000623DB"/>
    <w:rsid w:val="00063537"/>
    <w:rsid w:val="00067DD7"/>
    <w:rsid w:val="0007169C"/>
    <w:rsid w:val="00077593"/>
    <w:rsid w:val="0008073C"/>
    <w:rsid w:val="00083D9A"/>
    <w:rsid w:val="00083F48"/>
    <w:rsid w:val="000A0F45"/>
    <w:rsid w:val="000A1342"/>
    <w:rsid w:val="000A2EE2"/>
    <w:rsid w:val="000A3734"/>
    <w:rsid w:val="000A479A"/>
    <w:rsid w:val="000A7DF9"/>
    <w:rsid w:val="000B20FB"/>
    <w:rsid w:val="000B5761"/>
    <w:rsid w:val="000D05EF"/>
    <w:rsid w:val="000D3FB9"/>
    <w:rsid w:val="000D443D"/>
    <w:rsid w:val="000D5485"/>
    <w:rsid w:val="000E5915"/>
    <w:rsid w:val="000E598E"/>
    <w:rsid w:val="000E5A3D"/>
    <w:rsid w:val="000F0908"/>
    <w:rsid w:val="000F0ADA"/>
    <w:rsid w:val="000F21C1"/>
    <w:rsid w:val="000F4183"/>
    <w:rsid w:val="00104C77"/>
    <w:rsid w:val="0010745C"/>
    <w:rsid w:val="00107B86"/>
    <w:rsid w:val="001122E2"/>
    <w:rsid w:val="001122FF"/>
    <w:rsid w:val="00114847"/>
    <w:rsid w:val="00116B4E"/>
    <w:rsid w:val="00120BF8"/>
    <w:rsid w:val="00125527"/>
    <w:rsid w:val="001324F5"/>
    <w:rsid w:val="00132A2D"/>
    <w:rsid w:val="00133F3F"/>
    <w:rsid w:val="00135EA7"/>
    <w:rsid w:val="00137AE1"/>
    <w:rsid w:val="00142E8B"/>
    <w:rsid w:val="00143B90"/>
    <w:rsid w:val="001455BD"/>
    <w:rsid w:val="00145F5E"/>
    <w:rsid w:val="001478D6"/>
    <w:rsid w:val="001553E6"/>
    <w:rsid w:val="00160BD7"/>
    <w:rsid w:val="001643C9"/>
    <w:rsid w:val="00165568"/>
    <w:rsid w:val="00165690"/>
    <w:rsid w:val="00166082"/>
    <w:rsid w:val="00166C2F"/>
    <w:rsid w:val="00170DDD"/>
    <w:rsid w:val="001716C9"/>
    <w:rsid w:val="0017301F"/>
    <w:rsid w:val="00177493"/>
    <w:rsid w:val="00184261"/>
    <w:rsid w:val="00193461"/>
    <w:rsid w:val="0019348E"/>
    <w:rsid w:val="001939E1"/>
    <w:rsid w:val="0019452E"/>
    <w:rsid w:val="001945CB"/>
    <w:rsid w:val="0019498A"/>
    <w:rsid w:val="00195382"/>
    <w:rsid w:val="001A3B9F"/>
    <w:rsid w:val="001A5520"/>
    <w:rsid w:val="001A5BB4"/>
    <w:rsid w:val="001A64E3"/>
    <w:rsid w:val="001A65C0"/>
    <w:rsid w:val="001B093E"/>
    <w:rsid w:val="001B1356"/>
    <w:rsid w:val="001B7A5D"/>
    <w:rsid w:val="001C69C4"/>
    <w:rsid w:val="001D0573"/>
    <w:rsid w:val="001E0A8D"/>
    <w:rsid w:val="001E2093"/>
    <w:rsid w:val="001E3590"/>
    <w:rsid w:val="001E49D8"/>
    <w:rsid w:val="001E7407"/>
    <w:rsid w:val="001F0F7B"/>
    <w:rsid w:val="001F1A46"/>
    <w:rsid w:val="001F349D"/>
    <w:rsid w:val="00201D27"/>
    <w:rsid w:val="002023D2"/>
    <w:rsid w:val="002072F3"/>
    <w:rsid w:val="0021153A"/>
    <w:rsid w:val="002115AD"/>
    <w:rsid w:val="002205EC"/>
    <w:rsid w:val="00223187"/>
    <w:rsid w:val="002245A6"/>
    <w:rsid w:val="00224CE0"/>
    <w:rsid w:val="002272B1"/>
    <w:rsid w:val="002302EA"/>
    <w:rsid w:val="00237614"/>
    <w:rsid w:val="00240749"/>
    <w:rsid w:val="002468D7"/>
    <w:rsid w:val="00247E97"/>
    <w:rsid w:val="00252751"/>
    <w:rsid w:val="0025389C"/>
    <w:rsid w:val="00256C81"/>
    <w:rsid w:val="0027512C"/>
    <w:rsid w:val="00275E18"/>
    <w:rsid w:val="00285CDD"/>
    <w:rsid w:val="00291167"/>
    <w:rsid w:val="00293013"/>
    <w:rsid w:val="00293C94"/>
    <w:rsid w:val="0029489E"/>
    <w:rsid w:val="00297ECB"/>
    <w:rsid w:val="002B42DC"/>
    <w:rsid w:val="002B58F7"/>
    <w:rsid w:val="002C152A"/>
    <w:rsid w:val="002C1FF4"/>
    <w:rsid w:val="002D043A"/>
    <w:rsid w:val="002D355E"/>
    <w:rsid w:val="002E23AE"/>
    <w:rsid w:val="002E2E42"/>
    <w:rsid w:val="002F36F7"/>
    <w:rsid w:val="002F4C76"/>
    <w:rsid w:val="002F5E08"/>
    <w:rsid w:val="003072A4"/>
    <w:rsid w:val="0031713F"/>
    <w:rsid w:val="003222D1"/>
    <w:rsid w:val="00325DFF"/>
    <w:rsid w:val="0032750F"/>
    <w:rsid w:val="00327D47"/>
    <w:rsid w:val="003415D3"/>
    <w:rsid w:val="003442F6"/>
    <w:rsid w:val="00346335"/>
    <w:rsid w:val="00352B0F"/>
    <w:rsid w:val="00353D92"/>
    <w:rsid w:val="0035586B"/>
    <w:rsid w:val="003561B0"/>
    <w:rsid w:val="0037019B"/>
    <w:rsid w:val="00381988"/>
    <w:rsid w:val="00382ACB"/>
    <w:rsid w:val="00391F96"/>
    <w:rsid w:val="00397893"/>
    <w:rsid w:val="003A15AC"/>
    <w:rsid w:val="003A24B1"/>
    <w:rsid w:val="003B0627"/>
    <w:rsid w:val="003B51EC"/>
    <w:rsid w:val="003B7FFE"/>
    <w:rsid w:val="003C4332"/>
    <w:rsid w:val="003C52DC"/>
    <w:rsid w:val="003C5F2B"/>
    <w:rsid w:val="003C7054"/>
    <w:rsid w:val="003C7D35"/>
    <w:rsid w:val="003D0BFE"/>
    <w:rsid w:val="003D36D4"/>
    <w:rsid w:val="003D3723"/>
    <w:rsid w:val="003D4B37"/>
    <w:rsid w:val="003D5700"/>
    <w:rsid w:val="003E092B"/>
    <w:rsid w:val="003E1139"/>
    <w:rsid w:val="003E41DD"/>
    <w:rsid w:val="003E59B0"/>
    <w:rsid w:val="003F14AE"/>
    <w:rsid w:val="003F2124"/>
    <w:rsid w:val="003F6F52"/>
    <w:rsid w:val="004022CA"/>
    <w:rsid w:val="00402AB7"/>
    <w:rsid w:val="0040556F"/>
    <w:rsid w:val="00410432"/>
    <w:rsid w:val="004116CD"/>
    <w:rsid w:val="00414ADE"/>
    <w:rsid w:val="004228FF"/>
    <w:rsid w:val="00424C82"/>
    <w:rsid w:val="00424CA9"/>
    <w:rsid w:val="004257BB"/>
    <w:rsid w:val="004272BB"/>
    <w:rsid w:val="0043059F"/>
    <w:rsid w:val="00433694"/>
    <w:rsid w:val="004340A6"/>
    <w:rsid w:val="0044291A"/>
    <w:rsid w:val="004477AF"/>
    <w:rsid w:val="00452C97"/>
    <w:rsid w:val="004537E0"/>
    <w:rsid w:val="004600B0"/>
    <w:rsid w:val="00460499"/>
    <w:rsid w:val="00460FBA"/>
    <w:rsid w:val="00474835"/>
    <w:rsid w:val="004819C7"/>
    <w:rsid w:val="0048364F"/>
    <w:rsid w:val="00483C70"/>
    <w:rsid w:val="004877FC"/>
    <w:rsid w:val="00490F2E"/>
    <w:rsid w:val="00493F82"/>
    <w:rsid w:val="00496F97"/>
    <w:rsid w:val="004A35A5"/>
    <w:rsid w:val="004A53EA"/>
    <w:rsid w:val="004B35E7"/>
    <w:rsid w:val="004B5303"/>
    <w:rsid w:val="004B6276"/>
    <w:rsid w:val="004D40D8"/>
    <w:rsid w:val="004D7CC7"/>
    <w:rsid w:val="004E5766"/>
    <w:rsid w:val="004F13FC"/>
    <w:rsid w:val="004F1FAC"/>
    <w:rsid w:val="004F5E55"/>
    <w:rsid w:val="004F676E"/>
    <w:rsid w:val="004F71C0"/>
    <w:rsid w:val="005031F4"/>
    <w:rsid w:val="00516B8D"/>
    <w:rsid w:val="005219D3"/>
    <w:rsid w:val="0052756C"/>
    <w:rsid w:val="00530230"/>
    <w:rsid w:val="00530CC9"/>
    <w:rsid w:val="00531B46"/>
    <w:rsid w:val="00537FBC"/>
    <w:rsid w:val="00541D73"/>
    <w:rsid w:val="00543469"/>
    <w:rsid w:val="00544BAE"/>
    <w:rsid w:val="005455F7"/>
    <w:rsid w:val="00546FA3"/>
    <w:rsid w:val="005549F9"/>
    <w:rsid w:val="00554AC1"/>
    <w:rsid w:val="00556062"/>
    <w:rsid w:val="005563BC"/>
    <w:rsid w:val="005569BC"/>
    <w:rsid w:val="00557C7A"/>
    <w:rsid w:val="00562A58"/>
    <w:rsid w:val="00563FB6"/>
    <w:rsid w:val="0056541A"/>
    <w:rsid w:val="005656EF"/>
    <w:rsid w:val="005729D2"/>
    <w:rsid w:val="00574C78"/>
    <w:rsid w:val="0058027B"/>
    <w:rsid w:val="00581211"/>
    <w:rsid w:val="00584811"/>
    <w:rsid w:val="00593237"/>
    <w:rsid w:val="00593941"/>
    <w:rsid w:val="00593AA6"/>
    <w:rsid w:val="00594161"/>
    <w:rsid w:val="00594749"/>
    <w:rsid w:val="00594956"/>
    <w:rsid w:val="00595421"/>
    <w:rsid w:val="00597081"/>
    <w:rsid w:val="005A2E0A"/>
    <w:rsid w:val="005A358D"/>
    <w:rsid w:val="005A7E35"/>
    <w:rsid w:val="005B1555"/>
    <w:rsid w:val="005B2BED"/>
    <w:rsid w:val="005B4067"/>
    <w:rsid w:val="005C3F41"/>
    <w:rsid w:val="005C4EF0"/>
    <w:rsid w:val="005C5CC1"/>
    <w:rsid w:val="005C732E"/>
    <w:rsid w:val="005C7DFA"/>
    <w:rsid w:val="005D0337"/>
    <w:rsid w:val="005D0E8C"/>
    <w:rsid w:val="005D104F"/>
    <w:rsid w:val="005D5EA1"/>
    <w:rsid w:val="005D7FDA"/>
    <w:rsid w:val="005E098C"/>
    <w:rsid w:val="005E1F8D"/>
    <w:rsid w:val="005E317F"/>
    <w:rsid w:val="005E61D3"/>
    <w:rsid w:val="00600219"/>
    <w:rsid w:val="006032E2"/>
    <w:rsid w:val="006065DA"/>
    <w:rsid w:val="00606AA4"/>
    <w:rsid w:val="00613CCB"/>
    <w:rsid w:val="00620816"/>
    <w:rsid w:val="006222A1"/>
    <w:rsid w:val="00640402"/>
    <w:rsid w:val="00640EEE"/>
    <w:rsid w:val="00640F78"/>
    <w:rsid w:val="006416F5"/>
    <w:rsid w:val="00642688"/>
    <w:rsid w:val="00650FF4"/>
    <w:rsid w:val="00655D6A"/>
    <w:rsid w:val="00656072"/>
    <w:rsid w:val="00656DE9"/>
    <w:rsid w:val="00657EBB"/>
    <w:rsid w:val="006606B7"/>
    <w:rsid w:val="00672876"/>
    <w:rsid w:val="00677CC2"/>
    <w:rsid w:val="00680B73"/>
    <w:rsid w:val="00685F42"/>
    <w:rsid w:val="00690816"/>
    <w:rsid w:val="00690EEB"/>
    <w:rsid w:val="0069207B"/>
    <w:rsid w:val="006921F8"/>
    <w:rsid w:val="00692428"/>
    <w:rsid w:val="006A304E"/>
    <w:rsid w:val="006A6B9F"/>
    <w:rsid w:val="006B7006"/>
    <w:rsid w:val="006C0144"/>
    <w:rsid w:val="006C5FF7"/>
    <w:rsid w:val="006C66EA"/>
    <w:rsid w:val="006C7F8C"/>
    <w:rsid w:val="006D5D3A"/>
    <w:rsid w:val="006D7AB9"/>
    <w:rsid w:val="006E282B"/>
    <w:rsid w:val="006E3130"/>
    <w:rsid w:val="006F1E59"/>
    <w:rsid w:val="006F2D28"/>
    <w:rsid w:val="00700B2C"/>
    <w:rsid w:val="00713084"/>
    <w:rsid w:val="00717463"/>
    <w:rsid w:val="00720FC2"/>
    <w:rsid w:val="00722E89"/>
    <w:rsid w:val="00727517"/>
    <w:rsid w:val="00731E00"/>
    <w:rsid w:val="007337D0"/>
    <w:rsid w:val="007339C7"/>
    <w:rsid w:val="00741ADF"/>
    <w:rsid w:val="007440B7"/>
    <w:rsid w:val="00747993"/>
    <w:rsid w:val="007502D0"/>
    <w:rsid w:val="00753617"/>
    <w:rsid w:val="00761CE7"/>
    <w:rsid w:val="007634AD"/>
    <w:rsid w:val="007715C9"/>
    <w:rsid w:val="0077253A"/>
    <w:rsid w:val="007744A8"/>
    <w:rsid w:val="00774EDD"/>
    <w:rsid w:val="007757EC"/>
    <w:rsid w:val="007809B2"/>
    <w:rsid w:val="00782D51"/>
    <w:rsid w:val="00791FA0"/>
    <w:rsid w:val="0079563B"/>
    <w:rsid w:val="00796C50"/>
    <w:rsid w:val="007A12B9"/>
    <w:rsid w:val="007A43DB"/>
    <w:rsid w:val="007A6863"/>
    <w:rsid w:val="007B237E"/>
    <w:rsid w:val="007B6F08"/>
    <w:rsid w:val="007C37FD"/>
    <w:rsid w:val="007C6B8B"/>
    <w:rsid w:val="007C78B4"/>
    <w:rsid w:val="007E32B6"/>
    <w:rsid w:val="007E486B"/>
    <w:rsid w:val="007E7D4A"/>
    <w:rsid w:val="007F0590"/>
    <w:rsid w:val="007F1356"/>
    <w:rsid w:val="007F48ED"/>
    <w:rsid w:val="007F5E3F"/>
    <w:rsid w:val="008020F3"/>
    <w:rsid w:val="00806894"/>
    <w:rsid w:val="00812F45"/>
    <w:rsid w:val="00815E0C"/>
    <w:rsid w:val="00830FCE"/>
    <w:rsid w:val="00836FE9"/>
    <w:rsid w:val="0084172C"/>
    <w:rsid w:val="00842445"/>
    <w:rsid w:val="00843084"/>
    <w:rsid w:val="00844B93"/>
    <w:rsid w:val="0085067E"/>
    <w:rsid w:val="0085175E"/>
    <w:rsid w:val="00851C35"/>
    <w:rsid w:val="00856A31"/>
    <w:rsid w:val="00866B91"/>
    <w:rsid w:val="00870D69"/>
    <w:rsid w:val="00872627"/>
    <w:rsid w:val="00874BBF"/>
    <w:rsid w:val="008754D0"/>
    <w:rsid w:val="00877C69"/>
    <w:rsid w:val="00877D48"/>
    <w:rsid w:val="00880B83"/>
    <w:rsid w:val="0088345B"/>
    <w:rsid w:val="008844B8"/>
    <w:rsid w:val="00887F43"/>
    <w:rsid w:val="00895395"/>
    <w:rsid w:val="008A16A5"/>
    <w:rsid w:val="008A4A4C"/>
    <w:rsid w:val="008A5B34"/>
    <w:rsid w:val="008A5C57"/>
    <w:rsid w:val="008A7F30"/>
    <w:rsid w:val="008B703B"/>
    <w:rsid w:val="008C0629"/>
    <w:rsid w:val="008C7767"/>
    <w:rsid w:val="008D0EE0"/>
    <w:rsid w:val="008D3E3C"/>
    <w:rsid w:val="008D7A27"/>
    <w:rsid w:val="008E020A"/>
    <w:rsid w:val="008E4702"/>
    <w:rsid w:val="008E69AA"/>
    <w:rsid w:val="008F4F1C"/>
    <w:rsid w:val="008F61C1"/>
    <w:rsid w:val="0090629E"/>
    <w:rsid w:val="009069AD"/>
    <w:rsid w:val="00910E64"/>
    <w:rsid w:val="00912DF7"/>
    <w:rsid w:val="00922764"/>
    <w:rsid w:val="009278C1"/>
    <w:rsid w:val="00932377"/>
    <w:rsid w:val="00932DD7"/>
    <w:rsid w:val="009346E3"/>
    <w:rsid w:val="0094523D"/>
    <w:rsid w:val="0094724B"/>
    <w:rsid w:val="009566BB"/>
    <w:rsid w:val="009644E0"/>
    <w:rsid w:val="00976A63"/>
    <w:rsid w:val="009800A9"/>
    <w:rsid w:val="00991149"/>
    <w:rsid w:val="0099661E"/>
    <w:rsid w:val="00997BD8"/>
    <w:rsid w:val="009A34D6"/>
    <w:rsid w:val="009A4E14"/>
    <w:rsid w:val="009A566E"/>
    <w:rsid w:val="009B2490"/>
    <w:rsid w:val="009B50E5"/>
    <w:rsid w:val="009C3431"/>
    <w:rsid w:val="009C5989"/>
    <w:rsid w:val="009C6A32"/>
    <w:rsid w:val="009D08DA"/>
    <w:rsid w:val="009D5B03"/>
    <w:rsid w:val="009D6B21"/>
    <w:rsid w:val="009E2154"/>
    <w:rsid w:val="009E21EE"/>
    <w:rsid w:val="009F25FF"/>
    <w:rsid w:val="009F6290"/>
    <w:rsid w:val="00A0577F"/>
    <w:rsid w:val="00A06860"/>
    <w:rsid w:val="00A136F5"/>
    <w:rsid w:val="00A22D7F"/>
    <w:rsid w:val="00A231E2"/>
    <w:rsid w:val="00A24A9A"/>
    <w:rsid w:val="00A2550D"/>
    <w:rsid w:val="00A30096"/>
    <w:rsid w:val="00A31C2C"/>
    <w:rsid w:val="00A33AA0"/>
    <w:rsid w:val="00A367F3"/>
    <w:rsid w:val="00A379BB"/>
    <w:rsid w:val="00A4169B"/>
    <w:rsid w:val="00A46A75"/>
    <w:rsid w:val="00A47BBA"/>
    <w:rsid w:val="00A50D55"/>
    <w:rsid w:val="00A52FDA"/>
    <w:rsid w:val="00A640AE"/>
    <w:rsid w:val="00A64912"/>
    <w:rsid w:val="00A70A74"/>
    <w:rsid w:val="00A9231A"/>
    <w:rsid w:val="00A95BC7"/>
    <w:rsid w:val="00AA0343"/>
    <w:rsid w:val="00AA352B"/>
    <w:rsid w:val="00AA6090"/>
    <w:rsid w:val="00AA78CE"/>
    <w:rsid w:val="00AA7B26"/>
    <w:rsid w:val="00AC767C"/>
    <w:rsid w:val="00AD3467"/>
    <w:rsid w:val="00AD5641"/>
    <w:rsid w:val="00AF33DB"/>
    <w:rsid w:val="00AF4303"/>
    <w:rsid w:val="00AF74F7"/>
    <w:rsid w:val="00B011C5"/>
    <w:rsid w:val="00B032D8"/>
    <w:rsid w:val="00B05D72"/>
    <w:rsid w:val="00B06F70"/>
    <w:rsid w:val="00B1237E"/>
    <w:rsid w:val="00B12656"/>
    <w:rsid w:val="00B12B96"/>
    <w:rsid w:val="00B13103"/>
    <w:rsid w:val="00B1361E"/>
    <w:rsid w:val="00B17114"/>
    <w:rsid w:val="00B201C4"/>
    <w:rsid w:val="00B20990"/>
    <w:rsid w:val="00B2163B"/>
    <w:rsid w:val="00B23FAF"/>
    <w:rsid w:val="00B33B3C"/>
    <w:rsid w:val="00B34133"/>
    <w:rsid w:val="00B34B8C"/>
    <w:rsid w:val="00B354A2"/>
    <w:rsid w:val="00B40D74"/>
    <w:rsid w:val="00B42344"/>
    <w:rsid w:val="00B42649"/>
    <w:rsid w:val="00B42DB8"/>
    <w:rsid w:val="00B46467"/>
    <w:rsid w:val="00B47E10"/>
    <w:rsid w:val="00B52663"/>
    <w:rsid w:val="00B56DCB"/>
    <w:rsid w:val="00B61728"/>
    <w:rsid w:val="00B65D52"/>
    <w:rsid w:val="00B713A5"/>
    <w:rsid w:val="00B71E0E"/>
    <w:rsid w:val="00B7666C"/>
    <w:rsid w:val="00B770D2"/>
    <w:rsid w:val="00B802C0"/>
    <w:rsid w:val="00B861F9"/>
    <w:rsid w:val="00B93516"/>
    <w:rsid w:val="00B94A36"/>
    <w:rsid w:val="00B96776"/>
    <w:rsid w:val="00B973E5"/>
    <w:rsid w:val="00B97AAD"/>
    <w:rsid w:val="00BA2CF1"/>
    <w:rsid w:val="00BA47A3"/>
    <w:rsid w:val="00BA5026"/>
    <w:rsid w:val="00BA654D"/>
    <w:rsid w:val="00BA7B5B"/>
    <w:rsid w:val="00BB1B7F"/>
    <w:rsid w:val="00BB1C84"/>
    <w:rsid w:val="00BB6E79"/>
    <w:rsid w:val="00BB7354"/>
    <w:rsid w:val="00BC2D1A"/>
    <w:rsid w:val="00BC5B34"/>
    <w:rsid w:val="00BD1320"/>
    <w:rsid w:val="00BE42C5"/>
    <w:rsid w:val="00BE719A"/>
    <w:rsid w:val="00BE720A"/>
    <w:rsid w:val="00BF0723"/>
    <w:rsid w:val="00BF1996"/>
    <w:rsid w:val="00BF3A52"/>
    <w:rsid w:val="00BF6650"/>
    <w:rsid w:val="00BF6DF7"/>
    <w:rsid w:val="00C00230"/>
    <w:rsid w:val="00C0609C"/>
    <w:rsid w:val="00C067E5"/>
    <w:rsid w:val="00C06846"/>
    <w:rsid w:val="00C101B7"/>
    <w:rsid w:val="00C1634C"/>
    <w:rsid w:val="00C164CA"/>
    <w:rsid w:val="00C26051"/>
    <w:rsid w:val="00C27B95"/>
    <w:rsid w:val="00C32B89"/>
    <w:rsid w:val="00C40FB8"/>
    <w:rsid w:val="00C429D8"/>
    <w:rsid w:val="00C42BF8"/>
    <w:rsid w:val="00C460AE"/>
    <w:rsid w:val="00C50043"/>
    <w:rsid w:val="00C5015F"/>
    <w:rsid w:val="00C50A0F"/>
    <w:rsid w:val="00C50F4A"/>
    <w:rsid w:val="00C57ECB"/>
    <w:rsid w:val="00C63597"/>
    <w:rsid w:val="00C642FB"/>
    <w:rsid w:val="00C704B3"/>
    <w:rsid w:val="00C72D10"/>
    <w:rsid w:val="00C73E2F"/>
    <w:rsid w:val="00C74B5B"/>
    <w:rsid w:val="00C7573B"/>
    <w:rsid w:val="00C76CF3"/>
    <w:rsid w:val="00C779A8"/>
    <w:rsid w:val="00C864A7"/>
    <w:rsid w:val="00C93205"/>
    <w:rsid w:val="00C93A04"/>
    <w:rsid w:val="00C93E91"/>
    <w:rsid w:val="00C93F75"/>
    <w:rsid w:val="00C945DC"/>
    <w:rsid w:val="00CA0D8B"/>
    <w:rsid w:val="00CA4412"/>
    <w:rsid w:val="00CA49BD"/>
    <w:rsid w:val="00CA5F2C"/>
    <w:rsid w:val="00CA7844"/>
    <w:rsid w:val="00CB38C2"/>
    <w:rsid w:val="00CB58EF"/>
    <w:rsid w:val="00CC6863"/>
    <w:rsid w:val="00CD362C"/>
    <w:rsid w:val="00CD7E3B"/>
    <w:rsid w:val="00CE0A93"/>
    <w:rsid w:val="00CE42CF"/>
    <w:rsid w:val="00CE5D13"/>
    <w:rsid w:val="00CF0BB2"/>
    <w:rsid w:val="00CF4061"/>
    <w:rsid w:val="00D04916"/>
    <w:rsid w:val="00D12910"/>
    <w:rsid w:val="00D12B0D"/>
    <w:rsid w:val="00D13441"/>
    <w:rsid w:val="00D243A3"/>
    <w:rsid w:val="00D277E8"/>
    <w:rsid w:val="00D33440"/>
    <w:rsid w:val="00D47036"/>
    <w:rsid w:val="00D47BF4"/>
    <w:rsid w:val="00D52EFE"/>
    <w:rsid w:val="00D551B0"/>
    <w:rsid w:val="00D55FCE"/>
    <w:rsid w:val="00D56A0D"/>
    <w:rsid w:val="00D57A41"/>
    <w:rsid w:val="00D61E12"/>
    <w:rsid w:val="00D63EF6"/>
    <w:rsid w:val="00D66518"/>
    <w:rsid w:val="00D70DFB"/>
    <w:rsid w:val="00D714AE"/>
    <w:rsid w:val="00D71EEA"/>
    <w:rsid w:val="00D735CD"/>
    <w:rsid w:val="00D763E7"/>
    <w:rsid w:val="00D766DF"/>
    <w:rsid w:val="00D901EF"/>
    <w:rsid w:val="00D90841"/>
    <w:rsid w:val="00DA2439"/>
    <w:rsid w:val="00DA6F05"/>
    <w:rsid w:val="00DB64FC"/>
    <w:rsid w:val="00DC3066"/>
    <w:rsid w:val="00DD5590"/>
    <w:rsid w:val="00DD7D5A"/>
    <w:rsid w:val="00DE149E"/>
    <w:rsid w:val="00DE50FF"/>
    <w:rsid w:val="00DF23DB"/>
    <w:rsid w:val="00DF25B9"/>
    <w:rsid w:val="00DF3F0C"/>
    <w:rsid w:val="00E034DB"/>
    <w:rsid w:val="00E05704"/>
    <w:rsid w:val="00E12F1A"/>
    <w:rsid w:val="00E15BDF"/>
    <w:rsid w:val="00E16544"/>
    <w:rsid w:val="00E22935"/>
    <w:rsid w:val="00E239E5"/>
    <w:rsid w:val="00E23F53"/>
    <w:rsid w:val="00E26D15"/>
    <w:rsid w:val="00E353F2"/>
    <w:rsid w:val="00E4138C"/>
    <w:rsid w:val="00E46530"/>
    <w:rsid w:val="00E50A88"/>
    <w:rsid w:val="00E5425A"/>
    <w:rsid w:val="00E54292"/>
    <w:rsid w:val="00E60191"/>
    <w:rsid w:val="00E60AB5"/>
    <w:rsid w:val="00E64193"/>
    <w:rsid w:val="00E674EB"/>
    <w:rsid w:val="00E74DC7"/>
    <w:rsid w:val="00E7676C"/>
    <w:rsid w:val="00E80847"/>
    <w:rsid w:val="00E8516B"/>
    <w:rsid w:val="00E87699"/>
    <w:rsid w:val="00E92E27"/>
    <w:rsid w:val="00E94B1E"/>
    <w:rsid w:val="00E9586B"/>
    <w:rsid w:val="00E96A83"/>
    <w:rsid w:val="00E97334"/>
    <w:rsid w:val="00EA0975"/>
    <w:rsid w:val="00EA4C89"/>
    <w:rsid w:val="00EA5133"/>
    <w:rsid w:val="00EA53FB"/>
    <w:rsid w:val="00EB16DD"/>
    <w:rsid w:val="00EB3A99"/>
    <w:rsid w:val="00EB65F8"/>
    <w:rsid w:val="00EB7E4B"/>
    <w:rsid w:val="00EC0A0C"/>
    <w:rsid w:val="00EC65F6"/>
    <w:rsid w:val="00EC7856"/>
    <w:rsid w:val="00ED069E"/>
    <w:rsid w:val="00ED1067"/>
    <w:rsid w:val="00ED15CD"/>
    <w:rsid w:val="00ED4928"/>
    <w:rsid w:val="00ED7629"/>
    <w:rsid w:val="00EE3FFE"/>
    <w:rsid w:val="00EE41B3"/>
    <w:rsid w:val="00EE57E8"/>
    <w:rsid w:val="00EE6190"/>
    <w:rsid w:val="00EF0202"/>
    <w:rsid w:val="00EF0799"/>
    <w:rsid w:val="00EF29F0"/>
    <w:rsid w:val="00EF2E3A"/>
    <w:rsid w:val="00EF6402"/>
    <w:rsid w:val="00EF6E54"/>
    <w:rsid w:val="00F047E2"/>
    <w:rsid w:val="00F04D57"/>
    <w:rsid w:val="00F078DC"/>
    <w:rsid w:val="00F07AAA"/>
    <w:rsid w:val="00F118D9"/>
    <w:rsid w:val="00F13E86"/>
    <w:rsid w:val="00F1441D"/>
    <w:rsid w:val="00F20B52"/>
    <w:rsid w:val="00F32FCB"/>
    <w:rsid w:val="00F33523"/>
    <w:rsid w:val="00F525ED"/>
    <w:rsid w:val="00F548F1"/>
    <w:rsid w:val="00F56657"/>
    <w:rsid w:val="00F60F2F"/>
    <w:rsid w:val="00F677A9"/>
    <w:rsid w:val="00F741A3"/>
    <w:rsid w:val="00F8121C"/>
    <w:rsid w:val="00F84A90"/>
    <w:rsid w:val="00F84CF5"/>
    <w:rsid w:val="00F8612E"/>
    <w:rsid w:val="00F92058"/>
    <w:rsid w:val="00F92468"/>
    <w:rsid w:val="00F94583"/>
    <w:rsid w:val="00FA420B"/>
    <w:rsid w:val="00FB1751"/>
    <w:rsid w:val="00FB5EB6"/>
    <w:rsid w:val="00FB6AEE"/>
    <w:rsid w:val="00FC229E"/>
    <w:rsid w:val="00FC3EAC"/>
    <w:rsid w:val="00FD24F4"/>
    <w:rsid w:val="00FD3935"/>
    <w:rsid w:val="00FD6538"/>
    <w:rsid w:val="00FE1DFD"/>
    <w:rsid w:val="00FF39DE"/>
    <w:rsid w:val="00FF3C8F"/>
    <w:rsid w:val="1CDCC819"/>
    <w:rsid w:val="4630D42D"/>
    <w:rsid w:val="60196EC1"/>
    <w:rsid w:val="66E4073F"/>
    <w:rsid w:val="7BAE8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81DA4B"/>
  <w15:docId w15:val="{38D7AAAF-F753-4654-9F58-6FFE57E2E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nhideWhenUsed/>
    <w:rsid w:val="00B94A3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94A36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B94A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4A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4A36"/>
    <w:rPr>
      <w:b/>
      <w:bCs/>
    </w:rPr>
  </w:style>
  <w:style w:type="paragraph" w:styleId="ListParagraph">
    <w:name w:val="List Paragraph"/>
    <w:basedOn w:val="Normal"/>
    <w:uiPriority w:val="34"/>
    <w:qFormat/>
    <w:rsid w:val="008A5B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2F4C76"/>
    <w:rPr>
      <w:sz w:val="22"/>
    </w:rPr>
  </w:style>
  <w:style w:type="character" w:customStyle="1" w:styleId="paragraphChar">
    <w:name w:val="paragraph Char"/>
    <w:aliases w:val="a Char"/>
    <w:link w:val="paragraph"/>
    <w:locked/>
    <w:rsid w:val="003D3723"/>
    <w:rPr>
      <w:rFonts w:eastAsia="Times New Roman" w:cs="Times New Roman"/>
      <w:sz w:val="22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B354A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F0FB1CC0F414982314A47DEC76821" ma:contentTypeVersion="6" ma:contentTypeDescription="Create a new document." ma:contentTypeScope="" ma:versionID="4430c756a2507966f71a3bebcb90a9dd">
  <xsd:schema xmlns:xsd="http://www.w3.org/2001/XMLSchema" xmlns:xs="http://www.w3.org/2001/XMLSchema" xmlns:p="http://schemas.microsoft.com/office/2006/metadata/properties" xmlns:ns2="5e7f40d8-cffe-4c78-aa89-cf3a75383874" xmlns:ns3="1968325b-ff37-4c12-8874-b019e0ec7e46" targetNamespace="http://schemas.microsoft.com/office/2006/metadata/properties" ma:root="true" ma:fieldsID="4deae45fc4c42ecd238f9d366d4e1b0a" ns2:_="" ns3:_="">
    <xsd:import namespace="5e7f40d8-cffe-4c78-aa89-cf3a75383874"/>
    <xsd:import namespace="1968325b-ff37-4c12-8874-b019e0ec7e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f40d8-cffe-4c78-aa89-cf3a753838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8325b-ff37-4c12-8874-b019e0ec7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61A17-A71C-4D34-8B38-817BE7D2DD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ED8963-BC62-4337-A2AD-BCC40E4FF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f40d8-cffe-4c78-aa89-cf3a75383874"/>
    <ds:schemaRef ds:uri="1968325b-ff37-4c12-8874-b019e0ec7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DB25B1-261C-4AA6-B2A8-714F24D03B4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AD7DB3-DDE8-456B-9818-A0317BD14E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1285</Words>
  <Characters>7330</Characters>
  <Application>Microsoft Office Word</Application>
  <DocSecurity>4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GARNHAM, Katherine</dc:creator>
  <cp:keywords/>
  <cp:lastModifiedBy>Legislation and Expenditure Section </cp:lastModifiedBy>
  <cp:revision>2</cp:revision>
  <dcterms:created xsi:type="dcterms:W3CDTF">2025-04-16T05:50:00Z</dcterms:created>
  <dcterms:modified xsi:type="dcterms:W3CDTF">2025-04-16T05:50:00Z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0x010100842F0FB1CC0F414982314A47DEC76821</vt:lpwstr>
  </property>
</Properties>
</file>