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26D6" w14:textId="77777777" w:rsidR="00AC24C4" w:rsidRDefault="00AC24C4" w:rsidP="00AC24C4">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5BA983A2" w14:textId="399E1AF4" w:rsidR="00AC24C4" w:rsidRPr="00F34FEA" w:rsidRDefault="00AC24C4" w:rsidP="00AC24C4">
      <w:pPr>
        <w:pStyle w:val="Heading2"/>
        <w:jc w:val="center"/>
        <w:rPr>
          <w:sz w:val="24"/>
          <w:szCs w:val="24"/>
        </w:rPr>
      </w:pPr>
      <w:r w:rsidRPr="003C5719">
        <w:rPr>
          <w:sz w:val="24"/>
          <w:szCs w:val="24"/>
        </w:rPr>
        <w:t xml:space="preserve">Issued by authority of </w:t>
      </w:r>
      <w:r>
        <w:rPr>
          <w:sz w:val="24"/>
          <w:szCs w:val="24"/>
        </w:rPr>
        <w:t xml:space="preserve">the </w:t>
      </w:r>
      <w:r w:rsidR="00523E22">
        <w:rPr>
          <w:sz w:val="24"/>
          <w:szCs w:val="24"/>
        </w:rPr>
        <w:t>Secretary of the Department of the Treasury</w:t>
      </w:r>
    </w:p>
    <w:p w14:paraId="112BC64B" w14:textId="77777777" w:rsidR="00AC24C4" w:rsidRPr="003C5719" w:rsidRDefault="00AC24C4" w:rsidP="00AC24C4">
      <w:pPr>
        <w:spacing w:before="240" w:after="240"/>
        <w:jc w:val="center"/>
        <w:rPr>
          <w:i/>
        </w:rPr>
      </w:pPr>
      <w:r w:rsidRPr="007071C0">
        <w:rPr>
          <w:i/>
        </w:rPr>
        <w:t>Competition and Consumer (Industry Codes–Franchising) Regulation</w:t>
      </w:r>
      <w:r>
        <w:rPr>
          <w:i/>
        </w:rPr>
        <w:t>s</w:t>
      </w:r>
      <w:r w:rsidRPr="007071C0">
        <w:rPr>
          <w:i/>
        </w:rPr>
        <w:t xml:space="preserve"> 20</w:t>
      </w:r>
      <w:r>
        <w:rPr>
          <w:i/>
        </w:rPr>
        <w:t>24</w:t>
      </w:r>
    </w:p>
    <w:p w14:paraId="5762E6BD" w14:textId="7A34D765" w:rsidR="00AC24C4" w:rsidRPr="003C5719" w:rsidRDefault="00AC24C4" w:rsidP="00AC24C4">
      <w:pPr>
        <w:tabs>
          <w:tab w:val="left" w:pos="1418"/>
        </w:tabs>
        <w:spacing w:before="0" w:after="240"/>
        <w:jc w:val="center"/>
        <w:rPr>
          <w:i/>
        </w:rPr>
      </w:pPr>
      <w:r w:rsidRPr="007537C8">
        <w:rPr>
          <w:i/>
          <w:iCs/>
        </w:rPr>
        <w:t xml:space="preserve">Competition and Consumer (Industry Codes–Franchising) (Additional Information Required by the Secretary) </w:t>
      </w:r>
      <w:r w:rsidR="00F339C0">
        <w:rPr>
          <w:i/>
          <w:iCs/>
        </w:rPr>
        <w:t xml:space="preserve">Amendment </w:t>
      </w:r>
      <w:r w:rsidRPr="007537C8">
        <w:rPr>
          <w:i/>
          <w:iCs/>
        </w:rPr>
        <w:t>Determination 202</w:t>
      </w:r>
      <w:r>
        <w:rPr>
          <w:i/>
        </w:rPr>
        <w:t>5</w:t>
      </w:r>
    </w:p>
    <w:p w14:paraId="083AC30B" w14:textId="3B839309" w:rsidR="00AC24C4" w:rsidRDefault="00AC24C4" w:rsidP="00AC24C4">
      <w:pPr>
        <w:spacing w:before="240"/>
      </w:pPr>
      <w:r w:rsidRPr="00B9022C">
        <w:t xml:space="preserve">Section 51AE of the </w:t>
      </w:r>
      <w:r w:rsidRPr="00D12494">
        <w:rPr>
          <w:i/>
        </w:rPr>
        <w:t>Competition and Consumer Act 2010</w:t>
      </w:r>
      <w:r w:rsidRPr="00B9022C">
        <w:t xml:space="preserve"> (the Act) allows the regulations to prescribe industry codes to regulate the conduct of participants in an industry towards other participants in the industry. One such code is the Franchising Code of Conduct contained in </w:t>
      </w:r>
      <w:r w:rsidR="00523E22">
        <w:t>Chapter 2</w:t>
      </w:r>
      <w:r w:rsidRPr="00B9022C">
        <w:t xml:space="preserve"> </w:t>
      </w:r>
      <w:r w:rsidR="00523E22">
        <w:t>of</w:t>
      </w:r>
      <w:r w:rsidRPr="00B9022C">
        <w:t xml:space="preserve"> the </w:t>
      </w:r>
      <w:r w:rsidRPr="007F03BD">
        <w:rPr>
          <w:i/>
          <w:iCs/>
        </w:rPr>
        <w:t>Competition and Consumer (Industry Codes–Franchising) Regulations 2024</w:t>
      </w:r>
      <w:r w:rsidRPr="00B9022C">
        <w:t xml:space="preserve"> (the </w:t>
      </w:r>
      <w:r w:rsidR="00042C2F">
        <w:t>Regulations</w:t>
      </w:r>
      <w:r w:rsidRPr="00B9022C">
        <w:t xml:space="preserve">), which enhances the welfare of Australians by promoting competition and fair trading in the franchising sector. </w:t>
      </w:r>
    </w:p>
    <w:p w14:paraId="5159436E" w14:textId="4E0E9ED7" w:rsidR="00AC24C4" w:rsidRDefault="00AC24C4" w:rsidP="00AC24C4">
      <w:pPr>
        <w:spacing w:before="240"/>
      </w:pPr>
      <w:r>
        <w:t xml:space="preserve">Subsection 51AE(1A) of the Act allows an industry code to confer on a person or body a function or power in relation to the code. Subsection 51AE(1C) of the Act allows a code to provide that such a power or function is to be exercised by legislative instrument. The </w:t>
      </w:r>
      <w:hyperlink r:id="rId12">
        <w:r w:rsidRPr="009C60AE">
          <w:rPr>
            <w:rStyle w:val="Hyperlink"/>
            <w:i/>
            <w:iCs/>
            <w:color w:val="auto"/>
            <w:u w:val="none"/>
          </w:rPr>
          <w:t>Competition and Consumer (Industry Codes—Franchising) (Additional Information Required by the Secretary) Determination 2022</w:t>
        </w:r>
      </w:hyperlink>
      <w:r>
        <w:t xml:space="preserve"> (2022 Determination) </w:t>
      </w:r>
      <w:r w:rsidR="00701B67">
        <w:t>was</w:t>
      </w:r>
      <w:r>
        <w:t xml:space="preserve"> made under the </w:t>
      </w:r>
      <w:r w:rsidRPr="009C60AE">
        <w:rPr>
          <w:i/>
          <w:iCs/>
        </w:rPr>
        <w:t xml:space="preserve">Competition and Consumer (Industry Codes–Franchising) Regulation 2014 </w:t>
      </w:r>
      <w:r>
        <w:t xml:space="preserve">(2014 </w:t>
      </w:r>
      <w:r w:rsidR="004F4CA8">
        <w:t>Regulations</w:t>
      </w:r>
      <w:r>
        <w:t>)</w:t>
      </w:r>
      <w:r w:rsidR="00815AE3">
        <w:t>, which sunset on 1 April 2025</w:t>
      </w:r>
      <w:r>
        <w:t>.</w:t>
      </w:r>
    </w:p>
    <w:p w14:paraId="2B4874E1" w14:textId="79880583" w:rsidR="00C73160" w:rsidRDefault="00C73160" w:rsidP="00EC14E5">
      <w:pPr>
        <w:spacing w:before="240"/>
      </w:pPr>
      <w:r>
        <w:t xml:space="preserve">Section 101 of the Regulations </w:t>
      </w:r>
      <w:r w:rsidR="00947623">
        <w:t xml:space="preserve">saves </w:t>
      </w:r>
      <w:r w:rsidR="001F2A0A">
        <w:t>the 2022 Determination</w:t>
      </w:r>
      <w:r w:rsidR="00F95B30">
        <w:t>,</w:t>
      </w:r>
      <w:r w:rsidR="001F2A0A">
        <w:t xml:space="preserve"> </w:t>
      </w:r>
      <w:r w:rsidR="00B777A7">
        <w:t xml:space="preserve">despite </w:t>
      </w:r>
      <w:r w:rsidR="00714CF4">
        <w:t>the</w:t>
      </w:r>
      <w:r w:rsidR="00B777A7">
        <w:t xml:space="preserve"> 2014 Regulations </w:t>
      </w:r>
      <w:r w:rsidR="00771495">
        <w:t>sunsetting</w:t>
      </w:r>
      <w:r w:rsidR="00B777A7">
        <w:t xml:space="preserve"> </w:t>
      </w:r>
      <w:r w:rsidR="00D74EA7">
        <w:t xml:space="preserve">(and being repealed) </w:t>
      </w:r>
      <w:r w:rsidR="003478DC">
        <w:t xml:space="preserve">on 1 April 2025. </w:t>
      </w:r>
      <w:r w:rsidR="00544287">
        <w:t xml:space="preserve">The </w:t>
      </w:r>
      <w:r w:rsidR="00544287" w:rsidRPr="7E6A891D">
        <w:rPr>
          <w:i/>
          <w:iCs/>
        </w:rPr>
        <w:t xml:space="preserve">Competition and Consumer (Industry Codes–Franchising) (Additional Information Required by the Secretary) </w:t>
      </w:r>
      <w:r w:rsidR="00544287">
        <w:rPr>
          <w:i/>
          <w:iCs/>
        </w:rPr>
        <w:t xml:space="preserve">Amendment </w:t>
      </w:r>
      <w:r w:rsidR="00544287" w:rsidRPr="7E6A891D">
        <w:rPr>
          <w:i/>
          <w:iCs/>
        </w:rPr>
        <w:t xml:space="preserve">Determination 2025 </w:t>
      </w:r>
      <w:r w:rsidR="00544287">
        <w:t xml:space="preserve">(the Amendment Determination) amends the 2022 Determination. </w:t>
      </w:r>
    </w:p>
    <w:p w14:paraId="62BDDDEF" w14:textId="738876CA" w:rsidR="002B1491" w:rsidRDefault="002348DF" w:rsidP="002B1491">
      <w:pPr>
        <w:spacing w:before="240"/>
      </w:pPr>
      <w:r>
        <w:t>T</w:t>
      </w:r>
      <w:r w:rsidRPr="007C12FB">
        <w:t xml:space="preserve">he </w:t>
      </w:r>
      <w:r w:rsidRPr="00D12494">
        <w:t>Regulat</w:t>
      </w:r>
      <w:r w:rsidR="00476BB3" w:rsidRPr="00D12494">
        <w:t>ions</w:t>
      </w:r>
      <w:r w:rsidRPr="007C12FB">
        <w:rPr>
          <w:i/>
          <w:iCs/>
        </w:rPr>
        <w:t xml:space="preserve"> </w:t>
      </w:r>
      <w:r w:rsidRPr="007C12FB">
        <w:t>w</w:t>
      </w:r>
      <w:r w:rsidR="003B025F">
        <w:t>ere made by</w:t>
      </w:r>
      <w:r w:rsidR="00130259">
        <w:t xml:space="preserve"> the Governor-General on 5 December 2024 </w:t>
      </w:r>
      <w:r w:rsidRPr="007C12FB">
        <w:t>and commence on 1 April 2025. </w:t>
      </w:r>
      <w:r w:rsidR="002E37D6">
        <w:t xml:space="preserve">Prior to the </w:t>
      </w:r>
      <w:r w:rsidR="00C259EB">
        <w:t>Regulations</w:t>
      </w:r>
      <w:r w:rsidR="00B06E72">
        <w:t xml:space="preserve"> being made</w:t>
      </w:r>
      <w:r w:rsidR="00C259EB">
        <w:t>, t</w:t>
      </w:r>
      <w:r w:rsidR="00AC24C4" w:rsidRPr="007C12FB">
        <w:t>he Government tabled and published the 2023 Independent Review of the Franchising Code of Conduct report</w:t>
      </w:r>
      <w:r w:rsidR="005F4408">
        <w:t xml:space="preserve"> (the Review)</w:t>
      </w:r>
      <w:r w:rsidR="00AC24C4" w:rsidRPr="007C12FB">
        <w:t xml:space="preserve"> on 8 February 2024</w:t>
      </w:r>
      <w:r w:rsidR="00A90410">
        <w:t>, which included a sunsetting review of the 2014 Regulations</w:t>
      </w:r>
      <w:r w:rsidR="00AC24C4" w:rsidRPr="007C12FB">
        <w:t xml:space="preserve">. The Review found that the </w:t>
      </w:r>
      <w:r w:rsidR="00AC7136">
        <w:t xml:space="preserve">2014 </w:t>
      </w:r>
      <w:r w:rsidR="00C259EB">
        <w:t xml:space="preserve">Regulations were </w:t>
      </w:r>
      <w:r w:rsidR="00AC24C4" w:rsidRPr="007C12FB">
        <w:t xml:space="preserve">generally fit-for-purpose </w:t>
      </w:r>
      <w:r w:rsidR="00811971">
        <w:t>but could be remade with</w:t>
      </w:r>
      <w:r w:rsidR="00AC24C4" w:rsidRPr="007C12FB">
        <w:t xml:space="preserve"> some changes to improve operation</w:t>
      </w:r>
      <w:r w:rsidR="00957B5E">
        <w:t>.</w:t>
      </w:r>
      <w:r w:rsidR="002B1491">
        <w:t xml:space="preserve"> </w:t>
      </w:r>
      <w:r w:rsidR="002B1491" w:rsidRPr="007C12FB">
        <w:t>The May 2024 Government response to the Review agreed or agreed-in-principle with all 23 recommendations. E</w:t>
      </w:r>
      <w:r w:rsidR="002B1491">
        <w:t>leven</w:t>
      </w:r>
      <w:r w:rsidR="002B1491" w:rsidRPr="007C12FB">
        <w:t xml:space="preserve"> recommendations have been actioned through </w:t>
      </w:r>
      <w:r w:rsidR="00CF2FBA">
        <w:t>the Regulations, which</w:t>
      </w:r>
      <w:r w:rsidR="002B1491" w:rsidRPr="007C12FB">
        <w:t xml:space="preserve"> rema</w:t>
      </w:r>
      <w:r w:rsidR="00595117">
        <w:t>d</w:t>
      </w:r>
      <w:r w:rsidR="002B1491" w:rsidRPr="007C12FB">
        <w:t xml:space="preserve">e the 2014 </w:t>
      </w:r>
      <w:r w:rsidR="00691343">
        <w:t>Regulations.</w:t>
      </w:r>
      <w:r w:rsidR="002B1491" w:rsidRPr="007C12FB">
        <w:t xml:space="preserve"> </w:t>
      </w:r>
    </w:p>
    <w:p w14:paraId="5911321F" w14:textId="3727EFAC" w:rsidR="00EC14E5" w:rsidRDefault="00811971" w:rsidP="00EC14E5">
      <w:pPr>
        <w:spacing w:before="240"/>
      </w:pPr>
      <w:r>
        <w:t>Recommendation 11</w:t>
      </w:r>
      <w:r w:rsidR="00EC7654">
        <w:t xml:space="preserve"> stated that additional information should be included on the F</w:t>
      </w:r>
      <w:r w:rsidR="00076BF7">
        <w:t>ranchise Discl</w:t>
      </w:r>
      <w:r w:rsidR="00AF3216">
        <w:t>osure Register (F</w:t>
      </w:r>
      <w:r w:rsidR="00EC7654">
        <w:t>DR</w:t>
      </w:r>
      <w:r w:rsidR="00AF3216">
        <w:t>)</w:t>
      </w:r>
      <w:r w:rsidR="00EC7654">
        <w:t xml:space="preserve"> </w:t>
      </w:r>
      <w:r w:rsidR="002638F1">
        <w:t xml:space="preserve">relating to dispute resolution </w:t>
      </w:r>
      <w:r w:rsidR="00604770">
        <w:t>and any adverse actions brought by enforcement agencies</w:t>
      </w:r>
      <w:r w:rsidR="003261DE">
        <w:t xml:space="preserve"> as well as provide further information about the arbitration process available to franchisees</w:t>
      </w:r>
      <w:r w:rsidR="00604770">
        <w:t xml:space="preserve">. </w:t>
      </w:r>
      <w:r w:rsidR="00EC14E5">
        <w:t xml:space="preserve">The </w:t>
      </w:r>
      <w:r w:rsidR="002B1491">
        <w:t xml:space="preserve">Amendment Determination </w:t>
      </w:r>
      <w:r w:rsidR="003261DE">
        <w:t xml:space="preserve">implements this recommendation as well </w:t>
      </w:r>
      <w:r w:rsidR="009B1CC3">
        <w:t xml:space="preserve">making general updates to refer to the </w:t>
      </w:r>
      <w:r w:rsidR="009A4474">
        <w:t xml:space="preserve">current Regulations rather than the 2014 Regulations. </w:t>
      </w:r>
      <w:r w:rsidR="00EC14E5">
        <w:t xml:space="preserve"> </w:t>
      </w:r>
    </w:p>
    <w:p w14:paraId="5349FB24" w14:textId="25E25864" w:rsidR="00AC24C4" w:rsidRPr="005C4870" w:rsidRDefault="00EC14E5" w:rsidP="00AC24C4">
      <w:pPr>
        <w:spacing w:before="240"/>
      </w:pPr>
      <w:r>
        <w:t>Public consultation occurred as part of the Independent Review of the Franchising Code of Conduct</w:t>
      </w:r>
      <w:r w:rsidR="004C0684">
        <w:t xml:space="preserve">, which included a public consultation paper which received 95 responses, more than 40 stakeholder roundtables and meetings, and </w:t>
      </w:r>
      <w:r w:rsidR="00D13656">
        <w:t>544 survey responses</w:t>
      </w:r>
      <w:r>
        <w:t>.</w:t>
      </w:r>
      <w:r w:rsidR="00453F7D">
        <w:t xml:space="preserve"> The recommendations were a result of this extensive consultation. </w:t>
      </w:r>
      <w:r w:rsidR="00643A06">
        <w:t xml:space="preserve">The broad categories of </w:t>
      </w:r>
      <w:r w:rsidR="00643A06">
        <w:lastRenderedPageBreak/>
        <w:t xml:space="preserve">information that should be disclosed </w:t>
      </w:r>
      <w:r w:rsidR="0029489F">
        <w:t>on the</w:t>
      </w:r>
      <w:r w:rsidR="001F4322">
        <w:t xml:space="preserve"> FDR</w:t>
      </w:r>
      <w:r w:rsidR="0029489F">
        <w:t xml:space="preserve"> </w:t>
      </w:r>
      <w:r w:rsidR="001F4322">
        <w:t xml:space="preserve">also align with information that needs to be included in a franchisor’s </w:t>
      </w:r>
      <w:r w:rsidR="005A6BED">
        <w:t xml:space="preserve">disclosure document that </w:t>
      </w:r>
      <w:r w:rsidR="002D5DD0">
        <w:t xml:space="preserve">is outlined in Schedule 1 of the Regulations. An exposure draft of the Regulations, including Schedule 1, was </w:t>
      </w:r>
      <w:r w:rsidR="00A97D48">
        <w:t xml:space="preserve">released for public consultation </w:t>
      </w:r>
      <w:r w:rsidR="005C74CE">
        <w:t>f</w:t>
      </w:r>
      <w:r w:rsidR="005C74CE" w:rsidRPr="005C74CE">
        <w:t>rom 9 October 2024 to 29 October 2024. The Department of the Treasury received 27 submissions from franchising industry stakeholders. Stakeholders were broadly supportive of the Regulations and feedback was incorporated into the Regulations where appropriate.</w:t>
      </w:r>
      <w:r w:rsidR="004A21C3">
        <w:t xml:space="preserve"> </w:t>
      </w:r>
      <w:r w:rsidR="005C74CE">
        <w:t>Due to these previous consultations</w:t>
      </w:r>
      <w:r w:rsidR="00053477">
        <w:t xml:space="preserve"> and as the instrument is administrative in nature</w:t>
      </w:r>
      <w:r w:rsidR="005C74CE">
        <w:t>, further consultation was not necessary for the Amendment Determination.</w:t>
      </w:r>
      <w:r>
        <w:t xml:space="preserve"> </w:t>
      </w:r>
    </w:p>
    <w:p w14:paraId="583463E0" w14:textId="524B710F" w:rsidR="00AC24C4" w:rsidRDefault="00AC24C4" w:rsidP="00AC24C4">
      <w:pPr>
        <w:pStyle w:val="Bullet"/>
        <w:numPr>
          <w:ilvl w:val="0"/>
          <w:numId w:val="0"/>
        </w:numPr>
      </w:pPr>
      <w:r w:rsidRPr="003C5719">
        <w:t xml:space="preserve">Details of the </w:t>
      </w:r>
      <w:r w:rsidR="00C161B4">
        <w:t xml:space="preserve">Amendment </w:t>
      </w:r>
      <w:r>
        <w:t>Determination</w:t>
      </w:r>
      <w:r w:rsidRPr="003C5719">
        <w:t xml:space="preserve"> are set out in </w:t>
      </w:r>
      <w:r w:rsidRPr="003C5719">
        <w:rPr>
          <w:u w:val="single"/>
        </w:rPr>
        <w:t xml:space="preserve">Attachment </w:t>
      </w:r>
      <w:r>
        <w:rPr>
          <w:u w:val="single"/>
        </w:rPr>
        <w:t>A</w:t>
      </w:r>
      <w:r w:rsidRPr="003C5719">
        <w:t xml:space="preserve">. </w:t>
      </w:r>
    </w:p>
    <w:p w14:paraId="6CE8735F" w14:textId="7071859D" w:rsidR="00AC24C4" w:rsidRDefault="00AC24C4" w:rsidP="00AC24C4">
      <w:pPr>
        <w:spacing w:before="240"/>
      </w:pPr>
      <w:r w:rsidRPr="00A35E1E">
        <w:t xml:space="preserve">The </w:t>
      </w:r>
      <w:r w:rsidR="00C161B4">
        <w:t xml:space="preserve">Amendment </w:t>
      </w:r>
      <w:r w:rsidRPr="00A35E1E">
        <w:t xml:space="preserve">Determination is subject to disallowance under section 42 of the Legislation Act 2003. </w:t>
      </w:r>
    </w:p>
    <w:p w14:paraId="2C9EEC0A" w14:textId="0004EEE1" w:rsidR="00AC24C4" w:rsidRDefault="00AC24C4" w:rsidP="00AC24C4">
      <w:pPr>
        <w:spacing w:before="240"/>
      </w:pPr>
      <w:r w:rsidRPr="00A35E1E">
        <w:t xml:space="preserve">The </w:t>
      </w:r>
      <w:r w:rsidR="00C161B4">
        <w:t xml:space="preserve">Amendment </w:t>
      </w:r>
      <w:r w:rsidRPr="00A35E1E">
        <w:t xml:space="preserve">Determination is subject to sunsetting under Part 4 of the </w:t>
      </w:r>
      <w:r w:rsidRPr="003C69B6">
        <w:rPr>
          <w:i/>
          <w:iCs/>
        </w:rPr>
        <w:t>Legislation Act 2003</w:t>
      </w:r>
      <w:r w:rsidRPr="00A35E1E">
        <w:t>.</w:t>
      </w:r>
    </w:p>
    <w:p w14:paraId="67D1FE18" w14:textId="015AE66A" w:rsidR="00AC24C4" w:rsidRPr="003C5719" w:rsidRDefault="00AC24C4" w:rsidP="00AC24C4">
      <w:pPr>
        <w:spacing w:before="240"/>
      </w:pPr>
      <w:r w:rsidRPr="003C5719">
        <w:t xml:space="preserve">The </w:t>
      </w:r>
      <w:r w:rsidR="00C161B4">
        <w:t xml:space="preserve">Amendment </w:t>
      </w:r>
      <w:r>
        <w:t>Determination</w:t>
      </w:r>
      <w:r w:rsidRPr="003C5719">
        <w:t xml:space="preserve"> </w:t>
      </w:r>
      <w:r>
        <w:t>is</w:t>
      </w:r>
      <w:r w:rsidRPr="003C5719">
        <w:t xml:space="preserve"> a legislative instrument for the purposes of the </w:t>
      </w:r>
      <w:r w:rsidRPr="003C5719">
        <w:rPr>
          <w:i/>
          <w:iCs/>
        </w:rPr>
        <w:t>Legislation Act 2003</w:t>
      </w:r>
      <w:r w:rsidRPr="003C5719">
        <w:t>.</w:t>
      </w:r>
    </w:p>
    <w:p w14:paraId="7E0DBCFA" w14:textId="787B6384" w:rsidR="00AC24C4" w:rsidRDefault="00AC24C4" w:rsidP="00AC24C4">
      <w:pPr>
        <w:spacing w:before="240"/>
      </w:pPr>
      <w:r w:rsidRPr="003C5719">
        <w:t xml:space="preserve">The </w:t>
      </w:r>
      <w:r w:rsidR="00C161B4">
        <w:t xml:space="preserve">Amendment </w:t>
      </w:r>
      <w:r>
        <w:t>Determination</w:t>
      </w:r>
      <w:r w:rsidRPr="003C5719">
        <w:t xml:space="preserve"> </w:t>
      </w:r>
      <w:r w:rsidR="00946767" w:rsidRPr="00946767">
        <w:t xml:space="preserve">commences on the later of the day after </w:t>
      </w:r>
      <w:r w:rsidR="002F3EC9">
        <w:t>it</w:t>
      </w:r>
      <w:r w:rsidR="00946767" w:rsidRPr="00946767">
        <w:t xml:space="preserve"> is registered and 1 April 2025.</w:t>
      </w:r>
    </w:p>
    <w:p w14:paraId="7017AFFD" w14:textId="584F9CB5" w:rsidR="00AC24C4" w:rsidRPr="003C5719" w:rsidRDefault="00AC24C4" w:rsidP="00AC24C4">
      <w:pPr>
        <w:spacing w:before="240"/>
      </w:pPr>
      <w:r w:rsidRPr="003C5719">
        <w:t xml:space="preserve">A </w:t>
      </w:r>
      <w:r w:rsidR="00C161B4">
        <w:t>S</w:t>
      </w:r>
      <w:r w:rsidRPr="003C5719">
        <w:t xml:space="preserve">tatement of Compatibility with Human Rights is at </w:t>
      </w:r>
      <w:r w:rsidRPr="003C5719">
        <w:rPr>
          <w:u w:val="single"/>
        </w:rPr>
        <w:t xml:space="preserve">Attachment </w:t>
      </w:r>
      <w:r>
        <w:rPr>
          <w:u w:val="single"/>
        </w:rPr>
        <w:t>B</w:t>
      </w:r>
      <w:r w:rsidRPr="003C5719">
        <w:rPr>
          <w:u w:val="single"/>
        </w:rPr>
        <w:t>.</w:t>
      </w:r>
      <w:r w:rsidRPr="003C5719">
        <w:t xml:space="preserve"> </w:t>
      </w:r>
    </w:p>
    <w:p w14:paraId="57C76FC6" w14:textId="77777777" w:rsidR="00AC24C4" w:rsidRPr="003C5719" w:rsidRDefault="00AC24C4" w:rsidP="00AC24C4">
      <w:pPr>
        <w:pageBreakBefore/>
        <w:spacing w:before="240"/>
        <w:jc w:val="right"/>
        <w:rPr>
          <w:b/>
          <w:u w:val="single"/>
        </w:rPr>
      </w:pPr>
      <w:r w:rsidRPr="003C5719">
        <w:rPr>
          <w:b/>
          <w:u w:val="single"/>
        </w:rPr>
        <w:lastRenderedPageBreak/>
        <w:t xml:space="preserve">ATTACHMENT </w:t>
      </w:r>
      <w:r>
        <w:rPr>
          <w:b/>
          <w:u w:val="single"/>
        </w:rPr>
        <w:t>A</w:t>
      </w:r>
    </w:p>
    <w:p w14:paraId="1917EA4E" w14:textId="0C7ED634" w:rsidR="00AC24C4" w:rsidRPr="003C5719" w:rsidRDefault="00AC24C4" w:rsidP="00AC24C4">
      <w:pPr>
        <w:spacing w:before="240"/>
        <w:rPr>
          <w:b/>
          <w:bCs/>
          <w:szCs w:val="24"/>
          <w:u w:val="single"/>
        </w:rPr>
      </w:pPr>
      <w:r w:rsidRPr="003C5719">
        <w:rPr>
          <w:b/>
          <w:bCs/>
          <w:u w:val="single"/>
        </w:rPr>
        <w:t xml:space="preserve">Details of </w:t>
      </w:r>
      <w:r w:rsidRPr="0053521D">
        <w:rPr>
          <w:b/>
          <w:bCs/>
          <w:u w:val="single"/>
        </w:rPr>
        <w:t xml:space="preserve">the </w:t>
      </w:r>
      <w:r w:rsidRPr="0053521D">
        <w:rPr>
          <w:b/>
          <w:bCs/>
          <w:i/>
          <w:iCs/>
          <w:u w:val="single"/>
        </w:rPr>
        <w:t xml:space="preserve">Competition and Consumer (Industry Codes–Franchising) (Additional Information Required by the Secretary) </w:t>
      </w:r>
      <w:r w:rsidR="00AD554C">
        <w:rPr>
          <w:b/>
          <w:bCs/>
          <w:i/>
          <w:iCs/>
          <w:u w:val="single"/>
        </w:rPr>
        <w:t xml:space="preserve">Amendment </w:t>
      </w:r>
      <w:r w:rsidRPr="0053521D">
        <w:rPr>
          <w:b/>
          <w:bCs/>
          <w:i/>
          <w:iCs/>
          <w:u w:val="single"/>
        </w:rPr>
        <w:t>Determination 202</w:t>
      </w:r>
      <w:r w:rsidRPr="0053521D">
        <w:rPr>
          <w:b/>
          <w:bCs/>
          <w:i/>
          <w:u w:val="single"/>
        </w:rPr>
        <w:t>5</w:t>
      </w:r>
      <w:r w:rsidRPr="003C5719">
        <w:rPr>
          <w:b/>
          <w:bCs/>
          <w:u w:val="single"/>
        </w:rPr>
        <w:t xml:space="preserve"> </w:t>
      </w:r>
    </w:p>
    <w:p w14:paraId="458470FA" w14:textId="77777777" w:rsidR="00AC24C4" w:rsidRPr="003C5719" w:rsidRDefault="00AC24C4" w:rsidP="00AC24C4">
      <w:pPr>
        <w:spacing w:before="240"/>
        <w:rPr>
          <w:rFonts w:ascii="Calibri" w:hAnsi="Calibri"/>
          <w:sz w:val="22"/>
          <w:szCs w:val="22"/>
          <w:u w:val="single"/>
          <w:lang w:eastAsia="en-US"/>
        </w:rPr>
      </w:pPr>
      <w:r w:rsidRPr="003C5719">
        <w:rPr>
          <w:u w:val="single"/>
        </w:rPr>
        <w:t xml:space="preserve">Section 1 – Name </w:t>
      </w:r>
    </w:p>
    <w:p w14:paraId="04EEFAF8" w14:textId="4D1A6F0E" w:rsidR="00AC24C4" w:rsidRPr="00735022" w:rsidRDefault="00AC24C4" w:rsidP="00AC24C4">
      <w:pPr>
        <w:tabs>
          <w:tab w:val="left" w:pos="1418"/>
        </w:tabs>
        <w:spacing w:before="0" w:after="240"/>
        <w:rPr>
          <w:iCs/>
        </w:rPr>
      </w:pPr>
      <w:r w:rsidRPr="003C5719">
        <w:t xml:space="preserve">This section provides that the name of the </w:t>
      </w:r>
      <w:r w:rsidR="00115E40">
        <w:t xml:space="preserve">instrument </w:t>
      </w:r>
      <w:r w:rsidRPr="003C5719">
        <w:t xml:space="preserve">is the </w:t>
      </w:r>
      <w:r w:rsidRPr="007537C8">
        <w:rPr>
          <w:i/>
          <w:iCs/>
        </w:rPr>
        <w:t xml:space="preserve">Competition and Consumer (Industry Codes–Franchising) (Additional Information Required by the Secretary) </w:t>
      </w:r>
      <w:r w:rsidR="00032253">
        <w:rPr>
          <w:i/>
          <w:iCs/>
        </w:rPr>
        <w:t xml:space="preserve">Amendment </w:t>
      </w:r>
      <w:r w:rsidRPr="007537C8">
        <w:rPr>
          <w:i/>
          <w:iCs/>
        </w:rPr>
        <w:t>Determination 202</w:t>
      </w:r>
      <w:r>
        <w:rPr>
          <w:i/>
        </w:rPr>
        <w:t xml:space="preserve">5 </w:t>
      </w:r>
      <w:r>
        <w:rPr>
          <w:iCs/>
        </w:rPr>
        <w:t xml:space="preserve">(the </w:t>
      </w:r>
      <w:r w:rsidR="00032253">
        <w:rPr>
          <w:iCs/>
        </w:rPr>
        <w:t xml:space="preserve">Amendment </w:t>
      </w:r>
      <w:r>
        <w:rPr>
          <w:iCs/>
        </w:rPr>
        <w:t>Determination).</w:t>
      </w:r>
    </w:p>
    <w:p w14:paraId="5F1EAEE5" w14:textId="77777777" w:rsidR="00AC24C4" w:rsidRPr="003C5719" w:rsidRDefault="00AC24C4" w:rsidP="00AC24C4">
      <w:pPr>
        <w:spacing w:before="240"/>
        <w:rPr>
          <w:u w:val="single"/>
        </w:rPr>
      </w:pPr>
      <w:r w:rsidRPr="003C5719">
        <w:rPr>
          <w:u w:val="single"/>
        </w:rPr>
        <w:t>Section 2 – Commencement</w:t>
      </w:r>
    </w:p>
    <w:p w14:paraId="372866E0" w14:textId="20564D45" w:rsidR="00AC24C4" w:rsidRPr="003C5719" w:rsidRDefault="00AC24C4" w:rsidP="00AC24C4">
      <w:pPr>
        <w:spacing w:before="240"/>
      </w:pPr>
      <w:r>
        <w:t xml:space="preserve">The </w:t>
      </w:r>
      <w:r w:rsidR="00115E40">
        <w:t>instrument</w:t>
      </w:r>
      <w:r w:rsidRPr="003C5719">
        <w:t xml:space="preserve"> commence</w:t>
      </w:r>
      <w:r w:rsidR="00A37B50">
        <w:t>s</w:t>
      </w:r>
      <w:r w:rsidRPr="003C5719">
        <w:t xml:space="preserve"> on </w:t>
      </w:r>
      <w:r w:rsidR="00032253">
        <w:t xml:space="preserve">the later of the day after this instrument is registered </w:t>
      </w:r>
      <w:r w:rsidR="00584263">
        <w:t xml:space="preserve">and </w:t>
      </w:r>
      <w:r w:rsidR="00EE2768">
        <w:t>1 April 2025.</w:t>
      </w:r>
    </w:p>
    <w:p w14:paraId="23FF777E" w14:textId="77777777" w:rsidR="00AC24C4" w:rsidRPr="003C5719" w:rsidRDefault="00AC24C4" w:rsidP="00AC24C4">
      <w:pPr>
        <w:spacing w:before="240"/>
        <w:rPr>
          <w:u w:val="single"/>
        </w:rPr>
      </w:pPr>
      <w:r w:rsidRPr="003C5719">
        <w:rPr>
          <w:u w:val="single"/>
        </w:rPr>
        <w:t>Section 3 – Authority</w:t>
      </w:r>
    </w:p>
    <w:p w14:paraId="1A97E7A1" w14:textId="26BA75ED" w:rsidR="00AC24C4" w:rsidRPr="003C5719" w:rsidRDefault="00AC24C4" w:rsidP="00AC24C4">
      <w:pPr>
        <w:spacing w:before="240"/>
      </w:pPr>
      <w:r w:rsidRPr="003C5719">
        <w:t xml:space="preserve">The </w:t>
      </w:r>
      <w:r w:rsidR="00115E40">
        <w:t>instrument</w:t>
      </w:r>
      <w:r w:rsidRPr="003C5719">
        <w:t xml:space="preserve"> </w:t>
      </w:r>
      <w:r>
        <w:t>is</w:t>
      </w:r>
      <w:r w:rsidRPr="003C5719">
        <w:t xml:space="preserve"> made under the </w:t>
      </w:r>
      <w:r w:rsidRPr="007071C0">
        <w:rPr>
          <w:i/>
        </w:rPr>
        <w:t>Competition and Consumer (Industry Codes–Franchising) Regulation 20</w:t>
      </w:r>
      <w:r>
        <w:rPr>
          <w:i/>
        </w:rPr>
        <w:t>24</w:t>
      </w:r>
      <w:r w:rsidRPr="007071C0">
        <w:rPr>
          <w:i/>
        </w:rPr>
        <w:t xml:space="preserve"> </w:t>
      </w:r>
      <w:r w:rsidRPr="003C5719">
        <w:t xml:space="preserve">(the </w:t>
      </w:r>
      <w:r w:rsidR="00C21402">
        <w:t>Regulations</w:t>
      </w:r>
      <w:r>
        <w:t>)</w:t>
      </w:r>
      <w:r w:rsidRPr="003C5719">
        <w:t>.</w:t>
      </w:r>
    </w:p>
    <w:p w14:paraId="5C84E6FD" w14:textId="618F597F" w:rsidR="00D1131E" w:rsidRDefault="00D1131E" w:rsidP="00D1131E">
      <w:pPr>
        <w:spacing w:before="240"/>
        <w:rPr>
          <w:u w:val="single"/>
        </w:rPr>
      </w:pPr>
      <w:r w:rsidRPr="003C5719">
        <w:rPr>
          <w:u w:val="single"/>
        </w:rPr>
        <w:t xml:space="preserve">Section </w:t>
      </w:r>
      <w:r>
        <w:rPr>
          <w:u w:val="single"/>
        </w:rPr>
        <w:t>4</w:t>
      </w:r>
      <w:r w:rsidRPr="003C5719">
        <w:rPr>
          <w:u w:val="single"/>
        </w:rPr>
        <w:t xml:space="preserve"> –</w:t>
      </w:r>
      <w:r w:rsidR="00F62549">
        <w:rPr>
          <w:u w:val="single"/>
        </w:rPr>
        <w:t xml:space="preserve"> Schedules </w:t>
      </w:r>
    </w:p>
    <w:p w14:paraId="029113CF" w14:textId="6AB4DC07" w:rsidR="00D62DA0" w:rsidRPr="00D62DA0" w:rsidRDefault="00D62DA0" w:rsidP="00D1131E">
      <w:pPr>
        <w:spacing w:before="240"/>
      </w:pPr>
      <w:r>
        <w:t xml:space="preserve">Section 4 </w:t>
      </w:r>
      <w:r w:rsidR="00466EB2">
        <w:t xml:space="preserve">notes that the instrument is amended </w:t>
      </w:r>
      <w:r w:rsidR="0090465D">
        <w:t xml:space="preserve">as outlined in Schedule 1. </w:t>
      </w:r>
    </w:p>
    <w:p w14:paraId="2F45C8BD" w14:textId="2D23FE65" w:rsidR="00EF4AC3" w:rsidRDefault="00D62DA0" w:rsidP="00D1131E">
      <w:pPr>
        <w:spacing w:before="240"/>
        <w:rPr>
          <w:b/>
          <w:bCs/>
        </w:rPr>
      </w:pPr>
      <w:r>
        <w:rPr>
          <w:b/>
          <w:bCs/>
        </w:rPr>
        <w:t>Schedule 1</w:t>
      </w:r>
      <w:r w:rsidR="0090465D">
        <w:rPr>
          <w:b/>
          <w:bCs/>
        </w:rPr>
        <w:t xml:space="preserve"> </w:t>
      </w:r>
      <w:r w:rsidR="00531650">
        <w:rPr>
          <w:b/>
          <w:bCs/>
        </w:rPr>
        <w:t>–</w:t>
      </w:r>
      <w:r w:rsidR="0090465D">
        <w:rPr>
          <w:b/>
          <w:bCs/>
        </w:rPr>
        <w:t xml:space="preserve"> Amendments</w:t>
      </w:r>
    </w:p>
    <w:p w14:paraId="7852CDA8" w14:textId="2319D416" w:rsidR="00531650" w:rsidRDefault="00531650" w:rsidP="00D1131E">
      <w:pPr>
        <w:spacing w:before="240"/>
        <w:rPr>
          <w:u w:val="single"/>
        </w:rPr>
      </w:pPr>
      <w:r>
        <w:rPr>
          <w:u w:val="single"/>
        </w:rPr>
        <w:t xml:space="preserve">Item 1 – </w:t>
      </w:r>
      <w:r w:rsidR="00A54337">
        <w:rPr>
          <w:u w:val="single"/>
        </w:rPr>
        <w:t>new Regulations</w:t>
      </w:r>
    </w:p>
    <w:p w14:paraId="7FA98641" w14:textId="0E1BA1EA" w:rsidR="0020014B" w:rsidRPr="0020014B" w:rsidRDefault="0020014B" w:rsidP="00D1131E">
      <w:pPr>
        <w:spacing w:before="240"/>
      </w:pPr>
      <w:r>
        <w:t>Item 1 replaces references t</w:t>
      </w:r>
      <w:r w:rsidR="00025E9C">
        <w:t>o the</w:t>
      </w:r>
      <w:r w:rsidR="00D564D2">
        <w:t xml:space="preserve"> </w:t>
      </w:r>
      <w:r w:rsidR="00B75185" w:rsidRPr="00B8171A">
        <w:rPr>
          <w:i/>
          <w:iCs/>
        </w:rPr>
        <w:t>Competition and Consumer (Industry Codes–Franchising) Regulation 2014</w:t>
      </w:r>
      <w:r w:rsidR="00BB0E5C" w:rsidRPr="00B8171A">
        <w:t xml:space="preserve"> </w:t>
      </w:r>
      <w:r w:rsidR="00915AD0" w:rsidRPr="00B8171A">
        <w:t xml:space="preserve">(2014 Regulations) </w:t>
      </w:r>
      <w:r w:rsidR="00E71D96">
        <w:t>that</w:t>
      </w:r>
      <w:r w:rsidR="00BB0E5C">
        <w:t xml:space="preserve"> </w:t>
      </w:r>
      <w:r w:rsidR="00BB0E5C" w:rsidRPr="00B8171A">
        <w:t>sunset on 1 April 2025</w:t>
      </w:r>
      <w:r w:rsidR="00EF088D">
        <w:t>,</w:t>
      </w:r>
      <w:r w:rsidR="00B75185" w:rsidRPr="00B75185">
        <w:t xml:space="preserve"> </w:t>
      </w:r>
      <w:r w:rsidR="00025E9C">
        <w:t>with the</w:t>
      </w:r>
      <w:r w:rsidR="00C4656E">
        <w:t xml:space="preserve"> </w:t>
      </w:r>
      <w:r w:rsidR="00025E9C">
        <w:t xml:space="preserve">Regulations. </w:t>
      </w:r>
    </w:p>
    <w:p w14:paraId="6CDF90E0" w14:textId="551F52B7" w:rsidR="00531650" w:rsidRDefault="00531650" w:rsidP="00D1131E">
      <w:pPr>
        <w:spacing w:before="240"/>
        <w:rPr>
          <w:u w:val="single"/>
        </w:rPr>
      </w:pPr>
      <w:r>
        <w:rPr>
          <w:u w:val="single"/>
        </w:rPr>
        <w:t xml:space="preserve">Item 2 – </w:t>
      </w:r>
      <w:r w:rsidR="00CA645F">
        <w:rPr>
          <w:u w:val="single"/>
        </w:rPr>
        <w:t>d</w:t>
      </w:r>
      <w:r w:rsidR="00A54337">
        <w:rPr>
          <w:u w:val="single"/>
        </w:rPr>
        <w:t>efinitions</w:t>
      </w:r>
    </w:p>
    <w:p w14:paraId="5C76DED5" w14:textId="30F71A6C" w:rsidR="00765808" w:rsidRDefault="003F32A9" w:rsidP="00765808">
      <w:pPr>
        <w:spacing w:before="240"/>
        <w:rPr>
          <w:i/>
          <w:iCs/>
        </w:rPr>
      </w:pPr>
      <w:r>
        <w:t>Item 2</w:t>
      </w:r>
      <w:r w:rsidR="00765808">
        <w:t xml:space="preserve"> provides that</w:t>
      </w:r>
      <w:r>
        <w:t xml:space="preserve"> </w:t>
      </w:r>
      <w:r w:rsidR="00765808">
        <w:t>the term ‘</w:t>
      </w:r>
      <w:r w:rsidR="00765808" w:rsidRPr="00765808">
        <w:rPr>
          <w:i/>
          <w:iCs/>
        </w:rPr>
        <w:t>Franchising Regulations</w:t>
      </w:r>
      <w:r w:rsidR="00765808">
        <w:rPr>
          <w:i/>
          <w:iCs/>
        </w:rPr>
        <w:t>’</w:t>
      </w:r>
      <w:r w:rsidR="00765808">
        <w:rPr>
          <w:b/>
          <w:bCs/>
          <w:i/>
          <w:iCs/>
        </w:rPr>
        <w:t xml:space="preserve"> </w:t>
      </w:r>
      <w:r w:rsidR="00765808">
        <w:t xml:space="preserve">means the </w:t>
      </w:r>
      <w:r w:rsidR="00765808">
        <w:rPr>
          <w:i/>
          <w:iCs/>
        </w:rPr>
        <w:t>Competition and Consumer (Industry Codes–Franchising) Regulations 2024.</w:t>
      </w:r>
    </w:p>
    <w:p w14:paraId="0464E981" w14:textId="2A3BFA81" w:rsidR="003F32A9" w:rsidRPr="003F32A9" w:rsidRDefault="00765808" w:rsidP="00D1131E">
      <w:pPr>
        <w:spacing w:before="240"/>
      </w:pPr>
      <w:r>
        <w:t xml:space="preserve">Other expressions have the same meaning as in the Regulations as in force from time to time, in accordance with paragraph 13(1)(b) of the </w:t>
      </w:r>
      <w:r>
        <w:rPr>
          <w:i/>
          <w:iCs/>
        </w:rPr>
        <w:t xml:space="preserve">Legislation Act 2003. </w:t>
      </w:r>
      <w:r>
        <w:t>This includes the meaning of disclosure document.</w:t>
      </w:r>
    </w:p>
    <w:p w14:paraId="6B889AE6" w14:textId="682A84A8" w:rsidR="00531650" w:rsidRDefault="00531650" w:rsidP="00D1131E">
      <w:pPr>
        <w:spacing w:before="240"/>
        <w:rPr>
          <w:u w:val="single"/>
        </w:rPr>
      </w:pPr>
      <w:r>
        <w:rPr>
          <w:u w:val="single"/>
        </w:rPr>
        <w:t xml:space="preserve">Item 3 – </w:t>
      </w:r>
      <w:r w:rsidR="000D08D7">
        <w:rPr>
          <w:u w:val="single"/>
        </w:rPr>
        <w:t>r</w:t>
      </w:r>
      <w:r w:rsidR="00ED0657">
        <w:rPr>
          <w:u w:val="single"/>
        </w:rPr>
        <w:t>epeal section 5</w:t>
      </w:r>
    </w:p>
    <w:p w14:paraId="7F89B08C" w14:textId="4D2B1DE7" w:rsidR="006D1055" w:rsidRDefault="006D1055" w:rsidP="00D1131E">
      <w:pPr>
        <w:spacing w:before="240"/>
        <w:rPr>
          <w:u w:val="single"/>
        </w:rPr>
      </w:pPr>
      <w:r>
        <w:t>Item 3 repeals s</w:t>
      </w:r>
      <w:r w:rsidRPr="004F7190">
        <w:t xml:space="preserve">ection 5 of the </w:t>
      </w:r>
      <w:r w:rsidR="00E71D96" w:rsidRPr="00B8171A">
        <w:rPr>
          <w:i/>
          <w:iCs/>
        </w:rPr>
        <w:t>Competition and Consumer (Industry Codes—Franchising) (Additional Information Required by the Secretary)</w:t>
      </w:r>
      <w:r w:rsidRPr="00B8171A">
        <w:rPr>
          <w:i/>
        </w:rPr>
        <w:t xml:space="preserve"> Determination</w:t>
      </w:r>
      <w:r w:rsidR="00E71D96" w:rsidRPr="00B8171A">
        <w:rPr>
          <w:i/>
          <w:iCs/>
        </w:rPr>
        <w:t xml:space="preserve"> 2022</w:t>
      </w:r>
      <w:r w:rsidR="00E71D96">
        <w:rPr>
          <w:i/>
          <w:iCs/>
        </w:rPr>
        <w:t>.</w:t>
      </w:r>
      <w:r w:rsidR="00E71D96">
        <w:t xml:space="preserve"> </w:t>
      </w:r>
      <w:r w:rsidR="00EF324A">
        <w:t xml:space="preserve">This provision is no longer necessary as it </w:t>
      </w:r>
      <w:r w:rsidRPr="004F7190">
        <w:t>was a transitional provision for franchisors that gave a disclosure document on or before 31 October 2022</w:t>
      </w:r>
      <w:r>
        <w:t>, and an</w:t>
      </w:r>
      <w:r w:rsidRPr="004F7190">
        <w:t xml:space="preserve"> equivalent provision to </w:t>
      </w:r>
      <w:r w:rsidR="000D314D">
        <w:t xml:space="preserve">clause </w:t>
      </w:r>
      <w:r w:rsidRPr="004F7190">
        <w:t xml:space="preserve">53C </w:t>
      </w:r>
      <w:r w:rsidR="006A72B0" w:rsidRPr="006A72B0">
        <w:t>of Schedule 1 to the 2014 Regulations</w:t>
      </w:r>
      <w:r w:rsidRPr="004F7190">
        <w:t xml:space="preserve"> has been omitted from the</w:t>
      </w:r>
      <w:r w:rsidR="00420141">
        <w:t xml:space="preserve"> </w:t>
      </w:r>
      <w:r>
        <w:t>Regulations</w:t>
      </w:r>
      <w:r w:rsidRPr="004F7190">
        <w:t>.</w:t>
      </w:r>
    </w:p>
    <w:p w14:paraId="356C088F" w14:textId="61EAB8FA" w:rsidR="00531650" w:rsidRDefault="00531650" w:rsidP="00D1131E">
      <w:pPr>
        <w:spacing w:before="240"/>
        <w:rPr>
          <w:u w:val="single"/>
        </w:rPr>
      </w:pPr>
      <w:r>
        <w:rPr>
          <w:u w:val="single"/>
        </w:rPr>
        <w:t xml:space="preserve">Item 4 – </w:t>
      </w:r>
      <w:r w:rsidR="000D08D7">
        <w:rPr>
          <w:u w:val="single"/>
        </w:rPr>
        <w:t>updating references to subsection 92(4)</w:t>
      </w:r>
    </w:p>
    <w:p w14:paraId="332982B9" w14:textId="6005F9AE" w:rsidR="00CE4EA5" w:rsidRPr="000D314D" w:rsidRDefault="00CE4EA5" w:rsidP="000D314D">
      <w:pPr>
        <w:spacing w:before="240" w:after="200"/>
      </w:pPr>
      <w:r>
        <w:lastRenderedPageBreak/>
        <w:t xml:space="preserve">Item 4 updates subsection 6(1) to include references to </w:t>
      </w:r>
      <w:r w:rsidR="002E51B3">
        <w:t xml:space="preserve">subsection 92(4) </w:t>
      </w:r>
      <w:r w:rsidR="004629E6">
        <w:t>of the Regulations</w:t>
      </w:r>
      <w:r w:rsidR="006339F6">
        <w:t xml:space="preserve">, previously </w:t>
      </w:r>
      <w:r w:rsidR="00AC6B82">
        <w:t>sub</w:t>
      </w:r>
      <w:r w:rsidR="006339F6">
        <w:t>clause 53</w:t>
      </w:r>
      <w:proofErr w:type="gramStart"/>
      <w:r w:rsidR="006339F6">
        <w:t>D(</w:t>
      </w:r>
      <w:proofErr w:type="gramEnd"/>
      <w:r w:rsidR="006339F6">
        <w:t>4)</w:t>
      </w:r>
      <w:r w:rsidR="00915AD0">
        <w:t xml:space="preserve"> </w:t>
      </w:r>
      <w:r w:rsidR="00D45017">
        <w:t>of Schedule 1 to</w:t>
      </w:r>
      <w:r w:rsidR="00915AD0">
        <w:t xml:space="preserve"> the 2014 Regulations</w:t>
      </w:r>
      <w:r w:rsidR="006339F6">
        <w:t>, where franchisors</w:t>
      </w:r>
      <w:r>
        <w:t xml:space="preserve"> are required to provide the Secretary with the information specified in the new </w:t>
      </w:r>
      <w:r w:rsidR="00AC6B82">
        <w:t>s</w:t>
      </w:r>
      <w:r>
        <w:t>ection 6 in relation to the franchisor’s disclosure documents.</w:t>
      </w:r>
      <w:r w:rsidR="006339F6">
        <w:t xml:space="preserve"> References to clause 53C </w:t>
      </w:r>
      <w:r w:rsidR="006A72B0" w:rsidRPr="006A72B0">
        <w:t>of Schedule 1 to the 2014 Regulations,</w:t>
      </w:r>
      <w:r w:rsidR="006339F6">
        <w:t xml:space="preserve"> are removed</w:t>
      </w:r>
      <w:r w:rsidR="000D314D">
        <w:t xml:space="preserve"> for reasons noted in item 3. </w:t>
      </w:r>
    </w:p>
    <w:p w14:paraId="387E60EA" w14:textId="5805B000" w:rsidR="00B97211" w:rsidRDefault="00B97211" w:rsidP="00B97211">
      <w:pPr>
        <w:spacing w:before="240"/>
        <w:rPr>
          <w:u w:val="single"/>
        </w:rPr>
      </w:pPr>
      <w:r>
        <w:rPr>
          <w:u w:val="single"/>
        </w:rPr>
        <w:t>Item</w:t>
      </w:r>
      <w:r w:rsidR="002D49F5">
        <w:rPr>
          <w:u w:val="single"/>
        </w:rPr>
        <w:t>s</w:t>
      </w:r>
      <w:r>
        <w:rPr>
          <w:u w:val="single"/>
        </w:rPr>
        <w:t xml:space="preserve"> 5</w:t>
      </w:r>
      <w:r w:rsidR="00E52192">
        <w:rPr>
          <w:u w:val="single"/>
        </w:rPr>
        <w:t xml:space="preserve"> and 7</w:t>
      </w:r>
      <w:r>
        <w:rPr>
          <w:u w:val="single"/>
        </w:rPr>
        <w:t xml:space="preserve"> – </w:t>
      </w:r>
      <w:r w:rsidR="00795116">
        <w:rPr>
          <w:u w:val="single"/>
        </w:rPr>
        <w:t>additional information to provide to the Secretary</w:t>
      </w:r>
    </w:p>
    <w:p w14:paraId="1F92E004" w14:textId="74CEA41B" w:rsidR="00B97211" w:rsidRDefault="00401972" w:rsidP="00383219">
      <w:pPr>
        <w:pStyle w:val="Bullet"/>
        <w:numPr>
          <w:ilvl w:val="0"/>
          <w:numId w:val="0"/>
        </w:numPr>
      </w:pPr>
      <w:r>
        <w:t>Item 5</w:t>
      </w:r>
      <w:r w:rsidR="002C063C">
        <w:t xml:space="preserve"> adds to the list </w:t>
      </w:r>
      <w:r w:rsidR="00383219">
        <w:t>of</w:t>
      </w:r>
      <w:r w:rsidR="0062202A">
        <w:t xml:space="preserve"> additional</w:t>
      </w:r>
      <w:r w:rsidR="00383219">
        <w:t xml:space="preserve"> information that a franchisor must provide </w:t>
      </w:r>
      <w:r w:rsidR="005C757E">
        <w:t>to the Secretary</w:t>
      </w:r>
      <w:r w:rsidR="00EA735F" w:rsidRPr="00EA735F">
        <w:t xml:space="preserve"> </w:t>
      </w:r>
      <w:r w:rsidR="00EA735F">
        <w:t>under subsection 7(2)</w:t>
      </w:r>
      <w:r w:rsidR="00710446">
        <w:t xml:space="preserve">. </w:t>
      </w:r>
      <w:proofErr w:type="gramStart"/>
      <w:r w:rsidR="00FF505A">
        <w:t xml:space="preserve">In particular, </w:t>
      </w:r>
      <w:r w:rsidR="00590465">
        <w:t>a</w:t>
      </w:r>
      <w:proofErr w:type="gramEnd"/>
      <w:r w:rsidR="00590465">
        <w:t xml:space="preserve"> franchisor must disclose </w:t>
      </w:r>
      <w:r w:rsidR="00002C62">
        <w:t>w</w:t>
      </w:r>
      <w:r w:rsidR="00002C62" w:rsidRPr="00002C62">
        <w:t xml:space="preserve">hether the franchisor, </w:t>
      </w:r>
      <w:r w:rsidR="008E268D">
        <w:t>an</w:t>
      </w:r>
      <w:r w:rsidR="00002C62" w:rsidRPr="00002C62">
        <w:t xml:space="preserve"> associate </w:t>
      </w:r>
      <w:r w:rsidR="006164E3">
        <w:t>of the franchisor,</w:t>
      </w:r>
      <w:r w:rsidR="00002C62" w:rsidRPr="00002C62">
        <w:t xml:space="preserve"> or </w:t>
      </w:r>
      <w:r w:rsidR="00AA6B38">
        <w:t xml:space="preserve">a </w:t>
      </w:r>
      <w:r w:rsidR="00002C62" w:rsidRPr="00002C62">
        <w:t>director of the franchisor</w:t>
      </w:r>
      <w:r w:rsidR="00002C62">
        <w:t xml:space="preserve"> or an associate, has been: </w:t>
      </w:r>
      <w:r w:rsidR="00002C62" w:rsidRPr="00002C62">
        <w:t xml:space="preserve"> </w:t>
      </w:r>
    </w:p>
    <w:p w14:paraId="710F3C43" w14:textId="43EBB5A0" w:rsidR="00110023" w:rsidRDefault="00EB520D" w:rsidP="00FC2D53">
      <w:pPr>
        <w:pStyle w:val="Bullet"/>
      </w:pPr>
      <w:r>
        <w:t>convicted of a serious offence</w:t>
      </w:r>
      <w:r w:rsidR="008F4237">
        <w:t xml:space="preserve"> (or equivalent outside Australia) </w:t>
      </w:r>
      <w:r w:rsidR="008B3995">
        <w:t xml:space="preserve">in the last 10 </w:t>
      </w:r>
      <w:proofErr w:type="gramStart"/>
      <w:r w:rsidR="008B3995">
        <w:t>years</w:t>
      </w:r>
      <w:r w:rsidR="008C5F5F">
        <w:t>;</w:t>
      </w:r>
      <w:proofErr w:type="gramEnd"/>
    </w:p>
    <w:p w14:paraId="1C5920E6" w14:textId="441B13B5" w:rsidR="008B3995" w:rsidRDefault="00403102" w:rsidP="00FC2D53">
      <w:pPr>
        <w:pStyle w:val="Bullet"/>
      </w:pPr>
      <w:r>
        <w:t>s</w:t>
      </w:r>
      <w:r w:rsidR="008B3995">
        <w:t>ubject to final judgment in civil proceedings for a matter</w:t>
      </w:r>
      <w:r w:rsidR="00FE6E48">
        <w:t xml:space="preserve"> mentioned in item 4(1) of Schedule 1 to the Regulations in the last 5 years</w:t>
      </w:r>
      <w:r w:rsidR="008C5F5F">
        <w:t>;</w:t>
      </w:r>
      <w:r w:rsidR="00FE6E48">
        <w:t xml:space="preserve"> or</w:t>
      </w:r>
    </w:p>
    <w:p w14:paraId="6E608513" w14:textId="1209145E" w:rsidR="00FE6E48" w:rsidRDefault="00403102" w:rsidP="00FC2D53">
      <w:pPr>
        <w:pStyle w:val="Bullet"/>
      </w:pPr>
      <w:r>
        <w:t>b</w:t>
      </w:r>
      <w:r w:rsidR="00FE6E48">
        <w:t>ankrupt, insolvent</w:t>
      </w:r>
      <w:r w:rsidR="00A27472">
        <w:t xml:space="preserve"> under administration or a Chapter 5 body corporate (</w:t>
      </w:r>
      <w:r w:rsidR="001560E7">
        <w:t xml:space="preserve">within the meaning of the Corporations Act) in Australia or elsewhere. </w:t>
      </w:r>
    </w:p>
    <w:p w14:paraId="6B6FBBA4" w14:textId="5544B28E" w:rsidR="00B97211" w:rsidRDefault="00BC6E69" w:rsidP="00D1131E">
      <w:pPr>
        <w:spacing w:before="240"/>
      </w:pPr>
      <w:r>
        <w:t xml:space="preserve">This assists prospective franchisees gain further information that is relevant to </w:t>
      </w:r>
      <w:r w:rsidR="00C421FA">
        <w:t xml:space="preserve">deciding whether to enter into a franchise agreement with a franchisor. </w:t>
      </w:r>
      <w:r w:rsidR="00BA3F8A">
        <w:t>T</w:t>
      </w:r>
      <w:r w:rsidR="00CC4A1A">
        <w:t xml:space="preserve">he above information assists in letting prospective franchisees know about </w:t>
      </w:r>
      <w:r w:rsidR="008809DD">
        <w:t xml:space="preserve">the franchisor’s compliance </w:t>
      </w:r>
      <w:r w:rsidR="00386E0A">
        <w:t>history</w:t>
      </w:r>
      <w:r w:rsidR="00055076">
        <w:t xml:space="preserve">. </w:t>
      </w:r>
    </w:p>
    <w:p w14:paraId="094B2677" w14:textId="7E504B10" w:rsidR="009C79B1" w:rsidRDefault="009C79B1" w:rsidP="009C79B1">
      <w:pPr>
        <w:spacing w:before="240"/>
      </w:pPr>
      <w:r w:rsidRPr="00F32C39">
        <w:t xml:space="preserve">Collection and use of personal information by Government is subject to the </w:t>
      </w:r>
      <w:r w:rsidRPr="004153D5">
        <w:rPr>
          <w:i/>
          <w:iCs/>
        </w:rPr>
        <w:t>Privacy Act 1988</w:t>
      </w:r>
      <w:r>
        <w:t xml:space="preserve"> (Privacy Act)</w:t>
      </w:r>
      <w:r w:rsidRPr="00F32C39">
        <w:t xml:space="preserve">. The </w:t>
      </w:r>
      <w:r>
        <w:t xml:space="preserve">Privacy </w:t>
      </w:r>
      <w:r w:rsidRPr="00F32C39">
        <w:t xml:space="preserve">Act imposes obligations to protect personal information, ensuring its collection and use are in accordance with law and any limitations of privacy are reasonable in the circumstances. As such, the Secretary will collect and securely handle personal information in relation to the </w:t>
      </w:r>
      <w:r>
        <w:t>FD</w:t>
      </w:r>
      <w:r w:rsidRPr="00F32C39">
        <w:t>R in accordance with obligations under</w:t>
      </w:r>
      <w:r>
        <w:t xml:space="preserve"> the Privacy</w:t>
      </w:r>
      <w:r w:rsidRPr="00F32C39">
        <w:t xml:space="preserve"> Act. </w:t>
      </w:r>
    </w:p>
    <w:p w14:paraId="230F4F97" w14:textId="77777777" w:rsidR="009C79B1" w:rsidRDefault="009C79B1" w:rsidP="009C79B1">
      <w:pPr>
        <w:spacing w:before="240"/>
      </w:pPr>
      <w:r w:rsidRPr="00F32C39">
        <w:t xml:space="preserve">Supporting this, existing provisions in the </w:t>
      </w:r>
      <w:r>
        <w:t>Regulations</w:t>
      </w:r>
      <w:r w:rsidRPr="00F32C39">
        <w:t xml:space="preserve"> ensure the </w:t>
      </w:r>
      <w:r>
        <w:t>FD</w:t>
      </w:r>
      <w:r w:rsidRPr="00F32C39">
        <w:t xml:space="preserve">R does not include personal information other than information of the franchisor or identifying information of franchise sites, to protect privacy and commercial sensitivities. The following safeguards are in place in the </w:t>
      </w:r>
      <w:r>
        <w:t>Regulations</w:t>
      </w:r>
      <w:r w:rsidRPr="00F32C39">
        <w:t xml:space="preserve"> to protect any personal information that may be provided:</w:t>
      </w:r>
    </w:p>
    <w:p w14:paraId="1D6D1BB7" w14:textId="4EA7708C" w:rsidR="009C79B1" w:rsidRDefault="008C5F5F" w:rsidP="009C79B1">
      <w:pPr>
        <w:pStyle w:val="Bullet"/>
      </w:pPr>
      <w:r>
        <w:t>t</w:t>
      </w:r>
      <w:r w:rsidR="009C79B1" w:rsidRPr="00F32C39">
        <w:t xml:space="preserve">he Secretary’s power to require a franchisor provide additional information for inclusion in the </w:t>
      </w:r>
      <w:r w:rsidR="009C79B1">
        <w:t>FDR</w:t>
      </w:r>
      <w:r w:rsidR="009C79B1" w:rsidRPr="00F32C39">
        <w:t xml:space="preserve"> is subject to express limits, including that it must be drawn from a disclosure document, and it cannot include personal information other than that of the </w:t>
      </w:r>
      <w:proofErr w:type="gramStart"/>
      <w:r w:rsidR="009C79B1" w:rsidRPr="00F32C39">
        <w:t>franchisor</w:t>
      </w:r>
      <w:r>
        <w:t>;</w:t>
      </w:r>
      <w:proofErr w:type="gramEnd"/>
      <w:r w:rsidR="009C79B1" w:rsidRPr="00F32C39">
        <w:t xml:space="preserve"> </w:t>
      </w:r>
    </w:p>
    <w:p w14:paraId="7DCCF65F" w14:textId="0895824E" w:rsidR="009C79B1" w:rsidRDefault="008C5F5F" w:rsidP="009C79B1">
      <w:pPr>
        <w:pStyle w:val="Bullet"/>
      </w:pPr>
      <w:r>
        <w:t>t</w:t>
      </w:r>
      <w:r w:rsidR="009C79B1" w:rsidRPr="00F32C39">
        <w:t xml:space="preserve">he Secretary has the power to remove personal information or documents that contain personal information other than that of the franchisor from the </w:t>
      </w:r>
      <w:r w:rsidR="009C79B1">
        <w:t>FDR</w:t>
      </w:r>
      <w:r w:rsidR="009C79B1" w:rsidRPr="00F32C39">
        <w:t xml:space="preserve">. </w:t>
      </w:r>
    </w:p>
    <w:p w14:paraId="1ACEC43D" w14:textId="6C35EE28" w:rsidR="009C79B1" w:rsidRDefault="009C79B1" w:rsidP="00D1131E">
      <w:pPr>
        <w:spacing w:before="240"/>
      </w:pPr>
      <w:r w:rsidRPr="00F32C39">
        <w:t xml:space="preserve">Accordingly, </w:t>
      </w:r>
      <w:r w:rsidR="003340A1">
        <w:t xml:space="preserve">collecting this information is reasonable </w:t>
      </w:r>
      <w:r w:rsidRPr="00F32C39">
        <w:t>in the circumstances</w:t>
      </w:r>
      <w:r>
        <w:t xml:space="preserve"> as it supports a core function of the FDR which is to provide information that is relevant to prospective franchisees prior to entering into a franchise agreement</w:t>
      </w:r>
      <w:r w:rsidRPr="00F32C39">
        <w:t xml:space="preserve">. </w:t>
      </w:r>
      <w:r>
        <w:t xml:space="preserve">Any information a franchisor must provide on court proceedings and judgements is restricted to historical information about concluded processes. This information is already publicly available. The purpose of the FDR is to provide another mechanism to protect prospective franchisees when entering into agreements, particularly where there may be uneven bargaining power. </w:t>
      </w:r>
      <w:r w:rsidRPr="00FD4A01">
        <w:t>Th</w:t>
      </w:r>
      <w:r>
        <w:t>is</w:t>
      </w:r>
      <w:r w:rsidRPr="00FD4A01">
        <w:t xml:space="preserve"> additional </w:t>
      </w:r>
      <w:r w:rsidRPr="00FD4A01">
        <w:lastRenderedPageBreak/>
        <w:t>information will enhance the ability of prospective franchisees to make informed decisions about franchise systems that they are considering purchasing by enabling them to easily compare information about different franchise systems.</w:t>
      </w:r>
      <w:r>
        <w:t xml:space="preserve"> </w:t>
      </w:r>
    </w:p>
    <w:p w14:paraId="1A2C060E" w14:textId="3F61D8DE" w:rsidR="005A1E02" w:rsidRDefault="0068268D" w:rsidP="00D1131E">
      <w:pPr>
        <w:spacing w:before="240"/>
      </w:pPr>
      <w:r>
        <w:t>Item 7 also adds to the list under subsection 7(2)</w:t>
      </w:r>
      <w:r w:rsidR="00FA3F66">
        <w:t xml:space="preserve"> by requiring the franchisor to provide information about whether the franchise agreement provides for arbitration of disputes in a manner consistent with the Regulations</w:t>
      </w:r>
      <w:r w:rsidR="000B215E">
        <w:t xml:space="preserve">. </w:t>
      </w:r>
      <w:r w:rsidR="00C96A1C">
        <w:t xml:space="preserve">This is intended to </w:t>
      </w:r>
      <w:r w:rsidR="00E01FC7">
        <w:t>improve awareness of the option to use voluntary binding arbitration facilitated by the Australian Small Business and Family Enterprise Ombudsman</w:t>
      </w:r>
      <w:r w:rsidR="00273934">
        <w:t xml:space="preserve"> and the broader arbitration provisions included in </w:t>
      </w:r>
      <w:r w:rsidR="00942B3C">
        <w:t xml:space="preserve">Subdivision C of Division 2 of Part 5 of Chapter 2 of the Regulations. </w:t>
      </w:r>
    </w:p>
    <w:p w14:paraId="1A72FCA4" w14:textId="53C905DC" w:rsidR="00531650" w:rsidRDefault="00531650" w:rsidP="00D1131E">
      <w:pPr>
        <w:spacing w:before="240"/>
        <w:rPr>
          <w:u w:val="single"/>
        </w:rPr>
      </w:pPr>
      <w:r>
        <w:rPr>
          <w:u w:val="single"/>
        </w:rPr>
        <w:t xml:space="preserve">Item </w:t>
      </w:r>
      <w:r w:rsidR="00B97211">
        <w:rPr>
          <w:u w:val="single"/>
        </w:rPr>
        <w:t>6</w:t>
      </w:r>
      <w:r>
        <w:rPr>
          <w:u w:val="single"/>
        </w:rPr>
        <w:t xml:space="preserve"> – </w:t>
      </w:r>
      <w:r w:rsidR="00074DB9">
        <w:rPr>
          <w:u w:val="single"/>
        </w:rPr>
        <w:t>updating references</w:t>
      </w:r>
    </w:p>
    <w:p w14:paraId="1477CF6B" w14:textId="7E04C71E" w:rsidR="00665875" w:rsidRPr="00665875" w:rsidRDefault="00665875" w:rsidP="00D1131E">
      <w:pPr>
        <w:spacing w:before="240"/>
      </w:pPr>
      <w:r w:rsidRPr="00377031">
        <w:t>Item 6 is a minor update to</w:t>
      </w:r>
      <w:r w:rsidR="005D154D" w:rsidRPr="00377031">
        <w:t xml:space="preserve"> include the correct reference </w:t>
      </w:r>
      <w:r w:rsidR="00AF7B4B" w:rsidRPr="00377031">
        <w:t xml:space="preserve">to </w:t>
      </w:r>
      <w:r w:rsidR="004965FA" w:rsidRPr="004965FA">
        <w:t>paragraph</w:t>
      </w:r>
      <w:r w:rsidR="0004502F" w:rsidRPr="004965FA">
        <w:t xml:space="preserve"> </w:t>
      </w:r>
      <w:r w:rsidR="004965FA" w:rsidRPr="004965FA">
        <w:t>7</w:t>
      </w:r>
      <w:r w:rsidR="0004502F">
        <w:t xml:space="preserve">(2)(b) under </w:t>
      </w:r>
      <w:r w:rsidR="004965FA" w:rsidRPr="004965FA">
        <w:t>paragraph 7(2)(c).</w:t>
      </w:r>
      <w:r w:rsidR="00AF7B4B" w:rsidRPr="00377031">
        <w:t xml:space="preserve"> </w:t>
      </w:r>
      <w:r w:rsidR="00116590">
        <w:t xml:space="preserve">This </w:t>
      </w:r>
      <w:r w:rsidR="001C1603" w:rsidRPr="00C77189">
        <w:t>clarif</w:t>
      </w:r>
      <w:r w:rsidR="00116590">
        <w:t>ies</w:t>
      </w:r>
      <w:r w:rsidR="001C1603" w:rsidRPr="00C77189">
        <w:t xml:space="preserve"> that </w:t>
      </w:r>
      <w:r w:rsidR="002B69C5">
        <w:t xml:space="preserve">when providing information on </w:t>
      </w:r>
      <w:r w:rsidR="009360AF" w:rsidRPr="009360AF">
        <w:t>the number of existing franchised businesses and franchisees, and businesses owned or operated by the franchisor or an associate of the franchisor in Australia that are substantially the same as the franchised business</w:t>
      </w:r>
      <w:r w:rsidR="002B69C5">
        <w:t xml:space="preserve">, the franchisor </w:t>
      </w:r>
      <w:r w:rsidR="00994A26">
        <w:t xml:space="preserve">should </w:t>
      </w:r>
      <w:r w:rsidR="00837B1F">
        <w:t xml:space="preserve">provide </w:t>
      </w:r>
      <w:r w:rsidR="0051218B">
        <w:t>information on each State or Territory in which the business or franchisee operates.</w:t>
      </w:r>
    </w:p>
    <w:p w14:paraId="06983E29" w14:textId="305B8FA9" w:rsidR="0096000F" w:rsidRDefault="00AC71FE" w:rsidP="00D1131E">
      <w:pPr>
        <w:spacing w:before="240"/>
        <w:rPr>
          <w:u w:val="single"/>
        </w:rPr>
      </w:pPr>
      <w:r>
        <w:rPr>
          <w:u w:val="single"/>
        </w:rPr>
        <w:t>Item</w:t>
      </w:r>
      <w:r w:rsidR="00815DD0">
        <w:rPr>
          <w:u w:val="single"/>
        </w:rPr>
        <w:t>s</w:t>
      </w:r>
      <w:r>
        <w:rPr>
          <w:u w:val="single"/>
        </w:rPr>
        <w:t xml:space="preserve"> 8 </w:t>
      </w:r>
      <w:r w:rsidR="00815DD0">
        <w:rPr>
          <w:u w:val="single"/>
        </w:rPr>
        <w:t>and 9 – removal of notes</w:t>
      </w:r>
    </w:p>
    <w:p w14:paraId="29D50995" w14:textId="7B24DBB4" w:rsidR="00D62DA0" w:rsidRPr="005E6369" w:rsidRDefault="005E6369" w:rsidP="00D1131E">
      <w:pPr>
        <w:spacing w:before="240"/>
      </w:pPr>
      <w:r>
        <w:t xml:space="preserve">Item </w:t>
      </w:r>
      <w:r w:rsidR="00DB59DE">
        <w:t>9</w:t>
      </w:r>
      <w:r>
        <w:t xml:space="preserve"> repeals the notes </w:t>
      </w:r>
      <w:r w:rsidR="007458E5">
        <w:t>that were under paragraphs 7(2)(a)</w:t>
      </w:r>
      <w:r w:rsidR="00347462">
        <w:t xml:space="preserve"> to (m), not including the examples.</w:t>
      </w:r>
      <w:r w:rsidR="0033429E">
        <w:t xml:space="preserve"> This is because </w:t>
      </w:r>
      <w:r w:rsidR="00A3700C">
        <w:t>that information can</w:t>
      </w:r>
      <w:r w:rsidR="00A54337">
        <w:t xml:space="preserve"> be</w:t>
      </w:r>
      <w:r w:rsidR="00A3700C">
        <w:t xml:space="preserve"> </w:t>
      </w:r>
      <w:r w:rsidR="00546290">
        <w:t xml:space="preserve">noted in communication materials but has no legal effect. </w:t>
      </w:r>
      <w:r w:rsidR="008E5A9E">
        <w:t>The new note</w:t>
      </w:r>
      <w:r w:rsidR="00DB59DE">
        <w:t xml:space="preserve"> in item 8</w:t>
      </w:r>
      <w:r w:rsidR="008E5A9E">
        <w:t xml:space="preserve"> </w:t>
      </w:r>
      <w:r w:rsidR="00B75B0B">
        <w:t xml:space="preserve">still signposts that each paragraph pertains to an item under </w:t>
      </w:r>
      <w:r w:rsidR="004C4104">
        <w:t>S</w:t>
      </w:r>
      <w:r w:rsidR="00B75B0B">
        <w:t xml:space="preserve">chedule 1 of the Regulations. </w:t>
      </w:r>
    </w:p>
    <w:p w14:paraId="1201B69D" w14:textId="6F23E44F" w:rsidR="00AC24C4" w:rsidRPr="00126966" w:rsidRDefault="00AC24C4" w:rsidP="00AC24C4">
      <w:pPr>
        <w:spacing w:before="240" w:after="200"/>
      </w:pPr>
      <w:r w:rsidRPr="00844849">
        <w:rPr>
          <w:color w:val="FF0000"/>
        </w:rPr>
        <w:br w:type="page"/>
      </w:r>
    </w:p>
    <w:p w14:paraId="66C76F23" w14:textId="77777777" w:rsidR="00AC24C4" w:rsidRPr="0050757C" w:rsidRDefault="00AC24C4" w:rsidP="00AC24C4">
      <w:pPr>
        <w:pageBreakBefore/>
        <w:spacing w:before="240"/>
        <w:jc w:val="right"/>
        <w:rPr>
          <w:b/>
          <w:u w:val="single"/>
        </w:rPr>
      </w:pPr>
      <w:r w:rsidRPr="003C5719">
        <w:rPr>
          <w:b/>
          <w:u w:val="single"/>
        </w:rPr>
        <w:lastRenderedPageBreak/>
        <w:t xml:space="preserve">ATTACHMENT </w:t>
      </w:r>
      <w:r>
        <w:rPr>
          <w:b/>
          <w:u w:val="single"/>
        </w:rPr>
        <w:t>B</w:t>
      </w:r>
    </w:p>
    <w:p w14:paraId="0BFF8435" w14:textId="77777777" w:rsidR="00AC24C4" w:rsidRPr="003C5719" w:rsidRDefault="00AC24C4" w:rsidP="00AC24C4">
      <w:pPr>
        <w:pStyle w:val="Heading3"/>
        <w:jc w:val="center"/>
      </w:pPr>
      <w:r w:rsidRPr="003C5719">
        <w:t>Statement of Compatibility with Human Rights</w:t>
      </w:r>
    </w:p>
    <w:p w14:paraId="647FADB5" w14:textId="77777777" w:rsidR="00AC24C4" w:rsidRPr="003C5719" w:rsidRDefault="00AC24C4" w:rsidP="00AC24C4">
      <w:pPr>
        <w:spacing w:before="240"/>
        <w:jc w:val="center"/>
        <w:rPr>
          <w:i/>
        </w:rPr>
      </w:pPr>
      <w:r w:rsidRPr="003C5719">
        <w:rPr>
          <w:i/>
        </w:rPr>
        <w:t>Prepared in accordance with Part 3 of the Human Rights (Parliamentary Scrutiny) Act</w:t>
      </w:r>
      <w:r>
        <w:rPr>
          <w:i/>
        </w:rPr>
        <w:t> </w:t>
      </w:r>
      <w:r w:rsidRPr="003C5719">
        <w:rPr>
          <w:i/>
        </w:rPr>
        <w:t>2011</w:t>
      </w:r>
    </w:p>
    <w:p w14:paraId="1137EB66" w14:textId="3EA46174" w:rsidR="00AC24C4" w:rsidRPr="003C5719" w:rsidRDefault="00AC24C4" w:rsidP="00AC24C4">
      <w:pPr>
        <w:pStyle w:val="Heading3"/>
        <w:jc w:val="center"/>
      </w:pPr>
      <w:r w:rsidRPr="007537C8">
        <w:rPr>
          <w:i/>
          <w:iCs/>
        </w:rPr>
        <w:t xml:space="preserve">Competition and Consumer (Industry Codes – Franchising) (Additional Information Required by the Secretary) </w:t>
      </w:r>
      <w:r w:rsidR="004E6E21">
        <w:rPr>
          <w:i/>
          <w:iCs/>
        </w:rPr>
        <w:t xml:space="preserve">Amendment </w:t>
      </w:r>
      <w:r w:rsidRPr="007537C8">
        <w:rPr>
          <w:i/>
          <w:iCs/>
        </w:rPr>
        <w:t>Determination 202</w:t>
      </w:r>
      <w:r>
        <w:rPr>
          <w:i/>
        </w:rPr>
        <w:t>5</w:t>
      </w:r>
    </w:p>
    <w:p w14:paraId="294E5816" w14:textId="77777777" w:rsidR="00AC24C4" w:rsidRPr="003C5719" w:rsidRDefault="00AC24C4" w:rsidP="00AC24C4">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3D960807" w14:textId="77777777" w:rsidR="00AC24C4" w:rsidRPr="003C5719" w:rsidRDefault="00AC24C4" w:rsidP="00AC24C4">
      <w:pPr>
        <w:pStyle w:val="Heading3"/>
      </w:pPr>
      <w:r w:rsidRPr="003C5719">
        <w:t>Overview of the Legislative Instrument</w:t>
      </w:r>
    </w:p>
    <w:p w14:paraId="4D85BB36" w14:textId="77777777" w:rsidR="00A0001D" w:rsidRDefault="00E55DAA" w:rsidP="00E55DAA">
      <w:pPr>
        <w:spacing w:before="240"/>
        <w:rPr>
          <w:i/>
          <w:iCs/>
        </w:rPr>
      </w:pPr>
      <w:r w:rsidRPr="00B9022C">
        <w:t xml:space="preserve">Section 51AE of the </w:t>
      </w:r>
      <w:r w:rsidRPr="004C0DCF">
        <w:rPr>
          <w:i/>
          <w:iCs/>
        </w:rPr>
        <w:t xml:space="preserve">Competition and Consumer Act 2010 </w:t>
      </w:r>
      <w:r w:rsidRPr="00B9022C">
        <w:t xml:space="preserve">(the Act) allows the regulations to prescribe industry codes to regulate the conduct of participants in an industry towards other participants in the industry. One such code is the Franchising Code of Conduct contained in </w:t>
      </w:r>
      <w:r>
        <w:t>Chapter 2</w:t>
      </w:r>
      <w:r w:rsidRPr="00B9022C">
        <w:t xml:space="preserve"> </w:t>
      </w:r>
      <w:r>
        <w:t>of</w:t>
      </w:r>
      <w:r w:rsidRPr="00B9022C">
        <w:t xml:space="preserve"> the </w:t>
      </w:r>
    </w:p>
    <w:p w14:paraId="5FBED42E" w14:textId="727D5729" w:rsidR="00E55DAA" w:rsidRDefault="00E55DAA" w:rsidP="00E55DAA">
      <w:pPr>
        <w:spacing w:before="240"/>
      </w:pPr>
      <w:r w:rsidRPr="007F03BD">
        <w:rPr>
          <w:i/>
          <w:iCs/>
        </w:rPr>
        <w:t>–Franchising) Regulations 2024</w:t>
      </w:r>
      <w:r w:rsidRPr="00B9022C">
        <w:t xml:space="preserve"> (the </w:t>
      </w:r>
      <w:r>
        <w:t>Regulations</w:t>
      </w:r>
      <w:r w:rsidRPr="00B9022C">
        <w:t xml:space="preserve">), which enhances the welfare of Australians by promoting competition and fair trading in the franchising sector. </w:t>
      </w:r>
    </w:p>
    <w:p w14:paraId="373B3681" w14:textId="4101F1EC" w:rsidR="00C418EA" w:rsidRDefault="00E55DAA" w:rsidP="00C418EA">
      <w:pPr>
        <w:spacing w:before="240"/>
      </w:pPr>
      <w:r>
        <w:t xml:space="preserve">Subsection 51AE(1A) of the Act allows an industry code to confer on a person or body a function or power in relation to the code. Subsection 51AE(1C) of the Act allows a code to provide that such a power or function is to be exercised by legislative instrument. The </w:t>
      </w:r>
      <w:hyperlink r:id="rId13">
        <w:r w:rsidRPr="009C60AE">
          <w:rPr>
            <w:rStyle w:val="Hyperlink"/>
            <w:i/>
            <w:iCs/>
            <w:color w:val="auto"/>
            <w:u w:val="none"/>
          </w:rPr>
          <w:t>Competition and Consumer (Industry Codes—Franchising) (Additional Information Required by the Secretary) Determination 2022</w:t>
        </w:r>
      </w:hyperlink>
      <w:r>
        <w:t xml:space="preserve"> (2022 Determination) was made under the </w:t>
      </w:r>
      <w:r w:rsidRPr="009C60AE">
        <w:rPr>
          <w:i/>
          <w:iCs/>
        </w:rPr>
        <w:t xml:space="preserve">Competition and Consumer (Industry Codes – Franchising) Regulation 2014 </w:t>
      </w:r>
      <w:r>
        <w:t>(2014 Regulations)</w:t>
      </w:r>
      <w:r w:rsidR="006322DA">
        <w:t xml:space="preserve"> </w:t>
      </w:r>
      <w:r w:rsidR="00C418EA">
        <w:t>which sunset on 1 April 2025.</w:t>
      </w:r>
    </w:p>
    <w:p w14:paraId="1CF9B474" w14:textId="66A27D5C" w:rsidR="00E55DAA" w:rsidRDefault="00C418EA" w:rsidP="00E55DAA">
      <w:pPr>
        <w:spacing w:before="240"/>
      </w:pPr>
      <w:r>
        <w:t xml:space="preserve">Section 101 of the Regulations saves the 2022 Determination, despite the 2014 Regulations sunsetting (and being repealed) on 1 April 2025. </w:t>
      </w:r>
      <w:r w:rsidR="00E55DAA">
        <w:t xml:space="preserve">The </w:t>
      </w:r>
      <w:r w:rsidR="00E55DAA" w:rsidRPr="7E6A891D">
        <w:rPr>
          <w:i/>
          <w:iCs/>
        </w:rPr>
        <w:t xml:space="preserve">Competition and Consumer (Industry Codes – Franchising) (Additional Information Required by the Secretary) </w:t>
      </w:r>
      <w:r w:rsidR="00E55DAA">
        <w:rPr>
          <w:i/>
          <w:iCs/>
        </w:rPr>
        <w:t xml:space="preserve">Amendment </w:t>
      </w:r>
      <w:r w:rsidR="00E55DAA" w:rsidRPr="7E6A891D">
        <w:rPr>
          <w:i/>
          <w:iCs/>
        </w:rPr>
        <w:t xml:space="preserve">Determination 2025 </w:t>
      </w:r>
      <w:r w:rsidR="00E55DAA">
        <w:t xml:space="preserve">(the Amendment Determination) amends the 2022 Determination. </w:t>
      </w:r>
    </w:p>
    <w:p w14:paraId="3FBECBAF" w14:textId="0FAF906B" w:rsidR="00AC24C4" w:rsidRDefault="00AC24C4" w:rsidP="00AC24C4">
      <w:pPr>
        <w:spacing w:before="240"/>
      </w:pPr>
      <w:r>
        <w:t xml:space="preserve">The </w:t>
      </w:r>
      <w:r w:rsidR="006F3325">
        <w:t xml:space="preserve">Amendment Determination </w:t>
      </w:r>
      <w:r w:rsidR="00AB2C90">
        <w:t>removes</w:t>
      </w:r>
      <w:r>
        <w:t xml:space="preserve"> a transitional provision linked to an outdated provision of the </w:t>
      </w:r>
      <w:r w:rsidR="007E01F6">
        <w:t xml:space="preserve">2024 </w:t>
      </w:r>
      <w:r w:rsidR="00AB2C90">
        <w:t>Regulations</w:t>
      </w:r>
      <w:r>
        <w:t xml:space="preserve">, </w:t>
      </w:r>
      <w:r w:rsidR="00AB2C90">
        <w:t>adds to the list of</w:t>
      </w:r>
      <w:r>
        <w:t xml:space="preserve"> additional information</w:t>
      </w:r>
      <w:r w:rsidR="00AB2C90">
        <w:t xml:space="preserve"> franchisors must provide</w:t>
      </w:r>
      <w:r>
        <w:t xml:space="preserve"> to the Secretary for the Franchise Disclosure Register (FDR), and align</w:t>
      </w:r>
      <w:r w:rsidR="00AB2C90">
        <w:t>s</w:t>
      </w:r>
      <w:r>
        <w:t xml:space="preserve"> the wording in the </w:t>
      </w:r>
      <w:r w:rsidR="00AB2C90">
        <w:t>D</w:t>
      </w:r>
      <w:r>
        <w:t xml:space="preserve">etermination with the wording of the </w:t>
      </w:r>
      <w:r w:rsidR="007E01F6">
        <w:t>Regulations</w:t>
      </w:r>
      <w:r>
        <w:t xml:space="preserve"> since it</w:t>
      </w:r>
      <w:r w:rsidR="00AB2C90">
        <w:t xml:space="preserve"> has</w:t>
      </w:r>
      <w:r>
        <w:t xml:space="preserve"> been updated.</w:t>
      </w:r>
    </w:p>
    <w:p w14:paraId="243A0DC2" w14:textId="77777777" w:rsidR="00AC24C4" w:rsidRDefault="00AC24C4" w:rsidP="00AC24C4">
      <w:pPr>
        <w:pStyle w:val="Heading3"/>
      </w:pPr>
      <w:r w:rsidRPr="003C5719">
        <w:t>Human rights implications</w:t>
      </w:r>
      <w:r>
        <w:t xml:space="preserve"> </w:t>
      </w:r>
    </w:p>
    <w:p w14:paraId="622E8C36" w14:textId="77777777" w:rsidR="00AC24C4" w:rsidRDefault="00AC24C4" w:rsidP="00AC24C4">
      <w:pPr>
        <w:spacing w:before="240"/>
      </w:pPr>
      <w:r>
        <w:t>This Legislative Instrument engages the following rights:</w:t>
      </w:r>
    </w:p>
    <w:p w14:paraId="2EC5F16C" w14:textId="77777777" w:rsidR="00AC24C4" w:rsidRDefault="00AC24C4" w:rsidP="00AC24C4">
      <w:pPr>
        <w:pStyle w:val="Bullet"/>
        <w:rPr>
          <w:i/>
          <w:iCs/>
          <w:u w:val="single"/>
        </w:rPr>
      </w:pPr>
      <w:r w:rsidRPr="001D76D6">
        <w:t>The right to protection from arbitrary or unlawful interference with privacy under article 17 of the ICCPR.  </w:t>
      </w:r>
    </w:p>
    <w:p w14:paraId="7ACB9519" w14:textId="77777777" w:rsidR="00AC24C4" w:rsidRDefault="00AC24C4" w:rsidP="00AC24C4">
      <w:pPr>
        <w:spacing w:before="240"/>
      </w:pPr>
      <w:r w:rsidRPr="001D76D6">
        <w:rPr>
          <w:i/>
          <w:iCs/>
          <w:u w:val="single"/>
        </w:rPr>
        <w:t>Right to Privacy</w:t>
      </w:r>
      <w:r w:rsidRPr="001D76D6">
        <w:t> </w:t>
      </w:r>
      <w:r w:rsidRPr="001D76D6">
        <w:br/>
        <w:t> </w:t>
      </w:r>
      <w:r w:rsidRPr="001D76D6">
        <w:br/>
      </w:r>
      <w:r w:rsidRPr="001D76D6">
        <w:lastRenderedPageBreak/>
        <w:t xml:space="preserve">Article 17(1) of the ICCPR provides for the right to not be subjected to arbitrary or unlawful interference with an individual’s privacy. </w:t>
      </w:r>
      <w:proofErr w:type="gramStart"/>
      <w:r w:rsidRPr="001D76D6">
        <w:t>In order for</w:t>
      </w:r>
      <w:proofErr w:type="gramEnd"/>
      <w:r w:rsidRPr="001D76D6">
        <w:t xml:space="preserve"> the interference with privacy not to be ‘arbitrary’, any interference must be reasonable in the particular circumstances. Reasonableness, in this context, incorporates notions of proportionality to the end sought and necessity in the circumstances.</w:t>
      </w:r>
    </w:p>
    <w:p w14:paraId="1CE8A555" w14:textId="5E8BAF30" w:rsidR="00D5391E" w:rsidRDefault="00765C1D" w:rsidP="00AC24C4">
      <w:pPr>
        <w:spacing w:before="240"/>
      </w:pPr>
      <w:r>
        <w:t>Item 5 of the Amendment</w:t>
      </w:r>
      <w:r w:rsidR="00AC24C4" w:rsidRPr="00F32C39">
        <w:t xml:space="preserve"> Determination requires a franchisor to provide the </w:t>
      </w:r>
      <w:r w:rsidR="00D5391E">
        <w:t xml:space="preserve">following </w:t>
      </w:r>
      <w:r w:rsidR="00AC24C4" w:rsidRPr="00F32C39">
        <w:t>additional information</w:t>
      </w:r>
      <w:r w:rsidR="00D5391E">
        <w:t xml:space="preserve"> to the Secretary:</w:t>
      </w:r>
    </w:p>
    <w:p w14:paraId="241B67CD" w14:textId="77777777" w:rsidR="00D5391E" w:rsidRDefault="00D5391E" w:rsidP="00D5391E">
      <w:pPr>
        <w:pStyle w:val="Bullet"/>
      </w:pPr>
      <w:r>
        <w:t>Whether the franchisor, associate or director of the franchisor was convicted of a serious offence (or equivalent outside Australia) in the last 10 years,</w:t>
      </w:r>
    </w:p>
    <w:p w14:paraId="4A69E69C" w14:textId="77777777" w:rsidR="00D5391E" w:rsidRDefault="00D5391E" w:rsidP="00D5391E">
      <w:pPr>
        <w:pStyle w:val="Bullet"/>
      </w:pPr>
      <w:r>
        <w:t>Subject to final judgment in civil proceedings for a matter mentioned in item 4(1) of Schedule 1 to the Regulations in the last 5 years, or</w:t>
      </w:r>
    </w:p>
    <w:p w14:paraId="5BC0BEEB" w14:textId="6C538D61" w:rsidR="00D5391E" w:rsidRDefault="00D5391E" w:rsidP="00D5391E">
      <w:pPr>
        <w:pStyle w:val="Bullet"/>
      </w:pPr>
      <w:r>
        <w:t xml:space="preserve">Bankrupt, insolvent under administration or a Chapter 5 body corporate (within the meaning of the </w:t>
      </w:r>
      <w:r w:rsidRPr="001C3018">
        <w:rPr>
          <w:i/>
          <w:iCs/>
        </w:rPr>
        <w:t>Corporations Act</w:t>
      </w:r>
      <w:r w:rsidR="001C3018" w:rsidRPr="001C3018">
        <w:rPr>
          <w:i/>
          <w:iCs/>
        </w:rPr>
        <w:t xml:space="preserve"> 2001</w:t>
      </w:r>
      <w:r>
        <w:t xml:space="preserve">) in Australia or elsewhere. </w:t>
      </w:r>
    </w:p>
    <w:p w14:paraId="75E9D32C" w14:textId="033192E6" w:rsidR="00AC24C4" w:rsidRDefault="00AC24C4" w:rsidP="00AC24C4">
      <w:pPr>
        <w:spacing w:before="240"/>
      </w:pPr>
      <w:r w:rsidRPr="00F32C39">
        <w:t xml:space="preserve">Collection and use of personal information by Government is subject to the </w:t>
      </w:r>
      <w:r w:rsidRPr="004153D5">
        <w:rPr>
          <w:i/>
          <w:iCs/>
        </w:rPr>
        <w:t>Privacy Act 1988</w:t>
      </w:r>
      <w:r w:rsidR="004153D5">
        <w:t xml:space="preserve"> (Privacy Act)</w:t>
      </w:r>
      <w:r w:rsidRPr="00F32C39">
        <w:t xml:space="preserve">, which gives effect to the right to privacy under the ICCPR. The </w:t>
      </w:r>
      <w:r w:rsidR="001B26C0">
        <w:t xml:space="preserve">Privacy </w:t>
      </w:r>
      <w:r w:rsidRPr="00F32C39">
        <w:t xml:space="preserve">Act imposes obligations to protect personal information, ensuring its collection and use are in accordance with law and any limitations of privacy are reasonable in the circumstances. As such, the Secretary will collect and securely handle personal information in relation to the </w:t>
      </w:r>
      <w:r>
        <w:t>FD</w:t>
      </w:r>
      <w:r w:rsidRPr="00F32C39">
        <w:t>R in accordance with obligations under</w:t>
      </w:r>
      <w:r w:rsidR="00905617">
        <w:t xml:space="preserve"> the Privacy</w:t>
      </w:r>
      <w:r w:rsidRPr="00F32C39">
        <w:t xml:space="preserve"> Act. </w:t>
      </w:r>
    </w:p>
    <w:p w14:paraId="26572CE8" w14:textId="0C1BEA80" w:rsidR="00AC24C4" w:rsidRDefault="00AC24C4" w:rsidP="00AC24C4">
      <w:pPr>
        <w:spacing w:before="240"/>
      </w:pPr>
      <w:r w:rsidRPr="00F32C39">
        <w:t xml:space="preserve">Supporting this, existing provisions in the </w:t>
      </w:r>
      <w:r w:rsidR="00905617">
        <w:t>Regulations</w:t>
      </w:r>
      <w:r w:rsidRPr="00F32C39">
        <w:t xml:space="preserve"> ensure the </w:t>
      </w:r>
      <w:r>
        <w:t>FD</w:t>
      </w:r>
      <w:r w:rsidRPr="00F32C39">
        <w:t xml:space="preserve">R does not include personal information other than information of the franchisor or identifying information of franchise sites, to protect privacy and commercial sensitivities. The following safeguards are in place in the </w:t>
      </w:r>
      <w:r w:rsidR="00905617">
        <w:t>Regulations</w:t>
      </w:r>
      <w:r w:rsidRPr="00F32C39">
        <w:t xml:space="preserve"> to protect any personal information that may be provided:</w:t>
      </w:r>
    </w:p>
    <w:p w14:paraId="796285BD" w14:textId="4E240F67" w:rsidR="00AC24C4" w:rsidRDefault="00AC24C4" w:rsidP="001C38FD">
      <w:pPr>
        <w:pStyle w:val="Bullet"/>
      </w:pPr>
      <w:r w:rsidRPr="00F32C39">
        <w:t xml:space="preserve">The Secretary’s power to require a franchisor provide additional information for inclusion in the </w:t>
      </w:r>
      <w:r>
        <w:t>FDR</w:t>
      </w:r>
      <w:r w:rsidRPr="00F32C39">
        <w:t xml:space="preserve"> is subject to express limits, including that it must be drawn from a disclosure document, and it cannot include personal information other than that of the franchisor. </w:t>
      </w:r>
    </w:p>
    <w:p w14:paraId="53B18C1C" w14:textId="1474566B" w:rsidR="00AC24C4" w:rsidRDefault="00AC24C4" w:rsidP="001C38FD">
      <w:pPr>
        <w:pStyle w:val="Bullet"/>
      </w:pPr>
      <w:r w:rsidRPr="00F32C39">
        <w:t xml:space="preserve">The Secretary has the power to remove personal information or documents that contain personal information other than that of the franchisor from the </w:t>
      </w:r>
      <w:r>
        <w:t>FDR</w:t>
      </w:r>
      <w:r w:rsidRPr="00F32C39">
        <w:t xml:space="preserve">. </w:t>
      </w:r>
    </w:p>
    <w:p w14:paraId="173F6A9E" w14:textId="59D2FE3A" w:rsidR="00110058" w:rsidRPr="00FF348E" w:rsidRDefault="00AC24C4" w:rsidP="00110058">
      <w:pPr>
        <w:spacing w:before="240"/>
      </w:pPr>
      <w:r w:rsidRPr="00F32C39">
        <w:t>Accordingly, to the extent that the Determination engages the right to privacy, that engagement is reasonable</w:t>
      </w:r>
      <w:r w:rsidR="008F5CD0">
        <w:t>, proportionate and necessary</w:t>
      </w:r>
      <w:r w:rsidR="009215B7">
        <w:t xml:space="preserve"> for a legitimate purpose</w:t>
      </w:r>
      <w:r w:rsidRPr="00F32C39">
        <w:t xml:space="preserve"> in the circumstances</w:t>
      </w:r>
      <w:r w:rsidR="008F5CD0">
        <w:t xml:space="preserve"> as it supports a core function of the FDR </w:t>
      </w:r>
      <w:r w:rsidR="0034701A">
        <w:t>which is to provide</w:t>
      </w:r>
      <w:r w:rsidR="006A0CB2">
        <w:t xml:space="preserve"> information that is relevant to prospective franchisees prior to entering into a franchise agreement</w:t>
      </w:r>
      <w:r w:rsidRPr="00F32C39">
        <w:t xml:space="preserve">. </w:t>
      </w:r>
      <w:r w:rsidR="00CB2A5C">
        <w:t>A</w:t>
      </w:r>
      <w:r>
        <w:t>ny information a franchisor must provide on court proceedings and judgements is restricted to historical information about concluded processes. This information is already publicly available, and its provision thus does not further limit the right to privacy.</w:t>
      </w:r>
      <w:r w:rsidR="00FE2115">
        <w:t xml:space="preserve"> </w:t>
      </w:r>
      <w:r w:rsidR="0001294B">
        <w:t xml:space="preserve">The purpose of the FDR is to provide another mechanism to protect prospective franchisees when entering into agreements, particularly where there may be uneven bargaining power. </w:t>
      </w:r>
      <w:r w:rsidR="00110058" w:rsidRPr="00FD4A01">
        <w:t>Th</w:t>
      </w:r>
      <w:r w:rsidR="00110058">
        <w:t>is</w:t>
      </w:r>
      <w:r w:rsidR="00110058" w:rsidRPr="00FD4A01">
        <w:t xml:space="preserve"> additional information will enhance the ability of prospective franchisees to make informed decisions about franchise systems that they are considering purchasing by enabling them to easily compare information about different franchise systems.</w:t>
      </w:r>
      <w:r w:rsidR="00D34814">
        <w:t xml:space="preserve"> </w:t>
      </w:r>
    </w:p>
    <w:p w14:paraId="03EF87F5" w14:textId="77777777" w:rsidR="00110058" w:rsidRDefault="00110058" w:rsidP="00AC24C4">
      <w:pPr>
        <w:spacing w:before="240"/>
      </w:pPr>
    </w:p>
    <w:p w14:paraId="72DE9A6B" w14:textId="77777777" w:rsidR="00AC24C4" w:rsidRDefault="00AC24C4" w:rsidP="00AC24C4">
      <w:pPr>
        <w:pStyle w:val="Heading3"/>
      </w:pPr>
      <w:r w:rsidRPr="003C5719">
        <w:t>Conclusion</w:t>
      </w:r>
      <w:r>
        <w:t xml:space="preserve"> </w:t>
      </w:r>
    </w:p>
    <w:p w14:paraId="72D8B85F" w14:textId="607E04CD" w:rsidR="00E37FF7" w:rsidRPr="00C84FA0" w:rsidRDefault="00AC24C4" w:rsidP="004A27A8">
      <w:pPr>
        <w:spacing w:before="240"/>
      </w:pPr>
      <w:r>
        <w:t xml:space="preserve">The Legislative Instrument is compatible with human rights because </w:t>
      </w:r>
      <w:r w:rsidRPr="00912715">
        <w:t>to the extent that it may limit human rights, those limitations are reasonable, necessary and proportionate.</w:t>
      </w:r>
    </w:p>
    <w:sectPr w:rsidR="00E37FF7" w:rsidRPr="00C84FA0" w:rsidSect="004A27A8">
      <w:footerReference w:type="default" r:id="rId14"/>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88D1" w14:textId="77777777" w:rsidR="00242024" w:rsidRDefault="00242024" w:rsidP="00954679">
      <w:pPr>
        <w:spacing w:before="0" w:after="0"/>
      </w:pPr>
      <w:r>
        <w:separator/>
      </w:r>
    </w:p>
  </w:endnote>
  <w:endnote w:type="continuationSeparator" w:id="0">
    <w:p w14:paraId="7C9227E8" w14:textId="77777777" w:rsidR="00242024" w:rsidRDefault="00242024" w:rsidP="00954679">
      <w:pPr>
        <w:spacing w:before="0" w:after="0"/>
      </w:pPr>
      <w:r>
        <w:continuationSeparator/>
      </w:r>
    </w:p>
  </w:endnote>
  <w:endnote w:type="continuationNotice" w:id="1">
    <w:p w14:paraId="62E3655C" w14:textId="77777777" w:rsidR="00242024" w:rsidRDefault="002420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794A35F"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7F99" w14:textId="77777777" w:rsidR="00242024" w:rsidRDefault="00242024" w:rsidP="00954679">
      <w:pPr>
        <w:spacing w:before="0" w:after="0"/>
      </w:pPr>
      <w:r>
        <w:separator/>
      </w:r>
    </w:p>
  </w:footnote>
  <w:footnote w:type="continuationSeparator" w:id="0">
    <w:p w14:paraId="0B62BF7E" w14:textId="77777777" w:rsidR="00242024" w:rsidRDefault="00242024" w:rsidP="00954679">
      <w:pPr>
        <w:spacing w:before="0" w:after="0"/>
      </w:pPr>
      <w:r>
        <w:continuationSeparator/>
      </w:r>
    </w:p>
  </w:footnote>
  <w:footnote w:type="continuationNotice" w:id="1">
    <w:p w14:paraId="7CA8F2E5" w14:textId="77777777" w:rsidR="00242024" w:rsidRDefault="0024202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61C468C">
      <w:numFmt w:val="bullet"/>
      <w:lvlText w:val="-"/>
      <w:lvlJc w:val="left"/>
      <w:pPr>
        <w:ind w:left="720" w:hanging="360"/>
      </w:pPr>
      <w:rPr>
        <w:rFonts w:ascii="Times New Roman" w:hAnsi="Times New Roman" w:hint="default"/>
      </w:rPr>
    </w:lvl>
    <w:lvl w:ilvl="1" w:tplc="C556E996" w:tentative="1">
      <w:start w:val="1"/>
      <w:numFmt w:val="bullet"/>
      <w:lvlText w:val="o"/>
      <w:lvlJc w:val="left"/>
      <w:pPr>
        <w:ind w:left="1440" w:hanging="360"/>
      </w:pPr>
      <w:rPr>
        <w:rFonts w:ascii="Courier New" w:hAnsi="Courier New" w:hint="default"/>
      </w:rPr>
    </w:lvl>
    <w:lvl w:ilvl="2" w:tplc="DA022438" w:tentative="1">
      <w:start w:val="1"/>
      <w:numFmt w:val="bullet"/>
      <w:lvlText w:val=""/>
      <w:lvlJc w:val="left"/>
      <w:pPr>
        <w:ind w:left="2160" w:hanging="360"/>
      </w:pPr>
      <w:rPr>
        <w:rFonts w:ascii="Wingdings" w:hAnsi="Wingdings" w:hint="default"/>
      </w:rPr>
    </w:lvl>
    <w:lvl w:ilvl="3" w:tplc="DB82822A" w:tentative="1">
      <w:start w:val="1"/>
      <w:numFmt w:val="bullet"/>
      <w:lvlText w:val=""/>
      <w:lvlJc w:val="left"/>
      <w:pPr>
        <w:ind w:left="2880" w:hanging="360"/>
      </w:pPr>
      <w:rPr>
        <w:rFonts w:ascii="Symbol" w:hAnsi="Symbol" w:hint="default"/>
      </w:rPr>
    </w:lvl>
    <w:lvl w:ilvl="4" w:tplc="E8AEF1B0" w:tentative="1">
      <w:start w:val="1"/>
      <w:numFmt w:val="bullet"/>
      <w:lvlText w:val="o"/>
      <w:lvlJc w:val="left"/>
      <w:pPr>
        <w:ind w:left="3600" w:hanging="360"/>
      </w:pPr>
      <w:rPr>
        <w:rFonts w:ascii="Courier New" w:hAnsi="Courier New" w:hint="default"/>
      </w:rPr>
    </w:lvl>
    <w:lvl w:ilvl="5" w:tplc="91F6292E" w:tentative="1">
      <w:start w:val="1"/>
      <w:numFmt w:val="bullet"/>
      <w:lvlText w:val=""/>
      <w:lvlJc w:val="left"/>
      <w:pPr>
        <w:ind w:left="4320" w:hanging="360"/>
      </w:pPr>
      <w:rPr>
        <w:rFonts w:ascii="Wingdings" w:hAnsi="Wingdings" w:hint="default"/>
      </w:rPr>
    </w:lvl>
    <w:lvl w:ilvl="6" w:tplc="2C02AD1E" w:tentative="1">
      <w:start w:val="1"/>
      <w:numFmt w:val="bullet"/>
      <w:lvlText w:val=""/>
      <w:lvlJc w:val="left"/>
      <w:pPr>
        <w:ind w:left="5040" w:hanging="360"/>
      </w:pPr>
      <w:rPr>
        <w:rFonts w:ascii="Symbol" w:hAnsi="Symbol" w:hint="default"/>
      </w:rPr>
    </w:lvl>
    <w:lvl w:ilvl="7" w:tplc="C6D8D406" w:tentative="1">
      <w:start w:val="1"/>
      <w:numFmt w:val="bullet"/>
      <w:lvlText w:val="o"/>
      <w:lvlJc w:val="left"/>
      <w:pPr>
        <w:ind w:left="5760" w:hanging="360"/>
      </w:pPr>
      <w:rPr>
        <w:rFonts w:ascii="Courier New" w:hAnsi="Courier New" w:hint="default"/>
      </w:rPr>
    </w:lvl>
    <w:lvl w:ilvl="8" w:tplc="850CA94A" w:tentative="1">
      <w:start w:val="1"/>
      <w:numFmt w:val="bullet"/>
      <w:lvlText w:val=""/>
      <w:lvlJc w:val="left"/>
      <w:pPr>
        <w:ind w:left="6480" w:hanging="360"/>
      </w:pPr>
      <w:rPr>
        <w:rFonts w:ascii="Wingdings" w:hAnsi="Wingdings" w:hint="default"/>
      </w:rPr>
    </w:lvl>
  </w:abstractNum>
  <w:abstractNum w:abstractNumId="1" w15:restartNumberingAfterBreak="0">
    <w:nsid w:val="1EF87473"/>
    <w:multiLevelType w:val="hybridMultilevel"/>
    <w:tmpl w:val="D5A47A6C"/>
    <w:lvl w:ilvl="0" w:tplc="20909B48">
      <w:start w:val="1"/>
      <w:numFmt w:val="bullet"/>
      <w:lvlText w:val="-"/>
      <w:lvlJc w:val="left"/>
      <w:pPr>
        <w:ind w:left="720" w:hanging="360"/>
      </w:pPr>
      <w:rPr>
        <w:rFonts w:ascii="Aptos" w:hAnsi="Aptos" w:hint="default"/>
      </w:rPr>
    </w:lvl>
    <w:lvl w:ilvl="1" w:tplc="C8AA9D5C">
      <w:start w:val="1"/>
      <w:numFmt w:val="bullet"/>
      <w:lvlText w:val="o"/>
      <w:lvlJc w:val="left"/>
      <w:pPr>
        <w:ind w:left="1440" w:hanging="360"/>
      </w:pPr>
      <w:rPr>
        <w:rFonts w:ascii="Courier New" w:hAnsi="Courier New" w:hint="default"/>
      </w:rPr>
    </w:lvl>
    <w:lvl w:ilvl="2" w:tplc="6EB8F74A">
      <w:start w:val="1"/>
      <w:numFmt w:val="bullet"/>
      <w:lvlText w:val=""/>
      <w:lvlJc w:val="left"/>
      <w:pPr>
        <w:ind w:left="2160" w:hanging="360"/>
      </w:pPr>
      <w:rPr>
        <w:rFonts w:ascii="Wingdings" w:hAnsi="Wingdings" w:hint="default"/>
      </w:rPr>
    </w:lvl>
    <w:lvl w:ilvl="3" w:tplc="82C649DC">
      <w:start w:val="1"/>
      <w:numFmt w:val="bullet"/>
      <w:lvlText w:val=""/>
      <w:lvlJc w:val="left"/>
      <w:pPr>
        <w:ind w:left="2880" w:hanging="360"/>
      </w:pPr>
      <w:rPr>
        <w:rFonts w:ascii="Symbol" w:hAnsi="Symbol" w:hint="default"/>
      </w:rPr>
    </w:lvl>
    <w:lvl w:ilvl="4" w:tplc="F548826C">
      <w:start w:val="1"/>
      <w:numFmt w:val="bullet"/>
      <w:lvlText w:val="o"/>
      <w:lvlJc w:val="left"/>
      <w:pPr>
        <w:ind w:left="3600" w:hanging="360"/>
      </w:pPr>
      <w:rPr>
        <w:rFonts w:ascii="Courier New" w:hAnsi="Courier New" w:hint="default"/>
      </w:rPr>
    </w:lvl>
    <w:lvl w:ilvl="5" w:tplc="0BF628A4">
      <w:start w:val="1"/>
      <w:numFmt w:val="bullet"/>
      <w:lvlText w:val=""/>
      <w:lvlJc w:val="left"/>
      <w:pPr>
        <w:ind w:left="4320" w:hanging="360"/>
      </w:pPr>
      <w:rPr>
        <w:rFonts w:ascii="Wingdings" w:hAnsi="Wingdings" w:hint="default"/>
      </w:rPr>
    </w:lvl>
    <w:lvl w:ilvl="6" w:tplc="6E7611DE">
      <w:start w:val="1"/>
      <w:numFmt w:val="bullet"/>
      <w:lvlText w:val=""/>
      <w:lvlJc w:val="left"/>
      <w:pPr>
        <w:ind w:left="5040" w:hanging="360"/>
      </w:pPr>
      <w:rPr>
        <w:rFonts w:ascii="Symbol" w:hAnsi="Symbol" w:hint="default"/>
      </w:rPr>
    </w:lvl>
    <w:lvl w:ilvl="7" w:tplc="F926B056">
      <w:start w:val="1"/>
      <w:numFmt w:val="bullet"/>
      <w:lvlText w:val="o"/>
      <w:lvlJc w:val="left"/>
      <w:pPr>
        <w:ind w:left="5760" w:hanging="360"/>
      </w:pPr>
      <w:rPr>
        <w:rFonts w:ascii="Courier New" w:hAnsi="Courier New" w:hint="default"/>
      </w:rPr>
    </w:lvl>
    <w:lvl w:ilvl="8" w:tplc="8362A9E4">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0912001"/>
    <w:multiLevelType w:val="hybridMultilevel"/>
    <w:tmpl w:val="73C23B00"/>
    <w:lvl w:ilvl="0" w:tplc="BE94D01A">
      <w:start w:val="1"/>
      <w:numFmt w:val="bullet"/>
      <w:lvlText w:val="-"/>
      <w:lvlJc w:val="left"/>
      <w:pPr>
        <w:ind w:left="720" w:hanging="360"/>
      </w:pPr>
      <w:rPr>
        <w:rFonts w:ascii="Aptos" w:hAnsi="Aptos" w:hint="default"/>
      </w:rPr>
    </w:lvl>
    <w:lvl w:ilvl="1" w:tplc="1284D85A">
      <w:start w:val="1"/>
      <w:numFmt w:val="bullet"/>
      <w:lvlText w:val="o"/>
      <w:lvlJc w:val="left"/>
      <w:pPr>
        <w:ind w:left="1440" w:hanging="360"/>
      </w:pPr>
      <w:rPr>
        <w:rFonts w:ascii="Courier New" w:hAnsi="Courier New" w:hint="default"/>
      </w:rPr>
    </w:lvl>
    <w:lvl w:ilvl="2" w:tplc="9920F4C8">
      <w:start w:val="1"/>
      <w:numFmt w:val="bullet"/>
      <w:lvlText w:val=""/>
      <w:lvlJc w:val="left"/>
      <w:pPr>
        <w:ind w:left="2160" w:hanging="360"/>
      </w:pPr>
      <w:rPr>
        <w:rFonts w:ascii="Wingdings" w:hAnsi="Wingdings" w:hint="default"/>
      </w:rPr>
    </w:lvl>
    <w:lvl w:ilvl="3" w:tplc="1ED29F72">
      <w:start w:val="1"/>
      <w:numFmt w:val="bullet"/>
      <w:lvlText w:val=""/>
      <w:lvlJc w:val="left"/>
      <w:pPr>
        <w:ind w:left="2880" w:hanging="360"/>
      </w:pPr>
      <w:rPr>
        <w:rFonts w:ascii="Symbol" w:hAnsi="Symbol" w:hint="default"/>
      </w:rPr>
    </w:lvl>
    <w:lvl w:ilvl="4" w:tplc="6A84E0B2">
      <w:start w:val="1"/>
      <w:numFmt w:val="bullet"/>
      <w:lvlText w:val="o"/>
      <w:lvlJc w:val="left"/>
      <w:pPr>
        <w:ind w:left="3600" w:hanging="360"/>
      </w:pPr>
      <w:rPr>
        <w:rFonts w:ascii="Courier New" w:hAnsi="Courier New" w:hint="default"/>
      </w:rPr>
    </w:lvl>
    <w:lvl w:ilvl="5" w:tplc="C87A633E">
      <w:start w:val="1"/>
      <w:numFmt w:val="bullet"/>
      <w:lvlText w:val=""/>
      <w:lvlJc w:val="left"/>
      <w:pPr>
        <w:ind w:left="4320" w:hanging="360"/>
      </w:pPr>
      <w:rPr>
        <w:rFonts w:ascii="Wingdings" w:hAnsi="Wingdings" w:hint="default"/>
      </w:rPr>
    </w:lvl>
    <w:lvl w:ilvl="6" w:tplc="D46E0E68">
      <w:start w:val="1"/>
      <w:numFmt w:val="bullet"/>
      <w:lvlText w:val=""/>
      <w:lvlJc w:val="left"/>
      <w:pPr>
        <w:ind w:left="5040" w:hanging="360"/>
      </w:pPr>
      <w:rPr>
        <w:rFonts w:ascii="Symbol" w:hAnsi="Symbol" w:hint="default"/>
      </w:rPr>
    </w:lvl>
    <w:lvl w:ilvl="7" w:tplc="13EA3C18">
      <w:start w:val="1"/>
      <w:numFmt w:val="bullet"/>
      <w:lvlText w:val="o"/>
      <w:lvlJc w:val="left"/>
      <w:pPr>
        <w:ind w:left="5760" w:hanging="360"/>
      </w:pPr>
      <w:rPr>
        <w:rFonts w:ascii="Courier New" w:hAnsi="Courier New" w:hint="default"/>
      </w:rPr>
    </w:lvl>
    <w:lvl w:ilvl="8" w:tplc="DFCC408C">
      <w:start w:val="1"/>
      <w:numFmt w:val="bullet"/>
      <w:lvlText w:val=""/>
      <w:lvlJc w:val="left"/>
      <w:pPr>
        <w:ind w:left="6480" w:hanging="360"/>
      </w:pPr>
      <w:rPr>
        <w:rFonts w:ascii="Wingdings" w:hAnsi="Wingdings" w:hint="default"/>
      </w:rPr>
    </w:lvl>
  </w:abstractNum>
  <w:abstractNum w:abstractNumId="5" w15:restartNumberingAfterBreak="0">
    <w:nsid w:val="338F9013"/>
    <w:multiLevelType w:val="hybridMultilevel"/>
    <w:tmpl w:val="6082DFFA"/>
    <w:lvl w:ilvl="0" w:tplc="0200FD42">
      <w:start w:val="1"/>
      <w:numFmt w:val="bullet"/>
      <w:lvlText w:val="-"/>
      <w:lvlJc w:val="left"/>
      <w:pPr>
        <w:ind w:left="1154" w:hanging="360"/>
      </w:pPr>
      <w:rPr>
        <w:rFonts w:ascii="Aptos" w:hAnsi="Aptos" w:hint="default"/>
      </w:rPr>
    </w:lvl>
    <w:lvl w:ilvl="1" w:tplc="808E3478">
      <w:start w:val="1"/>
      <w:numFmt w:val="bullet"/>
      <w:lvlText w:val="o"/>
      <w:lvlJc w:val="left"/>
      <w:pPr>
        <w:ind w:left="1874" w:hanging="360"/>
      </w:pPr>
      <w:rPr>
        <w:rFonts w:ascii="Courier New" w:hAnsi="Courier New" w:hint="default"/>
      </w:rPr>
    </w:lvl>
    <w:lvl w:ilvl="2" w:tplc="2FC4C2F0">
      <w:start w:val="1"/>
      <w:numFmt w:val="bullet"/>
      <w:lvlText w:val=""/>
      <w:lvlJc w:val="left"/>
      <w:pPr>
        <w:ind w:left="2594" w:hanging="360"/>
      </w:pPr>
      <w:rPr>
        <w:rFonts w:ascii="Wingdings" w:hAnsi="Wingdings" w:hint="default"/>
      </w:rPr>
    </w:lvl>
    <w:lvl w:ilvl="3" w:tplc="F36897CA">
      <w:start w:val="1"/>
      <w:numFmt w:val="bullet"/>
      <w:lvlText w:val=""/>
      <w:lvlJc w:val="left"/>
      <w:pPr>
        <w:ind w:left="3314" w:hanging="360"/>
      </w:pPr>
      <w:rPr>
        <w:rFonts w:ascii="Symbol" w:hAnsi="Symbol" w:hint="default"/>
      </w:rPr>
    </w:lvl>
    <w:lvl w:ilvl="4" w:tplc="867A97E8">
      <w:start w:val="1"/>
      <w:numFmt w:val="bullet"/>
      <w:lvlText w:val="o"/>
      <w:lvlJc w:val="left"/>
      <w:pPr>
        <w:ind w:left="4034" w:hanging="360"/>
      </w:pPr>
      <w:rPr>
        <w:rFonts w:ascii="Courier New" w:hAnsi="Courier New" w:hint="default"/>
      </w:rPr>
    </w:lvl>
    <w:lvl w:ilvl="5" w:tplc="4138630E">
      <w:start w:val="1"/>
      <w:numFmt w:val="bullet"/>
      <w:lvlText w:val=""/>
      <w:lvlJc w:val="left"/>
      <w:pPr>
        <w:ind w:left="4754" w:hanging="360"/>
      </w:pPr>
      <w:rPr>
        <w:rFonts w:ascii="Wingdings" w:hAnsi="Wingdings" w:hint="default"/>
      </w:rPr>
    </w:lvl>
    <w:lvl w:ilvl="6" w:tplc="6A20B764">
      <w:start w:val="1"/>
      <w:numFmt w:val="bullet"/>
      <w:lvlText w:val=""/>
      <w:lvlJc w:val="left"/>
      <w:pPr>
        <w:ind w:left="5474" w:hanging="360"/>
      </w:pPr>
      <w:rPr>
        <w:rFonts w:ascii="Symbol" w:hAnsi="Symbol" w:hint="default"/>
      </w:rPr>
    </w:lvl>
    <w:lvl w:ilvl="7" w:tplc="16B2FC98">
      <w:start w:val="1"/>
      <w:numFmt w:val="bullet"/>
      <w:lvlText w:val="o"/>
      <w:lvlJc w:val="left"/>
      <w:pPr>
        <w:ind w:left="6194" w:hanging="360"/>
      </w:pPr>
      <w:rPr>
        <w:rFonts w:ascii="Courier New" w:hAnsi="Courier New" w:hint="default"/>
      </w:rPr>
    </w:lvl>
    <w:lvl w:ilvl="8" w:tplc="E386320A">
      <w:start w:val="1"/>
      <w:numFmt w:val="bullet"/>
      <w:lvlText w:val=""/>
      <w:lvlJc w:val="left"/>
      <w:pPr>
        <w:ind w:left="6914" w:hanging="360"/>
      </w:pPr>
      <w:rPr>
        <w:rFonts w:ascii="Wingdings" w:hAnsi="Wingdings" w:hint="default"/>
      </w:rPr>
    </w:lvl>
  </w:abstractNum>
  <w:abstractNum w:abstractNumId="6" w15:restartNumberingAfterBreak="0">
    <w:nsid w:val="401D1523"/>
    <w:multiLevelType w:val="hybridMultilevel"/>
    <w:tmpl w:val="A2D0737A"/>
    <w:lvl w:ilvl="0" w:tplc="8A9A9F86">
      <w:start w:val="1"/>
      <w:numFmt w:val="bullet"/>
      <w:lvlText w:val="-"/>
      <w:lvlJc w:val="left"/>
      <w:pPr>
        <w:ind w:left="720" w:hanging="360"/>
      </w:pPr>
      <w:rPr>
        <w:rFonts w:ascii="Aptos" w:hAnsi="Aptos" w:hint="default"/>
      </w:rPr>
    </w:lvl>
    <w:lvl w:ilvl="1" w:tplc="5BBE166A">
      <w:start w:val="1"/>
      <w:numFmt w:val="bullet"/>
      <w:lvlText w:val="o"/>
      <w:lvlJc w:val="left"/>
      <w:pPr>
        <w:ind w:left="1440" w:hanging="360"/>
      </w:pPr>
      <w:rPr>
        <w:rFonts w:ascii="Courier New" w:hAnsi="Courier New" w:hint="default"/>
      </w:rPr>
    </w:lvl>
    <w:lvl w:ilvl="2" w:tplc="5D24BE8E">
      <w:start w:val="1"/>
      <w:numFmt w:val="bullet"/>
      <w:lvlText w:val=""/>
      <w:lvlJc w:val="left"/>
      <w:pPr>
        <w:ind w:left="2160" w:hanging="360"/>
      </w:pPr>
      <w:rPr>
        <w:rFonts w:ascii="Wingdings" w:hAnsi="Wingdings" w:hint="default"/>
      </w:rPr>
    </w:lvl>
    <w:lvl w:ilvl="3" w:tplc="D3C818AC">
      <w:start w:val="1"/>
      <w:numFmt w:val="bullet"/>
      <w:lvlText w:val=""/>
      <w:lvlJc w:val="left"/>
      <w:pPr>
        <w:ind w:left="2880" w:hanging="360"/>
      </w:pPr>
      <w:rPr>
        <w:rFonts w:ascii="Symbol" w:hAnsi="Symbol" w:hint="default"/>
      </w:rPr>
    </w:lvl>
    <w:lvl w:ilvl="4" w:tplc="EA8EE914">
      <w:start w:val="1"/>
      <w:numFmt w:val="bullet"/>
      <w:lvlText w:val="o"/>
      <w:lvlJc w:val="left"/>
      <w:pPr>
        <w:ind w:left="3600" w:hanging="360"/>
      </w:pPr>
      <w:rPr>
        <w:rFonts w:ascii="Courier New" w:hAnsi="Courier New" w:hint="default"/>
      </w:rPr>
    </w:lvl>
    <w:lvl w:ilvl="5" w:tplc="3F5ABF2A">
      <w:start w:val="1"/>
      <w:numFmt w:val="bullet"/>
      <w:lvlText w:val=""/>
      <w:lvlJc w:val="left"/>
      <w:pPr>
        <w:ind w:left="4320" w:hanging="360"/>
      </w:pPr>
      <w:rPr>
        <w:rFonts w:ascii="Wingdings" w:hAnsi="Wingdings" w:hint="default"/>
      </w:rPr>
    </w:lvl>
    <w:lvl w:ilvl="6" w:tplc="54E89FD0">
      <w:start w:val="1"/>
      <w:numFmt w:val="bullet"/>
      <w:lvlText w:val=""/>
      <w:lvlJc w:val="left"/>
      <w:pPr>
        <w:ind w:left="5040" w:hanging="360"/>
      </w:pPr>
      <w:rPr>
        <w:rFonts w:ascii="Symbol" w:hAnsi="Symbol" w:hint="default"/>
      </w:rPr>
    </w:lvl>
    <w:lvl w:ilvl="7" w:tplc="882ED672">
      <w:start w:val="1"/>
      <w:numFmt w:val="bullet"/>
      <w:lvlText w:val="o"/>
      <w:lvlJc w:val="left"/>
      <w:pPr>
        <w:ind w:left="5760" w:hanging="360"/>
      </w:pPr>
      <w:rPr>
        <w:rFonts w:ascii="Courier New" w:hAnsi="Courier New" w:hint="default"/>
      </w:rPr>
    </w:lvl>
    <w:lvl w:ilvl="8" w:tplc="4CE2C88E">
      <w:start w:val="1"/>
      <w:numFmt w:val="bullet"/>
      <w:lvlText w:val=""/>
      <w:lvlJc w:val="left"/>
      <w:pPr>
        <w:ind w:left="6480" w:hanging="360"/>
      </w:pPr>
      <w:rPr>
        <w:rFonts w:ascii="Wingdings" w:hAnsi="Wingdings" w:hint="default"/>
      </w:rPr>
    </w:lvl>
  </w:abstractNum>
  <w:abstractNum w:abstractNumId="7" w15:restartNumberingAfterBreak="0">
    <w:nsid w:val="67A43C0B"/>
    <w:multiLevelType w:val="multilevel"/>
    <w:tmpl w:val="C4CE9056"/>
    <w:name w:val="StandardBulletedList"/>
    <w:lvl w:ilvl="0">
      <w:start w:val="1"/>
      <w:numFmt w:val="bullet"/>
      <w:pStyle w:val="Bullet"/>
      <w:lvlText w:val="•"/>
      <w:lvlJc w:val="left"/>
      <w:pPr>
        <w:tabs>
          <w:tab w:val="num" w:pos="567"/>
        </w:tabs>
        <w:ind w:left="567" w:hanging="567"/>
      </w:pPr>
      <w:rPr>
        <w:rFonts w:ascii="Times New Roman" w:hAnsi="Times New Roman" w:cs="Times New Roman" w:hint="default"/>
      </w:rPr>
    </w:lvl>
    <w:lvl w:ilvl="1">
      <w:start w:val="1"/>
      <w:numFmt w:val="bullet"/>
      <w:pStyle w:val="Dash"/>
      <w:lvlText w:val="–"/>
      <w:lvlJc w:val="left"/>
      <w:pPr>
        <w:tabs>
          <w:tab w:val="num" w:pos="1134"/>
        </w:tabs>
        <w:ind w:left="1134" w:hanging="567"/>
      </w:pPr>
      <w:rPr>
        <w:rFonts w:ascii="Times New Roman" w:hAnsi="Times New Roman" w:cs="Times New Roman" w:hint="default"/>
      </w:rPr>
    </w:lvl>
    <w:lvl w:ilvl="2">
      <w:start w:val="1"/>
      <w:numFmt w:val="bullet"/>
      <w:pStyle w:val="DoubleDo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E8C339"/>
    <w:multiLevelType w:val="hybridMultilevel"/>
    <w:tmpl w:val="E91EAB78"/>
    <w:lvl w:ilvl="0" w:tplc="C1DA5F32">
      <w:start w:val="1"/>
      <w:numFmt w:val="bullet"/>
      <w:lvlText w:val="-"/>
      <w:lvlJc w:val="left"/>
      <w:pPr>
        <w:ind w:left="1154" w:hanging="360"/>
      </w:pPr>
      <w:rPr>
        <w:rFonts w:ascii="Aptos" w:hAnsi="Aptos" w:hint="default"/>
      </w:rPr>
    </w:lvl>
    <w:lvl w:ilvl="1" w:tplc="8CF292A8">
      <w:start w:val="1"/>
      <w:numFmt w:val="bullet"/>
      <w:lvlText w:val="o"/>
      <w:lvlJc w:val="left"/>
      <w:pPr>
        <w:ind w:left="1874" w:hanging="360"/>
      </w:pPr>
      <w:rPr>
        <w:rFonts w:ascii="Courier New" w:hAnsi="Courier New" w:hint="default"/>
      </w:rPr>
    </w:lvl>
    <w:lvl w:ilvl="2" w:tplc="BA76C940">
      <w:start w:val="1"/>
      <w:numFmt w:val="bullet"/>
      <w:lvlText w:val=""/>
      <w:lvlJc w:val="left"/>
      <w:pPr>
        <w:ind w:left="2594" w:hanging="360"/>
      </w:pPr>
      <w:rPr>
        <w:rFonts w:ascii="Wingdings" w:hAnsi="Wingdings" w:hint="default"/>
      </w:rPr>
    </w:lvl>
    <w:lvl w:ilvl="3" w:tplc="3AB2516E">
      <w:start w:val="1"/>
      <w:numFmt w:val="bullet"/>
      <w:lvlText w:val=""/>
      <w:lvlJc w:val="left"/>
      <w:pPr>
        <w:ind w:left="3314" w:hanging="360"/>
      </w:pPr>
      <w:rPr>
        <w:rFonts w:ascii="Symbol" w:hAnsi="Symbol" w:hint="default"/>
      </w:rPr>
    </w:lvl>
    <w:lvl w:ilvl="4" w:tplc="3C96B970">
      <w:start w:val="1"/>
      <w:numFmt w:val="bullet"/>
      <w:lvlText w:val="o"/>
      <w:lvlJc w:val="left"/>
      <w:pPr>
        <w:ind w:left="4034" w:hanging="360"/>
      </w:pPr>
      <w:rPr>
        <w:rFonts w:ascii="Courier New" w:hAnsi="Courier New" w:hint="default"/>
      </w:rPr>
    </w:lvl>
    <w:lvl w:ilvl="5" w:tplc="B6CC4546">
      <w:start w:val="1"/>
      <w:numFmt w:val="bullet"/>
      <w:lvlText w:val=""/>
      <w:lvlJc w:val="left"/>
      <w:pPr>
        <w:ind w:left="4754" w:hanging="360"/>
      </w:pPr>
      <w:rPr>
        <w:rFonts w:ascii="Wingdings" w:hAnsi="Wingdings" w:hint="default"/>
      </w:rPr>
    </w:lvl>
    <w:lvl w:ilvl="6" w:tplc="11EE2750">
      <w:start w:val="1"/>
      <w:numFmt w:val="bullet"/>
      <w:lvlText w:val=""/>
      <w:lvlJc w:val="left"/>
      <w:pPr>
        <w:ind w:left="5474" w:hanging="360"/>
      </w:pPr>
      <w:rPr>
        <w:rFonts w:ascii="Symbol" w:hAnsi="Symbol" w:hint="default"/>
      </w:rPr>
    </w:lvl>
    <w:lvl w:ilvl="7" w:tplc="B2642646">
      <w:start w:val="1"/>
      <w:numFmt w:val="bullet"/>
      <w:lvlText w:val="o"/>
      <w:lvlJc w:val="left"/>
      <w:pPr>
        <w:ind w:left="6194" w:hanging="360"/>
      </w:pPr>
      <w:rPr>
        <w:rFonts w:ascii="Courier New" w:hAnsi="Courier New" w:hint="default"/>
      </w:rPr>
    </w:lvl>
    <w:lvl w:ilvl="8" w:tplc="946A25E6">
      <w:start w:val="1"/>
      <w:numFmt w:val="bullet"/>
      <w:lvlText w:val=""/>
      <w:lvlJc w:val="left"/>
      <w:pPr>
        <w:ind w:left="6914" w:hanging="360"/>
      </w:pPr>
      <w:rPr>
        <w:rFonts w:ascii="Wingdings" w:hAnsi="Wingdings" w:hint="default"/>
      </w:rPr>
    </w:lvl>
  </w:abstractNum>
  <w:num w:numId="1" w16cid:durableId="1607151238">
    <w:abstractNumId w:val="8"/>
  </w:num>
  <w:num w:numId="2" w16cid:durableId="350567688">
    <w:abstractNumId w:val="6"/>
  </w:num>
  <w:num w:numId="3" w16cid:durableId="798380315">
    <w:abstractNumId w:val="5"/>
  </w:num>
  <w:num w:numId="4" w16cid:durableId="903026965">
    <w:abstractNumId w:val="4"/>
  </w:num>
  <w:num w:numId="5" w16cid:durableId="355740627">
    <w:abstractNumId w:val="1"/>
  </w:num>
  <w:num w:numId="6" w16cid:durableId="2142919768">
    <w:abstractNumId w:val="3"/>
  </w:num>
  <w:num w:numId="7" w16cid:durableId="92435628">
    <w:abstractNumId w:val="7"/>
  </w:num>
  <w:num w:numId="8" w16cid:durableId="102648425">
    <w:abstractNumId w:val="2"/>
  </w:num>
  <w:num w:numId="9" w16cid:durableId="1451314351">
    <w:abstractNumId w:val="0"/>
  </w:num>
  <w:num w:numId="10" w16cid:durableId="1455824937">
    <w:abstractNumId w:val="7"/>
  </w:num>
  <w:num w:numId="11" w16cid:durableId="2012178582">
    <w:abstractNumId w:val="7"/>
  </w:num>
  <w:num w:numId="12" w16cid:durableId="1173374635">
    <w:abstractNumId w:val="7"/>
  </w:num>
  <w:num w:numId="13" w16cid:durableId="1074162301">
    <w:abstractNumId w:val="7"/>
  </w:num>
  <w:num w:numId="14" w16cid:durableId="1206795025">
    <w:abstractNumId w:val="7"/>
  </w:num>
  <w:num w:numId="15" w16cid:durableId="474571849">
    <w:abstractNumId w:val="7"/>
  </w:num>
  <w:num w:numId="16" w16cid:durableId="890385033">
    <w:abstractNumId w:val="7"/>
  </w:num>
  <w:num w:numId="17" w16cid:durableId="392780191">
    <w:abstractNumId w:val="7"/>
  </w:num>
  <w:num w:numId="18" w16cid:durableId="1793669345">
    <w:abstractNumId w:val="7"/>
  </w:num>
  <w:num w:numId="19" w16cid:durableId="2085832638">
    <w:abstractNumId w:val="7"/>
  </w:num>
  <w:num w:numId="20" w16cid:durableId="724838217">
    <w:abstractNumId w:val="7"/>
  </w:num>
  <w:num w:numId="21" w16cid:durableId="951398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87"/>
    <w:rsid w:val="00000200"/>
    <w:rsid w:val="00000710"/>
    <w:rsid w:val="000019C7"/>
    <w:rsid w:val="000026BE"/>
    <w:rsid w:val="0000275D"/>
    <w:rsid w:val="00002C62"/>
    <w:rsid w:val="00003189"/>
    <w:rsid w:val="0000385E"/>
    <w:rsid w:val="000054CD"/>
    <w:rsid w:val="00005B51"/>
    <w:rsid w:val="0000628C"/>
    <w:rsid w:val="00010033"/>
    <w:rsid w:val="00010652"/>
    <w:rsid w:val="0001294B"/>
    <w:rsid w:val="00013390"/>
    <w:rsid w:val="00016EA2"/>
    <w:rsid w:val="00016EA3"/>
    <w:rsid w:val="000177F4"/>
    <w:rsid w:val="00021815"/>
    <w:rsid w:val="00025266"/>
    <w:rsid w:val="0002546A"/>
    <w:rsid w:val="00025E9C"/>
    <w:rsid w:val="00031AE1"/>
    <w:rsid w:val="00032253"/>
    <w:rsid w:val="000332E8"/>
    <w:rsid w:val="00035506"/>
    <w:rsid w:val="00036826"/>
    <w:rsid w:val="00036AA8"/>
    <w:rsid w:val="00040E06"/>
    <w:rsid w:val="00041C51"/>
    <w:rsid w:val="00041C87"/>
    <w:rsid w:val="00041EC5"/>
    <w:rsid w:val="00042ACC"/>
    <w:rsid w:val="00042C2F"/>
    <w:rsid w:val="0004420B"/>
    <w:rsid w:val="0004502F"/>
    <w:rsid w:val="000455BA"/>
    <w:rsid w:val="00046FD9"/>
    <w:rsid w:val="00047B6E"/>
    <w:rsid w:val="00051025"/>
    <w:rsid w:val="00051648"/>
    <w:rsid w:val="000524A9"/>
    <w:rsid w:val="0005316A"/>
    <w:rsid w:val="00053477"/>
    <w:rsid w:val="000547DB"/>
    <w:rsid w:val="00054969"/>
    <w:rsid w:val="00055041"/>
    <w:rsid w:val="00055076"/>
    <w:rsid w:val="000553F6"/>
    <w:rsid w:val="0005546E"/>
    <w:rsid w:val="00057917"/>
    <w:rsid w:val="00062995"/>
    <w:rsid w:val="000629E3"/>
    <w:rsid w:val="0006351F"/>
    <w:rsid w:val="0007327D"/>
    <w:rsid w:val="00074636"/>
    <w:rsid w:val="00074DB9"/>
    <w:rsid w:val="00075A77"/>
    <w:rsid w:val="00076178"/>
    <w:rsid w:val="00076A0B"/>
    <w:rsid w:val="00076BF7"/>
    <w:rsid w:val="00076E15"/>
    <w:rsid w:val="00076FF9"/>
    <w:rsid w:val="00080673"/>
    <w:rsid w:val="00083B1D"/>
    <w:rsid w:val="000854E0"/>
    <w:rsid w:val="000856A9"/>
    <w:rsid w:val="0008741E"/>
    <w:rsid w:val="00090D04"/>
    <w:rsid w:val="0009238C"/>
    <w:rsid w:val="000934C8"/>
    <w:rsid w:val="00095211"/>
    <w:rsid w:val="00095CB7"/>
    <w:rsid w:val="000968B8"/>
    <w:rsid w:val="00097C7E"/>
    <w:rsid w:val="000A2307"/>
    <w:rsid w:val="000A53ED"/>
    <w:rsid w:val="000A69C5"/>
    <w:rsid w:val="000A6C0E"/>
    <w:rsid w:val="000B07BD"/>
    <w:rsid w:val="000B1B27"/>
    <w:rsid w:val="000B215E"/>
    <w:rsid w:val="000B39A1"/>
    <w:rsid w:val="000B3E81"/>
    <w:rsid w:val="000B4F88"/>
    <w:rsid w:val="000B6008"/>
    <w:rsid w:val="000C10DF"/>
    <w:rsid w:val="000C2E12"/>
    <w:rsid w:val="000C316F"/>
    <w:rsid w:val="000C399E"/>
    <w:rsid w:val="000C3ECC"/>
    <w:rsid w:val="000C4187"/>
    <w:rsid w:val="000C4B61"/>
    <w:rsid w:val="000C5C40"/>
    <w:rsid w:val="000C6935"/>
    <w:rsid w:val="000C7812"/>
    <w:rsid w:val="000D0531"/>
    <w:rsid w:val="000D08D7"/>
    <w:rsid w:val="000D11E5"/>
    <w:rsid w:val="000D2234"/>
    <w:rsid w:val="000D314D"/>
    <w:rsid w:val="000D3CD2"/>
    <w:rsid w:val="000D4520"/>
    <w:rsid w:val="000D5827"/>
    <w:rsid w:val="000D59B4"/>
    <w:rsid w:val="000D5F5E"/>
    <w:rsid w:val="000E32E3"/>
    <w:rsid w:val="000E3DC5"/>
    <w:rsid w:val="000E77F2"/>
    <w:rsid w:val="000F1F12"/>
    <w:rsid w:val="000F203B"/>
    <w:rsid w:val="000F3A05"/>
    <w:rsid w:val="000F4172"/>
    <w:rsid w:val="000F53D9"/>
    <w:rsid w:val="000F658A"/>
    <w:rsid w:val="001012C2"/>
    <w:rsid w:val="0010192E"/>
    <w:rsid w:val="0010426E"/>
    <w:rsid w:val="00106DE0"/>
    <w:rsid w:val="00110023"/>
    <w:rsid w:val="00110058"/>
    <w:rsid w:val="0011143E"/>
    <w:rsid w:val="001114F0"/>
    <w:rsid w:val="00113B45"/>
    <w:rsid w:val="00114003"/>
    <w:rsid w:val="0011527C"/>
    <w:rsid w:val="00115E40"/>
    <w:rsid w:val="00116058"/>
    <w:rsid w:val="00116590"/>
    <w:rsid w:val="00117C02"/>
    <w:rsid w:val="00121775"/>
    <w:rsid w:val="00124280"/>
    <w:rsid w:val="00125D22"/>
    <w:rsid w:val="001276B4"/>
    <w:rsid w:val="00130243"/>
    <w:rsid w:val="00130259"/>
    <w:rsid w:val="001319C8"/>
    <w:rsid w:val="00132294"/>
    <w:rsid w:val="001331B7"/>
    <w:rsid w:val="00133D7A"/>
    <w:rsid w:val="001363B9"/>
    <w:rsid w:val="0014184E"/>
    <w:rsid w:val="00141A3D"/>
    <w:rsid w:val="00142BCF"/>
    <w:rsid w:val="00143AD2"/>
    <w:rsid w:val="0014608E"/>
    <w:rsid w:val="00146C87"/>
    <w:rsid w:val="00147847"/>
    <w:rsid w:val="00152FC0"/>
    <w:rsid w:val="00155215"/>
    <w:rsid w:val="001560E7"/>
    <w:rsid w:val="00156DBA"/>
    <w:rsid w:val="00161499"/>
    <w:rsid w:val="001634CF"/>
    <w:rsid w:val="0016393B"/>
    <w:rsid w:val="00170922"/>
    <w:rsid w:val="00172AF4"/>
    <w:rsid w:val="00172B5A"/>
    <w:rsid w:val="001731AA"/>
    <w:rsid w:val="00173F0D"/>
    <w:rsid w:val="00182443"/>
    <w:rsid w:val="001858CD"/>
    <w:rsid w:val="00187857"/>
    <w:rsid w:val="00187C9E"/>
    <w:rsid w:val="0019235F"/>
    <w:rsid w:val="00195236"/>
    <w:rsid w:val="00195984"/>
    <w:rsid w:val="00195A29"/>
    <w:rsid w:val="001A1200"/>
    <w:rsid w:val="001A12C9"/>
    <w:rsid w:val="001A522D"/>
    <w:rsid w:val="001B26C0"/>
    <w:rsid w:val="001B4919"/>
    <w:rsid w:val="001B7535"/>
    <w:rsid w:val="001B7750"/>
    <w:rsid w:val="001B7EC2"/>
    <w:rsid w:val="001C0477"/>
    <w:rsid w:val="001C123E"/>
    <w:rsid w:val="001C1603"/>
    <w:rsid w:val="001C3018"/>
    <w:rsid w:val="001C38FD"/>
    <w:rsid w:val="001C5D38"/>
    <w:rsid w:val="001D009E"/>
    <w:rsid w:val="001D431A"/>
    <w:rsid w:val="001D5C13"/>
    <w:rsid w:val="001D7654"/>
    <w:rsid w:val="001E0369"/>
    <w:rsid w:val="001E2340"/>
    <w:rsid w:val="001E258E"/>
    <w:rsid w:val="001E32AE"/>
    <w:rsid w:val="001E3C53"/>
    <w:rsid w:val="001E46A1"/>
    <w:rsid w:val="001E6A74"/>
    <w:rsid w:val="001F2119"/>
    <w:rsid w:val="001F2A0A"/>
    <w:rsid w:val="001F41D0"/>
    <w:rsid w:val="001F4322"/>
    <w:rsid w:val="001F462C"/>
    <w:rsid w:val="001F61D7"/>
    <w:rsid w:val="0020014B"/>
    <w:rsid w:val="00201A75"/>
    <w:rsid w:val="00202231"/>
    <w:rsid w:val="00202565"/>
    <w:rsid w:val="00205095"/>
    <w:rsid w:val="002063C2"/>
    <w:rsid w:val="00210806"/>
    <w:rsid w:val="002128AC"/>
    <w:rsid w:val="00215507"/>
    <w:rsid w:val="00220A9D"/>
    <w:rsid w:val="00220F16"/>
    <w:rsid w:val="00221082"/>
    <w:rsid w:val="002229A9"/>
    <w:rsid w:val="00222B11"/>
    <w:rsid w:val="00224F1C"/>
    <w:rsid w:val="0022550C"/>
    <w:rsid w:val="002255D2"/>
    <w:rsid w:val="0023008E"/>
    <w:rsid w:val="002305DB"/>
    <w:rsid w:val="002311CC"/>
    <w:rsid w:val="00231837"/>
    <w:rsid w:val="00231FC8"/>
    <w:rsid w:val="002348DF"/>
    <w:rsid w:val="002349A0"/>
    <w:rsid w:val="00234D97"/>
    <w:rsid w:val="00240D31"/>
    <w:rsid w:val="00241799"/>
    <w:rsid w:val="0024192B"/>
    <w:rsid w:val="00241E90"/>
    <w:rsid w:val="00242024"/>
    <w:rsid w:val="0024245F"/>
    <w:rsid w:val="002439CC"/>
    <w:rsid w:val="002448C5"/>
    <w:rsid w:val="00245E8D"/>
    <w:rsid w:val="00250C67"/>
    <w:rsid w:val="002548DF"/>
    <w:rsid w:val="00254C5B"/>
    <w:rsid w:val="00255B82"/>
    <w:rsid w:val="002575AF"/>
    <w:rsid w:val="00260922"/>
    <w:rsid w:val="00262652"/>
    <w:rsid w:val="002638F1"/>
    <w:rsid w:val="00266322"/>
    <w:rsid w:val="002664EF"/>
    <w:rsid w:val="00270025"/>
    <w:rsid w:val="0027021A"/>
    <w:rsid w:val="0027118E"/>
    <w:rsid w:val="00271780"/>
    <w:rsid w:val="00271B00"/>
    <w:rsid w:val="002725F4"/>
    <w:rsid w:val="00272E3D"/>
    <w:rsid w:val="00273934"/>
    <w:rsid w:val="002762D7"/>
    <w:rsid w:val="002771E5"/>
    <w:rsid w:val="00277840"/>
    <w:rsid w:val="00287C5A"/>
    <w:rsid w:val="00292F69"/>
    <w:rsid w:val="0029327F"/>
    <w:rsid w:val="002936F8"/>
    <w:rsid w:val="00293839"/>
    <w:rsid w:val="0029489F"/>
    <w:rsid w:val="00296B6F"/>
    <w:rsid w:val="002A1236"/>
    <w:rsid w:val="002A1A68"/>
    <w:rsid w:val="002A3C80"/>
    <w:rsid w:val="002A3EC2"/>
    <w:rsid w:val="002A5878"/>
    <w:rsid w:val="002A5D97"/>
    <w:rsid w:val="002A6C23"/>
    <w:rsid w:val="002A6DA4"/>
    <w:rsid w:val="002A7B74"/>
    <w:rsid w:val="002A7E1F"/>
    <w:rsid w:val="002B1491"/>
    <w:rsid w:val="002B2A54"/>
    <w:rsid w:val="002B69C5"/>
    <w:rsid w:val="002B72D9"/>
    <w:rsid w:val="002C063C"/>
    <w:rsid w:val="002C0792"/>
    <w:rsid w:val="002C0A5A"/>
    <w:rsid w:val="002C18ED"/>
    <w:rsid w:val="002C1DD5"/>
    <w:rsid w:val="002C226C"/>
    <w:rsid w:val="002C3EE2"/>
    <w:rsid w:val="002C4ED7"/>
    <w:rsid w:val="002C53C4"/>
    <w:rsid w:val="002C6271"/>
    <w:rsid w:val="002C7A8B"/>
    <w:rsid w:val="002D1BA2"/>
    <w:rsid w:val="002D1C68"/>
    <w:rsid w:val="002D2FF6"/>
    <w:rsid w:val="002D33A6"/>
    <w:rsid w:val="002D39EA"/>
    <w:rsid w:val="002D49F5"/>
    <w:rsid w:val="002D4B55"/>
    <w:rsid w:val="002D5DD0"/>
    <w:rsid w:val="002D6283"/>
    <w:rsid w:val="002D699F"/>
    <w:rsid w:val="002D7356"/>
    <w:rsid w:val="002E02AB"/>
    <w:rsid w:val="002E03C2"/>
    <w:rsid w:val="002E2A04"/>
    <w:rsid w:val="002E2C23"/>
    <w:rsid w:val="002E37D6"/>
    <w:rsid w:val="002E3EE2"/>
    <w:rsid w:val="002E51B3"/>
    <w:rsid w:val="002E6761"/>
    <w:rsid w:val="002E73BB"/>
    <w:rsid w:val="002F022D"/>
    <w:rsid w:val="002F0C70"/>
    <w:rsid w:val="002F0CD6"/>
    <w:rsid w:val="002F2C82"/>
    <w:rsid w:val="002F3EC9"/>
    <w:rsid w:val="002F6BB1"/>
    <w:rsid w:val="002F7C97"/>
    <w:rsid w:val="002F7E8E"/>
    <w:rsid w:val="00301CD4"/>
    <w:rsid w:val="003028A6"/>
    <w:rsid w:val="003037F8"/>
    <w:rsid w:val="003041FA"/>
    <w:rsid w:val="00306DAC"/>
    <w:rsid w:val="003070E1"/>
    <w:rsid w:val="00310734"/>
    <w:rsid w:val="0031148E"/>
    <w:rsid w:val="00311945"/>
    <w:rsid w:val="003125F7"/>
    <w:rsid w:val="00312A68"/>
    <w:rsid w:val="003137CB"/>
    <w:rsid w:val="0031763D"/>
    <w:rsid w:val="003218CC"/>
    <w:rsid w:val="00324C94"/>
    <w:rsid w:val="003261DE"/>
    <w:rsid w:val="00330A90"/>
    <w:rsid w:val="003340A1"/>
    <w:rsid w:val="0033429E"/>
    <w:rsid w:val="003342CD"/>
    <w:rsid w:val="0033477F"/>
    <w:rsid w:val="00334AF7"/>
    <w:rsid w:val="00335042"/>
    <w:rsid w:val="00335911"/>
    <w:rsid w:val="00335B04"/>
    <w:rsid w:val="00336E52"/>
    <w:rsid w:val="00341642"/>
    <w:rsid w:val="00342148"/>
    <w:rsid w:val="0034390B"/>
    <w:rsid w:val="0034701A"/>
    <w:rsid w:val="00347462"/>
    <w:rsid w:val="003478DC"/>
    <w:rsid w:val="0035102A"/>
    <w:rsid w:val="00352FA0"/>
    <w:rsid w:val="003550A6"/>
    <w:rsid w:val="00355872"/>
    <w:rsid w:val="0035595F"/>
    <w:rsid w:val="00356745"/>
    <w:rsid w:val="00357733"/>
    <w:rsid w:val="00357B8B"/>
    <w:rsid w:val="0036057A"/>
    <w:rsid w:val="00360C0A"/>
    <w:rsid w:val="00361DA2"/>
    <w:rsid w:val="00362B70"/>
    <w:rsid w:val="00362F42"/>
    <w:rsid w:val="00363FC2"/>
    <w:rsid w:val="00364DEE"/>
    <w:rsid w:val="00364F5D"/>
    <w:rsid w:val="00370395"/>
    <w:rsid w:val="00370E0F"/>
    <w:rsid w:val="0037180D"/>
    <w:rsid w:val="00371BBF"/>
    <w:rsid w:val="00372BC3"/>
    <w:rsid w:val="00373853"/>
    <w:rsid w:val="00375AD0"/>
    <w:rsid w:val="00375EE9"/>
    <w:rsid w:val="00377031"/>
    <w:rsid w:val="0038089B"/>
    <w:rsid w:val="00382C62"/>
    <w:rsid w:val="00383219"/>
    <w:rsid w:val="00384BC5"/>
    <w:rsid w:val="00385377"/>
    <w:rsid w:val="003861F3"/>
    <w:rsid w:val="0038687E"/>
    <w:rsid w:val="00386E0A"/>
    <w:rsid w:val="0038756D"/>
    <w:rsid w:val="00387CC2"/>
    <w:rsid w:val="0039118A"/>
    <w:rsid w:val="003921B5"/>
    <w:rsid w:val="003927DF"/>
    <w:rsid w:val="00392BBA"/>
    <w:rsid w:val="00392C0C"/>
    <w:rsid w:val="0039370A"/>
    <w:rsid w:val="00393A4B"/>
    <w:rsid w:val="003954FD"/>
    <w:rsid w:val="00395A6D"/>
    <w:rsid w:val="00397B04"/>
    <w:rsid w:val="003A4C37"/>
    <w:rsid w:val="003A520A"/>
    <w:rsid w:val="003A57C1"/>
    <w:rsid w:val="003A7A18"/>
    <w:rsid w:val="003B025F"/>
    <w:rsid w:val="003B09A2"/>
    <w:rsid w:val="003B19DD"/>
    <w:rsid w:val="003B1F64"/>
    <w:rsid w:val="003B31F4"/>
    <w:rsid w:val="003B3B80"/>
    <w:rsid w:val="003B4356"/>
    <w:rsid w:val="003C0FA5"/>
    <w:rsid w:val="003C195E"/>
    <w:rsid w:val="003C2B47"/>
    <w:rsid w:val="003C2FB6"/>
    <w:rsid w:val="003C445C"/>
    <w:rsid w:val="003C5719"/>
    <w:rsid w:val="003C69B6"/>
    <w:rsid w:val="003C7706"/>
    <w:rsid w:val="003C7907"/>
    <w:rsid w:val="003C7B82"/>
    <w:rsid w:val="003D0245"/>
    <w:rsid w:val="003D0B99"/>
    <w:rsid w:val="003D19C8"/>
    <w:rsid w:val="003D313C"/>
    <w:rsid w:val="003D392B"/>
    <w:rsid w:val="003D4FBE"/>
    <w:rsid w:val="003D60D7"/>
    <w:rsid w:val="003D62FE"/>
    <w:rsid w:val="003E0411"/>
    <w:rsid w:val="003E1AA8"/>
    <w:rsid w:val="003E1C8F"/>
    <w:rsid w:val="003E1CE3"/>
    <w:rsid w:val="003E2F11"/>
    <w:rsid w:val="003E32ED"/>
    <w:rsid w:val="003E77BC"/>
    <w:rsid w:val="003E7873"/>
    <w:rsid w:val="003F0035"/>
    <w:rsid w:val="003F17A4"/>
    <w:rsid w:val="003F2A67"/>
    <w:rsid w:val="003F2C18"/>
    <w:rsid w:val="003F32A9"/>
    <w:rsid w:val="003F3B86"/>
    <w:rsid w:val="003F3CEB"/>
    <w:rsid w:val="004000AE"/>
    <w:rsid w:val="00400E68"/>
    <w:rsid w:val="00401972"/>
    <w:rsid w:val="00403102"/>
    <w:rsid w:val="00404497"/>
    <w:rsid w:val="004049A9"/>
    <w:rsid w:val="004118C6"/>
    <w:rsid w:val="00412BB6"/>
    <w:rsid w:val="00414AF1"/>
    <w:rsid w:val="004153D5"/>
    <w:rsid w:val="00420141"/>
    <w:rsid w:val="004214E3"/>
    <w:rsid w:val="004224C4"/>
    <w:rsid w:val="00422DB0"/>
    <w:rsid w:val="00423C3B"/>
    <w:rsid w:val="00424FBC"/>
    <w:rsid w:val="00426C51"/>
    <w:rsid w:val="00433F6D"/>
    <w:rsid w:val="00436952"/>
    <w:rsid w:val="004420A1"/>
    <w:rsid w:val="00442E4F"/>
    <w:rsid w:val="004440CE"/>
    <w:rsid w:val="00444A5F"/>
    <w:rsid w:val="004477FD"/>
    <w:rsid w:val="00447EF4"/>
    <w:rsid w:val="00447F9C"/>
    <w:rsid w:val="00450A01"/>
    <w:rsid w:val="00453F7D"/>
    <w:rsid w:val="00454E2D"/>
    <w:rsid w:val="00456FD2"/>
    <w:rsid w:val="004577E7"/>
    <w:rsid w:val="00461C8B"/>
    <w:rsid w:val="00461DB9"/>
    <w:rsid w:val="00462095"/>
    <w:rsid w:val="00462407"/>
    <w:rsid w:val="004629E6"/>
    <w:rsid w:val="00463016"/>
    <w:rsid w:val="00463127"/>
    <w:rsid w:val="00464356"/>
    <w:rsid w:val="0046486E"/>
    <w:rsid w:val="00466731"/>
    <w:rsid w:val="00466DD5"/>
    <w:rsid w:val="00466EB2"/>
    <w:rsid w:val="00466F7A"/>
    <w:rsid w:val="00467E83"/>
    <w:rsid w:val="00470444"/>
    <w:rsid w:val="004718A0"/>
    <w:rsid w:val="0047265F"/>
    <w:rsid w:val="004738E5"/>
    <w:rsid w:val="00473B71"/>
    <w:rsid w:val="004755FE"/>
    <w:rsid w:val="00476BB3"/>
    <w:rsid w:val="00477E32"/>
    <w:rsid w:val="00482B81"/>
    <w:rsid w:val="00482D4C"/>
    <w:rsid w:val="00483475"/>
    <w:rsid w:val="004838E4"/>
    <w:rsid w:val="0048463A"/>
    <w:rsid w:val="00485A9F"/>
    <w:rsid w:val="00487FC4"/>
    <w:rsid w:val="00490EE7"/>
    <w:rsid w:val="004917AB"/>
    <w:rsid w:val="00492449"/>
    <w:rsid w:val="00492BF6"/>
    <w:rsid w:val="0049329B"/>
    <w:rsid w:val="00494903"/>
    <w:rsid w:val="0049517E"/>
    <w:rsid w:val="004965FA"/>
    <w:rsid w:val="00496C68"/>
    <w:rsid w:val="004A10CE"/>
    <w:rsid w:val="004A1638"/>
    <w:rsid w:val="004A21C3"/>
    <w:rsid w:val="004A27A8"/>
    <w:rsid w:val="004A2E3C"/>
    <w:rsid w:val="004A3018"/>
    <w:rsid w:val="004A4499"/>
    <w:rsid w:val="004A67E5"/>
    <w:rsid w:val="004A6E9D"/>
    <w:rsid w:val="004A794C"/>
    <w:rsid w:val="004B0314"/>
    <w:rsid w:val="004B1DCB"/>
    <w:rsid w:val="004B2B5C"/>
    <w:rsid w:val="004B3C0F"/>
    <w:rsid w:val="004B4A3C"/>
    <w:rsid w:val="004C05E4"/>
    <w:rsid w:val="004C0684"/>
    <w:rsid w:val="004C06AA"/>
    <w:rsid w:val="004C0756"/>
    <w:rsid w:val="004C0DCF"/>
    <w:rsid w:val="004C28DF"/>
    <w:rsid w:val="004C4104"/>
    <w:rsid w:val="004C4E9E"/>
    <w:rsid w:val="004C622D"/>
    <w:rsid w:val="004C6949"/>
    <w:rsid w:val="004D207C"/>
    <w:rsid w:val="004D4AE5"/>
    <w:rsid w:val="004D5972"/>
    <w:rsid w:val="004D63F9"/>
    <w:rsid w:val="004D6860"/>
    <w:rsid w:val="004E1293"/>
    <w:rsid w:val="004E1D47"/>
    <w:rsid w:val="004E2EE7"/>
    <w:rsid w:val="004E31F2"/>
    <w:rsid w:val="004E3590"/>
    <w:rsid w:val="004E39E1"/>
    <w:rsid w:val="004E49A8"/>
    <w:rsid w:val="004E63C4"/>
    <w:rsid w:val="004E65F1"/>
    <w:rsid w:val="004E6E21"/>
    <w:rsid w:val="004F00BA"/>
    <w:rsid w:val="004F011F"/>
    <w:rsid w:val="004F03F4"/>
    <w:rsid w:val="004F4C00"/>
    <w:rsid w:val="004F4CA8"/>
    <w:rsid w:val="004F56D0"/>
    <w:rsid w:val="0050014C"/>
    <w:rsid w:val="0050235E"/>
    <w:rsid w:val="00503A99"/>
    <w:rsid w:val="00503E44"/>
    <w:rsid w:val="0050464C"/>
    <w:rsid w:val="005051C5"/>
    <w:rsid w:val="0050777E"/>
    <w:rsid w:val="0051218B"/>
    <w:rsid w:val="00513FE8"/>
    <w:rsid w:val="0051429B"/>
    <w:rsid w:val="00515283"/>
    <w:rsid w:val="00516736"/>
    <w:rsid w:val="00520E3F"/>
    <w:rsid w:val="00520FA9"/>
    <w:rsid w:val="00521905"/>
    <w:rsid w:val="00522595"/>
    <w:rsid w:val="005227CE"/>
    <w:rsid w:val="005231C5"/>
    <w:rsid w:val="00523BF3"/>
    <w:rsid w:val="00523E22"/>
    <w:rsid w:val="00526144"/>
    <w:rsid w:val="005314F1"/>
    <w:rsid w:val="00531650"/>
    <w:rsid w:val="00532AA8"/>
    <w:rsid w:val="00533926"/>
    <w:rsid w:val="00535E10"/>
    <w:rsid w:val="005360DE"/>
    <w:rsid w:val="00536F5F"/>
    <w:rsid w:val="00537FB7"/>
    <w:rsid w:val="00540DDD"/>
    <w:rsid w:val="005411D1"/>
    <w:rsid w:val="00541743"/>
    <w:rsid w:val="005427D8"/>
    <w:rsid w:val="00542873"/>
    <w:rsid w:val="00542FE9"/>
    <w:rsid w:val="0054314B"/>
    <w:rsid w:val="00544287"/>
    <w:rsid w:val="00546290"/>
    <w:rsid w:val="00546FAB"/>
    <w:rsid w:val="005472EE"/>
    <w:rsid w:val="00550B11"/>
    <w:rsid w:val="00551629"/>
    <w:rsid w:val="00552200"/>
    <w:rsid w:val="005526AA"/>
    <w:rsid w:val="00552C59"/>
    <w:rsid w:val="00552F9D"/>
    <w:rsid w:val="00554919"/>
    <w:rsid w:val="00554D08"/>
    <w:rsid w:val="0055675D"/>
    <w:rsid w:val="005573C4"/>
    <w:rsid w:val="00557D24"/>
    <w:rsid w:val="00561279"/>
    <w:rsid w:val="005623F2"/>
    <w:rsid w:val="005627AD"/>
    <w:rsid w:val="00562B23"/>
    <w:rsid w:val="00566CAD"/>
    <w:rsid w:val="00566E8F"/>
    <w:rsid w:val="00566FB5"/>
    <w:rsid w:val="005679A0"/>
    <w:rsid w:val="005709DE"/>
    <w:rsid w:val="005726BA"/>
    <w:rsid w:val="00572818"/>
    <w:rsid w:val="00573FFC"/>
    <w:rsid w:val="0057422E"/>
    <w:rsid w:val="00574A00"/>
    <w:rsid w:val="00576E8C"/>
    <w:rsid w:val="005776E7"/>
    <w:rsid w:val="0058116E"/>
    <w:rsid w:val="00581624"/>
    <w:rsid w:val="005833BE"/>
    <w:rsid w:val="00584263"/>
    <w:rsid w:val="005844FE"/>
    <w:rsid w:val="005858FB"/>
    <w:rsid w:val="00585BD0"/>
    <w:rsid w:val="005871C7"/>
    <w:rsid w:val="00590465"/>
    <w:rsid w:val="0059058B"/>
    <w:rsid w:val="00592EB5"/>
    <w:rsid w:val="0059302A"/>
    <w:rsid w:val="00595117"/>
    <w:rsid w:val="005959E5"/>
    <w:rsid w:val="005960CD"/>
    <w:rsid w:val="00597A9B"/>
    <w:rsid w:val="005A1E02"/>
    <w:rsid w:val="005A2572"/>
    <w:rsid w:val="005A2CC2"/>
    <w:rsid w:val="005A2D2B"/>
    <w:rsid w:val="005A3B6D"/>
    <w:rsid w:val="005A6BED"/>
    <w:rsid w:val="005A79BB"/>
    <w:rsid w:val="005B09E1"/>
    <w:rsid w:val="005B22F0"/>
    <w:rsid w:val="005B3AF1"/>
    <w:rsid w:val="005B4032"/>
    <w:rsid w:val="005B4A88"/>
    <w:rsid w:val="005B63CA"/>
    <w:rsid w:val="005B6590"/>
    <w:rsid w:val="005C0234"/>
    <w:rsid w:val="005C0304"/>
    <w:rsid w:val="005C032C"/>
    <w:rsid w:val="005C0DC1"/>
    <w:rsid w:val="005C1B36"/>
    <w:rsid w:val="005C31DA"/>
    <w:rsid w:val="005C3339"/>
    <w:rsid w:val="005C65EA"/>
    <w:rsid w:val="005C73D6"/>
    <w:rsid w:val="005C74CE"/>
    <w:rsid w:val="005C757E"/>
    <w:rsid w:val="005C7B81"/>
    <w:rsid w:val="005D154D"/>
    <w:rsid w:val="005D2168"/>
    <w:rsid w:val="005D3182"/>
    <w:rsid w:val="005D4391"/>
    <w:rsid w:val="005D77B6"/>
    <w:rsid w:val="005D7D5A"/>
    <w:rsid w:val="005D7E35"/>
    <w:rsid w:val="005E2210"/>
    <w:rsid w:val="005E3194"/>
    <w:rsid w:val="005E4792"/>
    <w:rsid w:val="005E4B2B"/>
    <w:rsid w:val="005E4BAC"/>
    <w:rsid w:val="005E580A"/>
    <w:rsid w:val="005E5A1A"/>
    <w:rsid w:val="005E5B38"/>
    <w:rsid w:val="005E5D24"/>
    <w:rsid w:val="005E6369"/>
    <w:rsid w:val="005F070A"/>
    <w:rsid w:val="005F0ABE"/>
    <w:rsid w:val="005F1BC2"/>
    <w:rsid w:val="005F1C10"/>
    <w:rsid w:val="005F338A"/>
    <w:rsid w:val="005F34AF"/>
    <w:rsid w:val="005F3DD7"/>
    <w:rsid w:val="005F4356"/>
    <w:rsid w:val="005F4408"/>
    <w:rsid w:val="005F70AF"/>
    <w:rsid w:val="0060130D"/>
    <w:rsid w:val="006029A0"/>
    <w:rsid w:val="00604770"/>
    <w:rsid w:val="006049BB"/>
    <w:rsid w:val="00604E21"/>
    <w:rsid w:val="00606671"/>
    <w:rsid w:val="006100E5"/>
    <w:rsid w:val="00612329"/>
    <w:rsid w:val="006137A6"/>
    <w:rsid w:val="00613911"/>
    <w:rsid w:val="00613B16"/>
    <w:rsid w:val="006142BD"/>
    <w:rsid w:val="00615574"/>
    <w:rsid w:val="006155F0"/>
    <w:rsid w:val="006164E3"/>
    <w:rsid w:val="006169DA"/>
    <w:rsid w:val="00620171"/>
    <w:rsid w:val="00620957"/>
    <w:rsid w:val="00620CA7"/>
    <w:rsid w:val="00621BAD"/>
    <w:rsid w:val="0062202A"/>
    <w:rsid w:val="006223D4"/>
    <w:rsid w:val="00623F9C"/>
    <w:rsid w:val="006243C6"/>
    <w:rsid w:val="00624707"/>
    <w:rsid w:val="00625353"/>
    <w:rsid w:val="00627050"/>
    <w:rsid w:val="0062779C"/>
    <w:rsid w:val="00630893"/>
    <w:rsid w:val="006322DA"/>
    <w:rsid w:val="006339F6"/>
    <w:rsid w:val="00637A65"/>
    <w:rsid w:val="0064129F"/>
    <w:rsid w:val="00641383"/>
    <w:rsid w:val="00641CC8"/>
    <w:rsid w:val="0064309D"/>
    <w:rsid w:val="00643A06"/>
    <w:rsid w:val="00645FFE"/>
    <w:rsid w:val="00647BB7"/>
    <w:rsid w:val="0065107C"/>
    <w:rsid w:val="0065230E"/>
    <w:rsid w:val="006537FE"/>
    <w:rsid w:val="00660F56"/>
    <w:rsid w:val="006615C3"/>
    <w:rsid w:val="00664B29"/>
    <w:rsid w:val="00665875"/>
    <w:rsid w:val="00667823"/>
    <w:rsid w:val="006711DF"/>
    <w:rsid w:val="00671CD7"/>
    <w:rsid w:val="0067223E"/>
    <w:rsid w:val="006741E2"/>
    <w:rsid w:val="00677EC6"/>
    <w:rsid w:val="00680297"/>
    <w:rsid w:val="0068046D"/>
    <w:rsid w:val="00680871"/>
    <w:rsid w:val="0068268D"/>
    <w:rsid w:val="00683956"/>
    <w:rsid w:val="00683F59"/>
    <w:rsid w:val="00684084"/>
    <w:rsid w:val="00685CD2"/>
    <w:rsid w:val="006873CE"/>
    <w:rsid w:val="00691343"/>
    <w:rsid w:val="00691D3F"/>
    <w:rsid w:val="0069205F"/>
    <w:rsid w:val="006A0419"/>
    <w:rsid w:val="006A0786"/>
    <w:rsid w:val="006A0CB2"/>
    <w:rsid w:val="006A11D6"/>
    <w:rsid w:val="006A4E28"/>
    <w:rsid w:val="006A636E"/>
    <w:rsid w:val="006A72B0"/>
    <w:rsid w:val="006A7317"/>
    <w:rsid w:val="006B1DE5"/>
    <w:rsid w:val="006B3B3E"/>
    <w:rsid w:val="006B43F6"/>
    <w:rsid w:val="006B520A"/>
    <w:rsid w:val="006B523A"/>
    <w:rsid w:val="006B5902"/>
    <w:rsid w:val="006B6941"/>
    <w:rsid w:val="006B7381"/>
    <w:rsid w:val="006C0FDC"/>
    <w:rsid w:val="006C170A"/>
    <w:rsid w:val="006C32C3"/>
    <w:rsid w:val="006C70C7"/>
    <w:rsid w:val="006D1055"/>
    <w:rsid w:val="006D10EC"/>
    <w:rsid w:val="006D478B"/>
    <w:rsid w:val="006D4B0A"/>
    <w:rsid w:val="006D4DAA"/>
    <w:rsid w:val="006D6096"/>
    <w:rsid w:val="006D60D0"/>
    <w:rsid w:val="006D672B"/>
    <w:rsid w:val="006D7011"/>
    <w:rsid w:val="006E04DB"/>
    <w:rsid w:val="006E07A3"/>
    <w:rsid w:val="006E0852"/>
    <w:rsid w:val="006E0C45"/>
    <w:rsid w:val="006E0CBA"/>
    <w:rsid w:val="006E264C"/>
    <w:rsid w:val="006E3AB4"/>
    <w:rsid w:val="006E6321"/>
    <w:rsid w:val="006E7A83"/>
    <w:rsid w:val="006F06C1"/>
    <w:rsid w:val="006F3325"/>
    <w:rsid w:val="006F3604"/>
    <w:rsid w:val="006F5A31"/>
    <w:rsid w:val="006F5BD6"/>
    <w:rsid w:val="006F683C"/>
    <w:rsid w:val="006F6C2A"/>
    <w:rsid w:val="006F74AB"/>
    <w:rsid w:val="0070169C"/>
    <w:rsid w:val="00701B67"/>
    <w:rsid w:val="00701F57"/>
    <w:rsid w:val="0070254B"/>
    <w:rsid w:val="00702D2B"/>
    <w:rsid w:val="00703DA9"/>
    <w:rsid w:val="00704CCA"/>
    <w:rsid w:val="00705171"/>
    <w:rsid w:val="007053B0"/>
    <w:rsid w:val="00710446"/>
    <w:rsid w:val="00710E94"/>
    <w:rsid w:val="007113F3"/>
    <w:rsid w:val="007121E8"/>
    <w:rsid w:val="00714CF4"/>
    <w:rsid w:val="00717508"/>
    <w:rsid w:val="007205A8"/>
    <w:rsid w:val="00722ED6"/>
    <w:rsid w:val="007235FC"/>
    <w:rsid w:val="007250B3"/>
    <w:rsid w:val="00727D8A"/>
    <w:rsid w:val="007308F6"/>
    <w:rsid w:val="00730CB4"/>
    <w:rsid w:val="00730DA8"/>
    <w:rsid w:val="00731FEA"/>
    <w:rsid w:val="007323F4"/>
    <w:rsid w:val="0073510C"/>
    <w:rsid w:val="00735202"/>
    <w:rsid w:val="00735921"/>
    <w:rsid w:val="0073599B"/>
    <w:rsid w:val="00736F61"/>
    <w:rsid w:val="0074185E"/>
    <w:rsid w:val="00741E82"/>
    <w:rsid w:val="00742253"/>
    <w:rsid w:val="0074226D"/>
    <w:rsid w:val="007436F0"/>
    <w:rsid w:val="0074422A"/>
    <w:rsid w:val="00744B1A"/>
    <w:rsid w:val="007452B7"/>
    <w:rsid w:val="007458E5"/>
    <w:rsid w:val="007466E3"/>
    <w:rsid w:val="0074728E"/>
    <w:rsid w:val="007526FA"/>
    <w:rsid w:val="007530A4"/>
    <w:rsid w:val="007543B6"/>
    <w:rsid w:val="00754ADE"/>
    <w:rsid w:val="00757B95"/>
    <w:rsid w:val="00761577"/>
    <w:rsid w:val="007629DB"/>
    <w:rsid w:val="00762A78"/>
    <w:rsid w:val="00765808"/>
    <w:rsid w:val="00765C1D"/>
    <w:rsid w:val="00766064"/>
    <w:rsid w:val="007662C7"/>
    <w:rsid w:val="007663B7"/>
    <w:rsid w:val="00767675"/>
    <w:rsid w:val="00771495"/>
    <w:rsid w:val="00772FAF"/>
    <w:rsid w:val="0077372B"/>
    <w:rsid w:val="0077603E"/>
    <w:rsid w:val="007761F1"/>
    <w:rsid w:val="00776306"/>
    <w:rsid w:val="007766D6"/>
    <w:rsid w:val="007768A6"/>
    <w:rsid w:val="007816E2"/>
    <w:rsid w:val="00783454"/>
    <w:rsid w:val="00784406"/>
    <w:rsid w:val="00785E76"/>
    <w:rsid w:val="00785FE2"/>
    <w:rsid w:val="00786295"/>
    <w:rsid w:val="00787AC9"/>
    <w:rsid w:val="007916F8"/>
    <w:rsid w:val="00791C04"/>
    <w:rsid w:val="007939B9"/>
    <w:rsid w:val="00794D05"/>
    <w:rsid w:val="00795116"/>
    <w:rsid w:val="007961F7"/>
    <w:rsid w:val="00796E6E"/>
    <w:rsid w:val="007A1887"/>
    <w:rsid w:val="007A33F8"/>
    <w:rsid w:val="007A38AB"/>
    <w:rsid w:val="007A55A7"/>
    <w:rsid w:val="007A57BC"/>
    <w:rsid w:val="007A7677"/>
    <w:rsid w:val="007B1761"/>
    <w:rsid w:val="007B1F10"/>
    <w:rsid w:val="007B2143"/>
    <w:rsid w:val="007B335E"/>
    <w:rsid w:val="007B4A9D"/>
    <w:rsid w:val="007B6301"/>
    <w:rsid w:val="007B631D"/>
    <w:rsid w:val="007C0BCD"/>
    <w:rsid w:val="007C137D"/>
    <w:rsid w:val="007C1BED"/>
    <w:rsid w:val="007C39B0"/>
    <w:rsid w:val="007C3C2F"/>
    <w:rsid w:val="007C67F4"/>
    <w:rsid w:val="007C6C5F"/>
    <w:rsid w:val="007C6CBC"/>
    <w:rsid w:val="007C7104"/>
    <w:rsid w:val="007C7D64"/>
    <w:rsid w:val="007D157C"/>
    <w:rsid w:val="007D63A3"/>
    <w:rsid w:val="007D6771"/>
    <w:rsid w:val="007D75CD"/>
    <w:rsid w:val="007E018D"/>
    <w:rsid w:val="007E01F6"/>
    <w:rsid w:val="007E02D6"/>
    <w:rsid w:val="007E3C94"/>
    <w:rsid w:val="007E6A45"/>
    <w:rsid w:val="007E6D83"/>
    <w:rsid w:val="007E6E48"/>
    <w:rsid w:val="007E7664"/>
    <w:rsid w:val="007E7F05"/>
    <w:rsid w:val="007F1B71"/>
    <w:rsid w:val="007F1F89"/>
    <w:rsid w:val="007F2132"/>
    <w:rsid w:val="007F79DB"/>
    <w:rsid w:val="00800320"/>
    <w:rsid w:val="00801DDD"/>
    <w:rsid w:val="0080320B"/>
    <w:rsid w:val="00804A35"/>
    <w:rsid w:val="00806B64"/>
    <w:rsid w:val="00807B90"/>
    <w:rsid w:val="00807E7D"/>
    <w:rsid w:val="00810656"/>
    <w:rsid w:val="008115CE"/>
    <w:rsid w:val="00811971"/>
    <w:rsid w:val="00812220"/>
    <w:rsid w:val="00813910"/>
    <w:rsid w:val="008145BA"/>
    <w:rsid w:val="00814A5B"/>
    <w:rsid w:val="00815AE3"/>
    <w:rsid w:val="00815DD0"/>
    <w:rsid w:val="00817307"/>
    <w:rsid w:val="00817B76"/>
    <w:rsid w:val="00820AFF"/>
    <w:rsid w:val="00822516"/>
    <w:rsid w:val="008249BE"/>
    <w:rsid w:val="00827B37"/>
    <w:rsid w:val="00831675"/>
    <w:rsid w:val="00831C8D"/>
    <w:rsid w:val="00832BA2"/>
    <w:rsid w:val="0083331A"/>
    <w:rsid w:val="00833654"/>
    <w:rsid w:val="008351E2"/>
    <w:rsid w:val="0083591C"/>
    <w:rsid w:val="0083650C"/>
    <w:rsid w:val="00837B1F"/>
    <w:rsid w:val="00837E3F"/>
    <w:rsid w:val="00840371"/>
    <w:rsid w:val="008404AD"/>
    <w:rsid w:val="00841C35"/>
    <w:rsid w:val="00842415"/>
    <w:rsid w:val="0084476D"/>
    <w:rsid w:val="00844849"/>
    <w:rsid w:val="00845A80"/>
    <w:rsid w:val="00847DA7"/>
    <w:rsid w:val="00850955"/>
    <w:rsid w:val="00851C11"/>
    <w:rsid w:val="0085320C"/>
    <w:rsid w:val="00853F96"/>
    <w:rsid w:val="008542EA"/>
    <w:rsid w:val="008552D6"/>
    <w:rsid w:val="00855DA3"/>
    <w:rsid w:val="00860A34"/>
    <w:rsid w:val="00860BB5"/>
    <w:rsid w:val="00861F0A"/>
    <w:rsid w:val="00862156"/>
    <w:rsid w:val="00862443"/>
    <w:rsid w:val="008656A4"/>
    <w:rsid w:val="0086588F"/>
    <w:rsid w:val="00867289"/>
    <w:rsid w:val="00877014"/>
    <w:rsid w:val="00877071"/>
    <w:rsid w:val="008779B4"/>
    <w:rsid w:val="00877A2F"/>
    <w:rsid w:val="008809DD"/>
    <w:rsid w:val="0088138D"/>
    <w:rsid w:val="00883863"/>
    <w:rsid w:val="00884572"/>
    <w:rsid w:val="0088467C"/>
    <w:rsid w:val="008853B9"/>
    <w:rsid w:val="008856CF"/>
    <w:rsid w:val="00885AA3"/>
    <w:rsid w:val="00886AFA"/>
    <w:rsid w:val="008874A7"/>
    <w:rsid w:val="00891473"/>
    <w:rsid w:val="00891F21"/>
    <w:rsid w:val="00891F6A"/>
    <w:rsid w:val="0089282E"/>
    <w:rsid w:val="00892D3B"/>
    <w:rsid w:val="00894579"/>
    <w:rsid w:val="00894DC8"/>
    <w:rsid w:val="00895A69"/>
    <w:rsid w:val="008A2BDB"/>
    <w:rsid w:val="008A2C2E"/>
    <w:rsid w:val="008A37CB"/>
    <w:rsid w:val="008A473D"/>
    <w:rsid w:val="008A5B67"/>
    <w:rsid w:val="008A5CCD"/>
    <w:rsid w:val="008A6683"/>
    <w:rsid w:val="008A6853"/>
    <w:rsid w:val="008A6A6D"/>
    <w:rsid w:val="008B022E"/>
    <w:rsid w:val="008B1D70"/>
    <w:rsid w:val="008B29E7"/>
    <w:rsid w:val="008B2C4E"/>
    <w:rsid w:val="008B3362"/>
    <w:rsid w:val="008B33DF"/>
    <w:rsid w:val="008B3995"/>
    <w:rsid w:val="008B51BC"/>
    <w:rsid w:val="008B5C0B"/>
    <w:rsid w:val="008C2216"/>
    <w:rsid w:val="008C2253"/>
    <w:rsid w:val="008C3228"/>
    <w:rsid w:val="008C56B4"/>
    <w:rsid w:val="008C5F5F"/>
    <w:rsid w:val="008D07E2"/>
    <w:rsid w:val="008D16F7"/>
    <w:rsid w:val="008D40FA"/>
    <w:rsid w:val="008D43D2"/>
    <w:rsid w:val="008D4835"/>
    <w:rsid w:val="008D6D53"/>
    <w:rsid w:val="008E060C"/>
    <w:rsid w:val="008E0F4D"/>
    <w:rsid w:val="008E1427"/>
    <w:rsid w:val="008E1680"/>
    <w:rsid w:val="008E16D5"/>
    <w:rsid w:val="008E20CD"/>
    <w:rsid w:val="008E268D"/>
    <w:rsid w:val="008E2A15"/>
    <w:rsid w:val="008E36E7"/>
    <w:rsid w:val="008E52C7"/>
    <w:rsid w:val="008E5A1D"/>
    <w:rsid w:val="008E5A9E"/>
    <w:rsid w:val="008E6C43"/>
    <w:rsid w:val="008E6FAA"/>
    <w:rsid w:val="008F0C50"/>
    <w:rsid w:val="008F1D87"/>
    <w:rsid w:val="008F2529"/>
    <w:rsid w:val="008F4237"/>
    <w:rsid w:val="008F486F"/>
    <w:rsid w:val="008F5CD0"/>
    <w:rsid w:val="008F778A"/>
    <w:rsid w:val="00900DDF"/>
    <w:rsid w:val="00901481"/>
    <w:rsid w:val="009019B3"/>
    <w:rsid w:val="00902A79"/>
    <w:rsid w:val="00902ED6"/>
    <w:rsid w:val="0090320B"/>
    <w:rsid w:val="009035CB"/>
    <w:rsid w:val="0090465D"/>
    <w:rsid w:val="00905617"/>
    <w:rsid w:val="00906037"/>
    <w:rsid w:val="00907892"/>
    <w:rsid w:val="0091280A"/>
    <w:rsid w:val="00913611"/>
    <w:rsid w:val="009143A0"/>
    <w:rsid w:val="00915AD0"/>
    <w:rsid w:val="009201EF"/>
    <w:rsid w:val="009209F8"/>
    <w:rsid w:val="009215B7"/>
    <w:rsid w:val="00921685"/>
    <w:rsid w:val="00921B5A"/>
    <w:rsid w:val="00922193"/>
    <w:rsid w:val="0092453F"/>
    <w:rsid w:val="00924781"/>
    <w:rsid w:val="009248A3"/>
    <w:rsid w:val="00924AAC"/>
    <w:rsid w:val="00925124"/>
    <w:rsid w:val="00925223"/>
    <w:rsid w:val="00925635"/>
    <w:rsid w:val="00927C59"/>
    <w:rsid w:val="0093054F"/>
    <w:rsid w:val="00930AEF"/>
    <w:rsid w:val="00931881"/>
    <w:rsid w:val="0093421F"/>
    <w:rsid w:val="009360AF"/>
    <w:rsid w:val="00936902"/>
    <w:rsid w:val="00937E65"/>
    <w:rsid w:val="00941B30"/>
    <w:rsid w:val="00942170"/>
    <w:rsid w:val="00942B3C"/>
    <w:rsid w:val="0094486D"/>
    <w:rsid w:val="0094575A"/>
    <w:rsid w:val="00945A1B"/>
    <w:rsid w:val="00946767"/>
    <w:rsid w:val="00947623"/>
    <w:rsid w:val="00950E58"/>
    <w:rsid w:val="00952DF0"/>
    <w:rsid w:val="00954679"/>
    <w:rsid w:val="009552FE"/>
    <w:rsid w:val="00955673"/>
    <w:rsid w:val="00955A1A"/>
    <w:rsid w:val="009562E9"/>
    <w:rsid w:val="00957B5E"/>
    <w:rsid w:val="00957FB1"/>
    <w:rsid w:val="0096000F"/>
    <w:rsid w:val="00961899"/>
    <w:rsid w:val="00961F2B"/>
    <w:rsid w:val="00962205"/>
    <w:rsid w:val="009655DA"/>
    <w:rsid w:val="00965BBC"/>
    <w:rsid w:val="00966DC1"/>
    <w:rsid w:val="009673D0"/>
    <w:rsid w:val="009705D3"/>
    <w:rsid w:val="009719DF"/>
    <w:rsid w:val="00972823"/>
    <w:rsid w:val="009734A5"/>
    <w:rsid w:val="00974996"/>
    <w:rsid w:val="00976E7B"/>
    <w:rsid w:val="00976F9C"/>
    <w:rsid w:val="00977F18"/>
    <w:rsid w:val="00981BD3"/>
    <w:rsid w:val="0098737D"/>
    <w:rsid w:val="009879F1"/>
    <w:rsid w:val="00990872"/>
    <w:rsid w:val="00990BE6"/>
    <w:rsid w:val="009924E9"/>
    <w:rsid w:val="00994A26"/>
    <w:rsid w:val="009955DA"/>
    <w:rsid w:val="00997978"/>
    <w:rsid w:val="009A2167"/>
    <w:rsid w:val="009A2BD2"/>
    <w:rsid w:val="009A4474"/>
    <w:rsid w:val="009A49F0"/>
    <w:rsid w:val="009A5307"/>
    <w:rsid w:val="009A6340"/>
    <w:rsid w:val="009B1CC3"/>
    <w:rsid w:val="009B400B"/>
    <w:rsid w:val="009B62C2"/>
    <w:rsid w:val="009B7A38"/>
    <w:rsid w:val="009C0051"/>
    <w:rsid w:val="009C1117"/>
    <w:rsid w:val="009C4F4B"/>
    <w:rsid w:val="009C60AE"/>
    <w:rsid w:val="009C6A1E"/>
    <w:rsid w:val="009C79B1"/>
    <w:rsid w:val="009D1AE5"/>
    <w:rsid w:val="009D2F0C"/>
    <w:rsid w:val="009D397B"/>
    <w:rsid w:val="009D477C"/>
    <w:rsid w:val="009D5682"/>
    <w:rsid w:val="009D5C94"/>
    <w:rsid w:val="009D6B04"/>
    <w:rsid w:val="009D6E51"/>
    <w:rsid w:val="009D7ACE"/>
    <w:rsid w:val="009E00DA"/>
    <w:rsid w:val="009E149F"/>
    <w:rsid w:val="009E27A5"/>
    <w:rsid w:val="009E2F86"/>
    <w:rsid w:val="009E6231"/>
    <w:rsid w:val="009E680E"/>
    <w:rsid w:val="009E6905"/>
    <w:rsid w:val="009F2230"/>
    <w:rsid w:val="009F2739"/>
    <w:rsid w:val="009F2B5B"/>
    <w:rsid w:val="009F478B"/>
    <w:rsid w:val="009F5BDB"/>
    <w:rsid w:val="00A0001D"/>
    <w:rsid w:val="00A02400"/>
    <w:rsid w:val="00A025CA"/>
    <w:rsid w:val="00A04D6D"/>
    <w:rsid w:val="00A06A8D"/>
    <w:rsid w:val="00A10FDF"/>
    <w:rsid w:val="00A12209"/>
    <w:rsid w:val="00A12BEA"/>
    <w:rsid w:val="00A139E0"/>
    <w:rsid w:val="00A13EFF"/>
    <w:rsid w:val="00A21846"/>
    <w:rsid w:val="00A232BA"/>
    <w:rsid w:val="00A23721"/>
    <w:rsid w:val="00A23B40"/>
    <w:rsid w:val="00A23DAC"/>
    <w:rsid w:val="00A24982"/>
    <w:rsid w:val="00A25B6B"/>
    <w:rsid w:val="00A27472"/>
    <w:rsid w:val="00A30E92"/>
    <w:rsid w:val="00A31484"/>
    <w:rsid w:val="00A31681"/>
    <w:rsid w:val="00A331DF"/>
    <w:rsid w:val="00A336F5"/>
    <w:rsid w:val="00A34CA4"/>
    <w:rsid w:val="00A34F1D"/>
    <w:rsid w:val="00A36DF3"/>
    <w:rsid w:val="00A36FC7"/>
    <w:rsid w:val="00A3700C"/>
    <w:rsid w:val="00A37B50"/>
    <w:rsid w:val="00A4352B"/>
    <w:rsid w:val="00A4441D"/>
    <w:rsid w:val="00A45ECE"/>
    <w:rsid w:val="00A46CC6"/>
    <w:rsid w:val="00A532DD"/>
    <w:rsid w:val="00A54337"/>
    <w:rsid w:val="00A5522E"/>
    <w:rsid w:val="00A56D09"/>
    <w:rsid w:val="00A5753A"/>
    <w:rsid w:val="00A6139D"/>
    <w:rsid w:val="00A6278F"/>
    <w:rsid w:val="00A63EA1"/>
    <w:rsid w:val="00A649B6"/>
    <w:rsid w:val="00A6766F"/>
    <w:rsid w:val="00A67F4A"/>
    <w:rsid w:val="00A70681"/>
    <w:rsid w:val="00A710F3"/>
    <w:rsid w:val="00A71521"/>
    <w:rsid w:val="00A73CCB"/>
    <w:rsid w:val="00A74B90"/>
    <w:rsid w:val="00A75F86"/>
    <w:rsid w:val="00A760F0"/>
    <w:rsid w:val="00A7720E"/>
    <w:rsid w:val="00A802C2"/>
    <w:rsid w:val="00A80BCF"/>
    <w:rsid w:val="00A80F84"/>
    <w:rsid w:val="00A825D1"/>
    <w:rsid w:val="00A8369C"/>
    <w:rsid w:val="00A86579"/>
    <w:rsid w:val="00A875CF"/>
    <w:rsid w:val="00A90212"/>
    <w:rsid w:val="00A90410"/>
    <w:rsid w:val="00A90CC4"/>
    <w:rsid w:val="00A9401D"/>
    <w:rsid w:val="00A94C5E"/>
    <w:rsid w:val="00A97D48"/>
    <w:rsid w:val="00AA0A51"/>
    <w:rsid w:val="00AA1689"/>
    <w:rsid w:val="00AA30BC"/>
    <w:rsid w:val="00AA496F"/>
    <w:rsid w:val="00AA5770"/>
    <w:rsid w:val="00AA6B38"/>
    <w:rsid w:val="00AA70DB"/>
    <w:rsid w:val="00AA73E2"/>
    <w:rsid w:val="00AB2C90"/>
    <w:rsid w:val="00AB2E5B"/>
    <w:rsid w:val="00AB2E70"/>
    <w:rsid w:val="00AB33C1"/>
    <w:rsid w:val="00AB3E03"/>
    <w:rsid w:val="00AB42A1"/>
    <w:rsid w:val="00AC1D15"/>
    <w:rsid w:val="00AC24C4"/>
    <w:rsid w:val="00AC42F4"/>
    <w:rsid w:val="00AC5B6B"/>
    <w:rsid w:val="00AC6B82"/>
    <w:rsid w:val="00AC7136"/>
    <w:rsid w:val="00AC71E6"/>
    <w:rsid w:val="00AC71FE"/>
    <w:rsid w:val="00AD074E"/>
    <w:rsid w:val="00AD0F18"/>
    <w:rsid w:val="00AD44C6"/>
    <w:rsid w:val="00AD53F9"/>
    <w:rsid w:val="00AD554C"/>
    <w:rsid w:val="00AD6710"/>
    <w:rsid w:val="00AD708E"/>
    <w:rsid w:val="00AD71F3"/>
    <w:rsid w:val="00AE07E2"/>
    <w:rsid w:val="00AE2CAB"/>
    <w:rsid w:val="00AE2CE4"/>
    <w:rsid w:val="00AE2EE3"/>
    <w:rsid w:val="00AE306E"/>
    <w:rsid w:val="00AE460D"/>
    <w:rsid w:val="00AE486C"/>
    <w:rsid w:val="00AE520F"/>
    <w:rsid w:val="00AE56CA"/>
    <w:rsid w:val="00AE7F82"/>
    <w:rsid w:val="00AF0582"/>
    <w:rsid w:val="00AF3164"/>
    <w:rsid w:val="00AF3216"/>
    <w:rsid w:val="00AF407E"/>
    <w:rsid w:val="00AF424E"/>
    <w:rsid w:val="00AF546D"/>
    <w:rsid w:val="00AF7AEF"/>
    <w:rsid w:val="00AF7B4B"/>
    <w:rsid w:val="00B004E6"/>
    <w:rsid w:val="00B024B1"/>
    <w:rsid w:val="00B03F51"/>
    <w:rsid w:val="00B03F70"/>
    <w:rsid w:val="00B0435D"/>
    <w:rsid w:val="00B04523"/>
    <w:rsid w:val="00B05DA7"/>
    <w:rsid w:val="00B06E72"/>
    <w:rsid w:val="00B0747F"/>
    <w:rsid w:val="00B07812"/>
    <w:rsid w:val="00B07B0C"/>
    <w:rsid w:val="00B10C8D"/>
    <w:rsid w:val="00B1104F"/>
    <w:rsid w:val="00B1153A"/>
    <w:rsid w:val="00B120F9"/>
    <w:rsid w:val="00B1303B"/>
    <w:rsid w:val="00B15982"/>
    <w:rsid w:val="00B15A73"/>
    <w:rsid w:val="00B16741"/>
    <w:rsid w:val="00B202A5"/>
    <w:rsid w:val="00B2154F"/>
    <w:rsid w:val="00B2283D"/>
    <w:rsid w:val="00B23CDB"/>
    <w:rsid w:val="00B24AE3"/>
    <w:rsid w:val="00B25563"/>
    <w:rsid w:val="00B25C52"/>
    <w:rsid w:val="00B26D48"/>
    <w:rsid w:val="00B2789F"/>
    <w:rsid w:val="00B327C0"/>
    <w:rsid w:val="00B37F60"/>
    <w:rsid w:val="00B40949"/>
    <w:rsid w:val="00B40D80"/>
    <w:rsid w:val="00B412D8"/>
    <w:rsid w:val="00B41F7B"/>
    <w:rsid w:val="00B42EE1"/>
    <w:rsid w:val="00B45947"/>
    <w:rsid w:val="00B47A59"/>
    <w:rsid w:val="00B50608"/>
    <w:rsid w:val="00B524DC"/>
    <w:rsid w:val="00B5300C"/>
    <w:rsid w:val="00B5349B"/>
    <w:rsid w:val="00B540CE"/>
    <w:rsid w:val="00B54E99"/>
    <w:rsid w:val="00B5649C"/>
    <w:rsid w:val="00B568EE"/>
    <w:rsid w:val="00B57A84"/>
    <w:rsid w:val="00B57DAE"/>
    <w:rsid w:val="00B60B18"/>
    <w:rsid w:val="00B60FAC"/>
    <w:rsid w:val="00B62A90"/>
    <w:rsid w:val="00B62C39"/>
    <w:rsid w:val="00B634D0"/>
    <w:rsid w:val="00B651EF"/>
    <w:rsid w:val="00B65528"/>
    <w:rsid w:val="00B675EF"/>
    <w:rsid w:val="00B7138A"/>
    <w:rsid w:val="00B71614"/>
    <w:rsid w:val="00B7308A"/>
    <w:rsid w:val="00B73130"/>
    <w:rsid w:val="00B74E3C"/>
    <w:rsid w:val="00B75185"/>
    <w:rsid w:val="00B75B0B"/>
    <w:rsid w:val="00B75BC5"/>
    <w:rsid w:val="00B75F06"/>
    <w:rsid w:val="00B767FC"/>
    <w:rsid w:val="00B777A7"/>
    <w:rsid w:val="00B8171A"/>
    <w:rsid w:val="00B8293D"/>
    <w:rsid w:val="00B8300F"/>
    <w:rsid w:val="00B86556"/>
    <w:rsid w:val="00B86BC3"/>
    <w:rsid w:val="00B87A49"/>
    <w:rsid w:val="00B90D9D"/>
    <w:rsid w:val="00B91ECE"/>
    <w:rsid w:val="00B92478"/>
    <w:rsid w:val="00B9377C"/>
    <w:rsid w:val="00B943FB"/>
    <w:rsid w:val="00B97211"/>
    <w:rsid w:val="00B97463"/>
    <w:rsid w:val="00B97711"/>
    <w:rsid w:val="00BA13A1"/>
    <w:rsid w:val="00BA1F2B"/>
    <w:rsid w:val="00BA25B4"/>
    <w:rsid w:val="00BA39F2"/>
    <w:rsid w:val="00BA3F8A"/>
    <w:rsid w:val="00BA6188"/>
    <w:rsid w:val="00BB0348"/>
    <w:rsid w:val="00BB042E"/>
    <w:rsid w:val="00BB0D2A"/>
    <w:rsid w:val="00BB0E5C"/>
    <w:rsid w:val="00BB0ED2"/>
    <w:rsid w:val="00BB1942"/>
    <w:rsid w:val="00BB34DB"/>
    <w:rsid w:val="00BB5E2B"/>
    <w:rsid w:val="00BB608E"/>
    <w:rsid w:val="00BB7567"/>
    <w:rsid w:val="00BC0D09"/>
    <w:rsid w:val="00BC361A"/>
    <w:rsid w:val="00BC452C"/>
    <w:rsid w:val="00BC4BF1"/>
    <w:rsid w:val="00BC51A8"/>
    <w:rsid w:val="00BC5D39"/>
    <w:rsid w:val="00BC68C2"/>
    <w:rsid w:val="00BC6E69"/>
    <w:rsid w:val="00BD0C82"/>
    <w:rsid w:val="00BD0F68"/>
    <w:rsid w:val="00BD2045"/>
    <w:rsid w:val="00BD20ED"/>
    <w:rsid w:val="00BD27BE"/>
    <w:rsid w:val="00BD2B20"/>
    <w:rsid w:val="00BD3450"/>
    <w:rsid w:val="00BD3D7D"/>
    <w:rsid w:val="00BD49F7"/>
    <w:rsid w:val="00BD61A2"/>
    <w:rsid w:val="00BD6452"/>
    <w:rsid w:val="00BD65A7"/>
    <w:rsid w:val="00BE0B4F"/>
    <w:rsid w:val="00BE0BD4"/>
    <w:rsid w:val="00BE1FC7"/>
    <w:rsid w:val="00BE2CB8"/>
    <w:rsid w:val="00BE484D"/>
    <w:rsid w:val="00BE675C"/>
    <w:rsid w:val="00BF2596"/>
    <w:rsid w:val="00BF38B5"/>
    <w:rsid w:val="00BF3D14"/>
    <w:rsid w:val="00BF612C"/>
    <w:rsid w:val="00C00180"/>
    <w:rsid w:val="00C00B11"/>
    <w:rsid w:val="00C0106A"/>
    <w:rsid w:val="00C029F4"/>
    <w:rsid w:val="00C04B18"/>
    <w:rsid w:val="00C05680"/>
    <w:rsid w:val="00C115B9"/>
    <w:rsid w:val="00C118EA"/>
    <w:rsid w:val="00C11F6A"/>
    <w:rsid w:val="00C12CDA"/>
    <w:rsid w:val="00C12D5F"/>
    <w:rsid w:val="00C13681"/>
    <w:rsid w:val="00C14838"/>
    <w:rsid w:val="00C161B4"/>
    <w:rsid w:val="00C17478"/>
    <w:rsid w:val="00C21402"/>
    <w:rsid w:val="00C21F70"/>
    <w:rsid w:val="00C2388C"/>
    <w:rsid w:val="00C23ECA"/>
    <w:rsid w:val="00C24EDE"/>
    <w:rsid w:val="00C259EB"/>
    <w:rsid w:val="00C26FE6"/>
    <w:rsid w:val="00C31B36"/>
    <w:rsid w:val="00C34F03"/>
    <w:rsid w:val="00C37E05"/>
    <w:rsid w:val="00C40EC4"/>
    <w:rsid w:val="00C416E8"/>
    <w:rsid w:val="00C418EA"/>
    <w:rsid w:val="00C41B01"/>
    <w:rsid w:val="00C421FA"/>
    <w:rsid w:val="00C4270A"/>
    <w:rsid w:val="00C43FA6"/>
    <w:rsid w:val="00C45DCF"/>
    <w:rsid w:val="00C4656E"/>
    <w:rsid w:val="00C4749A"/>
    <w:rsid w:val="00C47789"/>
    <w:rsid w:val="00C51103"/>
    <w:rsid w:val="00C51CA4"/>
    <w:rsid w:val="00C52172"/>
    <w:rsid w:val="00C52D94"/>
    <w:rsid w:val="00C54D26"/>
    <w:rsid w:val="00C55D29"/>
    <w:rsid w:val="00C55EE6"/>
    <w:rsid w:val="00C56F2E"/>
    <w:rsid w:val="00C62B3A"/>
    <w:rsid w:val="00C63517"/>
    <w:rsid w:val="00C66E15"/>
    <w:rsid w:val="00C70CE7"/>
    <w:rsid w:val="00C73160"/>
    <w:rsid w:val="00C743C5"/>
    <w:rsid w:val="00C743CD"/>
    <w:rsid w:val="00C7583D"/>
    <w:rsid w:val="00C77189"/>
    <w:rsid w:val="00C77BDD"/>
    <w:rsid w:val="00C81611"/>
    <w:rsid w:val="00C83DB6"/>
    <w:rsid w:val="00C84FA0"/>
    <w:rsid w:val="00C86F6D"/>
    <w:rsid w:val="00C91B5D"/>
    <w:rsid w:val="00C948D8"/>
    <w:rsid w:val="00C95AAF"/>
    <w:rsid w:val="00C96A1C"/>
    <w:rsid w:val="00C978D7"/>
    <w:rsid w:val="00C97944"/>
    <w:rsid w:val="00CA0BE9"/>
    <w:rsid w:val="00CA138D"/>
    <w:rsid w:val="00CA57D9"/>
    <w:rsid w:val="00CA5D67"/>
    <w:rsid w:val="00CA645F"/>
    <w:rsid w:val="00CA7915"/>
    <w:rsid w:val="00CB072C"/>
    <w:rsid w:val="00CB1AB4"/>
    <w:rsid w:val="00CB2A5C"/>
    <w:rsid w:val="00CB4DA2"/>
    <w:rsid w:val="00CB684F"/>
    <w:rsid w:val="00CB7064"/>
    <w:rsid w:val="00CC220F"/>
    <w:rsid w:val="00CC2451"/>
    <w:rsid w:val="00CC2AFE"/>
    <w:rsid w:val="00CC31BD"/>
    <w:rsid w:val="00CC42D5"/>
    <w:rsid w:val="00CC4A1A"/>
    <w:rsid w:val="00CC4CE8"/>
    <w:rsid w:val="00CC7641"/>
    <w:rsid w:val="00CC76E3"/>
    <w:rsid w:val="00CD0DE6"/>
    <w:rsid w:val="00CD3D60"/>
    <w:rsid w:val="00CE0B46"/>
    <w:rsid w:val="00CE4EA5"/>
    <w:rsid w:val="00CE4EFB"/>
    <w:rsid w:val="00CE5EAE"/>
    <w:rsid w:val="00CE68A9"/>
    <w:rsid w:val="00CE7D19"/>
    <w:rsid w:val="00CF0536"/>
    <w:rsid w:val="00CF0681"/>
    <w:rsid w:val="00CF137D"/>
    <w:rsid w:val="00CF1754"/>
    <w:rsid w:val="00CF2515"/>
    <w:rsid w:val="00CF258E"/>
    <w:rsid w:val="00CF2FBA"/>
    <w:rsid w:val="00CF3E79"/>
    <w:rsid w:val="00CF4294"/>
    <w:rsid w:val="00CF49F3"/>
    <w:rsid w:val="00CF5BB9"/>
    <w:rsid w:val="00CF63AB"/>
    <w:rsid w:val="00D000C0"/>
    <w:rsid w:val="00D01623"/>
    <w:rsid w:val="00D01B39"/>
    <w:rsid w:val="00D02111"/>
    <w:rsid w:val="00D0256A"/>
    <w:rsid w:val="00D0287B"/>
    <w:rsid w:val="00D060FC"/>
    <w:rsid w:val="00D067FA"/>
    <w:rsid w:val="00D074A2"/>
    <w:rsid w:val="00D1131E"/>
    <w:rsid w:val="00D12494"/>
    <w:rsid w:val="00D12893"/>
    <w:rsid w:val="00D13656"/>
    <w:rsid w:val="00D13794"/>
    <w:rsid w:val="00D14BCA"/>
    <w:rsid w:val="00D20E38"/>
    <w:rsid w:val="00D218E7"/>
    <w:rsid w:val="00D23E3C"/>
    <w:rsid w:val="00D24052"/>
    <w:rsid w:val="00D24386"/>
    <w:rsid w:val="00D254ED"/>
    <w:rsid w:val="00D264F7"/>
    <w:rsid w:val="00D31575"/>
    <w:rsid w:val="00D31A89"/>
    <w:rsid w:val="00D34626"/>
    <w:rsid w:val="00D34814"/>
    <w:rsid w:val="00D34FB4"/>
    <w:rsid w:val="00D359BA"/>
    <w:rsid w:val="00D40D66"/>
    <w:rsid w:val="00D41DD2"/>
    <w:rsid w:val="00D4257A"/>
    <w:rsid w:val="00D44EA6"/>
    <w:rsid w:val="00D45017"/>
    <w:rsid w:val="00D456A9"/>
    <w:rsid w:val="00D46C53"/>
    <w:rsid w:val="00D52798"/>
    <w:rsid w:val="00D5391E"/>
    <w:rsid w:val="00D53A20"/>
    <w:rsid w:val="00D5468A"/>
    <w:rsid w:val="00D553DC"/>
    <w:rsid w:val="00D55571"/>
    <w:rsid w:val="00D564D2"/>
    <w:rsid w:val="00D5730C"/>
    <w:rsid w:val="00D60555"/>
    <w:rsid w:val="00D61745"/>
    <w:rsid w:val="00D62665"/>
    <w:rsid w:val="00D62DA0"/>
    <w:rsid w:val="00D645AC"/>
    <w:rsid w:val="00D66C71"/>
    <w:rsid w:val="00D66D7C"/>
    <w:rsid w:val="00D70205"/>
    <w:rsid w:val="00D735EF"/>
    <w:rsid w:val="00D73B28"/>
    <w:rsid w:val="00D749D9"/>
    <w:rsid w:val="00D74EA7"/>
    <w:rsid w:val="00D75A59"/>
    <w:rsid w:val="00D7609F"/>
    <w:rsid w:val="00D81039"/>
    <w:rsid w:val="00D81AA7"/>
    <w:rsid w:val="00D82E47"/>
    <w:rsid w:val="00D84A01"/>
    <w:rsid w:val="00D85B65"/>
    <w:rsid w:val="00D87A86"/>
    <w:rsid w:val="00D90023"/>
    <w:rsid w:val="00D92252"/>
    <w:rsid w:val="00D92C86"/>
    <w:rsid w:val="00D93195"/>
    <w:rsid w:val="00D94D37"/>
    <w:rsid w:val="00D960EE"/>
    <w:rsid w:val="00D977EA"/>
    <w:rsid w:val="00D97C96"/>
    <w:rsid w:val="00DA10D1"/>
    <w:rsid w:val="00DA2C37"/>
    <w:rsid w:val="00DA2CA4"/>
    <w:rsid w:val="00DA37E0"/>
    <w:rsid w:val="00DA3A32"/>
    <w:rsid w:val="00DA44FE"/>
    <w:rsid w:val="00DA4546"/>
    <w:rsid w:val="00DA4AF4"/>
    <w:rsid w:val="00DB148C"/>
    <w:rsid w:val="00DB1A31"/>
    <w:rsid w:val="00DB202E"/>
    <w:rsid w:val="00DB2B49"/>
    <w:rsid w:val="00DB2F9D"/>
    <w:rsid w:val="00DB36DA"/>
    <w:rsid w:val="00DB4F0F"/>
    <w:rsid w:val="00DB4F6D"/>
    <w:rsid w:val="00DB4F78"/>
    <w:rsid w:val="00DB59DE"/>
    <w:rsid w:val="00DC027B"/>
    <w:rsid w:val="00DC0CDE"/>
    <w:rsid w:val="00DC1A85"/>
    <w:rsid w:val="00DC21DE"/>
    <w:rsid w:val="00DC498E"/>
    <w:rsid w:val="00DC4D72"/>
    <w:rsid w:val="00DC5200"/>
    <w:rsid w:val="00DC5AB8"/>
    <w:rsid w:val="00DC6525"/>
    <w:rsid w:val="00DC7018"/>
    <w:rsid w:val="00DC79E7"/>
    <w:rsid w:val="00DD12B0"/>
    <w:rsid w:val="00DD23A3"/>
    <w:rsid w:val="00DD4273"/>
    <w:rsid w:val="00DD42E1"/>
    <w:rsid w:val="00DD42EA"/>
    <w:rsid w:val="00DD5610"/>
    <w:rsid w:val="00DE0F1C"/>
    <w:rsid w:val="00DE30AE"/>
    <w:rsid w:val="00DE67EA"/>
    <w:rsid w:val="00DF0195"/>
    <w:rsid w:val="00DF0CB3"/>
    <w:rsid w:val="00DF10BA"/>
    <w:rsid w:val="00DF1370"/>
    <w:rsid w:val="00DF1C9C"/>
    <w:rsid w:val="00DF41D2"/>
    <w:rsid w:val="00DF494C"/>
    <w:rsid w:val="00DF4C00"/>
    <w:rsid w:val="00DF4DAC"/>
    <w:rsid w:val="00DF6D0B"/>
    <w:rsid w:val="00DF7B99"/>
    <w:rsid w:val="00DF7E0D"/>
    <w:rsid w:val="00E015D4"/>
    <w:rsid w:val="00E01FC7"/>
    <w:rsid w:val="00E03755"/>
    <w:rsid w:val="00E04749"/>
    <w:rsid w:val="00E056CA"/>
    <w:rsid w:val="00E0624D"/>
    <w:rsid w:val="00E06F9D"/>
    <w:rsid w:val="00E1243E"/>
    <w:rsid w:val="00E179D4"/>
    <w:rsid w:val="00E20023"/>
    <w:rsid w:val="00E2524A"/>
    <w:rsid w:val="00E26B07"/>
    <w:rsid w:val="00E26D6A"/>
    <w:rsid w:val="00E276EB"/>
    <w:rsid w:val="00E27FF7"/>
    <w:rsid w:val="00E32039"/>
    <w:rsid w:val="00E34B5B"/>
    <w:rsid w:val="00E353A3"/>
    <w:rsid w:val="00E35C9D"/>
    <w:rsid w:val="00E37B67"/>
    <w:rsid w:val="00E37FF7"/>
    <w:rsid w:val="00E41773"/>
    <w:rsid w:val="00E42F84"/>
    <w:rsid w:val="00E4438C"/>
    <w:rsid w:val="00E457F3"/>
    <w:rsid w:val="00E50663"/>
    <w:rsid w:val="00E52192"/>
    <w:rsid w:val="00E52846"/>
    <w:rsid w:val="00E5324C"/>
    <w:rsid w:val="00E5438E"/>
    <w:rsid w:val="00E543A0"/>
    <w:rsid w:val="00E549B2"/>
    <w:rsid w:val="00E55DAA"/>
    <w:rsid w:val="00E55F9B"/>
    <w:rsid w:val="00E56309"/>
    <w:rsid w:val="00E56B79"/>
    <w:rsid w:val="00E570F4"/>
    <w:rsid w:val="00E576F5"/>
    <w:rsid w:val="00E57A6A"/>
    <w:rsid w:val="00E6184C"/>
    <w:rsid w:val="00E62CAD"/>
    <w:rsid w:val="00E63BE0"/>
    <w:rsid w:val="00E64FEB"/>
    <w:rsid w:val="00E65EEC"/>
    <w:rsid w:val="00E71D96"/>
    <w:rsid w:val="00E71EF8"/>
    <w:rsid w:val="00E7229E"/>
    <w:rsid w:val="00E73B92"/>
    <w:rsid w:val="00E73CC1"/>
    <w:rsid w:val="00E8040D"/>
    <w:rsid w:val="00E807F9"/>
    <w:rsid w:val="00E82C86"/>
    <w:rsid w:val="00E8383E"/>
    <w:rsid w:val="00E86095"/>
    <w:rsid w:val="00E86357"/>
    <w:rsid w:val="00E86D9D"/>
    <w:rsid w:val="00E87284"/>
    <w:rsid w:val="00E90D5A"/>
    <w:rsid w:val="00E931BB"/>
    <w:rsid w:val="00E9566B"/>
    <w:rsid w:val="00E96829"/>
    <w:rsid w:val="00E97664"/>
    <w:rsid w:val="00EA03BC"/>
    <w:rsid w:val="00EA17FF"/>
    <w:rsid w:val="00EA18C0"/>
    <w:rsid w:val="00EA4DD8"/>
    <w:rsid w:val="00EA585C"/>
    <w:rsid w:val="00EA735F"/>
    <w:rsid w:val="00EA7959"/>
    <w:rsid w:val="00EA7EE7"/>
    <w:rsid w:val="00EB1A04"/>
    <w:rsid w:val="00EB2AEF"/>
    <w:rsid w:val="00EB2BED"/>
    <w:rsid w:val="00EB2C9B"/>
    <w:rsid w:val="00EB2E80"/>
    <w:rsid w:val="00EB2F61"/>
    <w:rsid w:val="00EB3971"/>
    <w:rsid w:val="00EB4E78"/>
    <w:rsid w:val="00EB520D"/>
    <w:rsid w:val="00EB5A06"/>
    <w:rsid w:val="00EB6ED6"/>
    <w:rsid w:val="00EB76FE"/>
    <w:rsid w:val="00EB7E71"/>
    <w:rsid w:val="00EC14E5"/>
    <w:rsid w:val="00EC1DD3"/>
    <w:rsid w:val="00EC2440"/>
    <w:rsid w:val="00EC2EE7"/>
    <w:rsid w:val="00EC3224"/>
    <w:rsid w:val="00EC4D4E"/>
    <w:rsid w:val="00EC640F"/>
    <w:rsid w:val="00EC669A"/>
    <w:rsid w:val="00EC7654"/>
    <w:rsid w:val="00EC7CBD"/>
    <w:rsid w:val="00ED0657"/>
    <w:rsid w:val="00ED123E"/>
    <w:rsid w:val="00ED1CC6"/>
    <w:rsid w:val="00ED1F15"/>
    <w:rsid w:val="00ED216B"/>
    <w:rsid w:val="00ED3061"/>
    <w:rsid w:val="00ED517A"/>
    <w:rsid w:val="00ED5D85"/>
    <w:rsid w:val="00ED5E5F"/>
    <w:rsid w:val="00ED68D9"/>
    <w:rsid w:val="00EE0402"/>
    <w:rsid w:val="00EE2768"/>
    <w:rsid w:val="00EE2F51"/>
    <w:rsid w:val="00EE5386"/>
    <w:rsid w:val="00EE68DD"/>
    <w:rsid w:val="00EE7215"/>
    <w:rsid w:val="00EF088D"/>
    <w:rsid w:val="00EF2788"/>
    <w:rsid w:val="00EF3103"/>
    <w:rsid w:val="00EF324A"/>
    <w:rsid w:val="00EF4AC3"/>
    <w:rsid w:val="00EF516C"/>
    <w:rsid w:val="00EF65C9"/>
    <w:rsid w:val="00EF6E9B"/>
    <w:rsid w:val="00EF73A4"/>
    <w:rsid w:val="00EF7714"/>
    <w:rsid w:val="00F00765"/>
    <w:rsid w:val="00F01618"/>
    <w:rsid w:val="00F023DB"/>
    <w:rsid w:val="00F03463"/>
    <w:rsid w:val="00F037EB"/>
    <w:rsid w:val="00F06A7C"/>
    <w:rsid w:val="00F07395"/>
    <w:rsid w:val="00F109D4"/>
    <w:rsid w:val="00F10A15"/>
    <w:rsid w:val="00F10A6F"/>
    <w:rsid w:val="00F10D94"/>
    <w:rsid w:val="00F12089"/>
    <w:rsid w:val="00F12A96"/>
    <w:rsid w:val="00F13075"/>
    <w:rsid w:val="00F13463"/>
    <w:rsid w:val="00F137C1"/>
    <w:rsid w:val="00F138C8"/>
    <w:rsid w:val="00F15EE9"/>
    <w:rsid w:val="00F17402"/>
    <w:rsid w:val="00F2264D"/>
    <w:rsid w:val="00F22F5B"/>
    <w:rsid w:val="00F2334E"/>
    <w:rsid w:val="00F23F66"/>
    <w:rsid w:val="00F24736"/>
    <w:rsid w:val="00F26F0E"/>
    <w:rsid w:val="00F27344"/>
    <w:rsid w:val="00F30028"/>
    <w:rsid w:val="00F301AC"/>
    <w:rsid w:val="00F316AF"/>
    <w:rsid w:val="00F316BA"/>
    <w:rsid w:val="00F32ED1"/>
    <w:rsid w:val="00F339C0"/>
    <w:rsid w:val="00F343AA"/>
    <w:rsid w:val="00F35D3A"/>
    <w:rsid w:val="00F36CC2"/>
    <w:rsid w:val="00F371A7"/>
    <w:rsid w:val="00F372DA"/>
    <w:rsid w:val="00F41935"/>
    <w:rsid w:val="00F4241B"/>
    <w:rsid w:val="00F43150"/>
    <w:rsid w:val="00F46704"/>
    <w:rsid w:val="00F46C17"/>
    <w:rsid w:val="00F46ECD"/>
    <w:rsid w:val="00F47585"/>
    <w:rsid w:val="00F5074D"/>
    <w:rsid w:val="00F5377C"/>
    <w:rsid w:val="00F56C52"/>
    <w:rsid w:val="00F57E19"/>
    <w:rsid w:val="00F6249C"/>
    <w:rsid w:val="00F62549"/>
    <w:rsid w:val="00F628D0"/>
    <w:rsid w:val="00F66931"/>
    <w:rsid w:val="00F672CF"/>
    <w:rsid w:val="00F678B8"/>
    <w:rsid w:val="00F7078E"/>
    <w:rsid w:val="00F75484"/>
    <w:rsid w:val="00F75598"/>
    <w:rsid w:val="00F75BDB"/>
    <w:rsid w:val="00F777F0"/>
    <w:rsid w:val="00F811F4"/>
    <w:rsid w:val="00F81232"/>
    <w:rsid w:val="00F817A7"/>
    <w:rsid w:val="00F8223B"/>
    <w:rsid w:val="00F8291C"/>
    <w:rsid w:val="00F83D8F"/>
    <w:rsid w:val="00F846B8"/>
    <w:rsid w:val="00F855EB"/>
    <w:rsid w:val="00F85E6F"/>
    <w:rsid w:val="00F91042"/>
    <w:rsid w:val="00F92EC5"/>
    <w:rsid w:val="00F93F8C"/>
    <w:rsid w:val="00F948DA"/>
    <w:rsid w:val="00F95449"/>
    <w:rsid w:val="00F95B30"/>
    <w:rsid w:val="00F95B91"/>
    <w:rsid w:val="00F95E7E"/>
    <w:rsid w:val="00F962C0"/>
    <w:rsid w:val="00F969B4"/>
    <w:rsid w:val="00F96FB1"/>
    <w:rsid w:val="00FA1942"/>
    <w:rsid w:val="00FA2A4C"/>
    <w:rsid w:val="00FA380A"/>
    <w:rsid w:val="00FA3F66"/>
    <w:rsid w:val="00FA56B6"/>
    <w:rsid w:val="00FA7718"/>
    <w:rsid w:val="00FB33ED"/>
    <w:rsid w:val="00FB4189"/>
    <w:rsid w:val="00FB447A"/>
    <w:rsid w:val="00FC0518"/>
    <w:rsid w:val="00FC2CB5"/>
    <w:rsid w:val="00FC2D53"/>
    <w:rsid w:val="00FC38D9"/>
    <w:rsid w:val="00FC3A8F"/>
    <w:rsid w:val="00FC4009"/>
    <w:rsid w:val="00FC4F30"/>
    <w:rsid w:val="00FC595E"/>
    <w:rsid w:val="00FD0F72"/>
    <w:rsid w:val="00FD19F7"/>
    <w:rsid w:val="00FD5BE4"/>
    <w:rsid w:val="00FD7402"/>
    <w:rsid w:val="00FD7C6D"/>
    <w:rsid w:val="00FE04E4"/>
    <w:rsid w:val="00FE2115"/>
    <w:rsid w:val="00FE2D31"/>
    <w:rsid w:val="00FE2DD7"/>
    <w:rsid w:val="00FE337C"/>
    <w:rsid w:val="00FE50EF"/>
    <w:rsid w:val="00FE6E48"/>
    <w:rsid w:val="00FE73F9"/>
    <w:rsid w:val="00FF0ECF"/>
    <w:rsid w:val="00FF1057"/>
    <w:rsid w:val="00FF24DA"/>
    <w:rsid w:val="00FF3E25"/>
    <w:rsid w:val="00FF505A"/>
    <w:rsid w:val="00FF5FD8"/>
    <w:rsid w:val="00FF61A2"/>
    <w:rsid w:val="0167C803"/>
    <w:rsid w:val="02C3B838"/>
    <w:rsid w:val="02CED73D"/>
    <w:rsid w:val="02D749FE"/>
    <w:rsid w:val="0326DF0F"/>
    <w:rsid w:val="03C32F00"/>
    <w:rsid w:val="043D2F35"/>
    <w:rsid w:val="06EC8DAE"/>
    <w:rsid w:val="082AE80F"/>
    <w:rsid w:val="0858E1EA"/>
    <w:rsid w:val="0B267742"/>
    <w:rsid w:val="0BE29284"/>
    <w:rsid w:val="0C147CE9"/>
    <w:rsid w:val="0C2068F2"/>
    <w:rsid w:val="0CB894B4"/>
    <w:rsid w:val="0D50EB98"/>
    <w:rsid w:val="0DBE7485"/>
    <w:rsid w:val="0DE9B454"/>
    <w:rsid w:val="0E9CAACB"/>
    <w:rsid w:val="0EFDB796"/>
    <w:rsid w:val="0F81112B"/>
    <w:rsid w:val="101D1C18"/>
    <w:rsid w:val="10CEA20D"/>
    <w:rsid w:val="12149AD4"/>
    <w:rsid w:val="13D99245"/>
    <w:rsid w:val="13F042C4"/>
    <w:rsid w:val="1454DFAD"/>
    <w:rsid w:val="14912BDE"/>
    <w:rsid w:val="14FDDBB1"/>
    <w:rsid w:val="17231B9C"/>
    <w:rsid w:val="1B05D48D"/>
    <w:rsid w:val="1C8BC1BE"/>
    <w:rsid w:val="201E8616"/>
    <w:rsid w:val="221BACCE"/>
    <w:rsid w:val="23973C0C"/>
    <w:rsid w:val="24DFFB07"/>
    <w:rsid w:val="25451229"/>
    <w:rsid w:val="25CB0DC6"/>
    <w:rsid w:val="27557483"/>
    <w:rsid w:val="28C3FB20"/>
    <w:rsid w:val="2907CA8B"/>
    <w:rsid w:val="2956ABEE"/>
    <w:rsid w:val="2962DC06"/>
    <w:rsid w:val="298BA300"/>
    <w:rsid w:val="2B204EBB"/>
    <w:rsid w:val="2D9235A3"/>
    <w:rsid w:val="2D9B3B6A"/>
    <w:rsid w:val="2DB3F727"/>
    <w:rsid w:val="2E1FA40D"/>
    <w:rsid w:val="303E4CF8"/>
    <w:rsid w:val="30EAFCB5"/>
    <w:rsid w:val="31B10F0B"/>
    <w:rsid w:val="325E82BA"/>
    <w:rsid w:val="32AC4C14"/>
    <w:rsid w:val="330091EE"/>
    <w:rsid w:val="33AB0A63"/>
    <w:rsid w:val="33ADAD40"/>
    <w:rsid w:val="37440942"/>
    <w:rsid w:val="394E5881"/>
    <w:rsid w:val="3A02D81F"/>
    <w:rsid w:val="3A3FADDD"/>
    <w:rsid w:val="3B7A3354"/>
    <w:rsid w:val="3C1C6963"/>
    <w:rsid w:val="3C81A01B"/>
    <w:rsid w:val="3EC338CA"/>
    <w:rsid w:val="40254515"/>
    <w:rsid w:val="41618432"/>
    <w:rsid w:val="4203AE45"/>
    <w:rsid w:val="4303C723"/>
    <w:rsid w:val="4335EFC5"/>
    <w:rsid w:val="444DE880"/>
    <w:rsid w:val="4558B302"/>
    <w:rsid w:val="46FEE0F3"/>
    <w:rsid w:val="4734BFD0"/>
    <w:rsid w:val="47C32131"/>
    <w:rsid w:val="48BE5C89"/>
    <w:rsid w:val="49B7B23A"/>
    <w:rsid w:val="4A12F1F2"/>
    <w:rsid w:val="4A819F41"/>
    <w:rsid w:val="4A94FBD2"/>
    <w:rsid w:val="4ABDC0C3"/>
    <w:rsid w:val="4AC71DBC"/>
    <w:rsid w:val="4ACE9090"/>
    <w:rsid w:val="4AD1C93D"/>
    <w:rsid w:val="4AE18225"/>
    <w:rsid w:val="4DA4B810"/>
    <w:rsid w:val="4E27069A"/>
    <w:rsid w:val="4E2F8CE8"/>
    <w:rsid w:val="4E3DBD6B"/>
    <w:rsid w:val="4F4896D4"/>
    <w:rsid w:val="5064EF8F"/>
    <w:rsid w:val="51E12BAD"/>
    <w:rsid w:val="5382FB37"/>
    <w:rsid w:val="5427E1E6"/>
    <w:rsid w:val="549BA82A"/>
    <w:rsid w:val="54ED50E3"/>
    <w:rsid w:val="54FD3D95"/>
    <w:rsid w:val="5572EC4E"/>
    <w:rsid w:val="5918325B"/>
    <w:rsid w:val="591FE72F"/>
    <w:rsid w:val="5A187A58"/>
    <w:rsid w:val="5D4890C8"/>
    <w:rsid w:val="5DE527AF"/>
    <w:rsid w:val="5DE7AC41"/>
    <w:rsid w:val="5E8EE147"/>
    <w:rsid w:val="5EE2C84E"/>
    <w:rsid w:val="5EE692EB"/>
    <w:rsid w:val="5F09EA51"/>
    <w:rsid w:val="5F4002E9"/>
    <w:rsid w:val="6030243B"/>
    <w:rsid w:val="61749929"/>
    <w:rsid w:val="61FBBFE6"/>
    <w:rsid w:val="620DA343"/>
    <w:rsid w:val="62D854A1"/>
    <w:rsid w:val="6387ACD4"/>
    <w:rsid w:val="640DC80B"/>
    <w:rsid w:val="66606FBA"/>
    <w:rsid w:val="66AE5377"/>
    <w:rsid w:val="67EB9774"/>
    <w:rsid w:val="684374BB"/>
    <w:rsid w:val="68604EA3"/>
    <w:rsid w:val="68B1B898"/>
    <w:rsid w:val="68C11252"/>
    <w:rsid w:val="68ED9A99"/>
    <w:rsid w:val="69184591"/>
    <w:rsid w:val="6AA99674"/>
    <w:rsid w:val="6C23F94D"/>
    <w:rsid w:val="6CA6F388"/>
    <w:rsid w:val="6E1B0489"/>
    <w:rsid w:val="6E474907"/>
    <w:rsid w:val="6ED72E5C"/>
    <w:rsid w:val="710519B8"/>
    <w:rsid w:val="7167BE0E"/>
    <w:rsid w:val="7317AE14"/>
    <w:rsid w:val="75068D32"/>
    <w:rsid w:val="76E5A565"/>
    <w:rsid w:val="77CA9079"/>
    <w:rsid w:val="7837512A"/>
    <w:rsid w:val="78542DC3"/>
    <w:rsid w:val="7AD2A0B3"/>
    <w:rsid w:val="7B8213B7"/>
    <w:rsid w:val="7B9D5951"/>
    <w:rsid w:val="7E6A891D"/>
    <w:rsid w:val="7EBA49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DCBC"/>
  <w15:docId w15:val="{329DC9A7-0550-40E4-93BA-C2435B72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C4"/>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6"/>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qFormat/>
    <w:rsid w:val="00E0624D"/>
    <w:pPr>
      <w:numPr>
        <w:numId w:val="7"/>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7"/>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7"/>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F2022L01454/asmade/tex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F2022L01454/asmade/tex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6f9e2fc4d2e5e1cb5a544ba2c73ab0be">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be94d11d7200f96beeae7f72bee96d19"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S574FYTY5PW6-969949929-2509</_dlc_DocId>
    <_dlc_DocIdUrl xmlns="fe39d773-a83d-4623-ae74-f25711a76616">
      <Url>https://austreasury.sharepoint.com/sites/leg-cord-function/_layouts/15/DocIdRedir.aspx?ID=S574FYTY5PW6-969949929-2509</Url>
      <Description>S574FYTY5PW6-969949929-2509</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axCatchAll xmlns="ff38c824-6e29-4496-8487-69f397e7ed29">
      <Value>36</Value>
      <Value>1</Value>
      <Value>35</Value>
    </TaxCatchAl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TSY_CreatedByDivision xmlns="ff38c824-6e29-4496-8487-69f397e7ed29">Small Business Housing Corporate and Law Group - Law Division</TSY_CreatedByDivision>
    <TSY_ModifiedByDivision xmlns="ff38c824-6e29-4496-8487-69f397e7ed29">Small Business Housing Corporate and Law Group - Law Division</TSY_ModifiedByDivi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2.xml><?xml version="1.0" encoding="utf-8"?>
<ds:datastoreItem xmlns:ds="http://schemas.openxmlformats.org/officeDocument/2006/customXml" ds:itemID="{8E46D221-45F1-4F11-895C-2C0BB25CA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78533-3486-40E5-9013-DD26FD164D39}">
  <ds:schemaRefs>
    <ds:schemaRef ds:uri="fe39d773-a83d-4623-ae74-f25711a76616"/>
    <ds:schemaRef ds:uri="http://purl.org/dc/terms/"/>
    <ds:schemaRef ds:uri="http://purl.org/dc/elements/1.1/"/>
    <ds:schemaRef ds:uri="a289cb20-8bb9-401f-8d7b-706fb1a2988d"/>
    <ds:schemaRef ds:uri="aaa27373-fe26-474f-aaa6-4ebba1fd6b2b"/>
    <ds:schemaRef ds:uri="http://schemas.microsoft.com/sharepoint/v3"/>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ff38c824-6e29-4496-8487-69f397e7ed29"/>
    <ds:schemaRef ds:uri="30b813c2-29e2-43aa-bac2-1ed67b791ce7"/>
    <ds:schemaRef ds:uri="42f4cb5a-261c-4c59-b165-7132460581a3"/>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787</TotalTime>
  <Pages>8</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Determination Explanatory Statement</vt:lpstr>
    </vt:vector>
  </TitlesOfParts>
  <Company>Treasury</Company>
  <LinksUpToDate>false</LinksUpToDate>
  <CharactersWithSpaces>17236</CharactersWithSpaces>
  <SharedDoc>false</SharedDoc>
  <HLinks>
    <vt:vector size="12" baseType="variant">
      <vt:variant>
        <vt:i4>2818109</vt:i4>
      </vt:variant>
      <vt:variant>
        <vt:i4>3</vt:i4>
      </vt:variant>
      <vt:variant>
        <vt:i4>0</vt:i4>
      </vt:variant>
      <vt:variant>
        <vt:i4>5</vt:i4>
      </vt:variant>
      <vt:variant>
        <vt:lpwstr>https://www.legislation.gov.au/F2022L01454/asmade/text</vt:lpwstr>
      </vt:variant>
      <vt:variant>
        <vt:lpwstr/>
      </vt:variant>
      <vt:variant>
        <vt:i4>2818109</vt:i4>
      </vt:variant>
      <vt:variant>
        <vt:i4>0</vt:i4>
      </vt:variant>
      <vt:variant>
        <vt:i4>0</vt:i4>
      </vt:variant>
      <vt:variant>
        <vt:i4>5</vt:i4>
      </vt:variant>
      <vt:variant>
        <vt:lpwstr>https://www.legislation.gov.au/F2022L01454/asmade/text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Explanatory Statement</dc:title>
  <dc:subject/>
  <dc:creator>Lin, Rebecca</dc:creator>
  <cp:keywords/>
  <dc:description/>
  <cp:lastModifiedBy>Hanns, Janelle</cp:lastModifiedBy>
  <cp:revision>512</cp:revision>
  <cp:lastPrinted>2019-02-19T13:23:00Z</cp:lastPrinted>
  <dcterms:created xsi:type="dcterms:W3CDTF">2025-02-22T18:50:00Z</dcterms:created>
  <dcterms:modified xsi:type="dcterms:W3CDTF">2025-03-30T23:49:00Z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0x010100B569D256E75E71428C72445DFBB99E7A</vt:lpwstr>
  </property>
  <property fmtid="{D5CDD505-2E9C-101B-9397-08002B2CF9AE}" pid="4" name="TSYRecordClass">
    <vt:lpwstr>1;#AE-20260-Destroy 7 years after action completed|623f5ec9-ec5d-4824-8e13-9c9bfc51fe7e</vt:lpwstr>
  </property>
  <property fmtid="{D5CDD505-2E9C-101B-9397-08002B2CF9AE}" pid="5" name="_dlc_DocIdItemGuid">
    <vt:lpwstr>eede51dc-67d8-485a-857f-a2099cf9582d</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36;#Legislation Coordination|58c6712e-e847-48f4-81ab-b25e2bbd3986</vt:lpwstr>
  </property>
  <property fmtid="{D5CDD505-2E9C-101B-9397-08002B2CF9AE}" pid="13" name="MSIP_Label_4f932d64-9ab1-4d9b-81d2-a3a8b82dd47d_Enabled">
    <vt:lpwstr>true</vt:lpwstr>
  </property>
  <property fmtid="{D5CDD505-2E9C-101B-9397-08002B2CF9AE}" pid="14" name="MSIP_Label_4f932d64-9ab1-4d9b-81d2-a3a8b82dd47d_SetDate">
    <vt:lpwstr>2024-08-27T04:29:20Z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52709621-0d49-48a8-89fe-0a6f3807d1b5</vt:lpwstr>
  </property>
  <property fmtid="{D5CDD505-2E9C-101B-9397-08002B2CF9AE}" pid="19" name="MSIP_Label_4f932d64-9ab1-4d9b-81d2-a3a8b82dd47d_ContentBits">
    <vt:lpwstr>0</vt:lpwstr>
  </property>
  <property fmtid="{D5CDD505-2E9C-101B-9397-08002B2CF9AE}" pid="20" name="eActivity">
    <vt:lpwstr>35;#Legislation management|cb630f2f-9155-496b-ad0f-d960eb1bf90c</vt:lpwstr>
  </property>
  <property fmtid="{D5CDD505-2E9C-101B-9397-08002B2CF9AE}" pid="21" name="LMDivision">
    <vt:lpwstr/>
  </property>
  <property fmtid="{D5CDD505-2E9C-101B-9397-08002B2CF9AE}" pid="22" name="k8424359e03846678cc4a99dd97e9705">
    <vt:lpwstr/>
  </property>
  <property fmtid="{D5CDD505-2E9C-101B-9397-08002B2CF9AE}" pid="23" name="Topic">
    <vt:lpwstr>36;#Legislation Coordination|58c6712e-e847-48f4-81ab-b25e2bbd3986</vt:lpwstr>
  </property>
  <property fmtid="{D5CDD505-2E9C-101B-9397-08002B2CF9AE}" pid="24" name="Activity">
    <vt:lpwstr>35;#Legislation management|cb630f2f-9155-496b-ad0f-d960eb1bf90c</vt:lpwstr>
  </property>
  <property fmtid="{D5CDD505-2E9C-101B-9397-08002B2CF9AE}" pid="25" name="Document_x0020_Type">
    <vt:lpwstr/>
  </property>
  <property fmtid="{D5CDD505-2E9C-101B-9397-08002B2CF9AE}" pid="26" name="Document Type">
    <vt:lpwstr/>
  </property>
</Properties>
</file>