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CC77" w14:textId="77777777" w:rsidR="00715914" w:rsidRPr="00726F35" w:rsidRDefault="00DA186E" w:rsidP="00B05CF4">
      <w:pPr>
        <w:rPr>
          <w:sz w:val="28"/>
        </w:rPr>
      </w:pPr>
      <w:bookmarkStart w:id="0" w:name="_Hlk188977338"/>
      <w:r w:rsidRPr="00726F35">
        <w:rPr>
          <w:noProof/>
          <w:lang w:eastAsia="en-AU"/>
        </w:rPr>
        <w:drawing>
          <wp:inline distT="0" distB="0" distL="0" distR="0" wp14:anchorId="516AF6FB" wp14:editId="017AA96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5D2EC56" w14:textId="77777777" w:rsidR="00715914" w:rsidRPr="00726F35" w:rsidRDefault="00715914" w:rsidP="00715914">
      <w:pPr>
        <w:rPr>
          <w:sz w:val="19"/>
        </w:rPr>
      </w:pPr>
    </w:p>
    <w:p w14:paraId="37C189CB" w14:textId="2BAEEE5F" w:rsidR="00715914" w:rsidRPr="00726F35" w:rsidRDefault="00F925DB" w:rsidP="00715914">
      <w:pPr>
        <w:pStyle w:val="ShortT"/>
      </w:pPr>
      <w:r w:rsidRPr="00726F35">
        <w:t>Workplace Gender Equality (Gender Equality Targets) Instrument 202</w:t>
      </w:r>
      <w:r w:rsidR="007028E5" w:rsidRPr="00726F35">
        <w:t>5</w:t>
      </w:r>
    </w:p>
    <w:p w14:paraId="4ED62753" w14:textId="3C2E1BB7" w:rsidR="00F925DB" w:rsidRPr="00726F35" w:rsidRDefault="00F925DB" w:rsidP="0003285F">
      <w:pPr>
        <w:pStyle w:val="SignCoverPageStart"/>
        <w:rPr>
          <w:szCs w:val="22"/>
        </w:rPr>
      </w:pPr>
      <w:r w:rsidRPr="00726F35">
        <w:rPr>
          <w:szCs w:val="22"/>
        </w:rPr>
        <w:t>I, Katy Gallagher, Minister for Women, make the following instrument.</w:t>
      </w:r>
    </w:p>
    <w:p w14:paraId="08AF86FA" w14:textId="4213A709" w:rsidR="00F925DB" w:rsidRPr="00726F35" w:rsidRDefault="00F925DB" w:rsidP="0003285F">
      <w:pPr>
        <w:keepNext/>
        <w:spacing w:before="300" w:line="240" w:lineRule="atLeast"/>
        <w:ind w:right="397"/>
        <w:jc w:val="both"/>
        <w:rPr>
          <w:szCs w:val="22"/>
        </w:rPr>
      </w:pPr>
      <w:r w:rsidRPr="00726F35">
        <w:rPr>
          <w:szCs w:val="22"/>
        </w:rPr>
        <w:t>Dated</w:t>
      </w:r>
      <w:r w:rsidRPr="00726F35">
        <w:rPr>
          <w:szCs w:val="22"/>
        </w:rPr>
        <w:tab/>
      </w:r>
      <w:r w:rsidRPr="00726F35">
        <w:rPr>
          <w:szCs w:val="22"/>
        </w:rPr>
        <w:tab/>
      </w:r>
      <w:r w:rsidR="008473AB">
        <w:rPr>
          <w:szCs w:val="22"/>
        </w:rPr>
        <w:t>28 March</w:t>
      </w:r>
      <w:r w:rsidRPr="00726F35">
        <w:rPr>
          <w:szCs w:val="22"/>
        </w:rPr>
        <w:tab/>
      </w:r>
      <w:r w:rsidRPr="00726F35">
        <w:rPr>
          <w:szCs w:val="22"/>
        </w:rPr>
        <w:tab/>
      </w:r>
      <w:r w:rsidRPr="00726F35">
        <w:rPr>
          <w:szCs w:val="22"/>
        </w:rPr>
        <w:fldChar w:fldCharType="begin"/>
      </w:r>
      <w:r w:rsidRPr="00726F35">
        <w:rPr>
          <w:szCs w:val="22"/>
        </w:rPr>
        <w:instrText xml:space="preserve"> DOCPROPERTY  DateMade </w:instrText>
      </w:r>
      <w:r w:rsidRPr="00726F35">
        <w:rPr>
          <w:szCs w:val="22"/>
        </w:rPr>
        <w:fldChar w:fldCharType="separate"/>
      </w:r>
      <w:r w:rsidR="002616C3">
        <w:rPr>
          <w:szCs w:val="22"/>
        </w:rPr>
        <w:t>2025</w:t>
      </w:r>
      <w:r w:rsidRPr="00726F35">
        <w:rPr>
          <w:szCs w:val="22"/>
        </w:rPr>
        <w:fldChar w:fldCharType="end"/>
      </w:r>
    </w:p>
    <w:p w14:paraId="50D9E6E8" w14:textId="76D03E2C" w:rsidR="00F925DB" w:rsidRPr="00726F35" w:rsidRDefault="00F925DB" w:rsidP="0003285F">
      <w:pPr>
        <w:keepNext/>
        <w:tabs>
          <w:tab w:val="left" w:pos="3402"/>
        </w:tabs>
        <w:spacing w:before="1440" w:line="300" w:lineRule="atLeast"/>
        <w:ind w:right="397"/>
        <w:rPr>
          <w:szCs w:val="22"/>
        </w:rPr>
      </w:pPr>
      <w:r w:rsidRPr="00726F35">
        <w:rPr>
          <w:szCs w:val="22"/>
        </w:rPr>
        <w:t>Katy Gallagher</w:t>
      </w:r>
    </w:p>
    <w:p w14:paraId="527C3410" w14:textId="1B909F80" w:rsidR="00F925DB" w:rsidRPr="00726F35" w:rsidRDefault="00F925DB" w:rsidP="0003285F">
      <w:pPr>
        <w:pStyle w:val="SignCoverPageEnd"/>
        <w:rPr>
          <w:szCs w:val="22"/>
        </w:rPr>
      </w:pPr>
      <w:r w:rsidRPr="00726F35">
        <w:rPr>
          <w:szCs w:val="22"/>
        </w:rPr>
        <w:t>Minister for Women</w:t>
      </w:r>
    </w:p>
    <w:p w14:paraId="01E6253B" w14:textId="77777777" w:rsidR="00F925DB" w:rsidRPr="00726F35" w:rsidRDefault="00F925DB" w:rsidP="0003285F"/>
    <w:p w14:paraId="1D809349" w14:textId="77777777" w:rsidR="00715914" w:rsidRPr="00332DE6" w:rsidRDefault="00715914" w:rsidP="00715914">
      <w:pPr>
        <w:pStyle w:val="Header"/>
        <w:tabs>
          <w:tab w:val="clear" w:pos="4150"/>
          <w:tab w:val="clear" w:pos="8307"/>
        </w:tabs>
      </w:pPr>
      <w:r w:rsidRPr="00332DE6">
        <w:rPr>
          <w:rStyle w:val="CharChapNo"/>
        </w:rPr>
        <w:t xml:space="preserve"> </w:t>
      </w:r>
      <w:r w:rsidRPr="00332DE6">
        <w:rPr>
          <w:rStyle w:val="CharChapText"/>
        </w:rPr>
        <w:t xml:space="preserve"> </w:t>
      </w:r>
    </w:p>
    <w:p w14:paraId="689F25BE" w14:textId="77777777" w:rsidR="00715914" w:rsidRPr="00332DE6" w:rsidRDefault="00715914" w:rsidP="00715914">
      <w:pPr>
        <w:pStyle w:val="Header"/>
        <w:tabs>
          <w:tab w:val="clear" w:pos="4150"/>
          <w:tab w:val="clear" w:pos="8307"/>
        </w:tabs>
      </w:pPr>
      <w:r w:rsidRPr="00332DE6">
        <w:rPr>
          <w:rStyle w:val="CharPartNo"/>
        </w:rPr>
        <w:t xml:space="preserve"> </w:t>
      </w:r>
      <w:r w:rsidRPr="00332DE6">
        <w:rPr>
          <w:rStyle w:val="CharPartText"/>
        </w:rPr>
        <w:t xml:space="preserve"> </w:t>
      </w:r>
    </w:p>
    <w:p w14:paraId="3C77DC24" w14:textId="77777777" w:rsidR="00715914" w:rsidRPr="00332DE6" w:rsidRDefault="00715914" w:rsidP="00715914">
      <w:pPr>
        <w:pStyle w:val="Header"/>
        <w:tabs>
          <w:tab w:val="clear" w:pos="4150"/>
          <w:tab w:val="clear" w:pos="8307"/>
        </w:tabs>
      </w:pPr>
      <w:r w:rsidRPr="00332DE6">
        <w:rPr>
          <w:rStyle w:val="CharDivNo"/>
        </w:rPr>
        <w:t xml:space="preserve"> </w:t>
      </w:r>
      <w:r w:rsidRPr="00332DE6">
        <w:rPr>
          <w:rStyle w:val="CharDivText"/>
        </w:rPr>
        <w:t xml:space="preserve"> </w:t>
      </w:r>
    </w:p>
    <w:bookmarkEnd w:id="0"/>
    <w:p w14:paraId="5D451D0E" w14:textId="77777777" w:rsidR="00715914" w:rsidRPr="00726F35" w:rsidRDefault="00715914" w:rsidP="00715914">
      <w:pPr>
        <w:sectPr w:rsidR="00715914" w:rsidRPr="00726F35" w:rsidSect="00980CE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F7882F8" w14:textId="77777777" w:rsidR="00F67BCA" w:rsidRPr="00726F35" w:rsidRDefault="00715914" w:rsidP="00715914">
      <w:pPr>
        <w:outlineLvl w:val="0"/>
        <w:rPr>
          <w:sz w:val="36"/>
        </w:rPr>
      </w:pPr>
      <w:r w:rsidRPr="00726F35">
        <w:rPr>
          <w:sz w:val="36"/>
        </w:rPr>
        <w:lastRenderedPageBreak/>
        <w:t>Contents</w:t>
      </w:r>
    </w:p>
    <w:p w14:paraId="4DC1ABAF" w14:textId="5AAE11BC" w:rsidR="00726F35" w:rsidRDefault="00726F35">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726F35">
        <w:rPr>
          <w:b w:val="0"/>
          <w:noProof/>
          <w:sz w:val="18"/>
        </w:rPr>
        <w:tab/>
      </w:r>
      <w:r w:rsidRPr="00726F35">
        <w:rPr>
          <w:b w:val="0"/>
          <w:noProof/>
          <w:sz w:val="18"/>
        </w:rPr>
        <w:fldChar w:fldCharType="begin"/>
      </w:r>
      <w:r w:rsidRPr="00726F35">
        <w:rPr>
          <w:b w:val="0"/>
          <w:noProof/>
          <w:sz w:val="18"/>
        </w:rPr>
        <w:instrText xml:space="preserve"> PAGEREF _Toc193964780 \h </w:instrText>
      </w:r>
      <w:r w:rsidRPr="00726F35">
        <w:rPr>
          <w:b w:val="0"/>
          <w:noProof/>
          <w:sz w:val="18"/>
        </w:rPr>
      </w:r>
      <w:r w:rsidRPr="00726F35">
        <w:rPr>
          <w:b w:val="0"/>
          <w:noProof/>
          <w:sz w:val="18"/>
        </w:rPr>
        <w:fldChar w:fldCharType="separate"/>
      </w:r>
      <w:r w:rsidR="005912B7">
        <w:rPr>
          <w:b w:val="0"/>
          <w:noProof/>
          <w:sz w:val="18"/>
        </w:rPr>
        <w:t>1</w:t>
      </w:r>
      <w:r w:rsidRPr="00726F35">
        <w:rPr>
          <w:b w:val="0"/>
          <w:noProof/>
          <w:sz w:val="18"/>
        </w:rPr>
        <w:fldChar w:fldCharType="end"/>
      </w:r>
    </w:p>
    <w:p w14:paraId="19E442AD" w14:textId="761DDFFA"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726F35">
        <w:rPr>
          <w:noProof/>
        </w:rPr>
        <w:tab/>
      </w:r>
      <w:r w:rsidRPr="00726F35">
        <w:rPr>
          <w:noProof/>
        </w:rPr>
        <w:fldChar w:fldCharType="begin"/>
      </w:r>
      <w:r w:rsidRPr="00726F35">
        <w:rPr>
          <w:noProof/>
        </w:rPr>
        <w:instrText xml:space="preserve"> PAGEREF _Toc193964781 \h </w:instrText>
      </w:r>
      <w:r w:rsidRPr="00726F35">
        <w:rPr>
          <w:noProof/>
        </w:rPr>
      </w:r>
      <w:r w:rsidRPr="00726F35">
        <w:rPr>
          <w:noProof/>
        </w:rPr>
        <w:fldChar w:fldCharType="separate"/>
      </w:r>
      <w:r w:rsidR="005912B7">
        <w:rPr>
          <w:noProof/>
        </w:rPr>
        <w:t>1</w:t>
      </w:r>
      <w:r w:rsidRPr="00726F35">
        <w:rPr>
          <w:noProof/>
        </w:rPr>
        <w:fldChar w:fldCharType="end"/>
      </w:r>
    </w:p>
    <w:p w14:paraId="64DEA21D" w14:textId="23864823"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726F35">
        <w:rPr>
          <w:noProof/>
        </w:rPr>
        <w:tab/>
      </w:r>
      <w:r w:rsidRPr="00726F35">
        <w:rPr>
          <w:noProof/>
        </w:rPr>
        <w:fldChar w:fldCharType="begin"/>
      </w:r>
      <w:r w:rsidRPr="00726F35">
        <w:rPr>
          <w:noProof/>
        </w:rPr>
        <w:instrText xml:space="preserve"> PAGEREF _Toc193964782 \h </w:instrText>
      </w:r>
      <w:r w:rsidRPr="00726F35">
        <w:rPr>
          <w:noProof/>
        </w:rPr>
      </w:r>
      <w:r w:rsidRPr="00726F35">
        <w:rPr>
          <w:noProof/>
        </w:rPr>
        <w:fldChar w:fldCharType="separate"/>
      </w:r>
      <w:r w:rsidR="005912B7">
        <w:rPr>
          <w:noProof/>
        </w:rPr>
        <w:t>1</w:t>
      </w:r>
      <w:r w:rsidRPr="00726F35">
        <w:rPr>
          <w:noProof/>
        </w:rPr>
        <w:fldChar w:fldCharType="end"/>
      </w:r>
    </w:p>
    <w:p w14:paraId="4BFE2660" w14:textId="5C4F0220"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726F35">
        <w:rPr>
          <w:noProof/>
        </w:rPr>
        <w:tab/>
      </w:r>
      <w:r w:rsidRPr="00726F35">
        <w:rPr>
          <w:noProof/>
        </w:rPr>
        <w:fldChar w:fldCharType="begin"/>
      </w:r>
      <w:r w:rsidRPr="00726F35">
        <w:rPr>
          <w:noProof/>
        </w:rPr>
        <w:instrText xml:space="preserve"> PAGEREF _Toc193964783 \h </w:instrText>
      </w:r>
      <w:r w:rsidRPr="00726F35">
        <w:rPr>
          <w:noProof/>
        </w:rPr>
      </w:r>
      <w:r w:rsidRPr="00726F35">
        <w:rPr>
          <w:noProof/>
        </w:rPr>
        <w:fldChar w:fldCharType="separate"/>
      </w:r>
      <w:r w:rsidR="005912B7">
        <w:rPr>
          <w:noProof/>
        </w:rPr>
        <w:t>1</w:t>
      </w:r>
      <w:r w:rsidRPr="00726F35">
        <w:rPr>
          <w:noProof/>
        </w:rPr>
        <w:fldChar w:fldCharType="end"/>
      </w:r>
    </w:p>
    <w:p w14:paraId="701303AB" w14:textId="5B2C2E0A"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726F35">
        <w:rPr>
          <w:noProof/>
        </w:rPr>
        <w:tab/>
      </w:r>
      <w:r w:rsidRPr="00726F35">
        <w:rPr>
          <w:noProof/>
        </w:rPr>
        <w:fldChar w:fldCharType="begin"/>
      </w:r>
      <w:r w:rsidRPr="00726F35">
        <w:rPr>
          <w:noProof/>
        </w:rPr>
        <w:instrText xml:space="preserve"> PAGEREF _Toc193964784 \h </w:instrText>
      </w:r>
      <w:r w:rsidRPr="00726F35">
        <w:rPr>
          <w:noProof/>
        </w:rPr>
      </w:r>
      <w:r w:rsidRPr="00726F35">
        <w:rPr>
          <w:noProof/>
        </w:rPr>
        <w:fldChar w:fldCharType="separate"/>
      </w:r>
      <w:r w:rsidR="005912B7">
        <w:rPr>
          <w:noProof/>
        </w:rPr>
        <w:t>1</w:t>
      </w:r>
      <w:r w:rsidRPr="00726F35">
        <w:rPr>
          <w:noProof/>
        </w:rPr>
        <w:fldChar w:fldCharType="end"/>
      </w:r>
    </w:p>
    <w:p w14:paraId="2480AC50" w14:textId="18A40A70" w:rsidR="00726F35" w:rsidRDefault="00726F35">
      <w:pPr>
        <w:pStyle w:val="TOC2"/>
        <w:rPr>
          <w:rFonts w:asciiTheme="minorHAnsi" w:eastAsiaTheme="minorEastAsia" w:hAnsiTheme="minorHAnsi" w:cstheme="minorBidi"/>
          <w:b w:val="0"/>
          <w:noProof/>
          <w:kern w:val="2"/>
          <w:szCs w:val="24"/>
          <w14:ligatures w14:val="standardContextual"/>
        </w:rPr>
      </w:pPr>
      <w:r>
        <w:rPr>
          <w:noProof/>
        </w:rPr>
        <w:t>Part 2—Rules relating to gender equality targets</w:t>
      </w:r>
      <w:r w:rsidRPr="00726F35">
        <w:rPr>
          <w:b w:val="0"/>
          <w:noProof/>
          <w:sz w:val="18"/>
        </w:rPr>
        <w:tab/>
      </w:r>
      <w:r w:rsidRPr="00726F35">
        <w:rPr>
          <w:b w:val="0"/>
          <w:noProof/>
          <w:sz w:val="18"/>
        </w:rPr>
        <w:fldChar w:fldCharType="begin"/>
      </w:r>
      <w:r w:rsidRPr="00726F35">
        <w:rPr>
          <w:b w:val="0"/>
          <w:noProof/>
          <w:sz w:val="18"/>
        </w:rPr>
        <w:instrText xml:space="preserve"> PAGEREF _Toc193964785 \h </w:instrText>
      </w:r>
      <w:r w:rsidRPr="00726F35">
        <w:rPr>
          <w:b w:val="0"/>
          <w:noProof/>
          <w:sz w:val="18"/>
        </w:rPr>
      </w:r>
      <w:r w:rsidRPr="00726F35">
        <w:rPr>
          <w:b w:val="0"/>
          <w:noProof/>
          <w:sz w:val="18"/>
        </w:rPr>
        <w:fldChar w:fldCharType="separate"/>
      </w:r>
      <w:r w:rsidR="005912B7">
        <w:rPr>
          <w:b w:val="0"/>
          <w:noProof/>
          <w:sz w:val="18"/>
        </w:rPr>
        <w:t>3</w:t>
      </w:r>
      <w:r w:rsidRPr="00726F35">
        <w:rPr>
          <w:b w:val="0"/>
          <w:noProof/>
          <w:sz w:val="18"/>
        </w:rPr>
        <w:fldChar w:fldCharType="end"/>
      </w:r>
    </w:p>
    <w:p w14:paraId="775F2FD5" w14:textId="42A65D2B"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5</w:t>
      </w:r>
      <w:r>
        <w:rPr>
          <w:noProof/>
        </w:rPr>
        <w:tab/>
        <w:t>Setting gender equality targets</w:t>
      </w:r>
      <w:r w:rsidRPr="00726F35">
        <w:rPr>
          <w:noProof/>
        </w:rPr>
        <w:tab/>
      </w:r>
      <w:r w:rsidRPr="00726F35">
        <w:rPr>
          <w:noProof/>
        </w:rPr>
        <w:fldChar w:fldCharType="begin"/>
      </w:r>
      <w:r w:rsidRPr="00726F35">
        <w:rPr>
          <w:noProof/>
        </w:rPr>
        <w:instrText xml:space="preserve"> PAGEREF _Toc193964786 \h </w:instrText>
      </w:r>
      <w:r w:rsidRPr="00726F35">
        <w:rPr>
          <w:noProof/>
        </w:rPr>
      </w:r>
      <w:r w:rsidRPr="00726F35">
        <w:rPr>
          <w:noProof/>
        </w:rPr>
        <w:fldChar w:fldCharType="separate"/>
      </w:r>
      <w:r w:rsidR="005912B7">
        <w:rPr>
          <w:noProof/>
        </w:rPr>
        <w:t>3</w:t>
      </w:r>
      <w:r w:rsidRPr="00726F35">
        <w:rPr>
          <w:noProof/>
        </w:rPr>
        <w:fldChar w:fldCharType="end"/>
      </w:r>
    </w:p>
    <w:p w14:paraId="19BAF61E" w14:textId="565D1DA1"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6</w:t>
      </w:r>
      <w:r>
        <w:rPr>
          <w:noProof/>
        </w:rPr>
        <w:tab/>
        <w:t>Rules for the selection of targets by a designated relevant employer</w:t>
      </w:r>
      <w:r w:rsidRPr="00726F35">
        <w:rPr>
          <w:noProof/>
        </w:rPr>
        <w:tab/>
      </w:r>
      <w:r w:rsidRPr="00726F35">
        <w:rPr>
          <w:noProof/>
        </w:rPr>
        <w:fldChar w:fldCharType="begin"/>
      </w:r>
      <w:r w:rsidRPr="00726F35">
        <w:rPr>
          <w:noProof/>
        </w:rPr>
        <w:instrText xml:space="preserve"> PAGEREF _Toc193964787 \h </w:instrText>
      </w:r>
      <w:r w:rsidRPr="00726F35">
        <w:rPr>
          <w:noProof/>
        </w:rPr>
      </w:r>
      <w:r w:rsidRPr="00726F35">
        <w:rPr>
          <w:noProof/>
        </w:rPr>
        <w:fldChar w:fldCharType="separate"/>
      </w:r>
      <w:r w:rsidR="005912B7">
        <w:rPr>
          <w:noProof/>
        </w:rPr>
        <w:t>3</w:t>
      </w:r>
      <w:r w:rsidRPr="00726F35">
        <w:rPr>
          <w:noProof/>
        </w:rPr>
        <w:fldChar w:fldCharType="end"/>
      </w:r>
    </w:p>
    <w:p w14:paraId="34809A91" w14:textId="242C2193" w:rsidR="00726F35" w:rsidRDefault="00726F35">
      <w:pPr>
        <w:pStyle w:val="TOC2"/>
        <w:rPr>
          <w:rFonts w:asciiTheme="minorHAnsi" w:eastAsiaTheme="minorEastAsia" w:hAnsiTheme="minorHAnsi" w:cstheme="minorBidi"/>
          <w:b w:val="0"/>
          <w:noProof/>
          <w:kern w:val="2"/>
          <w:szCs w:val="24"/>
          <w14:ligatures w14:val="standardContextual"/>
        </w:rPr>
      </w:pPr>
      <w:r>
        <w:rPr>
          <w:noProof/>
        </w:rPr>
        <w:t>Part 3—Gender equality targets</w:t>
      </w:r>
      <w:r w:rsidRPr="00726F35">
        <w:rPr>
          <w:b w:val="0"/>
          <w:noProof/>
          <w:sz w:val="18"/>
        </w:rPr>
        <w:tab/>
      </w:r>
      <w:r w:rsidRPr="00726F35">
        <w:rPr>
          <w:b w:val="0"/>
          <w:noProof/>
          <w:sz w:val="18"/>
        </w:rPr>
        <w:fldChar w:fldCharType="begin"/>
      </w:r>
      <w:r w:rsidRPr="00726F35">
        <w:rPr>
          <w:b w:val="0"/>
          <w:noProof/>
          <w:sz w:val="18"/>
        </w:rPr>
        <w:instrText xml:space="preserve"> PAGEREF _Toc193964788 \h </w:instrText>
      </w:r>
      <w:r w:rsidRPr="00726F35">
        <w:rPr>
          <w:b w:val="0"/>
          <w:noProof/>
          <w:sz w:val="18"/>
        </w:rPr>
      </w:r>
      <w:r w:rsidRPr="00726F35">
        <w:rPr>
          <w:b w:val="0"/>
          <w:noProof/>
          <w:sz w:val="18"/>
        </w:rPr>
        <w:fldChar w:fldCharType="separate"/>
      </w:r>
      <w:r w:rsidR="005912B7">
        <w:rPr>
          <w:b w:val="0"/>
          <w:noProof/>
          <w:sz w:val="18"/>
        </w:rPr>
        <w:t>4</w:t>
      </w:r>
      <w:r w:rsidRPr="00726F35">
        <w:rPr>
          <w:b w:val="0"/>
          <w:noProof/>
          <w:sz w:val="18"/>
        </w:rPr>
        <w:fldChar w:fldCharType="end"/>
      </w:r>
    </w:p>
    <w:p w14:paraId="44B672F5" w14:textId="3998D6D5"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1—Gender equality indicator 1—gender composition of the workforce</w:t>
      </w:r>
      <w:r w:rsidRPr="00726F35">
        <w:rPr>
          <w:b w:val="0"/>
          <w:noProof/>
          <w:sz w:val="18"/>
        </w:rPr>
        <w:tab/>
      </w:r>
      <w:r w:rsidRPr="00726F35">
        <w:rPr>
          <w:b w:val="0"/>
          <w:noProof/>
          <w:sz w:val="18"/>
        </w:rPr>
        <w:fldChar w:fldCharType="begin"/>
      </w:r>
      <w:r w:rsidRPr="00726F35">
        <w:rPr>
          <w:b w:val="0"/>
          <w:noProof/>
          <w:sz w:val="18"/>
        </w:rPr>
        <w:instrText xml:space="preserve"> PAGEREF _Toc193964789 \h </w:instrText>
      </w:r>
      <w:r w:rsidRPr="00726F35">
        <w:rPr>
          <w:b w:val="0"/>
          <w:noProof/>
          <w:sz w:val="18"/>
        </w:rPr>
      </w:r>
      <w:r w:rsidRPr="00726F35">
        <w:rPr>
          <w:b w:val="0"/>
          <w:noProof/>
          <w:sz w:val="18"/>
        </w:rPr>
        <w:fldChar w:fldCharType="separate"/>
      </w:r>
      <w:r w:rsidR="005912B7">
        <w:rPr>
          <w:b w:val="0"/>
          <w:noProof/>
          <w:sz w:val="18"/>
        </w:rPr>
        <w:t>4</w:t>
      </w:r>
      <w:r w:rsidRPr="00726F35">
        <w:rPr>
          <w:b w:val="0"/>
          <w:noProof/>
          <w:sz w:val="18"/>
        </w:rPr>
        <w:fldChar w:fldCharType="end"/>
      </w:r>
    </w:p>
    <w:p w14:paraId="26650962" w14:textId="56E88049"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7</w:t>
      </w:r>
      <w:r>
        <w:rPr>
          <w:noProof/>
        </w:rPr>
        <w:tab/>
        <w:t>Gender equality target—increased representation (non</w:t>
      </w:r>
      <w:r>
        <w:rPr>
          <w:noProof/>
        </w:rPr>
        <w:noBreakHyphen/>
        <w:t>managers)</w:t>
      </w:r>
      <w:r w:rsidRPr="00726F35">
        <w:rPr>
          <w:noProof/>
        </w:rPr>
        <w:tab/>
      </w:r>
      <w:r w:rsidRPr="00726F35">
        <w:rPr>
          <w:noProof/>
        </w:rPr>
        <w:fldChar w:fldCharType="begin"/>
      </w:r>
      <w:r w:rsidRPr="00726F35">
        <w:rPr>
          <w:noProof/>
        </w:rPr>
        <w:instrText xml:space="preserve"> PAGEREF _Toc193964790 \h </w:instrText>
      </w:r>
      <w:r w:rsidRPr="00726F35">
        <w:rPr>
          <w:noProof/>
        </w:rPr>
      </w:r>
      <w:r w:rsidRPr="00726F35">
        <w:rPr>
          <w:noProof/>
        </w:rPr>
        <w:fldChar w:fldCharType="separate"/>
      </w:r>
      <w:r w:rsidR="005912B7">
        <w:rPr>
          <w:noProof/>
        </w:rPr>
        <w:t>4</w:t>
      </w:r>
      <w:r w:rsidRPr="00726F35">
        <w:rPr>
          <w:noProof/>
        </w:rPr>
        <w:fldChar w:fldCharType="end"/>
      </w:r>
    </w:p>
    <w:p w14:paraId="0D25A90E" w14:textId="5DBEDD7B"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8</w:t>
      </w:r>
      <w:r>
        <w:rPr>
          <w:noProof/>
        </w:rPr>
        <w:tab/>
        <w:t>Gender equality target—increased representation (managers)</w:t>
      </w:r>
      <w:r w:rsidRPr="00726F35">
        <w:rPr>
          <w:noProof/>
        </w:rPr>
        <w:tab/>
      </w:r>
      <w:r w:rsidRPr="00726F35">
        <w:rPr>
          <w:noProof/>
        </w:rPr>
        <w:fldChar w:fldCharType="begin"/>
      </w:r>
      <w:r w:rsidRPr="00726F35">
        <w:rPr>
          <w:noProof/>
        </w:rPr>
        <w:instrText xml:space="preserve"> PAGEREF _Toc193964791 \h </w:instrText>
      </w:r>
      <w:r w:rsidRPr="00726F35">
        <w:rPr>
          <w:noProof/>
        </w:rPr>
      </w:r>
      <w:r w:rsidRPr="00726F35">
        <w:rPr>
          <w:noProof/>
        </w:rPr>
        <w:fldChar w:fldCharType="separate"/>
      </w:r>
      <w:r w:rsidR="005912B7">
        <w:rPr>
          <w:noProof/>
        </w:rPr>
        <w:t>4</w:t>
      </w:r>
      <w:r w:rsidRPr="00726F35">
        <w:rPr>
          <w:noProof/>
        </w:rPr>
        <w:fldChar w:fldCharType="end"/>
      </w:r>
    </w:p>
    <w:p w14:paraId="78D33741" w14:textId="02FB9ECB"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9</w:t>
      </w:r>
      <w:r>
        <w:rPr>
          <w:noProof/>
        </w:rPr>
        <w:tab/>
        <w:t>Gender equality target—increased representation (promotions to manager)</w:t>
      </w:r>
      <w:r w:rsidRPr="00726F35">
        <w:rPr>
          <w:noProof/>
        </w:rPr>
        <w:tab/>
      </w:r>
      <w:r w:rsidRPr="00726F35">
        <w:rPr>
          <w:noProof/>
        </w:rPr>
        <w:fldChar w:fldCharType="begin"/>
      </w:r>
      <w:r w:rsidRPr="00726F35">
        <w:rPr>
          <w:noProof/>
        </w:rPr>
        <w:instrText xml:space="preserve"> PAGEREF _Toc193964792 \h </w:instrText>
      </w:r>
      <w:r w:rsidRPr="00726F35">
        <w:rPr>
          <w:noProof/>
        </w:rPr>
      </w:r>
      <w:r w:rsidRPr="00726F35">
        <w:rPr>
          <w:noProof/>
        </w:rPr>
        <w:fldChar w:fldCharType="separate"/>
      </w:r>
      <w:r w:rsidR="005912B7">
        <w:rPr>
          <w:noProof/>
        </w:rPr>
        <w:t>4</w:t>
      </w:r>
      <w:r w:rsidRPr="00726F35">
        <w:rPr>
          <w:noProof/>
        </w:rPr>
        <w:fldChar w:fldCharType="end"/>
      </w:r>
    </w:p>
    <w:p w14:paraId="59FBA928" w14:textId="5D0A7354"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Gender equality target—increased representation (pay quartile)</w:t>
      </w:r>
      <w:r w:rsidRPr="00726F35">
        <w:rPr>
          <w:noProof/>
        </w:rPr>
        <w:tab/>
      </w:r>
      <w:r w:rsidRPr="00726F35">
        <w:rPr>
          <w:noProof/>
        </w:rPr>
        <w:fldChar w:fldCharType="begin"/>
      </w:r>
      <w:r w:rsidRPr="00726F35">
        <w:rPr>
          <w:noProof/>
        </w:rPr>
        <w:instrText xml:space="preserve"> PAGEREF _Toc193964793 \h </w:instrText>
      </w:r>
      <w:r w:rsidRPr="00726F35">
        <w:rPr>
          <w:noProof/>
        </w:rPr>
      </w:r>
      <w:r w:rsidRPr="00726F35">
        <w:rPr>
          <w:noProof/>
        </w:rPr>
        <w:fldChar w:fldCharType="separate"/>
      </w:r>
      <w:r w:rsidR="005912B7">
        <w:rPr>
          <w:noProof/>
        </w:rPr>
        <w:t>4</w:t>
      </w:r>
      <w:r w:rsidRPr="00726F35">
        <w:rPr>
          <w:noProof/>
        </w:rPr>
        <w:fldChar w:fldCharType="end"/>
      </w:r>
    </w:p>
    <w:p w14:paraId="269536C7" w14:textId="4E1E10AC"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2—Gender equality indicator 2—gender composition of governing bodies</w:t>
      </w:r>
      <w:r w:rsidRPr="00726F35">
        <w:rPr>
          <w:b w:val="0"/>
          <w:noProof/>
          <w:sz w:val="18"/>
        </w:rPr>
        <w:tab/>
      </w:r>
      <w:r w:rsidRPr="00726F35">
        <w:rPr>
          <w:b w:val="0"/>
          <w:noProof/>
          <w:sz w:val="18"/>
        </w:rPr>
        <w:fldChar w:fldCharType="begin"/>
      </w:r>
      <w:r w:rsidRPr="00726F35">
        <w:rPr>
          <w:b w:val="0"/>
          <w:noProof/>
          <w:sz w:val="18"/>
        </w:rPr>
        <w:instrText xml:space="preserve"> PAGEREF _Toc193964794 \h </w:instrText>
      </w:r>
      <w:r w:rsidRPr="00726F35">
        <w:rPr>
          <w:b w:val="0"/>
          <w:noProof/>
          <w:sz w:val="18"/>
        </w:rPr>
      </w:r>
      <w:r w:rsidRPr="00726F35">
        <w:rPr>
          <w:b w:val="0"/>
          <w:noProof/>
          <w:sz w:val="18"/>
        </w:rPr>
        <w:fldChar w:fldCharType="separate"/>
      </w:r>
      <w:r w:rsidR="005912B7">
        <w:rPr>
          <w:b w:val="0"/>
          <w:noProof/>
          <w:sz w:val="18"/>
        </w:rPr>
        <w:t>6</w:t>
      </w:r>
      <w:r w:rsidRPr="00726F35">
        <w:rPr>
          <w:b w:val="0"/>
          <w:noProof/>
          <w:sz w:val="18"/>
        </w:rPr>
        <w:fldChar w:fldCharType="end"/>
      </w:r>
    </w:p>
    <w:p w14:paraId="45634290" w14:textId="2A493D77"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Gender equality target—composition of governing body</w:t>
      </w:r>
      <w:r w:rsidRPr="00726F35">
        <w:rPr>
          <w:noProof/>
        </w:rPr>
        <w:tab/>
      </w:r>
      <w:r w:rsidRPr="00726F35">
        <w:rPr>
          <w:noProof/>
        </w:rPr>
        <w:fldChar w:fldCharType="begin"/>
      </w:r>
      <w:r w:rsidRPr="00726F35">
        <w:rPr>
          <w:noProof/>
        </w:rPr>
        <w:instrText xml:space="preserve"> PAGEREF _Toc193964795 \h </w:instrText>
      </w:r>
      <w:r w:rsidRPr="00726F35">
        <w:rPr>
          <w:noProof/>
        </w:rPr>
      </w:r>
      <w:r w:rsidRPr="00726F35">
        <w:rPr>
          <w:noProof/>
        </w:rPr>
        <w:fldChar w:fldCharType="separate"/>
      </w:r>
      <w:r w:rsidR="005912B7">
        <w:rPr>
          <w:noProof/>
        </w:rPr>
        <w:t>6</w:t>
      </w:r>
      <w:r w:rsidRPr="00726F35">
        <w:rPr>
          <w:noProof/>
        </w:rPr>
        <w:fldChar w:fldCharType="end"/>
      </w:r>
    </w:p>
    <w:p w14:paraId="0BFD7917" w14:textId="49BF12F9"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3—Gender equality indicator 3—equal remuneration between women and men</w:t>
      </w:r>
      <w:r w:rsidRPr="00726F35">
        <w:rPr>
          <w:b w:val="0"/>
          <w:noProof/>
          <w:sz w:val="18"/>
        </w:rPr>
        <w:tab/>
      </w:r>
      <w:r w:rsidRPr="00726F35">
        <w:rPr>
          <w:b w:val="0"/>
          <w:noProof/>
          <w:sz w:val="18"/>
        </w:rPr>
        <w:fldChar w:fldCharType="begin"/>
      </w:r>
      <w:r w:rsidRPr="00726F35">
        <w:rPr>
          <w:b w:val="0"/>
          <w:noProof/>
          <w:sz w:val="18"/>
        </w:rPr>
        <w:instrText xml:space="preserve"> PAGEREF _Toc193964796 \h </w:instrText>
      </w:r>
      <w:r w:rsidRPr="00726F35">
        <w:rPr>
          <w:b w:val="0"/>
          <w:noProof/>
          <w:sz w:val="18"/>
        </w:rPr>
      </w:r>
      <w:r w:rsidRPr="00726F35">
        <w:rPr>
          <w:b w:val="0"/>
          <w:noProof/>
          <w:sz w:val="18"/>
        </w:rPr>
        <w:fldChar w:fldCharType="separate"/>
      </w:r>
      <w:r w:rsidR="005912B7">
        <w:rPr>
          <w:b w:val="0"/>
          <w:noProof/>
          <w:sz w:val="18"/>
        </w:rPr>
        <w:t>7</w:t>
      </w:r>
      <w:r w:rsidRPr="00726F35">
        <w:rPr>
          <w:b w:val="0"/>
          <w:noProof/>
          <w:sz w:val="18"/>
        </w:rPr>
        <w:fldChar w:fldCharType="end"/>
      </w:r>
    </w:p>
    <w:p w14:paraId="161B149D" w14:textId="53416044"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Gender equality target—reducing the gender pay gap</w:t>
      </w:r>
      <w:r w:rsidRPr="00726F35">
        <w:rPr>
          <w:noProof/>
        </w:rPr>
        <w:tab/>
      </w:r>
      <w:r w:rsidRPr="00726F35">
        <w:rPr>
          <w:noProof/>
        </w:rPr>
        <w:fldChar w:fldCharType="begin"/>
      </w:r>
      <w:r w:rsidRPr="00726F35">
        <w:rPr>
          <w:noProof/>
        </w:rPr>
        <w:instrText xml:space="preserve"> PAGEREF _Toc193964797 \h </w:instrText>
      </w:r>
      <w:r w:rsidRPr="00726F35">
        <w:rPr>
          <w:noProof/>
        </w:rPr>
      </w:r>
      <w:r w:rsidRPr="00726F35">
        <w:rPr>
          <w:noProof/>
        </w:rPr>
        <w:fldChar w:fldCharType="separate"/>
      </w:r>
      <w:r w:rsidR="005912B7">
        <w:rPr>
          <w:noProof/>
        </w:rPr>
        <w:t>7</w:t>
      </w:r>
      <w:r w:rsidRPr="00726F35">
        <w:rPr>
          <w:noProof/>
        </w:rPr>
        <w:fldChar w:fldCharType="end"/>
      </w:r>
    </w:p>
    <w:p w14:paraId="27F299C9" w14:textId="1EFA3623"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Gender equality target—reducing the gender pay gap for managers or non</w:t>
      </w:r>
      <w:r>
        <w:rPr>
          <w:noProof/>
        </w:rPr>
        <w:noBreakHyphen/>
        <w:t>managers</w:t>
      </w:r>
      <w:r w:rsidRPr="00726F35">
        <w:rPr>
          <w:noProof/>
        </w:rPr>
        <w:tab/>
      </w:r>
      <w:r w:rsidRPr="00726F35">
        <w:rPr>
          <w:noProof/>
        </w:rPr>
        <w:fldChar w:fldCharType="begin"/>
      </w:r>
      <w:r w:rsidRPr="00726F35">
        <w:rPr>
          <w:noProof/>
        </w:rPr>
        <w:instrText xml:space="preserve"> PAGEREF _Toc193964798 \h </w:instrText>
      </w:r>
      <w:r w:rsidRPr="00726F35">
        <w:rPr>
          <w:noProof/>
        </w:rPr>
      </w:r>
      <w:r w:rsidRPr="00726F35">
        <w:rPr>
          <w:noProof/>
        </w:rPr>
        <w:fldChar w:fldCharType="separate"/>
      </w:r>
      <w:r w:rsidR="005912B7">
        <w:rPr>
          <w:noProof/>
        </w:rPr>
        <w:t>7</w:t>
      </w:r>
      <w:r w:rsidRPr="00726F35">
        <w:rPr>
          <w:noProof/>
        </w:rPr>
        <w:fldChar w:fldCharType="end"/>
      </w:r>
    </w:p>
    <w:p w14:paraId="21028A30" w14:textId="743B926A"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Gender equality target—undertake gender pay gap analysis</w:t>
      </w:r>
      <w:r w:rsidRPr="00726F35">
        <w:rPr>
          <w:noProof/>
        </w:rPr>
        <w:tab/>
      </w:r>
      <w:r w:rsidRPr="00726F35">
        <w:rPr>
          <w:noProof/>
        </w:rPr>
        <w:fldChar w:fldCharType="begin"/>
      </w:r>
      <w:r w:rsidRPr="00726F35">
        <w:rPr>
          <w:noProof/>
        </w:rPr>
        <w:instrText xml:space="preserve"> PAGEREF _Toc193964799 \h </w:instrText>
      </w:r>
      <w:r w:rsidRPr="00726F35">
        <w:rPr>
          <w:noProof/>
        </w:rPr>
      </w:r>
      <w:r w:rsidRPr="00726F35">
        <w:rPr>
          <w:noProof/>
        </w:rPr>
        <w:fldChar w:fldCharType="separate"/>
      </w:r>
      <w:r w:rsidR="005912B7">
        <w:rPr>
          <w:noProof/>
        </w:rPr>
        <w:t>7</w:t>
      </w:r>
      <w:r w:rsidRPr="00726F35">
        <w:rPr>
          <w:noProof/>
        </w:rPr>
        <w:fldChar w:fldCharType="end"/>
      </w:r>
    </w:p>
    <w:p w14:paraId="797C28ED" w14:textId="6726F1DE"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Gender equality target—equal remuneration and gender pay equity policies</w:t>
      </w:r>
      <w:r w:rsidRPr="00726F35">
        <w:rPr>
          <w:noProof/>
        </w:rPr>
        <w:tab/>
      </w:r>
      <w:r w:rsidRPr="00726F35">
        <w:rPr>
          <w:noProof/>
        </w:rPr>
        <w:fldChar w:fldCharType="begin"/>
      </w:r>
      <w:r w:rsidRPr="00726F35">
        <w:rPr>
          <w:noProof/>
        </w:rPr>
        <w:instrText xml:space="preserve"> PAGEREF _Toc193964800 \h </w:instrText>
      </w:r>
      <w:r w:rsidRPr="00726F35">
        <w:rPr>
          <w:noProof/>
        </w:rPr>
      </w:r>
      <w:r w:rsidRPr="00726F35">
        <w:rPr>
          <w:noProof/>
        </w:rPr>
        <w:fldChar w:fldCharType="separate"/>
      </w:r>
      <w:r w:rsidR="005912B7">
        <w:rPr>
          <w:noProof/>
        </w:rPr>
        <w:t>8</w:t>
      </w:r>
      <w:r w:rsidRPr="00726F35">
        <w:rPr>
          <w:noProof/>
        </w:rPr>
        <w:fldChar w:fldCharType="end"/>
      </w:r>
    </w:p>
    <w:p w14:paraId="2B3B15F8" w14:textId="605BC601"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4—Gender equality indicator 4—availability and utility of employment terms, conditions and practices relating to flexible working arrangements for employees and to working arrangements supporting employees with family or caring responsibilities</w:t>
      </w:r>
      <w:r w:rsidRPr="00726F35">
        <w:rPr>
          <w:b w:val="0"/>
          <w:noProof/>
          <w:sz w:val="18"/>
        </w:rPr>
        <w:tab/>
      </w:r>
      <w:r w:rsidRPr="00726F35">
        <w:rPr>
          <w:b w:val="0"/>
          <w:noProof/>
          <w:sz w:val="18"/>
        </w:rPr>
        <w:fldChar w:fldCharType="begin"/>
      </w:r>
      <w:r w:rsidRPr="00726F35">
        <w:rPr>
          <w:b w:val="0"/>
          <w:noProof/>
          <w:sz w:val="18"/>
        </w:rPr>
        <w:instrText xml:space="preserve"> PAGEREF _Toc193964801 \h </w:instrText>
      </w:r>
      <w:r w:rsidRPr="00726F35">
        <w:rPr>
          <w:b w:val="0"/>
          <w:noProof/>
          <w:sz w:val="18"/>
        </w:rPr>
      </w:r>
      <w:r w:rsidRPr="00726F35">
        <w:rPr>
          <w:b w:val="0"/>
          <w:noProof/>
          <w:sz w:val="18"/>
        </w:rPr>
        <w:fldChar w:fldCharType="separate"/>
      </w:r>
      <w:r w:rsidR="005912B7">
        <w:rPr>
          <w:b w:val="0"/>
          <w:noProof/>
          <w:sz w:val="18"/>
        </w:rPr>
        <w:t>9</w:t>
      </w:r>
      <w:r w:rsidRPr="00726F35">
        <w:rPr>
          <w:b w:val="0"/>
          <w:noProof/>
          <w:sz w:val="18"/>
        </w:rPr>
        <w:fldChar w:fldCharType="end"/>
      </w:r>
    </w:p>
    <w:p w14:paraId="14C686F7" w14:textId="7FB0F691"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Gender equality target—introduce employer</w:t>
      </w:r>
      <w:r>
        <w:rPr>
          <w:noProof/>
        </w:rPr>
        <w:noBreakHyphen/>
        <w:t>funded parental leave</w:t>
      </w:r>
      <w:r w:rsidRPr="00726F35">
        <w:rPr>
          <w:noProof/>
        </w:rPr>
        <w:tab/>
      </w:r>
      <w:r w:rsidRPr="00726F35">
        <w:rPr>
          <w:noProof/>
        </w:rPr>
        <w:fldChar w:fldCharType="begin"/>
      </w:r>
      <w:r w:rsidRPr="00726F35">
        <w:rPr>
          <w:noProof/>
        </w:rPr>
        <w:instrText xml:space="preserve"> PAGEREF _Toc193964802 \h </w:instrText>
      </w:r>
      <w:r w:rsidRPr="00726F35">
        <w:rPr>
          <w:noProof/>
        </w:rPr>
      </w:r>
      <w:r w:rsidRPr="00726F35">
        <w:rPr>
          <w:noProof/>
        </w:rPr>
        <w:fldChar w:fldCharType="separate"/>
      </w:r>
      <w:r w:rsidR="005912B7">
        <w:rPr>
          <w:noProof/>
        </w:rPr>
        <w:t>9</w:t>
      </w:r>
      <w:r w:rsidRPr="00726F35">
        <w:rPr>
          <w:noProof/>
        </w:rPr>
        <w:fldChar w:fldCharType="end"/>
      </w:r>
    </w:p>
    <w:p w14:paraId="1F346A3B" w14:textId="11CBCC7C"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Gender equality target—increase the uptake of</w:t>
      </w:r>
      <w:r w:rsidRPr="00584475">
        <w:rPr>
          <w:i/>
          <w:iCs/>
          <w:noProof/>
        </w:rPr>
        <w:t xml:space="preserve"> </w:t>
      </w:r>
      <w:r>
        <w:rPr>
          <w:noProof/>
        </w:rPr>
        <w:t>primary parental leave by the under</w:t>
      </w:r>
      <w:r>
        <w:rPr>
          <w:noProof/>
        </w:rPr>
        <w:noBreakHyphen/>
        <w:t>represented gender</w:t>
      </w:r>
      <w:r w:rsidRPr="00726F35">
        <w:rPr>
          <w:noProof/>
        </w:rPr>
        <w:tab/>
      </w:r>
      <w:r w:rsidRPr="00726F35">
        <w:rPr>
          <w:noProof/>
        </w:rPr>
        <w:fldChar w:fldCharType="begin"/>
      </w:r>
      <w:r w:rsidRPr="00726F35">
        <w:rPr>
          <w:noProof/>
        </w:rPr>
        <w:instrText xml:space="preserve"> PAGEREF _Toc193964803 \h </w:instrText>
      </w:r>
      <w:r w:rsidRPr="00726F35">
        <w:rPr>
          <w:noProof/>
        </w:rPr>
      </w:r>
      <w:r w:rsidRPr="00726F35">
        <w:rPr>
          <w:noProof/>
        </w:rPr>
        <w:fldChar w:fldCharType="separate"/>
      </w:r>
      <w:r w:rsidR="005912B7">
        <w:rPr>
          <w:noProof/>
        </w:rPr>
        <w:t>9</w:t>
      </w:r>
      <w:r w:rsidRPr="00726F35">
        <w:rPr>
          <w:noProof/>
        </w:rPr>
        <w:fldChar w:fldCharType="end"/>
      </w:r>
    </w:p>
    <w:p w14:paraId="38DC0B43" w14:textId="3BE464D4"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Gender equality target—improve employer</w:t>
      </w:r>
      <w:r>
        <w:rPr>
          <w:noProof/>
        </w:rPr>
        <w:noBreakHyphen/>
        <w:t>funded parental leave</w:t>
      </w:r>
      <w:r w:rsidRPr="00726F35">
        <w:rPr>
          <w:noProof/>
        </w:rPr>
        <w:tab/>
      </w:r>
      <w:r w:rsidRPr="00726F35">
        <w:rPr>
          <w:noProof/>
        </w:rPr>
        <w:fldChar w:fldCharType="begin"/>
      </w:r>
      <w:r w:rsidRPr="00726F35">
        <w:rPr>
          <w:noProof/>
        </w:rPr>
        <w:instrText xml:space="preserve"> PAGEREF _Toc193964804 \h </w:instrText>
      </w:r>
      <w:r w:rsidRPr="00726F35">
        <w:rPr>
          <w:noProof/>
        </w:rPr>
      </w:r>
      <w:r w:rsidRPr="00726F35">
        <w:rPr>
          <w:noProof/>
        </w:rPr>
        <w:fldChar w:fldCharType="separate"/>
      </w:r>
      <w:r w:rsidR="005912B7">
        <w:rPr>
          <w:noProof/>
        </w:rPr>
        <w:t>9</w:t>
      </w:r>
      <w:r w:rsidRPr="00726F35">
        <w:rPr>
          <w:noProof/>
        </w:rPr>
        <w:fldChar w:fldCharType="end"/>
      </w:r>
    </w:p>
    <w:p w14:paraId="6CA8DB29" w14:textId="583481CB"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Gender equality target—improve facilities or support for employees with carer responsibilities</w:t>
      </w:r>
      <w:r w:rsidRPr="00726F35">
        <w:rPr>
          <w:noProof/>
        </w:rPr>
        <w:tab/>
      </w:r>
      <w:r w:rsidRPr="00726F35">
        <w:rPr>
          <w:noProof/>
        </w:rPr>
        <w:fldChar w:fldCharType="begin"/>
      </w:r>
      <w:r w:rsidRPr="00726F35">
        <w:rPr>
          <w:noProof/>
        </w:rPr>
        <w:instrText xml:space="preserve"> PAGEREF _Toc193964805 \h </w:instrText>
      </w:r>
      <w:r w:rsidRPr="00726F35">
        <w:rPr>
          <w:noProof/>
        </w:rPr>
      </w:r>
      <w:r w:rsidRPr="00726F35">
        <w:rPr>
          <w:noProof/>
        </w:rPr>
        <w:fldChar w:fldCharType="separate"/>
      </w:r>
      <w:r w:rsidR="005912B7">
        <w:rPr>
          <w:noProof/>
        </w:rPr>
        <w:t>10</w:t>
      </w:r>
      <w:r w:rsidRPr="00726F35">
        <w:rPr>
          <w:noProof/>
        </w:rPr>
        <w:fldChar w:fldCharType="end"/>
      </w:r>
    </w:p>
    <w:p w14:paraId="24EC9B39" w14:textId="29F441A4"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Gender equality target—improve flexible work offerings for employers</w:t>
      </w:r>
      <w:r w:rsidRPr="00726F35">
        <w:rPr>
          <w:noProof/>
        </w:rPr>
        <w:tab/>
      </w:r>
      <w:r w:rsidRPr="00726F35">
        <w:rPr>
          <w:noProof/>
        </w:rPr>
        <w:fldChar w:fldCharType="begin"/>
      </w:r>
      <w:r w:rsidRPr="00726F35">
        <w:rPr>
          <w:noProof/>
        </w:rPr>
        <w:instrText xml:space="preserve"> PAGEREF _Toc193964806 \h </w:instrText>
      </w:r>
      <w:r w:rsidRPr="00726F35">
        <w:rPr>
          <w:noProof/>
        </w:rPr>
      </w:r>
      <w:r w:rsidRPr="00726F35">
        <w:rPr>
          <w:noProof/>
        </w:rPr>
        <w:fldChar w:fldCharType="separate"/>
      </w:r>
      <w:r w:rsidR="005912B7">
        <w:rPr>
          <w:noProof/>
        </w:rPr>
        <w:t>11</w:t>
      </w:r>
      <w:r w:rsidRPr="00726F35">
        <w:rPr>
          <w:noProof/>
        </w:rPr>
        <w:fldChar w:fldCharType="end"/>
      </w:r>
    </w:p>
    <w:p w14:paraId="240B9FC4" w14:textId="453AEF7F"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Gender equality target—proportion of managers who are part</w:t>
      </w:r>
      <w:r>
        <w:rPr>
          <w:noProof/>
        </w:rPr>
        <w:noBreakHyphen/>
        <w:t>time</w:t>
      </w:r>
      <w:r w:rsidRPr="00726F35">
        <w:rPr>
          <w:noProof/>
        </w:rPr>
        <w:tab/>
      </w:r>
      <w:r w:rsidRPr="00726F35">
        <w:rPr>
          <w:noProof/>
        </w:rPr>
        <w:fldChar w:fldCharType="begin"/>
      </w:r>
      <w:r w:rsidRPr="00726F35">
        <w:rPr>
          <w:noProof/>
        </w:rPr>
        <w:instrText xml:space="preserve"> PAGEREF _Toc193964807 \h </w:instrText>
      </w:r>
      <w:r w:rsidRPr="00726F35">
        <w:rPr>
          <w:noProof/>
        </w:rPr>
      </w:r>
      <w:r w:rsidRPr="00726F35">
        <w:rPr>
          <w:noProof/>
        </w:rPr>
        <w:fldChar w:fldCharType="separate"/>
      </w:r>
      <w:r w:rsidR="005912B7">
        <w:rPr>
          <w:noProof/>
        </w:rPr>
        <w:t>12</w:t>
      </w:r>
      <w:r w:rsidRPr="00726F35">
        <w:rPr>
          <w:noProof/>
        </w:rPr>
        <w:fldChar w:fldCharType="end"/>
      </w:r>
    </w:p>
    <w:p w14:paraId="6CFCF5AC" w14:textId="61B197CC"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Gender equality target—improve supports for employees experiencing family and domestic violence</w:t>
      </w:r>
      <w:r w:rsidRPr="00726F35">
        <w:rPr>
          <w:noProof/>
        </w:rPr>
        <w:tab/>
      </w:r>
      <w:r w:rsidRPr="00726F35">
        <w:rPr>
          <w:noProof/>
        </w:rPr>
        <w:fldChar w:fldCharType="begin"/>
      </w:r>
      <w:r w:rsidRPr="00726F35">
        <w:rPr>
          <w:noProof/>
        </w:rPr>
        <w:instrText xml:space="preserve"> PAGEREF _Toc193964808 \h </w:instrText>
      </w:r>
      <w:r w:rsidRPr="00726F35">
        <w:rPr>
          <w:noProof/>
        </w:rPr>
      </w:r>
      <w:r w:rsidRPr="00726F35">
        <w:rPr>
          <w:noProof/>
        </w:rPr>
        <w:fldChar w:fldCharType="separate"/>
      </w:r>
      <w:r w:rsidR="005912B7">
        <w:rPr>
          <w:noProof/>
        </w:rPr>
        <w:t>12</w:t>
      </w:r>
      <w:r w:rsidRPr="00726F35">
        <w:rPr>
          <w:noProof/>
        </w:rPr>
        <w:fldChar w:fldCharType="end"/>
      </w:r>
    </w:p>
    <w:p w14:paraId="3F69AEA9" w14:textId="6A5E4063"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5—Gender equality indicator 5—consultation with employees on issues concerning gender equality in the workplace</w:t>
      </w:r>
      <w:r w:rsidRPr="00726F35">
        <w:rPr>
          <w:b w:val="0"/>
          <w:noProof/>
          <w:sz w:val="18"/>
        </w:rPr>
        <w:tab/>
      </w:r>
      <w:r w:rsidRPr="00726F35">
        <w:rPr>
          <w:b w:val="0"/>
          <w:noProof/>
          <w:sz w:val="18"/>
        </w:rPr>
        <w:fldChar w:fldCharType="begin"/>
      </w:r>
      <w:r w:rsidRPr="00726F35">
        <w:rPr>
          <w:b w:val="0"/>
          <w:noProof/>
          <w:sz w:val="18"/>
        </w:rPr>
        <w:instrText xml:space="preserve"> PAGEREF _Toc193964809 \h </w:instrText>
      </w:r>
      <w:r w:rsidRPr="00726F35">
        <w:rPr>
          <w:b w:val="0"/>
          <w:noProof/>
          <w:sz w:val="18"/>
        </w:rPr>
      </w:r>
      <w:r w:rsidRPr="00726F35">
        <w:rPr>
          <w:b w:val="0"/>
          <w:noProof/>
          <w:sz w:val="18"/>
        </w:rPr>
        <w:fldChar w:fldCharType="separate"/>
      </w:r>
      <w:r w:rsidR="005912B7">
        <w:rPr>
          <w:b w:val="0"/>
          <w:noProof/>
          <w:sz w:val="18"/>
        </w:rPr>
        <w:t>14</w:t>
      </w:r>
      <w:r w:rsidRPr="00726F35">
        <w:rPr>
          <w:b w:val="0"/>
          <w:noProof/>
          <w:sz w:val="18"/>
        </w:rPr>
        <w:fldChar w:fldCharType="end"/>
      </w:r>
    </w:p>
    <w:p w14:paraId="545E67E1" w14:textId="6DB3129F"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Gender equality target—employee consultation on gender equality issues</w:t>
      </w:r>
      <w:r w:rsidRPr="00726F35">
        <w:rPr>
          <w:noProof/>
        </w:rPr>
        <w:tab/>
      </w:r>
      <w:r w:rsidRPr="00726F35">
        <w:rPr>
          <w:noProof/>
        </w:rPr>
        <w:fldChar w:fldCharType="begin"/>
      </w:r>
      <w:r w:rsidRPr="00726F35">
        <w:rPr>
          <w:noProof/>
        </w:rPr>
        <w:instrText xml:space="preserve"> PAGEREF _Toc193964810 \h </w:instrText>
      </w:r>
      <w:r w:rsidRPr="00726F35">
        <w:rPr>
          <w:noProof/>
        </w:rPr>
      </w:r>
      <w:r w:rsidRPr="00726F35">
        <w:rPr>
          <w:noProof/>
        </w:rPr>
        <w:fldChar w:fldCharType="separate"/>
      </w:r>
      <w:r w:rsidR="005912B7">
        <w:rPr>
          <w:noProof/>
        </w:rPr>
        <w:t>14</w:t>
      </w:r>
      <w:r w:rsidRPr="00726F35">
        <w:rPr>
          <w:noProof/>
        </w:rPr>
        <w:fldChar w:fldCharType="end"/>
      </w:r>
    </w:p>
    <w:p w14:paraId="44C3FE73" w14:textId="2F3B4758" w:rsidR="00726F35" w:rsidRDefault="00726F35">
      <w:pPr>
        <w:pStyle w:val="TOC3"/>
        <w:rPr>
          <w:rFonts w:asciiTheme="minorHAnsi" w:eastAsiaTheme="minorEastAsia" w:hAnsiTheme="minorHAnsi" w:cstheme="minorBidi"/>
          <w:b w:val="0"/>
          <w:noProof/>
          <w:kern w:val="2"/>
          <w:sz w:val="24"/>
          <w:szCs w:val="24"/>
          <w14:ligatures w14:val="standardContextual"/>
        </w:rPr>
      </w:pPr>
      <w:r>
        <w:rPr>
          <w:noProof/>
        </w:rPr>
        <w:t>Division 6—Gender equality indicator 6—sexual harassment, harassment on the ground of sex or discrimination</w:t>
      </w:r>
      <w:r w:rsidRPr="00726F35">
        <w:rPr>
          <w:b w:val="0"/>
          <w:noProof/>
          <w:sz w:val="18"/>
        </w:rPr>
        <w:tab/>
      </w:r>
      <w:r w:rsidRPr="00726F35">
        <w:rPr>
          <w:b w:val="0"/>
          <w:noProof/>
          <w:sz w:val="18"/>
        </w:rPr>
        <w:fldChar w:fldCharType="begin"/>
      </w:r>
      <w:r w:rsidRPr="00726F35">
        <w:rPr>
          <w:b w:val="0"/>
          <w:noProof/>
          <w:sz w:val="18"/>
        </w:rPr>
        <w:instrText xml:space="preserve"> PAGEREF _Toc193964811 \h </w:instrText>
      </w:r>
      <w:r w:rsidRPr="00726F35">
        <w:rPr>
          <w:b w:val="0"/>
          <w:noProof/>
          <w:sz w:val="18"/>
        </w:rPr>
      </w:r>
      <w:r w:rsidRPr="00726F35">
        <w:rPr>
          <w:b w:val="0"/>
          <w:noProof/>
          <w:sz w:val="18"/>
        </w:rPr>
        <w:fldChar w:fldCharType="separate"/>
      </w:r>
      <w:r w:rsidR="005912B7">
        <w:rPr>
          <w:b w:val="0"/>
          <w:noProof/>
          <w:sz w:val="18"/>
        </w:rPr>
        <w:t>15</w:t>
      </w:r>
      <w:r w:rsidRPr="00726F35">
        <w:rPr>
          <w:b w:val="0"/>
          <w:noProof/>
          <w:sz w:val="18"/>
        </w:rPr>
        <w:fldChar w:fldCharType="end"/>
      </w:r>
    </w:p>
    <w:p w14:paraId="2E056835" w14:textId="2396733E" w:rsidR="00726F35" w:rsidRDefault="00726F35">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Gender equality target—improve policies regarding preventing, reporting and responding to sexual harassment</w:t>
      </w:r>
      <w:r w:rsidRPr="00726F35">
        <w:rPr>
          <w:noProof/>
        </w:rPr>
        <w:tab/>
      </w:r>
      <w:r w:rsidRPr="00726F35">
        <w:rPr>
          <w:noProof/>
        </w:rPr>
        <w:fldChar w:fldCharType="begin"/>
      </w:r>
      <w:r w:rsidRPr="00726F35">
        <w:rPr>
          <w:noProof/>
        </w:rPr>
        <w:instrText xml:space="preserve"> PAGEREF _Toc193964812 \h </w:instrText>
      </w:r>
      <w:r w:rsidRPr="00726F35">
        <w:rPr>
          <w:noProof/>
        </w:rPr>
      </w:r>
      <w:r w:rsidRPr="00726F35">
        <w:rPr>
          <w:noProof/>
        </w:rPr>
        <w:fldChar w:fldCharType="separate"/>
      </w:r>
      <w:r w:rsidR="005912B7">
        <w:rPr>
          <w:noProof/>
        </w:rPr>
        <w:t>15</w:t>
      </w:r>
      <w:r w:rsidRPr="00726F35">
        <w:rPr>
          <w:noProof/>
        </w:rPr>
        <w:fldChar w:fldCharType="end"/>
      </w:r>
    </w:p>
    <w:p w14:paraId="207B7859" w14:textId="0A82979C" w:rsidR="00726F35" w:rsidRDefault="00726F35">
      <w:pPr>
        <w:pStyle w:val="TOC5"/>
        <w:rPr>
          <w:rFonts w:asciiTheme="minorHAnsi" w:eastAsiaTheme="minorEastAsia" w:hAnsiTheme="minorHAnsi" w:cstheme="minorBidi"/>
          <w:noProof/>
          <w:kern w:val="2"/>
          <w:sz w:val="24"/>
          <w:szCs w:val="24"/>
          <w14:ligatures w14:val="standardContextual"/>
        </w:rPr>
      </w:pPr>
      <w:r>
        <w:rPr>
          <w:noProof/>
        </w:rPr>
        <w:lastRenderedPageBreak/>
        <w:t>25</w:t>
      </w:r>
      <w:r>
        <w:rPr>
          <w:noProof/>
        </w:rPr>
        <w:tab/>
        <w:t>Gender equality target—mechanisms for reporting to employer’s CEO, key management personnel and governing body on sexual harassment</w:t>
      </w:r>
      <w:r w:rsidRPr="00726F35">
        <w:rPr>
          <w:noProof/>
        </w:rPr>
        <w:tab/>
      </w:r>
      <w:r w:rsidRPr="00726F35">
        <w:rPr>
          <w:noProof/>
        </w:rPr>
        <w:fldChar w:fldCharType="begin"/>
      </w:r>
      <w:r w:rsidRPr="00726F35">
        <w:rPr>
          <w:noProof/>
        </w:rPr>
        <w:instrText xml:space="preserve"> PAGEREF _Toc193964813 \h </w:instrText>
      </w:r>
      <w:r w:rsidRPr="00726F35">
        <w:rPr>
          <w:noProof/>
        </w:rPr>
      </w:r>
      <w:r w:rsidRPr="00726F35">
        <w:rPr>
          <w:noProof/>
        </w:rPr>
        <w:fldChar w:fldCharType="separate"/>
      </w:r>
      <w:r w:rsidR="005912B7">
        <w:rPr>
          <w:noProof/>
        </w:rPr>
        <w:t>15</w:t>
      </w:r>
      <w:r w:rsidRPr="00726F35">
        <w:rPr>
          <w:noProof/>
        </w:rPr>
        <w:fldChar w:fldCharType="end"/>
      </w:r>
    </w:p>
    <w:p w14:paraId="188B4C9F" w14:textId="3BC49F8F" w:rsidR="00670EA1" w:rsidRPr="00726F35" w:rsidRDefault="00726F35" w:rsidP="00715914">
      <w:r>
        <w:fldChar w:fldCharType="end"/>
      </w:r>
    </w:p>
    <w:p w14:paraId="330740E9" w14:textId="77777777" w:rsidR="00670EA1" w:rsidRPr="00726F35" w:rsidRDefault="00670EA1" w:rsidP="00715914">
      <w:pPr>
        <w:sectPr w:rsidR="00670EA1" w:rsidRPr="00726F35" w:rsidSect="00980CE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851F99F" w14:textId="77777777" w:rsidR="00715914" w:rsidRPr="00726F35" w:rsidRDefault="00715914" w:rsidP="00715914">
      <w:pPr>
        <w:pStyle w:val="ActHead2"/>
      </w:pPr>
      <w:bookmarkStart w:id="1" w:name="_Toc193964780"/>
      <w:bookmarkStart w:id="2" w:name="_Hlk188977306"/>
      <w:r w:rsidRPr="00332DE6">
        <w:rPr>
          <w:rStyle w:val="CharPartNo"/>
        </w:rPr>
        <w:lastRenderedPageBreak/>
        <w:t>Part 1</w:t>
      </w:r>
      <w:r w:rsidRPr="00726F35">
        <w:t>—</w:t>
      </w:r>
      <w:r w:rsidRPr="00332DE6">
        <w:rPr>
          <w:rStyle w:val="CharPartText"/>
        </w:rPr>
        <w:t>Preliminary</w:t>
      </w:r>
      <w:bookmarkEnd w:id="1"/>
    </w:p>
    <w:p w14:paraId="3BE20D79" w14:textId="77777777" w:rsidR="00715914" w:rsidRPr="00332DE6" w:rsidRDefault="00715914" w:rsidP="00715914">
      <w:pPr>
        <w:pStyle w:val="Header"/>
      </w:pPr>
      <w:r w:rsidRPr="00332DE6">
        <w:rPr>
          <w:rStyle w:val="CharDivNo"/>
        </w:rPr>
        <w:t xml:space="preserve"> </w:t>
      </w:r>
      <w:r w:rsidRPr="00332DE6">
        <w:rPr>
          <w:rStyle w:val="CharDivText"/>
        </w:rPr>
        <w:t xml:space="preserve"> </w:t>
      </w:r>
    </w:p>
    <w:p w14:paraId="6A2BA416" w14:textId="118CA769" w:rsidR="00715914" w:rsidRPr="00726F35" w:rsidRDefault="00F3197B" w:rsidP="00F3197B">
      <w:pPr>
        <w:pStyle w:val="ActHead5"/>
      </w:pPr>
      <w:bookmarkStart w:id="3" w:name="_Toc193964781"/>
      <w:r w:rsidRPr="00332DE6">
        <w:rPr>
          <w:rStyle w:val="CharSectno"/>
        </w:rPr>
        <w:t>1</w:t>
      </w:r>
      <w:r w:rsidR="00715914" w:rsidRPr="00726F35">
        <w:t xml:space="preserve">  </w:t>
      </w:r>
      <w:r w:rsidR="00CE493D" w:rsidRPr="00726F35">
        <w:t>Name</w:t>
      </w:r>
      <w:bookmarkEnd w:id="3"/>
    </w:p>
    <w:p w14:paraId="2742C49F" w14:textId="44385DA7" w:rsidR="00715914" w:rsidRPr="00726F35" w:rsidRDefault="00715914" w:rsidP="00F3197B">
      <w:pPr>
        <w:pStyle w:val="subsection"/>
      </w:pPr>
      <w:r w:rsidRPr="00726F35">
        <w:tab/>
      </w:r>
      <w:r w:rsidRPr="00726F35">
        <w:tab/>
      </w:r>
      <w:r w:rsidR="00F84BB7" w:rsidRPr="00726F35">
        <w:t>This instrument is</w:t>
      </w:r>
      <w:r w:rsidR="00CE493D" w:rsidRPr="00726F35">
        <w:t xml:space="preserve"> the </w:t>
      </w:r>
      <w:r w:rsidR="004F6F99" w:rsidRPr="00726F35">
        <w:rPr>
          <w:i/>
          <w:iCs/>
          <w:noProof/>
        </w:rPr>
        <w:t>Workplace Gender Equality (Gender Equality Targets) Instrument 2025</w:t>
      </w:r>
      <w:r w:rsidRPr="00726F35">
        <w:t>.</w:t>
      </w:r>
    </w:p>
    <w:p w14:paraId="477DDF6D" w14:textId="7021454C" w:rsidR="00715914" w:rsidRPr="00726F35" w:rsidRDefault="00F3197B" w:rsidP="00715914">
      <w:pPr>
        <w:pStyle w:val="ActHead5"/>
      </w:pPr>
      <w:bookmarkStart w:id="4" w:name="_Toc193964782"/>
      <w:r w:rsidRPr="00332DE6">
        <w:rPr>
          <w:rStyle w:val="CharSectno"/>
        </w:rPr>
        <w:t>2</w:t>
      </w:r>
      <w:r w:rsidR="00715914" w:rsidRPr="00726F35">
        <w:t xml:space="preserve">  Commencement</w:t>
      </w:r>
      <w:bookmarkEnd w:id="4"/>
    </w:p>
    <w:p w14:paraId="42F1465E" w14:textId="5F2D2183" w:rsidR="00AE3652" w:rsidRPr="00726F35" w:rsidRDefault="00807626" w:rsidP="00AE3652">
      <w:pPr>
        <w:pStyle w:val="subsection"/>
      </w:pPr>
      <w:r w:rsidRPr="00726F35">
        <w:tab/>
      </w:r>
      <w:r w:rsidR="00AE3652" w:rsidRPr="00726F35">
        <w:t>(1)</w:t>
      </w:r>
      <w:r w:rsidR="00AE3652" w:rsidRPr="00726F35">
        <w:tab/>
        <w:t xml:space="preserve">Each provision of </w:t>
      </w:r>
      <w:r w:rsidR="00E30F15" w:rsidRPr="00726F35">
        <w:t>this instrument</w:t>
      </w:r>
      <w:r w:rsidR="00AE3652" w:rsidRPr="00726F35">
        <w:t xml:space="preserve"> specified in column 1 of the table commences, or is taken to have commenced, in accordance with column 2 of the table. Any other statement in column 2 has effect according to its terms.</w:t>
      </w:r>
    </w:p>
    <w:p w14:paraId="3D2561F6" w14:textId="77777777" w:rsidR="00AE3652" w:rsidRPr="00726F35"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726F35" w14:paraId="53E60DB9" w14:textId="77777777" w:rsidTr="0003285F">
        <w:trPr>
          <w:tblHeader/>
        </w:trPr>
        <w:tc>
          <w:tcPr>
            <w:tcW w:w="8364" w:type="dxa"/>
            <w:gridSpan w:val="3"/>
            <w:tcBorders>
              <w:top w:val="single" w:sz="12" w:space="0" w:color="auto"/>
              <w:bottom w:val="single" w:sz="6" w:space="0" w:color="auto"/>
            </w:tcBorders>
            <w:shd w:val="clear" w:color="auto" w:fill="auto"/>
            <w:hideMark/>
          </w:tcPr>
          <w:p w14:paraId="5E2BDDBA" w14:textId="77777777" w:rsidR="00AE3652" w:rsidRPr="00726F35" w:rsidRDefault="00AE3652" w:rsidP="0003285F">
            <w:pPr>
              <w:pStyle w:val="TableHeading"/>
            </w:pPr>
            <w:r w:rsidRPr="00726F35">
              <w:t>Commencement information</w:t>
            </w:r>
          </w:p>
        </w:tc>
      </w:tr>
      <w:tr w:rsidR="00AE3652" w:rsidRPr="00726F35" w14:paraId="6C938E23" w14:textId="77777777" w:rsidTr="0003285F">
        <w:trPr>
          <w:tblHeader/>
        </w:trPr>
        <w:tc>
          <w:tcPr>
            <w:tcW w:w="2127" w:type="dxa"/>
            <w:tcBorders>
              <w:top w:val="single" w:sz="6" w:space="0" w:color="auto"/>
              <w:bottom w:val="single" w:sz="6" w:space="0" w:color="auto"/>
            </w:tcBorders>
            <w:shd w:val="clear" w:color="auto" w:fill="auto"/>
            <w:hideMark/>
          </w:tcPr>
          <w:p w14:paraId="3BA9544A" w14:textId="77777777" w:rsidR="00AE3652" w:rsidRPr="00726F35" w:rsidRDefault="00AE3652" w:rsidP="0003285F">
            <w:pPr>
              <w:pStyle w:val="TableHeading"/>
            </w:pPr>
            <w:r w:rsidRPr="00726F35">
              <w:t>Column 1</w:t>
            </w:r>
          </w:p>
        </w:tc>
        <w:tc>
          <w:tcPr>
            <w:tcW w:w="4394" w:type="dxa"/>
            <w:tcBorders>
              <w:top w:val="single" w:sz="6" w:space="0" w:color="auto"/>
              <w:bottom w:val="single" w:sz="6" w:space="0" w:color="auto"/>
            </w:tcBorders>
            <w:shd w:val="clear" w:color="auto" w:fill="auto"/>
            <w:hideMark/>
          </w:tcPr>
          <w:p w14:paraId="6A136BCE" w14:textId="77777777" w:rsidR="00AE3652" w:rsidRPr="00726F35" w:rsidRDefault="00AE3652" w:rsidP="0003285F">
            <w:pPr>
              <w:pStyle w:val="TableHeading"/>
            </w:pPr>
            <w:r w:rsidRPr="00726F35">
              <w:t>Column 2</w:t>
            </w:r>
          </w:p>
        </w:tc>
        <w:tc>
          <w:tcPr>
            <w:tcW w:w="1843" w:type="dxa"/>
            <w:tcBorders>
              <w:top w:val="single" w:sz="6" w:space="0" w:color="auto"/>
              <w:bottom w:val="single" w:sz="6" w:space="0" w:color="auto"/>
            </w:tcBorders>
            <w:shd w:val="clear" w:color="auto" w:fill="auto"/>
            <w:hideMark/>
          </w:tcPr>
          <w:p w14:paraId="061B9E46" w14:textId="77777777" w:rsidR="00AE3652" w:rsidRPr="00726F35" w:rsidRDefault="00AE3652" w:rsidP="0003285F">
            <w:pPr>
              <w:pStyle w:val="TableHeading"/>
            </w:pPr>
            <w:r w:rsidRPr="00726F35">
              <w:t>Column 3</w:t>
            </w:r>
          </w:p>
        </w:tc>
      </w:tr>
      <w:tr w:rsidR="00AE3652" w:rsidRPr="00726F35" w14:paraId="1E50B5B2" w14:textId="77777777" w:rsidTr="0003285F">
        <w:trPr>
          <w:tblHeader/>
        </w:trPr>
        <w:tc>
          <w:tcPr>
            <w:tcW w:w="2127" w:type="dxa"/>
            <w:tcBorders>
              <w:top w:val="single" w:sz="6" w:space="0" w:color="auto"/>
              <w:bottom w:val="single" w:sz="12" w:space="0" w:color="auto"/>
            </w:tcBorders>
            <w:shd w:val="clear" w:color="auto" w:fill="auto"/>
            <w:hideMark/>
          </w:tcPr>
          <w:p w14:paraId="73C0C315" w14:textId="77777777" w:rsidR="00AE3652" w:rsidRPr="00726F35" w:rsidRDefault="00AE3652" w:rsidP="0003285F">
            <w:pPr>
              <w:pStyle w:val="TableHeading"/>
            </w:pPr>
            <w:r w:rsidRPr="00726F35">
              <w:t>Provisions</w:t>
            </w:r>
          </w:p>
        </w:tc>
        <w:tc>
          <w:tcPr>
            <w:tcW w:w="4394" w:type="dxa"/>
            <w:tcBorders>
              <w:top w:val="single" w:sz="6" w:space="0" w:color="auto"/>
              <w:bottom w:val="single" w:sz="12" w:space="0" w:color="auto"/>
            </w:tcBorders>
            <w:shd w:val="clear" w:color="auto" w:fill="auto"/>
            <w:hideMark/>
          </w:tcPr>
          <w:p w14:paraId="4508EBE6" w14:textId="77777777" w:rsidR="00AE3652" w:rsidRPr="00726F35" w:rsidRDefault="00AE3652" w:rsidP="0003285F">
            <w:pPr>
              <w:pStyle w:val="TableHeading"/>
            </w:pPr>
            <w:r w:rsidRPr="00726F35">
              <w:t>Commencement</w:t>
            </w:r>
          </w:p>
        </w:tc>
        <w:tc>
          <w:tcPr>
            <w:tcW w:w="1843" w:type="dxa"/>
            <w:tcBorders>
              <w:top w:val="single" w:sz="6" w:space="0" w:color="auto"/>
              <w:bottom w:val="single" w:sz="12" w:space="0" w:color="auto"/>
            </w:tcBorders>
            <w:shd w:val="clear" w:color="auto" w:fill="auto"/>
            <w:hideMark/>
          </w:tcPr>
          <w:p w14:paraId="024EA65B" w14:textId="77777777" w:rsidR="00AE3652" w:rsidRPr="00726F35" w:rsidRDefault="00AE3652" w:rsidP="0003285F">
            <w:pPr>
              <w:pStyle w:val="TableHeading"/>
            </w:pPr>
            <w:r w:rsidRPr="00726F35">
              <w:t>Date/Details</w:t>
            </w:r>
          </w:p>
        </w:tc>
      </w:tr>
      <w:tr w:rsidR="00AE3652" w:rsidRPr="00726F35" w14:paraId="2C4F657B" w14:textId="77777777" w:rsidTr="0003285F">
        <w:tc>
          <w:tcPr>
            <w:tcW w:w="2127" w:type="dxa"/>
            <w:tcBorders>
              <w:top w:val="single" w:sz="12" w:space="0" w:color="auto"/>
              <w:bottom w:val="single" w:sz="12" w:space="0" w:color="auto"/>
            </w:tcBorders>
            <w:shd w:val="clear" w:color="auto" w:fill="auto"/>
            <w:hideMark/>
          </w:tcPr>
          <w:p w14:paraId="19572FD5" w14:textId="4AA326B4" w:rsidR="00AE3652" w:rsidRPr="00726F35" w:rsidRDefault="00AE3652" w:rsidP="0003285F">
            <w:pPr>
              <w:pStyle w:val="Tabletext"/>
            </w:pPr>
            <w:r w:rsidRPr="00726F35">
              <w:t xml:space="preserve">1.  The whole of </w:t>
            </w:r>
            <w:r w:rsidR="00E30F15" w:rsidRPr="00726F35">
              <w:t>this instrument</w:t>
            </w:r>
          </w:p>
        </w:tc>
        <w:tc>
          <w:tcPr>
            <w:tcW w:w="4394" w:type="dxa"/>
            <w:tcBorders>
              <w:top w:val="single" w:sz="12" w:space="0" w:color="auto"/>
              <w:bottom w:val="single" w:sz="12" w:space="0" w:color="auto"/>
            </w:tcBorders>
            <w:shd w:val="clear" w:color="auto" w:fill="auto"/>
            <w:hideMark/>
          </w:tcPr>
          <w:p w14:paraId="40D2B168" w14:textId="33BBF6C4" w:rsidR="00AE3652" w:rsidRPr="00726F35" w:rsidRDefault="00F925DB" w:rsidP="0003285F">
            <w:pPr>
              <w:pStyle w:val="Tabletext"/>
            </w:pPr>
            <w:r w:rsidRPr="00726F35">
              <w:t xml:space="preserve">Immediately after the commencement of the </w:t>
            </w:r>
            <w:r w:rsidR="00E30F15" w:rsidRPr="00726F35">
              <w:rPr>
                <w:i/>
                <w:iCs/>
              </w:rPr>
              <w:t xml:space="preserve">Workplace Gender Equality Amendment (Setting Gender Equality Targets) </w:t>
            </w:r>
            <w:r w:rsidR="00F84BB7" w:rsidRPr="00726F35">
              <w:rPr>
                <w:i/>
                <w:iCs/>
              </w:rPr>
              <w:t>Act</w:t>
            </w:r>
            <w:r w:rsidR="00E30F15" w:rsidRPr="00726F35">
              <w:rPr>
                <w:i/>
                <w:iCs/>
              </w:rPr>
              <w:t xml:space="preserve"> 202</w:t>
            </w:r>
            <w:r w:rsidR="00F84BB7" w:rsidRPr="00726F35">
              <w:rPr>
                <w:i/>
                <w:iCs/>
              </w:rPr>
              <w:t>5</w:t>
            </w:r>
            <w:r w:rsidR="00AE3652" w:rsidRPr="00726F35">
              <w:t>.</w:t>
            </w:r>
          </w:p>
        </w:tc>
        <w:tc>
          <w:tcPr>
            <w:tcW w:w="1843" w:type="dxa"/>
            <w:tcBorders>
              <w:top w:val="single" w:sz="12" w:space="0" w:color="auto"/>
              <w:bottom w:val="single" w:sz="12" w:space="0" w:color="auto"/>
            </w:tcBorders>
            <w:shd w:val="clear" w:color="auto" w:fill="auto"/>
          </w:tcPr>
          <w:p w14:paraId="6DECB101" w14:textId="7FA726D8" w:rsidR="00AE3652" w:rsidRPr="00726F35" w:rsidRDefault="00990FCF" w:rsidP="0003285F">
            <w:pPr>
              <w:pStyle w:val="Tabletext"/>
            </w:pPr>
            <w:r w:rsidRPr="00990FCF">
              <w:t>4 April 2025</w:t>
            </w:r>
          </w:p>
        </w:tc>
      </w:tr>
    </w:tbl>
    <w:p w14:paraId="7CF4EBBB" w14:textId="3D607B57" w:rsidR="00AE3652" w:rsidRPr="00726F35" w:rsidRDefault="00AE3652" w:rsidP="00AE3652">
      <w:pPr>
        <w:pStyle w:val="notetext"/>
      </w:pPr>
      <w:r w:rsidRPr="00726F35">
        <w:rPr>
          <w:snapToGrid w:val="0"/>
          <w:lang w:eastAsia="en-US"/>
        </w:rPr>
        <w:t>Note:</w:t>
      </w:r>
      <w:r w:rsidRPr="00726F35">
        <w:rPr>
          <w:snapToGrid w:val="0"/>
          <w:lang w:eastAsia="en-US"/>
        </w:rPr>
        <w:tab/>
        <w:t xml:space="preserve">This table relates only to the provisions of </w:t>
      </w:r>
      <w:r w:rsidR="00E30F15" w:rsidRPr="00726F35">
        <w:rPr>
          <w:snapToGrid w:val="0"/>
          <w:lang w:eastAsia="en-US"/>
        </w:rPr>
        <w:t>this instrument</w:t>
      </w:r>
      <w:r w:rsidRPr="00726F35">
        <w:t xml:space="preserve"> </w:t>
      </w:r>
      <w:r w:rsidRPr="00726F35">
        <w:rPr>
          <w:snapToGrid w:val="0"/>
          <w:lang w:eastAsia="en-US"/>
        </w:rPr>
        <w:t xml:space="preserve">as originally made. It will not be amended to deal with any later amendments of </w:t>
      </w:r>
      <w:r w:rsidR="00E30F15" w:rsidRPr="00726F35">
        <w:rPr>
          <w:snapToGrid w:val="0"/>
          <w:lang w:eastAsia="en-US"/>
        </w:rPr>
        <w:t>this instrument</w:t>
      </w:r>
      <w:r w:rsidRPr="00726F35">
        <w:rPr>
          <w:snapToGrid w:val="0"/>
          <w:lang w:eastAsia="en-US"/>
        </w:rPr>
        <w:t>.</w:t>
      </w:r>
    </w:p>
    <w:p w14:paraId="5B047325" w14:textId="48F7EA43" w:rsidR="00807626" w:rsidRPr="00726F35" w:rsidRDefault="00AE3652" w:rsidP="00AE3652">
      <w:pPr>
        <w:pStyle w:val="subsection"/>
      </w:pPr>
      <w:r w:rsidRPr="00726F35">
        <w:tab/>
        <w:t>(2)</w:t>
      </w:r>
      <w:r w:rsidRPr="00726F35">
        <w:tab/>
        <w:t xml:space="preserve">Any information in column 3 of the table is not part of </w:t>
      </w:r>
      <w:r w:rsidR="00E30F15" w:rsidRPr="00726F35">
        <w:t>this instrument</w:t>
      </w:r>
      <w:r w:rsidRPr="00726F35">
        <w:t xml:space="preserve">. Information may be inserted in this column, or information in it may be edited, in any published version of </w:t>
      </w:r>
      <w:r w:rsidR="00E30F15" w:rsidRPr="00726F35">
        <w:t>this instrument</w:t>
      </w:r>
      <w:r w:rsidRPr="00726F35">
        <w:t>.</w:t>
      </w:r>
    </w:p>
    <w:p w14:paraId="54C2495A" w14:textId="659CB1D2" w:rsidR="007500C8" w:rsidRPr="00726F35" w:rsidRDefault="00F3197B" w:rsidP="007500C8">
      <w:pPr>
        <w:pStyle w:val="ActHead5"/>
      </w:pPr>
      <w:bookmarkStart w:id="5" w:name="_Toc193964783"/>
      <w:r w:rsidRPr="00332DE6">
        <w:rPr>
          <w:rStyle w:val="CharSectno"/>
        </w:rPr>
        <w:t>3</w:t>
      </w:r>
      <w:r w:rsidR="007500C8" w:rsidRPr="00726F35">
        <w:t xml:space="preserve">  Authority</w:t>
      </w:r>
      <w:bookmarkEnd w:id="5"/>
    </w:p>
    <w:p w14:paraId="3C84E5A6" w14:textId="20864DFD" w:rsidR="00157B8B" w:rsidRPr="00726F35" w:rsidRDefault="007500C8" w:rsidP="007E667A">
      <w:pPr>
        <w:pStyle w:val="subsection"/>
      </w:pPr>
      <w:r w:rsidRPr="00726F35">
        <w:tab/>
      </w:r>
      <w:r w:rsidRPr="00726F35">
        <w:tab/>
      </w:r>
      <w:r w:rsidR="00F84BB7" w:rsidRPr="00726F35">
        <w:t>This instrument is</w:t>
      </w:r>
      <w:r w:rsidRPr="00726F35">
        <w:t xml:space="preserve"> made under </w:t>
      </w:r>
      <w:r w:rsidR="00F3197B" w:rsidRPr="00726F35">
        <w:t>section 1</w:t>
      </w:r>
      <w:r w:rsidR="00F84BB7" w:rsidRPr="00726F35">
        <w:t xml:space="preserve">7B of the </w:t>
      </w:r>
      <w:r w:rsidR="00F84BB7" w:rsidRPr="00726F35">
        <w:rPr>
          <w:i/>
          <w:iCs/>
        </w:rPr>
        <w:t>Workplace Gender Equality Act 20</w:t>
      </w:r>
      <w:r w:rsidR="00E8092D" w:rsidRPr="00726F35">
        <w:rPr>
          <w:i/>
          <w:iCs/>
        </w:rPr>
        <w:t>12</w:t>
      </w:r>
      <w:r w:rsidR="00F4350D" w:rsidRPr="00726F35">
        <w:t>.</w:t>
      </w:r>
    </w:p>
    <w:p w14:paraId="616ADE46" w14:textId="12D5C115" w:rsidR="0056426C" w:rsidRPr="00726F35" w:rsidRDefault="00F3197B" w:rsidP="0056426C">
      <w:pPr>
        <w:pStyle w:val="ActHead5"/>
      </w:pPr>
      <w:bookmarkStart w:id="6" w:name="_Toc193964784"/>
      <w:r w:rsidRPr="00332DE6">
        <w:rPr>
          <w:rStyle w:val="CharSectno"/>
        </w:rPr>
        <w:t>4</w:t>
      </w:r>
      <w:r w:rsidR="0056426C" w:rsidRPr="00726F35">
        <w:t xml:space="preserve">  Definitions</w:t>
      </w:r>
      <w:bookmarkEnd w:id="6"/>
    </w:p>
    <w:p w14:paraId="295EFB55" w14:textId="77777777" w:rsidR="00533CE6" w:rsidRPr="00726F35" w:rsidRDefault="00533CE6" w:rsidP="00533CE6">
      <w:pPr>
        <w:pStyle w:val="notetext"/>
      </w:pPr>
      <w:r w:rsidRPr="00726F35">
        <w:t>Note:</w:t>
      </w:r>
      <w:r w:rsidRPr="00726F35">
        <w:tab/>
        <w:t>A number of expressions used in this instrument are defined in the Act, including the following:</w:t>
      </w:r>
    </w:p>
    <w:p w14:paraId="21F30192" w14:textId="14FE0E86" w:rsidR="00A56134" w:rsidRPr="00726F35" w:rsidRDefault="00A56134" w:rsidP="00533CE6">
      <w:pPr>
        <w:pStyle w:val="notepara"/>
      </w:pPr>
      <w:r w:rsidRPr="00726F35">
        <w:t>(a)</w:t>
      </w:r>
      <w:r w:rsidRPr="00726F35">
        <w:tab/>
        <w:t>baseline report;</w:t>
      </w:r>
    </w:p>
    <w:p w14:paraId="1347BE0E" w14:textId="5915DBBE" w:rsidR="00712CD0" w:rsidRPr="00726F35" w:rsidRDefault="00712CD0" w:rsidP="00533CE6">
      <w:pPr>
        <w:pStyle w:val="notepara"/>
      </w:pPr>
      <w:r w:rsidRPr="00726F35">
        <w:t>(b)</w:t>
      </w:r>
      <w:r w:rsidRPr="00726F35">
        <w:tab/>
        <w:t>designated relevant employer;</w:t>
      </w:r>
    </w:p>
    <w:p w14:paraId="39022A31" w14:textId="79736EFD" w:rsidR="00A457DF" w:rsidRPr="00726F35" w:rsidRDefault="00A457DF" w:rsidP="00533CE6">
      <w:pPr>
        <w:pStyle w:val="notepara"/>
      </w:pPr>
      <w:r w:rsidRPr="00726F35">
        <w:t>(c)</w:t>
      </w:r>
      <w:r w:rsidRPr="00726F35">
        <w:tab/>
        <w:t>discrimination;</w:t>
      </w:r>
    </w:p>
    <w:p w14:paraId="3BDCB7C8" w14:textId="0A08795F" w:rsidR="00533CE6" w:rsidRPr="00726F35" w:rsidRDefault="00533CE6" w:rsidP="00533CE6">
      <w:pPr>
        <w:pStyle w:val="notepara"/>
      </w:pPr>
      <w:r w:rsidRPr="00726F35">
        <w:t>(</w:t>
      </w:r>
      <w:r w:rsidR="00A457DF" w:rsidRPr="00726F35">
        <w:t>d</w:t>
      </w:r>
      <w:r w:rsidRPr="00726F35">
        <w:t>)</w:t>
      </w:r>
      <w:r w:rsidRPr="00726F35">
        <w:tab/>
      </w:r>
      <w:r w:rsidR="00A56134" w:rsidRPr="00726F35">
        <w:t>employer</w:t>
      </w:r>
      <w:r w:rsidRPr="00726F35">
        <w:t>;</w:t>
      </w:r>
    </w:p>
    <w:p w14:paraId="1D834D93" w14:textId="5B355DCE" w:rsidR="00533CE6" w:rsidRPr="00726F35" w:rsidRDefault="00533CE6" w:rsidP="00533CE6">
      <w:pPr>
        <w:pStyle w:val="notepara"/>
      </w:pPr>
      <w:r w:rsidRPr="00726F35">
        <w:t>(</w:t>
      </w:r>
      <w:r w:rsidR="00A457DF" w:rsidRPr="00726F35">
        <w:t>e</w:t>
      </w:r>
      <w:r w:rsidRPr="00726F35">
        <w:t>)</w:t>
      </w:r>
      <w:r w:rsidRPr="00726F35">
        <w:tab/>
        <w:t>gender equality indicators;</w:t>
      </w:r>
    </w:p>
    <w:p w14:paraId="5143B2AE" w14:textId="6187FD3D" w:rsidR="00533CE6" w:rsidRPr="00726F35" w:rsidRDefault="00533CE6" w:rsidP="00533CE6">
      <w:pPr>
        <w:pStyle w:val="notepara"/>
      </w:pPr>
      <w:r w:rsidRPr="00726F35">
        <w:t>(</w:t>
      </w:r>
      <w:r w:rsidR="00A457DF" w:rsidRPr="00726F35">
        <w:t>f</w:t>
      </w:r>
      <w:r w:rsidRPr="00726F35">
        <w:t>)</w:t>
      </w:r>
      <w:r w:rsidRPr="00726F35">
        <w:tab/>
        <w:t>gender equality target;</w:t>
      </w:r>
    </w:p>
    <w:p w14:paraId="55424748" w14:textId="7523FBF3" w:rsidR="00533CE6" w:rsidRPr="00726F35" w:rsidRDefault="00533CE6" w:rsidP="00533CE6">
      <w:pPr>
        <w:pStyle w:val="notepara"/>
      </w:pPr>
      <w:r w:rsidRPr="00726F35">
        <w:t>(</w:t>
      </w:r>
      <w:r w:rsidR="00A457DF" w:rsidRPr="00726F35">
        <w:t>g</w:t>
      </w:r>
      <w:r w:rsidRPr="00726F35">
        <w:t>)</w:t>
      </w:r>
      <w:r w:rsidRPr="00726F35">
        <w:tab/>
        <w:t>governing body;</w:t>
      </w:r>
    </w:p>
    <w:p w14:paraId="05C5C912" w14:textId="1F47020D" w:rsidR="00A56134" w:rsidRPr="00726F35" w:rsidRDefault="00A56134" w:rsidP="00533CE6">
      <w:pPr>
        <w:pStyle w:val="notepara"/>
      </w:pPr>
      <w:r w:rsidRPr="00726F35">
        <w:t>(</w:t>
      </w:r>
      <w:r w:rsidR="00A457DF" w:rsidRPr="00726F35">
        <w:t>h</w:t>
      </w:r>
      <w:r w:rsidRPr="00726F35">
        <w:t>)</w:t>
      </w:r>
      <w:r w:rsidRPr="00726F35">
        <w:tab/>
        <w:t>harass on the ground of sex;</w:t>
      </w:r>
    </w:p>
    <w:p w14:paraId="4CBC95E4" w14:textId="431E3F4D" w:rsidR="009E25E2" w:rsidRPr="00726F35" w:rsidRDefault="009E25E2" w:rsidP="00533CE6">
      <w:pPr>
        <w:pStyle w:val="notepara"/>
      </w:pPr>
      <w:r w:rsidRPr="00726F35">
        <w:t>(i)</w:t>
      </w:r>
      <w:r w:rsidRPr="00726F35">
        <w:tab/>
        <w:t>public report;</w:t>
      </w:r>
    </w:p>
    <w:p w14:paraId="6AB583C0" w14:textId="1C581014" w:rsidR="00533CE6" w:rsidRPr="00726F35" w:rsidRDefault="00533CE6" w:rsidP="00533CE6">
      <w:pPr>
        <w:pStyle w:val="notepara"/>
      </w:pPr>
      <w:r w:rsidRPr="00726F35">
        <w:t>(</w:t>
      </w:r>
      <w:r w:rsidR="009E25E2" w:rsidRPr="00726F35">
        <w:t>j</w:t>
      </w:r>
      <w:r w:rsidRPr="00726F35">
        <w:t>)</w:t>
      </w:r>
      <w:r w:rsidRPr="00726F35">
        <w:tab/>
        <w:t>reporting period;</w:t>
      </w:r>
    </w:p>
    <w:p w14:paraId="32571C85" w14:textId="7BB5E83E" w:rsidR="00A457DF" w:rsidRPr="00726F35" w:rsidRDefault="00A457DF" w:rsidP="00533CE6">
      <w:pPr>
        <w:pStyle w:val="notepara"/>
      </w:pPr>
      <w:r w:rsidRPr="00726F35">
        <w:t>(</w:t>
      </w:r>
      <w:r w:rsidR="009E25E2" w:rsidRPr="00726F35">
        <w:t>k</w:t>
      </w:r>
      <w:r w:rsidRPr="00726F35">
        <w:t>)</w:t>
      </w:r>
      <w:r w:rsidRPr="00726F35">
        <w:tab/>
        <w:t>sexually harass;</w:t>
      </w:r>
    </w:p>
    <w:p w14:paraId="6DFD5761" w14:textId="43A9E5BC" w:rsidR="00A56134" w:rsidRPr="00726F35" w:rsidRDefault="00533CE6" w:rsidP="00533CE6">
      <w:pPr>
        <w:pStyle w:val="notepara"/>
      </w:pPr>
      <w:r w:rsidRPr="00726F35">
        <w:t>(</w:t>
      </w:r>
      <w:r w:rsidR="009E25E2" w:rsidRPr="00726F35">
        <w:t>l</w:t>
      </w:r>
      <w:r w:rsidRPr="00726F35">
        <w:t>)</w:t>
      </w:r>
      <w:r w:rsidRPr="00726F35">
        <w:tab/>
        <w:t>target cycle</w:t>
      </w:r>
      <w:r w:rsidR="002E6454" w:rsidRPr="00726F35">
        <w:t>.</w:t>
      </w:r>
    </w:p>
    <w:p w14:paraId="5FC69139" w14:textId="5F23DA6B" w:rsidR="0056426C" w:rsidRPr="00726F35" w:rsidRDefault="0056426C" w:rsidP="0056426C">
      <w:pPr>
        <w:pStyle w:val="subsection"/>
      </w:pPr>
      <w:r w:rsidRPr="00726F35">
        <w:tab/>
      </w:r>
      <w:r w:rsidRPr="00726F35">
        <w:tab/>
        <w:t>In this instrument:</w:t>
      </w:r>
    </w:p>
    <w:p w14:paraId="173738B4" w14:textId="5025CC06" w:rsidR="00177DDE" w:rsidRPr="00726F35" w:rsidRDefault="00177DDE" w:rsidP="00177DDE">
      <w:pPr>
        <w:pStyle w:val="Definition"/>
      </w:pPr>
      <w:r w:rsidRPr="00726F35">
        <w:rPr>
          <w:b/>
          <w:bCs/>
          <w:i/>
          <w:iCs/>
        </w:rPr>
        <w:lastRenderedPageBreak/>
        <w:t>Act</w:t>
      </w:r>
      <w:r w:rsidRPr="00726F35">
        <w:t xml:space="preserve"> means the </w:t>
      </w:r>
      <w:r w:rsidRPr="00726F35">
        <w:rPr>
          <w:i/>
          <w:iCs/>
        </w:rPr>
        <w:t>Workplace Gender Equality Act 20</w:t>
      </w:r>
      <w:r w:rsidR="00E8092D" w:rsidRPr="00726F35">
        <w:rPr>
          <w:i/>
          <w:iCs/>
        </w:rPr>
        <w:t>12</w:t>
      </w:r>
      <w:r w:rsidR="00C26AC4" w:rsidRPr="00726F35">
        <w:t>.</w:t>
      </w:r>
    </w:p>
    <w:p w14:paraId="1CB5A103" w14:textId="444BC75D" w:rsidR="00C26AC4" w:rsidRPr="00726F35" w:rsidRDefault="00C26AC4" w:rsidP="00177DDE">
      <w:pPr>
        <w:pStyle w:val="Definition"/>
      </w:pPr>
      <w:r w:rsidRPr="00726F35">
        <w:rPr>
          <w:b/>
          <w:bCs/>
          <w:i/>
          <w:iCs/>
        </w:rPr>
        <w:t>action target</w:t>
      </w:r>
      <w:r w:rsidRPr="00726F35">
        <w:t xml:space="preserve"> means</w:t>
      </w:r>
      <w:r w:rsidR="009063EE" w:rsidRPr="00726F35">
        <w:t xml:space="preserve"> a </w:t>
      </w:r>
      <w:r w:rsidR="00B32B28" w:rsidRPr="00726F35">
        <w:t xml:space="preserve">gender equality </w:t>
      </w:r>
      <w:r w:rsidR="009063EE" w:rsidRPr="00726F35">
        <w:t xml:space="preserve">target that is specified in </w:t>
      </w:r>
      <w:r w:rsidR="00F3197B" w:rsidRPr="00726F35">
        <w:t>Part 3</w:t>
      </w:r>
      <w:r w:rsidR="009063EE" w:rsidRPr="00726F35">
        <w:t xml:space="preserve"> to be an action target.</w:t>
      </w:r>
    </w:p>
    <w:p w14:paraId="11E3B755" w14:textId="4E38718C" w:rsidR="00827094" w:rsidRPr="00726F35" w:rsidRDefault="00827094" w:rsidP="00177DDE">
      <w:pPr>
        <w:pStyle w:val="Definition"/>
        <w:rPr>
          <w:i/>
          <w:iCs/>
        </w:rPr>
      </w:pPr>
      <w:r w:rsidRPr="00726F35">
        <w:rPr>
          <w:b/>
          <w:bCs/>
          <w:i/>
          <w:iCs/>
        </w:rPr>
        <w:t>adverse action</w:t>
      </w:r>
      <w:r w:rsidRPr="00726F35">
        <w:t xml:space="preserve"> has the same meaning as in the </w:t>
      </w:r>
      <w:r w:rsidRPr="00726F35">
        <w:rPr>
          <w:i/>
          <w:iCs/>
        </w:rPr>
        <w:t>Fair Work Act 2009</w:t>
      </w:r>
      <w:r w:rsidRPr="00726F35">
        <w:t>.</w:t>
      </w:r>
    </w:p>
    <w:p w14:paraId="553C1994" w14:textId="6AC0FC8E" w:rsidR="00712CD0" w:rsidRPr="00726F35" w:rsidRDefault="00712CD0" w:rsidP="00177DDE">
      <w:pPr>
        <w:pStyle w:val="Definition"/>
      </w:pPr>
      <w:r w:rsidRPr="00726F35">
        <w:rPr>
          <w:b/>
          <w:bCs/>
          <w:i/>
          <w:iCs/>
        </w:rPr>
        <w:t>Agency Head</w:t>
      </w:r>
      <w:r w:rsidRPr="00726F35">
        <w:t xml:space="preserve"> has the same meaning as in the </w:t>
      </w:r>
      <w:r w:rsidRPr="00726F35">
        <w:rPr>
          <w:i/>
          <w:iCs/>
        </w:rPr>
        <w:t>Public Service Act 1999</w:t>
      </w:r>
      <w:r w:rsidRPr="00726F35">
        <w:t>.</w:t>
      </w:r>
    </w:p>
    <w:p w14:paraId="637618E0" w14:textId="283B074A" w:rsidR="008D6491" w:rsidRPr="00726F35" w:rsidRDefault="008D6491" w:rsidP="00FF3063">
      <w:pPr>
        <w:pStyle w:val="Definition"/>
      </w:pPr>
      <w:r w:rsidRPr="00726F35">
        <w:rPr>
          <w:b/>
          <w:bCs/>
          <w:i/>
          <w:iCs/>
        </w:rPr>
        <w:t>b</w:t>
      </w:r>
      <w:r w:rsidR="00FF3063" w:rsidRPr="00726F35">
        <w:rPr>
          <w:b/>
          <w:bCs/>
          <w:i/>
          <w:iCs/>
        </w:rPr>
        <w:t>aseline</w:t>
      </w:r>
      <w:r w:rsidRPr="00726F35">
        <w:t xml:space="preserve"> means:</w:t>
      </w:r>
    </w:p>
    <w:p w14:paraId="7D0DB277" w14:textId="502EB15D" w:rsidR="00FF3063" w:rsidRPr="00726F35" w:rsidRDefault="008D6491" w:rsidP="008D6491">
      <w:pPr>
        <w:pStyle w:val="paragraph"/>
      </w:pPr>
      <w:r w:rsidRPr="00726F35">
        <w:tab/>
        <w:t>(a)</w:t>
      </w:r>
      <w:r w:rsidRPr="00726F35">
        <w:tab/>
      </w:r>
      <w:r w:rsidR="00FF3063" w:rsidRPr="00726F35">
        <w:t>in relation to a</w:t>
      </w:r>
      <w:r w:rsidR="00812087" w:rsidRPr="00726F35">
        <w:t xml:space="preserve"> value for a </w:t>
      </w:r>
      <w:r w:rsidR="00FF3063" w:rsidRPr="00726F35">
        <w:t>numeric target for a</w:t>
      </w:r>
      <w:r w:rsidR="00B165CC" w:rsidRPr="00726F35">
        <w:t>n employer for a</w:t>
      </w:r>
      <w:r w:rsidR="00FF3063" w:rsidRPr="00726F35">
        <w:t xml:space="preserve"> target cycle</w:t>
      </w:r>
      <w:r w:rsidRPr="00726F35">
        <w:t>—</w:t>
      </w:r>
      <w:r w:rsidR="00FF3063" w:rsidRPr="00726F35">
        <w:t xml:space="preserve">the </w:t>
      </w:r>
      <w:r w:rsidR="00812087" w:rsidRPr="00726F35">
        <w:t xml:space="preserve">corresponding value </w:t>
      </w:r>
      <w:r w:rsidR="00B165CC" w:rsidRPr="00726F35">
        <w:t>reported in the baseline report for the target cycle</w:t>
      </w:r>
      <w:r w:rsidRPr="00726F35">
        <w:t xml:space="preserve">; </w:t>
      </w:r>
      <w:r w:rsidR="00CF12AD" w:rsidRPr="00726F35">
        <w:t>or</w:t>
      </w:r>
    </w:p>
    <w:p w14:paraId="6E9001DC" w14:textId="27BA9BD3" w:rsidR="008D6491" w:rsidRPr="00726F35" w:rsidRDefault="008D6491" w:rsidP="008D6491">
      <w:pPr>
        <w:pStyle w:val="paragraph"/>
      </w:pPr>
      <w:r w:rsidRPr="00726F35">
        <w:tab/>
        <w:t>(b)</w:t>
      </w:r>
      <w:r w:rsidRPr="00726F35">
        <w:tab/>
        <w:t>in relation to an action target for an employer for a target cycle</w:t>
      </w:r>
      <w:r w:rsidR="00177BF5" w:rsidRPr="00726F35">
        <w:t>—</w:t>
      </w:r>
      <w:r w:rsidRPr="00726F35">
        <w:t xml:space="preserve">the </w:t>
      </w:r>
      <w:r w:rsidR="009764AE" w:rsidRPr="00726F35">
        <w:t>circumstances</w:t>
      </w:r>
      <w:r w:rsidRPr="00726F35">
        <w:t xml:space="preserve"> </w:t>
      </w:r>
      <w:r w:rsidR="009764AE" w:rsidRPr="00726F35">
        <w:t xml:space="preserve">or actions </w:t>
      </w:r>
      <w:r w:rsidR="009B1D8E" w:rsidRPr="00726F35">
        <w:t>to which the action target relate</w:t>
      </w:r>
      <w:r w:rsidR="009764AE" w:rsidRPr="00726F35">
        <w:t>s</w:t>
      </w:r>
      <w:r w:rsidR="009B1D8E" w:rsidRPr="00726F35">
        <w:t xml:space="preserve">, as </w:t>
      </w:r>
      <w:r w:rsidRPr="00726F35">
        <w:t>reported in the baseline report for the target cycle.</w:t>
      </w:r>
    </w:p>
    <w:p w14:paraId="0C9C09FF" w14:textId="49B8CA62" w:rsidR="00812087" w:rsidRPr="00726F35" w:rsidRDefault="00FA1F7D" w:rsidP="00177DDE">
      <w:pPr>
        <w:pStyle w:val="Definition"/>
      </w:pPr>
      <w:r w:rsidRPr="00726F35">
        <w:rPr>
          <w:b/>
          <w:bCs/>
          <w:i/>
          <w:iCs/>
        </w:rPr>
        <w:t>family and domestic violence</w:t>
      </w:r>
      <w:r w:rsidRPr="00726F35">
        <w:t xml:space="preserve"> has the same meaning as in the </w:t>
      </w:r>
      <w:r w:rsidRPr="00726F35">
        <w:rPr>
          <w:i/>
          <w:iCs/>
        </w:rPr>
        <w:t>Fair Work Act 200</w:t>
      </w:r>
      <w:r w:rsidR="00CF4241" w:rsidRPr="00726F35">
        <w:rPr>
          <w:i/>
          <w:iCs/>
        </w:rPr>
        <w:t>9</w:t>
      </w:r>
      <w:r w:rsidRPr="00726F35">
        <w:t>.</w:t>
      </w:r>
    </w:p>
    <w:p w14:paraId="382C603C" w14:textId="4063E106" w:rsidR="00FE0E83" w:rsidRPr="00726F35" w:rsidRDefault="00FE0E83" w:rsidP="00FE0E83">
      <w:pPr>
        <w:pStyle w:val="Definition"/>
      </w:pPr>
      <w:bookmarkStart w:id="7" w:name="_Hlk188539670"/>
      <w:r w:rsidRPr="00726F35">
        <w:rPr>
          <w:b/>
          <w:bCs/>
          <w:i/>
          <w:iCs/>
        </w:rPr>
        <w:t>manager</w:t>
      </w:r>
      <w:r w:rsidRPr="00726F35">
        <w:t xml:space="preserve"> includes the following:</w:t>
      </w:r>
    </w:p>
    <w:p w14:paraId="1974B82A" w14:textId="77777777" w:rsidR="00FE0E83" w:rsidRPr="00726F35" w:rsidRDefault="00FE0E83" w:rsidP="00FE0E83">
      <w:pPr>
        <w:pStyle w:val="paragraph"/>
      </w:pPr>
      <w:r w:rsidRPr="00726F35">
        <w:tab/>
        <w:t>(a)</w:t>
      </w:r>
      <w:r w:rsidRPr="00726F35">
        <w:tab/>
        <w:t>Chief Executive Officer or equivalent;</w:t>
      </w:r>
    </w:p>
    <w:p w14:paraId="2DC9D8FC" w14:textId="77777777" w:rsidR="00FE0E83" w:rsidRPr="00726F35" w:rsidRDefault="00FE0E83" w:rsidP="00FE0E83">
      <w:pPr>
        <w:pStyle w:val="paragraph"/>
      </w:pPr>
      <w:r w:rsidRPr="00726F35">
        <w:tab/>
        <w:t>(b)</w:t>
      </w:r>
      <w:r w:rsidRPr="00726F35">
        <w:tab/>
        <w:t>Agency Head or equivalent;</w:t>
      </w:r>
    </w:p>
    <w:p w14:paraId="3395F817" w14:textId="77777777" w:rsidR="00FE0E83" w:rsidRPr="00726F35" w:rsidRDefault="00FE0E83" w:rsidP="00FE0E83">
      <w:pPr>
        <w:pStyle w:val="paragraph"/>
      </w:pPr>
      <w:r w:rsidRPr="00726F35">
        <w:tab/>
        <w:t>(c)</w:t>
      </w:r>
      <w:r w:rsidRPr="00726F35">
        <w:tab/>
        <w:t>key management personnel;</w:t>
      </w:r>
    </w:p>
    <w:p w14:paraId="6AEE6502" w14:textId="09E35463" w:rsidR="00C86E77" w:rsidRPr="00726F35" w:rsidRDefault="00FE0E83" w:rsidP="00C86E77">
      <w:pPr>
        <w:pStyle w:val="paragraph"/>
      </w:pPr>
      <w:r w:rsidRPr="00726F35">
        <w:tab/>
        <w:t>(d)</w:t>
      </w:r>
      <w:r w:rsidRPr="00726F35">
        <w:tab/>
        <w:t>other managers.</w:t>
      </w:r>
    </w:p>
    <w:bookmarkEnd w:id="7"/>
    <w:p w14:paraId="6842CD28" w14:textId="57291C96" w:rsidR="00C86E77" w:rsidRPr="00726F35" w:rsidRDefault="00C86E77" w:rsidP="00177DDE">
      <w:pPr>
        <w:pStyle w:val="Definition"/>
      </w:pPr>
      <w:r w:rsidRPr="00726F35">
        <w:rPr>
          <w:b/>
          <w:bCs/>
          <w:i/>
          <w:iCs/>
        </w:rPr>
        <w:t>non</w:t>
      </w:r>
      <w:r w:rsidR="00726F35">
        <w:rPr>
          <w:b/>
          <w:bCs/>
          <w:i/>
          <w:iCs/>
        </w:rPr>
        <w:noBreakHyphen/>
      </w:r>
      <w:r w:rsidRPr="00726F35">
        <w:rPr>
          <w:b/>
          <w:bCs/>
          <w:i/>
          <w:iCs/>
        </w:rPr>
        <w:t>manager</w:t>
      </w:r>
      <w:r w:rsidR="006C1CAB" w:rsidRPr="00726F35">
        <w:t>, in relation to an employer,</w:t>
      </w:r>
      <w:r w:rsidRPr="00726F35">
        <w:t xml:space="preserve"> means an employee </w:t>
      </w:r>
      <w:r w:rsidR="006C1CAB" w:rsidRPr="00726F35">
        <w:t xml:space="preserve">of the employer </w:t>
      </w:r>
      <w:r w:rsidRPr="00726F35">
        <w:t>who is not a man</w:t>
      </w:r>
      <w:r w:rsidR="003D3A52" w:rsidRPr="00726F35">
        <w:t>a</w:t>
      </w:r>
      <w:r w:rsidRPr="00726F35">
        <w:t>ger</w:t>
      </w:r>
      <w:r w:rsidR="00EF4F6D" w:rsidRPr="00726F35">
        <w:t>.</w:t>
      </w:r>
    </w:p>
    <w:p w14:paraId="27731752" w14:textId="6070F3B8" w:rsidR="00C26AC4" w:rsidRPr="00726F35" w:rsidRDefault="00C26AC4" w:rsidP="00177DDE">
      <w:pPr>
        <w:pStyle w:val="Definition"/>
      </w:pPr>
      <w:r w:rsidRPr="00726F35">
        <w:rPr>
          <w:b/>
          <w:bCs/>
          <w:i/>
          <w:iCs/>
        </w:rPr>
        <w:t>numeric target</w:t>
      </w:r>
      <w:r w:rsidRPr="00726F35">
        <w:t xml:space="preserve"> means</w:t>
      </w:r>
      <w:r w:rsidR="009063EE" w:rsidRPr="00726F35">
        <w:t xml:space="preserve"> a </w:t>
      </w:r>
      <w:r w:rsidR="00B32B28" w:rsidRPr="00726F35">
        <w:t xml:space="preserve">gender equality </w:t>
      </w:r>
      <w:r w:rsidR="009063EE" w:rsidRPr="00726F35">
        <w:t xml:space="preserve">target that is specified in </w:t>
      </w:r>
      <w:r w:rsidR="00F3197B" w:rsidRPr="00726F35">
        <w:t>Part 3</w:t>
      </w:r>
      <w:r w:rsidR="009063EE" w:rsidRPr="00726F35">
        <w:t xml:space="preserve"> to be a numeric target.</w:t>
      </w:r>
    </w:p>
    <w:p w14:paraId="7AFCB8F6" w14:textId="1765FBCB" w:rsidR="00F84BB7" w:rsidRPr="00726F35" w:rsidRDefault="00F3197B" w:rsidP="00740175">
      <w:pPr>
        <w:pStyle w:val="ActHead2"/>
        <w:pageBreakBefore/>
      </w:pPr>
      <w:bookmarkStart w:id="8" w:name="_Toc193964785"/>
      <w:r w:rsidRPr="00332DE6">
        <w:rPr>
          <w:rStyle w:val="CharPartNo"/>
        </w:rPr>
        <w:lastRenderedPageBreak/>
        <w:t>Part 2</w:t>
      </w:r>
      <w:r w:rsidR="00740175" w:rsidRPr="00726F35">
        <w:t>—</w:t>
      </w:r>
      <w:r w:rsidR="00740175" w:rsidRPr="00332DE6">
        <w:rPr>
          <w:rStyle w:val="CharPartText"/>
        </w:rPr>
        <w:t xml:space="preserve">Rules </w:t>
      </w:r>
      <w:r w:rsidR="00D06A61" w:rsidRPr="00332DE6">
        <w:rPr>
          <w:rStyle w:val="CharPartText"/>
        </w:rPr>
        <w:t xml:space="preserve">relating to </w:t>
      </w:r>
      <w:r w:rsidR="00740175" w:rsidRPr="00332DE6">
        <w:rPr>
          <w:rStyle w:val="CharPartText"/>
        </w:rPr>
        <w:t>gender equality targets</w:t>
      </w:r>
      <w:bookmarkEnd w:id="8"/>
    </w:p>
    <w:p w14:paraId="7326DE2B" w14:textId="35DA6B0E" w:rsidR="00177DDE" w:rsidRPr="00332DE6" w:rsidRDefault="00177DDE" w:rsidP="00177DDE">
      <w:pPr>
        <w:pStyle w:val="Header"/>
      </w:pPr>
      <w:r w:rsidRPr="00332DE6">
        <w:rPr>
          <w:rStyle w:val="CharDivNo"/>
        </w:rPr>
        <w:t xml:space="preserve"> </w:t>
      </w:r>
      <w:r w:rsidRPr="00332DE6">
        <w:rPr>
          <w:rStyle w:val="CharDivText"/>
        </w:rPr>
        <w:t xml:space="preserve"> </w:t>
      </w:r>
    </w:p>
    <w:p w14:paraId="61D6A60D" w14:textId="501A8415" w:rsidR="00D06A61" w:rsidRPr="00726F35" w:rsidRDefault="00F3197B" w:rsidP="00177DDE">
      <w:pPr>
        <w:pStyle w:val="ActHead5"/>
      </w:pPr>
      <w:bookmarkStart w:id="9" w:name="_Toc193964786"/>
      <w:r w:rsidRPr="00332DE6">
        <w:rPr>
          <w:rStyle w:val="CharSectno"/>
        </w:rPr>
        <w:t>5</w:t>
      </w:r>
      <w:r w:rsidR="00D06A61" w:rsidRPr="00726F35">
        <w:t xml:space="preserve">  Setting gender equality targets</w:t>
      </w:r>
      <w:bookmarkEnd w:id="9"/>
    </w:p>
    <w:p w14:paraId="7AD0A226" w14:textId="067A476A" w:rsidR="00D06A61" w:rsidRPr="00726F35" w:rsidRDefault="00D06A61" w:rsidP="00D06A61">
      <w:pPr>
        <w:pStyle w:val="subsection"/>
      </w:pPr>
      <w:r w:rsidRPr="00726F35">
        <w:tab/>
      </w:r>
      <w:r w:rsidRPr="00726F35">
        <w:tab/>
        <w:t xml:space="preserve">For the purposes of </w:t>
      </w:r>
      <w:r w:rsidR="003C47C8" w:rsidRPr="00726F35">
        <w:t>paragraph</w:t>
      </w:r>
      <w:r w:rsidR="00F3197B" w:rsidRPr="00726F35">
        <w:t> 1</w:t>
      </w:r>
      <w:r w:rsidRPr="00726F35">
        <w:t xml:space="preserve">7B(1)(a) of the Act, </w:t>
      </w:r>
      <w:r w:rsidR="002E423E" w:rsidRPr="00726F35">
        <w:t xml:space="preserve">each target in a </w:t>
      </w:r>
      <w:r w:rsidR="00D72CB9" w:rsidRPr="00726F35">
        <w:t xml:space="preserve">section </w:t>
      </w:r>
      <w:r w:rsidR="002E423E" w:rsidRPr="00726F35">
        <w:t>in</w:t>
      </w:r>
      <w:r w:rsidR="00D72CB9" w:rsidRPr="00726F35">
        <w:t xml:space="preserve"> a </w:t>
      </w:r>
      <w:r w:rsidR="000E5FDE" w:rsidRPr="00726F35">
        <w:t xml:space="preserve">Division </w:t>
      </w:r>
      <w:r w:rsidRPr="00726F35">
        <w:t xml:space="preserve">of </w:t>
      </w:r>
      <w:r w:rsidR="00F3197B" w:rsidRPr="00726F35">
        <w:t>Part 3</w:t>
      </w:r>
      <w:r w:rsidR="000E5FDE" w:rsidRPr="00726F35">
        <w:t xml:space="preserve"> </w:t>
      </w:r>
      <w:r w:rsidRPr="00726F35">
        <w:t xml:space="preserve">of this instrument is set as a gender equality target in relation to the gender equality indicator </w:t>
      </w:r>
      <w:r w:rsidR="00533CE6" w:rsidRPr="00726F35">
        <w:t xml:space="preserve">mentioned in the </w:t>
      </w:r>
      <w:r w:rsidR="00F316D1" w:rsidRPr="00726F35">
        <w:t xml:space="preserve">heading of that </w:t>
      </w:r>
      <w:r w:rsidR="00533CE6" w:rsidRPr="00726F35">
        <w:t>Division</w:t>
      </w:r>
      <w:r w:rsidRPr="00726F35">
        <w:t>.</w:t>
      </w:r>
    </w:p>
    <w:p w14:paraId="2D451130" w14:textId="0BDAB55F" w:rsidR="0056426C" w:rsidRPr="00726F35" w:rsidRDefault="00F3197B" w:rsidP="00177DDE">
      <w:pPr>
        <w:pStyle w:val="ActHead5"/>
      </w:pPr>
      <w:bookmarkStart w:id="10" w:name="_Toc193964787"/>
      <w:r w:rsidRPr="00332DE6">
        <w:rPr>
          <w:rStyle w:val="CharSectno"/>
        </w:rPr>
        <w:t>6</w:t>
      </w:r>
      <w:r w:rsidR="0056426C" w:rsidRPr="00726F35">
        <w:t xml:space="preserve">  </w:t>
      </w:r>
      <w:r w:rsidR="00177DDE" w:rsidRPr="00726F35">
        <w:t>Rules for the selection of targets</w:t>
      </w:r>
      <w:r w:rsidR="00D06A61" w:rsidRPr="00726F35">
        <w:t xml:space="preserve"> by a designated relevant employer</w:t>
      </w:r>
      <w:bookmarkEnd w:id="10"/>
    </w:p>
    <w:p w14:paraId="17D76F56" w14:textId="6417B59F" w:rsidR="00177DDE" w:rsidRPr="00726F35" w:rsidRDefault="00177DDE" w:rsidP="00177DDE">
      <w:pPr>
        <w:pStyle w:val="subsection"/>
      </w:pPr>
      <w:r w:rsidRPr="00726F35">
        <w:tab/>
      </w:r>
      <w:r w:rsidR="00F55E56" w:rsidRPr="00726F35">
        <w:t>(1)</w:t>
      </w:r>
      <w:r w:rsidRPr="00726F35">
        <w:tab/>
        <w:t xml:space="preserve">For the purposes of </w:t>
      </w:r>
      <w:r w:rsidR="00F3197B" w:rsidRPr="00726F35">
        <w:t>paragraph 1</w:t>
      </w:r>
      <w:r w:rsidR="00355323" w:rsidRPr="00726F35">
        <w:t>7B(1)(b) of the Act</w:t>
      </w:r>
      <w:r w:rsidR="00E8092D" w:rsidRPr="00726F35">
        <w:t>,</w:t>
      </w:r>
      <w:r w:rsidR="00355323" w:rsidRPr="00726F35">
        <w:t xml:space="preserve"> </w:t>
      </w:r>
      <w:r w:rsidR="00F3197B" w:rsidRPr="00726F35">
        <w:t>subsection</w:t>
      </w:r>
      <w:r w:rsidR="002E423E" w:rsidRPr="00726F35">
        <w:t>s</w:t>
      </w:r>
      <w:r w:rsidR="00F3197B" w:rsidRPr="00726F35">
        <w:t> (</w:t>
      </w:r>
      <w:r w:rsidR="00F55E56" w:rsidRPr="00726F35">
        <w:t>2)</w:t>
      </w:r>
      <w:r w:rsidR="002E423E" w:rsidRPr="00726F35">
        <w:t>,</w:t>
      </w:r>
      <w:r w:rsidR="00F55E56" w:rsidRPr="00726F35">
        <w:t xml:space="preserve"> </w:t>
      </w:r>
      <w:r w:rsidR="00692144" w:rsidRPr="00726F35">
        <w:t>(3)</w:t>
      </w:r>
      <w:r w:rsidR="002E423E" w:rsidRPr="00726F35">
        <w:t xml:space="preserve"> and (4)</w:t>
      </w:r>
      <w:r w:rsidR="00692144" w:rsidRPr="00726F35">
        <w:t xml:space="preserve"> </w:t>
      </w:r>
      <w:r w:rsidR="00CB7A71" w:rsidRPr="00726F35">
        <w:t xml:space="preserve">of this section </w:t>
      </w:r>
      <w:r w:rsidR="00355323" w:rsidRPr="00726F35">
        <w:t>are specified</w:t>
      </w:r>
      <w:r w:rsidR="005B0392" w:rsidRPr="00726F35">
        <w:t xml:space="preserve"> as rules</w:t>
      </w:r>
      <w:r w:rsidR="00355323" w:rsidRPr="00726F35">
        <w:t xml:space="preserve"> </w:t>
      </w:r>
      <w:r w:rsidR="00CB7A71" w:rsidRPr="00726F35">
        <w:t xml:space="preserve">for </w:t>
      </w:r>
      <w:r w:rsidR="00355323" w:rsidRPr="00726F35">
        <w:t xml:space="preserve">a designated relevant employer </w:t>
      </w:r>
      <w:r w:rsidR="00763D96" w:rsidRPr="00726F35">
        <w:t xml:space="preserve">selecting targets in accordance with </w:t>
      </w:r>
      <w:r w:rsidR="00784238" w:rsidRPr="00726F35">
        <w:t>subsection 1</w:t>
      </w:r>
      <w:r w:rsidR="00763D96" w:rsidRPr="00726F35">
        <w:t xml:space="preserve">3(3AA) of the Act </w:t>
      </w:r>
      <w:r w:rsidR="00355323" w:rsidRPr="00726F35">
        <w:t xml:space="preserve">in </w:t>
      </w:r>
      <w:r w:rsidR="00131796" w:rsidRPr="00726F35">
        <w:t xml:space="preserve">relation to </w:t>
      </w:r>
      <w:r w:rsidR="00355323" w:rsidRPr="00726F35">
        <w:t xml:space="preserve">a target cycle that begins after the commencement of this </w:t>
      </w:r>
      <w:r w:rsidR="002E423E" w:rsidRPr="00726F35">
        <w:t>instrument</w:t>
      </w:r>
      <w:r w:rsidR="00F55E56" w:rsidRPr="00726F35">
        <w:t>.</w:t>
      </w:r>
    </w:p>
    <w:p w14:paraId="45369AA4" w14:textId="3A34332B" w:rsidR="003876C1" w:rsidRPr="00726F35" w:rsidRDefault="00F55E56" w:rsidP="00177DDE">
      <w:pPr>
        <w:pStyle w:val="subsection"/>
      </w:pPr>
      <w:r w:rsidRPr="00726F35">
        <w:tab/>
        <w:t>(2)</w:t>
      </w:r>
      <w:r w:rsidRPr="00726F35">
        <w:tab/>
      </w:r>
      <w:r w:rsidR="00787715" w:rsidRPr="00726F35">
        <w:t xml:space="preserve">In selecting </w:t>
      </w:r>
      <w:r w:rsidR="003C47C8" w:rsidRPr="00726F35">
        <w:t xml:space="preserve">gender equality </w:t>
      </w:r>
      <w:r w:rsidR="00787715" w:rsidRPr="00726F35">
        <w:t xml:space="preserve">targets </w:t>
      </w:r>
      <w:r w:rsidR="00FF1C62" w:rsidRPr="00726F35">
        <w:t xml:space="preserve">the </w:t>
      </w:r>
      <w:r w:rsidRPr="00726F35">
        <w:t>designated relevant employer must</w:t>
      </w:r>
      <w:r w:rsidR="003876C1" w:rsidRPr="00726F35">
        <w:t xml:space="preserve"> select 3 different targets, at least </w:t>
      </w:r>
      <w:r w:rsidR="00EA7104" w:rsidRPr="00726F35">
        <w:t>one</w:t>
      </w:r>
      <w:r w:rsidR="00BB258A" w:rsidRPr="00726F35">
        <w:t xml:space="preserve"> </w:t>
      </w:r>
      <w:r w:rsidR="003876C1" w:rsidRPr="00726F35">
        <w:t>of which must be a numeric target.</w:t>
      </w:r>
    </w:p>
    <w:p w14:paraId="7FCD4842" w14:textId="553A8550" w:rsidR="002E423E" w:rsidRPr="00726F35" w:rsidRDefault="002E423E" w:rsidP="004E2BE0">
      <w:pPr>
        <w:pStyle w:val="subsection"/>
      </w:pPr>
      <w:r w:rsidRPr="00726F35">
        <w:tab/>
        <w:t>(3)</w:t>
      </w:r>
      <w:r w:rsidRPr="00726F35">
        <w:tab/>
        <w:t xml:space="preserve">If a designated relevant employer is required to nominate or specify anything in relation to a target, </w:t>
      </w:r>
      <w:r w:rsidR="004E2BE0" w:rsidRPr="00726F35">
        <w:t xml:space="preserve">the employer must </w:t>
      </w:r>
      <w:r w:rsidR="00FF1C62" w:rsidRPr="00726F35">
        <w:t xml:space="preserve">do so by </w:t>
      </w:r>
      <w:r w:rsidR="004E2BE0" w:rsidRPr="00726F35">
        <w:t>includ</w:t>
      </w:r>
      <w:r w:rsidR="00FF1C62" w:rsidRPr="00726F35">
        <w:t>ing</w:t>
      </w:r>
      <w:r w:rsidR="004E2BE0" w:rsidRPr="00726F35">
        <w:t xml:space="preserve"> the </w:t>
      </w:r>
      <w:r w:rsidRPr="00726F35">
        <w:t>nomination o</w:t>
      </w:r>
      <w:r w:rsidR="004E2BE0" w:rsidRPr="00726F35">
        <w:t>r</w:t>
      </w:r>
      <w:r w:rsidRPr="00726F35">
        <w:t xml:space="preserve"> specification in </w:t>
      </w:r>
      <w:r w:rsidR="004E2BE0" w:rsidRPr="00726F35">
        <w:t>the public report in which the employer selects the target</w:t>
      </w:r>
      <w:r w:rsidRPr="00726F35">
        <w:t>.</w:t>
      </w:r>
    </w:p>
    <w:p w14:paraId="4B3A6EC7" w14:textId="15717D38" w:rsidR="00782294" w:rsidRPr="00726F35" w:rsidRDefault="00692144" w:rsidP="00160338">
      <w:pPr>
        <w:pStyle w:val="subsection"/>
      </w:pPr>
      <w:r w:rsidRPr="00726F35">
        <w:tab/>
        <w:t>(</w:t>
      </w:r>
      <w:r w:rsidR="002E423E" w:rsidRPr="00726F35">
        <w:t>4</w:t>
      </w:r>
      <w:r w:rsidRPr="00726F35">
        <w:t>)</w:t>
      </w:r>
      <w:r w:rsidRPr="00726F35">
        <w:tab/>
      </w:r>
      <w:r w:rsidR="00A72623" w:rsidRPr="00726F35">
        <w:t xml:space="preserve">If a target provides </w:t>
      </w:r>
      <w:r w:rsidR="00C37D7E" w:rsidRPr="00726F35">
        <w:t>that</w:t>
      </w:r>
      <w:r w:rsidR="00A72623" w:rsidRPr="00726F35">
        <w:t xml:space="preserve"> a designated relevant employer is</w:t>
      </w:r>
      <w:r w:rsidR="00DC26BA" w:rsidRPr="00726F35">
        <w:t xml:space="preserve"> only</w:t>
      </w:r>
      <w:r w:rsidR="00A72623" w:rsidRPr="00726F35">
        <w:t xml:space="preserve"> eligible to select the target</w:t>
      </w:r>
      <w:r w:rsidR="00C37D7E" w:rsidRPr="00726F35">
        <w:t xml:space="preserve"> in certain circumstances</w:t>
      </w:r>
      <w:r w:rsidR="00A72623" w:rsidRPr="00726F35">
        <w:t xml:space="preserve">, an employer may only select the target if </w:t>
      </w:r>
      <w:r w:rsidR="00C37D7E" w:rsidRPr="00726F35">
        <w:t>those circumstances exist</w:t>
      </w:r>
      <w:r w:rsidR="00BE29E1" w:rsidRPr="00726F35">
        <w:t>.</w:t>
      </w:r>
    </w:p>
    <w:p w14:paraId="113362B9" w14:textId="1322F04B" w:rsidR="00BB1F8F" w:rsidRPr="00726F35" w:rsidRDefault="00F3197B" w:rsidP="00BB1F8F">
      <w:pPr>
        <w:pStyle w:val="ActHead2"/>
        <w:pageBreakBefore/>
      </w:pPr>
      <w:bookmarkStart w:id="11" w:name="_Toc193964788"/>
      <w:r w:rsidRPr="00332DE6">
        <w:rPr>
          <w:rStyle w:val="CharPartNo"/>
        </w:rPr>
        <w:lastRenderedPageBreak/>
        <w:t>Part 3</w:t>
      </w:r>
      <w:r w:rsidR="00BB1F8F" w:rsidRPr="00726F35">
        <w:t>—</w:t>
      </w:r>
      <w:r w:rsidR="00BB1F8F" w:rsidRPr="00332DE6">
        <w:rPr>
          <w:rStyle w:val="CharPartText"/>
        </w:rPr>
        <w:t>Gender equality targets</w:t>
      </w:r>
      <w:bookmarkEnd w:id="11"/>
    </w:p>
    <w:p w14:paraId="7947A5CC" w14:textId="4A773C30" w:rsidR="00BB1F8F" w:rsidRPr="00726F35" w:rsidRDefault="00F3197B" w:rsidP="00BB1F8F">
      <w:pPr>
        <w:pStyle w:val="ActHead3"/>
      </w:pPr>
      <w:bookmarkStart w:id="12" w:name="_Toc193964789"/>
      <w:r w:rsidRPr="00332DE6">
        <w:rPr>
          <w:rStyle w:val="CharDivNo"/>
        </w:rPr>
        <w:t>Division 1</w:t>
      </w:r>
      <w:r w:rsidR="00BB1F8F" w:rsidRPr="00726F35">
        <w:t>—</w:t>
      </w:r>
      <w:r w:rsidR="00C33AD1" w:rsidRPr="00332DE6">
        <w:rPr>
          <w:rStyle w:val="CharDivText"/>
        </w:rPr>
        <w:t>Gender equality indicator 1—g</w:t>
      </w:r>
      <w:r w:rsidR="00787715" w:rsidRPr="00332DE6">
        <w:rPr>
          <w:rStyle w:val="CharDivText"/>
        </w:rPr>
        <w:t xml:space="preserve">ender </w:t>
      </w:r>
      <w:r w:rsidR="00BB1F8F" w:rsidRPr="00332DE6">
        <w:rPr>
          <w:rStyle w:val="CharDivText"/>
        </w:rPr>
        <w:t xml:space="preserve">composition </w:t>
      </w:r>
      <w:r w:rsidR="00223702" w:rsidRPr="00332DE6">
        <w:rPr>
          <w:rStyle w:val="CharDivText"/>
        </w:rPr>
        <w:t>of the workforce</w:t>
      </w:r>
      <w:bookmarkEnd w:id="12"/>
    </w:p>
    <w:p w14:paraId="5BCD59D1" w14:textId="6636E210" w:rsidR="00223702" w:rsidRPr="00726F35" w:rsidRDefault="00F3197B" w:rsidP="006C6F0D">
      <w:pPr>
        <w:pStyle w:val="ActHead5"/>
      </w:pPr>
      <w:bookmarkStart w:id="13" w:name="_Toc193964790"/>
      <w:bookmarkStart w:id="14" w:name="_Hlk188538645"/>
      <w:bookmarkStart w:id="15" w:name="_Hlk193274233"/>
      <w:r w:rsidRPr="00332DE6">
        <w:rPr>
          <w:rStyle w:val="CharSectno"/>
        </w:rPr>
        <w:t>7</w:t>
      </w:r>
      <w:r w:rsidR="00223702" w:rsidRPr="00726F35">
        <w:t xml:space="preserve">  </w:t>
      </w:r>
      <w:r w:rsidR="00787715" w:rsidRPr="00726F35">
        <w:t>Gender equality target—i</w:t>
      </w:r>
      <w:r w:rsidR="00223702" w:rsidRPr="00726F35">
        <w:t>ncreased representation</w:t>
      </w:r>
      <w:r w:rsidR="002E423E" w:rsidRPr="00726F35">
        <w:t xml:space="preserve"> (</w:t>
      </w:r>
      <w:r w:rsidR="00C86E77" w:rsidRPr="00726F35">
        <w:t>non</w:t>
      </w:r>
      <w:r w:rsidR="00726F35">
        <w:noBreakHyphen/>
      </w:r>
      <w:r w:rsidR="00C86E77" w:rsidRPr="00726F35">
        <w:t>managers</w:t>
      </w:r>
      <w:r w:rsidR="002E423E" w:rsidRPr="00726F35">
        <w:t>)</w:t>
      </w:r>
      <w:bookmarkEnd w:id="13"/>
    </w:p>
    <w:p w14:paraId="0BEDEFD1" w14:textId="77777777" w:rsidR="005B0392" w:rsidRPr="00726F35" w:rsidRDefault="005B0392" w:rsidP="005B0392">
      <w:pPr>
        <w:pStyle w:val="subsection"/>
      </w:pPr>
      <w:bookmarkStart w:id="16" w:name="_Hlk188536256"/>
      <w:bookmarkEnd w:id="14"/>
      <w:r w:rsidRPr="00726F35">
        <w:tab/>
        <w:t>(1)</w:t>
      </w:r>
      <w:r w:rsidRPr="00726F35">
        <w:tab/>
        <w:t>If an employer selects this target in relation to a target cycle, the employer must:</w:t>
      </w:r>
    </w:p>
    <w:p w14:paraId="4215E6DD" w14:textId="5BED0CAA" w:rsidR="005B0392" w:rsidRPr="00726F35" w:rsidRDefault="005B0392" w:rsidP="005B0392">
      <w:pPr>
        <w:pStyle w:val="paragraph"/>
      </w:pPr>
      <w:r w:rsidRPr="00726F35">
        <w:tab/>
        <w:t>(a)</w:t>
      </w:r>
      <w:r w:rsidRPr="00726F35">
        <w:tab/>
      </w:r>
      <w:r w:rsidR="00855885" w:rsidRPr="00726F35">
        <w:t>specify</w:t>
      </w:r>
      <w:r w:rsidRPr="00726F35">
        <w:t xml:space="preserve"> a </w:t>
      </w:r>
      <w:r w:rsidR="001A079E" w:rsidRPr="00726F35">
        <w:t>category</w:t>
      </w:r>
      <w:r w:rsidRPr="00726F35">
        <w:t xml:space="preserve"> of </w:t>
      </w:r>
      <w:r w:rsidR="00C86E77" w:rsidRPr="00726F35">
        <w:t>non</w:t>
      </w:r>
      <w:r w:rsidR="00726F35">
        <w:noBreakHyphen/>
      </w:r>
      <w:r w:rsidR="00C86E77" w:rsidRPr="00726F35">
        <w:t>managers</w:t>
      </w:r>
      <w:r w:rsidR="00A7144E" w:rsidRPr="00726F35">
        <w:t xml:space="preserve"> (which must not include all non</w:t>
      </w:r>
      <w:r w:rsidR="00726F35">
        <w:noBreakHyphen/>
      </w:r>
      <w:r w:rsidR="00A7144E" w:rsidRPr="00726F35">
        <w:t>managers)</w:t>
      </w:r>
      <w:r w:rsidR="00B84C0C" w:rsidRPr="00726F35">
        <w:t xml:space="preserve"> in which </w:t>
      </w:r>
      <w:r w:rsidR="00305BC4" w:rsidRPr="00726F35">
        <w:t xml:space="preserve">there </w:t>
      </w:r>
      <w:r w:rsidR="005D4274" w:rsidRPr="00726F35">
        <w:t>wa</w:t>
      </w:r>
      <w:r w:rsidR="00305BC4" w:rsidRPr="00726F35">
        <w:t>s an</w:t>
      </w:r>
      <w:r w:rsidR="009049C5" w:rsidRPr="00726F35">
        <w:t xml:space="preserve"> </w:t>
      </w:r>
      <w:r w:rsidR="00B84C0C" w:rsidRPr="00726F35">
        <w:t>under</w:t>
      </w:r>
      <w:r w:rsidR="00726F35">
        <w:noBreakHyphen/>
      </w:r>
      <w:r w:rsidR="00B84C0C" w:rsidRPr="00726F35">
        <w:t>represented</w:t>
      </w:r>
      <w:r w:rsidR="00305BC4" w:rsidRPr="00726F35">
        <w:t xml:space="preserve"> gender</w:t>
      </w:r>
      <w:r w:rsidR="00DE62B7" w:rsidRPr="00726F35">
        <w:t xml:space="preserve"> in the baseline</w:t>
      </w:r>
      <w:r w:rsidRPr="00726F35">
        <w:t>; and</w:t>
      </w:r>
    </w:p>
    <w:p w14:paraId="27382CDB" w14:textId="503BDA20" w:rsidR="008F4F65" w:rsidRPr="00726F35" w:rsidRDefault="008F4F65" w:rsidP="005B0392">
      <w:pPr>
        <w:pStyle w:val="paragraph"/>
      </w:pPr>
      <w:r w:rsidRPr="00726F35">
        <w:tab/>
        <w:t>(b)</w:t>
      </w:r>
      <w:r w:rsidRPr="00726F35">
        <w:tab/>
        <w:t>nominate</w:t>
      </w:r>
      <w:r w:rsidR="00185F3F" w:rsidRPr="00726F35">
        <w:t xml:space="preserve"> </w:t>
      </w:r>
      <w:r w:rsidR="00F52B7E" w:rsidRPr="00726F35">
        <w:t>the</w:t>
      </w:r>
      <w:r w:rsidRPr="00726F35">
        <w:t xml:space="preserve"> increase</w:t>
      </w:r>
      <w:r w:rsidR="00EB49AB" w:rsidRPr="00726F35">
        <w:t xml:space="preserve"> (as a percentage)</w:t>
      </w:r>
      <w:r w:rsidR="00767774" w:rsidRPr="00726F35">
        <w:t xml:space="preserve"> </w:t>
      </w:r>
      <w:r w:rsidRPr="00726F35">
        <w:t>in the representation of the under</w:t>
      </w:r>
      <w:r w:rsidR="00726F35">
        <w:noBreakHyphen/>
      </w:r>
      <w:r w:rsidRPr="00726F35">
        <w:t xml:space="preserve">represented gender </w:t>
      </w:r>
      <w:r w:rsidR="0025603B" w:rsidRPr="00726F35">
        <w:t xml:space="preserve">in the specified </w:t>
      </w:r>
      <w:r w:rsidR="001A079E" w:rsidRPr="00726F35">
        <w:t>category</w:t>
      </w:r>
      <w:r w:rsidR="00A74C0C" w:rsidRPr="00726F35">
        <w:t xml:space="preserve"> at the end of the target cycle, as compared to the baseline,</w:t>
      </w:r>
      <w:r w:rsidR="001A079E" w:rsidRPr="00726F35">
        <w:t xml:space="preserve"> </w:t>
      </w:r>
      <w:r w:rsidRPr="00726F35">
        <w:t>that is required for the employer to have met the target.</w:t>
      </w:r>
    </w:p>
    <w:bookmarkEnd w:id="16"/>
    <w:p w14:paraId="091A92DA" w14:textId="597B8308" w:rsidR="00D72CB9" w:rsidRPr="00726F35" w:rsidRDefault="00D72CB9" w:rsidP="000768D0">
      <w:pPr>
        <w:pStyle w:val="subsection"/>
      </w:pPr>
      <w:r w:rsidRPr="00726F35">
        <w:tab/>
        <w:t>(</w:t>
      </w:r>
      <w:r w:rsidR="00A634F3" w:rsidRPr="00726F35">
        <w:t>2</w:t>
      </w:r>
      <w:r w:rsidRPr="00726F35">
        <w:t>)</w:t>
      </w:r>
      <w:r w:rsidRPr="00726F35">
        <w:tab/>
      </w:r>
      <w:r w:rsidR="00C25353" w:rsidRPr="00726F35">
        <w:t>The target in this section</w:t>
      </w:r>
      <w:r w:rsidRPr="00726F35">
        <w:t xml:space="preserve"> is a numeric target.</w:t>
      </w:r>
    </w:p>
    <w:p w14:paraId="27941048" w14:textId="5F39E90C" w:rsidR="00787715" w:rsidRPr="00726F35" w:rsidRDefault="00F3197B" w:rsidP="006C6F0D">
      <w:pPr>
        <w:pStyle w:val="ActHead5"/>
      </w:pPr>
      <w:bookmarkStart w:id="17" w:name="_Toc193964791"/>
      <w:bookmarkEnd w:id="15"/>
      <w:r w:rsidRPr="00332DE6">
        <w:rPr>
          <w:rStyle w:val="CharSectno"/>
        </w:rPr>
        <w:t>8</w:t>
      </w:r>
      <w:r w:rsidR="00787715" w:rsidRPr="00726F35">
        <w:t xml:space="preserve">  Gender equality target—increased representation</w:t>
      </w:r>
      <w:r w:rsidR="002E423E" w:rsidRPr="00726F35">
        <w:t xml:space="preserve"> (</w:t>
      </w:r>
      <w:r w:rsidR="00787715" w:rsidRPr="00726F35">
        <w:t>managers</w:t>
      </w:r>
      <w:r w:rsidR="002E423E" w:rsidRPr="00726F35">
        <w:t>)</w:t>
      </w:r>
      <w:bookmarkEnd w:id="17"/>
    </w:p>
    <w:p w14:paraId="394A508A" w14:textId="23A88A65" w:rsidR="00C86E77" w:rsidRPr="00726F35" w:rsidRDefault="00D72CB9" w:rsidP="00ED64C6">
      <w:pPr>
        <w:pStyle w:val="subsection"/>
      </w:pPr>
      <w:r w:rsidRPr="00726F35">
        <w:tab/>
        <w:t>(1)</w:t>
      </w:r>
      <w:r w:rsidRPr="00726F35">
        <w:tab/>
      </w:r>
      <w:r w:rsidR="000F5423" w:rsidRPr="00726F35">
        <w:t>If an employer selects this target in relation to a target cycle, the employer must</w:t>
      </w:r>
      <w:r w:rsidR="00C86E77" w:rsidRPr="00726F35">
        <w:t>:</w:t>
      </w:r>
    </w:p>
    <w:p w14:paraId="1E632925" w14:textId="66122996" w:rsidR="00C86E77" w:rsidRPr="00726F35" w:rsidRDefault="00C86E77" w:rsidP="00C86E77">
      <w:pPr>
        <w:pStyle w:val="paragraph"/>
      </w:pPr>
      <w:r w:rsidRPr="00726F35">
        <w:tab/>
        <w:t>(a)</w:t>
      </w:r>
      <w:r w:rsidRPr="00726F35">
        <w:tab/>
      </w:r>
      <w:r w:rsidR="00855885" w:rsidRPr="00726F35">
        <w:t>specify</w:t>
      </w:r>
      <w:r w:rsidRPr="00726F35">
        <w:t xml:space="preserve"> </w:t>
      </w:r>
      <w:r w:rsidR="004D7930" w:rsidRPr="00726F35">
        <w:t xml:space="preserve">a </w:t>
      </w:r>
      <w:r w:rsidR="001A079E" w:rsidRPr="00726F35">
        <w:t xml:space="preserve">category </w:t>
      </w:r>
      <w:r w:rsidRPr="00726F35">
        <w:t>of managers</w:t>
      </w:r>
      <w:r w:rsidR="004D7930" w:rsidRPr="00726F35">
        <w:t xml:space="preserve"> (which may be </w:t>
      </w:r>
      <w:r w:rsidR="009049C5" w:rsidRPr="00726F35">
        <w:t xml:space="preserve">a </w:t>
      </w:r>
      <w:r w:rsidR="001A079E" w:rsidRPr="00726F35">
        <w:t xml:space="preserve">category </w:t>
      </w:r>
      <w:r w:rsidR="009049C5" w:rsidRPr="00726F35">
        <w:t xml:space="preserve">that includes </w:t>
      </w:r>
      <w:r w:rsidR="004D7930" w:rsidRPr="00726F35">
        <w:t>all managers)</w:t>
      </w:r>
      <w:r w:rsidR="009049C5" w:rsidRPr="00726F35">
        <w:t xml:space="preserve"> in which </w:t>
      </w:r>
      <w:r w:rsidR="00305BC4" w:rsidRPr="00726F35">
        <w:t xml:space="preserve">there </w:t>
      </w:r>
      <w:r w:rsidR="00BD2A8F" w:rsidRPr="00726F35">
        <w:t>wa</w:t>
      </w:r>
      <w:r w:rsidR="00305BC4" w:rsidRPr="00726F35">
        <w:t xml:space="preserve">s an </w:t>
      </w:r>
      <w:r w:rsidR="009049C5" w:rsidRPr="00726F35">
        <w:t>under</w:t>
      </w:r>
      <w:r w:rsidR="00726F35">
        <w:noBreakHyphen/>
      </w:r>
      <w:r w:rsidR="009049C5" w:rsidRPr="00726F35">
        <w:t>represented</w:t>
      </w:r>
      <w:r w:rsidR="00305BC4" w:rsidRPr="00726F35">
        <w:t xml:space="preserve"> gender</w:t>
      </w:r>
      <w:r w:rsidR="00DE62B7" w:rsidRPr="00726F35">
        <w:t xml:space="preserve"> in the baseline</w:t>
      </w:r>
      <w:r w:rsidRPr="00726F35">
        <w:t>; and</w:t>
      </w:r>
    </w:p>
    <w:p w14:paraId="4118A1D8" w14:textId="5D7D4F0B" w:rsidR="0025603B" w:rsidRPr="00726F35" w:rsidRDefault="0025603B" w:rsidP="0025603B">
      <w:pPr>
        <w:pStyle w:val="paragraph"/>
      </w:pPr>
      <w:r w:rsidRPr="00726F35">
        <w:tab/>
        <w:t>(b)</w:t>
      </w:r>
      <w:r w:rsidRPr="00726F35">
        <w:tab/>
        <w:t>nominate the increase</w:t>
      </w:r>
      <w:r w:rsidR="00EB49AB" w:rsidRPr="00726F35">
        <w:t xml:space="preserve"> (as a percentage)</w:t>
      </w:r>
      <w:r w:rsidRPr="00726F35">
        <w:t xml:space="preserve"> in the representation of the under</w:t>
      </w:r>
      <w:r w:rsidR="00726F35">
        <w:noBreakHyphen/>
      </w:r>
      <w:r w:rsidRPr="00726F35">
        <w:t xml:space="preserve">represented gender in the specified </w:t>
      </w:r>
      <w:r w:rsidR="001A079E" w:rsidRPr="00726F35">
        <w:t xml:space="preserve">category </w:t>
      </w:r>
      <w:r w:rsidRPr="00726F35">
        <w:t>at the end of the target cycle, as compared to the baseline, that is required for the employer to have met the target.</w:t>
      </w:r>
    </w:p>
    <w:p w14:paraId="4F4712FB" w14:textId="3800F6EA" w:rsidR="00C86E77" w:rsidRPr="00726F35" w:rsidRDefault="00C86E77" w:rsidP="00C86E77">
      <w:pPr>
        <w:pStyle w:val="subsection"/>
      </w:pPr>
      <w:r w:rsidRPr="00726F35">
        <w:tab/>
      </w:r>
      <w:r w:rsidR="00F52B7E" w:rsidRPr="00726F35">
        <w:t>(</w:t>
      </w:r>
      <w:r w:rsidR="00A634F3" w:rsidRPr="00726F35">
        <w:t>2</w:t>
      </w:r>
      <w:r w:rsidRPr="00726F35">
        <w:t>)</w:t>
      </w:r>
      <w:r w:rsidRPr="00726F35">
        <w:tab/>
        <w:t>The target in this section is a numeric target.</w:t>
      </w:r>
    </w:p>
    <w:p w14:paraId="56D9977F" w14:textId="1C0A3E00" w:rsidR="00787715" w:rsidRPr="00726F35" w:rsidRDefault="00F3197B" w:rsidP="006C6F0D">
      <w:pPr>
        <w:pStyle w:val="ActHead5"/>
      </w:pPr>
      <w:bookmarkStart w:id="18" w:name="_Toc193964792"/>
      <w:r w:rsidRPr="00332DE6">
        <w:rPr>
          <w:rStyle w:val="CharSectno"/>
        </w:rPr>
        <w:t>9</w:t>
      </w:r>
      <w:r w:rsidR="00787715" w:rsidRPr="00726F35">
        <w:t xml:space="preserve">  Gender equality target—increased representation</w:t>
      </w:r>
      <w:r w:rsidR="002E423E" w:rsidRPr="00726F35">
        <w:t xml:space="preserve"> (</w:t>
      </w:r>
      <w:r w:rsidR="00787715" w:rsidRPr="00726F35">
        <w:t>promotions to manager</w:t>
      </w:r>
      <w:r w:rsidR="002E423E" w:rsidRPr="00726F35">
        <w:t>)</w:t>
      </w:r>
      <w:bookmarkEnd w:id="18"/>
    </w:p>
    <w:p w14:paraId="7A2F6724" w14:textId="77777777" w:rsidR="00570728" w:rsidRPr="00726F35" w:rsidRDefault="00D72CB9" w:rsidP="00ED64C6">
      <w:pPr>
        <w:pStyle w:val="subsection"/>
      </w:pPr>
      <w:r w:rsidRPr="00726F35">
        <w:tab/>
        <w:t>(1)</w:t>
      </w:r>
      <w:r w:rsidRPr="00726F35">
        <w:tab/>
      </w:r>
      <w:r w:rsidR="000F5423" w:rsidRPr="00726F35">
        <w:t>If an employer selects this target in relation to a target cycle, the employer must</w:t>
      </w:r>
      <w:r w:rsidR="00570728" w:rsidRPr="00726F35">
        <w:t>:</w:t>
      </w:r>
    </w:p>
    <w:p w14:paraId="71551F5B" w14:textId="2E0990CA" w:rsidR="00570728" w:rsidRPr="00726F35" w:rsidRDefault="00570728" w:rsidP="00570728">
      <w:pPr>
        <w:pStyle w:val="paragraph"/>
      </w:pPr>
      <w:r w:rsidRPr="00726F35">
        <w:tab/>
        <w:t>(a)</w:t>
      </w:r>
      <w:r w:rsidRPr="00726F35">
        <w:tab/>
        <w:t xml:space="preserve">specify </w:t>
      </w:r>
      <w:r w:rsidR="00305BC4" w:rsidRPr="00726F35">
        <w:t xml:space="preserve">a </w:t>
      </w:r>
      <w:r w:rsidR="00662F81" w:rsidRPr="00726F35">
        <w:t>gender that was under</w:t>
      </w:r>
      <w:r w:rsidR="00726F35">
        <w:noBreakHyphen/>
      </w:r>
      <w:r w:rsidR="00662F81" w:rsidRPr="00726F35">
        <w:t>represented in promotions of non</w:t>
      </w:r>
      <w:r w:rsidR="00726F35">
        <w:noBreakHyphen/>
      </w:r>
      <w:r w:rsidR="00662F81" w:rsidRPr="00726F35">
        <w:t xml:space="preserve">managers to managers </w:t>
      </w:r>
      <w:r w:rsidR="00445789" w:rsidRPr="00726F35">
        <w:t>in the baseline; and</w:t>
      </w:r>
    </w:p>
    <w:p w14:paraId="3F4D1C6E" w14:textId="0C6CEB92" w:rsidR="00445789" w:rsidRPr="00726F35" w:rsidRDefault="00445789" w:rsidP="00662512">
      <w:pPr>
        <w:pStyle w:val="paragraph"/>
      </w:pPr>
      <w:r w:rsidRPr="00726F35">
        <w:tab/>
        <w:t>(b)</w:t>
      </w:r>
      <w:r w:rsidRPr="00726F35">
        <w:tab/>
        <w:t>nominate the increase</w:t>
      </w:r>
      <w:r w:rsidR="00EB49AB" w:rsidRPr="00726F35">
        <w:t xml:space="preserve"> (as a percentage)</w:t>
      </w:r>
      <w:r w:rsidRPr="00726F35">
        <w:t xml:space="preserve"> in the representation of the under</w:t>
      </w:r>
      <w:r w:rsidR="00726F35">
        <w:noBreakHyphen/>
      </w:r>
      <w:r w:rsidRPr="00726F35">
        <w:t xml:space="preserve">represented gender in promotions </w:t>
      </w:r>
      <w:r w:rsidR="00662512" w:rsidRPr="00726F35">
        <w:t>of non</w:t>
      </w:r>
      <w:r w:rsidR="00726F35">
        <w:noBreakHyphen/>
      </w:r>
      <w:r w:rsidR="00662512" w:rsidRPr="00726F35">
        <w:t>managers to managers during</w:t>
      </w:r>
      <w:r w:rsidRPr="00726F35">
        <w:t xml:space="preserve"> the </w:t>
      </w:r>
      <w:r w:rsidR="004F0BB8" w:rsidRPr="00726F35">
        <w:t xml:space="preserve">third year of the </w:t>
      </w:r>
      <w:r w:rsidRPr="00726F35">
        <w:t>target cycle, as compared to the baseline, that is required for the employer to have met the target.</w:t>
      </w:r>
    </w:p>
    <w:p w14:paraId="6145EDFA" w14:textId="51AD731F" w:rsidR="00D72CB9" w:rsidRPr="00726F35" w:rsidRDefault="00D72CB9" w:rsidP="00ED64C6">
      <w:pPr>
        <w:pStyle w:val="subsection"/>
      </w:pPr>
      <w:r w:rsidRPr="00726F35">
        <w:tab/>
        <w:t>(</w:t>
      </w:r>
      <w:r w:rsidR="00A634F3" w:rsidRPr="00726F35">
        <w:t>2</w:t>
      </w:r>
      <w:r w:rsidRPr="00726F35">
        <w:t>)</w:t>
      </w:r>
      <w:r w:rsidRPr="00726F35">
        <w:tab/>
      </w:r>
      <w:r w:rsidR="00C25353" w:rsidRPr="00726F35">
        <w:t>The target in this section</w:t>
      </w:r>
      <w:r w:rsidRPr="00726F35">
        <w:t xml:space="preserve"> is a numeric target.</w:t>
      </w:r>
    </w:p>
    <w:p w14:paraId="71C95133" w14:textId="43B2A614" w:rsidR="00787715" w:rsidRPr="00726F35" w:rsidRDefault="00F3197B" w:rsidP="006C6F0D">
      <w:pPr>
        <w:pStyle w:val="ActHead5"/>
      </w:pPr>
      <w:bookmarkStart w:id="19" w:name="_Toc193964793"/>
      <w:r w:rsidRPr="00332DE6">
        <w:rPr>
          <w:rStyle w:val="CharSectno"/>
        </w:rPr>
        <w:t>10</w:t>
      </w:r>
      <w:r w:rsidR="00787715" w:rsidRPr="00726F35">
        <w:t xml:space="preserve">  Gender equality target—increased representation</w:t>
      </w:r>
      <w:r w:rsidR="002E423E" w:rsidRPr="00726F35">
        <w:t xml:space="preserve"> (</w:t>
      </w:r>
      <w:r w:rsidR="00787715" w:rsidRPr="00726F35">
        <w:t>pay quartile</w:t>
      </w:r>
      <w:r w:rsidR="002E423E" w:rsidRPr="00726F35">
        <w:t>)</w:t>
      </w:r>
      <w:bookmarkEnd w:id="19"/>
    </w:p>
    <w:p w14:paraId="728E572E" w14:textId="16660A1A" w:rsidR="000F5423" w:rsidRPr="00726F35" w:rsidRDefault="00043C18" w:rsidP="000F5423">
      <w:pPr>
        <w:pStyle w:val="subsection"/>
      </w:pPr>
      <w:r w:rsidRPr="00726F35">
        <w:tab/>
        <w:t>(1)</w:t>
      </w:r>
      <w:r w:rsidRPr="00726F35">
        <w:tab/>
      </w:r>
      <w:r w:rsidR="000F5423" w:rsidRPr="00726F35">
        <w:t>If an employer selects this target in relation to a target cycle, the employer must:</w:t>
      </w:r>
    </w:p>
    <w:p w14:paraId="5365130E" w14:textId="18D58EC1" w:rsidR="00ED64C6" w:rsidRPr="00726F35" w:rsidRDefault="00ED64C6" w:rsidP="00ED64C6">
      <w:pPr>
        <w:pStyle w:val="paragraph"/>
      </w:pPr>
      <w:r w:rsidRPr="00726F35">
        <w:tab/>
        <w:t>(a)</w:t>
      </w:r>
      <w:r w:rsidRPr="00726F35">
        <w:tab/>
        <w:t>s</w:t>
      </w:r>
      <w:r w:rsidR="006D0EF2" w:rsidRPr="00726F35">
        <w:t>pecify</w:t>
      </w:r>
      <w:r w:rsidRPr="00726F35">
        <w:t xml:space="preserve"> a pay quartile of employees</w:t>
      </w:r>
      <w:r w:rsidR="000B4804" w:rsidRPr="00726F35">
        <w:t xml:space="preserve"> in which</w:t>
      </w:r>
      <w:r w:rsidR="00807E7A" w:rsidRPr="00726F35">
        <w:t xml:space="preserve"> there </w:t>
      </w:r>
      <w:r w:rsidR="00BD2A8F" w:rsidRPr="00726F35">
        <w:t>wa</w:t>
      </w:r>
      <w:r w:rsidR="00807E7A" w:rsidRPr="00726F35">
        <w:t>s an under</w:t>
      </w:r>
      <w:r w:rsidR="00726F35">
        <w:noBreakHyphen/>
      </w:r>
      <w:r w:rsidR="00807E7A" w:rsidRPr="00726F35">
        <w:t>represented</w:t>
      </w:r>
      <w:r w:rsidR="000B4804" w:rsidRPr="00726F35">
        <w:t xml:space="preserve"> gender</w:t>
      </w:r>
      <w:r w:rsidR="00DE62B7" w:rsidRPr="00726F35">
        <w:t xml:space="preserve"> in the baseline</w:t>
      </w:r>
      <w:r w:rsidRPr="00726F35">
        <w:t>; and</w:t>
      </w:r>
    </w:p>
    <w:p w14:paraId="0CB52B50" w14:textId="41FA180E" w:rsidR="000B4804" w:rsidRPr="00726F35" w:rsidRDefault="000B4804" w:rsidP="000B4804">
      <w:pPr>
        <w:pStyle w:val="paragraph"/>
      </w:pPr>
      <w:r w:rsidRPr="00726F35">
        <w:tab/>
        <w:t>(b)</w:t>
      </w:r>
      <w:r w:rsidRPr="00726F35">
        <w:tab/>
        <w:t>nominate the increase</w:t>
      </w:r>
      <w:r w:rsidR="00EB49AB" w:rsidRPr="00726F35">
        <w:t xml:space="preserve"> (as a percentage)</w:t>
      </w:r>
      <w:r w:rsidRPr="00726F35">
        <w:t xml:space="preserve"> in the representation of the under</w:t>
      </w:r>
      <w:r w:rsidR="00726F35">
        <w:noBreakHyphen/>
      </w:r>
      <w:r w:rsidRPr="00726F35">
        <w:t xml:space="preserve">represented gender in the pay quartile at the end of the target cycle, </w:t>
      </w:r>
      <w:r w:rsidRPr="00726F35">
        <w:lastRenderedPageBreak/>
        <w:t>as compared to the baseline, that is required for the employer to have met the target.</w:t>
      </w:r>
    </w:p>
    <w:p w14:paraId="0B8532F2" w14:textId="086FC1B0" w:rsidR="00DC26BA" w:rsidRPr="00726F35" w:rsidRDefault="00DC26BA" w:rsidP="00DC26BA">
      <w:pPr>
        <w:pStyle w:val="subsection"/>
      </w:pPr>
      <w:r w:rsidRPr="00726F35">
        <w:tab/>
        <w:t>(</w:t>
      </w:r>
      <w:r w:rsidR="00A634F3" w:rsidRPr="00726F35">
        <w:t>2</w:t>
      </w:r>
      <w:r w:rsidRPr="00726F35">
        <w:t>)</w:t>
      </w:r>
      <w:r w:rsidRPr="00726F35">
        <w:tab/>
        <w:t>The target in this section is a numeric target.</w:t>
      </w:r>
    </w:p>
    <w:p w14:paraId="207BCE43" w14:textId="770A0654" w:rsidR="00787715" w:rsidRPr="00726F35" w:rsidRDefault="00F3197B" w:rsidP="00043C18">
      <w:pPr>
        <w:pStyle w:val="ActHead3"/>
        <w:pageBreakBefore/>
      </w:pPr>
      <w:bookmarkStart w:id="20" w:name="_Toc193964794"/>
      <w:r w:rsidRPr="00332DE6">
        <w:rPr>
          <w:rStyle w:val="CharDivNo"/>
        </w:rPr>
        <w:lastRenderedPageBreak/>
        <w:t>Division 2</w:t>
      </w:r>
      <w:r w:rsidR="00787715" w:rsidRPr="00726F35">
        <w:t>—</w:t>
      </w:r>
      <w:r w:rsidR="002E423E" w:rsidRPr="00332DE6">
        <w:rPr>
          <w:rStyle w:val="CharDivText"/>
        </w:rPr>
        <w:t>G</w:t>
      </w:r>
      <w:r w:rsidR="00787715" w:rsidRPr="00332DE6">
        <w:rPr>
          <w:rStyle w:val="CharDivText"/>
        </w:rPr>
        <w:t xml:space="preserve">ender </w:t>
      </w:r>
      <w:r w:rsidR="00C33AD1" w:rsidRPr="00332DE6">
        <w:rPr>
          <w:rStyle w:val="CharDivText"/>
        </w:rPr>
        <w:t xml:space="preserve">equality indicator 2—gender </w:t>
      </w:r>
      <w:r w:rsidR="00787715" w:rsidRPr="00332DE6">
        <w:rPr>
          <w:rStyle w:val="CharDivText"/>
        </w:rPr>
        <w:t>composition of governing bod</w:t>
      </w:r>
      <w:r w:rsidR="00A47B08" w:rsidRPr="00332DE6">
        <w:rPr>
          <w:rStyle w:val="CharDivText"/>
        </w:rPr>
        <w:t>ies</w:t>
      </w:r>
      <w:bookmarkEnd w:id="20"/>
    </w:p>
    <w:p w14:paraId="72B1C9CE" w14:textId="52AA2D77" w:rsidR="00787715" w:rsidRPr="00726F35" w:rsidRDefault="00F3197B" w:rsidP="006C6F0D">
      <w:pPr>
        <w:pStyle w:val="ActHead5"/>
      </w:pPr>
      <w:bookmarkStart w:id="21" w:name="_Toc193964795"/>
      <w:r w:rsidRPr="00332DE6">
        <w:rPr>
          <w:rStyle w:val="CharSectno"/>
        </w:rPr>
        <w:t>11</w:t>
      </w:r>
      <w:r w:rsidR="00787715" w:rsidRPr="00726F35">
        <w:t xml:space="preserve">  Gender equality target—</w:t>
      </w:r>
      <w:r w:rsidR="002E423E" w:rsidRPr="00726F35">
        <w:t xml:space="preserve">composition of </w:t>
      </w:r>
      <w:r w:rsidR="00787715" w:rsidRPr="00726F35">
        <w:t>governing body</w:t>
      </w:r>
      <w:bookmarkEnd w:id="21"/>
    </w:p>
    <w:p w14:paraId="2C1D73E5" w14:textId="0541E346" w:rsidR="00D72CB9" w:rsidRPr="00726F35" w:rsidRDefault="00D72CB9" w:rsidP="00ED64C6">
      <w:pPr>
        <w:pStyle w:val="subsection"/>
      </w:pPr>
      <w:r w:rsidRPr="00726F35">
        <w:tab/>
        <w:t>(1)</w:t>
      </w:r>
      <w:r w:rsidRPr="00726F35">
        <w:tab/>
      </w:r>
      <w:r w:rsidR="000F5423" w:rsidRPr="00726F35">
        <w:t>If an employer selects this target in relation to a target cycle, the employer must</w:t>
      </w:r>
      <w:r w:rsidR="009E25E2" w:rsidRPr="00726F35">
        <w:t>:</w:t>
      </w:r>
    </w:p>
    <w:p w14:paraId="5032D7E0" w14:textId="7F2C4873" w:rsidR="00421384" w:rsidRPr="00726F35" w:rsidRDefault="00421384" w:rsidP="00421384">
      <w:pPr>
        <w:pStyle w:val="paragraph"/>
      </w:pPr>
      <w:r w:rsidRPr="00726F35">
        <w:tab/>
        <w:t>(a)</w:t>
      </w:r>
      <w:r w:rsidRPr="00726F35">
        <w:tab/>
        <w:t xml:space="preserve">specify the gender that </w:t>
      </w:r>
      <w:r w:rsidR="00BD2A8F" w:rsidRPr="00726F35">
        <w:t>wa</w:t>
      </w:r>
      <w:r w:rsidR="009D1E08" w:rsidRPr="00726F35">
        <w:t>s</w:t>
      </w:r>
      <w:r w:rsidRPr="00726F35">
        <w:t xml:space="preserve"> under</w:t>
      </w:r>
      <w:r w:rsidR="00726F35">
        <w:noBreakHyphen/>
      </w:r>
      <w:r w:rsidRPr="00726F35">
        <w:t xml:space="preserve">represented in </w:t>
      </w:r>
      <w:r w:rsidR="005A033A" w:rsidRPr="00726F35">
        <w:t>the employer’s governing body</w:t>
      </w:r>
      <w:r w:rsidR="00DE62B7" w:rsidRPr="00726F35">
        <w:t xml:space="preserve"> in the baseline</w:t>
      </w:r>
      <w:r w:rsidRPr="00726F35">
        <w:t>; and</w:t>
      </w:r>
    </w:p>
    <w:p w14:paraId="50A11F19" w14:textId="33F95013" w:rsidR="00421384" w:rsidRPr="00726F35" w:rsidRDefault="00421384" w:rsidP="00937A67">
      <w:pPr>
        <w:pStyle w:val="paragraph"/>
      </w:pPr>
      <w:r w:rsidRPr="00726F35">
        <w:tab/>
        <w:t>(b)</w:t>
      </w:r>
      <w:r w:rsidRPr="00726F35">
        <w:tab/>
        <w:t>nominate the increase</w:t>
      </w:r>
      <w:r w:rsidR="00EB49AB" w:rsidRPr="00726F35">
        <w:t xml:space="preserve"> (as a percentage)</w:t>
      </w:r>
      <w:r w:rsidRPr="00726F35">
        <w:t xml:space="preserve"> in the representation of the under</w:t>
      </w:r>
      <w:r w:rsidR="00726F35">
        <w:noBreakHyphen/>
      </w:r>
      <w:r w:rsidRPr="00726F35">
        <w:t xml:space="preserve">represented gender in </w:t>
      </w:r>
      <w:r w:rsidR="005A033A" w:rsidRPr="00726F35">
        <w:t>the employer’s governing body at the end of</w:t>
      </w:r>
      <w:r w:rsidRPr="00726F35">
        <w:t xml:space="preserve"> the target cycle, as compared to the baseline, that is required for the employer to have met the target.</w:t>
      </w:r>
    </w:p>
    <w:p w14:paraId="4423B2BB" w14:textId="62CCC1AA" w:rsidR="00D72CB9" w:rsidRPr="00726F35" w:rsidRDefault="00D72CB9" w:rsidP="00D72CB9">
      <w:pPr>
        <w:pStyle w:val="subsection"/>
      </w:pPr>
      <w:r w:rsidRPr="00726F35">
        <w:tab/>
        <w:t>(</w:t>
      </w:r>
      <w:r w:rsidR="00A634F3" w:rsidRPr="00726F35">
        <w:t>2</w:t>
      </w:r>
      <w:r w:rsidRPr="00726F35">
        <w:t>)</w:t>
      </w:r>
      <w:r w:rsidRPr="00726F35">
        <w:tab/>
      </w:r>
      <w:r w:rsidR="00C25353" w:rsidRPr="00726F35">
        <w:t>The target in this section</w:t>
      </w:r>
      <w:r w:rsidRPr="00726F35">
        <w:t xml:space="preserve"> is a numeric target.</w:t>
      </w:r>
    </w:p>
    <w:p w14:paraId="2958FE6E" w14:textId="7F2EFADE" w:rsidR="00787715" w:rsidRPr="00726F35" w:rsidRDefault="00F3197B" w:rsidP="00043C18">
      <w:pPr>
        <w:pStyle w:val="ActHead3"/>
        <w:pageBreakBefore/>
      </w:pPr>
      <w:bookmarkStart w:id="22" w:name="_Toc193964796"/>
      <w:r w:rsidRPr="00332DE6">
        <w:rPr>
          <w:rStyle w:val="CharDivNo"/>
        </w:rPr>
        <w:lastRenderedPageBreak/>
        <w:t>Division 3</w:t>
      </w:r>
      <w:r w:rsidR="00787715" w:rsidRPr="00726F35">
        <w:t>—</w:t>
      </w:r>
      <w:r w:rsidR="00C33AD1" w:rsidRPr="00332DE6">
        <w:rPr>
          <w:rStyle w:val="CharDivText"/>
        </w:rPr>
        <w:t>Gender equality indicator 3—e</w:t>
      </w:r>
      <w:r w:rsidR="00787715" w:rsidRPr="00332DE6">
        <w:rPr>
          <w:rStyle w:val="CharDivText"/>
        </w:rPr>
        <w:t>qual remuneration</w:t>
      </w:r>
      <w:r w:rsidR="00A47B08" w:rsidRPr="00332DE6">
        <w:rPr>
          <w:rStyle w:val="CharDivText"/>
        </w:rPr>
        <w:t xml:space="preserve"> between </w:t>
      </w:r>
      <w:r w:rsidR="00D515DB" w:rsidRPr="00332DE6">
        <w:rPr>
          <w:rStyle w:val="CharDivText"/>
        </w:rPr>
        <w:t>wo</w:t>
      </w:r>
      <w:r w:rsidR="00A47B08" w:rsidRPr="00332DE6">
        <w:rPr>
          <w:rStyle w:val="CharDivText"/>
        </w:rPr>
        <w:t>men and men</w:t>
      </w:r>
      <w:bookmarkEnd w:id="22"/>
    </w:p>
    <w:p w14:paraId="0B47CDBE" w14:textId="3322B793" w:rsidR="00787715" w:rsidRPr="00726F35" w:rsidRDefault="00F3197B" w:rsidP="006C6F0D">
      <w:pPr>
        <w:pStyle w:val="ActHead5"/>
      </w:pPr>
      <w:bookmarkStart w:id="23" w:name="_Toc193964797"/>
      <w:r w:rsidRPr="00332DE6">
        <w:rPr>
          <w:rStyle w:val="CharSectno"/>
        </w:rPr>
        <w:t>12</w:t>
      </w:r>
      <w:r w:rsidR="00787715" w:rsidRPr="00726F35">
        <w:t xml:space="preserve">  Gender equality target—</w:t>
      </w:r>
      <w:r w:rsidR="009747A8" w:rsidRPr="00726F35">
        <w:t xml:space="preserve">reducing the </w:t>
      </w:r>
      <w:r w:rsidR="00D32B4A" w:rsidRPr="00726F35">
        <w:t xml:space="preserve">gender </w:t>
      </w:r>
      <w:r w:rsidR="00787715" w:rsidRPr="00726F35">
        <w:t>pay gap</w:t>
      </w:r>
      <w:bookmarkEnd w:id="23"/>
    </w:p>
    <w:p w14:paraId="37FDF2B0" w14:textId="34E60EED" w:rsidR="00282657" w:rsidRPr="00726F35" w:rsidRDefault="00043C18" w:rsidP="00043C18">
      <w:pPr>
        <w:pStyle w:val="subsection"/>
      </w:pPr>
      <w:r w:rsidRPr="00726F35">
        <w:tab/>
        <w:t>(1)</w:t>
      </w:r>
      <w:r w:rsidRPr="00726F35">
        <w:tab/>
      </w:r>
      <w:r w:rsidR="000F5423" w:rsidRPr="00726F35">
        <w:t>If an employer selects this target in relation to a target cycle, the employer must</w:t>
      </w:r>
      <w:r w:rsidR="00282657" w:rsidRPr="00726F35">
        <w:t>:</w:t>
      </w:r>
    </w:p>
    <w:p w14:paraId="29FF9DA8" w14:textId="2B523410" w:rsidR="00282657" w:rsidRPr="00726F35" w:rsidRDefault="00282657" w:rsidP="00282657">
      <w:pPr>
        <w:pStyle w:val="paragraph"/>
      </w:pPr>
      <w:r w:rsidRPr="00726F35">
        <w:tab/>
        <w:t>(a)</w:t>
      </w:r>
      <w:r w:rsidRPr="00726F35">
        <w:tab/>
        <w:t>specify, in relation to the employer’s employees, one of the following values</w:t>
      </w:r>
      <w:r w:rsidR="00AE0329" w:rsidRPr="00726F35">
        <w:t xml:space="preserve"> in which there </w:t>
      </w:r>
      <w:r w:rsidR="00BD2A8F" w:rsidRPr="00726F35">
        <w:t>wa</w:t>
      </w:r>
      <w:r w:rsidR="00AE0329" w:rsidRPr="00726F35">
        <w:t>s a difference between employees of each gender</w:t>
      </w:r>
      <w:r w:rsidR="0085320F" w:rsidRPr="00726F35">
        <w:t xml:space="preserve"> in the baseline</w:t>
      </w:r>
      <w:r w:rsidRPr="00726F35">
        <w:t>:</w:t>
      </w:r>
    </w:p>
    <w:p w14:paraId="01246F53" w14:textId="1AAA5381" w:rsidR="00282657" w:rsidRPr="00726F35" w:rsidRDefault="00282657" w:rsidP="00282657">
      <w:pPr>
        <w:pStyle w:val="paragraphsub"/>
      </w:pPr>
      <w:r w:rsidRPr="00726F35">
        <w:tab/>
        <w:t>(i)</w:t>
      </w:r>
      <w:r w:rsidRPr="00726F35">
        <w:tab/>
        <w:t xml:space="preserve">the </w:t>
      </w:r>
      <w:r w:rsidR="00B165CC" w:rsidRPr="00726F35">
        <w:t xml:space="preserve">average </w:t>
      </w:r>
      <w:r w:rsidRPr="00726F35">
        <w:t>of the base salary of the employees;</w:t>
      </w:r>
    </w:p>
    <w:p w14:paraId="03C258AF" w14:textId="13522C92" w:rsidR="00282657" w:rsidRPr="00726F35" w:rsidRDefault="00282657" w:rsidP="00282657">
      <w:pPr>
        <w:pStyle w:val="paragraphsub"/>
      </w:pPr>
      <w:r w:rsidRPr="00726F35">
        <w:tab/>
        <w:t>(ii)</w:t>
      </w:r>
      <w:r w:rsidRPr="00726F35">
        <w:tab/>
        <w:t>the median of the base salary of the employees;</w:t>
      </w:r>
    </w:p>
    <w:p w14:paraId="72B91BCE" w14:textId="52849310" w:rsidR="00282657" w:rsidRPr="00726F35" w:rsidRDefault="00282657" w:rsidP="00282657">
      <w:pPr>
        <w:pStyle w:val="paragraphsub"/>
      </w:pPr>
      <w:r w:rsidRPr="00726F35">
        <w:tab/>
        <w:t>(iii)</w:t>
      </w:r>
      <w:r w:rsidRPr="00726F35">
        <w:tab/>
        <w:t xml:space="preserve">the </w:t>
      </w:r>
      <w:r w:rsidR="00B165CC" w:rsidRPr="00726F35">
        <w:t xml:space="preserve">average </w:t>
      </w:r>
      <w:r w:rsidRPr="00726F35">
        <w:t>of the total remuneration of the employees;</w:t>
      </w:r>
    </w:p>
    <w:p w14:paraId="12E48B28" w14:textId="430AA53A" w:rsidR="00282657" w:rsidRPr="00726F35" w:rsidRDefault="00282657" w:rsidP="00282657">
      <w:pPr>
        <w:pStyle w:val="paragraphsub"/>
      </w:pPr>
      <w:r w:rsidRPr="00726F35">
        <w:tab/>
        <w:t>(iv)</w:t>
      </w:r>
      <w:r w:rsidRPr="00726F35">
        <w:tab/>
        <w:t>the median of the total remuneration of the employees; and</w:t>
      </w:r>
    </w:p>
    <w:p w14:paraId="599F00AF" w14:textId="49A5AF2C" w:rsidR="00210D40" w:rsidRPr="00726F35" w:rsidRDefault="000B183A" w:rsidP="00210D40">
      <w:pPr>
        <w:pStyle w:val="paragraph"/>
      </w:pPr>
      <w:r w:rsidRPr="00726F35">
        <w:tab/>
        <w:t>(b)</w:t>
      </w:r>
      <w:r w:rsidRPr="00726F35">
        <w:tab/>
        <w:t>nominate the reduction</w:t>
      </w:r>
      <w:r w:rsidR="00EB49AB" w:rsidRPr="00726F35">
        <w:t xml:space="preserve"> (as a percentage)</w:t>
      </w:r>
      <w:r w:rsidRPr="00726F35">
        <w:t xml:space="preserve"> in the </w:t>
      </w:r>
      <w:r w:rsidR="00210D40" w:rsidRPr="00726F35">
        <w:t>difference in the specified value between employees of each gender at the end of the target cycle, as compared to the difference in the baseline, that is required for the employer to have met the target.</w:t>
      </w:r>
    </w:p>
    <w:p w14:paraId="157D2042" w14:textId="67658F70" w:rsidR="00043C18" w:rsidRPr="00726F35" w:rsidRDefault="00043C18" w:rsidP="00043C18">
      <w:pPr>
        <w:pStyle w:val="subsection"/>
      </w:pPr>
      <w:r w:rsidRPr="00726F35">
        <w:tab/>
        <w:t>(</w:t>
      </w:r>
      <w:r w:rsidR="00A634F3" w:rsidRPr="00726F35">
        <w:t>2</w:t>
      </w:r>
      <w:r w:rsidRPr="00726F35">
        <w:t>)</w:t>
      </w:r>
      <w:r w:rsidRPr="00726F35">
        <w:tab/>
      </w:r>
      <w:r w:rsidR="00C25353" w:rsidRPr="00726F35">
        <w:t>The target in this section</w:t>
      </w:r>
      <w:r w:rsidRPr="00726F35">
        <w:t xml:space="preserve"> is a numeric target.</w:t>
      </w:r>
    </w:p>
    <w:p w14:paraId="72593223" w14:textId="5013877C" w:rsidR="0003285F" w:rsidRPr="00726F35" w:rsidRDefault="00F3197B" w:rsidP="006C6F0D">
      <w:pPr>
        <w:pStyle w:val="ActHead5"/>
      </w:pPr>
      <w:bookmarkStart w:id="24" w:name="_Toc193964798"/>
      <w:r w:rsidRPr="00332DE6">
        <w:rPr>
          <w:rStyle w:val="CharSectno"/>
        </w:rPr>
        <w:t>13</w:t>
      </w:r>
      <w:r w:rsidR="0003285F" w:rsidRPr="00726F35">
        <w:t xml:space="preserve">  Gender equality target—</w:t>
      </w:r>
      <w:r w:rsidR="009747A8" w:rsidRPr="00726F35">
        <w:t>reducing the</w:t>
      </w:r>
      <w:r w:rsidR="00812087" w:rsidRPr="00726F35">
        <w:t xml:space="preserve"> gender</w:t>
      </w:r>
      <w:r w:rsidR="009747A8" w:rsidRPr="00726F35">
        <w:t xml:space="preserve"> </w:t>
      </w:r>
      <w:r w:rsidR="0003285F" w:rsidRPr="00726F35">
        <w:t>pay gap</w:t>
      </w:r>
      <w:r w:rsidR="00043C18" w:rsidRPr="00726F35">
        <w:t xml:space="preserve"> </w:t>
      </w:r>
      <w:r w:rsidR="00812087" w:rsidRPr="00726F35">
        <w:t>for managers or non</w:t>
      </w:r>
      <w:r w:rsidR="00726F35">
        <w:noBreakHyphen/>
      </w:r>
      <w:r w:rsidR="00812087" w:rsidRPr="00726F35">
        <w:t>managers</w:t>
      </w:r>
      <w:bookmarkEnd w:id="24"/>
    </w:p>
    <w:p w14:paraId="471E6E03" w14:textId="77777777" w:rsidR="00282657" w:rsidRPr="00726F35" w:rsidRDefault="00ED64C6" w:rsidP="00ED64C6">
      <w:pPr>
        <w:pStyle w:val="subsection"/>
      </w:pPr>
      <w:r w:rsidRPr="00726F35">
        <w:tab/>
        <w:t>(1)</w:t>
      </w:r>
      <w:r w:rsidRPr="00726F35">
        <w:tab/>
        <w:t>If an employer selects this target in relation to a target cycle, the employer must</w:t>
      </w:r>
      <w:r w:rsidR="00282657" w:rsidRPr="00726F35">
        <w:t>:</w:t>
      </w:r>
    </w:p>
    <w:p w14:paraId="5E244177" w14:textId="607192C2" w:rsidR="00282657" w:rsidRPr="00726F35" w:rsidRDefault="00282657" w:rsidP="00282657">
      <w:pPr>
        <w:pStyle w:val="paragraph"/>
      </w:pPr>
      <w:r w:rsidRPr="00726F35">
        <w:tab/>
        <w:t>(a)</w:t>
      </w:r>
      <w:r w:rsidRPr="00726F35">
        <w:tab/>
        <w:t>specify, in relation to the employer’s employees, either:</w:t>
      </w:r>
    </w:p>
    <w:p w14:paraId="7BD23EC7" w14:textId="1924865D" w:rsidR="00282657" w:rsidRPr="00726F35" w:rsidRDefault="00282657" w:rsidP="00282657">
      <w:pPr>
        <w:pStyle w:val="paragraphsub"/>
      </w:pPr>
      <w:r w:rsidRPr="00726F35">
        <w:tab/>
        <w:t>(i)</w:t>
      </w:r>
      <w:r w:rsidRPr="00726F35">
        <w:tab/>
        <w:t>managers; or</w:t>
      </w:r>
    </w:p>
    <w:p w14:paraId="163D5439" w14:textId="224712A4" w:rsidR="00282657" w:rsidRPr="00726F35" w:rsidRDefault="00282657" w:rsidP="00282657">
      <w:pPr>
        <w:pStyle w:val="paragraphsub"/>
      </w:pPr>
      <w:r w:rsidRPr="00726F35">
        <w:tab/>
        <w:t>(ii)</w:t>
      </w:r>
      <w:r w:rsidRPr="00726F35">
        <w:tab/>
      </w:r>
      <w:r w:rsidR="00C86E77" w:rsidRPr="00726F35">
        <w:t>non</w:t>
      </w:r>
      <w:r w:rsidR="00726F35">
        <w:noBreakHyphen/>
      </w:r>
      <w:r w:rsidR="00C86E77" w:rsidRPr="00726F35">
        <w:t>managers</w:t>
      </w:r>
      <w:r w:rsidRPr="00726F35">
        <w:t>; and</w:t>
      </w:r>
    </w:p>
    <w:p w14:paraId="25099CD9" w14:textId="4134E776" w:rsidR="00282657" w:rsidRPr="00726F35" w:rsidRDefault="00282657" w:rsidP="00282657">
      <w:pPr>
        <w:pStyle w:val="paragraph"/>
      </w:pPr>
      <w:r w:rsidRPr="00726F35">
        <w:tab/>
        <w:t>(b)</w:t>
      </w:r>
      <w:r w:rsidRPr="00726F35">
        <w:tab/>
        <w:t xml:space="preserve">specify, in relation to the </w:t>
      </w:r>
      <w:r w:rsidR="00D14D2D" w:rsidRPr="00726F35">
        <w:t>category</w:t>
      </w:r>
      <w:r w:rsidRPr="00726F35">
        <w:t xml:space="preserve"> of employees specified in accordance with </w:t>
      </w:r>
      <w:r w:rsidR="00A123CE" w:rsidRPr="00726F35">
        <w:t>paragraph (</w:t>
      </w:r>
      <w:r w:rsidRPr="00726F35">
        <w:t>a), one of the following values</w:t>
      </w:r>
      <w:r w:rsidR="009C0249" w:rsidRPr="00726F35">
        <w:t xml:space="preserve"> in which there </w:t>
      </w:r>
      <w:r w:rsidR="00BD2A8F" w:rsidRPr="00726F35">
        <w:t>wa</w:t>
      </w:r>
      <w:r w:rsidR="009C0249" w:rsidRPr="00726F35">
        <w:t>s a difference between employees of each gender</w:t>
      </w:r>
      <w:r w:rsidR="0085320F" w:rsidRPr="00726F35">
        <w:t xml:space="preserve"> in the baseline</w:t>
      </w:r>
      <w:r w:rsidRPr="00726F35">
        <w:t>:</w:t>
      </w:r>
    </w:p>
    <w:p w14:paraId="6BAAE7AF" w14:textId="0881AD88" w:rsidR="00282657" w:rsidRPr="00726F35" w:rsidRDefault="00282657" w:rsidP="00282657">
      <w:pPr>
        <w:pStyle w:val="paragraphsub"/>
      </w:pPr>
      <w:r w:rsidRPr="00726F35">
        <w:tab/>
        <w:t>(i)</w:t>
      </w:r>
      <w:r w:rsidRPr="00726F35">
        <w:tab/>
        <w:t xml:space="preserve">the </w:t>
      </w:r>
      <w:r w:rsidR="003E7BC7" w:rsidRPr="00726F35">
        <w:t>average</w:t>
      </w:r>
      <w:r w:rsidRPr="00726F35">
        <w:t xml:space="preserve"> of the total remuneration of the employees;</w:t>
      </w:r>
    </w:p>
    <w:p w14:paraId="748C3646" w14:textId="4DE47D3D" w:rsidR="00282657" w:rsidRPr="00726F35" w:rsidRDefault="00282657" w:rsidP="00282657">
      <w:pPr>
        <w:pStyle w:val="paragraphsub"/>
      </w:pPr>
      <w:r w:rsidRPr="00726F35">
        <w:tab/>
        <w:t>(i</w:t>
      </w:r>
      <w:r w:rsidR="003E7BC7" w:rsidRPr="00726F35">
        <w:t>i</w:t>
      </w:r>
      <w:r w:rsidRPr="00726F35">
        <w:t>)</w:t>
      </w:r>
      <w:r w:rsidRPr="00726F35">
        <w:tab/>
        <w:t>the median of the total remuneration of the employees; and</w:t>
      </w:r>
    </w:p>
    <w:p w14:paraId="358F3BFA" w14:textId="743E1A2D" w:rsidR="00155B03" w:rsidRPr="00726F35" w:rsidRDefault="00155B03" w:rsidP="00155B03">
      <w:pPr>
        <w:pStyle w:val="paragraph"/>
      </w:pPr>
      <w:r w:rsidRPr="00726F35">
        <w:tab/>
        <w:t>(</w:t>
      </w:r>
      <w:r w:rsidR="00D046B8" w:rsidRPr="00726F35">
        <w:t>c</w:t>
      </w:r>
      <w:r w:rsidRPr="00726F35">
        <w:t>)</w:t>
      </w:r>
      <w:r w:rsidRPr="00726F35">
        <w:tab/>
        <w:t>nominate the reduction</w:t>
      </w:r>
      <w:r w:rsidR="00EB49AB" w:rsidRPr="00726F35">
        <w:t xml:space="preserve"> (as a percentage)</w:t>
      </w:r>
      <w:r w:rsidRPr="00726F35">
        <w:t xml:space="preserve"> in the difference in the specified value between employees of each gender in the </w:t>
      </w:r>
      <w:r w:rsidR="00D14D2D" w:rsidRPr="00726F35">
        <w:t>category</w:t>
      </w:r>
      <w:r w:rsidRPr="00726F35">
        <w:t xml:space="preserve"> at the end of the target cycle, as compared to the difference in the baseline, that is required for the employer to have met the target.</w:t>
      </w:r>
    </w:p>
    <w:p w14:paraId="3200DC87" w14:textId="387D0878" w:rsidR="00ED64C6" w:rsidRPr="00726F35" w:rsidRDefault="00ED64C6" w:rsidP="00282657">
      <w:pPr>
        <w:pStyle w:val="subsection"/>
      </w:pPr>
      <w:r w:rsidRPr="00726F35">
        <w:tab/>
        <w:t>(</w:t>
      </w:r>
      <w:r w:rsidR="00A634F3" w:rsidRPr="00726F35">
        <w:t>2</w:t>
      </w:r>
      <w:r w:rsidRPr="00726F35">
        <w:t>)</w:t>
      </w:r>
      <w:r w:rsidRPr="00726F35">
        <w:tab/>
      </w:r>
      <w:r w:rsidR="00C25353" w:rsidRPr="00726F35">
        <w:t>The target in this section</w:t>
      </w:r>
      <w:r w:rsidRPr="00726F35">
        <w:t xml:space="preserve"> is a numeric target.</w:t>
      </w:r>
    </w:p>
    <w:p w14:paraId="2D4282D8" w14:textId="3188CA62" w:rsidR="000F5423" w:rsidRPr="00726F35" w:rsidRDefault="00F3197B" w:rsidP="006C6F0D">
      <w:pPr>
        <w:pStyle w:val="ActHead5"/>
      </w:pPr>
      <w:bookmarkStart w:id="25" w:name="_Toc193964799"/>
      <w:r w:rsidRPr="00332DE6">
        <w:rPr>
          <w:rStyle w:val="CharSectno"/>
        </w:rPr>
        <w:t>14</w:t>
      </w:r>
      <w:r w:rsidR="000F5423" w:rsidRPr="00726F35">
        <w:t xml:space="preserve">  Gender equality target—</w:t>
      </w:r>
      <w:r w:rsidR="009747A8" w:rsidRPr="00726F35">
        <w:t xml:space="preserve">undertake </w:t>
      </w:r>
      <w:r w:rsidR="006329EA" w:rsidRPr="00726F35">
        <w:t xml:space="preserve">gender </w:t>
      </w:r>
      <w:r w:rsidR="000F5423" w:rsidRPr="00726F35">
        <w:t>pay</w:t>
      </w:r>
      <w:r w:rsidR="006329EA" w:rsidRPr="00726F35">
        <w:t xml:space="preserve"> gap</w:t>
      </w:r>
      <w:r w:rsidR="000F5423" w:rsidRPr="00726F35">
        <w:t xml:space="preserve"> analysis</w:t>
      </w:r>
      <w:bookmarkEnd w:id="25"/>
    </w:p>
    <w:p w14:paraId="4BB56247" w14:textId="65130C17" w:rsidR="000F5423" w:rsidRPr="00726F35" w:rsidRDefault="000F5423" w:rsidP="000F5423">
      <w:pPr>
        <w:pStyle w:val="subsection"/>
      </w:pPr>
      <w:r w:rsidRPr="00726F35">
        <w:tab/>
        <w:t>(1)</w:t>
      </w:r>
      <w:r w:rsidRPr="00726F35">
        <w:tab/>
        <w:t>If an employer selects this target in relation to a target cycle, the employer must</w:t>
      </w:r>
      <w:r w:rsidR="00ED64C6" w:rsidRPr="00726F35">
        <w:t xml:space="preserve">, </w:t>
      </w:r>
      <w:r w:rsidR="00734A6D" w:rsidRPr="00726F35">
        <w:t xml:space="preserve">during </w:t>
      </w:r>
      <w:r w:rsidR="00ED64C6" w:rsidRPr="00726F35">
        <w:t>the target cycle</w:t>
      </w:r>
      <w:r w:rsidRPr="00726F35">
        <w:t>:</w:t>
      </w:r>
    </w:p>
    <w:p w14:paraId="4E66472E" w14:textId="042980E3" w:rsidR="000F5423" w:rsidRPr="00726F35" w:rsidRDefault="000F5423" w:rsidP="000F5423">
      <w:pPr>
        <w:pStyle w:val="paragraph"/>
      </w:pPr>
      <w:r w:rsidRPr="00726F35">
        <w:tab/>
        <w:t>(a)</w:t>
      </w:r>
      <w:r w:rsidRPr="00726F35">
        <w:tab/>
        <w:t xml:space="preserve">undertake </w:t>
      </w:r>
      <w:r w:rsidR="0057686E" w:rsidRPr="00726F35">
        <w:t xml:space="preserve">a comprehensive </w:t>
      </w:r>
      <w:r w:rsidR="006329EA" w:rsidRPr="00726F35">
        <w:t xml:space="preserve">gender pay gap </w:t>
      </w:r>
      <w:r w:rsidRPr="00726F35">
        <w:t>analysis</w:t>
      </w:r>
      <w:r w:rsidR="007C5A4F" w:rsidRPr="00726F35">
        <w:t xml:space="preserve"> at least</w:t>
      </w:r>
      <w:r w:rsidRPr="00726F35">
        <w:t xml:space="preserve"> annually; and</w:t>
      </w:r>
    </w:p>
    <w:p w14:paraId="5A60AB20" w14:textId="7C8D0484" w:rsidR="00BB6A4B" w:rsidRPr="00726F35" w:rsidRDefault="00BB6A4B" w:rsidP="00BB6A4B">
      <w:pPr>
        <w:pStyle w:val="paragraph"/>
      </w:pPr>
      <w:r w:rsidRPr="00726F35">
        <w:tab/>
        <w:t>(b)</w:t>
      </w:r>
      <w:r w:rsidRPr="00726F35">
        <w:tab/>
        <w:t xml:space="preserve">report the results of </w:t>
      </w:r>
      <w:r w:rsidR="00741BAE" w:rsidRPr="00726F35">
        <w:t>the</w:t>
      </w:r>
      <w:r w:rsidRPr="00726F35">
        <w:t xml:space="preserve"> analysis to the governing body of the employer.</w:t>
      </w:r>
    </w:p>
    <w:p w14:paraId="7F024BCA" w14:textId="663A8D45" w:rsidR="00ED7FC9" w:rsidRPr="00726F35" w:rsidRDefault="00ED7FC9" w:rsidP="000F5423">
      <w:pPr>
        <w:pStyle w:val="subsection"/>
      </w:pPr>
      <w:r w:rsidRPr="00726F35">
        <w:tab/>
        <w:t>(2)</w:t>
      </w:r>
      <w:r w:rsidRPr="00726F35">
        <w:tab/>
        <w:t xml:space="preserve">The employer meets the target if the employer </w:t>
      </w:r>
      <w:r w:rsidR="00266AFA" w:rsidRPr="00726F35">
        <w:t xml:space="preserve">does the things mentioned in </w:t>
      </w:r>
      <w:r w:rsidR="00EB723D" w:rsidRPr="00726F35">
        <w:t>paragraphs (</w:t>
      </w:r>
      <w:r w:rsidR="00266AFA" w:rsidRPr="00726F35">
        <w:t>1)(a) and (b) at least annually</w:t>
      </w:r>
      <w:r w:rsidRPr="00726F35">
        <w:t xml:space="preserve"> during the target cycle.</w:t>
      </w:r>
    </w:p>
    <w:p w14:paraId="37F22430" w14:textId="446A116E" w:rsidR="00A72623" w:rsidRPr="00726F35" w:rsidRDefault="000F5423" w:rsidP="000F5423">
      <w:pPr>
        <w:pStyle w:val="subsection"/>
      </w:pPr>
      <w:r w:rsidRPr="00726F35">
        <w:lastRenderedPageBreak/>
        <w:tab/>
        <w:t>(</w:t>
      </w:r>
      <w:r w:rsidR="00266AFA" w:rsidRPr="00726F35">
        <w:t>3</w:t>
      </w:r>
      <w:r w:rsidRPr="00726F35">
        <w:t>)</w:t>
      </w:r>
      <w:r w:rsidRPr="00726F35">
        <w:tab/>
        <w:t xml:space="preserve">An employer </w:t>
      </w:r>
      <w:r w:rsidR="00A72623" w:rsidRPr="00726F35">
        <w:t>is</w:t>
      </w:r>
      <w:r w:rsidR="00BE29E1" w:rsidRPr="00726F35">
        <w:t xml:space="preserve"> </w:t>
      </w:r>
      <w:r w:rsidR="00DC26BA" w:rsidRPr="00726F35">
        <w:t xml:space="preserve">only </w:t>
      </w:r>
      <w:r w:rsidR="00BE29E1" w:rsidRPr="00726F35">
        <w:t xml:space="preserve">eligible to </w:t>
      </w:r>
      <w:r w:rsidRPr="00726F35">
        <w:t xml:space="preserve">select this target if the employer </w:t>
      </w:r>
      <w:r w:rsidR="00BA4C56" w:rsidRPr="00726F35">
        <w:t>did</w:t>
      </w:r>
      <w:r w:rsidRPr="00726F35">
        <w:t xml:space="preserve"> </w:t>
      </w:r>
      <w:r w:rsidR="00A72623" w:rsidRPr="00726F35">
        <w:t xml:space="preserve">not </w:t>
      </w:r>
      <w:r w:rsidRPr="00726F35">
        <w:t xml:space="preserve">undertake </w:t>
      </w:r>
      <w:r w:rsidR="0057686E" w:rsidRPr="00726F35">
        <w:t xml:space="preserve">a comprehensive </w:t>
      </w:r>
      <w:r w:rsidR="006329EA" w:rsidRPr="00726F35">
        <w:t xml:space="preserve">gender pay gap </w:t>
      </w:r>
      <w:r w:rsidRPr="00726F35">
        <w:t xml:space="preserve">analysis </w:t>
      </w:r>
      <w:r w:rsidR="00C73D86" w:rsidRPr="00726F35">
        <w:t xml:space="preserve">in </w:t>
      </w:r>
      <w:r w:rsidRPr="00726F35">
        <w:t xml:space="preserve">the </w:t>
      </w:r>
      <w:r w:rsidR="005E37CD" w:rsidRPr="00726F35">
        <w:t>2</w:t>
      </w:r>
      <w:r w:rsidRPr="00726F35">
        <w:t xml:space="preserve"> </w:t>
      </w:r>
      <w:r w:rsidR="00CB390F" w:rsidRPr="00726F35">
        <w:t>reporting periods immediately</w:t>
      </w:r>
      <w:r w:rsidRPr="00726F35">
        <w:t xml:space="preserve"> prior to </w:t>
      </w:r>
      <w:r w:rsidR="00CB390F" w:rsidRPr="00726F35">
        <w:t>the target cycle</w:t>
      </w:r>
      <w:r w:rsidRPr="00726F35">
        <w:t>.</w:t>
      </w:r>
    </w:p>
    <w:p w14:paraId="7DEB43A8" w14:textId="657985EA" w:rsidR="000F5423" w:rsidRPr="00726F35" w:rsidRDefault="000F5423" w:rsidP="000F5423">
      <w:pPr>
        <w:pStyle w:val="subsection"/>
      </w:pPr>
      <w:r w:rsidRPr="00726F35">
        <w:tab/>
        <w:t>(</w:t>
      </w:r>
      <w:r w:rsidR="00266AFA" w:rsidRPr="00726F35">
        <w:t>4</w:t>
      </w:r>
      <w:r w:rsidRPr="00726F35">
        <w:t>)</w:t>
      </w:r>
      <w:r w:rsidRPr="00726F35">
        <w:tab/>
      </w:r>
      <w:r w:rsidR="00C25353" w:rsidRPr="00726F35">
        <w:t>The target in this section</w:t>
      </w:r>
      <w:r w:rsidRPr="00726F35">
        <w:t xml:space="preserve"> is an action target.</w:t>
      </w:r>
    </w:p>
    <w:p w14:paraId="340EA2B6" w14:textId="69E4C1A0" w:rsidR="009747A8" w:rsidRPr="00726F35" w:rsidRDefault="00F3197B" w:rsidP="006C6F0D">
      <w:pPr>
        <w:pStyle w:val="ActHead5"/>
      </w:pPr>
      <w:bookmarkStart w:id="26" w:name="_Toc193964800"/>
      <w:r w:rsidRPr="00332DE6">
        <w:rPr>
          <w:rStyle w:val="CharSectno"/>
        </w:rPr>
        <w:t>15</w:t>
      </w:r>
      <w:r w:rsidR="009747A8" w:rsidRPr="00726F35">
        <w:t xml:space="preserve">  Gender equality target—</w:t>
      </w:r>
      <w:r w:rsidR="007153B0" w:rsidRPr="00726F35">
        <w:t>equal remuneration</w:t>
      </w:r>
      <w:r w:rsidR="00F96633" w:rsidRPr="00726F35">
        <w:t xml:space="preserve"> and </w:t>
      </w:r>
      <w:r w:rsidR="007153B0" w:rsidRPr="00726F35">
        <w:t>gender pay equity</w:t>
      </w:r>
      <w:r w:rsidR="00832EC1" w:rsidRPr="00726F35">
        <w:t xml:space="preserve"> policies</w:t>
      </w:r>
      <w:bookmarkEnd w:id="26"/>
    </w:p>
    <w:p w14:paraId="5328A1A3" w14:textId="273F01E8" w:rsidR="00A72623" w:rsidRPr="00726F35" w:rsidRDefault="00A72623" w:rsidP="00A72623">
      <w:pPr>
        <w:pStyle w:val="subsection"/>
      </w:pPr>
      <w:bookmarkStart w:id="27" w:name="_Hlk189652437"/>
      <w:r w:rsidRPr="00726F35">
        <w:tab/>
        <w:t>(1)</w:t>
      </w:r>
      <w:r w:rsidRPr="00726F35">
        <w:tab/>
        <w:t xml:space="preserve">If an employer selects this target in relation to a target cycle, the employer must specify at least 2 of the following things that </w:t>
      </w:r>
      <w:r w:rsidR="00646E41" w:rsidRPr="00726F35">
        <w:t>the employer</w:t>
      </w:r>
      <w:r w:rsidR="00832EC1" w:rsidRPr="00726F35">
        <w:t>’s policies</w:t>
      </w:r>
      <w:r w:rsidR="00646E41" w:rsidRPr="00726F35">
        <w:t xml:space="preserve"> d</w:t>
      </w:r>
      <w:r w:rsidR="00550F1B" w:rsidRPr="00726F35">
        <w:t>id</w:t>
      </w:r>
      <w:r w:rsidR="00646E41" w:rsidRPr="00726F35">
        <w:t xml:space="preserve"> not provide</w:t>
      </w:r>
      <w:r w:rsidR="000857D0" w:rsidRPr="00726F35">
        <w:t xml:space="preserve"> for</w:t>
      </w:r>
      <w:r w:rsidR="003D588D" w:rsidRPr="00726F35">
        <w:t xml:space="preserve"> in the baseline</w:t>
      </w:r>
      <w:r w:rsidRPr="00726F35">
        <w:t>:</w:t>
      </w:r>
    </w:p>
    <w:bookmarkEnd w:id="27"/>
    <w:p w14:paraId="58CDDDE7" w14:textId="3866932D" w:rsidR="00A72623" w:rsidRPr="00726F35" w:rsidRDefault="00A72623" w:rsidP="00A72623">
      <w:pPr>
        <w:pStyle w:val="paragraph"/>
      </w:pPr>
      <w:r w:rsidRPr="00726F35">
        <w:tab/>
        <w:t>(a)</w:t>
      </w:r>
      <w:r w:rsidRPr="00726F35">
        <w:tab/>
        <w:t>remuneration review processes without gender biases;</w:t>
      </w:r>
    </w:p>
    <w:p w14:paraId="6CC6D223" w14:textId="648958A8" w:rsidR="00A72623" w:rsidRPr="00726F35" w:rsidRDefault="00A72623" w:rsidP="00A72623">
      <w:pPr>
        <w:pStyle w:val="paragraph"/>
      </w:pPr>
      <w:r w:rsidRPr="00726F35">
        <w:tab/>
        <w:t>(b)</w:t>
      </w:r>
      <w:r w:rsidRPr="00726F35">
        <w:tab/>
        <w:t xml:space="preserve">transparency </w:t>
      </w:r>
      <w:r w:rsidR="00812087" w:rsidRPr="00726F35">
        <w:t xml:space="preserve">about </w:t>
      </w:r>
      <w:r w:rsidRPr="00726F35">
        <w:t>pay scales</w:t>
      </w:r>
      <w:r w:rsidR="00812087" w:rsidRPr="00726F35">
        <w:t xml:space="preserve"> and salary bands</w:t>
      </w:r>
      <w:r w:rsidRPr="00726F35">
        <w:t>;</w:t>
      </w:r>
    </w:p>
    <w:p w14:paraId="22788626" w14:textId="130178AE" w:rsidR="00A72623" w:rsidRPr="00726F35" w:rsidRDefault="00A72623" w:rsidP="00A72623">
      <w:pPr>
        <w:pStyle w:val="paragraph"/>
      </w:pPr>
      <w:r w:rsidRPr="00726F35">
        <w:tab/>
        <w:t>(c)</w:t>
      </w:r>
      <w:r w:rsidRPr="00726F35">
        <w:tab/>
        <w:t xml:space="preserve">managers </w:t>
      </w:r>
      <w:r w:rsidR="0021106E" w:rsidRPr="00726F35">
        <w:t>being</w:t>
      </w:r>
      <w:r w:rsidRPr="00726F35">
        <w:t xml:space="preserve"> </w:t>
      </w:r>
      <w:r w:rsidR="00812087" w:rsidRPr="00726F35">
        <w:t>held accountable</w:t>
      </w:r>
      <w:r w:rsidRPr="00726F35">
        <w:t xml:space="preserve"> for </w:t>
      </w:r>
      <w:r w:rsidR="004879EB" w:rsidRPr="00726F35">
        <w:t xml:space="preserve">gender </w:t>
      </w:r>
      <w:r w:rsidRPr="00726F35">
        <w:t>pay equity outcomes.</w:t>
      </w:r>
    </w:p>
    <w:p w14:paraId="37439706" w14:textId="7D2444CD" w:rsidR="002803FA" w:rsidRPr="00726F35" w:rsidRDefault="002803FA" w:rsidP="002803FA">
      <w:pPr>
        <w:pStyle w:val="subsection"/>
      </w:pPr>
      <w:r w:rsidRPr="00726F35">
        <w:tab/>
        <w:t>(2)</w:t>
      </w:r>
      <w:r w:rsidRPr="00726F35">
        <w:tab/>
      </w:r>
      <w:r w:rsidR="00BA724C" w:rsidRPr="00726F35">
        <w:t xml:space="preserve">The </w:t>
      </w:r>
      <w:r w:rsidRPr="00726F35">
        <w:t xml:space="preserve">employer </w:t>
      </w:r>
      <w:r w:rsidR="00BA724C" w:rsidRPr="00726F35">
        <w:t>meets the target if</w:t>
      </w:r>
      <w:r w:rsidRPr="00726F35">
        <w:t xml:space="preserve">, </w:t>
      </w:r>
      <w:r w:rsidR="00155FAE" w:rsidRPr="00726F35">
        <w:t xml:space="preserve">at the end of the </w:t>
      </w:r>
      <w:r w:rsidRPr="00726F35">
        <w:t xml:space="preserve">target cycle, </w:t>
      </w:r>
      <w:r w:rsidR="00BA724C" w:rsidRPr="00726F35">
        <w:t xml:space="preserve">the </w:t>
      </w:r>
      <w:r w:rsidR="000857D0" w:rsidRPr="00726F35">
        <w:t xml:space="preserve">employer’s policies </w:t>
      </w:r>
      <w:r w:rsidR="00A72623" w:rsidRPr="00726F35">
        <w:t xml:space="preserve">provide </w:t>
      </w:r>
      <w:r w:rsidR="000857D0" w:rsidRPr="00726F35">
        <w:t xml:space="preserve">for </w:t>
      </w:r>
      <w:r w:rsidRPr="00726F35">
        <w:t>the specified things.</w:t>
      </w:r>
    </w:p>
    <w:p w14:paraId="47FC43C2" w14:textId="206945B3" w:rsidR="008E77BC" w:rsidRPr="00726F35" w:rsidRDefault="008E77BC" w:rsidP="008E77BC">
      <w:pPr>
        <w:pStyle w:val="subsection"/>
      </w:pPr>
      <w:bookmarkStart w:id="28" w:name="_Hlk189652429"/>
      <w:r w:rsidRPr="00726F35">
        <w:tab/>
        <w:t>(</w:t>
      </w:r>
      <w:r w:rsidR="002803FA" w:rsidRPr="00726F35">
        <w:t>3</w:t>
      </w:r>
      <w:r w:rsidRPr="00726F35">
        <w:t>)</w:t>
      </w:r>
      <w:r w:rsidRPr="00726F35">
        <w:tab/>
        <w:t xml:space="preserve">An employer </w:t>
      </w:r>
      <w:r w:rsidR="00BE29E1" w:rsidRPr="00726F35">
        <w:t xml:space="preserve">is </w:t>
      </w:r>
      <w:r w:rsidR="00DC26BA" w:rsidRPr="00726F35">
        <w:t xml:space="preserve">only </w:t>
      </w:r>
      <w:r w:rsidR="00BE29E1" w:rsidRPr="00726F35">
        <w:t xml:space="preserve">eligible to </w:t>
      </w:r>
      <w:r w:rsidRPr="00726F35">
        <w:t>select this target if the</w:t>
      </w:r>
      <w:r w:rsidR="00A72623" w:rsidRPr="00726F35">
        <w:t>re are</w:t>
      </w:r>
      <w:r w:rsidR="00C73D86" w:rsidRPr="00726F35">
        <w:t xml:space="preserve"> at least</w:t>
      </w:r>
      <w:r w:rsidR="00A72623" w:rsidRPr="00726F35">
        <w:t xml:space="preserve"> 2 things described in the paragraphs </w:t>
      </w:r>
      <w:r w:rsidR="00FA0872" w:rsidRPr="00726F35">
        <w:t>of</w:t>
      </w:r>
      <w:r w:rsidR="00A72623" w:rsidRPr="00726F35">
        <w:t xml:space="preserve"> </w:t>
      </w:r>
      <w:r w:rsidR="00EB723D" w:rsidRPr="00726F35">
        <w:t>subsection (</w:t>
      </w:r>
      <w:r w:rsidR="00A72623" w:rsidRPr="00726F35">
        <w:t xml:space="preserve">1) that </w:t>
      </w:r>
      <w:r w:rsidR="00486E89" w:rsidRPr="00726F35">
        <w:t>the employer</w:t>
      </w:r>
      <w:r w:rsidR="00832EC1" w:rsidRPr="00726F35">
        <w:t>’s policies</w:t>
      </w:r>
      <w:r w:rsidR="00486E89" w:rsidRPr="00726F35">
        <w:t xml:space="preserve"> d</w:t>
      </w:r>
      <w:r w:rsidR="00155FAE" w:rsidRPr="00726F35">
        <w:t>id</w:t>
      </w:r>
      <w:r w:rsidR="00486E89" w:rsidRPr="00726F35">
        <w:t xml:space="preserve"> not provide</w:t>
      </w:r>
      <w:r w:rsidR="000857D0" w:rsidRPr="00726F35">
        <w:t xml:space="preserve"> for</w:t>
      </w:r>
      <w:r w:rsidR="003D588D" w:rsidRPr="00726F35">
        <w:t xml:space="preserve"> in the baseline</w:t>
      </w:r>
      <w:r w:rsidRPr="00726F35">
        <w:t>.</w:t>
      </w:r>
    </w:p>
    <w:bookmarkEnd w:id="28"/>
    <w:p w14:paraId="4B1C4EC4" w14:textId="41FEC784" w:rsidR="004879EB" w:rsidRPr="00726F35" w:rsidRDefault="008E77BC" w:rsidP="00790400">
      <w:pPr>
        <w:pStyle w:val="subsection"/>
      </w:pPr>
      <w:r w:rsidRPr="00726F35">
        <w:tab/>
        <w:t>(</w:t>
      </w:r>
      <w:r w:rsidR="002803FA" w:rsidRPr="00726F35">
        <w:t>4</w:t>
      </w:r>
      <w:r w:rsidRPr="00726F35">
        <w:t>)</w:t>
      </w:r>
      <w:r w:rsidRPr="00726F35">
        <w:tab/>
      </w:r>
      <w:r w:rsidR="00C25353" w:rsidRPr="00726F35">
        <w:t>The target in this section</w:t>
      </w:r>
      <w:r w:rsidRPr="00726F35">
        <w:t xml:space="preserve"> is an action target.</w:t>
      </w:r>
    </w:p>
    <w:p w14:paraId="27030187" w14:textId="0FC9792D" w:rsidR="00787715" w:rsidRPr="00726F35" w:rsidRDefault="00F3197B" w:rsidP="00345BC1">
      <w:pPr>
        <w:pStyle w:val="ActHead3"/>
        <w:pageBreakBefore/>
      </w:pPr>
      <w:bookmarkStart w:id="29" w:name="_Toc193964801"/>
      <w:r w:rsidRPr="00332DE6">
        <w:rPr>
          <w:rStyle w:val="CharDivNo"/>
        </w:rPr>
        <w:lastRenderedPageBreak/>
        <w:t>Division 4</w:t>
      </w:r>
      <w:r w:rsidR="00787715" w:rsidRPr="00726F35">
        <w:t>—</w:t>
      </w:r>
      <w:r w:rsidR="00C33AD1" w:rsidRPr="00332DE6">
        <w:rPr>
          <w:rStyle w:val="CharDivText"/>
        </w:rPr>
        <w:t>Gender equality indicator 4—</w:t>
      </w:r>
      <w:r w:rsidR="00D268C6" w:rsidRPr="00332DE6">
        <w:rPr>
          <w:rStyle w:val="CharDivText"/>
        </w:rPr>
        <w:t>a</w:t>
      </w:r>
      <w:r w:rsidR="00A47B08" w:rsidRPr="00332DE6">
        <w:rPr>
          <w:rStyle w:val="CharDivText"/>
        </w:rPr>
        <w:t>vailability and utility of employment terms, conditions and practices relating to flexible working arrangements for employees and to working arrangements supporting employees with family or caring responsibilities</w:t>
      </w:r>
      <w:bookmarkEnd w:id="29"/>
    </w:p>
    <w:p w14:paraId="6971F963" w14:textId="517CC946" w:rsidR="00345BC1" w:rsidRPr="00726F35" w:rsidRDefault="00345BC1" w:rsidP="00345BC1">
      <w:pPr>
        <w:pStyle w:val="ActHead5"/>
      </w:pPr>
      <w:bookmarkStart w:id="30" w:name="_Toc193964802"/>
      <w:r w:rsidRPr="00332DE6">
        <w:rPr>
          <w:rStyle w:val="CharSectno"/>
        </w:rPr>
        <w:t>16</w:t>
      </w:r>
      <w:r w:rsidRPr="00726F35">
        <w:t xml:space="preserve">  Gender equality target—</w:t>
      </w:r>
      <w:r w:rsidR="0011732E" w:rsidRPr="00726F35">
        <w:t>introduce employer</w:t>
      </w:r>
      <w:r w:rsidR="00726F35">
        <w:noBreakHyphen/>
      </w:r>
      <w:r w:rsidR="0011732E" w:rsidRPr="00726F35">
        <w:t xml:space="preserve">funded </w:t>
      </w:r>
      <w:r w:rsidRPr="00726F35">
        <w:t>parental leave</w:t>
      </w:r>
      <w:bookmarkEnd w:id="30"/>
    </w:p>
    <w:p w14:paraId="62F56A27" w14:textId="4BA1BEAB" w:rsidR="000325EB" w:rsidRPr="00726F35" w:rsidRDefault="000325EB" w:rsidP="000325EB">
      <w:pPr>
        <w:pStyle w:val="subsection"/>
      </w:pPr>
      <w:r w:rsidRPr="00726F35">
        <w:tab/>
        <w:t>(1)</w:t>
      </w:r>
      <w:r w:rsidRPr="00726F35">
        <w:tab/>
        <w:t xml:space="preserve">If an employer selects this target in relation to a target cycle, the employer must specify either of the following </w:t>
      </w:r>
      <w:r w:rsidR="00CF12AD" w:rsidRPr="00726F35">
        <w:t>entitlements</w:t>
      </w:r>
      <w:r w:rsidRPr="00726F35">
        <w:t>:</w:t>
      </w:r>
    </w:p>
    <w:p w14:paraId="7BF65678" w14:textId="7B9B5795" w:rsidR="000325EB" w:rsidRPr="00726F35" w:rsidRDefault="000325EB" w:rsidP="000325EB">
      <w:pPr>
        <w:pStyle w:val="paragraph"/>
      </w:pPr>
      <w:r w:rsidRPr="00726F35">
        <w:tab/>
        <w:t>(a)</w:t>
      </w:r>
      <w:r w:rsidRPr="00726F35">
        <w:tab/>
        <w:t>an entitlement to employer</w:t>
      </w:r>
      <w:r w:rsidR="00726F35">
        <w:noBreakHyphen/>
      </w:r>
      <w:r w:rsidRPr="00726F35">
        <w:t>funded parental leave for employees who are primary carers;</w:t>
      </w:r>
    </w:p>
    <w:p w14:paraId="346046E9" w14:textId="56DF0C90" w:rsidR="000325EB" w:rsidRPr="00726F35" w:rsidRDefault="000325EB" w:rsidP="000325EB">
      <w:pPr>
        <w:pStyle w:val="paragraph"/>
      </w:pPr>
      <w:r w:rsidRPr="00726F35">
        <w:tab/>
        <w:t>(b)</w:t>
      </w:r>
      <w:r w:rsidRPr="00726F35">
        <w:tab/>
        <w:t>an entitlement to employer</w:t>
      </w:r>
      <w:r w:rsidR="00726F35">
        <w:noBreakHyphen/>
      </w:r>
      <w:r w:rsidRPr="00726F35">
        <w:t>funded parental leave for employees that does not distinguish (including in eligibility or the nature of the entitlement) between primary carers and secondary carers.</w:t>
      </w:r>
    </w:p>
    <w:p w14:paraId="6C8D224C" w14:textId="77777777" w:rsidR="000325EB" w:rsidRPr="00726F35" w:rsidRDefault="000325EB" w:rsidP="000325EB">
      <w:pPr>
        <w:pStyle w:val="subsection"/>
      </w:pPr>
      <w:r w:rsidRPr="00726F35">
        <w:tab/>
        <w:t>(2)</w:t>
      </w:r>
      <w:r w:rsidRPr="00726F35">
        <w:tab/>
        <w:t>The employer meets the target if, at the end of the target cycle, the employer provides the specified entitlement.</w:t>
      </w:r>
    </w:p>
    <w:p w14:paraId="35A39A66" w14:textId="062B0A05" w:rsidR="00922B97" w:rsidRPr="00726F35" w:rsidRDefault="00922B97" w:rsidP="00922B97">
      <w:pPr>
        <w:pStyle w:val="subsection"/>
      </w:pPr>
      <w:r w:rsidRPr="00726F35">
        <w:tab/>
        <w:t>(3)</w:t>
      </w:r>
      <w:r w:rsidRPr="00726F35">
        <w:tab/>
        <w:t>An employer is only eligible to select this target if the employer d</w:t>
      </w:r>
      <w:r w:rsidR="00550F1B" w:rsidRPr="00726F35">
        <w:t>id</w:t>
      </w:r>
      <w:r w:rsidRPr="00726F35">
        <w:t xml:space="preserve"> not provide </w:t>
      </w:r>
      <w:r w:rsidR="0099497E" w:rsidRPr="00726F35">
        <w:t xml:space="preserve">the specified </w:t>
      </w:r>
      <w:r w:rsidR="00B00A8E" w:rsidRPr="00726F35">
        <w:t xml:space="preserve">entitlement </w:t>
      </w:r>
      <w:r w:rsidR="00550F1B" w:rsidRPr="00726F35">
        <w:t>in the baseline</w:t>
      </w:r>
      <w:r w:rsidRPr="00726F35">
        <w:t>.</w:t>
      </w:r>
    </w:p>
    <w:p w14:paraId="5A116400" w14:textId="48D71330" w:rsidR="000325EB" w:rsidRPr="00726F35" w:rsidRDefault="000325EB" w:rsidP="000325EB">
      <w:pPr>
        <w:pStyle w:val="subsection"/>
      </w:pPr>
      <w:r w:rsidRPr="00726F35">
        <w:tab/>
        <w:t>(</w:t>
      </w:r>
      <w:r w:rsidR="00922B97" w:rsidRPr="00726F35">
        <w:t>4</w:t>
      </w:r>
      <w:r w:rsidRPr="00726F35">
        <w:t>)</w:t>
      </w:r>
      <w:r w:rsidRPr="00726F35">
        <w:tab/>
        <w:t>The target in this section is an action target.</w:t>
      </w:r>
    </w:p>
    <w:p w14:paraId="3F14E593" w14:textId="66F0B6D5" w:rsidR="00D91CD8" w:rsidRPr="00726F35" w:rsidRDefault="00F3197B" w:rsidP="00D91CD8">
      <w:pPr>
        <w:pStyle w:val="ActHead5"/>
      </w:pPr>
      <w:bookmarkStart w:id="31" w:name="_Toc193964803"/>
      <w:r w:rsidRPr="00332DE6">
        <w:rPr>
          <w:rStyle w:val="CharSectno"/>
        </w:rPr>
        <w:t>1</w:t>
      </w:r>
      <w:r w:rsidR="00B07391" w:rsidRPr="00332DE6">
        <w:rPr>
          <w:rStyle w:val="CharSectno"/>
        </w:rPr>
        <w:t>7</w:t>
      </w:r>
      <w:r w:rsidR="00D91CD8" w:rsidRPr="00726F35">
        <w:t xml:space="preserve">  Gender equality target—</w:t>
      </w:r>
      <w:r w:rsidR="00B07391" w:rsidRPr="00726F35">
        <w:t xml:space="preserve">increase the </w:t>
      </w:r>
      <w:r w:rsidR="00CD2326" w:rsidRPr="00726F35">
        <w:t>uptake of</w:t>
      </w:r>
      <w:r w:rsidR="00CD2326" w:rsidRPr="00726F35">
        <w:rPr>
          <w:i/>
          <w:iCs/>
        </w:rPr>
        <w:t xml:space="preserve"> </w:t>
      </w:r>
      <w:r w:rsidR="000D4CB9" w:rsidRPr="00726F35">
        <w:t>primary</w:t>
      </w:r>
      <w:r w:rsidR="00CD2326" w:rsidRPr="00726F35">
        <w:t xml:space="preserve"> parental</w:t>
      </w:r>
      <w:r w:rsidR="00074B79" w:rsidRPr="00726F35">
        <w:t xml:space="preserve"> leave</w:t>
      </w:r>
      <w:r w:rsidR="00B07391" w:rsidRPr="00726F35">
        <w:t xml:space="preserve"> by the under</w:t>
      </w:r>
      <w:r w:rsidR="00726F35">
        <w:noBreakHyphen/>
      </w:r>
      <w:r w:rsidR="00B07391" w:rsidRPr="00726F35">
        <w:t>represented gender</w:t>
      </w:r>
      <w:bookmarkEnd w:id="31"/>
    </w:p>
    <w:p w14:paraId="535D52A8" w14:textId="4F44C816" w:rsidR="00F75F96" w:rsidRPr="00726F35" w:rsidRDefault="00F75F96" w:rsidP="00F75F96">
      <w:pPr>
        <w:pStyle w:val="subsection"/>
      </w:pPr>
      <w:r w:rsidRPr="00726F35">
        <w:tab/>
        <w:t>(1)</w:t>
      </w:r>
      <w:r w:rsidRPr="00726F35">
        <w:tab/>
        <w:t>If an employer selects this target in relation to a target cycle, the employer must</w:t>
      </w:r>
      <w:r w:rsidR="00B63946" w:rsidRPr="00726F35">
        <w:t>:</w:t>
      </w:r>
    </w:p>
    <w:p w14:paraId="572EB307" w14:textId="73A30520" w:rsidR="00F75F96" w:rsidRPr="00726F35" w:rsidRDefault="00F75F96" w:rsidP="00F75F96">
      <w:pPr>
        <w:pStyle w:val="paragraph"/>
      </w:pPr>
      <w:r w:rsidRPr="00726F35">
        <w:tab/>
        <w:t>(a)</w:t>
      </w:r>
      <w:r w:rsidRPr="00726F35">
        <w:tab/>
        <w:t xml:space="preserve">specify </w:t>
      </w:r>
      <w:r w:rsidR="00304EC2" w:rsidRPr="00726F35">
        <w:t>a</w:t>
      </w:r>
      <w:r w:rsidRPr="00726F35">
        <w:t xml:space="preserve"> gender that was under</w:t>
      </w:r>
      <w:r w:rsidR="00726F35">
        <w:noBreakHyphen/>
      </w:r>
      <w:r w:rsidRPr="00726F35">
        <w:t xml:space="preserve">represented in taking </w:t>
      </w:r>
      <w:r w:rsidR="000D4CB9" w:rsidRPr="00726F35">
        <w:t>primary</w:t>
      </w:r>
      <w:r w:rsidR="002F29ED" w:rsidRPr="00726F35">
        <w:t xml:space="preserve"> parental leave </w:t>
      </w:r>
      <w:r w:rsidRPr="00726F35">
        <w:t>in the baseline; and</w:t>
      </w:r>
    </w:p>
    <w:p w14:paraId="17693BEE" w14:textId="77777777" w:rsidR="00FF25AF" w:rsidRPr="00726F35" w:rsidRDefault="00FF25AF" w:rsidP="00FF25AF">
      <w:pPr>
        <w:pStyle w:val="paragraph"/>
      </w:pPr>
      <w:r w:rsidRPr="00726F35">
        <w:tab/>
        <w:t>(b)</w:t>
      </w:r>
      <w:r w:rsidRPr="00726F35">
        <w:tab/>
        <w:t>nominate the increase (as a percentage) in the proportion of employees taking primary parental leave in the third year of the target cycle who are of that gender, as compared to the proportion in the baseline, that is required for the employer to have met the target.</w:t>
      </w:r>
    </w:p>
    <w:p w14:paraId="060D80E3" w14:textId="488201C0" w:rsidR="00F05E41" w:rsidRPr="00726F35" w:rsidRDefault="00D91CD8" w:rsidP="00ED64C6">
      <w:pPr>
        <w:pStyle w:val="subsection"/>
      </w:pPr>
      <w:r w:rsidRPr="00726F35">
        <w:tab/>
      </w:r>
      <w:r w:rsidR="00155FAE" w:rsidRPr="00726F35">
        <w:t>(2</w:t>
      </w:r>
      <w:r w:rsidRPr="00726F35">
        <w:t>)</w:t>
      </w:r>
      <w:r w:rsidRPr="00726F35">
        <w:tab/>
      </w:r>
      <w:r w:rsidR="00C25353" w:rsidRPr="00726F35">
        <w:t>The target in this section</w:t>
      </w:r>
      <w:r w:rsidRPr="00726F35">
        <w:t xml:space="preserve"> is a numeric target.</w:t>
      </w:r>
    </w:p>
    <w:p w14:paraId="5C6BE87E" w14:textId="72368836" w:rsidR="00D93A92" w:rsidRPr="00726F35" w:rsidRDefault="00F3197B" w:rsidP="00D93A92">
      <w:pPr>
        <w:pStyle w:val="ActHead5"/>
      </w:pPr>
      <w:bookmarkStart w:id="32" w:name="_Toc193964804"/>
      <w:r w:rsidRPr="00332DE6">
        <w:rPr>
          <w:rStyle w:val="CharSectno"/>
        </w:rPr>
        <w:t>1</w:t>
      </w:r>
      <w:r w:rsidR="00892077" w:rsidRPr="00332DE6">
        <w:rPr>
          <w:rStyle w:val="CharSectno"/>
        </w:rPr>
        <w:t>8</w:t>
      </w:r>
      <w:r w:rsidR="00D93A92" w:rsidRPr="00726F35">
        <w:t xml:space="preserve">  Gender equality target—</w:t>
      </w:r>
      <w:r w:rsidR="00F05E41" w:rsidRPr="00726F35">
        <w:t>improve</w:t>
      </w:r>
      <w:r w:rsidR="00D93A92" w:rsidRPr="00726F35">
        <w:t xml:space="preserve"> </w:t>
      </w:r>
      <w:r w:rsidR="006526C8" w:rsidRPr="00726F35">
        <w:t>employer</w:t>
      </w:r>
      <w:r w:rsidR="00726F35">
        <w:noBreakHyphen/>
      </w:r>
      <w:r w:rsidR="006526C8" w:rsidRPr="00726F35">
        <w:t>funded</w:t>
      </w:r>
      <w:r w:rsidR="00D93A92" w:rsidRPr="00726F35">
        <w:t xml:space="preserve"> parental leave</w:t>
      </w:r>
      <w:bookmarkEnd w:id="32"/>
    </w:p>
    <w:p w14:paraId="627D77F1" w14:textId="77777777" w:rsidR="00C73D86" w:rsidRPr="00726F35" w:rsidRDefault="00D93A92" w:rsidP="00D93A92">
      <w:pPr>
        <w:pStyle w:val="subsection"/>
      </w:pPr>
      <w:r w:rsidRPr="00726F35">
        <w:tab/>
        <w:t>(1)</w:t>
      </w:r>
      <w:r w:rsidRPr="00726F35">
        <w:tab/>
        <w:t xml:space="preserve">If an employer selects this target in relation to a target cycle, the employer must </w:t>
      </w:r>
      <w:r w:rsidR="002803FA" w:rsidRPr="00726F35">
        <w:t xml:space="preserve">specify </w:t>
      </w:r>
      <w:r w:rsidR="00C73D86" w:rsidRPr="00726F35">
        <w:t>either:</w:t>
      </w:r>
    </w:p>
    <w:p w14:paraId="32C3009E" w14:textId="0CE35222" w:rsidR="00D93A92" w:rsidRPr="00726F35" w:rsidRDefault="00C73D86" w:rsidP="00C73D86">
      <w:pPr>
        <w:pStyle w:val="paragraph"/>
      </w:pPr>
      <w:r w:rsidRPr="00726F35">
        <w:tab/>
        <w:t>(a)</w:t>
      </w:r>
      <w:r w:rsidRPr="00726F35">
        <w:tab/>
      </w:r>
      <w:r w:rsidR="002803FA" w:rsidRPr="00726F35">
        <w:t xml:space="preserve">at least </w:t>
      </w:r>
      <w:r w:rsidR="000C3A94" w:rsidRPr="00726F35">
        <w:t xml:space="preserve">3 </w:t>
      </w:r>
      <w:r w:rsidR="00A937EA" w:rsidRPr="00726F35">
        <w:t>of the things</w:t>
      </w:r>
      <w:r w:rsidR="00A72623" w:rsidRPr="00726F35">
        <w:t xml:space="preserve"> </w:t>
      </w:r>
      <w:r w:rsidRPr="00726F35">
        <w:t xml:space="preserve">listed in the paragraphs </w:t>
      </w:r>
      <w:r w:rsidR="00FA0872" w:rsidRPr="00726F35">
        <w:t>of</w:t>
      </w:r>
      <w:r w:rsidRPr="00726F35">
        <w:t xml:space="preserve"> </w:t>
      </w:r>
      <w:r w:rsidR="00EB723D" w:rsidRPr="00726F35">
        <w:t>subsection (</w:t>
      </w:r>
      <w:r w:rsidRPr="00726F35">
        <w:t xml:space="preserve">2) </w:t>
      </w:r>
      <w:r w:rsidR="00A72623" w:rsidRPr="00726F35">
        <w:t xml:space="preserve">that </w:t>
      </w:r>
      <w:r w:rsidR="003401E0" w:rsidRPr="00726F35">
        <w:t xml:space="preserve">the </w:t>
      </w:r>
      <w:r w:rsidR="00A72623" w:rsidRPr="00726F35">
        <w:t>employer</w:t>
      </w:r>
      <w:r w:rsidR="00CB7730" w:rsidRPr="00726F35">
        <w:t xml:space="preserve"> d</w:t>
      </w:r>
      <w:r w:rsidR="00550F1B" w:rsidRPr="00726F35">
        <w:t>id</w:t>
      </w:r>
      <w:r w:rsidR="00CB7730" w:rsidRPr="00726F35">
        <w:t xml:space="preserve"> not </w:t>
      </w:r>
      <w:r w:rsidR="003401E0" w:rsidRPr="00726F35">
        <w:t>provide</w:t>
      </w:r>
      <w:r w:rsidR="001B6A6E" w:rsidRPr="00726F35">
        <w:t xml:space="preserve"> to employees</w:t>
      </w:r>
      <w:r w:rsidR="00203A98" w:rsidRPr="00726F35">
        <w:t xml:space="preserve"> in the baseline</w:t>
      </w:r>
      <w:r w:rsidRPr="00726F35">
        <w:t>; or</w:t>
      </w:r>
    </w:p>
    <w:p w14:paraId="1F070ACA" w14:textId="37A1F6F8" w:rsidR="00631711" w:rsidRPr="00726F35" w:rsidRDefault="00631711" w:rsidP="00631711">
      <w:pPr>
        <w:pStyle w:val="paragraph"/>
      </w:pPr>
      <w:r w:rsidRPr="00726F35">
        <w:tab/>
        <w:t>(b)</w:t>
      </w:r>
      <w:r w:rsidRPr="00726F35">
        <w:tab/>
        <w:t xml:space="preserve">at least 2 of the things listed in the paragraphs of </w:t>
      </w:r>
      <w:r w:rsidR="00EB723D" w:rsidRPr="00726F35">
        <w:t>subsection (</w:t>
      </w:r>
      <w:r w:rsidRPr="00726F35">
        <w:t>2) that the employer d</w:t>
      </w:r>
      <w:r w:rsidR="00550F1B" w:rsidRPr="00726F35">
        <w:t>id</w:t>
      </w:r>
      <w:r w:rsidRPr="00726F35">
        <w:t xml:space="preserve"> not provide</w:t>
      </w:r>
      <w:r w:rsidR="001B6A6E" w:rsidRPr="00726F35">
        <w:t xml:space="preserve"> to employees</w:t>
      </w:r>
      <w:r w:rsidR="00203A98" w:rsidRPr="00726F35">
        <w:t xml:space="preserve"> in the baseline</w:t>
      </w:r>
      <w:r w:rsidRPr="00726F35">
        <w:t>, and either:</w:t>
      </w:r>
    </w:p>
    <w:p w14:paraId="6C35A319" w14:textId="77003512" w:rsidR="00631711" w:rsidRPr="00726F35" w:rsidRDefault="00631711" w:rsidP="00631711">
      <w:pPr>
        <w:pStyle w:val="paragraphsub"/>
      </w:pPr>
      <w:r w:rsidRPr="00726F35">
        <w:tab/>
        <w:t>(i)</w:t>
      </w:r>
      <w:r w:rsidRPr="00726F35">
        <w:tab/>
        <w:t>that the employer will increase the length of existing employer</w:t>
      </w:r>
      <w:r w:rsidR="00726F35">
        <w:noBreakHyphen/>
      </w:r>
      <w:r w:rsidRPr="00726F35">
        <w:t>funded parental leave entitlements available to the primary carer; or</w:t>
      </w:r>
    </w:p>
    <w:p w14:paraId="55C89608" w14:textId="62F5CFFA" w:rsidR="00E612C5" w:rsidRPr="00726F35" w:rsidRDefault="00631711" w:rsidP="00631711">
      <w:pPr>
        <w:pStyle w:val="paragraphsub"/>
      </w:pPr>
      <w:r w:rsidRPr="00726F35">
        <w:lastRenderedPageBreak/>
        <w:tab/>
        <w:t>(ii)</w:t>
      </w:r>
      <w:r w:rsidRPr="00726F35">
        <w:tab/>
        <w:t>that the employer will increase the length of existing employer</w:t>
      </w:r>
      <w:r w:rsidR="00726F35">
        <w:noBreakHyphen/>
      </w:r>
      <w:r w:rsidRPr="00726F35">
        <w:t xml:space="preserve">funded parental leave entitlements </w:t>
      </w:r>
      <w:r w:rsidR="00E612C5" w:rsidRPr="00726F35">
        <w:t>that do not distinguish between primary carers and secondary carers.</w:t>
      </w:r>
    </w:p>
    <w:p w14:paraId="49E1D935" w14:textId="327F0C0B" w:rsidR="00C73D86" w:rsidRPr="00726F35" w:rsidRDefault="00C73D86" w:rsidP="00C73D86">
      <w:pPr>
        <w:pStyle w:val="subsection"/>
      </w:pPr>
      <w:r w:rsidRPr="00726F35">
        <w:tab/>
        <w:t>(2)</w:t>
      </w:r>
      <w:r w:rsidRPr="00726F35">
        <w:tab/>
        <w:t xml:space="preserve">For the purpose of </w:t>
      </w:r>
      <w:r w:rsidR="00EB723D" w:rsidRPr="00726F35">
        <w:t>subsection (</w:t>
      </w:r>
      <w:r w:rsidRPr="00726F35">
        <w:t>1)</w:t>
      </w:r>
      <w:r w:rsidR="00DC26BA" w:rsidRPr="00726F35">
        <w:t>,</w:t>
      </w:r>
      <w:r w:rsidRPr="00726F35">
        <w:t xml:space="preserve"> the following things may be specified:</w:t>
      </w:r>
    </w:p>
    <w:p w14:paraId="68B53FF0" w14:textId="145042DA" w:rsidR="00FE59C2" w:rsidRPr="00726F35" w:rsidRDefault="00FE59C2" w:rsidP="00D93A92">
      <w:pPr>
        <w:pStyle w:val="paragraph"/>
      </w:pPr>
      <w:r w:rsidRPr="00726F35">
        <w:tab/>
        <w:t>(</w:t>
      </w:r>
      <w:r w:rsidR="00D96AE9" w:rsidRPr="00726F35">
        <w:t>a</w:t>
      </w:r>
      <w:r w:rsidRPr="00726F35">
        <w:t>)</w:t>
      </w:r>
      <w:r w:rsidR="00F05E41" w:rsidRPr="00726F35">
        <w:tab/>
      </w:r>
      <w:r w:rsidR="00692361" w:rsidRPr="00726F35">
        <w:t>employer</w:t>
      </w:r>
      <w:r w:rsidR="00726F35">
        <w:noBreakHyphen/>
      </w:r>
      <w:r w:rsidR="00692361" w:rsidRPr="00726F35">
        <w:t>funded</w:t>
      </w:r>
      <w:r w:rsidR="00B41474" w:rsidRPr="00726F35">
        <w:t xml:space="preserve"> parental leave </w:t>
      </w:r>
      <w:r w:rsidR="00E06B8D" w:rsidRPr="00726F35">
        <w:t xml:space="preserve">is available </w:t>
      </w:r>
      <w:r w:rsidR="00B41474" w:rsidRPr="00726F35">
        <w:t xml:space="preserve">for employees of all </w:t>
      </w:r>
      <w:r w:rsidR="00F05E41" w:rsidRPr="00726F35">
        <w:t>gender</w:t>
      </w:r>
      <w:r w:rsidR="00617788" w:rsidRPr="00726F35">
        <w:t>s</w:t>
      </w:r>
      <w:r w:rsidR="00F05E41" w:rsidRPr="00726F35">
        <w:t xml:space="preserve"> without </w:t>
      </w:r>
      <w:r w:rsidR="00244C44" w:rsidRPr="00726F35">
        <w:t>a distinction between</w:t>
      </w:r>
      <w:r w:rsidR="00F05E41" w:rsidRPr="00726F35">
        <w:t xml:space="preserve"> primary </w:t>
      </w:r>
      <w:r w:rsidR="00E612C5" w:rsidRPr="00726F35">
        <w:t xml:space="preserve">carers </w:t>
      </w:r>
      <w:r w:rsidR="00244C44" w:rsidRPr="00726F35">
        <w:t xml:space="preserve">and </w:t>
      </w:r>
      <w:r w:rsidR="00F05E41" w:rsidRPr="00726F35">
        <w:t>secondary carer</w:t>
      </w:r>
      <w:r w:rsidR="00244C44" w:rsidRPr="00726F35">
        <w:t>s</w:t>
      </w:r>
      <w:r w:rsidR="00F05E41" w:rsidRPr="00726F35">
        <w:t>;</w:t>
      </w:r>
    </w:p>
    <w:p w14:paraId="3156206A" w14:textId="288FED71" w:rsidR="00F05E41" w:rsidRPr="00726F35" w:rsidRDefault="00F05E41" w:rsidP="00F05E41">
      <w:pPr>
        <w:pStyle w:val="paragraph"/>
      </w:pPr>
      <w:r w:rsidRPr="00726F35">
        <w:tab/>
        <w:t>(</w:t>
      </w:r>
      <w:r w:rsidR="00D96AE9" w:rsidRPr="00726F35">
        <w:t>b</w:t>
      </w:r>
      <w:r w:rsidRPr="00726F35">
        <w:t>)</w:t>
      </w:r>
      <w:r w:rsidRPr="00726F35">
        <w:tab/>
      </w:r>
      <w:r w:rsidR="00E44A1F" w:rsidRPr="00726F35">
        <w:t xml:space="preserve">the rate of pay for </w:t>
      </w:r>
      <w:r w:rsidR="00692361" w:rsidRPr="00726F35">
        <w:t>employer</w:t>
      </w:r>
      <w:r w:rsidR="00726F35">
        <w:noBreakHyphen/>
      </w:r>
      <w:r w:rsidR="00692361" w:rsidRPr="00726F35">
        <w:t>funded</w:t>
      </w:r>
      <w:r w:rsidR="00E44A1F" w:rsidRPr="00726F35">
        <w:t xml:space="preserve"> </w:t>
      </w:r>
      <w:r w:rsidRPr="00726F35">
        <w:t xml:space="preserve">parental leave </w:t>
      </w:r>
      <w:r w:rsidR="00E44A1F" w:rsidRPr="00726F35">
        <w:t xml:space="preserve">is full salary replacement </w:t>
      </w:r>
      <w:r w:rsidRPr="00726F35">
        <w:t>(independent of any statutory entitlements to paid parental leave);</w:t>
      </w:r>
    </w:p>
    <w:p w14:paraId="7A9B661F" w14:textId="4D20EB38" w:rsidR="00F05E41" w:rsidRPr="00726F35" w:rsidRDefault="00F05E41" w:rsidP="00F05E41">
      <w:pPr>
        <w:pStyle w:val="paragraph"/>
      </w:pPr>
      <w:r w:rsidRPr="00726F35">
        <w:tab/>
        <w:t>(</w:t>
      </w:r>
      <w:r w:rsidR="00D96AE9" w:rsidRPr="00726F35">
        <w:t>c</w:t>
      </w:r>
      <w:r w:rsidRPr="00726F35">
        <w:t>)</w:t>
      </w:r>
      <w:r w:rsidRPr="00726F35">
        <w:tab/>
      </w:r>
      <w:r w:rsidR="00692361" w:rsidRPr="00726F35">
        <w:t>employer</w:t>
      </w:r>
      <w:r w:rsidR="00726F35">
        <w:noBreakHyphen/>
      </w:r>
      <w:r w:rsidR="00692361" w:rsidRPr="00726F35">
        <w:t xml:space="preserve">funded </w:t>
      </w:r>
      <w:r w:rsidRPr="00726F35">
        <w:t xml:space="preserve">parental leave </w:t>
      </w:r>
      <w:r w:rsidR="00E44A1F" w:rsidRPr="00726F35">
        <w:t xml:space="preserve">can </w:t>
      </w:r>
      <w:r w:rsidRPr="00726F35">
        <w:t xml:space="preserve">be taken at any time </w:t>
      </w:r>
      <w:r w:rsidR="00617788" w:rsidRPr="00726F35">
        <w:t xml:space="preserve">in the 24 month period that begins the day </w:t>
      </w:r>
      <w:r w:rsidRPr="00726F35">
        <w:t>a child</w:t>
      </w:r>
      <w:r w:rsidR="00617788" w:rsidRPr="00726F35">
        <w:t xml:space="preserve"> is born or adopted by an employee</w:t>
      </w:r>
      <w:r w:rsidRPr="00726F35">
        <w:t>;</w:t>
      </w:r>
    </w:p>
    <w:p w14:paraId="0410548F" w14:textId="48A4D946" w:rsidR="00F05E41" w:rsidRPr="00726F35" w:rsidRDefault="00F05E41" w:rsidP="00F05E41">
      <w:pPr>
        <w:pStyle w:val="paragraph"/>
      </w:pPr>
      <w:r w:rsidRPr="00726F35">
        <w:tab/>
        <w:t>(</w:t>
      </w:r>
      <w:r w:rsidR="00D96AE9" w:rsidRPr="00726F35">
        <w:t>d</w:t>
      </w:r>
      <w:r w:rsidRPr="00726F35">
        <w:t>)</w:t>
      </w:r>
      <w:r w:rsidRPr="00726F35">
        <w:tab/>
      </w:r>
      <w:r w:rsidR="00692361" w:rsidRPr="00726F35">
        <w:t>employer</w:t>
      </w:r>
      <w:r w:rsidR="00726F35">
        <w:noBreakHyphen/>
      </w:r>
      <w:r w:rsidR="00692361" w:rsidRPr="00726F35">
        <w:t>funded</w:t>
      </w:r>
      <w:r w:rsidRPr="00726F35">
        <w:t xml:space="preserve"> parental leave </w:t>
      </w:r>
      <w:r w:rsidR="00E44A1F" w:rsidRPr="00726F35">
        <w:t xml:space="preserve">is available </w:t>
      </w:r>
      <w:r w:rsidR="002803FA" w:rsidRPr="00726F35">
        <w:t xml:space="preserve">in respect of </w:t>
      </w:r>
      <w:r w:rsidRPr="00726F35">
        <w:t>still births, surrogacy and</w:t>
      </w:r>
      <w:r w:rsidR="00617788" w:rsidRPr="00726F35">
        <w:rPr>
          <w:i/>
          <w:iCs/>
        </w:rPr>
        <w:t xml:space="preserve"> </w:t>
      </w:r>
      <w:r w:rsidRPr="00726F35">
        <w:t>adoptions</w:t>
      </w:r>
      <w:r w:rsidR="000B758F" w:rsidRPr="00726F35">
        <w:t>;</w:t>
      </w:r>
    </w:p>
    <w:p w14:paraId="54DE955E" w14:textId="0F52CDE8" w:rsidR="00F05E41" w:rsidRPr="00726F35" w:rsidRDefault="00F05E41" w:rsidP="00F05E41">
      <w:pPr>
        <w:pStyle w:val="paragraph"/>
      </w:pPr>
      <w:r w:rsidRPr="00726F35">
        <w:tab/>
        <w:t>(</w:t>
      </w:r>
      <w:r w:rsidR="00D96AE9" w:rsidRPr="00726F35">
        <w:t>e</w:t>
      </w:r>
      <w:r w:rsidRPr="00726F35">
        <w:t>)</w:t>
      </w:r>
      <w:r w:rsidRPr="00726F35">
        <w:tab/>
      </w:r>
      <w:r w:rsidR="002803FA" w:rsidRPr="00726F35">
        <w:t xml:space="preserve">no </w:t>
      </w:r>
      <w:r w:rsidRPr="00726F35">
        <w:t xml:space="preserve">minimum service </w:t>
      </w:r>
      <w:r w:rsidR="00E44A1F" w:rsidRPr="00726F35">
        <w:t xml:space="preserve">period applies </w:t>
      </w:r>
      <w:r w:rsidRPr="00726F35">
        <w:t xml:space="preserve">to </w:t>
      </w:r>
      <w:r w:rsidR="00692361" w:rsidRPr="00726F35">
        <w:t>employer</w:t>
      </w:r>
      <w:r w:rsidR="00726F35">
        <w:noBreakHyphen/>
      </w:r>
      <w:r w:rsidR="00692361" w:rsidRPr="00726F35">
        <w:t xml:space="preserve">funded </w:t>
      </w:r>
      <w:r w:rsidRPr="00726F35">
        <w:t>parental leave</w:t>
      </w:r>
      <w:r w:rsidR="00E44A1F" w:rsidRPr="00726F35">
        <w:t xml:space="preserve"> entitlements</w:t>
      </w:r>
      <w:r w:rsidRPr="00726F35">
        <w:t>;</w:t>
      </w:r>
    </w:p>
    <w:p w14:paraId="4FFBC48C" w14:textId="24E98314" w:rsidR="00F05E41" w:rsidRPr="00726F35" w:rsidRDefault="00F05E41" w:rsidP="00F05E41">
      <w:pPr>
        <w:pStyle w:val="paragraph"/>
      </w:pPr>
      <w:r w:rsidRPr="00726F35">
        <w:tab/>
        <w:t>(</w:t>
      </w:r>
      <w:r w:rsidR="00D96AE9" w:rsidRPr="00726F35">
        <w:t>f</w:t>
      </w:r>
      <w:r w:rsidRPr="00726F35">
        <w:t>)</w:t>
      </w:r>
      <w:r w:rsidRPr="00726F35">
        <w:tab/>
        <w:t>the employer pay</w:t>
      </w:r>
      <w:r w:rsidR="00E44A1F" w:rsidRPr="00726F35">
        <w:t>s</w:t>
      </w:r>
      <w:r w:rsidRPr="00726F35">
        <w:t xml:space="preserve"> superannuation contributions while an employee is on </w:t>
      </w:r>
      <w:r w:rsidR="00692361" w:rsidRPr="00726F35">
        <w:t>employer</w:t>
      </w:r>
      <w:r w:rsidR="00726F35">
        <w:noBreakHyphen/>
      </w:r>
      <w:r w:rsidR="00692361" w:rsidRPr="00726F35">
        <w:t>funded</w:t>
      </w:r>
      <w:r w:rsidRPr="00726F35">
        <w:t xml:space="preserve"> parental leave;</w:t>
      </w:r>
    </w:p>
    <w:p w14:paraId="4A07D56C" w14:textId="2E3B5644" w:rsidR="00F05E41" w:rsidRPr="00726F35" w:rsidRDefault="00F05E41" w:rsidP="00F05E41">
      <w:pPr>
        <w:pStyle w:val="paragraph"/>
      </w:pPr>
      <w:r w:rsidRPr="00726F35">
        <w:tab/>
        <w:t>(</w:t>
      </w:r>
      <w:r w:rsidR="00D96AE9" w:rsidRPr="00726F35">
        <w:t>g</w:t>
      </w:r>
      <w:r w:rsidRPr="00726F35">
        <w:t>)</w:t>
      </w:r>
      <w:r w:rsidRPr="00726F35">
        <w:tab/>
        <w:t>the employer pay</w:t>
      </w:r>
      <w:r w:rsidR="00E44A1F" w:rsidRPr="00726F35">
        <w:t>s</w:t>
      </w:r>
      <w:r w:rsidRPr="00726F35">
        <w:t xml:space="preserve"> superannuation contributions while an employee is on unpaid parental leave</w:t>
      </w:r>
      <w:r w:rsidR="00D96AE9" w:rsidRPr="00726F35">
        <w:t>;</w:t>
      </w:r>
    </w:p>
    <w:p w14:paraId="162B2D72" w14:textId="793EDC00" w:rsidR="00D96AE9" w:rsidRPr="00726F35" w:rsidRDefault="00D96AE9" w:rsidP="00D96AE9">
      <w:pPr>
        <w:pStyle w:val="paragraph"/>
      </w:pPr>
      <w:r w:rsidRPr="00726F35">
        <w:tab/>
        <w:t>(h)</w:t>
      </w:r>
      <w:r w:rsidRPr="00726F35">
        <w:tab/>
        <w:t>an opt</w:t>
      </w:r>
      <w:r w:rsidR="00726F35">
        <w:noBreakHyphen/>
      </w:r>
      <w:r w:rsidRPr="00726F35">
        <w:t>out requirement for</w:t>
      </w:r>
      <w:r w:rsidR="00692361" w:rsidRPr="00726F35">
        <w:t xml:space="preserve"> employer</w:t>
      </w:r>
      <w:r w:rsidR="00726F35">
        <w:noBreakHyphen/>
      </w:r>
      <w:r w:rsidR="00692361" w:rsidRPr="00726F35">
        <w:t>funded</w:t>
      </w:r>
      <w:r w:rsidRPr="00726F35">
        <w:t xml:space="preserve"> parental leave, so that an employee who is taking </w:t>
      </w:r>
      <w:r w:rsidR="00692361" w:rsidRPr="00726F35">
        <w:t>employer</w:t>
      </w:r>
      <w:r w:rsidR="00726F35">
        <w:noBreakHyphen/>
      </w:r>
      <w:r w:rsidR="00692361" w:rsidRPr="00726F35">
        <w:t xml:space="preserve">funded </w:t>
      </w:r>
      <w:r w:rsidRPr="00726F35">
        <w:t xml:space="preserve">parental leave is assumed to be taking the employee’s full </w:t>
      </w:r>
      <w:r w:rsidR="00692361" w:rsidRPr="00726F35">
        <w:t>employer</w:t>
      </w:r>
      <w:r w:rsidR="00726F35">
        <w:noBreakHyphen/>
      </w:r>
      <w:r w:rsidR="00692361" w:rsidRPr="00726F35">
        <w:t xml:space="preserve">funded </w:t>
      </w:r>
      <w:r w:rsidRPr="00726F35">
        <w:t>parental leave entitlement unless they specifically request otherwise</w:t>
      </w:r>
      <w:r w:rsidR="001C016F" w:rsidRPr="00726F35">
        <w:t>.</w:t>
      </w:r>
    </w:p>
    <w:p w14:paraId="0D3C1523" w14:textId="3D25420F" w:rsidR="002803FA" w:rsidRPr="00726F35" w:rsidRDefault="002803FA" w:rsidP="002803FA">
      <w:pPr>
        <w:pStyle w:val="subsection"/>
      </w:pPr>
      <w:r w:rsidRPr="00726F35">
        <w:tab/>
        <w:t>(</w:t>
      </w:r>
      <w:r w:rsidR="00C73D86" w:rsidRPr="00726F35">
        <w:t>3</w:t>
      </w:r>
      <w:r w:rsidRPr="00726F35">
        <w:t>)</w:t>
      </w:r>
      <w:r w:rsidRPr="00726F35">
        <w:tab/>
      </w:r>
      <w:r w:rsidR="00A37CE2" w:rsidRPr="00726F35">
        <w:t xml:space="preserve">The </w:t>
      </w:r>
      <w:r w:rsidRPr="00726F35">
        <w:t xml:space="preserve">employer </w:t>
      </w:r>
      <w:r w:rsidR="00A37CE2" w:rsidRPr="00726F35">
        <w:t>meets the target if</w:t>
      </w:r>
      <w:r w:rsidR="003D3E19" w:rsidRPr="00726F35">
        <w:t>, at the end of the target cycle,</w:t>
      </w:r>
      <w:r w:rsidR="00A37CE2" w:rsidRPr="00726F35">
        <w:t xml:space="preserve"> the employer</w:t>
      </w:r>
      <w:r w:rsidRPr="00726F35">
        <w:t xml:space="preserve"> </w:t>
      </w:r>
      <w:r w:rsidR="0008493D" w:rsidRPr="00726F35">
        <w:t>provide</w:t>
      </w:r>
      <w:r w:rsidR="00A37CE2" w:rsidRPr="00726F35">
        <w:t>s</w:t>
      </w:r>
      <w:r w:rsidR="0008493D" w:rsidRPr="00726F35">
        <w:t xml:space="preserve"> the </w:t>
      </w:r>
      <w:r w:rsidRPr="00726F35">
        <w:t>specified things</w:t>
      </w:r>
      <w:r w:rsidR="008A12FF" w:rsidRPr="00726F35">
        <w:t xml:space="preserve"> to employees</w:t>
      </w:r>
      <w:r w:rsidRPr="00726F35">
        <w:t>.</w:t>
      </w:r>
    </w:p>
    <w:p w14:paraId="640E0274" w14:textId="7975CC89" w:rsidR="00BE29E1" w:rsidRPr="00726F35" w:rsidRDefault="00D93A92" w:rsidP="00D93A92">
      <w:pPr>
        <w:pStyle w:val="subsection"/>
      </w:pPr>
      <w:r w:rsidRPr="00726F35">
        <w:tab/>
        <w:t>(</w:t>
      </w:r>
      <w:r w:rsidR="00C73D86" w:rsidRPr="00726F35">
        <w:t>4</w:t>
      </w:r>
      <w:r w:rsidRPr="00726F35">
        <w:t>)</w:t>
      </w:r>
      <w:r w:rsidRPr="00726F35">
        <w:tab/>
        <w:t xml:space="preserve">An employer </w:t>
      </w:r>
      <w:r w:rsidR="00BE29E1" w:rsidRPr="00726F35">
        <w:t xml:space="preserve">is </w:t>
      </w:r>
      <w:r w:rsidR="00DC26BA" w:rsidRPr="00726F35">
        <w:t xml:space="preserve">only </w:t>
      </w:r>
      <w:r w:rsidR="00BE29E1" w:rsidRPr="00726F35">
        <w:t xml:space="preserve">eligible to </w:t>
      </w:r>
      <w:r w:rsidRPr="00726F35">
        <w:t>select this target if</w:t>
      </w:r>
      <w:r w:rsidR="00DC26BA" w:rsidRPr="00726F35">
        <w:t xml:space="preserve"> either</w:t>
      </w:r>
      <w:r w:rsidR="00BE29E1" w:rsidRPr="00726F35">
        <w:t>:</w:t>
      </w:r>
    </w:p>
    <w:p w14:paraId="5D0878BB" w14:textId="78807999" w:rsidR="00DC26BA" w:rsidRPr="00726F35" w:rsidRDefault="00DC26BA" w:rsidP="00DC26BA">
      <w:pPr>
        <w:pStyle w:val="paragraph"/>
      </w:pPr>
      <w:r w:rsidRPr="00726F35">
        <w:tab/>
        <w:t>(a)</w:t>
      </w:r>
      <w:r w:rsidRPr="00726F35">
        <w:tab/>
        <w:t xml:space="preserve">there are at least 3 things described in the paragraphs </w:t>
      </w:r>
      <w:r w:rsidR="00FA0872" w:rsidRPr="00726F35">
        <w:t>of</w:t>
      </w:r>
      <w:r w:rsidRPr="00726F35">
        <w:t xml:space="preserve"> </w:t>
      </w:r>
      <w:r w:rsidR="00EB723D" w:rsidRPr="00726F35">
        <w:t>subsection (</w:t>
      </w:r>
      <w:r w:rsidRPr="00726F35">
        <w:t xml:space="preserve">2) that </w:t>
      </w:r>
      <w:r w:rsidR="0008493D" w:rsidRPr="00726F35">
        <w:t xml:space="preserve">the </w:t>
      </w:r>
      <w:r w:rsidRPr="00726F35">
        <w:t>employer</w:t>
      </w:r>
      <w:r w:rsidR="0008493D" w:rsidRPr="00726F35">
        <w:t xml:space="preserve"> </w:t>
      </w:r>
      <w:r w:rsidR="005B59E5" w:rsidRPr="00726F35">
        <w:t>did</w:t>
      </w:r>
      <w:r w:rsidR="0008493D" w:rsidRPr="00726F35">
        <w:t xml:space="preserve"> not provide</w:t>
      </w:r>
      <w:r w:rsidR="001B6A6E" w:rsidRPr="00726F35">
        <w:t xml:space="preserve"> to employees</w:t>
      </w:r>
      <w:r w:rsidR="0047286A" w:rsidRPr="00726F35">
        <w:t xml:space="preserve"> in the baseline</w:t>
      </w:r>
      <w:r w:rsidRPr="00726F35">
        <w:t>; or</w:t>
      </w:r>
    </w:p>
    <w:p w14:paraId="7E92E19C" w14:textId="14A0F9AA" w:rsidR="00F05E41" w:rsidRPr="00726F35" w:rsidRDefault="00F05E41" w:rsidP="00BE29E1">
      <w:pPr>
        <w:pStyle w:val="paragraph"/>
      </w:pPr>
      <w:r w:rsidRPr="00726F35">
        <w:tab/>
        <w:t>(</w:t>
      </w:r>
      <w:r w:rsidR="00BE29E1" w:rsidRPr="00726F35">
        <w:t>b)</w:t>
      </w:r>
      <w:r w:rsidR="00BE29E1" w:rsidRPr="00726F35">
        <w:tab/>
      </w:r>
      <w:r w:rsidR="003401E0" w:rsidRPr="00726F35">
        <w:t xml:space="preserve">there are </w:t>
      </w:r>
      <w:r w:rsidR="00A72623" w:rsidRPr="00726F35">
        <w:t xml:space="preserve">at least </w:t>
      </w:r>
      <w:r w:rsidR="00C73D86" w:rsidRPr="00726F35">
        <w:t>2</w:t>
      </w:r>
      <w:r w:rsidR="00A72623" w:rsidRPr="00726F35">
        <w:t xml:space="preserve"> </w:t>
      </w:r>
      <w:r w:rsidR="00BB33E8" w:rsidRPr="00726F35">
        <w:t xml:space="preserve">things </w:t>
      </w:r>
      <w:r w:rsidRPr="00726F35">
        <w:t xml:space="preserve">described in the paragraphs </w:t>
      </w:r>
      <w:r w:rsidR="008440D6" w:rsidRPr="00726F35">
        <w:t>of</w:t>
      </w:r>
      <w:r w:rsidRPr="00726F35">
        <w:t xml:space="preserve"> </w:t>
      </w:r>
      <w:r w:rsidR="00EB723D" w:rsidRPr="00726F35">
        <w:t>subsection (</w:t>
      </w:r>
      <w:r w:rsidR="003401E0" w:rsidRPr="00726F35">
        <w:t>2</w:t>
      </w:r>
      <w:r w:rsidRPr="00726F35">
        <w:t>)</w:t>
      </w:r>
      <w:r w:rsidR="003401E0" w:rsidRPr="00726F35">
        <w:t xml:space="preserve"> that </w:t>
      </w:r>
      <w:r w:rsidR="0008493D" w:rsidRPr="00726F35">
        <w:t xml:space="preserve">the </w:t>
      </w:r>
      <w:r w:rsidR="003401E0" w:rsidRPr="00726F35">
        <w:t xml:space="preserve">employer </w:t>
      </w:r>
      <w:r w:rsidR="005B59E5" w:rsidRPr="00726F35">
        <w:t>did</w:t>
      </w:r>
      <w:r w:rsidR="009238CC" w:rsidRPr="00726F35">
        <w:t xml:space="preserve"> not provide</w:t>
      </w:r>
      <w:r w:rsidR="001B6A6E" w:rsidRPr="00726F35">
        <w:t xml:space="preserve"> to employees</w:t>
      </w:r>
      <w:r w:rsidR="0047286A" w:rsidRPr="00726F35">
        <w:t xml:space="preserve"> in the baseline</w:t>
      </w:r>
      <w:r w:rsidR="009238CC" w:rsidRPr="00726F35">
        <w:t xml:space="preserve">, and </w:t>
      </w:r>
      <w:r w:rsidR="00DC26BA" w:rsidRPr="00726F35">
        <w:t>the employer</w:t>
      </w:r>
      <w:r w:rsidR="00CB390F" w:rsidRPr="00726F35">
        <w:t xml:space="preserve"> specifies</w:t>
      </w:r>
      <w:r w:rsidR="00DC26BA" w:rsidRPr="00726F35">
        <w:t xml:space="preserve"> </w:t>
      </w:r>
      <w:r w:rsidR="009238CC" w:rsidRPr="00726F35">
        <w:t xml:space="preserve">the matter in </w:t>
      </w:r>
      <w:r w:rsidR="00EA0009" w:rsidRPr="00726F35">
        <w:t>sub</w:t>
      </w:r>
      <w:r w:rsidR="00A123CE" w:rsidRPr="00726F35">
        <w:t>paragraph (</w:t>
      </w:r>
      <w:r w:rsidR="009238CC" w:rsidRPr="00726F35">
        <w:t>1)(b)(i) or (ii)</w:t>
      </w:r>
      <w:r w:rsidRPr="00726F35">
        <w:t>.</w:t>
      </w:r>
    </w:p>
    <w:p w14:paraId="32BFC085" w14:textId="07A750D1" w:rsidR="00D93A92" w:rsidRPr="00726F35" w:rsidRDefault="00D93A92" w:rsidP="00D93A92">
      <w:pPr>
        <w:pStyle w:val="subsection"/>
      </w:pPr>
      <w:r w:rsidRPr="00726F35">
        <w:tab/>
        <w:t>(</w:t>
      </w:r>
      <w:r w:rsidR="00C73D86" w:rsidRPr="00726F35">
        <w:t>5</w:t>
      </w:r>
      <w:r w:rsidRPr="00726F35">
        <w:t>)</w:t>
      </w:r>
      <w:r w:rsidRPr="00726F35">
        <w:tab/>
      </w:r>
      <w:r w:rsidR="00C25353" w:rsidRPr="00726F35">
        <w:t>The target in this section</w:t>
      </w:r>
      <w:r w:rsidRPr="00726F35">
        <w:t xml:space="preserve"> is an action target.</w:t>
      </w:r>
    </w:p>
    <w:p w14:paraId="51D1432C" w14:textId="55837FE7" w:rsidR="00D93A92" w:rsidRPr="00726F35" w:rsidRDefault="00EF46B4" w:rsidP="00F05E41">
      <w:pPr>
        <w:pStyle w:val="ActHead5"/>
      </w:pPr>
      <w:bookmarkStart w:id="33" w:name="_Toc193964805"/>
      <w:r w:rsidRPr="00332DE6">
        <w:rPr>
          <w:rStyle w:val="CharSectno"/>
        </w:rPr>
        <w:t>19</w:t>
      </w:r>
      <w:r w:rsidR="00F05E41" w:rsidRPr="00726F35">
        <w:t xml:space="preserve">  Gender equality target—improve facilities or support for employees with carer responsibilities</w:t>
      </w:r>
      <w:bookmarkEnd w:id="33"/>
    </w:p>
    <w:p w14:paraId="1CFD4666" w14:textId="26495132" w:rsidR="00F05E41" w:rsidRPr="00726F35" w:rsidRDefault="00F05E41" w:rsidP="00F05E41">
      <w:pPr>
        <w:pStyle w:val="subsection"/>
      </w:pPr>
      <w:r w:rsidRPr="00726F35">
        <w:tab/>
        <w:t>(1)</w:t>
      </w:r>
      <w:r w:rsidRPr="00726F35">
        <w:tab/>
        <w:t>If an employer selects this target in relation to a target cycle, the employer must</w:t>
      </w:r>
      <w:r w:rsidR="002803FA" w:rsidRPr="00726F35">
        <w:t xml:space="preserve"> specify at least 2 of the following things</w:t>
      </w:r>
      <w:r w:rsidR="00A72623" w:rsidRPr="00726F35">
        <w:t xml:space="preserve"> that </w:t>
      </w:r>
      <w:r w:rsidR="003401E0" w:rsidRPr="00726F35">
        <w:t xml:space="preserve">the employer </w:t>
      </w:r>
      <w:r w:rsidR="005B59E5" w:rsidRPr="00726F35">
        <w:t>did</w:t>
      </w:r>
      <w:r w:rsidR="003401E0" w:rsidRPr="00726F35">
        <w:t xml:space="preserve"> not provide</w:t>
      </w:r>
      <w:r w:rsidR="00182E31" w:rsidRPr="00726F35">
        <w:t xml:space="preserve"> to employees</w:t>
      </w:r>
      <w:r w:rsidR="0047286A" w:rsidRPr="00726F35">
        <w:t xml:space="preserve"> in the baseline</w:t>
      </w:r>
      <w:r w:rsidRPr="00726F35">
        <w:t>:</w:t>
      </w:r>
    </w:p>
    <w:p w14:paraId="6CFA5706" w14:textId="45ECED3C" w:rsidR="00F05E41" w:rsidRPr="00726F35" w:rsidRDefault="00F05E41" w:rsidP="00F05E41">
      <w:pPr>
        <w:pStyle w:val="paragraph"/>
      </w:pPr>
      <w:r w:rsidRPr="00726F35">
        <w:tab/>
        <w:t>(a)</w:t>
      </w:r>
      <w:r w:rsidRPr="00726F35">
        <w:tab/>
        <w:t>breastfeeding facilities;</w:t>
      </w:r>
    </w:p>
    <w:p w14:paraId="257BE892" w14:textId="1C427C9A" w:rsidR="00F05E41" w:rsidRPr="00726F35" w:rsidRDefault="00F05E41" w:rsidP="00F05E41">
      <w:pPr>
        <w:pStyle w:val="paragraph"/>
      </w:pPr>
      <w:r w:rsidRPr="00726F35">
        <w:tab/>
        <w:t>(b)</w:t>
      </w:r>
      <w:r w:rsidRPr="00726F35">
        <w:tab/>
        <w:t>onsite childcare;</w:t>
      </w:r>
    </w:p>
    <w:p w14:paraId="01D20A58" w14:textId="006DCF11" w:rsidR="00F05E41" w:rsidRPr="00726F35" w:rsidRDefault="00F05E41" w:rsidP="00F05E41">
      <w:pPr>
        <w:pStyle w:val="paragraph"/>
      </w:pPr>
      <w:r w:rsidRPr="00726F35">
        <w:tab/>
        <w:t>(c)</w:t>
      </w:r>
      <w:r w:rsidRPr="00726F35">
        <w:tab/>
        <w:t>employer subsidised childcare;</w:t>
      </w:r>
    </w:p>
    <w:p w14:paraId="7B4224CE" w14:textId="041FA431" w:rsidR="00E26EA2" w:rsidRPr="00726F35" w:rsidRDefault="00F05E41" w:rsidP="00EF46B4">
      <w:pPr>
        <w:pStyle w:val="paragraph"/>
      </w:pPr>
      <w:r w:rsidRPr="00726F35">
        <w:tab/>
        <w:t>(d)</w:t>
      </w:r>
      <w:r w:rsidRPr="00726F35">
        <w:tab/>
        <w:t>internal support network</w:t>
      </w:r>
      <w:r w:rsidR="00617788" w:rsidRPr="00726F35">
        <w:t>s</w:t>
      </w:r>
      <w:r w:rsidRPr="00726F35">
        <w:t xml:space="preserve"> for employees </w:t>
      </w:r>
      <w:r w:rsidR="00EF46B4" w:rsidRPr="00726F35">
        <w:t>who are parents or carers</w:t>
      </w:r>
      <w:r w:rsidRPr="00726F35">
        <w:t>;</w:t>
      </w:r>
    </w:p>
    <w:p w14:paraId="7172ADAA" w14:textId="2CF42FA7" w:rsidR="006153B4" w:rsidRPr="00726F35" w:rsidRDefault="00F05E41" w:rsidP="00F05E41">
      <w:pPr>
        <w:pStyle w:val="paragraph"/>
      </w:pPr>
      <w:r w:rsidRPr="00726F35">
        <w:lastRenderedPageBreak/>
        <w:tab/>
        <w:t>(e)</w:t>
      </w:r>
      <w:r w:rsidRPr="00726F35">
        <w:tab/>
      </w:r>
      <w:r w:rsidR="00434008" w:rsidRPr="00726F35">
        <w:t>access to</w:t>
      </w:r>
      <w:r w:rsidR="006153B4" w:rsidRPr="00726F35">
        <w:t xml:space="preserve"> priority places at local care centres to support employees with carer responsibilities.</w:t>
      </w:r>
    </w:p>
    <w:p w14:paraId="384757D3" w14:textId="67E51E39" w:rsidR="00193D93" w:rsidRPr="00726F35" w:rsidRDefault="00193D93" w:rsidP="00193D93">
      <w:pPr>
        <w:pStyle w:val="subsection"/>
      </w:pPr>
      <w:r w:rsidRPr="00726F35">
        <w:tab/>
        <w:t>(2)</w:t>
      </w:r>
      <w:r w:rsidRPr="00726F35">
        <w:tab/>
        <w:t>The employer meets the target if</w:t>
      </w:r>
      <w:r w:rsidR="003D3E19" w:rsidRPr="00726F35">
        <w:t>, at the end of the target cycle,</w:t>
      </w:r>
      <w:r w:rsidRPr="00726F35">
        <w:t xml:space="preserve"> the employer provides the specified things to employees.</w:t>
      </w:r>
    </w:p>
    <w:p w14:paraId="42B2E5FB" w14:textId="58CC251F" w:rsidR="00F05E41" w:rsidRPr="00726F35" w:rsidRDefault="00F05E41" w:rsidP="00F05E41">
      <w:pPr>
        <w:pStyle w:val="subsection"/>
      </w:pPr>
      <w:r w:rsidRPr="00726F35">
        <w:tab/>
        <w:t>(</w:t>
      </w:r>
      <w:r w:rsidR="002803FA" w:rsidRPr="00726F35">
        <w:t>3</w:t>
      </w:r>
      <w:r w:rsidRPr="00726F35">
        <w:t>)</w:t>
      </w:r>
      <w:r w:rsidRPr="00726F35">
        <w:tab/>
        <w:t xml:space="preserve">An employer </w:t>
      </w:r>
      <w:r w:rsidR="00BE29E1" w:rsidRPr="00726F35">
        <w:t xml:space="preserve">is </w:t>
      </w:r>
      <w:r w:rsidR="00DC26BA" w:rsidRPr="00726F35">
        <w:t xml:space="preserve">only </w:t>
      </w:r>
      <w:r w:rsidR="00BE29E1" w:rsidRPr="00726F35">
        <w:t xml:space="preserve">eligible to </w:t>
      </w:r>
      <w:r w:rsidRPr="00726F35">
        <w:t xml:space="preserve">select this target </w:t>
      </w:r>
      <w:r w:rsidR="003401E0" w:rsidRPr="00726F35">
        <w:t xml:space="preserve">if there are at least 2 things described in the paragraphs </w:t>
      </w:r>
      <w:r w:rsidR="008440D6" w:rsidRPr="00726F35">
        <w:t>of</w:t>
      </w:r>
      <w:r w:rsidR="003401E0" w:rsidRPr="00726F35">
        <w:t xml:space="preserve"> </w:t>
      </w:r>
      <w:r w:rsidR="00EB723D" w:rsidRPr="00726F35">
        <w:t>subsection (</w:t>
      </w:r>
      <w:r w:rsidR="003401E0" w:rsidRPr="00726F35">
        <w:t>1) that</w:t>
      </w:r>
      <w:r w:rsidR="00C112CC" w:rsidRPr="00726F35">
        <w:t xml:space="preserve"> </w:t>
      </w:r>
      <w:r w:rsidR="001E1125" w:rsidRPr="00726F35">
        <w:t xml:space="preserve">the employer </w:t>
      </w:r>
      <w:r w:rsidR="005B59E5" w:rsidRPr="00726F35">
        <w:t>did</w:t>
      </w:r>
      <w:r w:rsidR="001E1125" w:rsidRPr="00726F35">
        <w:t xml:space="preserve"> not provide</w:t>
      </w:r>
      <w:r w:rsidR="00182E31" w:rsidRPr="00726F35">
        <w:t xml:space="preserve"> to employees</w:t>
      </w:r>
      <w:r w:rsidR="0047286A" w:rsidRPr="00726F35">
        <w:t xml:space="preserve"> in the baseline</w:t>
      </w:r>
      <w:r w:rsidRPr="00726F35">
        <w:t>.</w:t>
      </w:r>
    </w:p>
    <w:p w14:paraId="642DAE3E" w14:textId="17936901" w:rsidR="00F05E41" w:rsidRPr="00726F35" w:rsidRDefault="00F05E41" w:rsidP="00F05E41">
      <w:pPr>
        <w:pStyle w:val="subsection"/>
      </w:pPr>
      <w:r w:rsidRPr="00726F35">
        <w:tab/>
        <w:t>(</w:t>
      </w:r>
      <w:r w:rsidR="002803FA" w:rsidRPr="00726F35">
        <w:t>4</w:t>
      </w:r>
      <w:r w:rsidRPr="00726F35">
        <w:t>)</w:t>
      </w:r>
      <w:r w:rsidRPr="00726F35">
        <w:tab/>
      </w:r>
      <w:r w:rsidR="00C25353" w:rsidRPr="00726F35">
        <w:t>The target in this section</w:t>
      </w:r>
      <w:r w:rsidRPr="00726F35">
        <w:t xml:space="preserve"> is an action target.</w:t>
      </w:r>
    </w:p>
    <w:p w14:paraId="5B3F1F0C" w14:textId="797A5AE3" w:rsidR="00F05E41" w:rsidRPr="00726F35" w:rsidRDefault="00F3197B" w:rsidP="00F05E41">
      <w:pPr>
        <w:pStyle w:val="ActHead5"/>
      </w:pPr>
      <w:bookmarkStart w:id="34" w:name="_Toc193964806"/>
      <w:r w:rsidRPr="00332DE6">
        <w:rPr>
          <w:rStyle w:val="CharSectno"/>
        </w:rPr>
        <w:t>2</w:t>
      </w:r>
      <w:r w:rsidR="00EF46B4" w:rsidRPr="00332DE6">
        <w:rPr>
          <w:rStyle w:val="CharSectno"/>
        </w:rPr>
        <w:t>0</w:t>
      </w:r>
      <w:r w:rsidR="00F05E41" w:rsidRPr="00726F35">
        <w:t xml:space="preserve">  Gender equality target—improve flexible work offerings for employers</w:t>
      </w:r>
      <w:bookmarkEnd w:id="34"/>
    </w:p>
    <w:p w14:paraId="023A1380" w14:textId="5B957F1C" w:rsidR="0084230A" w:rsidRPr="00726F35" w:rsidRDefault="00F05E41" w:rsidP="0084230A">
      <w:pPr>
        <w:pStyle w:val="subsection"/>
      </w:pPr>
      <w:r w:rsidRPr="00726F35">
        <w:tab/>
        <w:t>(1)</w:t>
      </w:r>
      <w:r w:rsidRPr="00726F35">
        <w:tab/>
        <w:t>If an employer selects this target in relation to a target cycle, the employer must</w:t>
      </w:r>
      <w:r w:rsidR="00182E31" w:rsidRPr="00726F35">
        <w:t xml:space="preserve"> </w:t>
      </w:r>
      <w:r w:rsidR="0084230A" w:rsidRPr="00726F35">
        <w:t>specify at least 6 of the following things</w:t>
      </w:r>
      <w:r w:rsidR="00953645" w:rsidRPr="00726F35">
        <w:t xml:space="preserve"> </w:t>
      </w:r>
      <w:r w:rsidR="003B5ADF" w:rsidRPr="00726F35">
        <w:t xml:space="preserve">that the employer will provide to employees </w:t>
      </w:r>
      <w:r w:rsidR="00953645" w:rsidRPr="00726F35">
        <w:t>(whether or not</w:t>
      </w:r>
      <w:r w:rsidR="0084230A" w:rsidRPr="00726F35">
        <w:t xml:space="preserve"> the employer </w:t>
      </w:r>
      <w:r w:rsidR="003B5ADF" w:rsidRPr="00726F35">
        <w:t xml:space="preserve">already </w:t>
      </w:r>
      <w:r w:rsidR="00953645" w:rsidRPr="00726F35">
        <w:t>provide</w:t>
      </w:r>
      <w:r w:rsidR="005B59E5" w:rsidRPr="00726F35">
        <w:t>d</w:t>
      </w:r>
      <w:r w:rsidR="00953645" w:rsidRPr="00726F35">
        <w:t xml:space="preserve"> those things </w:t>
      </w:r>
      <w:r w:rsidR="0084230A" w:rsidRPr="00726F35">
        <w:t>to employees</w:t>
      </w:r>
      <w:r w:rsidR="0047286A" w:rsidRPr="00726F35">
        <w:t xml:space="preserve"> in the baseline</w:t>
      </w:r>
      <w:r w:rsidR="00953645" w:rsidRPr="00726F35">
        <w:t>)</w:t>
      </w:r>
      <w:r w:rsidR="0084230A" w:rsidRPr="00726F35">
        <w:t>:</w:t>
      </w:r>
    </w:p>
    <w:p w14:paraId="57E66B03" w14:textId="26F36308" w:rsidR="00F05E41" w:rsidRPr="00726F35" w:rsidRDefault="00F05E41" w:rsidP="00BE286E">
      <w:pPr>
        <w:pStyle w:val="paragraph"/>
      </w:pPr>
      <w:r w:rsidRPr="00726F35">
        <w:tab/>
        <w:t>(</w:t>
      </w:r>
      <w:r w:rsidR="00BE286E" w:rsidRPr="00726F35">
        <w:t>a</w:t>
      </w:r>
      <w:r w:rsidRPr="00726F35">
        <w:t>)</w:t>
      </w:r>
      <w:r w:rsidRPr="00726F35">
        <w:tab/>
        <w:t>flexible hours (including flexible start and finish times</w:t>
      </w:r>
      <w:r w:rsidR="000B758F" w:rsidRPr="00726F35">
        <w:t>)</w:t>
      </w:r>
      <w:r w:rsidRPr="00726F35">
        <w:t>;</w:t>
      </w:r>
    </w:p>
    <w:p w14:paraId="3DA436A5" w14:textId="19DF6C4C" w:rsidR="00F05E41" w:rsidRPr="00726F35" w:rsidRDefault="00F05E41" w:rsidP="00BE286E">
      <w:pPr>
        <w:pStyle w:val="paragraph"/>
      </w:pPr>
      <w:r w:rsidRPr="00726F35">
        <w:tab/>
        <w:t>(</w:t>
      </w:r>
      <w:r w:rsidR="00BE286E" w:rsidRPr="00726F35">
        <w:t>b</w:t>
      </w:r>
      <w:r w:rsidRPr="00726F35">
        <w:t>)</w:t>
      </w:r>
      <w:r w:rsidRPr="00726F35">
        <w:tab/>
        <w:t>reduced hours or part</w:t>
      </w:r>
      <w:r w:rsidR="00726F35">
        <w:noBreakHyphen/>
      </w:r>
      <w:r w:rsidRPr="00726F35">
        <w:t>time work;</w:t>
      </w:r>
    </w:p>
    <w:p w14:paraId="5FD128A3" w14:textId="6042238E" w:rsidR="00F05E41" w:rsidRPr="00726F35" w:rsidRDefault="00F05E41" w:rsidP="00BE286E">
      <w:pPr>
        <w:pStyle w:val="paragraph"/>
      </w:pPr>
      <w:r w:rsidRPr="00726F35">
        <w:tab/>
        <w:t>(</w:t>
      </w:r>
      <w:r w:rsidR="00BE286E" w:rsidRPr="00726F35">
        <w:t>c</w:t>
      </w:r>
      <w:r w:rsidRPr="00726F35">
        <w:t>)</w:t>
      </w:r>
      <w:r w:rsidRPr="00726F35">
        <w:tab/>
        <w:t>job</w:t>
      </w:r>
      <w:r w:rsidR="00726F35">
        <w:noBreakHyphen/>
      </w:r>
      <w:r w:rsidRPr="00726F35">
        <w:t>sharing arrangements;</w:t>
      </w:r>
    </w:p>
    <w:p w14:paraId="7610E71A" w14:textId="13165DBF" w:rsidR="00F05E41" w:rsidRPr="00726F35" w:rsidRDefault="00F05E41" w:rsidP="00BE286E">
      <w:pPr>
        <w:pStyle w:val="paragraph"/>
      </w:pPr>
      <w:r w:rsidRPr="00726F35">
        <w:tab/>
        <w:t>(</w:t>
      </w:r>
      <w:r w:rsidR="00BE286E" w:rsidRPr="00726F35">
        <w:t>d</w:t>
      </w:r>
      <w:r w:rsidRPr="00726F35">
        <w:t>)</w:t>
      </w:r>
      <w:r w:rsidRPr="00726F35">
        <w:tab/>
        <w:t>compressed work weeks;</w:t>
      </w:r>
    </w:p>
    <w:p w14:paraId="017ED440" w14:textId="008711D7" w:rsidR="00F05E41" w:rsidRPr="00726F35" w:rsidRDefault="00F05E41" w:rsidP="00BE286E">
      <w:pPr>
        <w:pStyle w:val="paragraph"/>
      </w:pPr>
      <w:r w:rsidRPr="00726F35">
        <w:tab/>
        <w:t>(</w:t>
      </w:r>
      <w:r w:rsidR="00BE286E" w:rsidRPr="00726F35">
        <w:t>e</w:t>
      </w:r>
      <w:r w:rsidRPr="00726F35">
        <w:t>)</w:t>
      </w:r>
      <w:r w:rsidRPr="00726F35">
        <w:tab/>
        <w:t>purchased leave;</w:t>
      </w:r>
    </w:p>
    <w:p w14:paraId="79A13BD7" w14:textId="7B65F06B" w:rsidR="00F05E41" w:rsidRPr="00726F35" w:rsidRDefault="00F05E41" w:rsidP="00BE286E">
      <w:pPr>
        <w:pStyle w:val="paragraph"/>
      </w:pPr>
      <w:r w:rsidRPr="00726F35">
        <w:tab/>
        <w:t>(</w:t>
      </w:r>
      <w:r w:rsidR="00BE286E" w:rsidRPr="00726F35">
        <w:t>f</w:t>
      </w:r>
      <w:r w:rsidRPr="00726F35">
        <w:t>)</w:t>
      </w:r>
      <w:r w:rsidRPr="00726F35">
        <w:tab/>
        <w:t>time</w:t>
      </w:r>
      <w:r w:rsidR="00726F35">
        <w:noBreakHyphen/>
      </w:r>
      <w:r w:rsidRPr="00726F35">
        <w:t>in</w:t>
      </w:r>
      <w:r w:rsidR="00726F35">
        <w:noBreakHyphen/>
      </w:r>
      <w:r w:rsidRPr="00726F35">
        <w:t>lieu;</w:t>
      </w:r>
    </w:p>
    <w:p w14:paraId="3981A7D6" w14:textId="4CC7A538" w:rsidR="00F05E41" w:rsidRPr="00726F35" w:rsidRDefault="00F05E41" w:rsidP="00BE286E">
      <w:pPr>
        <w:pStyle w:val="paragraph"/>
      </w:pPr>
      <w:r w:rsidRPr="00726F35">
        <w:tab/>
        <w:t>(</w:t>
      </w:r>
      <w:r w:rsidR="00BE286E" w:rsidRPr="00726F35">
        <w:t>g</w:t>
      </w:r>
      <w:r w:rsidRPr="00726F35">
        <w:t>)</w:t>
      </w:r>
      <w:r w:rsidRPr="00726F35">
        <w:tab/>
        <w:t>remote work</w:t>
      </w:r>
      <w:r w:rsidR="00BE286E" w:rsidRPr="00726F35">
        <w:t>.</w:t>
      </w:r>
    </w:p>
    <w:p w14:paraId="3E107E01" w14:textId="49F07D7F" w:rsidR="00F05E41" w:rsidRPr="00726F35" w:rsidRDefault="002803FA" w:rsidP="002803FA">
      <w:pPr>
        <w:pStyle w:val="subsection"/>
      </w:pPr>
      <w:r w:rsidRPr="00726F35">
        <w:tab/>
        <w:t>(2)</w:t>
      </w:r>
      <w:r w:rsidR="00F05E41" w:rsidRPr="00726F35">
        <w:tab/>
      </w:r>
      <w:r w:rsidRPr="00726F35">
        <w:t>If an employer selects this target in relation to a target cycle, the</w:t>
      </w:r>
      <w:r w:rsidR="003401E0" w:rsidRPr="00726F35">
        <w:t xml:space="preserve"> employer</w:t>
      </w:r>
      <w:r w:rsidRPr="00726F35">
        <w:t xml:space="preserve"> must also specify </w:t>
      </w:r>
      <w:r w:rsidR="00F05E41" w:rsidRPr="00726F35">
        <w:t xml:space="preserve">at least </w:t>
      </w:r>
      <w:r w:rsidR="005E37CD" w:rsidRPr="00726F35">
        <w:t>4</w:t>
      </w:r>
      <w:r w:rsidR="00F05E41" w:rsidRPr="00726F35">
        <w:t xml:space="preserve"> of the following</w:t>
      </w:r>
      <w:r w:rsidR="000B758F" w:rsidRPr="00726F35">
        <w:t xml:space="preserve"> things</w:t>
      </w:r>
      <w:r w:rsidR="0084230A" w:rsidRPr="00726F35">
        <w:t xml:space="preserve"> that the employer</w:t>
      </w:r>
      <w:r w:rsidR="008D6CDE" w:rsidRPr="00726F35">
        <w:t>’s policies d</w:t>
      </w:r>
      <w:r w:rsidR="005B59E5" w:rsidRPr="00726F35">
        <w:t>id</w:t>
      </w:r>
      <w:r w:rsidR="008D6CDE" w:rsidRPr="00726F35">
        <w:t xml:space="preserve"> not provide for</w:t>
      </w:r>
      <w:r w:rsidR="0094326E" w:rsidRPr="00726F35">
        <w:t xml:space="preserve"> in the baseline</w:t>
      </w:r>
      <w:r w:rsidR="003401E0" w:rsidRPr="00726F35">
        <w:t>:</w:t>
      </w:r>
    </w:p>
    <w:p w14:paraId="19BECE39" w14:textId="5EE780E0" w:rsidR="00F05E41" w:rsidRPr="00726F35" w:rsidRDefault="00F05E41" w:rsidP="00EF46B4">
      <w:pPr>
        <w:pStyle w:val="paragraph"/>
      </w:pPr>
      <w:r w:rsidRPr="00726F35">
        <w:tab/>
        <w:t>(</w:t>
      </w:r>
      <w:r w:rsidR="002803FA" w:rsidRPr="00726F35">
        <w:t>a</w:t>
      </w:r>
      <w:r w:rsidRPr="00726F35">
        <w:t>)</w:t>
      </w:r>
      <w:r w:rsidRPr="00726F35">
        <w:tab/>
        <w:t>training on flexible work</w:t>
      </w:r>
      <w:r w:rsidR="00083747" w:rsidRPr="00726F35">
        <w:t>ing</w:t>
      </w:r>
      <w:r w:rsidRPr="00726F35">
        <w:t xml:space="preserve"> and remote and hybrid teams</w:t>
      </w:r>
      <w:r w:rsidR="007F7E16" w:rsidRPr="00726F35">
        <w:t xml:space="preserve"> is provided to managers</w:t>
      </w:r>
      <w:r w:rsidRPr="00726F35">
        <w:t>;</w:t>
      </w:r>
    </w:p>
    <w:p w14:paraId="47FA1CB9" w14:textId="6A6C9436" w:rsidR="00F05E41" w:rsidRPr="00726F35" w:rsidRDefault="00F05E41" w:rsidP="002803FA">
      <w:pPr>
        <w:pStyle w:val="paragraph"/>
      </w:pPr>
      <w:r w:rsidRPr="00726F35">
        <w:tab/>
        <w:t>(</w:t>
      </w:r>
      <w:r w:rsidR="002803FA" w:rsidRPr="00726F35">
        <w:t>b</w:t>
      </w:r>
      <w:r w:rsidRPr="00726F35">
        <w:t>)</w:t>
      </w:r>
      <w:r w:rsidRPr="00726F35">
        <w:tab/>
        <w:t xml:space="preserve">training on </w:t>
      </w:r>
      <w:r w:rsidR="00083747" w:rsidRPr="00726F35">
        <w:t xml:space="preserve">flexible working and </w:t>
      </w:r>
      <w:r w:rsidRPr="00726F35">
        <w:t>remote and hybrid teams</w:t>
      </w:r>
      <w:r w:rsidR="007F7E16" w:rsidRPr="00726F35">
        <w:t xml:space="preserve"> is available to all employees</w:t>
      </w:r>
      <w:r w:rsidRPr="00726F35">
        <w:t>;</w:t>
      </w:r>
    </w:p>
    <w:p w14:paraId="612CD200" w14:textId="480711AF" w:rsidR="00F05E41" w:rsidRPr="00726F35" w:rsidRDefault="00F05E41" w:rsidP="002803FA">
      <w:pPr>
        <w:pStyle w:val="paragraph"/>
      </w:pPr>
      <w:r w:rsidRPr="00726F35">
        <w:tab/>
        <w:t>(</w:t>
      </w:r>
      <w:r w:rsidR="002803FA" w:rsidRPr="00726F35">
        <w:t>c</w:t>
      </w:r>
      <w:r w:rsidRPr="00726F35">
        <w:t>)</w:t>
      </w:r>
      <w:r w:rsidRPr="00726F35">
        <w:tab/>
        <w:t xml:space="preserve">a business case for </w:t>
      </w:r>
      <w:r w:rsidR="00EF53B5" w:rsidRPr="00726F35">
        <w:t>flexibility that has been</w:t>
      </w:r>
      <w:r w:rsidRPr="00726F35">
        <w:t xml:space="preserve"> </w:t>
      </w:r>
      <w:r w:rsidR="00EF46B4" w:rsidRPr="00726F35">
        <w:t xml:space="preserve">established and </w:t>
      </w:r>
      <w:r w:rsidRPr="00726F35">
        <w:t xml:space="preserve">endorsed at the </w:t>
      </w:r>
      <w:r w:rsidR="00EF46B4" w:rsidRPr="00726F35">
        <w:t>leadership</w:t>
      </w:r>
      <w:r w:rsidRPr="00726F35">
        <w:t xml:space="preserve"> level;</w:t>
      </w:r>
    </w:p>
    <w:p w14:paraId="0F814051" w14:textId="775F7457" w:rsidR="00F05E41" w:rsidRPr="00726F35" w:rsidRDefault="00F05E41" w:rsidP="002803FA">
      <w:pPr>
        <w:pStyle w:val="paragraph"/>
      </w:pPr>
      <w:r w:rsidRPr="00726F35">
        <w:tab/>
        <w:t>(</w:t>
      </w:r>
      <w:r w:rsidR="002803FA" w:rsidRPr="00726F35">
        <w:t>d</w:t>
      </w:r>
      <w:r w:rsidRPr="00726F35">
        <w:t>)</w:t>
      </w:r>
      <w:r w:rsidRPr="00726F35">
        <w:tab/>
        <w:t xml:space="preserve">leaders </w:t>
      </w:r>
      <w:r w:rsidR="008D6CDE" w:rsidRPr="00726F35">
        <w:t xml:space="preserve">to be </w:t>
      </w:r>
      <w:r w:rsidR="009C569E" w:rsidRPr="00726F35">
        <w:t xml:space="preserve">held </w:t>
      </w:r>
      <w:r w:rsidRPr="00726F35">
        <w:t>accountable for increasing take</w:t>
      </w:r>
      <w:r w:rsidR="00726F35">
        <w:noBreakHyphen/>
      </w:r>
      <w:r w:rsidRPr="00726F35">
        <w:t>up and approval of</w:t>
      </w:r>
      <w:r w:rsidR="00083747" w:rsidRPr="00726F35">
        <w:t xml:space="preserve"> workplace flexibility</w:t>
      </w:r>
      <w:r w:rsidRPr="00726F35">
        <w:t>;</w:t>
      </w:r>
    </w:p>
    <w:p w14:paraId="6C8D0FA2" w14:textId="31A4821B" w:rsidR="00F05E41" w:rsidRPr="00726F35" w:rsidRDefault="00F05E41" w:rsidP="002803FA">
      <w:pPr>
        <w:pStyle w:val="paragraph"/>
      </w:pPr>
      <w:r w:rsidRPr="00726F35">
        <w:tab/>
        <w:t>(</w:t>
      </w:r>
      <w:r w:rsidR="002803FA" w:rsidRPr="00726F35">
        <w:t>e</w:t>
      </w:r>
      <w:r w:rsidRPr="00726F35">
        <w:t>)</w:t>
      </w:r>
      <w:r w:rsidRPr="00726F35">
        <w:tab/>
      </w:r>
      <w:r w:rsidR="00083747" w:rsidRPr="00726F35">
        <w:t xml:space="preserve">all employees </w:t>
      </w:r>
      <w:r w:rsidR="008D6CDE" w:rsidRPr="00726F35">
        <w:t>to be</w:t>
      </w:r>
      <w:r w:rsidR="00EF46B4" w:rsidRPr="00726F35">
        <w:t xml:space="preserve"> surveyed </w:t>
      </w:r>
      <w:r w:rsidRPr="00726F35">
        <w:t xml:space="preserve">on </w:t>
      </w:r>
      <w:r w:rsidR="00083747" w:rsidRPr="00726F35">
        <w:t>whether they have sufficient flexibility</w:t>
      </w:r>
      <w:r w:rsidRPr="00726F35">
        <w:t>;</w:t>
      </w:r>
    </w:p>
    <w:p w14:paraId="7A9D9A22" w14:textId="246C616F" w:rsidR="00F05E41" w:rsidRPr="00726F35" w:rsidRDefault="00F05E41" w:rsidP="002803FA">
      <w:pPr>
        <w:pStyle w:val="paragraph"/>
      </w:pPr>
      <w:r w:rsidRPr="00726F35">
        <w:tab/>
        <w:t>(</w:t>
      </w:r>
      <w:r w:rsidR="002803FA" w:rsidRPr="00726F35">
        <w:t>f</w:t>
      </w:r>
      <w:r w:rsidRPr="00726F35">
        <w:t>)</w:t>
      </w:r>
      <w:r w:rsidRPr="00726F35">
        <w:tab/>
        <w:t>the impact of flexib</w:t>
      </w:r>
      <w:r w:rsidR="00083747" w:rsidRPr="00726F35">
        <w:t xml:space="preserve">ility </w:t>
      </w:r>
      <w:r w:rsidR="008D6CDE" w:rsidRPr="00726F35">
        <w:t>to be</w:t>
      </w:r>
      <w:r w:rsidR="00083747" w:rsidRPr="00726F35">
        <w:t xml:space="preserve"> measured and evaluated</w:t>
      </w:r>
      <w:r w:rsidRPr="00726F35">
        <w:t>;</w:t>
      </w:r>
    </w:p>
    <w:p w14:paraId="0B2EF3EE" w14:textId="1864A7C6" w:rsidR="00F05E41" w:rsidRPr="00726F35" w:rsidRDefault="00F05E41" w:rsidP="002803FA">
      <w:pPr>
        <w:pStyle w:val="paragraph"/>
      </w:pPr>
      <w:r w:rsidRPr="00726F35">
        <w:tab/>
        <w:t>(</w:t>
      </w:r>
      <w:r w:rsidR="002803FA" w:rsidRPr="00726F35">
        <w:t>g</w:t>
      </w:r>
      <w:r w:rsidRPr="00726F35">
        <w:t>)</w:t>
      </w:r>
      <w:r w:rsidRPr="00726F35">
        <w:tab/>
        <w:t xml:space="preserve">metrics </w:t>
      </w:r>
      <w:r w:rsidR="00D97979" w:rsidRPr="00726F35">
        <w:t xml:space="preserve">on the use of, and the impact of, flexibility measures </w:t>
      </w:r>
      <w:r w:rsidR="008D6CDE" w:rsidRPr="00726F35">
        <w:t xml:space="preserve">to be </w:t>
      </w:r>
      <w:r w:rsidR="00D97979" w:rsidRPr="00726F35">
        <w:t>reported to key management personnel and the employer’s governing body</w:t>
      </w:r>
      <w:r w:rsidRPr="00726F35">
        <w:t>;</w:t>
      </w:r>
    </w:p>
    <w:p w14:paraId="2350A264" w14:textId="2B87B672" w:rsidR="00F05E41" w:rsidRPr="00726F35" w:rsidRDefault="00F05E41" w:rsidP="002803FA">
      <w:pPr>
        <w:pStyle w:val="paragraph"/>
      </w:pPr>
      <w:r w:rsidRPr="00726F35">
        <w:tab/>
        <w:t>(</w:t>
      </w:r>
      <w:r w:rsidR="002803FA" w:rsidRPr="00726F35">
        <w:t>h</w:t>
      </w:r>
      <w:r w:rsidRPr="00726F35">
        <w:t>)</w:t>
      </w:r>
      <w:r w:rsidRPr="00726F35">
        <w:tab/>
        <w:t xml:space="preserve">the ability to job share </w:t>
      </w:r>
      <w:r w:rsidR="008D6CDE" w:rsidRPr="00726F35">
        <w:t>to be</w:t>
      </w:r>
      <w:r w:rsidRPr="00726F35">
        <w:t xml:space="preserve"> incorporated in</w:t>
      </w:r>
      <w:r w:rsidR="00BE286E" w:rsidRPr="00726F35">
        <w:t>to</w:t>
      </w:r>
      <w:r w:rsidRPr="00726F35">
        <w:t xml:space="preserve"> job design </w:t>
      </w:r>
      <w:r w:rsidR="00EF46B4" w:rsidRPr="00726F35">
        <w:t xml:space="preserve">and the </w:t>
      </w:r>
      <w:r w:rsidRPr="00726F35">
        <w:t>advertising</w:t>
      </w:r>
      <w:r w:rsidR="00C64F2D" w:rsidRPr="00726F35">
        <w:t xml:space="preserve"> of new roles</w:t>
      </w:r>
      <w:r w:rsidRPr="00726F35">
        <w:t>;</w:t>
      </w:r>
    </w:p>
    <w:p w14:paraId="6772A141" w14:textId="608454F0" w:rsidR="00F05E41" w:rsidRPr="00726F35" w:rsidRDefault="00F05E41" w:rsidP="00AE76FE">
      <w:pPr>
        <w:pStyle w:val="paragraph"/>
      </w:pPr>
      <w:r w:rsidRPr="00726F35">
        <w:tab/>
        <w:t>(i)</w:t>
      </w:r>
      <w:r w:rsidRPr="00726F35">
        <w:tab/>
        <w:t xml:space="preserve">flexible work arrangements </w:t>
      </w:r>
      <w:r w:rsidR="008D6CDE" w:rsidRPr="00726F35">
        <w:t>to be</w:t>
      </w:r>
      <w:r w:rsidR="00AD4D4B" w:rsidRPr="00726F35">
        <w:t xml:space="preserve"> </w:t>
      </w:r>
      <w:r w:rsidRPr="00726F35">
        <w:t xml:space="preserve">available to all employees, with a </w:t>
      </w:r>
      <w:r w:rsidR="00AE76FE" w:rsidRPr="00726F35">
        <w:t>default bias</w:t>
      </w:r>
      <w:r w:rsidR="00AD4D4B" w:rsidRPr="00726F35">
        <w:t xml:space="preserve"> </w:t>
      </w:r>
      <w:r w:rsidR="0021580D" w:rsidRPr="00726F35">
        <w:t>towards</w:t>
      </w:r>
      <w:r w:rsidR="00AD4D4B" w:rsidRPr="00726F35">
        <w:t xml:space="preserve"> approval</w:t>
      </w:r>
      <w:r w:rsidR="00AE76FE" w:rsidRPr="00726F35">
        <w:t>;</w:t>
      </w:r>
    </w:p>
    <w:p w14:paraId="33A12D08" w14:textId="203FD3AE" w:rsidR="00F05E41" w:rsidRPr="00726F35" w:rsidRDefault="00F05E41" w:rsidP="002803FA">
      <w:pPr>
        <w:pStyle w:val="paragraph"/>
      </w:pPr>
      <w:r w:rsidRPr="00726F35">
        <w:tab/>
        <w:t>(</w:t>
      </w:r>
      <w:r w:rsidR="002803FA" w:rsidRPr="00726F35">
        <w:t>j</w:t>
      </w:r>
      <w:r w:rsidRPr="00726F35">
        <w:t>)</w:t>
      </w:r>
      <w:r w:rsidRPr="00726F35">
        <w:tab/>
        <w:t xml:space="preserve">all team meetings </w:t>
      </w:r>
      <w:r w:rsidR="008D6CDE" w:rsidRPr="00726F35">
        <w:t>to be</w:t>
      </w:r>
      <w:r w:rsidRPr="00726F35">
        <w:t xml:space="preserve"> offered online.</w:t>
      </w:r>
    </w:p>
    <w:p w14:paraId="6D293A5A" w14:textId="0921C869" w:rsidR="00193D93" w:rsidRPr="00726F35" w:rsidRDefault="00193D93" w:rsidP="00193D93">
      <w:pPr>
        <w:pStyle w:val="subsection"/>
      </w:pPr>
      <w:r w:rsidRPr="00726F35">
        <w:tab/>
        <w:t>(3)</w:t>
      </w:r>
      <w:r w:rsidRPr="00726F35">
        <w:tab/>
        <w:t>The employer meets the target if</w:t>
      </w:r>
      <w:r w:rsidR="003D3E19" w:rsidRPr="00726F35">
        <w:t>, at the end of the target cycle</w:t>
      </w:r>
      <w:r w:rsidRPr="00726F35">
        <w:t>:</w:t>
      </w:r>
    </w:p>
    <w:p w14:paraId="577E68F9" w14:textId="159A9334" w:rsidR="00193D93" w:rsidRPr="00726F35" w:rsidRDefault="00193D93" w:rsidP="00193D93">
      <w:pPr>
        <w:pStyle w:val="paragraph"/>
      </w:pPr>
      <w:r w:rsidRPr="00726F35">
        <w:lastRenderedPageBreak/>
        <w:tab/>
        <w:t>(a)</w:t>
      </w:r>
      <w:r w:rsidRPr="00726F35">
        <w:tab/>
        <w:t>the employer provide</w:t>
      </w:r>
      <w:r w:rsidR="003D3E19" w:rsidRPr="00726F35">
        <w:t>s</w:t>
      </w:r>
      <w:r w:rsidRPr="00726F35">
        <w:t xml:space="preserve"> the things specified under </w:t>
      </w:r>
      <w:r w:rsidR="00EB723D" w:rsidRPr="00726F35">
        <w:t>subsection (</w:t>
      </w:r>
      <w:r w:rsidRPr="00726F35">
        <w:t>1) to employees; and</w:t>
      </w:r>
    </w:p>
    <w:p w14:paraId="03A8A5FF" w14:textId="40B47B56" w:rsidR="00193D93" w:rsidRPr="00726F35" w:rsidRDefault="00193D93" w:rsidP="00193D93">
      <w:pPr>
        <w:pStyle w:val="paragraph"/>
      </w:pPr>
      <w:r w:rsidRPr="00726F35">
        <w:tab/>
        <w:t>(b)</w:t>
      </w:r>
      <w:r w:rsidRPr="00726F35">
        <w:tab/>
        <w:t>the employer’s policies provide for the things</w:t>
      </w:r>
      <w:r w:rsidR="00076C40" w:rsidRPr="00726F35">
        <w:t xml:space="preserve"> specified under </w:t>
      </w:r>
      <w:r w:rsidR="00EB723D" w:rsidRPr="00726F35">
        <w:t>subsection (</w:t>
      </w:r>
      <w:r w:rsidR="00076C40" w:rsidRPr="00726F35">
        <w:t>2)</w:t>
      </w:r>
      <w:r w:rsidRPr="00726F35">
        <w:t>.</w:t>
      </w:r>
    </w:p>
    <w:p w14:paraId="42A498EC" w14:textId="141594AB" w:rsidR="00BE286E" w:rsidRPr="00726F35" w:rsidRDefault="00BE286E" w:rsidP="005F079C">
      <w:pPr>
        <w:pStyle w:val="subsection"/>
      </w:pPr>
      <w:r w:rsidRPr="00726F35">
        <w:tab/>
        <w:t>(</w:t>
      </w:r>
      <w:r w:rsidR="00076C40" w:rsidRPr="00726F35">
        <w:t>4</w:t>
      </w:r>
      <w:r w:rsidRPr="00726F35">
        <w:t>)</w:t>
      </w:r>
      <w:r w:rsidRPr="00726F35">
        <w:tab/>
        <w:t xml:space="preserve">An employer is </w:t>
      </w:r>
      <w:r w:rsidR="00DC26BA" w:rsidRPr="00726F35">
        <w:t xml:space="preserve">only </w:t>
      </w:r>
      <w:r w:rsidRPr="00726F35">
        <w:t>eligible to select this target if</w:t>
      </w:r>
      <w:r w:rsidR="005F079C" w:rsidRPr="00726F35">
        <w:t xml:space="preserve"> t</w:t>
      </w:r>
      <w:r w:rsidR="003401E0" w:rsidRPr="00726F35">
        <w:t>here are at least 4 things described in the paragraphs </w:t>
      </w:r>
      <w:r w:rsidR="008440D6" w:rsidRPr="00726F35">
        <w:t>of</w:t>
      </w:r>
      <w:r w:rsidR="003401E0" w:rsidRPr="00726F35">
        <w:t xml:space="preserve"> </w:t>
      </w:r>
      <w:r w:rsidR="00EB723D" w:rsidRPr="00726F35">
        <w:t>subsection (</w:t>
      </w:r>
      <w:r w:rsidR="003401E0" w:rsidRPr="00726F35">
        <w:t>2) that</w:t>
      </w:r>
      <w:r w:rsidR="00C112CC" w:rsidRPr="00726F35">
        <w:t xml:space="preserve"> </w:t>
      </w:r>
      <w:r w:rsidR="00F41CD6" w:rsidRPr="00726F35">
        <w:t>the employer</w:t>
      </w:r>
      <w:r w:rsidR="002855AF" w:rsidRPr="00726F35">
        <w:t xml:space="preserve">’s policies </w:t>
      </w:r>
      <w:r w:rsidR="00F41CD6" w:rsidRPr="00726F35">
        <w:t>d</w:t>
      </w:r>
      <w:r w:rsidR="005B59E5" w:rsidRPr="00726F35">
        <w:t>id</w:t>
      </w:r>
      <w:r w:rsidR="00F41CD6" w:rsidRPr="00726F35">
        <w:t xml:space="preserve"> not provide </w:t>
      </w:r>
      <w:r w:rsidR="002855AF" w:rsidRPr="00726F35">
        <w:t>for</w:t>
      </w:r>
      <w:r w:rsidR="0094326E" w:rsidRPr="00726F35">
        <w:t xml:space="preserve"> in the baseline</w:t>
      </w:r>
      <w:r w:rsidRPr="00726F35">
        <w:t>.</w:t>
      </w:r>
    </w:p>
    <w:p w14:paraId="1C2AEC18" w14:textId="2CBAEDC2" w:rsidR="00F05E41" w:rsidRPr="00726F35" w:rsidRDefault="00F05E41" w:rsidP="00F05E41">
      <w:pPr>
        <w:pStyle w:val="subsection"/>
      </w:pPr>
      <w:r w:rsidRPr="00726F35">
        <w:tab/>
        <w:t>(</w:t>
      </w:r>
      <w:r w:rsidR="00076C40" w:rsidRPr="00726F35">
        <w:t>5</w:t>
      </w:r>
      <w:r w:rsidRPr="00726F35">
        <w:t>)</w:t>
      </w:r>
      <w:r w:rsidRPr="00726F35">
        <w:tab/>
      </w:r>
      <w:r w:rsidR="00C25353" w:rsidRPr="00726F35">
        <w:t>The target in this section</w:t>
      </w:r>
      <w:r w:rsidRPr="00726F35">
        <w:t xml:space="preserve"> is an action target.</w:t>
      </w:r>
    </w:p>
    <w:p w14:paraId="102D6DDA" w14:textId="0BDB7A93" w:rsidR="008113A9" w:rsidRPr="00726F35" w:rsidRDefault="00EF46B4" w:rsidP="008113A9">
      <w:pPr>
        <w:pStyle w:val="ActHead5"/>
      </w:pPr>
      <w:bookmarkStart w:id="35" w:name="_Toc193964807"/>
      <w:r w:rsidRPr="00332DE6">
        <w:rPr>
          <w:rStyle w:val="CharSectno"/>
        </w:rPr>
        <w:t>21</w:t>
      </w:r>
      <w:r w:rsidR="008113A9" w:rsidRPr="00726F35">
        <w:t xml:space="preserve">  Gender equality target—</w:t>
      </w:r>
      <w:r w:rsidR="001E39B0" w:rsidRPr="00726F35">
        <w:t xml:space="preserve">proportion of managers </w:t>
      </w:r>
      <w:r w:rsidR="0021580D" w:rsidRPr="00726F35">
        <w:t>who</w:t>
      </w:r>
      <w:r w:rsidR="001E39B0" w:rsidRPr="00726F35">
        <w:t xml:space="preserve"> are </w:t>
      </w:r>
      <w:r w:rsidR="008113A9" w:rsidRPr="00726F35">
        <w:t>part</w:t>
      </w:r>
      <w:r w:rsidR="00726F35">
        <w:noBreakHyphen/>
      </w:r>
      <w:r w:rsidR="008113A9" w:rsidRPr="00726F35">
        <w:t>time</w:t>
      </w:r>
      <w:bookmarkEnd w:id="35"/>
    </w:p>
    <w:p w14:paraId="68491142" w14:textId="7B0999B6" w:rsidR="00260ED7" w:rsidRPr="00726F35" w:rsidRDefault="008113A9" w:rsidP="00B150DB">
      <w:pPr>
        <w:pStyle w:val="subsection"/>
      </w:pPr>
      <w:r w:rsidRPr="00726F35">
        <w:tab/>
        <w:t>(1)</w:t>
      </w:r>
      <w:r w:rsidRPr="00726F35">
        <w:tab/>
        <w:t>If an employer selects this target in relation to a target cycle, the employer must</w:t>
      </w:r>
      <w:r w:rsidR="00B150DB" w:rsidRPr="00726F35">
        <w:t xml:space="preserve"> </w:t>
      </w:r>
      <w:r w:rsidR="00260ED7" w:rsidRPr="00726F35">
        <w:t>nominate the increase</w:t>
      </w:r>
      <w:r w:rsidR="005D4274" w:rsidRPr="00726F35">
        <w:t xml:space="preserve"> (as a percentage)</w:t>
      </w:r>
      <w:r w:rsidR="00260ED7" w:rsidRPr="00726F35">
        <w:t xml:space="preserve"> in the proportion of </w:t>
      </w:r>
      <w:r w:rsidR="00B150DB" w:rsidRPr="00726F35">
        <w:t>managers who are working part</w:t>
      </w:r>
      <w:r w:rsidR="00726F35">
        <w:noBreakHyphen/>
      </w:r>
      <w:r w:rsidR="00B150DB" w:rsidRPr="00726F35">
        <w:t xml:space="preserve">time at the end of the target cycle, as compared to the proportion in the baseline, </w:t>
      </w:r>
      <w:r w:rsidR="00260ED7" w:rsidRPr="00726F35">
        <w:t>that is required for the employer to have met the target.</w:t>
      </w:r>
    </w:p>
    <w:p w14:paraId="4A5409A4" w14:textId="42CE0679" w:rsidR="008113A9" w:rsidRPr="00726F35" w:rsidRDefault="008113A9" w:rsidP="008113A9">
      <w:pPr>
        <w:pStyle w:val="subsection"/>
      </w:pPr>
      <w:r w:rsidRPr="00726F35">
        <w:tab/>
        <w:t>(</w:t>
      </w:r>
      <w:r w:rsidR="00781571" w:rsidRPr="00726F35">
        <w:t>2</w:t>
      </w:r>
      <w:r w:rsidRPr="00726F35">
        <w:t>)</w:t>
      </w:r>
      <w:r w:rsidRPr="00726F35">
        <w:tab/>
        <w:t>The target in this section is a numeric target.</w:t>
      </w:r>
    </w:p>
    <w:p w14:paraId="728FD90A" w14:textId="4D4E5299" w:rsidR="00FA1F7D" w:rsidRPr="00726F35" w:rsidRDefault="00F3197B" w:rsidP="00FA1F7D">
      <w:pPr>
        <w:pStyle w:val="ActHead5"/>
      </w:pPr>
      <w:bookmarkStart w:id="36" w:name="_Toc193964808"/>
      <w:r w:rsidRPr="00332DE6">
        <w:rPr>
          <w:rStyle w:val="CharSectno"/>
        </w:rPr>
        <w:t>22</w:t>
      </w:r>
      <w:r w:rsidR="00FA1F7D" w:rsidRPr="00726F35">
        <w:t xml:space="preserve">  Gender equality target—improve supports for employees experiencing family and domestic violence</w:t>
      </w:r>
      <w:bookmarkEnd w:id="36"/>
    </w:p>
    <w:p w14:paraId="01D07EC3" w14:textId="563BA9E1" w:rsidR="00BE29E1" w:rsidRPr="00726F35" w:rsidRDefault="00BE29E1" w:rsidP="00BE29E1">
      <w:pPr>
        <w:pStyle w:val="subsection"/>
      </w:pPr>
      <w:r w:rsidRPr="00726F35">
        <w:tab/>
        <w:t>(1)</w:t>
      </w:r>
      <w:r w:rsidRPr="00726F35">
        <w:tab/>
        <w:t xml:space="preserve">If an employer selects this target in relation to a target cycle, the employer must </w:t>
      </w:r>
      <w:r w:rsidR="002803FA" w:rsidRPr="00726F35">
        <w:t>specify</w:t>
      </w:r>
      <w:r w:rsidR="006329EA" w:rsidRPr="00726F35">
        <w:t xml:space="preserve"> </w:t>
      </w:r>
      <w:r w:rsidR="00471E74" w:rsidRPr="00726F35">
        <w:t xml:space="preserve">at least </w:t>
      </w:r>
      <w:r w:rsidR="005E37CD" w:rsidRPr="00726F35">
        <w:t>4</w:t>
      </w:r>
      <w:r w:rsidRPr="00726F35">
        <w:t xml:space="preserve"> of the </w:t>
      </w:r>
      <w:r w:rsidR="00471E74" w:rsidRPr="00726F35">
        <w:t>following</w:t>
      </w:r>
      <w:r w:rsidR="00A937EA" w:rsidRPr="00726F35">
        <w:t xml:space="preserve"> things</w:t>
      </w:r>
      <w:r w:rsidR="00A72623" w:rsidRPr="00726F35">
        <w:t xml:space="preserve"> that </w:t>
      </w:r>
      <w:r w:rsidR="003B4C83" w:rsidRPr="00726F35">
        <w:t>the employer d</w:t>
      </w:r>
      <w:r w:rsidR="00781571" w:rsidRPr="00726F35">
        <w:t>id</w:t>
      </w:r>
      <w:r w:rsidR="003B4C83" w:rsidRPr="00726F35">
        <w:t xml:space="preserve"> not provide to employees</w:t>
      </w:r>
      <w:r w:rsidR="00D62996" w:rsidRPr="00726F35">
        <w:t xml:space="preserve"> in the baseline</w:t>
      </w:r>
      <w:r w:rsidRPr="00726F35">
        <w:t>:</w:t>
      </w:r>
    </w:p>
    <w:p w14:paraId="7433D3DD" w14:textId="78CEAC22" w:rsidR="00BE29E1" w:rsidRPr="00726F35" w:rsidRDefault="00BE29E1" w:rsidP="00BE29E1">
      <w:pPr>
        <w:pStyle w:val="paragraph"/>
      </w:pPr>
      <w:r w:rsidRPr="00726F35">
        <w:tab/>
        <w:t>(</w:t>
      </w:r>
      <w:r w:rsidR="00AE76FE" w:rsidRPr="00726F35">
        <w:t>a</w:t>
      </w:r>
      <w:r w:rsidRPr="00726F35">
        <w:t>)</w:t>
      </w:r>
      <w:r w:rsidRPr="00726F35">
        <w:tab/>
      </w:r>
      <w:r w:rsidR="006329EA" w:rsidRPr="00726F35">
        <w:t xml:space="preserve">protection for employees from </w:t>
      </w:r>
      <w:r w:rsidRPr="00726F35">
        <w:t xml:space="preserve">adverse action </w:t>
      </w:r>
      <w:r w:rsidR="00AE76FE" w:rsidRPr="00726F35">
        <w:t xml:space="preserve">or discrimination </w:t>
      </w:r>
      <w:r w:rsidRPr="00726F35">
        <w:t xml:space="preserve">on the grounds that the employee disclosed family </w:t>
      </w:r>
      <w:r w:rsidR="00A610C8" w:rsidRPr="00726F35">
        <w:t>and</w:t>
      </w:r>
      <w:r w:rsidRPr="00726F35">
        <w:t xml:space="preserve"> domestic violence;</w:t>
      </w:r>
    </w:p>
    <w:p w14:paraId="3C194A95" w14:textId="44695FBD" w:rsidR="00AE76FE" w:rsidRPr="00726F35" w:rsidRDefault="00AE76FE" w:rsidP="00BE29E1">
      <w:pPr>
        <w:pStyle w:val="paragraph"/>
      </w:pPr>
      <w:r w:rsidRPr="00726F35">
        <w:tab/>
        <w:t>(b)</w:t>
      </w:r>
      <w:r w:rsidRPr="00726F35">
        <w:tab/>
      </w:r>
      <w:r w:rsidR="00F64BCD" w:rsidRPr="00726F35">
        <w:t xml:space="preserve">access to </w:t>
      </w:r>
      <w:r w:rsidRPr="00726F35">
        <w:t>unpaid</w:t>
      </w:r>
      <w:r w:rsidR="00032EAF" w:rsidRPr="00726F35">
        <w:t xml:space="preserve"> family and</w:t>
      </w:r>
      <w:r w:rsidRPr="00726F35">
        <w:t xml:space="preserve"> domestic violence leave;</w:t>
      </w:r>
    </w:p>
    <w:p w14:paraId="6759F9B2" w14:textId="3EF32E66" w:rsidR="00BE29E1" w:rsidRPr="00726F35" w:rsidRDefault="00BE29E1" w:rsidP="00BE29E1">
      <w:pPr>
        <w:pStyle w:val="paragraph"/>
      </w:pPr>
      <w:r w:rsidRPr="00726F35">
        <w:tab/>
        <w:t>(</w:t>
      </w:r>
      <w:r w:rsidR="00AE76FE" w:rsidRPr="00726F35">
        <w:t>c</w:t>
      </w:r>
      <w:r w:rsidRPr="00726F35">
        <w:t>)</w:t>
      </w:r>
      <w:r w:rsidRPr="00726F35">
        <w:tab/>
      </w:r>
      <w:r w:rsidR="00F64BCD" w:rsidRPr="00726F35">
        <w:t xml:space="preserve">access to </w:t>
      </w:r>
      <w:r w:rsidRPr="00726F35">
        <w:t xml:space="preserve">paid </w:t>
      </w:r>
      <w:r w:rsidR="00032EAF" w:rsidRPr="00726F35">
        <w:t xml:space="preserve">family and </w:t>
      </w:r>
      <w:r w:rsidRPr="00726F35">
        <w:t>domestic violence leave</w:t>
      </w:r>
      <w:r w:rsidR="002E6A95" w:rsidRPr="00726F35">
        <w:t xml:space="preserve"> (in addition to the paid family and domestic violence leave provided for by the National Employment Standards)</w:t>
      </w:r>
      <w:r w:rsidRPr="00726F35">
        <w:t>;</w:t>
      </w:r>
    </w:p>
    <w:p w14:paraId="381A0075" w14:textId="0F3AC474" w:rsidR="00BE29E1" w:rsidRPr="00726F35" w:rsidRDefault="00BE29E1" w:rsidP="00BE29E1">
      <w:pPr>
        <w:pStyle w:val="paragraph"/>
      </w:pPr>
      <w:r w:rsidRPr="00726F35">
        <w:tab/>
        <w:t>(</w:t>
      </w:r>
      <w:r w:rsidR="00AE76FE" w:rsidRPr="00726F35">
        <w:t>d</w:t>
      </w:r>
      <w:r w:rsidRPr="00726F35">
        <w:t>)</w:t>
      </w:r>
      <w:r w:rsidRPr="00726F35">
        <w:tab/>
        <w:t xml:space="preserve">emergency accommodation assistance </w:t>
      </w:r>
      <w:r w:rsidR="00032EAF" w:rsidRPr="00726F35">
        <w:t>for</w:t>
      </w:r>
      <w:r w:rsidRPr="00726F35">
        <w:t xml:space="preserve"> employees experiencing family and domestic violence;</w:t>
      </w:r>
    </w:p>
    <w:p w14:paraId="68923634" w14:textId="5E1CBAE5" w:rsidR="00BE29E1" w:rsidRPr="00726F35" w:rsidRDefault="00BE29E1" w:rsidP="00BE29E1">
      <w:pPr>
        <w:pStyle w:val="paragraph"/>
      </w:pPr>
      <w:r w:rsidRPr="00726F35">
        <w:tab/>
        <w:t>(</w:t>
      </w:r>
      <w:r w:rsidR="00AE76FE" w:rsidRPr="00726F35">
        <w:t>e</w:t>
      </w:r>
      <w:r w:rsidRPr="00726F35">
        <w:t>)</w:t>
      </w:r>
      <w:r w:rsidRPr="00726F35">
        <w:tab/>
      </w:r>
      <w:r w:rsidR="00BE286E" w:rsidRPr="00726F35">
        <w:t>mechanisms</w:t>
      </w:r>
      <w:r w:rsidR="006329EA" w:rsidRPr="00726F35">
        <w:t xml:space="preserve"> </w:t>
      </w:r>
      <w:r w:rsidR="00FD5DE7" w:rsidRPr="00726F35">
        <w:t xml:space="preserve">for </w:t>
      </w:r>
      <w:r w:rsidR="00D74576" w:rsidRPr="00726F35">
        <w:t xml:space="preserve">employees experiencing family and domestic violence to </w:t>
      </w:r>
      <w:r w:rsidR="006329EA" w:rsidRPr="00726F35">
        <w:t xml:space="preserve">request to </w:t>
      </w:r>
      <w:r w:rsidR="00D74576" w:rsidRPr="00726F35">
        <w:t>move to a different workplace</w:t>
      </w:r>
      <w:r w:rsidR="00AE76FE" w:rsidRPr="00726F35">
        <w:t xml:space="preserve"> location</w:t>
      </w:r>
      <w:r w:rsidR="00D74576" w:rsidRPr="00726F35">
        <w:t>;</w:t>
      </w:r>
    </w:p>
    <w:p w14:paraId="190468EB" w14:textId="4CDD3A91" w:rsidR="00D74576" w:rsidRPr="00726F35" w:rsidRDefault="00D74576" w:rsidP="00BE29E1">
      <w:pPr>
        <w:pStyle w:val="paragraph"/>
      </w:pPr>
      <w:r w:rsidRPr="00726F35">
        <w:tab/>
        <w:t>(</w:t>
      </w:r>
      <w:r w:rsidR="00AE76FE" w:rsidRPr="00726F35">
        <w:t>f</w:t>
      </w:r>
      <w:r w:rsidRPr="00726F35">
        <w:t>)</w:t>
      </w:r>
      <w:r w:rsidRPr="00726F35">
        <w:tab/>
        <w:t xml:space="preserve">financial support </w:t>
      </w:r>
      <w:r w:rsidR="006329EA" w:rsidRPr="00726F35">
        <w:t xml:space="preserve">for </w:t>
      </w:r>
      <w:r w:rsidRPr="00726F35">
        <w:t xml:space="preserve">employees experiencing family </w:t>
      </w:r>
      <w:r w:rsidR="00A610C8" w:rsidRPr="00726F35">
        <w:t>and</w:t>
      </w:r>
      <w:r w:rsidRPr="00726F35">
        <w:t xml:space="preserve"> domestic violence;</w:t>
      </w:r>
    </w:p>
    <w:p w14:paraId="7D85E98B" w14:textId="36D2B7AD" w:rsidR="00D74576" w:rsidRPr="00726F35" w:rsidRDefault="00D74576" w:rsidP="00BE29E1">
      <w:pPr>
        <w:pStyle w:val="paragraph"/>
      </w:pPr>
      <w:r w:rsidRPr="00726F35">
        <w:tab/>
        <w:t>(</w:t>
      </w:r>
      <w:r w:rsidR="00AE76FE" w:rsidRPr="00726F35">
        <w:t>g</w:t>
      </w:r>
      <w:r w:rsidRPr="00726F35">
        <w:t>)</w:t>
      </w:r>
      <w:r w:rsidRPr="00726F35">
        <w:tab/>
        <w:t>an employee assistance program</w:t>
      </w:r>
      <w:r w:rsidR="00A7436E" w:rsidRPr="00726F35">
        <w:t xml:space="preserve"> for employees who are experiencing family and domestic violence</w:t>
      </w:r>
      <w:r w:rsidRPr="00726F35">
        <w:t>;</w:t>
      </w:r>
    </w:p>
    <w:p w14:paraId="3BBE807A" w14:textId="13744C01" w:rsidR="00D74576" w:rsidRPr="00726F35" w:rsidRDefault="00D74576" w:rsidP="00BE29E1">
      <w:pPr>
        <w:pStyle w:val="paragraph"/>
      </w:pPr>
      <w:r w:rsidRPr="00726F35">
        <w:tab/>
        <w:t>(</w:t>
      </w:r>
      <w:r w:rsidR="00AE76FE" w:rsidRPr="00726F35">
        <w:t>h</w:t>
      </w:r>
      <w:r w:rsidRPr="00726F35">
        <w:t>)</w:t>
      </w:r>
      <w:r w:rsidRPr="00726F35">
        <w:tab/>
        <w:t>training for key personnel</w:t>
      </w:r>
      <w:r w:rsidR="00A7436E" w:rsidRPr="00726F35">
        <w:t xml:space="preserve"> in supporting employees experiencing family and domestic violence</w:t>
      </w:r>
      <w:r w:rsidRPr="00726F35">
        <w:t>;</w:t>
      </w:r>
    </w:p>
    <w:p w14:paraId="263E899A" w14:textId="6F946DAB" w:rsidR="00D74576" w:rsidRPr="00726F35" w:rsidRDefault="00D74576" w:rsidP="00BE29E1">
      <w:pPr>
        <w:pStyle w:val="paragraph"/>
      </w:pPr>
      <w:r w:rsidRPr="00726F35">
        <w:tab/>
        <w:t>(</w:t>
      </w:r>
      <w:r w:rsidR="00AE76FE" w:rsidRPr="00726F35">
        <w:t>i</w:t>
      </w:r>
      <w:r w:rsidRPr="00726F35">
        <w:t>)</w:t>
      </w:r>
      <w:r w:rsidRPr="00726F35">
        <w:tab/>
        <w:t>workplace safety planning</w:t>
      </w:r>
      <w:r w:rsidR="00A7436E" w:rsidRPr="00726F35">
        <w:t xml:space="preserve"> </w:t>
      </w:r>
      <w:r w:rsidR="00F6357E" w:rsidRPr="00726F35">
        <w:t>to support employees experiencing family and domestic violence</w:t>
      </w:r>
      <w:r w:rsidRPr="00726F35">
        <w:t>;</w:t>
      </w:r>
    </w:p>
    <w:p w14:paraId="2406EB0D" w14:textId="2C4038E0" w:rsidR="00D74576" w:rsidRPr="00726F35" w:rsidRDefault="00D74576" w:rsidP="00D74576">
      <w:pPr>
        <w:pStyle w:val="paragraph"/>
      </w:pPr>
      <w:r w:rsidRPr="00726F35">
        <w:tab/>
        <w:t>(</w:t>
      </w:r>
      <w:r w:rsidR="00AE76FE" w:rsidRPr="00726F35">
        <w:t>j</w:t>
      </w:r>
      <w:r w:rsidRPr="00726F35">
        <w:t>)</w:t>
      </w:r>
      <w:r w:rsidRPr="00726F35">
        <w:tab/>
      </w:r>
      <w:r w:rsidR="006329EA" w:rsidRPr="00726F35">
        <w:t xml:space="preserve">procedures for </w:t>
      </w:r>
      <w:r w:rsidRPr="00726F35">
        <w:t>refer</w:t>
      </w:r>
      <w:r w:rsidR="006329EA" w:rsidRPr="00726F35">
        <w:t>ring</w:t>
      </w:r>
      <w:r w:rsidRPr="00726F35">
        <w:t xml:space="preserve"> </w:t>
      </w:r>
      <w:r w:rsidR="006329EA" w:rsidRPr="00726F35">
        <w:t xml:space="preserve">employees experiencing family and domestic violence to </w:t>
      </w:r>
      <w:r w:rsidRPr="00726F35">
        <w:t>support services</w:t>
      </w:r>
      <w:r w:rsidR="00F64BCD" w:rsidRPr="00726F35">
        <w:t>.</w:t>
      </w:r>
    </w:p>
    <w:p w14:paraId="4AECD53B" w14:textId="7C6F4DC8" w:rsidR="00B82B27" w:rsidRPr="00726F35" w:rsidRDefault="00B82B27" w:rsidP="00B82B27">
      <w:pPr>
        <w:pStyle w:val="subsection"/>
      </w:pPr>
      <w:r w:rsidRPr="00726F35">
        <w:tab/>
        <w:t>(2)</w:t>
      </w:r>
      <w:r w:rsidRPr="00726F35">
        <w:tab/>
        <w:t>The employer meets the target if</w:t>
      </w:r>
      <w:r w:rsidR="00D3506A" w:rsidRPr="00726F35">
        <w:t xml:space="preserve">, </w:t>
      </w:r>
      <w:r w:rsidR="009E58A9" w:rsidRPr="00726F35">
        <w:t>at</w:t>
      </w:r>
      <w:r w:rsidR="00D3506A" w:rsidRPr="00726F35">
        <w:t xml:space="preserve"> the </w:t>
      </w:r>
      <w:r w:rsidR="009E58A9" w:rsidRPr="00726F35">
        <w:t xml:space="preserve">end of the </w:t>
      </w:r>
      <w:r w:rsidR="00D3506A" w:rsidRPr="00726F35">
        <w:t>target cycle,</w:t>
      </w:r>
      <w:r w:rsidRPr="00726F35">
        <w:t xml:space="preserve"> the employer provide</w:t>
      </w:r>
      <w:r w:rsidR="009E58A9" w:rsidRPr="00726F35">
        <w:t>s</w:t>
      </w:r>
      <w:r w:rsidRPr="00726F35">
        <w:t xml:space="preserve"> the specified things to employees.</w:t>
      </w:r>
    </w:p>
    <w:p w14:paraId="4DAF54FD" w14:textId="4BA1EBB2" w:rsidR="00471E74" w:rsidRPr="00726F35" w:rsidRDefault="00471E74" w:rsidP="00471E74">
      <w:pPr>
        <w:pStyle w:val="subsection"/>
      </w:pPr>
      <w:r w:rsidRPr="00726F35">
        <w:lastRenderedPageBreak/>
        <w:tab/>
        <w:t>(</w:t>
      </w:r>
      <w:r w:rsidR="00BE286E" w:rsidRPr="00726F35">
        <w:t>3</w:t>
      </w:r>
      <w:r w:rsidRPr="00726F35">
        <w:t>)</w:t>
      </w:r>
      <w:r w:rsidRPr="00726F35">
        <w:tab/>
        <w:t xml:space="preserve">An employer is </w:t>
      </w:r>
      <w:r w:rsidR="00DC26BA" w:rsidRPr="00726F35">
        <w:t xml:space="preserve">only </w:t>
      </w:r>
      <w:r w:rsidRPr="00726F35">
        <w:t xml:space="preserve">eligible to select this target if </w:t>
      </w:r>
      <w:r w:rsidR="003401E0" w:rsidRPr="00726F35">
        <w:t xml:space="preserve">there are at least 4 things described in the paragraphs </w:t>
      </w:r>
      <w:r w:rsidR="008440D6" w:rsidRPr="00726F35">
        <w:t>of</w:t>
      </w:r>
      <w:r w:rsidR="003401E0" w:rsidRPr="00726F35">
        <w:t xml:space="preserve"> </w:t>
      </w:r>
      <w:r w:rsidR="00EB723D" w:rsidRPr="00726F35">
        <w:t>subsection (</w:t>
      </w:r>
      <w:r w:rsidR="003401E0" w:rsidRPr="00726F35">
        <w:t xml:space="preserve">1) that </w:t>
      </w:r>
      <w:r w:rsidR="00F6357E" w:rsidRPr="00726F35">
        <w:t>the employer d</w:t>
      </w:r>
      <w:r w:rsidR="00551A00" w:rsidRPr="00726F35">
        <w:t>id</w:t>
      </w:r>
      <w:r w:rsidR="00F6357E" w:rsidRPr="00726F35">
        <w:t xml:space="preserve"> not provide</w:t>
      </w:r>
      <w:r w:rsidR="00214390" w:rsidRPr="00726F35">
        <w:t xml:space="preserve"> to employees</w:t>
      </w:r>
      <w:r w:rsidR="00D62996" w:rsidRPr="00726F35">
        <w:t xml:space="preserve"> in the baseline</w:t>
      </w:r>
      <w:r w:rsidRPr="00726F35">
        <w:t>.</w:t>
      </w:r>
    </w:p>
    <w:p w14:paraId="5A5C49FF" w14:textId="63714145" w:rsidR="00471E74" w:rsidRPr="00726F35" w:rsidRDefault="00471E74" w:rsidP="00471E74">
      <w:pPr>
        <w:pStyle w:val="subsection"/>
      </w:pPr>
      <w:r w:rsidRPr="00726F35">
        <w:tab/>
        <w:t>(</w:t>
      </w:r>
      <w:r w:rsidR="00BE286E" w:rsidRPr="00726F35">
        <w:t>4</w:t>
      </w:r>
      <w:r w:rsidRPr="00726F35">
        <w:t>)</w:t>
      </w:r>
      <w:r w:rsidRPr="00726F35">
        <w:tab/>
      </w:r>
      <w:r w:rsidR="00C25353" w:rsidRPr="00726F35">
        <w:t>The target in this section</w:t>
      </w:r>
      <w:r w:rsidRPr="00726F35">
        <w:t xml:space="preserve"> is an action target.</w:t>
      </w:r>
    </w:p>
    <w:p w14:paraId="4C73EA17" w14:textId="4A4FB0C2" w:rsidR="00787715" w:rsidRPr="00726F35" w:rsidRDefault="00F3197B" w:rsidP="00032EAF">
      <w:pPr>
        <w:pStyle w:val="ActHead3"/>
        <w:pageBreakBefore/>
      </w:pPr>
      <w:bookmarkStart w:id="37" w:name="_Toc193964809"/>
      <w:r w:rsidRPr="00332DE6">
        <w:rPr>
          <w:rStyle w:val="CharDivNo"/>
        </w:rPr>
        <w:lastRenderedPageBreak/>
        <w:t>Division 5</w:t>
      </w:r>
      <w:r w:rsidR="00787715" w:rsidRPr="00726F35">
        <w:t>—</w:t>
      </w:r>
      <w:r w:rsidR="00C33AD1" w:rsidRPr="00332DE6">
        <w:rPr>
          <w:rStyle w:val="CharDivText"/>
        </w:rPr>
        <w:t>Gender equality indicator 5—c</w:t>
      </w:r>
      <w:r w:rsidR="00A47B08" w:rsidRPr="00332DE6">
        <w:rPr>
          <w:rStyle w:val="CharDivText"/>
        </w:rPr>
        <w:t>onsultation with employees on issues concerning gender equality in the workplace</w:t>
      </w:r>
      <w:bookmarkEnd w:id="37"/>
    </w:p>
    <w:p w14:paraId="011DC547" w14:textId="330DC816" w:rsidR="001B1209" w:rsidRPr="00726F35" w:rsidRDefault="00F3197B" w:rsidP="001B1209">
      <w:pPr>
        <w:pStyle w:val="ActHead5"/>
        <w:rPr>
          <w:i/>
          <w:iCs/>
        </w:rPr>
      </w:pPr>
      <w:bookmarkStart w:id="38" w:name="_Toc193964810"/>
      <w:r w:rsidRPr="00332DE6">
        <w:rPr>
          <w:rStyle w:val="CharSectno"/>
        </w:rPr>
        <w:t>23</w:t>
      </w:r>
      <w:r w:rsidR="001B1209" w:rsidRPr="00726F35">
        <w:t xml:space="preserve">  Gender equality target—employee consultation on gender equality issues</w:t>
      </w:r>
      <w:bookmarkEnd w:id="38"/>
    </w:p>
    <w:p w14:paraId="4139F12B" w14:textId="77777777" w:rsidR="00CC6273" w:rsidRPr="00726F35" w:rsidRDefault="00CC6273" w:rsidP="00CC6273">
      <w:pPr>
        <w:pStyle w:val="subsection"/>
      </w:pPr>
      <w:bookmarkStart w:id="39" w:name="_Hlk188442399"/>
      <w:r w:rsidRPr="00726F35">
        <w:tab/>
        <w:t>(1)</w:t>
      </w:r>
      <w:r w:rsidRPr="00726F35">
        <w:tab/>
        <w:t>If an employer selects this target in relation to a target cycle, the employer must:</w:t>
      </w:r>
    </w:p>
    <w:p w14:paraId="66E5D77C" w14:textId="383287EC" w:rsidR="00CC6273" w:rsidRPr="00726F35" w:rsidRDefault="00CC6273" w:rsidP="00CC6273">
      <w:pPr>
        <w:pStyle w:val="paragraph"/>
      </w:pPr>
      <w:r w:rsidRPr="00726F35">
        <w:tab/>
        <w:t>(a)</w:t>
      </w:r>
      <w:r w:rsidRPr="00726F35">
        <w:tab/>
        <w:t xml:space="preserve">at least </w:t>
      </w:r>
      <w:r w:rsidR="009A15B7" w:rsidRPr="00726F35">
        <w:t>annually</w:t>
      </w:r>
      <w:r w:rsidRPr="00726F35">
        <w:t xml:space="preserve">, consult either of the following </w:t>
      </w:r>
      <w:r w:rsidR="000C55DE" w:rsidRPr="00726F35">
        <w:t>on gender equality in the employer’s workplace:</w:t>
      </w:r>
    </w:p>
    <w:p w14:paraId="1A889A39" w14:textId="77777777" w:rsidR="00CC6273" w:rsidRPr="00726F35" w:rsidRDefault="00CC6273" w:rsidP="00CC6273">
      <w:pPr>
        <w:pStyle w:val="paragraphsub"/>
      </w:pPr>
      <w:r w:rsidRPr="00726F35">
        <w:tab/>
        <w:t>(i)</w:t>
      </w:r>
      <w:r w:rsidRPr="00726F35">
        <w:tab/>
        <w:t>a diversity committee (or equivalent);</w:t>
      </w:r>
    </w:p>
    <w:p w14:paraId="05913EF3" w14:textId="77777777" w:rsidR="00CC6273" w:rsidRPr="00726F35" w:rsidRDefault="00CC6273" w:rsidP="00CC6273">
      <w:pPr>
        <w:pStyle w:val="paragraphsub"/>
      </w:pPr>
      <w:r w:rsidRPr="00726F35">
        <w:tab/>
        <w:t>(ii)</w:t>
      </w:r>
      <w:r w:rsidRPr="00726F35">
        <w:tab/>
        <w:t>an employee representative group or network; and</w:t>
      </w:r>
    </w:p>
    <w:p w14:paraId="30289345" w14:textId="53445EA3" w:rsidR="00CC6273" w:rsidRPr="00726F35" w:rsidRDefault="00CC6273" w:rsidP="00CC6273">
      <w:pPr>
        <w:pStyle w:val="paragraph"/>
      </w:pPr>
      <w:r w:rsidRPr="00726F35">
        <w:tab/>
        <w:t>(b)</w:t>
      </w:r>
      <w:r w:rsidRPr="00726F35">
        <w:tab/>
      </w:r>
      <w:r w:rsidR="007F538C" w:rsidRPr="00726F35">
        <w:t xml:space="preserve">at least annually, </w:t>
      </w:r>
      <w:r w:rsidRPr="00726F35">
        <w:t>consult all staff on gender equality in the employer’s workplace using at least 2 of the following methods:</w:t>
      </w:r>
    </w:p>
    <w:p w14:paraId="1FA6913D" w14:textId="77777777" w:rsidR="00CC6273" w:rsidRPr="00726F35" w:rsidRDefault="00CC6273" w:rsidP="00CC6273">
      <w:pPr>
        <w:pStyle w:val="paragraphsub"/>
      </w:pPr>
      <w:r w:rsidRPr="00726F35">
        <w:tab/>
        <w:t>(i)</w:t>
      </w:r>
      <w:r w:rsidRPr="00726F35">
        <w:tab/>
        <w:t>employee experience survey;</w:t>
      </w:r>
    </w:p>
    <w:p w14:paraId="541E9C76" w14:textId="77777777" w:rsidR="00CC6273" w:rsidRPr="00726F35" w:rsidRDefault="00CC6273" w:rsidP="00CC6273">
      <w:pPr>
        <w:pStyle w:val="paragraphsub"/>
      </w:pPr>
      <w:r w:rsidRPr="00726F35">
        <w:tab/>
        <w:t>(ii)</w:t>
      </w:r>
      <w:r w:rsidRPr="00726F35">
        <w:tab/>
        <w:t>employee focus groups;</w:t>
      </w:r>
    </w:p>
    <w:p w14:paraId="356549C3" w14:textId="77777777" w:rsidR="00CC6273" w:rsidRPr="00726F35" w:rsidRDefault="00CC6273" w:rsidP="00CC6273">
      <w:pPr>
        <w:pStyle w:val="paragraphsub"/>
      </w:pPr>
      <w:r w:rsidRPr="00726F35">
        <w:tab/>
        <w:t>(iii)</w:t>
      </w:r>
      <w:r w:rsidRPr="00726F35">
        <w:tab/>
        <w:t>exit interviews.</w:t>
      </w:r>
    </w:p>
    <w:p w14:paraId="09CB9117" w14:textId="3AF4404E" w:rsidR="00CC6273" w:rsidRPr="00726F35" w:rsidRDefault="00CC6273" w:rsidP="00CC6273">
      <w:pPr>
        <w:pStyle w:val="subsection"/>
      </w:pPr>
      <w:r w:rsidRPr="00726F35">
        <w:tab/>
        <w:t>(2)</w:t>
      </w:r>
      <w:r w:rsidRPr="00726F35">
        <w:tab/>
        <w:t>The employer meets the target if</w:t>
      </w:r>
      <w:r w:rsidR="00B32F61" w:rsidRPr="00726F35">
        <w:t xml:space="preserve"> the employer undertakes the consultation mentioned in paragraphs (1)(a) and (b) at least annually during the target cycle.</w:t>
      </w:r>
    </w:p>
    <w:p w14:paraId="1FD59028" w14:textId="77476205" w:rsidR="00CC6273" w:rsidRPr="00726F35" w:rsidRDefault="00CC6273" w:rsidP="00CC6273">
      <w:pPr>
        <w:pStyle w:val="subsection"/>
      </w:pPr>
      <w:r w:rsidRPr="00726F35">
        <w:tab/>
        <w:t>(3)</w:t>
      </w:r>
      <w:r w:rsidRPr="00726F35">
        <w:tab/>
        <w:t xml:space="preserve">An employer is only eligible to select this target if the </w:t>
      </w:r>
      <w:r w:rsidR="00381BC3" w:rsidRPr="00726F35">
        <w:t xml:space="preserve">employer did not undertake the consultation mentioned in </w:t>
      </w:r>
      <w:r w:rsidR="00A123CE" w:rsidRPr="00726F35">
        <w:t>paragraph (</w:t>
      </w:r>
      <w:r w:rsidR="00381BC3" w:rsidRPr="00726F35">
        <w:t xml:space="preserve">1)(a) in </w:t>
      </w:r>
      <w:r w:rsidRPr="00726F35">
        <w:t>the baseline.</w:t>
      </w:r>
    </w:p>
    <w:p w14:paraId="5F081D48" w14:textId="77777777" w:rsidR="00CC6273" w:rsidRPr="00726F35" w:rsidRDefault="00CC6273" w:rsidP="00CC6273">
      <w:pPr>
        <w:pStyle w:val="subsection"/>
      </w:pPr>
      <w:r w:rsidRPr="00726F35">
        <w:tab/>
        <w:t>(4)</w:t>
      </w:r>
      <w:r w:rsidRPr="00726F35">
        <w:tab/>
        <w:t>The target in this section is an action target.</w:t>
      </w:r>
    </w:p>
    <w:p w14:paraId="4006AD3E" w14:textId="715B1DD5" w:rsidR="00787715" w:rsidRPr="00726F35" w:rsidRDefault="00F3197B" w:rsidP="00787715">
      <w:pPr>
        <w:pStyle w:val="ActHead3"/>
        <w:pageBreakBefore/>
      </w:pPr>
      <w:bookmarkStart w:id="40" w:name="_Toc193964811"/>
      <w:bookmarkEnd w:id="39"/>
      <w:r w:rsidRPr="00332DE6">
        <w:rPr>
          <w:rStyle w:val="CharDivNo"/>
        </w:rPr>
        <w:lastRenderedPageBreak/>
        <w:t>Division 6</w:t>
      </w:r>
      <w:r w:rsidR="00787715" w:rsidRPr="00726F35">
        <w:t>—</w:t>
      </w:r>
      <w:r w:rsidR="00C33AD1" w:rsidRPr="00332DE6">
        <w:rPr>
          <w:rStyle w:val="CharDivText"/>
        </w:rPr>
        <w:t>Gender equality indicator 6—s</w:t>
      </w:r>
      <w:r w:rsidR="00787715" w:rsidRPr="00332DE6">
        <w:rPr>
          <w:rStyle w:val="CharDivText"/>
        </w:rPr>
        <w:t>exual harassment</w:t>
      </w:r>
      <w:r w:rsidR="0049468D" w:rsidRPr="00332DE6">
        <w:rPr>
          <w:rStyle w:val="CharDivText"/>
        </w:rPr>
        <w:t>,</w:t>
      </w:r>
      <w:r w:rsidR="00752452" w:rsidRPr="00332DE6">
        <w:rPr>
          <w:rStyle w:val="CharDivText"/>
        </w:rPr>
        <w:t xml:space="preserve"> </w:t>
      </w:r>
      <w:r w:rsidR="00787715" w:rsidRPr="00332DE6">
        <w:rPr>
          <w:rStyle w:val="CharDivText"/>
        </w:rPr>
        <w:t>harassment on the ground of sex</w:t>
      </w:r>
      <w:r w:rsidR="0049468D" w:rsidRPr="00332DE6">
        <w:rPr>
          <w:rStyle w:val="CharDivText"/>
        </w:rPr>
        <w:t xml:space="preserve"> </w:t>
      </w:r>
      <w:r w:rsidR="00E15970" w:rsidRPr="00332DE6">
        <w:rPr>
          <w:rStyle w:val="CharDivText"/>
        </w:rPr>
        <w:t>or</w:t>
      </w:r>
      <w:r w:rsidR="0049468D" w:rsidRPr="00332DE6">
        <w:rPr>
          <w:rStyle w:val="CharDivText"/>
        </w:rPr>
        <w:t xml:space="preserve"> discrimination</w:t>
      </w:r>
      <w:bookmarkEnd w:id="40"/>
    </w:p>
    <w:p w14:paraId="60E96A96" w14:textId="11ABB9AC" w:rsidR="001B1209" w:rsidRPr="00726F35" w:rsidRDefault="00F3197B" w:rsidP="006C6F0D">
      <w:pPr>
        <w:pStyle w:val="ActHead5"/>
        <w:rPr>
          <w:i/>
          <w:iCs/>
        </w:rPr>
      </w:pPr>
      <w:bookmarkStart w:id="41" w:name="_Toc193964812"/>
      <w:r w:rsidRPr="00332DE6">
        <w:rPr>
          <w:rStyle w:val="CharSectno"/>
        </w:rPr>
        <w:t>24</w:t>
      </w:r>
      <w:r w:rsidR="001B1209" w:rsidRPr="00726F35">
        <w:t xml:space="preserve"> </w:t>
      </w:r>
      <w:r w:rsidR="005E0468" w:rsidRPr="00726F35">
        <w:t xml:space="preserve"> </w:t>
      </w:r>
      <w:r w:rsidR="001B1209" w:rsidRPr="00726F35">
        <w:t>Gender equality target—</w:t>
      </w:r>
      <w:r w:rsidR="00A72623" w:rsidRPr="00726F35">
        <w:t>i</w:t>
      </w:r>
      <w:r w:rsidR="001B1209" w:rsidRPr="00726F35">
        <w:t xml:space="preserve">mprove </w:t>
      </w:r>
      <w:r w:rsidR="000942A0" w:rsidRPr="00726F35">
        <w:t xml:space="preserve">policies regarding </w:t>
      </w:r>
      <w:r w:rsidR="001B1209" w:rsidRPr="00726F35">
        <w:t>prevent</w:t>
      </w:r>
      <w:r w:rsidR="000942A0" w:rsidRPr="00726F35">
        <w:t>ing,</w:t>
      </w:r>
      <w:r w:rsidR="00752452" w:rsidRPr="00726F35">
        <w:t xml:space="preserve"> </w:t>
      </w:r>
      <w:r w:rsidR="001B1209" w:rsidRPr="00726F35">
        <w:t>reporting</w:t>
      </w:r>
      <w:r w:rsidR="00752452" w:rsidRPr="00726F35">
        <w:t xml:space="preserve"> and </w:t>
      </w:r>
      <w:r w:rsidR="001B1209" w:rsidRPr="00726F35">
        <w:t>respon</w:t>
      </w:r>
      <w:r w:rsidR="000942A0" w:rsidRPr="00726F35">
        <w:t>ding</w:t>
      </w:r>
      <w:r w:rsidR="001B1209" w:rsidRPr="00726F35">
        <w:t xml:space="preserve"> to sexual harassment</w:t>
      </w:r>
      <w:bookmarkEnd w:id="41"/>
    </w:p>
    <w:p w14:paraId="18E6F751" w14:textId="6F69C4AF" w:rsidR="001B1209" w:rsidRPr="00726F35" w:rsidRDefault="001B1209" w:rsidP="001B1209">
      <w:pPr>
        <w:pStyle w:val="subsection"/>
      </w:pPr>
      <w:r w:rsidRPr="00726F35">
        <w:tab/>
        <w:t>(1)</w:t>
      </w:r>
      <w:r w:rsidRPr="00726F35">
        <w:tab/>
        <w:t>If an employer selects this target in relation to a target cycle, the employer must</w:t>
      </w:r>
      <w:r w:rsidR="006329EA" w:rsidRPr="00726F35">
        <w:t xml:space="preserve"> specify</w:t>
      </w:r>
      <w:r w:rsidRPr="00726F35">
        <w:t xml:space="preserve"> at least 4 of the following</w:t>
      </w:r>
      <w:r w:rsidR="006329EA" w:rsidRPr="00726F35">
        <w:t xml:space="preserve"> things</w:t>
      </w:r>
      <w:r w:rsidR="00A72623" w:rsidRPr="00726F35">
        <w:t xml:space="preserve"> that </w:t>
      </w:r>
      <w:r w:rsidR="003401E0" w:rsidRPr="00726F35">
        <w:t>t</w:t>
      </w:r>
      <w:r w:rsidR="00A72623" w:rsidRPr="00726F35">
        <w:t>he employer</w:t>
      </w:r>
      <w:r w:rsidR="000942A0" w:rsidRPr="00726F35">
        <w:t>’s policies d</w:t>
      </w:r>
      <w:r w:rsidR="00781571" w:rsidRPr="00726F35">
        <w:t>id</w:t>
      </w:r>
      <w:r w:rsidR="000942A0" w:rsidRPr="00726F35">
        <w:t xml:space="preserve"> not provide for</w:t>
      </w:r>
      <w:r w:rsidR="006A2A5F" w:rsidRPr="00726F35">
        <w:t xml:space="preserve"> in the baseline</w:t>
      </w:r>
      <w:r w:rsidRPr="00726F35">
        <w:t>:</w:t>
      </w:r>
    </w:p>
    <w:p w14:paraId="1ACE9F0D" w14:textId="5DFD4FBF" w:rsidR="00C112CC" w:rsidRPr="00726F35" w:rsidRDefault="001B1209" w:rsidP="00033883">
      <w:pPr>
        <w:pStyle w:val="paragraph"/>
      </w:pPr>
      <w:r w:rsidRPr="00726F35">
        <w:tab/>
        <w:t>(a)</w:t>
      </w:r>
      <w:r w:rsidRPr="00726F35">
        <w:tab/>
      </w:r>
      <w:r w:rsidR="00C112CC" w:rsidRPr="00726F35">
        <w:t xml:space="preserve">leadership accountabilities and responsibilities for </w:t>
      </w:r>
      <w:r w:rsidR="0002377B" w:rsidRPr="00726F35">
        <w:t xml:space="preserve">preventing and </w:t>
      </w:r>
      <w:r w:rsidR="00C112CC" w:rsidRPr="00726F35">
        <w:t>respon</w:t>
      </w:r>
      <w:r w:rsidR="0002377B" w:rsidRPr="00726F35">
        <w:t>ding</w:t>
      </w:r>
      <w:r w:rsidR="00C112CC" w:rsidRPr="00726F35">
        <w:t xml:space="preserve"> to sexual harassment;</w:t>
      </w:r>
    </w:p>
    <w:p w14:paraId="61350E65" w14:textId="49C7F41B" w:rsidR="001B1209" w:rsidRPr="00726F35" w:rsidRDefault="001B1209" w:rsidP="001B1209">
      <w:pPr>
        <w:pStyle w:val="paragraph"/>
      </w:pPr>
      <w:r w:rsidRPr="00726F35">
        <w:tab/>
        <w:t>(b)</w:t>
      </w:r>
      <w:r w:rsidRPr="00726F35">
        <w:tab/>
        <w:t xml:space="preserve">training </w:t>
      </w:r>
      <w:r w:rsidR="006329EA" w:rsidRPr="00726F35">
        <w:t xml:space="preserve">for </w:t>
      </w:r>
      <w:r w:rsidRPr="00726F35">
        <w:t>managers and non</w:t>
      </w:r>
      <w:r w:rsidR="00726F35">
        <w:noBreakHyphen/>
      </w:r>
      <w:r w:rsidRPr="00726F35">
        <w:t>managers on respectful workplace conduct and preventing and responding to sexual harassment;</w:t>
      </w:r>
    </w:p>
    <w:p w14:paraId="4B7612FB" w14:textId="65043431" w:rsidR="001B1209" w:rsidRPr="00726F35" w:rsidRDefault="001B1209" w:rsidP="001B1209">
      <w:pPr>
        <w:pStyle w:val="paragraph"/>
      </w:pPr>
      <w:r w:rsidRPr="00726F35">
        <w:tab/>
        <w:t>(c)</w:t>
      </w:r>
      <w:r w:rsidRPr="00726F35">
        <w:tab/>
      </w:r>
      <w:r w:rsidR="00C112CC" w:rsidRPr="00726F35">
        <w:t>options for disclos</w:t>
      </w:r>
      <w:r w:rsidR="006F4E63" w:rsidRPr="00726F35">
        <w:t>ing</w:t>
      </w:r>
      <w:r w:rsidR="00C112CC" w:rsidRPr="00726F35">
        <w:t xml:space="preserve"> (internal</w:t>
      </w:r>
      <w:r w:rsidR="006F4E63" w:rsidRPr="00726F35">
        <w:t>ly</w:t>
      </w:r>
      <w:r w:rsidR="00C112CC" w:rsidRPr="00726F35">
        <w:t xml:space="preserve"> and external</w:t>
      </w:r>
      <w:r w:rsidR="006F4E63" w:rsidRPr="00726F35">
        <w:t>ly</w:t>
      </w:r>
      <w:r w:rsidR="00C112CC" w:rsidRPr="00726F35">
        <w:t>)</w:t>
      </w:r>
      <w:r w:rsidR="006F4E63" w:rsidRPr="00726F35">
        <w:t>,</w:t>
      </w:r>
      <w:r w:rsidR="00C112CC" w:rsidRPr="00726F35">
        <w:t xml:space="preserve"> and processes for investigati</w:t>
      </w:r>
      <w:r w:rsidR="00C229B1" w:rsidRPr="00726F35">
        <w:t>ng</w:t>
      </w:r>
      <w:r w:rsidR="00C112CC" w:rsidRPr="00726F35">
        <w:t xml:space="preserve"> and manag</w:t>
      </w:r>
      <w:r w:rsidR="00C229B1" w:rsidRPr="00726F35">
        <w:t>ing</w:t>
      </w:r>
      <w:r w:rsidR="006F4E63" w:rsidRPr="00726F35">
        <w:t>,</w:t>
      </w:r>
      <w:r w:rsidR="00C229B1" w:rsidRPr="00726F35">
        <w:t xml:space="preserve"> </w:t>
      </w:r>
      <w:r w:rsidR="00C112CC" w:rsidRPr="00726F35">
        <w:t>sexual harassment</w:t>
      </w:r>
      <w:r w:rsidRPr="00726F35">
        <w:t>;</w:t>
      </w:r>
    </w:p>
    <w:p w14:paraId="7AE39DDC" w14:textId="6D532E70" w:rsidR="006329EA" w:rsidRPr="00726F35" w:rsidRDefault="006329EA" w:rsidP="001B1209">
      <w:pPr>
        <w:pStyle w:val="paragraph"/>
      </w:pPr>
      <w:r w:rsidRPr="00726F35">
        <w:tab/>
        <w:t>(d)</w:t>
      </w:r>
      <w:r w:rsidRPr="00726F35">
        <w:tab/>
        <w:t xml:space="preserve">processes </w:t>
      </w:r>
      <w:r w:rsidR="006F4E63" w:rsidRPr="00726F35">
        <w:t>for</w:t>
      </w:r>
      <w:r w:rsidRPr="00726F35">
        <w:t xml:space="preserve"> anonymously disclos</w:t>
      </w:r>
      <w:r w:rsidR="006F4E63" w:rsidRPr="00726F35">
        <w:t>ing</w:t>
      </w:r>
      <w:r w:rsidRPr="00726F35">
        <w:t xml:space="preserve"> complaints of sexual harassment;</w:t>
      </w:r>
    </w:p>
    <w:p w14:paraId="0BC2FC4E" w14:textId="0C18CF17" w:rsidR="001B1209" w:rsidRPr="00726F35" w:rsidRDefault="001B1209" w:rsidP="001B1209">
      <w:pPr>
        <w:pStyle w:val="paragraph"/>
      </w:pPr>
      <w:r w:rsidRPr="00726F35">
        <w:tab/>
        <w:t>(</w:t>
      </w:r>
      <w:r w:rsidR="006329EA" w:rsidRPr="00726F35">
        <w:t>e</w:t>
      </w:r>
      <w:r w:rsidRPr="00726F35">
        <w:t>)</w:t>
      </w:r>
      <w:r w:rsidRPr="00726F35">
        <w:tab/>
        <w:t>processes relating to the use of non</w:t>
      </w:r>
      <w:r w:rsidR="00726F35">
        <w:noBreakHyphen/>
      </w:r>
      <w:r w:rsidRPr="00726F35">
        <w:t>disclosure or confidentiality agreements</w:t>
      </w:r>
      <w:r w:rsidR="00C112CC" w:rsidRPr="00726F35">
        <w:t xml:space="preserve"> in relation to sexual harassment</w:t>
      </w:r>
      <w:r w:rsidR="006C6F0D" w:rsidRPr="00726F35">
        <w:t>;</w:t>
      </w:r>
    </w:p>
    <w:p w14:paraId="5255FD00" w14:textId="751A323D" w:rsidR="001B1209" w:rsidRPr="00726F35" w:rsidRDefault="001B1209" w:rsidP="001B1209">
      <w:pPr>
        <w:pStyle w:val="paragraph"/>
      </w:pPr>
      <w:r w:rsidRPr="00726F35">
        <w:tab/>
        <w:t>(</w:t>
      </w:r>
      <w:r w:rsidR="006329EA" w:rsidRPr="00726F35">
        <w:t>f</w:t>
      </w:r>
      <w:r w:rsidRPr="00726F35">
        <w:t>)</w:t>
      </w:r>
      <w:r w:rsidRPr="00726F35">
        <w:tab/>
      </w:r>
      <w:r w:rsidR="006F4E63" w:rsidRPr="00726F35">
        <w:t xml:space="preserve">requirements relating to </w:t>
      </w:r>
      <w:r w:rsidR="00033883" w:rsidRPr="00726F35">
        <w:rPr>
          <w:rFonts w:eastAsiaTheme="minorEastAsia" w:cstheme="minorBidi"/>
        </w:rPr>
        <w:t>the frequency and nature of reporting to the governing body and management on sexual harassment</w:t>
      </w:r>
      <w:r w:rsidRPr="00726F35">
        <w:t>;</w:t>
      </w:r>
    </w:p>
    <w:p w14:paraId="47D7B979" w14:textId="1956B837" w:rsidR="001B1209" w:rsidRPr="00726F35" w:rsidRDefault="001B1209" w:rsidP="001B1209">
      <w:pPr>
        <w:pStyle w:val="paragraph"/>
      </w:pPr>
      <w:r w:rsidRPr="00726F35">
        <w:tab/>
        <w:t>(</w:t>
      </w:r>
      <w:r w:rsidR="006329EA" w:rsidRPr="00726F35">
        <w:t>g</w:t>
      </w:r>
      <w:r w:rsidRPr="00726F35">
        <w:t>)</w:t>
      </w:r>
      <w:r w:rsidRPr="00726F35">
        <w:tab/>
        <w:t>access to trained, trauma</w:t>
      </w:r>
      <w:r w:rsidR="00726F35">
        <w:noBreakHyphen/>
      </w:r>
      <w:r w:rsidRPr="00726F35">
        <w:t>informed support staff or contact officers;</w:t>
      </w:r>
    </w:p>
    <w:p w14:paraId="39F333F2" w14:textId="5412950F" w:rsidR="001B1209" w:rsidRPr="00726F35" w:rsidRDefault="001B1209" w:rsidP="001B1209">
      <w:pPr>
        <w:pStyle w:val="paragraph"/>
      </w:pPr>
      <w:r w:rsidRPr="00726F35">
        <w:tab/>
        <w:t>(</w:t>
      </w:r>
      <w:r w:rsidR="006329EA" w:rsidRPr="00726F35">
        <w:t>h</w:t>
      </w:r>
      <w:r w:rsidRPr="00726F35">
        <w:t>)</w:t>
      </w:r>
      <w:r w:rsidRPr="00726F35">
        <w:tab/>
      </w:r>
      <w:r w:rsidR="006329EA" w:rsidRPr="00726F35">
        <w:t xml:space="preserve">access to </w:t>
      </w:r>
      <w:r w:rsidRPr="00726F35">
        <w:t xml:space="preserve">confidential external counselling </w:t>
      </w:r>
      <w:r w:rsidR="00033883" w:rsidRPr="00726F35">
        <w:t>to support employees involved in and affected by sexual harassment</w:t>
      </w:r>
      <w:r w:rsidRPr="00726F35">
        <w:t>;</w:t>
      </w:r>
    </w:p>
    <w:p w14:paraId="421C8E5A" w14:textId="4C1EC07E" w:rsidR="001B1209" w:rsidRPr="00726F35" w:rsidRDefault="001B1209" w:rsidP="001B1209">
      <w:pPr>
        <w:pStyle w:val="paragraph"/>
      </w:pPr>
      <w:r w:rsidRPr="00726F35">
        <w:tab/>
        <w:t>(</w:t>
      </w:r>
      <w:r w:rsidR="006329EA" w:rsidRPr="00726F35">
        <w:t>i</w:t>
      </w:r>
      <w:r w:rsidRPr="00726F35">
        <w:t>)</w:t>
      </w:r>
      <w:r w:rsidRPr="00726F35">
        <w:tab/>
      </w:r>
      <w:r w:rsidR="006329EA" w:rsidRPr="00726F35">
        <w:t xml:space="preserve">protection for employees from </w:t>
      </w:r>
      <w:r w:rsidRPr="00726F35">
        <w:t xml:space="preserve">adverse action </w:t>
      </w:r>
      <w:r w:rsidR="009816D9" w:rsidRPr="00726F35">
        <w:t xml:space="preserve">or discrimination </w:t>
      </w:r>
      <w:r w:rsidRPr="00726F35">
        <w:t>on the grounds that the employee disclosed sexual harassment</w:t>
      </w:r>
      <w:r w:rsidR="0006528B" w:rsidRPr="00726F35">
        <w:t xml:space="preserve"> or discrimination</w:t>
      </w:r>
      <w:r w:rsidRPr="00726F35">
        <w:t>;</w:t>
      </w:r>
    </w:p>
    <w:p w14:paraId="3E977B90" w14:textId="782B0205" w:rsidR="00787715" w:rsidRPr="00726F35" w:rsidRDefault="001B1209" w:rsidP="001B1209">
      <w:pPr>
        <w:pStyle w:val="paragraph"/>
      </w:pPr>
      <w:r w:rsidRPr="00726F35">
        <w:tab/>
        <w:t>(</w:t>
      </w:r>
      <w:r w:rsidR="006329EA" w:rsidRPr="00726F35">
        <w:t>j</w:t>
      </w:r>
      <w:r w:rsidRPr="00726F35">
        <w:t>)</w:t>
      </w:r>
      <w:r w:rsidRPr="00726F35">
        <w:tab/>
        <w:t xml:space="preserve">a system for monitoring outcomes of </w:t>
      </w:r>
      <w:r w:rsidR="005F328C" w:rsidRPr="00726F35">
        <w:t xml:space="preserve">disclosures of </w:t>
      </w:r>
      <w:r w:rsidRPr="00726F35">
        <w:t xml:space="preserve">sexual harassment, including employment outcomes for those </w:t>
      </w:r>
      <w:r w:rsidR="009816D9" w:rsidRPr="00726F35">
        <w:t xml:space="preserve">affected </w:t>
      </w:r>
      <w:r w:rsidRPr="00726F35">
        <w:t xml:space="preserve">and any </w:t>
      </w:r>
      <w:r w:rsidR="00033883" w:rsidRPr="00726F35">
        <w:t>r</w:t>
      </w:r>
      <w:r w:rsidRPr="00726F35">
        <w:t>espondents</w:t>
      </w:r>
      <w:r w:rsidR="008E48AE" w:rsidRPr="00726F35">
        <w:t>;</w:t>
      </w:r>
    </w:p>
    <w:p w14:paraId="577478E4" w14:textId="6B900156" w:rsidR="003E4BF5" w:rsidRPr="00726F35" w:rsidRDefault="003E4BF5" w:rsidP="001B1209">
      <w:pPr>
        <w:pStyle w:val="paragraph"/>
      </w:pPr>
      <w:r w:rsidRPr="00726F35">
        <w:tab/>
        <w:t>(</w:t>
      </w:r>
      <w:r w:rsidR="003949D3" w:rsidRPr="00726F35">
        <w:t>k</w:t>
      </w:r>
      <w:r w:rsidRPr="00726F35">
        <w:t>)</w:t>
      </w:r>
      <w:r w:rsidRPr="00726F35">
        <w:tab/>
        <w:t xml:space="preserve">reasonable adjustments to work conditions to support </w:t>
      </w:r>
      <w:r w:rsidR="00407AF9" w:rsidRPr="00726F35">
        <w:t>employees involved in and affected by sexual harassment</w:t>
      </w:r>
      <w:r w:rsidR="003949D3" w:rsidRPr="00726F35">
        <w:t>;</w:t>
      </w:r>
    </w:p>
    <w:p w14:paraId="4EAB9051" w14:textId="6B475D1D" w:rsidR="003949D3" w:rsidRPr="00726F35" w:rsidRDefault="003949D3" w:rsidP="001B1209">
      <w:pPr>
        <w:pStyle w:val="paragraph"/>
      </w:pPr>
      <w:r w:rsidRPr="00726F35">
        <w:tab/>
        <w:t>(l)</w:t>
      </w:r>
      <w:r w:rsidRPr="00726F35">
        <w:tab/>
        <w:t>a process for the development and review of the employer’s policies relating to sexual harassment, which includes consultation with employees, unions or industry groups.</w:t>
      </w:r>
    </w:p>
    <w:p w14:paraId="634C7E2B" w14:textId="18E36F78" w:rsidR="006329EA" w:rsidRPr="00726F35" w:rsidRDefault="006329EA" w:rsidP="006329EA">
      <w:pPr>
        <w:pStyle w:val="subsection"/>
      </w:pPr>
      <w:r w:rsidRPr="00726F35">
        <w:tab/>
        <w:t>(2)</w:t>
      </w:r>
      <w:r w:rsidRPr="00726F35">
        <w:tab/>
      </w:r>
      <w:r w:rsidR="00FC7C23" w:rsidRPr="00726F35">
        <w:t>The employer meets the target if</w:t>
      </w:r>
      <w:r w:rsidRPr="00726F35">
        <w:t xml:space="preserve">, </w:t>
      </w:r>
      <w:r w:rsidR="009E58A9" w:rsidRPr="00726F35">
        <w:t xml:space="preserve">at the end of </w:t>
      </w:r>
      <w:r w:rsidRPr="00726F35">
        <w:t xml:space="preserve">the target cycle, </w:t>
      </w:r>
      <w:r w:rsidR="00FC7C23" w:rsidRPr="00726F35">
        <w:t xml:space="preserve">the </w:t>
      </w:r>
      <w:r w:rsidR="00C7375E" w:rsidRPr="00726F35">
        <w:t xml:space="preserve">employer’s policies </w:t>
      </w:r>
      <w:r w:rsidR="006F627A" w:rsidRPr="00726F35">
        <w:t xml:space="preserve">provide </w:t>
      </w:r>
      <w:r w:rsidR="00C7375E" w:rsidRPr="00726F35">
        <w:t xml:space="preserve">for </w:t>
      </w:r>
      <w:r w:rsidRPr="00726F35">
        <w:t>the specified things.</w:t>
      </w:r>
    </w:p>
    <w:p w14:paraId="1DABFBC9" w14:textId="19D20296" w:rsidR="002E054F" w:rsidRPr="00726F35" w:rsidRDefault="002E054F" w:rsidP="002E054F">
      <w:pPr>
        <w:pStyle w:val="subsection"/>
      </w:pPr>
      <w:r w:rsidRPr="00726F35">
        <w:tab/>
        <w:t>(</w:t>
      </w:r>
      <w:r w:rsidR="006329EA" w:rsidRPr="00726F35">
        <w:t>3</w:t>
      </w:r>
      <w:r w:rsidRPr="00726F35">
        <w:t>)</w:t>
      </w:r>
      <w:r w:rsidRPr="00726F35">
        <w:tab/>
        <w:t xml:space="preserve">An employer is </w:t>
      </w:r>
      <w:r w:rsidR="00DC26BA" w:rsidRPr="00726F35">
        <w:t xml:space="preserve">only </w:t>
      </w:r>
      <w:r w:rsidRPr="00726F35">
        <w:t xml:space="preserve">eligible to select this target if </w:t>
      </w:r>
      <w:r w:rsidR="003401E0" w:rsidRPr="00726F35">
        <w:t xml:space="preserve">there are </w:t>
      </w:r>
      <w:r w:rsidR="00A72623" w:rsidRPr="00726F35">
        <w:t xml:space="preserve">at least 4 </w:t>
      </w:r>
      <w:r w:rsidR="00ED64C6" w:rsidRPr="00726F35">
        <w:t xml:space="preserve">things </w:t>
      </w:r>
      <w:r w:rsidRPr="00726F35">
        <w:t xml:space="preserve">described in the paragraphs </w:t>
      </w:r>
      <w:r w:rsidR="008440D6" w:rsidRPr="00726F35">
        <w:t>of</w:t>
      </w:r>
      <w:r w:rsidRPr="00726F35">
        <w:t xml:space="preserve"> </w:t>
      </w:r>
      <w:r w:rsidR="00EB723D" w:rsidRPr="00726F35">
        <w:t>subsection (</w:t>
      </w:r>
      <w:r w:rsidRPr="00726F35">
        <w:t>1)</w:t>
      </w:r>
      <w:r w:rsidR="003401E0" w:rsidRPr="00726F35">
        <w:t xml:space="preserve"> that</w:t>
      </w:r>
      <w:r w:rsidR="00C112CC" w:rsidRPr="00726F35">
        <w:t xml:space="preserve"> </w:t>
      </w:r>
      <w:r w:rsidR="006F627A" w:rsidRPr="00726F35">
        <w:t>the employer</w:t>
      </w:r>
      <w:r w:rsidR="00C7375E" w:rsidRPr="00726F35">
        <w:t>’s policies d</w:t>
      </w:r>
      <w:r w:rsidR="00781571" w:rsidRPr="00726F35">
        <w:t>id</w:t>
      </w:r>
      <w:r w:rsidR="00C7375E" w:rsidRPr="00726F35">
        <w:t xml:space="preserve"> not </w:t>
      </w:r>
      <w:r w:rsidR="006F627A" w:rsidRPr="00726F35">
        <w:t>provide</w:t>
      </w:r>
      <w:r w:rsidR="00C7375E" w:rsidRPr="00726F35">
        <w:t xml:space="preserve"> for</w:t>
      </w:r>
      <w:r w:rsidR="006A2A5F" w:rsidRPr="00726F35">
        <w:t xml:space="preserve"> in the baseline</w:t>
      </w:r>
      <w:r w:rsidRPr="00726F35">
        <w:t>.</w:t>
      </w:r>
    </w:p>
    <w:p w14:paraId="5FB4F74E" w14:textId="3C806638" w:rsidR="00312620" w:rsidRPr="00726F35" w:rsidRDefault="005E0468" w:rsidP="00363839">
      <w:pPr>
        <w:pStyle w:val="subsection"/>
      </w:pPr>
      <w:r w:rsidRPr="00726F35">
        <w:tab/>
        <w:t>(</w:t>
      </w:r>
      <w:r w:rsidR="006329EA" w:rsidRPr="00726F35">
        <w:t>4</w:t>
      </w:r>
      <w:r w:rsidRPr="00726F35">
        <w:t>)</w:t>
      </w:r>
      <w:r w:rsidRPr="00726F35">
        <w:tab/>
      </w:r>
      <w:r w:rsidR="00C25353" w:rsidRPr="00726F35">
        <w:t>The target in this section</w:t>
      </w:r>
      <w:r w:rsidRPr="00726F35">
        <w:t xml:space="preserve"> is an action target.</w:t>
      </w:r>
    </w:p>
    <w:p w14:paraId="3E7B2510" w14:textId="7410D0AC" w:rsidR="005E0468" w:rsidRPr="00726F35" w:rsidRDefault="00F3197B" w:rsidP="00A937EA">
      <w:pPr>
        <w:pStyle w:val="ActHead5"/>
      </w:pPr>
      <w:bookmarkStart w:id="42" w:name="_Toc193964813"/>
      <w:r w:rsidRPr="00332DE6">
        <w:rPr>
          <w:rStyle w:val="CharSectno"/>
        </w:rPr>
        <w:t>25</w:t>
      </w:r>
      <w:r w:rsidR="005E0468" w:rsidRPr="00726F35">
        <w:t xml:space="preserve">  Gender equality target—mechanisms for reporting </w:t>
      </w:r>
      <w:r w:rsidR="00033883" w:rsidRPr="00726F35">
        <w:t xml:space="preserve">to </w:t>
      </w:r>
      <w:r w:rsidR="00AE2431" w:rsidRPr="00726F35">
        <w:t xml:space="preserve">employer’s CEO, </w:t>
      </w:r>
      <w:r w:rsidR="00033883" w:rsidRPr="00726F35">
        <w:t xml:space="preserve">key management personnel and governing body </w:t>
      </w:r>
      <w:r w:rsidR="005E0468" w:rsidRPr="00726F35">
        <w:t>on sexual harassment</w:t>
      </w:r>
      <w:bookmarkEnd w:id="42"/>
    </w:p>
    <w:p w14:paraId="58C49F10" w14:textId="4F02097C" w:rsidR="005E0468" w:rsidRPr="00726F35" w:rsidRDefault="006C6F0D" w:rsidP="00F3197B">
      <w:pPr>
        <w:pStyle w:val="subsection"/>
      </w:pPr>
      <w:r w:rsidRPr="00726F35">
        <w:tab/>
        <w:t>(1)</w:t>
      </w:r>
      <w:r w:rsidRPr="00726F35">
        <w:tab/>
        <w:t>If an employer selects this target in relation to a target cycle, the employer must</w:t>
      </w:r>
      <w:r w:rsidR="006329EA" w:rsidRPr="00726F35">
        <w:t xml:space="preserve"> specify </w:t>
      </w:r>
      <w:r w:rsidRPr="00726F35">
        <w:t>3 or more of the following</w:t>
      </w:r>
      <w:r w:rsidR="001F7E35" w:rsidRPr="00726F35">
        <w:t xml:space="preserve"> issues</w:t>
      </w:r>
      <w:r w:rsidR="003401E0" w:rsidRPr="00726F35">
        <w:t xml:space="preserve"> that the employer d</w:t>
      </w:r>
      <w:r w:rsidR="00551A00" w:rsidRPr="00726F35">
        <w:t>id</w:t>
      </w:r>
      <w:r w:rsidR="003401E0" w:rsidRPr="00726F35">
        <w:t xml:space="preserve"> not report </w:t>
      </w:r>
      <w:r w:rsidR="006F627A" w:rsidRPr="00726F35">
        <w:t xml:space="preserve">on </w:t>
      </w:r>
      <w:r w:rsidR="00061AA7" w:rsidRPr="00726F35">
        <w:t xml:space="preserve">to </w:t>
      </w:r>
      <w:r w:rsidR="00AE2431" w:rsidRPr="00726F35">
        <w:t xml:space="preserve">the employer’s CEO, </w:t>
      </w:r>
      <w:r w:rsidR="00061AA7" w:rsidRPr="00726F35">
        <w:t>key management personnel and governing body</w:t>
      </w:r>
      <w:r w:rsidR="006A2A5F" w:rsidRPr="00726F35">
        <w:t xml:space="preserve"> in the baseline</w:t>
      </w:r>
      <w:r w:rsidRPr="00726F35">
        <w:t>:</w:t>
      </w:r>
    </w:p>
    <w:p w14:paraId="09686224" w14:textId="2FE9C680" w:rsidR="006C6F0D" w:rsidRPr="00726F35" w:rsidRDefault="006C6F0D" w:rsidP="00F3197B">
      <w:pPr>
        <w:pStyle w:val="paragraph"/>
      </w:pPr>
      <w:r w:rsidRPr="00726F35">
        <w:lastRenderedPageBreak/>
        <w:tab/>
        <w:t>(a)</w:t>
      </w:r>
      <w:r w:rsidRPr="00726F35">
        <w:tab/>
        <w:t>identified risks of sexual harassment;</w:t>
      </w:r>
    </w:p>
    <w:p w14:paraId="0489AC30" w14:textId="3A4EDDC4" w:rsidR="006C6F0D" w:rsidRPr="00726F35" w:rsidRDefault="006C6F0D" w:rsidP="00F3197B">
      <w:pPr>
        <w:pStyle w:val="paragraph"/>
      </w:pPr>
      <w:r w:rsidRPr="00726F35">
        <w:tab/>
        <w:t>(b)</w:t>
      </w:r>
      <w:r w:rsidRPr="00726F35">
        <w:tab/>
        <w:t>prevalence of sexual harassment;</w:t>
      </w:r>
    </w:p>
    <w:p w14:paraId="309F6E40" w14:textId="6FB2D2D3" w:rsidR="006C6F0D" w:rsidRPr="00726F35" w:rsidRDefault="006C6F0D" w:rsidP="00F3197B">
      <w:pPr>
        <w:pStyle w:val="paragraph"/>
      </w:pPr>
      <w:r w:rsidRPr="00726F35">
        <w:tab/>
        <w:t>(c)</w:t>
      </w:r>
      <w:r w:rsidRPr="00726F35">
        <w:tab/>
        <w:t>the nature of sexual harassment;</w:t>
      </w:r>
    </w:p>
    <w:p w14:paraId="6F556BA8" w14:textId="7E9E7E71" w:rsidR="006C6F0D" w:rsidRPr="00726F35" w:rsidRDefault="006C6F0D" w:rsidP="00F3197B">
      <w:pPr>
        <w:pStyle w:val="paragraph"/>
      </w:pPr>
      <w:r w:rsidRPr="00726F35">
        <w:tab/>
        <w:t>(d)</w:t>
      </w:r>
      <w:r w:rsidRPr="00726F35">
        <w:tab/>
        <w:t xml:space="preserve">analysis of </w:t>
      </w:r>
      <w:r w:rsidR="00C53775" w:rsidRPr="00726F35">
        <w:t xml:space="preserve">trends in </w:t>
      </w:r>
      <w:r w:rsidRPr="00726F35">
        <w:t>sexual harassment;</w:t>
      </w:r>
    </w:p>
    <w:p w14:paraId="3B100724" w14:textId="2165B7E1" w:rsidR="006C6F0D" w:rsidRPr="00726F35" w:rsidRDefault="006C6F0D" w:rsidP="00F3197B">
      <w:pPr>
        <w:pStyle w:val="paragraph"/>
      </w:pPr>
      <w:r w:rsidRPr="00726F35">
        <w:tab/>
        <w:t>(e)</w:t>
      </w:r>
      <w:r w:rsidRPr="00726F35">
        <w:tab/>
        <w:t>action taken by the organisation to prevent and respond to sexual harassment;</w:t>
      </w:r>
    </w:p>
    <w:p w14:paraId="70EEB456" w14:textId="564BEBE8" w:rsidR="006C6F0D" w:rsidRPr="00726F35" w:rsidRDefault="006C6F0D" w:rsidP="00F3197B">
      <w:pPr>
        <w:pStyle w:val="paragraph"/>
      </w:pPr>
      <w:r w:rsidRPr="00726F35">
        <w:tab/>
        <w:t>(f)</w:t>
      </w:r>
      <w:r w:rsidRPr="00726F35">
        <w:tab/>
        <w:t xml:space="preserve">outcomes of </w:t>
      </w:r>
      <w:r w:rsidR="00033883" w:rsidRPr="00726F35">
        <w:t>reports</w:t>
      </w:r>
      <w:r w:rsidRPr="00726F35">
        <w:t xml:space="preserve"> of sexual harassment;</w:t>
      </w:r>
    </w:p>
    <w:p w14:paraId="1089334B" w14:textId="39A613D3" w:rsidR="006C6F0D" w:rsidRPr="00726F35" w:rsidRDefault="006C6F0D" w:rsidP="00F3197B">
      <w:pPr>
        <w:pStyle w:val="paragraph"/>
      </w:pPr>
      <w:r w:rsidRPr="00726F35">
        <w:tab/>
        <w:t>(g)</w:t>
      </w:r>
      <w:r w:rsidRPr="00726F35">
        <w:tab/>
      </w:r>
      <w:r w:rsidR="00033883" w:rsidRPr="00726F35">
        <w:t>consequences for perpetrators of sexual harassment</w:t>
      </w:r>
      <w:r w:rsidRPr="00726F35">
        <w:t>;</w:t>
      </w:r>
    </w:p>
    <w:p w14:paraId="31257BB1" w14:textId="409F3CFA" w:rsidR="00787715" w:rsidRPr="00726F35" w:rsidRDefault="006C6F0D" w:rsidP="00F3197B">
      <w:pPr>
        <w:pStyle w:val="paragraph"/>
      </w:pPr>
      <w:r w:rsidRPr="00726F35">
        <w:tab/>
        <w:t>(h)</w:t>
      </w:r>
      <w:r w:rsidRPr="00726F35">
        <w:tab/>
      </w:r>
      <w:r w:rsidR="00ED64C6" w:rsidRPr="00726F35">
        <w:t xml:space="preserve">any </w:t>
      </w:r>
      <w:r w:rsidRPr="00726F35">
        <w:t>use of non</w:t>
      </w:r>
      <w:r w:rsidR="00726F35">
        <w:noBreakHyphen/>
      </w:r>
      <w:r w:rsidRPr="00726F35">
        <w:t>disclosure agreements or confidentiality clauses as an outcome of disclosure of sexual harassment.</w:t>
      </w:r>
    </w:p>
    <w:p w14:paraId="531DC5D3" w14:textId="02962CC5" w:rsidR="00C735C4" w:rsidRPr="00726F35" w:rsidRDefault="00C735C4" w:rsidP="00C735C4">
      <w:pPr>
        <w:pStyle w:val="subsection"/>
      </w:pPr>
      <w:r w:rsidRPr="00726F35">
        <w:tab/>
        <w:t>(2)</w:t>
      </w:r>
      <w:r w:rsidRPr="00726F35">
        <w:tab/>
        <w:t xml:space="preserve">The employer meets the target if, during the target cycle, the </w:t>
      </w:r>
      <w:r w:rsidR="00D3506A" w:rsidRPr="00726F35">
        <w:t xml:space="preserve">employer </w:t>
      </w:r>
      <w:r w:rsidRPr="00726F35">
        <w:t xml:space="preserve">expands the employer’s existing practices for reporting to </w:t>
      </w:r>
      <w:r w:rsidR="00AE2431" w:rsidRPr="00726F35">
        <w:t xml:space="preserve">the employer’s CEO, </w:t>
      </w:r>
      <w:r w:rsidRPr="00726F35">
        <w:t>key management personnel and governing body to include reporting on the specified issues.</w:t>
      </w:r>
    </w:p>
    <w:p w14:paraId="55564698" w14:textId="02633FF9" w:rsidR="006C6F0D" w:rsidRPr="00726F35" w:rsidRDefault="006C6F0D" w:rsidP="00F3197B">
      <w:pPr>
        <w:pStyle w:val="subsection"/>
      </w:pPr>
      <w:r w:rsidRPr="00726F35">
        <w:tab/>
        <w:t>(</w:t>
      </w:r>
      <w:r w:rsidR="006329EA" w:rsidRPr="00726F35">
        <w:t>3</w:t>
      </w:r>
      <w:r w:rsidRPr="00726F35">
        <w:t>)</w:t>
      </w:r>
      <w:r w:rsidRPr="00726F35">
        <w:tab/>
        <w:t>An employer is</w:t>
      </w:r>
      <w:r w:rsidR="00DC26BA" w:rsidRPr="00726F35">
        <w:t xml:space="preserve"> only</w:t>
      </w:r>
      <w:r w:rsidRPr="00726F35">
        <w:t xml:space="preserve"> eligible to select this target if </w:t>
      </w:r>
      <w:r w:rsidR="00A72623" w:rsidRPr="00726F35">
        <w:t xml:space="preserve">there are at least </w:t>
      </w:r>
      <w:r w:rsidR="003401E0" w:rsidRPr="00726F35">
        <w:t xml:space="preserve">3 </w:t>
      </w:r>
      <w:r w:rsidR="00A72623" w:rsidRPr="00726F35">
        <w:t xml:space="preserve">issues described in the paragraphs </w:t>
      </w:r>
      <w:r w:rsidR="008440D6" w:rsidRPr="00726F35">
        <w:t>of</w:t>
      </w:r>
      <w:r w:rsidR="00A72623" w:rsidRPr="00726F35">
        <w:t xml:space="preserve"> </w:t>
      </w:r>
      <w:r w:rsidR="00EB723D" w:rsidRPr="00726F35">
        <w:t>subsection (</w:t>
      </w:r>
      <w:r w:rsidR="00A72623" w:rsidRPr="00726F35">
        <w:t xml:space="preserve">1) that </w:t>
      </w:r>
      <w:r w:rsidRPr="00726F35">
        <w:t xml:space="preserve">the employer </w:t>
      </w:r>
      <w:r w:rsidR="003401E0" w:rsidRPr="00726F35">
        <w:t>d</w:t>
      </w:r>
      <w:r w:rsidR="00551A00" w:rsidRPr="00726F35">
        <w:t>id</w:t>
      </w:r>
      <w:r w:rsidR="003401E0" w:rsidRPr="00726F35">
        <w:t xml:space="preserve"> not report on</w:t>
      </w:r>
      <w:r w:rsidR="00483D92" w:rsidRPr="00726F35">
        <w:t xml:space="preserve"> to </w:t>
      </w:r>
      <w:r w:rsidR="00AE2431" w:rsidRPr="00726F35">
        <w:t xml:space="preserve">the employer’s CEO, </w:t>
      </w:r>
      <w:r w:rsidR="00483D92" w:rsidRPr="00726F35">
        <w:t>key management personnel and governing body</w:t>
      </w:r>
      <w:r w:rsidR="00C735C4" w:rsidRPr="00726F35">
        <w:t xml:space="preserve"> in the baseline</w:t>
      </w:r>
      <w:r w:rsidRPr="00726F35">
        <w:t>.</w:t>
      </w:r>
    </w:p>
    <w:p w14:paraId="69DF1367" w14:textId="1C9F9313" w:rsidR="006C6F0D" w:rsidRPr="00726F35" w:rsidRDefault="006C6F0D" w:rsidP="00F3197B">
      <w:pPr>
        <w:pStyle w:val="subsection"/>
      </w:pPr>
      <w:r w:rsidRPr="00726F35">
        <w:tab/>
        <w:t>(</w:t>
      </w:r>
      <w:r w:rsidR="006329EA" w:rsidRPr="00726F35">
        <w:t>4</w:t>
      </w:r>
      <w:r w:rsidRPr="00726F35">
        <w:t>)</w:t>
      </w:r>
      <w:r w:rsidRPr="00726F35">
        <w:tab/>
      </w:r>
      <w:r w:rsidR="00C25353" w:rsidRPr="00726F35">
        <w:t>The target in this section</w:t>
      </w:r>
      <w:r w:rsidRPr="00726F35">
        <w:t xml:space="preserve"> is an action target.</w:t>
      </w:r>
      <w:bookmarkEnd w:id="2"/>
    </w:p>
    <w:sectPr w:rsidR="006C6F0D" w:rsidRPr="00726F35" w:rsidSect="00980CE7">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A454" w14:textId="77777777" w:rsidR="00667FC0" w:rsidRDefault="00667FC0" w:rsidP="00715914">
      <w:pPr>
        <w:spacing w:line="240" w:lineRule="auto"/>
      </w:pPr>
      <w:r>
        <w:separator/>
      </w:r>
    </w:p>
  </w:endnote>
  <w:endnote w:type="continuationSeparator" w:id="0">
    <w:p w14:paraId="3FF87EFA" w14:textId="77777777" w:rsidR="00667FC0" w:rsidRDefault="00667F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1E64" w14:textId="4A2CE037" w:rsidR="00980CE7" w:rsidRPr="00980CE7" w:rsidRDefault="00980CE7" w:rsidP="00980CE7">
    <w:pPr>
      <w:pStyle w:val="Footer"/>
      <w:rPr>
        <w:i/>
        <w:sz w:val="18"/>
      </w:rPr>
    </w:pPr>
    <w:r w:rsidRPr="00980CE7">
      <w:rPr>
        <w:i/>
        <w:sz w:val="18"/>
      </w:rPr>
      <w:t>OPC67269 -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FFA7" w14:textId="77777777" w:rsidR="00715914" w:rsidRDefault="00715914" w:rsidP="007500C8">
    <w:pPr>
      <w:pStyle w:val="Footer"/>
    </w:pPr>
  </w:p>
  <w:p w14:paraId="50A4D98F" w14:textId="72E9CD8C" w:rsidR="00756272" w:rsidRPr="00980CE7" w:rsidRDefault="00980CE7" w:rsidP="00980CE7">
    <w:pPr>
      <w:pStyle w:val="Footer"/>
      <w:rPr>
        <w:i/>
        <w:sz w:val="18"/>
      </w:rPr>
    </w:pPr>
    <w:r w:rsidRPr="00980CE7">
      <w:rPr>
        <w:i/>
        <w:sz w:val="18"/>
      </w:rPr>
      <w:t>OPC67269 -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DADA" w14:textId="5CC286AE" w:rsidR="00715914" w:rsidRPr="00980CE7" w:rsidRDefault="00980CE7" w:rsidP="00980CE7">
    <w:pPr>
      <w:pStyle w:val="Footer"/>
      <w:tabs>
        <w:tab w:val="clear" w:pos="4153"/>
        <w:tab w:val="clear" w:pos="8306"/>
        <w:tab w:val="center" w:pos="4150"/>
        <w:tab w:val="right" w:pos="8307"/>
      </w:tabs>
      <w:spacing w:before="120"/>
      <w:rPr>
        <w:i/>
        <w:sz w:val="18"/>
      </w:rPr>
    </w:pPr>
    <w:r w:rsidRPr="00980CE7">
      <w:rPr>
        <w:i/>
        <w:sz w:val="18"/>
      </w:rPr>
      <w:t>OPC67269 -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AB4"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12A867F8" w14:textId="77777777" w:rsidTr="00332DE6">
      <w:tc>
        <w:tcPr>
          <w:tcW w:w="709" w:type="dxa"/>
          <w:tcBorders>
            <w:top w:val="nil"/>
            <w:left w:val="nil"/>
            <w:bottom w:val="nil"/>
            <w:right w:val="nil"/>
          </w:tcBorders>
        </w:tcPr>
        <w:p w14:paraId="15481F9E" w14:textId="0AC508AF" w:rsidR="007500C8" w:rsidRDefault="007500C8" w:rsidP="000328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73AB">
            <w:rPr>
              <w:i/>
              <w:noProof/>
              <w:sz w:val="18"/>
            </w:rPr>
            <w:t>ii</w:t>
          </w:r>
          <w:r w:rsidRPr="00ED79B6">
            <w:rPr>
              <w:i/>
              <w:sz w:val="18"/>
            </w:rPr>
            <w:fldChar w:fldCharType="end"/>
          </w:r>
        </w:p>
      </w:tc>
      <w:tc>
        <w:tcPr>
          <w:tcW w:w="6379" w:type="dxa"/>
          <w:tcBorders>
            <w:top w:val="nil"/>
            <w:left w:val="nil"/>
            <w:bottom w:val="nil"/>
            <w:right w:val="nil"/>
          </w:tcBorders>
        </w:tcPr>
        <w:p w14:paraId="0AF1BB08" w14:textId="045E8173" w:rsidR="007500C8" w:rsidRDefault="007500C8" w:rsidP="000328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616C3">
            <w:rPr>
              <w:i/>
              <w:sz w:val="18"/>
            </w:rPr>
            <w:t>Workplace Gender Equality (Gender Equality Targets) Instrument 2025</w:t>
          </w:r>
          <w:r w:rsidRPr="007A1328">
            <w:rPr>
              <w:i/>
              <w:sz w:val="18"/>
            </w:rPr>
            <w:fldChar w:fldCharType="end"/>
          </w:r>
        </w:p>
      </w:tc>
      <w:tc>
        <w:tcPr>
          <w:tcW w:w="1384" w:type="dxa"/>
          <w:tcBorders>
            <w:top w:val="nil"/>
            <w:left w:val="nil"/>
            <w:bottom w:val="nil"/>
            <w:right w:val="nil"/>
          </w:tcBorders>
        </w:tcPr>
        <w:p w14:paraId="76A0D215" w14:textId="77777777" w:rsidR="007500C8" w:rsidRDefault="007500C8" w:rsidP="0003285F">
          <w:pPr>
            <w:spacing w:line="0" w:lineRule="atLeast"/>
            <w:jc w:val="right"/>
            <w:rPr>
              <w:sz w:val="18"/>
            </w:rPr>
          </w:pPr>
        </w:p>
      </w:tc>
    </w:tr>
  </w:tbl>
  <w:p w14:paraId="75A4C140" w14:textId="2DB5968E" w:rsidR="007500C8" w:rsidRPr="00980CE7" w:rsidRDefault="00980CE7" w:rsidP="00980CE7">
    <w:pPr>
      <w:rPr>
        <w:rFonts w:cs="Times New Roman"/>
        <w:i/>
        <w:sz w:val="18"/>
      </w:rPr>
    </w:pPr>
    <w:r w:rsidRPr="00980CE7">
      <w:rPr>
        <w:rFonts w:cs="Times New Roman"/>
        <w:i/>
        <w:sz w:val="18"/>
      </w:rPr>
      <w:t>OPC67269 -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26C2"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633D555B" w14:textId="77777777" w:rsidTr="00B33709">
      <w:tc>
        <w:tcPr>
          <w:tcW w:w="1383" w:type="dxa"/>
          <w:tcBorders>
            <w:top w:val="nil"/>
            <w:left w:val="nil"/>
            <w:bottom w:val="nil"/>
            <w:right w:val="nil"/>
          </w:tcBorders>
        </w:tcPr>
        <w:p w14:paraId="4415B9A4" w14:textId="77777777" w:rsidR="007500C8" w:rsidRDefault="007500C8" w:rsidP="0003285F">
          <w:pPr>
            <w:spacing w:line="0" w:lineRule="atLeast"/>
            <w:rPr>
              <w:sz w:val="18"/>
            </w:rPr>
          </w:pPr>
        </w:p>
      </w:tc>
      <w:tc>
        <w:tcPr>
          <w:tcW w:w="6380" w:type="dxa"/>
          <w:tcBorders>
            <w:top w:val="nil"/>
            <w:left w:val="nil"/>
            <w:bottom w:val="nil"/>
            <w:right w:val="nil"/>
          </w:tcBorders>
        </w:tcPr>
        <w:p w14:paraId="107FA844" w14:textId="5A75F90D" w:rsidR="007500C8" w:rsidRDefault="007500C8" w:rsidP="000328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616C3">
            <w:rPr>
              <w:i/>
              <w:sz w:val="18"/>
            </w:rPr>
            <w:t>Workplace Gender Equality (Gender Equality Targets) Instrument 2025</w:t>
          </w:r>
          <w:r w:rsidRPr="007A1328">
            <w:rPr>
              <w:i/>
              <w:sz w:val="18"/>
            </w:rPr>
            <w:fldChar w:fldCharType="end"/>
          </w:r>
        </w:p>
      </w:tc>
      <w:tc>
        <w:tcPr>
          <w:tcW w:w="709" w:type="dxa"/>
          <w:tcBorders>
            <w:top w:val="nil"/>
            <w:left w:val="nil"/>
            <w:bottom w:val="nil"/>
            <w:right w:val="nil"/>
          </w:tcBorders>
        </w:tcPr>
        <w:p w14:paraId="0C66EA76" w14:textId="097066B1" w:rsidR="007500C8" w:rsidRDefault="007500C8" w:rsidP="000328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73AB">
            <w:rPr>
              <w:i/>
              <w:noProof/>
              <w:sz w:val="18"/>
            </w:rPr>
            <w:t>i</w:t>
          </w:r>
          <w:r w:rsidRPr="00ED79B6">
            <w:rPr>
              <w:i/>
              <w:sz w:val="18"/>
            </w:rPr>
            <w:fldChar w:fldCharType="end"/>
          </w:r>
        </w:p>
      </w:tc>
    </w:tr>
  </w:tbl>
  <w:p w14:paraId="7DAE48C3" w14:textId="36A2793E" w:rsidR="007500C8" w:rsidRPr="00980CE7" w:rsidRDefault="00980CE7" w:rsidP="00980CE7">
    <w:pPr>
      <w:rPr>
        <w:rFonts w:cs="Times New Roman"/>
        <w:i/>
        <w:sz w:val="18"/>
      </w:rPr>
    </w:pPr>
    <w:r w:rsidRPr="00980CE7">
      <w:rPr>
        <w:rFonts w:cs="Times New Roman"/>
        <w:i/>
        <w:sz w:val="18"/>
      </w:rPr>
      <w:t>OPC67269 -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5921"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B4DBAF8" w14:textId="77777777" w:rsidTr="00332DE6">
      <w:tc>
        <w:tcPr>
          <w:tcW w:w="709" w:type="dxa"/>
          <w:tcBorders>
            <w:top w:val="nil"/>
            <w:left w:val="nil"/>
            <w:bottom w:val="nil"/>
            <w:right w:val="nil"/>
          </w:tcBorders>
        </w:tcPr>
        <w:p w14:paraId="476E3CA0" w14:textId="155AC956" w:rsidR="007500C8" w:rsidRDefault="007500C8" w:rsidP="0003285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73AB">
            <w:rPr>
              <w:i/>
              <w:noProof/>
              <w:sz w:val="18"/>
            </w:rPr>
            <w:t>16</w:t>
          </w:r>
          <w:r w:rsidRPr="00ED79B6">
            <w:rPr>
              <w:i/>
              <w:sz w:val="18"/>
            </w:rPr>
            <w:fldChar w:fldCharType="end"/>
          </w:r>
        </w:p>
      </w:tc>
      <w:tc>
        <w:tcPr>
          <w:tcW w:w="6379" w:type="dxa"/>
          <w:tcBorders>
            <w:top w:val="nil"/>
            <w:left w:val="nil"/>
            <w:bottom w:val="nil"/>
            <w:right w:val="nil"/>
          </w:tcBorders>
        </w:tcPr>
        <w:p w14:paraId="6B18A6B5" w14:textId="016749E3" w:rsidR="007500C8" w:rsidRDefault="007500C8" w:rsidP="000328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616C3">
            <w:rPr>
              <w:i/>
              <w:sz w:val="18"/>
            </w:rPr>
            <w:t>Workplace Gender Equality (Gender Equality Targets) Instrument 2025</w:t>
          </w:r>
          <w:r w:rsidRPr="007A1328">
            <w:rPr>
              <w:i/>
              <w:sz w:val="18"/>
            </w:rPr>
            <w:fldChar w:fldCharType="end"/>
          </w:r>
        </w:p>
      </w:tc>
      <w:tc>
        <w:tcPr>
          <w:tcW w:w="1384" w:type="dxa"/>
          <w:tcBorders>
            <w:top w:val="nil"/>
            <w:left w:val="nil"/>
            <w:bottom w:val="nil"/>
            <w:right w:val="nil"/>
          </w:tcBorders>
        </w:tcPr>
        <w:p w14:paraId="2BC04CC4" w14:textId="77777777" w:rsidR="007500C8" w:rsidRDefault="007500C8" w:rsidP="0003285F">
          <w:pPr>
            <w:spacing w:line="0" w:lineRule="atLeast"/>
            <w:jc w:val="right"/>
            <w:rPr>
              <w:sz w:val="18"/>
            </w:rPr>
          </w:pPr>
        </w:p>
      </w:tc>
    </w:tr>
  </w:tbl>
  <w:p w14:paraId="7D76F640" w14:textId="3DAF9EB0" w:rsidR="007500C8" w:rsidRPr="00980CE7" w:rsidRDefault="00980CE7" w:rsidP="00980CE7">
    <w:pPr>
      <w:rPr>
        <w:rFonts w:cs="Times New Roman"/>
        <w:i/>
        <w:sz w:val="18"/>
      </w:rPr>
    </w:pPr>
    <w:r w:rsidRPr="00980CE7">
      <w:rPr>
        <w:rFonts w:cs="Times New Roman"/>
        <w:i/>
        <w:sz w:val="18"/>
      </w:rPr>
      <w:t>OPC67269 -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50D3"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72DBE" w14:paraId="142DC4FA" w14:textId="77777777" w:rsidTr="0003285F">
      <w:tc>
        <w:tcPr>
          <w:tcW w:w="1384" w:type="dxa"/>
          <w:tcBorders>
            <w:top w:val="nil"/>
            <w:left w:val="nil"/>
            <w:bottom w:val="nil"/>
            <w:right w:val="nil"/>
          </w:tcBorders>
        </w:tcPr>
        <w:p w14:paraId="260A7071" w14:textId="77777777" w:rsidR="00472DBE" w:rsidRDefault="00472DBE" w:rsidP="0003285F">
          <w:pPr>
            <w:spacing w:line="0" w:lineRule="atLeast"/>
            <w:rPr>
              <w:sz w:val="18"/>
            </w:rPr>
          </w:pPr>
        </w:p>
      </w:tc>
      <w:tc>
        <w:tcPr>
          <w:tcW w:w="6379" w:type="dxa"/>
          <w:tcBorders>
            <w:top w:val="nil"/>
            <w:left w:val="nil"/>
            <w:bottom w:val="nil"/>
            <w:right w:val="nil"/>
          </w:tcBorders>
        </w:tcPr>
        <w:p w14:paraId="798864F5" w14:textId="3A09357A" w:rsidR="00472DBE" w:rsidRDefault="00472DBE" w:rsidP="000328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616C3">
            <w:rPr>
              <w:i/>
              <w:sz w:val="18"/>
            </w:rPr>
            <w:t>Workplace Gender Equality (Gender Equality Targets) Instrument 2025</w:t>
          </w:r>
          <w:r w:rsidRPr="007A1328">
            <w:rPr>
              <w:i/>
              <w:sz w:val="18"/>
            </w:rPr>
            <w:fldChar w:fldCharType="end"/>
          </w:r>
        </w:p>
      </w:tc>
      <w:tc>
        <w:tcPr>
          <w:tcW w:w="709" w:type="dxa"/>
          <w:tcBorders>
            <w:top w:val="nil"/>
            <w:left w:val="nil"/>
            <w:bottom w:val="nil"/>
            <w:right w:val="nil"/>
          </w:tcBorders>
        </w:tcPr>
        <w:p w14:paraId="0095F6E8" w14:textId="4CEC4CEE" w:rsidR="00472DBE" w:rsidRDefault="00472DBE" w:rsidP="000328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73AB">
            <w:rPr>
              <w:i/>
              <w:noProof/>
              <w:sz w:val="18"/>
            </w:rPr>
            <w:t>15</w:t>
          </w:r>
          <w:r w:rsidRPr="00ED79B6">
            <w:rPr>
              <w:i/>
              <w:sz w:val="18"/>
            </w:rPr>
            <w:fldChar w:fldCharType="end"/>
          </w:r>
        </w:p>
      </w:tc>
    </w:tr>
  </w:tbl>
  <w:p w14:paraId="6FEB0727" w14:textId="2A5D9B28" w:rsidR="00472DBE" w:rsidRPr="00980CE7" w:rsidRDefault="00980CE7" w:rsidP="00980CE7">
    <w:pPr>
      <w:rPr>
        <w:rFonts w:cs="Times New Roman"/>
        <w:i/>
        <w:sz w:val="18"/>
      </w:rPr>
    </w:pPr>
    <w:r w:rsidRPr="00980CE7">
      <w:rPr>
        <w:rFonts w:cs="Times New Roman"/>
        <w:i/>
        <w:sz w:val="18"/>
      </w:rPr>
      <w:t>OPC67269 -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3942"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500C8" w14:paraId="662F2559" w14:textId="77777777" w:rsidTr="00B33709">
      <w:tc>
        <w:tcPr>
          <w:tcW w:w="1384" w:type="dxa"/>
          <w:tcBorders>
            <w:top w:val="nil"/>
            <w:left w:val="nil"/>
            <w:bottom w:val="nil"/>
            <w:right w:val="nil"/>
          </w:tcBorders>
        </w:tcPr>
        <w:p w14:paraId="3CD37A16" w14:textId="77777777" w:rsidR="007500C8" w:rsidRDefault="007500C8" w:rsidP="0003285F">
          <w:pPr>
            <w:spacing w:line="0" w:lineRule="atLeast"/>
            <w:rPr>
              <w:sz w:val="18"/>
            </w:rPr>
          </w:pPr>
        </w:p>
      </w:tc>
      <w:tc>
        <w:tcPr>
          <w:tcW w:w="6379" w:type="dxa"/>
          <w:tcBorders>
            <w:top w:val="nil"/>
            <w:left w:val="nil"/>
            <w:bottom w:val="nil"/>
            <w:right w:val="nil"/>
          </w:tcBorders>
        </w:tcPr>
        <w:p w14:paraId="17FF610E" w14:textId="7D59A719" w:rsidR="007500C8" w:rsidRDefault="007500C8" w:rsidP="000328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616C3">
            <w:rPr>
              <w:i/>
              <w:sz w:val="18"/>
            </w:rPr>
            <w:t>Workplace Gender Equality (Gender Equality Targets) Instrument 2025</w:t>
          </w:r>
          <w:r w:rsidRPr="007A1328">
            <w:rPr>
              <w:i/>
              <w:sz w:val="18"/>
            </w:rPr>
            <w:fldChar w:fldCharType="end"/>
          </w:r>
        </w:p>
      </w:tc>
      <w:tc>
        <w:tcPr>
          <w:tcW w:w="709" w:type="dxa"/>
          <w:tcBorders>
            <w:top w:val="nil"/>
            <w:left w:val="nil"/>
            <w:bottom w:val="nil"/>
            <w:right w:val="nil"/>
          </w:tcBorders>
        </w:tcPr>
        <w:p w14:paraId="3B3B1F5E" w14:textId="77777777" w:rsidR="007500C8" w:rsidRDefault="007500C8" w:rsidP="000328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3F34DDA3" w14:textId="641611A4" w:rsidR="007500C8" w:rsidRPr="00980CE7" w:rsidRDefault="00980CE7" w:rsidP="00980CE7">
    <w:pPr>
      <w:rPr>
        <w:rFonts w:cs="Times New Roman"/>
        <w:i/>
        <w:sz w:val="18"/>
      </w:rPr>
    </w:pPr>
    <w:r w:rsidRPr="00980CE7">
      <w:rPr>
        <w:rFonts w:cs="Times New Roman"/>
        <w:i/>
        <w:sz w:val="18"/>
      </w:rPr>
      <w:t>OPC67269 -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EA61" w14:textId="77777777" w:rsidR="00667FC0" w:rsidRDefault="00667FC0" w:rsidP="00715914">
      <w:pPr>
        <w:spacing w:line="240" w:lineRule="auto"/>
      </w:pPr>
      <w:r>
        <w:separator/>
      </w:r>
    </w:p>
  </w:footnote>
  <w:footnote w:type="continuationSeparator" w:id="0">
    <w:p w14:paraId="20DBA0FA" w14:textId="77777777" w:rsidR="00667FC0" w:rsidRDefault="00667FC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CB" w14:textId="34514F3D"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CFC9" w14:textId="1AA8FC26"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EF23"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B47F" w14:textId="3E2B05B7"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B9F1" w14:textId="124AF0B8"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4C30"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470" w14:textId="641CAC41"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1AD9C674" w14:textId="0C3293A2"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990FCF">
      <w:rPr>
        <w:b/>
        <w:noProof/>
        <w:sz w:val="20"/>
      </w:rPr>
      <w:t>Part 1</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990FCF">
      <w:rPr>
        <w:noProof/>
        <w:sz w:val="20"/>
      </w:rPr>
      <w:t>Preliminary</w:t>
    </w:r>
    <w:r>
      <w:rPr>
        <w:sz w:val="20"/>
      </w:rPr>
      <w:fldChar w:fldCharType="end"/>
    </w:r>
  </w:p>
  <w:p w14:paraId="2F9F1AD8" w14:textId="4046CE4D"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05D5ADFC" w14:textId="77777777" w:rsidR="00715914" w:rsidRPr="007A1328" w:rsidRDefault="00715914" w:rsidP="00715914">
    <w:pPr>
      <w:rPr>
        <w:b/>
        <w:sz w:val="24"/>
      </w:rPr>
    </w:pPr>
  </w:p>
  <w:p w14:paraId="71804408" w14:textId="022C9958"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2616C3">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990FCF">
      <w:rPr>
        <w:noProof/>
        <w:sz w:val="24"/>
      </w:rPr>
      <w:t>4</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A13B" w14:textId="56F96A3A"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79791B03" w14:textId="26F1F324"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990FCF">
      <w:rPr>
        <w:noProof/>
        <w:sz w:val="20"/>
      </w:rPr>
      <w:t>Rules relating to gender equality targets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990FCF">
      <w:rPr>
        <w:b/>
        <w:noProof/>
        <w:sz w:val="20"/>
      </w:rPr>
      <w:t>Part 2</w:t>
    </w:r>
    <w:r>
      <w:rPr>
        <w:b/>
        <w:sz w:val="20"/>
      </w:rPr>
      <w:fldChar w:fldCharType="end"/>
    </w:r>
  </w:p>
  <w:p w14:paraId="360E4657" w14:textId="085C131C"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5CAD4202" w14:textId="77777777" w:rsidR="00715914" w:rsidRPr="007A1328" w:rsidRDefault="00715914" w:rsidP="00715914">
    <w:pPr>
      <w:jc w:val="right"/>
      <w:rPr>
        <w:b/>
        <w:sz w:val="24"/>
      </w:rPr>
    </w:pPr>
  </w:p>
  <w:p w14:paraId="7DCA2EB9" w14:textId="2AE63EFA"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2616C3">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990FCF">
      <w:rPr>
        <w:noProof/>
        <w:sz w:val="24"/>
      </w:rPr>
      <w:t>5</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12B5"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FE68BA"/>
    <w:multiLevelType w:val="hybridMultilevel"/>
    <w:tmpl w:val="E89A0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57827262">
    <w:abstractNumId w:val="9"/>
  </w:num>
  <w:num w:numId="2" w16cid:durableId="687412143">
    <w:abstractNumId w:val="7"/>
  </w:num>
  <w:num w:numId="3" w16cid:durableId="706372876">
    <w:abstractNumId w:val="6"/>
  </w:num>
  <w:num w:numId="4" w16cid:durableId="536553774">
    <w:abstractNumId w:val="5"/>
  </w:num>
  <w:num w:numId="5" w16cid:durableId="1313219779">
    <w:abstractNumId w:val="4"/>
  </w:num>
  <w:num w:numId="6" w16cid:durableId="1911033910">
    <w:abstractNumId w:val="8"/>
  </w:num>
  <w:num w:numId="7" w16cid:durableId="2048065779">
    <w:abstractNumId w:val="3"/>
  </w:num>
  <w:num w:numId="8" w16cid:durableId="1294673316">
    <w:abstractNumId w:val="2"/>
  </w:num>
  <w:num w:numId="9" w16cid:durableId="1640500995">
    <w:abstractNumId w:val="1"/>
  </w:num>
  <w:num w:numId="10" w16cid:durableId="162402823">
    <w:abstractNumId w:val="0"/>
  </w:num>
  <w:num w:numId="11" w16cid:durableId="1074474133">
    <w:abstractNumId w:val="16"/>
  </w:num>
  <w:num w:numId="12" w16cid:durableId="1201938254">
    <w:abstractNumId w:val="11"/>
  </w:num>
  <w:num w:numId="13" w16cid:durableId="855657698">
    <w:abstractNumId w:val="12"/>
  </w:num>
  <w:num w:numId="14" w16cid:durableId="1183058018">
    <w:abstractNumId w:val="15"/>
  </w:num>
  <w:num w:numId="15" w16cid:durableId="27923078">
    <w:abstractNumId w:val="14"/>
  </w:num>
  <w:num w:numId="16" w16cid:durableId="564951659">
    <w:abstractNumId w:val="10"/>
  </w:num>
  <w:num w:numId="17" w16cid:durableId="49696985">
    <w:abstractNumId w:val="18"/>
  </w:num>
  <w:num w:numId="18" w16cid:durableId="217009187">
    <w:abstractNumId w:val="17"/>
  </w:num>
  <w:num w:numId="19" w16cid:durableId="1801923657">
    <w:abstractNumId w:val="16"/>
  </w:num>
  <w:num w:numId="20" w16cid:durableId="478154294">
    <w:abstractNumId w:val="13"/>
  </w:num>
  <w:num w:numId="21" w16cid:durableId="1329866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5DB"/>
    <w:rsid w:val="000018B8"/>
    <w:rsid w:val="00004470"/>
    <w:rsid w:val="00010A1A"/>
    <w:rsid w:val="000136AF"/>
    <w:rsid w:val="0002377B"/>
    <w:rsid w:val="00025914"/>
    <w:rsid w:val="000325EB"/>
    <w:rsid w:val="0003285F"/>
    <w:rsid w:val="00032A7F"/>
    <w:rsid w:val="00032EAF"/>
    <w:rsid w:val="00033883"/>
    <w:rsid w:val="000437C1"/>
    <w:rsid w:val="00043C18"/>
    <w:rsid w:val="00043CB0"/>
    <w:rsid w:val="0005365D"/>
    <w:rsid w:val="00053888"/>
    <w:rsid w:val="000545F8"/>
    <w:rsid w:val="000614BF"/>
    <w:rsid w:val="0006159C"/>
    <w:rsid w:val="00061AA7"/>
    <w:rsid w:val="00063092"/>
    <w:rsid w:val="000650A0"/>
    <w:rsid w:val="0006528B"/>
    <w:rsid w:val="00074B79"/>
    <w:rsid w:val="00074C90"/>
    <w:rsid w:val="000768D0"/>
    <w:rsid w:val="00076C40"/>
    <w:rsid w:val="000827D1"/>
    <w:rsid w:val="00083747"/>
    <w:rsid w:val="0008493D"/>
    <w:rsid w:val="000857D0"/>
    <w:rsid w:val="00091886"/>
    <w:rsid w:val="000942A0"/>
    <w:rsid w:val="00095C3B"/>
    <w:rsid w:val="000A222D"/>
    <w:rsid w:val="000A4C91"/>
    <w:rsid w:val="000B1294"/>
    <w:rsid w:val="000B1634"/>
    <w:rsid w:val="000B183A"/>
    <w:rsid w:val="000B2AD8"/>
    <w:rsid w:val="000B4804"/>
    <w:rsid w:val="000B58FA"/>
    <w:rsid w:val="000B758F"/>
    <w:rsid w:val="000B7E30"/>
    <w:rsid w:val="000C0AF2"/>
    <w:rsid w:val="000C3A94"/>
    <w:rsid w:val="000C55DE"/>
    <w:rsid w:val="000D05EF"/>
    <w:rsid w:val="000D4CB9"/>
    <w:rsid w:val="000D6154"/>
    <w:rsid w:val="000E11AD"/>
    <w:rsid w:val="000E2261"/>
    <w:rsid w:val="000E5FDE"/>
    <w:rsid w:val="000E7431"/>
    <w:rsid w:val="000F1288"/>
    <w:rsid w:val="000F1BA4"/>
    <w:rsid w:val="000F21C1"/>
    <w:rsid w:val="000F2A86"/>
    <w:rsid w:val="000F5423"/>
    <w:rsid w:val="00104153"/>
    <w:rsid w:val="0010745C"/>
    <w:rsid w:val="00111D42"/>
    <w:rsid w:val="00115AE6"/>
    <w:rsid w:val="0011672F"/>
    <w:rsid w:val="0011732E"/>
    <w:rsid w:val="00126938"/>
    <w:rsid w:val="00131796"/>
    <w:rsid w:val="00132CEB"/>
    <w:rsid w:val="001345EA"/>
    <w:rsid w:val="00142B62"/>
    <w:rsid w:val="00142FC6"/>
    <w:rsid w:val="00144422"/>
    <w:rsid w:val="0014539C"/>
    <w:rsid w:val="00147196"/>
    <w:rsid w:val="00152E56"/>
    <w:rsid w:val="00153893"/>
    <w:rsid w:val="00155B03"/>
    <w:rsid w:val="00155FAE"/>
    <w:rsid w:val="00157B8B"/>
    <w:rsid w:val="00160338"/>
    <w:rsid w:val="00163D73"/>
    <w:rsid w:val="001658A6"/>
    <w:rsid w:val="0016618F"/>
    <w:rsid w:val="00166C2F"/>
    <w:rsid w:val="0017048D"/>
    <w:rsid w:val="00170627"/>
    <w:rsid w:val="00171D1C"/>
    <w:rsid w:val="001721AC"/>
    <w:rsid w:val="00172D4D"/>
    <w:rsid w:val="001769A7"/>
    <w:rsid w:val="00177118"/>
    <w:rsid w:val="00177BF5"/>
    <w:rsid w:val="00177DDE"/>
    <w:rsid w:val="001809D7"/>
    <w:rsid w:val="00181C8A"/>
    <w:rsid w:val="00182E31"/>
    <w:rsid w:val="001836A0"/>
    <w:rsid w:val="00185C90"/>
    <w:rsid w:val="00185F3F"/>
    <w:rsid w:val="00186347"/>
    <w:rsid w:val="001939E1"/>
    <w:rsid w:val="00193D93"/>
    <w:rsid w:val="00194C3E"/>
    <w:rsid w:val="00195382"/>
    <w:rsid w:val="00196895"/>
    <w:rsid w:val="001A079E"/>
    <w:rsid w:val="001A391A"/>
    <w:rsid w:val="001A3A7E"/>
    <w:rsid w:val="001B1209"/>
    <w:rsid w:val="001B6A6E"/>
    <w:rsid w:val="001C016F"/>
    <w:rsid w:val="001C10AF"/>
    <w:rsid w:val="001C3119"/>
    <w:rsid w:val="001C429C"/>
    <w:rsid w:val="001C4789"/>
    <w:rsid w:val="001C61C5"/>
    <w:rsid w:val="001C6837"/>
    <w:rsid w:val="001C69C4"/>
    <w:rsid w:val="001D2F32"/>
    <w:rsid w:val="001D37EF"/>
    <w:rsid w:val="001D431A"/>
    <w:rsid w:val="001E1125"/>
    <w:rsid w:val="001E3590"/>
    <w:rsid w:val="001E39B0"/>
    <w:rsid w:val="001E7407"/>
    <w:rsid w:val="001F098B"/>
    <w:rsid w:val="001F0CB9"/>
    <w:rsid w:val="001F107D"/>
    <w:rsid w:val="001F1416"/>
    <w:rsid w:val="001F20DE"/>
    <w:rsid w:val="001F5D5E"/>
    <w:rsid w:val="001F6219"/>
    <w:rsid w:val="001F6CD4"/>
    <w:rsid w:val="001F7E35"/>
    <w:rsid w:val="00203A98"/>
    <w:rsid w:val="00206C4D"/>
    <w:rsid w:val="0021053C"/>
    <w:rsid w:val="00210D40"/>
    <w:rsid w:val="0021106E"/>
    <w:rsid w:val="00214390"/>
    <w:rsid w:val="002150FD"/>
    <w:rsid w:val="00215744"/>
    <w:rsid w:val="0021580D"/>
    <w:rsid w:val="00215AF1"/>
    <w:rsid w:val="00216F6E"/>
    <w:rsid w:val="00217E6D"/>
    <w:rsid w:val="00220486"/>
    <w:rsid w:val="00223702"/>
    <w:rsid w:val="00223808"/>
    <w:rsid w:val="00226562"/>
    <w:rsid w:val="002321E8"/>
    <w:rsid w:val="00232BC7"/>
    <w:rsid w:val="00234F48"/>
    <w:rsid w:val="00236109"/>
    <w:rsid w:val="00236EEC"/>
    <w:rsid w:val="0024010F"/>
    <w:rsid w:val="00240749"/>
    <w:rsid w:val="00243018"/>
    <w:rsid w:val="00244026"/>
    <w:rsid w:val="00244C44"/>
    <w:rsid w:val="00245292"/>
    <w:rsid w:val="0024634F"/>
    <w:rsid w:val="0025002D"/>
    <w:rsid w:val="0025166D"/>
    <w:rsid w:val="00252B0C"/>
    <w:rsid w:val="00254BCE"/>
    <w:rsid w:val="0025603B"/>
    <w:rsid w:val="002564A4"/>
    <w:rsid w:val="00260ED7"/>
    <w:rsid w:val="002612B5"/>
    <w:rsid w:val="002616C3"/>
    <w:rsid w:val="002647AE"/>
    <w:rsid w:val="00266AFA"/>
    <w:rsid w:val="0026736C"/>
    <w:rsid w:val="00267AC7"/>
    <w:rsid w:val="00267BB5"/>
    <w:rsid w:val="00270229"/>
    <w:rsid w:val="00271B3A"/>
    <w:rsid w:val="002767AC"/>
    <w:rsid w:val="002803FA"/>
    <w:rsid w:val="002808DF"/>
    <w:rsid w:val="00281308"/>
    <w:rsid w:val="00281EEC"/>
    <w:rsid w:val="00282657"/>
    <w:rsid w:val="00282870"/>
    <w:rsid w:val="00282EFC"/>
    <w:rsid w:val="00283B5E"/>
    <w:rsid w:val="00284719"/>
    <w:rsid w:val="00285293"/>
    <w:rsid w:val="002855AF"/>
    <w:rsid w:val="00285BB2"/>
    <w:rsid w:val="00291BE5"/>
    <w:rsid w:val="00292BF2"/>
    <w:rsid w:val="00297ECB"/>
    <w:rsid w:val="002A6B2D"/>
    <w:rsid w:val="002A7BCF"/>
    <w:rsid w:val="002B5E24"/>
    <w:rsid w:val="002B7CAF"/>
    <w:rsid w:val="002C0B67"/>
    <w:rsid w:val="002C4A40"/>
    <w:rsid w:val="002C5F8D"/>
    <w:rsid w:val="002D043A"/>
    <w:rsid w:val="002D4CBB"/>
    <w:rsid w:val="002D4FC9"/>
    <w:rsid w:val="002D579E"/>
    <w:rsid w:val="002D6224"/>
    <w:rsid w:val="002E054F"/>
    <w:rsid w:val="002E3F4B"/>
    <w:rsid w:val="002E423E"/>
    <w:rsid w:val="002E50D3"/>
    <w:rsid w:val="002E5569"/>
    <w:rsid w:val="002E6454"/>
    <w:rsid w:val="002E6A95"/>
    <w:rsid w:val="002F29ED"/>
    <w:rsid w:val="002F3105"/>
    <w:rsid w:val="002F42D5"/>
    <w:rsid w:val="002F434F"/>
    <w:rsid w:val="002F73F2"/>
    <w:rsid w:val="00304EC2"/>
    <w:rsid w:val="00304F8B"/>
    <w:rsid w:val="0030596D"/>
    <w:rsid w:val="00305BC4"/>
    <w:rsid w:val="00307E35"/>
    <w:rsid w:val="00312620"/>
    <w:rsid w:val="00313A6A"/>
    <w:rsid w:val="003231B3"/>
    <w:rsid w:val="00331F22"/>
    <w:rsid w:val="0033235E"/>
    <w:rsid w:val="00332DE6"/>
    <w:rsid w:val="003354D2"/>
    <w:rsid w:val="00335BC6"/>
    <w:rsid w:val="00335E59"/>
    <w:rsid w:val="003401E0"/>
    <w:rsid w:val="003415D3"/>
    <w:rsid w:val="00344701"/>
    <w:rsid w:val="00345ABA"/>
    <w:rsid w:val="00345BC1"/>
    <w:rsid w:val="003474B0"/>
    <w:rsid w:val="00352618"/>
    <w:rsid w:val="00352B0F"/>
    <w:rsid w:val="00355323"/>
    <w:rsid w:val="0035541E"/>
    <w:rsid w:val="00356690"/>
    <w:rsid w:val="00360459"/>
    <w:rsid w:val="00360858"/>
    <w:rsid w:val="00363839"/>
    <w:rsid w:val="0037444F"/>
    <w:rsid w:val="00375ED1"/>
    <w:rsid w:val="00381BC3"/>
    <w:rsid w:val="0038672B"/>
    <w:rsid w:val="00387348"/>
    <w:rsid w:val="003876C1"/>
    <w:rsid w:val="003939A1"/>
    <w:rsid w:val="003949D3"/>
    <w:rsid w:val="00397CEE"/>
    <w:rsid w:val="003A00C6"/>
    <w:rsid w:val="003A295D"/>
    <w:rsid w:val="003A31A9"/>
    <w:rsid w:val="003A44E3"/>
    <w:rsid w:val="003B11EF"/>
    <w:rsid w:val="003B3585"/>
    <w:rsid w:val="003B44BD"/>
    <w:rsid w:val="003B4610"/>
    <w:rsid w:val="003B4C83"/>
    <w:rsid w:val="003B5ADF"/>
    <w:rsid w:val="003B77A7"/>
    <w:rsid w:val="003C47C8"/>
    <w:rsid w:val="003C4A5F"/>
    <w:rsid w:val="003C6231"/>
    <w:rsid w:val="003C7BC9"/>
    <w:rsid w:val="003D0BFE"/>
    <w:rsid w:val="003D3A52"/>
    <w:rsid w:val="003D3E19"/>
    <w:rsid w:val="003D3F0F"/>
    <w:rsid w:val="003D5700"/>
    <w:rsid w:val="003D588D"/>
    <w:rsid w:val="003D6E77"/>
    <w:rsid w:val="003E0ECB"/>
    <w:rsid w:val="003E341B"/>
    <w:rsid w:val="003E4BF5"/>
    <w:rsid w:val="003E7BC7"/>
    <w:rsid w:val="003E7D51"/>
    <w:rsid w:val="003F0DF5"/>
    <w:rsid w:val="003F1AA1"/>
    <w:rsid w:val="003F295E"/>
    <w:rsid w:val="003F5FCA"/>
    <w:rsid w:val="00400247"/>
    <w:rsid w:val="00403567"/>
    <w:rsid w:val="004043DA"/>
    <w:rsid w:val="0040461A"/>
    <w:rsid w:val="00407AF9"/>
    <w:rsid w:val="004116CD"/>
    <w:rsid w:val="004144EC"/>
    <w:rsid w:val="004152F5"/>
    <w:rsid w:val="00415604"/>
    <w:rsid w:val="00417EB9"/>
    <w:rsid w:val="004209A6"/>
    <w:rsid w:val="00421384"/>
    <w:rsid w:val="00424CA9"/>
    <w:rsid w:val="00430257"/>
    <w:rsid w:val="00431E9B"/>
    <w:rsid w:val="00434008"/>
    <w:rsid w:val="0043691F"/>
    <w:rsid w:val="00436E99"/>
    <w:rsid w:val="004379E3"/>
    <w:rsid w:val="00437E5C"/>
    <w:rsid w:val="0044015E"/>
    <w:rsid w:val="0044291A"/>
    <w:rsid w:val="00444ABD"/>
    <w:rsid w:val="00445300"/>
    <w:rsid w:val="00445789"/>
    <w:rsid w:val="00450BAD"/>
    <w:rsid w:val="00461C81"/>
    <w:rsid w:val="00462002"/>
    <w:rsid w:val="00467661"/>
    <w:rsid w:val="004705B7"/>
    <w:rsid w:val="00471E74"/>
    <w:rsid w:val="0047286A"/>
    <w:rsid w:val="00472DBE"/>
    <w:rsid w:val="00474A19"/>
    <w:rsid w:val="00474DFE"/>
    <w:rsid w:val="00483D92"/>
    <w:rsid w:val="00486BEB"/>
    <w:rsid w:val="00486E89"/>
    <w:rsid w:val="004879EB"/>
    <w:rsid w:val="00492CE8"/>
    <w:rsid w:val="00493E5D"/>
    <w:rsid w:val="0049468D"/>
    <w:rsid w:val="00494949"/>
    <w:rsid w:val="00495BC3"/>
    <w:rsid w:val="00496F97"/>
    <w:rsid w:val="004A1C3E"/>
    <w:rsid w:val="004A33C4"/>
    <w:rsid w:val="004A5100"/>
    <w:rsid w:val="004A7E0F"/>
    <w:rsid w:val="004B0D07"/>
    <w:rsid w:val="004B2DE2"/>
    <w:rsid w:val="004B6571"/>
    <w:rsid w:val="004C2E73"/>
    <w:rsid w:val="004C6AE8"/>
    <w:rsid w:val="004D3593"/>
    <w:rsid w:val="004D3C8D"/>
    <w:rsid w:val="004D43F8"/>
    <w:rsid w:val="004D44BD"/>
    <w:rsid w:val="004D692A"/>
    <w:rsid w:val="004D7930"/>
    <w:rsid w:val="004E063A"/>
    <w:rsid w:val="004E29B3"/>
    <w:rsid w:val="004E2B30"/>
    <w:rsid w:val="004E2BE0"/>
    <w:rsid w:val="004E5937"/>
    <w:rsid w:val="004E6768"/>
    <w:rsid w:val="004E7BEC"/>
    <w:rsid w:val="004F0BB8"/>
    <w:rsid w:val="004F1165"/>
    <w:rsid w:val="004F53FA"/>
    <w:rsid w:val="004F6F99"/>
    <w:rsid w:val="00505D3D"/>
    <w:rsid w:val="00506AF6"/>
    <w:rsid w:val="005072F2"/>
    <w:rsid w:val="00511EC9"/>
    <w:rsid w:val="00513637"/>
    <w:rsid w:val="0051592A"/>
    <w:rsid w:val="00516B8D"/>
    <w:rsid w:val="005259A9"/>
    <w:rsid w:val="00533CE6"/>
    <w:rsid w:val="00537FBC"/>
    <w:rsid w:val="00540387"/>
    <w:rsid w:val="00541ED1"/>
    <w:rsid w:val="0054292E"/>
    <w:rsid w:val="0054295B"/>
    <w:rsid w:val="00543011"/>
    <w:rsid w:val="00545B98"/>
    <w:rsid w:val="00550F1B"/>
    <w:rsid w:val="00551A00"/>
    <w:rsid w:val="00554954"/>
    <w:rsid w:val="005574D1"/>
    <w:rsid w:val="005611C3"/>
    <w:rsid w:val="0056426C"/>
    <w:rsid w:val="00565995"/>
    <w:rsid w:val="005675AA"/>
    <w:rsid w:val="00570728"/>
    <w:rsid w:val="00571951"/>
    <w:rsid w:val="00575819"/>
    <w:rsid w:val="00575C70"/>
    <w:rsid w:val="0057686E"/>
    <w:rsid w:val="005768FB"/>
    <w:rsid w:val="00584811"/>
    <w:rsid w:val="00585784"/>
    <w:rsid w:val="005912B7"/>
    <w:rsid w:val="005915FD"/>
    <w:rsid w:val="00591D44"/>
    <w:rsid w:val="00593AA6"/>
    <w:rsid w:val="00594161"/>
    <w:rsid w:val="00594749"/>
    <w:rsid w:val="005A033A"/>
    <w:rsid w:val="005B0392"/>
    <w:rsid w:val="005B15DC"/>
    <w:rsid w:val="005B320E"/>
    <w:rsid w:val="005B3F86"/>
    <w:rsid w:val="005B4067"/>
    <w:rsid w:val="005B59E5"/>
    <w:rsid w:val="005B7E90"/>
    <w:rsid w:val="005C3F41"/>
    <w:rsid w:val="005C5FC6"/>
    <w:rsid w:val="005D2D09"/>
    <w:rsid w:val="005D4274"/>
    <w:rsid w:val="005D4F7C"/>
    <w:rsid w:val="005E0468"/>
    <w:rsid w:val="005E37CD"/>
    <w:rsid w:val="005E4DA3"/>
    <w:rsid w:val="005E7EA2"/>
    <w:rsid w:val="005F079C"/>
    <w:rsid w:val="005F0FCA"/>
    <w:rsid w:val="005F328C"/>
    <w:rsid w:val="005F44B6"/>
    <w:rsid w:val="005F6ED1"/>
    <w:rsid w:val="005F7DA8"/>
    <w:rsid w:val="00600219"/>
    <w:rsid w:val="006027E2"/>
    <w:rsid w:val="00603DC4"/>
    <w:rsid w:val="006060BC"/>
    <w:rsid w:val="00607F2B"/>
    <w:rsid w:val="006153B4"/>
    <w:rsid w:val="00617788"/>
    <w:rsid w:val="00620076"/>
    <w:rsid w:val="00631711"/>
    <w:rsid w:val="006329EA"/>
    <w:rsid w:val="00632B20"/>
    <w:rsid w:val="00645DD2"/>
    <w:rsid w:val="00646E41"/>
    <w:rsid w:val="006476C8"/>
    <w:rsid w:val="006526C8"/>
    <w:rsid w:val="00653FAC"/>
    <w:rsid w:val="00662512"/>
    <w:rsid w:val="00662F81"/>
    <w:rsid w:val="006637E3"/>
    <w:rsid w:val="00664892"/>
    <w:rsid w:val="00665171"/>
    <w:rsid w:val="00667BDF"/>
    <w:rsid w:val="00667FC0"/>
    <w:rsid w:val="00670EA1"/>
    <w:rsid w:val="006715DB"/>
    <w:rsid w:val="006734D3"/>
    <w:rsid w:val="00673D59"/>
    <w:rsid w:val="00673F41"/>
    <w:rsid w:val="00675797"/>
    <w:rsid w:val="006766AD"/>
    <w:rsid w:val="00677CC2"/>
    <w:rsid w:val="00681CB9"/>
    <w:rsid w:val="00683F55"/>
    <w:rsid w:val="00687FF6"/>
    <w:rsid w:val="006905DE"/>
    <w:rsid w:val="0069207B"/>
    <w:rsid w:val="00692144"/>
    <w:rsid w:val="00692361"/>
    <w:rsid w:val="006944A8"/>
    <w:rsid w:val="006966FA"/>
    <w:rsid w:val="006A1E06"/>
    <w:rsid w:val="006A2186"/>
    <w:rsid w:val="006A2A5F"/>
    <w:rsid w:val="006A39B4"/>
    <w:rsid w:val="006B140F"/>
    <w:rsid w:val="006B4C32"/>
    <w:rsid w:val="006B52BE"/>
    <w:rsid w:val="006B5789"/>
    <w:rsid w:val="006C1CAB"/>
    <w:rsid w:val="006C30C5"/>
    <w:rsid w:val="006C4A77"/>
    <w:rsid w:val="006C6F0D"/>
    <w:rsid w:val="006C7F8C"/>
    <w:rsid w:val="006D005B"/>
    <w:rsid w:val="006D0EF2"/>
    <w:rsid w:val="006D14D4"/>
    <w:rsid w:val="006D2E33"/>
    <w:rsid w:val="006D2EFF"/>
    <w:rsid w:val="006D3018"/>
    <w:rsid w:val="006D43F4"/>
    <w:rsid w:val="006D4FA7"/>
    <w:rsid w:val="006E284B"/>
    <w:rsid w:val="006E5AD4"/>
    <w:rsid w:val="006E6246"/>
    <w:rsid w:val="006F20BB"/>
    <w:rsid w:val="006F22D8"/>
    <w:rsid w:val="006F318F"/>
    <w:rsid w:val="006F4226"/>
    <w:rsid w:val="006F4A10"/>
    <w:rsid w:val="006F4E63"/>
    <w:rsid w:val="006F627A"/>
    <w:rsid w:val="006F75AD"/>
    <w:rsid w:val="0070017E"/>
    <w:rsid w:val="00700B2C"/>
    <w:rsid w:val="0070207B"/>
    <w:rsid w:val="007028E5"/>
    <w:rsid w:val="0070410D"/>
    <w:rsid w:val="007050A2"/>
    <w:rsid w:val="007105CE"/>
    <w:rsid w:val="00712CD0"/>
    <w:rsid w:val="00713084"/>
    <w:rsid w:val="00714F20"/>
    <w:rsid w:val="007153B0"/>
    <w:rsid w:val="0071590F"/>
    <w:rsid w:val="00715914"/>
    <w:rsid w:val="00723D2D"/>
    <w:rsid w:val="00726F35"/>
    <w:rsid w:val="00731E00"/>
    <w:rsid w:val="00732722"/>
    <w:rsid w:val="0073427F"/>
    <w:rsid w:val="00734A6D"/>
    <w:rsid w:val="007366E5"/>
    <w:rsid w:val="00740175"/>
    <w:rsid w:val="00741BAE"/>
    <w:rsid w:val="007440B7"/>
    <w:rsid w:val="007500C8"/>
    <w:rsid w:val="00751220"/>
    <w:rsid w:val="00752452"/>
    <w:rsid w:val="00756272"/>
    <w:rsid w:val="00763D96"/>
    <w:rsid w:val="0076681A"/>
    <w:rsid w:val="00767774"/>
    <w:rsid w:val="007715C9"/>
    <w:rsid w:val="00771613"/>
    <w:rsid w:val="00771BA6"/>
    <w:rsid w:val="00772CC1"/>
    <w:rsid w:val="00774364"/>
    <w:rsid w:val="00774EDD"/>
    <w:rsid w:val="007750EF"/>
    <w:rsid w:val="007757EC"/>
    <w:rsid w:val="00776176"/>
    <w:rsid w:val="00781571"/>
    <w:rsid w:val="00782294"/>
    <w:rsid w:val="00782D48"/>
    <w:rsid w:val="00783E89"/>
    <w:rsid w:val="00784238"/>
    <w:rsid w:val="00787715"/>
    <w:rsid w:val="00787C88"/>
    <w:rsid w:val="00790017"/>
    <w:rsid w:val="00790400"/>
    <w:rsid w:val="00793915"/>
    <w:rsid w:val="007B2C52"/>
    <w:rsid w:val="007C016D"/>
    <w:rsid w:val="007C0B3F"/>
    <w:rsid w:val="007C2253"/>
    <w:rsid w:val="007C5A4F"/>
    <w:rsid w:val="007D46AB"/>
    <w:rsid w:val="007D5A63"/>
    <w:rsid w:val="007D6CA1"/>
    <w:rsid w:val="007D7B81"/>
    <w:rsid w:val="007E163D"/>
    <w:rsid w:val="007E3703"/>
    <w:rsid w:val="007E476F"/>
    <w:rsid w:val="007E667A"/>
    <w:rsid w:val="007E7D45"/>
    <w:rsid w:val="007F28C9"/>
    <w:rsid w:val="007F538C"/>
    <w:rsid w:val="007F6E1A"/>
    <w:rsid w:val="007F7E16"/>
    <w:rsid w:val="00800595"/>
    <w:rsid w:val="008022F6"/>
    <w:rsid w:val="008030D5"/>
    <w:rsid w:val="00803587"/>
    <w:rsid w:val="00807626"/>
    <w:rsid w:val="00807E7A"/>
    <w:rsid w:val="008113A9"/>
    <w:rsid w:val="008117E9"/>
    <w:rsid w:val="00812087"/>
    <w:rsid w:val="0081454C"/>
    <w:rsid w:val="0081459A"/>
    <w:rsid w:val="00814C68"/>
    <w:rsid w:val="00820414"/>
    <w:rsid w:val="00824498"/>
    <w:rsid w:val="00827094"/>
    <w:rsid w:val="008326EC"/>
    <w:rsid w:val="00832EC1"/>
    <w:rsid w:val="00836056"/>
    <w:rsid w:val="0084049B"/>
    <w:rsid w:val="0084230A"/>
    <w:rsid w:val="008440D6"/>
    <w:rsid w:val="00844297"/>
    <w:rsid w:val="008473AB"/>
    <w:rsid w:val="0085166A"/>
    <w:rsid w:val="0085320F"/>
    <w:rsid w:val="00854279"/>
    <w:rsid w:val="00855885"/>
    <w:rsid w:val="00856A31"/>
    <w:rsid w:val="00860A86"/>
    <w:rsid w:val="00861942"/>
    <w:rsid w:val="00862F34"/>
    <w:rsid w:val="0086417C"/>
    <w:rsid w:val="00864B24"/>
    <w:rsid w:val="00865BCE"/>
    <w:rsid w:val="00866E14"/>
    <w:rsid w:val="00867B37"/>
    <w:rsid w:val="00867C7D"/>
    <w:rsid w:val="008754D0"/>
    <w:rsid w:val="00875EBD"/>
    <w:rsid w:val="00875F2D"/>
    <w:rsid w:val="008855C9"/>
    <w:rsid w:val="00886456"/>
    <w:rsid w:val="00892077"/>
    <w:rsid w:val="008A12FF"/>
    <w:rsid w:val="008A46E1"/>
    <w:rsid w:val="008A4F43"/>
    <w:rsid w:val="008A5328"/>
    <w:rsid w:val="008B2706"/>
    <w:rsid w:val="008B700E"/>
    <w:rsid w:val="008B755F"/>
    <w:rsid w:val="008B7DAD"/>
    <w:rsid w:val="008C6619"/>
    <w:rsid w:val="008D0EE0"/>
    <w:rsid w:val="008D48B1"/>
    <w:rsid w:val="008D6491"/>
    <w:rsid w:val="008D6B05"/>
    <w:rsid w:val="008D6CDE"/>
    <w:rsid w:val="008E48AE"/>
    <w:rsid w:val="008E4BE5"/>
    <w:rsid w:val="008E6067"/>
    <w:rsid w:val="008E77BC"/>
    <w:rsid w:val="008F319D"/>
    <w:rsid w:val="008F49D6"/>
    <w:rsid w:val="008F4F65"/>
    <w:rsid w:val="008F54E7"/>
    <w:rsid w:val="008F6882"/>
    <w:rsid w:val="00900EAC"/>
    <w:rsid w:val="00903422"/>
    <w:rsid w:val="009049C5"/>
    <w:rsid w:val="009063EE"/>
    <w:rsid w:val="00912ABA"/>
    <w:rsid w:val="00915DF9"/>
    <w:rsid w:val="0092124B"/>
    <w:rsid w:val="00922B97"/>
    <w:rsid w:val="009238CC"/>
    <w:rsid w:val="009254C3"/>
    <w:rsid w:val="0092596C"/>
    <w:rsid w:val="00932377"/>
    <w:rsid w:val="00937A67"/>
    <w:rsid w:val="00940D3E"/>
    <w:rsid w:val="00940E3E"/>
    <w:rsid w:val="00941D68"/>
    <w:rsid w:val="0094326E"/>
    <w:rsid w:val="00947D5A"/>
    <w:rsid w:val="009532A5"/>
    <w:rsid w:val="00953645"/>
    <w:rsid w:val="009537C7"/>
    <w:rsid w:val="0095390F"/>
    <w:rsid w:val="0096056A"/>
    <w:rsid w:val="00961B83"/>
    <w:rsid w:val="00973520"/>
    <w:rsid w:val="009747A8"/>
    <w:rsid w:val="009764AE"/>
    <w:rsid w:val="00980CE7"/>
    <w:rsid w:val="00980DC8"/>
    <w:rsid w:val="00980E55"/>
    <w:rsid w:val="009816D9"/>
    <w:rsid w:val="00982242"/>
    <w:rsid w:val="009848A7"/>
    <w:rsid w:val="009868E9"/>
    <w:rsid w:val="00990562"/>
    <w:rsid w:val="00990FCF"/>
    <w:rsid w:val="0099497E"/>
    <w:rsid w:val="00994B14"/>
    <w:rsid w:val="0099557E"/>
    <w:rsid w:val="009A0707"/>
    <w:rsid w:val="009A15B7"/>
    <w:rsid w:val="009A1DAB"/>
    <w:rsid w:val="009A56B9"/>
    <w:rsid w:val="009A5E0E"/>
    <w:rsid w:val="009B1D8E"/>
    <w:rsid w:val="009B5AB3"/>
    <w:rsid w:val="009C0249"/>
    <w:rsid w:val="009C2BF1"/>
    <w:rsid w:val="009C569E"/>
    <w:rsid w:val="009C6417"/>
    <w:rsid w:val="009D1E08"/>
    <w:rsid w:val="009D2AA5"/>
    <w:rsid w:val="009E1604"/>
    <w:rsid w:val="009E25E2"/>
    <w:rsid w:val="009E58A9"/>
    <w:rsid w:val="009E5CFC"/>
    <w:rsid w:val="009E6574"/>
    <w:rsid w:val="009F35A6"/>
    <w:rsid w:val="009F3865"/>
    <w:rsid w:val="00A00AB3"/>
    <w:rsid w:val="00A02C33"/>
    <w:rsid w:val="00A0677E"/>
    <w:rsid w:val="00A079CB"/>
    <w:rsid w:val="00A103F3"/>
    <w:rsid w:val="00A12128"/>
    <w:rsid w:val="00A123CE"/>
    <w:rsid w:val="00A13B54"/>
    <w:rsid w:val="00A22C98"/>
    <w:rsid w:val="00A231E2"/>
    <w:rsid w:val="00A27530"/>
    <w:rsid w:val="00A30045"/>
    <w:rsid w:val="00A321FF"/>
    <w:rsid w:val="00A3378E"/>
    <w:rsid w:val="00A353E2"/>
    <w:rsid w:val="00A362C1"/>
    <w:rsid w:val="00A37CE2"/>
    <w:rsid w:val="00A42A80"/>
    <w:rsid w:val="00A447ED"/>
    <w:rsid w:val="00A45225"/>
    <w:rsid w:val="00A457DF"/>
    <w:rsid w:val="00A47B08"/>
    <w:rsid w:val="00A56134"/>
    <w:rsid w:val="00A57E1F"/>
    <w:rsid w:val="00A610C8"/>
    <w:rsid w:val="00A634F3"/>
    <w:rsid w:val="00A644D0"/>
    <w:rsid w:val="00A64912"/>
    <w:rsid w:val="00A70A74"/>
    <w:rsid w:val="00A70B26"/>
    <w:rsid w:val="00A7144E"/>
    <w:rsid w:val="00A72623"/>
    <w:rsid w:val="00A7436E"/>
    <w:rsid w:val="00A74C0C"/>
    <w:rsid w:val="00A75B67"/>
    <w:rsid w:val="00A75B76"/>
    <w:rsid w:val="00A822F9"/>
    <w:rsid w:val="00A8586A"/>
    <w:rsid w:val="00A937EA"/>
    <w:rsid w:val="00AA4579"/>
    <w:rsid w:val="00AA7736"/>
    <w:rsid w:val="00AB6625"/>
    <w:rsid w:val="00AB69DE"/>
    <w:rsid w:val="00AD1389"/>
    <w:rsid w:val="00AD3E94"/>
    <w:rsid w:val="00AD4D4B"/>
    <w:rsid w:val="00AD5641"/>
    <w:rsid w:val="00AD7889"/>
    <w:rsid w:val="00AE0329"/>
    <w:rsid w:val="00AE0450"/>
    <w:rsid w:val="00AE2431"/>
    <w:rsid w:val="00AE3652"/>
    <w:rsid w:val="00AE3E45"/>
    <w:rsid w:val="00AE4F9B"/>
    <w:rsid w:val="00AE6F39"/>
    <w:rsid w:val="00AE7075"/>
    <w:rsid w:val="00AE76FE"/>
    <w:rsid w:val="00AF021B"/>
    <w:rsid w:val="00AF06CF"/>
    <w:rsid w:val="00AF78D3"/>
    <w:rsid w:val="00B00A8E"/>
    <w:rsid w:val="00B017E1"/>
    <w:rsid w:val="00B05CF4"/>
    <w:rsid w:val="00B07391"/>
    <w:rsid w:val="00B0768C"/>
    <w:rsid w:val="00B07CDB"/>
    <w:rsid w:val="00B10725"/>
    <w:rsid w:val="00B12545"/>
    <w:rsid w:val="00B14994"/>
    <w:rsid w:val="00B14C9B"/>
    <w:rsid w:val="00B150DB"/>
    <w:rsid w:val="00B1577A"/>
    <w:rsid w:val="00B165CC"/>
    <w:rsid w:val="00B16A31"/>
    <w:rsid w:val="00B17DFD"/>
    <w:rsid w:val="00B22C5F"/>
    <w:rsid w:val="00B235FF"/>
    <w:rsid w:val="00B25CD5"/>
    <w:rsid w:val="00B27253"/>
    <w:rsid w:val="00B308FE"/>
    <w:rsid w:val="00B31240"/>
    <w:rsid w:val="00B32B28"/>
    <w:rsid w:val="00B32F61"/>
    <w:rsid w:val="00B33709"/>
    <w:rsid w:val="00B33B3C"/>
    <w:rsid w:val="00B40187"/>
    <w:rsid w:val="00B41474"/>
    <w:rsid w:val="00B44FEA"/>
    <w:rsid w:val="00B453F0"/>
    <w:rsid w:val="00B50ADC"/>
    <w:rsid w:val="00B54E3B"/>
    <w:rsid w:val="00B566B1"/>
    <w:rsid w:val="00B56F46"/>
    <w:rsid w:val="00B63834"/>
    <w:rsid w:val="00B63946"/>
    <w:rsid w:val="00B654E2"/>
    <w:rsid w:val="00B65F8A"/>
    <w:rsid w:val="00B71524"/>
    <w:rsid w:val="00B72734"/>
    <w:rsid w:val="00B75C71"/>
    <w:rsid w:val="00B7676D"/>
    <w:rsid w:val="00B80199"/>
    <w:rsid w:val="00B82B27"/>
    <w:rsid w:val="00B83204"/>
    <w:rsid w:val="00B84C0C"/>
    <w:rsid w:val="00B87223"/>
    <w:rsid w:val="00BA0C87"/>
    <w:rsid w:val="00BA1BB9"/>
    <w:rsid w:val="00BA220B"/>
    <w:rsid w:val="00BA3A57"/>
    <w:rsid w:val="00BA4C56"/>
    <w:rsid w:val="00BA691F"/>
    <w:rsid w:val="00BA724C"/>
    <w:rsid w:val="00BB1F8F"/>
    <w:rsid w:val="00BB258A"/>
    <w:rsid w:val="00BB33E8"/>
    <w:rsid w:val="00BB4E1A"/>
    <w:rsid w:val="00BB54D6"/>
    <w:rsid w:val="00BB6A4B"/>
    <w:rsid w:val="00BB7021"/>
    <w:rsid w:val="00BC015E"/>
    <w:rsid w:val="00BC0D9B"/>
    <w:rsid w:val="00BC1C11"/>
    <w:rsid w:val="00BC76AC"/>
    <w:rsid w:val="00BD0ECB"/>
    <w:rsid w:val="00BD2A8F"/>
    <w:rsid w:val="00BD4048"/>
    <w:rsid w:val="00BE2155"/>
    <w:rsid w:val="00BE21ED"/>
    <w:rsid w:val="00BE2213"/>
    <w:rsid w:val="00BE286E"/>
    <w:rsid w:val="00BE29E1"/>
    <w:rsid w:val="00BE396C"/>
    <w:rsid w:val="00BE719A"/>
    <w:rsid w:val="00BE720A"/>
    <w:rsid w:val="00BE7526"/>
    <w:rsid w:val="00BF0D73"/>
    <w:rsid w:val="00BF2465"/>
    <w:rsid w:val="00BF5746"/>
    <w:rsid w:val="00BF5BAF"/>
    <w:rsid w:val="00C02927"/>
    <w:rsid w:val="00C047BE"/>
    <w:rsid w:val="00C07865"/>
    <w:rsid w:val="00C112CC"/>
    <w:rsid w:val="00C11F1E"/>
    <w:rsid w:val="00C229B1"/>
    <w:rsid w:val="00C241A4"/>
    <w:rsid w:val="00C243C9"/>
    <w:rsid w:val="00C25353"/>
    <w:rsid w:val="00C25E7F"/>
    <w:rsid w:val="00C26AC4"/>
    <w:rsid w:val="00C2746F"/>
    <w:rsid w:val="00C324A0"/>
    <w:rsid w:val="00C3300F"/>
    <w:rsid w:val="00C33AD1"/>
    <w:rsid w:val="00C33B0C"/>
    <w:rsid w:val="00C33B26"/>
    <w:rsid w:val="00C37D7E"/>
    <w:rsid w:val="00C41A44"/>
    <w:rsid w:val="00C42BF8"/>
    <w:rsid w:val="00C43AD0"/>
    <w:rsid w:val="00C4550B"/>
    <w:rsid w:val="00C50043"/>
    <w:rsid w:val="00C52B48"/>
    <w:rsid w:val="00C53775"/>
    <w:rsid w:val="00C56EC3"/>
    <w:rsid w:val="00C579FD"/>
    <w:rsid w:val="00C61A88"/>
    <w:rsid w:val="00C64F2D"/>
    <w:rsid w:val="00C67C27"/>
    <w:rsid w:val="00C71404"/>
    <w:rsid w:val="00C714C2"/>
    <w:rsid w:val="00C735C4"/>
    <w:rsid w:val="00C7375E"/>
    <w:rsid w:val="00C73D86"/>
    <w:rsid w:val="00C7573B"/>
    <w:rsid w:val="00C77EEC"/>
    <w:rsid w:val="00C83718"/>
    <w:rsid w:val="00C86E77"/>
    <w:rsid w:val="00C872BF"/>
    <w:rsid w:val="00C8730B"/>
    <w:rsid w:val="00C93C03"/>
    <w:rsid w:val="00C9789A"/>
    <w:rsid w:val="00CA57CB"/>
    <w:rsid w:val="00CA789B"/>
    <w:rsid w:val="00CB0C8C"/>
    <w:rsid w:val="00CB2C8E"/>
    <w:rsid w:val="00CB390F"/>
    <w:rsid w:val="00CB602E"/>
    <w:rsid w:val="00CB7730"/>
    <w:rsid w:val="00CB7A71"/>
    <w:rsid w:val="00CC0E10"/>
    <w:rsid w:val="00CC300F"/>
    <w:rsid w:val="00CC5EF2"/>
    <w:rsid w:val="00CC6273"/>
    <w:rsid w:val="00CD0C61"/>
    <w:rsid w:val="00CD2326"/>
    <w:rsid w:val="00CD3072"/>
    <w:rsid w:val="00CE051D"/>
    <w:rsid w:val="00CE1335"/>
    <w:rsid w:val="00CE1855"/>
    <w:rsid w:val="00CE493D"/>
    <w:rsid w:val="00CE603F"/>
    <w:rsid w:val="00CF07FA"/>
    <w:rsid w:val="00CF0BB2"/>
    <w:rsid w:val="00CF12AD"/>
    <w:rsid w:val="00CF3EE8"/>
    <w:rsid w:val="00CF4241"/>
    <w:rsid w:val="00D00313"/>
    <w:rsid w:val="00D00D2D"/>
    <w:rsid w:val="00D02491"/>
    <w:rsid w:val="00D046B8"/>
    <w:rsid w:val="00D050E6"/>
    <w:rsid w:val="00D06A61"/>
    <w:rsid w:val="00D13441"/>
    <w:rsid w:val="00D13EDA"/>
    <w:rsid w:val="00D14D2D"/>
    <w:rsid w:val="00D150E7"/>
    <w:rsid w:val="00D15536"/>
    <w:rsid w:val="00D25483"/>
    <w:rsid w:val="00D26570"/>
    <w:rsid w:val="00D268C6"/>
    <w:rsid w:val="00D32B4A"/>
    <w:rsid w:val="00D32F65"/>
    <w:rsid w:val="00D3506A"/>
    <w:rsid w:val="00D41BCD"/>
    <w:rsid w:val="00D45402"/>
    <w:rsid w:val="00D50171"/>
    <w:rsid w:val="00D515DB"/>
    <w:rsid w:val="00D52DC2"/>
    <w:rsid w:val="00D53BCC"/>
    <w:rsid w:val="00D62996"/>
    <w:rsid w:val="00D67E8A"/>
    <w:rsid w:val="00D70DFB"/>
    <w:rsid w:val="00D72CB9"/>
    <w:rsid w:val="00D74479"/>
    <w:rsid w:val="00D74576"/>
    <w:rsid w:val="00D76529"/>
    <w:rsid w:val="00D766DF"/>
    <w:rsid w:val="00D77647"/>
    <w:rsid w:val="00D854A9"/>
    <w:rsid w:val="00D9021D"/>
    <w:rsid w:val="00D91CD8"/>
    <w:rsid w:val="00D93A92"/>
    <w:rsid w:val="00D965C2"/>
    <w:rsid w:val="00D96AE9"/>
    <w:rsid w:val="00D97979"/>
    <w:rsid w:val="00DA186E"/>
    <w:rsid w:val="00DA4116"/>
    <w:rsid w:val="00DA5258"/>
    <w:rsid w:val="00DB251C"/>
    <w:rsid w:val="00DB4299"/>
    <w:rsid w:val="00DB4630"/>
    <w:rsid w:val="00DC032A"/>
    <w:rsid w:val="00DC13CB"/>
    <w:rsid w:val="00DC26BA"/>
    <w:rsid w:val="00DC4F88"/>
    <w:rsid w:val="00DD2597"/>
    <w:rsid w:val="00DD26FB"/>
    <w:rsid w:val="00DD6410"/>
    <w:rsid w:val="00DD7D23"/>
    <w:rsid w:val="00DE12EA"/>
    <w:rsid w:val="00DE6284"/>
    <w:rsid w:val="00DE62B7"/>
    <w:rsid w:val="00DF4D44"/>
    <w:rsid w:val="00DF5F00"/>
    <w:rsid w:val="00DF6B48"/>
    <w:rsid w:val="00E03F11"/>
    <w:rsid w:val="00E05704"/>
    <w:rsid w:val="00E06B8D"/>
    <w:rsid w:val="00E10EFC"/>
    <w:rsid w:val="00E11E44"/>
    <w:rsid w:val="00E15970"/>
    <w:rsid w:val="00E17925"/>
    <w:rsid w:val="00E21987"/>
    <w:rsid w:val="00E23044"/>
    <w:rsid w:val="00E26EA2"/>
    <w:rsid w:val="00E30F15"/>
    <w:rsid w:val="00E315D5"/>
    <w:rsid w:val="00E3270E"/>
    <w:rsid w:val="00E338EF"/>
    <w:rsid w:val="00E344A6"/>
    <w:rsid w:val="00E37E19"/>
    <w:rsid w:val="00E41715"/>
    <w:rsid w:val="00E44A1F"/>
    <w:rsid w:val="00E544BB"/>
    <w:rsid w:val="00E604D4"/>
    <w:rsid w:val="00E612C5"/>
    <w:rsid w:val="00E618D2"/>
    <w:rsid w:val="00E64D3E"/>
    <w:rsid w:val="00E662CB"/>
    <w:rsid w:val="00E70DFE"/>
    <w:rsid w:val="00E739F5"/>
    <w:rsid w:val="00E74351"/>
    <w:rsid w:val="00E74DC7"/>
    <w:rsid w:val="00E7552C"/>
    <w:rsid w:val="00E75F51"/>
    <w:rsid w:val="00E76806"/>
    <w:rsid w:val="00E8075A"/>
    <w:rsid w:val="00E8092D"/>
    <w:rsid w:val="00E91BDA"/>
    <w:rsid w:val="00E94D5E"/>
    <w:rsid w:val="00EA0009"/>
    <w:rsid w:val="00EA3F91"/>
    <w:rsid w:val="00EA54A9"/>
    <w:rsid w:val="00EA7100"/>
    <w:rsid w:val="00EA7104"/>
    <w:rsid w:val="00EA7824"/>
    <w:rsid w:val="00EA7F9F"/>
    <w:rsid w:val="00EB1274"/>
    <w:rsid w:val="00EB164C"/>
    <w:rsid w:val="00EB42FD"/>
    <w:rsid w:val="00EB49AB"/>
    <w:rsid w:val="00EB6AD0"/>
    <w:rsid w:val="00EB723D"/>
    <w:rsid w:val="00EC05EC"/>
    <w:rsid w:val="00EC6F8E"/>
    <w:rsid w:val="00ED2BB6"/>
    <w:rsid w:val="00ED34E1"/>
    <w:rsid w:val="00ED3B8D"/>
    <w:rsid w:val="00ED64C6"/>
    <w:rsid w:val="00ED659C"/>
    <w:rsid w:val="00ED74C0"/>
    <w:rsid w:val="00ED7FC9"/>
    <w:rsid w:val="00EF2A0B"/>
    <w:rsid w:val="00EF2E3A"/>
    <w:rsid w:val="00EF46B4"/>
    <w:rsid w:val="00EF4F6D"/>
    <w:rsid w:val="00EF53B5"/>
    <w:rsid w:val="00EF61D7"/>
    <w:rsid w:val="00EF69A7"/>
    <w:rsid w:val="00EF6DBC"/>
    <w:rsid w:val="00EF7E80"/>
    <w:rsid w:val="00F00372"/>
    <w:rsid w:val="00F040F7"/>
    <w:rsid w:val="00F05E41"/>
    <w:rsid w:val="00F072A7"/>
    <w:rsid w:val="00F078DC"/>
    <w:rsid w:val="00F20CF0"/>
    <w:rsid w:val="00F26A69"/>
    <w:rsid w:val="00F27688"/>
    <w:rsid w:val="00F316D1"/>
    <w:rsid w:val="00F3197B"/>
    <w:rsid w:val="00F32BA8"/>
    <w:rsid w:val="00F349F1"/>
    <w:rsid w:val="00F37216"/>
    <w:rsid w:val="00F41CD6"/>
    <w:rsid w:val="00F424AC"/>
    <w:rsid w:val="00F4350D"/>
    <w:rsid w:val="00F44F2C"/>
    <w:rsid w:val="00F5165E"/>
    <w:rsid w:val="00F51B7A"/>
    <w:rsid w:val="00F52B7E"/>
    <w:rsid w:val="00F5450C"/>
    <w:rsid w:val="00F55E56"/>
    <w:rsid w:val="00F56145"/>
    <w:rsid w:val="00F567F7"/>
    <w:rsid w:val="00F62036"/>
    <w:rsid w:val="00F6357E"/>
    <w:rsid w:val="00F64BCD"/>
    <w:rsid w:val="00F65B52"/>
    <w:rsid w:val="00F67BCA"/>
    <w:rsid w:val="00F71DEA"/>
    <w:rsid w:val="00F73BD6"/>
    <w:rsid w:val="00F752F0"/>
    <w:rsid w:val="00F75F96"/>
    <w:rsid w:val="00F76E7F"/>
    <w:rsid w:val="00F82BBA"/>
    <w:rsid w:val="00F83989"/>
    <w:rsid w:val="00F84ABB"/>
    <w:rsid w:val="00F84BB7"/>
    <w:rsid w:val="00F84EAE"/>
    <w:rsid w:val="00F85099"/>
    <w:rsid w:val="00F925DB"/>
    <w:rsid w:val="00F9379C"/>
    <w:rsid w:val="00F957EA"/>
    <w:rsid w:val="00F9632C"/>
    <w:rsid w:val="00F96633"/>
    <w:rsid w:val="00F97021"/>
    <w:rsid w:val="00FA0872"/>
    <w:rsid w:val="00FA1DBF"/>
    <w:rsid w:val="00FA1E52"/>
    <w:rsid w:val="00FA1F7D"/>
    <w:rsid w:val="00FA43E9"/>
    <w:rsid w:val="00FB1046"/>
    <w:rsid w:val="00FB1409"/>
    <w:rsid w:val="00FB76F8"/>
    <w:rsid w:val="00FC1502"/>
    <w:rsid w:val="00FC5975"/>
    <w:rsid w:val="00FC7C23"/>
    <w:rsid w:val="00FD18C3"/>
    <w:rsid w:val="00FD5DE7"/>
    <w:rsid w:val="00FD68C3"/>
    <w:rsid w:val="00FE0E83"/>
    <w:rsid w:val="00FE21B5"/>
    <w:rsid w:val="00FE4688"/>
    <w:rsid w:val="00FE4A42"/>
    <w:rsid w:val="00FE59C2"/>
    <w:rsid w:val="00FF1C62"/>
    <w:rsid w:val="00FF25AF"/>
    <w:rsid w:val="00FF3063"/>
    <w:rsid w:val="00FF350C"/>
    <w:rsid w:val="00FF46D3"/>
    <w:rsid w:val="00FF5E6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0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6F35"/>
    <w:pPr>
      <w:spacing w:line="260" w:lineRule="atLeast"/>
    </w:pPr>
    <w:rPr>
      <w:sz w:val="22"/>
    </w:rPr>
  </w:style>
  <w:style w:type="paragraph" w:styleId="Heading1">
    <w:name w:val="heading 1"/>
    <w:basedOn w:val="Normal"/>
    <w:next w:val="Normal"/>
    <w:link w:val="Heading1Char"/>
    <w:uiPriority w:val="9"/>
    <w:qFormat/>
    <w:rsid w:val="00726F3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6F3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F3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26F3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26F3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26F3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6F3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26F3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26F3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26F35"/>
  </w:style>
  <w:style w:type="paragraph" w:customStyle="1" w:styleId="OPCParaBase">
    <w:name w:val="OPCParaBase"/>
    <w:qFormat/>
    <w:rsid w:val="00726F35"/>
    <w:pPr>
      <w:spacing w:line="260" w:lineRule="atLeast"/>
    </w:pPr>
    <w:rPr>
      <w:rFonts w:eastAsia="Times New Roman" w:cs="Times New Roman"/>
      <w:sz w:val="22"/>
      <w:lang w:eastAsia="en-AU"/>
    </w:rPr>
  </w:style>
  <w:style w:type="paragraph" w:customStyle="1" w:styleId="ShortT">
    <w:name w:val="ShortT"/>
    <w:basedOn w:val="OPCParaBase"/>
    <w:next w:val="Normal"/>
    <w:qFormat/>
    <w:rsid w:val="00726F35"/>
    <w:pPr>
      <w:spacing w:line="240" w:lineRule="auto"/>
    </w:pPr>
    <w:rPr>
      <w:b/>
      <w:sz w:val="40"/>
    </w:rPr>
  </w:style>
  <w:style w:type="paragraph" w:customStyle="1" w:styleId="ActHead1">
    <w:name w:val="ActHead 1"/>
    <w:aliases w:val="c"/>
    <w:basedOn w:val="OPCParaBase"/>
    <w:next w:val="Normal"/>
    <w:qFormat/>
    <w:rsid w:val="00726F3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26F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26F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26F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26F3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26F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26F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26F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26F3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26F35"/>
  </w:style>
  <w:style w:type="paragraph" w:customStyle="1" w:styleId="Blocks">
    <w:name w:val="Blocks"/>
    <w:aliases w:val="bb"/>
    <w:basedOn w:val="OPCParaBase"/>
    <w:qFormat/>
    <w:rsid w:val="00726F35"/>
    <w:pPr>
      <w:spacing w:line="240" w:lineRule="auto"/>
    </w:pPr>
    <w:rPr>
      <w:sz w:val="24"/>
    </w:rPr>
  </w:style>
  <w:style w:type="paragraph" w:customStyle="1" w:styleId="BoxText">
    <w:name w:val="BoxText"/>
    <w:aliases w:val="bt"/>
    <w:basedOn w:val="OPCParaBase"/>
    <w:qFormat/>
    <w:rsid w:val="00726F3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26F35"/>
    <w:rPr>
      <w:b/>
    </w:rPr>
  </w:style>
  <w:style w:type="paragraph" w:customStyle="1" w:styleId="BoxHeadItalic">
    <w:name w:val="BoxHeadItalic"/>
    <w:aliases w:val="bhi"/>
    <w:basedOn w:val="BoxText"/>
    <w:next w:val="BoxStep"/>
    <w:qFormat/>
    <w:rsid w:val="00726F35"/>
    <w:rPr>
      <w:i/>
    </w:rPr>
  </w:style>
  <w:style w:type="paragraph" w:customStyle="1" w:styleId="BoxList">
    <w:name w:val="BoxList"/>
    <w:aliases w:val="bl"/>
    <w:basedOn w:val="BoxText"/>
    <w:qFormat/>
    <w:rsid w:val="00726F35"/>
    <w:pPr>
      <w:ind w:left="1559" w:hanging="425"/>
    </w:pPr>
  </w:style>
  <w:style w:type="paragraph" w:customStyle="1" w:styleId="BoxNote">
    <w:name w:val="BoxNote"/>
    <w:aliases w:val="bn"/>
    <w:basedOn w:val="BoxText"/>
    <w:qFormat/>
    <w:rsid w:val="00726F35"/>
    <w:pPr>
      <w:tabs>
        <w:tab w:val="left" w:pos="1985"/>
      </w:tabs>
      <w:spacing w:before="122" w:line="198" w:lineRule="exact"/>
      <w:ind w:left="2948" w:hanging="1814"/>
    </w:pPr>
    <w:rPr>
      <w:sz w:val="18"/>
    </w:rPr>
  </w:style>
  <w:style w:type="paragraph" w:customStyle="1" w:styleId="BoxPara">
    <w:name w:val="BoxPara"/>
    <w:aliases w:val="bp"/>
    <w:basedOn w:val="BoxText"/>
    <w:qFormat/>
    <w:rsid w:val="00726F35"/>
    <w:pPr>
      <w:tabs>
        <w:tab w:val="right" w:pos="2268"/>
      </w:tabs>
      <w:ind w:left="2552" w:hanging="1418"/>
    </w:pPr>
  </w:style>
  <w:style w:type="paragraph" w:customStyle="1" w:styleId="BoxStep">
    <w:name w:val="BoxStep"/>
    <w:aliases w:val="bs"/>
    <w:basedOn w:val="BoxText"/>
    <w:qFormat/>
    <w:rsid w:val="00726F35"/>
    <w:pPr>
      <w:ind w:left="1985" w:hanging="851"/>
    </w:pPr>
  </w:style>
  <w:style w:type="character" w:customStyle="1" w:styleId="CharAmPartNo">
    <w:name w:val="CharAmPartNo"/>
    <w:basedOn w:val="OPCCharBase"/>
    <w:qFormat/>
    <w:rsid w:val="00726F35"/>
  </w:style>
  <w:style w:type="character" w:customStyle="1" w:styleId="CharAmPartText">
    <w:name w:val="CharAmPartText"/>
    <w:basedOn w:val="OPCCharBase"/>
    <w:qFormat/>
    <w:rsid w:val="00726F35"/>
  </w:style>
  <w:style w:type="character" w:customStyle="1" w:styleId="CharAmSchNo">
    <w:name w:val="CharAmSchNo"/>
    <w:basedOn w:val="OPCCharBase"/>
    <w:qFormat/>
    <w:rsid w:val="00726F35"/>
  </w:style>
  <w:style w:type="character" w:customStyle="1" w:styleId="CharAmSchText">
    <w:name w:val="CharAmSchText"/>
    <w:basedOn w:val="OPCCharBase"/>
    <w:qFormat/>
    <w:rsid w:val="00726F35"/>
  </w:style>
  <w:style w:type="character" w:customStyle="1" w:styleId="CharBoldItalic">
    <w:name w:val="CharBoldItalic"/>
    <w:basedOn w:val="OPCCharBase"/>
    <w:uiPriority w:val="1"/>
    <w:qFormat/>
    <w:rsid w:val="00726F35"/>
    <w:rPr>
      <w:b/>
      <w:i/>
    </w:rPr>
  </w:style>
  <w:style w:type="character" w:customStyle="1" w:styleId="CharChapNo">
    <w:name w:val="CharChapNo"/>
    <w:basedOn w:val="OPCCharBase"/>
    <w:uiPriority w:val="1"/>
    <w:qFormat/>
    <w:rsid w:val="00726F35"/>
  </w:style>
  <w:style w:type="character" w:customStyle="1" w:styleId="CharChapText">
    <w:name w:val="CharChapText"/>
    <w:basedOn w:val="OPCCharBase"/>
    <w:uiPriority w:val="1"/>
    <w:qFormat/>
    <w:rsid w:val="00726F35"/>
  </w:style>
  <w:style w:type="character" w:customStyle="1" w:styleId="CharDivNo">
    <w:name w:val="CharDivNo"/>
    <w:basedOn w:val="OPCCharBase"/>
    <w:uiPriority w:val="1"/>
    <w:qFormat/>
    <w:rsid w:val="00726F35"/>
  </w:style>
  <w:style w:type="character" w:customStyle="1" w:styleId="CharDivText">
    <w:name w:val="CharDivText"/>
    <w:basedOn w:val="OPCCharBase"/>
    <w:uiPriority w:val="1"/>
    <w:qFormat/>
    <w:rsid w:val="00726F35"/>
  </w:style>
  <w:style w:type="character" w:customStyle="1" w:styleId="CharItalic">
    <w:name w:val="CharItalic"/>
    <w:basedOn w:val="OPCCharBase"/>
    <w:uiPriority w:val="1"/>
    <w:qFormat/>
    <w:rsid w:val="00726F35"/>
    <w:rPr>
      <w:i/>
    </w:rPr>
  </w:style>
  <w:style w:type="character" w:customStyle="1" w:styleId="CharPartNo">
    <w:name w:val="CharPartNo"/>
    <w:basedOn w:val="OPCCharBase"/>
    <w:uiPriority w:val="1"/>
    <w:qFormat/>
    <w:rsid w:val="00726F35"/>
  </w:style>
  <w:style w:type="character" w:customStyle="1" w:styleId="CharPartText">
    <w:name w:val="CharPartText"/>
    <w:basedOn w:val="OPCCharBase"/>
    <w:uiPriority w:val="1"/>
    <w:qFormat/>
    <w:rsid w:val="00726F35"/>
  </w:style>
  <w:style w:type="character" w:customStyle="1" w:styleId="CharSectno">
    <w:name w:val="CharSectno"/>
    <w:basedOn w:val="OPCCharBase"/>
    <w:qFormat/>
    <w:rsid w:val="00726F35"/>
  </w:style>
  <w:style w:type="character" w:customStyle="1" w:styleId="CharSubdNo">
    <w:name w:val="CharSubdNo"/>
    <w:basedOn w:val="OPCCharBase"/>
    <w:uiPriority w:val="1"/>
    <w:qFormat/>
    <w:rsid w:val="00726F35"/>
  </w:style>
  <w:style w:type="character" w:customStyle="1" w:styleId="CharSubdText">
    <w:name w:val="CharSubdText"/>
    <w:basedOn w:val="OPCCharBase"/>
    <w:uiPriority w:val="1"/>
    <w:qFormat/>
    <w:rsid w:val="00726F35"/>
  </w:style>
  <w:style w:type="paragraph" w:customStyle="1" w:styleId="CTA--">
    <w:name w:val="CTA --"/>
    <w:basedOn w:val="OPCParaBase"/>
    <w:next w:val="Normal"/>
    <w:rsid w:val="00726F35"/>
    <w:pPr>
      <w:spacing w:before="60" w:line="240" w:lineRule="atLeast"/>
      <w:ind w:left="142" w:hanging="142"/>
    </w:pPr>
    <w:rPr>
      <w:sz w:val="20"/>
    </w:rPr>
  </w:style>
  <w:style w:type="paragraph" w:customStyle="1" w:styleId="CTA-">
    <w:name w:val="CTA -"/>
    <w:basedOn w:val="OPCParaBase"/>
    <w:rsid w:val="00726F35"/>
    <w:pPr>
      <w:spacing w:before="60" w:line="240" w:lineRule="atLeast"/>
      <w:ind w:left="85" w:hanging="85"/>
    </w:pPr>
    <w:rPr>
      <w:sz w:val="20"/>
    </w:rPr>
  </w:style>
  <w:style w:type="paragraph" w:customStyle="1" w:styleId="CTA---">
    <w:name w:val="CTA ---"/>
    <w:basedOn w:val="OPCParaBase"/>
    <w:next w:val="Normal"/>
    <w:rsid w:val="00726F35"/>
    <w:pPr>
      <w:spacing w:before="60" w:line="240" w:lineRule="atLeast"/>
      <w:ind w:left="198" w:hanging="198"/>
    </w:pPr>
    <w:rPr>
      <w:sz w:val="20"/>
    </w:rPr>
  </w:style>
  <w:style w:type="paragraph" w:customStyle="1" w:styleId="CTA----">
    <w:name w:val="CTA ----"/>
    <w:basedOn w:val="OPCParaBase"/>
    <w:next w:val="Normal"/>
    <w:rsid w:val="00726F35"/>
    <w:pPr>
      <w:spacing w:before="60" w:line="240" w:lineRule="atLeast"/>
      <w:ind w:left="255" w:hanging="255"/>
    </w:pPr>
    <w:rPr>
      <w:sz w:val="20"/>
    </w:rPr>
  </w:style>
  <w:style w:type="paragraph" w:customStyle="1" w:styleId="CTA1a">
    <w:name w:val="CTA 1(a)"/>
    <w:basedOn w:val="OPCParaBase"/>
    <w:rsid w:val="00726F35"/>
    <w:pPr>
      <w:tabs>
        <w:tab w:val="right" w:pos="414"/>
      </w:tabs>
      <w:spacing w:before="40" w:line="240" w:lineRule="atLeast"/>
      <w:ind w:left="675" w:hanging="675"/>
    </w:pPr>
    <w:rPr>
      <w:sz w:val="20"/>
    </w:rPr>
  </w:style>
  <w:style w:type="paragraph" w:customStyle="1" w:styleId="CTA1ai">
    <w:name w:val="CTA 1(a)(i)"/>
    <w:basedOn w:val="OPCParaBase"/>
    <w:rsid w:val="00726F35"/>
    <w:pPr>
      <w:tabs>
        <w:tab w:val="right" w:pos="1004"/>
      </w:tabs>
      <w:spacing w:before="40" w:line="240" w:lineRule="atLeast"/>
      <w:ind w:left="1253" w:hanging="1253"/>
    </w:pPr>
    <w:rPr>
      <w:sz w:val="20"/>
    </w:rPr>
  </w:style>
  <w:style w:type="paragraph" w:customStyle="1" w:styleId="CTA2a">
    <w:name w:val="CTA 2(a)"/>
    <w:basedOn w:val="OPCParaBase"/>
    <w:rsid w:val="00726F35"/>
    <w:pPr>
      <w:tabs>
        <w:tab w:val="right" w:pos="482"/>
      </w:tabs>
      <w:spacing w:before="40" w:line="240" w:lineRule="atLeast"/>
      <w:ind w:left="748" w:hanging="748"/>
    </w:pPr>
    <w:rPr>
      <w:sz w:val="20"/>
    </w:rPr>
  </w:style>
  <w:style w:type="paragraph" w:customStyle="1" w:styleId="CTA2ai">
    <w:name w:val="CTA 2(a)(i)"/>
    <w:basedOn w:val="OPCParaBase"/>
    <w:rsid w:val="00726F35"/>
    <w:pPr>
      <w:tabs>
        <w:tab w:val="right" w:pos="1089"/>
      </w:tabs>
      <w:spacing w:before="40" w:line="240" w:lineRule="atLeast"/>
      <w:ind w:left="1327" w:hanging="1327"/>
    </w:pPr>
    <w:rPr>
      <w:sz w:val="20"/>
    </w:rPr>
  </w:style>
  <w:style w:type="paragraph" w:customStyle="1" w:styleId="CTA3a">
    <w:name w:val="CTA 3(a)"/>
    <w:basedOn w:val="OPCParaBase"/>
    <w:rsid w:val="00726F35"/>
    <w:pPr>
      <w:tabs>
        <w:tab w:val="right" w:pos="556"/>
      </w:tabs>
      <w:spacing w:before="40" w:line="240" w:lineRule="atLeast"/>
      <w:ind w:left="805" w:hanging="805"/>
    </w:pPr>
    <w:rPr>
      <w:sz w:val="20"/>
    </w:rPr>
  </w:style>
  <w:style w:type="paragraph" w:customStyle="1" w:styleId="CTA3ai">
    <w:name w:val="CTA 3(a)(i)"/>
    <w:basedOn w:val="OPCParaBase"/>
    <w:rsid w:val="00726F35"/>
    <w:pPr>
      <w:tabs>
        <w:tab w:val="right" w:pos="1140"/>
      </w:tabs>
      <w:spacing w:before="40" w:line="240" w:lineRule="atLeast"/>
      <w:ind w:left="1361" w:hanging="1361"/>
    </w:pPr>
    <w:rPr>
      <w:sz w:val="20"/>
    </w:rPr>
  </w:style>
  <w:style w:type="paragraph" w:customStyle="1" w:styleId="CTA4a">
    <w:name w:val="CTA 4(a)"/>
    <w:basedOn w:val="OPCParaBase"/>
    <w:rsid w:val="00726F35"/>
    <w:pPr>
      <w:tabs>
        <w:tab w:val="right" w:pos="624"/>
      </w:tabs>
      <w:spacing w:before="40" w:line="240" w:lineRule="atLeast"/>
      <w:ind w:left="873" w:hanging="873"/>
    </w:pPr>
    <w:rPr>
      <w:sz w:val="20"/>
    </w:rPr>
  </w:style>
  <w:style w:type="paragraph" w:customStyle="1" w:styleId="CTA4ai">
    <w:name w:val="CTA 4(a)(i)"/>
    <w:basedOn w:val="OPCParaBase"/>
    <w:rsid w:val="00726F35"/>
    <w:pPr>
      <w:tabs>
        <w:tab w:val="right" w:pos="1213"/>
      </w:tabs>
      <w:spacing w:before="40" w:line="240" w:lineRule="atLeast"/>
      <w:ind w:left="1452" w:hanging="1452"/>
    </w:pPr>
    <w:rPr>
      <w:sz w:val="20"/>
    </w:rPr>
  </w:style>
  <w:style w:type="paragraph" w:customStyle="1" w:styleId="CTACAPS">
    <w:name w:val="CTA CAPS"/>
    <w:basedOn w:val="OPCParaBase"/>
    <w:rsid w:val="00726F35"/>
    <w:pPr>
      <w:spacing w:before="60" w:line="240" w:lineRule="atLeast"/>
    </w:pPr>
    <w:rPr>
      <w:sz w:val="20"/>
    </w:rPr>
  </w:style>
  <w:style w:type="paragraph" w:customStyle="1" w:styleId="CTAright">
    <w:name w:val="CTA right"/>
    <w:basedOn w:val="OPCParaBase"/>
    <w:rsid w:val="00726F35"/>
    <w:pPr>
      <w:spacing w:before="60" w:line="240" w:lineRule="auto"/>
      <w:jc w:val="right"/>
    </w:pPr>
    <w:rPr>
      <w:sz w:val="20"/>
    </w:rPr>
  </w:style>
  <w:style w:type="paragraph" w:customStyle="1" w:styleId="subsection">
    <w:name w:val="subsection"/>
    <w:aliases w:val="ss"/>
    <w:basedOn w:val="OPCParaBase"/>
    <w:link w:val="subsectionChar"/>
    <w:rsid w:val="00726F35"/>
    <w:pPr>
      <w:tabs>
        <w:tab w:val="right" w:pos="1021"/>
      </w:tabs>
      <w:spacing w:before="180" w:line="240" w:lineRule="auto"/>
      <w:ind w:left="1134" w:hanging="1134"/>
    </w:pPr>
  </w:style>
  <w:style w:type="paragraph" w:customStyle="1" w:styleId="Definition">
    <w:name w:val="Definition"/>
    <w:aliases w:val="dd"/>
    <w:basedOn w:val="OPCParaBase"/>
    <w:rsid w:val="00726F35"/>
    <w:pPr>
      <w:spacing w:before="180" w:line="240" w:lineRule="auto"/>
      <w:ind w:left="1134"/>
    </w:pPr>
  </w:style>
  <w:style w:type="paragraph" w:customStyle="1" w:styleId="EndNotespara">
    <w:name w:val="EndNotes(para)"/>
    <w:aliases w:val="eta"/>
    <w:basedOn w:val="OPCParaBase"/>
    <w:next w:val="EndNotessubpara"/>
    <w:rsid w:val="00726F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26F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26F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26F35"/>
    <w:pPr>
      <w:tabs>
        <w:tab w:val="right" w:pos="1412"/>
      </w:tabs>
      <w:spacing w:before="60" w:line="240" w:lineRule="auto"/>
      <w:ind w:left="1525" w:hanging="1525"/>
    </w:pPr>
    <w:rPr>
      <w:sz w:val="20"/>
    </w:rPr>
  </w:style>
  <w:style w:type="paragraph" w:customStyle="1" w:styleId="Formula">
    <w:name w:val="Formula"/>
    <w:basedOn w:val="OPCParaBase"/>
    <w:rsid w:val="00726F35"/>
    <w:pPr>
      <w:spacing w:line="240" w:lineRule="auto"/>
      <w:ind w:left="1134"/>
    </w:pPr>
    <w:rPr>
      <w:sz w:val="20"/>
    </w:rPr>
  </w:style>
  <w:style w:type="paragraph" w:styleId="Header">
    <w:name w:val="header"/>
    <w:basedOn w:val="OPCParaBase"/>
    <w:link w:val="HeaderChar"/>
    <w:unhideWhenUsed/>
    <w:rsid w:val="00726F3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26F35"/>
    <w:rPr>
      <w:rFonts w:eastAsia="Times New Roman" w:cs="Times New Roman"/>
      <w:sz w:val="16"/>
      <w:lang w:eastAsia="en-AU"/>
    </w:rPr>
  </w:style>
  <w:style w:type="paragraph" w:customStyle="1" w:styleId="House">
    <w:name w:val="House"/>
    <w:basedOn w:val="OPCParaBase"/>
    <w:rsid w:val="00726F35"/>
    <w:pPr>
      <w:spacing w:line="240" w:lineRule="auto"/>
    </w:pPr>
    <w:rPr>
      <w:sz w:val="28"/>
    </w:rPr>
  </w:style>
  <w:style w:type="paragraph" w:customStyle="1" w:styleId="Item">
    <w:name w:val="Item"/>
    <w:aliases w:val="i"/>
    <w:basedOn w:val="OPCParaBase"/>
    <w:next w:val="ItemHead"/>
    <w:rsid w:val="00726F35"/>
    <w:pPr>
      <w:keepLines/>
      <w:spacing w:before="80" w:line="240" w:lineRule="auto"/>
      <w:ind w:left="709"/>
    </w:pPr>
  </w:style>
  <w:style w:type="paragraph" w:customStyle="1" w:styleId="ItemHead">
    <w:name w:val="ItemHead"/>
    <w:aliases w:val="ih"/>
    <w:basedOn w:val="OPCParaBase"/>
    <w:next w:val="Item"/>
    <w:rsid w:val="00726F3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26F35"/>
    <w:pPr>
      <w:spacing w:line="240" w:lineRule="auto"/>
    </w:pPr>
    <w:rPr>
      <w:b/>
      <w:sz w:val="32"/>
    </w:rPr>
  </w:style>
  <w:style w:type="paragraph" w:customStyle="1" w:styleId="notedraft">
    <w:name w:val="note(draft)"/>
    <w:aliases w:val="nd"/>
    <w:basedOn w:val="OPCParaBase"/>
    <w:rsid w:val="00726F35"/>
    <w:pPr>
      <w:spacing w:before="240" w:line="240" w:lineRule="auto"/>
      <w:ind w:left="284" w:hanging="284"/>
    </w:pPr>
    <w:rPr>
      <w:i/>
      <w:sz w:val="24"/>
    </w:rPr>
  </w:style>
  <w:style w:type="paragraph" w:customStyle="1" w:styleId="notemargin">
    <w:name w:val="note(margin)"/>
    <w:aliases w:val="nm"/>
    <w:basedOn w:val="OPCParaBase"/>
    <w:rsid w:val="00726F35"/>
    <w:pPr>
      <w:tabs>
        <w:tab w:val="left" w:pos="709"/>
      </w:tabs>
      <w:spacing w:before="122" w:line="198" w:lineRule="exact"/>
      <w:ind w:left="709" w:hanging="709"/>
    </w:pPr>
    <w:rPr>
      <w:sz w:val="18"/>
    </w:rPr>
  </w:style>
  <w:style w:type="paragraph" w:customStyle="1" w:styleId="noteToPara">
    <w:name w:val="noteToPara"/>
    <w:aliases w:val="ntp"/>
    <w:basedOn w:val="OPCParaBase"/>
    <w:rsid w:val="00726F35"/>
    <w:pPr>
      <w:spacing w:before="122" w:line="198" w:lineRule="exact"/>
      <w:ind w:left="2353" w:hanging="709"/>
    </w:pPr>
    <w:rPr>
      <w:sz w:val="18"/>
    </w:rPr>
  </w:style>
  <w:style w:type="paragraph" w:customStyle="1" w:styleId="noteParlAmend">
    <w:name w:val="note(ParlAmend)"/>
    <w:aliases w:val="npp"/>
    <w:basedOn w:val="OPCParaBase"/>
    <w:next w:val="ParlAmend"/>
    <w:rsid w:val="00726F35"/>
    <w:pPr>
      <w:spacing w:line="240" w:lineRule="auto"/>
      <w:jc w:val="right"/>
    </w:pPr>
    <w:rPr>
      <w:rFonts w:ascii="Arial" w:hAnsi="Arial"/>
      <w:b/>
      <w:i/>
    </w:rPr>
  </w:style>
  <w:style w:type="paragraph" w:customStyle="1" w:styleId="Page1">
    <w:name w:val="Page1"/>
    <w:basedOn w:val="OPCParaBase"/>
    <w:rsid w:val="00726F35"/>
    <w:pPr>
      <w:spacing w:before="5600" w:line="240" w:lineRule="auto"/>
    </w:pPr>
    <w:rPr>
      <w:b/>
      <w:sz w:val="32"/>
    </w:rPr>
  </w:style>
  <w:style w:type="paragraph" w:customStyle="1" w:styleId="PageBreak">
    <w:name w:val="PageBreak"/>
    <w:aliases w:val="pb"/>
    <w:basedOn w:val="OPCParaBase"/>
    <w:rsid w:val="00726F35"/>
    <w:pPr>
      <w:spacing w:line="240" w:lineRule="auto"/>
    </w:pPr>
    <w:rPr>
      <w:sz w:val="20"/>
    </w:rPr>
  </w:style>
  <w:style w:type="paragraph" w:customStyle="1" w:styleId="paragraphsub">
    <w:name w:val="paragraph(sub)"/>
    <w:aliases w:val="aa"/>
    <w:basedOn w:val="OPCParaBase"/>
    <w:rsid w:val="00726F35"/>
    <w:pPr>
      <w:tabs>
        <w:tab w:val="right" w:pos="1985"/>
      </w:tabs>
      <w:spacing w:before="40" w:line="240" w:lineRule="auto"/>
      <w:ind w:left="2098" w:hanging="2098"/>
    </w:pPr>
  </w:style>
  <w:style w:type="paragraph" w:customStyle="1" w:styleId="paragraphsub-sub">
    <w:name w:val="paragraph(sub-sub)"/>
    <w:aliases w:val="aaa"/>
    <w:basedOn w:val="OPCParaBase"/>
    <w:rsid w:val="00726F35"/>
    <w:pPr>
      <w:tabs>
        <w:tab w:val="right" w:pos="2722"/>
      </w:tabs>
      <w:spacing w:before="40" w:line="240" w:lineRule="auto"/>
      <w:ind w:left="2835" w:hanging="2835"/>
    </w:pPr>
  </w:style>
  <w:style w:type="paragraph" w:customStyle="1" w:styleId="paragraph">
    <w:name w:val="paragraph"/>
    <w:aliases w:val="a"/>
    <w:basedOn w:val="OPCParaBase"/>
    <w:rsid w:val="00726F35"/>
    <w:pPr>
      <w:tabs>
        <w:tab w:val="right" w:pos="1531"/>
      </w:tabs>
      <w:spacing w:before="40" w:line="240" w:lineRule="auto"/>
      <w:ind w:left="1644" w:hanging="1644"/>
    </w:pPr>
  </w:style>
  <w:style w:type="paragraph" w:customStyle="1" w:styleId="ParlAmend">
    <w:name w:val="ParlAmend"/>
    <w:aliases w:val="pp"/>
    <w:basedOn w:val="OPCParaBase"/>
    <w:rsid w:val="00726F35"/>
    <w:pPr>
      <w:spacing w:before="240" w:line="240" w:lineRule="atLeast"/>
      <w:ind w:hanging="567"/>
    </w:pPr>
    <w:rPr>
      <w:sz w:val="24"/>
    </w:rPr>
  </w:style>
  <w:style w:type="paragraph" w:customStyle="1" w:styleId="Penalty">
    <w:name w:val="Penalty"/>
    <w:basedOn w:val="OPCParaBase"/>
    <w:rsid w:val="00726F35"/>
    <w:pPr>
      <w:tabs>
        <w:tab w:val="left" w:pos="2977"/>
      </w:tabs>
      <w:spacing w:before="180" w:line="240" w:lineRule="auto"/>
      <w:ind w:left="1985" w:hanging="851"/>
    </w:pPr>
  </w:style>
  <w:style w:type="paragraph" w:customStyle="1" w:styleId="Portfolio">
    <w:name w:val="Portfolio"/>
    <w:basedOn w:val="OPCParaBase"/>
    <w:rsid w:val="00726F35"/>
    <w:pPr>
      <w:spacing w:line="240" w:lineRule="auto"/>
    </w:pPr>
    <w:rPr>
      <w:i/>
      <w:sz w:val="20"/>
    </w:rPr>
  </w:style>
  <w:style w:type="paragraph" w:customStyle="1" w:styleId="Preamble">
    <w:name w:val="Preamble"/>
    <w:basedOn w:val="OPCParaBase"/>
    <w:next w:val="Normal"/>
    <w:rsid w:val="00726F3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26F35"/>
    <w:pPr>
      <w:spacing w:line="240" w:lineRule="auto"/>
    </w:pPr>
    <w:rPr>
      <w:i/>
      <w:sz w:val="20"/>
    </w:rPr>
  </w:style>
  <w:style w:type="paragraph" w:customStyle="1" w:styleId="Session">
    <w:name w:val="Session"/>
    <w:basedOn w:val="OPCParaBase"/>
    <w:rsid w:val="00726F35"/>
    <w:pPr>
      <w:spacing w:line="240" w:lineRule="auto"/>
    </w:pPr>
    <w:rPr>
      <w:sz w:val="28"/>
    </w:rPr>
  </w:style>
  <w:style w:type="paragraph" w:customStyle="1" w:styleId="Sponsor">
    <w:name w:val="Sponsor"/>
    <w:basedOn w:val="OPCParaBase"/>
    <w:rsid w:val="00726F35"/>
    <w:pPr>
      <w:spacing w:line="240" w:lineRule="auto"/>
    </w:pPr>
    <w:rPr>
      <w:i/>
    </w:rPr>
  </w:style>
  <w:style w:type="paragraph" w:customStyle="1" w:styleId="Subitem">
    <w:name w:val="Subitem"/>
    <w:aliases w:val="iss"/>
    <w:basedOn w:val="OPCParaBase"/>
    <w:rsid w:val="00726F35"/>
    <w:pPr>
      <w:spacing w:before="180" w:line="240" w:lineRule="auto"/>
      <w:ind w:left="709" w:hanging="709"/>
    </w:pPr>
  </w:style>
  <w:style w:type="paragraph" w:customStyle="1" w:styleId="SubitemHead">
    <w:name w:val="SubitemHead"/>
    <w:aliases w:val="issh"/>
    <w:basedOn w:val="OPCParaBase"/>
    <w:rsid w:val="00726F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26F35"/>
    <w:pPr>
      <w:spacing w:before="40" w:line="240" w:lineRule="auto"/>
      <w:ind w:left="1134"/>
    </w:pPr>
  </w:style>
  <w:style w:type="paragraph" w:customStyle="1" w:styleId="SubsectionHead">
    <w:name w:val="SubsectionHead"/>
    <w:aliases w:val="ssh"/>
    <w:basedOn w:val="OPCParaBase"/>
    <w:next w:val="subsection"/>
    <w:rsid w:val="00726F35"/>
    <w:pPr>
      <w:keepNext/>
      <w:keepLines/>
      <w:spacing w:before="240" w:line="240" w:lineRule="auto"/>
      <w:ind w:left="1134"/>
    </w:pPr>
    <w:rPr>
      <w:i/>
    </w:rPr>
  </w:style>
  <w:style w:type="paragraph" w:customStyle="1" w:styleId="Tablea">
    <w:name w:val="Table(a)"/>
    <w:aliases w:val="ta"/>
    <w:basedOn w:val="OPCParaBase"/>
    <w:rsid w:val="00726F35"/>
    <w:pPr>
      <w:spacing w:before="60" w:line="240" w:lineRule="auto"/>
      <w:ind w:left="284" w:hanging="284"/>
    </w:pPr>
    <w:rPr>
      <w:sz w:val="20"/>
    </w:rPr>
  </w:style>
  <w:style w:type="paragraph" w:customStyle="1" w:styleId="TableAA">
    <w:name w:val="Table(AA)"/>
    <w:aliases w:val="taaa"/>
    <w:basedOn w:val="OPCParaBase"/>
    <w:rsid w:val="00726F3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26F3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26F35"/>
    <w:pPr>
      <w:spacing w:before="60" w:line="240" w:lineRule="atLeast"/>
    </w:pPr>
    <w:rPr>
      <w:sz w:val="20"/>
    </w:rPr>
  </w:style>
  <w:style w:type="paragraph" w:customStyle="1" w:styleId="TLPBoxTextnote">
    <w:name w:val="TLPBoxText(note"/>
    <w:aliases w:val="right)"/>
    <w:basedOn w:val="OPCParaBase"/>
    <w:rsid w:val="00726F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6F35"/>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26F35"/>
    <w:pPr>
      <w:spacing w:before="122" w:line="198" w:lineRule="exact"/>
      <w:ind w:left="1985" w:hanging="851"/>
      <w:jc w:val="right"/>
    </w:pPr>
    <w:rPr>
      <w:sz w:val="18"/>
    </w:rPr>
  </w:style>
  <w:style w:type="paragraph" w:customStyle="1" w:styleId="TLPTableBullet">
    <w:name w:val="TLPTableBullet"/>
    <w:aliases w:val="ttb"/>
    <w:basedOn w:val="OPCParaBase"/>
    <w:rsid w:val="00726F35"/>
    <w:pPr>
      <w:spacing w:line="240" w:lineRule="exact"/>
      <w:ind w:left="284" w:hanging="284"/>
    </w:pPr>
    <w:rPr>
      <w:sz w:val="20"/>
    </w:rPr>
  </w:style>
  <w:style w:type="paragraph" w:styleId="TOC1">
    <w:name w:val="toc 1"/>
    <w:basedOn w:val="Normal"/>
    <w:next w:val="Normal"/>
    <w:uiPriority w:val="39"/>
    <w:unhideWhenUsed/>
    <w:rsid w:val="00726F3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26F3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26F3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26F3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26F3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26F3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26F3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26F3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26F3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26F35"/>
    <w:pPr>
      <w:keepLines/>
      <w:spacing w:before="240" w:after="120" w:line="240" w:lineRule="auto"/>
      <w:ind w:left="794"/>
    </w:pPr>
    <w:rPr>
      <w:b/>
      <w:kern w:val="28"/>
      <w:sz w:val="20"/>
    </w:rPr>
  </w:style>
  <w:style w:type="paragraph" w:customStyle="1" w:styleId="TofSectsHeading">
    <w:name w:val="TofSects(Heading)"/>
    <w:basedOn w:val="OPCParaBase"/>
    <w:rsid w:val="00726F35"/>
    <w:pPr>
      <w:spacing w:before="240" w:after="120" w:line="240" w:lineRule="auto"/>
    </w:pPr>
    <w:rPr>
      <w:b/>
      <w:sz w:val="24"/>
    </w:rPr>
  </w:style>
  <w:style w:type="paragraph" w:customStyle="1" w:styleId="TofSectsSection">
    <w:name w:val="TofSects(Section)"/>
    <w:basedOn w:val="OPCParaBase"/>
    <w:rsid w:val="00726F35"/>
    <w:pPr>
      <w:keepLines/>
      <w:spacing w:before="40" w:line="240" w:lineRule="auto"/>
      <w:ind w:left="1588" w:hanging="794"/>
    </w:pPr>
    <w:rPr>
      <w:kern w:val="28"/>
      <w:sz w:val="18"/>
    </w:rPr>
  </w:style>
  <w:style w:type="paragraph" w:customStyle="1" w:styleId="TofSectsSubdiv">
    <w:name w:val="TofSects(Subdiv)"/>
    <w:basedOn w:val="OPCParaBase"/>
    <w:rsid w:val="00726F35"/>
    <w:pPr>
      <w:keepLines/>
      <w:spacing w:before="80" w:line="240" w:lineRule="auto"/>
      <w:ind w:left="1588" w:hanging="794"/>
    </w:pPr>
    <w:rPr>
      <w:kern w:val="28"/>
    </w:rPr>
  </w:style>
  <w:style w:type="paragraph" w:customStyle="1" w:styleId="WRStyle">
    <w:name w:val="WR Style"/>
    <w:aliases w:val="WR"/>
    <w:basedOn w:val="OPCParaBase"/>
    <w:rsid w:val="00726F35"/>
    <w:pPr>
      <w:spacing w:before="240" w:line="240" w:lineRule="auto"/>
      <w:ind w:left="284" w:hanging="284"/>
    </w:pPr>
    <w:rPr>
      <w:b/>
      <w:i/>
      <w:kern w:val="28"/>
      <w:sz w:val="24"/>
    </w:rPr>
  </w:style>
  <w:style w:type="paragraph" w:customStyle="1" w:styleId="notepara">
    <w:name w:val="note(para)"/>
    <w:aliases w:val="na"/>
    <w:basedOn w:val="OPCParaBase"/>
    <w:rsid w:val="00726F35"/>
    <w:pPr>
      <w:spacing w:before="40" w:line="198" w:lineRule="exact"/>
      <w:ind w:left="2354" w:hanging="369"/>
    </w:pPr>
    <w:rPr>
      <w:sz w:val="18"/>
    </w:rPr>
  </w:style>
  <w:style w:type="paragraph" w:styleId="Footer">
    <w:name w:val="footer"/>
    <w:link w:val="FooterChar"/>
    <w:rsid w:val="00726F3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26F35"/>
    <w:rPr>
      <w:rFonts w:eastAsia="Times New Roman" w:cs="Times New Roman"/>
      <w:sz w:val="22"/>
      <w:szCs w:val="24"/>
      <w:lang w:eastAsia="en-AU"/>
    </w:rPr>
  </w:style>
  <w:style w:type="character" w:styleId="LineNumber">
    <w:name w:val="line number"/>
    <w:basedOn w:val="OPCCharBase"/>
    <w:uiPriority w:val="99"/>
    <w:unhideWhenUsed/>
    <w:rsid w:val="00726F35"/>
    <w:rPr>
      <w:sz w:val="16"/>
    </w:rPr>
  </w:style>
  <w:style w:type="table" w:customStyle="1" w:styleId="CFlag">
    <w:name w:val="CFlag"/>
    <w:basedOn w:val="TableNormal"/>
    <w:uiPriority w:val="99"/>
    <w:rsid w:val="00726F35"/>
    <w:rPr>
      <w:rFonts w:eastAsia="Times New Roman" w:cs="Times New Roman"/>
      <w:lang w:eastAsia="en-AU"/>
    </w:rPr>
    <w:tblPr/>
  </w:style>
  <w:style w:type="paragraph" w:styleId="BalloonText">
    <w:name w:val="Balloon Text"/>
    <w:basedOn w:val="Normal"/>
    <w:link w:val="BalloonTextChar"/>
    <w:uiPriority w:val="99"/>
    <w:unhideWhenUsed/>
    <w:rsid w:val="00726F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6F35"/>
    <w:rPr>
      <w:rFonts w:ascii="Tahoma" w:hAnsi="Tahoma" w:cs="Tahoma"/>
      <w:sz w:val="16"/>
      <w:szCs w:val="16"/>
    </w:rPr>
  </w:style>
  <w:style w:type="table" w:styleId="TableGrid">
    <w:name w:val="Table Grid"/>
    <w:basedOn w:val="TableNormal"/>
    <w:uiPriority w:val="59"/>
    <w:rsid w:val="0072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26F35"/>
    <w:rPr>
      <w:b/>
      <w:sz w:val="28"/>
      <w:szCs w:val="32"/>
    </w:rPr>
  </w:style>
  <w:style w:type="paragraph" w:customStyle="1" w:styleId="LegislationMadeUnder">
    <w:name w:val="LegislationMadeUnder"/>
    <w:basedOn w:val="OPCParaBase"/>
    <w:next w:val="Normal"/>
    <w:rsid w:val="00726F35"/>
    <w:rPr>
      <w:i/>
      <w:sz w:val="32"/>
      <w:szCs w:val="32"/>
    </w:rPr>
  </w:style>
  <w:style w:type="paragraph" w:customStyle="1" w:styleId="SignCoverPageEnd">
    <w:name w:val="SignCoverPageEnd"/>
    <w:basedOn w:val="OPCParaBase"/>
    <w:next w:val="Normal"/>
    <w:rsid w:val="00726F3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26F35"/>
    <w:pPr>
      <w:pBdr>
        <w:top w:val="single" w:sz="4" w:space="1" w:color="auto"/>
      </w:pBdr>
      <w:spacing w:before="360"/>
      <w:ind w:right="397"/>
      <w:jc w:val="both"/>
    </w:pPr>
  </w:style>
  <w:style w:type="paragraph" w:customStyle="1" w:styleId="NotesHeading1">
    <w:name w:val="NotesHeading 1"/>
    <w:basedOn w:val="OPCParaBase"/>
    <w:next w:val="Normal"/>
    <w:rsid w:val="00726F35"/>
    <w:rPr>
      <w:b/>
      <w:sz w:val="28"/>
      <w:szCs w:val="28"/>
    </w:rPr>
  </w:style>
  <w:style w:type="paragraph" w:customStyle="1" w:styleId="NotesHeading2">
    <w:name w:val="NotesHeading 2"/>
    <w:basedOn w:val="OPCParaBase"/>
    <w:next w:val="Normal"/>
    <w:rsid w:val="00726F35"/>
    <w:rPr>
      <w:b/>
      <w:sz w:val="28"/>
      <w:szCs w:val="28"/>
    </w:rPr>
  </w:style>
  <w:style w:type="paragraph" w:customStyle="1" w:styleId="CompiledActNo">
    <w:name w:val="CompiledActNo"/>
    <w:basedOn w:val="OPCParaBase"/>
    <w:next w:val="Normal"/>
    <w:rsid w:val="00726F35"/>
    <w:rPr>
      <w:b/>
      <w:sz w:val="24"/>
      <w:szCs w:val="24"/>
    </w:rPr>
  </w:style>
  <w:style w:type="paragraph" w:customStyle="1" w:styleId="ENotesText">
    <w:name w:val="ENotesText"/>
    <w:aliases w:val="Ent"/>
    <w:basedOn w:val="OPCParaBase"/>
    <w:next w:val="Normal"/>
    <w:rsid w:val="00726F35"/>
    <w:pPr>
      <w:spacing w:before="120"/>
    </w:pPr>
  </w:style>
  <w:style w:type="paragraph" w:customStyle="1" w:styleId="CompiledMadeUnder">
    <w:name w:val="CompiledMadeUnder"/>
    <w:basedOn w:val="OPCParaBase"/>
    <w:next w:val="Normal"/>
    <w:rsid w:val="00726F35"/>
    <w:rPr>
      <w:i/>
      <w:sz w:val="24"/>
      <w:szCs w:val="24"/>
    </w:rPr>
  </w:style>
  <w:style w:type="paragraph" w:customStyle="1" w:styleId="Paragraphsub-sub-sub">
    <w:name w:val="Paragraph(sub-sub-sub)"/>
    <w:aliases w:val="aaaa"/>
    <w:basedOn w:val="OPCParaBase"/>
    <w:rsid w:val="00726F35"/>
    <w:pPr>
      <w:tabs>
        <w:tab w:val="right" w:pos="3402"/>
      </w:tabs>
      <w:spacing w:before="40" w:line="240" w:lineRule="auto"/>
      <w:ind w:left="3402" w:hanging="3402"/>
    </w:pPr>
  </w:style>
  <w:style w:type="paragraph" w:customStyle="1" w:styleId="TableTextEndNotes">
    <w:name w:val="TableTextEndNotes"/>
    <w:aliases w:val="Tten"/>
    <w:basedOn w:val="Normal"/>
    <w:rsid w:val="00726F35"/>
    <w:pPr>
      <w:spacing w:before="60" w:line="240" w:lineRule="auto"/>
    </w:pPr>
    <w:rPr>
      <w:rFonts w:cs="Arial"/>
      <w:sz w:val="20"/>
      <w:szCs w:val="22"/>
    </w:rPr>
  </w:style>
  <w:style w:type="paragraph" w:customStyle="1" w:styleId="NoteToSubpara">
    <w:name w:val="NoteToSubpara"/>
    <w:aliases w:val="nts"/>
    <w:basedOn w:val="OPCParaBase"/>
    <w:rsid w:val="00726F35"/>
    <w:pPr>
      <w:spacing w:before="40" w:line="198" w:lineRule="exact"/>
      <w:ind w:left="2835" w:hanging="709"/>
    </w:pPr>
    <w:rPr>
      <w:sz w:val="18"/>
    </w:rPr>
  </w:style>
  <w:style w:type="paragraph" w:customStyle="1" w:styleId="ENoteTableHeading">
    <w:name w:val="ENoteTableHeading"/>
    <w:aliases w:val="enth"/>
    <w:basedOn w:val="OPCParaBase"/>
    <w:rsid w:val="00726F35"/>
    <w:pPr>
      <w:keepNext/>
      <w:spacing w:before="60" w:line="240" w:lineRule="atLeast"/>
    </w:pPr>
    <w:rPr>
      <w:rFonts w:ascii="Arial" w:hAnsi="Arial"/>
      <w:b/>
      <w:sz w:val="16"/>
    </w:rPr>
  </w:style>
  <w:style w:type="paragraph" w:customStyle="1" w:styleId="ENoteTTi">
    <w:name w:val="ENoteTTi"/>
    <w:aliases w:val="entti"/>
    <w:basedOn w:val="OPCParaBase"/>
    <w:rsid w:val="00726F35"/>
    <w:pPr>
      <w:keepNext/>
      <w:spacing w:before="60" w:line="240" w:lineRule="atLeast"/>
      <w:ind w:left="170"/>
    </w:pPr>
    <w:rPr>
      <w:sz w:val="16"/>
    </w:rPr>
  </w:style>
  <w:style w:type="paragraph" w:customStyle="1" w:styleId="ENotesHeading1">
    <w:name w:val="ENotesHeading 1"/>
    <w:aliases w:val="Enh1"/>
    <w:basedOn w:val="OPCParaBase"/>
    <w:next w:val="Normal"/>
    <w:rsid w:val="00726F35"/>
    <w:pPr>
      <w:spacing w:before="120"/>
      <w:outlineLvl w:val="1"/>
    </w:pPr>
    <w:rPr>
      <w:b/>
      <w:sz w:val="28"/>
      <w:szCs w:val="28"/>
    </w:rPr>
  </w:style>
  <w:style w:type="paragraph" w:customStyle="1" w:styleId="ENotesHeading2">
    <w:name w:val="ENotesHeading 2"/>
    <w:aliases w:val="Enh2"/>
    <w:basedOn w:val="OPCParaBase"/>
    <w:next w:val="Normal"/>
    <w:rsid w:val="00726F35"/>
    <w:pPr>
      <w:spacing w:before="120" w:after="120"/>
      <w:outlineLvl w:val="2"/>
    </w:pPr>
    <w:rPr>
      <w:b/>
      <w:sz w:val="24"/>
      <w:szCs w:val="28"/>
    </w:rPr>
  </w:style>
  <w:style w:type="paragraph" w:customStyle="1" w:styleId="ENoteTTIndentHeading">
    <w:name w:val="ENoteTTIndentHeading"/>
    <w:aliases w:val="enTTHi"/>
    <w:basedOn w:val="OPCParaBase"/>
    <w:rsid w:val="00726F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26F35"/>
    <w:pPr>
      <w:spacing w:before="60" w:line="240" w:lineRule="atLeast"/>
    </w:pPr>
    <w:rPr>
      <w:sz w:val="16"/>
    </w:rPr>
  </w:style>
  <w:style w:type="paragraph" w:customStyle="1" w:styleId="MadeunderText">
    <w:name w:val="MadeunderText"/>
    <w:basedOn w:val="OPCParaBase"/>
    <w:next w:val="Normal"/>
    <w:rsid w:val="00726F35"/>
    <w:pPr>
      <w:spacing w:before="240"/>
    </w:pPr>
    <w:rPr>
      <w:sz w:val="24"/>
      <w:szCs w:val="24"/>
    </w:rPr>
  </w:style>
  <w:style w:type="paragraph" w:customStyle="1" w:styleId="ENotesHeading3">
    <w:name w:val="ENotesHeading 3"/>
    <w:aliases w:val="Enh3"/>
    <w:basedOn w:val="OPCParaBase"/>
    <w:next w:val="Normal"/>
    <w:rsid w:val="00726F35"/>
    <w:pPr>
      <w:keepNext/>
      <w:spacing w:before="120" w:line="240" w:lineRule="auto"/>
      <w:outlineLvl w:val="4"/>
    </w:pPr>
    <w:rPr>
      <w:b/>
      <w:szCs w:val="24"/>
    </w:rPr>
  </w:style>
  <w:style w:type="character" w:customStyle="1" w:styleId="CharSubPartTextCASA">
    <w:name w:val="CharSubPartText(CASA)"/>
    <w:basedOn w:val="OPCCharBase"/>
    <w:uiPriority w:val="1"/>
    <w:rsid w:val="00726F35"/>
  </w:style>
  <w:style w:type="character" w:customStyle="1" w:styleId="CharSubPartNoCASA">
    <w:name w:val="CharSubPartNo(CASA)"/>
    <w:basedOn w:val="OPCCharBase"/>
    <w:uiPriority w:val="1"/>
    <w:rsid w:val="00726F35"/>
  </w:style>
  <w:style w:type="paragraph" w:customStyle="1" w:styleId="ENoteTTIndentHeadingSub">
    <w:name w:val="ENoteTTIndentHeadingSub"/>
    <w:aliases w:val="enTTHis"/>
    <w:basedOn w:val="OPCParaBase"/>
    <w:rsid w:val="00726F35"/>
    <w:pPr>
      <w:keepNext/>
      <w:spacing w:before="60" w:line="240" w:lineRule="atLeast"/>
      <w:ind w:left="340"/>
    </w:pPr>
    <w:rPr>
      <w:b/>
      <w:sz w:val="16"/>
    </w:rPr>
  </w:style>
  <w:style w:type="paragraph" w:customStyle="1" w:styleId="ENoteTTiSub">
    <w:name w:val="ENoteTTiSub"/>
    <w:aliases w:val="enttis"/>
    <w:basedOn w:val="OPCParaBase"/>
    <w:rsid w:val="00726F35"/>
    <w:pPr>
      <w:keepNext/>
      <w:spacing w:before="60" w:line="240" w:lineRule="atLeast"/>
      <w:ind w:left="340"/>
    </w:pPr>
    <w:rPr>
      <w:sz w:val="16"/>
    </w:rPr>
  </w:style>
  <w:style w:type="paragraph" w:customStyle="1" w:styleId="SubDivisionMigration">
    <w:name w:val="SubDivisionMigration"/>
    <w:aliases w:val="sdm"/>
    <w:basedOn w:val="OPCParaBase"/>
    <w:rsid w:val="00726F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26F3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26F35"/>
    <w:pPr>
      <w:spacing w:before="122" w:line="240" w:lineRule="auto"/>
      <w:ind w:left="1985" w:hanging="851"/>
    </w:pPr>
    <w:rPr>
      <w:sz w:val="18"/>
    </w:rPr>
  </w:style>
  <w:style w:type="paragraph" w:customStyle="1" w:styleId="FreeForm">
    <w:name w:val="FreeForm"/>
    <w:rsid w:val="00726F35"/>
    <w:rPr>
      <w:rFonts w:ascii="Arial" w:hAnsi="Arial"/>
      <w:sz w:val="22"/>
    </w:rPr>
  </w:style>
  <w:style w:type="paragraph" w:customStyle="1" w:styleId="SOText">
    <w:name w:val="SO Text"/>
    <w:aliases w:val="sot"/>
    <w:link w:val="SOTextChar"/>
    <w:rsid w:val="00726F3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26F35"/>
    <w:rPr>
      <w:sz w:val="22"/>
    </w:rPr>
  </w:style>
  <w:style w:type="paragraph" w:customStyle="1" w:styleId="SOTextNote">
    <w:name w:val="SO TextNote"/>
    <w:aliases w:val="sont"/>
    <w:basedOn w:val="SOText"/>
    <w:qFormat/>
    <w:rsid w:val="00726F35"/>
    <w:pPr>
      <w:spacing w:before="122" w:line="198" w:lineRule="exact"/>
      <w:ind w:left="1843" w:hanging="709"/>
    </w:pPr>
    <w:rPr>
      <w:sz w:val="18"/>
    </w:rPr>
  </w:style>
  <w:style w:type="paragraph" w:customStyle="1" w:styleId="SOPara">
    <w:name w:val="SO Para"/>
    <w:aliases w:val="soa"/>
    <w:basedOn w:val="SOText"/>
    <w:link w:val="SOParaChar"/>
    <w:qFormat/>
    <w:rsid w:val="00726F35"/>
    <w:pPr>
      <w:tabs>
        <w:tab w:val="right" w:pos="1786"/>
      </w:tabs>
      <w:spacing w:before="40"/>
      <w:ind w:left="2070" w:hanging="936"/>
    </w:pPr>
  </w:style>
  <w:style w:type="character" w:customStyle="1" w:styleId="SOParaChar">
    <w:name w:val="SO Para Char"/>
    <w:aliases w:val="soa Char"/>
    <w:basedOn w:val="DefaultParagraphFont"/>
    <w:link w:val="SOPara"/>
    <w:rsid w:val="00726F35"/>
    <w:rPr>
      <w:sz w:val="22"/>
    </w:rPr>
  </w:style>
  <w:style w:type="paragraph" w:customStyle="1" w:styleId="FileName">
    <w:name w:val="FileName"/>
    <w:basedOn w:val="Normal"/>
    <w:rsid w:val="00726F35"/>
  </w:style>
  <w:style w:type="paragraph" w:customStyle="1" w:styleId="TableHeading">
    <w:name w:val="TableHeading"/>
    <w:aliases w:val="th"/>
    <w:basedOn w:val="OPCParaBase"/>
    <w:next w:val="Tabletext"/>
    <w:rsid w:val="00726F35"/>
    <w:pPr>
      <w:keepNext/>
      <w:spacing w:before="60" w:line="240" w:lineRule="atLeast"/>
    </w:pPr>
    <w:rPr>
      <w:b/>
      <w:sz w:val="20"/>
    </w:rPr>
  </w:style>
  <w:style w:type="paragraph" w:customStyle="1" w:styleId="SOHeadBold">
    <w:name w:val="SO HeadBold"/>
    <w:aliases w:val="sohb"/>
    <w:basedOn w:val="SOText"/>
    <w:next w:val="SOText"/>
    <w:link w:val="SOHeadBoldChar"/>
    <w:qFormat/>
    <w:rsid w:val="00726F35"/>
    <w:rPr>
      <w:b/>
    </w:rPr>
  </w:style>
  <w:style w:type="character" w:customStyle="1" w:styleId="SOHeadBoldChar">
    <w:name w:val="SO HeadBold Char"/>
    <w:aliases w:val="sohb Char"/>
    <w:basedOn w:val="DefaultParagraphFont"/>
    <w:link w:val="SOHeadBold"/>
    <w:rsid w:val="00726F35"/>
    <w:rPr>
      <w:b/>
      <w:sz w:val="22"/>
    </w:rPr>
  </w:style>
  <w:style w:type="paragraph" w:customStyle="1" w:styleId="SOHeadItalic">
    <w:name w:val="SO HeadItalic"/>
    <w:aliases w:val="sohi"/>
    <w:basedOn w:val="SOText"/>
    <w:next w:val="SOText"/>
    <w:link w:val="SOHeadItalicChar"/>
    <w:qFormat/>
    <w:rsid w:val="00726F35"/>
    <w:rPr>
      <w:i/>
    </w:rPr>
  </w:style>
  <w:style w:type="character" w:customStyle="1" w:styleId="SOHeadItalicChar">
    <w:name w:val="SO HeadItalic Char"/>
    <w:aliases w:val="sohi Char"/>
    <w:basedOn w:val="DefaultParagraphFont"/>
    <w:link w:val="SOHeadItalic"/>
    <w:rsid w:val="00726F35"/>
    <w:rPr>
      <w:i/>
      <w:sz w:val="22"/>
    </w:rPr>
  </w:style>
  <w:style w:type="paragraph" w:customStyle="1" w:styleId="SOBullet">
    <w:name w:val="SO Bullet"/>
    <w:aliases w:val="sotb"/>
    <w:basedOn w:val="SOText"/>
    <w:link w:val="SOBulletChar"/>
    <w:qFormat/>
    <w:rsid w:val="00726F35"/>
    <w:pPr>
      <w:ind w:left="1559" w:hanging="425"/>
    </w:pPr>
  </w:style>
  <w:style w:type="character" w:customStyle="1" w:styleId="SOBulletChar">
    <w:name w:val="SO Bullet Char"/>
    <w:aliases w:val="sotb Char"/>
    <w:basedOn w:val="DefaultParagraphFont"/>
    <w:link w:val="SOBullet"/>
    <w:rsid w:val="00726F35"/>
    <w:rPr>
      <w:sz w:val="22"/>
    </w:rPr>
  </w:style>
  <w:style w:type="paragraph" w:customStyle="1" w:styleId="SOBulletNote">
    <w:name w:val="SO BulletNote"/>
    <w:aliases w:val="sonb"/>
    <w:basedOn w:val="SOTextNote"/>
    <w:link w:val="SOBulletNoteChar"/>
    <w:qFormat/>
    <w:rsid w:val="00726F35"/>
    <w:pPr>
      <w:tabs>
        <w:tab w:val="left" w:pos="1560"/>
      </w:tabs>
      <w:ind w:left="2268" w:hanging="1134"/>
    </w:pPr>
  </w:style>
  <w:style w:type="character" w:customStyle="1" w:styleId="SOBulletNoteChar">
    <w:name w:val="SO BulletNote Char"/>
    <w:aliases w:val="sonb Char"/>
    <w:basedOn w:val="DefaultParagraphFont"/>
    <w:link w:val="SOBulletNote"/>
    <w:rsid w:val="00726F35"/>
    <w:rPr>
      <w:sz w:val="18"/>
    </w:rPr>
  </w:style>
  <w:style w:type="paragraph" w:customStyle="1" w:styleId="SOText2">
    <w:name w:val="SO Text2"/>
    <w:aliases w:val="sot2"/>
    <w:basedOn w:val="Normal"/>
    <w:next w:val="SOText"/>
    <w:link w:val="SOText2Char"/>
    <w:rsid w:val="00726F3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26F35"/>
    <w:rPr>
      <w:sz w:val="22"/>
    </w:rPr>
  </w:style>
  <w:style w:type="paragraph" w:customStyle="1" w:styleId="SubPartCASA">
    <w:name w:val="SubPart(CASA)"/>
    <w:aliases w:val="csp"/>
    <w:basedOn w:val="OPCParaBase"/>
    <w:next w:val="ActHead3"/>
    <w:rsid w:val="00726F3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26F35"/>
    <w:rPr>
      <w:rFonts w:eastAsia="Times New Roman" w:cs="Times New Roman"/>
      <w:sz w:val="22"/>
      <w:lang w:eastAsia="en-AU"/>
    </w:rPr>
  </w:style>
  <w:style w:type="character" w:customStyle="1" w:styleId="notetextChar">
    <w:name w:val="note(text) Char"/>
    <w:aliases w:val="n Char"/>
    <w:basedOn w:val="DefaultParagraphFont"/>
    <w:link w:val="notetext"/>
    <w:rsid w:val="00726F35"/>
    <w:rPr>
      <w:rFonts w:eastAsia="Times New Roman" w:cs="Times New Roman"/>
      <w:sz w:val="18"/>
      <w:lang w:eastAsia="en-AU"/>
    </w:rPr>
  </w:style>
  <w:style w:type="character" w:customStyle="1" w:styleId="Heading1Char">
    <w:name w:val="Heading 1 Char"/>
    <w:basedOn w:val="DefaultParagraphFont"/>
    <w:link w:val="Heading1"/>
    <w:uiPriority w:val="9"/>
    <w:rsid w:val="00726F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6F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6F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26F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26F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26F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26F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26F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26F3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26F35"/>
    <w:rPr>
      <w:rFonts w:ascii="Arial" w:hAnsi="Arial" w:cs="Arial" w:hint="default"/>
      <w:b/>
      <w:bCs/>
      <w:sz w:val="28"/>
      <w:szCs w:val="28"/>
    </w:rPr>
  </w:style>
  <w:style w:type="paragraph" w:styleId="Index1">
    <w:name w:val="index 1"/>
    <w:basedOn w:val="Normal"/>
    <w:next w:val="Normal"/>
    <w:autoRedefine/>
    <w:rsid w:val="00726F35"/>
    <w:pPr>
      <w:ind w:left="240" w:hanging="240"/>
    </w:pPr>
  </w:style>
  <w:style w:type="paragraph" w:styleId="Index2">
    <w:name w:val="index 2"/>
    <w:basedOn w:val="Normal"/>
    <w:next w:val="Normal"/>
    <w:autoRedefine/>
    <w:rsid w:val="00726F35"/>
    <w:pPr>
      <w:ind w:left="480" w:hanging="240"/>
    </w:pPr>
  </w:style>
  <w:style w:type="paragraph" w:styleId="Index3">
    <w:name w:val="index 3"/>
    <w:basedOn w:val="Normal"/>
    <w:next w:val="Normal"/>
    <w:autoRedefine/>
    <w:rsid w:val="00726F35"/>
    <w:pPr>
      <w:ind w:left="720" w:hanging="240"/>
    </w:pPr>
  </w:style>
  <w:style w:type="paragraph" w:styleId="Index4">
    <w:name w:val="index 4"/>
    <w:basedOn w:val="Normal"/>
    <w:next w:val="Normal"/>
    <w:autoRedefine/>
    <w:rsid w:val="00726F35"/>
    <w:pPr>
      <w:ind w:left="960" w:hanging="240"/>
    </w:pPr>
  </w:style>
  <w:style w:type="paragraph" w:styleId="Index5">
    <w:name w:val="index 5"/>
    <w:basedOn w:val="Normal"/>
    <w:next w:val="Normal"/>
    <w:autoRedefine/>
    <w:rsid w:val="00726F35"/>
    <w:pPr>
      <w:ind w:left="1200" w:hanging="240"/>
    </w:pPr>
  </w:style>
  <w:style w:type="paragraph" w:styleId="Index6">
    <w:name w:val="index 6"/>
    <w:basedOn w:val="Normal"/>
    <w:next w:val="Normal"/>
    <w:autoRedefine/>
    <w:rsid w:val="00726F35"/>
    <w:pPr>
      <w:ind w:left="1440" w:hanging="240"/>
    </w:pPr>
  </w:style>
  <w:style w:type="paragraph" w:styleId="Index7">
    <w:name w:val="index 7"/>
    <w:basedOn w:val="Normal"/>
    <w:next w:val="Normal"/>
    <w:autoRedefine/>
    <w:rsid w:val="00726F35"/>
    <w:pPr>
      <w:ind w:left="1680" w:hanging="240"/>
    </w:pPr>
  </w:style>
  <w:style w:type="paragraph" w:styleId="Index8">
    <w:name w:val="index 8"/>
    <w:basedOn w:val="Normal"/>
    <w:next w:val="Normal"/>
    <w:autoRedefine/>
    <w:rsid w:val="00726F35"/>
    <w:pPr>
      <w:ind w:left="1920" w:hanging="240"/>
    </w:pPr>
  </w:style>
  <w:style w:type="paragraph" w:styleId="Index9">
    <w:name w:val="index 9"/>
    <w:basedOn w:val="Normal"/>
    <w:next w:val="Normal"/>
    <w:autoRedefine/>
    <w:rsid w:val="00726F35"/>
    <w:pPr>
      <w:ind w:left="2160" w:hanging="240"/>
    </w:pPr>
  </w:style>
  <w:style w:type="paragraph" w:styleId="NormalIndent">
    <w:name w:val="Normal Indent"/>
    <w:basedOn w:val="Normal"/>
    <w:rsid w:val="00726F35"/>
    <w:pPr>
      <w:ind w:left="720"/>
    </w:pPr>
  </w:style>
  <w:style w:type="paragraph" w:styleId="FootnoteText">
    <w:name w:val="footnote text"/>
    <w:basedOn w:val="Normal"/>
    <w:link w:val="FootnoteTextChar"/>
    <w:rsid w:val="00726F35"/>
    <w:rPr>
      <w:sz w:val="20"/>
    </w:rPr>
  </w:style>
  <w:style w:type="character" w:customStyle="1" w:styleId="FootnoteTextChar">
    <w:name w:val="Footnote Text Char"/>
    <w:basedOn w:val="DefaultParagraphFont"/>
    <w:link w:val="FootnoteText"/>
    <w:rsid w:val="00726F35"/>
  </w:style>
  <w:style w:type="paragraph" w:styleId="CommentText">
    <w:name w:val="annotation text"/>
    <w:basedOn w:val="Normal"/>
    <w:link w:val="CommentTextChar"/>
    <w:rsid w:val="00726F35"/>
    <w:rPr>
      <w:sz w:val="20"/>
    </w:rPr>
  </w:style>
  <w:style w:type="character" w:customStyle="1" w:styleId="CommentTextChar">
    <w:name w:val="Comment Text Char"/>
    <w:basedOn w:val="DefaultParagraphFont"/>
    <w:link w:val="CommentText"/>
    <w:rsid w:val="00726F35"/>
  </w:style>
  <w:style w:type="paragraph" w:styleId="IndexHeading">
    <w:name w:val="index heading"/>
    <w:basedOn w:val="Normal"/>
    <w:next w:val="Index1"/>
    <w:rsid w:val="00726F35"/>
    <w:rPr>
      <w:rFonts w:ascii="Arial" w:hAnsi="Arial" w:cs="Arial"/>
      <w:b/>
      <w:bCs/>
    </w:rPr>
  </w:style>
  <w:style w:type="paragraph" w:styleId="Caption">
    <w:name w:val="caption"/>
    <w:basedOn w:val="Normal"/>
    <w:next w:val="Normal"/>
    <w:qFormat/>
    <w:rsid w:val="00726F35"/>
    <w:pPr>
      <w:spacing w:before="120" w:after="120"/>
    </w:pPr>
    <w:rPr>
      <w:b/>
      <w:bCs/>
      <w:sz w:val="20"/>
    </w:rPr>
  </w:style>
  <w:style w:type="paragraph" w:styleId="TableofFigures">
    <w:name w:val="table of figures"/>
    <w:basedOn w:val="Normal"/>
    <w:next w:val="Normal"/>
    <w:rsid w:val="00726F35"/>
    <w:pPr>
      <w:ind w:left="480" w:hanging="480"/>
    </w:pPr>
  </w:style>
  <w:style w:type="paragraph" w:styleId="EnvelopeAddress">
    <w:name w:val="envelope address"/>
    <w:basedOn w:val="Normal"/>
    <w:rsid w:val="00726F3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26F35"/>
    <w:rPr>
      <w:rFonts w:ascii="Arial" w:hAnsi="Arial" w:cs="Arial"/>
      <w:sz w:val="20"/>
    </w:rPr>
  </w:style>
  <w:style w:type="character" w:styleId="FootnoteReference">
    <w:name w:val="footnote reference"/>
    <w:basedOn w:val="DefaultParagraphFont"/>
    <w:rsid w:val="00726F35"/>
    <w:rPr>
      <w:rFonts w:ascii="Times New Roman" w:hAnsi="Times New Roman"/>
      <w:sz w:val="20"/>
      <w:vertAlign w:val="superscript"/>
    </w:rPr>
  </w:style>
  <w:style w:type="character" w:styleId="CommentReference">
    <w:name w:val="annotation reference"/>
    <w:basedOn w:val="DefaultParagraphFont"/>
    <w:rsid w:val="00726F35"/>
    <w:rPr>
      <w:sz w:val="16"/>
      <w:szCs w:val="16"/>
    </w:rPr>
  </w:style>
  <w:style w:type="character" w:styleId="PageNumber">
    <w:name w:val="page number"/>
    <w:basedOn w:val="DefaultParagraphFont"/>
    <w:rsid w:val="00726F35"/>
  </w:style>
  <w:style w:type="character" w:styleId="EndnoteReference">
    <w:name w:val="endnote reference"/>
    <w:basedOn w:val="DefaultParagraphFont"/>
    <w:rsid w:val="00726F35"/>
    <w:rPr>
      <w:vertAlign w:val="superscript"/>
    </w:rPr>
  </w:style>
  <w:style w:type="paragraph" w:styleId="EndnoteText">
    <w:name w:val="endnote text"/>
    <w:basedOn w:val="Normal"/>
    <w:link w:val="EndnoteTextChar"/>
    <w:rsid w:val="00726F35"/>
    <w:rPr>
      <w:sz w:val="20"/>
    </w:rPr>
  </w:style>
  <w:style w:type="character" w:customStyle="1" w:styleId="EndnoteTextChar">
    <w:name w:val="Endnote Text Char"/>
    <w:basedOn w:val="DefaultParagraphFont"/>
    <w:link w:val="EndnoteText"/>
    <w:rsid w:val="00726F35"/>
  </w:style>
  <w:style w:type="paragraph" w:styleId="TableofAuthorities">
    <w:name w:val="table of authorities"/>
    <w:basedOn w:val="Normal"/>
    <w:next w:val="Normal"/>
    <w:rsid w:val="00726F35"/>
    <w:pPr>
      <w:ind w:left="240" w:hanging="240"/>
    </w:pPr>
  </w:style>
  <w:style w:type="paragraph" w:styleId="MacroText">
    <w:name w:val="macro"/>
    <w:link w:val="MacroTextChar"/>
    <w:rsid w:val="00726F3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26F35"/>
    <w:rPr>
      <w:rFonts w:ascii="Courier New" w:eastAsia="Times New Roman" w:hAnsi="Courier New" w:cs="Courier New"/>
      <w:lang w:eastAsia="en-AU"/>
    </w:rPr>
  </w:style>
  <w:style w:type="paragraph" w:styleId="TOAHeading">
    <w:name w:val="toa heading"/>
    <w:basedOn w:val="Normal"/>
    <w:next w:val="Normal"/>
    <w:rsid w:val="00726F35"/>
    <w:pPr>
      <w:spacing w:before="120"/>
    </w:pPr>
    <w:rPr>
      <w:rFonts w:ascii="Arial" w:hAnsi="Arial" w:cs="Arial"/>
      <w:b/>
      <w:bCs/>
    </w:rPr>
  </w:style>
  <w:style w:type="paragraph" w:styleId="List">
    <w:name w:val="List"/>
    <w:basedOn w:val="Normal"/>
    <w:rsid w:val="00726F35"/>
    <w:pPr>
      <w:ind w:left="283" w:hanging="283"/>
    </w:pPr>
  </w:style>
  <w:style w:type="paragraph" w:styleId="ListBullet">
    <w:name w:val="List Bullet"/>
    <w:basedOn w:val="Normal"/>
    <w:autoRedefine/>
    <w:rsid w:val="00726F35"/>
    <w:pPr>
      <w:tabs>
        <w:tab w:val="num" w:pos="360"/>
      </w:tabs>
      <w:ind w:left="360" w:hanging="360"/>
    </w:pPr>
  </w:style>
  <w:style w:type="paragraph" w:styleId="ListNumber">
    <w:name w:val="List Number"/>
    <w:basedOn w:val="Normal"/>
    <w:rsid w:val="00726F35"/>
    <w:pPr>
      <w:tabs>
        <w:tab w:val="num" w:pos="360"/>
      </w:tabs>
      <w:ind w:left="360" w:hanging="360"/>
    </w:pPr>
  </w:style>
  <w:style w:type="paragraph" w:styleId="List2">
    <w:name w:val="List 2"/>
    <w:basedOn w:val="Normal"/>
    <w:rsid w:val="00726F35"/>
    <w:pPr>
      <w:ind w:left="566" w:hanging="283"/>
    </w:pPr>
  </w:style>
  <w:style w:type="paragraph" w:styleId="List3">
    <w:name w:val="List 3"/>
    <w:basedOn w:val="Normal"/>
    <w:rsid w:val="00726F35"/>
    <w:pPr>
      <w:ind w:left="849" w:hanging="283"/>
    </w:pPr>
  </w:style>
  <w:style w:type="paragraph" w:styleId="List4">
    <w:name w:val="List 4"/>
    <w:basedOn w:val="Normal"/>
    <w:rsid w:val="00726F35"/>
    <w:pPr>
      <w:ind w:left="1132" w:hanging="283"/>
    </w:pPr>
  </w:style>
  <w:style w:type="paragraph" w:styleId="List5">
    <w:name w:val="List 5"/>
    <w:basedOn w:val="Normal"/>
    <w:rsid w:val="00726F35"/>
    <w:pPr>
      <w:ind w:left="1415" w:hanging="283"/>
    </w:pPr>
  </w:style>
  <w:style w:type="paragraph" w:styleId="ListBullet2">
    <w:name w:val="List Bullet 2"/>
    <w:basedOn w:val="Normal"/>
    <w:autoRedefine/>
    <w:rsid w:val="00726F35"/>
    <w:pPr>
      <w:tabs>
        <w:tab w:val="num" w:pos="360"/>
      </w:tabs>
    </w:pPr>
  </w:style>
  <w:style w:type="paragraph" w:styleId="ListBullet3">
    <w:name w:val="List Bullet 3"/>
    <w:basedOn w:val="Normal"/>
    <w:autoRedefine/>
    <w:rsid w:val="00726F35"/>
    <w:pPr>
      <w:tabs>
        <w:tab w:val="num" w:pos="926"/>
      </w:tabs>
      <w:ind w:left="926" w:hanging="360"/>
    </w:pPr>
  </w:style>
  <w:style w:type="paragraph" w:styleId="ListBullet4">
    <w:name w:val="List Bullet 4"/>
    <w:basedOn w:val="Normal"/>
    <w:autoRedefine/>
    <w:rsid w:val="00726F35"/>
    <w:pPr>
      <w:tabs>
        <w:tab w:val="num" w:pos="1209"/>
      </w:tabs>
      <w:ind w:left="1209" w:hanging="360"/>
    </w:pPr>
  </w:style>
  <w:style w:type="paragraph" w:styleId="ListBullet5">
    <w:name w:val="List Bullet 5"/>
    <w:basedOn w:val="Normal"/>
    <w:autoRedefine/>
    <w:rsid w:val="00726F35"/>
    <w:pPr>
      <w:tabs>
        <w:tab w:val="num" w:pos="1492"/>
      </w:tabs>
      <w:ind w:left="1492" w:hanging="360"/>
    </w:pPr>
  </w:style>
  <w:style w:type="paragraph" w:styleId="ListNumber2">
    <w:name w:val="List Number 2"/>
    <w:basedOn w:val="Normal"/>
    <w:rsid w:val="00726F35"/>
    <w:pPr>
      <w:tabs>
        <w:tab w:val="num" w:pos="643"/>
      </w:tabs>
      <w:ind w:left="643" w:hanging="360"/>
    </w:pPr>
  </w:style>
  <w:style w:type="paragraph" w:styleId="ListNumber3">
    <w:name w:val="List Number 3"/>
    <w:basedOn w:val="Normal"/>
    <w:rsid w:val="00726F35"/>
    <w:pPr>
      <w:tabs>
        <w:tab w:val="num" w:pos="926"/>
      </w:tabs>
      <w:ind w:left="926" w:hanging="360"/>
    </w:pPr>
  </w:style>
  <w:style w:type="paragraph" w:styleId="ListNumber4">
    <w:name w:val="List Number 4"/>
    <w:basedOn w:val="Normal"/>
    <w:rsid w:val="00726F35"/>
    <w:pPr>
      <w:tabs>
        <w:tab w:val="num" w:pos="1209"/>
      </w:tabs>
      <w:ind w:left="1209" w:hanging="360"/>
    </w:pPr>
  </w:style>
  <w:style w:type="paragraph" w:styleId="ListNumber5">
    <w:name w:val="List Number 5"/>
    <w:basedOn w:val="Normal"/>
    <w:rsid w:val="00726F35"/>
    <w:pPr>
      <w:tabs>
        <w:tab w:val="num" w:pos="1492"/>
      </w:tabs>
      <w:ind w:left="1492" w:hanging="360"/>
    </w:pPr>
  </w:style>
  <w:style w:type="paragraph" w:styleId="Title">
    <w:name w:val="Title"/>
    <w:basedOn w:val="Normal"/>
    <w:link w:val="TitleChar"/>
    <w:qFormat/>
    <w:rsid w:val="00726F35"/>
    <w:pPr>
      <w:spacing w:before="240" w:after="60"/>
    </w:pPr>
    <w:rPr>
      <w:rFonts w:ascii="Arial" w:hAnsi="Arial" w:cs="Arial"/>
      <w:b/>
      <w:bCs/>
      <w:sz w:val="40"/>
      <w:szCs w:val="40"/>
    </w:rPr>
  </w:style>
  <w:style w:type="character" w:customStyle="1" w:styleId="TitleChar">
    <w:name w:val="Title Char"/>
    <w:basedOn w:val="DefaultParagraphFont"/>
    <w:link w:val="Title"/>
    <w:rsid w:val="00726F35"/>
    <w:rPr>
      <w:rFonts w:ascii="Arial" w:hAnsi="Arial" w:cs="Arial"/>
      <w:b/>
      <w:bCs/>
      <w:sz w:val="40"/>
      <w:szCs w:val="40"/>
    </w:rPr>
  </w:style>
  <w:style w:type="paragraph" w:styleId="Closing">
    <w:name w:val="Closing"/>
    <w:basedOn w:val="Normal"/>
    <w:link w:val="ClosingChar"/>
    <w:rsid w:val="00726F35"/>
    <w:pPr>
      <w:ind w:left="4252"/>
    </w:pPr>
  </w:style>
  <w:style w:type="character" w:customStyle="1" w:styleId="ClosingChar">
    <w:name w:val="Closing Char"/>
    <w:basedOn w:val="DefaultParagraphFont"/>
    <w:link w:val="Closing"/>
    <w:rsid w:val="00726F35"/>
    <w:rPr>
      <w:sz w:val="22"/>
    </w:rPr>
  </w:style>
  <w:style w:type="paragraph" w:styleId="Signature">
    <w:name w:val="Signature"/>
    <w:basedOn w:val="Normal"/>
    <w:link w:val="SignatureChar"/>
    <w:rsid w:val="00726F35"/>
    <w:pPr>
      <w:ind w:left="4252"/>
    </w:pPr>
  </w:style>
  <w:style w:type="character" w:customStyle="1" w:styleId="SignatureChar">
    <w:name w:val="Signature Char"/>
    <w:basedOn w:val="DefaultParagraphFont"/>
    <w:link w:val="Signature"/>
    <w:rsid w:val="00726F35"/>
    <w:rPr>
      <w:sz w:val="22"/>
    </w:rPr>
  </w:style>
  <w:style w:type="paragraph" w:styleId="BodyText">
    <w:name w:val="Body Text"/>
    <w:basedOn w:val="Normal"/>
    <w:link w:val="BodyTextChar"/>
    <w:rsid w:val="00726F35"/>
    <w:pPr>
      <w:spacing w:after="120"/>
    </w:pPr>
  </w:style>
  <w:style w:type="character" w:customStyle="1" w:styleId="BodyTextChar">
    <w:name w:val="Body Text Char"/>
    <w:basedOn w:val="DefaultParagraphFont"/>
    <w:link w:val="BodyText"/>
    <w:rsid w:val="00726F35"/>
    <w:rPr>
      <w:sz w:val="22"/>
    </w:rPr>
  </w:style>
  <w:style w:type="paragraph" w:styleId="BodyTextIndent">
    <w:name w:val="Body Text Indent"/>
    <w:basedOn w:val="Normal"/>
    <w:link w:val="BodyTextIndentChar"/>
    <w:rsid w:val="00726F35"/>
    <w:pPr>
      <w:spacing w:after="120"/>
      <w:ind w:left="283"/>
    </w:pPr>
  </w:style>
  <w:style w:type="character" w:customStyle="1" w:styleId="BodyTextIndentChar">
    <w:name w:val="Body Text Indent Char"/>
    <w:basedOn w:val="DefaultParagraphFont"/>
    <w:link w:val="BodyTextIndent"/>
    <w:rsid w:val="00726F35"/>
    <w:rPr>
      <w:sz w:val="22"/>
    </w:rPr>
  </w:style>
  <w:style w:type="paragraph" w:styleId="ListContinue">
    <w:name w:val="List Continue"/>
    <w:basedOn w:val="Normal"/>
    <w:rsid w:val="00726F35"/>
    <w:pPr>
      <w:spacing w:after="120"/>
      <w:ind w:left="283"/>
    </w:pPr>
  </w:style>
  <w:style w:type="paragraph" w:styleId="ListContinue2">
    <w:name w:val="List Continue 2"/>
    <w:basedOn w:val="Normal"/>
    <w:rsid w:val="00726F35"/>
    <w:pPr>
      <w:spacing w:after="120"/>
      <w:ind w:left="566"/>
    </w:pPr>
  </w:style>
  <w:style w:type="paragraph" w:styleId="ListContinue3">
    <w:name w:val="List Continue 3"/>
    <w:basedOn w:val="Normal"/>
    <w:rsid w:val="00726F35"/>
    <w:pPr>
      <w:spacing w:after="120"/>
      <w:ind w:left="849"/>
    </w:pPr>
  </w:style>
  <w:style w:type="paragraph" w:styleId="ListContinue4">
    <w:name w:val="List Continue 4"/>
    <w:basedOn w:val="Normal"/>
    <w:rsid w:val="00726F35"/>
    <w:pPr>
      <w:spacing w:after="120"/>
      <w:ind w:left="1132"/>
    </w:pPr>
  </w:style>
  <w:style w:type="paragraph" w:styleId="ListContinue5">
    <w:name w:val="List Continue 5"/>
    <w:basedOn w:val="Normal"/>
    <w:rsid w:val="00726F35"/>
    <w:pPr>
      <w:spacing w:after="120"/>
      <w:ind w:left="1415"/>
    </w:pPr>
  </w:style>
  <w:style w:type="paragraph" w:styleId="MessageHeader">
    <w:name w:val="Message Header"/>
    <w:basedOn w:val="Normal"/>
    <w:link w:val="MessageHeaderChar"/>
    <w:rsid w:val="00726F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26F35"/>
    <w:rPr>
      <w:rFonts w:ascii="Arial" w:hAnsi="Arial" w:cs="Arial"/>
      <w:sz w:val="22"/>
      <w:shd w:val="pct20" w:color="auto" w:fill="auto"/>
    </w:rPr>
  </w:style>
  <w:style w:type="paragraph" w:styleId="Subtitle">
    <w:name w:val="Subtitle"/>
    <w:basedOn w:val="Normal"/>
    <w:link w:val="SubtitleChar"/>
    <w:qFormat/>
    <w:rsid w:val="00726F35"/>
    <w:pPr>
      <w:spacing w:after="60"/>
      <w:jc w:val="center"/>
      <w:outlineLvl w:val="1"/>
    </w:pPr>
    <w:rPr>
      <w:rFonts w:ascii="Arial" w:hAnsi="Arial" w:cs="Arial"/>
    </w:rPr>
  </w:style>
  <w:style w:type="character" w:customStyle="1" w:styleId="SubtitleChar">
    <w:name w:val="Subtitle Char"/>
    <w:basedOn w:val="DefaultParagraphFont"/>
    <w:link w:val="Subtitle"/>
    <w:rsid w:val="00726F35"/>
    <w:rPr>
      <w:rFonts w:ascii="Arial" w:hAnsi="Arial" w:cs="Arial"/>
      <w:sz w:val="22"/>
    </w:rPr>
  </w:style>
  <w:style w:type="paragraph" w:styleId="Salutation">
    <w:name w:val="Salutation"/>
    <w:basedOn w:val="Normal"/>
    <w:next w:val="Normal"/>
    <w:link w:val="SalutationChar"/>
    <w:rsid w:val="00726F35"/>
  </w:style>
  <w:style w:type="character" w:customStyle="1" w:styleId="SalutationChar">
    <w:name w:val="Salutation Char"/>
    <w:basedOn w:val="DefaultParagraphFont"/>
    <w:link w:val="Salutation"/>
    <w:rsid w:val="00726F35"/>
    <w:rPr>
      <w:sz w:val="22"/>
    </w:rPr>
  </w:style>
  <w:style w:type="paragraph" w:styleId="Date">
    <w:name w:val="Date"/>
    <w:basedOn w:val="Normal"/>
    <w:next w:val="Normal"/>
    <w:link w:val="DateChar"/>
    <w:rsid w:val="00726F35"/>
  </w:style>
  <w:style w:type="character" w:customStyle="1" w:styleId="DateChar">
    <w:name w:val="Date Char"/>
    <w:basedOn w:val="DefaultParagraphFont"/>
    <w:link w:val="Date"/>
    <w:rsid w:val="00726F35"/>
    <w:rPr>
      <w:sz w:val="22"/>
    </w:rPr>
  </w:style>
  <w:style w:type="paragraph" w:styleId="BodyTextFirstIndent">
    <w:name w:val="Body Text First Indent"/>
    <w:basedOn w:val="BodyText"/>
    <w:link w:val="BodyTextFirstIndentChar"/>
    <w:rsid w:val="00726F35"/>
    <w:pPr>
      <w:ind w:firstLine="210"/>
    </w:pPr>
  </w:style>
  <w:style w:type="character" w:customStyle="1" w:styleId="BodyTextFirstIndentChar">
    <w:name w:val="Body Text First Indent Char"/>
    <w:basedOn w:val="BodyTextChar"/>
    <w:link w:val="BodyTextFirstIndent"/>
    <w:rsid w:val="00726F35"/>
    <w:rPr>
      <w:sz w:val="22"/>
    </w:rPr>
  </w:style>
  <w:style w:type="paragraph" w:styleId="BodyTextFirstIndent2">
    <w:name w:val="Body Text First Indent 2"/>
    <w:basedOn w:val="BodyTextIndent"/>
    <w:link w:val="BodyTextFirstIndent2Char"/>
    <w:rsid w:val="00726F35"/>
    <w:pPr>
      <w:ind w:firstLine="210"/>
    </w:pPr>
  </w:style>
  <w:style w:type="character" w:customStyle="1" w:styleId="BodyTextFirstIndent2Char">
    <w:name w:val="Body Text First Indent 2 Char"/>
    <w:basedOn w:val="BodyTextIndentChar"/>
    <w:link w:val="BodyTextFirstIndent2"/>
    <w:rsid w:val="00726F35"/>
    <w:rPr>
      <w:sz w:val="22"/>
    </w:rPr>
  </w:style>
  <w:style w:type="paragraph" w:styleId="BodyText2">
    <w:name w:val="Body Text 2"/>
    <w:basedOn w:val="Normal"/>
    <w:link w:val="BodyText2Char"/>
    <w:rsid w:val="00726F35"/>
    <w:pPr>
      <w:spacing w:after="120" w:line="480" w:lineRule="auto"/>
    </w:pPr>
  </w:style>
  <w:style w:type="character" w:customStyle="1" w:styleId="BodyText2Char">
    <w:name w:val="Body Text 2 Char"/>
    <w:basedOn w:val="DefaultParagraphFont"/>
    <w:link w:val="BodyText2"/>
    <w:rsid w:val="00726F35"/>
    <w:rPr>
      <w:sz w:val="22"/>
    </w:rPr>
  </w:style>
  <w:style w:type="paragraph" w:styleId="BodyText3">
    <w:name w:val="Body Text 3"/>
    <w:basedOn w:val="Normal"/>
    <w:link w:val="BodyText3Char"/>
    <w:rsid w:val="00726F35"/>
    <w:pPr>
      <w:spacing w:after="120"/>
    </w:pPr>
    <w:rPr>
      <w:sz w:val="16"/>
      <w:szCs w:val="16"/>
    </w:rPr>
  </w:style>
  <w:style w:type="character" w:customStyle="1" w:styleId="BodyText3Char">
    <w:name w:val="Body Text 3 Char"/>
    <w:basedOn w:val="DefaultParagraphFont"/>
    <w:link w:val="BodyText3"/>
    <w:rsid w:val="00726F35"/>
    <w:rPr>
      <w:sz w:val="16"/>
      <w:szCs w:val="16"/>
    </w:rPr>
  </w:style>
  <w:style w:type="paragraph" w:styleId="BodyTextIndent2">
    <w:name w:val="Body Text Indent 2"/>
    <w:basedOn w:val="Normal"/>
    <w:link w:val="BodyTextIndent2Char"/>
    <w:rsid w:val="00726F35"/>
    <w:pPr>
      <w:spacing w:after="120" w:line="480" w:lineRule="auto"/>
      <w:ind w:left="283"/>
    </w:pPr>
  </w:style>
  <w:style w:type="character" w:customStyle="1" w:styleId="BodyTextIndent2Char">
    <w:name w:val="Body Text Indent 2 Char"/>
    <w:basedOn w:val="DefaultParagraphFont"/>
    <w:link w:val="BodyTextIndent2"/>
    <w:rsid w:val="00726F35"/>
    <w:rPr>
      <w:sz w:val="22"/>
    </w:rPr>
  </w:style>
  <w:style w:type="paragraph" w:styleId="BodyTextIndent3">
    <w:name w:val="Body Text Indent 3"/>
    <w:basedOn w:val="Normal"/>
    <w:link w:val="BodyTextIndent3Char"/>
    <w:rsid w:val="00726F35"/>
    <w:pPr>
      <w:spacing w:after="120"/>
      <w:ind w:left="283"/>
    </w:pPr>
    <w:rPr>
      <w:sz w:val="16"/>
      <w:szCs w:val="16"/>
    </w:rPr>
  </w:style>
  <w:style w:type="character" w:customStyle="1" w:styleId="BodyTextIndent3Char">
    <w:name w:val="Body Text Indent 3 Char"/>
    <w:basedOn w:val="DefaultParagraphFont"/>
    <w:link w:val="BodyTextIndent3"/>
    <w:rsid w:val="00726F35"/>
    <w:rPr>
      <w:sz w:val="16"/>
      <w:szCs w:val="16"/>
    </w:rPr>
  </w:style>
  <w:style w:type="paragraph" w:styleId="BlockText">
    <w:name w:val="Block Text"/>
    <w:basedOn w:val="Normal"/>
    <w:rsid w:val="00726F35"/>
    <w:pPr>
      <w:spacing w:after="120"/>
      <w:ind w:left="1440" w:right="1440"/>
    </w:pPr>
  </w:style>
  <w:style w:type="character" w:styleId="Hyperlink">
    <w:name w:val="Hyperlink"/>
    <w:basedOn w:val="DefaultParagraphFont"/>
    <w:rsid w:val="00726F35"/>
    <w:rPr>
      <w:color w:val="0000FF"/>
      <w:u w:val="single"/>
    </w:rPr>
  </w:style>
  <w:style w:type="character" w:styleId="FollowedHyperlink">
    <w:name w:val="FollowedHyperlink"/>
    <w:basedOn w:val="DefaultParagraphFont"/>
    <w:rsid w:val="00726F35"/>
    <w:rPr>
      <w:color w:val="800080"/>
      <w:u w:val="single"/>
    </w:rPr>
  </w:style>
  <w:style w:type="character" w:styleId="Strong">
    <w:name w:val="Strong"/>
    <w:basedOn w:val="DefaultParagraphFont"/>
    <w:qFormat/>
    <w:rsid w:val="00726F35"/>
    <w:rPr>
      <w:b/>
      <w:bCs/>
    </w:rPr>
  </w:style>
  <w:style w:type="character" w:styleId="Emphasis">
    <w:name w:val="Emphasis"/>
    <w:basedOn w:val="DefaultParagraphFont"/>
    <w:qFormat/>
    <w:rsid w:val="00726F35"/>
    <w:rPr>
      <w:i/>
      <w:iCs/>
    </w:rPr>
  </w:style>
  <w:style w:type="paragraph" w:styleId="DocumentMap">
    <w:name w:val="Document Map"/>
    <w:basedOn w:val="Normal"/>
    <w:link w:val="DocumentMapChar"/>
    <w:rsid w:val="00726F35"/>
    <w:pPr>
      <w:shd w:val="clear" w:color="auto" w:fill="000080"/>
    </w:pPr>
    <w:rPr>
      <w:rFonts w:ascii="Tahoma" w:hAnsi="Tahoma" w:cs="Tahoma"/>
    </w:rPr>
  </w:style>
  <w:style w:type="character" w:customStyle="1" w:styleId="DocumentMapChar">
    <w:name w:val="Document Map Char"/>
    <w:basedOn w:val="DefaultParagraphFont"/>
    <w:link w:val="DocumentMap"/>
    <w:rsid w:val="00726F35"/>
    <w:rPr>
      <w:rFonts w:ascii="Tahoma" w:hAnsi="Tahoma" w:cs="Tahoma"/>
      <w:sz w:val="22"/>
      <w:shd w:val="clear" w:color="auto" w:fill="000080"/>
    </w:rPr>
  </w:style>
  <w:style w:type="paragraph" w:styleId="PlainText">
    <w:name w:val="Plain Text"/>
    <w:basedOn w:val="Normal"/>
    <w:link w:val="PlainTextChar"/>
    <w:rsid w:val="00726F35"/>
    <w:rPr>
      <w:rFonts w:ascii="Courier New" w:hAnsi="Courier New" w:cs="Courier New"/>
      <w:sz w:val="20"/>
    </w:rPr>
  </w:style>
  <w:style w:type="character" w:customStyle="1" w:styleId="PlainTextChar">
    <w:name w:val="Plain Text Char"/>
    <w:basedOn w:val="DefaultParagraphFont"/>
    <w:link w:val="PlainText"/>
    <w:rsid w:val="00726F35"/>
    <w:rPr>
      <w:rFonts w:ascii="Courier New" w:hAnsi="Courier New" w:cs="Courier New"/>
    </w:rPr>
  </w:style>
  <w:style w:type="paragraph" w:styleId="E-mailSignature">
    <w:name w:val="E-mail Signature"/>
    <w:basedOn w:val="Normal"/>
    <w:link w:val="E-mailSignatureChar"/>
    <w:rsid w:val="00726F35"/>
  </w:style>
  <w:style w:type="character" w:customStyle="1" w:styleId="E-mailSignatureChar">
    <w:name w:val="E-mail Signature Char"/>
    <w:basedOn w:val="DefaultParagraphFont"/>
    <w:link w:val="E-mailSignature"/>
    <w:rsid w:val="00726F35"/>
    <w:rPr>
      <w:sz w:val="22"/>
    </w:rPr>
  </w:style>
  <w:style w:type="paragraph" w:styleId="NormalWeb">
    <w:name w:val="Normal (Web)"/>
    <w:basedOn w:val="Normal"/>
    <w:rsid w:val="00726F35"/>
  </w:style>
  <w:style w:type="character" w:styleId="HTMLAcronym">
    <w:name w:val="HTML Acronym"/>
    <w:basedOn w:val="DefaultParagraphFont"/>
    <w:rsid w:val="00726F35"/>
  </w:style>
  <w:style w:type="paragraph" w:styleId="HTMLAddress">
    <w:name w:val="HTML Address"/>
    <w:basedOn w:val="Normal"/>
    <w:link w:val="HTMLAddressChar"/>
    <w:rsid w:val="00726F35"/>
    <w:rPr>
      <w:i/>
      <w:iCs/>
    </w:rPr>
  </w:style>
  <w:style w:type="character" w:customStyle="1" w:styleId="HTMLAddressChar">
    <w:name w:val="HTML Address Char"/>
    <w:basedOn w:val="DefaultParagraphFont"/>
    <w:link w:val="HTMLAddress"/>
    <w:rsid w:val="00726F35"/>
    <w:rPr>
      <w:i/>
      <w:iCs/>
      <w:sz w:val="22"/>
    </w:rPr>
  </w:style>
  <w:style w:type="character" w:styleId="HTMLCite">
    <w:name w:val="HTML Cite"/>
    <w:basedOn w:val="DefaultParagraphFont"/>
    <w:rsid w:val="00726F35"/>
    <w:rPr>
      <w:i/>
      <w:iCs/>
    </w:rPr>
  </w:style>
  <w:style w:type="character" w:styleId="HTMLCode">
    <w:name w:val="HTML Code"/>
    <w:basedOn w:val="DefaultParagraphFont"/>
    <w:rsid w:val="00726F35"/>
    <w:rPr>
      <w:rFonts w:ascii="Courier New" w:hAnsi="Courier New" w:cs="Courier New"/>
      <w:sz w:val="20"/>
      <w:szCs w:val="20"/>
    </w:rPr>
  </w:style>
  <w:style w:type="character" w:styleId="HTMLDefinition">
    <w:name w:val="HTML Definition"/>
    <w:basedOn w:val="DefaultParagraphFont"/>
    <w:rsid w:val="00726F35"/>
    <w:rPr>
      <w:i/>
      <w:iCs/>
    </w:rPr>
  </w:style>
  <w:style w:type="character" w:styleId="HTMLKeyboard">
    <w:name w:val="HTML Keyboard"/>
    <w:basedOn w:val="DefaultParagraphFont"/>
    <w:rsid w:val="00726F35"/>
    <w:rPr>
      <w:rFonts w:ascii="Courier New" w:hAnsi="Courier New" w:cs="Courier New"/>
      <w:sz w:val="20"/>
      <w:szCs w:val="20"/>
    </w:rPr>
  </w:style>
  <w:style w:type="paragraph" w:styleId="HTMLPreformatted">
    <w:name w:val="HTML Preformatted"/>
    <w:basedOn w:val="Normal"/>
    <w:link w:val="HTMLPreformattedChar"/>
    <w:rsid w:val="00726F35"/>
    <w:rPr>
      <w:rFonts w:ascii="Courier New" w:hAnsi="Courier New" w:cs="Courier New"/>
      <w:sz w:val="20"/>
    </w:rPr>
  </w:style>
  <w:style w:type="character" w:customStyle="1" w:styleId="HTMLPreformattedChar">
    <w:name w:val="HTML Preformatted Char"/>
    <w:basedOn w:val="DefaultParagraphFont"/>
    <w:link w:val="HTMLPreformatted"/>
    <w:rsid w:val="00726F35"/>
    <w:rPr>
      <w:rFonts w:ascii="Courier New" w:hAnsi="Courier New" w:cs="Courier New"/>
    </w:rPr>
  </w:style>
  <w:style w:type="character" w:styleId="HTMLSample">
    <w:name w:val="HTML Sample"/>
    <w:basedOn w:val="DefaultParagraphFont"/>
    <w:rsid w:val="00726F35"/>
    <w:rPr>
      <w:rFonts w:ascii="Courier New" w:hAnsi="Courier New" w:cs="Courier New"/>
    </w:rPr>
  </w:style>
  <w:style w:type="character" w:styleId="HTMLTypewriter">
    <w:name w:val="HTML Typewriter"/>
    <w:basedOn w:val="DefaultParagraphFont"/>
    <w:rsid w:val="00726F35"/>
    <w:rPr>
      <w:rFonts w:ascii="Courier New" w:hAnsi="Courier New" w:cs="Courier New"/>
      <w:sz w:val="20"/>
      <w:szCs w:val="20"/>
    </w:rPr>
  </w:style>
  <w:style w:type="character" w:styleId="HTMLVariable">
    <w:name w:val="HTML Variable"/>
    <w:basedOn w:val="DefaultParagraphFont"/>
    <w:rsid w:val="00726F35"/>
    <w:rPr>
      <w:i/>
      <w:iCs/>
    </w:rPr>
  </w:style>
  <w:style w:type="paragraph" w:styleId="CommentSubject">
    <w:name w:val="annotation subject"/>
    <w:basedOn w:val="CommentText"/>
    <w:next w:val="CommentText"/>
    <w:link w:val="CommentSubjectChar"/>
    <w:rsid w:val="00726F35"/>
    <w:rPr>
      <w:b/>
      <w:bCs/>
    </w:rPr>
  </w:style>
  <w:style w:type="character" w:customStyle="1" w:styleId="CommentSubjectChar">
    <w:name w:val="Comment Subject Char"/>
    <w:basedOn w:val="CommentTextChar"/>
    <w:link w:val="CommentSubject"/>
    <w:rsid w:val="00726F35"/>
    <w:rPr>
      <w:b/>
      <w:bCs/>
    </w:rPr>
  </w:style>
  <w:style w:type="numbering" w:styleId="1ai">
    <w:name w:val="Outline List 1"/>
    <w:basedOn w:val="NoList"/>
    <w:rsid w:val="00726F35"/>
    <w:pPr>
      <w:numPr>
        <w:numId w:val="14"/>
      </w:numPr>
    </w:pPr>
  </w:style>
  <w:style w:type="numbering" w:styleId="111111">
    <w:name w:val="Outline List 2"/>
    <w:basedOn w:val="NoList"/>
    <w:rsid w:val="00726F35"/>
    <w:pPr>
      <w:numPr>
        <w:numId w:val="15"/>
      </w:numPr>
    </w:pPr>
  </w:style>
  <w:style w:type="numbering" w:styleId="ArticleSection">
    <w:name w:val="Outline List 3"/>
    <w:basedOn w:val="NoList"/>
    <w:rsid w:val="00726F35"/>
    <w:pPr>
      <w:numPr>
        <w:numId w:val="17"/>
      </w:numPr>
    </w:pPr>
  </w:style>
  <w:style w:type="table" w:styleId="TableSimple1">
    <w:name w:val="Table Simple 1"/>
    <w:basedOn w:val="TableNormal"/>
    <w:rsid w:val="00726F3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26F3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26F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26F3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6F3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26F3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26F3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26F3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26F3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26F3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26F3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26F3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26F3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26F3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26F3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26F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26F3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26F3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26F3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26F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26F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26F3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26F3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26F3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26F3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26F3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26F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26F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6F3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26F3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26F3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26F3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26F3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26F3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26F3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26F3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26F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26F3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26F3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26F3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26F3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26F3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26F3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26F35"/>
    <w:rPr>
      <w:rFonts w:eastAsia="Times New Roman" w:cs="Times New Roman"/>
      <w:b/>
      <w:kern w:val="28"/>
      <w:sz w:val="24"/>
      <w:lang w:eastAsia="en-AU"/>
    </w:rPr>
  </w:style>
  <w:style w:type="paragraph" w:customStyle="1" w:styleId="ETAsubitem">
    <w:name w:val="ETA(subitem)"/>
    <w:basedOn w:val="OPCParaBase"/>
    <w:rsid w:val="00726F35"/>
    <w:pPr>
      <w:tabs>
        <w:tab w:val="right" w:pos="340"/>
      </w:tabs>
      <w:spacing w:before="60" w:line="240" w:lineRule="auto"/>
      <w:ind w:left="454" w:hanging="454"/>
    </w:pPr>
    <w:rPr>
      <w:sz w:val="20"/>
    </w:rPr>
  </w:style>
  <w:style w:type="paragraph" w:customStyle="1" w:styleId="ETApara">
    <w:name w:val="ETA(para)"/>
    <w:basedOn w:val="OPCParaBase"/>
    <w:rsid w:val="00726F35"/>
    <w:pPr>
      <w:tabs>
        <w:tab w:val="right" w:pos="754"/>
      </w:tabs>
      <w:spacing w:before="60" w:line="240" w:lineRule="auto"/>
      <w:ind w:left="828" w:hanging="828"/>
    </w:pPr>
    <w:rPr>
      <w:sz w:val="20"/>
    </w:rPr>
  </w:style>
  <w:style w:type="paragraph" w:customStyle="1" w:styleId="ETAsubpara">
    <w:name w:val="ETA(subpara)"/>
    <w:basedOn w:val="OPCParaBase"/>
    <w:rsid w:val="00726F35"/>
    <w:pPr>
      <w:tabs>
        <w:tab w:val="right" w:pos="1083"/>
      </w:tabs>
      <w:spacing w:before="60" w:line="240" w:lineRule="auto"/>
      <w:ind w:left="1191" w:hanging="1191"/>
    </w:pPr>
    <w:rPr>
      <w:sz w:val="20"/>
    </w:rPr>
  </w:style>
  <w:style w:type="paragraph" w:customStyle="1" w:styleId="ETAsub-subpara">
    <w:name w:val="ETA(sub-subpara)"/>
    <w:basedOn w:val="OPCParaBase"/>
    <w:rsid w:val="00726F3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26F35"/>
  </w:style>
  <w:style w:type="paragraph" w:styleId="Bibliography">
    <w:name w:val="Bibliography"/>
    <w:basedOn w:val="Normal"/>
    <w:next w:val="Normal"/>
    <w:uiPriority w:val="37"/>
    <w:semiHidden/>
    <w:unhideWhenUsed/>
    <w:rsid w:val="00726F35"/>
  </w:style>
  <w:style w:type="character" w:styleId="BookTitle">
    <w:name w:val="Book Title"/>
    <w:basedOn w:val="DefaultParagraphFont"/>
    <w:uiPriority w:val="33"/>
    <w:qFormat/>
    <w:rsid w:val="00726F35"/>
    <w:rPr>
      <w:b/>
      <w:bCs/>
      <w:i/>
      <w:iCs/>
      <w:spacing w:val="5"/>
    </w:rPr>
  </w:style>
  <w:style w:type="table" w:styleId="ColorfulGrid">
    <w:name w:val="Colorful Grid"/>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26F3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26F3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6F3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26F3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26F3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26F3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26F3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26F3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26F3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6F3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6F3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6F3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26F3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6F3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6F3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26F3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6F3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26F3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26F3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26F3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26F3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26F3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26F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6F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6F3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6F3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6F3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26F3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6F3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26F3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26F3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26F3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26F3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26F3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26F3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26F3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26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26F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26F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26F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26F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26F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26F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26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26F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26F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26F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26F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26F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26F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26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26F3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26F3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26F3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26F3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26F3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26F3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26F3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26F3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26F3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26F3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26F3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26F3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26F3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26F3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726F35"/>
    <w:rPr>
      <w:color w:val="2B579A"/>
      <w:shd w:val="clear" w:color="auto" w:fill="E1DFDD"/>
    </w:rPr>
  </w:style>
  <w:style w:type="character" w:styleId="IntenseEmphasis">
    <w:name w:val="Intense Emphasis"/>
    <w:basedOn w:val="DefaultParagraphFont"/>
    <w:uiPriority w:val="21"/>
    <w:qFormat/>
    <w:rsid w:val="00726F35"/>
    <w:rPr>
      <w:i/>
      <w:iCs/>
      <w:color w:val="4F81BD" w:themeColor="accent1"/>
    </w:rPr>
  </w:style>
  <w:style w:type="paragraph" w:styleId="IntenseQuote">
    <w:name w:val="Intense Quote"/>
    <w:basedOn w:val="Normal"/>
    <w:next w:val="Normal"/>
    <w:link w:val="IntenseQuoteChar"/>
    <w:uiPriority w:val="30"/>
    <w:qFormat/>
    <w:rsid w:val="00726F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6F35"/>
    <w:rPr>
      <w:i/>
      <w:iCs/>
      <w:color w:val="4F81BD" w:themeColor="accent1"/>
      <w:sz w:val="22"/>
    </w:rPr>
  </w:style>
  <w:style w:type="character" w:styleId="IntenseReference">
    <w:name w:val="Intense Reference"/>
    <w:basedOn w:val="DefaultParagraphFont"/>
    <w:uiPriority w:val="32"/>
    <w:qFormat/>
    <w:rsid w:val="00726F35"/>
    <w:rPr>
      <w:b/>
      <w:bCs/>
      <w:smallCaps/>
      <w:color w:val="4F81BD" w:themeColor="accent1"/>
      <w:spacing w:val="5"/>
    </w:rPr>
  </w:style>
  <w:style w:type="table" w:styleId="LightGrid">
    <w:name w:val="Light Grid"/>
    <w:basedOn w:val="TableNormal"/>
    <w:uiPriority w:val="62"/>
    <w:semiHidden/>
    <w:unhideWhenUsed/>
    <w:rsid w:val="00726F3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6F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26F3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26F3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26F3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26F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26F3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26F3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6F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26F3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26F3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26F3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26F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26F3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26F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6F3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26F3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26F3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26F3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26F3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26F3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26F35"/>
    <w:pPr>
      <w:ind w:left="720"/>
      <w:contextualSpacing/>
    </w:pPr>
  </w:style>
  <w:style w:type="table" w:styleId="ListTable1Light">
    <w:name w:val="List Table 1 Light"/>
    <w:basedOn w:val="TableNormal"/>
    <w:uiPriority w:val="46"/>
    <w:rsid w:val="00726F3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26F3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26F3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26F3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26F3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26F3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26F3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26F3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26F3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26F3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26F3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26F3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26F3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26F3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26F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26F3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26F3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26F3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26F3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26F3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26F3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26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26F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26F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26F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26F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26F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26F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26F3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26F3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26F3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26F3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26F3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26F3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26F3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26F3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26F3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26F3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26F3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26F3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26F3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26F3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26F3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26F3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26F3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26F3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26F3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26F3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26F3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26F3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6F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26F3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26F3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26F3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26F3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26F3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2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26F3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6F3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26F3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26F3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26F3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26F3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26F3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6F3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6F3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6F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6F3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6F3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6F3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6F3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6F3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2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726F35"/>
    <w:rPr>
      <w:color w:val="2B579A"/>
      <w:shd w:val="clear" w:color="auto" w:fill="E1DFDD"/>
    </w:rPr>
  </w:style>
  <w:style w:type="paragraph" w:styleId="NoSpacing">
    <w:name w:val="No Spacing"/>
    <w:uiPriority w:val="1"/>
    <w:qFormat/>
    <w:rsid w:val="00726F35"/>
    <w:rPr>
      <w:sz w:val="22"/>
    </w:rPr>
  </w:style>
  <w:style w:type="paragraph" w:styleId="NoteHeading">
    <w:name w:val="Note Heading"/>
    <w:basedOn w:val="Normal"/>
    <w:next w:val="Normal"/>
    <w:link w:val="NoteHeadingChar"/>
    <w:uiPriority w:val="99"/>
    <w:semiHidden/>
    <w:unhideWhenUsed/>
    <w:rsid w:val="00726F35"/>
    <w:pPr>
      <w:spacing w:line="240" w:lineRule="auto"/>
    </w:pPr>
  </w:style>
  <w:style w:type="character" w:customStyle="1" w:styleId="NoteHeadingChar">
    <w:name w:val="Note Heading Char"/>
    <w:basedOn w:val="DefaultParagraphFont"/>
    <w:link w:val="NoteHeading"/>
    <w:uiPriority w:val="99"/>
    <w:semiHidden/>
    <w:rsid w:val="00726F35"/>
    <w:rPr>
      <w:sz w:val="22"/>
    </w:rPr>
  </w:style>
  <w:style w:type="character" w:styleId="PlaceholderText">
    <w:name w:val="Placeholder Text"/>
    <w:basedOn w:val="DefaultParagraphFont"/>
    <w:uiPriority w:val="99"/>
    <w:semiHidden/>
    <w:rsid w:val="00726F35"/>
    <w:rPr>
      <w:color w:val="808080"/>
    </w:rPr>
  </w:style>
  <w:style w:type="table" w:styleId="PlainTable1">
    <w:name w:val="Plain Table 1"/>
    <w:basedOn w:val="TableNormal"/>
    <w:uiPriority w:val="41"/>
    <w:rsid w:val="00726F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26F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6F3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6F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26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26F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6F35"/>
    <w:rPr>
      <w:i/>
      <w:iCs/>
      <w:color w:val="404040" w:themeColor="text1" w:themeTint="BF"/>
      <w:sz w:val="22"/>
    </w:rPr>
  </w:style>
  <w:style w:type="character" w:customStyle="1" w:styleId="SmartHyperlink1">
    <w:name w:val="Smart Hyperlink1"/>
    <w:basedOn w:val="DefaultParagraphFont"/>
    <w:uiPriority w:val="99"/>
    <w:semiHidden/>
    <w:unhideWhenUsed/>
    <w:rsid w:val="00726F35"/>
    <w:rPr>
      <w:u w:val="dotted"/>
    </w:rPr>
  </w:style>
  <w:style w:type="character" w:styleId="SubtleEmphasis">
    <w:name w:val="Subtle Emphasis"/>
    <w:basedOn w:val="DefaultParagraphFont"/>
    <w:uiPriority w:val="19"/>
    <w:qFormat/>
    <w:rsid w:val="00726F35"/>
    <w:rPr>
      <w:i/>
      <w:iCs/>
      <w:color w:val="404040" w:themeColor="text1" w:themeTint="BF"/>
    </w:rPr>
  </w:style>
  <w:style w:type="character" w:styleId="SubtleReference">
    <w:name w:val="Subtle Reference"/>
    <w:basedOn w:val="DefaultParagraphFont"/>
    <w:uiPriority w:val="31"/>
    <w:qFormat/>
    <w:rsid w:val="00726F35"/>
    <w:rPr>
      <w:smallCaps/>
      <w:color w:val="5A5A5A" w:themeColor="text1" w:themeTint="A5"/>
    </w:rPr>
  </w:style>
  <w:style w:type="table" w:styleId="TableGridLight">
    <w:name w:val="Grid Table Light"/>
    <w:basedOn w:val="TableNormal"/>
    <w:uiPriority w:val="40"/>
    <w:rsid w:val="00726F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26F35"/>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72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6585">
      <w:bodyDiv w:val="1"/>
      <w:marLeft w:val="0"/>
      <w:marRight w:val="0"/>
      <w:marTop w:val="0"/>
      <w:marBottom w:val="0"/>
      <w:divBdr>
        <w:top w:val="none" w:sz="0" w:space="0" w:color="auto"/>
        <w:left w:val="none" w:sz="0" w:space="0" w:color="auto"/>
        <w:bottom w:val="none" w:sz="0" w:space="0" w:color="auto"/>
        <w:right w:val="none" w:sz="0" w:space="0" w:color="auto"/>
      </w:divBdr>
    </w:div>
    <w:div w:id="952790194">
      <w:bodyDiv w:val="1"/>
      <w:marLeft w:val="0"/>
      <w:marRight w:val="0"/>
      <w:marTop w:val="0"/>
      <w:marBottom w:val="0"/>
      <w:divBdr>
        <w:top w:val="none" w:sz="0" w:space="0" w:color="auto"/>
        <w:left w:val="none" w:sz="0" w:space="0" w:color="auto"/>
        <w:bottom w:val="none" w:sz="0" w:space="0" w:color="auto"/>
        <w:right w:val="none" w:sz="0" w:space="0" w:color="auto"/>
      </w:divBdr>
    </w:div>
    <w:div w:id="990526457">
      <w:bodyDiv w:val="1"/>
      <w:marLeft w:val="0"/>
      <w:marRight w:val="0"/>
      <w:marTop w:val="0"/>
      <w:marBottom w:val="0"/>
      <w:divBdr>
        <w:top w:val="none" w:sz="0" w:space="0" w:color="auto"/>
        <w:left w:val="none" w:sz="0" w:space="0" w:color="auto"/>
        <w:bottom w:val="none" w:sz="0" w:space="0" w:color="auto"/>
        <w:right w:val="none" w:sz="0" w:space="0" w:color="auto"/>
      </w:divBdr>
    </w:div>
    <w:div w:id="1008555493">
      <w:bodyDiv w:val="1"/>
      <w:marLeft w:val="0"/>
      <w:marRight w:val="0"/>
      <w:marTop w:val="0"/>
      <w:marBottom w:val="0"/>
      <w:divBdr>
        <w:top w:val="none" w:sz="0" w:space="0" w:color="auto"/>
        <w:left w:val="none" w:sz="0" w:space="0" w:color="auto"/>
        <w:bottom w:val="none" w:sz="0" w:space="0" w:color="auto"/>
        <w:right w:val="none" w:sz="0" w:space="0" w:color="auto"/>
      </w:divBdr>
    </w:div>
    <w:div w:id="1101491132">
      <w:bodyDiv w:val="1"/>
      <w:marLeft w:val="0"/>
      <w:marRight w:val="0"/>
      <w:marTop w:val="0"/>
      <w:marBottom w:val="0"/>
      <w:divBdr>
        <w:top w:val="none" w:sz="0" w:space="0" w:color="auto"/>
        <w:left w:val="none" w:sz="0" w:space="0" w:color="auto"/>
        <w:bottom w:val="none" w:sz="0" w:space="0" w:color="auto"/>
        <w:right w:val="none" w:sz="0" w:space="0" w:color="auto"/>
      </w:divBdr>
    </w:div>
    <w:div w:id="1371488607">
      <w:bodyDiv w:val="1"/>
      <w:marLeft w:val="0"/>
      <w:marRight w:val="0"/>
      <w:marTop w:val="0"/>
      <w:marBottom w:val="0"/>
      <w:divBdr>
        <w:top w:val="none" w:sz="0" w:space="0" w:color="auto"/>
        <w:left w:val="none" w:sz="0" w:space="0" w:color="auto"/>
        <w:bottom w:val="none" w:sz="0" w:space="0" w:color="auto"/>
        <w:right w:val="none" w:sz="0" w:space="0" w:color="auto"/>
      </w:divBdr>
    </w:div>
    <w:div w:id="1680808445">
      <w:bodyDiv w:val="1"/>
      <w:marLeft w:val="0"/>
      <w:marRight w:val="0"/>
      <w:marTop w:val="0"/>
      <w:marBottom w:val="0"/>
      <w:divBdr>
        <w:top w:val="none" w:sz="0" w:space="0" w:color="auto"/>
        <w:left w:val="none" w:sz="0" w:space="0" w:color="auto"/>
        <w:bottom w:val="none" w:sz="0" w:space="0" w:color="auto"/>
        <w:right w:val="none" w:sz="0" w:space="0" w:color="auto"/>
      </w:divBdr>
    </w:div>
    <w:div w:id="1963264582">
      <w:bodyDiv w:val="1"/>
      <w:marLeft w:val="0"/>
      <w:marRight w:val="0"/>
      <w:marTop w:val="0"/>
      <w:marBottom w:val="0"/>
      <w:divBdr>
        <w:top w:val="none" w:sz="0" w:space="0" w:color="auto"/>
        <w:left w:val="none" w:sz="0" w:space="0" w:color="auto"/>
        <w:bottom w:val="none" w:sz="0" w:space="0" w:color="auto"/>
        <w:right w:val="none" w:sz="0" w:space="0" w:color="auto"/>
      </w:divBdr>
    </w:div>
    <w:div w:id="207234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5BA4-FF12-496E-A7B0-2C37682F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20</Pages>
  <Words>4260</Words>
  <Characters>24282</Characters>
  <Application>Microsoft Office Word</Application>
  <DocSecurity>2</DocSecurity>
  <PresentationFormat/>
  <Lines>202</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2025-03-25T22:23:00Z</cp:lastPrinted>
  <dcterms:created xsi:type="dcterms:W3CDTF">2025-03-28T04:56:00Z</dcterms:created>
  <dcterms:modified xsi:type="dcterms:W3CDTF">2025-04-01T23:59:00Z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Workplace Gender Equality (Gender Equality Targets) Instrument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OPC67269</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TrimID">
    <vt:lpwstr>PC:D25/3512</vt:lpwstr>
  </property>
</Properties>
</file>