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A4EEDB" w14:textId="77777777" w:rsidR="00486185" w:rsidRPr="009A6866" w:rsidRDefault="00486185" w:rsidP="00682847">
      <w:pPr>
        <w:pStyle w:val="ActHead6"/>
        <w:jc w:val="center"/>
      </w:pPr>
      <w:r>
        <w:t>EXPLANATORY STATEMENT</w:t>
      </w:r>
    </w:p>
    <w:p w14:paraId="6626F329" w14:textId="06F98B92" w:rsidR="009A6866" w:rsidRPr="009A6866" w:rsidRDefault="00B303FF" w:rsidP="00682847">
      <w:pPr>
        <w:pStyle w:val="Heading6"/>
        <w:jc w:val="center"/>
      </w:pPr>
      <w:r w:rsidRPr="00B303FF">
        <w:t>Defence Force (Home Loans Assistance) (Warlike Service) Declaration</w:t>
      </w:r>
      <w:r>
        <w:t> </w:t>
      </w:r>
      <w:r w:rsidRPr="00B303FF">
        <w:t>2025</w:t>
      </w:r>
    </w:p>
    <w:p w14:paraId="1E60D009" w14:textId="346CEDD3" w:rsidR="00B303FF" w:rsidRDefault="00B303FF" w:rsidP="00B303FF">
      <w:pPr>
        <w:pStyle w:val="Sectiontext"/>
        <w:tabs>
          <w:tab w:val="left" w:pos="7380"/>
        </w:tabs>
      </w:pPr>
      <w:r>
        <w:t xml:space="preserve">The </w:t>
      </w:r>
      <w:r w:rsidRPr="00B303FF">
        <w:rPr>
          <w:i/>
        </w:rPr>
        <w:t>Defence Force (Home Loans Assistance) Act 1990</w:t>
      </w:r>
      <w:r w:rsidRPr="00B303FF">
        <w:t xml:space="preserve"> (the Act), together with the Agreement incorporated in the Act, provides for the payment of housing loan subsidies for certain members of the </w:t>
      </w:r>
      <w:r w:rsidR="002344E6">
        <w:t>Australian Defence Force (ADF).</w:t>
      </w:r>
      <w:r w:rsidRPr="00B303FF">
        <w:t xml:space="preserve"> S</w:t>
      </w:r>
      <w:r w:rsidR="00862550">
        <w:t>ubs</w:t>
      </w:r>
      <w:r w:rsidRPr="00B303FF">
        <w:t>ection 3C(1) of the Act enables the Minister to declare duty to be warlike service for the purposes of the Act.</w:t>
      </w:r>
      <w:r w:rsidR="00F37436">
        <w:t xml:space="preserve"> </w:t>
      </w:r>
      <w:r w:rsidR="00F37436" w:rsidRPr="00B303FF">
        <w:t>S</w:t>
      </w:r>
      <w:r w:rsidR="00F37436">
        <w:t>ubsection 3C(3</w:t>
      </w:r>
      <w:r w:rsidR="00F37436" w:rsidRPr="00B303FF">
        <w:t xml:space="preserve">) of the Act enables the Minister to </w:t>
      </w:r>
      <w:r w:rsidR="00F37436">
        <w:t>r</w:t>
      </w:r>
      <w:r w:rsidR="00F37436" w:rsidRPr="00F37436">
        <w:t xml:space="preserve">evoke or vary a declaration </w:t>
      </w:r>
      <w:r w:rsidR="00B754DC">
        <w:t xml:space="preserve">made </w:t>
      </w:r>
      <w:r w:rsidR="00F37436" w:rsidRPr="00F37436">
        <w:t xml:space="preserve">under subsection </w:t>
      </w:r>
      <w:r w:rsidR="00F37436">
        <w:t>3C</w:t>
      </w:r>
      <w:r w:rsidR="00F37436" w:rsidRPr="00F37436">
        <w:t>(1</w:t>
      </w:r>
      <w:r w:rsidR="00F37436">
        <w:t>)</w:t>
      </w:r>
      <w:r w:rsidR="00F37436" w:rsidRPr="00B303FF">
        <w:t>.</w:t>
      </w:r>
    </w:p>
    <w:p w14:paraId="667BD31C" w14:textId="77777777" w:rsidR="00EF0E7E" w:rsidRPr="00AD3E79" w:rsidRDefault="00EF0E7E" w:rsidP="00AD3E79">
      <w:pPr>
        <w:pStyle w:val="Sectiontext"/>
        <w:tabs>
          <w:tab w:val="left" w:pos="7380"/>
        </w:tabs>
      </w:pPr>
      <w:r w:rsidRPr="00AD3E79">
        <w:t xml:space="preserve">This Instrument is a legislative instrument for the purposes of the </w:t>
      </w:r>
      <w:r w:rsidRPr="00A24862">
        <w:rPr>
          <w:i/>
        </w:rPr>
        <w:t>Legislation Act 2003</w:t>
      </w:r>
      <w:r w:rsidRPr="00AD3E79">
        <w:t>.</w:t>
      </w:r>
    </w:p>
    <w:p w14:paraId="41EF0E3E" w14:textId="28AD15E4" w:rsidR="00682847" w:rsidRDefault="00682847" w:rsidP="00682847">
      <w:pPr>
        <w:pStyle w:val="Sectiontext"/>
        <w:tabs>
          <w:tab w:val="left" w:pos="7380"/>
        </w:tabs>
        <w:jc w:val="center"/>
        <w:rPr>
          <w:b/>
        </w:rPr>
      </w:pPr>
      <w:r>
        <w:rPr>
          <w:b/>
        </w:rPr>
        <w:t>Purpose</w:t>
      </w:r>
    </w:p>
    <w:p w14:paraId="02BD85C9" w14:textId="510CFDC7" w:rsidR="00B754DC" w:rsidRDefault="00B754DC" w:rsidP="00B754DC">
      <w:pPr>
        <w:pStyle w:val="Sectiontext"/>
        <w:tabs>
          <w:tab w:val="left" w:pos="7380"/>
        </w:tabs>
      </w:pPr>
      <w:r>
        <w:t xml:space="preserve">The Instrument enables members of the ADF to access certain additional benefits under the Act if they are rendering, or have rendered, warlike service </w:t>
      </w:r>
      <w:r w:rsidRPr="00852CBF">
        <w:t xml:space="preserve">on </w:t>
      </w:r>
      <w:r>
        <w:t xml:space="preserve">the </w:t>
      </w:r>
      <w:r w:rsidRPr="00852CBF">
        <w:t>operations listed in this Instrument</w:t>
      </w:r>
      <w:r>
        <w:t xml:space="preserve">. These members are entitled to assistance under the Defence Home Owner Scheme established under the Act and the Agreement. </w:t>
      </w:r>
    </w:p>
    <w:p w14:paraId="3BC21449" w14:textId="318B6465" w:rsidR="00B754DC" w:rsidRDefault="00B754DC" w:rsidP="00B754DC">
      <w:pPr>
        <w:pStyle w:val="Sectiontext"/>
        <w:tabs>
          <w:tab w:val="left" w:pos="7380"/>
        </w:tabs>
      </w:pPr>
      <w:r>
        <w:t>The benefits under the Act provide members with additional periods of housing subsidy and a waiver of the 5</w:t>
      </w:r>
      <w:r>
        <w:noBreakHyphen/>
        <w:t>year qualifying period of service. The additional years of subsidy range from 2 additional years for warlike service of less than 3 months up</w:t>
      </w:r>
      <w:r w:rsidR="00BB5F54">
        <w:t xml:space="preserve"> </w:t>
      </w:r>
      <w:r>
        <w:t>to 5 additional years for warlike service of more than 9 months.</w:t>
      </w:r>
    </w:p>
    <w:p w14:paraId="1F910B11" w14:textId="4DE149D1" w:rsidR="00B754DC" w:rsidRPr="00AD3E79" w:rsidRDefault="00B754DC" w:rsidP="00B754DC">
      <w:pPr>
        <w:pStyle w:val="Sectiontext"/>
        <w:tabs>
          <w:tab w:val="left" w:pos="7380"/>
        </w:tabs>
      </w:pPr>
      <w:r>
        <w:t>These benefits</w:t>
      </w:r>
      <w:r w:rsidRPr="00BD6FC2">
        <w:t xml:space="preserve"> are limited to a decreasingly small number of eligible ADF members as th</w:t>
      </w:r>
      <w:r>
        <w:t>e</w:t>
      </w:r>
      <w:r w:rsidRPr="00BD6FC2">
        <w:t xml:space="preserve"> </w:t>
      </w:r>
      <w:r w:rsidR="00BB5F54">
        <w:t xml:space="preserve">scheme provided under the </w:t>
      </w:r>
      <w:r w:rsidRPr="00BD6FC2">
        <w:t>Act is closed to new members</w:t>
      </w:r>
      <w:r>
        <w:t>.</w:t>
      </w:r>
    </w:p>
    <w:p w14:paraId="0D7679B6" w14:textId="511C9658" w:rsidR="0097034B" w:rsidRDefault="00AF3ECE" w:rsidP="00D0781A">
      <w:pPr>
        <w:pStyle w:val="Sectiontext"/>
        <w:tabs>
          <w:tab w:val="left" w:pos="7380"/>
        </w:tabs>
      </w:pPr>
      <w:r w:rsidRPr="00A450E5">
        <w:t xml:space="preserve">The purpose of this </w:t>
      </w:r>
      <w:r>
        <w:t>Instrument</w:t>
      </w:r>
      <w:r w:rsidRPr="00A450E5">
        <w:t xml:space="preserve"> </w:t>
      </w:r>
      <w:r w:rsidR="0097034B">
        <w:t>is to do the following:</w:t>
      </w:r>
    </w:p>
    <w:p w14:paraId="1734B18B" w14:textId="22525D70" w:rsidR="00872A22" w:rsidRDefault="0097034B" w:rsidP="002574CB">
      <w:pPr>
        <w:pStyle w:val="Sectiontext"/>
        <w:numPr>
          <w:ilvl w:val="0"/>
          <w:numId w:val="22"/>
        </w:numPr>
        <w:tabs>
          <w:tab w:val="left" w:pos="7380"/>
        </w:tabs>
      </w:pPr>
      <w:r>
        <w:t>D</w:t>
      </w:r>
      <w:r w:rsidR="00AF3ECE">
        <w:t xml:space="preserve">eclare service provided by ADF </w:t>
      </w:r>
      <w:r w:rsidR="00B754DC">
        <w:t>members</w:t>
      </w:r>
      <w:r w:rsidR="00AF3ECE">
        <w:t xml:space="preserve"> on</w:t>
      </w:r>
      <w:r w:rsidR="007617A4">
        <w:t xml:space="preserve"> the following </w:t>
      </w:r>
      <w:r w:rsidR="00872A22">
        <w:t>operations</w:t>
      </w:r>
      <w:r w:rsidR="00BB29AD">
        <w:t xml:space="preserve"> </w:t>
      </w:r>
      <w:r w:rsidR="00AF3ECE">
        <w:t>as warlike serv</w:t>
      </w:r>
      <w:r w:rsidR="00D0781A">
        <w:t>ice for the purpose of the Act:</w:t>
      </w:r>
    </w:p>
    <w:p w14:paraId="6689813A" w14:textId="7EB37133" w:rsidR="005E733F" w:rsidRDefault="005E733F" w:rsidP="00B754DC">
      <w:pPr>
        <w:pStyle w:val="Sectiontext"/>
        <w:numPr>
          <w:ilvl w:val="1"/>
          <w:numId w:val="28"/>
        </w:numPr>
        <w:tabs>
          <w:tab w:val="left" w:pos="7380"/>
        </w:tabs>
        <w:spacing w:after="120"/>
        <w:ind w:left="1134" w:hanging="357"/>
      </w:pPr>
      <w:r>
        <w:t>Operation AUGURY</w:t>
      </w:r>
    </w:p>
    <w:p w14:paraId="6C938104" w14:textId="4187A2F8" w:rsidR="00354B93" w:rsidRDefault="00354B93" w:rsidP="00B754DC">
      <w:pPr>
        <w:pStyle w:val="Sectiontext"/>
        <w:numPr>
          <w:ilvl w:val="1"/>
          <w:numId w:val="28"/>
        </w:numPr>
        <w:tabs>
          <w:tab w:val="left" w:pos="7380"/>
        </w:tabs>
        <w:spacing w:after="120"/>
        <w:ind w:left="1134" w:hanging="357"/>
      </w:pPr>
      <w:r>
        <w:t>Operation HIGHROAD</w:t>
      </w:r>
    </w:p>
    <w:p w14:paraId="15ADF57A" w14:textId="6C59D64B" w:rsidR="00BB29AD" w:rsidRDefault="00F913B3" w:rsidP="00B754DC">
      <w:pPr>
        <w:pStyle w:val="Sectiontext"/>
        <w:numPr>
          <w:ilvl w:val="1"/>
          <w:numId w:val="28"/>
        </w:numPr>
        <w:tabs>
          <w:tab w:val="left" w:pos="7380"/>
        </w:tabs>
        <w:spacing w:after="120"/>
        <w:ind w:left="1134" w:hanging="357"/>
      </w:pPr>
      <w:r>
        <w:t>Operation OKRA</w:t>
      </w:r>
    </w:p>
    <w:p w14:paraId="5FA9336E" w14:textId="296DC634" w:rsidR="00D0781A" w:rsidRDefault="005E733F" w:rsidP="00B754DC">
      <w:pPr>
        <w:pStyle w:val="Sectiontext"/>
        <w:numPr>
          <w:ilvl w:val="1"/>
          <w:numId w:val="28"/>
        </w:numPr>
        <w:tabs>
          <w:tab w:val="left" w:pos="7380"/>
        </w:tabs>
        <w:spacing w:after="120"/>
        <w:ind w:left="1134" w:hanging="357"/>
      </w:pPr>
      <w:r>
        <w:t>Operation SLIPPER</w:t>
      </w:r>
      <w:r w:rsidR="004308BC">
        <w:t>.</w:t>
      </w:r>
    </w:p>
    <w:p w14:paraId="095C2CBF" w14:textId="5C5B8E20" w:rsidR="0097034B" w:rsidRDefault="00CE6244" w:rsidP="002574CB">
      <w:pPr>
        <w:pStyle w:val="Sectiontext"/>
        <w:numPr>
          <w:ilvl w:val="0"/>
          <w:numId w:val="22"/>
        </w:numPr>
        <w:tabs>
          <w:tab w:val="left" w:pos="7380"/>
        </w:tabs>
      </w:pPr>
      <w:r>
        <w:t>Amend</w:t>
      </w:r>
      <w:r w:rsidR="0097034B">
        <w:t xml:space="preserve"> </w:t>
      </w:r>
      <w:r w:rsidR="00B754DC">
        <w:t>the</w:t>
      </w:r>
      <w:r w:rsidR="0097034B">
        <w:t xml:space="preserve"> dates of operation for Operat</w:t>
      </w:r>
      <w:r w:rsidR="002574CB">
        <w:t>ion OKRA and Operation SLIPPER.</w:t>
      </w:r>
    </w:p>
    <w:p w14:paraId="4246AB0B" w14:textId="14BC5F8F" w:rsidR="00CE6244" w:rsidRDefault="00CE6244" w:rsidP="002574CB">
      <w:pPr>
        <w:pStyle w:val="Sectiontext"/>
        <w:numPr>
          <w:ilvl w:val="0"/>
          <w:numId w:val="22"/>
        </w:numPr>
        <w:tabs>
          <w:tab w:val="left" w:pos="7380"/>
        </w:tabs>
      </w:pPr>
      <w:r>
        <w:t xml:space="preserve">Repeal </w:t>
      </w:r>
      <w:r w:rsidR="00FE7B8D">
        <w:t xml:space="preserve">and consolidate the </w:t>
      </w:r>
      <w:r w:rsidR="00F329EF" w:rsidRPr="00C56928">
        <w:t>various individual instruments</w:t>
      </w:r>
      <w:r w:rsidR="00F329EF">
        <w:t xml:space="preserve"> </w:t>
      </w:r>
      <w:r w:rsidR="008536A9">
        <w:t xml:space="preserve">that </w:t>
      </w:r>
      <w:r w:rsidR="00260E09">
        <w:t>declar</w:t>
      </w:r>
      <w:r w:rsidR="008536A9">
        <w:t>e</w:t>
      </w:r>
      <w:r w:rsidR="00FE7B8D">
        <w:t xml:space="preserve"> operations for the purpose of the Act.</w:t>
      </w:r>
    </w:p>
    <w:p w14:paraId="6EAF185B" w14:textId="08411FCE" w:rsidR="00B1799D" w:rsidRDefault="00B754DC" w:rsidP="00D0781A">
      <w:pPr>
        <w:pStyle w:val="Sectiontext"/>
        <w:tabs>
          <w:tab w:val="left" w:pos="7380"/>
        </w:tabs>
      </w:pPr>
      <w:r>
        <w:t>The following instruments are due to sunset this year in accordance with s</w:t>
      </w:r>
      <w:r w:rsidR="00B1799D">
        <w:t xml:space="preserve">ection 50 of the </w:t>
      </w:r>
      <w:r w:rsidR="00B1799D">
        <w:rPr>
          <w:i/>
        </w:rPr>
        <w:t>Legislation Act</w:t>
      </w:r>
      <w:r w:rsidR="00B1799D" w:rsidRPr="006E6162">
        <w:rPr>
          <w:i/>
        </w:rPr>
        <w:t xml:space="preserve"> </w:t>
      </w:r>
      <w:r w:rsidR="00B1799D" w:rsidRPr="008536A9">
        <w:rPr>
          <w:i/>
        </w:rPr>
        <w:t>2003</w:t>
      </w:r>
      <w:r>
        <w:t>:</w:t>
      </w:r>
    </w:p>
    <w:p w14:paraId="234443FC" w14:textId="66A28A16" w:rsidR="00B1799D" w:rsidRPr="00FA083A" w:rsidRDefault="00B1799D" w:rsidP="00B1799D">
      <w:pPr>
        <w:pStyle w:val="Sectiontext"/>
        <w:numPr>
          <w:ilvl w:val="0"/>
          <w:numId w:val="26"/>
        </w:numPr>
        <w:rPr>
          <w:snapToGrid w:val="0"/>
        </w:rPr>
      </w:pPr>
      <w:r w:rsidRPr="0062507C">
        <w:rPr>
          <w:i/>
        </w:rPr>
        <w:t>Defence Force (Home Loans Assistance) (Warlike Service</w:t>
      </w:r>
      <w:r w:rsidRPr="00D15A4D">
        <w:t>—</w:t>
      </w:r>
      <w:r w:rsidRPr="0062507C">
        <w:rPr>
          <w:i/>
        </w:rPr>
        <w:t>Operation Highroad) Declaration</w:t>
      </w:r>
      <w:r w:rsidR="00B754DC">
        <w:rPr>
          <w:i/>
        </w:rPr>
        <w:t xml:space="preserve"> </w:t>
      </w:r>
      <w:r w:rsidRPr="0062507C">
        <w:rPr>
          <w:i/>
        </w:rPr>
        <w:t>2014</w:t>
      </w:r>
      <w:r w:rsidRPr="00C543E6">
        <w:t>.</w:t>
      </w:r>
    </w:p>
    <w:p w14:paraId="0CF0EAA6" w14:textId="3EB483E2" w:rsidR="00B1799D" w:rsidRDefault="00B1799D" w:rsidP="00B1799D">
      <w:pPr>
        <w:pStyle w:val="Sectiontext"/>
        <w:numPr>
          <w:ilvl w:val="0"/>
          <w:numId w:val="26"/>
        </w:numPr>
        <w:rPr>
          <w:snapToGrid w:val="0"/>
        </w:rPr>
      </w:pPr>
      <w:r w:rsidRPr="0062507C">
        <w:rPr>
          <w:i/>
        </w:rPr>
        <w:t>Defence Force (Home Loans Assistance) (Warlike Service</w:t>
      </w:r>
      <w:r w:rsidRPr="00D15A4D">
        <w:t>—</w:t>
      </w:r>
      <w:r w:rsidRPr="0062507C">
        <w:rPr>
          <w:i/>
        </w:rPr>
        <w:t>Operation Slipper) Declaration 2014</w:t>
      </w:r>
      <w:r w:rsidRPr="00C543E6">
        <w:t>.</w:t>
      </w:r>
    </w:p>
    <w:p w14:paraId="29940717" w14:textId="1856E701" w:rsidR="00B754DC" w:rsidRDefault="00B1799D" w:rsidP="00B1799D">
      <w:pPr>
        <w:pStyle w:val="Sectiontext"/>
      </w:pPr>
      <w:r>
        <w:t>These instruments</w:t>
      </w:r>
      <w:r w:rsidR="00370808">
        <w:t xml:space="preserve"> have been</w:t>
      </w:r>
      <w:bookmarkStart w:id="0" w:name="_GoBack"/>
      <w:bookmarkEnd w:id="0"/>
      <w:r>
        <w:t xml:space="preserve"> reviewed and the </w:t>
      </w:r>
      <w:r w:rsidR="00575448" w:rsidRPr="00C56928">
        <w:t>operations</w:t>
      </w:r>
      <w:r w:rsidR="00B754DC">
        <w:t xml:space="preserve"> named</w:t>
      </w:r>
      <w:r w:rsidR="00575448" w:rsidRPr="00C56928">
        <w:t xml:space="preserve"> </w:t>
      </w:r>
      <w:r>
        <w:t xml:space="preserve">in each instrument </w:t>
      </w:r>
      <w:r w:rsidR="00F913B3" w:rsidRPr="00C56928">
        <w:t>continue to remain relevant to the application of the Act</w:t>
      </w:r>
      <w:r w:rsidR="00B754DC">
        <w:t xml:space="preserve">. </w:t>
      </w:r>
    </w:p>
    <w:p w14:paraId="1A23FE39" w14:textId="084D5424" w:rsidR="00F913B3" w:rsidRDefault="00B754DC" w:rsidP="00B1799D">
      <w:pPr>
        <w:pStyle w:val="Sectiontext"/>
      </w:pPr>
      <w:r>
        <w:t xml:space="preserve">Additionally, the following instruments, which are being repealed by, and incorporated into, this Instrument, have been reviewed and the </w:t>
      </w:r>
      <w:r w:rsidRPr="00C56928">
        <w:t>operations</w:t>
      </w:r>
      <w:r>
        <w:t xml:space="preserve"> named</w:t>
      </w:r>
      <w:r w:rsidRPr="00C56928">
        <w:t xml:space="preserve"> </w:t>
      </w:r>
      <w:r>
        <w:t xml:space="preserve">in each instrument </w:t>
      </w:r>
      <w:r w:rsidRPr="00C56928">
        <w:t>continue to remain relevant to the application of the Act</w:t>
      </w:r>
      <w:r>
        <w:t>.</w:t>
      </w:r>
    </w:p>
    <w:p w14:paraId="37C43C6E" w14:textId="651D8E24" w:rsidR="00623D9F" w:rsidRPr="008536A9" w:rsidRDefault="00623D9F" w:rsidP="008536A9">
      <w:pPr>
        <w:pStyle w:val="Sectiontext"/>
        <w:numPr>
          <w:ilvl w:val="0"/>
          <w:numId w:val="27"/>
        </w:numPr>
      </w:pPr>
      <w:r w:rsidRPr="0062507C">
        <w:rPr>
          <w:i/>
        </w:rPr>
        <w:t>Defence Force (Home Loans Assistance) (Warlike Service</w:t>
      </w:r>
      <w:r w:rsidRPr="00D15A4D">
        <w:t>—</w:t>
      </w:r>
      <w:r w:rsidRPr="0062507C">
        <w:rPr>
          <w:i/>
        </w:rPr>
        <w:t>Operation Okra) Declaration 2016</w:t>
      </w:r>
      <w:r w:rsidR="00FB0832">
        <w:rPr>
          <w:i/>
        </w:rPr>
        <w:t>;</w:t>
      </w:r>
    </w:p>
    <w:p w14:paraId="5376E2E4" w14:textId="0814E3B4" w:rsidR="00623D9F" w:rsidRDefault="00623D9F" w:rsidP="008536A9">
      <w:pPr>
        <w:pStyle w:val="Sectiontext"/>
        <w:numPr>
          <w:ilvl w:val="0"/>
          <w:numId w:val="27"/>
        </w:numPr>
      </w:pPr>
      <w:r w:rsidRPr="0062507C">
        <w:rPr>
          <w:i/>
        </w:rPr>
        <w:t>Defence Force (Home Loans Assistance) (Warlike Service</w:t>
      </w:r>
      <w:r w:rsidRPr="00D15A4D">
        <w:t>—</w:t>
      </w:r>
      <w:r w:rsidRPr="0062507C">
        <w:rPr>
          <w:i/>
        </w:rPr>
        <w:t>Operation Augury) Declaration 2017</w:t>
      </w:r>
      <w:r w:rsidR="00FB0832">
        <w:rPr>
          <w:i/>
        </w:rPr>
        <w:t>.</w:t>
      </w:r>
    </w:p>
    <w:p w14:paraId="0A1E48B3" w14:textId="77777777" w:rsidR="00BB5F54" w:rsidRDefault="00BB5F54" w:rsidP="00682847">
      <w:pPr>
        <w:pStyle w:val="Sectiontext"/>
        <w:tabs>
          <w:tab w:val="left" w:pos="7380"/>
        </w:tabs>
        <w:jc w:val="center"/>
        <w:rPr>
          <w:b/>
        </w:rPr>
      </w:pPr>
    </w:p>
    <w:p w14:paraId="604AE69D" w14:textId="6AD8616B" w:rsidR="00682847" w:rsidRDefault="006422B7" w:rsidP="00682847">
      <w:pPr>
        <w:pStyle w:val="Sectiontext"/>
        <w:tabs>
          <w:tab w:val="left" w:pos="7380"/>
        </w:tabs>
        <w:jc w:val="center"/>
        <w:rPr>
          <w:b/>
        </w:rPr>
      </w:pPr>
      <w:r>
        <w:rPr>
          <w:b/>
        </w:rPr>
        <w:lastRenderedPageBreak/>
        <w:t>Operational d</w:t>
      </w:r>
      <w:r w:rsidR="00682847">
        <w:rPr>
          <w:b/>
        </w:rPr>
        <w:t>etails</w:t>
      </w:r>
    </w:p>
    <w:p w14:paraId="7EFA54F1" w14:textId="568CFB4D" w:rsidR="00682847" w:rsidRDefault="000A2B72" w:rsidP="00682847">
      <w:pPr>
        <w:pStyle w:val="Sectiontext"/>
        <w:tabs>
          <w:tab w:val="left" w:pos="7380"/>
        </w:tabs>
      </w:pPr>
      <w:r>
        <w:t>Details of the operation of this</w:t>
      </w:r>
      <w:r w:rsidR="00682847">
        <w:t xml:space="preserve"> </w:t>
      </w:r>
      <w:r>
        <w:t>Instrument</w:t>
      </w:r>
      <w:r w:rsidR="00682847">
        <w:t xml:space="preserve"> are provided at annex A.</w:t>
      </w:r>
    </w:p>
    <w:p w14:paraId="187DD0B3" w14:textId="77777777" w:rsidR="00FB4612" w:rsidRPr="00FB4612" w:rsidRDefault="00FB4612" w:rsidP="00FB4612">
      <w:pPr>
        <w:pStyle w:val="Sectiontext"/>
        <w:tabs>
          <w:tab w:val="left" w:pos="7380"/>
        </w:tabs>
        <w:jc w:val="center"/>
        <w:rPr>
          <w:b/>
        </w:rPr>
      </w:pPr>
      <w:r w:rsidRPr="00FB4612">
        <w:rPr>
          <w:b/>
        </w:rPr>
        <w:t>Retrospective application</w:t>
      </w:r>
    </w:p>
    <w:p w14:paraId="15D6C22A" w14:textId="625BD19F" w:rsidR="007617A4" w:rsidRPr="00D0781A" w:rsidRDefault="007617A4" w:rsidP="007617A4">
      <w:pPr>
        <w:pStyle w:val="Sectiontext"/>
        <w:tabs>
          <w:tab w:val="left" w:pos="7380"/>
        </w:tabs>
      </w:pPr>
      <w:r w:rsidRPr="00AD3E79">
        <w:t>This Instrument does not affect the rights of any persons (other than the Commonwealth) so as to disadvantage those persons</w:t>
      </w:r>
      <w:r w:rsidR="00095360">
        <w:t>,</w:t>
      </w:r>
      <w:r w:rsidRPr="00AD3E79">
        <w:t xml:space="preserve"> nor does it impose liabilities (other than on the Commonwealth) in respect of anything done before the date this Instrument commences.</w:t>
      </w:r>
    </w:p>
    <w:p w14:paraId="63D7CDDE" w14:textId="1DD443E4" w:rsidR="002E79FA" w:rsidRDefault="002E79FA" w:rsidP="002E79FA">
      <w:pPr>
        <w:pStyle w:val="Sectiontext"/>
        <w:rPr>
          <w:rFonts w:eastAsia="NotDefSpecial"/>
        </w:rPr>
      </w:pPr>
      <w:r>
        <w:rPr>
          <w:rFonts w:eastAsia="NotDefSpecial"/>
        </w:rPr>
        <w:t xml:space="preserve">Any retrospective operation of this Instrument is required to ensure that no member is disadvantaged by the provision of entitlements that may have occurred between the period when they commenced service on </w:t>
      </w:r>
      <w:r w:rsidR="00D423B1">
        <w:rPr>
          <w:rFonts w:eastAsia="NotDefSpecial"/>
        </w:rPr>
        <w:t>an</w:t>
      </w:r>
      <w:r>
        <w:rPr>
          <w:rFonts w:eastAsia="NotDefSpecial"/>
        </w:rPr>
        <w:t xml:space="preserve"> operation and the date that this Instrument is registered.</w:t>
      </w:r>
    </w:p>
    <w:p w14:paraId="2A7303DD" w14:textId="77777777" w:rsidR="00AA0D47" w:rsidRPr="00172267" w:rsidRDefault="00AA0D47" w:rsidP="00AA0D47">
      <w:pPr>
        <w:pStyle w:val="Sectiontext"/>
        <w:jc w:val="center"/>
        <w:rPr>
          <w:b/>
          <w:snapToGrid w:val="0"/>
        </w:rPr>
      </w:pPr>
      <w:r w:rsidRPr="00172267">
        <w:rPr>
          <w:b/>
          <w:snapToGrid w:val="0"/>
        </w:rPr>
        <w:t>Human rights compatibility</w:t>
      </w:r>
    </w:p>
    <w:p w14:paraId="399A5006" w14:textId="47C8C97A" w:rsidR="00880EFF" w:rsidRDefault="00AA0D47" w:rsidP="00D0781A">
      <w:pPr>
        <w:pStyle w:val="Sectiontext"/>
        <w:rPr>
          <w:snapToGrid w:val="0"/>
        </w:rPr>
      </w:pPr>
      <w:r>
        <w:rPr>
          <w:snapToGrid w:val="0"/>
        </w:rPr>
        <w:t xml:space="preserve">The statement of compatibility </w:t>
      </w:r>
      <w:r w:rsidRPr="001739E7">
        <w:rPr>
          <w:snapToGrid w:val="0"/>
        </w:rPr>
        <w:t xml:space="preserve">under </w:t>
      </w:r>
      <w:r w:rsidR="00D53F5F">
        <w:rPr>
          <w:snapToGrid w:val="0"/>
        </w:rPr>
        <w:t>section 3</w:t>
      </w:r>
      <w:r w:rsidRPr="001739E7">
        <w:rPr>
          <w:snapToGrid w:val="0"/>
        </w:rPr>
        <w:t xml:space="preserve"> of the </w:t>
      </w:r>
      <w:r w:rsidRPr="001739E7">
        <w:rPr>
          <w:i/>
          <w:snapToGrid w:val="0"/>
        </w:rPr>
        <w:t>Human Righ</w:t>
      </w:r>
      <w:r>
        <w:rPr>
          <w:i/>
          <w:snapToGrid w:val="0"/>
        </w:rPr>
        <w:t>ts (Parliamentary Scrutiny) Act </w:t>
      </w:r>
      <w:r w:rsidRPr="001739E7">
        <w:rPr>
          <w:i/>
          <w:snapToGrid w:val="0"/>
        </w:rPr>
        <w:t>2011</w:t>
      </w:r>
      <w:r>
        <w:rPr>
          <w:snapToGrid w:val="0"/>
        </w:rPr>
        <w:t xml:space="preserve"> for this Determination is at annex B.</w:t>
      </w:r>
    </w:p>
    <w:p w14:paraId="3F5EBFDB" w14:textId="69BDF74D" w:rsidR="00D0781A" w:rsidRDefault="004B69A7" w:rsidP="009E6A82">
      <w:pPr>
        <w:pStyle w:val="Sectiontext"/>
        <w:jc w:val="center"/>
        <w:rPr>
          <w:rFonts w:cs="Arial"/>
          <w:b/>
          <w:color w:val="000000"/>
        </w:rPr>
      </w:pPr>
      <w:r w:rsidRPr="0021243D">
        <w:rPr>
          <w:rFonts w:cs="Arial"/>
          <w:b/>
          <w:color w:val="000000"/>
        </w:rPr>
        <w:t>Consultation</w:t>
      </w:r>
    </w:p>
    <w:p w14:paraId="4F35B4F9" w14:textId="6C3F6F68" w:rsidR="00D0781A" w:rsidRDefault="004B69A7" w:rsidP="00D0781A">
      <w:pPr>
        <w:pStyle w:val="Sectiontext"/>
        <w:rPr>
          <w:snapToGrid w:val="0"/>
        </w:rPr>
      </w:pPr>
      <w:r w:rsidRPr="004B69A7">
        <w:rPr>
          <w:snapToGrid w:val="0"/>
        </w:rPr>
        <w:t>The Department of the Prime Minister and Cabinet and the Department of Veterans’ Affairs were consulted duri</w:t>
      </w:r>
      <w:r w:rsidR="00FC65D0">
        <w:rPr>
          <w:snapToGrid w:val="0"/>
        </w:rPr>
        <w:t xml:space="preserve">ng the </w:t>
      </w:r>
      <w:r w:rsidR="00BB5F54">
        <w:rPr>
          <w:snapToGrid w:val="0"/>
        </w:rPr>
        <w:t>process of classifying the name</w:t>
      </w:r>
      <w:r w:rsidR="00095360">
        <w:rPr>
          <w:snapToGrid w:val="0"/>
        </w:rPr>
        <w:t>d</w:t>
      </w:r>
      <w:r w:rsidR="00BB5F54">
        <w:rPr>
          <w:snapToGrid w:val="0"/>
        </w:rPr>
        <w:t xml:space="preserve"> operations</w:t>
      </w:r>
      <w:r w:rsidR="00FC65D0">
        <w:rPr>
          <w:snapToGrid w:val="0"/>
        </w:rPr>
        <w:t>.</w:t>
      </w:r>
    </w:p>
    <w:p w14:paraId="717E9E4E" w14:textId="6A228C87" w:rsidR="00AA0D47" w:rsidRPr="00D0781A" w:rsidRDefault="00BB5F54" w:rsidP="00D0781A">
      <w:pPr>
        <w:pStyle w:val="Sectiontext"/>
        <w:rPr>
          <w:rFonts w:cs="Arial"/>
          <w:snapToGrid w:val="0"/>
          <w:color w:val="000000"/>
        </w:rPr>
      </w:pPr>
      <w:r>
        <w:rPr>
          <w:snapToGrid w:val="0"/>
        </w:rPr>
        <w:t>Decisions</w:t>
      </w:r>
      <w:r w:rsidR="004B69A7" w:rsidRPr="004B69A7">
        <w:rPr>
          <w:snapToGrid w:val="0"/>
        </w:rPr>
        <w:t xml:space="preserve"> about the nature of service are subject to bipartisan consultation through Government and do not impact business or competition.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AA0D47" w14:paraId="70C43414" w14:textId="77777777" w:rsidTr="00E817E9">
        <w:tc>
          <w:tcPr>
            <w:tcW w:w="4672" w:type="dxa"/>
          </w:tcPr>
          <w:p w14:paraId="218C04DB" w14:textId="77777777" w:rsidR="00AA0D47" w:rsidRDefault="00AA0D47" w:rsidP="00E817E9">
            <w:pPr>
              <w:keepNext/>
              <w:jc w:val="right"/>
              <w:rPr>
                <w:rFonts w:ascii="Arial" w:hAnsi="Arial" w:cs="Arial"/>
                <w:b/>
                <w:sz w:val="20"/>
              </w:rPr>
            </w:pPr>
            <w:r>
              <w:rPr>
                <w:rFonts w:ascii="Arial" w:hAnsi="Arial" w:cs="Arial"/>
                <w:b/>
                <w:sz w:val="20"/>
              </w:rPr>
              <w:t>Approved by:</w:t>
            </w:r>
          </w:p>
        </w:tc>
        <w:tc>
          <w:tcPr>
            <w:tcW w:w="4673" w:type="dxa"/>
          </w:tcPr>
          <w:p w14:paraId="13A31C67" w14:textId="14257E8F" w:rsidR="00AA0D47" w:rsidRPr="00BE28F0" w:rsidRDefault="00251CC5" w:rsidP="00E817E9">
            <w:pPr>
              <w:keepNext/>
              <w:jc w:val="right"/>
              <w:rPr>
                <w:rFonts w:ascii="Arial" w:hAnsi="Arial" w:cs="Arial"/>
                <w:b/>
                <w:sz w:val="20"/>
              </w:rPr>
            </w:pPr>
            <w:r>
              <w:rPr>
                <w:rFonts w:ascii="Arial" w:hAnsi="Arial" w:cs="Arial"/>
                <w:b/>
                <w:sz w:val="20"/>
              </w:rPr>
              <w:t>The Hon Matt Keogh MP</w:t>
            </w:r>
          </w:p>
          <w:p w14:paraId="4E0A008E" w14:textId="059AF450" w:rsidR="00AA0D47" w:rsidRPr="00EC66AF" w:rsidRDefault="00251CC5" w:rsidP="00EC66AF">
            <w:pPr>
              <w:keepNext/>
              <w:spacing w:after="240"/>
              <w:jc w:val="right"/>
              <w:rPr>
                <w:rFonts w:ascii="Arial" w:hAnsi="Arial" w:cs="Arial"/>
                <w:sz w:val="20"/>
              </w:rPr>
            </w:pPr>
            <w:r>
              <w:rPr>
                <w:rFonts w:ascii="Arial" w:hAnsi="Arial" w:cs="Arial"/>
                <w:sz w:val="20"/>
              </w:rPr>
              <w:t>Minister for Defence Personnel</w:t>
            </w:r>
          </w:p>
        </w:tc>
      </w:tr>
      <w:tr w:rsidR="00AA0D47" w:rsidRPr="006109CE" w14:paraId="2232ED17" w14:textId="77777777" w:rsidTr="00E817E9">
        <w:tc>
          <w:tcPr>
            <w:tcW w:w="4672" w:type="dxa"/>
          </w:tcPr>
          <w:p w14:paraId="320EE412" w14:textId="77777777" w:rsidR="00AA0D47" w:rsidRPr="006109CE" w:rsidRDefault="00AA0D47" w:rsidP="00E817E9">
            <w:pPr>
              <w:keepNext/>
              <w:jc w:val="right"/>
              <w:rPr>
                <w:rFonts w:ascii="Arial" w:hAnsi="Arial" w:cs="Arial"/>
                <w:b/>
                <w:sz w:val="20"/>
              </w:rPr>
            </w:pPr>
            <w:r w:rsidRPr="006109CE">
              <w:rPr>
                <w:rFonts w:ascii="Arial" w:hAnsi="Arial" w:cs="Arial"/>
                <w:b/>
                <w:sz w:val="20"/>
              </w:rPr>
              <w:t>Authority:</w:t>
            </w:r>
          </w:p>
        </w:tc>
        <w:tc>
          <w:tcPr>
            <w:tcW w:w="4673" w:type="dxa"/>
          </w:tcPr>
          <w:p w14:paraId="0050434F" w14:textId="79AA8345" w:rsidR="00AA0D47" w:rsidRPr="00BB5AE0" w:rsidRDefault="00BB5F54" w:rsidP="00EC66AF">
            <w:pPr>
              <w:keepNext/>
              <w:spacing w:after="240"/>
              <w:jc w:val="right"/>
              <w:rPr>
                <w:rFonts w:ascii="Arial" w:hAnsi="Arial" w:cs="Arial"/>
                <w:sz w:val="20"/>
              </w:rPr>
            </w:pPr>
            <w:r>
              <w:rPr>
                <w:rFonts w:ascii="Arial" w:hAnsi="Arial" w:cs="Arial"/>
                <w:sz w:val="20"/>
              </w:rPr>
              <w:t>Subsection 3C</w:t>
            </w:r>
            <w:r w:rsidR="00BB5AE0" w:rsidRPr="00BB5AE0">
              <w:rPr>
                <w:rFonts w:ascii="Arial" w:hAnsi="Arial" w:cs="Arial"/>
                <w:sz w:val="20"/>
              </w:rPr>
              <w:t xml:space="preserve"> of the </w:t>
            </w:r>
            <w:r w:rsidR="00BB5AE0" w:rsidRPr="00BB5AE0">
              <w:rPr>
                <w:rFonts w:ascii="Arial" w:hAnsi="Arial" w:cs="Arial"/>
                <w:i/>
                <w:sz w:val="20"/>
              </w:rPr>
              <w:t>Defence Force (Home Loans Assistance) Act 1990</w:t>
            </w:r>
          </w:p>
        </w:tc>
      </w:tr>
    </w:tbl>
    <w:p w14:paraId="5A00904B" w14:textId="77777777" w:rsidR="00AA0D47" w:rsidRDefault="00AA0D47" w:rsidP="001E51FE">
      <w:pPr>
        <w:pStyle w:val="Sectiontext"/>
        <w:rPr>
          <w:snapToGrid w:val="0"/>
        </w:rPr>
      </w:pPr>
    </w:p>
    <w:p w14:paraId="750CC8D9" w14:textId="77777777" w:rsidR="00AA0D47" w:rsidRDefault="00AA0D47">
      <w:pPr>
        <w:spacing w:line="240" w:lineRule="auto"/>
        <w:rPr>
          <w:rFonts w:ascii="Arial" w:eastAsia="Times New Roman" w:hAnsi="Arial" w:cs="Times New Roman"/>
          <w:snapToGrid w:val="0"/>
          <w:sz w:val="20"/>
          <w:lang w:eastAsia="en-AU"/>
        </w:rPr>
      </w:pPr>
      <w:r>
        <w:rPr>
          <w:snapToGrid w:val="0"/>
        </w:rPr>
        <w:br w:type="page"/>
      </w:r>
    </w:p>
    <w:p w14:paraId="6DB2C115" w14:textId="5D540EB7" w:rsidR="00AA0D47" w:rsidRPr="00737505" w:rsidRDefault="00AA0D47" w:rsidP="00AA0D47">
      <w:pPr>
        <w:pStyle w:val="Sectiontext"/>
        <w:jc w:val="right"/>
        <w:rPr>
          <w:b/>
          <w:snapToGrid w:val="0"/>
        </w:rPr>
      </w:pPr>
      <w:r w:rsidRPr="00737505">
        <w:rPr>
          <w:b/>
          <w:snapToGrid w:val="0"/>
        </w:rPr>
        <w:lastRenderedPageBreak/>
        <w:t>Annex A</w:t>
      </w:r>
    </w:p>
    <w:p w14:paraId="05BB5268" w14:textId="77777777" w:rsidR="0026382A" w:rsidRDefault="0026382A" w:rsidP="0026382A">
      <w:pPr>
        <w:pStyle w:val="BlockText-Plain"/>
        <w:jc w:val="center"/>
        <w:rPr>
          <w:b/>
          <w:i/>
          <w:snapToGrid w:val="0"/>
        </w:rPr>
      </w:pPr>
      <w:r w:rsidRPr="0026382A">
        <w:rPr>
          <w:b/>
          <w:i/>
          <w:snapToGrid w:val="0"/>
        </w:rPr>
        <w:t>Defence Force (Home Loans Assistance) (Warlike Service) Declaration 2025</w:t>
      </w:r>
    </w:p>
    <w:p w14:paraId="1CBBBDEE" w14:textId="4FA33496" w:rsidR="00AA0D47" w:rsidRDefault="00AA0D47" w:rsidP="00AA0D47">
      <w:pPr>
        <w:pStyle w:val="Sectiontext"/>
        <w:jc w:val="center"/>
        <w:rPr>
          <w:b/>
          <w:bCs/>
          <w:i/>
          <w:noProof/>
          <w:snapToGrid w:val="0"/>
          <w:lang w:val="en-US"/>
        </w:rPr>
      </w:pPr>
      <w:r w:rsidRPr="001739E7">
        <w:rPr>
          <w:b/>
          <w:bCs/>
          <w:i/>
          <w:noProof/>
          <w:snapToGrid w:val="0"/>
          <w:lang w:val="en-US"/>
        </w:rPr>
        <w:t>Operational details</w:t>
      </w:r>
    </w:p>
    <w:p w14:paraId="1B9E68DD" w14:textId="77777777" w:rsidR="004B69A7" w:rsidRPr="004B69A7" w:rsidRDefault="004B69A7" w:rsidP="004B69A7">
      <w:pPr>
        <w:pStyle w:val="Sectiontext"/>
        <w:rPr>
          <w:snapToGrid w:val="0"/>
        </w:rPr>
      </w:pPr>
      <w:r w:rsidRPr="004B69A7">
        <w:rPr>
          <w:snapToGrid w:val="0"/>
        </w:rPr>
        <w:t>Clause 1 sets out the manner in which this Instrument may be cited.</w:t>
      </w:r>
    </w:p>
    <w:p w14:paraId="2729A1DB" w14:textId="03CD6663" w:rsidR="004B69A7" w:rsidRPr="004B69A7" w:rsidRDefault="004B69A7" w:rsidP="004B69A7">
      <w:pPr>
        <w:pStyle w:val="Sectiontext"/>
        <w:rPr>
          <w:snapToGrid w:val="0"/>
        </w:rPr>
      </w:pPr>
      <w:r w:rsidRPr="004B69A7">
        <w:rPr>
          <w:snapToGrid w:val="0"/>
        </w:rPr>
        <w:t xml:space="preserve">Clause 2 provides that the Instrument commences on </w:t>
      </w:r>
      <w:r w:rsidR="00F86D15">
        <w:rPr>
          <w:snapToGrid w:val="0"/>
        </w:rPr>
        <w:t>the day after it is registered.</w:t>
      </w:r>
    </w:p>
    <w:p w14:paraId="0333118C" w14:textId="77777777" w:rsidR="004B69A7" w:rsidRPr="004B69A7" w:rsidRDefault="004B69A7" w:rsidP="004B69A7">
      <w:pPr>
        <w:pStyle w:val="Sectiontext"/>
        <w:rPr>
          <w:snapToGrid w:val="0"/>
        </w:rPr>
      </w:pPr>
      <w:r w:rsidRPr="004B69A7">
        <w:rPr>
          <w:snapToGrid w:val="0"/>
        </w:rPr>
        <w:t>Clause 3 provides the authority under which this Instrument is made.</w:t>
      </w:r>
    </w:p>
    <w:p w14:paraId="64AAF484" w14:textId="24E9A34F" w:rsidR="00C838AE" w:rsidRDefault="00BB5F54" w:rsidP="004B69A7">
      <w:pPr>
        <w:pStyle w:val="Sectiontext"/>
        <w:rPr>
          <w:rFonts w:eastAsia="NotDefSpecial"/>
        </w:rPr>
      </w:pPr>
      <w:r>
        <w:rPr>
          <w:snapToGrid w:val="0"/>
        </w:rPr>
        <w:t>Clause 4</w:t>
      </w:r>
      <w:r w:rsidR="00C838AE" w:rsidRPr="004B69A7">
        <w:rPr>
          <w:snapToGrid w:val="0"/>
        </w:rPr>
        <w:t xml:space="preserve"> </w:t>
      </w:r>
      <w:r w:rsidR="00FA64D2">
        <w:rPr>
          <w:rFonts w:eastAsia="NotDefSpecial"/>
        </w:rPr>
        <w:t>provides</w:t>
      </w:r>
      <w:r w:rsidR="008E0577" w:rsidRPr="007056C8">
        <w:rPr>
          <w:rFonts w:eastAsia="NotDefSpecial"/>
        </w:rPr>
        <w:t xml:space="preserve"> definition</w:t>
      </w:r>
      <w:r w:rsidR="00FA64D2">
        <w:rPr>
          <w:rFonts w:eastAsia="NotDefSpecial"/>
        </w:rPr>
        <w:t>s</w:t>
      </w:r>
      <w:r w:rsidR="008E0577" w:rsidRPr="007056C8">
        <w:rPr>
          <w:rFonts w:eastAsia="NotDefSpecial"/>
        </w:rPr>
        <w:t xml:space="preserve"> of certain </w:t>
      </w:r>
      <w:r w:rsidR="008E0577">
        <w:rPr>
          <w:rFonts w:eastAsia="NotDefSpecial"/>
        </w:rPr>
        <w:t xml:space="preserve">abbreviations and </w:t>
      </w:r>
      <w:r w:rsidR="008E0577" w:rsidRPr="007056C8">
        <w:rPr>
          <w:rFonts w:eastAsia="NotDefSpecial"/>
        </w:rPr>
        <w:t>acronyms used throughout th</w:t>
      </w:r>
      <w:r w:rsidR="008E0577">
        <w:rPr>
          <w:rFonts w:eastAsia="NotDefSpecial"/>
        </w:rPr>
        <w:t>is Instrument</w:t>
      </w:r>
      <w:r w:rsidR="008E0577" w:rsidRPr="007056C8">
        <w:rPr>
          <w:rFonts w:eastAsia="NotDefSpecial"/>
        </w:rPr>
        <w:t>.</w:t>
      </w:r>
    </w:p>
    <w:p w14:paraId="322AD063" w14:textId="5813E16D" w:rsidR="00BB5F54" w:rsidRDefault="00BB5F54" w:rsidP="004B69A7">
      <w:pPr>
        <w:pStyle w:val="Sectiontext"/>
        <w:rPr>
          <w:snapToGrid w:val="0"/>
        </w:rPr>
      </w:pPr>
      <w:r>
        <w:rPr>
          <w:rFonts w:eastAsia="NotDefSpecial"/>
        </w:rPr>
        <w:t>Clause 5</w:t>
      </w:r>
      <w:r w:rsidR="009E6A82" w:rsidRPr="009E6A82">
        <w:rPr>
          <w:snapToGrid w:val="0"/>
        </w:rPr>
        <w:t xml:space="preserve"> </w:t>
      </w:r>
      <w:r w:rsidR="009E6A82" w:rsidRPr="00194BD6">
        <w:rPr>
          <w:snapToGrid w:val="0"/>
        </w:rPr>
        <w:t>provides that each instrument that is specified in a Schedule to this instrument is amended or repealed as set out in the applicable items in the Schedule concerned, and any other item in a Schedule to this instrument has effect according to its terms.</w:t>
      </w:r>
      <w:r w:rsidR="009E6A82">
        <w:rPr>
          <w:snapToGrid w:val="0"/>
        </w:rPr>
        <w:t xml:space="preserve"> </w:t>
      </w:r>
      <w:r w:rsidR="009E6A82" w:rsidRPr="00B303FF">
        <w:t>S</w:t>
      </w:r>
      <w:r w:rsidR="009E6A82">
        <w:t>ubsection 3C(3</w:t>
      </w:r>
      <w:r w:rsidR="009E6A82" w:rsidRPr="00B303FF">
        <w:t xml:space="preserve">) of the Act enables the Minister to </w:t>
      </w:r>
      <w:r w:rsidR="009E6A82">
        <w:t>r</w:t>
      </w:r>
      <w:r w:rsidR="009E6A82" w:rsidRPr="00F37436">
        <w:t xml:space="preserve">evoke or vary a declaration </w:t>
      </w:r>
      <w:r w:rsidR="009E6A82">
        <w:t xml:space="preserve">made </w:t>
      </w:r>
      <w:r w:rsidR="009E6A82" w:rsidRPr="00F37436">
        <w:t xml:space="preserve">under subsection </w:t>
      </w:r>
      <w:r w:rsidR="009E6A82">
        <w:t>3C</w:t>
      </w:r>
      <w:r w:rsidR="009E6A82" w:rsidRPr="00F37436">
        <w:t>(1</w:t>
      </w:r>
      <w:r w:rsidR="009E6A82">
        <w:t>)</w:t>
      </w:r>
      <w:r w:rsidR="009E6A82" w:rsidRPr="00B303FF">
        <w:t>.</w:t>
      </w:r>
    </w:p>
    <w:p w14:paraId="7E52CE66" w14:textId="0A234821" w:rsidR="00C838AE" w:rsidRDefault="00C838AE" w:rsidP="00BB5F54">
      <w:pPr>
        <w:pStyle w:val="Sectiontext"/>
        <w:tabs>
          <w:tab w:val="left" w:pos="7380"/>
        </w:tabs>
      </w:pPr>
      <w:r w:rsidRPr="00575448">
        <w:rPr>
          <w:snapToGrid w:val="0"/>
        </w:rPr>
        <w:t xml:space="preserve">Clause 6 </w:t>
      </w:r>
      <w:r w:rsidR="00FA64D2" w:rsidRPr="00575448">
        <w:rPr>
          <w:rFonts w:eastAsia="NotDefSpecial"/>
        </w:rPr>
        <w:t>provides</w:t>
      </w:r>
      <w:r w:rsidR="000A2134" w:rsidRPr="00575448">
        <w:rPr>
          <w:rFonts w:eastAsia="NotDefSpecial"/>
        </w:rPr>
        <w:t xml:space="preserve"> that duty</w:t>
      </w:r>
      <w:r w:rsidR="005E733F">
        <w:rPr>
          <w:rFonts w:eastAsia="NotDefSpecial"/>
        </w:rPr>
        <w:t xml:space="preserve"> performed by a member of the ADF allotted for duty</w:t>
      </w:r>
      <w:r w:rsidR="000A2134" w:rsidRPr="00575448">
        <w:rPr>
          <w:rFonts w:eastAsia="NotDefSpecial"/>
        </w:rPr>
        <w:t xml:space="preserve"> on</w:t>
      </w:r>
      <w:r w:rsidR="00925F9C" w:rsidRPr="00575448">
        <w:rPr>
          <w:rFonts w:eastAsia="NotDefSpecial"/>
        </w:rPr>
        <w:t xml:space="preserve"> an operation</w:t>
      </w:r>
      <w:r w:rsidR="00FA64D2" w:rsidRPr="00575448">
        <w:rPr>
          <w:rFonts w:eastAsia="NotDefSpecial"/>
        </w:rPr>
        <w:t xml:space="preserve"> </w:t>
      </w:r>
      <w:r w:rsidR="00925F9C" w:rsidRPr="00575448">
        <w:rPr>
          <w:rFonts w:eastAsia="NotDefSpecial"/>
        </w:rPr>
        <w:t xml:space="preserve">described in an item in the table is warlike service for the purposes of </w:t>
      </w:r>
      <w:r w:rsidR="00925F9C" w:rsidRPr="00575448">
        <w:rPr>
          <w:snapToGrid w:val="0"/>
          <w:lang w:eastAsia="en-US"/>
        </w:rPr>
        <w:t xml:space="preserve">section </w:t>
      </w:r>
      <w:r w:rsidR="005E733F">
        <w:rPr>
          <w:snapToGrid w:val="0"/>
          <w:lang w:eastAsia="en-US"/>
        </w:rPr>
        <w:t>3B</w:t>
      </w:r>
      <w:r w:rsidR="00925F9C" w:rsidRPr="00575448">
        <w:rPr>
          <w:snapToGrid w:val="0"/>
          <w:lang w:eastAsia="en-US"/>
        </w:rPr>
        <w:t xml:space="preserve"> </w:t>
      </w:r>
      <w:r w:rsidR="00925F9C" w:rsidRPr="00575448">
        <w:rPr>
          <w:rFonts w:eastAsia="NotDefSpecial"/>
        </w:rPr>
        <w:t>of the Act.</w:t>
      </w:r>
      <w:r w:rsidR="00F913B3" w:rsidRPr="00575448">
        <w:rPr>
          <w:rFonts w:eastAsia="NotDefSpecial"/>
        </w:rPr>
        <w:t xml:space="preserve"> </w:t>
      </w:r>
      <w:r w:rsidR="00575448" w:rsidRPr="00575448">
        <w:rPr>
          <w:rFonts w:eastAsia="NotDefSpecial"/>
        </w:rPr>
        <w:t xml:space="preserve">The operations described were </w:t>
      </w:r>
      <w:r w:rsidR="00BB5F54">
        <w:t>declared operations</w:t>
      </w:r>
      <w:r w:rsidR="00575448" w:rsidRPr="00575448">
        <w:t xml:space="preserve"> in </w:t>
      </w:r>
      <w:r w:rsidR="00BB5F54">
        <w:t>the</w:t>
      </w:r>
      <w:r w:rsidR="00575448">
        <w:t xml:space="preserve"> </w:t>
      </w:r>
      <w:r w:rsidR="00575448" w:rsidRPr="00575448">
        <w:t xml:space="preserve">instruments </w:t>
      </w:r>
      <w:r w:rsidR="00BB5F54">
        <w:t>being</w:t>
      </w:r>
      <w:r w:rsidR="00575448" w:rsidRPr="00575448">
        <w:t xml:space="preserve"> repealed</w:t>
      </w:r>
      <w:r w:rsidR="003059C6">
        <w:t xml:space="preserve"> </w:t>
      </w:r>
      <w:r w:rsidR="00575448" w:rsidRPr="00575448">
        <w:t>by Schedule 1 of this Instrument. The operations</w:t>
      </w:r>
      <w:r w:rsidR="00575448">
        <w:t xml:space="preserve"> described</w:t>
      </w:r>
      <w:r w:rsidR="00575448" w:rsidRPr="00575448">
        <w:t xml:space="preserve"> continue to remain relevant to the application of the Act.</w:t>
      </w:r>
    </w:p>
    <w:p w14:paraId="1C6C2BB0" w14:textId="06897D7D" w:rsidR="0097034B" w:rsidRDefault="0097034B" w:rsidP="00575448">
      <w:pPr>
        <w:pStyle w:val="Sectiontext"/>
        <w:tabs>
          <w:tab w:val="left" w:pos="7380"/>
        </w:tabs>
      </w:pPr>
      <w:r>
        <w:t>The date</w:t>
      </w:r>
      <w:r w:rsidR="002574CB">
        <w:t>s</w:t>
      </w:r>
      <w:r>
        <w:t xml:space="preserve"> of operation for Operation OKRA and Operation SLIPPER have been amended as follows:</w:t>
      </w:r>
    </w:p>
    <w:p w14:paraId="39770893" w14:textId="6D5BF36E" w:rsidR="0097034B" w:rsidRDefault="0097034B" w:rsidP="00BB5F54">
      <w:pPr>
        <w:pStyle w:val="Sectiontext"/>
        <w:numPr>
          <w:ilvl w:val="0"/>
          <w:numId w:val="28"/>
        </w:numPr>
        <w:tabs>
          <w:tab w:val="left" w:pos="7380"/>
        </w:tabs>
      </w:pPr>
      <w:r>
        <w:t xml:space="preserve">Duty performed between 9 September 2015 and 31 December 2024 </w:t>
      </w:r>
      <w:r w:rsidR="00B453AF">
        <w:t>h</w:t>
      </w:r>
      <w:r>
        <w:t xml:space="preserve">as been </w:t>
      </w:r>
      <w:r w:rsidR="00CE6244">
        <w:t>included</w:t>
      </w:r>
      <w:r>
        <w:t xml:space="preserve"> for Operation OKRA</w:t>
      </w:r>
      <w:r w:rsidR="00BB5F54">
        <w:t>.</w:t>
      </w:r>
    </w:p>
    <w:p w14:paraId="5D8B341D" w14:textId="159574F1" w:rsidR="0097034B" w:rsidRDefault="0097034B" w:rsidP="00BB5F54">
      <w:pPr>
        <w:pStyle w:val="Sectiontext"/>
        <w:numPr>
          <w:ilvl w:val="0"/>
          <w:numId w:val="28"/>
        </w:numPr>
        <w:tabs>
          <w:tab w:val="left" w:pos="7380"/>
        </w:tabs>
      </w:pPr>
      <w:r>
        <w:t xml:space="preserve">Duty performed between </w:t>
      </w:r>
      <w:r w:rsidR="00CE6244">
        <w:t xml:space="preserve">11 October 2001 and 30 July 2009 </w:t>
      </w:r>
      <w:r w:rsidR="00B453AF">
        <w:t>h</w:t>
      </w:r>
      <w:r>
        <w:t xml:space="preserve">as been </w:t>
      </w:r>
      <w:r w:rsidR="00CE6244">
        <w:t>included</w:t>
      </w:r>
      <w:r>
        <w:t xml:space="preserve"> for Operation </w:t>
      </w:r>
      <w:r w:rsidR="00CE6244">
        <w:t>SLIPPER.</w:t>
      </w:r>
    </w:p>
    <w:p w14:paraId="522AD3C0" w14:textId="1856FD0C" w:rsidR="009A6866" w:rsidRDefault="009A6866" w:rsidP="00FA083A">
      <w:pPr>
        <w:pStyle w:val="Sectiontext"/>
        <w:rPr>
          <w:i/>
          <w:snapToGrid w:val="0"/>
          <w:u w:val="single"/>
        </w:rPr>
      </w:pPr>
      <w:r>
        <w:rPr>
          <w:i/>
          <w:snapToGrid w:val="0"/>
          <w:u w:val="single"/>
        </w:rPr>
        <w:t>Schedule 1</w:t>
      </w:r>
      <w:r>
        <w:rPr>
          <w:rFonts w:cs="Arial"/>
          <w:i/>
          <w:snapToGrid w:val="0"/>
          <w:u w:val="single"/>
        </w:rPr>
        <w:t>—</w:t>
      </w:r>
      <w:r w:rsidR="007123C7">
        <w:rPr>
          <w:i/>
          <w:snapToGrid w:val="0"/>
          <w:u w:val="single"/>
        </w:rPr>
        <w:t>Repeals</w:t>
      </w:r>
    </w:p>
    <w:p w14:paraId="3F2842B4" w14:textId="0D0E7BE3" w:rsidR="001E51FE" w:rsidRPr="00FA083A" w:rsidRDefault="00372E78" w:rsidP="00FA083A">
      <w:pPr>
        <w:pStyle w:val="Sectiontext"/>
        <w:rPr>
          <w:snapToGrid w:val="0"/>
        </w:rPr>
      </w:pPr>
      <w:r>
        <w:rPr>
          <w:snapToGrid w:val="0"/>
        </w:rPr>
        <w:t>Item</w:t>
      </w:r>
      <w:r w:rsidR="00F63E18">
        <w:rPr>
          <w:snapToGrid w:val="0"/>
        </w:rPr>
        <w:t xml:space="preserve"> 1 repeals the whole of the </w:t>
      </w:r>
      <w:r w:rsidR="00F63E18" w:rsidRPr="0062507C">
        <w:rPr>
          <w:i/>
        </w:rPr>
        <w:t>Defence Force (Home Loans Assistance) (Warlike Service</w:t>
      </w:r>
      <w:r w:rsidR="00F63E18" w:rsidRPr="00D15A4D">
        <w:t>—</w:t>
      </w:r>
      <w:r w:rsidR="00F63E18" w:rsidRPr="0062507C">
        <w:rPr>
          <w:i/>
        </w:rPr>
        <w:t>Operation Highroad) Declaration 2014</w:t>
      </w:r>
      <w:r w:rsidR="00C543E6" w:rsidRPr="00C543E6">
        <w:t>.</w:t>
      </w:r>
    </w:p>
    <w:p w14:paraId="0693B9AD" w14:textId="01654246" w:rsidR="001E51FE" w:rsidRDefault="00372E78" w:rsidP="001E51FE">
      <w:pPr>
        <w:pStyle w:val="Sectiontext"/>
        <w:rPr>
          <w:snapToGrid w:val="0"/>
        </w:rPr>
      </w:pPr>
      <w:r>
        <w:rPr>
          <w:snapToGrid w:val="0"/>
        </w:rPr>
        <w:t>Item</w:t>
      </w:r>
      <w:r w:rsidR="001E51FE">
        <w:rPr>
          <w:snapToGrid w:val="0"/>
        </w:rPr>
        <w:t xml:space="preserve"> 2</w:t>
      </w:r>
      <w:r w:rsidR="00F63E18">
        <w:rPr>
          <w:snapToGrid w:val="0"/>
        </w:rPr>
        <w:t xml:space="preserve"> repeals the whole of the</w:t>
      </w:r>
      <w:r w:rsidR="00C543E6">
        <w:rPr>
          <w:snapToGrid w:val="0"/>
        </w:rPr>
        <w:t xml:space="preserve"> </w:t>
      </w:r>
      <w:r w:rsidR="00C543E6" w:rsidRPr="0062507C">
        <w:rPr>
          <w:i/>
        </w:rPr>
        <w:t>Defence Force (Home Loans Assistance) (Warlike Service</w:t>
      </w:r>
      <w:r w:rsidR="00C543E6" w:rsidRPr="00D15A4D">
        <w:t>—</w:t>
      </w:r>
      <w:r w:rsidR="00C543E6" w:rsidRPr="0062507C">
        <w:rPr>
          <w:i/>
        </w:rPr>
        <w:t>Operation Slipper) Declaration 2014</w:t>
      </w:r>
      <w:r w:rsidR="00C543E6" w:rsidRPr="00C543E6">
        <w:t>.</w:t>
      </w:r>
    </w:p>
    <w:p w14:paraId="6644E6D8" w14:textId="371454CC" w:rsidR="006041A3" w:rsidRDefault="006041A3" w:rsidP="006041A3">
      <w:pPr>
        <w:pStyle w:val="Sectiontext"/>
        <w:rPr>
          <w:snapToGrid w:val="0"/>
        </w:rPr>
      </w:pPr>
      <w:r>
        <w:rPr>
          <w:snapToGrid w:val="0"/>
        </w:rPr>
        <w:t>Item 3</w:t>
      </w:r>
      <w:r w:rsidR="00F63E18">
        <w:rPr>
          <w:snapToGrid w:val="0"/>
        </w:rPr>
        <w:t xml:space="preserve"> repeals the whole of the</w:t>
      </w:r>
      <w:r w:rsidR="00C543E6">
        <w:rPr>
          <w:snapToGrid w:val="0"/>
        </w:rPr>
        <w:t xml:space="preserve"> </w:t>
      </w:r>
      <w:r w:rsidR="00C543E6" w:rsidRPr="0062507C">
        <w:rPr>
          <w:i/>
        </w:rPr>
        <w:t>Defence Force (Home Loans Assistance) (Warlike Service</w:t>
      </w:r>
      <w:r w:rsidR="00C543E6" w:rsidRPr="00D15A4D">
        <w:t>—</w:t>
      </w:r>
      <w:r w:rsidR="00C543E6" w:rsidRPr="0062507C">
        <w:rPr>
          <w:i/>
        </w:rPr>
        <w:t>Operation Okra) Declaration 2016</w:t>
      </w:r>
      <w:r w:rsidR="00C543E6" w:rsidRPr="00C543E6">
        <w:t>.</w:t>
      </w:r>
    </w:p>
    <w:p w14:paraId="17A07B68" w14:textId="35E2D5AD" w:rsidR="006041A3" w:rsidRPr="00C543E6" w:rsidRDefault="006041A3" w:rsidP="006041A3">
      <w:pPr>
        <w:pStyle w:val="Sectiontext"/>
        <w:rPr>
          <w:snapToGrid w:val="0"/>
        </w:rPr>
      </w:pPr>
      <w:r>
        <w:rPr>
          <w:snapToGrid w:val="0"/>
        </w:rPr>
        <w:t>Item 4</w:t>
      </w:r>
      <w:r w:rsidR="00F63E18">
        <w:rPr>
          <w:snapToGrid w:val="0"/>
        </w:rPr>
        <w:t xml:space="preserve"> repeals the whole of the</w:t>
      </w:r>
      <w:r w:rsidR="00C543E6">
        <w:rPr>
          <w:snapToGrid w:val="0"/>
        </w:rPr>
        <w:t xml:space="preserve"> </w:t>
      </w:r>
      <w:r w:rsidR="00C543E6" w:rsidRPr="0062507C">
        <w:rPr>
          <w:i/>
        </w:rPr>
        <w:t>Defence Force (Home Loans Assistance) (Warlike Service</w:t>
      </w:r>
      <w:r w:rsidR="00C543E6" w:rsidRPr="00D15A4D">
        <w:t>—</w:t>
      </w:r>
      <w:r w:rsidR="00C543E6" w:rsidRPr="0062507C">
        <w:rPr>
          <w:i/>
        </w:rPr>
        <w:t>Operation Augury) Declaration 2017</w:t>
      </w:r>
      <w:r w:rsidR="00C543E6">
        <w:t>.</w:t>
      </w:r>
    </w:p>
    <w:p w14:paraId="7B7CB0E8" w14:textId="77777777" w:rsidR="001E51FE" w:rsidRPr="00CA5BE0" w:rsidRDefault="001E51FE" w:rsidP="001E51FE">
      <w:pPr>
        <w:autoSpaceDE w:val="0"/>
        <w:autoSpaceDN w:val="0"/>
        <w:adjustRightInd w:val="0"/>
        <w:rPr>
          <w:snapToGrid w:val="0"/>
          <w:sz w:val="20"/>
        </w:rPr>
      </w:pPr>
    </w:p>
    <w:p w14:paraId="2831585B" w14:textId="77777777" w:rsidR="001E51FE" w:rsidRDefault="001E51FE" w:rsidP="001E51FE">
      <w:pPr>
        <w:pStyle w:val="Sectiontext"/>
        <w:jc w:val="center"/>
        <w:rPr>
          <w:b/>
        </w:rPr>
        <w:sectPr w:rsidR="001E51FE" w:rsidSect="008417DF">
          <w:footerReference w:type="default" r:id="rId11"/>
          <w:footerReference w:type="first" r:id="rId12"/>
          <w:pgSz w:w="11907" w:h="16839"/>
          <w:pgMar w:top="1134" w:right="1134" w:bottom="992" w:left="1418" w:header="720" w:footer="709" w:gutter="0"/>
          <w:pgNumType w:start="1"/>
          <w:cols w:space="708"/>
          <w:titlePg/>
          <w:docGrid w:linePitch="360"/>
        </w:sectPr>
      </w:pPr>
    </w:p>
    <w:p w14:paraId="1BF58F94" w14:textId="10E69501" w:rsidR="00737505" w:rsidRPr="00737505" w:rsidRDefault="00737505" w:rsidP="00737505">
      <w:pPr>
        <w:pStyle w:val="Sectiontext"/>
        <w:jc w:val="right"/>
        <w:rPr>
          <w:b/>
          <w:snapToGrid w:val="0"/>
        </w:rPr>
      </w:pPr>
      <w:r w:rsidRPr="00737505">
        <w:rPr>
          <w:b/>
          <w:snapToGrid w:val="0"/>
        </w:rPr>
        <w:t xml:space="preserve">Annex </w:t>
      </w:r>
      <w:r>
        <w:rPr>
          <w:b/>
          <w:snapToGrid w:val="0"/>
        </w:rPr>
        <w:t>B</w:t>
      </w:r>
    </w:p>
    <w:p w14:paraId="12E2468D" w14:textId="721ADAB8" w:rsidR="00417CDA" w:rsidRDefault="0026382A" w:rsidP="00486185">
      <w:pPr>
        <w:pStyle w:val="BlockText-Plain"/>
        <w:jc w:val="center"/>
        <w:rPr>
          <w:b/>
          <w:i/>
          <w:snapToGrid w:val="0"/>
        </w:rPr>
      </w:pPr>
      <w:r w:rsidRPr="0026382A">
        <w:rPr>
          <w:b/>
          <w:i/>
          <w:snapToGrid w:val="0"/>
        </w:rPr>
        <w:t>Defence Force (Home Loans Assistance) (Warlike Service) Declaration 2025</w:t>
      </w:r>
    </w:p>
    <w:p w14:paraId="0C64CA0C" w14:textId="3774B220" w:rsidR="00737505" w:rsidRPr="009A6866" w:rsidRDefault="00737505" w:rsidP="00486185">
      <w:pPr>
        <w:pStyle w:val="BlockText-Plain"/>
        <w:jc w:val="center"/>
        <w:rPr>
          <w:b/>
          <w:i/>
          <w:snapToGrid w:val="0"/>
        </w:rPr>
      </w:pPr>
      <w:r>
        <w:rPr>
          <w:b/>
          <w:i/>
          <w:snapToGrid w:val="0"/>
        </w:rPr>
        <w:t>Statement of Compatibility with Human Rights</w:t>
      </w:r>
    </w:p>
    <w:p w14:paraId="72AD4000" w14:textId="77777777" w:rsidR="00737505" w:rsidRDefault="00737505" w:rsidP="00737505">
      <w:pPr>
        <w:pStyle w:val="Sectiontext"/>
        <w:jc w:val="center"/>
        <w:rPr>
          <w:i/>
          <w:snapToGrid w:val="0"/>
        </w:rPr>
      </w:pPr>
      <w:r>
        <w:rPr>
          <w:i/>
          <w:snapToGrid w:val="0"/>
        </w:rPr>
        <w:t>Prepared in accordance with Part 3 of the Human Rights (Parliamentary Scrutiny) Act 2011</w:t>
      </w:r>
    </w:p>
    <w:p w14:paraId="06067794" w14:textId="5964C988" w:rsidR="001E51FE" w:rsidRPr="0021243D" w:rsidRDefault="001E51FE" w:rsidP="007753AD">
      <w:pPr>
        <w:spacing w:after="200" w:line="240" w:lineRule="auto"/>
        <w:rPr>
          <w:rFonts w:ascii="Arial" w:hAnsi="Arial" w:cs="Arial"/>
          <w:b/>
          <w:sz w:val="20"/>
        </w:rPr>
      </w:pPr>
      <w:r w:rsidRPr="0021243D">
        <w:rPr>
          <w:rFonts w:ascii="Arial" w:hAnsi="Arial" w:cs="Arial"/>
          <w:b/>
          <w:sz w:val="20"/>
        </w:rPr>
        <w:t xml:space="preserve">Overview of the </w:t>
      </w:r>
      <w:r w:rsidR="000E6B93">
        <w:rPr>
          <w:rFonts w:ascii="Arial" w:hAnsi="Arial" w:cs="Arial"/>
          <w:b/>
          <w:sz w:val="20"/>
        </w:rPr>
        <w:t>Instrument</w:t>
      </w:r>
    </w:p>
    <w:p w14:paraId="2D20D7BF" w14:textId="77777777" w:rsidR="008536A9" w:rsidRDefault="008536A9" w:rsidP="008536A9">
      <w:pPr>
        <w:pStyle w:val="Sectiontext"/>
        <w:tabs>
          <w:tab w:val="left" w:pos="7380"/>
        </w:tabs>
      </w:pPr>
      <w:r w:rsidRPr="00A450E5">
        <w:t xml:space="preserve">The purpose of this </w:t>
      </w:r>
      <w:r>
        <w:t>Instrument</w:t>
      </w:r>
      <w:r w:rsidRPr="00A450E5">
        <w:t xml:space="preserve"> </w:t>
      </w:r>
      <w:r>
        <w:t>is to do the following:</w:t>
      </w:r>
    </w:p>
    <w:p w14:paraId="600181F1" w14:textId="77777777" w:rsidR="008536A9" w:rsidRDefault="008536A9" w:rsidP="008536A9">
      <w:pPr>
        <w:pStyle w:val="Sectiontext"/>
        <w:numPr>
          <w:ilvl w:val="0"/>
          <w:numId w:val="22"/>
        </w:numPr>
        <w:tabs>
          <w:tab w:val="left" w:pos="7380"/>
        </w:tabs>
      </w:pPr>
      <w:r>
        <w:t>Declare service provided by ADF personnel on the following operations as warlike service for the purpose of the Act:</w:t>
      </w:r>
    </w:p>
    <w:p w14:paraId="34E2E64C" w14:textId="77777777" w:rsidR="008536A9" w:rsidRDefault="008536A9" w:rsidP="00F150BB">
      <w:pPr>
        <w:pStyle w:val="Sectiontext"/>
        <w:numPr>
          <w:ilvl w:val="1"/>
          <w:numId w:val="28"/>
        </w:numPr>
        <w:tabs>
          <w:tab w:val="left" w:pos="7380"/>
        </w:tabs>
        <w:spacing w:after="120"/>
        <w:ind w:left="1134" w:hanging="357"/>
      </w:pPr>
      <w:r>
        <w:t>Operation AUGURY</w:t>
      </w:r>
    </w:p>
    <w:p w14:paraId="7FA9D316" w14:textId="77777777" w:rsidR="008536A9" w:rsidRDefault="008536A9" w:rsidP="00F150BB">
      <w:pPr>
        <w:pStyle w:val="Sectiontext"/>
        <w:numPr>
          <w:ilvl w:val="1"/>
          <w:numId w:val="28"/>
        </w:numPr>
        <w:tabs>
          <w:tab w:val="left" w:pos="7380"/>
        </w:tabs>
        <w:spacing w:after="120"/>
        <w:ind w:left="1134" w:hanging="357"/>
      </w:pPr>
      <w:r>
        <w:t>Operation HIGHROAD</w:t>
      </w:r>
    </w:p>
    <w:p w14:paraId="3113FF42" w14:textId="77777777" w:rsidR="008536A9" w:rsidRDefault="008536A9" w:rsidP="00F150BB">
      <w:pPr>
        <w:pStyle w:val="Sectiontext"/>
        <w:numPr>
          <w:ilvl w:val="1"/>
          <w:numId w:val="28"/>
        </w:numPr>
        <w:tabs>
          <w:tab w:val="left" w:pos="7380"/>
        </w:tabs>
        <w:spacing w:after="120"/>
        <w:ind w:left="1134" w:hanging="357"/>
      </w:pPr>
      <w:r>
        <w:t>Operation OKRA</w:t>
      </w:r>
    </w:p>
    <w:p w14:paraId="67346203" w14:textId="77777777" w:rsidR="008536A9" w:rsidRDefault="008536A9" w:rsidP="00F150BB">
      <w:pPr>
        <w:pStyle w:val="Sectiontext"/>
        <w:numPr>
          <w:ilvl w:val="1"/>
          <w:numId w:val="28"/>
        </w:numPr>
        <w:tabs>
          <w:tab w:val="left" w:pos="7380"/>
        </w:tabs>
        <w:spacing w:after="120"/>
        <w:ind w:left="1134" w:hanging="357"/>
      </w:pPr>
      <w:r>
        <w:t>Operation SLIPPER.</w:t>
      </w:r>
    </w:p>
    <w:p w14:paraId="5FA10187" w14:textId="77777777" w:rsidR="008536A9" w:rsidRDefault="008536A9" w:rsidP="008536A9">
      <w:pPr>
        <w:pStyle w:val="Sectiontext"/>
        <w:numPr>
          <w:ilvl w:val="0"/>
          <w:numId w:val="22"/>
        </w:numPr>
        <w:tabs>
          <w:tab w:val="left" w:pos="7380"/>
        </w:tabs>
      </w:pPr>
      <w:r>
        <w:t>Amend other dates of operation for Operation OKRA and Operation SLIPPER.</w:t>
      </w:r>
    </w:p>
    <w:p w14:paraId="3EC47C39" w14:textId="77777777" w:rsidR="008536A9" w:rsidRDefault="008536A9" w:rsidP="008536A9">
      <w:pPr>
        <w:pStyle w:val="Sectiontext"/>
        <w:numPr>
          <w:ilvl w:val="0"/>
          <w:numId w:val="22"/>
        </w:numPr>
        <w:tabs>
          <w:tab w:val="left" w:pos="7380"/>
        </w:tabs>
      </w:pPr>
      <w:r>
        <w:t xml:space="preserve">Repeal and consolidate the </w:t>
      </w:r>
      <w:r w:rsidRPr="00C56928">
        <w:t>various individual instruments</w:t>
      </w:r>
      <w:r>
        <w:t xml:space="preserve"> that declare operations for the purpose of the Act.</w:t>
      </w:r>
    </w:p>
    <w:p w14:paraId="38FFFAF4" w14:textId="2FF8AB9A" w:rsidR="001E51FE" w:rsidRDefault="001E51FE" w:rsidP="007753AD">
      <w:pPr>
        <w:spacing w:after="200" w:line="240" w:lineRule="auto"/>
        <w:rPr>
          <w:rFonts w:ascii="Arial" w:hAnsi="Arial" w:cs="Arial"/>
          <w:b/>
          <w:sz w:val="20"/>
        </w:rPr>
      </w:pPr>
      <w:r w:rsidRPr="0021243D">
        <w:rPr>
          <w:rFonts w:ascii="Arial" w:hAnsi="Arial" w:cs="Arial"/>
          <w:b/>
          <w:sz w:val="20"/>
        </w:rPr>
        <w:t>Human rights implications</w:t>
      </w:r>
    </w:p>
    <w:p w14:paraId="6FE8C13D" w14:textId="77777777" w:rsidR="002A3EC7" w:rsidRPr="0021243D" w:rsidRDefault="002A3EC7" w:rsidP="007753AD">
      <w:pPr>
        <w:spacing w:after="200" w:line="240" w:lineRule="auto"/>
        <w:rPr>
          <w:rFonts w:ascii="Arial" w:hAnsi="Arial" w:cs="Arial"/>
          <w:sz w:val="24"/>
          <w:szCs w:val="24"/>
        </w:rPr>
      </w:pPr>
      <w:r w:rsidRPr="0021243D">
        <w:rPr>
          <w:rFonts w:ascii="Arial" w:hAnsi="Arial" w:cs="Arial"/>
          <w:i/>
          <w:sz w:val="20"/>
        </w:rPr>
        <w:t xml:space="preserve">Right to </w:t>
      </w:r>
      <w:r>
        <w:rPr>
          <w:rFonts w:ascii="Arial" w:hAnsi="Arial" w:cs="Arial"/>
          <w:i/>
          <w:sz w:val="20"/>
        </w:rPr>
        <w:t>an adequate standard of living</w:t>
      </w:r>
    </w:p>
    <w:p w14:paraId="4F4A3E37" w14:textId="62690EF3" w:rsidR="002A3EC7" w:rsidRDefault="002A3EC7" w:rsidP="007753AD">
      <w:pPr>
        <w:pStyle w:val="Sectiontext"/>
        <w:rPr>
          <w:snapToGrid w:val="0"/>
        </w:rPr>
      </w:pPr>
      <w:r w:rsidRPr="00A575F1">
        <w:rPr>
          <w:snapToGrid w:val="0"/>
        </w:rPr>
        <w:t>The protection of a person's right to an adequate standard of living engages Article 11 of the International Covenant on Economic, Social and Cultural Rights. Article 11 recognises the right of everyone to an adequate standard of living for them and their family, including adequate food, clothing and housing, and to the continuous improvement of living conditions.</w:t>
      </w:r>
    </w:p>
    <w:p w14:paraId="08EBD08E" w14:textId="0CC6187C" w:rsidR="00BC00AA" w:rsidRDefault="00737505" w:rsidP="007753AD">
      <w:pPr>
        <w:shd w:val="clear" w:color="auto" w:fill="FFFFFF"/>
        <w:spacing w:before="100" w:beforeAutospacing="1" w:after="200" w:line="240" w:lineRule="auto"/>
        <w:rPr>
          <w:rFonts w:ascii="Arial" w:hAnsi="Arial" w:cs="Arial"/>
          <w:b/>
          <w:i/>
          <w:iCs/>
          <w:sz w:val="20"/>
        </w:rPr>
      </w:pPr>
      <w:r>
        <w:rPr>
          <w:rFonts w:ascii="Arial" w:hAnsi="Arial" w:cs="Arial"/>
          <w:b/>
          <w:i/>
          <w:iCs/>
          <w:sz w:val="20"/>
        </w:rPr>
        <w:t>Assessment of compatibility</w:t>
      </w:r>
    </w:p>
    <w:p w14:paraId="2D625CB6" w14:textId="135A08CC" w:rsidR="00326B70" w:rsidRDefault="00810D51" w:rsidP="00326B70">
      <w:pPr>
        <w:pStyle w:val="Sectiontext"/>
        <w:rPr>
          <w:snapToGrid w:val="0"/>
        </w:rPr>
      </w:pPr>
      <w:r w:rsidRPr="00810D51">
        <w:rPr>
          <w:snapToGrid w:val="0"/>
        </w:rPr>
        <w:t xml:space="preserve">This Instrument is compatible with human rights </w:t>
      </w:r>
      <w:r w:rsidR="00326B70">
        <w:rPr>
          <w:snapToGrid w:val="0"/>
        </w:rPr>
        <w:t>as it</w:t>
      </w:r>
      <w:r w:rsidR="00BA3FD8">
        <w:rPr>
          <w:snapToGrid w:val="0"/>
        </w:rPr>
        <w:t xml:space="preserve"> promotes the right to an adequate standard of living</w:t>
      </w:r>
      <w:r w:rsidR="00326B70">
        <w:rPr>
          <w:snapToGrid w:val="0"/>
        </w:rPr>
        <w:t xml:space="preserve"> </w:t>
      </w:r>
      <w:r w:rsidR="00BA3FD8">
        <w:rPr>
          <w:snapToGrid w:val="0"/>
        </w:rPr>
        <w:t xml:space="preserve">for </w:t>
      </w:r>
      <w:r w:rsidR="00326B70" w:rsidRPr="00326B70">
        <w:rPr>
          <w:snapToGrid w:val="0"/>
        </w:rPr>
        <w:t>members of the ADF who are rendering</w:t>
      </w:r>
      <w:r w:rsidR="0067657C">
        <w:rPr>
          <w:snapToGrid w:val="0"/>
        </w:rPr>
        <w:t>,</w:t>
      </w:r>
      <w:r w:rsidR="00326B70" w:rsidRPr="00326B70">
        <w:rPr>
          <w:snapToGrid w:val="0"/>
        </w:rPr>
        <w:t xml:space="preserve"> or have rendered</w:t>
      </w:r>
      <w:r w:rsidR="0067657C">
        <w:rPr>
          <w:snapToGrid w:val="0"/>
        </w:rPr>
        <w:t>,</w:t>
      </w:r>
      <w:r w:rsidR="00326B70" w:rsidRPr="00326B70">
        <w:rPr>
          <w:snapToGrid w:val="0"/>
        </w:rPr>
        <w:t xml:space="preserve"> warlike service</w:t>
      </w:r>
      <w:r w:rsidR="00E90B8B">
        <w:rPr>
          <w:snapToGrid w:val="0"/>
        </w:rPr>
        <w:t xml:space="preserve"> on the operations listed</w:t>
      </w:r>
      <w:r w:rsidR="00326B70" w:rsidRPr="00326B70">
        <w:rPr>
          <w:snapToGrid w:val="0"/>
        </w:rPr>
        <w:t xml:space="preserve"> </w:t>
      </w:r>
      <w:r w:rsidR="00BA3FD8">
        <w:rPr>
          <w:snapToGrid w:val="0"/>
        </w:rPr>
        <w:t xml:space="preserve">by providing </w:t>
      </w:r>
      <w:r w:rsidR="00326B70" w:rsidRPr="00326B70">
        <w:rPr>
          <w:snapToGrid w:val="0"/>
        </w:rPr>
        <w:t>access</w:t>
      </w:r>
      <w:r w:rsidR="00AB636F">
        <w:rPr>
          <w:snapToGrid w:val="0"/>
        </w:rPr>
        <w:t xml:space="preserve"> </w:t>
      </w:r>
      <w:r w:rsidR="00BA3FD8">
        <w:rPr>
          <w:snapToGrid w:val="0"/>
        </w:rPr>
        <w:t xml:space="preserve">to </w:t>
      </w:r>
      <w:r w:rsidR="00AB636F">
        <w:rPr>
          <w:snapToGrid w:val="0"/>
        </w:rPr>
        <w:t xml:space="preserve">certain benefits in </w:t>
      </w:r>
      <w:r w:rsidR="00BA3FD8">
        <w:rPr>
          <w:snapToGrid w:val="0"/>
        </w:rPr>
        <w:t xml:space="preserve">addition to </w:t>
      </w:r>
      <w:r w:rsidR="00326B70" w:rsidRPr="00326B70">
        <w:rPr>
          <w:snapToGrid w:val="0"/>
        </w:rPr>
        <w:t>assistance under the Defence Home Owner Scheme.</w:t>
      </w:r>
    </w:p>
    <w:p w14:paraId="494DEA52" w14:textId="70F5FBBF" w:rsidR="001E51FE" w:rsidRPr="0021243D" w:rsidRDefault="001E51FE" w:rsidP="007753AD">
      <w:pPr>
        <w:spacing w:after="200" w:line="240" w:lineRule="auto"/>
        <w:rPr>
          <w:rFonts w:ascii="Arial" w:hAnsi="Arial" w:cs="Arial"/>
          <w:b/>
          <w:sz w:val="20"/>
        </w:rPr>
      </w:pPr>
      <w:r w:rsidRPr="0021243D">
        <w:rPr>
          <w:rFonts w:ascii="Arial" w:hAnsi="Arial" w:cs="Arial"/>
          <w:b/>
          <w:sz w:val="20"/>
        </w:rPr>
        <w:t>Conclusion</w:t>
      </w:r>
    </w:p>
    <w:p w14:paraId="4D231897" w14:textId="004A118D" w:rsidR="001E51FE" w:rsidRPr="00A575F1" w:rsidRDefault="001E51FE" w:rsidP="007753AD">
      <w:pPr>
        <w:pStyle w:val="Sectiontext"/>
        <w:rPr>
          <w:snapToGrid w:val="0"/>
        </w:rPr>
      </w:pPr>
      <w:r w:rsidRPr="00A575F1">
        <w:rPr>
          <w:snapToGrid w:val="0"/>
        </w:rPr>
        <w:t xml:space="preserve">This </w:t>
      </w:r>
      <w:r w:rsidR="00D72E34">
        <w:rPr>
          <w:snapToGrid w:val="0"/>
        </w:rPr>
        <w:t>Instrument</w:t>
      </w:r>
      <w:r w:rsidRPr="00A575F1">
        <w:rPr>
          <w:snapToGrid w:val="0"/>
        </w:rPr>
        <w:t xml:space="preserve"> is compa</w:t>
      </w:r>
      <w:r w:rsidR="00737505">
        <w:rPr>
          <w:snapToGrid w:val="0"/>
        </w:rPr>
        <w:t xml:space="preserve">tible with human rights and freedoms recognised or declared in the international instruments listed in section 3 of the </w:t>
      </w:r>
      <w:r w:rsidR="00737505">
        <w:rPr>
          <w:i/>
          <w:snapToGrid w:val="0"/>
        </w:rPr>
        <w:t>Human Rights (Parliamentary Scrutiny) Act 2011</w:t>
      </w:r>
      <w:r w:rsidRPr="00A575F1">
        <w:rPr>
          <w:snapToGrid w:val="0"/>
        </w:rPr>
        <w:t>.</w:t>
      </w:r>
    </w:p>
    <w:p w14:paraId="4D3CB653" w14:textId="77777777" w:rsidR="001E51FE" w:rsidRPr="00D15A4D" w:rsidRDefault="001E51FE" w:rsidP="006065DA">
      <w:pPr>
        <w:pStyle w:val="subsection"/>
      </w:pPr>
    </w:p>
    <w:sectPr w:rsidR="001E51FE" w:rsidRPr="00D15A4D" w:rsidSect="00C72AFD">
      <w:headerReference w:type="first" r:id="rId13"/>
      <w:pgSz w:w="11907" w:h="16839"/>
      <w:pgMar w:top="1134" w:right="1134" w:bottom="992" w:left="1418" w:header="72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891B33" w14:textId="77777777" w:rsidR="002D378A" w:rsidRDefault="002D378A" w:rsidP="0048364F">
      <w:pPr>
        <w:spacing w:line="240" w:lineRule="auto"/>
      </w:pPr>
      <w:r>
        <w:separator/>
      </w:r>
    </w:p>
  </w:endnote>
  <w:endnote w:type="continuationSeparator" w:id="0">
    <w:p w14:paraId="72DA9B93" w14:textId="77777777" w:rsidR="002D378A" w:rsidRDefault="002D378A"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NotDefSpecial">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3120083"/>
      <w:docPartObj>
        <w:docPartGallery w:val="Page Numbers (Bottom of Page)"/>
        <w:docPartUnique/>
      </w:docPartObj>
    </w:sdtPr>
    <w:sdtEndPr>
      <w:rPr>
        <w:noProof/>
      </w:rPr>
    </w:sdtEndPr>
    <w:sdtContent>
      <w:p w14:paraId="786DDF70" w14:textId="513BC643" w:rsidR="00FA083A" w:rsidRDefault="00FA083A">
        <w:pPr>
          <w:pStyle w:val="Footer"/>
          <w:jc w:val="right"/>
        </w:pPr>
        <w:r>
          <w:fldChar w:fldCharType="begin"/>
        </w:r>
        <w:r>
          <w:instrText xml:space="preserve"> PAGE   \* MERGEFORMAT </w:instrText>
        </w:r>
        <w:r>
          <w:fldChar w:fldCharType="separate"/>
        </w:r>
        <w:r w:rsidR="00370808">
          <w:rPr>
            <w:noProof/>
          </w:rPr>
          <w:t>2</w:t>
        </w:r>
        <w:r>
          <w:rPr>
            <w:noProof/>
          </w:rPr>
          <w:fldChar w:fldCharType="end"/>
        </w:r>
      </w:p>
    </w:sdtContent>
  </w:sdt>
  <w:p w14:paraId="080BA358" w14:textId="77777777" w:rsidR="00E86DED" w:rsidRPr="00ED79B6" w:rsidRDefault="00E86DED" w:rsidP="007A6863">
    <w:pPr>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6602690"/>
      <w:docPartObj>
        <w:docPartGallery w:val="Page Numbers (Bottom of Page)"/>
        <w:docPartUnique/>
      </w:docPartObj>
    </w:sdtPr>
    <w:sdtEndPr>
      <w:rPr>
        <w:noProof/>
        <w:sz w:val="18"/>
        <w:szCs w:val="18"/>
      </w:rPr>
    </w:sdtEndPr>
    <w:sdtContent>
      <w:p w14:paraId="15A37926" w14:textId="3C77304C" w:rsidR="00FA083A" w:rsidRPr="00A36CD7" w:rsidRDefault="00FA083A">
        <w:pPr>
          <w:pStyle w:val="Footer"/>
          <w:jc w:val="right"/>
          <w:rPr>
            <w:sz w:val="18"/>
            <w:szCs w:val="18"/>
          </w:rPr>
        </w:pPr>
        <w:r w:rsidRPr="00A36CD7">
          <w:rPr>
            <w:sz w:val="18"/>
            <w:szCs w:val="18"/>
          </w:rPr>
          <w:fldChar w:fldCharType="begin"/>
        </w:r>
        <w:r w:rsidRPr="00A36CD7">
          <w:rPr>
            <w:sz w:val="18"/>
            <w:szCs w:val="18"/>
          </w:rPr>
          <w:instrText xml:space="preserve"> PAGE   \* MERGEFORMAT </w:instrText>
        </w:r>
        <w:r w:rsidRPr="00A36CD7">
          <w:rPr>
            <w:sz w:val="18"/>
            <w:szCs w:val="18"/>
          </w:rPr>
          <w:fldChar w:fldCharType="separate"/>
        </w:r>
        <w:r w:rsidR="00370808">
          <w:rPr>
            <w:noProof/>
            <w:sz w:val="18"/>
            <w:szCs w:val="18"/>
          </w:rPr>
          <w:t>1</w:t>
        </w:r>
        <w:r w:rsidRPr="00A36CD7">
          <w:rPr>
            <w:noProof/>
            <w:sz w:val="18"/>
            <w:szCs w:val="18"/>
          </w:rPr>
          <w:fldChar w:fldCharType="end"/>
        </w:r>
      </w:p>
    </w:sdtContent>
  </w:sdt>
  <w:p w14:paraId="53A836F1" w14:textId="77777777" w:rsidR="002C71AE" w:rsidRPr="00ED79B6" w:rsidRDefault="002C71AE" w:rsidP="00A136F5">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3CD055" w14:textId="77777777" w:rsidR="002D378A" w:rsidRDefault="002D378A" w:rsidP="0048364F">
      <w:pPr>
        <w:spacing w:line="240" w:lineRule="auto"/>
      </w:pPr>
      <w:r>
        <w:separator/>
      </w:r>
    </w:p>
  </w:footnote>
  <w:footnote w:type="continuationSeparator" w:id="0">
    <w:p w14:paraId="67B09F60" w14:textId="77777777" w:rsidR="002D378A" w:rsidRDefault="002D378A"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DF27EC" w14:textId="638C0BDE" w:rsidR="001E51FE" w:rsidRPr="00486185" w:rsidRDefault="001E51FE" w:rsidP="004861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E46906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552ECA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4F092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0C218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A326F1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16827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40813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874383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3200B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7FE460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C345151"/>
    <w:multiLevelType w:val="hybridMultilevel"/>
    <w:tmpl w:val="C5EC65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2DF2C0E"/>
    <w:multiLevelType w:val="hybridMultilevel"/>
    <w:tmpl w:val="C624EF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6236BBD"/>
    <w:multiLevelType w:val="hybridMultilevel"/>
    <w:tmpl w:val="AE3497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B03710E"/>
    <w:multiLevelType w:val="hybridMultilevel"/>
    <w:tmpl w:val="6F7076BC"/>
    <w:styleLink w:val="OPCBodyList"/>
    <w:lvl w:ilvl="0" w:tplc="EDD0FD74">
      <w:start w:val="1"/>
      <w:numFmt w:val="decimal"/>
      <w:pStyle w:val="BodyNum"/>
      <w:lvlText w:val="%1"/>
      <w:lvlJc w:val="left"/>
      <w:pPr>
        <w:tabs>
          <w:tab w:val="num" w:pos="720"/>
        </w:tabs>
        <w:ind w:left="0" w:firstLine="0"/>
      </w:pPr>
      <w:rPr>
        <w:rFonts w:hint="default"/>
      </w:rPr>
    </w:lvl>
    <w:lvl w:ilvl="1" w:tplc="14B25948">
      <w:start w:val="1"/>
      <w:numFmt w:val="lowerLetter"/>
      <w:pStyle w:val="BodyPara"/>
      <w:lvlText w:val="(%2)"/>
      <w:lvlJc w:val="left"/>
      <w:pPr>
        <w:tabs>
          <w:tab w:val="num" w:pos="1440"/>
        </w:tabs>
        <w:ind w:left="1440" w:hanging="720"/>
      </w:pPr>
      <w:rPr>
        <w:rFonts w:hint="default"/>
      </w:rPr>
    </w:lvl>
    <w:lvl w:ilvl="2" w:tplc="91F283FC">
      <w:start w:val="1"/>
      <w:numFmt w:val="bullet"/>
      <w:lvlText w:val=""/>
      <w:lvlJc w:val="left"/>
      <w:pPr>
        <w:tabs>
          <w:tab w:val="num" w:pos="1440"/>
        </w:tabs>
        <w:ind w:left="1440" w:hanging="720"/>
      </w:pPr>
      <w:rPr>
        <w:rFonts w:ascii="Symbol" w:hAnsi="Symbol" w:hint="default"/>
      </w:rPr>
    </w:lvl>
    <w:lvl w:ilvl="3" w:tplc="D2FCCBE8">
      <w:start w:val="1"/>
      <w:numFmt w:val="lowerRoman"/>
      <w:lvlText w:val="(%4)"/>
      <w:lvlJc w:val="left"/>
      <w:pPr>
        <w:tabs>
          <w:tab w:val="num" w:pos="2160"/>
        </w:tabs>
        <w:ind w:left="2160" w:hanging="720"/>
      </w:pPr>
      <w:rPr>
        <w:rFonts w:hint="default"/>
      </w:rPr>
    </w:lvl>
    <w:lvl w:ilvl="4" w:tplc="3F5CF6D2">
      <w:start w:val="1"/>
      <w:numFmt w:val="lowerLetter"/>
      <w:lvlText w:val="(%5)"/>
      <w:lvlJc w:val="left"/>
      <w:pPr>
        <w:ind w:left="1800" w:hanging="360"/>
      </w:pPr>
      <w:rPr>
        <w:rFonts w:hint="default"/>
      </w:rPr>
    </w:lvl>
    <w:lvl w:ilvl="5" w:tplc="7AAC74A6">
      <w:start w:val="1"/>
      <w:numFmt w:val="lowerRoman"/>
      <w:lvlText w:val="(%6)"/>
      <w:lvlJc w:val="left"/>
      <w:pPr>
        <w:ind w:left="2160" w:hanging="360"/>
      </w:pPr>
      <w:rPr>
        <w:rFonts w:hint="default"/>
      </w:rPr>
    </w:lvl>
    <w:lvl w:ilvl="6" w:tplc="72943198">
      <w:start w:val="1"/>
      <w:numFmt w:val="decimal"/>
      <w:lvlText w:val="%7."/>
      <w:lvlJc w:val="left"/>
      <w:pPr>
        <w:ind w:left="2520" w:hanging="360"/>
      </w:pPr>
      <w:rPr>
        <w:rFonts w:hint="default"/>
      </w:rPr>
    </w:lvl>
    <w:lvl w:ilvl="7" w:tplc="1DCC5D16">
      <w:start w:val="1"/>
      <w:numFmt w:val="lowerLetter"/>
      <w:lvlText w:val="%8."/>
      <w:lvlJc w:val="left"/>
      <w:pPr>
        <w:ind w:left="2880" w:hanging="360"/>
      </w:pPr>
      <w:rPr>
        <w:rFonts w:hint="default"/>
      </w:rPr>
    </w:lvl>
    <w:lvl w:ilvl="8" w:tplc="6E703288">
      <w:start w:val="1"/>
      <w:numFmt w:val="lowerRoman"/>
      <w:lvlText w:val="%9."/>
      <w:lvlJc w:val="left"/>
      <w:pPr>
        <w:ind w:left="3240" w:hanging="360"/>
      </w:pPr>
      <w:rPr>
        <w:rFonts w:hint="default"/>
      </w:rPr>
    </w:lvl>
  </w:abstractNum>
  <w:abstractNum w:abstractNumId="15" w15:restartNumberingAfterBreak="0">
    <w:nsid w:val="23F226CA"/>
    <w:multiLevelType w:val="hybridMultilevel"/>
    <w:tmpl w:val="99C2512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2E372AB0"/>
    <w:multiLevelType w:val="hybridMultilevel"/>
    <w:tmpl w:val="A75882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8" w15:restartNumberingAfterBreak="0">
    <w:nsid w:val="3D7B4757"/>
    <w:multiLevelType w:val="hybridMultilevel"/>
    <w:tmpl w:val="2B8CEE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E8E0819"/>
    <w:multiLevelType w:val="hybridMultilevel"/>
    <w:tmpl w:val="AF40B51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ED821AC"/>
    <w:multiLevelType w:val="hybridMultilevel"/>
    <w:tmpl w:val="1D50E7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15C2A4D"/>
    <w:multiLevelType w:val="hybridMultilevel"/>
    <w:tmpl w:val="0B6461B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15:restartNumberingAfterBreak="0">
    <w:nsid w:val="45BA44AC"/>
    <w:multiLevelType w:val="hybridMultilevel"/>
    <w:tmpl w:val="022EF9F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14A4ED3"/>
    <w:multiLevelType w:val="hybridMultilevel"/>
    <w:tmpl w:val="7D524C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AEA00CE"/>
    <w:multiLevelType w:val="hybridMultilevel"/>
    <w:tmpl w:val="1FB6CA6C"/>
    <w:lvl w:ilvl="0" w:tplc="4268FF12">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BBF7794"/>
    <w:multiLevelType w:val="hybridMultilevel"/>
    <w:tmpl w:val="8F345C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3D824EA"/>
    <w:multiLevelType w:val="hybridMultilevel"/>
    <w:tmpl w:val="B91611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F141CBF"/>
    <w:multiLevelType w:val="hybridMultilevel"/>
    <w:tmpl w:val="F60E2248"/>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7"/>
  </w:num>
  <w:num w:numId="12">
    <w:abstractNumId w:val="10"/>
  </w:num>
  <w:num w:numId="13">
    <w:abstractNumId w:val="14"/>
  </w:num>
  <w:num w:numId="14">
    <w:abstractNumId w:val="20"/>
  </w:num>
  <w:num w:numId="15">
    <w:abstractNumId w:val="26"/>
  </w:num>
  <w:num w:numId="16">
    <w:abstractNumId w:val="23"/>
  </w:num>
  <w:num w:numId="17">
    <w:abstractNumId w:val="12"/>
  </w:num>
  <w:num w:numId="18">
    <w:abstractNumId w:val="18"/>
  </w:num>
  <w:num w:numId="19">
    <w:abstractNumId w:val="16"/>
  </w:num>
  <w:num w:numId="20">
    <w:abstractNumId w:val="15"/>
  </w:num>
  <w:num w:numId="21">
    <w:abstractNumId w:val="25"/>
  </w:num>
  <w:num w:numId="22">
    <w:abstractNumId w:val="22"/>
  </w:num>
  <w:num w:numId="23">
    <w:abstractNumId w:val="24"/>
  </w:num>
  <w:num w:numId="24">
    <w:abstractNumId w:val="21"/>
  </w:num>
  <w:num w:numId="25">
    <w:abstractNumId w:val="19"/>
  </w:num>
  <w:num w:numId="26">
    <w:abstractNumId w:val="13"/>
  </w:num>
  <w:num w:numId="27">
    <w:abstractNumId w:val="11"/>
  </w:num>
  <w:num w:numId="2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embedTrueTypeFonts/>
  <w:saveSubsetFont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06B"/>
    <w:rsid w:val="00000263"/>
    <w:rsid w:val="00006E37"/>
    <w:rsid w:val="000113BC"/>
    <w:rsid w:val="000136AF"/>
    <w:rsid w:val="00034420"/>
    <w:rsid w:val="00034773"/>
    <w:rsid w:val="0004044E"/>
    <w:rsid w:val="00050390"/>
    <w:rsid w:val="0005120E"/>
    <w:rsid w:val="00054577"/>
    <w:rsid w:val="00061408"/>
    <w:rsid w:val="000614BF"/>
    <w:rsid w:val="0007169C"/>
    <w:rsid w:val="00077593"/>
    <w:rsid w:val="0008037A"/>
    <w:rsid w:val="0008262B"/>
    <w:rsid w:val="00083F48"/>
    <w:rsid w:val="00086503"/>
    <w:rsid w:val="000879F8"/>
    <w:rsid w:val="00090E99"/>
    <w:rsid w:val="00091434"/>
    <w:rsid w:val="00095360"/>
    <w:rsid w:val="000A2134"/>
    <w:rsid w:val="000A2B72"/>
    <w:rsid w:val="000A2FE0"/>
    <w:rsid w:val="000A479A"/>
    <w:rsid w:val="000A7DF9"/>
    <w:rsid w:val="000B32FD"/>
    <w:rsid w:val="000C3AA3"/>
    <w:rsid w:val="000C50FC"/>
    <w:rsid w:val="000C696D"/>
    <w:rsid w:val="000D05EF"/>
    <w:rsid w:val="000D3FB9"/>
    <w:rsid w:val="000D5485"/>
    <w:rsid w:val="000E598E"/>
    <w:rsid w:val="000E5A3D"/>
    <w:rsid w:val="000E6B93"/>
    <w:rsid w:val="000F0ADA"/>
    <w:rsid w:val="000F21C1"/>
    <w:rsid w:val="0010745C"/>
    <w:rsid w:val="00110F2E"/>
    <w:rsid w:val="001122FF"/>
    <w:rsid w:val="0011242E"/>
    <w:rsid w:val="00116410"/>
    <w:rsid w:val="0012509E"/>
    <w:rsid w:val="00126DCF"/>
    <w:rsid w:val="0013420D"/>
    <w:rsid w:val="00145F58"/>
    <w:rsid w:val="0015789B"/>
    <w:rsid w:val="00160BD7"/>
    <w:rsid w:val="001643C9"/>
    <w:rsid w:val="00164901"/>
    <w:rsid w:val="00165568"/>
    <w:rsid w:val="00165577"/>
    <w:rsid w:val="00166082"/>
    <w:rsid w:val="00166C2F"/>
    <w:rsid w:val="00167D62"/>
    <w:rsid w:val="001716C9"/>
    <w:rsid w:val="00184261"/>
    <w:rsid w:val="0018687B"/>
    <w:rsid w:val="00193461"/>
    <w:rsid w:val="001939E1"/>
    <w:rsid w:val="0019452E"/>
    <w:rsid w:val="00195382"/>
    <w:rsid w:val="001963CE"/>
    <w:rsid w:val="001A3B9F"/>
    <w:rsid w:val="001A5520"/>
    <w:rsid w:val="001A601D"/>
    <w:rsid w:val="001A65C0"/>
    <w:rsid w:val="001B7A5D"/>
    <w:rsid w:val="001C69C4"/>
    <w:rsid w:val="001D6B30"/>
    <w:rsid w:val="001D75D3"/>
    <w:rsid w:val="001D77D6"/>
    <w:rsid w:val="001E04B2"/>
    <w:rsid w:val="001E0A8D"/>
    <w:rsid w:val="001E3590"/>
    <w:rsid w:val="001E51FE"/>
    <w:rsid w:val="001E7407"/>
    <w:rsid w:val="001F1A46"/>
    <w:rsid w:val="001F55E6"/>
    <w:rsid w:val="00201121"/>
    <w:rsid w:val="00201D27"/>
    <w:rsid w:val="0021153A"/>
    <w:rsid w:val="0021243D"/>
    <w:rsid w:val="00213D93"/>
    <w:rsid w:val="002173DB"/>
    <w:rsid w:val="0022229F"/>
    <w:rsid w:val="002245A6"/>
    <w:rsid w:val="002302EA"/>
    <w:rsid w:val="002344E6"/>
    <w:rsid w:val="00234580"/>
    <w:rsid w:val="00237614"/>
    <w:rsid w:val="00240749"/>
    <w:rsid w:val="00242D5E"/>
    <w:rsid w:val="00243413"/>
    <w:rsid w:val="002468D7"/>
    <w:rsid w:val="00247E97"/>
    <w:rsid w:val="00251CC5"/>
    <w:rsid w:val="00255473"/>
    <w:rsid w:val="00256C81"/>
    <w:rsid w:val="002574CB"/>
    <w:rsid w:val="00260427"/>
    <w:rsid w:val="00260E09"/>
    <w:rsid w:val="0026382A"/>
    <w:rsid w:val="00267F1C"/>
    <w:rsid w:val="00285CDD"/>
    <w:rsid w:val="00290F1C"/>
    <w:rsid w:val="00291167"/>
    <w:rsid w:val="0029489E"/>
    <w:rsid w:val="00297ECB"/>
    <w:rsid w:val="002A3EC7"/>
    <w:rsid w:val="002A4CFC"/>
    <w:rsid w:val="002A774E"/>
    <w:rsid w:val="002B1B7A"/>
    <w:rsid w:val="002C152A"/>
    <w:rsid w:val="002C71AE"/>
    <w:rsid w:val="002D043A"/>
    <w:rsid w:val="002D17C0"/>
    <w:rsid w:val="002D378A"/>
    <w:rsid w:val="002E59FE"/>
    <w:rsid w:val="002E79FA"/>
    <w:rsid w:val="002F0B8E"/>
    <w:rsid w:val="002F59C7"/>
    <w:rsid w:val="003055A1"/>
    <w:rsid w:val="003059C6"/>
    <w:rsid w:val="00311FFC"/>
    <w:rsid w:val="0031713F"/>
    <w:rsid w:val="00317263"/>
    <w:rsid w:val="003222D1"/>
    <w:rsid w:val="003257AC"/>
    <w:rsid w:val="00326B70"/>
    <w:rsid w:val="0032750F"/>
    <w:rsid w:val="00331872"/>
    <w:rsid w:val="003415D3"/>
    <w:rsid w:val="003421E3"/>
    <w:rsid w:val="003442F6"/>
    <w:rsid w:val="00346335"/>
    <w:rsid w:val="00352B0F"/>
    <w:rsid w:val="003545F6"/>
    <w:rsid w:val="00354B93"/>
    <w:rsid w:val="00354BBC"/>
    <w:rsid w:val="003561B0"/>
    <w:rsid w:val="00362935"/>
    <w:rsid w:val="00370808"/>
    <w:rsid w:val="00372E78"/>
    <w:rsid w:val="00376C71"/>
    <w:rsid w:val="00383B73"/>
    <w:rsid w:val="0039510D"/>
    <w:rsid w:val="00397893"/>
    <w:rsid w:val="003A15AC"/>
    <w:rsid w:val="003B0627"/>
    <w:rsid w:val="003C5F2B"/>
    <w:rsid w:val="003C7D35"/>
    <w:rsid w:val="003D0BFE"/>
    <w:rsid w:val="003D5700"/>
    <w:rsid w:val="003E38E8"/>
    <w:rsid w:val="003F505F"/>
    <w:rsid w:val="003F506B"/>
    <w:rsid w:val="003F6F52"/>
    <w:rsid w:val="004022CA"/>
    <w:rsid w:val="004116CD"/>
    <w:rsid w:val="00414ADE"/>
    <w:rsid w:val="00417CDA"/>
    <w:rsid w:val="00424CA9"/>
    <w:rsid w:val="004257BB"/>
    <w:rsid w:val="0043084D"/>
    <w:rsid w:val="004308BC"/>
    <w:rsid w:val="00441B8B"/>
    <w:rsid w:val="0044291A"/>
    <w:rsid w:val="00450789"/>
    <w:rsid w:val="004600B0"/>
    <w:rsid w:val="00460499"/>
    <w:rsid w:val="00460FBA"/>
    <w:rsid w:val="00470B1E"/>
    <w:rsid w:val="00474835"/>
    <w:rsid w:val="004819C7"/>
    <w:rsid w:val="0048364F"/>
    <w:rsid w:val="004840EA"/>
    <w:rsid w:val="00484C2A"/>
    <w:rsid w:val="00486185"/>
    <w:rsid w:val="004877FC"/>
    <w:rsid w:val="00490F2E"/>
    <w:rsid w:val="00496F97"/>
    <w:rsid w:val="004A2A6B"/>
    <w:rsid w:val="004A3DDA"/>
    <w:rsid w:val="004A53EA"/>
    <w:rsid w:val="004B1F69"/>
    <w:rsid w:val="004B35E7"/>
    <w:rsid w:val="004B69A7"/>
    <w:rsid w:val="004C24AC"/>
    <w:rsid w:val="004C5A5D"/>
    <w:rsid w:val="004D029B"/>
    <w:rsid w:val="004F1FAC"/>
    <w:rsid w:val="004F676E"/>
    <w:rsid w:val="004F71C0"/>
    <w:rsid w:val="005059BC"/>
    <w:rsid w:val="00505AE1"/>
    <w:rsid w:val="00506A01"/>
    <w:rsid w:val="00516B8D"/>
    <w:rsid w:val="00516D3D"/>
    <w:rsid w:val="00525C74"/>
    <w:rsid w:val="0052756C"/>
    <w:rsid w:val="00530230"/>
    <w:rsid w:val="00530CC9"/>
    <w:rsid w:val="0053173B"/>
    <w:rsid w:val="00531B46"/>
    <w:rsid w:val="005320C4"/>
    <w:rsid w:val="005328DE"/>
    <w:rsid w:val="00537FBC"/>
    <w:rsid w:val="00541D73"/>
    <w:rsid w:val="00543469"/>
    <w:rsid w:val="00546FA3"/>
    <w:rsid w:val="00556EF5"/>
    <w:rsid w:val="00557413"/>
    <w:rsid w:val="00557C7A"/>
    <w:rsid w:val="00562A58"/>
    <w:rsid w:val="0056541A"/>
    <w:rsid w:val="00575448"/>
    <w:rsid w:val="005803CD"/>
    <w:rsid w:val="00581211"/>
    <w:rsid w:val="005812EB"/>
    <w:rsid w:val="00584811"/>
    <w:rsid w:val="00593AA6"/>
    <w:rsid w:val="00594161"/>
    <w:rsid w:val="00594749"/>
    <w:rsid w:val="00594956"/>
    <w:rsid w:val="005A4E17"/>
    <w:rsid w:val="005B1555"/>
    <w:rsid w:val="005B4067"/>
    <w:rsid w:val="005C3F41"/>
    <w:rsid w:val="005C4EF0"/>
    <w:rsid w:val="005D1A20"/>
    <w:rsid w:val="005D5EA1"/>
    <w:rsid w:val="005E098C"/>
    <w:rsid w:val="005E0E14"/>
    <w:rsid w:val="005E1F8D"/>
    <w:rsid w:val="005E317F"/>
    <w:rsid w:val="005E61D3"/>
    <w:rsid w:val="005E733F"/>
    <w:rsid w:val="00600219"/>
    <w:rsid w:val="006026A4"/>
    <w:rsid w:val="006041A3"/>
    <w:rsid w:val="006065DA"/>
    <w:rsid w:val="00606AA4"/>
    <w:rsid w:val="0061058B"/>
    <w:rsid w:val="00617060"/>
    <w:rsid w:val="00623D9F"/>
    <w:rsid w:val="006252AD"/>
    <w:rsid w:val="006260F1"/>
    <w:rsid w:val="00640402"/>
    <w:rsid w:val="00640F78"/>
    <w:rsid w:val="006422B7"/>
    <w:rsid w:val="00642A20"/>
    <w:rsid w:val="00655D6A"/>
    <w:rsid w:val="00656DE9"/>
    <w:rsid w:val="00667180"/>
    <w:rsid w:val="00672876"/>
    <w:rsid w:val="0067657C"/>
    <w:rsid w:val="00677CC2"/>
    <w:rsid w:val="00682847"/>
    <w:rsid w:val="00685F42"/>
    <w:rsid w:val="00690C09"/>
    <w:rsid w:val="0069207B"/>
    <w:rsid w:val="00697CB2"/>
    <w:rsid w:val="006A297B"/>
    <w:rsid w:val="006A304E"/>
    <w:rsid w:val="006B7006"/>
    <w:rsid w:val="006B7FE3"/>
    <w:rsid w:val="006C7F8C"/>
    <w:rsid w:val="006D7AB9"/>
    <w:rsid w:val="006E6162"/>
    <w:rsid w:val="006F2B3F"/>
    <w:rsid w:val="00700B2C"/>
    <w:rsid w:val="00710E27"/>
    <w:rsid w:val="007123C7"/>
    <w:rsid w:val="00713084"/>
    <w:rsid w:val="00717463"/>
    <w:rsid w:val="00720FC2"/>
    <w:rsid w:val="00722E89"/>
    <w:rsid w:val="00724541"/>
    <w:rsid w:val="00731E00"/>
    <w:rsid w:val="007339C7"/>
    <w:rsid w:val="007357E5"/>
    <w:rsid w:val="00737505"/>
    <w:rsid w:val="007440B7"/>
    <w:rsid w:val="00747993"/>
    <w:rsid w:val="00752676"/>
    <w:rsid w:val="0075461D"/>
    <w:rsid w:val="007551C1"/>
    <w:rsid w:val="007617A4"/>
    <w:rsid w:val="007634AD"/>
    <w:rsid w:val="007711F4"/>
    <w:rsid w:val="007715C9"/>
    <w:rsid w:val="00774EDD"/>
    <w:rsid w:val="007753AD"/>
    <w:rsid w:val="007757EC"/>
    <w:rsid w:val="00783DEB"/>
    <w:rsid w:val="00785E11"/>
    <w:rsid w:val="007865C9"/>
    <w:rsid w:val="007952E9"/>
    <w:rsid w:val="007A6863"/>
    <w:rsid w:val="007B51E4"/>
    <w:rsid w:val="007B7366"/>
    <w:rsid w:val="007B7E65"/>
    <w:rsid w:val="007C78B4"/>
    <w:rsid w:val="007D29A1"/>
    <w:rsid w:val="007E0853"/>
    <w:rsid w:val="007E1828"/>
    <w:rsid w:val="007E32B6"/>
    <w:rsid w:val="007E3976"/>
    <w:rsid w:val="007E486B"/>
    <w:rsid w:val="007E7D4A"/>
    <w:rsid w:val="007F42C3"/>
    <w:rsid w:val="007F48ED"/>
    <w:rsid w:val="007F5E3F"/>
    <w:rsid w:val="00810D51"/>
    <w:rsid w:val="00812F45"/>
    <w:rsid w:val="00823EE3"/>
    <w:rsid w:val="008278DA"/>
    <w:rsid w:val="00830B09"/>
    <w:rsid w:val="00836FE9"/>
    <w:rsid w:val="0084172C"/>
    <w:rsid w:val="008417DF"/>
    <w:rsid w:val="0085175E"/>
    <w:rsid w:val="00852CBF"/>
    <w:rsid w:val="008536A9"/>
    <w:rsid w:val="00853F6F"/>
    <w:rsid w:val="00856A31"/>
    <w:rsid w:val="00861127"/>
    <w:rsid w:val="00862550"/>
    <w:rsid w:val="00864A66"/>
    <w:rsid w:val="0086604D"/>
    <w:rsid w:val="00871D52"/>
    <w:rsid w:val="00872A22"/>
    <w:rsid w:val="008754D0"/>
    <w:rsid w:val="00875BE4"/>
    <w:rsid w:val="00877C69"/>
    <w:rsid w:val="00877D48"/>
    <w:rsid w:val="00880EFF"/>
    <w:rsid w:val="0088345B"/>
    <w:rsid w:val="0088393B"/>
    <w:rsid w:val="00896E70"/>
    <w:rsid w:val="008A16A5"/>
    <w:rsid w:val="008A5C57"/>
    <w:rsid w:val="008B14B8"/>
    <w:rsid w:val="008C0629"/>
    <w:rsid w:val="008C52FB"/>
    <w:rsid w:val="008C6CDA"/>
    <w:rsid w:val="008C6FF0"/>
    <w:rsid w:val="008C75D0"/>
    <w:rsid w:val="008D0EE0"/>
    <w:rsid w:val="008D7A27"/>
    <w:rsid w:val="008E0577"/>
    <w:rsid w:val="008E2BCA"/>
    <w:rsid w:val="008E4702"/>
    <w:rsid w:val="008E69AA"/>
    <w:rsid w:val="008F4F1C"/>
    <w:rsid w:val="009069AD"/>
    <w:rsid w:val="00910E64"/>
    <w:rsid w:val="00922764"/>
    <w:rsid w:val="00925F9C"/>
    <w:rsid w:val="009278C1"/>
    <w:rsid w:val="00932377"/>
    <w:rsid w:val="009346E3"/>
    <w:rsid w:val="00935062"/>
    <w:rsid w:val="0094523D"/>
    <w:rsid w:val="0095300F"/>
    <w:rsid w:val="00954145"/>
    <w:rsid w:val="00954378"/>
    <w:rsid w:val="00966327"/>
    <w:rsid w:val="0097034B"/>
    <w:rsid w:val="00976A63"/>
    <w:rsid w:val="00985B09"/>
    <w:rsid w:val="00991733"/>
    <w:rsid w:val="009A6866"/>
    <w:rsid w:val="009B2490"/>
    <w:rsid w:val="009B50E5"/>
    <w:rsid w:val="009C3431"/>
    <w:rsid w:val="009C5989"/>
    <w:rsid w:val="009C6A32"/>
    <w:rsid w:val="009C6AAE"/>
    <w:rsid w:val="009D08DA"/>
    <w:rsid w:val="009E6A82"/>
    <w:rsid w:val="009F1229"/>
    <w:rsid w:val="009F3DFF"/>
    <w:rsid w:val="009F7BC4"/>
    <w:rsid w:val="00A003BB"/>
    <w:rsid w:val="00A06860"/>
    <w:rsid w:val="00A07DDE"/>
    <w:rsid w:val="00A136F5"/>
    <w:rsid w:val="00A2047D"/>
    <w:rsid w:val="00A231E2"/>
    <w:rsid w:val="00A24862"/>
    <w:rsid w:val="00A2550D"/>
    <w:rsid w:val="00A356DF"/>
    <w:rsid w:val="00A36CD7"/>
    <w:rsid w:val="00A379BB"/>
    <w:rsid w:val="00A4044E"/>
    <w:rsid w:val="00A40509"/>
    <w:rsid w:val="00A4169B"/>
    <w:rsid w:val="00A50D55"/>
    <w:rsid w:val="00A52FDA"/>
    <w:rsid w:val="00A57351"/>
    <w:rsid w:val="00A575F1"/>
    <w:rsid w:val="00A6282F"/>
    <w:rsid w:val="00A6327D"/>
    <w:rsid w:val="00A64912"/>
    <w:rsid w:val="00A70A74"/>
    <w:rsid w:val="00A77269"/>
    <w:rsid w:val="00A80081"/>
    <w:rsid w:val="00A84254"/>
    <w:rsid w:val="00A8457B"/>
    <w:rsid w:val="00A905DB"/>
    <w:rsid w:val="00A9231A"/>
    <w:rsid w:val="00A93CFA"/>
    <w:rsid w:val="00A955F4"/>
    <w:rsid w:val="00A95BC7"/>
    <w:rsid w:val="00A9776C"/>
    <w:rsid w:val="00AA0343"/>
    <w:rsid w:val="00AA0D47"/>
    <w:rsid w:val="00AA78CE"/>
    <w:rsid w:val="00AA7B26"/>
    <w:rsid w:val="00AB2B71"/>
    <w:rsid w:val="00AB432B"/>
    <w:rsid w:val="00AB5DAE"/>
    <w:rsid w:val="00AB636F"/>
    <w:rsid w:val="00AC767C"/>
    <w:rsid w:val="00AD3467"/>
    <w:rsid w:val="00AD3E79"/>
    <w:rsid w:val="00AD5641"/>
    <w:rsid w:val="00AE02C5"/>
    <w:rsid w:val="00AF33DB"/>
    <w:rsid w:val="00AF3ECE"/>
    <w:rsid w:val="00AF470B"/>
    <w:rsid w:val="00AF6E41"/>
    <w:rsid w:val="00B032D8"/>
    <w:rsid w:val="00B039C8"/>
    <w:rsid w:val="00B05D72"/>
    <w:rsid w:val="00B1799D"/>
    <w:rsid w:val="00B20990"/>
    <w:rsid w:val="00B23770"/>
    <w:rsid w:val="00B23FAF"/>
    <w:rsid w:val="00B26ED7"/>
    <w:rsid w:val="00B303FF"/>
    <w:rsid w:val="00B33B3C"/>
    <w:rsid w:val="00B40D74"/>
    <w:rsid w:val="00B42649"/>
    <w:rsid w:val="00B438D1"/>
    <w:rsid w:val="00B453AF"/>
    <w:rsid w:val="00B46467"/>
    <w:rsid w:val="00B475C6"/>
    <w:rsid w:val="00B516C8"/>
    <w:rsid w:val="00B52663"/>
    <w:rsid w:val="00B56DCB"/>
    <w:rsid w:val="00B57E3D"/>
    <w:rsid w:val="00B61728"/>
    <w:rsid w:val="00B7152D"/>
    <w:rsid w:val="00B721E0"/>
    <w:rsid w:val="00B754DC"/>
    <w:rsid w:val="00B76B4A"/>
    <w:rsid w:val="00B770D2"/>
    <w:rsid w:val="00B908E1"/>
    <w:rsid w:val="00B91A7F"/>
    <w:rsid w:val="00B93516"/>
    <w:rsid w:val="00B96776"/>
    <w:rsid w:val="00B973E5"/>
    <w:rsid w:val="00BA0F45"/>
    <w:rsid w:val="00BA3FD8"/>
    <w:rsid w:val="00BA47A3"/>
    <w:rsid w:val="00BA5026"/>
    <w:rsid w:val="00BA7B5B"/>
    <w:rsid w:val="00BB29AD"/>
    <w:rsid w:val="00BB5AE0"/>
    <w:rsid w:val="00BB5F54"/>
    <w:rsid w:val="00BB6E79"/>
    <w:rsid w:val="00BC00AA"/>
    <w:rsid w:val="00BD6FC2"/>
    <w:rsid w:val="00BE42C5"/>
    <w:rsid w:val="00BE719A"/>
    <w:rsid w:val="00BE720A"/>
    <w:rsid w:val="00BF0723"/>
    <w:rsid w:val="00BF5D3E"/>
    <w:rsid w:val="00BF6650"/>
    <w:rsid w:val="00C00C34"/>
    <w:rsid w:val="00C049D3"/>
    <w:rsid w:val="00C067E5"/>
    <w:rsid w:val="00C164CA"/>
    <w:rsid w:val="00C2337D"/>
    <w:rsid w:val="00C26051"/>
    <w:rsid w:val="00C268DA"/>
    <w:rsid w:val="00C40348"/>
    <w:rsid w:val="00C42BF8"/>
    <w:rsid w:val="00C452CF"/>
    <w:rsid w:val="00C460AE"/>
    <w:rsid w:val="00C46C9C"/>
    <w:rsid w:val="00C50043"/>
    <w:rsid w:val="00C5015F"/>
    <w:rsid w:val="00C50A0F"/>
    <w:rsid w:val="00C50F4A"/>
    <w:rsid w:val="00C543E6"/>
    <w:rsid w:val="00C56928"/>
    <w:rsid w:val="00C72AFD"/>
    <w:rsid w:val="00C72D10"/>
    <w:rsid w:val="00C7573B"/>
    <w:rsid w:val="00C76CF3"/>
    <w:rsid w:val="00C812F6"/>
    <w:rsid w:val="00C838AE"/>
    <w:rsid w:val="00C925D6"/>
    <w:rsid w:val="00C93205"/>
    <w:rsid w:val="00C945DC"/>
    <w:rsid w:val="00CA493C"/>
    <w:rsid w:val="00CA7844"/>
    <w:rsid w:val="00CB5822"/>
    <w:rsid w:val="00CB58EF"/>
    <w:rsid w:val="00CC2318"/>
    <w:rsid w:val="00CC3872"/>
    <w:rsid w:val="00CC6168"/>
    <w:rsid w:val="00CD1A39"/>
    <w:rsid w:val="00CE0A93"/>
    <w:rsid w:val="00CE6244"/>
    <w:rsid w:val="00CF0BB2"/>
    <w:rsid w:val="00CF7C4E"/>
    <w:rsid w:val="00D00BAE"/>
    <w:rsid w:val="00D043BD"/>
    <w:rsid w:val="00D0781A"/>
    <w:rsid w:val="00D12B0D"/>
    <w:rsid w:val="00D13441"/>
    <w:rsid w:val="00D15A4D"/>
    <w:rsid w:val="00D211E0"/>
    <w:rsid w:val="00D243A3"/>
    <w:rsid w:val="00D257D0"/>
    <w:rsid w:val="00D33440"/>
    <w:rsid w:val="00D349DC"/>
    <w:rsid w:val="00D423B1"/>
    <w:rsid w:val="00D516AD"/>
    <w:rsid w:val="00D52EFE"/>
    <w:rsid w:val="00D53F5F"/>
    <w:rsid w:val="00D54051"/>
    <w:rsid w:val="00D547BB"/>
    <w:rsid w:val="00D55AEE"/>
    <w:rsid w:val="00D567A2"/>
    <w:rsid w:val="00D56A0D"/>
    <w:rsid w:val="00D60FDD"/>
    <w:rsid w:val="00D6263B"/>
    <w:rsid w:val="00D63EF6"/>
    <w:rsid w:val="00D65D25"/>
    <w:rsid w:val="00D66518"/>
    <w:rsid w:val="00D70DFB"/>
    <w:rsid w:val="00D71EEA"/>
    <w:rsid w:val="00D72E34"/>
    <w:rsid w:val="00D730E0"/>
    <w:rsid w:val="00D735CD"/>
    <w:rsid w:val="00D76266"/>
    <w:rsid w:val="00D766DF"/>
    <w:rsid w:val="00D84188"/>
    <w:rsid w:val="00D84477"/>
    <w:rsid w:val="00D8506B"/>
    <w:rsid w:val="00D90841"/>
    <w:rsid w:val="00D91669"/>
    <w:rsid w:val="00D94896"/>
    <w:rsid w:val="00D94F08"/>
    <w:rsid w:val="00D954D8"/>
    <w:rsid w:val="00DA2439"/>
    <w:rsid w:val="00DA6F05"/>
    <w:rsid w:val="00DB08A1"/>
    <w:rsid w:val="00DB4430"/>
    <w:rsid w:val="00DB64FC"/>
    <w:rsid w:val="00DE149E"/>
    <w:rsid w:val="00DE5A96"/>
    <w:rsid w:val="00E034DB"/>
    <w:rsid w:val="00E052DC"/>
    <w:rsid w:val="00E05704"/>
    <w:rsid w:val="00E12F1A"/>
    <w:rsid w:val="00E14113"/>
    <w:rsid w:val="00E22935"/>
    <w:rsid w:val="00E232C6"/>
    <w:rsid w:val="00E24337"/>
    <w:rsid w:val="00E26604"/>
    <w:rsid w:val="00E54292"/>
    <w:rsid w:val="00E54D2B"/>
    <w:rsid w:val="00E60191"/>
    <w:rsid w:val="00E61EE5"/>
    <w:rsid w:val="00E74DC7"/>
    <w:rsid w:val="00E81C28"/>
    <w:rsid w:val="00E81ECD"/>
    <w:rsid w:val="00E86DED"/>
    <w:rsid w:val="00E87699"/>
    <w:rsid w:val="00E90B8B"/>
    <w:rsid w:val="00E92E27"/>
    <w:rsid w:val="00E9586B"/>
    <w:rsid w:val="00E97334"/>
    <w:rsid w:val="00EB3A99"/>
    <w:rsid w:val="00EB65F8"/>
    <w:rsid w:val="00EC45EE"/>
    <w:rsid w:val="00EC66AF"/>
    <w:rsid w:val="00ED4168"/>
    <w:rsid w:val="00ED4928"/>
    <w:rsid w:val="00ED492D"/>
    <w:rsid w:val="00EE3EAC"/>
    <w:rsid w:val="00EE3FFE"/>
    <w:rsid w:val="00EE57E8"/>
    <w:rsid w:val="00EE6190"/>
    <w:rsid w:val="00EF0CD2"/>
    <w:rsid w:val="00EF0E7E"/>
    <w:rsid w:val="00EF2E3A"/>
    <w:rsid w:val="00EF6402"/>
    <w:rsid w:val="00F047E2"/>
    <w:rsid w:val="00F04D57"/>
    <w:rsid w:val="00F078DC"/>
    <w:rsid w:val="00F13E86"/>
    <w:rsid w:val="00F14C89"/>
    <w:rsid w:val="00F150BB"/>
    <w:rsid w:val="00F20883"/>
    <w:rsid w:val="00F20B52"/>
    <w:rsid w:val="00F26119"/>
    <w:rsid w:val="00F27A41"/>
    <w:rsid w:val="00F329EF"/>
    <w:rsid w:val="00F32FCB"/>
    <w:rsid w:val="00F33523"/>
    <w:rsid w:val="00F37436"/>
    <w:rsid w:val="00F47E65"/>
    <w:rsid w:val="00F54487"/>
    <w:rsid w:val="00F602D6"/>
    <w:rsid w:val="00F63E18"/>
    <w:rsid w:val="00F677A9"/>
    <w:rsid w:val="00F71ABB"/>
    <w:rsid w:val="00F72CDF"/>
    <w:rsid w:val="00F8121C"/>
    <w:rsid w:val="00F84735"/>
    <w:rsid w:val="00F84CF5"/>
    <w:rsid w:val="00F8612E"/>
    <w:rsid w:val="00F86D15"/>
    <w:rsid w:val="00F913B3"/>
    <w:rsid w:val="00F94583"/>
    <w:rsid w:val="00FA083A"/>
    <w:rsid w:val="00FA420B"/>
    <w:rsid w:val="00FA64D2"/>
    <w:rsid w:val="00FB0832"/>
    <w:rsid w:val="00FB4612"/>
    <w:rsid w:val="00FB474A"/>
    <w:rsid w:val="00FB6AEE"/>
    <w:rsid w:val="00FC3EAC"/>
    <w:rsid w:val="00FC65D0"/>
    <w:rsid w:val="00FE0E44"/>
    <w:rsid w:val="00FE4D48"/>
    <w:rsid w:val="00FE7B8D"/>
    <w:rsid w:val="00FF0AD2"/>
    <w:rsid w:val="00FF39DE"/>
    <w:rsid w:val="1B0BDFBF"/>
    <w:rsid w:val="26C6BB2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1A85B1FB"/>
  <w15:docId w15:val="{B22B057F-1E63-4E2A-9585-AE3F07D2C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1">
    <w:lsdException w:name="Normal" w:uiPriority="0"/>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74835"/>
    <w:pPr>
      <w:spacing w:line="260" w:lineRule="atLeast"/>
    </w:pPr>
    <w:rPr>
      <w:sz w:val="22"/>
    </w:rPr>
  </w:style>
  <w:style w:type="paragraph" w:styleId="Heading1">
    <w:name w:val="heading 1"/>
    <w:aliases w:val="Document/Determination Title"/>
    <w:basedOn w:val="Normal"/>
    <w:next w:val="Normal"/>
    <w:link w:val="Heading1Char"/>
    <w:qFormat/>
    <w:rsid w:val="00DB64F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Chapter"/>
    <w:basedOn w:val="Normal"/>
    <w:next w:val="Normal"/>
    <w:link w:val="Heading2Char"/>
    <w:uiPriority w:val="9"/>
    <w:unhideWhenUsed/>
    <w:qFormat/>
    <w:rsid w:val="004C5A5D"/>
    <w:pPr>
      <w:outlineLvl w:val="1"/>
    </w:pPr>
    <w:rPr>
      <w:rFonts w:ascii="Arial" w:eastAsia="Times New Roman" w:hAnsi="Arial" w:cs="Times New Roman"/>
      <w:b/>
      <w:sz w:val="30"/>
      <w:lang w:eastAsia="en-AU"/>
    </w:rPr>
  </w:style>
  <w:style w:type="paragraph" w:styleId="Heading3">
    <w:name w:val="heading 3"/>
    <w:aliases w:val="Part"/>
    <w:basedOn w:val="Normal"/>
    <w:next w:val="Normal"/>
    <w:link w:val="Heading3Char"/>
    <w:uiPriority w:val="9"/>
    <w:unhideWhenUsed/>
    <w:qFormat/>
    <w:rsid w:val="004C5A5D"/>
    <w:pPr>
      <w:keepNext/>
      <w:keepLines/>
      <w:spacing w:before="200"/>
      <w:outlineLvl w:val="2"/>
    </w:pPr>
    <w:rPr>
      <w:rFonts w:ascii="Arial Bold" w:eastAsia="Times New Roman" w:hAnsi="Arial Bold" w:cs="Times New Roman"/>
      <w:sz w:val="27"/>
      <w:lang w:eastAsia="en-AU"/>
    </w:rPr>
  </w:style>
  <w:style w:type="paragraph" w:styleId="Heading4">
    <w:name w:val="heading 4"/>
    <w:aliases w:val="Division"/>
    <w:basedOn w:val="Heading3"/>
    <w:next w:val="Normal"/>
    <w:link w:val="Heading4Char"/>
    <w:uiPriority w:val="9"/>
    <w:unhideWhenUsed/>
    <w:qFormat/>
    <w:rsid w:val="004C5A5D"/>
    <w:pPr>
      <w:outlineLvl w:val="3"/>
    </w:pPr>
    <w:rPr>
      <w:b/>
      <w:bCs/>
    </w:rPr>
  </w:style>
  <w:style w:type="paragraph" w:styleId="Heading5">
    <w:name w:val="heading 5"/>
    <w:aliases w:val="Clause/Block Label"/>
    <w:basedOn w:val="Normal"/>
    <w:next w:val="Normal"/>
    <w:link w:val="Heading5Char"/>
    <w:unhideWhenUsed/>
    <w:qFormat/>
    <w:rsid w:val="00991733"/>
    <w:pPr>
      <w:keepNext/>
      <w:keepLines/>
      <w:spacing w:before="360" w:after="120" w:line="240" w:lineRule="auto"/>
      <w:outlineLvl w:val="4"/>
    </w:pPr>
    <w:rPr>
      <w:rFonts w:ascii="Arial" w:eastAsiaTheme="majorEastAsia" w:hAnsi="Arial" w:cstheme="majorBidi"/>
      <w:b/>
    </w:rPr>
  </w:style>
  <w:style w:type="paragraph" w:styleId="Heading6">
    <w:name w:val="heading 6"/>
    <w:aliases w:val="ES-HRS Title"/>
    <w:basedOn w:val="ActHead7"/>
    <w:next w:val="Normal"/>
    <w:link w:val="Heading6Char"/>
    <w:qFormat/>
    <w:rsid w:val="009A6866"/>
    <w:pPr>
      <w:spacing w:after="280"/>
      <w:outlineLvl w:val="5"/>
    </w:pPr>
    <w:rPr>
      <w:rFonts w:ascii="Arial" w:hAnsi="Arial"/>
      <w:noProof/>
    </w:rPr>
  </w:style>
  <w:style w:type="paragraph" w:styleId="Heading7">
    <w:name w:val="heading 7"/>
    <w:basedOn w:val="Normal"/>
    <w:next w:val="Normal"/>
    <w:link w:val="Heading7Char"/>
    <w:uiPriority w:val="9"/>
    <w:semiHidden/>
    <w:unhideWhenUsed/>
    <w:qFormat/>
    <w:rsid w:val="00DB64F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B64FC"/>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DB64FC"/>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2A3EC7"/>
    <w:pPr>
      <w:keepNext/>
      <w:keepLines/>
      <w:spacing w:before="280" w:line="240" w:lineRule="auto"/>
      <w:outlineLvl w:val="6"/>
    </w:pPr>
    <w:rPr>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2A3EC7"/>
    <w:pPr>
      <w:keepNext/>
      <w:keepLines/>
      <w:spacing w:before="280" w:line="240" w:lineRule="auto"/>
      <w:ind w:left="1134" w:hanging="1134"/>
      <w:outlineLvl w:val="8"/>
    </w:pPr>
    <w:rPr>
      <w:rFonts w:ascii="Arial" w:hAnsi="Arial"/>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qFormat/>
    <w:rsid w:val="002407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BoxStep"/>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uiPriority w:val="1"/>
    <w:qFormat/>
    <w:rsid w:val="00A231E2"/>
  </w:style>
  <w:style w:type="character" w:customStyle="1" w:styleId="CharChapText">
    <w:name w:val="CharChapText"/>
    <w:basedOn w:val="OPCCharBase"/>
    <w:uiPriority w:val="1"/>
    <w:qFormat/>
    <w:rsid w:val="00A231E2"/>
  </w:style>
  <w:style w:type="character" w:customStyle="1" w:styleId="CharDivNo">
    <w:name w:val="CharDivNo"/>
    <w:basedOn w:val="OPCCharBase"/>
    <w:uiPriority w:val="1"/>
    <w:qFormat/>
    <w:rsid w:val="00A231E2"/>
  </w:style>
  <w:style w:type="character" w:customStyle="1" w:styleId="CharDivText">
    <w:name w:val="CharDivText"/>
    <w:basedOn w:val="OPCCharBase"/>
    <w:uiPriority w:val="1"/>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uiPriority w:val="1"/>
    <w:qFormat/>
    <w:rsid w:val="00A231E2"/>
  </w:style>
  <w:style w:type="character" w:customStyle="1" w:styleId="CharPartText">
    <w:name w:val="CharPartText"/>
    <w:basedOn w:val="OPCCharBase"/>
    <w:uiPriority w:val="1"/>
    <w:qFormat/>
    <w:rsid w:val="00A231E2"/>
  </w:style>
  <w:style w:type="character" w:customStyle="1" w:styleId="CharSectno">
    <w:name w:val="CharSectno"/>
    <w:basedOn w:val="OPCCharBase"/>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3415D3"/>
    <w:pPr>
      <w:spacing w:before="60" w:line="240" w:lineRule="auto"/>
      <w:jc w:val="right"/>
    </w:pPr>
    <w:rPr>
      <w:sz w:val="20"/>
    </w:rPr>
  </w:style>
  <w:style w:type="paragraph" w:customStyle="1" w:styleId="subsection">
    <w:name w:val="subsection"/>
    <w:aliases w:val="ss"/>
    <w:basedOn w:val="OPCParaBase"/>
    <w:link w:val="subsectionChar"/>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TAsubitem">
    <w:name w:val="ETA(subitem)"/>
    <w:basedOn w:val="OPCParaBase"/>
    <w:rsid w:val="007715C9"/>
    <w:pPr>
      <w:tabs>
        <w:tab w:val="right" w:pos="340"/>
      </w:tabs>
      <w:spacing w:before="60" w:line="240" w:lineRule="auto"/>
      <w:ind w:left="454" w:hanging="454"/>
    </w:pPr>
    <w:rPr>
      <w:sz w:val="20"/>
    </w:rPr>
  </w:style>
  <w:style w:type="paragraph" w:customStyle="1" w:styleId="ETApara">
    <w:name w:val="ETA(para)"/>
    <w:basedOn w:val="OPCParaBase"/>
    <w:rsid w:val="007715C9"/>
    <w:pPr>
      <w:tabs>
        <w:tab w:val="right" w:pos="754"/>
      </w:tabs>
      <w:spacing w:before="60" w:line="240" w:lineRule="auto"/>
      <w:ind w:left="828" w:hanging="828"/>
    </w:pPr>
    <w:rPr>
      <w:sz w:val="20"/>
    </w:rPr>
  </w:style>
  <w:style w:type="paragraph" w:customStyle="1" w:styleId="ETAsubpara">
    <w:name w:val="ETA(subpara)"/>
    <w:basedOn w:val="OPCParaBase"/>
    <w:rsid w:val="007715C9"/>
    <w:pPr>
      <w:tabs>
        <w:tab w:val="right" w:pos="1083"/>
      </w:tabs>
      <w:spacing w:before="60" w:line="240" w:lineRule="auto"/>
      <w:ind w:left="1191" w:hanging="1191"/>
    </w:pPr>
    <w:rPr>
      <w:sz w:val="20"/>
    </w:rPr>
  </w:style>
  <w:style w:type="paragraph" w:customStyle="1" w:styleId="ETAsub-subpara">
    <w:name w:val="ETA(sub-subpara)"/>
    <w:basedOn w:val="OPCParaBase"/>
    <w:rsid w:val="007715C9"/>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747993"/>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ToPara">
    <w:name w:val="noteToPara"/>
    <w:aliases w:val="ntp"/>
    <w:basedOn w:val="OPCParaBase"/>
    <w:rsid w:val="00594749"/>
    <w:pPr>
      <w:spacing w:before="122" w:line="198" w:lineRule="exact"/>
      <w:ind w:left="2353" w:hanging="70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notetext">
    <w:name w:val="note(text)"/>
    <w:aliases w:val="n"/>
    <w:basedOn w:val="OPCParaBase"/>
    <w:rsid w:val="00594749"/>
    <w:pPr>
      <w:spacing w:before="122" w:line="198" w:lineRule="exact"/>
      <w:ind w:left="1985" w:hanging="851"/>
    </w:pPr>
    <w:rPr>
      <w:sz w:val="18"/>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D52EFE"/>
    <w:pPr>
      <w:spacing w:line="240" w:lineRule="auto"/>
    </w:pPr>
    <w:rPr>
      <w:sz w:val="2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link w:val="paragraphChar"/>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D0EE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B40D74"/>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B40D74"/>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B40D74"/>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unhideWhenUsed/>
    <w:rsid w:val="00B40D74"/>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B20990"/>
    <w:pPr>
      <w:keepLines/>
      <w:tabs>
        <w:tab w:val="right" w:leader="dot" w:pos="8278"/>
      </w:tabs>
      <w:spacing w:before="40" w:line="240" w:lineRule="auto"/>
      <w:ind w:left="1985" w:right="567" w:hanging="567"/>
    </w:pPr>
    <w:rPr>
      <w:kern w:val="28"/>
      <w:sz w:val="18"/>
    </w:rPr>
  </w:style>
  <w:style w:type="paragraph" w:styleId="TOC6">
    <w:name w:val="toc 6"/>
    <w:basedOn w:val="OPCParaBase"/>
    <w:next w:val="Normal"/>
    <w:uiPriority w:val="39"/>
    <w:unhideWhenUsed/>
    <w:rsid w:val="00B40D74"/>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B40D74"/>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B40D74"/>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B40D74"/>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notepara">
    <w:name w:val="note(para)"/>
    <w:aliases w:val="na"/>
    <w:basedOn w:val="OPCParaBase"/>
    <w:rsid w:val="005C3F41"/>
    <w:pPr>
      <w:spacing w:before="40" w:line="198" w:lineRule="exact"/>
      <w:ind w:left="2354" w:hanging="369"/>
    </w:pPr>
    <w:rPr>
      <w:sz w:val="18"/>
    </w:rPr>
  </w:style>
  <w:style w:type="paragraph" w:styleId="Footer">
    <w:name w:val="footer"/>
    <w:link w:val="FooterChar"/>
    <w:uiPriority w:val="99"/>
    <w:rsid w:val="0048364F"/>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uiPriority w:val="99"/>
    <w:rsid w:val="0048364F"/>
    <w:rPr>
      <w:rFonts w:eastAsia="Times New Roman" w:cs="Times New Roman"/>
      <w:sz w:val="22"/>
      <w:szCs w:val="24"/>
      <w:lang w:eastAsia="en-AU"/>
    </w:rPr>
  </w:style>
  <w:style w:type="character" w:styleId="LineNumber">
    <w:name w:val="line number"/>
    <w:basedOn w:val="OPCCharBase"/>
    <w:uiPriority w:val="99"/>
    <w:semiHidden/>
    <w:unhideWhenUsed/>
    <w:rsid w:val="00FA420B"/>
    <w:rPr>
      <w:sz w:val="16"/>
    </w:rPr>
  </w:style>
  <w:style w:type="table" w:customStyle="1" w:styleId="CFlag">
    <w:name w:val="CFlag"/>
    <w:basedOn w:val="TableNormal"/>
    <w:uiPriority w:val="99"/>
    <w:rsid w:val="003C5F2B"/>
    <w:rPr>
      <w:rFonts w:eastAsia="Times New Roman" w:cs="Times New Roman"/>
      <w:lang w:eastAsia="en-AU"/>
    </w:rPr>
    <w:tblPr/>
  </w:style>
  <w:style w:type="paragraph" w:styleId="BalloonText">
    <w:name w:val="Balloon Text"/>
    <w:basedOn w:val="Normal"/>
    <w:link w:val="BalloonTextChar"/>
    <w:uiPriority w:val="99"/>
    <w:semiHidden/>
    <w:unhideWhenUsed/>
    <w:rsid w:val="0019346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461"/>
    <w:rPr>
      <w:rFonts w:ascii="Tahoma" w:hAnsi="Tahoma" w:cs="Tahoma"/>
      <w:sz w:val="16"/>
      <w:szCs w:val="16"/>
    </w:rPr>
  </w:style>
  <w:style w:type="table" w:styleId="TableGrid">
    <w:name w:val="Table Grid"/>
    <w:basedOn w:val="TableNormal"/>
    <w:uiPriority w:val="59"/>
    <w:rsid w:val="00A136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3A15AC"/>
    <w:rPr>
      <w:b/>
      <w:sz w:val="28"/>
      <w:szCs w:val="32"/>
    </w:rPr>
  </w:style>
  <w:style w:type="paragraph" w:customStyle="1" w:styleId="LegislationMadeUnder">
    <w:name w:val="LegislationMadeUnder"/>
    <w:basedOn w:val="OPCParaBase"/>
    <w:next w:val="Normal"/>
    <w:rsid w:val="00E60191"/>
    <w:rPr>
      <w:i/>
      <w:sz w:val="32"/>
      <w:szCs w:val="32"/>
    </w:rPr>
  </w:style>
  <w:style w:type="paragraph" w:customStyle="1" w:styleId="SignCoverPageEnd">
    <w:name w:val="SignCoverPageEnd"/>
    <w:basedOn w:val="OPCParaBase"/>
    <w:next w:val="Normal"/>
    <w:rsid w:val="008E69AA"/>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054577"/>
    <w:pPr>
      <w:pBdr>
        <w:top w:val="single" w:sz="4" w:space="1" w:color="auto"/>
      </w:pBdr>
      <w:spacing w:before="360"/>
      <w:ind w:right="397"/>
      <w:jc w:val="both"/>
    </w:pPr>
  </w:style>
  <w:style w:type="paragraph" w:customStyle="1" w:styleId="NotesHeading1">
    <w:name w:val="NotesHeading 1"/>
    <w:basedOn w:val="OPCParaBase"/>
    <w:next w:val="Normal"/>
    <w:rsid w:val="00054577"/>
    <w:rPr>
      <w:b/>
      <w:sz w:val="28"/>
      <w:szCs w:val="28"/>
    </w:rPr>
  </w:style>
  <w:style w:type="paragraph" w:customStyle="1" w:styleId="NotesHeading2">
    <w:name w:val="NotesHeading 2"/>
    <w:basedOn w:val="OPCParaBase"/>
    <w:next w:val="Normal"/>
    <w:rsid w:val="00054577"/>
    <w:rPr>
      <w:b/>
      <w:sz w:val="28"/>
      <w:szCs w:val="28"/>
    </w:rPr>
  </w:style>
  <w:style w:type="paragraph" w:customStyle="1" w:styleId="ENotesText">
    <w:name w:val="ENotesText"/>
    <w:aliases w:val="Ent"/>
    <w:basedOn w:val="OPCParaBase"/>
    <w:next w:val="Normal"/>
    <w:rsid w:val="006B7006"/>
    <w:pPr>
      <w:spacing w:before="120"/>
    </w:pPr>
  </w:style>
  <w:style w:type="paragraph" w:customStyle="1" w:styleId="CompiledActNo">
    <w:name w:val="CompiledActNo"/>
    <w:basedOn w:val="OPCParaBase"/>
    <w:next w:val="Normal"/>
    <w:rsid w:val="00AD3467"/>
    <w:rPr>
      <w:b/>
      <w:sz w:val="24"/>
      <w:szCs w:val="24"/>
    </w:rPr>
  </w:style>
  <w:style w:type="paragraph" w:customStyle="1" w:styleId="CompiledMadeUnder">
    <w:name w:val="CompiledMadeUnder"/>
    <w:basedOn w:val="OPCParaBase"/>
    <w:next w:val="Normal"/>
    <w:rsid w:val="00AD3467"/>
    <w:rPr>
      <w:i/>
      <w:sz w:val="24"/>
      <w:szCs w:val="24"/>
    </w:rPr>
  </w:style>
  <w:style w:type="paragraph" w:customStyle="1" w:styleId="Paragraphsub-sub-sub">
    <w:name w:val="Paragraph(sub-sub-sub)"/>
    <w:aliases w:val="aaaa"/>
    <w:basedOn w:val="OPCParaBase"/>
    <w:rsid w:val="00A06860"/>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541D73"/>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541D73"/>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541D73"/>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541D73"/>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6B7006"/>
    <w:pPr>
      <w:spacing w:before="60" w:line="240" w:lineRule="auto"/>
    </w:pPr>
    <w:rPr>
      <w:rFonts w:cs="Arial"/>
      <w:sz w:val="20"/>
      <w:szCs w:val="22"/>
    </w:rPr>
  </w:style>
  <w:style w:type="paragraph" w:customStyle="1" w:styleId="NoteToSubpara">
    <w:name w:val="NoteToSubpara"/>
    <w:aliases w:val="nts"/>
    <w:basedOn w:val="OPCParaBase"/>
    <w:rsid w:val="00922764"/>
    <w:pPr>
      <w:spacing w:before="40" w:line="198" w:lineRule="exact"/>
      <w:ind w:left="2835" w:hanging="709"/>
    </w:pPr>
    <w:rPr>
      <w:sz w:val="18"/>
    </w:rPr>
  </w:style>
  <w:style w:type="paragraph" w:customStyle="1" w:styleId="ENoteTableHeading">
    <w:name w:val="ENoteTableHeading"/>
    <w:aliases w:val="enth"/>
    <w:basedOn w:val="OPCParaBase"/>
    <w:rsid w:val="001E0A8D"/>
    <w:pPr>
      <w:keepNext/>
      <w:spacing w:before="60" w:line="240" w:lineRule="atLeast"/>
    </w:pPr>
    <w:rPr>
      <w:rFonts w:ascii="Arial" w:hAnsi="Arial"/>
      <w:b/>
      <w:sz w:val="16"/>
    </w:rPr>
  </w:style>
  <w:style w:type="paragraph" w:customStyle="1" w:styleId="ENoteTTi">
    <w:name w:val="ENoteTTi"/>
    <w:aliases w:val="entti"/>
    <w:basedOn w:val="OPCParaBase"/>
    <w:rsid w:val="00640402"/>
    <w:pPr>
      <w:keepNext/>
      <w:spacing w:before="60" w:line="240" w:lineRule="atLeast"/>
      <w:ind w:left="170"/>
    </w:pPr>
    <w:rPr>
      <w:sz w:val="16"/>
    </w:rPr>
  </w:style>
  <w:style w:type="paragraph" w:customStyle="1" w:styleId="ENotesHeading1">
    <w:name w:val="ENotesHeading 1"/>
    <w:aliases w:val="Enh1"/>
    <w:basedOn w:val="OPCParaBase"/>
    <w:next w:val="Normal"/>
    <w:rsid w:val="00000263"/>
    <w:pPr>
      <w:spacing w:before="120"/>
      <w:outlineLvl w:val="1"/>
    </w:pPr>
    <w:rPr>
      <w:b/>
      <w:sz w:val="28"/>
      <w:szCs w:val="28"/>
    </w:rPr>
  </w:style>
  <w:style w:type="paragraph" w:customStyle="1" w:styleId="ENotesHeading2">
    <w:name w:val="ENotesHeading 2"/>
    <w:aliases w:val="Enh2"/>
    <w:basedOn w:val="OPCParaBase"/>
    <w:next w:val="Normal"/>
    <w:rsid w:val="00976A63"/>
    <w:pPr>
      <w:spacing w:before="120" w:after="120"/>
      <w:outlineLvl w:val="2"/>
    </w:pPr>
    <w:rPr>
      <w:b/>
      <w:sz w:val="24"/>
      <w:szCs w:val="28"/>
    </w:rPr>
  </w:style>
  <w:style w:type="paragraph" w:customStyle="1" w:styleId="ENoteTTIndentHeading">
    <w:name w:val="ENoteTTIndentHeading"/>
    <w:aliases w:val="enTTHi"/>
    <w:basedOn w:val="OPCParaBase"/>
    <w:rsid w:val="008A16A5"/>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BA47A3"/>
    <w:pPr>
      <w:spacing w:before="60" w:line="240" w:lineRule="atLeast"/>
    </w:pPr>
    <w:rPr>
      <w:sz w:val="16"/>
    </w:rPr>
  </w:style>
  <w:style w:type="paragraph" w:customStyle="1" w:styleId="MadeunderText">
    <w:name w:val="MadeunderText"/>
    <w:basedOn w:val="OPCParaBase"/>
    <w:next w:val="CompiledMadeUnder"/>
    <w:rsid w:val="00F8612E"/>
    <w:pPr>
      <w:spacing w:before="240"/>
    </w:pPr>
    <w:rPr>
      <w:sz w:val="24"/>
      <w:szCs w:val="24"/>
    </w:rPr>
  </w:style>
  <w:style w:type="paragraph" w:customStyle="1" w:styleId="ENotesHeading3">
    <w:name w:val="ENotesHeading 3"/>
    <w:aliases w:val="Enh3"/>
    <w:basedOn w:val="OPCParaBase"/>
    <w:next w:val="Normal"/>
    <w:rsid w:val="004819C7"/>
    <w:pPr>
      <w:keepNext/>
      <w:spacing w:before="120" w:line="240" w:lineRule="auto"/>
      <w:outlineLvl w:val="4"/>
    </w:pPr>
    <w:rPr>
      <w:b/>
      <w:szCs w:val="24"/>
    </w:rPr>
  </w:style>
  <w:style w:type="paragraph" w:customStyle="1" w:styleId="SubPartCASA">
    <w:name w:val="SubPart(CASA)"/>
    <w:aliases w:val="csp"/>
    <w:basedOn w:val="OPCParaBase"/>
    <w:next w:val="ActHead3"/>
    <w:rsid w:val="00530CC9"/>
    <w:pPr>
      <w:keepNext/>
      <w:keepLines/>
      <w:spacing w:before="280"/>
      <w:outlineLvl w:val="1"/>
    </w:pPr>
    <w:rPr>
      <w:b/>
      <w:kern w:val="28"/>
      <w:sz w:val="32"/>
    </w:rPr>
  </w:style>
  <w:style w:type="character" w:customStyle="1" w:styleId="CharSubPartTextCASA">
    <w:name w:val="CharSubPartText(CASA)"/>
    <w:basedOn w:val="OPCCharBase"/>
    <w:uiPriority w:val="1"/>
    <w:rsid w:val="000D5485"/>
  </w:style>
  <w:style w:type="character" w:customStyle="1" w:styleId="CharSubPartNoCASA">
    <w:name w:val="CharSubPartNo(CASA)"/>
    <w:basedOn w:val="OPCCharBase"/>
    <w:uiPriority w:val="1"/>
    <w:rsid w:val="0007169C"/>
  </w:style>
  <w:style w:type="paragraph" w:customStyle="1" w:styleId="ENoteTTIndentHeadingSub">
    <w:name w:val="ENoteTTIndentHeadingSub"/>
    <w:aliases w:val="enTTHis"/>
    <w:basedOn w:val="OPCParaBase"/>
    <w:rsid w:val="00A50D55"/>
    <w:pPr>
      <w:keepNext/>
      <w:spacing w:before="60" w:line="240" w:lineRule="atLeast"/>
      <w:ind w:left="340"/>
    </w:pPr>
    <w:rPr>
      <w:b/>
      <w:sz w:val="16"/>
    </w:rPr>
  </w:style>
  <w:style w:type="paragraph" w:customStyle="1" w:styleId="ENoteTTiSub">
    <w:name w:val="ENoteTTiSub"/>
    <w:aliases w:val="enttis"/>
    <w:basedOn w:val="OPCParaBase"/>
    <w:rsid w:val="00CA7844"/>
    <w:pPr>
      <w:keepNext/>
      <w:spacing w:before="60" w:line="240" w:lineRule="atLeast"/>
      <w:ind w:left="340"/>
    </w:pPr>
    <w:rPr>
      <w:sz w:val="16"/>
    </w:rPr>
  </w:style>
  <w:style w:type="paragraph" w:customStyle="1" w:styleId="SubDivisionMigration">
    <w:name w:val="SubDivisionMigration"/>
    <w:aliases w:val="sdm"/>
    <w:basedOn w:val="OPCParaBase"/>
    <w:rsid w:val="004022C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05120E"/>
    <w:pPr>
      <w:keepNext/>
      <w:keepLines/>
      <w:spacing w:before="240" w:line="240" w:lineRule="auto"/>
      <w:ind w:left="1134" w:hanging="1134"/>
    </w:pPr>
    <w:rPr>
      <w:b/>
      <w:sz w:val="28"/>
    </w:rPr>
  </w:style>
  <w:style w:type="paragraph" w:customStyle="1" w:styleId="FreeForm">
    <w:name w:val="FreeForm"/>
    <w:rsid w:val="00FC3EAC"/>
    <w:rPr>
      <w:rFonts w:ascii="Arial" w:hAnsi="Arial"/>
      <w:sz w:val="22"/>
    </w:rPr>
  </w:style>
  <w:style w:type="paragraph" w:customStyle="1" w:styleId="SOText">
    <w:name w:val="SO Text"/>
    <w:aliases w:val="sot"/>
    <w:link w:val="SOTextChar"/>
    <w:rsid w:val="00DA6F05"/>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DA6F05"/>
    <w:rPr>
      <w:sz w:val="22"/>
    </w:rPr>
  </w:style>
  <w:style w:type="paragraph" w:customStyle="1" w:styleId="SOTextNote">
    <w:name w:val="SO TextNote"/>
    <w:aliases w:val="sont"/>
    <w:basedOn w:val="SOText"/>
    <w:qFormat/>
    <w:rsid w:val="00B23FAF"/>
    <w:pPr>
      <w:spacing w:before="122" w:line="198" w:lineRule="exact"/>
      <w:ind w:left="1843" w:hanging="709"/>
    </w:pPr>
    <w:rPr>
      <w:sz w:val="18"/>
    </w:rPr>
  </w:style>
  <w:style w:type="paragraph" w:customStyle="1" w:styleId="SOPara">
    <w:name w:val="SO Para"/>
    <w:aliases w:val="soa"/>
    <w:basedOn w:val="SOText"/>
    <w:link w:val="SOParaChar"/>
    <w:qFormat/>
    <w:rsid w:val="00460FBA"/>
    <w:pPr>
      <w:tabs>
        <w:tab w:val="right" w:pos="1786"/>
      </w:tabs>
      <w:spacing w:before="40"/>
      <w:ind w:left="2070" w:hanging="936"/>
    </w:pPr>
  </w:style>
  <w:style w:type="character" w:customStyle="1" w:styleId="SOParaChar">
    <w:name w:val="SO Para Char"/>
    <w:aliases w:val="soa Char"/>
    <w:basedOn w:val="DefaultParagraphFont"/>
    <w:link w:val="SOPara"/>
    <w:rsid w:val="00460FBA"/>
    <w:rPr>
      <w:sz w:val="22"/>
    </w:rPr>
  </w:style>
  <w:style w:type="paragraph" w:customStyle="1" w:styleId="FileName">
    <w:name w:val="FileName"/>
    <w:basedOn w:val="Normal"/>
    <w:rsid w:val="00A379BB"/>
  </w:style>
  <w:style w:type="paragraph" w:customStyle="1" w:styleId="TableHeading">
    <w:name w:val="TableHeading"/>
    <w:aliases w:val="th"/>
    <w:basedOn w:val="OPCParaBase"/>
    <w:next w:val="Tabletext"/>
    <w:rsid w:val="00594956"/>
    <w:pPr>
      <w:keepNext/>
      <w:spacing w:before="60" w:line="240" w:lineRule="atLeast"/>
    </w:pPr>
    <w:rPr>
      <w:b/>
      <w:sz w:val="20"/>
    </w:rPr>
  </w:style>
  <w:style w:type="paragraph" w:customStyle="1" w:styleId="SOHeadBold">
    <w:name w:val="SO HeadBold"/>
    <w:aliases w:val="sohb"/>
    <w:basedOn w:val="SOText"/>
    <w:next w:val="SOText"/>
    <w:link w:val="SOHeadBoldChar"/>
    <w:qFormat/>
    <w:rsid w:val="004600B0"/>
    <w:rPr>
      <w:b/>
    </w:rPr>
  </w:style>
  <w:style w:type="character" w:customStyle="1" w:styleId="SOHeadBoldChar">
    <w:name w:val="SO HeadBold Char"/>
    <w:aliases w:val="sohb Char"/>
    <w:basedOn w:val="DefaultParagraphFont"/>
    <w:link w:val="SOHeadBold"/>
    <w:rsid w:val="004600B0"/>
    <w:rPr>
      <w:b/>
      <w:sz w:val="22"/>
    </w:rPr>
  </w:style>
  <w:style w:type="paragraph" w:customStyle="1" w:styleId="SOHeadItalic">
    <w:name w:val="SO HeadItalic"/>
    <w:aliases w:val="sohi"/>
    <w:basedOn w:val="SOText"/>
    <w:next w:val="SOText"/>
    <w:link w:val="SOHeadItalicChar"/>
    <w:qFormat/>
    <w:rsid w:val="00BA7B5B"/>
    <w:rPr>
      <w:i/>
    </w:rPr>
  </w:style>
  <w:style w:type="character" w:customStyle="1" w:styleId="SOHeadItalicChar">
    <w:name w:val="SO HeadItalic Char"/>
    <w:aliases w:val="sohi Char"/>
    <w:basedOn w:val="DefaultParagraphFont"/>
    <w:link w:val="SOHeadItalic"/>
    <w:rsid w:val="00BA7B5B"/>
    <w:rPr>
      <w:i/>
      <w:sz w:val="22"/>
    </w:rPr>
  </w:style>
  <w:style w:type="paragraph" w:customStyle="1" w:styleId="SOBullet">
    <w:name w:val="SO Bullet"/>
    <w:aliases w:val="sotb"/>
    <w:basedOn w:val="SOText"/>
    <w:link w:val="SOBulletChar"/>
    <w:qFormat/>
    <w:rsid w:val="003222D1"/>
    <w:pPr>
      <w:ind w:left="1559" w:hanging="425"/>
    </w:pPr>
  </w:style>
  <w:style w:type="character" w:customStyle="1" w:styleId="SOBulletChar">
    <w:name w:val="SO Bullet Char"/>
    <w:aliases w:val="sotb Char"/>
    <w:basedOn w:val="DefaultParagraphFont"/>
    <w:link w:val="SOBullet"/>
    <w:rsid w:val="003222D1"/>
    <w:rPr>
      <w:sz w:val="22"/>
    </w:rPr>
  </w:style>
  <w:style w:type="paragraph" w:customStyle="1" w:styleId="SOBulletNote">
    <w:name w:val="SO BulletNote"/>
    <w:aliases w:val="sonb"/>
    <w:basedOn w:val="SOTextNote"/>
    <w:link w:val="SOBulletNoteChar"/>
    <w:qFormat/>
    <w:rsid w:val="00C50F4A"/>
    <w:pPr>
      <w:tabs>
        <w:tab w:val="left" w:pos="1560"/>
      </w:tabs>
      <w:ind w:left="2268" w:hanging="1134"/>
    </w:pPr>
  </w:style>
  <w:style w:type="character" w:customStyle="1" w:styleId="SOBulletNoteChar">
    <w:name w:val="SO BulletNote Char"/>
    <w:aliases w:val="sonb Char"/>
    <w:basedOn w:val="DefaultParagraphFont"/>
    <w:link w:val="SOBulletNote"/>
    <w:rsid w:val="00C50F4A"/>
    <w:rPr>
      <w:sz w:val="18"/>
    </w:rPr>
  </w:style>
  <w:style w:type="character" w:customStyle="1" w:styleId="subsectionChar">
    <w:name w:val="subsection Char"/>
    <w:aliases w:val="ss Char"/>
    <w:basedOn w:val="DefaultParagraphFont"/>
    <w:link w:val="subsection"/>
    <w:locked/>
    <w:rsid w:val="006065DA"/>
    <w:rPr>
      <w:rFonts w:eastAsia="Times New Roman" w:cs="Times New Roman"/>
      <w:sz w:val="22"/>
      <w:lang w:eastAsia="en-AU"/>
    </w:rPr>
  </w:style>
  <w:style w:type="paragraph" w:customStyle="1" w:styleId="BodyNum">
    <w:name w:val="BodyNum"/>
    <w:aliases w:val="b1"/>
    <w:basedOn w:val="OPCParaBase"/>
    <w:rsid w:val="006065DA"/>
    <w:pPr>
      <w:numPr>
        <w:numId w:val="13"/>
      </w:numPr>
      <w:spacing w:before="240" w:line="240" w:lineRule="auto"/>
    </w:pPr>
    <w:rPr>
      <w:sz w:val="24"/>
    </w:rPr>
  </w:style>
  <w:style w:type="paragraph" w:customStyle="1" w:styleId="BodyPara">
    <w:name w:val="BodyPara"/>
    <w:aliases w:val="ba"/>
    <w:basedOn w:val="OPCParaBase"/>
    <w:rsid w:val="006065DA"/>
    <w:pPr>
      <w:numPr>
        <w:ilvl w:val="1"/>
        <w:numId w:val="13"/>
      </w:numPr>
      <w:spacing w:before="240" w:line="240" w:lineRule="auto"/>
    </w:pPr>
    <w:rPr>
      <w:sz w:val="24"/>
    </w:rPr>
  </w:style>
  <w:style w:type="numbering" w:customStyle="1" w:styleId="OPCBodyList">
    <w:name w:val="OPCBodyList"/>
    <w:uiPriority w:val="99"/>
    <w:rsid w:val="006065DA"/>
    <w:pPr>
      <w:numPr>
        <w:numId w:val="13"/>
      </w:numPr>
    </w:pPr>
  </w:style>
  <w:style w:type="paragraph" w:customStyle="1" w:styleId="Head1">
    <w:name w:val="Head 1"/>
    <w:aliases w:val="1"/>
    <w:basedOn w:val="OPCParaBase"/>
    <w:next w:val="BodyNum"/>
    <w:rsid w:val="006065DA"/>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6065DA"/>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6065DA"/>
    <w:pPr>
      <w:keepNext/>
      <w:spacing w:before="240" w:after="60" w:line="240" w:lineRule="auto"/>
      <w:outlineLvl w:val="2"/>
    </w:pPr>
    <w:rPr>
      <w:rFonts w:ascii="Arial" w:hAnsi="Arial"/>
      <w:b/>
      <w:i/>
      <w:kern w:val="28"/>
      <w:sz w:val="26"/>
    </w:rPr>
  </w:style>
  <w:style w:type="character" w:customStyle="1" w:styleId="Heading6Char">
    <w:name w:val="Heading 6 Char"/>
    <w:aliases w:val="ES-HRS Title Char"/>
    <w:basedOn w:val="DefaultParagraphFont"/>
    <w:link w:val="Heading6"/>
    <w:rsid w:val="009A6866"/>
    <w:rPr>
      <w:rFonts w:ascii="Arial" w:eastAsia="Times New Roman" w:hAnsi="Arial" w:cs="Times New Roman"/>
      <w:b/>
      <w:noProof/>
      <w:kern w:val="28"/>
      <w:sz w:val="28"/>
      <w:lang w:eastAsia="en-AU"/>
    </w:rPr>
  </w:style>
  <w:style w:type="character" w:customStyle="1" w:styleId="Heading1Char">
    <w:name w:val="Heading 1 Char"/>
    <w:aliases w:val="Document/Determination Title Char"/>
    <w:basedOn w:val="DefaultParagraphFont"/>
    <w:link w:val="Heading1"/>
    <w:rsid w:val="00DB64F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aliases w:val="Chapter Char"/>
    <w:basedOn w:val="DefaultParagraphFont"/>
    <w:link w:val="Heading2"/>
    <w:uiPriority w:val="9"/>
    <w:rsid w:val="004C5A5D"/>
    <w:rPr>
      <w:rFonts w:ascii="Arial" w:eastAsia="Times New Roman" w:hAnsi="Arial" w:cs="Times New Roman"/>
      <w:b/>
      <w:sz w:val="30"/>
      <w:lang w:eastAsia="en-AU"/>
    </w:rPr>
  </w:style>
  <w:style w:type="character" w:customStyle="1" w:styleId="Heading3Char">
    <w:name w:val="Heading 3 Char"/>
    <w:aliases w:val="Part Char"/>
    <w:basedOn w:val="DefaultParagraphFont"/>
    <w:link w:val="Heading3"/>
    <w:uiPriority w:val="9"/>
    <w:rsid w:val="004C5A5D"/>
    <w:rPr>
      <w:rFonts w:ascii="Arial Bold" w:eastAsia="Times New Roman" w:hAnsi="Arial Bold" w:cs="Times New Roman"/>
      <w:sz w:val="27"/>
      <w:lang w:eastAsia="en-AU"/>
    </w:rPr>
  </w:style>
  <w:style w:type="character" w:customStyle="1" w:styleId="Heading4Char">
    <w:name w:val="Heading 4 Char"/>
    <w:aliases w:val="Division Char"/>
    <w:basedOn w:val="DefaultParagraphFont"/>
    <w:link w:val="Heading4"/>
    <w:uiPriority w:val="9"/>
    <w:rsid w:val="004C5A5D"/>
    <w:rPr>
      <w:rFonts w:ascii="Arial Bold" w:eastAsia="Times New Roman" w:hAnsi="Arial Bold" w:cs="Times New Roman"/>
      <w:sz w:val="27"/>
      <w:lang w:eastAsia="en-AU"/>
    </w:rPr>
  </w:style>
  <w:style w:type="character" w:customStyle="1" w:styleId="Heading5Char">
    <w:name w:val="Heading 5 Char"/>
    <w:aliases w:val="Clause/Block Label Char"/>
    <w:basedOn w:val="DefaultParagraphFont"/>
    <w:link w:val="Heading5"/>
    <w:rsid w:val="00991733"/>
    <w:rPr>
      <w:rFonts w:ascii="Arial" w:eastAsiaTheme="majorEastAsia" w:hAnsi="Arial" w:cstheme="majorBidi"/>
      <w:b/>
      <w:sz w:val="22"/>
    </w:rPr>
  </w:style>
  <w:style w:type="character" w:customStyle="1" w:styleId="Heading7Char">
    <w:name w:val="Heading 7 Char"/>
    <w:basedOn w:val="DefaultParagraphFont"/>
    <w:link w:val="Heading7"/>
    <w:uiPriority w:val="9"/>
    <w:semiHidden/>
    <w:rsid w:val="00DB64FC"/>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DB64F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B64FC"/>
    <w:rPr>
      <w:rFonts w:asciiTheme="majorHAnsi" w:eastAsiaTheme="majorEastAsia" w:hAnsiTheme="majorHAnsi" w:cstheme="majorBidi"/>
      <w:i/>
      <w:iCs/>
      <w:color w:val="404040" w:themeColor="text1" w:themeTint="BF"/>
    </w:rPr>
  </w:style>
  <w:style w:type="paragraph" w:customStyle="1" w:styleId="Sectiontext">
    <w:name w:val="Section text"/>
    <w:basedOn w:val="Normal"/>
    <w:link w:val="SectiontextChar"/>
    <w:qFormat/>
    <w:rsid w:val="00F150BB"/>
    <w:pPr>
      <w:spacing w:after="180" w:line="240" w:lineRule="auto"/>
    </w:pPr>
    <w:rPr>
      <w:rFonts w:ascii="Arial" w:eastAsia="Times New Roman" w:hAnsi="Arial" w:cs="Times New Roman"/>
      <w:sz w:val="20"/>
      <w:lang w:eastAsia="en-AU"/>
    </w:rPr>
  </w:style>
  <w:style w:type="character" w:customStyle="1" w:styleId="SectiontextChar">
    <w:name w:val="Section text Char"/>
    <w:basedOn w:val="DefaultParagraphFont"/>
    <w:link w:val="Sectiontext"/>
    <w:rsid w:val="00F150BB"/>
    <w:rPr>
      <w:rFonts w:ascii="Arial" w:eastAsia="Times New Roman" w:hAnsi="Arial" w:cs="Times New Roman"/>
      <w:lang w:eastAsia="en-AU"/>
    </w:rPr>
  </w:style>
  <w:style w:type="character" w:styleId="CommentReference">
    <w:name w:val="annotation reference"/>
    <w:basedOn w:val="DefaultParagraphFont"/>
    <w:uiPriority w:val="99"/>
    <w:semiHidden/>
    <w:unhideWhenUsed/>
    <w:rsid w:val="00E86DED"/>
    <w:rPr>
      <w:sz w:val="16"/>
      <w:szCs w:val="16"/>
    </w:rPr>
  </w:style>
  <w:style w:type="paragraph" w:styleId="CommentText">
    <w:name w:val="annotation text"/>
    <w:basedOn w:val="Normal"/>
    <w:link w:val="CommentTextChar"/>
    <w:uiPriority w:val="99"/>
    <w:semiHidden/>
    <w:unhideWhenUsed/>
    <w:rsid w:val="00E86DED"/>
    <w:pPr>
      <w:spacing w:line="240" w:lineRule="auto"/>
    </w:pPr>
    <w:rPr>
      <w:sz w:val="20"/>
    </w:rPr>
  </w:style>
  <w:style w:type="character" w:customStyle="1" w:styleId="CommentTextChar">
    <w:name w:val="Comment Text Char"/>
    <w:basedOn w:val="DefaultParagraphFont"/>
    <w:link w:val="CommentText"/>
    <w:uiPriority w:val="99"/>
    <w:semiHidden/>
    <w:rsid w:val="00E86DED"/>
  </w:style>
  <w:style w:type="paragraph" w:styleId="CommentSubject">
    <w:name w:val="annotation subject"/>
    <w:basedOn w:val="CommentText"/>
    <w:next w:val="CommentText"/>
    <w:link w:val="CommentSubjectChar"/>
    <w:uiPriority w:val="99"/>
    <w:semiHidden/>
    <w:unhideWhenUsed/>
    <w:rsid w:val="00E86DED"/>
    <w:rPr>
      <w:b/>
      <w:bCs/>
    </w:rPr>
  </w:style>
  <w:style w:type="character" w:customStyle="1" w:styleId="CommentSubjectChar">
    <w:name w:val="Comment Subject Char"/>
    <w:basedOn w:val="CommentTextChar"/>
    <w:link w:val="CommentSubject"/>
    <w:uiPriority w:val="99"/>
    <w:semiHidden/>
    <w:rsid w:val="00E86DED"/>
    <w:rPr>
      <w:b/>
      <w:bCs/>
    </w:rPr>
  </w:style>
  <w:style w:type="paragraph" w:customStyle="1" w:styleId="TableHeaderArial">
    <w:name w:val="Table Header (Arial)"/>
    <w:basedOn w:val="Normal"/>
    <w:rsid w:val="004C5A5D"/>
    <w:pPr>
      <w:keepNext/>
      <w:keepLines/>
      <w:spacing w:before="40" w:after="20" w:line="240" w:lineRule="auto"/>
      <w:jc w:val="center"/>
    </w:pPr>
    <w:rPr>
      <w:rFonts w:ascii="Arial" w:eastAsia="Times New Roman" w:hAnsi="Arial" w:cs="Times New Roman"/>
      <w:b/>
      <w:sz w:val="20"/>
      <w:lang w:eastAsia="en-AU"/>
    </w:rPr>
  </w:style>
  <w:style w:type="paragraph" w:customStyle="1" w:styleId="TableTextArial-left">
    <w:name w:val="Table Text (Arial - left)"/>
    <w:basedOn w:val="Normal"/>
    <w:rsid w:val="004C5A5D"/>
    <w:pPr>
      <w:spacing w:before="20" w:after="20" w:line="240" w:lineRule="auto"/>
    </w:pPr>
    <w:rPr>
      <w:rFonts w:ascii="Arial" w:eastAsia="Times New Roman" w:hAnsi="Arial" w:cs="Times New Roman"/>
      <w:sz w:val="20"/>
      <w:lang w:eastAsia="en-AU"/>
    </w:rPr>
  </w:style>
  <w:style w:type="paragraph" w:customStyle="1" w:styleId="TableTextArial-ctrd">
    <w:name w:val="Table Text (Arial - ctrd)"/>
    <w:basedOn w:val="Normal"/>
    <w:rsid w:val="004C5A5D"/>
    <w:pPr>
      <w:widowControl w:val="0"/>
      <w:numPr>
        <w:ilvl w:val="12"/>
      </w:numPr>
      <w:spacing w:before="20" w:line="240" w:lineRule="auto"/>
      <w:jc w:val="center"/>
    </w:pPr>
    <w:rPr>
      <w:rFonts w:ascii="Arial" w:eastAsia="Times New Roman" w:hAnsi="Arial" w:cs="Times New Roman"/>
      <w:sz w:val="20"/>
      <w:lang w:eastAsia="en-AU"/>
    </w:rPr>
  </w:style>
  <w:style w:type="paragraph" w:customStyle="1" w:styleId="BlockText-PlainNoSpacing">
    <w:name w:val="Block Text - Plain (No Spacing)"/>
    <w:basedOn w:val="Normal"/>
    <w:link w:val="BlockText-PlainNoSpacingChar"/>
    <w:rsid w:val="000C696D"/>
    <w:pPr>
      <w:keepNext/>
      <w:keepLines/>
      <w:spacing w:before="20" w:after="20" w:line="240" w:lineRule="auto"/>
    </w:pPr>
    <w:rPr>
      <w:rFonts w:ascii="Arial" w:eastAsia="Times New Roman" w:hAnsi="Arial" w:cs="Times New Roman"/>
      <w:sz w:val="20"/>
      <w:lang w:eastAsia="en-AU"/>
    </w:rPr>
  </w:style>
  <w:style w:type="character" w:customStyle="1" w:styleId="BlockText-PlainNoSpacingChar">
    <w:name w:val="Block Text - Plain (No Spacing) Char"/>
    <w:link w:val="BlockText-PlainNoSpacing"/>
    <w:rsid w:val="000C696D"/>
    <w:rPr>
      <w:rFonts w:ascii="Arial" w:eastAsia="Times New Roman" w:hAnsi="Arial" w:cs="Times New Roman"/>
      <w:lang w:eastAsia="en-AU"/>
    </w:rPr>
  </w:style>
  <w:style w:type="character" w:styleId="PlaceholderText">
    <w:name w:val="Placeholder Text"/>
    <w:basedOn w:val="DefaultParagraphFont"/>
    <w:uiPriority w:val="99"/>
    <w:semiHidden/>
    <w:rsid w:val="007E3976"/>
    <w:rPr>
      <w:color w:val="808080"/>
    </w:rPr>
  </w:style>
  <w:style w:type="paragraph" w:customStyle="1" w:styleId="BlockText-Plain">
    <w:name w:val="Block Text- Plain"/>
    <w:basedOn w:val="Normal"/>
    <w:link w:val="BlockText-PlainChar"/>
    <w:rsid w:val="00BC00AA"/>
    <w:pPr>
      <w:spacing w:after="200" w:line="240" w:lineRule="auto"/>
    </w:pPr>
    <w:rPr>
      <w:rFonts w:ascii="Arial" w:eastAsia="Times New Roman" w:hAnsi="Arial" w:cs="Times New Roman"/>
      <w:sz w:val="20"/>
      <w:lang w:eastAsia="en-AU"/>
    </w:rPr>
  </w:style>
  <w:style w:type="character" w:customStyle="1" w:styleId="BlockText-PlainChar">
    <w:name w:val="Block Text- Plain Char"/>
    <w:basedOn w:val="DefaultParagraphFont"/>
    <w:link w:val="BlockText-Plain"/>
    <w:rsid w:val="00BC00AA"/>
    <w:rPr>
      <w:rFonts w:ascii="Arial" w:eastAsia="Times New Roman" w:hAnsi="Arial" w:cs="Times New Roman"/>
      <w:lang w:eastAsia="en-AU"/>
    </w:rPr>
  </w:style>
  <w:style w:type="character" w:styleId="Strong">
    <w:name w:val="Strong"/>
    <w:basedOn w:val="DefaultParagraphFont"/>
    <w:uiPriority w:val="22"/>
    <w:qFormat/>
    <w:rsid w:val="00B438D1"/>
    <w:rPr>
      <w:b/>
      <w:bCs/>
    </w:rPr>
  </w:style>
  <w:style w:type="character" w:styleId="Hyperlink">
    <w:name w:val="Hyperlink"/>
    <w:basedOn w:val="DefaultParagraphFont"/>
    <w:uiPriority w:val="99"/>
    <w:semiHidden/>
    <w:unhideWhenUsed/>
    <w:rsid w:val="00D60FDD"/>
    <w:rPr>
      <w:color w:val="0000FF"/>
      <w:u w:val="single"/>
    </w:rPr>
  </w:style>
  <w:style w:type="paragraph" w:styleId="ListParagraph">
    <w:name w:val="List Paragraph"/>
    <w:basedOn w:val="Normal"/>
    <w:uiPriority w:val="34"/>
    <w:qFormat/>
    <w:rsid w:val="00810D51"/>
    <w:pPr>
      <w:ind w:left="720"/>
      <w:contextualSpacing/>
    </w:pPr>
  </w:style>
  <w:style w:type="table" w:styleId="TableColumns5">
    <w:name w:val="Table Columns 5"/>
    <w:basedOn w:val="TableNormal"/>
    <w:uiPriority w:val="99"/>
    <w:unhideWhenUsed/>
    <w:rsid w:val="00D730E0"/>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customStyle="1" w:styleId="paragraphChar">
    <w:name w:val="paragraph Char"/>
    <w:aliases w:val="a Char"/>
    <w:link w:val="paragraph"/>
    <w:locked/>
    <w:rsid w:val="00D730E0"/>
    <w:rPr>
      <w:rFonts w:eastAsia="Times New Roman" w:cs="Times New Roman"/>
      <w:sz w:val="22"/>
      <w:lang w:eastAsia="en-AU"/>
    </w:rPr>
  </w:style>
  <w:style w:type="character" w:styleId="FollowedHyperlink">
    <w:name w:val="FollowedHyperlink"/>
    <w:basedOn w:val="DefaultParagraphFont"/>
    <w:uiPriority w:val="99"/>
    <w:semiHidden/>
    <w:unhideWhenUsed/>
    <w:rsid w:val="00A24862"/>
    <w:rPr>
      <w:color w:val="800080" w:themeColor="followedHyperlink"/>
      <w:u w:val="single"/>
    </w:rPr>
  </w:style>
  <w:style w:type="paragraph" w:styleId="Revision">
    <w:name w:val="Revision"/>
    <w:hidden/>
    <w:uiPriority w:val="99"/>
    <w:semiHidden/>
    <w:rsid w:val="00F20883"/>
    <w:rPr>
      <w:sz w:val="22"/>
    </w:rPr>
  </w:style>
  <w:style w:type="character" w:styleId="FootnoteReference">
    <w:name w:val="footnote reference"/>
    <w:basedOn w:val="DefaultParagraphFont"/>
    <w:uiPriority w:val="99"/>
    <w:semiHidden/>
    <w:unhideWhenUsed/>
    <w:rsid w:val="0018687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4846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mcculloch1\AppData\Local\Microsoft\Windows\INetCache\IE\3F7IOAGJ\template_-_amending_instru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d4956981-af34-43b5-9bb9-127b84748104" xsi:nil="true"/>
    <Drafter xmlns="d4956981-af34-43b5-9bb9-127b84748104"/>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97A4D2AC3D9C944A3BA2E3956678696" ma:contentTypeVersion="19" ma:contentTypeDescription="Create a new document." ma:contentTypeScope="" ma:versionID="f16467a35a7962543327fd4c0ae2f62f">
  <xsd:schema xmlns:xsd="http://www.w3.org/2001/XMLSchema" xmlns:xs="http://www.w3.org/2001/XMLSchema" xmlns:p="http://schemas.microsoft.com/office/2006/metadata/properties" xmlns:ns2="d4956981-af34-43b5-9bb9-127b84748104" xmlns:ns3="8a6f563f-2bdb-41f3-82d1-8dc8753557f6" targetNamespace="http://schemas.microsoft.com/office/2006/metadata/properties" ma:root="true" ma:fieldsID="036868ca51fd2b2b108cb6a3e0e1af30" ns2:_="" ns3:_="">
    <xsd:import namespace="d4956981-af34-43b5-9bb9-127b84748104"/>
    <xsd:import namespace="8a6f563f-2bdb-41f3-82d1-8dc8753557f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AutoKeyPoints" minOccurs="0"/>
                <xsd:element ref="ns2:MediaServiceKeyPoints" minOccurs="0"/>
                <xsd:element ref="ns2:MediaServiceDateTaken" minOccurs="0"/>
                <xsd:element ref="ns2:_Flow_SignoffStatus" minOccurs="0"/>
                <xsd:element ref="ns2:MediaServiceLocation" minOccurs="0"/>
                <xsd:element ref="ns2:Draft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956981-af34-43b5-9bb9-127b847481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_Flow_SignoffStatus" ma:index="19" nillable="true" ma:displayName="Sign-off status" ma:internalName="Sign_x002d_off_x0020_status">
      <xsd:simpleType>
        <xsd:restriction base="dms:Text"/>
      </xsd:simpleType>
    </xsd:element>
    <xsd:element name="MediaServiceLocation" ma:index="20" nillable="true" ma:displayName="Location" ma:internalName="MediaServiceLocation" ma:readOnly="true">
      <xsd:simpleType>
        <xsd:restriction base="dms:Text"/>
      </xsd:simpleType>
    </xsd:element>
    <xsd:element name="Drafter" ma:index="21" nillable="true" ma:displayName="Drafter" ma:format="Dropdown" ma:internalName="Drafter">
      <xsd:complexType>
        <xsd:complexContent>
          <xsd:extension base="dms:MultiChoice">
            <xsd:sequence>
              <xsd:element name="Value" maxOccurs="unbounded" minOccurs="0" nillable="true">
                <xsd:simpleType>
                  <xsd:restriction base="dms:Choice">
                    <xsd:enumeration value="Jeremy"/>
                    <xsd:enumeration value="Yvette"/>
                    <xsd:enumeration value="Debbie"/>
                    <xsd:enumeration value="Karen"/>
                    <xsd:enumeration value="Jenn"/>
                    <xsd:enumeration value="David"/>
                    <xsd:enumeration value="Michael"/>
                    <xsd:enumeration value="Leah"/>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a6f563f-2bdb-41f3-82d1-8dc8753557f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A11F83-DD14-4CEE-AC23-8FE7D146EB58}">
  <ds:schemaRefs>
    <ds:schemaRef ds:uri="http://schemas.microsoft.com/office/2006/metadata/properties"/>
    <ds:schemaRef ds:uri="http://schemas.microsoft.com/office/infopath/2007/PartnerControls"/>
    <ds:schemaRef ds:uri="d4956981-af34-43b5-9bb9-127b84748104"/>
  </ds:schemaRefs>
</ds:datastoreItem>
</file>

<file path=customXml/itemProps2.xml><?xml version="1.0" encoding="utf-8"?>
<ds:datastoreItem xmlns:ds="http://schemas.openxmlformats.org/officeDocument/2006/customXml" ds:itemID="{8BAE5566-4E0C-4E7D-9999-5C4E0E14F6C9}">
  <ds:schemaRefs>
    <ds:schemaRef ds:uri="http://schemas.microsoft.com/sharepoint/v3/contenttype/forms"/>
  </ds:schemaRefs>
</ds:datastoreItem>
</file>

<file path=customXml/itemProps3.xml><?xml version="1.0" encoding="utf-8"?>
<ds:datastoreItem xmlns:ds="http://schemas.openxmlformats.org/officeDocument/2006/customXml" ds:itemID="{90058D4B-7D34-4682-88AA-568606BEB4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956981-af34-43b5-9bb9-127b84748104"/>
    <ds:schemaRef ds:uri="8a6f563f-2bdb-41f3-82d1-8dc8753557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EA16E5E-1DEA-422A-AF37-4DCE3A40AC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template_-_amending_instrument.dotx</Template>
  <TotalTime>1461</TotalTime>
  <Pages>4</Pages>
  <Words>1134</Words>
  <Characters>6468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McCulloch, Michael MR 1</dc:creator>
  <cp:lastModifiedBy>Saez Gomez Galarza, Notre MS</cp:lastModifiedBy>
  <cp:revision>237</cp:revision>
  <cp:lastPrinted>2019-05-12T23:26:00Z</cp:lastPrinted>
  <dcterms:created xsi:type="dcterms:W3CDTF">2024-12-04T05:23:00Z</dcterms:created>
  <dcterms:modified xsi:type="dcterms:W3CDTF">2025-01-31T00:09:00Z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BN93614362</vt:lpwstr>
  </property>
  <property fmtid="{D5CDD505-2E9C-101B-9397-08002B2CF9AE}" pid="4" name="Objective-Title">
    <vt:lpwstr>Defence Force (Home Loans Assistance) (Warlike Service) Declaration 2025 ES</vt:lpwstr>
  </property>
  <property fmtid="{D5CDD505-2E9C-101B-9397-08002B2CF9AE}" pid="5" name="Objective-Comment">
    <vt:lpwstr/>
  </property>
  <property fmtid="{D5CDD505-2E9C-101B-9397-08002B2CF9AE}" pid="6" name="Objective-CreationStamp">
    <vt:filetime>2024-12-04T08:24:25Z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2025-03-28T04:25:57Z</vt:filetime>
  </property>
  <property fmtid="{D5CDD505-2E9C-101B-9397-08002B2CF9AE}" pid="11" name="Objective-Owner">
    <vt:lpwstr>Saez Gomez Galarza, Notre MS</vt:lpwstr>
  </property>
  <property fmtid="{D5CDD505-2E9C-101B-9397-08002B2CF9AE}" pid="12" name="Objective-Path">
    <vt:lpwstr>Objective Global Folder - PROD:Defence Business Units:Associate Secretary Organisation:Defence People Group:DEPSEC - People Strategy Organisation:People Policy &amp; Development:PPEC : Personnel Policy and Employment Conditions:20 - Directorates:20 Drafting and Engagement:02. Legislative Drafting team:02. DE Instruments:01. Work Requests:DF(HLA) declaration - 2024 - Sunsetting of Defence Legislative Instruments declaring service as warlike service for the purpose of the Defence Force (Home Loans Assistance) Act 1990:02. Declaration:</vt:lpwstr>
  </property>
  <property fmtid="{D5CDD505-2E9C-101B-9397-08002B2CF9AE}" pid="13" name="Objective-Parent">
    <vt:lpwstr>02. Declaration</vt:lpwstr>
  </property>
  <property fmtid="{D5CDD505-2E9C-101B-9397-08002B2CF9AE}" pid="14" name="Objective-State">
    <vt:lpwstr>Being Edited</vt:lpwstr>
  </property>
  <property fmtid="{D5CDD505-2E9C-101B-9397-08002B2CF9AE}" pid="15" name="Objective-Version">
    <vt:lpwstr>21.1</vt:lpwstr>
  </property>
  <property fmtid="{D5CDD505-2E9C-101B-9397-08002B2CF9AE}" pid="16" name="Objective-VersionNumber">
    <vt:i4>39</vt:i4>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[Inherited - Official]</vt:lpwstr>
  </property>
  <property fmtid="{D5CDD505-2E9C-101B-9397-08002B2CF9AE}" pid="20" name="Objective-Caveats">
    <vt:lpwstr/>
  </property>
  <property fmtid="{D5CDD505-2E9C-101B-9397-08002B2CF9AE}" pid="21" name="Objective-Document Type [system]">
    <vt:lpwstr/>
  </property>
  <property fmtid="{D5CDD505-2E9C-101B-9397-08002B2CF9AE}" pid="22" name="ContentTypeId">
    <vt:lpwstr>0x010100897A4D2AC3D9C944A3BA2E3956678696</vt:lpwstr>
  </property>
  <property fmtid="{D5CDD505-2E9C-101B-9397-08002B2CF9AE}" pid="23" name="Objective-Reason for Security Classification Change [system]">
    <vt:lpwstr/>
  </property>
</Properties>
</file>