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235B57" w:rsidRDefault="00FC6D88" w:rsidP="00E2168B">
      <w:pPr>
        <w:spacing w:before="280" w:after="240"/>
        <w:rPr>
          <w:b/>
          <w:sz w:val="32"/>
          <w:szCs w:val="32"/>
        </w:rPr>
      </w:pPr>
      <w:r w:rsidRPr="00235B57">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235B57" w:rsidRDefault="00955175" w:rsidP="00955175">
      <w:pPr>
        <w:pStyle w:val="LI-Title"/>
        <w:pBdr>
          <w:top w:val="none" w:sz="0" w:space="0" w:color="auto"/>
        </w:pBdr>
        <w:jc w:val="center"/>
      </w:pPr>
    </w:p>
    <w:p w14:paraId="5B8D4084" w14:textId="77777777" w:rsidR="00955175" w:rsidRPr="00235B57" w:rsidRDefault="00955175" w:rsidP="00955175">
      <w:pPr>
        <w:pStyle w:val="LI-Title"/>
        <w:pBdr>
          <w:top w:val="none" w:sz="0" w:space="0" w:color="auto"/>
        </w:pBdr>
        <w:jc w:val="center"/>
      </w:pPr>
      <w:r w:rsidRPr="00235B57">
        <w:t>Explanatory Statement</w:t>
      </w:r>
    </w:p>
    <w:p w14:paraId="54F0DD85" w14:textId="77777777" w:rsidR="00955175" w:rsidRPr="00235B57" w:rsidRDefault="00955175" w:rsidP="00955175">
      <w:pPr>
        <w:rPr>
          <w:lang w:eastAsia="en-AU"/>
        </w:rPr>
      </w:pPr>
    </w:p>
    <w:p w14:paraId="376F21CA" w14:textId="2BFF838E" w:rsidR="00C4170B" w:rsidRPr="00235B57" w:rsidRDefault="00F06472" w:rsidP="00C4170B">
      <w:pPr>
        <w:jc w:val="center"/>
        <w:rPr>
          <w:b/>
          <w:i/>
          <w:sz w:val="28"/>
          <w:szCs w:val="28"/>
          <w:lang w:eastAsia="en-AU"/>
        </w:rPr>
      </w:pPr>
      <w:r w:rsidRPr="00235B57">
        <w:rPr>
          <w:b/>
          <w:i/>
          <w:sz w:val="28"/>
          <w:szCs w:val="28"/>
          <w:lang w:eastAsia="en-AU"/>
        </w:rPr>
        <w:t>ASIC Corporations (</w:t>
      </w:r>
      <w:r w:rsidR="001E1FF1" w:rsidRPr="00235B57">
        <w:rPr>
          <w:b/>
          <w:i/>
          <w:sz w:val="28"/>
          <w:szCs w:val="28"/>
          <w:lang w:eastAsia="en-AU"/>
        </w:rPr>
        <w:t>Offers of CHESS Depository Interests)</w:t>
      </w:r>
      <w:r w:rsidR="009A7372" w:rsidRPr="00235B57">
        <w:rPr>
          <w:b/>
          <w:i/>
          <w:sz w:val="28"/>
          <w:szCs w:val="28"/>
          <w:lang w:eastAsia="en-AU"/>
        </w:rPr>
        <w:t xml:space="preserve"> Instrument 2025/</w:t>
      </w:r>
      <w:r w:rsidR="00A9380F" w:rsidRPr="00235B57">
        <w:rPr>
          <w:b/>
          <w:i/>
          <w:sz w:val="28"/>
          <w:szCs w:val="28"/>
          <w:lang w:eastAsia="en-AU"/>
        </w:rPr>
        <w:t>180</w:t>
      </w:r>
    </w:p>
    <w:p w14:paraId="3DBD7C54" w14:textId="77777777" w:rsidR="005078E6" w:rsidRPr="00235B57" w:rsidRDefault="005078E6" w:rsidP="00C4170B">
      <w:pPr>
        <w:jc w:val="center"/>
        <w:rPr>
          <w:b/>
          <w:i/>
          <w:sz w:val="28"/>
          <w:szCs w:val="28"/>
          <w:lang w:eastAsia="en-AU"/>
        </w:rPr>
      </w:pPr>
    </w:p>
    <w:p w14:paraId="1C86DE04" w14:textId="30A0C6A2" w:rsidR="005078E6" w:rsidRPr="00235B57" w:rsidRDefault="005078E6" w:rsidP="00C4170B">
      <w:pPr>
        <w:jc w:val="center"/>
        <w:rPr>
          <w:b/>
          <w:i/>
          <w:sz w:val="28"/>
          <w:szCs w:val="28"/>
          <w:lang w:eastAsia="en-AU"/>
        </w:rPr>
      </w:pPr>
      <w:r w:rsidRPr="00235B57">
        <w:rPr>
          <w:b/>
          <w:i/>
          <w:sz w:val="28"/>
          <w:szCs w:val="28"/>
          <w:lang w:eastAsia="en-AU"/>
        </w:rPr>
        <w:t>ASIC Corporations (Repeal) Instrument 2025</w:t>
      </w:r>
      <w:r w:rsidR="00CE348C" w:rsidRPr="00235B57">
        <w:rPr>
          <w:b/>
          <w:i/>
          <w:sz w:val="28"/>
          <w:szCs w:val="28"/>
          <w:lang w:eastAsia="en-AU"/>
        </w:rPr>
        <w:t>/</w:t>
      </w:r>
      <w:r w:rsidR="00A9380F" w:rsidRPr="00235B57">
        <w:rPr>
          <w:b/>
          <w:i/>
          <w:sz w:val="28"/>
          <w:szCs w:val="28"/>
          <w:lang w:eastAsia="en-AU"/>
        </w:rPr>
        <w:t>181</w:t>
      </w:r>
    </w:p>
    <w:p w14:paraId="3D70207E" w14:textId="14B4A59D" w:rsidR="00863657" w:rsidRPr="00235B57" w:rsidRDefault="00F800C9" w:rsidP="00F800C9">
      <w:pPr>
        <w:pStyle w:val="LI-BodyTextParaa"/>
        <w:ind w:left="0" w:firstLine="0"/>
        <w:rPr>
          <w:b/>
          <w:bCs/>
          <w:i/>
          <w:iCs/>
        </w:rPr>
      </w:pPr>
      <w:bookmarkStart w:id="0" w:name="BK_S3P1L1C1"/>
      <w:bookmarkEnd w:id="0"/>
      <w:r w:rsidRPr="00235B57">
        <w:t>This is the Explanatory Statement for</w:t>
      </w:r>
      <w:r w:rsidR="00C74D71" w:rsidRPr="00235B57">
        <w:t xml:space="preserve"> </w:t>
      </w:r>
      <w:r w:rsidR="00C74D71" w:rsidRPr="00235B57">
        <w:rPr>
          <w:i/>
          <w:iCs/>
        </w:rPr>
        <w:t>ASIC Corporations (Offers of CHESS Depository Interests) Instrument 2025/</w:t>
      </w:r>
      <w:r w:rsidR="00A9380F" w:rsidRPr="00235B57">
        <w:rPr>
          <w:i/>
          <w:iCs/>
        </w:rPr>
        <w:t xml:space="preserve">180 </w:t>
      </w:r>
      <w:r w:rsidR="00AA27C8" w:rsidRPr="00235B57">
        <w:rPr>
          <w:i/>
          <w:iCs/>
        </w:rPr>
        <w:t>(</w:t>
      </w:r>
      <w:r w:rsidR="00967076" w:rsidRPr="00235B57">
        <w:rPr>
          <w:b/>
          <w:bCs/>
          <w:i/>
          <w:iCs/>
        </w:rPr>
        <w:t xml:space="preserve">Principal </w:t>
      </w:r>
      <w:r w:rsidR="00AA27C8" w:rsidRPr="00235B57">
        <w:rPr>
          <w:b/>
          <w:bCs/>
          <w:i/>
          <w:iCs/>
        </w:rPr>
        <w:t>Instrument</w:t>
      </w:r>
      <w:r w:rsidR="00AA27C8" w:rsidRPr="00235B57">
        <w:rPr>
          <w:i/>
          <w:iCs/>
        </w:rPr>
        <w:t>)</w:t>
      </w:r>
      <w:r w:rsidR="00F62096" w:rsidRPr="00235B57">
        <w:rPr>
          <w:i/>
          <w:iCs/>
        </w:rPr>
        <w:t xml:space="preserve"> </w:t>
      </w:r>
      <w:r w:rsidR="00F62096" w:rsidRPr="00235B57">
        <w:t xml:space="preserve">and </w:t>
      </w:r>
      <w:r w:rsidR="00F62096" w:rsidRPr="00235B57">
        <w:rPr>
          <w:i/>
          <w:iCs/>
        </w:rPr>
        <w:t>ASIC Corporations (Repeal</w:t>
      </w:r>
      <w:r w:rsidR="00967076" w:rsidRPr="00235B57">
        <w:rPr>
          <w:i/>
          <w:iCs/>
        </w:rPr>
        <w:t>) Instrument 2025/</w:t>
      </w:r>
      <w:r w:rsidR="00A9380F" w:rsidRPr="00235B57">
        <w:rPr>
          <w:i/>
          <w:iCs/>
        </w:rPr>
        <w:t xml:space="preserve">181 </w:t>
      </w:r>
      <w:r w:rsidR="00967076" w:rsidRPr="00235B57">
        <w:rPr>
          <w:i/>
          <w:iCs/>
        </w:rPr>
        <w:t>(</w:t>
      </w:r>
      <w:r w:rsidR="00967076" w:rsidRPr="00235B57">
        <w:rPr>
          <w:b/>
          <w:bCs/>
          <w:i/>
          <w:iCs/>
        </w:rPr>
        <w:t>Repeal Instrument)</w:t>
      </w:r>
    </w:p>
    <w:p w14:paraId="119B6103" w14:textId="77777777" w:rsidR="00F800C9" w:rsidRPr="00235B57" w:rsidRDefault="00863657" w:rsidP="00F800C9">
      <w:pPr>
        <w:pStyle w:val="LI-BodyTextParaa"/>
        <w:ind w:left="0" w:firstLine="0"/>
      </w:pPr>
      <w:r w:rsidRPr="00235B57">
        <w:t>Th</w:t>
      </w:r>
      <w:r w:rsidR="00F800C9" w:rsidRPr="00235B57">
        <w:t>e</w:t>
      </w:r>
      <w:r w:rsidRPr="00235B57">
        <w:t xml:space="preserve"> </w:t>
      </w:r>
      <w:r w:rsidR="00F800C9" w:rsidRPr="00235B57">
        <w:t>Explanatory Statement is approved by the Australian Securities and Investments Commission (</w:t>
      </w:r>
      <w:r w:rsidR="00F800C9" w:rsidRPr="00235B57">
        <w:rPr>
          <w:b/>
          <w:i/>
        </w:rPr>
        <w:t>ASIC</w:t>
      </w:r>
      <w:r w:rsidR="00F800C9" w:rsidRPr="00235B57">
        <w:t>).</w:t>
      </w:r>
    </w:p>
    <w:p w14:paraId="10E55E66" w14:textId="77777777" w:rsidR="00F800C9" w:rsidRPr="00235B57" w:rsidRDefault="005D1FEA" w:rsidP="006D6079">
      <w:pPr>
        <w:pStyle w:val="LI-BodyTextNumbered"/>
        <w:keepNext/>
        <w:ind w:left="0" w:firstLine="0"/>
        <w:rPr>
          <w:b/>
        </w:rPr>
      </w:pPr>
      <w:r w:rsidRPr="00235B57">
        <w:rPr>
          <w:b/>
        </w:rPr>
        <w:t>Summary</w:t>
      </w:r>
    </w:p>
    <w:p w14:paraId="6AF7080E" w14:textId="0BDC1368" w:rsidR="00963CC0" w:rsidRPr="00235B57" w:rsidRDefault="00963CC0" w:rsidP="00963CC0">
      <w:pPr>
        <w:pStyle w:val="LI-BodyTextParaa"/>
        <w:numPr>
          <w:ilvl w:val="0"/>
          <w:numId w:val="23"/>
        </w:numPr>
        <w:ind w:left="567" w:hanging="578"/>
      </w:pPr>
      <w:r w:rsidRPr="00235B57">
        <w:t xml:space="preserve">The settlement system used </w:t>
      </w:r>
      <w:r w:rsidR="0018034A" w:rsidRPr="00235B57">
        <w:t>by</w:t>
      </w:r>
      <w:r w:rsidR="000713C8" w:rsidRPr="00235B57">
        <w:t xml:space="preserve"> ASX Limited</w:t>
      </w:r>
      <w:r w:rsidR="00120252" w:rsidRPr="00235B57">
        <w:t xml:space="preserve"> (</w:t>
      </w:r>
      <w:r w:rsidR="00120252" w:rsidRPr="00235B57">
        <w:rPr>
          <w:b/>
          <w:bCs/>
          <w:i/>
          <w:iCs/>
        </w:rPr>
        <w:t>ASX</w:t>
      </w:r>
      <w:r w:rsidR="00120252" w:rsidRPr="00235B57">
        <w:t>)</w:t>
      </w:r>
      <w:r w:rsidR="0018034A" w:rsidRPr="00235B57">
        <w:t xml:space="preserve"> </w:t>
      </w:r>
      <w:r w:rsidRPr="00235B57">
        <w:t xml:space="preserve">for equity securities traded in Australia, </w:t>
      </w:r>
      <w:r w:rsidR="00B826E9" w:rsidRPr="00235B57">
        <w:t xml:space="preserve">the </w:t>
      </w:r>
      <w:r w:rsidRPr="00235B57">
        <w:t xml:space="preserve">Clearing House Electronic </w:t>
      </w:r>
      <w:proofErr w:type="spellStart"/>
      <w:r w:rsidRPr="00235B57">
        <w:t>Subregister</w:t>
      </w:r>
      <w:proofErr w:type="spellEnd"/>
      <w:r w:rsidRPr="00235B57">
        <w:t xml:space="preserve"> System (</w:t>
      </w:r>
      <w:r w:rsidRPr="00235B57">
        <w:rPr>
          <w:b/>
          <w:i/>
        </w:rPr>
        <w:t>CHESS</w:t>
      </w:r>
      <w:r w:rsidRPr="00235B57">
        <w:t xml:space="preserve">), cannot be used for </w:t>
      </w:r>
      <w:r w:rsidRPr="00235B57">
        <w:rPr>
          <w:spacing w:val="-2"/>
        </w:rPr>
        <w:t>the transfer of securities where the issuing company is domiciled in a country whose laws do not recognise uncertificated holdings or electronic transfer of title.</w:t>
      </w:r>
    </w:p>
    <w:p w14:paraId="4FB0DF13" w14:textId="5709A7CB" w:rsidR="00963CC0" w:rsidRPr="00235B57" w:rsidRDefault="00BB2475" w:rsidP="00963CC0">
      <w:pPr>
        <w:pStyle w:val="LI-BodyTextParaa"/>
        <w:numPr>
          <w:ilvl w:val="0"/>
          <w:numId w:val="23"/>
        </w:numPr>
        <w:ind w:left="567" w:hanging="578"/>
      </w:pPr>
      <w:r w:rsidRPr="00235B57">
        <w:rPr>
          <w:spacing w:val="-2"/>
        </w:rPr>
        <w:t>As a result</w:t>
      </w:r>
      <w:r w:rsidR="00963CC0" w:rsidRPr="00235B57">
        <w:rPr>
          <w:spacing w:val="-2"/>
        </w:rPr>
        <w:t>, s</w:t>
      </w:r>
      <w:r w:rsidR="00963CC0" w:rsidRPr="00235B57">
        <w:t>ome foreign companies listed on Australian financial markets offer CHESS Depository Interests (</w:t>
      </w:r>
      <w:r w:rsidR="00963CC0" w:rsidRPr="00235B57">
        <w:rPr>
          <w:b/>
          <w:i/>
        </w:rPr>
        <w:t>CDIs</w:t>
      </w:r>
      <w:r w:rsidR="00963CC0" w:rsidRPr="00235B57">
        <w:t xml:space="preserve">) over their </w:t>
      </w:r>
      <w:r w:rsidR="00DE5706" w:rsidRPr="00235B57">
        <w:t>securities</w:t>
      </w:r>
      <w:r w:rsidR="00523B05" w:rsidRPr="00235B57">
        <w:t xml:space="preserve"> (for example, shares and options)</w:t>
      </w:r>
      <w:r w:rsidR="00963CC0" w:rsidRPr="00235B57">
        <w:t xml:space="preserve"> to enable them to access Australian equity capital markets and investors.  </w:t>
      </w:r>
      <w:r w:rsidR="00EA48E7" w:rsidRPr="00235B57">
        <w:t>All CDIs are settled through CHESS</w:t>
      </w:r>
      <w:r w:rsidR="004923BA" w:rsidRPr="00235B57">
        <w:t>.</w:t>
      </w:r>
    </w:p>
    <w:p w14:paraId="4F6AB0DF" w14:textId="1AA5B149" w:rsidR="00963CC0" w:rsidRPr="00235B57" w:rsidRDefault="00963CC0" w:rsidP="00963CC0">
      <w:pPr>
        <w:pStyle w:val="LI-BodyTextParaa"/>
        <w:numPr>
          <w:ilvl w:val="0"/>
          <w:numId w:val="23"/>
        </w:numPr>
        <w:ind w:left="567" w:hanging="578"/>
      </w:pPr>
      <w:r w:rsidRPr="00235B57">
        <w:t>A CDI is a unit of beneficial ownership in a financial product of a foreign body, where the underlying financial product is registered in the name of a depository nominee. Currently</w:t>
      </w:r>
      <w:r w:rsidR="002A4E3E" w:rsidRPr="00235B57">
        <w:t>,</w:t>
      </w:r>
      <w:r w:rsidRPr="00235B57">
        <w:t xml:space="preserve"> CHESS Depositary Nominees Pty Limited (</w:t>
      </w:r>
      <w:r w:rsidRPr="00235B57">
        <w:rPr>
          <w:b/>
          <w:bCs/>
          <w:i/>
          <w:iCs/>
        </w:rPr>
        <w:t>CDN</w:t>
      </w:r>
      <w:r w:rsidRPr="00235B57">
        <w:t>) is the only depository nominee that has been appointed in relation to CDIs over foreign</w:t>
      </w:r>
      <w:r w:rsidR="004178A8" w:rsidRPr="00235B57">
        <w:t xml:space="preserve"> securities</w:t>
      </w:r>
      <w:r w:rsidRPr="00235B57">
        <w:t xml:space="preserve">.  </w:t>
      </w:r>
    </w:p>
    <w:p w14:paraId="3321EF53" w14:textId="0355EBCE" w:rsidR="00CC01F6" w:rsidRPr="00235B57" w:rsidRDefault="008308B8" w:rsidP="008308B8">
      <w:pPr>
        <w:pStyle w:val="LI-BodyTextParaa"/>
        <w:numPr>
          <w:ilvl w:val="0"/>
          <w:numId w:val="23"/>
        </w:numPr>
        <w:ind w:left="567" w:hanging="578"/>
      </w:pPr>
      <w:r w:rsidRPr="00235B57">
        <w:t xml:space="preserve">Historically, there </w:t>
      </w:r>
      <w:r w:rsidR="00936795" w:rsidRPr="00235B57">
        <w:t>has been</w:t>
      </w:r>
      <w:r w:rsidRPr="00235B57">
        <w:t xml:space="preserve"> </w:t>
      </w:r>
      <w:r w:rsidRPr="00235B57">
        <w:rPr>
          <w:spacing w:val="-2"/>
        </w:rPr>
        <w:t xml:space="preserve">uncertainty in the market as to how offers of </w:t>
      </w:r>
      <w:r w:rsidR="00BB2475" w:rsidRPr="00235B57">
        <w:rPr>
          <w:spacing w:val="-2"/>
        </w:rPr>
        <w:t>CDIs</w:t>
      </w:r>
      <w:r w:rsidR="00A22E3E" w:rsidRPr="00235B57">
        <w:rPr>
          <w:i/>
          <w:iCs/>
          <w:spacing w:val="-2"/>
        </w:rPr>
        <w:t xml:space="preserve"> </w:t>
      </w:r>
      <w:r w:rsidRPr="00235B57">
        <w:rPr>
          <w:spacing w:val="-2"/>
        </w:rPr>
        <w:t xml:space="preserve">over foreign </w:t>
      </w:r>
      <w:r w:rsidR="005653CC" w:rsidRPr="00235B57">
        <w:rPr>
          <w:spacing w:val="-2"/>
        </w:rPr>
        <w:t xml:space="preserve">securities </w:t>
      </w:r>
      <w:r w:rsidR="00A22E3E" w:rsidRPr="00235B57">
        <w:rPr>
          <w:spacing w:val="-2"/>
        </w:rPr>
        <w:t>are</w:t>
      </w:r>
      <w:r w:rsidRPr="00235B57">
        <w:rPr>
          <w:spacing w:val="-2"/>
        </w:rPr>
        <w:t xml:space="preserve"> regulated under the </w:t>
      </w:r>
      <w:r w:rsidRPr="00235B57">
        <w:rPr>
          <w:i/>
          <w:iCs/>
          <w:spacing w:val="-2"/>
        </w:rPr>
        <w:t xml:space="preserve">Corporations Act 2001 </w:t>
      </w:r>
      <w:r w:rsidRPr="00235B57">
        <w:rPr>
          <w:spacing w:val="-2"/>
        </w:rPr>
        <w:t>(</w:t>
      </w:r>
      <w:r w:rsidRPr="00235B57">
        <w:rPr>
          <w:b/>
          <w:bCs/>
          <w:i/>
          <w:iCs/>
          <w:spacing w:val="-2"/>
        </w:rPr>
        <w:t>Act</w:t>
      </w:r>
      <w:r w:rsidRPr="00235B57">
        <w:rPr>
          <w:i/>
          <w:iCs/>
          <w:spacing w:val="-2"/>
        </w:rPr>
        <w:t>)</w:t>
      </w:r>
      <w:r w:rsidRPr="00235B57">
        <w:rPr>
          <w:spacing w:val="-2"/>
        </w:rPr>
        <w:t xml:space="preserve">. </w:t>
      </w:r>
    </w:p>
    <w:p w14:paraId="069912BB" w14:textId="74A63DF6" w:rsidR="008C1154" w:rsidRPr="00235B57" w:rsidRDefault="00EB6A70" w:rsidP="008308B8">
      <w:pPr>
        <w:pStyle w:val="LI-BodyTextParaa"/>
        <w:numPr>
          <w:ilvl w:val="0"/>
          <w:numId w:val="23"/>
        </w:numPr>
        <w:ind w:left="567" w:hanging="578"/>
      </w:pPr>
      <w:r w:rsidRPr="00235B57">
        <w:rPr>
          <w:spacing w:val="-2"/>
        </w:rPr>
        <w:t>While CDIs may be issued over</w:t>
      </w:r>
      <w:r w:rsidR="007F3EFD" w:rsidRPr="00235B57">
        <w:rPr>
          <w:spacing w:val="-2"/>
        </w:rPr>
        <w:t xml:space="preserve"> different financial products, </w:t>
      </w:r>
      <w:r w:rsidR="002F1DD0" w:rsidRPr="00235B57">
        <w:rPr>
          <w:spacing w:val="-2"/>
        </w:rPr>
        <w:t>Class Order [CO</w:t>
      </w:r>
      <w:r w:rsidR="006C5081" w:rsidRPr="00235B57">
        <w:rPr>
          <w:spacing w:val="-2"/>
        </w:rPr>
        <w:t> </w:t>
      </w:r>
      <w:r w:rsidR="002F1DD0" w:rsidRPr="00235B57">
        <w:rPr>
          <w:spacing w:val="-2"/>
        </w:rPr>
        <w:t>14/827</w:t>
      </w:r>
      <w:r w:rsidR="00203861" w:rsidRPr="00235B57">
        <w:rPr>
          <w:spacing w:val="-2"/>
        </w:rPr>
        <w:t xml:space="preserve">] </w:t>
      </w:r>
      <w:r w:rsidR="00E537E9" w:rsidRPr="00235B57">
        <w:rPr>
          <w:i/>
          <w:iCs/>
        </w:rPr>
        <w:t xml:space="preserve">Offers of CHESS Depository Interests </w:t>
      </w:r>
      <w:r w:rsidR="00B967F1" w:rsidRPr="00235B57">
        <w:rPr>
          <w:spacing w:val="-2"/>
        </w:rPr>
        <w:t xml:space="preserve">provides relief </w:t>
      </w:r>
      <w:r w:rsidR="00E537E9" w:rsidRPr="00235B57">
        <w:rPr>
          <w:spacing w:val="-2"/>
        </w:rPr>
        <w:t xml:space="preserve">(and certainty) </w:t>
      </w:r>
      <w:r w:rsidR="00B967F1" w:rsidRPr="00235B57">
        <w:rPr>
          <w:spacing w:val="-2"/>
        </w:rPr>
        <w:t xml:space="preserve">for offers for the issue or sale of </w:t>
      </w:r>
      <w:r w:rsidR="00EA2612" w:rsidRPr="00235B57">
        <w:rPr>
          <w:spacing w:val="-2"/>
        </w:rPr>
        <w:t>CDIs where</w:t>
      </w:r>
      <w:r w:rsidR="008C1154" w:rsidRPr="00235B57">
        <w:rPr>
          <w:spacing w:val="-2"/>
        </w:rPr>
        <w:t xml:space="preserve">: </w:t>
      </w:r>
    </w:p>
    <w:p w14:paraId="1580D8B9" w14:textId="2512F05B" w:rsidR="00BA382A" w:rsidRPr="00235B57" w:rsidRDefault="00EA2612" w:rsidP="008C1154">
      <w:pPr>
        <w:pStyle w:val="LI-BodyTextParaa"/>
        <w:numPr>
          <w:ilvl w:val="1"/>
          <w:numId w:val="24"/>
        </w:numPr>
        <w:ind w:left="1701" w:hanging="567"/>
      </w:pPr>
      <w:r w:rsidRPr="00235B57">
        <w:rPr>
          <w:spacing w:val="-2"/>
        </w:rPr>
        <w:t xml:space="preserve">the </w:t>
      </w:r>
      <w:r w:rsidRPr="00235B57">
        <w:t>underlying</w:t>
      </w:r>
      <w:r w:rsidRPr="00235B57">
        <w:rPr>
          <w:spacing w:val="-2"/>
        </w:rPr>
        <w:t xml:space="preserve"> financial products are shares of a foreign company, beneficial interests in shares</w:t>
      </w:r>
      <w:r w:rsidR="00061750" w:rsidRPr="00235B57">
        <w:rPr>
          <w:spacing w:val="-2"/>
        </w:rPr>
        <w:t xml:space="preserve"> of a foreign company or options to </w:t>
      </w:r>
      <w:r w:rsidR="00061750" w:rsidRPr="00235B57">
        <w:rPr>
          <w:spacing w:val="-2"/>
        </w:rPr>
        <w:lastRenderedPageBreak/>
        <w:t xml:space="preserve">acquire, by way of issue, shares of a foreign company (collectively referred to as </w:t>
      </w:r>
      <w:r w:rsidR="00304F31" w:rsidRPr="00235B57">
        <w:rPr>
          <w:b/>
          <w:bCs/>
          <w:i/>
          <w:iCs/>
          <w:spacing w:val="-2"/>
        </w:rPr>
        <w:t>underlying securities</w:t>
      </w:r>
      <w:r w:rsidR="00304F31" w:rsidRPr="00235B57">
        <w:rPr>
          <w:i/>
          <w:iCs/>
          <w:spacing w:val="-2"/>
        </w:rPr>
        <w:t>)</w:t>
      </w:r>
      <w:r w:rsidR="00BA382A" w:rsidRPr="00235B57">
        <w:rPr>
          <w:i/>
          <w:iCs/>
          <w:spacing w:val="-2"/>
        </w:rPr>
        <w:t xml:space="preserve">; </w:t>
      </w:r>
      <w:r w:rsidR="006D52E3" w:rsidRPr="00235B57">
        <w:rPr>
          <w:spacing w:val="-2"/>
        </w:rPr>
        <w:t>and</w:t>
      </w:r>
    </w:p>
    <w:p w14:paraId="740DD8DB" w14:textId="394838E2" w:rsidR="006D52E3" w:rsidRPr="00235B57" w:rsidRDefault="00CF0C6C" w:rsidP="008C1154">
      <w:pPr>
        <w:pStyle w:val="LI-BodyTextParaa"/>
        <w:numPr>
          <w:ilvl w:val="1"/>
          <w:numId w:val="24"/>
        </w:numPr>
        <w:ind w:left="1701" w:hanging="567"/>
      </w:pPr>
      <w:r w:rsidRPr="00235B57">
        <w:rPr>
          <w:spacing w:val="-2"/>
        </w:rPr>
        <w:t>the underlying securities are</w:t>
      </w:r>
      <w:r w:rsidR="006D52E3" w:rsidRPr="00235B57">
        <w:rPr>
          <w:spacing w:val="-2"/>
        </w:rPr>
        <w:t xml:space="preserve">: </w:t>
      </w:r>
    </w:p>
    <w:p w14:paraId="124A281E" w14:textId="79161190" w:rsidR="006D52E3" w:rsidRPr="00235B57" w:rsidRDefault="00CF0C6C" w:rsidP="006D52E3">
      <w:pPr>
        <w:pStyle w:val="LI-BodyTextParaa"/>
        <w:numPr>
          <w:ilvl w:val="2"/>
          <w:numId w:val="24"/>
        </w:numPr>
      </w:pPr>
      <w:r w:rsidRPr="00235B57">
        <w:rPr>
          <w:spacing w:val="-2"/>
        </w:rPr>
        <w:t>quoted on</w:t>
      </w:r>
      <w:r w:rsidR="000F04C1" w:rsidRPr="00235B57">
        <w:rPr>
          <w:spacing w:val="-2"/>
        </w:rPr>
        <w:t>, or will be quoted on,</w:t>
      </w:r>
      <w:r w:rsidRPr="00235B57">
        <w:rPr>
          <w:spacing w:val="-2"/>
        </w:rPr>
        <w:t xml:space="preserve"> </w:t>
      </w:r>
      <w:r w:rsidR="000F04C1" w:rsidRPr="00235B57">
        <w:rPr>
          <w:spacing w:val="-2"/>
        </w:rPr>
        <w:t xml:space="preserve">certain </w:t>
      </w:r>
      <w:r w:rsidRPr="00235B57">
        <w:rPr>
          <w:spacing w:val="-2"/>
        </w:rPr>
        <w:t xml:space="preserve">approved </w:t>
      </w:r>
      <w:r w:rsidR="000F04C1" w:rsidRPr="00235B57">
        <w:rPr>
          <w:spacing w:val="-2"/>
        </w:rPr>
        <w:t xml:space="preserve">Australian </w:t>
      </w:r>
      <w:r w:rsidRPr="00235B57">
        <w:rPr>
          <w:spacing w:val="-2"/>
        </w:rPr>
        <w:t>financial market</w:t>
      </w:r>
      <w:r w:rsidR="00CF6B76" w:rsidRPr="00235B57">
        <w:rPr>
          <w:spacing w:val="-2"/>
        </w:rPr>
        <w:t xml:space="preserve">s </w:t>
      </w:r>
      <w:r w:rsidR="00CF6B76" w:rsidRPr="00235B57">
        <w:t>(ASX including under the ASX Quoted Assets (</w:t>
      </w:r>
      <w:r w:rsidR="00CF6B76" w:rsidRPr="00235B57">
        <w:rPr>
          <w:b/>
          <w:bCs/>
          <w:i/>
          <w:iCs/>
        </w:rPr>
        <w:t>AQUA)</w:t>
      </w:r>
      <w:r w:rsidR="00CF6B76" w:rsidRPr="00235B57">
        <w:t xml:space="preserve"> rules, Sydney Stock Exchange Limited (</w:t>
      </w:r>
      <w:r w:rsidR="00CF6B76" w:rsidRPr="00235B57">
        <w:rPr>
          <w:b/>
          <w:bCs/>
          <w:i/>
          <w:iCs/>
        </w:rPr>
        <w:t>SSX</w:t>
      </w:r>
      <w:r w:rsidR="00CF6B76" w:rsidRPr="00235B57">
        <w:t>) or National Stock Exchange of Australia Limited (</w:t>
      </w:r>
      <w:r w:rsidR="00CF6B76" w:rsidRPr="00235B57">
        <w:rPr>
          <w:b/>
          <w:bCs/>
          <w:i/>
          <w:iCs/>
        </w:rPr>
        <w:t>NSXA</w:t>
      </w:r>
      <w:r w:rsidR="00CF6B76" w:rsidRPr="00235B57">
        <w:t>)</w:t>
      </w:r>
      <w:r w:rsidRPr="00235B57">
        <w:rPr>
          <w:spacing w:val="-2"/>
        </w:rPr>
        <w:t xml:space="preserve">; </w:t>
      </w:r>
      <w:r w:rsidR="006D52E3" w:rsidRPr="00235B57">
        <w:rPr>
          <w:spacing w:val="-2"/>
        </w:rPr>
        <w:t xml:space="preserve">and </w:t>
      </w:r>
    </w:p>
    <w:p w14:paraId="6CB2C2A8" w14:textId="33424D5B" w:rsidR="008308B8" w:rsidRPr="00235B57" w:rsidRDefault="006D52E3" w:rsidP="0021231E">
      <w:pPr>
        <w:pStyle w:val="LI-BodyTextParaa"/>
        <w:numPr>
          <w:ilvl w:val="2"/>
          <w:numId w:val="24"/>
        </w:numPr>
      </w:pPr>
      <w:r w:rsidRPr="00235B57">
        <w:rPr>
          <w:spacing w:val="-2"/>
        </w:rPr>
        <w:t xml:space="preserve">held by CDN as the depository nominee. </w:t>
      </w:r>
    </w:p>
    <w:p w14:paraId="25C74FF6" w14:textId="636AEAFD" w:rsidR="00737ADA" w:rsidRPr="00235B57" w:rsidRDefault="00536F3B">
      <w:pPr>
        <w:pStyle w:val="LI-BodyTextParaa"/>
        <w:numPr>
          <w:ilvl w:val="0"/>
          <w:numId w:val="23"/>
        </w:numPr>
        <w:ind w:left="567" w:hanging="578"/>
        <w:rPr>
          <w:bCs/>
        </w:rPr>
      </w:pPr>
      <w:r w:rsidRPr="00235B57">
        <w:rPr>
          <w:spacing w:val="-2"/>
        </w:rPr>
        <w:t xml:space="preserve">In [CO 14/827] </w:t>
      </w:r>
      <w:r w:rsidR="00011D83" w:rsidRPr="00235B57">
        <w:rPr>
          <w:spacing w:val="-2"/>
        </w:rPr>
        <w:t xml:space="preserve">ASIC’s approach to regulating </w:t>
      </w:r>
      <w:r w:rsidR="00963EC6" w:rsidRPr="00235B57">
        <w:rPr>
          <w:spacing w:val="-2"/>
        </w:rPr>
        <w:t xml:space="preserve">these </w:t>
      </w:r>
      <w:r w:rsidR="00011D83" w:rsidRPr="00235B57">
        <w:rPr>
          <w:spacing w:val="-2"/>
        </w:rPr>
        <w:t>offers of CDIs involves ‘looking through’ the CDI to the underlying security, so that offers of CDIs are regulated under the Act in the same way that offers of the underlying securities would be regulated</w:t>
      </w:r>
      <w:r w:rsidR="004247FF" w:rsidRPr="00235B57">
        <w:rPr>
          <w:bCs/>
          <w:iCs/>
        </w:rPr>
        <w:t xml:space="preserve">. </w:t>
      </w:r>
      <w:r w:rsidR="00EB56A1" w:rsidRPr="00235B57">
        <w:rPr>
          <w:bCs/>
          <w:iCs/>
        </w:rPr>
        <w:t xml:space="preserve"> </w:t>
      </w:r>
    </w:p>
    <w:p w14:paraId="687B5935" w14:textId="52343A76" w:rsidR="00536F3B" w:rsidRPr="00235B57" w:rsidRDefault="00536F3B" w:rsidP="00536F3B">
      <w:pPr>
        <w:pStyle w:val="LI-BodyTextParaa"/>
        <w:numPr>
          <w:ilvl w:val="0"/>
          <w:numId w:val="23"/>
        </w:numPr>
        <w:ind w:left="567" w:hanging="578"/>
      </w:pPr>
      <w:r w:rsidRPr="00235B57">
        <w:t xml:space="preserve">The Legislation Act 2003 provides for the periodic expiry of legislative instruments (‘sunsetting’) to ensure that they are kept up to date and only remain in force for so long as they are needed. </w:t>
      </w:r>
    </w:p>
    <w:p w14:paraId="5C5AF296" w14:textId="6AF8AE94" w:rsidR="00536F3B" w:rsidRPr="00235B57" w:rsidRDefault="009D04DB">
      <w:pPr>
        <w:pStyle w:val="LI-BodyTextParaa"/>
        <w:numPr>
          <w:ilvl w:val="0"/>
          <w:numId w:val="23"/>
        </w:numPr>
        <w:ind w:left="567" w:hanging="578"/>
        <w:rPr>
          <w:bCs/>
        </w:rPr>
      </w:pPr>
      <w:r w:rsidRPr="00235B57">
        <w:rPr>
          <w:bCs/>
        </w:rPr>
        <w:t xml:space="preserve">[CO 14/827] is scheduled to expire </w:t>
      </w:r>
      <w:r w:rsidR="006C5081" w:rsidRPr="00235B57">
        <w:rPr>
          <w:bCs/>
        </w:rPr>
        <w:t>on</w:t>
      </w:r>
      <w:r w:rsidRPr="00235B57">
        <w:rPr>
          <w:bCs/>
        </w:rPr>
        <w:t xml:space="preserve"> 1 April 2025. </w:t>
      </w:r>
    </w:p>
    <w:p w14:paraId="5E8AE08C" w14:textId="104F8025" w:rsidR="000153D9" w:rsidRPr="00235B57" w:rsidRDefault="008423CB" w:rsidP="003E0AD0">
      <w:pPr>
        <w:pStyle w:val="LI-BodyTextParaa"/>
        <w:numPr>
          <w:ilvl w:val="0"/>
          <w:numId w:val="23"/>
        </w:numPr>
        <w:ind w:left="567" w:hanging="578"/>
      </w:pPr>
      <w:r w:rsidRPr="00235B57">
        <w:rPr>
          <w:bCs/>
          <w:iCs/>
        </w:rPr>
        <w:t>T</w:t>
      </w:r>
      <w:r w:rsidR="00EB56A1" w:rsidRPr="00235B57">
        <w:rPr>
          <w:bCs/>
          <w:iCs/>
        </w:rPr>
        <w:t xml:space="preserve">he </w:t>
      </w:r>
      <w:r w:rsidR="00967076" w:rsidRPr="00235B57">
        <w:rPr>
          <w:bCs/>
          <w:iCs/>
        </w:rPr>
        <w:t xml:space="preserve">Principal </w:t>
      </w:r>
      <w:r w:rsidR="00EB56A1" w:rsidRPr="00235B57">
        <w:rPr>
          <w:bCs/>
          <w:iCs/>
        </w:rPr>
        <w:t>Instrument provides relief</w:t>
      </w:r>
      <w:r w:rsidR="0055248C" w:rsidRPr="00235B57">
        <w:rPr>
          <w:bCs/>
          <w:iCs/>
        </w:rPr>
        <w:t>, on largely the same terms as</w:t>
      </w:r>
      <w:r w:rsidR="009D04DB" w:rsidRPr="00235B57">
        <w:rPr>
          <w:bCs/>
          <w:iCs/>
        </w:rPr>
        <w:t xml:space="preserve"> </w:t>
      </w:r>
      <w:r w:rsidR="0055248C" w:rsidRPr="00235B57">
        <w:t>[CO</w:t>
      </w:r>
      <w:r w:rsidR="0058043C" w:rsidRPr="00235B57">
        <w:t> </w:t>
      </w:r>
      <w:r w:rsidR="0055248C" w:rsidRPr="00235B57">
        <w:t>14/827]</w:t>
      </w:r>
      <w:r w:rsidR="00113BBD" w:rsidRPr="00235B57">
        <w:t xml:space="preserve">. </w:t>
      </w:r>
    </w:p>
    <w:p w14:paraId="59A943CF" w14:textId="4D2D510B" w:rsidR="000645E7" w:rsidRPr="00235B57" w:rsidRDefault="00B1686F" w:rsidP="003E0AD0">
      <w:pPr>
        <w:pStyle w:val="LI-BodyTextParaa"/>
        <w:numPr>
          <w:ilvl w:val="0"/>
          <w:numId w:val="23"/>
        </w:numPr>
        <w:ind w:left="567" w:hanging="578"/>
      </w:pPr>
      <w:r w:rsidRPr="00235B57">
        <w:t>Class Order [CO 14/1276</w:t>
      </w:r>
      <w:r w:rsidR="008B28F0" w:rsidRPr="00235B57">
        <w:t>]</w:t>
      </w:r>
      <w:r w:rsidRPr="00235B57">
        <w:t xml:space="preserve"> </w:t>
      </w:r>
      <w:r w:rsidRPr="00235B57">
        <w:rPr>
          <w:i/>
          <w:iCs/>
        </w:rPr>
        <w:t xml:space="preserve">Repeal of Class Order [SCO 10/321] </w:t>
      </w:r>
      <w:r w:rsidRPr="00235B57">
        <w:t>provides</w:t>
      </w:r>
      <w:r w:rsidR="000645E7" w:rsidRPr="00235B57">
        <w:t xml:space="preserve"> transitional relief under a former regulatory framework which is no longer required.  It is also scheduled to expire on 1 April 2025. </w:t>
      </w:r>
    </w:p>
    <w:p w14:paraId="28B4650D" w14:textId="6D8F2080" w:rsidR="002409F3" w:rsidRPr="00235B57" w:rsidRDefault="00967076" w:rsidP="003E0AD0">
      <w:pPr>
        <w:pStyle w:val="LI-BodyTextParaa"/>
        <w:numPr>
          <w:ilvl w:val="0"/>
          <w:numId w:val="23"/>
        </w:numPr>
        <w:ind w:left="567" w:hanging="578"/>
      </w:pPr>
      <w:r w:rsidRPr="00235B57">
        <w:t>The Repeal Instrument repeals</w:t>
      </w:r>
      <w:r w:rsidR="00113BBD" w:rsidRPr="00235B57">
        <w:t xml:space="preserve"> both</w:t>
      </w:r>
      <w:r w:rsidRPr="00235B57">
        <w:t xml:space="preserve"> </w:t>
      </w:r>
      <w:r w:rsidR="007C4741" w:rsidRPr="00235B57">
        <w:t>[CO 14/827]</w:t>
      </w:r>
      <w:r w:rsidR="003000ED" w:rsidRPr="00235B57">
        <w:t xml:space="preserve"> </w:t>
      </w:r>
      <w:r w:rsidR="00F926BD" w:rsidRPr="00235B57">
        <w:t>and [CO</w:t>
      </w:r>
      <w:r w:rsidR="00C267B5" w:rsidRPr="00235B57">
        <w:t xml:space="preserve"> 14/1276</w:t>
      </w:r>
      <w:r w:rsidR="000645E7" w:rsidRPr="00235B57">
        <w:t>]</w:t>
      </w:r>
      <w:r w:rsidR="00821D46" w:rsidRPr="00235B57">
        <w:rPr>
          <w:i/>
          <w:iCs/>
        </w:rPr>
        <w:t xml:space="preserve">. </w:t>
      </w:r>
    </w:p>
    <w:p w14:paraId="3ADF0A63" w14:textId="77777777" w:rsidR="00534A23" w:rsidRPr="00235B57" w:rsidRDefault="00534A23" w:rsidP="00534A23">
      <w:pPr>
        <w:pStyle w:val="LI-BodyTextNumbered"/>
        <w:keepNext/>
        <w:ind w:left="0" w:firstLine="0"/>
        <w:rPr>
          <w:b/>
        </w:rPr>
      </w:pPr>
      <w:r w:rsidRPr="00235B57">
        <w:rPr>
          <w:b/>
        </w:rPr>
        <w:t>Purpose of the instrument</w:t>
      </w:r>
    </w:p>
    <w:p w14:paraId="61E339EE" w14:textId="77777777" w:rsidR="007C3586" w:rsidRPr="00235B57" w:rsidRDefault="00C961D0" w:rsidP="005C2452">
      <w:pPr>
        <w:pStyle w:val="LI-BodyTextParaa"/>
        <w:numPr>
          <w:ilvl w:val="0"/>
          <w:numId w:val="23"/>
        </w:numPr>
        <w:ind w:left="567" w:hanging="578"/>
      </w:pPr>
      <w:r w:rsidRPr="00235B57">
        <w:t xml:space="preserve">Chapter 6D of the </w:t>
      </w:r>
      <w:r w:rsidR="007C3586" w:rsidRPr="00235B57">
        <w:t xml:space="preserve">Act </w:t>
      </w:r>
      <w:r w:rsidRPr="00235B57">
        <w:t xml:space="preserve">relates to fundraising and regulates disclosure to investors for offers for the issue or sale of securities.  </w:t>
      </w:r>
    </w:p>
    <w:p w14:paraId="76392461" w14:textId="7D312847" w:rsidR="00C961D0" w:rsidRPr="00235B57" w:rsidRDefault="00C961D0" w:rsidP="005C2452">
      <w:pPr>
        <w:pStyle w:val="LI-BodyTextParaa"/>
        <w:numPr>
          <w:ilvl w:val="0"/>
          <w:numId w:val="23"/>
        </w:numPr>
        <w:ind w:left="567" w:hanging="578"/>
      </w:pPr>
      <w:r w:rsidRPr="00235B57">
        <w:t xml:space="preserve">Part 7.9 </w:t>
      </w:r>
      <w:r w:rsidR="00FD2FA3" w:rsidRPr="00235B57">
        <w:t xml:space="preserve">of the Act </w:t>
      </w:r>
      <w:r w:rsidRPr="00235B57">
        <w:t>relates to financial product disclosure and regulates disclosure to retail clients for offers for the issue or sale of financial products (other than securities).</w:t>
      </w:r>
    </w:p>
    <w:p w14:paraId="09610A50" w14:textId="77777777" w:rsidR="00C44A94" w:rsidRPr="00C44A94" w:rsidRDefault="007D3290" w:rsidP="007D3290">
      <w:pPr>
        <w:pStyle w:val="LI-BodyTextParaa"/>
        <w:numPr>
          <w:ilvl w:val="0"/>
          <w:numId w:val="23"/>
        </w:numPr>
        <w:ind w:left="567" w:hanging="578"/>
        <w:rPr>
          <w:b/>
        </w:rPr>
      </w:pPr>
      <w:r w:rsidRPr="00235B57">
        <w:t xml:space="preserve">Historically, </w:t>
      </w:r>
      <w:r w:rsidR="00873A08" w:rsidRPr="00235B57">
        <w:t xml:space="preserve">there were </w:t>
      </w:r>
      <w:r w:rsidRPr="00235B57">
        <w:t>differing views in</w:t>
      </w:r>
      <w:r w:rsidRPr="00E21C3D">
        <w:t xml:space="preserve"> the market about</w:t>
      </w:r>
      <w:r w:rsidR="00C44A94">
        <w:t xml:space="preserve">: </w:t>
      </w:r>
    </w:p>
    <w:p w14:paraId="28736B15" w14:textId="77777777" w:rsidR="00C44A94" w:rsidRPr="00C44A94" w:rsidRDefault="007D3290" w:rsidP="00C44A94">
      <w:pPr>
        <w:pStyle w:val="LI-BodyTextParaa"/>
        <w:numPr>
          <w:ilvl w:val="0"/>
          <w:numId w:val="34"/>
        </w:numPr>
      </w:pPr>
      <w:r w:rsidRPr="00E21C3D">
        <w:t xml:space="preserve">how CDIs </w:t>
      </w:r>
      <w:r w:rsidR="00AA18C4">
        <w:t>were</w:t>
      </w:r>
      <w:r w:rsidRPr="00E21C3D">
        <w:t xml:space="preserve"> characterised under the Act (i.e. as securities, derivatives or warrants</w:t>
      </w:r>
      <w:proofErr w:type="gramStart"/>
      <w:r w:rsidRPr="00E21C3D">
        <w:t>)</w:t>
      </w:r>
      <w:r w:rsidR="00C44A94">
        <w:t>;</w:t>
      </w:r>
      <w:proofErr w:type="gramEnd"/>
      <w:r w:rsidR="00C44A94">
        <w:t xml:space="preserve"> </w:t>
      </w:r>
    </w:p>
    <w:p w14:paraId="38AD2AEB" w14:textId="77777777" w:rsidR="00C44A94" w:rsidRPr="00C44A94" w:rsidRDefault="007D3290" w:rsidP="00C44A94">
      <w:pPr>
        <w:pStyle w:val="LI-BodyTextParaa"/>
        <w:numPr>
          <w:ilvl w:val="0"/>
          <w:numId w:val="34"/>
        </w:numPr>
      </w:pPr>
      <w:r w:rsidRPr="00E21C3D">
        <w:t xml:space="preserve">which disclosure regime </w:t>
      </w:r>
      <w:r w:rsidR="004018D6">
        <w:t xml:space="preserve">in the Act </w:t>
      </w:r>
      <w:r>
        <w:t>applie</w:t>
      </w:r>
      <w:r w:rsidR="00AA18C4">
        <w:t>d</w:t>
      </w:r>
      <w:r w:rsidRPr="00E21C3D">
        <w:t xml:space="preserve"> to offers of CDIs (i.e. Chapter 6D—Prospectuses, or Part 7.9—Product Disclosure Statements)</w:t>
      </w:r>
      <w:r w:rsidR="00C44A94">
        <w:t xml:space="preserve">; </w:t>
      </w:r>
      <w:r w:rsidRPr="00E21C3D">
        <w:t xml:space="preserve">and </w:t>
      </w:r>
    </w:p>
    <w:p w14:paraId="3F086E77" w14:textId="343D8F3F" w:rsidR="007D3290" w:rsidRPr="00C44A94" w:rsidRDefault="007D3290" w:rsidP="00C44A94">
      <w:pPr>
        <w:pStyle w:val="LI-BodyTextParaa"/>
        <w:numPr>
          <w:ilvl w:val="0"/>
          <w:numId w:val="34"/>
        </w:numPr>
      </w:pPr>
      <w:r w:rsidRPr="00E21C3D">
        <w:t>who ‘offer</w:t>
      </w:r>
      <w:r w:rsidR="00AA18C4">
        <w:t>ed</w:t>
      </w:r>
      <w:r w:rsidRPr="00E21C3D">
        <w:t>’ and ‘issue</w:t>
      </w:r>
      <w:r w:rsidR="00AA18C4">
        <w:t>d</w:t>
      </w:r>
      <w:r w:rsidRPr="00E21C3D">
        <w:t xml:space="preserve">’ CDIs (i.e. the foreign company or the depository nominee). </w:t>
      </w:r>
    </w:p>
    <w:p w14:paraId="4515A61C" w14:textId="701B30FC" w:rsidR="00E87D4E" w:rsidRPr="00DA3CD8" w:rsidRDefault="00E87D4E" w:rsidP="00E87D4E">
      <w:pPr>
        <w:pStyle w:val="LI-BodyTextParaa"/>
        <w:numPr>
          <w:ilvl w:val="0"/>
          <w:numId w:val="23"/>
        </w:numPr>
        <w:ind w:left="567" w:hanging="578"/>
        <w:rPr>
          <w:b/>
        </w:rPr>
      </w:pPr>
      <w:r>
        <w:lastRenderedPageBreak/>
        <w:t>The</w:t>
      </w:r>
      <w:r w:rsidRPr="00013F6E">
        <w:rPr>
          <w:rFonts w:eastAsia="Arial Unicode MS"/>
        </w:rPr>
        <w:t xml:space="preserve"> differing views about who 'issue</w:t>
      </w:r>
      <w:r>
        <w:rPr>
          <w:rFonts w:eastAsia="Arial Unicode MS"/>
        </w:rPr>
        <w:t>d</w:t>
      </w:r>
      <w:r w:rsidRPr="00013F6E">
        <w:rPr>
          <w:rFonts w:eastAsia="Arial Unicode MS"/>
        </w:rPr>
        <w:t>' CDIs</w:t>
      </w:r>
      <w:r w:rsidRPr="00DA3CD8">
        <w:rPr>
          <w:rFonts w:eastAsia="Arial Unicode MS"/>
        </w:rPr>
        <w:t xml:space="preserve">, also result in uncertainty </w:t>
      </w:r>
      <w:r w:rsidRPr="00DA3CD8">
        <w:t xml:space="preserve">as to whether a foreign company was required to hold an </w:t>
      </w:r>
      <w:r w:rsidRPr="00DA3CD8">
        <w:rPr>
          <w:rFonts w:eastAsia="Arial Unicode MS"/>
          <w:bCs/>
          <w:iCs/>
        </w:rPr>
        <w:t>AFS</w:t>
      </w:r>
      <w:r w:rsidRPr="00DA3CD8">
        <w:rPr>
          <w:rFonts w:eastAsia="Arial Unicode MS"/>
        </w:rPr>
        <w:t xml:space="preserve"> licence </w:t>
      </w:r>
      <w:r w:rsidRPr="00DA3CD8">
        <w:t>for 'dealing' in CDIs over their shares or options.</w:t>
      </w:r>
    </w:p>
    <w:p w14:paraId="5A2E12BD" w14:textId="77777777" w:rsidR="008F0E71" w:rsidRPr="00E80002" w:rsidRDefault="008F0E71" w:rsidP="008F0E71">
      <w:pPr>
        <w:pStyle w:val="LI-BodyTextParaa"/>
        <w:numPr>
          <w:ilvl w:val="0"/>
          <w:numId w:val="23"/>
        </w:numPr>
        <w:ind w:left="567" w:hanging="578"/>
        <w:rPr>
          <w:bCs/>
        </w:rPr>
      </w:pPr>
      <w:r>
        <w:rPr>
          <w:bCs/>
          <w:iCs/>
        </w:rPr>
        <w:t xml:space="preserve">Like [CO 14/827], the Principal Instrument provides relief: </w:t>
      </w:r>
    </w:p>
    <w:p w14:paraId="3491BA19" w14:textId="77777777" w:rsidR="008F0E71" w:rsidRDefault="008F0E71" w:rsidP="00BD47A0">
      <w:pPr>
        <w:pStyle w:val="LI-BodyTextParaa"/>
        <w:numPr>
          <w:ilvl w:val="0"/>
          <w:numId w:val="38"/>
        </w:numPr>
      </w:pPr>
      <w:r w:rsidRPr="00967914">
        <w:t xml:space="preserve">so that offers of CDIs over </w:t>
      </w:r>
      <w:r>
        <w:t xml:space="preserve">underlying </w:t>
      </w:r>
      <w:r w:rsidRPr="00967914">
        <w:t xml:space="preserve">foreign </w:t>
      </w:r>
      <w:r>
        <w:t>securities</w:t>
      </w:r>
      <w:r w:rsidRPr="00967914">
        <w:t xml:space="preserve"> </w:t>
      </w:r>
      <w:r>
        <w:t>are</w:t>
      </w:r>
      <w:r w:rsidRPr="00967914">
        <w:t xml:space="preserve"> regulated </w:t>
      </w:r>
      <w:r>
        <w:t xml:space="preserve">by Ch 6D of the </w:t>
      </w:r>
      <w:proofErr w:type="gramStart"/>
      <w:r>
        <w:t>Act;</w:t>
      </w:r>
      <w:proofErr w:type="gramEnd"/>
      <w:r>
        <w:t xml:space="preserve">  </w:t>
      </w:r>
    </w:p>
    <w:p w14:paraId="559D17F7" w14:textId="77777777" w:rsidR="008F0E71" w:rsidRDefault="008F0E71" w:rsidP="00BD47A0">
      <w:pPr>
        <w:pStyle w:val="LI-BodyTextParaa"/>
        <w:numPr>
          <w:ilvl w:val="0"/>
          <w:numId w:val="38"/>
        </w:numPr>
      </w:pPr>
      <w:r>
        <w:t xml:space="preserve">for the avoidance of doubt, exempting </w:t>
      </w:r>
      <w:r w:rsidRPr="00957E86">
        <w:t>a foreign company</w:t>
      </w:r>
      <w:r>
        <w:t xml:space="preserve"> from the requirement to hold an Australian financial services (AFS) licence for </w:t>
      </w:r>
      <w:r w:rsidRPr="00957E86">
        <w:t xml:space="preserve">'arranging' for </w:t>
      </w:r>
      <w:r>
        <w:t xml:space="preserve">CDN </w:t>
      </w:r>
      <w:r w:rsidRPr="00957E86">
        <w:t xml:space="preserve">or a holder or proposed holder of CDIs to deal in CDIs over its </w:t>
      </w:r>
      <w:r>
        <w:t xml:space="preserve">underlying foreign securities; and </w:t>
      </w:r>
    </w:p>
    <w:p w14:paraId="06AD3221" w14:textId="77777777" w:rsidR="008F0E71" w:rsidRDefault="008F0E71" w:rsidP="00BD47A0">
      <w:pPr>
        <w:pStyle w:val="LI-BodyTextParaa"/>
        <w:numPr>
          <w:ilvl w:val="0"/>
          <w:numId w:val="38"/>
        </w:numPr>
      </w:pPr>
      <w:r>
        <w:t>to ensure that Ch 6D otherwise operates effectively for offers of CDIs</w:t>
      </w:r>
      <w:r w:rsidRPr="00957E86">
        <w:t>.</w:t>
      </w:r>
    </w:p>
    <w:p w14:paraId="4B8BC7A0" w14:textId="77777777" w:rsidR="00E06711" w:rsidRPr="00313FFB" w:rsidRDefault="00E06711" w:rsidP="00E06711">
      <w:pPr>
        <w:pStyle w:val="LI-BodyTextParaa"/>
        <w:numPr>
          <w:ilvl w:val="0"/>
          <w:numId w:val="23"/>
        </w:numPr>
        <w:ind w:left="567" w:hanging="578"/>
      </w:pPr>
      <w:r>
        <w:t xml:space="preserve">Changes to the Principal Instrument </w:t>
      </w:r>
      <w:r w:rsidRPr="00313FFB">
        <w:t xml:space="preserve">include: </w:t>
      </w:r>
    </w:p>
    <w:p w14:paraId="4C7633CB" w14:textId="541846D9" w:rsidR="00E06711" w:rsidRDefault="00E06711" w:rsidP="00E06711">
      <w:pPr>
        <w:pStyle w:val="LI-BodyTextParaa"/>
        <w:numPr>
          <w:ilvl w:val="0"/>
          <w:numId w:val="39"/>
        </w:numPr>
      </w:pPr>
      <w:r>
        <w:t>an updated definition of ‘approved financial market’</w:t>
      </w:r>
      <w:r w:rsidR="00113BBD" w:rsidRPr="00113BBD">
        <w:t xml:space="preserve"> </w:t>
      </w:r>
      <w:r w:rsidR="00113BBD">
        <w:t xml:space="preserve">which now includes </w:t>
      </w:r>
      <w:proofErr w:type="spellStart"/>
      <w:r w:rsidR="00113BBD">
        <w:t>Cboe</w:t>
      </w:r>
      <w:proofErr w:type="spellEnd"/>
      <w:r w:rsidR="00113BBD">
        <w:t xml:space="preserve"> Australia Pty Ltd (</w:t>
      </w:r>
      <w:proofErr w:type="spellStart"/>
      <w:r w:rsidR="00113BBD" w:rsidRPr="00BD47A0">
        <w:rPr>
          <w:b/>
          <w:bCs/>
          <w:i/>
          <w:iCs/>
        </w:rPr>
        <w:t>C</w:t>
      </w:r>
      <w:r w:rsidR="004D2EC1" w:rsidRPr="00BD47A0">
        <w:rPr>
          <w:b/>
          <w:bCs/>
          <w:i/>
          <w:iCs/>
        </w:rPr>
        <w:t>boe</w:t>
      </w:r>
      <w:proofErr w:type="spellEnd"/>
      <w:r w:rsidR="00113BBD">
        <w:t>)</w:t>
      </w:r>
      <w:r>
        <w:t>; and</w:t>
      </w:r>
    </w:p>
    <w:p w14:paraId="142BDD13" w14:textId="77777777" w:rsidR="00E06711" w:rsidRPr="00D964B4" w:rsidRDefault="00E06711" w:rsidP="00E06711">
      <w:pPr>
        <w:pStyle w:val="LI-BodyTextParaa"/>
        <w:numPr>
          <w:ilvl w:val="0"/>
          <w:numId w:val="39"/>
        </w:numPr>
        <w:rPr>
          <w:b/>
        </w:rPr>
      </w:pPr>
      <w:r w:rsidRPr="00313FFB">
        <w:t xml:space="preserve">minor revisions to the definition of ‘depository interests’ and the wording of the </w:t>
      </w:r>
      <w:r>
        <w:t>A</w:t>
      </w:r>
      <w:r w:rsidRPr="00313FFB">
        <w:t>FS licence exemption (for clarity).</w:t>
      </w:r>
    </w:p>
    <w:p w14:paraId="3FEFE29E" w14:textId="77777777" w:rsidR="009A3F74" w:rsidRDefault="009A3F74" w:rsidP="006D6079">
      <w:pPr>
        <w:pStyle w:val="LI-BodyTextNumbered"/>
        <w:keepNext/>
        <w:ind w:left="0" w:firstLine="0"/>
        <w:rPr>
          <w:b/>
        </w:rPr>
      </w:pPr>
      <w:bookmarkStart w:id="1" w:name="_Hlk534291624"/>
      <w:r>
        <w:rPr>
          <w:b/>
        </w:rPr>
        <w:t>Consultation</w:t>
      </w:r>
    </w:p>
    <w:p w14:paraId="14D40B6F" w14:textId="2C5AE846" w:rsidR="00A07DAD" w:rsidRDefault="001E569C">
      <w:pPr>
        <w:pStyle w:val="LI-BodyTextParaa"/>
        <w:numPr>
          <w:ilvl w:val="0"/>
          <w:numId w:val="23"/>
        </w:numPr>
        <w:ind w:left="567" w:hanging="578"/>
      </w:pPr>
      <w:r>
        <w:t>On 24 Jan</w:t>
      </w:r>
      <w:r w:rsidR="0058396C">
        <w:t xml:space="preserve">uary 2025, ASIC </w:t>
      </w:r>
      <w:r w:rsidR="009F2632">
        <w:t xml:space="preserve">published </w:t>
      </w:r>
      <w:r w:rsidR="0091387A" w:rsidRPr="00235B57">
        <w:t>CS 15 Proposed remake of relief for offers of CHESS Depository Interests</w:t>
      </w:r>
      <w:r w:rsidR="004D11AF">
        <w:t xml:space="preserve"> on </w:t>
      </w:r>
      <w:r w:rsidR="0033112D">
        <w:t xml:space="preserve">its </w:t>
      </w:r>
      <w:r w:rsidR="004D11AF">
        <w:t>website</w:t>
      </w:r>
      <w:r w:rsidR="0091387A">
        <w:t xml:space="preserve">. </w:t>
      </w:r>
      <w:r w:rsidR="00842AD0">
        <w:t xml:space="preserve">The consultation period closed on 28 February 2025. </w:t>
      </w:r>
    </w:p>
    <w:p w14:paraId="0E45F47D" w14:textId="39BC6D5C" w:rsidR="00842AD0" w:rsidRDefault="00A07DAD">
      <w:pPr>
        <w:pStyle w:val="LI-BodyTextParaa"/>
        <w:numPr>
          <w:ilvl w:val="0"/>
          <w:numId w:val="23"/>
        </w:numPr>
        <w:ind w:left="567" w:hanging="578"/>
      </w:pPr>
      <w:r>
        <w:t xml:space="preserve">On 24 January 2025, </w:t>
      </w:r>
      <w:r w:rsidR="00842AD0">
        <w:t xml:space="preserve">ASIC </w:t>
      </w:r>
      <w:r w:rsidR="00973B07">
        <w:t xml:space="preserve">also </w:t>
      </w:r>
      <w:r w:rsidR="00171DA8">
        <w:t xml:space="preserve">published </w:t>
      </w:r>
      <w:r w:rsidR="001A2E01">
        <w:t>a</w:t>
      </w:r>
      <w:r w:rsidR="00973B07">
        <w:t>n accompanying</w:t>
      </w:r>
      <w:r w:rsidR="001A2E01">
        <w:t xml:space="preserve"> news item </w:t>
      </w:r>
      <w:r w:rsidR="001A2E01" w:rsidRPr="00235B57">
        <w:t>ASIC proposes to remake relief for offers of CHESS Depository Interests</w:t>
      </w:r>
      <w:r w:rsidR="001A2E01">
        <w:t xml:space="preserve">. </w:t>
      </w:r>
    </w:p>
    <w:p w14:paraId="6CCF267F" w14:textId="3FA2F646" w:rsidR="00DA4CDC" w:rsidRDefault="00FF4719" w:rsidP="00C7719F">
      <w:pPr>
        <w:pStyle w:val="LI-BodyTextParaa"/>
        <w:numPr>
          <w:ilvl w:val="0"/>
          <w:numId w:val="23"/>
        </w:numPr>
        <w:ind w:left="567" w:hanging="578"/>
      </w:pPr>
      <w:r>
        <w:t xml:space="preserve">ASIC </w:t>
      </w:r>
      <w:r w:rsidR="005F01A7">
        <w:t xml:space="preserve">contacted </w:t>
      </w:r>
      <w:r w:rsidR="004C695D">
        <w:t>the</w:t>
      </w:r>
      <w:r w:rsidR="002C665C">
        <w:t xml:space="preserve"> relevant financial markets</w:t>
      </w:r>
      <w:r w:rsidR="004C695D">
        <w:t xml:space="preserve"> </w:t>
      </w:r>
      <w:r w:rsidR="005F01A7">
        <w:t xml:space="preserve">directly </w:t>
      </w:r>
      <w:r w:rsidR="006D02A6">
        <w:t>to advise them of</w:t>
      </w:r>
      <w:r w:rsidR="004C695D">
        <w:t xml:space="preserve"> the consultation</w:t>
      </w:r>
      <w:r w:rsidR="008B0A2F">
        <w:t xml:space="preserve"> and brought the consultation to the attention of other external stakeholders through </w:t>
      </w:r>
      <w:r w:rsidR="00F0369D">
        <w:t>its</w:t>
      </w:r>
      <w:r w:rsidR="00204C27">
        <w:t xml:space="preserve"> </w:t>
      </w:r>
      <w:r w:rsidR="00204C27" w:rsidRPr="00235B57">
        <w:t>Corporate Finance Update</w:t>
      </w:r>
      <w:r w:rsidR="00DA4CDC">
        <w:t xml:space="preserve">. </w:t>
      </w:r>
    </w:p>
    <w:p w14:paraId="34D7D203" w14:textId="26B3DAFD" w:rsidR="00DA3618" w:rsidRPr="00863591" w:rsidRDefault="00F106C5" w:rsidP="13B54FCB">
      <w:pPr>
        <w:pStyle w:val="LI-BodyTextParaa"/>
        <w:numPr>
          <w:ilvl w:val="0"/>
          <w:numId w:val="23"/>
        </w:numPr>
        <w:ind w:left="567" w:hanging="578"/>
        <w:rPr>
          <w:i/>
          <w:iCs/>
        </w:rPr>
      </w:pPr>
      <w:r>
        <w:t xml:space="preserve">ASIC received </w:t>
      </w:r>
      <w:r w:rsidR="005A11C2" w:rsidRPr="00863591">
        <w:t xml:space="preserve">two submissions in response to </w:t>
      </w:r>
      <w:r w:rsidR="0F272F32">
        <w:t xml:space="preserve">the </w:t>
      </w:r>
      <w:r w:rsidR="005A11C2" w:rsidRPr="00BD47A0">
        <w:t>consultation</w:t>
      </w:r>
      <w:r w:rsidR="00DD2635">
        <w:t xml:space="preserve">.  These </w:t>
      </w:r>
      <w:r w:rsidR="00DA3618">
        <w:t xml:space="preserve"> </w:t>
      </w:r>
      <w:r w:rsidR="005A11C2" w:rsidRPr="00863591">
        <w:t xml:space="preserve">supported the proposal to remake the relief in [CO 14/827] in the Principal Instrument.  </w:t>
      </w:r>
    </w:p>
    <w:p w14:paraId="0FE5B1E5" w14:textId="11BECB55" w:rsidR="001B222C" w:rsidRPr="000923F4" w:rsidRDefault="00515941" w:rsidP="13B54FCB">
      <w:pPr>
        <w:pStyle w:val="LI-BodyTextParaa"/>
        <w:numPr>
          <w:ilvl w:val="0"/>
          <w:numId w:val="23"/>
        </w:numPr>
        <w:ind w:left="567" w:hanging="578"/>
        <w:rPr>
          <w:i/>
          <w:iCs/>
        </w:rPr>
      </w:pPr>
      <w:r>
        <w:t xml:space="preserve">One submission suggested </w:t>
      </w:r>
      <w:r w:rsidR="005A11C2" w:rsidRPr="000923F4">
        <w:t xml:space="preserve">that ASIC should use market neutral language in the Principal Instrument, so that it applies to types of, rather than individual, service providers and licensees.  </w:t>
      </w:r>
    </w:p>
    <w:p w14:paraId="1F4AC588" w14:textId="2CEC4AB2" w:rsidR="005A11C2" w:rsidRPr="0030510A" w:rsidRDefault="005A11C2" w:rsidP="005A11C2">
      <w:pPr>
        <w:pStyle w:val="LI-BodyTextParaa"/>
        <w:numPr>
          <w:ilvl w:val="0"/>
          <w:numId w:val="23"/>
        </w:numPr>
        <w:ind w:left="567" w:hanging="578"/>
        <w:rPr>
          <w:i/>
          <w:iCs/>
        </w:rPr>
      </w:pPr>
      <w:r w:rsidRPr="000923F4">
        <w:t>ASIC supports competition</w:t>
      </w:r>
      <w:r w:rsidR="007D184A">
        <w:t xml:space="preserve"> and </w:t>
      </w:r>
      <w:r w:rsidRPr="000923F4">
        <w:t xml:space="preserve">has </w:t>
      </w:r>
      <w:r w:rsidR="001B222C">
        <w:t xml:space="preserve">updated the definition of ‘approved financial market’ in the Principal Instrument to </w:t>
      </w:r>
      <w:r w:rsidR="000D7452">
        <w:t xml:space="preserve">include </w:t>
      </w:r>
      <w:proofErr w:type="spellStart"/>
      <w:r w:rsidR="000D7452">
        <w:t>C</w:t>
      </w:r>
      <w:r w:rsidR="004D2EC1">
        <w:t>boe</w:t>
      </w:r>
      <w:proofErr w:type="spellEnd"/>
      <w:r w:rsidR="000D7452">
        <w:t>.</w:t>
      </w:r>
    </w:p>
    <w:p w14:paraId="6E54B674" w14:textId="27ADB364" w:rsidR="0050396E" w:rsidRPr="005A11C2" w:rsidRDefault="0050396E" w:rsidP="005A11C2">
      <w:pPr>
        <w:pStyle w:val="LI-BodyTextParaa"/>
        <w:numPr>
          <w:ilvl w:val="0"/>
          <w:numId w:val="23"/>
        </w:numPr>
        <w:ind w:left="567" w:hanging="578"/>
        <w:rPr>
          <w:i/>
          <w:iCs/>
        </w:rPr>
      </w:pPr>
      <w:r>
        <w:t xml:space="preserve">ASIC did not consult on the </w:t>
      </w:r>
      <w:r w:rsidR="00777E73">
        <w:t xml:space="preserve">repeal of [CO 14/1276] because </w:t>
      </w:r>
      <w:r w:rsidR="00025B11">
        <w:t>it provide</w:t>
      </w:r>
      <w:r w:rsidR="00326BBD">
        <w:t>s</w:t>
      </w:r>
      <w:r w:rsidR="00025B11">
        <w:t xml:space="preserve"> transitional relief </w:t>
      </w:r>
      <w:r w:rsidR="0076417B">
        <w:t>(</w:t>
      </w:r>
      <w:r w:rsidR="00025B11">
        <w:t>under a former regulatory framework</w:t>
      </w:r>
      <w:r w:rsidR="0076417B">
        <w:t>)</w:t>
      </w:r>
      <w:r w:rsidR="0048281E">
        <w:t xml:space="preserve"> which is no </w:t>
      </w:r>
      <w:r w:rsidR="003C7FA7">
        <w:t xml:space="preserve">longer required. </w:t>
      </w:r>
      <w:r w:rsidR="00831FAE">
        <w:t xml:space="preserve"> </w:t>
      </w:r>
    </w:p>
    <w:p w14:paraId="484A38AC" w14:textId="030916C6" w:rsidR="00F106C5" w:rsidRPr="00C7719F" w:rsidRDefault="00B6149D" w:rsidP="00A870F1">
      <w:pPr>
        <w:pStyle w:val="LI-BodyTextParaa"/>
        <w:ind w:left="0" w:firstLine="0"/>
      </w:pPr>
      <w:r w:rsidRPr="00B6149D">
        <w:lastRenderedPageBreak/>
        <w:t xml:space="preserve">  </w:t>
      </w:r>
    </w:p>
    <w:p w14:paraId="4CDCC6BF" w14:textId="77777777" w:rsidR="005D1FEA" w:rsidRDefault="005D1FEA" w:rsidP="006D6079">
      <w:pPr>
        <w:pStyle w:val="LI-BodyTextNumbered"/>
        <w:keepNext/>
        <w:ind w:left="0" w:firstLine="0"/>
        <w:rPr>
          <w:b/>
        </w:rPr>
      </w:pPr>
      <w:r>
        <w:rPr>
          <w:b/>
        </w:rPr>
        <w:t>Operation of the instrument</w:t>
      </w:r>
    </w:p>
    <w:p w14:paraId="2CEE4621" w14:textId="5BE4537D" w:rsidR="000B2062" w:rsidRDefault="000B2062" w:rsidP="000B2062">
      <w:pPr>
        <w:pStyle w:val="LI-BodyTextParaa"/>
        <w:numPr>
          <w:ilvl w:val="0"/>
          <w:numId w:val="23"/>
        </w:numPr>
        <w:ind w:left="567" w:hanging="578"/>
      </w:pPr>
      <w:r>
        <w:t xml:space="preserve">The </w:t>
      </w:r>
      <w:r w:rsidR="002E3793">
        <w:t xml:space="preserve">Principal </w:t>
      </w:r>
      <w:r>
        <w:t>Instrument</w:t>
      </w:r>
      <w:r w:rsidRPr="0026154A">
        <w:t xml:space="preserve"> </w:t>
      </w:r>
      <w:r w:rsidR="00CA53FA">
        <w:t xml:space="preserve">and Repeal Instrument </w:t>
      </w:r>
      <w:r w:rsidRPr="0026154A">
        <w:t xml:space="preserve">commence on the day after </w:t>
      </w:r>
      <w:r w:rsidR="00CA53FA">
        <w:t xml:space="preserve">they are </w:t>
      </w:r>
      <w:r w:rsidRPr="0026154A">
        <w:t>registered on the Federal Register of Legislation.</w:t>
      </w:r>
    </w:p>
    <w:p w14:paraId="74B55C41" w14:textId="4F0DE26C" w:rsidR="00077D63" w:rsidRPr="001F74D7" w:rsidRDefault="00D17C6D" w:rsidP="00F106C5">
      <w:pPr>
        <w:pStyle w:val="LI-BodyTextParaa"/>
        <w:numPr>
          <w:ilvl w:val="0"/>
          <w:numId w:val="23"/>
        </w:numPr>
        <w:ind w:left="567" w:hanging="578"/>
      </w:pPr>
      <w:r w:rsidRPr="001F74D7">
        <w:t xml:space="preserve">The </w:t>
      </w:r>
      <w:r w:rsidR="00CA53FA">
        <w:t xml:space="preserve">Principal </w:t>
      </w:r>
      <w:r w:rsidRPr="001F74D7">
        <w:t>Instrument</w:t>
      </w:r>
      <w:r w:rsidR="00711C31" w:rsidRPr="001F74D7">
        <w:t xml:space="preserve"> </w:t>
      </w:r>
      <w:r w:rsidR="00077D63" w:rsidRPr="001F74D7">
        <w:t xml:space="preserve">modifies Chapter 6D of the </w:t>
      </w:r>
      <w:r w:rsidR="001F74D7" w:rsidRPr="001F74D7">
        <w:t>Act</w:t>
      </w:r>
      <w:r w:rsidR="000A5D40" w:rsidRPr="001F74D7">
        <w:rPr>
          <w:b/>
          <w:bCs/>
          <w:i/>
          <w:iCs/>
        </w:rPr>
        <w:t xml:space="preserve"> </w:t>
      </w:r>
      <w:r w:rsidR="00077D63" w:rsidRPr="001F74D7">
        <w:t>so that (among other things):</w:t>
      </w:r>
    </w:p>
    <w:p w14:paraId="1E14CB05" w14:textId="6262FFF8" w:rsidR="001F74D7" w:rsidRDefault="00077D63" w:rsidP="002B4E8D">
      <w:pPr>
        <w:pStyle w:val="LI-BodyTextParaa"/>
        <w:numPr>
          <w:ilvl w:val="0"/>
          <w:numId w:val="30"/>
        </w:numPr>
      </w:pPr>
      <w:r w:rsidRPr="001F74D7">
        <w:t xml:space="preserve">an offer of CDIs over </w:t>
      </w:r>
      <w:r w:rsidR="00C4507E">
        <w:t>underlying securities</w:t>
      </w:r>
      <w:r w:rsidRPr="001F74D7">
        <w:t xml:space="preserve"> is regulated as an offer of securities under Chapter </w:t>
      </w:r>
      <w:proofErr w:type="gramStart"/>
      <w:r w:rsidRPr="001F74D7">
        <w:t>6D;</w:t>
      </w:r>
      <w:proofErr w:type="gramEnd"/>
      <w:r w:rsidRPr="001F74D7">
        <w:t xml:space="preserve"> </w:t>
      </w:r>
    </w:p>
    <w:p w14:paraId="434CEC12" w14:textId="05DD99B5" w:rsidR="005E2049" w:rsidRDefault="002B2FEE" w:rsidP="002B4E8D">
      <w:pPr>
        <w:pStyle w:val="LI-BodyTextParaa"/>
        <w:numPr>
          <w:ilvl w:val="0"/>
          <w:numId w:val="30"/>
        </w:numPr>
      </w:pPr>
      <w:r>
        <w:t xml:space="preserve">the foreign company </w:t>
      </w:r>
      <w:r w:rsidR="00F07C07">
        <w:t>that issues the underlying</w:t>
      </w:r>
      <w:r w:rsidR="00803C56">
        <w:t xml:space="preserve"> </w:t>
      </w:r>
      <w:r w:rsidR="00684FE3">
        <w:t>securities</w:t>
      </w:r>
      <w:r w:rsidR="00803C56">
        <w:t xml:space="preserve"> is take</w:t>
      </w:r>
      <w:r w:rsidR="005F01A7">
        <w:t>n</w:t>
      </w:r>
      <w:r w:rsidR="00BA1F49">
        <w:t xml:space="preserve"> </w:t>
      </w:r>
      <w:r w:rsidR="00803C56">
        <w:t xml:space="preserve">to be the issuer of the </w:t>
      </w:r>
      <w:proofErr w:type="gramStart"/>
      <w:r w:rsidR="00803C56">
        <w:t>CDIs;</w:t>
      </w:r>
      <w:proofErr w:type="gramEnd"/>
      <w:r w:rsidR="00803C56">
        <w:t xml:space="preserve"> </w:t>
      </w:r>
    </w:p>
    <w:p w14:paraId="49C33D72" w14:textId="2FF26AAB" w:rsidR="00427E81" w:rsidRPr="001F74D7" w:rsidRDefault="001F74D7" w:rsidP="002B4E8D">
      <w:pPr>
        <w:pStyle w:val="LI-BodyTextParaa"/>
        <w:numPr>
          <w:ilvl w:val="0"/>
          <w:numId w:val="30"/>
        </w:numPr>
      </w:pPr>
      <w:r>
        <w:t>an of</w:t>
      </w:r>
      <w:r w:rsidR="007B3854" w:rsidRPr="001F74D7">
        <w:t xml:space="preserve">fer for issue of CDIs is taken to be an offer for issue of the underlying </w:t>
      </w:r>
      <w:r w:rsidR="00AB08F9">
        <w:t>securities</w:t>
      </w:r>
      <w:r w:rsidR="007B3854" w:rsidRPr="001F74D7">
        <w:t xml:space="preserve"> by the foreign company; and</w:t>
      </w:r>
    </w:p>
    <w:p w14:paraId="01756F84" w14:textId="551DFD3C" w:rsidR="007B3854" w:rsidRDefault="007B3854" w:rsidP="002B4E8D">
      <w:pPr>
        <w:pStyle w:val="LI-BodyTextParaa"/>
        <w:numPr>
          <w:ilvl w:val="0"/>
          <w:numId w:val="30"/>
        </w:numPr>
      </w:pPr>
      <w:r w:rsidRPr="001F74D7">
        <w:t xml:space="preserve">an offer for sale of CDIs is taken to be an offer for sale of the underlying </w:t>
      </w:r>
      <w:r w:rsidR="00AB08F9">
        <w:t>securities</w:t>
      </w:r>
      <w:r w:rsidRPr="001F74D7">
        <w:t>.</w:t>
      </w:r>
    </w:p>
    <w:p w14:paraId="234BF763" w14:textId="020037F9" w:rsidR="00392A93" w:rsidRPr="0026154A" w:rsidRDefault="0026154A" w:rsidP="0026154A">
      <w:pPr>
        <w:pStyle w:val="LI-BodyTextParaa"/>
        <w:numPr>
          <w:ilvl w:val="0"/>
          <w:numId w:val="23"/>
        </w:numPr>
        <w:ind w:left="567" w:hanging="578"/>
      </w:pPr>
      <w:r w:rsidRPr="0026154A">
        <w:t xml:space="preserve">The </w:t>
      </w:r>
      <w:r w:rsidR="00CA53FA">
        <w:t xml:space="preserve">Principal </w:t>
      </w:r>
      <w:r w:rsidR="00392A93" w:rsidRPr="0026154A">
        <w:t xml:space="preserve">Instrument </w:t>
      </w:r>
      <w:r w:rsidR="00AB0F98" w:rsidRPr="0026154A">
        <w:t xml:space="preserve">also notionally modifies </w:t>
      </w:r>
      <w:r w:rsidR="005F01A7" w:rsidRPr="0026154A">
        <w:t>several</w:t>
      </w:r>
      <w:r w:rsidR="00AB0F98" w:rsidRPr="0026154A">
        <w:t xml:space="preserve"> provisions </w:t>
      </w:r>
      <w:r w:rsidR="00AB0F98" w:rsidRPr="0026154A">
        <w:rPr>
          <w:spacing w:val="-4"/>
        </w:rPr>
        <w:t xml:space="preserve">to ensure that Chapter 6D operates effectively for offers of CDIs over </w:t>
      </w:r>
      <w:r w:rsidR="00577556">
        <w:rPr>
          <w:spacing w:val="-4"/>
        </w:rPr>
        <w:t>underlying securities</w:t>
      </w:r>
      <w:r w:rsidR="00AB0F98" w:rsidRPr="0026154A">
        <w:rPr>
          <w:spacing w:val="-4"/>
        </w:rPr>
        <w:t xml:space="preserve"> in a foreign company. For example:</w:t>
      </w:r>
    </w:p>
    <w:p w14:paraId="7FE295B4" w14:textId="77777777" w:rsidR="000E3308" w:rsidRPr="0026154A" w:rsidRDefault="000E3308" w:rsidP="000E3308">
      <w:pPr>
        <w:rPr>
          <w:spacing w:val="-4"/>
          <w:szCs w:val="24"/>
        </w:rPr>
      </w:pPr>
    </w:p>
    <w:p w14:paraId="329628E8" w14:textId="77777777" w:rsidR="000E3308" w:rsidRPr="0026154A" w:rsidRDefault="000E3308" w:rsidP="00AB0F98">
      <w:pPr>
        <w:pStyle w:val="ListParagraph"/>
        <w:numPr>
          <w:ilvl w:val="0"/>
          <w:numId w:val="20"/>
        </w:numPr>
        <w:rPr>
          <w:szCs w:val="24"/>
        </w:rPr>
      </w:pPr>
      <w:r w:rsidRPr="0026154A">
        <w:rPr>
          <w:szCs w:val="24"/>
        </w:rPr>
        <w:t>references to the provisions of Chapter 2M are to be read as references to section 601CK (where s601CK applies) or, otherwise, the financial reporting laws in the foreign company’s place of origin; and</w:t>
      </w:r>
    </w:p>
    <w:p w14:paraId="45AC1257" w14:textId="77777777" w:rsidR="000E3308" w:rsidRPr="0026154A" w:rsidRDefault="000E3308" w:rsidP="000E3308">
      <w:pPr>
        <w:pStyle w:val="ListParagraph"/>
        <w:ind w:left="567"/>
        <w:rPr>
          <w:szCs w:val="24"/>
        </w:rPr>
      </w:pPr>
    </w:p>
    <w:p w14:paraId="384F404C" w14:textId="379FEA65" w:rsidR="00E14DD7" w:rsidRDefault="000E3308">
      <w:pPr>
        <w:pStyle w:val="ListParagraph"/>
        <w:numPr>
          <w:ilvl w:val="0"/>
          <w:numId w:val="20"/>
        </w:numPr>
        <w:rPr>
          <w:szCs w:val="24"/>
        </w:rPr>
      </w:pPr>
      <w:r w:rsidRPr="0026154A">
        <w:rPr>
          <w:szCs w:val="24"/>
        </w:rPr>
        <w:t>references to orders under sections 340 or 341 are to be read as references to declarations under section 601CK(7) or exemptions (however described) under the financial reporting laws in the foreign company’s place of origin.</w:t>
      </w:r>
    </w:p>
    <w:p w14:paraId="2EFDF6F0" w14:textId="13D6088C" w:rsidR="002850FB" w:rsidRDefault="002850FB" w:rsidP="002850FB">
      <w:pPr>
        <w:pStyle w:val="LI-BodyTextParaa"/>
        <w:numPr>
          <w:ilvl w:val="0"/>
          <w:numId w:val="23"/>
        </w:numPr>
        <w:ind w:left="567" w:hanging="578"/>
      </w:pPr>
      <w:r>
        <w:t>If</w:t>
      </w:r>
      <w:r w:rsidRPr="00313FFB">
        <w:t xml:space="preserve"> another legislative instrument modifies Chapter 6D, section 703AA (as notionally inserted by this Instrument) will apply in relation to Chapter 6D as affected by that other legislative instrument. </w:t>
      </w:r>
    </w:p>
    <w:p w14:paraId="328AE517" w14:textId="25FC7074" w:rsidR="00EF58F0" w:rsidRPr="0026154A" w:rsidRDefault="00EF58F0" w:rsidP="00EF58F0">
      <w:pPr>
        <w:pStyle w:val="LI-BodyTextParaa"/>
        <w:numPr>
          <w:ilvl w:val="0"/>
          <w:numId w:val="23"/>
        </w:numPr>
        <w:ind w:left="567" w:hanging="578"/>
      </w:pPr>
      <w:r w:rsidRPr="0026154A">
        <w:t xml:space="preserve">For the avoidance of doubt, </w:t>
      </w:r>
      <w:r>
        <w:t xml:space="preserve">the </w:t>
      </w:r>
      <w:r w:rsidR="00CA53FA">
        <w:t xml:space="preserve">Principal </w:t>
      </w:r>
      <w:r w:rsidRPr="0026154A">
        <w:t xml:space="preserve">Instrument exempts a foreign company (other than a foreign investment company covered by subsection 766C(5) of the Act) from the requirement to hold an AFS licence for a financial service that consists of ‘arranging’ for CDN or a holder or a proposed holder of CDIs to deal in CDIs over its </w:t>
      </w:r>
      <w:r w:rsidR="008B440E">
        <w:t>underlying securities</w:t>
      </w:r>
      <w:r w:rsidRPr="0026154A">
        <w:t>.</w:t>
      </w:r>
    </w:p>
    <w:p w14:paraId="09914ED0" w14:textId="79D15A32" w:rsidR="005A2630" w:rsidRDefault="008372C7" w:rsidP="005A2630">
      <w:pPr>
        <w:pStyle w:val="LI-BodyTextParaa"/>
        <w:numPr>
          <w:ilvl w:val="0"/>
          <w:numId w:val="23"/>
        </w:numPr>
        <w:ind w:left="567" w:hanging="578"/>
      </w:pPr>
      <w:r>
        <w:t>The Repeal Instrument</w:t>
      </w:r>
      <w:r w:rsidR="00286EAC">
        <w:t xml:space="preserve"> repeals </w:t>
      </w:r>
      <w:r w:rsidR="006952B7">
        <w:t xml:space="preserve">the whole of </w:t>
      </w:r>
      <w:r w:rsidR="00286EAC">
        <w:t>[CO 14/827]</w:t>
      </w:r>
      <w:r w:rsidR="00EE62C2">
        <w:t xml:space="preserve"> and [CO 14/1276</w:t>
      </w:r>
      <w:r w:rsidR="006C01F7">
        <w:t>]</w:t>
      </w:r>
      <w:r w:rsidR="00286EAC">
        <w:t xml:space="preserve">. </w:t>
      </w:r>
    </w:p>
    <w:p w14:paraId="57A93CEC" w14:textId="77777777"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1D048881" w14:textId="280C4C67" w:rsidR="00E6360B" w:rsidRPr="00FB7744" w:rsidRDefault="00E6360B" w:rsidP="00246A5A">
      <w:pPr>
        <w:pStyle w:val="LI-BodyTextParaa"/>
        <w:numPr>
          <w:ilvl w:val="0"/>
          <w:numId w:val="23"/>
        </w:numPr>
        <w:ind w:left="567" w:hanging="578"/>
      </w:pPr>
      <w:r w:rsidRPr="00FB7744">
        <w:t xml:space="preserve">The </w:t>
      </w:r>
      <w:r w:rsidR="003301A6" w:rsidRPr="00FB7744">
        <w:t>Principal</w:t>
      </w:r>
      <w:r w:rsidRPr="00FB7744">
        <w:t xml:space="preserve"> Instrument</w:t>
      </w:r>
      <w:r w:rsidR="00246A5A" w:rsidRPr="00FB7744">
        <w:t xml:space="preserve"> </w:t>
      </w:r>
      <w:r w:rsidRPr="00FB7744">
        <w:t xml:space="preserve">provide certainty </w:t>
      </w:r>
      <w:r w:rsidR="00246A5A" w:rsidRPr="00FB7744">
        <w:t>to the market</w:t>
      </w:r>
      <w:r w:rsidR="00E16CD1" w:rsidRPr="00FB7744">
        <w:t xml:space="preserve"> about how the Act applies to offers of CDIs.</w:t>
      </w:r>
    </w:p>
    <w:p w14:paraId="51F571C3" w14:textId="16F8262F" w:rsidR="00E6360B" w:rsidRPr="00FB7744" w:rsidRDefault="00E53D89" w:rsidP="009217C3">
      <w:pPr>
        <w:pStyle w:val="LI-BodyTextParaa"/>
        <w:numPr>
          <w:ilvl w:val="0"/>
          <w:numId w:val="23"/>
        </w:numPr>
        <w:ind w:left="567" w:hanging="578"/>
      </w:pPr>
      <w:r w:rsidRPr="00E53D89">
        <w:lastRenderedPageBreak/>
        <w:t xml:space="preserve">The matters contained in the </w:t>
      </w:r>
      <w:r w:rsidR="009D556E">
        <w:t xml:space="preserve">Principal </w:t>
      </w:r>
      <w:r w:rsidR="00D33393">
        <w:t>In</w:t>
      </w:r>
      <w:r w:rsidRPr="00E53D89">
        <w:t xml:space="preserve">strument only affect a relatively small subset of </w:t>
      </w:r>
      <w:r w:rsidR="0061642B">
        <w:t>issuers</w:t>
      </w:r>
      <w:r w:rsidR="004517D8">
        <w:t xml:space="preserve">. </w:t>
      </w:r>
      <w:r w:rsidRPr="00E53D89">
        <w:t xml:space="preserve">The instrument provides administrative relief in circumstances where strict compliance with the </w:t>
      </w:r>
      <w:r w:rsidR="008732DB">
        <w:t>Act</w:t>
      </w:r>
      <w:r w:rsidRPr="00E53D89">
        <w:t xml:space="preserve"> produces an unintended or unforeseen result. If the matters in the</w:t>
      </w:r>
      <w:r w:rsidR="009217C3">
        <w:t xml:space="preserve"> </w:t>
      </w:r>
      <w:r w:rsidR="00DB2671">
        <w:t>Principal Instrument</w:t>
      </w:r>
      <w:r w:rsidRPr="00E53D89">
        <w:t xml:space="preserve"> were to be inserted into the </w:t>
      </w:r>
      <w:r w:rsidR="008732DB">
        <w:t>Act</w:t>
      </w:r>
      <w:r w:rsidRPr="00E53D89">
        <w:t xml:space="preserve">, they would insert, into an already complex statutory framework, a set of specific provisions that would apply only to a relatively small group of entities. This would result in additional cost and unnecessary complexity for other users of the </w:t>
      </w:r>
      <w:r w:rsidR="008732DB">
        <w:t>Act</w:t>
      </w:r>
      <w:r w:rsidR="00E6360B" w:rsidRPr="00FB7744">
        <w:t>.</w:t>
      </w:r>
    </w:p>
    <w:p w14:paraId="4828665D" w14:textId="2CEFB1F0" w:rsidR="009A2319" w:rsidRPr="006D6079" w:rsidRDefault="005D1770" w:rsidP="00F55331">
      <w:pPr>
        <w:pStyle w:val="LI-BodyTextParaa"/>
        <w:numPr>
          <w:ilvl w:val="0"/>
          <w:numId w:val="23"/>
        </w:numPr>
        <w:ind w:left="567" w:hanging="578"/>
        <w:rPr>
          <w:color w:val="000000"/>
          <w:shd w:val="clear" w:color="auto" w:fill="FFFFFF"/>
        </w:rPr>
      </w:pPr>
      <w:r>
        <w:rPr>
          <w:color w:val="000000"/>
        </w:rPr>
        <w:t xml:space="preserve">It will be a matter for the Government and for Parliament as to whether the Act or </w:t>
      </w:r>
      <w:r w:rsidR="008732DB">
        <w:rPr>
          <w:i/>
          <w:iCs/>
          <w:color w:val="000000"/>
        </w:rPr>
        <w:t xml:space="preserve">Corporations </w:t>
      </w:r>
      <w:r w:rsidRPr="00F94D35">
        <w:rPr>
          <w:i/>
          <w:iCs/>
          <w:color w:val="000000"/>
        </w:rPr>
        <w:t>Regulations</w:t>
      </w:r>
      <w:r>
        <w:rPr>
          <w:color w:val="000000"/>
        </w:rPr>
        <w:t xml:space="preserve"> </w:t>
      </w:r>
      <w:r w:rsidR="008732DB">
        <w:rPr>
          <w:color w:val="000000"/>
        </w:rPr>
        <w:t xml:space="preserve">2001 </w:t>
      </w:r>
      <w:r w:rsidR="004F35E3">
        <w:rPr>
          <w:color w:val="000000"/>
        </w:rPr>
        <w:t>(</w:t>
      </w:r>
      <w:r w:rsidR="004F35E3" w:rsidRPr="00F94D35">
        <w:rPr>
          <w:b/>
          <w:bCs/>
          <w:i/>
          <w:iCs/>
          <w:color w:val="000000"/>
        </w:rPr>
        <w:t>Regulations</w:t>
      </w:r>
      <w:r w:rsidR="004F35E3">
        <w:rPr>
          <w:color w:val="000000"/>
        </w:rPr>
        <w:t xml:space="preserve">) </w:t>
      </w:r>
      <w:r>
        <w:rPr>
          <w:color w:val="000000"/>
        </w:rPr>
        <w:t xml:space="preserve">may be amended in future to include the relief in the </w:t>
      </w:r>
      <w:r w:rsidR="004F35E3">
        <w:rPr>
          <w:color w:val="000000"/>
        </w:rPr>
        <w:t xml:space="preserve">Principal </w:t>
      </w:r>
      <w:r>
        <w:rPr>
          <w:color w:val="000000"/>
        </w:rPr>
        <w:t>Instrument.</w:t>
      </w:r>
    </w:p>
    <w:p w14:paraId="50EBD214"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3FC47023" w14:textId="19B1A69E" w:rsidR="006E3DB8" w:rsidRPr="00B111D9" w:rsidRDefault="006E3DB8" w:rsidP="00B111D9">
      <w:pPr>
        <w:pStyle w:val="LI-BodyTextParaa"/>
        <w:numPr>
          <w:ilvl w:val="0"/>
          <w:numId w:val="23"/>
        </w:numPr>
        <w:ind w:left="567" w:hanging="578"/>
      </w:pPr>
      <w:r w:rsidRPr="00B111D9">
        <w:t xml:space="preserve">The </w:t>
      </w:r>
      <w:r w:rsidR="00883C99">
        <w:t xml:space="preserve">Principal </w:t>
      </w:r>
      <w:r w:rsidRPr="00B111D9">
        <w:t xml:space="preserve">Instrument expires after 5 years. This allows sufficient time for the Government and for Parliament to determine whether to amend the </w:t>
      </w:r>
      <w:r w:rsidR="004F35E3">
        <w:t>Act</w:t>
      </w:r>
      <w:r w:rsidRPr="00B111D9">
        <w:t xml:space="preserve"> or </w:t>
      </w:r>
      <w:r w:rsidR="004F35E3">
        <w:t>R</w:t>
      </w:r>
      <w:r w:rsidRPr="00B111D9">
        <w:t>egulations to include the relief.</w:t>
      </w:r>
    </w:p>
    <w:bookmarkEnd w:id="1"/>
    <w:p w14:paraId="6E228E05" w14:textId="77777777" w:rsidR="00F03BB5" w:rsidRDefault="00474B52" w:rsidP="006D6079">
      <w:pPr>
        <w:pStyle w:val="LI-BodyTextNumbered"/>
        <w:keepNext/>
        <w:ind w:left="0" w:firstLine="0"/>
        <w:rPr>
          <w:b/>
        </w:rPr>
      </w:pPr>
      <w:r>
        <w:rPr>
          <w:b/>
        </w:rPr>
        <w:t>Legislative authority</w:t>
      </w:r>
    </w:p>
    <w:p w14:paraId="56FB1CEA" w14:textId="2DDA37ED" w:rsidR="00463D94" w:rsidRPr="00B111D9" w:rsidRDefault="00463D94" w:rsidP="00B111D9">
      <w:pPr>
        <w:pStyle w:val="LI-BodyTextParaa"/>
        <w:numPr>
          <w:ilvl w:val="0"/>
          <w:numId w:val="23"/>
        </w:numPr>
        <w:ind w:left="567" w:hanging="578"/>
        <w:rPr>
          <w:i/>
          <w:iCs/>
        </w:rPr>
      </w:pPr>
      <w:r w:rsidRPr="00B111D9">
        <w:t xml:space="preserve">This </w:t>
      </w:r>
      <w:r w:rsidR="00883C99">
        <w:t xml:space="preserve">Principal </w:t>
      </w:r>
      <w:r w:rsidRPr="00B111D9">
        <w:t xml:space="preserve">Instrument </w:t>
      </w:r>
      <w:r w:rsidR="007C2FC2">
        <w:t>is</w:t>
      </w:r>
      <w:r w:rsidR="00883C99">
        <w:t xml:space="preserve"> </w:t>
      </w:r>
      <w:r w:rsidRPr="00B111D9">
        <w:t xml:space="preserve">made under </w:t>
      </w:r>
      <w:r w:rsidR="007B52AC" w:rsidRPr="00B111D9">
        <w:t xml:space="preserve">paragraphs 741(1)(b), 926A(2)(a) and 1020F(1)(c) of the </w:t>
      </w:r>
      <w:r w:rsidR="00372AF8" w:rsidRPr="00B111D9">
        <w:t>Act</w:t>
      </w:r>
      <w:r w:rsidR="007B52AC" w:rsidRPr="00B111D9">
        <w:rPr>
          <w:i/>
          <w:iCs/>
        </w:rPr>
        <w:t>.</w:t>
      </w:r>
    </w:p>
    <w:p w14:paraId="05533958" w14:textId="29CECFAA" w:rsidR="00F54D25" w:rsidRPr="00B111D9" w:rsidRDefault="00F54D25" w:rsidP="00F54D25">
      <w:pPr>
        <w:pStyle w:val="LI-BodyTextParaa"/>
        <w:numPr>
          <w:ilvl w:val="0"/>
          <w:numId w:val="23"/>
        </w:numPr>
        <w:ind w:left="567" w:hanging="578"/>
      </w:pPr>
      <w:r>
        <w:t xml:space="preserve">The Repeal Instrument is made under </w:t>
      </w:r>
      <w:r w:rsidR="00A04F2A">
        <w:t>subsections</w:t>
      </w:r>
      <w:r>
        <w:t xml:space="preserve"> </w:t>
      </w:r>
      <w:r w:rsidRPr="00A641F4">
        <w:t>283GA(1)</w:t>
      </w:r>
      <w:r w:rsidR="00A04F2A" w:rsidRPr="00A641F4">
        <w:t xml:space="preserve"> and</w:t>
      </w:r>
      <w:r w:rsidRPr="00A641F4">
        <w:t xml:space="preserve"> 741(1)</w:t>
      </w:r>
      <w:r w:rsidR="00CB5169">
        <w:t xml:space="preserve"> and paragraphs</w:t>
      </w:r>
      <w:r>
        <w:t xml:space="preserve"> 911A(2)(l) and 1020F(1)(c)</w:t>
      </w:r>
      <w:r w:rsidR="009E397D">
        <w:t xml:space="preserve"> of the Act. </w:t>
      </w:r>
    </w:p>
    <w:p w14:paraId="6A39862F" w14:textId="0991A997" w:rsidR="00F54D25" w:rsidRDefault="00F54D25" w:rsidP="00D12700">
      <w:pPr>
        <w:pStyle w:val="LI-BodyTextParaa"/>
        <w:numPr>
          <w:ilvl w:val="0"/>
          <w:numId w:val="23"/>
        </w:numPr>
        <w:ind w:left="567" w:hanging="578"/>
      </w:pPr>
      <w:r>
        <w:t>Paragraph 283GA(1)</w:t>
      </w:r>
      <w:r w:rsidR="005B607A">
        <w:t>(b)</w:t>
      </w:r>
      <w:r w:rsidR="00E768AC">
        <w:t xml:space="preserve"> provides that ASIC may </w:t>
      </w:r>
      <w:r w:rsidR="00137247">
        <w:t xml:space="preserve">declare that Chapter 2L of the Act </w:t>
      </w:r>
      <w:r w:rsidR="00B9719C">
        <w:t>applies to a person as if specified provisions were omitted, modified</w:t>
      </w:r>
      <w:r w:rsidR="00002BAC">
        <w:t xml:space="preserve">, or varied as specified in the declaration. </w:t>
      </w:r>
    </w:p>
    <w:p w14:paraId="6A8972CE" w14:textId="7E23DEDE" w:rsidR="007B52AC" w:rsidRPr="00B111D9" w:rsidRDefault="0092471C" w:rsidP="00D12700">
      <w:pPr>
        <w:pStyle w:val="LI-BodyTextParaa"/>
        <w:numPr>
          <w:ilvl w:val="0"/>
          <w:numId w:val="23"/>
        </w:numPr>
        <w:ind w:left="567" w:hanging="578"/>
      </w:pPr>
      <w:r w:rsidRPr="00B111D9">
        <w:t xml:space="preserve">Paragraph 741(1)(b) provides that </w:t>
      </w:r>
      <w:r w:rsidR="00523814" w:rsidRPr="00B111D9">
        <w:t xml:space="preserve">ASIC may declare that </w:t>
      </w:r>
      <w:r w:rsidR="00FF78C9" w:rsidRPr="00B111D9">
        <w:t>Chapter 6D of the Act</w:t>
      </w:r>
      <w:r w:rsidR="007035A9" w:rsidRPr="00B111D9">
        <w:t xml:space="preserve"> applies to a person as if specified provisions were omitted, modified or varied </w:t>
      </w:r>
      <w:r w:rsidR="00365DCF">
        <w:t xml:space="preserve">as specified </w:t>
      </w:r>
      <w:r w:rsidR="007035A9" w:rsidRPr="00B111D9">
        <w:t xml:space="preserve">in the declaration. </w:t>
      </w:r>
    </w:p>
    <w:p w14:paraId="6805E742" w14:textId="6927EAEB" w:rsidR="00002BAC" w:rsidRDefault="00D93529" w:rsidP="00B111D9">
      <w:pPr>
        <w:pStyle w:val="LI-BodyTextParaa"/>
        <w:numPr>
          <w:ilvl w:val="0"/>
          <w:numId w:val="23"/>
        </w:numPr>
        <w:ind w:left="567" w:hanging="578"/>
      </w:pPr>
      <w:r>
        <w:t xml:space="preserve">Paragraph 911A(2)(l) </w:t>
      </w:r>
      <w:r w:rsidR="006A215C">
        <w:t>provides that a person is exempt from the requirement to hold an Australian financial services license</w:t>
      </w:r>
      <w:r w:rsidR="00063510">
        <w:t xml:space="preserve"> for a financial service they provide if the provision of the service is covered by an exemption specified by ASIC</w:t>
      </w:r>
      <w:r w:rsidR="00D71568">
        <w:t xml:space="preserve"> in writing and published in the Gazette. </w:t>
      </w:r>
      <w:r w:rsidR="00063510">
        <w:t xml:space="preserve"> </w:t>
      </w:r>
    </w:p>
    <w:p w14:paraId="560FD593" w14:textId="7B213374" w:rsidR="0092471C" w:rsidRPr="00B111D9" w:rsidRDefault="0092471C" w:rsidP="00B111D9">
      <w:pPr>
        <w:pStyle w:val="LI-BodyTextParaa"/>
        <w:numPr>
          <w:ilvl w:val="0"/>
          <w:numId w:val="23"/>
        </w:numPr>
        <w:ind w:left="567" w:hanging="578"/>
      </w:pPr>
      <w:r w:rsidRPr="00B111D9">
        <w:t xml:space="preserve">Paragraph </w:t>
      </w:r>
      <w:r w:rsidRPr="00621A8B">
        <w:t>926A(</w:t>
      </w:r>
      <w:r w:rsidR="00B16419" w:rsidRPr="00621A8B">
        <w:t>2</w:t>
      </w:r>
      <w:r w:rsidRPr="00621A8B">
        <w:t>)(</w:t>
      </w:r>
      <w:r w:rsidR="00B16419" w:rsidRPr="00621A8B">
        <w:t>a</w:t>
      </w:r>
      <w:r w:rsidRPr="00621A8B">
        <w:t>) provides that</w:t>
      </w:r>
      <w:r w:rsidR="00C4178E" w:rsidRPr="00621A8B">
        <w:t xml:space="preserve"> ASIC may exempt</w:t>
      </w:r>
      <w:r w:rsidR="00346515" w:rsidRPr="00621A8B">
        <w:t xml:space="preserve"> a </w:t>
      </w:r>
      <w:r w:rsidR="0064413A" w:rsidRPr="00621A8B">
        <w:t xml:space="preserve">person </w:t>
      </w:r>
      <w:r w:rsidR="00346515" w:rsidRPr="00621A8B">
        <w:t xml:space="preserve">or class of </w:t>
      </w:r>
      <w:r w:rsidR="0063450C" w:rsidRPr="00621A8B">
        <w:t xml:space="preserve">persons </w:t>
      </w:r>
      <w:r w:rsidR="00346515" w:rsidRPr="00621A8B">
        <w:t xml:space="preserve">from all or specified provisions </w:t>
      </w:r>
      <w:r w:rsidR="00D0379F" w:rsidRPr="00621A8B">
        <w:t xml:space="preserve">of Part </w:t>
      </w:r>
      <w:r w:rsidR="003D174C" w:rsidRPr="00621A8B">
        <w:t>7.6 of the Act</w:t>
      </w:r>
      <w:r w:rsidR="00931329" w:rsidRPr="00621A8B">
        <w:t>,</w:t>
      </w:r>
      <w:r w:rsidR="00A010C3" w:rsidRPr="00621A8B">
        <w:t xml:space="preserve"> </w:t>
      </w:r>
      <w:r w:rsidR="00DC68D4" w:rsidRPr="00621A8B">
        <w:t>other than Divisions 4 and 8.</w:t>
      </w:r>
      <w:r w:rsidR="00DC68D4" w:rsidRPr="00B111D9">
        <w:t xml:space="preserve"> </w:t>
      </w:r>
    </w:p>
    <w:p w14:paraId="6F5383CC" w14:textId="57D380B0" w:rsidR="00B16419" w:rsidRDefault="00B16419" w:rsidP="00B111D9">
      <w:pPr>
        <w:pStyle w:val="LI-BodyTextParaa"/>
        <w:numPr>
          <w:ilvl w:val="0"/>
          <w:numId w:val="23"/>
        </w:numPr>
        <w:ind w:left="567" w:hanging="578"/>
      </w:pPr>
      <w:r w:rsidRPr="00B111D9">
        <w:t>Paragraph 1020F(1)(c) provides that</w:t>
      </w:r>
      <w:r w:rsidR="00E8562D" w:rsidRPr="00B111D9">
        <w:t xml:space="preserve"> ASIC may declare that </w:t>
      </w:r>
      <w:r w:rsidR="008D542C" w:rsidRPr="00B111D9">
        <w:t xml:space="preserve">Part </w:t>
      </w:r>
      <w:r w:rsidR="00785E2D" w:rsidRPr="00B111D9">
        <w:t>7.9</w:t>
      </w:r>
      <w:r w:rsidR="008D542C" w:rsidRPr="00B111D9">
        <w:t xml:space="preserve"> of the Act applies in relation to a person or a financial product, or a class of persons or financial products, as if specified provisions were omitted, modified or varied as specified in the declaration. </w:t>
      </w:r>
    </w:p>
    <w:p w14:paraId="33D57DFF" w14:textId="2A753F41" w:rsidR="00437776" w:rsidRPr="00B111D9" w:rsidRDefault="00437776" w:rsidP="00B111D9">
      <w:pPr>
        <w:pStyle w:val="LI-BodyTextParaa"/>
        <w:numPr>
          <w:ilvl w:val="0"/>
          <w:numId w:val="23"/>
        </w:numPr>
        <w:ind w:left="567" w:hanging="578"/>
      </w:pPr>
      <w:r w:rsidRPr="00B111D9">
        <w:t>Under subsection 33(3) of the Acts Interpretation Act 1901, where an Act confers a power to make</w:t>
      </w:r>
      <w:r w:rsidR="000933BA">
        <w:t>, grant or issue</w:t>
      </w:r>
      <w:r w:rsidRPr="00B111D9">
        <w:t xml:space="preserve"> any instrument</w:t>
      </w:r>
      <w:r w:rsidR="0076458F">
        <w:t xml:space="preserve"> (including rules, </w:t>
      </w:r>
      <w:r w:rsidR="0076458F">
        <w:lastRenderedPageBreak/>
        <w:t>regulations or by-laws)</w:t>
      </w:r>
      <w:r w:rsidRPr="00B111D9">
        <w:t>, the power is to be construed as including a power exercisable in the like manner and subject to the like conditions (if any) to</w:t>
      </w:r>
      <w:r w:rsidR="006B7C06">
        <w:t xml:space="preserve"> repeal, rescind, revoke,</w:t>
      </w:r>
      <w:r w:rsidRPr="00B111D9">
        <w:t xml:space="preserve"> amend </w:t>
      </w:r>
      <w:r w:rsidR="006B7C06">
        <w:t xml:space="preserve">or vary </w:t>
      </w:r>
      <w:r w:rsidRPr="00B111D9">
        <w:t>any such instrument.</w:t>
      </w:r>
    </w:p>
    <w:p w14:paraId="204F6F4A" w14:textId="0254826F" w:rsidR="00437776" w:rsidRPr="00B111D9" w:rsidRDefault="00437776" w:rsidP="00B111D9">
      <w:pPr>
        <w:pStyle w:val="LI-BodyTextParaa"/>
        <w:numPr>
          <w:ilvl w:val="0"/>
          <w:numId w:val="23"/>
        </w:numPr>
        <w:ind w:left="567" w:hanging="578"/>
      </w:pPr>
      <w:r w:rsidRPr="00B111D9">
        <w:t>As legislative instrument</w:t>
      </w:r>
      <w:r w:rsidR="00920C54">
        <w:t>s</w:t>
      </w:r>
      <w:r w:rsidRPr="00B111D9">
        <w:t xml:space="preserve">, the </w:t>
      </w:r>
      <w:r w:rsidR="00920C54">
        <w:t xml:space="preserve">Principal </w:t>
      </w:r>
      <w:r w:rsidRPr="00B111D9">
        <w:t xml:space="preserve">Instrument </w:t>
      </w:r>
      <w:r w:rsidR="00F84586">
        <w:t>and Repeal Instrument are</w:t>
      </w:r>
      <w:r w:rsidRPr="00B111D9">
        <w:t xml:space="preserve"> disallowable under section 42 of the Legislation Act 2003.</w:t>
      </w:r>
      <w:r w:rsidR="00515059">
        <w:br/>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69177A13" w:rsidR="00223DCF" w:rsidRPr="00EA17A6" w:rsidRDefault="00223DCF" w:rsidP="00515059">
      <w:pPr>
        <w:pStyle w:val="LI-BodyTextParaa"/>
        <w:numPr>
          <w:ilvl w:val="0"/>
          <w:numId w:val="23"/>
        </w:numPr>
        <w:ind w:left="567" w:hanging="578"/>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2100E231" w14:textId="5ADD909B" w:rsidR="005553D8" w:rsidRPr="005553D8" w:rsidRDefault="005553D8" w:rsidP="005553D8">
      <w:pPr>
        <w:pStyle w:val="LI-BodyTextNumbered"/>
        <w:ind w:left="0" w:firstLine="0"/>
        <w:rPr>
          <w:b/>
          <w:i/>
        </w:rPr>
      </w:pPr>
      <w:r w:rsidRPr="005553D8">
        <w:rPr>
          <w:b/>
          <w:i/>
        </w:rPr>
        <w:t>ASIC Corporations (Offers of CHESS Depository Interests) Instrument 2025/</w:t>
      </w:r>
      <w:r w:rsidR="00CF69E2">
        <w:rPr>
          <w:b/>
          <w:i/>
        </w:rPr>
        <w:t xml:space="preserve">180 </w:t>
      </w:r>
      <w:r w:rsidR="004D209A">
        <w:rPr>
          <w:i/>
          <w:iCs/>
        </w:rPr>
        <w:t>(</w:t>
      </w:r>
      <w:r w:rsidR="004D209A" w:rsidRPr="00967076">
        <w:rPr>
          <w:b/>
          <w:bCs/>
          <w:i/>
          <w:iCs/>
        </w:rPr>
        <w:t xml:space="preserve">Principal </w:t>
      </w:r>
      <w:r w:rsidR="004D209A">
        <w:rPr>
          <w:b/>
          <w:bCs/>
          <w:i/>
          <w:iCs/>
        </w:rPr>
        <w:t>Instrument</w:t>
      </w:r>
      <w:r w:rsidR="004D209A">
        <w:rPr>
          <w:i/>
          <w:iCs/>
        </w:rPr>
        <w:t>)</w:t>
      </w:r>
    </w:p>
    <w:p w14:paraId="1067E3C6" w14:textId="69B68C0C" w:rsidR="004D209A" w:rsidRPr="00967076" w:rsidRDefault="005553D8" w:rsidP="004D209A">
      <w:pPr>
        <w:pStyle w:val="LI-BodyTextParaa"/>
        <w:ind w:left="0" w:firstLine="0"/>
        <w:rPr>
          <w:b/>
          <w:bCs/>
          <w:i/>
          <w:iCs/>
        </w:rPr>
      </w:pPr>
      <w:r w:rsidRPr="005553D8">
        <w:rPr>
          <w:b/>
          <w:i/>
        </w:rPr>
        <w:t>ASIC Corporations (Repeal) Instrument 2025/</w:t>
      </w:r>
      <w:r w:rsidR="00CF69E2">
        <w:rPr>
          <w:b/>
          <w:i/>
        </w:rPr>
        <w:t xml:space="preserve">181 </w:t>
      </w:r>
      <w:r w:rsidR="004D209A">
        <w:rPr>
          <w:i/>
          <w:iCs/>
        </w:rPr>
        <w:t>(</w:t>
      </w:r>
      <w:r w:rsidR="004D209A">
        <w:rPr>
          <w:b/>
          <w:bCs/>
          <w:i/>
          <w:iCs/>
        </w:rPr>
        <w:t>Repeal Instrument)</w:t>
      </w:r>
    </w:p>
    <w:p w14:paraId="0AD76C9D" w14:textId="77777777" w:rsidR="00223DCF" w:rsidRPr="00EA17A6" w:rsidRDefault="00223DCF" w:rsidP="001872DC">
      <w:pPr>
        <w:pStyle w:val="LI-BodyTextNumbered"/>
        <w:ind w:left="567"/>
        <w:rPr>
          <w:u w:val="single"/>
        </w:rPr>
      </w:pPr>
      <w:r w:rsidRPr="00EA17A6">
        <w:rPr>
          <w:u w:val="single"/>
        </w:rPr>
        <w:t>Overview</w:t>
      </w:r>
    </w:p>
    <w:p w14:paraId="401C9909" w14:textId="3E47A3DB" w:rsidR="00381DEC" w:rsidRPr="0075471C" w:rsidRDefault="0075471C" w:rsidP="0075471C">
      <w:pPr>
        <w:pStyle w:val="LI-BodyTextNumbered"/>
        <w:ind w:left="567"/>
      </w:pPr>
      <w:r>
        <w:t>1</w:t>
      </w:r>
      <w:r w:rsidRPr="00EA17A6">
        <w:t>.</w:t>
      </w:r>
      <w:r w:rsidRPr="009724F9">
        <w:t xml:space="preserve"> </w:t>
      </w:r>
      <w:r>
        <w:tab/>
        <w:t>T</w:t>
      </w:r>
      <w:r w:rsidR="00381DEC" w:rsidRPr="0075471C">
        <w:rPr>
          <w:bCs/>
          <w:iCs/>
        </w:rPr>
        <w:t xml:space="preserve">he Principal </w:t>
      </w:r>
      <w:r w:rsidR="00381DEC" w:rsidRPr="0075471C">
        <w:t>Instrument</w:t>
      </w:r>
      <w:r w:rsidR="00381DEC" w:rsidRPr="0075471C">
        <w:rPr>
          <w:bCs/>
          <w:iCs/>
        </w:rPr>
        <w:t xml:space="preserve"> provides relief</w:t>
      </w:r>
      <w:r w:rsidR="00513AB6">
        <w:rPr>
          <w:bCs/>
          <w:iCs/>
        </w:rPr>
        <w:t xml:space="preserve"> (on largely the same terms as Class Order </w:t>
      </w:r>
      <w:r w:rsidR="00E354AD">
        <w:rPr>
          <w:bCs/>
          <w:iCs/>
        </w:rPr>
        <w:t xml:space="preserve">[CO 14/827] </w:t>
      </w:r>
      <w:r w:rsidR="00E354AD">
        <w:rPr>
          <w:bCs/>
          <w:i/>
        </w:rPr>
        <w:t>Offers of CHESS Depository Interests</w:t>
      </w:r>
      <w:r w:rsidR="00E354AD">
        <w:rPr>
          <w:bCs/>
          <w:iCs/>
        </w:rPr>
        <w:t>)</w:t>
      </w:r>
      <w:r w:rsidR="00381DEC" w:rsidRPr="0075471C">
        <w:rPr>
          <w:bCs/>
          <w:iCs/>
        </w:rPr>
        <w:t xml:space="preserve">: </w:t>
      </w:r>
    </w:p>
    <w:p w14:paraId="2427CAE2" w14:textId="311A3AF3" w:rsidR="00381DEC" w:rsidRDefault="00381DEC" w:rsidP="0075471C">
      <w:pPr>
        <w:pStyle w:val="LI-BodyTextParaa"/>
        <w:numPr>
          <w:ilvl w:val="0"/>
          <w:numId w:val="35"/>
        </w:numPr>
      </w:pPr>
      <w:r w:rsidRPr="00967914">
        <w:t xml:space="preserve">so that offers of CDIs over </w:t>
      </w:r>
      <w:r>
        <w:t>underlying securities</w:t>
      </w:r>
      <w:r w:rsidRPr="00967914">
        <w:t xml:space="preserve"> </w:t>
      </w:r>
      <w:r>
        <w:t>are</w:t>
      </w:r>
      <w:r w:rsidRPr="00967914">
        <w:t xml:space="preserve"> regulated </w:t>
      </w:r>
      <w:r>
        <w:t xml:space="preserve">by Ch 6D of the </w:t>
      </w:r>
      <w:proofErr w:type="gramStart"/>
      <w:r>
        <w:t>Act;</w:t>
      </w:r>
      <w:proofErr w:type="gramEnd"/>
      <w:r>
        <w:t xml:space="preserve">  </w:t>
      </w:r>
    </w:p>
    <w:p w14:paraId="259F0710" w14:textId="56543FC9" w:rsidR="00381DEC" w:rsidRDefault="00381DEC" w:rsidP="0075471C">
      <w:pPr>
        <w:pStyle w:val="LI-BodyTextParaa"/>
        <w:numPr>
          <w:ilvl w:val="0"/>
          <w:numId w:val="35"/>
        </w:numPr>
      </w:pPr>
      <w:r>
        <w:t xml:space="preserve">for the avoidance of doubt, exempting </w:t>
      </w:r>
      <w:r w:rsidRPr="00957E86">
        <w:t>a foreign company</w:t>
      </w:r>
      <w:r>
        <w:t xml:space="preserve"> from the requirement to hold an Australian financial services (AFS) licence for</w:t>
      </w:r>
      <w:r w:rsidRPr="00957E86">
        <w:t xml:space="preserve"> 'arranging' for </w:t>
      </w:r>
      <w:r>
        <w:t xml:space="preserve">CDN </w:t>
      </w:r>
      <w:r w:rsidRPr="00957E86">
        <w:t xml:space="preserve">or a holder or proposed holder of CDIs to deal in CDIs over its </w:t>
      </w:r>
      <w:r>
        <w:t xml:space="preserve">underlying securities; and </w:t>
      </w:r>
    </w:p>
    <w:p w14:paraId="60DEA4D0" w14:textId="77777777" w:rsidR="00381DEC" w:rsidRDefault="00381DEC" w:rsidP="0075471C">
      <w:pPr>
        <w:pStyle w:val="LI-BodyTextParaa"/>
        <w:numPr>
          <w:ilvl w:val="0"/>
          <w:numId w:val="35"/>
        </w:numPr>
      </w:pPr>
      <w:r>
        <w:t>to ensure that Ch 6D otherwise operates effectively for offers of CDIs</w:t>
      </w:r>
      <w:r w:rsidRPr="00957E86">
        <w:t>.</w:t>
      </w:r>
    </w:p>
    <w:p w14:paraId="58659BA6" w14:textId="68FA6FE9" w:rsidR="00381DEC" w:rsidRPr="0075471C" w:rsidRDefault="0075471C" w:rsidP="00EB7DFB">
      <w:pPr>
        <w:spacing w:before="240"/>
        <w:ind w:left="567" w:hanging="567"/>
        <w:rPr>
          <w:sz w:val="24"/>
          <w:szCs w:val="24"/>
        </w:rPr>
      </w:pPr>
      <w:r>
        <w:t>2</w:t>
      </w:r>
      <w:r w:rsidRPr="00EA17A6">
        <w:t>.</w:t>
      </w:r>
      <w:r w:rsidRPr="009724F9">
        <w:t xml:space="preserve"> </w:t>
      </w:r>
      <w:r>
        <w:tab/>
      </w:r>
      <w:r w:rsidR="00E354AD" w:rsidRPr="00603088">
        <w:rPr>
          <w:sz w:val="24"/>
          <w:szCs w:val="24"/>
        </w:rPr>
        <w:t>Changes to</w:t>
      </w:r>
      <w:r w:rsidR="00E354AD">
        <w:t xml:space="preserve"> </w:t>
      </w:r>
      <w:r w:rsidR="00096A27">
        <w:rPr>
          <w:sz w:val="24"/>
          <w:szCs w:val="24"/>
        </w:rPr>
        <w:t>t</w:t>
      </w:r>
      <w:r w:rsidR="00381DEC" w:rsidRPr="0075471C">
        <w:rPr>
          <w:sz w:val="24"/>
          <w:szCs w:val="24"/>
        </w:rPr>
        <w:t xml:space="preserve">he Principal Instrument include: </w:t>
      </w:r>
    </w:p>
    <w:p w14:paraId="4D111236" w14:textId="77777777" w:rsidR="00381DEC" w:rsidRPr="0075471C" w:rsidRDefault="00381DEC" w:rsidP="0075471C">
      <w:pPr>
        <w:pStyle w:val="LI-BodyTextParaa"/>
        <w:numPr>
          <w:ilvl w:val="0"/>
          <w:numId w:val="36"/>
        </w:numPr>
      </w:pPr>
      <w:r w:rsidRPr="0075471C">
        <w:t>an updated definition of ‘approved financial market’; and</w:t>
      </w:r>
    </w:p>
    <w:p w14:paraId="22F47278" w14:textId="77777777" w:rsidR="00381DEC" w:rsidRPr="0075471C" w:rsidRDefault="00381DEC" w:rsidP="0075471C">
      <w:pPr>
        <w:pStyle w:val="LI-BodyTextParaa"/>
        <w:numPr>
          <w:ilvl w:val="0"/>
          <w:numId w:val="36"/>
        </w:numPr>
      </w:pPr>
      <w:r w:rsidRPr="0075471C">
        <w:t xml:space="preserve">minor revisions to the definition of ‘depository interests’ and the wording of the AFS licence exemption (for clarity).  </w:t>
      </w:r>
    </w:p>
    <w:p w14:paraId="0C8D2DC8" w14:textId="669649B1" w:rsidR="00AF3BBC" w:rsidRDefault="0075471C" w:rsidP="0075471C">
      <w:pPr>
        <w:pStyle w:val="LI-BodyTextNumbered"/>
        <w:ind w:left="567"/>
      </w:pPr>
      <w:r>
        <w:t>3.</w:t>
      </w:r>
      <w:r>
        <w:tab/>
      </w:r>
      <w:r w:rsidR="00A66A87">
        <w:t xml:space="preserve">Class Order [CO 14/1276] </w:t>
      </w:r>
      <w:r w:rsidR="00A66A87">
        <w:rPr>
          <w:i/>
          <w:iCs/>
        </w:rPr>
        <w:t xml:space="preserve">Repeal of Class Order [SCO 10/321] </w:t>
      </w:r>
      <w:r w:rsidR="00A66A87">
        <w:t>provides transitional relief under a former regulatory framework which is no longer required.</w:t>
      </w:r>
    </w:p>
    <w:p w14:paraId="7B3839DB" w14:textId="32B1EBF2" w:rsidR="00381DEC" w:rsidRPr="00130D7E" w:rsidRDefault="00A66A87" w:rsidP="00A66A87">
      <w:pPr>
        <w:pStyle w:val="LI-BodyTextNumbered"/>
        <w:ind w:left="567"/>
      </w:pPr>
      <w:r>
        <w:t xml:space="preserve">4. </w:t>
      </w:r>
      <w:r>
        <w:tab/>
      </w:r>
      <w:r w:rsidR="00381DEC">
        <w:t xml:space="preserve">The Repeal Instrument repeals </w:t>
      </w:r>
      <w:r w:rsidR="00381DEC" w:rsidRPr="005E5F25">
        <w:t>[CO 14/827]</w:t>
      </w:r>
      <w:r w:rsidR="000035DC">
        <w:t xml:space="preserve"> and </w:t>
      </w:r>
      <w:r w:rsidR="00BE66CE">
        <w:t>[CO 14/1276</w:t>
      </w:r>
      <w:r w:rsidR="00A023D8">
        <w:t>]</w:t>
      </w:r>
      <w:r w:rsidR="00381DEC">
        <w:t>, which</w:t>
      </w:r>
      <w:r w:rsidR="00381DEC" w:rsidRPr="005E5F25">
        <w:t xml:space="preserve"> </w:t>
      </w:r>
      <w:r w:rsidR="002B53D2">
        <w:t>are</w:t>
      </w:r>
      <w:r w:rsidR="00FC649A">
        <w:t xml:space="preserve"> </w:t>
      </w:r>
      <w:r w:rsidR="00381DEC">
        <w:t>scheduled to expire</w:t>
      </w:r>
      <w:r w:rsidR="00381DEC" w:rsidRPr="005E5F25">
        <w:t xml:space="preserve"> on 1 April 2025</w:t>
      </w:r>
      <w:r w:rsidR="00381DEC" w:rsidRPr="0075471C">
        <w:rPr>
          <w:i/>
          <w:iCs/>
        </w:rPr>
        <w:t xml:space="preserve">. </w:t>
      </w:r>
    </w:p>
    <w:p w14:paraId="79BCB1A5" w14:textId="77777777" w:rsidR="001872DC" w:rsidRPr="00EA17A6" w:rsidRDefault="001872DC" w:rsidP="001872DC">
      <w:pPr>
        <w:pStyle w:val="LI-BodyTextNumbered"/>
        <w:ind w:left="567"/>
        <w:rPr>
          <w:u w:val="single"/>
        </w:rPr>
      </w:pPr>
      <w:bookmarkStart w:id="4" w:name="_Hlk534286807"/>
      <w:bookmarkEnd w:id="2"/>
      <w:r w:rsidRPr="00EA17A6">
        <w:rPr>
          <w:u w:val="single"/>
        </w:rPr>
        <w:t>Assessment of human rights implications</w:t>
      </w:r>
    </w:p>
    <w:p w14:paraId="56F8130E" w14:textId="5B298F75" w:rsidR="00946759" w:rsidRPr="00EA17A6" w:rsidRDefault="00A66A87" w:rsidP="00D306F8">
      <w:pPr>
        <w:pStyle w:val="LI-BodyTextNumbered"/>
        <w:ind w:left="567"/>
      </w:pPr>
      <w:r>
        <w:t>5</w:t>
      </w:r>
      <w:r w:rsidR="001872DC" w:rsidRPr="00EA17A6">
        <w:t>.</w:t>
      </w:r>
      <w:r w:rsidR="001872DC" w:rsidRPr="00EA17A6">
        <w:tab/>
      </w:r>
      <w:bookmarkEnd w:id="4"/>
      <w:r w:rsidR="001872DC" w:rsidRPr="00EA17A6">
        <w:t xml:space="preserve">This instrument </w:t>
      </w:r>
      <w:r w:rsidR="00D306F8" w:rsidRPr="00EA17A6">
        <w:t>does not engage any of the applicable rights or freedoms</w:t>
      </w:r>
      <w:r w:rsidR="00350EAD">
        <w:t>.</w:t>
      </w:r>
      <w:r w:rsidR="00435EEF" w:rsidRPr="00EA17A6">
        <w:t xml:space="preserve"> </w:t>
      </w:r>
      <w:r w:rsidR="00CB2D96" w:rsidRPr="00EA17A6">
        <w:br/>
      </w:r>
    </w:p>
    <w:p w14:paraId="6380FBED" w14:textId="77777777" w:rsidR="00A641F4" w:rsidRDefault="00A641F4">
      <w:pPr>
        <w:spacing w:line="240" w:lineRule="auto"/>
        <w:rPr>
          <w:rFonts w:eastAsia="Times New Roman"/>
          <w:sz w:val="24"/>
          <w:szCs w:val="24"/>
          <w:u w:val="single"/>
          <w:lang w:eastAsia="en-AU"/>
        </w:rPr>
      </w:pPr>
      <w:r>
        <w:rPr>
          <w:u w:val="single"/>
        </w:rPr>
        <w:br w:type="page"/>
      </w:r>
    </w:p>
    <w:p w14:paraId="05FFF3B4" w14:textId="4D30C84C" w:rsidR="00CB2D96" w:rsidRPr="00EA17A6" w:rsidRDefault="00CB2D96" w:rsidP="00D306F8">
      <w:pPr>
        <w:pStyle w:val="LI-BodyTextNumbered"/>
        <w:ind w:left="567"/>
        <w:rPr>
          <w:u w:val="single"/>
        </w:rPr>
      </w:pPr>
      <w:r w:rsidRPr="00EA17A6">
        <w:rPr>
          <w:u w:val="single"/>
        </w:rPr>
        <w:lastRenderedPageBreak/>
        <w:t>Conclusion</w:t>
      </w:r>
    </w:p>
    <w:p w14:paraId="4734FE48" w14:textId="78EED66F" w:rsidR="00CB2D96" w:rsidRPr="00EA17A6" w:rsidRDefault="00A66A87" w:rsidP="00CB2D96">
      <w:pPr>
        <w:pStyle w:val="LI-BodyTextNumbered"/>
        <w:ind w:left="567"/>
      </w:pPr>
      <w:r>
        <w:t>6</w:t>
      </w:r>
      <w:r w:rsidR="00CB2D96" w:rsidRPr="00EA17A6">
        <w:t>.</w:t>
      </w:r>
      <w:r w:rsidR="00CB2D96" w:rsidRPr="00EA17A6">
        <w:tab/>
        <w:t xml:space="preserve">This instrument is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7620" w14:textId="77777777" w:rsidR="007361C3" w:rsidRDefault="007361C3" w:rsidP="00715914">
      <w:pPr>
        <w:spacing w:line="240" w:lineRule="auto"/>
      </w:pPr>
      <w:r>
        <w:separator/>
      </w:r>
    </w:p>
  </w:endnote>
  <w:endnote w:type="continuationSeparator" w:id="0">
    <w:p w14:paraId="09D16B99" w14:textId="77777777" w:rsidR="007361C3" w:rsidRDefault="007361C3" w:rsidP="00715914">
      <w:pPr>
        <w:spacing w:line="240" w:lineRule="auto"/>
      </w:pPr>
      <w:r>
        <w:continuationSeparator/>
      </w:r>
    </w:p>
  </w:endnote>
  <w:endnote w:type="continuationNotice" w:id="1">
    <w:p w14:paraId="687AB22D" w14:textId="77777777" w:rsidR="007361C3" w:rsidRDefault="007361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FAF5" w14:textId="77777777" w:rsidR="007361C3" w:rsidRDefault="007361C3" w:rsidP="00715914">
      <w:pPr>
        <w:spacing w:line="240" w:lineRule="auto"/>
      </w:pPr>
      <w:r>
        <w:separator/>
      </w:r>
    </w:p>
  </w:footnote>
  <w:footnote w:type="continuationSeparator" w:id="0">
    <w:p w14:paraId="32C1C0E3" w14:textId="77777777" w:rsidR="007361C3" w:rsidRDefault="007361C3" w:rsidP="00715914">
      <w:pPr>
        <w:spacing w:line="240" w:lineRule="auto"/>
      </w:pPr>
      <w:r>
        <w:continuationSeparator/>
      </w:r>
    </w:p>
  </w:footnote>
  <w:footnote w:type="continuationNotice" w:id="1">
    <w:p w14:paraId="1357DA81" w14:textId="77777777" w:rsidR="007361C3" w:rsidRDefault="007361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shd w:val="clear" w:color="auto" w:fill="auto"/>
        </w:tcPr>
        <w:p w14:paraId="4D19EF3A" w14:textId="77777777" w:rsidR="00F4215A" w:rsidRDefault="00F4215A" w:rsidP="00E40FF8">
          <w:pPr>
            <w:pStyle w:val="LI-Header"/>
            <w:pBdr>
              <w:bottom w:val="none" w:sz="0" w:space="0" w:color="auto"/>
            </w:pBdr>
            <w:jc w:val="left"/>
          </w:pPr>
        </w:p>
      </w:tc>
      <w:tc>
        <w:tcPr>
          <w:tcW w:w="4060" w:type="dxa"/>
          <w:shd w:val="clear" w:color="auto" w:fill="auto"/>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D61"/>
    <w:multiLevelType w:val="hybridMultilevel"/>
    <w:tmpl w:val="8070D7F6"/>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FD2EA1"/>
    <w:multiLevelType w:val="hybridMultilevel"/>
    <w:tmpl w:val="13C01B56"/>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7E3337"/>
    <w:multiLevelType w:val="hybridMultilevel"/>
    <w:tmpl w:val="24C86CB4"/>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DB43BA"/>
    <w:multiLevelType w:val="hybridMultilevel"/>
    <w:tmpl w:val="41BC2D4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97E73"/>
    <w:multiLevelType w:val="hybridMultilevel"/>
    <w:tmpl w:val="3E28E16A"/>
    <w:lvl w:ilvl="0" w:tplc="EC425AC8">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E504E5"/>
    <w:multiLevelType w:val="hybridMultilevel"/>
    <w:tmpl w:val="522A92AA"/>
    <w:lvl w:ilvl="0" w:tplc="6D20F8E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495F68"/>
    <w:multiLevelType w:val="hybridMultilevel"/>
    <w:tmpl w:val="E10C2EDE"/>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F3362B"/>
    <w:multiLevelType w:val="hybridMultilevel"/>
    <w:tmpl w:val="41BC2D4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2382C1B"/>
    <w:multiLevelType w:val="hybridMultilevel"/>
    <w:tmpl w:val="E85EE2E6"/>
    <w:lvl w:ilvl="0" w:tplc="8480BFEA">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42F57175"/>
    <w:multiLevelType w:val="hybridMultilevel"/>
    <w:tmpl w:val="BF128C62"/>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94D50"/>
    <w:multiLevelType w:val="hybridMultilevel"/>
    <w:tmpl w:val="8F7CEC6E"/>
    <w:lvl w:ilvl="0" w:tplc="FCB6968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76597D"/>
    <w:multiLevelType w:val="hybridMultilevel"/>
    <w:tmpl w:val="DF2C5860"/>
    <w:lvl w:ilvl="0" w:tplc="EB2A420C">
      <w:start w:val="1"/>
      <w:numFmt w:val="lowerLetter"/>
      <w:lvlText w:val="(%1)"/>
      <w:lvlJc w:val="left"/>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A3299D"/>
    <w:multiLevelType w:val="hybridMultilevel"/>
    <w:tmpl w:val="9E5CC5C0"/>
    <w:lvl w:ilvl="0" w:tplc="74102BB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EE53B9"/>
    <w:multiLevelType w:val="hybridMultilevel"/>
    <w:tmpl w:val="41BC2D48"/>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942102"/>
    <w:multiLevelType w:val="hybridMultilevel"/>
    <w:tmpl w:val="130633E6"/>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0C67C7C"/>
    <w:multiLevelType w:val="hybridMultilevel"/>
    <w:tmpl w:val="B7E68A56"/>
    <w:lvl w:ilvl="0" w:tplc="9B48B91E">
      <w:start w:val="1"/>
      <w:numFmt w:val="lowerLetter"/>
      <w:lvlText w:val="(%1)"/>
      <w:lvlJc w:val="left"/>
      <w:pPr>
        <w:ind w:left="1137" w:hanging="57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48E11D0"/>
    <w:multiLevelType w:val="hybridMultilevel"/>
    <w:tmpl w:val="24C86C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2E0D9E"/>
    <w:multiLevelType w:val="hybridMultilevel"/>
    <w:tmpl w:val="2D8E30C0"/>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A50A9F"/>
    <w:multiLevelType w:val="hybridMultilevel"/>
    <w:tmpl w:val="3C8631BC"/>
    <w:lvl w:ilvl="0" w:tplc="E258FC2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EC2BE5"/>
    <w:multiLevelType w:val="hybridMultilevel"/>
    <w:tmpl w:val="B924202A"/>
    <w:lvl w:ilvl="0" w:tplc="517C7E5A">
      <w:start w:val="1"/>
      <w:numFmt w:val="decimal"/>
      <w:lvlText w:val="%1."/>
      <w:lvlJc w:val="left"/>
      <w:pPr>
        <w:ind w:left="720" w:hanging="360"/>
      </w:pPr>
      <w:rPr>
        <w:b w:val="0"/>
        <w:bCs/>
        <w:i w:val="0"/>
        <w:iCs w:val="0"/>
      </w:rPr>
    </w:lvl>
    <w:lvl w:ilvl="1" w:tplc="74102BB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787BA7"/>
    <w:multiLevelType w:val="hybridMultilevel"/>
    <w:tmpl w:val="2CB0B56C"/>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4B0126"/>
    <w:multiLevelType w:val="hybridMultilevel"/>
    <w:tmpl w:val="8070D7F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C432C7"/>
    <w:multiLevelType w:val="hybridMultilevel"/>
    <w:tmpl w:val="76EE19E6"/>
    <w:lvl w:ilvl="0" w:tplc="74102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77812E0"/>
    <w:multiLevelType w:val="hybridMultilevel"/>
    <w:tmpl w:val="BD527E00"/>
    <w:lvl w:ilvl="0" w:tplc="2AE87B0E">
      <w:start w:val="1"/>
      <w:numFmt w:val="lowerLetter"/>
      <w:lvlText w:val="(%1)"/>
      <w:lvlJc w:val="left"/>
      <w:pPr>
        <w:ind w:left="1137" w:hanging="57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7D5F026B"/>
    <w:multiLevelType w:val="hybridMultilevel"/>
    <w:tmpl w:val="ADAE5AF4"/>
    <w:lvl w:ilvl="0" w:tplc="74102BB8">
      <w:start w:val="1"/>
      <w:numFmt w:val="lowerLetter"/>
      <w:lvlText w:val="(%1)"/>
      <w:lvlJc w:val="left"/>
      <w:pPr>
        <w:ind w:left="720" w:hanging="360"/>
      </w:pPr>
      <w:rPr>
        <w:rFonts w:hint="default"/>
      </w:rPr>
    </w:lvl>
    <w:lvl w:ilvl="1" w:tplc="74102BB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20"/>
  </w:num>
  <w:num w:numId="12" w16cid:durableId="1380130046">
    <w:abstractNumId w:val="12"/>
  </w:num>
  <w:num w:numId="13" w16cid:durableId="1614940614">
    <w:abstractNumId w:val="13"/>
  </w:num>
  <w:num w:numId="14" w16cid:durableId="1573616542">
    <w:abstractNumId w:val="25"/>
  </w:num>
  <w:num w:numId="15" w16cid:durableId="319582743">
    <w:abstractNumId w:val="17"/>
  </w:num>
  <w:num w:numId="16" w16cid:durableId="1232153389">
    <w:abstractNumId w:val="16"/>
  </w:num>
  <w:num w:numId="17" w16cid:durableId="231544938">
    <w:abstractNumId w:val="21"/>
  </w:num>
  <w:num w:numId="18" w16cid:durableId="1693531681">
    <w:abstractNumId w:val="32"/>
  </w:num>
  <w:num w:numId="19" w16cid:durableId="1256356602">
    <w:abstractNumId w:val="37"/>
  </w:num>
  <w:num w:numId="20" w16cid:durableId="12465506">
    <w:abstractNumId w:val="29"/>
  </w:num>
  <w:num w:numId="21" w16cid:durableId="408158881">
    <w:abstractNumId w:val="23"/>
  </w:num>
  <w:num w:numId="22" w16cid:durableId="603999551">
    <w:abstractNumId w:val="26"/>
  </w:num>
  <w:num w:numId="23" w16cid:durableId="496769491">
    <w:abstractNumId w:val="33"/>
  </w:num>
  <w:num w:numId="24" w16cid:durableId="2047558206">
    <w:abstractNumId w:val="38"/>
  </w:num>
  <w:num w:numId="25" w16cid:durableId="2136606321">
    <w:abstractNumId w:val="28"/>
  </w:num>
  <w:num w:numId="26" w16cid:durableId="346978655">
    <w:abstractNumId w:val="36"/>
  </w:num>
  <w:num w:numId="27" w16cid:durableId="739524868">
    <w:abstractNumId w:val="11"/>
  </w:num>
  <w:num w:numId="28" w16cid:durableId="646906795">
    <w:abstractNumId w:val="34"/>
  </w:num>
  <w:num w:numId="29" w16cid:durableId="1147475586">
    <w:abstractNumId w:val="18"/>
  </w:num>
  <w:num w:numId="30" w16cid:durableId="1421294160">
    <w:abstractNumId w:val="22"/>
  </w:num>
  <w:num w:numId="31" w16cid:durableId="370887339">
    <w:abstractNumId w:val="27"/>
  </w:num>
  <w:num w:numId="32" w16cid:durableId="271397961">
    <w:abstractNumId w:val="14"/>
  </w:num>
  <w:num w:numId="33" w16cid:durableId="58749605">
    <w:abstractNumId w:val="30"/>
  </w:num>
  <w:num w:numId="34" w16cid:durableId="1272131815">
    <w:abstractNumId w:val="19"/>
  </w:num>
  <w:num w:numId="35" w16cid:durableId="1058747547">
    <w:abstractNumId w:val="31"/>
  </w:num>
  <w:num w:numId="36" w16cid:durableId="145323790">
    <w:abstractNumId w:val="15"/>
  </w:num>
  <w:num w:numId="37" w16cid:durableId="62607685">
    <w:abstractNumId w:val="10"/>
  </w:num>
  <w:num w:numId="38" w16cid:durableId="1121340460">
    <w:abstractNumId w:val="35"/>
  </w:num>
  <w:num w:numId="39" w16cid:durableId="17134556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BAC"/>
    <w:rsid w:val="000035DC"/>
    <w:rsid w:val="00004470"/>
    <w:rsid w:val="000046BA"/>
    <w:rsid w:val="00005446"/>
    <w:rsid w:val="0000544C"/>
    <w:rsid w:val="0000589F"/>
    <w:rsid w:val="0000612C"/>
    <w:rsid w:val="000066DD"/>
    <w:rsid w:val="00010252"/>
    <w:rsid w:val="00011516"/>
    <w:rsid w:val="00011D83"/>
    <w:rsid w:val="000136AF"/>
    <w:rsid w:val="00013B8D"/>
    <w:rsid w:val="00013F6E"/>
    <w:rsid w:val="000153D9"/>
    <w:rsid w:val="00015719"/>
    <w:rsid w:val="00020908"/>
    <w:rsid w:val="0002273E"/>
    <w:rsid w:val="00023D53"/>
    <w:rsid w:val="00025B11"/>
    <w:rsid w:val="0002713D"/>
    <w:rsid w:val="00031151"/>
    <w:rsid w:val="00032459"/>
    <w:rsid w:val="00032769"/>
    <w:rsid w:val="00032DB3"/>
    <w:rsid w:val="00033F8A"/>
    <w:rsid w:val="0003472B"/>
    <w:rsid w:val="00034B6A"/>
    <w:rsid w:val="00041B88"/>
    <w:rsid w:val="00042E14"/>
    <w:rsid w:val="000435B5"/>
    <w:rsid w:val="000437C1"/>
    <w:rsid w:val="000456DA"/>
    <w:rsid w:val="00046153"/>
    <w:rsid w:val="00047DA5"/>
    <w:rsid w:val="00053597"/>
    <w:rsid w:val="0005365D"/>
    <w:rsid w:val="0005432D"/>
    <w:rsid w:val="00055698"/>
    <w:rsid w:val="00055B27"/>
    <w:rsid w:val="00056809"/>
    <w:rsid w:val="00056AB6"/>
    <w:rsid w:val="000600B5"/>
    <w:rsid w:val="000614BF"/>
    <w:rsid w:val="00061750"/>
    <w:rsid w:val="00061CFC"/>
    <w:rsid w:val="00062468"/>
    <w:rsid w:val="0006250C"/>
    <w:rsid w:val="00063510"/>
    <w:rsid w:val="000645E7"/>
    <w:rsid w:val="00066747"/>
    <w:rsid w:val="000713C8"/>
    <w:rsid w:val="000717EC"/>
    <w:rsid w:val="000739D8"/>
    <w:rsid w:val="00075FFE"/>
    <w:rsid w:val="00076DBD"/>
    <w:rsid w:val="00077D63"/>
    <w:rsid w:val="00080567"/>
    <w:rsid w:val="00081794"/>
    <w:rsid w:val="0008194D"/>
    <w:rsid w:val="00083085"/>
    <w:rsid w:val="00084FF4"/>
    <w:rsid w:val="00087483"/>
    <w:rsid w:val="00087E5E"/>
    <w:rsid w:val="00090826"/>
    <w:rsid w:val="00091250"/>
    <w:rsid w:val="000923F4"/>
    <w:rsid w:val="000933BA"/>
    <w:rsid w:val="00094AFA"/>
    <w:rsid w:val="00096A27"/>
    <w:rsid w:val="000971D7"/>
    <w:rsid w:val="00097A0A"/>
    <w:rsid w:val="000A142F"/>
    <w:rsid w:val="000A283C"/>
    <w:rsid w:val="000A2D77"/>
    <w:rsid w:val="000A3734"/>
    <w:rsid w:val="000A3AAE"/>
    <w:rsid w:val="000A41B8"/>
    <w:rsid w:val="000A5D40"/>
    <w:rsid w:val="000A6C39"/>
    <w:rsid w:val="000A77D5"/>
    <w:rsid w:val="000A77F7"/>
    <w:rsid w:val="000A7B48"/>
    <w:rsid w:val="000B15BC"/>
    <w:rsid w:val="000B2062"/>
    <w:rsid w:val="000B3DEF"/>
    <w:rsid w:val="000B48B4"/>
    <w:rsid w:val="000B58FA"/>
    <w:rsid w:val="000B5B81"/>
    <w:rsid w:val="000B6FF8"/>
    <w:rsid w:val="000B7502"/>
    <w:rsid w:val="000C094D"/>
    <w:rsid w:val="000C16B7"/>
    <w:rsid w:val="000C3F62"/>
    <w:rsid w:val="000C43BF"/>
    <w:rsid w:val="000C55A0"/>
    <w:rsid w:val="000C6155"/>
    <w:rsid w:val="000C659A"/>
    <w:rsid w:val="000C7DAA"/>
    <w:rsid w:val="000D041F"/>
    <w:rsid w:val="000D05EF"/>
    <w:rsid w:val="000D30E8"/>
    <w:rsid w:val="000D43E6"/>
    <w:rsid w:val="000D681E"/>
    <w:rsid w:val="000D7452"/>
    <w:rsid w:val="000E2261"/>
    <w:rsid w:val="000E3308"/>
    <w:rsid w:val="000E3C2E"/>
    <w:rsid w:val="000E6A66"/>
    <w:rsid w:val="000E7195"/>
    <w:rsid w:val="000E7410"/>
    <w:rsid w:val="000F04C1"/>
    <w:rsid w:val="000F1A29"/>
    <w:rsid w:val="000F2150"/>
    <w:rsid w:val="000F21C1"/>
    <w:rsid w:val="000F3E92"/>
    <w:rsid w:val="000F7062"/>
    <w:rsid w:val="00102C3F"/>
    <w:rsid w:val="00102CA6"/>
    <w:rsid w:val="001063EE"/>
    <w:rsid w:val="00106761"/>
    <w:rsid w:val="0010745C"/>
    <w:rsid w:val="001074E6"/>
    <w:rsid w:val="00110270"/>
    <w:rsid w:val="00112937"/>
    <w:rsid w:val="00113BBD"/>
    <w:rsid w:val="00115E94"/>
    <w:rsid w:val="00120252"/>
    <w:rsid w:val="001204F4"/>
    <w:rsid w:val="001207C2"/>
    <w:rsid w:val="00120E24"/>
    <w:rsid w:val="00125141"/>
    <w:rsid w:val="00130944"/>
    <w:rsid w:val="00130D7E"/>
    <w:rsid w:val="001314B8"/>
    <w:rsid w:val="00131776"/>
    <w:rsid w:val="00132CEB"/>
    <w:rsid w:val="00133261"/>
    <w:rsid w:val="0013379F"/>
    <w:rsid w:val="001338FA"/>
    <w:rsid w:val="00137247"/>
    <w:rsid w:val="00141FE6"/>
    <w:rsid w:val="00142084"/>
    <w:rsid w:val="00142B62"/>
    <w:rsid w:val="00143644"/>
    <w:rsid w:val="00151194"/>
    <w:rsid w:val="00152CB6"/>
    <w:rsid w:val="00153B32"/>
    <w:rsid w:val="00157B8B"/>
    <w:rsid w:val="001612C6"/>
    <w:rsid w:val="00161368"/>
    <w:rsid w:val="00161F9F"/>
    <w:rsid w:val="001624E1"/>
    <w:rsid w:val="001624E7"/>
    <w:rsid w:val="00164BD2"/>
    <w:rsid w:val="00166B98"/>
    <w:rsid w:val="00166C20"/>
    <w:rsid w:val="00166C2F"/>
    <w:rsid w:val="00171A6E"/>
    <w:rsid w:val="00171DA8"/>
    <w:rsid w:val="0018034A"/>
    <w:rsid w:val="001809D7"/>
    <w:rsid w:val="00180E24"/>
    <w:rsid w:val="0018293F"/>
    <w:rsid w:val="001863C3"/>
    <w:rsid w:val="0018659E"/>
    <w:rsid w:val="001872DC"/>
    <w:rsid w:val="00193796"/>
    <w:rsid w:val="001939E1"/>
    <w:rsid w:val="00193B09"/>
    <w:rsid w:val="0019436C"/>
    <w:rsid w:val="00194C3E"/>
    <w:rsid w:val="00195382"/>
    <w:rsid w:val="00195BD4"/>
    <w:rsid w:val="00196EF7"/>
    <w:rsid w:val="001A2E01"/>
    <w:rsid w:val="001A3618"/>
    <w:rsid w:val="001B07D2"/>
    <w:rsid w:val="001B222C"/>
    <w:rsid w:val="001B2ADA"/>
    <w:rsid w:val="001B2D97"/>
    <w:rsid w:val="001B38F3"/>
    <w:rsid w:val="001B723F"/>
    <w:rsid w:val="001C09D8"/>
    <w:rsid w:val="001C3800"/>
    <w:rsid w:val="001C61C5"/>
    <w:rsid w:val="001C69C4"/>
    <w:rsid w:val="001C6A80"/>
    <w:rsid w:val="001D0256"/>
    <w:rsid w:val="001D054D"/>
    <w:rsid w:val="001D37EF"/>
    <w:rsid w:val="001D4598"/>
    <w:rsid w:val="001E1FF1"/>
    <w:rsid w:val="001E3590"/>
    <w:rsid w:val="001E415E"/>
    <w:rsid w:val="001E41D4"/>
    <w:rsid w:val="001E4594"/>
    <w:rsid w:val="001E569C"/>
    <w:rsid w:val="001E654A"/>
    <w:rsid w:val="001E6794"/>
    <w:rsid w:val="001E7407"/>
    <w:rsid w:val="001E77ED"/>
    <w:rsid w:val="001E7E2B"/>
    <w:rsid w:val="001F02B1"/>
    <w:rsid w:val="001F1C4A"/>
    <w:rsid w:val="001F3DBF"/>
    <w:rsid w:val="001F3E62"/>
    <w:rsid w:val="001F48AE"/>
    <w:rsid w:val="001F5D5E"/>
    <w:rsid w:val="001F6219"/>
    <w:rsid w:val="001F6AB4"/>
    <w:rsid w:val="001F6CD4"/>
    <w:rsid w:val="001F74D7"/>
    <w:rsid w:val="00203861"/>
    <w:rsid w:val="00204C27"/>
    <w:rsid w:val="00205EF9"/>
    <w:rsid w:val="00206C4D"/>
    <w:rsid w:val="00210294"/>
    <w:rsid w:val="0021053C"/>
    <w:rsid w:val="0021231E"/>
    <w:rsid w:val="00212CD7"/>
    <w:rsid w:val="0021314A"/>
    <w:rsid w:val="002142DE"/>
    <w:rsid w:val="00215AB1"/>
    <w:rsid w:val="00215AF1"/>
    <w:rsid w:val="002202F7"/>
    <w:rsid w:val="0022087F"/>
    <w:rsid w:val="00220A36"/>
    <w:rsid w:val="00223DCF"/>
    <w:rsid w:val="002254F6"/>
    <w:rsid w:val="00231CCC"/>
    <w:rsid w:val="002321E8"/>
    <w:rsid w:val="002325A7"/>
    <w:rsid w:val="00232A94"/>
    <w:rsid w:val="0023446F"/>
    <w:rsid w:val="00235B57"/>
    <w:rsid w:val="00236AF1"/>
    <w:rsid w:val="00236CEB"/>
    <w:rsid w:val="00236EEC"/>
    <w:rsid w:val="00237856"/>
    <w:rsid w:val="0024010F"/>
    <w:rsid w:val="00240749"/>
    <w:rsid w:val="002407B8"/>
    <w:rsid w:val="002409F3"/>
    <w:rsid w:val="00241EB3"/>
    <w:rsid w:val="0024231F"/>
    <w:rsid w:val="00243018"/>
    <w:rsid w:val="00243EC0"/>
    <w:rsid w:val="00244742"/>
    <w:rsid w:val="00246A5A"/>
    <w:rsid w:val="00251F0A"/>
    <w:rsid w:val="00255037"/>
    <w:rsid w:val="002564A4"/>
    <w:rsid w:val="00257BCE"/>
    <w:rsid w:val="0026154A"/>
    <w:rsid w:val="00262444"/>
    <w:rsid w:val="00262803"/>
    <w:rsid w:val="00262971"/>
    <w:rsid w:val="0026736C"/>
    <w:rsid w:val="0027207C"/>
    <w:rsid w:val="002726BA"/>
    <w:rsid w:val="00273E23"/>
    <w:rsid w:val="00281308"/>
    <w:rsid w:val="00281813"/>
    <w:rsid w:val="00284719"/>
    <w:rsid w:val="00284DA9"/>
    <w:rsid w:val="002850FB"/>
    <w:rsid w:val="002853FD"/>
    <w:rsid w:val="002855AA"/>
    <w:rsid w:val="002862C5"/>
    <w:rsid w:val="002866E7"/>
    <w:rsid w:val="00286EAC"/>
    <w:rsid w:val="00287896"/>
    <w:rsid w:val="00292497"/>
    <w:rsid w:val="00293BCE"/>
    <w:rsid w:val="00293DEC"/>
    <w:rsid w:val="00294D00"/>
    <w:rsid w:val="00295A8F"/>
    <w:rsid w:val="00297ECB"/>
    <w:rsid w:val="002A0DD9"/>
    <w:rsid w:val="002A0F48"/>
    <w:rsid w:val="002A2091"/>
    <w:rsid w:val="002A24C9"/>
    <w:rsid w:val="002A29B6"/>
    <w:rsid w:val="002A3686"/>
    <w:rsid w:val="002A4E3E"/>
    <w:rsid w:val="002A57B3"/>
    <w:rsid w:val="002A6E1E"/>
    <w:rsid w:val="002A7328"/>
    <w:rsid w:val="002A7BCF"/>
    <w:rsid w:val="002B0D66"/>
    <w:rsid w:val="002B19F3"/>
    <w:rsid w:val="002B1A91"/>
    <w:rsid w:val="002B2FEE"/>
    <w:rsid w:val="002B4A0D"/>
    <w:rsid w:val="002B4E8D"/>
    <w:rsid w:val="002B53D2"/>
    <w:rsid w:val="002B6195"/>
    <w:rsid w:val="002B6479"/>
    <w:rsid w:val="002C452A"/>
    <w:rsid w:val="002C5AD0"/>
    <w:rsid w:val="002C665C"/>
    <w:rsid w:val="002C7A93"/>
    <w:rsid w:val="002C7AD2"/>
    <w:rsid w:val="002C7B6F"/>
    <w:rsid w:val="002D043A"/>
    <w:rsid w:val="002D15DD"/>
    <w:rsid w:val="002D6224"/>
    <w:rsid w:val="002D6373"/>
    <w:rsid w:val="002E00EB"/>
    <w:rsid w:val="002E28EB"/>
    <w:rsid w:val="002E314B"/>
    <w:rsid w:val="002E3793"/>
    <w:rsid w:val="002E3F4B"/>
    <w:rsid w:val="002E49BF"/>
    <w:rsid w:val="002F1DD0"/>
    <w:rsid w:val="002F22E3"/>
    <w:rsid w:val="002F28CE"/>
    <w:rsid w:val="002F662B"/>
    <w:rsid w:val="002F6ACA"/>
    <w:rsid w:val="003000ED"/>
    <w:rsid w:val="003005EB"/>
    <w:rsid w:val="00304F31"/>
    <w:rsid w:val="00304F8B"/>
    <w:rsid w:val="0030510A"/>
    <w:rsid w:val="00306834"/>
    <w:rsid w:val="00307748"/>
    <w:rsid w:val="00311CE1"/>
    <w:rsid w:val="00311CE8"/>
    <w:rsid w:val="00313FFB"/>
    <w:rsid w:val="00314023"/>
    <w:rsid w:val="003144AD"/>
    <w:rsid w:val="00314518"/>
    <w:rsid w:val="00315A8F"/>
    <w:rsid w:val="00315EDE"/>
    <w:rsid w:val="003163D5"/>
    <w:rsid w:val="00317143"/>
    <w:rsid w:val="00320383"/>
    <w:rsid w:val="00320B20"/>
    <w:rsid w:val="00324912"/>
    <w:rsid w:val="00324ECE"/>
    <w:rsid w:val="00325E65"/>
    <w:rsid w:val="00326BBD"/>
    <w:rsid w:val="00327DDF"/>
    <w:rsid w:val="003301A6"/>
    <w:rsid w:val="0033112D"/>
    <w:rsid w:val="00334342"/>
    <w:rsid w:val="003354D2"/>
    <w:rsid w:val="00335BC6"/>
    <w:rsid w:val="0034097E"/>
    <w:rsid w:val="003415D3"/>
    <w:rsid w:val="00344701"/>
    <w:rsid w:val="00346431"/>
    <w:rsid w:val="00346515"/>
    <w:rsid w:val="00347FC2"/>
    <w:rsid w:val="00350215"/>
    <w:rsid w:val="00350393"/>
    <w:rsid w:val="00350EAD"/>
    <w:rsid w:val="003528DA"/>
    <w:rsid w:val="00352B0F"/>
    <w:rsid w:val="003543C9"/>
    <w:rsid w:val="00356690"/>
    <w:rsid w:val="00357DD0"/>
    <w:rsid w:val="00360459"/>
    <w:rsid w:val="00364DA9"/>
    <w:rsid w:val="00365497"/>
    <w:rsid w:val="00365DCF"/>
    <w:rsid w:val="00367E9A"/>
    <w:rsid w:val="0037011A"/>
    <w:rsid w:val="00372AF8"/>
    <w:rsid w:val="00374639"/>
    <w:rsid w:val="003814D6"/>
    <w:rsid w:val="00381DEC"/>
    <w:rsid w:val="00382A59"/>
    <w:rsid w:val="0038498B"/>
    <w:rsid w:val="00387A96"/>
    <w:rsid w:val="00392A93"/>
    <w:rsid w:val="00392BFC"/>
    <w:rsid w:val="00392C1B"/>
    <w:rsid w:val="00396433"/>
    <w:rsid w:val="0039752A"/>
    <w:rsid w:val="003A2178"/>
    <w:rsid w:val="003A2A48"/>
    <w:rsid w:val="003A533E"/>
    <w:rsid w:val="003A6FBF"/>
    <w:rsid w:val="003A7EF7"/>
    <w:rsid w:val="003B07D2"/>
    <w:rsid w:val="003B28C3"/>
    <w:rsid w:val="003B732F"/>
    <w:rsid w:val="003C092D"/>
    <w:rsid w:val="003C0E53"/>
    <w:rsid w:val="003C6231"/>
    <w:rsid w:val="003C7FA7"/>
    <w:rsid w:val="003D0BFE"/>
    <w:rsid w:val="003D174C"/>
    <w:rsid w:val="003D1AFA"/>
    <w:rsid w:val="003D1FDE"/>
    <w:rsid w:val="003D2D04"/>
    <w:rsid w:val="003D3CFA"/>
    <w:rsid w:val="003D5700"/>
    <w:rsid w:val="003E0AD0"/>
    <w:rsid w:val="003E0F99"/>
    <w:rsid w:val="003E1E55"/>
    <w:rsid w:val="003E28D8"/>
    <w:rsid w:val="003E341B"/>
    <w:rsid w:val="003E6108"/>
    <w:rsid w:val="003E64E9"/>
    <w:rsid w:val="003E6D62"/>
    <w:rsid w:val="003F27DE"/>
    <w:rsid w:val="003F3EFD"/>
    <w:rsid w:val="003F4F61"/>
    <w:rsid w:val="003F74C2"/>
    <w:rsid w:val="00400229"/>
    <w:rsid w:val="0040053F"/>
    <w:rsid w:val="00400D83"/>
    <w:rsid w:val="0040153D"/>
    <w:rsid w:val="004018D6"/>
    <w:rsid w:val="00401F72"/>
    <w:rsid w:val="00402546"/>
    <w:rsid w:val="004066BC"/>
    <w:rsid w:val="00406DD5"/>
    <w:rsid w:val="004116CD"/>
    <w:rsid w:val="004144EC"/>
    <w:rsid w:val="00415844"/>
    <w:rsid w:val="00415ABA"/>
    <w:rsid w:val="00416128"/>
    <w:rsid w:val="004178A8"/>
    <w:rsid w:val="00417EB9"/>
    <w:rsid w:val="00421253"/>
    <w:rsid w:val="004247FF"/>
    <w:rsid w:val="00424CA9"/>
    <w:rsid w:val="00426C02"/>
    <w:rsid w:val="00426EC7"/>
    <w:rsid w:val="00427E81"/>
    <w:rsid w:val="00431E9B"/>
    <w:rsid w:val="004327A3"/>
    <w:rsid w:val="00432E5B"/>
    <w:rsid w:val="00434D14"/>
    <w:rsid w:val="00435EEF"/>
    <w:rsid w:val="00437776"/>
    <w:rsid w:val="004379E3"/>
    <w:rsid w:val="00437BE2"/>
    <w:rsid w:val="00440155"/>
    <w:rsid w:val="0044015E"/>
    <w:rsid w:val="004425DA"/>
    <w:rsid w:val="0044291A"/>
    <w:rsid w:val="00443456"/>
    <w:rsid w:val="00444ABD"/>
    <w:rsid w:val="00445160"/>
    <w:rsid w:val="00445A12"/>
    <w:rsid w:val="00447DB4"/>
    <w:rsid w:val="0045007F"/>
    <w:rsid w:val="004500AC"/>
    <w:rsid w:val="004517D8"/>
    <w:rsid w:val="00452A5B"/>
    <w:rsid w:val="00460F1D"/>
    <w:rsid w:val="00463D94"/>
    <w:rsid w:val="00465DC1"/>
    <w:rsid w:val="00467661"/>
    <w:rsid w:val="004705B7"/>
    <w:rsid w:val="00470DDF"/>
    <w:rsid w:val="00472DBE"/>
    <w:rsid w:val="00472F66"/>
    <w:rsid w:val="004746EA"/>
    <w:rsid w:val="00474A19"/>
    <w:rsid w:val="00474B52"/>
    <w:rsid w:val="00475380"/>
    <w:rsid w:val="004806B9"/>
    <w:rsid w:val="00481C24"/>
    <w:rsid w:val="00481F6A"/>
    <w:rsid w:val="00482136"/>
    <w:rsid w:val="004823C0"/>
    <w:rsid w:val="00482586"/>
    <w:rsid w:val="004825C7"/>
    <w:rsid w:val="0048276B"/>
    <w:rsid w:val="00482778"/>
    <w:rsid w:val="0048281E"/>
    <w:rsid w:val="00483B7F"/>
    <w:rsid w:val="004847B2"/>
    <w:rsid w:val="00485C9C"/>
    <w:rsid w:val="00486069"/>
    <w:rsid w:val="004923BA"/>
    <w:rsid w:val="00492DE2"/>
    <w:rsid w:val="00495D4D"/>
    <w:rsid w:val="00496B5F"/>
    <w:rsid w:val="00496F97"/>
    <w:rsid w:val="004A0A2D"/>
    <w:rsid w:val="004A44FC"/>
    <w:rsid w:val="004A4E9B"/>
    <w:rsid w:val="004B19AF"/>
    <w:rsid w:val="004B354F"/>
    <w:rsid w:val="004B3BD2"/>
    <w:rsid w:val="004B504B"/>
    <w:rsid w:val="004B5B44"/>
    <w:rsid w:val="004B7D5D"/>
    <w:rsid w:val="004C0443"/>
    <w:rsid w:val="004C1CB1"/>
    <w:rsid w:val="004C2ED2"/>
    <w:rsid w:val="004C3136"/>
    <w:rsid w:val="004C695D"/>
    <w:rsid w:val="004D11AF"/>
    <w:rsid w:val="004D1F2C"/>
    <w:rsid w:val="004D209A"/>
    <w:rsid w:val="004D2377"/>
    <w:rsid w:val="004D2AC7"/>
    <w:rsid w:val="004D2EC1"/>
    <w:rsid w:val="004D5E33"/>
    <w:rsid w:val="004D7E7F"/>
    <w:rsid w:val="004E063A"/>
    <w:rsid w:val="004E47D2"/>
    <w:rsid w:val="004E7BEC"/>
    <w:rsid w:val="004F0E75"/>
    <w:rsid w:val="004F3200"/>
    <w:rsid w:val="004F35E3"/>
    <w:rsid w:val="004F7112"/>
    <w:rsid w:val="004F77CA"/>
    <w:rsid w:val="0050044F"/>
    <w:rsid w:val="00503649"/>
    <w:rsid w:val="0050396E"/>
    <w:rsid w:val="00505AF9"/>
    <w:rsid w:val="00505D3D"/>
    <w:rsid w:val="00506123"/>
    <w:rsid w:val="005065AD"/>
    <w:rsid w:val="00506AF6"/>
    <w:rsid w:val="00507335"/>
    <w:rsid w:val="005078E6"/>
    <w:rsid w:val="0051289D"/>
    <w:rsid w:val="00513AB6"/>
    <w:rsid w:val="00515059"/>
    <w:rsid w:val="00515941"/>
    <w:rsid w:val="0051625C"/>
    <w:rsid w:val="00516B8D"/>
    <w:rsid w:val="00517E56"/>
    <w:rsid w:val="00523814"/>
    <w:rsid w:val="00523B05"/>
    <w:rsid w:val="00525483"/>
    <w:rsid w:val="00526742"/>
    <w:rsid w:val="005267FF"/>
    <w:rsid w:val="00531C41"/>
    <w:rsid w:val="00532049"/>
    <w:rsid w:val="00534A23"/>
    <w:rsid w:val="005356A7"/>
    <w:rsid w:val="00536184"/>
    <w:rsid w:val="00536F3B"/>
    <w:rsid w:val="00537FBC"/>
    <w:rsid w:val="00544C21"/>
    <w:rsid w:val="0054788B"/>
    <w:rsid w:val="0055248C"/>
    <w:rsid w:val="005553D8"/>
    <w:rsid w:val="00556555"/>
    <w:rsid w:val="005574D1"/>
    <w:rsid w:val="00561A0F"/>
    <w:rsid w:val="00561ABB"/>
    <w:rsid w:val="00561B27"/>
    <w:rsid w:val="00564922"/>
    <w:rsid w:val="005653CC"/>
    <w:rsid w:val="005657FE"/>
    <w:rsid w:val="00566B3B"/>
    <w:rsid w:val="00571268"/>
    <w:rsid w:val="00572BB1"/>
    <w:rsid w:val="00576471"/>
    <w:rsid w:val="0057670F"/>
    <w:rsid w:val="00576BE0"/>
    <w:rsid w:val="00577556"/>
    <w:rsid w:val="005778FB"/>
    <w:rsid w:val="0058043C"/>
    <w:rsid w:val="00582495"/>
    <w:rsid w:val="0058396C"/>
    <w:rsid w:val="005840E0"/>
    <w:rsid w:val="00584811"/>
    <w:rsid w:val="00585784"/>
    <w:rsid w:val="0059209B"/>
    <w:rsid w:val="00593AA6"/>
    <w:rsid w:val="00594161"/>
    <w:rsid w:val="00594749"/>
    <w:rsid w:val="005948A1"/>
    <w:rsid w:val="00595579"/>
    <w:rsid w:val="005A11C2"/>
    <w:rsid w:val="005A2630"/>
    <w:rsid w:val="005A3EF3"/>
    <w:rsid w:val="005A409C"/>
    <w:rsid w:val="005A65CE"/>
    <w:rsid w:val="005A7008"/>
    <w:rsid w:val="005B4067"/>
    <w:rsid w:val="005B536A"/>
    <w:rsid w:val="005B607A"/>
    <w:rsid w:val="005B62A0"/>
    <w:rsid w:val="005B780C"/>
    <w:rsid w:val="005C1FB9"/>
    <w:rsid w:val="005C2452"/>
    <w:rsid w:val="005C2559"/>
    <w:rsid w:val="005C3F41"/>
    <w:rsid w:val="005C4821"/>
    <w:rsid w:val="005C72F3"/>
    <w:rsid w:val="005D0489"/>
    <w:rsid w:val="005D07D7"/>
    <w:rsid w:val="005D0F87"/>
    <w:rsid w:val="005D1770"/>
    <w:rsid w:val="005D1FEA"/>
    <w:rsid w:val="005D2D09"/>
    <w:rsid w:val="005D3D41"/>
    <w:rsid w:val="005D52D8"/>
    <w:rsid w:val="005D74BE"/>
    <w:rsid w:val="005E0D40"/>
    <w:rsid w:val="005E2049"/>
    <w:rsid w:val="005E2726"/>
    <w:rsid w:val="005E4810"/>
    <w:rsid w:val="005E5E4E"/>
    <w:rsid w:val="005E5F25"/>
    <w:rsid w:val="005E6313"/>
    <w:rsid w:val="005E6BFE"/>
    <w:rsid w:val="005F01A7"/>
    <w:rsid w:val="005F1DB6"/>
    <w:rsid w:val="005F4140"/>
    <w:rsid w:val="005F65CD"/>
    <w:rsid w:val="005F7911"/>
    <w:rsid w:val="00600219"/>
    <w:rsid w:val="00601548"/>
    <w:rsid w:val="00601955"/>
    <w:rsid w:val="00601DEA"/>
    <w:rsid w:val="006023FC"/>
    <w:rsid w:val="00603088"/>
    <w:rsid w:val="00603DC4"/>
    <w:rsid w:val="00604BBB"/>
    <w:rsid w:val="00606E7B"/>
    <w:rsid w:val="00607A71"/>
    <w:rsid w:val="00607B54"/>
    <w:rsid w:val="00607CD0"/>
    <w:rsid w:val="006104F5"/>
    <w:rsid w:val="00610709"/>
    <w:rsid w:val="00610823"/>
    <w:rsid w:val="006117CB"/>
    <w:rsid w:val="0061278F"/>
    <w:rsid w:val="00613415"/>
    <w:rsid w:val="00614687"/>
    <w:rsid w:val="00616345"/>
    <w:rsid w:val="0061642B"/>
    <w:rsid w:val="00620076"/>
    <w:rsid w:val="00621A8B"/>
    <w:rsid w:val="00624034"/>
    <w:rsid w:val="00624529"/>
    <w:rsid w:val="006314CF"/>
    <w:rsid w:val="00631688"/>
    <w:rsid w:val="00633A6B"/>
    <w:rsid w:val="00634044"/>
    <w:rsid w:val="0063450C"/>
    <w:rsid w:val="00635CA0"/>
    <w:rsid w:val="00637D58"/>
    <w:rsid w:val="00640161"/>
    <w:rsid w:val="00643CCA"/>
    <w:rsid w:val="0064413A"/>
    <w:rsid w:val="00645FEE"/>
    <w:rsid w:val="006465F7"/>
    <w:rsid w:val="0064727C"/>
    <w:rsid w:val="00650F3F"/>
    <w:rsid w:val="00651211"/>
    <w:rsid w:val="0065124D"/>
    <w:rsid w:val="00652769"/>
    <w:rsid w:val="00652F4D"/>
    <w:rsid w:val="0065542F"/>
    <w:rsid w:val="006554FF"/>
    <w:rsid w:val="00655DB9"/>
    <w:rsid w:val="0066260B"/>
    <w:rsid w:val="0066467C"/>
    <w:rsid w:val="006664BD"/>
    <w:rsid w:val="006665A1"/>
    <w:rsid w:val="0066716A"/>
    <w:rsid w:val="00670752"/>
    <w:rsid w:val="00670EA1"/>
    <w:rsid w:val="006720CC"/>
    <w:rsid w:val="00676C84"/>
    <w:rsid w:val="00677CC2"/>
    <w:rsid w:val="00680EB0"/>
    <w:rsid w:val="00684FE3"/>
    <w:rsid w:val="00687838"/>
    <w:rsid w:val="006905DE"/>
    <w:rsid w:val="0069207B"/>
    <w:rsid w:val="006928AA"/>
    <w:rsid w:val="00693F29"/>
    <w:rsid w:val="006952B7"/>
    <w:rsid w:val="00697D61"/>
    <w:rsid w:val="006A215C"/>
    <w:rsid w:val="006A4051"/>
    <w:rsid w:val="006A489C"/>
    <w:rsid w:val="006A65AD"/>
    <w:rsid w:val="006A6CAA"/>
    <w:rsid w:val="006A754C"/>
    <w:rsid w:val="006B009C"/>
    <w:rsid w:val="006B08D6"/>
    <w:rsid w:val="006B360E"/>
    <w:rsid w:val="006B3B3C"/>
    <w:rsid w:val="006B5789"/>
    <w:rsid w:val="006B7C06"/>
    <w:rsid w:val="006C01F7"/>
    <w:rsid w:val="006C0C2D"/>
    <w:rsid w:val="006C30C5"/>
    <w:rsid w:val="006C48FA"/>
    <w:rsid w:val="006C5081"/>
    <w:rsid w:val="006C5087"/>
    <w:rsid w:val="006C616B"/>
    <w:rsid w:val="006C6D2C"/>
    <w:rsid w:val="006C7C5C"/>
    <w:rsid w:val="006C7F8C"/>
    <w:rsid w:val="006D0265"/>
    <w:rsid w:val="006D02A6"/>
    <w:rsid w:val="006D35F1"/>
    <w:rsid w:val="006D3B08"/>
    <w:rsid w:val="006D4FBF"/>
    <w:rsid w:val="006D52E3"/>
    <w:rsid w:val="006D6079"/>
    <w:rsid w:val="006D60A4"/>
    <w:rsid w:val="006D7DC0"/>
    <w:rsid w:val="006E00AE"/>
    <w:rsid w:val="006E1A86"/>
    <w:rsid w:val="006E3DB8"/>
    <w:rsid w:val="006E5320"/>
    <w:rsid w:val="006E6177"/>
    <w:rsid w:val="006E6246"/>
    <w:rsid w:val="006F1E9A"/>
    <w:rsid w:val="006F24B7"/>
    <w:rsid w:val="006F260D"/>
    <w:rsid w:val="006F318F"/>
    <w:rsid w:val="006F4226"/>
    <w:rsid w:val="006F7422"/>
    <w:rsid w:val="0070017E"/>
    <w:rsid w:val="00700B2C"/>
    <w:rsid w:val="00702EFD"/>
    <w:rsid w:val="007030C4"/>
    <w:rsid w:val="007035A9"/>
    <w:rsid w:val="007050A2"/>
    <w:rsid w:val="0070653A"/>
    <w:rsid w:val="00706AB7"/>
    <w:rsid w:val="00707C02"/>
    <w:rsid w:val="00711128"/>
    <w:rsid w:val="00711C31"/>
    <w:rsid w:val="00712AAE"/>
    <w:rsid w:val="00713084"/>
    <w:rsid w:val="0071399B"/>
    <w:rsid w:val="00714979"/>
    <w:rsid w:val="00714F20"/>
    <w:rsid w:val="0071590F"/>
    <w:rsid w:val="00715914"/>
    <w:rsid w:val="00725A6F"/>
    <w:rsid w:val="007268F7"/>
    <w:rsid w:val="00730686"/>
    <w:rsid w:val="00731E00"/>
    <w:rsid w:val="007361C3"/>
    <w:rsid w:val="00737A8B"/>
    <w:rsid w:val="00737ADA"/>
    <w:rsid w:val="00740B4D"/>
    <w:rsid w:val="00741EE8"/>
    <w:rsid w:val="007440B7"/>
    <w:rsid w:val="00744CEF"/>
    <w:rsid w:val="00747EFA"/>
    <w:rsid w:val="0075007A"/>
    <w:rsid w:val="007500C8"/>
    <w:rsid w:val="0075471C"/>
    <w:rsid w:val="0075592C"/>
    <w:rsid w:val="00755CC8"/>
    <w:rsid w:val="00756272"/>
    <w:rsid w:val="0076417B"/>
    <w:rsid w:val="0076458F"/>
    <w:rsid w:val="00765001"/>
    <w:rsid w:val="007662B5"/>
    <w:rsid w:val="00766637"/>
    <w:rsid w:val="0076681A"/>
    <w:rsid w:val="00770FDF"/>
    <w:rsid w:val="007715C9"/>
    <w:rsid w:val="00771613"/>
    <w:rsid w:val="00772855"/>
    <w:rsid w:val="00774973"/>
    <w:rsid w:val="00774EDD"/>
    <w:rsid w:val="0077506D"/>
    <w:rsid w:val="007757EC"/>
    <w:rsid w:val="00777E73"/>
    <w:rsid w:val="00780F77"/>
    <w:rsid w:val="00781925"/>
    <w:rsid w:val="00781DFF"/>
    <w:rsid w:val="007832DB"/>
    <w:rsid w:val="00783E89"/>
    <w:rsid w:val="007842CE"/>
    <w:rsid w:val="00785A9E"/>
    <w:rsid w:val="00785E2D"/>
    <w:rsid w:val="007873E2"/>
    <w:rsid w:val="00793915"/>
    <w:rsid w:val="00795978"/>
    <w:rsid w:val="00796131"/>
    <w:rsid w:val="007A008E"/>
    <w:rsid w:val="007A04CB"/>
    <w:rsid w:val="007A0DD6"/>
    <w:rsid w:val="007A1D29"/>
    <w:rsid w:val="007A30B9"/>
    <w:rsid w:val="007A3196"/>
    <w:rsid w:val="007A4184"/>
    <w:rsid w:val="007A4DA8"/>
    <w:rsid w:val="007A7B1E"/>
    <w:rsid w:val="007B24A7"/>
    <w:rsid w:val="007B2730"/>
    <w:rsid w:val="007B3854"/>
    <w:rsid w:val="007B3D8F"/>
    <w:rsid w:val="007B4C4F"/>
    <w:rsid w:val="007B52AC"/>
    <w:rsid w:val="007B7D48"/>
    <w:rsid w:val="007C2069"/>
    <w:rsid w:val="007C2253"/>
    <w:rsid w:val="007C2FC2"/>
    <w:rsid w:val="007C3586"/>
    <w:rsid w:val="007C4741"/>
    <w:rsid w:val="007C5639"/>
    <w:rsid w:val="007C5792"/>
    <w:rsid w:val="007C753E"/>
    <w:rsid w:val="007D184A"/>
    <w:rsid w:val="007D1BF4"/>
    <w:rsid w:val="007D230B"/>
    <w:rsid w:val="007D2BED"/>
    <w:rsid w:val="007D3290"/>
    <w:rsid w:val="007D3BEF"/>
    <w:rsid w:val="007D66A4"/>
    <w:rsid w:val="007E05B0"/>
    <w:rsid w:val="007E12A5"/>
    <w:rsid w:val="007E13AC"/>
    <w:rsid w:val="007E163D"/>
    <w:rsid w:val="007E2F29"/>
    <w:rsid w:val="007E39AE"/>
    <w:rsid w:val="007E4AC7"/>
    <w:rsid w:val="007E4C0B"/>
    <w:rsid w:val="007E667A"/>
    <w:rsid w:val="007E714F"/>
    <w:rsid w:val="007F28C9"/>
    <w:rsid w:val="007F3EFD"/>
    <w:rsid w:val="008014CE"/>
    <w:rsid w:val="0080255E"/>
    <w:rsid w:val="0080312D"/>
    <w:rsid w:val="00803587"/>
    <w:rsid w:val="00803C56"/>
    <w:rsid w:val="008045C9"/>
    <w:rsid w:val="0080745C"/>
    <w:rsid w:val="008078CA"/>
    <w:rsid w:val="008117E9"/>
    <w:rsid w:val="00811C01"/>
    <w:rsid w:val="008162B5"/>
    <w:rsid w:val="00820A31"/>
    <w:rsid w:val="00821D46"/>
    <w:rsid w:val="00822DE3"/>
    <w:rsid w:val="0082398B"/>
    <w:rsid w:val="00824498"/>
    <w:rsid w:val="00826C15"/>
    <w:rsid w:val="00827BC1"/>
    <w:rsid w:val="008308B8"/>
    <w:rsid w:val="00831FAE"/>
    <w:rsid w:val="00832B35"/>
    <w:rsid w:val="008346A0"/>
    <w:rsid w:val="00835179"/>
    <w:rsid w:val="008356AC"/>
    <w:rsid w:val="008372C7"/>
    <w:rsid w:val="0084009C"/>
    <w:rsid w:val="00840442"/>
    <w:rsid w:val="008423CB"/>
    <w:rsid w:val="00842AD0"/>
    <w:rsid w:val="008437CA"/>
    <w:rsid w:val="00845C34"/>
    <w:rsid w:val="00845FC5"/>
    <w:rsid w:val="00851F0A"/>
    <w:rsid w:val="008527C0"/>
    <w:rsid w:val="00856A31"/>
    <w:rsid w:val="00860048"/>
    <w:rsid w:val="0086050B"/>
    <w:rsid w:val="00860B58"/>
    <w:rsid w:val="00863591"/>
    <w:rsid w:val="00863657"/>
    <w:rsid w:val="00864A7E"/>
    <w:rsid w:val="00867B37"/>
    <w:rsid w:val="008718DD"/>
    <w:rsid w:val="008732DB"/>
    <w:rsid w:val="008739A7"/>
    <w:rsid w:val="00873A08"/>
    <w:rsid w:val="00874E2B"/>
    <w:rsid w:val="008754D0"/>
    <w:rsid w:val="008832E4"/>
    <w:rsid w:val="00883C99"/>
    <w:rsid w:val="00884058"/>
    <w:rsid w:val="008855C9"/>
    <w:rsid w:val="00886456"/>
    <w:rsid w:val="008869D2"/>
    <w:rsid w:val="00890F9C"/>
    <w:rsid w:val="0089371C"/>
    <w:rsid w:val="008945E0"/>
    <w:rsid w:val="0089527F"/>
    <w:rsid w:val="008957D8"/>
    <w:rsid w:val="008958F6"/>
    <w:rsid w:val="008A1442"/>
    <w:rsid w:val="008A362B"/>
    <w:rsid w:val="008A3876"/>
    <w:rsid w:val="008A3FA0"/>
    <w:rsid w:val="008A46E1"/>
    <w:rsid w:val="008A4C2A"/>
    <w:rsid w:val="008A4F43"/>
    <w:rsid w:val="008B0A2F"/>
    <w:rsid w:val="008B2706"/>
    <w:rsid w:val="008B28F0"/>
    <w:rsid w:val="008B440E"/>
    <w:rsid w:val="008B4AE4"/>
    <w:rsid w:val="008C0260"/>
    <w:rsid w:val="008C0BA2"/>
    <w:rsid w:val="008C0F29"/>
    <w:rsid w:val="008C1154"/>
    <w:rsid w:val="008C14C4"/>
    <w:rsid w:val="008C2F12"/>
    <w:rsid w:val="008C6D83"/>
    <w:rsid w:val="008D0B74"/>
    <w:rsid w:val="008D0EE0"/>
    <w:rsid w:val="008D0F37"/>
    <w:rsid w:val="008D3422"/>
    <w:rsid w:val="008D48A7"/>
    <w:rsid w:val="008D542C"/>
    <w:rsid w:val="008E23C4"/>
    <w:rsid w:val="008E35C2"/>
    <w:rsid w:val="008E3ECC"/>
    <w:rsid w:val="008E6067"/>
    <w:rsid w:val="008F0E71"/>
    <w:rsid w:val="008F271B"/>
    <w:rsid w:val="008F437C"/>
    <w:rsid w:val="008F54E7"/>
    <w:rsid w:val="009010E5"/>
    <w:rsid w:val="00901302"/>
    <w:rsid w:val="009016BE"/>
    <w:rsid w:val="009021E2"/>
    <w:rsid w:val="00903422"/>
    <w:rsid w:val="009042CC"/>
    <w:rsid w:val="0090445E"/>
    <w:rsid w:val="009046E7"/>
    <w:rsid w:val="00905681"/>
    <w:rsid w:val="00912A58"/>
    <w:rsid w:val="0091387A"/>
    <w:rsid w:val="00914671"/>
    <w:rsid w:val="009157B9"/>
    <w:rsid w:val="00915DF9"/>
    <w:rsid w:val="00920C54"/>
    <w:rsid w:val="00920CEE"/>
    <w:rsid w:val="009217C3"/>
    <w:rsid w:val="00921CD8"/>
    <w:rsid w:val="0092471C"/>
    <w:rsid w:val="009254C3"/>
    <w:rsid w:val="00926940"/>
    <w:rsid w:val="00930A0A"/>
    <w:rsid w:val="00931329"/>
    <w:rsid w:val="00932377"/>
    <w:rsid w:val="00934095"/>
    <w:rsid w:val="00936209"/>
    <w:rsid w:val="00936795"/>
    <w:rsid w:val="00936A4C"/>
    <w:rsid w:val="00937CC0"/>
    <w:rsid w:val="00941D04"/>
    <w:rsid w:val="0094571A"/>
    <w:rsid w:val="00945DE5"/>
    <w:rsid w:val="009460DC"/>
    <w:rsid w:val="00946759"/>
    <w:rsid w:val="00947D5A"/>
    <w:rsid w:val="00952B61"/>
    <w:rsid w:val="009532A5"/>
    <w:rsid w:val="00954079"/>
    <w:rsid w:val="00955175"/>
    <w:rsid w:val="0095528E"/>
    <w:rsid w:val="00955B88"/>
    <w:rsid w:val="00957072"/>
    <w:rsid w:val="00957E86"/>
    <w:rsid w:val="00961381"/>
    <w:rsid w:val="0096259A"/>
    <w:rsid w:val="00963CC0"/>
    <w:rsid w:val="00963EC6"/>
    <w:rsid w:val="00965D65"/>
    <w:rsid w:val="00967076"/>
    <w:rsid w:val="0096753E"/>
    <w:rsid w:val="00967914"/>
    <w:rsid w:val="00970135"/>
    <w:rsid w:val="00972163"/>
    <w:rsid w:val="009724F9"/>
    <w:rsid w:val="00973B07"/>
    <w:rsid w:val="00982242"/>
    <w:rsid w:val="00983536"/>
    <w:rsid w:val="009848F9"/>
    <w:rsid w:val="009850B0"/>
    <w:rsid w:val="009867C1"/>
    <w:rsid w:val="009868E9"/>
    <w:rsid w:val="00991167"/>
    <w:rsid w:val="0099212F"/>
    <w:rsid w:val="009944E6"/>
    <w:rsid w:val="009A006E"/>
    <w:rsid w:val="009A0F9F"/>
    <w:rsid w:val="009A2319"/>
    <w:rsid w:val="009A35BF"/>
    <w:rsid w:val="009A3A6F"/>
    <w:rsid w:val="009A3F74"/>
    <w:rsid w:val="009A49C9"/>
    <w:rsid w:val="009A5891"/>
    <w:rsid w:val="009A7372"/>
    <w:rsid w:val="009A7671"/>
    <w:rsid w:val="009B4845"/>
    <w:rsid w:val="009B68E1"/>
    <w:rsid w:val="009B6F2C"/>
    <w:rsid w:val="009B77D6"/>
    <w:rsid w:val="009B7F52"/>
    <w:rsid w:val="009C2791"/>
    <w:rsid w:val="009C606E"/>
    <w:rsid w:val="009C70BC"/>
    <w:rsid w:val="009D04DB"/>
    <w:rsid w:val="009D127C"/>
    <w:rsid w:val="009D1818"/>
    <w:rsid w:val="009D195A"/>
    <w:rsid w:val="009D1B0F"/>
    <w:rsid w:val="009D20A4"/>
    <w:rsid w:val="009D4B35"/>
    <w:rsid w:val="009D556E"/>
    <w:rsid w:val="009D7993"/>
    <w:rsid w:val="009E04EE"/>
    <w:rsid w:val="009E397D"/>
    <w:rsid w:val="009E5CFC"/>
    <w:rsid w:val="009E61E8"/>
    <w:rsid w:val="009E75A7"/>
    <w:rsid w:val="009F150E"/>
    <w:rsid w:val="009F2632"/>
    <w:rsid w:val="009F5B55"/>
    <w:rsid w:val="009F6E0B"/>
    <w:rsid w:val="00A010C3"/>
    <w:rsid w:val="00A0223A"/>
    <w:rsid w:val="00A023D8"/>
    <w:rsid w:val="00A02580"/>
    <w:rsid w:val="00A03319"/>
    <w:rsid w:val="00A03AF1"/>
    <w:rsid w:val="00A04F2A"/>
    <w:rsid w:val="00A079CB"/>
    <w:rsid w:val="00A07DAD"/>
    <w:rsid w:val="00A12128"/>
    <w:rsid w:val="00A12F48"/>
    <w:rsid w:val="00A147C2"/>
    <w:rsid w:val="00A14F6A"/>
    <w:rsid w:val="00A15335"/>
    <w:rsid w:val="00A15512"/>
    <w:rsid w:val="00A200D3"/>
    <w:rsid w:val="00A214A8"/>
    <w:rsid w:val="00A22A23"/>
    <w:rsid w:val="00A22C98"/>
    <w:rsid w:val="00A22E3E"/>
    <w:rsid w:val="00A231E2"/>
    <w:rsid w:val="00A24EDC"/>
    <w:rsid w:val="00A30C28"/>
    <w:rsid w:val="00A3310A"/>
    <w:rsid w:val="00A335F0"/>
    <w:rsid w:val="00A33D55"/>
    <w:rsid w:val="00A34412"/>
    <w:rsid w:val="00A3610D"/>
    <w:rsid w:val="00A36F46"/>
    <w:rsid w:val="00A40424"/>
    <w:rsid w:val="00A418D4"/>
    <w:rsid w:val="00A418F0"/>
    <w:rsid w:val="00A42892"/>
    <w:rsid w:val="00A42A70"/>
    <w:rsid w:val="00A433D4"/>
    <w:rsid w:val="00A44C99"/>
    <w:rsid w:val="00A45D50"/>
    <w:rsid w:val="00A51B2E"/>
    <w:rsid w:val="00A52B0F"/>
    <w:rsid w:val="00A5412D"/>
    <w:rsid w:val="00A559B3"/>
    <w:rsid w:val="00A5632E"/>
    <w:rsid w:val="00A57AA3"/>
    <w:rsid w:val="00A641F4"/>
    <w:rsid w:val="00A64912"/>
    <w:rsid w:val="00A66A87"/>
    <w:rsid w:val="00A70085"/>
    <w:rsid w:val="00A70A74"/>
    <w:rsid w:val="00A71C85"/>
    <w:rsid w:val="00A73256"/>
    <w:rsid w:val="00A73859"/>
    <w:rsid w:val="00A77A03"/>
    <w:rsid w:val="00A8076F"/>
    <w:rsid w:val="00A829AC"/>
    <w:rsid w:val="00A84BD1"/>
    <w:rsid w:val="00A870F1"/>
    <w:rsid w:val="00A87A00"/>
    <w:rsid w:val="00A906C8"/>
    <w:rsid w:val="00A90A1E"/>
    <w:rsid w:val="00A90CDD"/>
    <w:rsid w:val="00A91966"/>
    <w:rsid w:val="00A9239C"/>
    <w:rsid w:val="00A92E36"/>
    <w:rsid w:val="00A932E0"/>
    <w:rsid w:val="00A93598"/>
    <w:rsid w:val="00A9380F"/>
    <w:rsid w:val="00A94F8F"/>
    <w:rsid w:val="00AA18C4"/>
    <w:rsid w:val="00AA27C8"/>
    <w:rsid w:val="00AA4332"/>
    <w:rsid w:val="00AA5755"/>
    <w:rsid w:val="00AA66AC"/>
    <w:rsid w:val="00AA7162"/>
    <w:rsid w:val="00AA75D6"/>
    <w:rsid w:val="00AB08F9"/>
    <w:rsid w:val="00AB0F98"/>
    <w:rsid w:val="00AB123E"/>
    <w:rsid w:val="00AB1DE8"/>
    <w:rsid w:val="00AB3C4F"/>
    <w:rsid w:val="00AB673E"/>
    <w:rsid w:val="00AB69D9"/>
    <w:rsid w:val="00AB7819"/>
    <w:rsid w:val="00AC0226"/>
    <w:rsid w:val="00AC0886"/>
    <w:rsid w:val="00AC7C50"/>
    <w:rsid w:val="00AD02B8"/>
    <w:rsid w:val="00AD14CD"/>
    <w:rsid w:val="00AD1F73"/>
    <w:rsid w:val="00AD351A"/>
    <w:rsid w:val="00AD5315"/>
    <w:rsid w:val="00AD5641"/>
    <w:rsid w:val="00AD57D1"/>
    <w:rsid w:val="00AD6678"/>
    <w:rsid w:val="00AD7889"/>
    <w:rsid w:val="00AD7F02"/>
    <w:rsid w:val="00AE1AA2"/>
    <w:rsid w:val="00AE302B"/>
    <w:rsid w:val="00AE6DEF"/>
    <w:rsid w:val="00AE787B"/>
    <w:rsid w:val="00AE7A2B"/>
    <w:rsid w:val="00AF021B"/>
    <w:rsid w:val="00AF06CF"/>
    <w:rsid w:val="00AF0EBD"/>
    <w:rsid w:val="00AF3BBC"/>
    <w:rsid w:val="00AF52C2"/>
    <w:rsid w:val="00AF70BB"/>
    <w:rsid w:val="00B04305"/>
    <w:rsid w:val="00B05AFC"/>
    <w:rsid w:val="00B07A6D"/>
    <w:rsid w:val="00B07CDB"/>
    <w:rsid w:val="00B111D9"/>
    <w:rsid w:val="00B13C6B"/>
    <w:rsid w:val="00B14609"/>
    <w:rsid w:val="00B14A97"/>
    <w:rsid w:val="00B16419"/>
    <w:rsid w:val="00B16815"/>
    <w:rsid w:val="00B1686F"/>
    <w:rsid w:val="00B16A31"/>
    <w:rsid w:val="00B17717"/>
    <w:rsid w:val="00B17DFD"/>
    <w:rsid w:val="00B20772"/>
    <w:rsid w:val="00B21428"/>
    <w:rsid w:val="00B22642"/>
    <w:rsid w:val="00B23589"/>
    <w:rsid w:val="00B246F3"/>
    <w:rsid w:val="00B24E7D"/>
    <w:rsid w:val="00B27985"/>
    <w:rsid w:val="00B2799D"/>
    <w:rsid w:val="00B30075"/>
    <w:rsid w:val="00B308FE"/>
    <w:rsid w:val="00B321A5"/>
    <w:rsid w:val="00B33709"/>
    <w:rsid w:val="00B33B3C"/>
    <w:rsid w:val="00B33BD1"/>
    <w:rsid w:val="00B34BEF"/>
    <w:rsid w:val="00B37401"/>
    <w:rsid w:val="00B4078A"/>
    <w:rsid w:val="00B41D29"/>
    <w:rsid w:val="00B436FB"/>
    <w:rsid w:val="00B43F22"/>
    <w:rsid w:val="00B44216"/>
    <w:rsid w:val="00B44FB4"/>
    <w:rsid w:val="00B45EF6"/>
    <w:rsid w:val="00B50ADC"/>
    <w:rsid w:val="00B566B1"/>
    <w:rsid w:val="00B577C8"/>
    <w:rsid w:val="00B60DC0"/>
    <w:rsid w:val="00B6149D"/>
    <w:rsid w:val="00B63834"/>
    <w:rsid w:val="00B6537B"/>
    <w:rsid w:val="00B66A61"/>
    <w:rsid w:val="00B66D20"/>
    <w:rsid w:val="00B70DFE"/>
    <w:rsid w:val="00B71171"/>
    <w:rsid w:val="00B72734"/>
    <w:rsid w:val="00B74219"/>
    <w:rsid w:val="00B744B4"/>
    <w:rsid w:val="00B76C9A"/>
    <w:rsid w:val="00B80199"/>
    <w:rsid w:val="00B80F5F"/>
    <w:rsid w:val="00B81D93"/>
    <w:rsid w:val="00B826E9"/>
    <w:rsid w:val="00B82D81"/>
    <w:rsid w:val="00B83204"/>
    <w:rsid w:val="00B84B6D"/>
    <w:rsid w:val="00B8644A"/>
    <w:rsid w:val="00B87CEA"/>
    <w:rsid w:val="00B87ED3"/>
    <w:rsid w:val="00B87F39"/>
    <w:rsid w:val="00B907E7"/>
    <w:rsid w:val="00B9126E"/>
    <w:rsid w:val="00B921C6"/>
    <w:rsid w:val="00B95913"/>
    <w:rsid w:val="00B95BB1"/>
    <w:rsid w:val="00B967F1"/>
    <w:rsid w:val="00B9719C"/>
    <w:rsid w:val="00BA1BA1"/>
    <w:rsid w:val="00BA1F49"/>
    <w:rsid w:val="00BA220B"/>
    <w:rsid w:val="00BA2366"/>
    <w:rsid w:val="00BA382A"/>
    <w:rsid w:val="00BA3A57"/>
    <w:rsid w:val="00BA7BB6"/>
    <w:rsid w:val="00BA7D66"/>
    <w:rsid w:val="00BB060B"/>
    <w:rsid w:val="00BB0DF9"/>
    <w:rsid w:val="00BB2475"/>
    <w:rsid w:val="00BB4DB6"/>
    <w:rsid w:val="00BB4E1A"/>
    <w:rsid w:val="00BB5C17"/>
    <w:rsid w:val="00BC015E"/>
    <w:rsid w:val="00BC256E"/>
    <w:rsid w:val="00BC3C97"/>
    <w:rsid w:val="00BC4282"/>
    <w:rsid w:val="00BC4F3B"/>
    <w:rsid w:val="00BC7183"/>
    <w:rsid w:val="00BC76AC"/>
    <w:rsid w:val="00BC77DC"/>
    <w:rsid w:val="00BD0468"/>
    <w:rsid w:val="00BD0ECB"/>
    <w:rsid w:val="00BD47A0"/>
    <w:rsid w:val="00BD6241"/>
    <w:rsid w:val="00BD6463"/>
    <w:rsid w:val="00BD7CEE"/>
    <w:rsid w:val="00BE12BE"/>
    <w:rsid w:val="00BE2152"/>
    <w:rsid w:val="00BE2155"/>
    <w:rsid w:val="00BE2213"/>
    <w:rsid w:val="00BE2CD2"/>
    <w:rsid w:val="00BE4B7F"/>
    <w:rsid w:val="00BE66CE"/>
    <w:rsid w:val="00BE6EF9"/>
    <w:rsid w:val="00BE719A"/>
    <w:rsid w:val="00BE720A"/>
    <w:rsid w:val="00BF0D73"/>
    <w:rsid w:val="00BF1E84"/>
    <w:rsid w:val="00BF2465"/>
    <w:rsid w:val="00BF4549"/>
    <w:rsid w:val="00BF730C"/>
    <w:rsid w:val="00BF75C9"/>
    <w:rsid w:val="00C0544A"/>
    <w:rsid w:val="00C057D3"/>
    <w:rsid w:val="00C06594"/>
    <w:rsid w:val="00C06AC9"/>
    <w:rsid w:val="00C06C29"/>
    <w:rsid w:val="00C11452"/>
    <w:rsid w:val="00C11F7E"/>
    <w:rsid w:val="00C130C1"/>
    <w:rsid w:val="00C1389B"/>
    <w:rsid w:val="00C146F4"/>
    <w:rsid w:val="00C16A70"/>
    <w:rsid w:val="00C17457"/>
    <w:rsid w:val="00C223E1"/>
    <w:rsid w:val="00C238A2"/>
    <w:rsid w:val="00C25E7F"/>
    <w:rsid w:val="00C267B5"/>
    <w:rsid w:val="00C2746F"/>
    <w:rsid w:val="00C27B88"/>
    <w:rsid w:val="00C31690"/>
    <w:rsid w:val="00C324A0"/>
    <w:rsid w:val="00C3300F"/>
    <w:rsid w:val="00C34E77"/>
    <w:rsid w:val="00C35875"/>
    <w:rsid w:val="00C35DAF"/>
    <w:rsid w:val="00C371A1"/>
    <w:rsid w:val="00C37881"/>
    <w:rsid w:val="00C4170B"/>
    <w:rsid w:val="00C4178E"/>
    <w:rsid w:val="00C418D9"/>
    <w:rsid w:val="00C41F04"/>
    <w:rsid w:val="00C42BF8"/>
    <w:rsid w:val="00C44A94"/>
    <w:rsid w:val="00C44BB8"/>
    <w:rsid w:val="00C44C25"/>
    <w:rsid w:val="00C4507E"/>
    <w:rsid w:val="00C45171"/>
    <w:rsid w:val="00C460AA"/>
    <w:rsid w:val="00C46530"/>
    <w:rsid w:val="00C468E7"/>
    <w:rsid w:val="00C47D01"/>
    <w:rsid w:val="00C50043"/>
    <w:rsid w:val="00C50B97"/>
    <w:rsid w:val="00C52394"/>
    <w:rsid w:val="00C52E7C"/>
    <w:rsid w:val="00C554EB"/>
    <w:rsid w:val="00C63956"/>
    <w:rsid w:val="00C6434E"/>
    <w:rsid w:val="00C65DC4"/>
    <w:rsid w:val="00C665A4"/>
    <w:rsid w:val="00C70CA8"/>
    <w:rsid w:val="00C71A9F"/>
    <w:rsid w:val="00C74D71"/>
    <w:rsid w:val="00C7573B"/>
    <w:rsid w:val="00C7719F"/>
    <w:rsid w:val="00C7761F"/>
    <w:rsid w:val="00C843C2"/>
    <w:rsid w:val="00C86B32"/>
    <w:rsid w:val="00C90ABD"/>
    <w:rsid w:val="00C93C03"/>
    <w:rsid w:val="00C958CC"/>
    <w:rsid w:val="00C95CFF"/>
    <w:rsid w:val="00C961D0"/>
    <w:rsid w:val="00C97C56"/>
    <w:rsid w:val="00CA2DAF"/>
    <w:rsid w:val="00CA344A"/>
    <w:rsid w:val="00CA46F8"/>
    <w:rsid w:val="00CA53FA"/>
    <w:rsid w:val="00CA66DC"/>
    <w:rsid w:val="00CA7297"/>
    <w:rsid w:val="00CB2C8E"/>
    <w:rsid w:val="00CB2D96"/>
    <w:rsid w:val="00CB4026"/>
    <w:rsid w:val="00CB5169"/>
    <w:rsid w:val="00CB56F4"/>
    <w:rsid w:val="00CB602E"/>
    <w:rsid w:val="00CC01F6"/>
    <w:rsid w:val="00CC03DB"/>
    <w:rsid w:val="00CC2923"/>
    <w:rsid w:val="00CC3027"/>
    <w:rsid w:val="00CC3AEC"/>
    <w:rsid w:val="00CC484F"/>
    <w:rsid w:val="00CD2117"/>
    <w:rsid w:val="00CD2E90"/>
    <w:rsid w:val="00CD37DF"/>
    <w:rsid w:val="00CD5DA9"/>
    <w:rsid w:val="00CD66D3"/>
    <w:rsid w:val="00CE0149"/>
    <w:rsid w:val="00CE051D"/>
    <w:rsid w:val="00CE1335"/>
    <w:rsid w:val="00CE1869"/>
    <w:rsid w:val="00CE2523"/>
    <w:rsid w:val="00CE348C"/>
    <w:rsid w:val="00CE3D2A"/>
    <w:rsid w:val="00CE493D"/>
    <w:rsid w:val="00CE541A"/>
    <w:rsid w:val="00CE6D42"/>
    <w:rsid w:val="00CF07FA"/>
    <w:rsid w:val="00CF0BB2"/>
    <w:rsid w:val="00CF0C6C"/>
    <w:rsid w:val="00CF384F"/>
    <w:rsid w:val="00CF3EE8"/>
    <w:rsid w:val="00CF5313"/>
    <w:rsid w:val="00CF5D46"/>
    <w:rsid w:val="00CF696E"/>
    <w:rsid w:val="00CF69E2"/>
    <w:rsid w:val="00CF6B76"/>
    <w:rsid w:val="00CF7599"/>
    <w:rsid w:val="00CF7676"/>
    <w:rsid w:val="00D0142D"/>
    <w:rsid w:val="00D0379F"/>
    <w:rsid w:val="00D03833"/>
    <w:rsid w:val="00D04F05"/>
    <w:rsid w:val="00D050E6"/>
    <w:rsid w:val="00D064A8"/>
    <w:rsid w:val="00D12700"/>
    <w:rsid w:val="00D13441"/>
    <w:rsid w:val="00D150E7"/>
    <w:rsid w:val="00D17C6D"/>
    <w:rsid w:val="00D20A4B"/>
    <w:rsid w:val="00D23F6C"/>
    <w:rsid w:val="00D2493C"/>
    <w:rsid w:val="00D25F3C"/>
    <w:rsid w:val="00D27D97"/>
    <w:rsid w:val="00D306F8"/>
    <w:rsid w:val="00D32F65"/>
    <w:rsid w:val="00D33393"/>
    <w:rsid w:val="00D341C4"/>
    <w:rsid w:val="00D35013"/>
    <w:rsid w:val="00D36D2E"/>
    <w:rsid w:val="00D40BC1"/>
    <w:rsid w:val="00D41A47"/>
    <w:rsid w:val="00D442A2"/>
    <w:rsid w:val="00D45173"/>
    <w:rsid w:val="00D467FF"/>
    <w:rsid w:val="00D46F35"/>
    <w:rsid w:val="00D50AC2"/>
    <w:rsid w:val="00D51B63"/>
    <w:rsid w:val="00D521FA"/>
    <w:rsid w:val="00D52DC2"/>
    <w:rsid w:val="00D53BCC"/>
    <w:rsid w:val="00D62348"/>
    <w:rsid w:val="00D63D39"/>
    <w:rsid w:val="00D648BB"/>
    <w:rsid w:val="00D6544A"/>
    <w:rsid w:val="00D6607F"/>
    <w:rsid w:val="00D678F3"/>
    <w:rsid w:val="00D67D3A"/>
    <w:rsid w:val="00D702DE"/>
    <w:rsid w:val="00D70DFB"/>
    <w:rsid w:val="00D71568"/>
    <w:rsid w:val="00D7222A"/>
    <w:rsid w:val="00D732EC"/>
    <w:rsid w:val="00D73602"/>
    <w:rsid w:val="00D73C22"/>
    <w:rsid w:val="00D741E0"/>
    <w:rsid w:val="00D766DF"/>
    <w:rsid w:val="00D76DCF"/>
    <w:rsid w:val="00D76E6F"/>
    <w:rsid w:val="00D82251"/>
    <w:rsid w:val="00D82B99"/>
    <w:rsid w:val="00D83848"/>
    <w:rsid w:val="00D872C0"/>
    <w:rsid w:val="00D90892"/>
    <w:rsid w:val="00D916AC"/>
    <w:rsid w:val="00D91E02"/>
    <w:rsid w:val="00D93529"/>
    <w:rsid w:val="00D93C08"/>
    <w:rsid w:val="00D96FF3"/>
    <w:rsid w:val="00D97CF5"/>
    <w:rsid w:val="00DA000A"/>
    <w:rsid w:val="00DA186E"/>
    <w:rsid w:val="00DA255B"/>
    <w:rsid w:val="00DA3618"/>
    <w:rsid w:val="00DA3CD8"/>
    <w:rsid w:val="00DA4116"/>
    <w:rsid w:val="00DA4CDC"/>
    <w:rsid w:val="00DA60EC"/>
    <w:rsid w:val="00DA6FD0"/>
    <w:rsid w:val="00DB251C"/>
    <w:rsid w:val="00DB2671"/>
    <w:rsid w:val="00DB38AD"/>
    <w:rsid w:val="00DB4630"/>
    <w:rsid w:val="00DB506F"/>
    <w:rsid w:val="00DB51FD"/>
    <w:rsid w:val="00DB7DC0"/>
    <w:rsid w:val="00DC1135"/>
    <w:rsid w:val="00DC191B"/>
    <w:rsid w:val="00DC1F09"/>
    <w:rsid w:val="00DC2A5C"/>
    <w:rsid w:val="00DC2D36"/>
    <w:rsid w:val="00DC3976"/>
    <w:rsid w:val="00DC4445"/>
    <w:rsid w:val="00DC4F88"/>
    <w:rsid w:val="00DC68D4"/>
    <w:rsid w:val="00DD042E"/>
    <w:rsid w:val="00DD2635"/>
    <w:rsid w:val="00DD37C0"/>
    <w:rsid w:val="00DE0A85"/>
    <w:rsid w:val="00DE39A0"/>
    <w:rsid w:val="00DE5706"/>
    <w:rsid w:val="00DE79F9"/>
    <w:rsid w:val="00DF1534"/>
    <w:rsid w:val="00DF2C06"/>
    <w:rsid w:val="00DF4C02"/>
    <w:rsid w:val="00DF5E2B"/>
    <w:rsid w:val="00DF65AC"/>
    <w:rsid w:val="00E0086B"/>
    <w:rsid w:val="00E05704"/>
    <w:rsid w:val="00E0579C"/>
    <w:rsid w:val="00E05BC0"/>
    <w:rsid w:val="00E06711"/>
    <w:rsid w:val="00E06CC3"/>
    <w:rsid w:val="00E10187"/>
    <w:rsid w:val="00E11E44"/>
    <w:rsid w:val="00E129BF"/>
    <w:rsid w:val="00E13AFA"/>
    <w:rsid w:val="00E13EB3"/>
    <w:rsid w:val="00E14DD7"/>
    <w:rsid w:val="00E162E3"/>
    <w:rsid w:val="00E16CD1"/>
    <w:rsid w:val="00E177BF"/>
    <w:rsid w:val="00E20998"/>
    <w:rsid w:val="00E2168B"/>
    <w:rsid w:val="00E21A16"/>
    <w:rsid w:val="00E21C3D"/>
    <w:rsid w:val="00E21F03"/>
    <w:rsid w:val="00E232C1"/>
    <w:rsid w:val="00E23304"/>
    <w:rsid w:val="00E264BB"/>
    <w:rsid w:val="00E31832"/>
    <w:rsid w:val="00E338EF"/>
    <w:rsid w:val="00E354AD"/>
    <w:rsid w:val="00E3607C"/>
    <w:rsid w:val="00E36C46"/>
    <w:rsid w:val="00E3765E"/>
    <w:rsid w:val="00E37D06"/>
    <w:rsid w:val="00E40FF8"/>
    <w:rsid w:val="00E440F1"/>
    <w:rsid w:val="00E445BA"/>
    <w:rsid w:val="00E46A5A"/>
    <w:rsid w:val="00E537E9"/>
    <w:rsid w:val="00E53D89"/>
    <w:rsid w:val="00E53FF4"/>
    <w:rsid w:val="00E54395"/>
    <w:rsid w:val="00E544BB"/>
    <w:rsid w:val="00E55316"/>
    <w:rsid w:val="00E56112"/>
    <w:rsid w:val="00E56D1D"/>
    <w:rsid w:val="00E578EC"/>
    <w:rsid w:val="00E60423"/>
    <w:rsid w:val="00E60C18"/>
    <w:rsid w:val="00E61579"/>
    <w:rsid w:val="00E62B75"/>
    <w:rsid w:val="00E6360B"/>
    <w:rsid w:val="00E649D7"/>
    <w:rsid w:val="00E65E13"/>
    <w:rsid w:val="00E662CB"/>
    <w:rsid w:val="00E6660B"/>
    <w:rsid w:val="00E72597"/>
    <w:rsid w:val="00E7267F"/>
    <w:rsid w:val="00E72786"/>
    <w:rsid w:val="00E74DC7"/>
    <w:rsid w:val="00E76810"/>
    <w:rsid w:val="00E768AC"/>
    <w:rsid w:val="00E80002"/>
    <w:rsid w:val="00E8075A"/>
    <w:rsid w:val="00E818A6"/>
    <w:rsid w:val="00E83865"/>
    <w:rsid w:val="00E83B64"/>
    <w:rsid w:val="00E8562D"/>
    <w:rsid w:val="00E85A91"/>
    <w:rsid w:val="00E86985"/>
    <w:rsid w:val="00E87504"/>
    <w:rsid w:val="00E87718"/>
    <w:rsid w:val="00E87D4E"/>
    <w:rsid w:val="00E87DAD"/>
    <w:rsid w:val="00E94D5E"/>
    <w:rsid w:val="00E95D69"/>
    <w:rsid w:val="00EA0BF6"/>
    <w:rsid w:val="00EA0CED"/>
    <w:rsid w:val="00EA17A6"/>
    <w:rsid w:val="00EA2612"/>
    <w:rsid w:val="00EA433B"/>
    <w:rsid w:val="00EA48E7"/>
    <w:rsid w:val="00EA7100"/>
    <w:rsid w:val="00EA77C8"/>
    <w:rsid w:val="00EA7D78"/>
    <w:rsid w:val="00EA7F9F"/>
    <w:rsid w:val="00EB0E70"/>
    <w:rsid w:val="00EB1140"/>
    <w:rsid w:val="00EB1274"/>
    <w:rsid w:val="00EB3E2B"/>
    <w:rsid w:val="00EB464F"/>
    <w:rsid w:val="00EB4B03"/>
    <w:rsid w:val="00EB54BA"/>
    <w:rsid w:val="00EB5551"/>
    <w:rsid w:val="00EB56A1"/>
    <w:rsid w:val="00EB5B91"/>
    <w:rsid w:val="00EB64F9"/>
    <w:rsid w:val="00EB6A70"/>
    <w:rsid w:val="00EB7BD6"/>
    <w:rsid w:val="00EB7DFB"/>
    <w:rsid w:val="00EC0464"/>
    <w:rsid w:val="00EC1C52"/>
    <w:rsid w:val="00EC40CC"/>
    <w:rsid w:val="00EC4757"/>
    <w:rsid w:val="00EC4A22"/>
    <w:rsid w:val="00EC701E"/>
    <w:rsid w:val="00EC7EDB"/>
    <w:rsid w:val="00ED0D10"/>
    <w:rsid w:val="00ED14FB"/>
    <w:rsid w:val="00ED1524"/>
    <w:rsid w:val="00ED1B62"/>
    <w:rsid w:val="00ED2BB6"/>
    <w:rsid w:val="00ED3410"/>
    <w:rsid w:val="00ED34E1"/>
    <w:rsid w:val="00ED3B8D"/>
    <w:rsid w:val="00ED608E"/>
    <w:rsid w:val="00ED796D"/>
    <w:rsid w:val="00EE5453"/>
    <w:rsid w:val="00EE62C2"/>
    <w:rsid w:val="00EF0704"/>
    <w:rsid w:val="00EF15D3"/>
    <w:rsid w:val="00EF2E3A"/>
    <w:rsid w:val="00EF51A1"/>
    <w:rsid w:val="00EF58F0"/>
    <w:rsid w:val="00F0288D"/>
    <w:rsid w:val="00F02EF9"/>
    <w:rsid w:val="00F0369D"/>
    <w:rsid w:val="00F03BB5"/>
    <w:rsid w:val="00F047D8"/>
    <w:rsid w:val="00F052F2"/>
    <w:rsid w:val="00F06472"/>
    <w:rsid w:val="00F0669D"/>
    <w:rsid w:val="00F072A7"/>
    <w:rsid w:val="00F078DC"/>
    <w:rsid w:val="00F07C07"/>
    <w:rsid w:val="00F1044E"/>
    <w:rsid w:val="00F106C5"/>
    <w:rsid w:val="00F11642"/>
    <w:rsid w:val="00F14593"/>
    <w:rsid w:val="00F14B2A"/>
    <w:rsid w:val="00F171A1"/>
    <w:rsid w:val="00F21A10"/>
    <w:rsid w:val="00F22B5B"/>
    <w:rsid w:val="00F30E71"/>
    <w:rsid w:val="00F31CB7"/>
    <w:rsid w:val="00F32BA8"/>
    <w:rsid w:val="00F349F1"/>
    <w:rsid w:val="00F4215A"/>
    <w:rsid w:val="00F4350D"/>
    <w:rsid w:val="00F43A88"/>
    <w:rsid w:val="00F458F3"/>
    <w:rsid w:val="00F45C97"/>
    <w:rsid w:val="00F46947"/>
    <w:rsid w:val="00F50532"/>
    <w:rsid w:val="00F5103C"/>
    <w:rsid w:val="00F51468"/>
    <w:rsid w:val="00F52CA6"/>
    <w:rsid w:val="00F530A7"/>
    <w:rsid w:val="00F54D25"/>
    <w:rsid w:val="00F55331"/>
    <w:rsid w:val="00F55F41"/>
    <w:rsid w:val="00F567F7"/>
    <w:rsid w:val="00F568EC"/>
    <w:rsid w:val="00F60D71"/>
    <w:rsid w:val="00F60FB4"/>
    <w:rsid w:val="00F61A66"/>
    <w:rsid w:val="00F61B09"/>
    <w:rsid w:val="00F62036"/>
    <w:rsid w:val="00F62096"/>
    <w:rsid w:val="00F63589"/>
    <w:rsid w:val="00F638C1"/>
    <w:rsid w:val="00F63A7F"/>
    <w:rsid w:val="00F64E8B"/>
    <w:rsid w:val="00F65B52"/>
    <w:rsid w:val="00F67BCA"/>
    <w:rsid w:val="00F70062"/>
    <w:rsid w:val="00F7047E"/>
    <w:rsid w:val="00F71811"/>
    <w:rsid w:val="00F72C79"/>
    <w:rsid w:val="00F73B0F"/>
    <w:rsid w:val="00F73BB9"/>
    <w:rsid w:val="00F73BD6"/>
    <w:rsid w:val="00F76BF0"/>
    <w:rsid w:val="00F7745A"/>
    <w:rsid w:val="00F800C9"/>
    <w:rsid w:val="00F83989"/>
    <w:rsid w:val="00F8439B"/>
    <w:rsid w:val="00F84586"/>
    <w:rsid w:val="00F8460F"/>
    <w:rsid w:val="00F8486E"/>
    <w:rsid w:val="00F85099"/>
    <w:rsid w:val="00F87A2A"/>
    <w:rsid w:val="00F87E83"/>
    <w:rsid w:val="00F926BD"/>
    <w:rsid w:val="00F9379C"/>
    <w:rsid w:val="00F94D35"/>
    <w:rsid w:val="00F9632C"/>
    <w:rsid w:val="00F96615"/>
    <w:rsid w:val="00F9667D"/>
    <w:rsid w:val="00F969FA"/>
    <w:rsid w:val="00FA0455"/>
    <w:rsid w:val="00FA1239"/>
    <w:rsid w:val="00FA13A8"/>
    <w:rsid w:val="00FA1D84"/>
    <w:rsid w:val="00FA1E52"/>
    <w:rsid w:val="00FA31DE"/>
    <w:rsid w:val="00FA4479"/>
    <w:rsid w:val="00FA4EBA"/>
    <w:rsid w:val="00FA7D17"/>
    <w:rsid w:val="00FB4DE5"/>
    <w:rsid w:val="00FB52A1"/>
    <w:rsid w:val="00FB7744"/>
    <w:rsid w:val="00FB78E8"/>
    <w:rsid w:val="00FC3622"/>
    <w:rsid w:val="00FC3DB6"/>
    <w:rsid w:val="00FC3EB8"/>
    <w:rsid w:val="00FC4495"/>
    <w:rsid w:val="00FC59F1"/>
    <w:rsid w:val="00FC649A"/>
    <w:rsid w:val="00FC6D88"/>
    <w:rsid w:val="00FC7D25"/>
    <w:rsid w:val="00FD1312"/>
    <w:rsid w:val="00FD13CC"/>
    <w:rsid w:val="00FD2E53"/>
    <w:rsid w:val="00FD2FA3"/>
    <w:rsid w:val="00FD558D"/>
    <w:rsid w:val="00FE05AB"/>
    <w:rsid w:val="00FE0887"/>
    <w:rsid w:val="00FE0B8B"/>
    <w:rsid w:val="00FE1AA7"/>
    <w:rsid w:val="00FE21B2"/>
    <w:rsid w:val="00FE2E40"/>
    <w:rsid w:val="00FE2FB8"/>
    <w:rsid w:val="00FE4688"/>
    <w:rsid w:val="00FE72D6"/>
    <w:rsid w:val="00FE79D0"/>
    <w:rsid w:val="00FF0AE2"/>
    <w:rsid w:val="00FF3858"/>
    <w:rsid w:val="00FF4203"/>
    <w:rsid w:val="00FF4719"/>
    <w:rsid w:val="00FF49F5"/>
    <w:rsid w:val="00FF78C9"/>
    <w:rsid w:val="00FF7CEE"/>
    <w:rsid w:val="0783F38B"/>
    <w:rsid w:val="0F272F32"/>
    <w:rsid w:val="13B54FCB"/>
    <w:rsid w:val="578654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C5AD60F8-5AB0-4A22-8D30-AD733C36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7D63"/>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character" w:styleId="UnresolvedMention">
    <w:name w:val="Unresolved Mention"/>
    <w:basedOn w:val="DefaultParagraphFont"/>
    <w:uiPriority w:val="99"/>
    <w:semiHidden/>
    <w:unhideWhenUsed/>
    <w:rsid w:val="001E6794"/>
    <w:rPr>
      <w:color w:val="605E5C"/>
      <w:shd w:val="clear" w:color="auto" w:fill="E1DFDD"/>
    </w:rPr>
  </w:style>
  <w:style w:type="paragraph" w:styleId="Revision">
    <w:name w:val="Revision"/>
    <w:hidden/>
    <w:uiPriority w:val="99"/>
    <w:semiHidden/>
    <w:rsid w:val="00BE2CD2"/>
    <w:rPr>
      <w:sz w:val="22"/>
      <w:lang w:eastAsia="en-US"/>
    </w:rPr>
  </w:style>
  <w:style w:type="paragraph" w:styleId="ListParagraph">
    <w:name w:val="List Paragraph"/>
    <w:basedOn w:val="Normal"/>
    <w:uiPriority w:val="34"/>
    <w:qFormat/>
    <w:rsid w:val="0037011A"/>
    <w:pPr>
      <w:overflowPunct w:val="0"/>
      <w:autoSpaceDE w:val="0"/>
      <w:autoSpaceDN w:val="0"/>
      <w:adjustRightInd w:val="0"/>
      <w:spacing w:line="240" w:lineRule="auto"/>
      <w:ind w:left="720"/>
      <w:contextualSpacing/>
      <w:textAlignment w:val="baseline"/>
    </w:pPr>
    <w:rPr>
      <w:rFonts w:eastAsia="Times New Roman"/>
      <w:sz w:val="24"/>
    </w:rPr>
  </w:style>
  <w:style w:type="paragraph" w:styleId="NormalWeb">
    <w:name w:val="Normal (Web)"/>
    <w:basedOn w:val="Normal"/>
    <w:uiPriority w:val="99"/>
    <w:semiHidden/>
    <w:unhideWhenUsed/>
    <w:rsid w:val="00E53D89"/>
    <w:rPr>
      <w:sz w:val="24"/>
      <w:szCs w:val="24"/>
    </w:rPr>
  </w:style>
  <w:style w:type="character" w:styleId="Mention">
    <w:name w:val="Mention"/>
    <w:basedOn w:val="DefaultParagraphFont"/>
    <w:uiPriority w:val="99"/>
    <w:unhideWhenUsed/>
    <w:rsid w:val="008D48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28226442">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282268476">
      <w:bodyDiv w:val="1"/>
      <w:marLeft w:val="0"/>
      <w:marRight w:val="0"/>
      <w:marTop w:val="0"/>
      <w:marBottom w:val="0"/>
      <w:divBdr>
        <w:top w:val="none" w:sz="0" w:space="0" w:color="auto"/>
        <w:left w:val="none" w:sz="0" w:space="0" w:color="auto"/>
        <w:bottom w:val="none" w:sz="0" w:space="0" w:color="auto"/>
        <w:right w:val="none" w:sz="0" w:space="0" w:color="auto"/>
      </w:divBdr>
    </w:div>
    <w:div w:id="307394379">
      <w:bodyDiv w:val="1"/>
      <w:marLeft w:val="0"/>
      <w:marRight w:val="0"/>
      <w:marTop w:val="0"/>
      <w:marBottom w:val="0"/>
      <w:divBdr>
        <w:top w:val="none" w:sz="0" w:space="0" w:color="auto"/>
        <w:left w:val="none" w:sz="0" w:space="0" w:color="auto"/>
        <w:bottom w:val="none" w:sz="0" w:space="0" w:color="auto"/>
        <w:right w:val="none" w:sz="0" w:space="0" w:color="auto"/>
      </w:divBdr>
    </w:div>
    <w:div w:id="360862973">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52175873">
      <w:bodyDiv w:val="1"/>
      <w:marLeft w:val="0"/>
      <w:marRight w:val="0"/>
      <w:marTop w:val="0"/>
      <w:marBottom w:val="0"/>
      <w:divBdr>
        <w:top w:val="none" w:sz="0" w:space="0" w:color="auto"/>
        <w:left w:val="none" w:sz="0" w:space="0" w:color="auto"/>
        <w:bottom w:val="none" w:sz="0" w:space="0" w:color="auto"/>
        <w:right w:val="none" w:sz="0" w:space="0" w:color="auto"/>
      </w:divBdr>
    </w:div>
    <w:div w:id="658078053">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714081708">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157840557">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44410862">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396078518">
      <w:bodyDiv w:val="1"/>
      <w:marLeft w:val="0"/>
      <w:marRight w:val="0"/>
      <w:marTop w:val="0"/>
      <w:marBottom w:val="0"/>
      <w:divBdr>
        <w:top w:val="none" w:sz="0" w:space="0" w:color="auto"/>
        <w:left w:val="none" w:sz="0" w:space="0" w:color="auto"/>
        <w:bottom w:val="none" w:sz="0" w:space="0" w:color="auto"/>
        <w:right w:val="none" w:sz="0" w:space="0" w:color="auto"/>
      </w:divBdr>
    </w:div>
    <w:div w:id="181764338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eb44715b-cd74-4c79-92c4-f0e9f1a86440">001037-852103574-3021</_dlc_DocId>
    <_dlc_DocIdUrl xmlns="eb44715b-cd74-4c79-92c4-f0e9f1a86440">
      <Url>https://asiclink.sharepoint.com/teams/001037/_layouts/15/DocIdRedir.aspx?ID=001037-852103574-3021</Url>
      <Description>001037-852103574-3021</Description>
    </_dlc_DocIdUrl>
    <ECMSP13DocumentID xmlns="eb44715b-cd74-4c79-92c4-f0e9f1a86440" xsi:nil="true"/>
    <ECMSP13CreatedBy xmlns="eb44715b-cd74-4c79-92c4-f0e9f1a86440" xsi:nil="true"/>
    <ECMSP13ModifiedBy xmlns="eb44715b-cd74-4c79-92c4-f0e9f1a86440" xsi:nil="true"/>
    <ECMSP13SecurityClassification xmlns="eb44715b-cd74-4c79-92c4-f0e9f1a86440" xsi:nil="true"/>
    <TaxCatchAll xmlns="db2b92ca-6ed0-4085-802d-4c686a2e8c3f">
      <Value>47</Value>
    </TaxCatchAll>
    <lcf76f155ced4ddcb4097134ff3c332f xmlns="76db5712-49ab-4a50-9809-1d005dc21b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F7B033EBA3572D4E9E45444FFCB89F86" ma:contentTypeVersion="25" ma:contentTypeDescription="Create a new document." ma:contentTypeScope="" ma:versionID="29f93da4b8bba491eca1e2c37054e3ec">
  <xsd:schema xmlns:xsd="http://www.w3.org/2001/XMLSchema" xmlns:xs="http://www.w3.org/2001/XMLSchema" xmlns:p="http://schemas.microsoft.com/office/2006/metadata/properties" xmlns:ns2="db2b92ca-6ed0-4085-802d-4c686a2e8c3f" xmlns:ns3="eb44715b-cd74-4c79-92c4-f0e9f1a86440" xmlns:ns4="76db5712-49ab-4a50-9809-1d005dc21b00" targetNamespace="http://schemas.microsoft.com/office/2006/metadata/properties" ma:root="true" ma:fieldsID="3f1204860e05f50e42e58d7482ecf5fc" ns2:_="" ns3:_="" ns4:_="">
    <xsd:import namespace="db2b92ca-6ed0-4085-802d-4c686a2e8c3f"/>
    <xsd:import namespace="eb44715b-cd74-4c79-92c4-f0e9f1a86440"/>
    <xsd:import namespace="76db5712-49ab-4a50-9809-1d005dc21b0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4CD4F-4ADE-45EC-8760-0728E2692B40}">
  <ds:schemaRefs>
    <ds:schemaRef ds:uri="http://schemas.microsoft.com/office/2006/metadata/properties"/>
    <ds:schemaRef ds:uri="http://schemas.microsoft.com/office/infopath/2007/PartnerControls"/>
    <ds:schemaRef ds:uri="db2b92ca-6ed0-4085-802d-4c686a2e8c3f"/>
    <ds:schemaRef ds:uri="eb44715b-cd74-4c79-92c4-f0e9f1a86440"/>
    <ds:schemaRef ds:uri="76db5712-49ab-4a50-9809-1d005dc21b00"/>
  </ds:schemaRefs>
</ds:datastoreItem>
</file>

<file path=customXml/itemProps2.xml><?xml version="1.0" encoding="utf-8"?>
<ds:datastoreItem xmlns:ds="http://schemas.openxmlformats.org/officeDocument/2006/customXml" ds:itemID="{A4F13202-B94B-4E70-A656-6497F5CA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76db5712-49ab-4a50-9809-1d005dc2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4.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5.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6.xml><?xml version="1.0" encoding="utf-8"?>
<ds:datastoreItem xmlns:ds="http://schemas.openxmlformats.org/officeDocument/2006/customXml" ds:itemID="{F72D521A-DAB7-4FB7-B2F4-979DB9280F3E}">
  <ds:schemaRefs>
    <ds:schemaRef ds:uri="Microsoft.SharePoint.Taxonomy.ContentTypeSync"/>
  </ds:schemaRefs>
</ds:datastoreItem>
</file>

<file path=customXml/itemProps7.xml><?xml version="1.0" encoding="utf-8"?>
<ds:datastoreItem xmlns:ds="http://schemas.openxmlformats.org/officeDocument/2006/customXml" ds:itemID="{1B914A11-A6CE-469A-88F9-60907E873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223</TotalTime>
  <Pages>8</Pages>
  <Words>1944</Words>
  <Characters>11086</Characters>
  <Application>Microsoft Office Word</Application>
  <DocSecurity>0</DocSecurity>
  <PresentationFormat/>
  <Lines>92</Lines>
  <Paragraphs>26</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13004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946</cp:revision>
  <cp:lastPrinted>2019-01-03T15:56:00Z</cp:lastPrinted>
  <dcterms:created xsi:type="dcterms:W3CDTF">2025-01-31T12:48:00Z</dcterms:created>
  <dcterms:modified xsi:type="dcterms:W3CDTF">2025-03-24T23:29:00Z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47;#Sensitive|19fd2cb8-3e97-4464-ae71-8c2c2095d028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f06f5d65-f7aa-431e-b34b-3049ba1a998b</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0x010100B5F685A1365F544391EF8C813B164F3A006A0666AD55E74A4AA7B2AAEA6C351A6000F7B033EBA3572D4E9E45444FFCB89F86</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y fmtid="{D5CDD505-2E9C-101B-9397-08002B2CF9AE}" pid="72" name="Project_x0020_Subject_x0020_Matter">
    <vt:lpwstr/>
  </property>
  <property fmtid="{D5CDD505-2E9C-101B-9397-08002B2CF9AE}" pid="73" name="be88c94b67ae4f5686cb52243c3cb97f">
    <vt:lpwstr/>
  </property>
  <property fmtid="{D5CDD505-2E9C-101B-9397-08002B2CF9AE}" pid="74" name="Corps_x0020_and_x0020_EMR_x0020_Project_x0020_Category">
    <vt:lpwstr/>
  </property>
  <property fmtid="{D5CDD505-2E9C-101B-9397-08002B2CF9AE}" pid="75" name="b3167cad23c140d09ce7c051d06877b5">
    <vt:lpwstr/>
  </property>
  <property fmtid="{D5CDD505-2E9C-101B-9397-08002B2CF9AE}" pid="76" name="Coprs_x0020_and_x0020_EMR_x0020_Project_x0020_Document_x0020_Type">
    <vt:lpwstr/>
  </property>
  <property fmtid="{D5CDD505-2E9C-101B-9397-08002B2CF9AE}" pid="77" name="ProjectName">
    <vt:lpwstr/>
  </property>
  <property fmtid="{D5CDD505-2E9C-101B-9397-08002B2CF9AE}" pid="78" name="o6f7b05c02124a86ab66ebac6d22533a">
    <vt:lpwstr/>
  </property>
  <property fmtid="{D5CDD505-2E9C-101B-9397-08002B2CF9AE}" pid="79" name="k48e9257605e4fa884546a6d62c7455f">
    <vt:lpwstr/>
  </property>
  <property fmtid="{D5CDD505-2E9C-101B-9397-08002B2CF9AE}" pid="80" name="MediaServiceImageTags">
    <vt:lpwstr/>
  </property>
  <property fmtid="{D5CDD505-2E9C-101B-9397-08002B2CF9AE}" pid="81" name="Coprs and EMR Project Document Type">
    <vt:lpwstr/>
  </property>
  <property fmtid="{D5CDD505-2E9C-101B-9397-08002B2CF9AE}" pid="82" name="Project Subject Matter">
    <vt:lpwstr/>
  </property>
  <property fmtid="{D5CDD505-2E9C-101B-9397-08002B2CF9AE}" pid="83" name="Corps and EMR Project Category">
    <vt:lpwstr/>
  </property>
</Properties>
</file>