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6C20" w14:textId="77777777" w:rsidR="0048364F" w:rsidRPr="00AB7CED" w:rsidRDefault="00193461" w:rsidP="0020300C">
      <w:pPr>
        <w:rPr>
          <w:sz w:val="28"/>
        </w:rPr>
      </w:pPr>
      <w:r w:rsidRPr="00AB7CED">
        <w:rPr>
          <w:noProof/>
          <w:lang w:eastAsia="en-AU"/>
        </w:rPr>
        <w:drawing>
          <wp:inline distT="0" distB="0" distL="0" distR="0" wp14:anchorId="5F4C7BB1" wp14:editId="00FE803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BAF0D85" w14:textId="77777777" w:rsidR="0048364F" w:rsidRPr="00AB7CED" w:rsidRDefault="0048364F" w:rsidP="0048364F">
      <w:pPr>
        <w:rPr>
          <w:sz w:val="19"/>
        </w:rPr>
      </w:pPr>
    </w:p>
    <w:p w14:paraId="05A697F0" w14:textId="404DF0BF" w:rsidR="0048364F" w:rsidRPr="00AB7CED" w:rsidRDefault="00FB5D7F" w:rsidP="0048364F">
      <w:pPr>
        <w:pStyle w:val="ShortT"/>
      </w:pPr>
      <w:r w:rsidRPr="00AB7CED">
        <w:t xml:space="preserve">Primary Industries Levies and Charges Collection Amendment (Honey) </w:t>
      </w:r>
      <w:r w:rsidR="003036FD" w:rsidRPr="00AB7CED">
        <w:t>Rules 2</w:t>
      </w:r>
      <w:r w:rsidRPr="00AB7CED">
        <w:t>025</w:t>
      </w:r>
    </w:p>
    <w:p w14:paraId="1183EBF6" w14:textId="4441BF5E" w:rsidR="00481055" w:rsidRPr="00AB7CED" w:rsidRDefault="00481055" w:rsidP="008E4315">
      <w:pPr>
        <w:pStyle w:val="SignCoverPageStart"/>
        <w:rPr>
          <w:szCs w:val="22"/>
        </w:rPr>
      </w:pPr>
      <w:r w:rsidRPr="00AB7CED">
        <w:rPr>
          <w:szCs w:val="22"/>
        </w:rPr>
        <w:t>I, Adam Phillip Fennessy PSM, Secretary of the Department of Agriculture, Fisheries and Forestry, make the following rules.</w:t>
      </w:r>
    </w:p>
    <w:p w14:paraId="0CFFF624" w14:textId="1A02450C" w:rsidR="00481055" w:rsidRPr="00AB7CED" w:rsidRDefault="00481055" w:rsidP="008E4315">
      <w:pPr>
        <w:keepNext/>
        <w:spacing w:before="300" w:line="240" w:lineRule="atLeast"/>
        <w:ind w:right="397"/>
        <w:jc w:val="both"/>
        <w:rPr>
          <w:szCs w:val="22"/>
        </w:rPr>
      </w:pPr>
      <w:r w:rsidRPr="00AB7CED">
        <w:rPr>
          <w:szCs w:val="22"/>
        </w:rPr>
        <w:t>Dated</w:t>
      </w:r>
      <w:r w:rsidRPr="00AB7CED">
        <w:rPr>
          <w:szCs w:val="22"/>
        </w:rPr>
        <w:tab/>
      </w:r>
      <w:r w:rsidR="00355DC7">
        <w:rPr>
          <w:szCs w:val="22"/>
        </w:rPr>
        <w:t xml:space="preserve">18 March </w:t>
      </w:r>
      <w:r w:rsidRPr="00AB7CED">
        <w:rPr>
          <w:szCs w:val="22"/>
        </w:rPr>
        <w:fldChar w:fldCharType="begin"/>
      </w:r>
      <w:r w:rsidRPr="00AB7CED">
        <w:rPr>
          <w:szCs w:val="22"/>
        </w:rPr>
        <w:instrText xml:space="preserve"> DOCPROPERTY  DateMade </w:instrText>
      </w:r>
      <w:r w:rsidRPr="00AB7CED">
        <w:rPr>
          <w:szCs w:val="22"/>
        </w:rPr>
        <w:fldChar w:fldCharType="separate"/>
      </w:r>
      <w:r w:rsidR="00994E57">
        <w:rPr>
          <w:szCs w:val="22"/>
        </w:rPr>
        <w:t>2025</w:t>
      </w:r>
      <w:r w:rsidRPr="00AB7CED">
        <w:rPr>
          <w:szCs w:val="22"/>
        </w:rPr>
        <w:fldChar w:fldCharType="end"/>
      </w:r>
    </w:p>
    <w:p w14:paraId="52927847" w14:textId="38B66F31" w:rsidR="00481055" w:rsidRPr="00AB7CED" w:rsidRDefault="00481055" w:rsidP="008E4315">
      <w:pPr>
        <w:keepNext/>
        <w:tabs>
          <w:tab w:val="left" w:pos="3402"/>
        </w:tabs>
        <w:spacing w:before="1440" w:line="300" w:lineRule="atLeast"/>
        <w:ind w:right="397"/>
        <w:rPr>
          <w:szCs w:val="22"/>
        </w:rPr>
      </w:pPr>
      <w:r w:rsidRPr="00AB7CED">
        <w:rPr>
          <w:szCs w:val="22"/>
        </w:rPr>
        <w:t>Adam Phillip Fennessy PSM</w:t>
      </w:r>
    </w:p>
    <w:p w14:paraId="581D1448" w14:textId="74D8A78B" w:rsidR="00481055" w:rsidRPr="00AB7CED" w:rsidRDefault="00481055" w:rsidP="008E4315">
      <w:pPr>
        <w:pStyle w:val="SignCoverPageEnd"/>
        <w:rPr>
          <w:szCs w:val="22"/>
        </w:rPr>
      </w:pPr>
      <w:r w:rsidRPr="00AB7CED">
        <w:rPr>
          <w:szCs w:val="22"/>
        </w:rPr>
        <w:t>Secretary of the Department of Agriculture, Fisheries and Forestry</w:t>
      </w:r>
    </w:p>
    <w:p w14:paraId="6E9FFBD9" w14:textId="77777777" w:rsidR="00481055" w:rsidRPr="00AB7CED" w:rsidRDefault="00481055" w:rsidP="008E4315"/>
    <w:p w14:paraId="71044E1E" w14:textId="77777777" w:rsidR="0048364F" w:rsidRPr="00984B83" w:rsidRDefault="0048364F" w:rsidP="0048364F">
      <w:pPr>
        <w:pStyle w:val="Header"/>
        <w:tabs>
          <w:tab w:val="clear" w:pos="4150"/>
          <w:tab w:val="clear" w:pos="8307"/>
        </w:tabs>
      </w:pPr>
      <w:r w:rsidRPr="00984B83">
        <w:rPr>
          <w:rStyle w:val="CharAmSchNo"/>
        </w:rPr>
        <w:t xml:space="preserve"> </w:t>
      </w:r>
      <w:r w:rsidRPr="00984B83">
        <w:rPr>
          <w:rStyle w:val="CharAmSchText"/>
        </w:rPr>
        <w:t xml:space="preserve"> </w:t>
      </w:r>
    </w:p>
    <w:p w14:paraId="4D35BB66" w14:textId="77777777" w:rsidR="0048364F" w:rsidRPr="00984B83" w:rsidRDefault="0048364F" w:rsidP="0048364F">
      <w:pPr>
        <w:pStyle w:val="Header"/>
        <w:tabs>
          <w:tab w:val="clear" w:pos="4150"/>
          <w:tab w:val="clear" w:pos="8307"/>
        </w:tabs>
      </w:pPr>
      <w:r w:rsidRPr="00984B83">
        <w:rPr>
          <w:rStyle w:val="CharAmPartNo"/>
        </w:rPr>
        <w:t xml:space="preserve"> </w:t>
      </w:r>
      <w:r w:rsidRPr="00984B83">
        <w:rPr>
          <w:rStyle w:val="CharAmPartText"/>
        </w:rPr>
        <w:t xml:space="preserve"> </w:t>
      </w:r>
    </w:p>
    <w:p w14:paraId="2163247A" w14:textId="77777777" w:rsidR="0048364F" w:rsidRPr="00AB7CED" w:rsidRDefault="0048364F" w:rsidP="0048364F">
      <w:pPr>
        <w:sectPr w:rsidR="0048364F" w:rsidRPr="00AB7CED" w:rsidSect="00983908">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737B2FCA" w14:textId="77777777" w:rsidR="00220A0C" w:rsidRPr="00AB7CED" w:rsidRDefault="0048364F" w:rsidP="0048364F">
      <w:pPr>
        <w:outlineLvl w:val="0"/>
        <w:rPr>
          <w:sz w:val="36"/>
        </w:rPr>
      </w:pPr>
      <w:r w:rsidRPr="00AB7CED">
        <w:rPr>
          <w:sz w:val="36"/>
        </w:rPr>
        <w:lastRenderedPageBreak/>
        <w:t>Contents</w:t>
      </w:r>
    </w:p>
    <w:p w14:paraId="61393693" w14:textId="7A4CE836" w:rsidR="00AB7CED" w:rsidRDefault="00AB7CED">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AB7CED">
        <w:rPr>
          <w:noProof/>
        </w:rPr>
        <w:tab/>
      </w:r>
      <w:r w:rsidRPr="00AB7CED">
        <w:rPr>
          <w:noProof/>
        </w:rPr>
        <w:fldChar w:fldCharType="begin"/>
      </w:r>
      <w:r w:rsidRPr="00AB7CED">
        <w:rPr>
          <w:noProof/>
        </w:rPr>
        <w:instrText xml:space="preserve"> PAGEREF _Toc192586477 \h </w:instrText>
      </w:r>
      <w:r w:rsidRPr="00AB7CED">
        <w:rPr>
          <w:noProof/>
        </w:rPr>
      </w:r>
      <w:r w:rsidRPr="00AB7CED">
        <w:rPr>
          <w:noProof/>
        </w:rPr>
        <w:fldChar w:fldCharType="separate"/>
      </w:r>
      <w:r w:rsidR="00994E57">
        <w:rPr>
          <w:noProof/>
        </w:rPr>
        <w:t>1</w:t>
      </w:r>
      <w:r w:rsidRPr="00AB7CED">
        <w:rPr>
          <w:noProof/>
        </w:rPr>
        <w:fldChar w:fldCharType="end"/>
      </w:r>
    </w:p>
    <w:p w14:paraId="6AEF9771" w14:textId="75D9106A" w:rsidR="00AB7CED" w:rsidRDefault="00AB7CED">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AB7CED">
        <w:rPr>
          <w:noProof/>
        </w:rPr>
        <w:tab/>
      </w:r>
      <w:r w:rsidRPr="00AB7CED">
        <w:rPr>
          <w:noProof/>
        </w:rPr>
        <w:fldChar w:fldCharType="begin"/>
      </w:r>
      <w:r w:rsidRPr="00AB7CED">
        <w:rPr>
          <w:noProof/>
        </w:rPr>
        <w:instrText xml:space="preserve"> PAGEREF _Toc192586478 \h </w:instrText>
      </w:r>
      <w:r w:rsidRPr="00AB7CED">
        <w:rPr>
          <w:noProof/>
        </w:rPr>
      </w:r>
      <w:r w:rsidRPr="00AB7CED">
        <w:rPr>
          <w:noProof/>
        </w:rPr>
        <w:fldChar w:fldCharType="separate"/>
      </w:r>
      <w:r w:rsidR="00994E57">
        <w:rPr>
          <w:noProof/>
        </w:rPr>
        <w:t>1</w:t>
      </w:r>
      <w:r w:rsidRPr="00AB7CED">
        <w:rPr>
          <w:noProof/>
        </w:rPr>
        <w:fldChar w:fldCharType="end"/>
      </w:r>
    </w:p>
    <w:p w14:paraId="0491B56D" w14:textId="74985712" w:rsidR="00AB7CED" w:rsidRDefault="00AB7CED">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AB7CED">
        <w:rPr>
          <w:noProof/>
        </w:rPr>
        <w:tab/>
      </w:r>
      <w:r w:rsidRPr="00AB7CED">
        <w:rPr>
          <w:noProof/>
        </w:rPr>
        <w:fldChar w:fldCharType="begin"/>
      </w:r>
      <w:r w:rsidRPr="00AB7CED">
        <w:rPr>
          <w:noProof/>
        </w:rPr>
        <w:instrText xml:space="preserve"> PAGEREF _Toc192586479 \h </w:instrText>
      </w:r>
      <w:r w:rsidRPr="00AB7CED">
        <w:rPr>
          <w:noProof/>
        </w:rPr>
      </w:r>
      <w:r w:rsidRPr="00AB7CED">
        <w:rPr>
          <w:noProof/>
        </w:rPr>
        <w:fldChar w:fldCharType="separate"/>
      </w:r>
      <w:r w:rsidR="00994E57">
        <w:rPr>
          <w:noProof/>
        </w:rPr>
        <w:t>1</w:t>
      </w:r>
      <w:r w:rsidRPr="00AB7CED">
        <w:rPr>
          <w:noProof/>
        </w:rPr>
        <w:fldChar w:fldCharType="end"/>
      </w:r>
    </w:p>
    <w:p w14:paraId="64E9D550" w14:textId="2FE6F1F1" w:rsidR="00AB7CED" w:rsidRDefault="00AB7CED">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AB7CED">
        <w:rPr>
          <w:noProof/>
        </w:rPr>
        <w:tab/>
      </w:r>
      <w:r w:rsidRPr="00AB7CED">
        <w:rPr>
          <w:noProof/>
        </w:rPr>
        <w:fldChar w:fldCharType="begin"/>
      </w:r>
      <w:r w:rsidRPr="00AB7CED">
        <w:rPr>
          <w:noProof/>
        </w:rPr>
        <w:instrText xml:space="preserve"> PAGEREF _Toc192586480 \h </w:instrText>
      </w:r>
      <w:r w:rsidRPr="00AB7CED">
        <w:rPr>
          <w:noProof/>
        </w:rPr>
      </w:r>
      <w:r w:rsidRPr="00AB7CED">
        <w:rPr>
          <w:noProof/>
        </w:rPr>
        <w:fldChar w:fldCharType="separate"/>
      </w:r>
      <w:r w:rsidR="00994E57">
        <w:rPr>
          <w:noProof/>
        </w:rPr>
        <w:t>1</w:t>
      </w:r>
      <w:r w:rsidRPr="00AB7CED">
        <w:rPr>
          <w:noProof/>
        </w:rPr>
        <w:fldChar w:fldCharType="end"/>
      </w:r>
    </w:p>
    <w:p w14:paraId="79A9392C" w14:textId="2C28DDFE" w:rsidR="00AB7CED" w:rsidRDefault="00AB7CED">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AB7CED">
        <w:rPr>
          <w:b w:val="0"/>
          <w:noProof/>
          <w:sz w:val="18"/>
        </w:rPr>
        <w:tab/>
      </w:r>
      <w:r w:rsidRPr="00AB7CED">
        <w:rPr>
          <w:b w:val="0"/>
          <w:noProof/>
          <w:sz w:val="18"/>
        </w:rPr>
        <w:fldChar w:fldCharType="begin"/>
      </w:r>
      <w:r w:rsidRPr="00AB7CED">
        <w:rPr>
          <w:b w:val="0"/>
          <w:noProof/>
          <w:sz w:val="18"/>
        </w:rPr>
        <w:instrText xml:space="preserve"> PAGEREF _Toc192586481 \h </w:instrText>
      </w:r>
      <w:r w:rsidRPr="00AB7CED">
        <w:rPr>
          <w:b w:val="0"/>
          <w:noProof/>
          <w:sz w:val="18"/>
        </w:rPr>
      </w:r>
      <w:r w:rsidRPr="00AB7CED">
        <w:rPr>
          <w:b w:val="0"/>
          <w:noProof/>
          <w:sz w:val="18"/>
        </w:rPr>
        <w:fldChar w:fldCharType="separate"/>
      </w:r>
      <w:r w:rsidR="00994E57">
        <w:rPr>
          <w:b w:val="0"/>
          <w:noProof/>
          <w:sz w:val="18"/>
        </w:rPr>
        <w:t>2</w:t>
      </w:r>
      <w:r w:rsidRPr="00AB7CED">
        <w:rPr>
          <w:b w:val="0"/>
          <w:noProof/>
          <w:sz w:val="18"/>
        </w:rPr>
        <w:fldChar w:fldCharType="end"/>
      </w:r>
    </w:p>
    <w:p w14:paraId="6C034864" w14:textId="4393A7D7" w:rsidR="00AB7CED" w:rsidRDefault="00AB7CED">
      <w:pPr>
        <w:pStyle w:val="TOC9"/>
        <w:rPr>
          <w:rFonts w:asciiTheme="minorHAnsi" w:eastAsiaTheme="minorEastAsia" w:hAnsiTheme="minorHAnsi" w:cstheme="minorBidi"/>
          <w:i w:val="0"/>
          <w:noProof/>
          <w:kern w:val="2"/>
          <w:sz w:val="24"/>
          <w:szCs w:val="24"/>
          <w14:ligatures w14:val="standardContextual"/>
        </w:rPr>
      </w:pPr>
      <w:r>
        <w:rPr>
          <w:noProof/>
        </w:rPr>
        <w:t>Primary Industries Levies and Charges Collection Rules 2024</w:t>
      </w:r>
      <w:r w:rsidRPr="00AB7CED">
        <w:rPr>
          <w:i w:val="0"/>
          <w:noProof/>
          <w:sz w:val="18"/>
        </w:rPr>
        <w:tab/>
      </w:r>
      <w:r w:rsidRPr="00AB7CED">
        <w:rPr>
          <w:i w:val="0"/>
          <w:noProof/>
          <w:sz w:val="18"/>
        </w:rPr>
        <w:fldChar w:fldCharType="begin"/>
      </w:r>
      <w:r w:rsidRPr="00AB7CED">
        <w:rPr>
          <w:i w:val="0"/>
          <w:noProof/>
          <w:sz w:val="18"/>
        </w:rPr>
        <w:instrText xml:space="preserve"> PAGEREF _Toc192586482 \h </w:instrText>
      </w:r>
      <w:r w:rsidRPr="00AB7CED">
        <w:rPr>
          <w:i w:val="0"/>
          <w:noProof/>
          <w:sz w:val="18"/>
        </w:rPr>
      </w:r>
      <w:r w:rsidRPr="00AB7CED">
        <w:rPr>
          <w:i w:val="0"/>
          <w:noProof/>
          <w:sz w:val="18"/>
        </w:rPr>
        <w:fldChar w:fldCharType="separate"/>
      </w:r>
      <w:r w:rsidR="00994E57">
        <w:rPr>
          <w:i w:val="0"/>
          <w:noProof/>
          <w:sz w:val="18"/>
        </w:rPr>
        <w:t>2</w:t>
      </w:r>
      <w:r w:rsidRPr="00AB7CED">
        <w:rPr>
          <w:i w:val="0"/>
          <w:noProof/>
          <w:sz w:val="18"/>
        </w:rPr>
        <w:fldChar w:fldCharType="end"/>
      </w:r>
    </w:p>
    <w:p w14:paraId="06E6AC7E" w14:textId="00507A53" w:rsidR="0048364F" w:rsidRPr="00AB7CED" w:rsidRDefault="00AB7CED" w:rsidP="0048364F">
      <w:r>
        <w:fldChar w:fldCharType="end"/>
      </w:r>
    </w:p>
    <w:p w14:paraId="5A741E49" w14:textId="77777777" w:rsidR="0048364F" w:rsidRPr="00AB7CED" w:rsidRDefault="0048364F" w:rsidP="0048364F">
      <w:pPr>
        <w:sectPr w:rsidR="0048364F" w:rsidRPr="00AB7CED" w:rsidSect="00983908">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33BABF6C" w14:textId="77777777" w:rsidR="0048364F" w:rsidRPr="00AB7CED" w:rsidRDefault="0048364F" w:rsidP="0048364F">
      <w:pPr>
        <w:pStyle w:val="ActHead5"/>
      </w:pPr>
      <w:bookmarkStart w:id="0" w:name="_Toc192586477"/>
      <w:r w:rsidRPr="00984B83">
        <w:rPr>
          <w:rStyle w:val="CharSectno"/>
        </w:rPr>
        <w:lastRenderedPageBreak/>
        <w:t>1</w:t>
      </w:r>
      <w:r w:rsidRPr="00AB7CED">
        <w:t xml:space="preserve">  </w:t>
      </w:r>
      <w:r w:rsidR="004F676E" w:rsidRPr="00AB7CED">
        <w:t>Name</w:t>
      </w:r>
      <w:bookmarkEnd w:id="0"/>
    </w:p>
    <w:p w14:paraId="1E4E511A" w14:textId="4C6A91AD" w:rsidR="0048364F" w:rsidRPr="00AB7CED" w:rsidRDefault="0048364F" w:rsidP="0048364F">
      <w:pPr>
        <w:pStyle w:val="subsection"/>
      </w:pPr>
      <w:r w:rsidRPr="00AB7CED">
        <w:tab/>
      </w:r>
      <w:r w:rsidRPr="00AB7CED">
        <w:tab/>
      </w:r>
      <w:r w:rsidR="00481055" w:rsidRPr="00AB7CED">
        <w:t>This instrument is</w:t>
      </w:r>
      <w:r w:rsidRPr="00AB7CED">
        <w:t xml:space="preserve"> the </w:t>
      </w:r>
      <w:r w:rsidR="00FB5D7F" w:rsidRPr="00AB7CED">
        <w:rPr>
          <w:i/>
        </w:rPr>
        <w:t xml:space="preserve">Primary Industries Levies and Charges Collection Amendment (Honey) </w:t>
      </w:r>
      <w:r w:rsidR="003036FD" w:rsidRPr="00AB7CED">
        <w:rPr>
          <w:i/>
        </w:rPr>
        <w:t>Rules 2</w:t>
      </w:r>
      <w:r w:rsidR="00FB5D7F" w:rsidRPr="00AB7CED">
        <w:rPr>
          <w:i/>
        </w:rPr>
        <w:t>025</w:t>
      </w:r>
      <w:r w:rsidRPr="00AB7CED">
        <w:t>.</w:t>
      </w:r>
    </w:p>
    <w:p w14:paraId="3D8A1522" w14:textId="77777777" w:rsidR="004F676E" w:rsidRPr="00AB7CED" w:rsidRDefault="0048364F" w:rsidP="005452CC">
      <w:pPr>
        <w:pStyle w:val="ActHead5"/>
      </w:pPr>
      <w:bookmarkStart w:id="1" w:name="_Toc192586478"/>
      <w:r w:rsidRPr="00984B83">
        <w:rPr>
          <w:rStyle w:val="CharSectno"/>
        </w:rPr>
        <w:t>2</w:t>
      </w:r>
      <w:r w:rsidRPr="00AB7CED">
        <w:t xml:space="preserve">  Commencement</w:t>
      </w:r>
      <w:bookmarkEnd w:id="1"/>
    </w:p>
    <w:p w14:paraId="75598626" w14:textId="77777777" w:rsidR="005452CC" w:rsidRPr="00AB7CED" w:rsidRDefault="005452CC" w:rsidP="00593449">
      <w:pPr>
        <w:pStyle w:val="subsection"/>
      </w:pPr>
      <w:r w:rsidRPr="00AB7CED">
        <w:tab/>
        <w:t>(1)</w:t>
      </w:r>
      <w:r w:rsidRPr="00AB7CED">
        <w:tab/>
        <w:t xml:space="preserve">Each provision of </w:t>
      </w:r>
      <w:r w:rsidR="00481055" w:rsidRPr="00AB7CED">
        <w:t>this instrument</w:t>
      </w:r>
      <w:r w:rsidRPr="00AB7CED">
        <w:t xml:space="preserve"> specified in column 1 of the table commences, or is taken to have commenced, in accordance with column 2 of the table. Any other statement in column 2 has effect according to its terms.</w:t>
      </w:r>
    </w:p>
    <w:p w14:paraId="067C66FB" w14:textId="77777777" w:rsidR="005452CC" w:rsidRPr="00AB7CED"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B7CED" w14:paraId="7B6FE046" w14:textId="77777777" w:rsidTr="00AD7252">
        <w:trPr>
          <w:tblHeader/>
        </w:trPr>
        <w:tc>
          <w:tcPr>
            <w:tcW w:w="8364" w:type="dxa"/>
            <w:gridSpan w:val="3"/>
            <w:tcBorders>
              <w:top w:val="single" w:sz="12" w:space="0" w:color="auto"/>
              <w:bottom w:val="single" w:sz="6" w:space="0" w:color="auto"/>
            </w:tcBorders>
            <w:shd w:val="clear" w:color="auto" w:fill="auto"/>
            <w:hideMark/>
          </w:tcPr>
          <w:p w14:paraId="6D87525E" w14:textId="77777777" w:rsidR="005452CC" w:rsidRPr="00AB7CED" w:rsidRDefault="005452CC" w:rsidP="00612709">
            <w:pPr>
              <w:pStyle w:val="TableHeading"/>
            </w:pPr>
            <w:r w:rsidRPr="00AB7CED">
              <w:t>Commencement information</w:t>
            </w:r>
          </w:p>
        </w:tc>
      </w:tr>
      <w:tr w:rsidR="005452CC" w:rsidRPr="00AB7CED" w14:paraId="006CE11B" w14:textId="77777777" w:rsidTr="00AD7252">
        <w:trPr>
          <w:tblHeader/>
        </w:trPr>
        <w:tc>
          <w:tcPr>
            <w:tcW w:w="2127" w:type="dxa"/>
            <w:tcBorders>
              <w:top w:val="single" w:sz="6" w:space="0" w:color="auto"/>
              <w:bottom w:val="single" w:sz="6" w:space="0" w:color="auto"/>
            </w:tcBorders>
            <w:shd w:val="clear" w:color="auto" w:fill="auto"/>
            <w:hideMark/>
          </w:tcPr>
          <w:p w14:paraId="0DFBCEA6" w14:textId="77777777" w:rsidR="005452CC" w:rsidRPr="00AB7CED" w:rsidRDefault="005452CC" w:rsidP="00612709">
            <w:pPr>
              <w:pStyle w:val="TableHeading"/>
            </w:pPr>
            <w:r w:rsidRPr="00AB7CED">
              <w:t>Column 1</w:t>
            </w:r>
          </w:p>
        </w:tc>
        <w:tc>
          <w:tcPr>
            <w:tcW w:w="4394" w:type="dxa"/>
            <w:tcBorders>
              <w:top w:val="single" w:sz="6" w:space="0" w:color="auto"/>
              <w:bottom w:val="single" w:sz="6" w:space="0" w:color="auto"/>
            </w:tcBorders>
            <w:shd w:val="clear" w:color="auto" w:fill="auto"/>
            <w:hideMark/>
          </w:tcPr>
          <w:p w14:paraId="10337B77" w14:textId="77777777" w:rsidR="005452CC" w:rsidRPr="00AB7CED" w:rsidRDefault="005452CC" w:rsidP="00612709">
            <w:pPr>
              <w:pStyle w:val="TableHeading"/>
            </w:pPr>
            <w:r w:rsidRPr="00AB7CED">
              <w:t>Column 2</w:t>
            </w:r>
          </w:p>
        </w:tc>
        <w:tc>
          <w:tcPr>
            <w:tcW w:w="1843" w:type="dxa"/>
            <w:tcBorders>
              <w:top w:val="single" w:sz="6" w:space="0" w:color="auto"/>
              <w:bottom w:val="single" w:sz="6" w:space="0" w:color="auto"/>
            </w:tcBorders>
            <w:shd w:val="clear" w:color="auto" w:fill="auto"/>
            <w:hideMark/>
          </w:tcPr>
          <w:p w14:paraId="221450CF" w14:textId="77777777" w:rsidR="005452CC" w:rsidRPr="00AB7CED" w:rsidRDefault="005452CC" w:rsidP="00612709">
            <w:pPr>
              <w:pStyle w:val="TableHeading"/>
            </w:pPr>
            <w:r w:rsidRPr="00AB7CED">
              <w:t>Column 3</w:t>
            </w:r>
          </w:p>
        </w:tc>
      </w:tr>
      <w:tr w:rsidR="005452CC" w:rsidRPr="00AB7CED" w14:paraId="54918D2F" w14:textId="77777777" w:rsidTr="00AD7252">
        <w:trPr>
          <w:tblHeader/>
        </w:trPr>
        <w:tc>
          <w:tcPr>
            <w:tcW w:w="2127" w:type="dxa"/>
            <w:tcBorders>
              <w:top w:val="single" w:sz="6" w:space="0" w:color="auto"/>
              <w:bottom w:val="single" w:sz="12" w:space="0" w:color="auto"/>
            </w:tcBorders>
            <w:shd w:val="clear" w:color="auto" w:fill="auto"/>
            <w:hideMark/>
          </w:tcPr>
          <w:p w14:paraId="6C047C5B" w14:textId="77777777" w:rsidR="005452CC" w:rsidRPr="00AB7CED" w:rsidRDefault="005452CC" w:rsidP="00612709">
            <w:pPr>
              <w:pStyle w:val="TableHeading"/>
            </w:pPr>
            <w:r w:rsidRPr="00AB7CED">
              <w:t>Provisions</w:t>
            </w:r>
          </w:p>
        </w:tc>
        <w:tc>
          <w:tcPr>
            <w:tcW w:w="4394" w:type="dxa"/>
            <w:tcBorders>
              <w:top w:val="single" w:sz="6" w:space="0" w:color="auto"/>
              <w:bottom w:val="single" w:sz="12" w:space="0" w:color="auto"/>
            </w:tcBorders>
            <w:shd w:val="clear" w:color="auto" w:fill="auto"/>
            <w:hideMark/>
          </w:tcPr>
          <w:p w14:paraId="0323AE11" w14:textId="77777777" w:rsidR="005452CC" w:rsidRPr="00AB7CED" w:rsidRDefault="005452CC" w:rsidP="00612709">
            <w:pPr>
              <w:pStyle w:val="TableHeading"/>
            </w:pPr>
            <w:r w:rsidRPr="00AB7CED">
              <w:t>Commencement</w:t>
            </w:r>
          </w:p>
        </w:tc>
        <w:tc>
          <w:tcPr>
            <w:tcW w:w="1843" w:type="dxa"/>
            <w:tcBorders>
              <w:top w:val="single" w:sz="6" w:space="0" w:color="auto"/>
              <w:bottom w:val="single" w:sz="12" w:space="0" w:color="auto"/>
            </w:tcBorders>
            <w:shd w:val="clear" w:color="auto" w:fill="auto"/>
            <w:hideMark/>
          </w:tcPr>
          <w:p w14:paraId="0AD97CB3" w14:textId="77777777" w:rsidR="005452CC" w:rsidRPr="00AB7CED" w:rsidRDefault="005452CC" w:rsidP="00612709">
            <w:pPr>
              <w:pStyle w:val="TableHeading"/>
            </w:pPr>
            <w:r w:rsidRPr="00AB7CED">
              <w:t>Date/Details</w:t>
            </w:r>
          </w:p>
        </w:tc>
      </w:tr>
      <w:tr w:rsidR="005452CC" w:rsidRPr="00AB7CED" w14:paraId="09E63248" w14:textId="77777777" w:rsidTr="00AD7252">
        <w:tc>
          <w:tcPr>
            <w:tcW w:w="2127" w:type="dxa"/>
            <w:tcBorders>
              <w:top w:val="single" w:sz="12" w:space="0" w:color="auto"/>
              <w:bottom w:val="single" w:sz="12" w:space="0" w:color="auto"/>
            </w:tcBorders>
            <w:shd w:val="clear" w:color="auto" w:fill="auto"/>
            <w:hideMark/>
          </w:tcPr>
          <w:p w14:paraId="6EE230B5" w14:textId="77777777" w:rsidR="005452CC" w:rsidRPr="00AB7CED" w:rsidRDefault="005452CC" w:rsidP="00AD7252">
            <w:pPr>
              <w:pStyle w:val="Tabletext"/>
            </w:pPr>
            <w:r w:rsidRPr="00AB7CED">
              <w:t xml:space="preserve">1.  </w:t>
            </w:r>
            <w:r w:rsidR="00AD7252" w:rsidRPr="00AB7CED">
              <w:t xml:space="preserve">The whole of </w:t>
            </w:r>
            <w:r w:rsidR="00481055" w:rsidRPr="00AB7CED">
              <w:t>this instrument</w:t>
            </w:r>
          </w:p>
        </w:tc>
        <w:tc>
          <w:tcPr>
            <w:tcW w:w="4394" w:type="dxa"/>
            <w:tcBorders>
              <w:top w:val="single" w:sz="12" w:space="0" w:color="auto"/>
              <w:bottom w:val="single" w:sz="12" w:space="0" w:color="auto"/>
            </w:tcBorders>
            <w:shd w:val="clear" w:color="auto" w:fill="auto"/>
            <w:hideMark/>
          </w:tcPr>
          <w:p w14:paraId="76738F34" w14:textId="77777777" w:rsidR="005452CC" w:rsidRPr="00AB7CED" w:rsidRDefault="005452CC" w:rsidP="005452CC">
            <w:pPr>
              <w:pStyle w:val="Tabletext"/>
            </w:pPr>
            <w:r w:rsidRPr="00AB7CED">
              <w:t xml:space="preserve">The day after </w:t>
            </w:r>
            <w:r w:rsidR="00481055" w:rsidRPr="00AB7CED">
              <w:t>this instrument is</w:t>
            </w:r>
            <w:r w:rsidRPr="00AB7CED">
              <w:t xml:space="preserve"> registered.</w:t>
            </w:r>
          </w:p>
        </w:tc>
        <w:tc>
          <w:tcPr>
            <w:tcW w:w="1843" w:type="dxa"/>
            <w:tcBorders>
              <w:top w:val="single" w:sz="12" w:space="0" w:color="auto"/>
              <w:bottom w:val="single" w:sz="12" w:space="0" w:color="auto"/>
            </w:tcBorders>
            <w:shd w:val="clear" w:color="auto" w:fill="auto"/>
          </w:tcPr>
          <w:p w14:paraId="4A49BD0B" w14:textId="45FCC702" w:rsidR="005452CC" w:rsidRPr="00AB7CED" w:rsidRDefault="00305893">
            <w:pPr>
              <w:pStyle w:val="Tabletext"/>
            </w:pPr>
            <w:r>
              <w:t>25 March 2025</w:t>
            </w:r>
          </w:p>
        </w:tc>
      </w:tr>
    </w:tbl>
    <w:p w14:paraId="5F239B1E" w14:textId="77777777" w:rsidR="005452CC" w:rsidRPr="00AB7CED" w:rsidRDefault="005452CC" w:rsidP="00D21F74">
      <w:pPr>
        <w:pStyle w:val="notetext"/>
      </w:pPr>
      <w:r w:rsidRPr="00AB7CED">
        <w:rPr>
          <w:snapToGrid w:val="0"/>
          <w:lang w:eastAsia="en-US"/>
        </w:rPr>
        <w:t>Note:</w:t>
      </w:r>
      <w:r w:rsidRPr="00AB7CED">
        <w:rPr>
          <w:snapToGrid w:val="0"/>
          <w:lang w:eastAsia="en-US"/>
        </w:rPr>
        <w:tab/>
        <w:t xml:space="preserve">This table relates only to the provisions of </w:t>
      </w:r>
      <w:r w:rsidR="00481055" w:rsidRPr="00AB7CED">
        <w:rPr>
          <w:snapToGrid w:val="0"/>
          <w:lang w:eastAsia="en-US"/>
        </w:rPr>
        <w:t>this instrument</w:t>
      </w:r>
      <w:r w:rsidRPr="00AB7CED">
        <w:t xml:space="preserve"> </w:t>
      </w:r>
      <w:r w:rsidRPr="00AB7CED">
        <w:rPr>
          <w:snapToGrid w:val="0"/>
          <w:lang w:eastAsia="en-US"/>
        </w:rPr>
        <w:t xml:space="preserve">as originally made. It will not be amended to deal with any later amendments of </w:t>
      </w:r>
      <w:r w:rsidR="00481055" w:rsidRPr="00AB7CED">
        <w:rPr>
          <w:snapToGrid w:val="0"/>
          <w:lang w:eastAsia="en-US"/>
        </w:rPr>
        <w:t>this instrument</w:t>
      </w:r>
      <w:r w:rsidRPr="00AB7CED">
        <w:rPr>
          <w:snapToGrid w:val="0"/>
          <w:lang w:eastAsia="en-US"/>
        </w:rPr>
        <w:t>.</w:t>
      </w:r>
    </w:p>
    <w:p w14:paraId="7402B91E" w14:textId="77777777" w:rsidR="005452CC" w:rsidRPr="00AB7CED" w:rsidRDefault="005452CC" w:rsidP="004F676E">
      <w:pPr>
        <w:pStyle w:val="subsection"/>
      </w:pPr>
      <w:r w:rsidRPr="00AB7CED">
        <w:tab/>
        <w:t>(2)</w:t>
      </w:r>
      <w:r w:rsidRPr="00AB7CED">
        <w:tab/>
        <w:t xml:space="preserve">Any information in column 3 of the table is not part of </w:t>
      </w:r>
      <w:r w:rsidR="00481055" w:rsidRPr="00AB7CED">
        <w:t>this instrument</w:t>
      </w:r>
      <w:r w:rsidRPr="00AB7CED">
        <w:t xml:space="preserve">. Information may be inserted in this column, or information in it may be edited, in any published version of </w:t>
      </w:r>
      <w:r w:rsidR="00481055" w:rsidRPr="00AB7CED">
        <w:t>this instrument</w:t>
      </w:r>
      <w:r w:rsidRPr="00AB7CED">
        <w:t>.</w:t>
      </w:r>
    </w:p>
    <w:p w14:paraId="2784B155" w14:textId="77777777" w:rsidR="00BF6650" w:rsidRPr="00AB7CED" w:rsidRDefault="00BF6650" w:rsidP="00BF6650">
      <w:pPr>
        <w:pStyle w:val="ActHead5"/>
      </w:pPr>
      <w:bookmarkStart w:id="2" w:name="_Toc192586479"/>
      <w:r w:rsidRPr="00984B83">
        <w:rPr>
          <w:rStyle w:val="CharSectno"/>
        </w:rPr>
        <w:t>3</w:t>
      </w:r>
      <w:r w:rsidRPr="00AB7CED">
        <w:t xml:space="preserve">  Authority</w:t>
      </w:r>
      <w:bookmarkEnd w:id="2"/>
    </w:p>
    <w:p w14:paraId="2893C00E" w14:textId="4E400F9E" w:rsidR="00BF6650" w:rsidRPr="00AB7CED" w:rsidRDefault="00BF6650" w:rsidP="00BF6650">
      <w:pPr>
        <w:pStyle w:val="subsection"/>
      </w:pPr>
      <w:r w:rsidRPr="00AB7CED">
        <w:tab/>
      </w:r>
      <w:r w:rsidRPr="00AB7CED">
        <w:tab/>
      </w:r>
      <w:r w:rsidR="00481055" w:rsidRPr="00AB7CED">
        <w:t>This instrument is</w:t>
      </w:r>
      <w:r w:rsidRPr="00AB7CED">
        <w:t xml:space="preserve"> made under the </w:t>
      </w:r>
      <w:r w:rsidR="00D750AD" w:rsidRPr="00AB7CED">
        <w:rPr>
          <w:i/>
        </w:rPr>
        <w:t>Primary Industries Levies and Charges Collection Act 2024</w:t>
      </w:r>
      <w:r w:rsidR="00546FA3" w:rsidRPr="00AB7CED">
        <w:t>.</w:t>
      </w:r>
    </w:p>
    <w:p w14:paraId="473B9913" w14:textId="77777777" w:rsidR="00557C7A" w:rsidRPr="00AB7CED" w:rsidRDefault="00BF6650" w:rsidP="00557C7A">
      <w:pPr>
        <w:pStyle w:val="ActHead5"/>
      </w:pPr>
      <w:bookmarkStart w:id="3" w:name="_Toc192586480"/>
      <w:r w:rsidRPr="00984B83">
        <w:rPr>
          <w:rStyle w:val="CharSectno"/>
        </w:rPr>
        <w:t>4</w:t>
      </w:r>
      <w:r w:rsidR="00557C7A" w:rsidRPr="00AB7CED">
        <w:t xml:space="preserve">  </w:t>
      </w:r>
      <w:r w:rsidR="00083F48" w:rsidRPr="00AB7CED">
        <w:t>Schedules</w:t>
      </w:r>
      <w:bookmarkEnd w:id="3"/>
    </w:p>
    <w:p w14:paraId="546C4C63" w14:textId="77777777" w:rsidR="00557C7A" w:rsidRPr="00AB7CED" w:rsidRDefault="00557C7A" w:rsidP="00557C7A">
      <w:pPr>
        <w:pStyle w:val="subsection"/>
      </w:pPr>
      <w:r w:rsidRPr="00AB7CED">
        <w:tab/>
      </w:r>
      <w:r w:rsidRPr="00AB7CED">
        <w:tab/>
      </w:r>
      <w:r w:rsidR="00083F48" w:rsidRPr="00AB7CED">
        <w:t xml:space="preserve">Each </w:t>
      </w:r>
      <w:r w:rsidR="00160BD7" w:rsidRPr="00AB7CED">
        <w:t>instrument</w:t>
      </w:r>
      <w:r w:rsidR="00083F48" w:rsidRPr="00AB7CED">
        <w:t xml:space="preserve"> that is specified in a Schedule to </w:t>
      </w:r>
      <w:r w:rsidR="00481055" w:rsidRPr="00AB7CED">
        <w:t>this instrument</w:t>
      </w:r>
      <w:r w:rsidR="00083F48" w:rsidRPr="00AB7CED">
        <w:t xml:space="preserve"> is amended or repealed as set out in the applicable items in the Schedule concerned, and any other item in a Schedule to </w:t>
      </w:r>
      <w:r w:rsidR="00481055" w:rsidRPr="00AB7CED">
        <w:t>this instrument</w:t>
      </w:r>
      <w:r w:rsidR="00083F48" w:rsidRPr="00AB7CED">
        <w:t xml:space="preserve"> has effect according to its terms.</w:t>
      </w:r>
    </w:p>
    <w:p w14:paraId="59BB4DAD" w14:textId="6AD1FE9B" w:rsidR="0048364F" w:rsidRPr="00AB7CED" w:rsidRDefault="00C266E8" w:rsidP="009C5989">
      <w:pPr>
        <w:pStyle w:val="ActHead6"/>
        <w:pageBreakBefore/>
      </w:pPr>
      <w:bookmarkStart w:id="4" w:name="_Toc192586481"/>
      <w:r w:rsidRPr="00984B83">
        <w:rPr>
          <w:rStyle w:val="CharAmSchNo"/>
        </w:rPr>
        <w:lastRenderedPageBreak/>
        <w:t>Schedule 1</w:t>
      </w:r>
      <w:r w:rsidR="0048364F" w:rsidRPr="00AB7CED">
        <w:t>—</w:t>
      </w:r>
      <w:r w:rsidR="00460499" w:rsidRPr="00984B83">
        <w:rPr>
          <w:rStyle w:val="CharAmSchText"/>
        </w:rPr>
        <w:t>Amendments</w:t>
      </w:r>
      <w:bookmarkEnd w:id="4"/>
    </w:p>
    <w:p w14:paraId="019FCC47" w14:textId="77777777" w:rsidR="0004044E" w:rsidRPr="00984B83" w:rsidRDefault="0004044E" w:rsidP="0004044E">
      <w:pPr>
        <w:pStyle w:val="Header"/>
      </w:pPr>
      <w:r w:rsidRPr="00984B83">
        <w:rPr>
          <w:rStyle w:val="CharAmPartNo"/>
        </w:rPr>
        <w:t xml:space="preserve"> </w:t>
      </w:r>
      <w:r w:rsidRPr="00984B83">
        <w:rPr>
          <w:rStyle w:val="CharAmPartText"/>
        </w:rPr>
        <w:t xml:space="preserve"> </w:t>
      </w:r>
    </w:p>
    <w:p w14:paraId="6A6C7EE1" w14:textId="1881B446" w:rsidR="0084172C" w:rsidRPr="00AB7CED" w:rsidRDefault="00D750AD" w:rsidP="00EA0D36">
      <w:pPr>
        <w:pStyle w:val="ActHead9"/>
      </w:pPr>
      <w:bookmarkStart w:id="5" w:name="_Toc192586482"/>
      <w:r w:rsidRPr="00AB7CED">
        <w:t xml:space="preserve">Primary Industries Levies and Charges Collection </w:t>
      </w:r>
      <w:r w:rsidR="003036FD" w:rsidRPr="00AB7CED">
        <w:t>Rules 2</w:t>
      </w:r>
      <w:r w:rsidRPr="00AB7CED">
        <w:t>024</w:t>
      </w:r>
      <w:bookmarkEnd w:id="5"/>
    </w:p>
    <w:p w14:paraId="67018091" w14:textId="495A4691" w:rsidR="00282428" w:rsidRPr="00AB7CED" w:rsidRDefault="00282428" w:rsidP="00282428">
      <w:pPr>
        <w:pStyle w:val="ItemHead"/>
      </w:pPr>
      <w:r w:rsidRPr="00AB7CED">
        <w:t xml:space="preserve">1  Section 5 (paragraph (b) of the definition of </w:t>
      </w:r>
      <w:r w:rsidRPr="00AB7CED">
        <w:rPr>
          <w:i/>
        </w:rPr>
        <w:t>threshold quarter</w:t>
      </w:r>
      <w:r w:rsidRPr="00AB7CED">
        <w:t>)</w:t>
      </w:r>
    </w:p>
    <w:p w14:paraId="3FAE2F3A" w14:textId="77777777" w:rsidR="00282428" w:rsidRPr="00AB7CED" w:rsidRDefault="00282428" w:rsidP="00282428">
      <w:pPr>
        <w:pStyle w:val="Item"/>
      </w:pPr>
      <w:r w:rsidRPr="00AB7CED">
        <w:t>Repeal the paragraph, substitute:</w:t>
      </w:r>
    </w:p>
    <w:p w14:paraId="18569F7C" w14:textId="77777777" w:rsidR="00282428" w:rsidRPr="00AB7CED" w:rsidRDefault="00282428" w:rsidP="00282428">
      <w:pPr>
        <w:pStyle w:val="paragraph"/>
      </w:pPr>
      <w:r w:rsidRPr="00AB7CED">
        <w:tab/>
        <w:t>(b)</w:t>
      </w:r>
      <w:r w:rsidRPr="00AB7CED">
        <w:tab/>
        <w:t>in a calendar year:</w:t>
      </w:r>
    </w:p>
    <w:p w14:paraId="4E31229A" w14:textId="1764FC3B" w:rsidR="00282428" w:rsidRPr="00AB7CED" w:rsidRDefault="00282428" w:rsidP="00282428">
      <w:pPr>
        <w:pStyle w:val="paragraphsub"/>
      </w:pPr>
      <w:r w:rsidRPr="00AB7CED">
        <w:tab/>
        <w:t>(</w:t>
      </w:r>
      <w:proofErr w:type="spellStart"/>
      <w:r w:rsidRPr="00AB7CED">
        <w:t>i</w:t>
      </w:r>
      <w:proofErr w:type="spellEnd"/>
      <w:r w:rsidRPr="00AB7CED">
        <w:t>)</w:t>
      </w:r>
      <w:r w:rsidRPr="00AB7CED">
        <w:tab/>
        <w:t>in relation to goat fibre—has the meaning given by clause 17</w:t>
      </w:r>
      <w:r w:rsidR="00AB7CED">
        <w:noBreakHyphen/>
      </w:r>
      <w:r w:rsidRPr="00AB7CED">
        <w:t>1 of Schedule 1; and</w:t>
      </w:r>
    </w:p>
    <w:p w14:paraId="4E093D85" w14:textId="142B21F3" w:rsidR="00282428" w:rsidRPr="00AB7CED" w:rsidRDefault="00282428" w:rsidP="00282428">
      <w:pPr>
        <w:pStyle w:val="paragraphsub"/>
      </w:pPr>
      <w:r w:rsidRPr="00AB7CED">
        <w:tab/>
        <w:t>(ii)</w:t>
      </w:r>
      <w:r w:rsidRPr="00AB7CED">
        <w:tab/>
        <w:t>in relation to honey—has the meaning given by clause 3</w:t>
      </w:r>
      <w:r w:rsidR="00AB7CED">
        <w:noBreakHyphen/>
      </w:r>
      <w:r w:rsidRPr="00AB7CED">
        <w:t>1 of Schedule 1; and</w:t>
      </w:r>
    </w:p>
    <w:p w14:paraId="5389ED68" w14:textId="14693A31" w:rsidR="00282428" w:rsidRPr="00AB7CED" w:rsidRDefault="00282428" w:rsidP="00282428">
      <w:pPr>
        <w:pStyle w:val="paragraphsub"/>
      </w:pPr>
      <w:r w:rsidRPr="00AB7CED">
        <w:tab/>
        <w:t>(iii)</w:t>
      </w:r>
      <w:r w:rsidRPr="00AB7CED">
        <w:tab/>
        <w:t>in relation to potatoes—has the meaning given by clause 58</w:t>
      </w:r>
      <w:r w:rsidR="00AB7CED">
        <w:noBreakHyphen/>
      </w:r>
      <w:r w:rsidRPr="00AB7CED">
        <w:t>1 of Schedule 2.</w:t>
      </w:r>
    </w:p>
    <w:p w14:paraId="45AFECF3" w14:textId="67B9DB3B" w:rsidR="00F574E2" w:rsidRPr="00AB7CED" w:rsidRDefault="00282428" w:rsidP="00986B9D">
      <w:pPr>
        <w:pStyle w:val="ItemHead"/>
      </w:pPr>
      <w:r w:rsidRPr="00AB7CED">
        <w:t>2</w:t>
      </w:r>
      <w:r w:rsidR="00F574E2" w:rsidRPr="00AB7CED">
        <w:t xml:space="preserve">  </w:t>
      </w:r>
      <w:r w:rsidR="00C266E8" w:rsidRPr="00AB7CED">
        <w:t>Clause 1</w:t>
      </w:r>
      <w:r w:rsidR="00AB7CED">
        <w:noBreakHyphen/>
      </w:r>
      <w:r w:rsidR="00986B9D" w:rsidRPr="00AB7CED">
        <w:t xml:space="preserve">1 of </w:t>
      </w:r>
      <w:r w:rsidR="00C266E8" w:rsidRPr="00AB7CED">
        <w:t>Schedule 1</w:t>
      </w:r>
    </w:p>
    <w:p w14:paraId="6563307B" w14:textId="2947D466" w:rsidR="00986B9D" w:rsidRPr="00AB7CED" w:rsidRDefault="00986B9D" w:rsidP="00986B9D">
      <w:pPr>
        <w:pStyle w:val="Item"/>
      </w:pPr>
      <w:r w:rsidRPr="00AB7CED">
        <w:t>After “honey sold to a business purchaser”, insert “or used in the production of other goods”.</w:t>
      </w:r>
    </w:p>
    <w:p w14:paraId="3AAB3B69" w14:textId="38981B0F" w:rsidR="00986B9D" w:rsidRPr="00AB7CED" w:rsidRDefault="00282428" w:rsidP="006916BA">
      <w:pPr>
        <w:pStyle w:val="ItemHead"/>
      </w:pPr>
      <w:r w:rsidRPr="00AB7CED">
        <w:t>3</w:t>
      </w:r>
      <w:r w:rsidR="006916BA" w:rsidRPr="00AB7CED">
        <w:t xml:space="preserve">  </w:t>
      </w:r>
      <w:r w:rsidR="00C266E8" w:rsidRPr="00AB7CED">
        <w:t>Clause 1</w:t>
      </w:r>
      <w:r w:rsidR="00AB7CED">
        <w:noBreakHyphen/>
      </w:r>
      <w:r w:rsidR="006916BA" w:rsidRPr="00AB7CED">
        <w:t xml:space="preserve">1 of </w:t>
      </w:r>
      <w:r w:rsidR="00C266E8" w:rsidRPr="00AB7CED">
        <w:t>Schedule 1</w:t>
      </w:r>
    </w:p>
    <w:p w14:paraId="20D8CCE6" w14:textId="3839598A" w:rsidR="006916BA" w:rsidRPr="00AB7CED" w:rsidRDefault="006916BA" w:rsidP="006916BA">
      <w:pPr>
        <w:pStyle w:val="Item"/>
      </w:pPr>
      <w:r w:rsidRPr="00AB7CED">
        <w:t>Omit “or used by the levy payer in the production of other goods”.</w:t>
      </w:r>
    </w:p>
    <w:p w14:paraId="0F098FEF" w14:textId="09D7BC66" w:rsidR="00D750AD" w:rsidRPr="00AB7CED" w:rsidRDefault="008E2FD3" w:rsidP="00A973A6">
      <w:pPr>
        <w:pStyle w:val="ItemHead"/>
      </w:pPr>
      <w:r w:rsidRPr="00AB7CED">
        <w:t>4</w:t>
      </w:r>
      <w:r w:rsidR="00A973A6" w:rsidRPr="00AB7CED">
        <w:t xml:space="preserve">  </w:t>
      </w:r>
      <w:r w:rsidR="003036FD" w:rsidRPr="00AB7CED">
        <w:t>Clause 3</w:t>
      </w:r>
      <w:r w:rsidR="00AB7CED">
        <w:noBreakHyphen/>
      </w:r>
      <w:r w:rsidR="00A973A6" w:rsidRPr="00AB7CED">
        <w:t xml:space="preserve">1 of </w:t>
      </w:r>
      <w:r w:rsidR="00C266E8" w:rsidRPr="00AB7CED">
        <w:t>Schedule 1</w:t>
      </w:r>
    </w:p>
    <w:p w14:paraId="4BFE92DD" w14:textId="00551768" w:rsidR="00A973A6" w:rsidRPr="00AB7CED" w:rsidRDefault="00A973A6" w:rsidP="00A973A6">
      <w:pPr>
        <w:pStyle w:val="Item"/>
      </w:pPr>
      <w:r w:rsidRPr="00AB7CED">
        <w:t>Repeal the clause, substitute:</w:t>
      </w:r>
    </w:p>
    <w:p w14:paraId="70970079" w14:textId="6235604E" w:rsidR="00A973A6" w:rsidRPr="00AB7CED" w:rsidRDefault="00A973A6" w:rsidP="00A973A6">
      <w:pPr>
        <w:pStyle w:val="ActHead5"/>
      </w:pPr>
      <w:bookmarkStart w:id="6" w:name="_Toc192586483"/>
      <w:r w:rsidRPr="00984B83">
        <w:rPr>
          <w:rStyle w:val="CharSectno"/>
        </w:rPr>
        <w:t>3</w:t>
      </w:r>
      <w:r w:rsidR="00AB7CED" w:rsidRPr="00984B83">
        <w:rPr>
          <w:rStyle w:val="CharSectno"/>
        </w:rPr>
        <w:noBreakHyphen/>
      </w:r>
      <w:r w:rsidRPr="00984B83">
        <w:rPr>
          <w:rStyle w:val="CharSectno"/>
        </w:rPr>
        <w:t>1</w:t>
      </w:r>
      <w:r w:rsidRPr="00AB7CED">
        <w:t xml:space="preserve">  Obligations of levy payers or charge payers</w:t>
      </w:r>
      <w:bookmarkEnd w:id="6"/>
    </w:p>
    <w:p w14:paraId="6BFA0E73" w14:textId="77777777" w:rsidR="00A973A6" w:rsidRPr="00AB7CED" w:rsidRDefault="00A973A6" w:rsidP="00A973A6">
      <w:pPr>
        <w:pStyle w:val="SubsectionHead"/>
      </w:pPr>
      <w:r w:rsidRPr="00AB7CED">
        <w:t>When honey levy due and payable</w:t>
      </w:r>
    </w:p>
    <w:p w14:paraId="73095294" w14:textId="77777777" w:rsidR="00A973A6" w:rsidRPr="00AB7CED" w:rsidRDefault="00A973A6" w:rsidP="00A973A6">
      <w:pPr>
        <w:pStyle w:val="subsection"/>
      </w:pPr>
      <w:r w:rsidRPr="00AB7CED">
        <w:tab/>
        <w:t>(1)</w:t>
      </w:r>
      <w:r w:rsidRPr="00AB7CED">
        <w:tab/>
        <w:t>For the purposes of section 8 of the Act, for:</w:t>
      </w:r>
    </w:p>
    <w:p w14:paraId="47B1DAE5" w14:textId="77777777" w:rsidR="00A973A6" w:rsidRPr="00AB7CED" w:rsidRDefault="00A973A6" w:rsidP="00A973A6">
      <w:pPr>
        <w:pStyle w:val="paragraph"/>
      </w:pPr>
      <w:r w:rsidRPr="00AB7CED">
        <w:tab/>
        <w:t>(a)</w:t>
      </w:r>
      <w:r w:rsidRPr="00AB7CED">
        <w:tab/>
        <w:t>levy imposed on honey that is sold by the levy payer in a quarter in a calendar year (other than by retail sale); or</w:t>
      </w:r>
    </w:p>
    <w:p w14:paraId="0D276906" w14:textId="77777777" w:rsidR="00A973A6" w:rsidRPr="00AB7CED" w:rsidRDefault="00A973A6" w:rsidP="00A973A6">
      <w:pPr>
        <w:pStyle w:val="paragraph"/>
      </w:pPr>
      <w:r w:rsidRPr="00AB7CED">
        <w:tab/>
        <w:t>(b)</w:t>
      </w:r>
      <w:r w:rsidRPr="00AB7CED">
        <w:tab/>
        <w:t>levy imposed on honey that is sold by the levy payer by retail sale in a calendar year; or</w:t>
      </w:r>
    </w:p>
    <w:p w14:paraId="3BF4B8E3" w14:textId="31512887" w:rsidR="00A973A6" w:rsidRPr="00AB7CED" w:rsidRDefault="00A973A6" w:rsidP="00A973A6">
      <w:pPr>
        <w:pStyle w:val="paragraph"/>
      </w:pPr>
      <w:r w:rsidRPr="00AB7CED">
        <w:tab/>
        <w:t>(c)</w:t>
      </w:r>
      <w:r w:rsidRPr="00AB7CED">
        <w:tab/>
        <w:t xml:space="preserve">levy imposed on honey that is used by the levy payer in a </w:t>
      </w:r>
      <w:r w:rsidR="00154E8B" w:rsidRPr="00AB7CED">
        <w:t xml:space="preserve">quarter in a </w:t>
      </w:r>
      <w:r w:rsidRPr="00AB7CED">
        <w:t>calendar year in the production of other goods;</w:t>
      </w:r>
    </w:p>
    <w:p w14:paraId="3665AEA9" w14:textId="77777777" w:rsidR="00A973A6" w:rsidRPr="00AB7CED" w:rsidRDefault="00A973A6" w:rsidP="00A973A6">
      <w:pPr>
        <w:pStyle w:val="subsection2"/>
      </w:pPr>
      <w:r w:rsidRPr="00AB7CED">
        <w:t>this table has effect.</w:t>
      </w:r>
    </w:p>
    <w:p w14:paraId="75EA6D32" w14:textId="77777777" w:rsidR="00A973A6" w:rsidRPr="00AB7CED" w:rsidRDefault="00A973A6" w:rsidP="00A973A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95"/>
        <w:gridCol w:w="2844"/>
        <w:gridCol w:w="4773"/>
      </w:tblGrid>
      <w:tr w:rsidR="00A973A6" w:rsidRPr="00AB7CED" w14:paraId="7678C683" w14:textId="77777777" w:rsidTr="0025322A">
        <w:trPr>
          <w:tblHeader/>
        </w:trPr>
        <w:tc>
          <w:tcPr>
            <w:tcW w:w="8312" w:type="dxa"/>
            <w:gridSpan w:val="3"/>
            <w:tcBorders>
              <w:top w:val="single" w:sz="12" w:space="0" w:color="auto"/>
              <w:bottom w:val="single" w:sz="2" w:space="0" w:color="auto"/>
            </w:tcBorders>
            <w:shd w:val="clear" w:color="auto" w:fill="auto"/>
          </w:tcPr>
          <w:p w14:paraId="3D6C1545" w14:textId="77777777" w:rsidR="00A973A6" w:rsidRPr="00AB7CED" w:rsidRDefault="00A973A6" w:rsidP="0025322A">
            <w:pPr>
              <w:pStyle w:val="TableHeading"/>
            </w:pPr>
            <w:r w:rsidRPr="00AB7CED">
              <w:t>Honey levy</w:t>
            </w:r>
          </w:p>
        </w:tc>
      </w:tr>
      <w:tr w:rsidR="00A973A6" w:rsidRPr="00AB7CED" w14:paraId="5378F8CC" w14:textId="77777777" w:rsidTr="003C299B">
        <w:trPr>
          <w:tblHeader/>
        </w:trPr>
        <w:tc>
          <w:tcPr>
            <w:tcW w:w="695" w:type="dxa"/>
            <w:tcBorders>
              <w:top w:val="single" w:sz="2" w:space="0" w:color="auto"/>
              <w:bottom w:val="single" w:sz="12" w:space="0" w:color="auto"/>
            </w:tcBorders>
            <w:shd w:val="clear" w:color="auto" w:fill="auto"/>
          </w:tcPr>
          <w:p w14:paraId="1264969D" w14:textId="77777777" w:rsidR="00A973A6" w:rsidRPr="00AB7CED" w:rsidRDefault="00A973A6" w:rsidP="0025322A">
            <w:pPr>
              <w:pStyle w:val="TableHeading"/>
            </w:pPr>
            <w:r w:rsidRPr="00AB7CED">
              <w:t>Item</w:t>
            </w:r>
          </w:p>
        </w:tc>
        <w:tc>
          <w:tcPr>
            <w:tcW w:w="2844" w:type="dxa"/>
            <w:tcBorders>
              <w:top w:val="single" w:sz="2" w:space="0" w:color="auto"/>
              <w:bottom w:val="single" w:sz="12" w:space="0" w:color="auto"/>
            </w:tcBorders>
            <w:shd w:val="clear" w:color="auto" w:fill="auto"/>
          </w:tcPr>
          <w:p w14:paraId="37F2C4CD" w14:textId="77777777" w:rsidR="00A973A6" w:rsidRPr="00AB7CED" w:rsidRDefault="00A973A6" w:rsidP="0025322A">
            <w:pPr>
              <w:pStyle w:val="TableHeading"/>
            </w:pPr>
            <w:r w:rsidRPr="00AB7CED">
              <w:t>Matter</w:t>
            </w:r>
          </w:p>
        </w:tc>
        <w:tc>
          <w:tcPr>
            <w:tcW w:w="4773" w:type="dxa"/>
            <w:tcBorders>
              <w:top w:val="single" w:sz="2" w:space="0" w:color="auto"/>
              <w:bottom w:val="single" w:sz="12" w:space="0" w:color="auto"/>
            </w:tcBorders>
            <w:shd w:val="clear" w:color="auto" w:fill="auto"/>
          </w:tcPr>
          <w:p w14:paraId="7774B60D" w14:textId="77777777" w:rsidR="00A973A6" w:rsidRPr="00AB7CED" w:rsidRDefault="00A973A6" w:rsidP="0025322A">
            <w:pPr>
              <w:pStyle w:val="TableHeading"/>
            </w:pPr>
            <w:r w:rsidRPr="00AB7CED">
              <w:t>Rule</w:t>
            </w:r>
          </w:p>
        </w:tc>
      </w:tr>
      <w:tr w:rsidR="00A973A6" w:rsidRPr="00AB7CED" w14:paraId="30F55BE9" w14:textId="77777777" w:rsidTr="003C299B">
        <w:tc>
          <w:tcPr>
            <w:tcW w:w="695" w:type="dxa"/>
            <w:tcBorders>
              <w:top w:val="single" w:sz="2" w:space="0" w:color="auto"/>
              <w:bottom w:val="single" w:sz="2" w:space="0" w:color="auto"/>
            </w:tcBorders>
            <w:shd w:val="clear" w:color="auto" w:fill="auto"/>
          </w:tcPr>
          <w:p w14:paraId="62ED8F7C" w14:textId="77777777" w:rsidR="00A973A6" w:rsidRPr="00AB7CED" w:rsidRDefault="00A973A6" w:rsidP="0025322A">
            <w:pPr>
              <w:pStyle w:val="Tabletext"/>
            </w:pPr>
            <w:r w:rsidRPr="00AB7CED">
              <w:t>1</w:t>
            </w:r>
          </w:p>
        </w:tc>
        <w:tc>
          <w:tcPr>
            <w:tcW w:w="2844" w:type="dxa"/>
            <w:tcBorders>
              <w:top w:val="single" w:sz="2" w:space="0" w:color="auto"/>
              <w:bottom w:val="single" w:sz="2" w:space="0" w:color="auto"/>
            </w:tcBorders>
            <w:shd w:val="clear" w:color="auto" w:fill="auto"/>
          </w:tcPr>
          <w:p w14:paraId="4EA67F08" w14:textId="77777777" w:rsidR="00A973A6" w:rsidRPr="00AB7CED" w:rsidRDefault="00A973A6" w:rsidP="0025322A">
            <w:pPr>
              <w:pStyle w:val="Tabletext"/>
            </w:pPr>
            <w:r w:rsidRPr="00AB7CED">
              <w:t>For honey sold to a business purchaser (whether directly or through a selling agent or buying agent or both), when is the levy due and payable?</w:t>
            </w:r>
          </w:p>
        </w:tc>
        <w:tc>
          <w:tcPr>
            <w:tcW w:w="4773" w:type="dxa"/>
            <w:tcBorders>
              <w:top w:val="single" w:sz="2" w:space="0" w:color="auto"/>
              <w:bottom w:val="single" w:sz="2" w:space="0" w:color="auto"/>
            </w:tcBorders>
            <w:shd w:val="clear" w:color="auto" w:fill="auto"/>
          </w:tcPr>
          <w:p w14:paraId="646440D4" w14:textId="0723EBA6" w:rsidR="00A973A6" w:rsidRPr="00AB7CED" w:rsidRDefault="00A973A6" w:rsidP="0025322A">
            <w:pPr>
              <w:pStyle w:val="Tablea"/>
            </w:pPr>
            <w:r w:rsidRPr="00AB7CED">
              <w:t>(a) if the liable collection agent must give a return for the quarter under subclause 3</w:t>
            </w:r>
            <w:r w:rsidR="00AB7CED">
              <w:noBreakHyphen/>
            </w:r>
            <w:r w:rsidRPr="00AB7CED">
              <w:t>2(3)—on the last day of the first calendar month after the end of the quarter; or</w:t>
            </w:r>
          </w:p>
          <w:p w14:paraId="7517E692" w14:textId="003BD57F" w:rsidR="00A973A6" w:rsidRPr="00AB7CED" w:rsidRDefault="00A973A6" w:rsidP="0025322A">
            <w:pPr>
              <w:pStyle w:val="Tablea"/>
            </w:pPr>
            <w:r w:rsidRPr="00AB7CED">
              <w:t>(b) if the liable collection agent must give a return for the calendar year under subclause 3</w:t>
            </w:r>
            <w:r w:rsidR="00AB7CED">
              <w:noBreakHyphen/>
            </w:r>
            <w:r w:rsidRPr="00AB7CED">
              <w:t>2(3)—on the last day of February in the next calendar year</w:t>
            </w:r>
          </w:p>
        </w:tc>
      </w:tr>
      <w:tr w:rsidR="00A973A6" w:rsidRPr="00AB7CED" w14:paraId="04695552" w14:textId="77777777" w:rsidTr="003C299B">
        <w:tc>
          <w:tcPr>
            <w:tcW w:w="695" w:type="dxa"/>
            <w:tcBorders>
              <w:top w:val="single" w:sz="2" w:space="0" w:color="auto"/>
              <w:bottom w:val="single" w:sz="2" w:space="0" w:color="auto"/>
            </w:tcBorders>
            <w:shd w:val="clear" w:color="auto" w:fill="auto"/>
          </w:tcPr>
          <w:p w14:paraId="4FD3D0A3" w14:textId="77777777" w:rsidR="00A973A6" w:rsidRPr="00AB7CED" w:rsidRDefault="00A973A6" w:rsidP="0025322A">
            <w:pPr>
              <w:pStyle w:val="Tabletext"/>
            </w:pPr>
            <w:r w:rsidRPr="00AB7CED">
              <w:t>2</w:t>
            </w:r>
          </w:p>
        </w:tc>
        <w:tc>
          <w:tcPr>
            <w:tcW w:w="2844" w:type="dxa"/>
            <w:tcBorders>
              <w:top w:val="single" w:sz="2" w:space="0" w:color="auto"/>
              <w:bottom w:val="single" w:sz="2" w:space="0" w:color="auto"/>
            </w:tcBorders>
            <w:shd w:val="clear" w:color="auto" w:fill="auto"/>
          </w:tcPr>
          <w:p w14:paraId="0BF7D2A3" w14:textId="77777777" w:rsidR="00A973A6" w:rsidRPr="00AB7CED" w:rsidRDefault="00A973A6" w:rsidP="0025322A">
            <w:pPr>
              <w:pStyle w:val="Tabletext"/>
            </w:pPr>
            <w:r w:rsidRPr="00AB7CED">
              <w:t>For honey sold by retail sale, when is the levy due and payable?</w:t>
            </w:r>
          </w:p>
        </w:tc>
        <w:tc>
          <w:tcPr>
            <w:tcW w:w="4773" w:type="dxa"/>
            <w:tcBorders>
              <w:top w:val="single" w:sz="2" w:space="0" w:color="auto"/>
              <w:bottom w:val="single" w:sz="2" w:space="0" w:color="auto"/>
            </w:tcBorders>
            <w:shd w:val="clear" w:color="auto" w:fill="auto"/>
          </w:tcPr>
          <w:p w14:paraId="3D586D63" w14:textId="77777777" w:rsidR="00A973A6" w:rsidRPr="00AB7CED" w:rsidRDefault="00A973A6" w:rsidP="0025322A">
            <w:pPr>
              <w:pStyle w:val="Tabletext"/>
            </w:pPr>
            <w:r w:rsidRPr="00AB7CED">
              <w:t>On the last day of February in the next calendar year</w:t>
            </w:r>
          </w:p>
        </w:tc>
      </w:tr>
      <w:tr w:rsidR="008375F3" w:rsidRPr="00AB7CED" w14:paraId="3A401F80" w14:textId="77777777" w:rsidTr="003C299B">
        <w:tc>
          <w:tcPr>
            <w:tcW w:w="695" w:type="dxa"/>
            <w:tcBorders>
              <w:top w:val="single" w:sz="2" w:space="0" w:color="auto"/>
              <w:bottom w:val="single" w:sz="2" w:space="0" w:color="auto"/>
            </w:tcBorders>
            <w:shd w:val="clear" w:color="auto" w:fill="auto"/>
          </w:tcPr>
          <w:p w14:paraId="57FAE2E9" w14:textId="77777777" w:rsidR="008375F3" w:rsidRPr="00AB7CED" w:rsidRDefault="008375F3" w:rsidP="008375F3">
            <w:pPr>
              <w:pStyle w:val="Tabletext"/>
            </w:pPr>
            <w:r w:rsidRPr="00AB7CED">
              <w:lastRenderedPageBreak/>
              <w:t>3</w:t>
            </w:r>
          </w:p>
        </w:tc>
        <w:tc>
          <w:tcPr>
            <w:tcW w:w="2844" w:type="dxa"/>
            <w:tcBorders>
              <w:top w:val="single" w:sz="2" w:space="0" w:color="auto"/>
              <w:bottom w:val="single" w:sz="2" w:space="0" w:color="auto"/>
            </w:tcBorders>
            <w:shd w:val="clear" w:color="auto" w:fill="auto"/>
          </w:tcPr>
          <w:p w14:paraId="4EDFE05B" w14:textId="77777777" w:rsidR="008375F3" w:rsidRPr="00AB7CED" w:rsidRDefault="008375F3" w:rsidP="008375F3">
            <w:pPr>
              <w:pStyle w:val="Tabletext"/>
            </w:pPr>
            <w:r w:rsidRPr="00AB7CED">
              <w:t>For honey used by the levy payer in the production of other goods, when is the levy due and payable?</w:t>
            </w:r>
          </w:p>
        </w:tc>
        <w:tc>
          <w:tcPr>
            <w:tcW w:w="4773" w:type="dxa"/>
            <w:tcBorders>
              <w:top w:val="single" w:sz="2" w:space="0" w:color="auto"/>
              <w:bottom w:val="single" w:sz="2" w:space="0" w:color="auto"/>
            </w:tcBorders>
            <w:shd w:val="clear" w:color="auto" w:fill="auto"/>
          </w:tcPr>
          <w:p w14:paraId="199FE135" w14:textId="0EFBD50F" w:rsidR="008375F3" w:rsidRPr="00AB7CED" w:rsidRDefault="008375F3" w:rsidP="008375F3">
            <w:pPr>
              <w:pStyle w:val="Tablea"/>
            </w:pPr>
            <w:r w:rsidRPr="00AB7CED">
              <w:t xml:space="preserve">(a) if the quarter is the threshold quarter in the </w:t>
            </w:r>
            <w:r w:rsidR="001D55A0" w:rsidRPr="00AB7CED">
              <w:t xml:space="preserve">calendar </w:t>
            </w:r>
            <w:r w:rsidRPr="00AB7CED">
              <w:t>year or any earlier quarter in the year:</w:t>
            </w:r>
          </w:p>
          <w:p w14:paraId="258F6075" w14:textId="28166B39" w:rsidR="008375F3" w:rsidRPr="00AB7CED" w:rsidRDefault="008375F3" w:rsidP="008375F3">
            <w:pPr>
              <w:pStyle w:val="Tablei"/>
            </w:pPr>
            <w:r w:rsidRPr="00AB7CED">
              <w:t>(</w:t>
            </w:r>
            <w:proofErr w:type="spellStart"/>
            <w:r w:rsidRPr="00AB7CED">
              <w:t>i</w:t>
            </w:r>
            <w:proofErr w:type="spellEnd"/>
            <w:r w:rsidRPr="00AB7CED">
              <w:t>) if the levy payer must give a return for the threshold quarter under subclause (</w:t>
            </w:r>
            <w:r w:rsidR="006D620C" w:rsidRPr="00AB7CED">
              <w:t>5</w:t>
            </w:r>
            <w:r w:rsidRPr="00AB7CED">
              <w:t>)—on the last day of the first calendar month after the end of the threshold quarter; or</w:t>
            </w:r>
          </w:p>
          <w:p w14:paraId="087436CF" w14:textId="79C2AA41" w:rsidR="008375F3" w:rsidRPr="00AB7CED" w:rsidRDefault="008375F3" w:rsidP="008375F3">
            <w:pPr>
              <w:pStyle w:val="Tablei"/>
            </w:pPr>
            <w:r w:rsidRPr="00AB7CED">
              <w:t xml:space="preserve">(ii) if the levy payer must give a return for the </w:t>
            </w:r>
            <w:r w:rsidR="001D55A0" w:rsidRPr="00AB7CED">
              <w:t xml:space="preserve">calendar </w:t>
            </w:r>
            <w:r w:rsidRPr="00AB7CED">
              <w:t>year under subclause (</w:t>
            </w:r>
            <w:r w:rsidR="006D620C" w:rsidRPr="00AB7CED">
              <w:t>5</w:t>
            </w:r>
            <w:r w:rsidRPr="00AB7CED">
              <w:t>)—</w:t>
            </w:r>
            <w:r w:rsidR="001D55A0" w:rsidRPr="00AB7CED">
              <w:t>on the last day of February in the next calendar year</w:t>
            </w:r>
            <w:r w:rsidRPr="00AB7CED">
              <w:t>; or</w:t>
            </w:r>
          </w:p>
          <w:p w14:paraId="6D674F8E" w14:textId="467E8255" w:rsidR="008375F3" w:rsidRPr="00AB7CED" w:rsidRDefault="008375F3" w:rsidP="008375F3">
            <w:pPr>
              <w:pStyle w:val="Tablea"/>
            </w:pPr>
            <w:r w:rsidRPr="00AB7CED">
              <w:t xml:space="preserve">(b) if the quarter is later than the threshold quarter in the </w:t>
            </w:r>
            <w:r w:rsidR="001D55A0" w:rsidRPr="00AB7CED">
              <w:t xml:space="preserve">calendar </w:t>
            </w:r>
            <w:r w:rsidRPr="00AB7CED">
              <w:t>year:</w:t>
            </w:r>
          </w:p>
          <w:p w14:paraId="2F63E8CF" w14:textId="7769629B" w:rsidR="008375F3" w:rsidRPr="00AB7CED" w:rsidRDefault="008375F3" w:rsidP="008375F3">
            <w:pPr>
              <w:pStyle w:val="Tablei"/>
            </w:pPr>
            <w:r w:rsidRPr="00AB7CED">
              <w:t>(</w:t>
            </w:r>
            <w:proofErr w:type="spellStart"/>
            <w:r w:rsidRPr="00AB7CED">
              <w:t>i</w:t>
            </w:r>
            <w:proofErr w:type="spellEnd"/>
            <w:r w:rsidRPr="00AB7CED">
              <w:t>) if the levy payer must give a return for the later quarter under subclause (</w:t>
            </w:r>
            <w:r w:rsidR="006D620C" w:rsidRPr="00AB7CED">
              <w:t>5</w:t>
            </w:r>
            <w:r w:rsidRPr="00AB7CED">
              <w:t>)—on the last day of the first calendar month after the end of the later quarter; or</w:t>
            </w:r>
          </w:p>
          <w:p w14:paraId="7DAEE97B" w14:textId="0162C0EE" w:rsidR="008375F3" w:rsidRPr="00AB7CED" w:rsidRDefault="008375F3" w:rsidP="008375F3">
            <w:pPr>
              <w:pStyle w:val="Tablei"/>
            </w:pPr>
            <w:r w:rsidRPr="00AB7CED">
              <w:t xml:space="preserve">(ii) if the levy payer must give a return for the </w:t>
            </w:r>
            <w:r w:rsidR="00322E48" w:rsidRPr="00AB7CED">
              <w:t xml:space="preserve">calendar </w:t>
            </w:r>
            <w:r w:rsidRPr="00AB7CED">
              <w:t>year under subclause (</w:t>
            </w:r>
            <w:r w:rsidR="006D620C" w:rsidRPr="00AB7CED">
              <w:t>5</w:t>
            </w:r>
            <w:r w:rsidRPr="00AB7CED">
              <w:t>)—</w:t>
            </w:r>
            <w:r w:rsidR="00322E48" w:rsidRPr="00AB7CED">
              <w:t>on the last day of February in the next calendar year</w:t>
            </w:r>
          </w:p>
        </w:tc>
      </w:tr>
      <w:tr w:rsidR="00A973A6" w:rsidRPr="00AB7CED" w14:paraId="367FE6B3" w14:textId="77777777" w:rsidTr="003C299B">
        <w:tc>
          <w:tcPr>
            <w:tcW w:w="695" w:type="dxa"/>
            <w:tcBorders>
              <w:top w:val="single" w:sz="2" w:space="0" w:color="auto"/>
              <w:bottom w:val="single" w:sz="12" w:space="0" w:color="auto"/>
            </w:tcBorders>
            <w:shd w:val="clear" w:color="auto" w:fill="auto"/>
          </w:tcPr>
          <w:p w14:paraId="4905493E" w14:textId="77777777" w:rsidR="00A973A6" w:rsidRPr="00AB7CED" w:rsidRDefault="00A973A6" w:rsidP="0025322A">
            <w:pPr>
              <w:pStyle w:val="Tabletext"/>
            </w:pPr>
            <w:r w:rsidRPr="00AB7CED">
              <w:t>4</w:t>
            </w:r>
          </w:p>
        </w:tc>
        <w:tc>
          <w:tcPr>
            <w:tcW w:w="2844" w:type="dxa"/>
            <w:tcBorders>
              <w:top w:val="single" w:sz="2" w:space="0" w:color="auto"/>
              <w:bottom w:val="single" w:sz="12" w:space="0" w:color="auto"/>
            </w:tcBorders>
            <w:shd w:val="clear" w:color="auto" w:fill="auto"/>
          </w:tcPr>
          <w:p w14:paraId="6AD79DE5" w14:textId="77777777" w:rsidR="00A973A6" w:rsidRPr="00AB7CED" w:rsidRDefault="00A973A6" w:rsidP="0025322A">
            <w:pPr>
              <w:pStyle w:val="Tabletext"/>
            </w:pPr>
            <w:r w:rsidRPr="00AB7CED">
              <w:t>To whom is the levy payable?</w:t>
            </w:r>
          </w:p>
        </w:tc>
        <w:tc>
          <w:tcPr>
            <w:tcW w:w="4773" w:type="dxa"/>
            <w:tcBorders>
              <w:top w:val="single" w:sz="2" w:space="0" w:color="auto"/>
              <w:bottom w:val="single" w:sz="12" w:space="0" w:color="auto"/>
            </w:tcBorders>
            <w:shd w:val="clear" w:color="auto" w:fill="auto"/>
          </w:tcPr>
          <w:p w14:paraId="6CD15A3E" w14:textId="77777777" w:rsidR="00A973A6" w:rsidRPr="00AB7CED" w:rsidRDefault="00A973A6" w:rsidP="0025322A">
            <w:pPr>
              <w:pStyle w:val="Tabletext"/>
            </w:pPr>
            <w:r w:rsidRPr="00AB7CED">
              <w:t>The Commonwealth</w:t>
            </w:r>
          </w:p>
        </w:tc>
      </w:tr>
    </w:tbl>
    <w:p w14:paraId="63C22356" w14:textId="716667AE" w:rsidR="00A973A6" w:rsidRPr="00AB7CED" w:rsidRDefault="00A973A6" w:rsidP="00A973A6">
      <w:pPr>
        <w:pStyle w:val="notetext"/>
      </w:pPr>
      <w:r w:rsidRPr="00AB7CED">
        <w:t>Note 1:</w:t>
      </w:r>
      <w:r w:rsidRPr="00AB7CED">
        <w:tab/>
        <w:t>For item 1, a collection agent is liable to pay an amount, on behalf of the levy payer, equal to the levy: see clause 3</w:t>
      </w:r>
      <w:r w:rsidR="00AB7CED">
        <w:noBreakHyphen/>
      </w:r>
      <w:r w:rsidRPr="00AB7CED">
        <w:t>2.</w:t>
      </w:r>
    </w:p>
    <w:p w14:paraId="29D290EE" w14:textId="77777777" w:rsidR="00A973A6" w:rsidRPr="00AB7CED" w:rsidRDefault="00A973A6" w:rsidP="00A973A6">
      <w:pPr>
        <w:pStyle w:val="notetext"/>
        <w:rPr>
          <w:lang w:eastAsia="en-US"/>
        </w:rPr>
      </w:pPr>
      <w:r w:rsidRPr="00AB7CED">
        <w:tab/>
        <w:t xml:space="preserve">If the agent pays that amount, the </w:t>
      </w:r>
      <w:r w:rsidRPr="00AB7CED">
        <w:rPr>
          <w:lang w:eastAsia="en-US"/>
        </w:rPr>
        <w:t xml:space="preserve">levy payer’s </w:t>
      </w:r>
      <w:r w:rsidRPr="00AB7CED">
        <w:t>liability to pay the levy is discharged under section 10 of the Act. T</w:t>
      </w:r>
      <w:r w:rsidRPr="00AB7CED">
        <w:rPr>
          <w:lang w:eastAsia="en-US"/>
        </w:rPr>
        <w:t>hat section allows the agent to deduct amounts from money received by the agent on behalf of the levy payer or money payable by the agent to the levy payer, or to recover amounts from the levy payer, up to the amount of the levy.</w:t>
      </w:r>
    </w:p>
    <w:p w14:paraId="0E0EC983" w14:textId="77777777" w:rsidR="00A973A6" w:rsidRPr="00AB7CED" w:rsidRDefault="00A973A6" w:rsidP="00A973A6">
      <w:pPr>
        <w:pStyle w:val="notetext"/>
      </w:pPr>
      <w:r w:rsidRPr="00AB7CED">
        <w:t>Note 2:</w:t>
      </w:r>
      <w:r w:rsidRPr="00AB7CED">
        <w:tab/>
        <w:t>For penalty for late payment, see section 9 of the Act.</w:t>
      </w:r>
    </w:p>
    <w:p w14:paraId="1E72C497" w14:textId="77777777" w:rsidR="00582D7F" w:rsidRPr="00AB7CED" w:rsidRDefault="00582D7F" w:rsidP="00582D7F">
      <w:pPr>
        <w:pStyle w:val="SubsectionHead"/>
      </w:pPr>
      <w:r w:rsidRPr="00AB7CED">
        <w:t>Threshold quarter</w:t>
      </w:r>
    </w:p>
    <w:p w14:paraId="73AABB49" w14:textId="76F2D84A" w:rsidR="00856D70" w:rsidRPr="00AB7CED" w:rsidRDefault="00582D7F" w:rsidP="00856D70">
      <w:pPr>
        <w:pStyle w:val="subsection"/>
      </w:pPr>
      <w:r w:rsidRPr="00AB7CED">
        <w:tab/>
        <w:t>(2)</w:t>
      </w:r>
      <w:r w:rsidRPr="00AB7CED">
        <w:tab/>
        <w:t xml:space="preserve">The </w:t>
      </w:r>
      <w:r w:rsidRPr="00AB7CED">
        <w:rPr>
          <w:b/>
          <w:i/>
        </w:rPr>
        <w:t>threshold quarter</w:t>
      </w:r>
      <w:r w:rsidRPr="00AB7CED">
        <w:t xml:space="preserve"> in a calendar year, for a levy payer, is the first quarter in that year at the end of which the sum of the following is </w:t>
      </w:r>
      <w:r w:rsidR="00FA70E7" w:rsidRPr="00AB7CED">
        <w:t xml:space="preserve">more than </w:t>
      </w:r>
      <w:r w:rsidR="00856D70" w:rsidRPr="00AB7CED">
        <w:rPr>
          <w:rFonts w:eastAsiaTheme="minorHAnsi"/>
        </w:rPr>
        <w:t>1,500 kilograms</w:t>
      </w:r>
      <w:r w:rsidR="00856D70" w:rsidRPr="00AB7CED">
        <w:t>:</w:t>
      </w:r>
    </w:p>
    <w:p w14:paraId="77DFCCB0" w14:textId="31EBEDB0" w:rsidR="00856D70" w:rsidRPr="00AB7CED" w:rsidRDefault="00856D70" w:rsidP="00856D70">
      <w:pPr>
        <w:pStyle w:val="paragraph"/>
      </w:pPr>
      <w:r w:rsidRPr="00AB7CED">
        <w:tab/>
        <w:t>(a)</w:t>
      </w:r>
      <w:r w:rsidRPr="00AB7CED">
        <w:tab/>
        <w:t xml:space="preserve">the total quantity of honey </w:t>
      </w:r>
      <w:r w:rsidR="00AB46D2" w:rsidRPr="00AB7CED">
        <w:t xml:space="preserve">sold by the levy payer </w:t>
      </w:r>
      <w:r w:rsidR="00A12F6B" w:rsidRPr="00AB7CED">
        <w:t xml:space="preserve">by retail sale </w:t>
      </w:r>
      <w:r w:rsidRPr="00AB7CED">
        <w:t>in that year;</w:t>
      </w:r>
    </w:p>
    <w:p w14:paraId="69F19B9F" w14:textId="1F105324" w:rsidR="00AB46D2" w:rsidRPr="00AB7CED" w:rsidRDefault="00AB46D2" w:rsidP="00AB46D2">
      <w:pPr>
        <w:pStyle w:val="paragraph"/>
      </w:pPr>
      <w:r w:rsidRPr="00AB7CED">
        <w:tab/>
        <w:t>(b)</w:t>
      </w:r>
      <w:r w:rsidRPr="00AB7CED">
        <w:tab/>
        <w:t>the total quantity of honey that is used by the levy payer in that year in the production of other goods.</w:t>
      </w:r>
    </w:p>
    <w:p w14:paraId="2F0A4630" w14:textId="409D6D4C" w:rsidR="00B33A0F" w:rsidRPr="00AB7CED" w:rsidRDefault="00B33A0F" w:rsidP="00B33A0F">
      <w:pPr>
        <w:pStyle w:val="subsection"/>
      </w:pPr>
      <w:r w:rsidRPr="00AB7CED">
        <w:tab/>
        <w:t>(3)</w:t>
      </w:r>
      <w:r w:rsidRPr="00AB7CED">
        <w:tab/>
        <w:t>Subclause (2) does not apply to honey covered by subclause 3</w:t>
      </w:r>
      <w:r w:rsidR="00AB7CED">
        <w:noBreakHyphen/>
      </w:r>
      <w:r w:rsidRPr="00AB7CED">
        <w:t xml:space="preserve">2(1) or (2) of </w:t>
      </w:r>
      <w:r w:rsidR="00C266E8" w:rsidRPr="00AB7CED">
        <w:t>Schedule 1</w:t>
      </w:r>
      <w:r w:rsidRPr="00AB7CED">
        <w:t xml:space="preserve"> to the </w:t>
      </w:r>
      <w:r w:rsidRPr="00AB7CED">
        <w:rPr>
          <w:i/>
        </w:rPr>
        <w:t>Primary Industries (Excise) Levies Regulations 2024</w:t>
      </w:r>
      <w:r w:rsidRPr="00AB7CED">
        <w:t>.</w:t>
      </w:r>
    </w:p>
    <w:p w14:paraId="68557244" w14:textId="77777777" w:rsidR="00A973A6" w:rsidRPr="00AB7CED" w:rsidRDefault="00A973A6" w:rsidP="00A973A6">
      <w:pPr>
        <w:pStyle w:val="SubsectionHead"/>
      </w:pPr>
      <w:r w:rsidRPr="00AB7CED">
        <w:t>When honey export charge due and payable</w:t>
      </w:r>
    </w:p>
    <w:p w14:paraId="310D8614" w14:textId="15D0812E" w:rsidR="00A973A6" w:rsidRPr="00AB7CED" w:rsidRDefault="00A973A6" w:rsidP="00A973A6">
      <w:pPr>
        <w:pStyle w:val="subsection"/>
      </w:pPr>
      <w:r w:rsidRPr="00AB7CED">
        <w:tab/>
        <w:t>(</w:t>
      </w:r>
      <w:r w:rsidR="006D620C" w:rsidRPr="00AB7CED">
        <w:t>4</w:t>
      </w:r>
      <w:r w:rsidRPr="00AB7CED">
        <w:t>)</w:t>
      </w:r>
      <w:r w:rsidRPr="00AB7CED">
        <w:tab/>
        <w:t>For the purposes of section 8 of the Act, for charge imposed on honey that is exported from Australia in a quarter in a calendar year, this table has effect.</w:t>
      </w:r>
    </w:p>
    <w:p w14:paraId="6EDD6BE7" w14:textId="77777777" w:rsidR="00A973A6" w:rsidRPr="00AB7CED" w:rsidRDefault="00A973A6" w:rsidP="00A973A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23"/>
        <w:gridCol w:w="2884"/>
        <w:gridCol w:w="4705"/>
      </w:tblGrid>
      <w:tr w:rsidR="00A973A6" w:rsidRPr="00AB7CED" w14:paraId="64CF69D6" w14:textId="77777777" w:rsidTr="0025322A">
        <w:trPr>
          <w:tblHeader/>
        </w:trPr>
        <w:tc>
          <w:tcPr>
            <w:tcW w:w="8312" w:type="dxa"/>
            <w:gridSpan w:val="3"/>
            <w:tcBorders>
              <w:top w:val="single" w:sz="12" w:space="0" w:color="auto"/>
              <w:bottom w:val="single" w:sz="2" w:space="0" w:color="auto"/>
            </w:tcBorders>
            <w:shd w:val="clear" w:color="auto" w:fill="auto"/>
          </w:tcPr>
          <w:p w14:paraId="3F81776D" w14:textId="77777777" w:rsidR="00A973A6" w:rsidRPr="00AB7CED" w:rsidRDefault="00A973A6" w:rsidP="0025322A">
            <w:pPr>
              <w:pStyle w:val="TableHeading"/>
            </w:pPr>
            <w:r w:rsidRPr="00AB7CED">
              <w:t>Honey export charge</w:t>
            </w:r>
          </w:p>
        </w:tc>
      </w:tr>
      <w:tr w:rsidR="00A973A6" w:rsidRPr="00AB7CED" w14:paraId="3276892F" w14:textId="77777777" w:rsidTr="003C299B">
        <w:trPr>
          <w:tblHeader/>
        </w:trPr>
        <w:tc>
          <w:tcPr>
            <w:tcW w:w="723" w:type="dxa"/>
            <w:tcBorders>
              <w:top w:val="single" w:sz="2" w:space="0" w:color="auto"/>
              <w:bottom w:val="single" w:sz="12" w:space="0" w:color="auto"/>
            </w:tcBorders>
            <w:shd w:val="clear" w:color="auto" w:fill="auto"/>
          </w:tcPr>
          <w:p w14:paraId="041C1D66" w14:textId="77777777" w:rsidR="00A973A6" w:rsidRPr="00AB7CED" w:rsidRDefault="00A973A6" w:rsidP="0025322A">
            <w:pPr>
              <w:pStyle w:val="TableHeading"/>
            </w:pPr>
            <w:r w:rsidRPr="00AB7CED">
              <w:t>Item</w:t>
            </w:r>
          </w:p>
        </w:tc>
        <w:tc>
          <w:tcPr>
            <w:tcW w:w="2884" w:type="dxa"/>
            <w:tcBorders>
              <w:top w:val="single" w:sz="2" w:space="0" w:color="auto"/>
              <w:bottom w:val="single" w:sz="12" w:space="0" w:color="auto"/>
            </w:tcBorders>
            <w:shd w:val="clear" w:color="auto" w:fill="auto"/>
          </w:tcPr>
          <w:p w14:paraId="45A07FB0" w14:textId="77777777" w:rsidR="00A973A6" w:rsidRPr="00AB7CED" w:rsidRDefault="00A973A6" w:rsidP="0025322A">
            <w:pPr>
              <w:pStyle w:val="TableHeading"/>
            </w:pPr>
            <w:r w:rsidRPr="00AB7CED">
              <w:t>Matter</w:t>
            </w:r>
          </w:p>
        </w:tc>
        <w:tc>
          <w:tcPr>
            <w:tcW w:w="4705" w:type="dxa"/>
            <w:tcBorders>
              <w:top w:val="single" w:sz="2" w:space="0" w:color="auto"/>
              <w:bottom w:val="single" w:sz="12" w:space="0" w:color="auto"/>
            </w:tcBorders>
            <w:shd w:val="clear" w:color="auto" w:fill="auto"/>
          </w:tcPr>
          <w:p w14:paraId="394F4E2B" w14:textId="77777777" w:rsidR="00A973A6" w:rsidRPr="00AB7CED" w:rsidRDefault="00A973A6" w:rsidP="0025322A">
            <w:pPr>
              <w:pStyle w:val="TableHeading"/>
            </w:pPr>
            <w:r w:rsidRPr="00AB7CED">
              <w:t>Rule</w:t>
            </w:r>
          </w:p>
        </w:tc>
      </w:tr>
      <w:tr w:rsidR="00A973A6" w:rsidRPr="00AB7CED" w14:paraId="468969A3" w14:textId="77777777" w:rsidTr="003C299B">
        <w:tc>
          <w:tcPr>
            <w:tcW w:w="723" w:type="dxa"/>
            <w:tcBorders>
              <w:top w:val="single" w:sz="2" w:space="0" w:color="auto"/>
              <w:bottom w:val="single" w:sz="2" w:space="0" w:color="auto"/>
            </w:tcBorders>
            <w:shd w:val="clear" w:color="auto" w:fill="auto"/>
          </w:tcPr>
          <w:p w14:paraId="0879A772" w14:textId="77777777" w:rsidR="00A973A6" w:rsidRPr="00AB7CED" w:rsidRDefault="00A973A6" w:rsidP="0025322A">
            <w:pPr>
              <w:pStyle w:val="Tabletext"/>
            </w:pPr>
            <w:r w:rsidRPr="00AB7CED">
              <w:t>1</w:t>
            </w:r>
          </w:p>
        </w:tc>
        <w:tc>
          <w:tcPr>
            <w:tcW w:w="2884" w:type="dxa"/>
            <w:tcBorders>
              <w:top w:val="single" w:sz="2" w:space="0" w:color="auto"/>
              <w:bottom w:val="single" w:sz="2" w:space="0" w:color="auto"/>
            </w:tcBorders>
            <w:shd w:val="clear" w:color="auto" w:fill="auto"/>
          </w:tcPr>
          <w:p w14:paraId="3E196BF3" w14:textId="77777777" w:rsidR="00A973A6" w:rsidRPr="00AB7CED" w:rsidRDefault="00A973A6" w:rsidP="0025322A">
            <w:pPr>
              <w:pStyle w:val="Tabletext"/>
            </w:pPr>
            <w:r w:rsidRPr="00AB7CED">
              <w:t>For honey exported through an exporting agent, when is the charge due and payable?</w:t>
            </w:r>
          </w:p>
        </w:tc>
        <w:tc>
          <w:tcPr>
            <w:tcW w:w="4705" w:type="dxa"/>
            <w:tcBorders>
              <w:top w:val="single" w:sz="2" w:space="0" w:color="auto"/>
              <w:bottom w:val="single" w:sz="2" w:space="0" w:color="auto"/>
            </w:tcBorders>
            <w:shd w:val="clear" w:color="auto" w:fill="auto"/>
          </w:tcPr>
          <w:p w14:paraId="704F1135" w14:textId="5632DE36" w:rsidR="00A973A6" w:rsidRPr="00AB7CED" w:rsidRDefault="00A973A6" w:rsidP="0025322A">
            <w:pPr>
              <w:pStyle w:val="Tablea"/>
            </w:pPr>
            <w:r w:rsidRPr="00AB7CED">
              <w:t>(a) if that agent must give a return for the quarter under subclause 3</w:t>
            </w:r>
            <w:r w:rsidR="00AB7CED">
              <w:noBreakHyphen/>
            </w:r>
            <w:r w:rsidRPr="00AB7CED">
              <w:t>2(3)—on the last day of the first calendar month after the end of the quarter; or</w:t>
            </w:r>
          </w:p>
          <w:p w14:paraId="2454067B" w14:textId="6CDD2396" w:rsidR="00A973A6" w:rsidRPr="00AB7CED" w:rsidRDefault="00A973A6" w:rsidP="0025322A">
            <w:pPr>
              <w:pStyle w:val="Tablea"/>
            </w:pPr>
            <w:r w:rsidRPr="00AB7CED">
              <w:t xml:space="preserve">(b) if that agent must give a return for the calendar year </w:t>
            </w:r>
            <w:r w:rsidRPr="00AB7CED">
              <w:lastRenderedPageBreak/>
              <w:t>under subclause 3</w:t>
            </w:r>
            <w:r w:rsidR="00AB7CED">
              <w:noBreakHyphen/>
            </w:r>
            <w:r w:rsidRPr="00AB7CED">
              <w:t>2(3)—on the last day of February in the next calendar year</w:t>
            </w:r>
          </w:p>
        </w:tc>
      </w:tr>
      <w:tr w:rsidR="00A973A6" w:rsidRPr="00AB7CED" w14:paraId="0E082328" w14:textId="77777777" w:rsidTr="003C299B">
        <w:tc>
          <w:tcPr>
            <w:tcW w:w="723" w:type="dxa"/>
            <w:tcBorders>
              <w:top w:val="single" w:sz="2" w:space="0" w:color="auto"/>
              <w:bottom w:val="single" w:sz="2" w:space="0" w:color="auto"/>
            </w:tcBorders>
            <w:shd w:val="clear" w:color="auto" w:fill="auto"/>
          </w:tcPr>
          <w:p w14:paraId="20A65A99" w14:textId="77777777" w:rsidR="00A973A6" w:rsidRPr="00AB7CED" w:rsidRDefault="00A973A6" w:rsidP="0025322A">
            <w:pPr>
              <w:pStyle w:val="Tabletext"/>
            </w:pPr>
            <w:r w:rsidRPr="00AB7CED">
              <w:lastRenderedPageBreak/>
              <w:t>2</w:t>
            </w:r>
          </w:p>
        </w:tc>
        <w:tc>
          <w:tcPr>
            <w:tcW w:w="2884" w:type="dxa"/>
            <w:tcBorders>
              <w:top w:val="single" w:sz="2" w:space="0" w:color="auto"/>
              <w:bottom w:val="single" w:sz="2" w:space="0" w:color="auto"/>
            </w:tcBorders>
            <w:shd w:val="clear" w:color="auto" w:fill="auto"/>
          </w:tcPr>
          <w:p w14:paraId="28EE64E4" w14:textId="77777777" w:rsidR="00A973A6" w:rsidRPr="00AB7CED" w:rsidRDefault="00A973A6" w:rsidP="0025322A">
            <w:pPr>
              <w:pStyle w:val="Tabletext"/>
            </w:pPr>
            <w:r w:rsidRPr="00AB7CED">
              <w:t>For honey exported other than through an exporting agent, when is the charge due and payable?</w:t>
            </w:r>
          </w:p>
        </w:tc>
        <w:tc>
          <w:tcPr>
            <w:tcW w:w="4705" w:type="dxa"/>
            <w:tcBorders>
              <w:top w:val="single" w:sz="2" w:space="0" w:color="auto"/>
              <w:bottom w:val="single" w:sz="2" w:space="0" w:color="auto"/>
            </w:tcBorders>
            <w:shd w:val="clear" w:color="auto" w:fill="auto"/>
          </w:tcPr>
          <w:p w14:paraId="5CA15957" w14:textId="66E4FCDA" w:rsidR="00A973A6" w:rsidRPr="00AB7CED" w:rsidRDefault="00A973A6" w:rsidP="0025322A">
            <w:pPr>
              <w:pStyle w:val="Tablea"/>
            </w:pPr>
            <w:r w:rsidRPr="00AB7CED">
              <w:t>(a) if the charge payer must give a return for the quarter under subclause (</w:t>
            </w:r>
            <w:r w:rsidR="006D620C" w:rsidRPr="00AB7CED">
              <w:t>5</w:t>
            </w:r>
            <w:r w:rsidRPr="00AB7CED">
              <w:t>)—on the last day of the first calendar month after the end of the quarter; or</w:t>
            </w:r>
          </w:p>
          <w:p w14:paraId="34ED48A1" w14:textId="1A927C45" w:rsidR="00A973A6" w:rsidRPr="00AB7CED" w:rsidRDefault="00A973A6" w:rsidP="0025322A">
            <w:pPr>
              <w:pStyle w:val="Tablea"/>
            </w:pPr>
            <w:r w:rsidRPr="00AB7CED">
              <w:t>(b) if the charge payer must give a return for the calendar year under subclause (</w:t>
            </w:r>
            <w:r w:rsidR="006D620C" w:rsidRPr="00AB7CED">
              <w:t>5</w:t>
            </w:r>
            <w:r w:rsidRPr="00AB7CED">
              <w:t>)—on the last day of February in the next calendar year</w:t>
            </w:r>
          </w:p>
        </w:tc>
      </w:tr>
      <w:tr w:rsidR="00A973A6" w:rsidRPr="00AB7CED" w14:paraId="78316255" w14:textId="77777777" w:rsidTr="003C299B">
        <w:tc>
          <w:tcPr>
            <w:tcW w:w="723" w:type="dxa"/>
            <w:tcBorders>
              <w:top w:val="single" w:sz="2" w:space="0" w:color="auto"/>
              <w:bottom w:val="single" w:sz="12" w:space="0" w:color="auto"/>
            </w:tcBorders>
            <w:shd w:val="clear" w:color="auto" w:fill="auto"/>
          </w:tcPr>
          <w:p w14:paraId="693960C3" w14:textId="77777777" w:rsidR="00A973A6" w:rsidRPr="00AB7CED" w:rsidRDefault="00A973A6" w:rsidP="0025322A">
            <w:pPr>
              <w:pStyle w:val="Tabletext"/>
            </w:pPr>
            <w:r w:rsidRPr="00AB7CED">
              <w:t>3</w:t>
            </w:r>
          </w:p>
        </w:tc>
        <w:tc>
          <w:tcPr>
            <w:tcW w:w="2884" w:type="dxa"/>
            <w:tcBorders>
              <w:top w:val="single" w:sz="2" w:space="0" w:color="auto"/>
              <w:bottom w:val="single" w:sz="12" w:space="0" w:color="auto"/>
            </w:tcBorders>
            <w:shd w:val="clear" w:color="auto" w:fill="auto"/>
          </w:tcPr>
          <w:p w14:paraId="5942119F" w14:textId="77777777" w:rsidR="00A973A6" w:rsidRPr="00AB7CED" w:rsidRDefault="00A973A6" w:rsidP="0025322A">
            <w:pPr>
              <w:pStyle w:val="Tabletext"/>
            </w:pPr>
            <w:r w:rsidRPr="00AB7CED">
              <w:t>To whom is the charge payable?</w:t>
            </w:r>
          </w:p>
        </w:tc>
        <w:tc>
          <w:tcPr>
            <w:tcW w:w="4705" w:type="dxa"/>
            <w:tcBorders>
              <w:top w:val="single" w:sz="2" w:space="0" w:color="auto"/>
              <w:bottom w:val="single" w:sz="12" w:space="0" w:color="auto"/>
            </w:tcBorders>
            <w:shd w:val="clear" w:color="auto" w:fill="auto"/>
          </w:tcPr>
          <w:p w14:paraId="56AAF978" w14:textId="77777777" w:rsidR="00A973A6" w:rsidRPr="00AB7CED" w:rsidRDefault="00A973A6" w:rsidP="0025322A">
            <w:pPr>
              <w:pStyle w:val="Tabletext"/>
            </w:pPr>
            <w:r w:rsidRPr="00AB7CED">
              <w:t>The Commonwealth</w:t>
            </w:r>
          </w:p>
        </w:tc>
      </w:tr>
    </w:tbl>
    <w:p w14:paraId="19964CBE" w14:textId="1111F448" w:rsidR="00A973A6" w:rsidRPr="00AB7CED" w:rsidRDefault="00A973A6" w:rsidP="00A973A6">
      <w:pPr>
        <w:pStyle w:val="notetext"/>
      </w:pPr>
      <w:r w:rsidRPr="00AB7CED">
        <w:t>Note 1:</w:t>
      </w:r>
      <w:r w:rsidRPr="00AB7CED">
        <w:tab/>
        <w:t>For item 1, the exporting agent is liable to pay an amount, on behalf of the charge payer, equal to the charge: see clause 3</w:t>
      </w:r>
      <w:r w:rsidR="00AB7CED">
        <w:noBreakHyphen/>
      </w:r>
      <w:r w:rsidRPr="00AB7CED">
        <w:t>2.</w:t>
      </w:r>
    </w:p>
    <w:p w14:paraId="360AE439" w14:textId="77777777" w:rsidR="00A973A6" w:rsidRPr="00AB7CED" w:rsidRDefault="00A973A6" w:rsidP="00A973A6">
      <w:pPr>
        <w:pStyle w:val="notetext"/>
        <w:rPr>
          <w:lang w:eastAsia="en-US"/>
        </w:rPr>
      </w:pPr>
      <w:r w:rsidRPr="00AB7CED">
        <w:tab/>
        <w:t xml:space="preserve">If the agent pays that amount, the </w:t>
      </w:r>
      <w:r w:rsidRPr="00AB7CED">
        <w:rPr>
          <w:lang w:eastAsia="en-US"/>
        </w:rPr>
        <w:t>charge payer’s liability to pay the charge</w:t>
      </w:r>
      <w:r w:rsidRPr="00AB7CED">
        <w:t xml:space="preserve"> is discharged under section 10 of the Act. T</w:t>
      </w:r>
      <w:r w:rsidRPr="00AB7CED">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14:paraId="5AE23852" w14:textId="77777777" w:rsidR="00A973A6" w:rsidRPr="00AB7CED" w:rsidRDefault="00A973A6" w:rsidP="00A973A6">
      <w:pPr>
        <w:pStyle w:val="notetext"/>
      </w:pPr>
      <w:r w:rsidRPr="00AB7CED">
        <w:t>Note 2:</w:t>
      </w:r>
      <w:r w:rsidRPr="00AB7CED">
        <w:tab/>
        <w:t>For penalty for late payment, see section 9 of the Act.</w:t>
      </w:r>
    </w:p>
    <w:p w14:paraId="339784EC" w14:textId="77777777" w:rsidR="00A973A6" w:rsidRPr="00AB7CED" w:rsidRDefault="00A973A6" w:rsidP="00A973A6">
      <w:pPr>
        <w:pStyle w:val="SubsectionHead"/>
      </w:pPr>
      <w:r w:rsidRPr="00AB7CED">
        <w:t>Giving quarterly or annual returns</w:t>
      </w:r>
    </w:p>
    <w:p w14:paraId="56D3111F" w14:textId="648BA42B" w:rsidR="00A973A6" w:rsidRPr="00AB7CED" w:rsidRDefault="00A973A6" w:rsidP="00A973A6">
      <w:pPr>
        <w:pStyle w:val="subsection"/>
      </w:pPr>
      <w:r w:rsidRPr="00AB7CED">
        <w:tab/>
        <w:t>(</w:t>
      </w:r>
      <w:r w:rsidR="006D620C" w:rsidRPr="00AB7CED">
        <w:t>5</w:t>
      </w:r>
      <w:r w:rsidRPr="00AB7CED">
        <w:t>)</w:t>
      </w:r>
      <w:r w:rsidRPr="00AB7CED">
        <w:tab/>
        <w:t>For the purposes of paragraph 59(2)(a) of the Act, for levy or charge imposed on honey, this table has effect.</w:t>
      </w:r>
    </w:p>
    <w:p w14:paraId="7A44C5B9" w14:textId="77777777" w:rsidR="00A973A6" w:rsidRPr="00AB7CED" w:rsidRDefault="00A973A6" w:rsidP="00A973A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3"/>
        <w:gridCol w:w="3024"/>
        <w:gridCol w:w="4635"/>
      </w:tblGrid>
      <w:tr w:rsidR="00A973A6" w:rsidRPr="00AB7CED" w14:paraId="444655E5" w14:textId="77777777" w:rsidTr="0025322A">
        <w:trPr>
          <w:tblHeader/>
        </w:trPr>
        <w:tc>
          <w:tcPr>
            <w:tcW w:w="8312" w:type="dxa"/>
            <w:gridSpan w:val="3"/>
            <w:tcBorders>
              <w:top w:val="single" w:sz="12" w:space="0" w:color="auto"/>
              <w:bottom w:val="single" w:sz="2" w:space="0" w:color="auto"/>
            </w:tcBorders>
            <w:shd w:val="clear" w:color="auto" w:fill="auto"/>
          </w:tcPr>
          <w:p w14:paraId="3B6246E3" w14:textId="77777777" w:rsidR="00A973A6" w:rsidRPr="00AB7CED" w:rsidRDefault="00A973A6" w:rsidP="0025322A">
            <w:pPr>
              <w:pStyle w:val="TableHeading"/>
            </w:pPr>
            <w:r w:rsidRPr="00AB7CED">
              <w:t>Quarterly or annual returns</w:t>
            </w:r>
          </w:p>
        </w:tc>
      </w:tr>
      <w:tr w:rsidR="00A973A6" w:rsidRPr="00AB7CED" w14:paraId="7797AB9B" w14:textId="77777777" w:rsidTr="002530D0">
        <w:trPr>
          <w:tblHeader/>
        </w:trPr>
        <w:tc>
          <w:tcPr>
            <w:tcW w:w="653" w:type="dxa"/>
            <w:tcBorders>
              <w:top w:val="single" w:sz="2" w:space="0" w:color="auto"/>
              <w:bottom w:val="single" w:sz="12" w:space="0" w:color="auto"/>
            </w:tcBorders>
            <w:shd w:val="clear" w:color="auto" w:fill="auto"/>
          </w:tcPr>
          <w:p w14:paraId="595A0D74" w14:textId="77777777" w:rsidR="00A973A6" w:rsidRPr="00AB7CED" w:rsidRDefault="00A973A6" w:rsidP="0025322A">
            <w:pPr>
              <w:pStyle w:val="TableHeading"/>
            </w:pPr>
            <w:r w:rsidRPr="00AB7CED">
              <w:t>Item</w:t>
            </w:r>
          </w:p>
        </w:tc>
        <w:tc>
          <w:tcPr>
            <w:tcW w:w="3024" w:type="dxa"/>
            <w:tcBorders>
              <w:top w:val="single" w:sz="2" w:space="0" w:color="auto"/>
              <w:bottom w:val="single" w:sz="12" w:space="0" w:color="auto"/>
            </w:tcBorders>
            <w:shd w:val="clear" w:color="auto" w:fill="auto"/>
          </w:tcPr>
          <w:p w14:paraId="6EC2FE1E" w14:textId="77777777" w:rsidR="00A973A6" w:rsidRPr="00AB7CED" w:rsidRDefault="00A973A6" w:rsidP="0025322A">
            <w:pPr>
              <w:pStyle w:val="TableHeading"/>
            </w:pPr>
            <w:r w:rsidRPr="00AB7CED">
              <w:t>Matter</w:t>
            </w:r>
          </w:p>
        </w:tc>
        <w:tc>
          <w:tcPr>
            <w:tcW w:w="4635" w:type="dxa"/>
            <w:tcBorders>
              <w:top w:val="single" w:sz="2" w:space="0" w:color="auto"/>
              <w:bottom w:val="single" w:sz="12" w:space="0" w:color="auto"/>
            </w:tcBorders>
            <w:shd w:val="clear" w:color="auto" w:fill="auto"/>
          </w:tcPr>
          <w:p w14:paraId="499BC314" w14:textId="77777777" w:rsidR="00A973A6" w:rsidRPr="00AB7CED" w:rsidRDefault="00A973A6" w:rsidP="0025322A">
            <w:pPr>
              <w:pStyle w:val="TableHeading"/>
            </w:pPr>
            <w:r w:rsidRPr="00AB7CED">
              <w:t>Rule</w:t>
            </w:r>
          </w:p>
        </w:tc>
      </w:tr>
      <w:tr w:rsidR="00A973A6" w:rsidRPr="00AB7CED" w14:paraId="32C04B62" w14:textId="77777777" w:rsidTr="002530D0">
        <w:tc>
          <w:tcPr>
            <w:tcW w:w="653" w:type="dxa"/>
            <w:tcBorders>
              <w:top w:val="single" w:sz="2" w:space="0" w:color="auto"/>
              <w:bottom w:val="single" w:sz="2" w:space="0" w:color="auto"/>
            </w:tcBorders>
            <w:shd w:val="clear" w:color="auto" w:fill="auto"/>
          </w:tcPr>
          <w:p w14:paraId="109F553E" w14:textId="77777777" w:rsidR="00A973A6" w:rsidRPr="00AB7CED" w:rsidRDefault="00A973A6" w:rsidP="0025322A">
            <w:pPr>
              <w:pStyle w:val="Tabletext"/>
            </w:pPr>
            <w:r w:rsidRPr="00AB7CED">
              <w:t>1</w:t>
            </w:r>
          </w:p>
        </w:tc>
        <w:tc>
          <w:tcPr>
            <w:tcW w:w="3024" w:type="dxa"/>
            <w:tcBorders>
              <w:top w:val="single" w:sz="2" w:space="0" w:color="auto"/>
              <w:bottom w:val="single" w:sz="2" w:space="0" w:color="auto"/>
            </w:tcBorders>
            <w:shd w:val="clear" w:color="auto" w:fill="auto"/>
          </w:tcPr>
          <w:p w14:paraId="4B95EFC8" w14:textId="77777777" w:rsidR="00A973A6" w:rsidRPr="00AB7CED" w:rsidRDefault="00A973A6" w:rsidP="0025322A">
            <w:pPr>
              <w:pStyle w:val="Tabletext"/>
            </w:pPr>
            <w:r w:rsidRPr="00AB7CED">
              <w:t>Who must give a return for a quarter in a calendar year?</w:t>
            </w:r>
          </w:p>
        </w:tc>
        <w:tc>
          <w:tcPr>
            <w:tcW w:w="4635" w:type="dxa"/>
            <w:tcBorders>
              <w:top w:val="single" w:sz="2" w:space="0" w:color="auto"/>
              <w:bottom w:val="single" w:sz="2" w:space="0" w:color="auto"/>
            </w:tcBorders>
            <w:shd w:val="clear" w:color="auto" w:fill="auto"/>
          </w:tcPr>
          <w:p w14:paraId="18309ABF" w14:textId="77777777" w:rsidR="001871AB" w:rsidRPr="00AB7CED" w:rsidRDefault="001871AB" w:rsidP="001871AB">
            <w:pPr>
              <w:pStyle w:val="Tabletext"/>
            </w:pPr>
            <w:r w:rsidRPr="00AB7CED">
              <w:t>The following person:</w:t>
            </w:r>
          </w:p>
          <w:p w14:paraId="1BAD3F3F" w14:textId="7F2F861C" w:rsidR="001871AB" w:rsidRPr="00AB7CED" w:rsidRDefault="001871AB" w:rsidP="001871AB">
            <w:pPr>
              <w:pStyle w:val="Tablea"/>
            </w:pPr>
            <w:r w:rsidRPr="00AB7CED">
              <w:t xml:space="preserve">(a) </w:t>
            </w:r>
            <w:r w:rsidR="00311FDF" w:rsidRPr="00AB7CED">
              <w:t>for honey used by the levy payer in the threshold quarter in the year or in a later quarter in the year in the production of other goods—the levy payer;</w:t>
            </w:r>
          </w:p>
          <w:p w14:paraId="60600DA8" w14:textId="2B1BF37A" w:rsidR="001871AB" w:rsidRPr="00AB7CED" w:rsidRDefault="001871AB" w:rsidP="001871AB">
            <w:pPr>
              <w:pStyle w:val="Tablea"/>
            </w:pPr>
            <w:r w:rsidRPr="00AB7CED">
              <w:t>(b) for honey exported in the quarter other than through an exporting agent—the charge payer;</w:t>
            </w:r>
          </w:p>
          <w:p w14:paraId="521CB7B4" w14:textId="5B390AAD" w:rsidR="00A973A6" w:rsidRPr="00AB7CED" w:rsidRDefault="001871AB" w:rsidP="0025322A">
            <w:pPr>
              <w:pStyle w:val="Tabletext"/>
            </w:pPr>
            <w:r w:rsidRPr="00AB7CED">
              <w:t>unless the person has an exemption from giving returns for quarters in the year</w:t>
            </w:r>
          </w:p>
        </w:tc>
      </w:tr>
      <w:tr w:rsidR="00A973A6" w:rsidRPr="00AB7CED" w14:paraId="4807223E" w14:textId="77777777" w:rsidTr="002530D0">
        <w:tc>
          <w:tcPr>
            <w:tcW w:w="653" w:type="dxa"/>
            <w:tcBorders>
              <w:top w:val="single" w:sz="2" w:space="0" w:color="auto"/>
              <w:bottom w:val="single" w:sz="2" w:space="0" w:color="auto"/>
            </w:tcBorders>
            <w:shd w:val="clear" w:color="auto" w:fill="auto"/>
          </w:tcPr>
          <w:p w14:paraId="1618C406" w14:textId="77777777" w:rsidR="00A973A6" w:rsidRPr="00AB7CED" w:rsidRDefault="00A973A6" w:rsidP="0025322A">
            <w:pPr>
              <w:pStyle w:val="Tabletext"/>
            </w:pPr>
            <w:r w:rsidRPr="00AB7CED">
              <w:t>2</w:t>
            </w:r>
          </w:p>
        </w:tc>
        <w:tc>
          <w:tcPr>
            <w:tcW w:w="3024" w:type="dxa"/>
            <w:tcBorders>
              <w:top w:val="single" w:sz="2" w:space="0" w:color="auto"/>
              <w:bottom w:val="single" w:sz="2" w:space="0" w:color="auto"/>
            </w:tcBorders>
            <w:shd w:val="clear" w:color="auto" w:fill="auto"/>
          </w:tcPr>
          <w:p w14:paraId="4F24D05A" w14:textId="77777777" w:rsidR="00A973A6" w:rsidRPr="00AB7CED" w:rsidRDefault="00A973A6" w:rsidP="0025322A">
            <w:pPr>
              <w:pStyle w:val="Tabletext"/>
            </w:pPr>
            <w:r w:rsidRPr="00AB7CED">
              <w:t>Who must give a return for a calendar year?</w:t>
            </w:r>
          </w:p>
        </w:tc>
        <w:tc>
          <w:tcPr>
            <w:tcW w:w="4635" w:type="dxa"/>
            <w:tcBorders>
              <w:top w:val="single" w:sz="2" w:space="0" w:color="auto"/>
              <w:bottom w:val="single" w:sz="2" w:space="0" w:color="auto"/>
            </w:tcBorders>
            <w:shd w:val="clear" w:color="auto" w:fill="auto"/>
          </w:tcPr>
          <w:p w14:paraId="5259F30C" w14:textId="77777777" w:rsidR="00A973A6" w:rsidRPr="00AB7CED" w:rsidRDefault="00A973A6" w:rsidP="0025322A">
            <w:pPr>
              <w:pStyle w:val="Tabletext"/>
            </w:pPr>
            <w:r w:rsidRPr="00AB7CED">
              <w:t>The following person:</w:t>
            </w:r>
          </w:p>
          <w:p w14:paraId="5FCDF1D8" w14:textId="77777777" w:rsidR="00A973A6" w:rsidRPr="00AB7CED" w:rsidRDefault="00A973A6" w:rsidP="0025322A">
            <w:pPr>
              <w:pStyle w:val="Tablea"/>
            </w:pPr>
            <w:r w:rsidRPr="00AB7CED">
              <w:t>(a) for honey sold by the levy payer by retail sale in the year—the levy payer;</w:t>
            </w:r>
          </w:p>
          <w:p w14:paraId="7AC3C72D" w14:textId="0E93B76A" w:rsidR="00A973A6" w:rsidRPr="00AB7CED" w:rsidRDefault="00A973A6" w:rsidP="0025322A">
            <w:pPr>
              <w:pStyle w:val="Tablea"/>
            </w:pPr>
            <w:r w:rsidRPr="00AB7CED">
              <w:t>(b) for honey used by the levy payer in the year in the production of other goods—the levy payer</w:t>
            </w:r>
            <w:r w:rsidR="00A613D6" w:rsidRPr="00AB7CED">
              <w:t xml:space="preserve"> who has an exemption from giving returns for quarters in the year</w:t>
            </w:r>
            <w:r w:rsidRPr="00AB7CED">
              <w:t>;</w:t>
            </w:r>
          </w:p>
          <w:p w14:paraId="43BD1623" w14:textId="77777777" w:rsidR="00A973A6" w:rsidRPr="00AB7CED" w:rsidRDefault="00A973A6" w:rsidP="0025322A">
            <w:pPr>
              <w:pStyle w:val="Tablea"/>
            </w:pPr>
            <w:r w:rsidRPr="00AB7CED">
              <w:t>(c) the charge payer for honey who has an exemption from giving returns for quarters in the year</w:t>
            </w:r>
          </w:p>
        </w:tc>
      </w:tr>
      <w:tr w:rsidR="00A973A6" w:rsidRPr="00AB7CED" w14:paraId="4150E3DF" w14:textId="77777777" w:rsidTr="002530D0">
        <w:tc>
          <w:tcPr>
            <w:tcW w:w="653" w:type="dxa"/>
            <w:tcBorders>
              <w:top w:val="single" w:sz="2" w:space="0" w:color="auto"/>
              <w:bottom w:val="single" w:sz="2" w:space="0" w:color="auto"/>
            </w:tcBorders>
            <w:shd w:val="clear" w:color="auto" w:fill="auto"/>
          </w:tcPr>
          <w:p w14:paraId="54B98315" w14:textId="77777777" w:rsidR="00A973A6" w:rsidRPr="00AB7CED" w:rsidRDefault="00A973A6" w:rsidP="0025322A">
            <w:pPr>
              <w:pStyle w:val="Tabletext"/>
            </w:pPr>
            <w:r w:rsidRPr="00AB7CED">
              <w:t>3</w:t>
            </w:r>
          </w:p>
        </w:tc>
        <w:tc>
          <w:tcPr>
            <w:tcW w:w="3024" w:type="dxa"/>
            <w:tcBorders>
              <w:top w:val="single" w:sz="2" w:space="0" w:color="auto"/>
              <w:bottom w:val="single" w:sz="2" w:space="0" w:color="auto"/>
            </w:tcBorders>
            <w:shd w:val="clear" w:color="auto" w:fill="auto"/>
          </w:tcPr>
          <w:p w14:paraId="6BE69F4F" w14:textId="77777777" w:rsidR="00A973A6" w:rsidRPr="00AB7CED" w:rsidRDefault="00A973A6" w:rsidP="0025322A">
            <w:pPr>
              <w:pStyle w:val="Tabletext"/>
            </w:pPr>
            <w:r w:rsidRPr="00AB7CED">
              <w:t>When must the return be given?</w:t>
            </w:r>
          </w:p>
        </w:tc>
        <w:tc>
          <w:tcPr>
            <w:tcW w:w="4635" w:type="dxa"/>
            <w:tcBorders>
              <w:top w:val="single" w:sz="2" w:space="0" w:color="auto"/>
              <w:bottom w:val="single" w:sz="2" w:space="0" w:color="auto"/>
            </w:tcBorders>
            <w:shd w:val="clear" w:color="auto" w:fill="auto"/>
          </w:tcPr>
          <w:p w14:paraId="097A7C02" w14:textId="77777777" w:rsidR="00A973A6" w:rsidRPr="00AB7CED" w:rsidRDefault="00A973A6" w:rsidP="0025322A">
            <w:pPr>
              <w:pStyle w:val="Tablea"/>
            </w:pPr>
            <w:r w:rsidRPr="00AB7CED">
              <w:t>(a) for a return for a quarter—before the end of the first calendar month after the end of the quarter; or</w:t>
            </w:r>
          </w:p>
          <w:p w14:paraId="3AF41831" w14:textId="77777777" w:rsidR="00A973A6" w:rsidRPr="00AB7CED" w:rsidRDefault="00A973A6" w:rsidP="0025322A">
            <w:pPr>
              <w:pStyle w:val="Tablea"/>
            </w:pPr>
            <w:r w:rsidRPr="00AB7CED">
              <w:t>(b) for a return for a calendar year—before the end of February in the next calendar year</w:t>
            </w:r>
          </w:p>
        </w:tc>
      </w:tr>
      <w:tr w:rsidR="00A973A6" w:rsidRPr="00AB7CED" w14:paraId="6983422C" w14:textId="77777777" w:rsidTr="002530D0">
        <w:tc>
          <w:tcPr>
            <w:tcW w:w="653" w:type="dxa"/>
            <w:tcBorders>
              <w:top w:val="single" w:sz="2" w:space="0" w:color="auto"/>
              <w:bottom w:val="single" w:sz="2" w:space="0" w:color="auto"/>
            </w:tcBorders>
            <w:shd w:val="clear" w:color="auto" w:fill="auto"/>
          </w:tcPr>
          <w:p w14:paraId="5742B435" w14:textId="77777777" w:rsidR="00A973A6" w:rsidRPr="00AB7CED" w:rsidRDefault="00A973A6" w:rsidP="0025322A">
            <w:pPr>
              <w:pStyle w:val="Tabletext"/>
            </w:pPr>
            <w:r w:rsidRPr="00AB7CED">
              <w:t>4</w:t>
            </w:r>
          </w:p>
        </w:tc>
        <w:tc>
          <w:tcPr>
            <w:tcW w:w="3024" w:type="dxa"/>
            <w:tcBorders>
              <w:top w:val="single" w:sz="2" w:space="0" w:color="auto"/>
              <w:bottom w:val="single" w:sz="2" w:space="0" w:color="auto"/>
            </w:tcBorders>
            <w:shd w:val="clear" w:color="auto" w:fill="auto"/>
          </w:tcPr>
          <w:p w14:paraId="3508390F" w14:textId="77777777" w:rsidR="00A973A6" w:rsidRPr="00AB7CED" w:rsidRDefault="00A973A6" w:rsidP="0025322A">
            <w:pPr>
              <w:pStyle w:val="Tabletext"/>
            </w:pPr>
            <w:r w:rsidRPr="00AB7CED">
              <w:t>To whom must the return be given?</w:t>
            </w:r>
          </w:p>
        </w:tc>
        <w:tc>
          <w:tcPr>
            <w:tcW w:w="4635" w:type="dxa"/>
            <w:tcBorders>
              <w:top w:val="single" w:sz="2" w:space="0" w:color="auto"/>
              <w:bottom w:val="single" w:sz="2" w:space="0" w:color="auto"/>
            </w:tcBorders>
            <w:shd w:val="clear" w:color="auto" w:fill="auto"/>
          </w:tcPr>
          <w:p w14:paraId="1781CC31" w14:textId="77777777" w:rsidR="00A973A6" w:rsidRPr="00AB7CED" w:rsidRDefault="00A973A6" w:rsidP="0025322A">
            <w:pPr>
              <w:pStyle w:val="Tabletext"/>
            </w:pPr>
            <w:r w:rsidRPr="00AB7CED">
              <w:t>The Secretary</w:t>
            </w:r>
          </w:p>
        </w:tc>
      </w:tr>
      <w:tr w:rsidR="00A973A6" w:rsidRPr="00AB7CED" w14:paraId="1F8805A2" w14:textId="77777777" w:rsidTr="002530D0">
        <w:tc>
          <w:tcPr>
            <w:tcW w:w="653" w:type="dxa"/>
            <w:tcBorders>
              <w:top w:val="single" w:sz="2" w:space="0" w:color="auto"/>
              <w:bottom w:val="single" w:sz="12" w:space="0" w:color="auto"/>
            </w:tcBorders>
            <w:shd w:val="clear" w:color="auto" w:fill="auto"/>
          </w:tcPr>
          <w:p w14:paraId="6B8E9209" w14:textId="77777777" w:rsidR="00A973A6" w:rsidRPr="00AB7CED" w:rsidRDefault="00A973A6" w:rsidP="0025322A">
            <w:pPr>
              <w:pStyle w:val="Tabletext"/>
            </w:pPr>
            <w:r w:rsidRPr="00AB7CED">
              <w:t>5</w:t>
            </w:r>
          </w:p>
        </w:tc>
        <w:tc>
          <w:tcPr>
            <w:tcW w:w="3024" w:type="dxa"/>
            <w:tcBorders>
              <w:top w:val="single" w:sz="2" w:space="0" w:color="auto"/>
              <w:bottom w:val="single" w:sz="12" w:space="0" w:color="auto"/>
            </w:tcBorders>
            <w:shd w:val="clear" w:color="auto" w:fill="auto"/>
          </w:tcPr>
          <w:p w14:paraId="57854D5E" w14:textId="77777777" w:rsidR="00A973A6" w:rsidRPr="00AB7CED" w:rsidRDefault="00A973A6" w:rsidP="0025322A">
            <w:pPr>
              <w:pStyle w:val="Tabletext"/>
            </w:pPr>
            <w:r w:rsidRPr="00AB7CED">
              <w:t>What is the form of the return?</w:t>
            </w:r>
          </w:p>
        </w:tc>
        <w:tc>
          <w:tcPr>
            <w:tcW w:w="4635" w:type="dxa"/>
            <w:tcBorders>
              <w:top w:val="single" w:sz="2" w:space="0" w:color="auto"/>
              <w:bottom w:val="single" w:sz="12" w:space="0" w:color="auto"/>
            </w:tcBorders>
            <w:shd w:val="clear" w:color="auto" w:fill="auto"/>
          </w:tcPr>
          <w:p w14:paraId="2FF5F0C8" w14:textId="77777777" w:rsidR="00A973A6" w:rsidRPr="00AB7CED" w:rsidRDefault="00A973A6" w:rsidP="0025322A">
            <w:pPr>
              <w:pStyle w:val="Tabletext"/>
            </w:pPr>
            <w:r w:rsidRPr="00AB7CED">
              <w:t>The return:</w:t>
            </w:r>
          </w:p>
          <w:p w14:paraId="0922F623" w14:textId="77777777" w:rsidR="00A973A6" w:rsidRPr="00AB7CED" w:rsidRDefault="00A973A6" w:rsidP="0025322A">
            <w:pPr>
              <w:pStyle w:val="Tablea"/>
            </w:pPr>
            <w:r w:rsidRPr="00AB7CED">
              <w:lastRenderedPageBreak/>
              <w:t>(a) must be in the appropriate approved form and include the information required by that form; or</w:t>
            </w:r>
          </w:p>
          <w:p w14:paraId="1D494926" w14:textId="77777777" w:rsidR="00A973A6" w:rsidRPr="00AB7CED" w:rsidRDefault="00A973A6" w:rsidP="0025322A">
            <w:pPr>
              <w:pStyle w:val="Tablea"/>
            </w:pPr>
            <w:r w:rsidRPr="00AB7CED">
              <w:t>(b) must be given electronically using an approved electronic system and include the information required by that system to be included in the return</w:t>
            </w:r>
          </w:p>
        </w:tc>
      </w:tr>
    </w:tbl>
    <w:p w14:paraId="404CCEA0" w14:textId="24248DC4" w:rsidR="00A973A6" w:rsidRPr="00AB7CED" w:rsidRDefault="00A973A6" w:rsidP="00A973A6">
      <w:pPr>
        <w:pStyle w:val="notetext"/>
      </w:pPr>
      <w:r w:rsidRPr="00AB7CED">
        <w:lastRenderedPageBreak/>
        <w:t>Note 1:</w:t>
      </w:r>
      <w:r w:rsidRPr="00AB7CED">
        <w:tab/>
        <w:t>For the process for obtaining an exemption from giving quarterly returns, see clause 3</w:t>
      </w:r>
      <w:r w:rsidR="00AB7CED">
        <w:noBreakHyphen/>
      </w:r>
      <w:r w:rsidRPr="00AB7CED">
        <w:t>4.</w:t>
      </w:r>
    </w:p>
    <w:p w14:paraId="5D9FA17F" w14:textId="77777777" w:rsidR="00A973A6" w:rsidRPr="00AB7CED" w:rsidRDefault="00A973A6" w:rsidP="00A973A6">
      <w:pPr>
        <w:pStyle w:val="notetext"/>
      </w:pPr>
      <w:r w:rsidRPr="00AB7CED">
        <w:t>Note 2:</w:t>
      </w:r>
      <w:r w:rsidRPr="00AB7CED">
        <w:tab/>
        <w:t>Section 17 of the Act contains an offence and a civil penalty for failing to give a return in accordance with this instrument.</w:t>
      </w:r>
    </w:p>
    <w:p w14:paraId="50036904" w14:textId="77777777" w:rsidR="00A973A6" w:rsidRPr="00AB7CED" w:rsidRDefault="00A973A6" w:rsidP="00A973A6">
      <w:pPr>
        <w:pStyle w:val="SubsectionHead"/>
      </w:pPr>
      <w:r w:rsidRPr="00AB7CED">
        <w:t>Making and keeping records</w:t>
      </w:r>
    </w:p>
    <w:p w14:paraId="2DE09D2A" w14:textId="33E94FC8" w:rsidR="00A973A6" w:rsidRPr="00AB7CED" w:rsidRDefault="00A973A6" w:rsidP="00A973A6">
      <w:pPr>
        <w:pStyle w:val="subsection"/>
      </w:pPr>
      <w:r w:rsidRPr="00AB7CED">
        <w:tab/>
        <w:t>(</w:t>
      </w:r>
      <w:r w:rsidR="006D620C" w:rsidRPr="00AB7CED">
        <w:t>6</w:t>
      </w:r>
      <w:r w:rsidRPr="00AB7CED">
        <w:t>)</w:t>
      </w:r>
      <w:r w:rsidRPr="00AB7CED">
        <w:tab/>
        <w:t>For the purposes of paragraph 59(2)(b) of the Act, for levy or charge imposed on honey, this table has effect.</w:t>
      </w:r>
    </w:p>
    <w:p w14:paraId="1CFA1E84" w14:textId="77777777" w:rsidR="00A973A6" w:rsidRPr="00AB7CED" w:rsidRDefault="00A973A6" w:rsidP="00A973A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3"/>
        <w:gridCol w:w="3052"/>
        <w:gridCol w:w="4607"/>
      </w:tblGrid>
      <w:tr w:rsidR="00A973A6" w:rsidRPr="00AB7CED" w14:paraId="12BC2A3F" w14:textId="77777777" w:rsidTr="0025322A">
        <w:trPr>
          <w:tblHeader/>
        </w:trPr>
        <w:tc>
          <w:tcPr>
            <w:tcW w:w="8312" w:type="dxa"/>
            <w:gridSpan w:val="3"/>
            <w:tcBorders>
              <w:top w:val="single" w:sz="12" w:space="0" w:color="auto"/>
              <w:bottom w:val="single" w:sz="2" w:space="0" w:color="auto"/>
            </w:tcBorders>
            <w:shd w:val="clear" w:color="auto" w:fill="auto"/>
          </w:tcPr>
          <w:p w14:paraId="427161A7" w14:textId="4B0BFFAC" w:rsidR="00A973A6" w:rsidRPr="00AB7CED" w:rsidRDefault="00A973A6" w:rsidP="0025322A">
            <w:pPr>
              <w:pStyle w:val="TableHeading"/>
            </w:pPr>
            <w:r w:rsidRPr="00AB7CED">
              <w:t>Record</w:t>
            </w:r>
            <w:r w:rsidR="00AB7CED">
              <w:noBreakHyphen/>
            </w:r>
            <w:r w:rsidRPr="00AB7CED">
              <w:t>keeping</w:t>
            </w:r>
          </w:p>
        </w:tc>
      </w:tr>
      <w:tr w:rsidR="00A973A6" w:rsidRPr="00AB7CED" w14:paraId="23D6B890" w14:textId="77777777" w:rsidTr="002530D0">
        <w:trPr>
          <w:tblHeader/>
        </w:trPr>
        <w:tc>
          <w:tcPr>
            <w:tcW w:w="653" w:type="dxa"/>
            <w:tcBorders>
              <w:top w:val="single" w:sz="2" w:space="0" w:color="auto"/>
              <w:bottom w:val="single" w:sz="12" w:space="0" w:color="auto"/>
            </w:tcBorders>
            <w:shd w:val="clear" w:color="auto" w:fill="auto"/>
          </w:tcPr>
          <w:p w14:paraId="57AD7FE9" w14:textId="77777777" w:rsidR="00A973A6" w:rsidRPr="00AB7CED" w:rsidRDefault="00A973A6" w:rsidP="0025322A">
            <w:pPr>
              <w:pStyle w:val="TableHeading"/>
            </w:pPr>
            <w:r w:rsidRPr="00AB7CED">
              <w:t>Item</w:t>
            </w:r>
          </w:p>
        </w:tc>
        <w:tc>
          <w:tcPr>
            <w:tcW w:w="3052" w:type="dxa"/>
            <w:tcBorders>
              <w:top w:val="single" w:sz="2" w:space="0" w:color="auto"/>
              <w:bottom w:val="single" w:sz="12" w:space="0" w:color="auto"/>
            </w:tcBorders>
            <w:shd w:val="clear" w:color="auto" w:fill="auto"/>
          </w:tcPr>
          <w:p w14:paraId="3611035C" w14:textId="77777777" w:rsidR="00A973A6" w:rsidRPr="00AB7CED" w:rsidRDefault="00A973A6" w:rsidP="0025322A">
            <w:pPr>
              <w:pStyle w:val="TableHeading"/>
            </w:pPr>
            <w:r w:rsidRPr="00AB7CED">
              <w:t>Matter</w:t>
            </w:r>
          </w:p>
        </w:tc>
        <w:tc>
          <w:tcPr>
            <w:tcW w:w="4607" w:type="dxa"/>
            <w:tcBorders>
              <w:top w:val="single" w:sz="2" w:space="0" w:color="auto"/>
              <w:bottom w:val="single" w:sz="12" w:space="0" w:color="auto"/>
            </w:tcBorders>
            <w:shd w:val="clear" w:color="auto" w:fill="auto"/>
          </w:tcPr>
          <w:p w14:paraId="45BAA19C" w14:textId="77777777" w:rsidR="00A973A6" w:rsidRPr="00AB7CED" w:rsidRDefault="00A973A6" w:rsidP="0025322A">
            <w:pPr>
              <w:pStyle w:val="TableHeading"/>
            </w:pPr>
            <w:r w:rsidRPr="00AB7CED">
              <w:t>Rule</w:t>
            </w:r>
          </w:p>
        </w:tc>
      </w:tr>
      <w:tr w:rsidR="00A973A6" w:rsidRPr="00AB7CED" w14:paraId="1D247CB0" w14:textId="77777777" w:rsidTr="002530D0">
        <w:tc>
          <w:tcPr>
            <w:tcW w:w="653" w:type="dxa"/>
            <w:tcBorders>
              <w:top w:val="single" w:sz="2" w:space="0" w:color="auto"/>
              <w:bottom w:val="single" w:sz="2" w:space="0" w:color="auto"/>
            </w:tcBorders>
            <w:shd w:val="clear" w:color="auto" w:fill="auto"/>
          </w:tcPr>
          <w:p w14:paraId="7F732C73" w14:textId="77777777" w:rsidR="00A973A6" w:rsidRPr="00AB7CED" w:rsidRDefault="00A973A6" w:rsidP="0025322A">
            <w:pPr>
              <w:pStyle w:val="Tabletext"/>
            </w:pPr>
            <w:r w:rsidRPr="00AB7CED">
              <w:t>1</w:t>
            </w:r>
          </w:p>
        </w:tc>
        <w:tc>
          <w:tcPr>
            <w:tcW w:w="3052" w:type="dxa"/>
            <w:tcBorders>
              <w:top w:val="single" w:sz="2" w:space="0" w:color="auto"/>
              <w:bottom w:val="single" w:sz="2" w:space="0" w:color="auto"/>
            </w:tcBorders>
            <w:shd w:val="clear" w:color="auto" w:fill="auto"/>
          </w:tcPr>
          <w:p w14:paraId="007D2434" w14:textId="77777777" w:rsidR="00A973A6" w:rsidRPr="00AB7CED" w:rsidRDefault="00A973A6" w:rsidP="0025322A">
            <w:pPr>
              <w:pStyle w:val="Tabletext"/>
            </w:pPr>
            <w:r w:rsidRPr="00AB7CED">
              <w:t>Who must make and keep records?</w:t>
            </w:r>
          </w:p>
        </w:tc>
        <w:tc>
          <w:tcPr>
            <w:tcW w:w="4607" w:type="dxa"/>
            <w:tcBorders>
              <w:top w:val="single" w:sz="2" w:space="0" w:color="auto"/>
              <w:bottom w:val="single" w:sz="2" w:space="0" w:color="auto"/>
            </w:tcBorders>
            <w:shd w:val="clear" w:color="auto" w:fill="auto"/>
          </w:tcPr>
          <w:p w14:paraId="5BE28C12" w14:textId="77777777" w:rsidR="00A973A6" w:rsidRPr="00AB7CED" w:rsidRDefault="00A973A6" w:rsidP="0025322A">
            <w:pPr>
              <w:pStyle w:val="Tabletext"/>
            </w:pPr>
            <w:r w:rsidRPr="00AB7CED">
              <w:t>The levy payer or charge payer</w:t>
            </w:r>
          </w:p>
        </w:tc>
      </w:tr>
      <w:tr w:rsidR="00A973A6" w:rsidRPr="00AB7CED" w14:paraId="2FAA7043" w14:textId="77777777" w:rsidTr="002530D0">
        <w:tc>
          <w:tcPr>
            <w:tcW w:w="653" w:type="dxa"/>
            <w:tcBorders>
              <w:top w:val="single" w:sz="2" w:space="0" w:color="auto"/>
              <w:bottom w:val="single" w:sz="2" w:space="0" w:color="auto"/>
            </w:tcBorders>
            <w:shd w:val="clear" w:color="auto" w:fill="auto"/>
          </w:tcPr>
          <w:p w14:paraId="1BD02B54" w14:textId="77777777" w:rsidR="00A973A6" w:rsidRPr="00AB7CED" w:rsidRDefault="00A973A6" w:rsidP="0025322A">
            <w:pPr>
              <w:pStyle w:val="Tabletext"/>
            </w:pPr>
            <w:r w:rsidRPr="00AB7CED">
              <w:t>2</w:t>
            </w:r>
          </w:p>
        </w:tc>
        <w:tc>
          <w:tcPr>
            <w:tcW w:w="3052" w:type="dxa"/>
            <w:tcBorders>
              <w:top w:val="single" w:sz="2" w:space="0" w:color="auto"/>
              <w:bottom w:val="single" w:sz="2" w:space="0" w:color="auto"/>
            </w:tcBorders>
            <w:shd w:val="clear" w:color="auto" w:fill="auto"/>
          </w:tcPr>
          <w:p w14:paraId="1C1B029F" w14:textId="77777777" w:rsidR="00A973A6" w:rsidRPr="00AB7CED" w:rsidRDefault="00A973A6" w:rsidP="0025322A">
            <w:pPr>
              <w:pStyle w:val="Tabletext"/>
            </w:pPr>
            <w:r w:rsidRPr="00AB7CED">
              <w:t>What must the levy payer’s records cover?</w:t>
            </w:r>
          </w:p>
        </w:tc>
        <w:tc>
          <w:tcPr>
            <w:tcW w:w="4607" w:type="dxa"/>
            <w:tcBorders>
              <w:top w:val="single" w:sz="2" w:space="0" w:color="auto"/>
              <w:bottom w:val="single" w:sz="2" w:space="0" w:color="auto"/>
            </w:tcBorders>
            <w:shd w:val="clear" w:color="auto" w:fill="auto"/>
          </w:tcPr>
          <w:p w14:paraId="53403DB7" w14:textId="77777777" w:rsidR="00A973A6" w:rsidRPr="00AB7CED" w:rsidRDefault="00A973A6" w:rsidP="0025322A">
            <w:pPr>
              <w:pStyle w:val="Tabletext"/>
            </w:pPr>
            <w:r w:rsidRPr="00AB7CED">
              <w:t>The records must:</w:t>
            </w:r>
          </w:p>
          <w:p w14:paraId="628C78E9" w14:textId="77777777" w:rsidR="00A973A6" w:rsidRPr="00AB7CED" w:rsidRDefault="00A973A6" w:rsidP="0025322A">
            <w:pPr>
              <w:pStyle w:val="Tablea"/>
            </w:pPr>
            <w:r w:rsidRPr="00AB7CED">
              <w:t>(a) if a collection agent is liable to pay an equivalent amount on behalf of the levy payer—contain details of the transaction involving that agent (including that agent’s contact details); or</w:t>
            </w:r>
          </w:p>
          <w:p w14:paraId="42075DE8" w14:textId="77777777" w:rsidR="00A973A6" w:rsidRPr="00AB7CED" w:rsidRDefault="00A973A6" w:rsidP="0025322A">
            <w:pPr>
              <w:pStyle w:val="Tablea"/>
            </w:pPr>
            <w:r w:rsidRPr="00AB7CED">
              <w:t>(b) otherwise—enable the levy payer to substantiate the amount of levy payable and paid by the levy payer on the honey</w:t>
            </w:r>
          </w:p>
        </w:tc>
      </w:tr>
      <w:tr w:rsidR="00A973A6" w:rsidRPr="00AB7CED" w14:paraId="363EDD1E" w14:textId="77777777" w:rsidTr="002530D0">
        <w:tc>
          <w:tcPr>
            <w:tcW w:w="653" w:type="dxa"/>
            <w:tcBorders>
              <w:top w:val="single" w:sz="2" w:space="0" w:color="auto"/>
              <w:bottom w:val="single" w:sz="2" w:space="0" w:color="auto"/>
            </w:tcBorders>
            <w:shd w:val="clear" w:color="auto" w:fill="auto"/>
          </w:tcPr>
          <w:p w14:paraId="38A19228" w14:textId="77777777" w:rsidR="00A973A6" w:rsidRPr="00AB7CED" w:rsidRDefault="00A973A6" w:rsidP="0025322A">
            <w:pPr>
              <w:pStyle w:val="Tabletext"/>
            </w:pPr>
            <w:r w:rsidRPr="00AB7CED">
              <w:t>3</w:t>
            </w:r>
          </w:p>
        </w:tc>
        <w:tc>
          <w:tcPr>
            <w:tcW w:w="3052" w:type="dxa"/>
            <w:tcBorders>
              <w:top w:val="single" w:sz="2" w:space="0" w:color="auto"/>
              <w:bottom w:val="single" w:sz="2" w:space="0" w:color="auto"/>
            </w:tcBorders>
            <w:shd w:val="clear" w:color="auto" w:fill="auto"/>
          </w:tcPr>
          <w:p w14:paraId="2970DDE0" w14:textId="77777777" w:rsidR="00A973A6" w:rsidRPr="00AB7CED" w:rsidRDefault="00A973A6" w:rsidP="0025322A">
            <w:pPr>
              <w:pStyle w:val="Tabletext"/>
            </w:pPr>
            <w:r w:rsidRPr="00AB7CED">
              <w:t>What must the charge payer’s records cover?</w:t>
            </w:r>
          </w:p>
        </w:tc>
        <w:tc>
          <w:tcPr>
            <w:tcW w:w="4607" w:type="dxa"/>
            <w:tcBorders>
              <w:top w:val="single" w:sz="2" w:space="0" w:color="auto"/>
              <w:bottom w:val="single" w:sz="2" w:space="0" w:color="auto"/>
            </w:tcBorders>
            <w:shd w:val="clear" w:color="auto" w:fill="auto"/>
          </w:tcPr>
          <w:p w14:paraId="69FCAFF1" w14:textId="77777777" w:rsidR="00A973A6" w:rsidRPr="00AB7CED" w:rsidRDefault="00A973A6" w:rsidP="0025322A">
            <w:pPr>
              <w:pStyle w:val="Tabletext"/>
            </w:pPr>
            <w:r w:rsidRPr="00AB7CED">
              <w:t>The records must:</w:t>
            </w:r>
          </w:p>
          <w:p w14:paraId="1DF69B07" w14:textId="77777777" w:rsidR="00A973A6" w:rsidRPr="00AB7CED" w:rsidRDefault="00A973A6" w:rsidP="0025322A">
            <w:pPr>
              <w:pStyle w:val="Tablea"/>
            </w:pPr>
            <w:r w:rsidRPr="00AB7CED">
              <w:t>(a) if an exporting agent is liable to pay an equivalent amount on behalf of the charge payer—contain details of the transaction involving that agent (including that agent’s contact details); or</w:t>
            </w:r>
          </w:p>
          <w:p w14:paraId="18A6134B" w14:textId="77777777" w:rsidR="00A973A6" w:rsidRPr="00AB7CED" w:rsidRDefault="00A973A6" w:rsidP="0025322A">
            <w:pPr>
              <w:pStyle w:val="Tablea"/>
            </w:pPr>
            <w:r w:rsidRPr="00AB7CED">
              <w:t>(b) otherwise—enable the charge payer to substantiate the amount of charge payable and paid by the charge payer on the honey</w:t>
            </w:r>
          </w:p>
        </w:tc>
      </w:tr>
      <w:tr w:rsidR="00A973A6" w:rsidRPr="00AB7CED" w14:paraId="3B4A6E4D" w14:textId="77777777" w:rsidTr="002530D0">
        <w:tc>
          <w:tcPr>
            <w:tcW w:w="653" w:type="dxa"/>
            <w:tcBorders>
              <w:top w:val="single" w:sz="2" w:space="0" w:color="auto"/>
              <w:bottom w:val="single" w:sz="12" w:space="0" w:color="auto"/>
            </w:tcBorders>
            <w:shd w:val="clear" w:color="auto" w:fill="auto"/>
          </w:tcPr>
          <w:p w14:paraId="24B59C92" w14:textId="77777777" w:rsidR="00A973A6" w:rsidRPr="00AB7CED" w:rsidRDefault="00A973A6" w:rsidP="0025322A">
            <w:pPr>
              <w:pStyle w:val="Tabletext"/>
            </w:pPr>
            <w:r w:rsidRPr="00AB7CED">
              <w:t>4</w:t>
            </w:r>
          </w:p>
        </w:tc>
        <w:tc>
          <w:tcPr>
            <w:tcW w:w="3052" w:type="dxa"/>
            <w:tcBorders>
              <w:top w:val="single" w:sz="2" w:space="0" w:color="auto"/>
              <w:bottom w:val="single" w:sz="12" w:space="0" w:color="auto"/>
            </w:tcBorders>
            <w:shd w:val="clear" w:color="auto" w:fill="auto"/>
          </w:tcPr>
          <w:p w14:paraId="66444A41" w14:textId="77777777" w:rsidR="00A973A6" w:rsidRPr="00AB7CED" w:rsidRDefault="00A973A6" w:rsidP="0025322A">
            <w:pPr>
              <w:pStyle w:val="Tabletext"/>
            </w:pPr>
            <w:r w:rsidRPr="00AB7CED">
              <w:t>For how long must the levy payer or charge payer keep the records?</w:t>
            </w:r>
          </w:p>
        </w:tc>
        <w:tc>
          <w:tcPr>
            <w:tcW w:w="4607" w:type="dxa"/>
            <w:tcBorders>
              <w:top w:val="single" w:sz="2" w:space="0" w:color="auto"/>
              <w:bottom w:val="single" w:sz="12" w:space="0" w:color="auto"/>
            </w:tcBorders>
            <w:shd w:val="clear" w:color="auto" w:fill="auto"/>
          </w:tcPr>
          <w:p w14:paraId="64E188D0" w14:textId="77777777" w:rsidR="00A973A6" w:rsidRPr="00AB7CED" w:rsidRDefault="00A973A6" w:rsidP="0025322A">
            <w:pPr>
              <w:pStyle w:val="Tabletext"/>
            </w:pPr>
            <w:r w:rsidRPr="00AB7CED">
              <w:t>Until the end of the period of 5 years beginning on the day after the end of the calendar year in which the levy or charge is imposed</w:t>
            </w:r>
          </w:p>
        </w:tc>
      </w:tr>
    </w:tbl>
    <w:p w14:paraId="3176588A" w14:textId="77777777" w:rsidR="00A973A6" w:rsidRPr="00AB7CED" w:rsidRDefault="00A973A6" w:rsidP="00A973A6">
      <w:pPr>
        <w:pStyle w:val="notetext"/>
      </w:pPr>
      <w:r w:rsidRPr="00AB7CED">
        <w:t>Note:</w:t>
      </w:r>
      <w:r w:rsidRPr="00AB7CED">
        <w:tab/>
        <w:t>Section 18 of the Act contains an offence and a civil penalty for failing to make or keep the records in accordance with this instrument.</w:t>
      </w:r>
    </w:p>
    <w:p w14:paraId="577A463B" w14:textId="3C0B5EC6" w:rsidR="00A973A6" w:rsidRPr="00AB7CED" w:rsidRDefault="008E2FD3" w:rsidP="00A840ED">
      <w:pPr>
        <w:pStyle w:val="ItemHead"/>
      </w:pPr>
      <w:r w:rsidRPr="00AB7CED">
        <w:t>5</w:t>
      </w:r>
      <w:r w:rsidR="00A840ED" w:rsidRPr="00AB7CED">
        <w:t xml:space="preserve">  </w:t>
      </w:r>
      <w:r w:rsidR="003036FD" w:rsidRPr="00AB7CED">
        <w:t>Clause 3</w:t>
      </w:r>
      <w:r w:rsidR="00AB7CED">
        <w:noBreakHyphen/>
      </w:r>
      <w:r w:rsidR="00A840ED" w:rsidRPr="00AB7CED">
        <w:t xml:space="preserve">4 of </w:t>
      </w:r>
      <w:r w:rsidR="00C266E8" w:rsidRPr="00AB7CED">
        <w:t>Schedule 1</w:t>
      </w:r>
    </w:p>
    <w:p w14:paraId="5489AB9F" w14:textId="4089E660" w:rsidR="00A840ED" w:rsidRPr="00AB7CED" w:rsidRDefault="00A840ED" w:rsidP="00A840ED">
      <w:pPr>
        <w:pStyle w:val="Item"/>
      </w:pPr>
      <w:r w:rsidRPr="00AB7CED">
        <w:t>Repeal the clause, substitute:</w:t>
      </w:r>
    </w:p>
    <w:p w14:paraId="7C09EEF1" w14:textId="7445FAE4" w:rsidR="00A840ED" w:rsidRPr="00AB7CED" w:rsidRDefault="00A840ED" w:rsidP="00A840ED">
      <w:pPr>
        <w:pStyle w:val="ActHead5"/>
      </w:pPr>
      <w:bookmarkStart w:id="7" w:name="_Toc192586484"/>
      <w:r w:rsidRPr="00984B83">
        <w:rPr>
          <w:rStyle w:val="CharSectno"/>
        </w:rPr>
        <w:t>3</w:t>
      </w:r>
      <w:r w:rsidR="00AB7CED" w:rsidRPr="00984B83">
        <w:rPr>
          <w:rStyle w:val="CharSectno"/>
        </w:rPr>
        <w:noBreakHyphen/>
      </w:r>
      <w:r w:rsidRPr="00984B83">
        <w:rPr>
          <w:rStyle w:val="CharSectno"/>
        </w:rPr>
        <w:t>4</w:t>
      </w:r>
      <w:r w:rsidRPr="00AB7CED">
        <w:t xml:space="preserve">  Process for obtaining exemption from giving quarterly returns—</w:t>
      </w:r>
      <w:r w:rsidR="00341591" w:rsidRPr="00AB7CED">
        <w:t>levy payers or charge payers</w:t>
      </w:r>
      <w:bookmarkEnd w:id="7"/>
    </w:p>
    <w:p w14:paraId="701C7B57" w14:textId="77777777" w:rsidR="00CB35A0" w:rsidRPr="00AB7CED" w:rsidRDefault="00CB35A0" w:rsidP="00CB35A0">
      <w:pPr>
        <w:pStyle w:val="subsection"/>
      </w:pPr>
      <w:r w:rsidRPr="00AB7CED">
        <w:tab/>
        <w:t>(1)</w:t>
      </w:r>
      <w:r w:rsidRPr="00AB7CED">
        <w:tab/>
        <w:t>A person who:</w:t>
      </w:r>
    </w:p>
    <w:p w14:paraId="0FB49AD7" w14:textId="0A88F947" w:rsidR="00CB35A0" w:rsidRPr="00AB7CED" w:rsidRDefault="00CB35A0" w:rsidP="00CB35A0">
      <w:pPr>
        <w:pStyle w:val="paragraph"/>
      </w:pPr>
      <w:r w:rsidRPr="00AB7CED">
        <w:tab/>
        <w:t>(a)</w:t>
      </w:r>
      <w:r w:rsidRPr="00AB7CED">
        <w:tab/>
        <w:t>is a levy payer for levy imposed on honey that is used by the levy payer in a calendar year in the production of other goods; or</w:t>
      </w:r>
    </w:p>
    <w:p w14:paraId="1EA4E2AE" w14:textId="2268ECD3" w:rsidR="00CB35A0" w:rsidRPr="00AB7CED" w:rsidRDefault="00CB35A0" w:rsidP="00CB35A0">
      <w:pPr>
        <w:pStyle w:val="paragraph"/>
      </w:pPr>
      <w:r w:rsidRPr="00AB7CED">
        <w:lastRenderedPageBreak/>
        <w:tab/>
        <w:t>(b)</w:t>
      </w:r>
      <w:r w:rsidRPr="00AB7CED">
        <w:tab/>
        <w:t xml:space="preserve">is a charge payer </w:t>
      </w:r>
      <w:r w:rsidR="006213E9" w:rsidRPr="00AB7CED">
        <w:t xml:space="preserve">for </w:t>
      </w:r>
      <w:r w:rsidR="00207DB5" w:rsidRPr="00AB7CED">
        <w:t>charge imposed on honey that is exported in a calendar year other than through an exporting agent</w:t>
      </w:r>
      <w:r w:rsidRPr="00AB7CED">
        <w:t>;</w:t>
      </w:r>
    </w:p>
    <w:p w14:paraId="3698E602" w14:textId="77777777" w:rsidR="00CB35A0" w:rsidRPr="00AB7CED" w:rsidRDefault="00CB35A0" w:rsidP="00CB35A0">
      <w:pPr>
        <w:pStyle w:val="subsection2"/>
      </w:pPr>
      <w:r w:rsidRPr="00AB7CED">
        <w:t>is not required to give returns for quarters in the year if:</w:t>
      </w:r>
    </w:p>
    <w:p w14:paraId="22BCA86E" w14:textId="77777777" w:rsidR="00CB35A0" w:rsidRPr="00AB7CED" w:rsidRDefault="00CB35A0" w:rsidP="00CB35A0">
      <w:pPr>
        <w:pStyle w:val="paragraph"/>
      </w:pPr>
      <w:r w:rsidRPr="00AB7CED">
        <w:tab/>
        <w:t>(c)</w:t>
      </w:r>
      <w:r w:rsidRPr="00AB7CED">
        <w:tab/>
        <w:t>the person applies to the Secretary for an exemption from the requirement to give returns for quarters in the year; and</w:t>
      </w:r>
    </w:p>
    <w:p w14:paraId="2CDA6C1C" w14:textId="44F5BE30" w:rsidR="00DE4345" w:rsidRPr="00AB7CED" w:rsidRDefault="00DE4345" w:rsidP="00DE4345">
      <w:pPr>
        <w:pStyle w:val="paragraph"/>
      </w:pPr>
      <w:r w:rsidRPr="00AB7CED">
        <w:tab/>
        <w:t>(</w:t>
      </w:r>
      <w:r w:rsidR="003036FD" w:rsidRPr="00AB7CED">
        <w:t>d</w:t>
      </w:r>
      <w:r w:rsidRPr="00AB7CED">
        <w:t>)</w:t>
      </w:r>
      <w:r w:rsidRPr="00AB7CED">
        <w:tab/>
        <w:t>either:</w:t>
      </w:r>
    </w:p>
    <w:p w14:paraId="52723CC5" w14:textId="5A2626D8" w:rsidR="00DE4345" w:rsidRPr="00AB7CED" w:rsidRDefault="00DE4345" w:rsidP="00DE4345">
      <w:pPr>
        <w:pStyle w:val="paragraphsub"/>
      </w:pPr>
      <w:r w:rsidRPr="00AB7CED">
        <w:tab/>
        <w:t>(</w:t>
      </w:r>
      <w:proofErr w:type="spellStart"/>
      <w:r w:rsidRPr="00AB7CED">
        <w:t>i</w:t>
      </w:r>
      <w:proofErr w:type="spellEnd"/>
      <w:r w:rsidRPr="00AB7CED">
        <w:t>)</w:t>
      </w:r>
      <w:r w:rsidRPr="00AB7CED">
        <w:tab/>
        <w:t xml:space="preserve">if </w:t>
      </w:r>
      <w:r w:rsidR="003036FD" w:rsidRPr="00AB7CED">
        <w:t>paragraph (</w:t>
      </w:r>
      <w:r w:rsidRPr="00AB7CED">
        <w:t>a) applies—the person applies before the end of the threshold quarter in the year; or</w:t>
      </w:r>
    </w:p>
    <w:p w14:paraId="0392402A" w14:textId="7DFFE90C" w:rsidR="00DE4345" w:rsidRPr="00AB7CED" w:rsidRDefault="00DE4345" w:rsidP="00DE4345">
      <w:pPr>
        <w:pStyle w:val="paragraphsub"/>
      </w:pPr>
      <w:r w:rsidRPr="00AB7CED">
        <w:tab/>
        <w:t>(ii)</w:t>
      </w:r>
      <w:r w:rsidRPr="00AB7CED">
        <w:tab/>
        <w:t xml:space="preserve">if </w:t>
      </w:r>
      <w:r w:rsidR="003036FD" w:rsidRPr="00AB7CED">
        <w:t>paragraph (</w:t>
      </w:r>
      <w:r w:rsidRPr="00AB7CED">
        <w:t>b)</w:t>
      </w:r>
      <w:r w:rsidR="00BB1CE2" w:rsidRPr="00AB7CED">
        <w:t xml:space="preserve"> </w:t>
      </w:r>
      <w:r w:rsidRPr="00AB7CED">
        <w:t>applies—the person applies before the end of the first quarter in the year in which such charge is imposed; and</w:t>
      </w:r>
    </w:p>
    <w:p w14:paraId="31ED5D6F" w14:textId="77777777" w:rsidR="00CB35A0" w:rsidRPr="00AB7CED" w:rsidRDefault="00CB35A0" w:rsidP="00CB35A0">
      <w:pPr>
        <w:pStyle w:val="paragraph"/>
      </w:pPr>
      <w:r w:rsidRPr="00AB7CED">
        <w:tab/>
        <w:t>(e)</w:t>
      </w:r>
      <w:r w:rsidRPr="00AB7CED">
        <w:tab/>
        <w:t>the Secretary grants the exemption under section 10.</w:t>
      </w:r>
    </w:p>
    <w:p w14:paraId="7A264995" w14:textId="26E884BA" w:rsidR="00CB35A0" w:rsidRPr="00AB7CED" w:rsidRDefault="00CB35A0" w:rsidP="00CB35A0">
      <w:pPr>
        <w:pStyle w:val="subsection"/>
      </w:pPr>
      <w:r w:rsidRPr="00AB7CED">
        <w:tab/>
        <w:t>(2)</w:t>
      </w:r>
      <w:r w:rsidRPr="00AB7CED">
        <w:tab/>
        <w:t xml:space="preserve">The person may apply only if the person reasonably believes that the sum of the amount of levy and charge that the person will pay, or will be likely to pay, in relation to </w:t>
      </w:r>
      <w:r w:rsidR="00DE4345" w:rsidRPr="00AB7CED">
        <w:t xml:space="preserve">honey </w:t>
      </w:r>
      <w:r w:rsidRPr="00AB7CED">
        <w:t xml:space="preserve">and the </w:t>
      </w:r>
      <w:r w:rsidR="00DE4345" w:rsidRPr="00AB7CED">
        <w:t xml:space="preserve">calendar </w:t>
      </w:r>
      <w:r w:rsidRPr="00AB7CED">
        <w:t>year will be less than $</w:t>
      </w:r>
      <w:r w:rsidR="00CC4B3B" w:rsidRPr="00AB7CED">
        <w:t>4</w:t>
      </w:r>
      <w:r w:rsidRPr="00AB7CED">
        <w:t>,000.</w:t>
      </w:r>
    </w:p>
    <w:p w14:paraId="29E1C64D" w14:textId="77777777" w:rsidR="00CB35A0" w:rsidRPr="00AB7CED" w:rsidRDefault="00CB35A0" w:rsidP="00CB35A0">
      <w:pPr>
        <w:pStyle w:val="notetext"/>
      </w:pPr>
      <w:r w:rsidRPr="00AB7CED">
        <w:t>Note:</w:t>
      </w:r>
      <w:r w:rsidRPr="00AB7CED">
        <w:tab/>
        <w:t>For rules about the form of applications, granting exemptions and revoking exemptions, see section 10.</w:t>
      </w:r>
    </w:p>
    <w:sectPr w:rsidR="00CB35A0" w:rsidRPr="00AB7CED" w:rsidSect="00983908">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51A7" w14:textId="77777777" w:rsidR="00481055" w:rsidRDefault="00481055" w:rsidP="0048364F">
      <w:pPr>
        <w:spacing w:line="240" w:lineRule="auto"/>
      </w:pPr>
      <w:r>
        <w:separator/>
      </w:r>
    </w:p>
  </w:endnote>
  <w:endnote w:type="continuationSeparator" w:id="0">
    <w:p w14:paraId="38A863D9" w14:textId="77777777" w:rsidR="00481055" w:rsidRDefault="0048105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552E" w14:textId="6F0F605F" w:rsidR="0048364F" w:rsidRPr="00983908" w:rsidRDefault="00983908" w:rsidP="00983908">
    <w:pPr>
      <w:pStyle w:val="Footer"/>
      <w:tabs>
        <w:tab w:val="clear" w:pos="4153"/>
        <w:tab w:val="clear" w:pos="8306"/>
        <w:tab w:val="center" w:pos="4150"/>
        <w:tab w:val="right" w:pos="8307"/>
      </w:tabs>
      <w:spacing w:before="120"/>
      <w:rPr>
        <w:i/>
        <w:sz w:val="18"/>
      </w:rPr>
    </w:pPr>
    <w:r w:rsidRPr="00983908">
      <w:rPr>
        <w:i/>
        <w:sz w:val="18"/>
      </w:rPr>
      <w:t>OPC67337 -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24D4" w14:textId="77777777" w:rsidR="0048364F" w:rsidRDefault="0048364F" w:rsidP="00E97334"/>
  <w:p w14:paraId="1B255885" w14:textId="2321FE1A" w:rsidR="00E97334" w:rsidRPr="00983908" w:rsidRDefault="00983908" w:rsidP="00983908">
    <w:pPr>
      <w:rPr>
        <w:rFonts w:cs="Times New Roman"/>
        <w:i/>
        <w:sz w:val="18"/>
      </w:rPr>
    </w:pPr>
    <w:r w:rsidRPr="00983908">
      <w:rPr>
        <w:rFonts w:cs="Times New Roman"/>
        <w:i/>
        <w:sz w:val="18"/>
      </w:rPr>
      <w:t>OPC67337 -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A86A" w14:textId="6C87C76E" w:rsidR="0048364F" w:rsidRPr="00983908" w:rsidRDefault="00983908" w:rsidP="00983908">
    <w:pPr>
      <w:pStyle w:val="Footer"/>
      <w:tabs>
        <w:tab w:val="clear" w:pos="4153"/>
        <w:tab w:val="clear" w:pos="8306"/>
        <w:tab w:val="center" w:pos="4150"/>
        <w:tab w:val="right" w:pos="8307"/>
      </w:tabs>
      <w:spacing w:before="120"/>
      <w:rPr>
        <w:i/>
        <w:sz w:val="18"/>
      </w:rPr>
    </w:pPr>
    <w:r w:rsidRPr="00983908">
      <w:rPr>
        <w:i/>
        <w:sz w:val="18"/>
      </w:rPr>
      <w:t>OPC67337 -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1C65"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0DB3A783" w14:textId="77777777" w:rsidTr="00984B83">
      <w:tc>
        <w:tcPr>
          <w:tcW w:w="709" w:type="dxa"/>
          <w:tcBorders>
            <w:top w:val="nil"/>
            <w:left w:val="nil"/>
            <w:bottom w:val="nil"/>
            <w:right w:val="nil"/>
          </w:tcBorders>
        </w:tcPr>
        <w:p w14:paraId="3D6034D2"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2ED725DF" w14:textId="716F0EEA"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94E57">
            <w:rPr>
              <w:i/>
              <w:sz w:val="18"/>
            </w:rPr>
            <w:t>Primary Industries Levies and Charges Collection Amendment (Honey) Rules 2025</w:t>
          </w:r>
          <w:r w:rsidRPr="007A1328">
            <w:rPr>
              <w:i/>
              <w:sz w:val="18"/>
            </w:rPr>
            <w:fldChar w:fldCharType="end"/>
          </w:r>
        </w:p>
      </w:tc>
      <w:tc>
        <w:tcPr>
          <w:tcW w:w="1384" w:type="dxa"/>
          <w:tcBorders>
            <w:top w:val="nil"/>
            <w:left w:val="nil"/>
            <w:bottom w:val="nil"/>
            <w:right w:val="nil"/>
          </w:tcBorders>
        </w:tcPr>
        <w:p w14:paraId="0ED49DBA" w14:textId="77777777" w:rsidR="00A136F5" w:rsidRDefault="00A136F5" w:rsidP="00830B62">
          <w:pPr>
            <w:spacing w:line="0" w:lineRule="atLeast"/>
            <w:jc w:val="right"/>
            <w:rPr>
              <w:sz w:val="18"/>
            </w:rPr>
          </w:pPr>
        </w:p>
      </w:tc>
    </w:tr>
  </w:tbl>
  <w:p w14:paraId="131896DC" w14:textId="2FFAC584" w:rsidR="00A136F5" w:rsidRPr="00983908" w:rsidRDefault="00983908" w:rsidP="00983908">
    <w:pPr>
      <w:rPr>
        <w:rFonts w:cs="Times New Roman"/>
        <w:i/>
        <w:sz w:val="18"/>
      </w:rPr>
    </w:pPr>
    <w:r w:rsidRPr="00983908">
      <w:rPr>
        <w:rFonts w:cs="Times New Roman"/>
        <w:i/>
        <w:sz w:val="18"/>
      </w:rPr>
      <w:t>OPC67337 -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38CC"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5B59DB46" w14:textId="77777777" w:rsidTr="00984B83">
      <w:tc>
        <w:tcPr>
          <w:tcW w:w="1383" w:type="dxa"/>
          <w:tcBorders>
            <w:top w:val="nil"/>
            <w:left w:val="nil"/>
            <w:bottom w:val="nil"/>
            <w:right w:val="nil"/>
          </w:tcBorders>
        </w:tcPr>
        <w:p w14:paraId="22C9DD0D" w14:textId="77777777" w:rsidR="00A136F5" w:rsidRDefault="00A136F5" w:rsidP="00830B62">
          <w:pPr>
            <w:spacing w:line="0" w:lineRule="atLeast"/>
            <w:rPr>
              <w:sz w:val="18"/>
            </w:rPr>
          </w:pPr>
        </w:p>
      </w:tc>
      <w:tc>
        <w:tcPr>
          <w:tcW w:w="6379" w:type="dxa"/>
          <w:tcBorders>
            <w:top w:val="nil"/>
            <w:left w:val="nil"/>
            <w:bottom w:val="nil"/>
            <w:right w:val="nil"/>
          </w:tcBorders>
        </w:tcPr>
        <w:p w14:paraId="353207A0" w14:textId="1C73E18F"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94E57">
            <w:rPr>
              <w:i/>
              <w:sz w:val="18"/>
            </w:rPr>
            <w:t>Primary Industries Levies and Charges Collection Amendment (Honey) Rules 2025</w:t>
          </w:r>
          <w:r w:rsidRPr="007A1328">
            <w:rPr>
              <w:i/>
              <w:sz w:val="18"/>
            </w:rPr>
            <w:fldChar w:fldCharType="end"/>
          </w:r>
        </w:p>
      </w:tc>
      <w:tc>
        <w:tcPr>
          <w:tcW w:w="710" w:type="dxa"/>
          <w:tcBorders>
            <w:top w:val="nil"/>
            <w:left w:val="nil"/>
            <w:bottom w:val="nil"/>
            <w:right w:val="nil"/>
          </w:tcBorders>
        </w:tcPr>
        <w:p w14:paraId="5B5B5F0A"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i</w:t>
          </w:r>
          <w:r w:rsidRPr="00ED79B6">
            <w:rPr>
              <w:i/>
              <w:sz w:val="18"/>
            </w:rPr>
            <w:fldChar w:fldCharType="end"/>
          </w:r>
        </w:p>
      </w:tc>
    </w:tr>
  </w:tbl>
  <w:p w14:paraId="02230EB9" w14:textId="3BF10004" w:rsidR="00A136F5" w:rsidRPr="00983908" w:rsidRDefault="00983908" w:rsidP="00983908">
    <w:pPr>
      <w:rPr>
        <w:rFonts w:cs="Times New Roman"/>
        <w:i/>
        <w:sz w:val="18"/>
      </w:rPr>
    </w:pPr>
    <w:r w:rsidRPr="00983908">
      <w:rPr>
        <w:rFonts w:cs="Times New Roman"/>
        <w:i/>
        <w:sz w:val="18"/>
      </w:rPr>
      <w:t>OPC67337 -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BA5E" w14:textId="77777777"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08C39623" w14:textId="77777777" w:rsidTr="00984B83">
      <w:tc>
        <w:tcPr>
          <w:tcW w:w="709" w:type="dxa"/>
          <w:tcBorders>
            <w:top w:val="nil"/>
            <w:left w:val="nil"/>
            <w:bottom w:val="nil"/>
            <w:right w:val="nil"/>
          </w:tcBorders>
        </w:tcPr>
        <w:p w14:paraId="6B5B9CCF"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2</w:t>
          </w:r>
          <w:r w:rsidRPr="00ED79B6">
            <w:rPr>
              <w:i/>
              <w:sz w:val="18"/>
            </w:rPr>
            <w:fldChar w:fldCharType="end"/>
          </w:r>
        </w:p>
      </w:tc>
      <w:tc>
        <w:tcPr>
          <w:tcW w:w="6379" w:type="dxa"/>
          <w:tcBorders>
            <w:top w:val="nil"/>
            <w:left w:val="nil"/>
            <w:bottom w:val="nil"/>
            <w:right w:val="nil"/>
          </w:tcBorders>
        </w:tcPr>
        <w:p w14:paraId="349BAA49" w14:textId="1A854F87"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94E57">
            <w:rPr>
              <w:i/>
              <w:sz w:val="18"/>
            </w:rPr>
            <w:t>Primary Industries Levies and Charges Collection Amendment (Honey) Rules 2025</w:t>
          </w:r>
          <w:r w:rsidRPr="007A1328">
            <w:rPr>
              <w:i/>
              <w:sz w:val="18"/>
            </w:rPr>
            <w:fldChar w:fldCharType="end"/>
          </w:r>
        </w:p>
      </w:tc>
      <w:tc>
        <w:tcPr>
          <w:tcW w:w="1384" w:type="dxa"/>
          <w:tcBorders>
            <w:top w:val="nil"/>
            <w:left w:val="nil"/>
            <w:bottom w:val="nil"/>
            <w:right w:val="nil"/>
          </w:tcBorders>
        </w:tcPr>
        <w:p w14:paraId="52E07A60" w14:textId="77777777" w:rsidR="00A136F5" w:rsidRDefault="00A136F5" w:rsidP="00830B62">
          <w:pPr>
            <w:spacing w:line="0" w:lineRule="atLeast"/>
            <w:jc w:val="right"/>
            <w:rPr>
              <w:sz w:val="18"/>
            </w:rPr>
          </w:pPr>
        </w:p>
      </w:tc>
    </w:tr>
  </w:tbl>
  <w:p w14:paraId="44D60140" w14:textId="770174D9" w:rsidR="00A136F5" w:rsidRPr="00983908" w:rsidRDefault="00983908" w:rsidP="00983908">
    <w:pPr>
      <w:rPr>
        <w:rFonts w:cs="Times New Roman"/>
        <w:i/>
        <w:sz w:val="18"/>
      </w:rPr>
    </w:pPr>
    <w:r w:rsidRPr="00983908">
      <w:rPr>
        <w:rFonts w:cs="Times New Roman"/>
        <w:i/>
        <w:sz w:val="18"/>
      </w:rPr>
      <w:t>OPC67337 -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582A" w14:textId="77777777"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5A779EF7" w14:textId="77777777" w:rsidTr="000C45A2">
      <w:tc>
        <w:tcPr>
          <w:tcW w:w="1384" w:type="dxa"/>
          <w:tcBorders>
            <w:top w:val="nil"/>
            <w:left w:val="nil"/>
            <w:bottom w:val="nil"/>
            <w:right w:val="nil"/>
          </w:tcBorders>
        </w:tcPr>
        <w:p w14:paraId="7CF9F768" w14:textId="77777777" w:rsidR="007A6863" w:rsidRDefault="007A6863" w:rsidP="000C45A2">
          <w:pPr>
            <w:spacing w:line="0" w:lineRule="atLeast"/>
            <w:rPr>
              <w:sz w:val="18"/>
            </w:rPr>
          </w:pPr>
        </w:p>
      </w:tc>
      <w:tc>
        <w:tcPr>
          <w:tcW w:w="6379" w:type="dxa"/>
          <w:tcBorders>
            <w:top w:val="nil"/>
            <w:left w:val="nil"/>
            <w:bottom w:val="nil"/>
            <w:right w:val="nil"/>
          </w:tcBorders>
        </w:tcPr>
        <w:p w14:paraId="1C953ACF" w14:textId="0ADBE0CC"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94E57">
            <w:rPr>
              <w:i/>
              <w:sz w:val="18"/>
            </w:rPr>
            <w:t>Primary Industries Levies and Charges Collection Amendment (Honey) Rules 2025</w:t>
          </w:r>
          <w:r w:rsidRPr="007A1328">
            <w:rPr>
              <w:i/>
              <w:sz w:val="18"/>
            </w:rPr>
            <w:fldChar w:fldCharType="end"/>
          </w:r>
        </w:p>
      </w:tc>
      <w:tc>
        <w:tcPr>
          <w:tcW w:w="709" w:type="dxa"/>
          <w:tcBorders>
            <w:top w:val="nil"/>
            <w:left w:val="nil"/>
            <w:bottom w:val="nil"/>
            <w:right w:val="nil"/>
          </w:tcBorders>
        </w:tcPr>
        <w:p w14:paraId="23FDCB93" w14:textId="77777777"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1</w:t>
          </w:r>
          <w:r w:rsidRPr="00ED79B6">
            <w:rPr>
              <w:i/>
              <w:sz w:val="18"/>
            </w:rPr>
            <w:fldChar w:fldCharType="end"/>
          </w:r>
        </w:p>
      </w:tc>
    </w:tr>
  </w:tbl>
  <w:p w14:paraId="52BC795D" w14:textId="42782ADA" w:rsidR="007A6863" w:rsidRPr="00983908" w:rsidRDefault="00983908" w:rsidP="00983908">
    <w:pPr>
      <w:rPr>
        <w:rFonts w:cs="Times New Roman"/>
        <w:i/>
        <w:sz w:val="18"/>
      </w:rPr>
    </w:pPr>
    <w:r w:rsidRPr="00983908">
      <w:rPr>
        <w:rFonts w:cs="Times New Roman"/>
        <w:i/>
        <w:sz w:val="18"/>
      </w:rPr>
      <w:t>OPC67337 -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F8CD" w14:textId="77777777"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14:paraId="6E0B0FEA" w14:textId="77777777" w:rsidTr="007A6863">
      <w:tc>
        <w:tcPr>
          <w:tcW w:w="1384" w:type="dxa"/>
          <w:tcBorders>
            <w:top w:val="nil"/>
            <w:left w:val="nil"/>
            <w:bottom w:val="nil"/>
            <w:right w:val="nil"/>
          </w:tcBorders>
        </w:tcPr>
        <w:p w14:paraId="5BDD98DA" w14:textId="77777777" w:rsidR="00A136F5" w:rsidRDefault="00A136F5" w:rsidP="00830B62">
          <w:pPr>
            <w:spacing w:line="0" w:lineRule="atLeast"/>
            <w:rPr>
              <w:sz w:val="18"/>
            </w:rPr>
          </w:pPr>
        </w:p>
      </w:tc>
      <w:tc>
        <w:tcPr>
          <w:tcW w:w="6379" w:type="dxa"/>
          <w:tcBorders>
            <w:top w:val="nil"/>
            <w:left w:val="nil"/>
            <w:bottom w:val="nil"/>
            <w:right w:val="nil"/>
          </w:tcBorders>
        </w:tcPr>
        <w:p w14:paraId="5F3DCEDE" w14:textId="64639766"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94E57">
            <w:rPr>
              <w:i/>
              <w:sz w:val="18"/>
            </w:rPr>
            <w:t>Primary Industries Levies and Charges Collection Amendment (Honey) Rules 2025</w:t>
          </w:r>
          <w:r w:rsidRPr="007A1328">
            <w:rPr>
              <w:i/>
              <w:sz w:val="18"/>
            </w:rPr>
            <w:fldChar w:fldCharType="end"/>
          </w:r>
        </w:p>
      </w:tc>
      <w:tc>
        <w:tcPr>
          <w:tcW w:w="709" w:type="dxa"/>
          <w:tcBorders>
            <w:top w:val="nil"/>
            <w:left w:val="nil"/>
            <w:bottom w:val="nil"/>
            <w:right w:val="nil"/>
          </w:tcBorders>
        </w:tcPr>
        <w:p w14:paraId="6135F529"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bl>
  <w:p w14:paraId="748C85CF" w14:textId="1710B521" w:rsidR="00A136F5" w:rsidRPr="00983908" w:rsidRDefault="00983908" w:rsidP="00983908">
    <w:pPr>
      <w:rPr>
        <w:rFonts w:cs="Times New Roman"/>
        <w:i/>
        <w:sz w:val="18"/>
      </w:rPr>
    </w:pPr>
    <w:r w:rsidRPr="00983908">
      <w:rPr>
        <w:rFonts w:cs="Times New Roman"/>
        <w:i/>
        <w:sz w:val="18"/>
      </w:rPr>
      <w:t>OPC67337 -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DD15" w14:textId="77777777" w:rsidR="00481055" w:rsidRDefault="00481055" w:rsidP="0048364F">
      <w:pPr>
        <w:spacing w:line="240" w:lineRule="auto"/>
      </w:pPr>
      <w:r>
        <w:separator/>
      </w:r>
    </w:p>
  </w:footnote>
  <w:footnote w:type="continuationSeparator" w:id="0">
    <w:p w14:paraId="46086C6A" w14:textId="77777777" w:rsidR="00481055" w:rsidRDefault="0048105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B64F" w14:textId="4BF10A23"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2C6C" w14:textId="6E0EE195"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4167"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73EA" w14:textId="2FEB4BDA"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B832" w14:textId="101FD2EB"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BE85"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43DD" w14:textId="0CBFED6D"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305893">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305893">
      <w:rPr>
        <w:noProof/>
        <w:sz w:val="20"/>
      </w:rPr>
      <w:t>Amendments</w:t>
    </w:r>
    <w:r>
      <w:rPr>
        <w:sz w:val="20"/>
      </w:rPr>
      <w:fldChar w:fldCharType="end"/>
    </w:r>
  </w:p>
  <w:p w14:paraId="39482431" w14:textId="61C3C075"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1FA13A68" w14:textId="77777777"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BB56" w14:textId="727DF099"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14:paraId="58A1B5D2" w14:textId="54D8BA3B"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4EC9227D" w14:textId="77777777"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64FE" w14:textId="77777777"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85687928">
    <w:abstractNumId w:val="9"/>
  </w:num>
  <w:num w:numId="2" w16cid:durableId="965356089">
    <w:abstractNumId w:val="7"/>
  </w:num>
  <w:num w:numId="3" w16cid:durableId="444547432">
    <w:abstractNumId w:val="6"/>
  </w:num>
  <w:num w:numId="4" w16cid:durableId="143739022">
    <w:abstractNumId w:val="5"/>
  </w:num>
  <w:num w:numId="5" w16cid:durableId="37511579">
    <w:abstractNumId w:val="4"/>
  </w:num>
  <w:num w:numId="6" w16cid:durableId="1296526634">
    <w:abstractNumId w:val="8"/>
  </w:num>
  <w:num w:numId="7" w16cid:durableId="328292266">
    <w:abstractNumId w:val="3"/>
  </w:num>
  <w:num w:numId="8" w16cid:durableId="600457442">
    <w:abstractNumId w:val="2"/>
  </w:num>
  <w:num w:numId="9" w16cid:durableId="235019356">
    <w:abstractNumId w:val="1"/>
  </w:num>
  <w:num w:numId="10" w16cid:durableId="177618624">
    <w:abstractNumId w:val="0"/>
  </w:num>
  <w:num w:numId="11" w16cid:durableId="53047330">
    <w:abstractNumId w:val="15"/>
  </w:num>
  <w:num w:numId="12" w16cid:durableId="1033462624">
    <w:abstractNumId w:val="11"/>
  </w:num>
  <w:num w:numId="13" w16cid:durableId="1370838430">
    <w:abstractNumId w:val="12"/>
  </w:num>
  <w:num w:numId="14" w16cid:durableId="818302223">
    <w:abstractNumId w:val="14"/>
  </w:num>
  <w:num w:numId="15" w16cid:durableId="960771554">
    <w:abstractNumId w:val="13"/>
  </w:num>
  <w:num w:numId="16" w16cid:durableId="1658803668">
    <w:abstractNumId w:val="10"/>
  </w:num>
  <w:num w:numId="17" w16cid:durableId="361974480">
    <w:abstractNumId w:val="17"/>
  </w:num>
  <w:num w:numId="18" w16cid:durableId="12061430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1055"/>
    <w:rsid w:val="00000263"/>
    <w:rsid w:val="000113BC"/>
    <w:rsid w:val="000136AF"/>
    <w:rsid w:val="00036E24"/>
    <w:rsid w:val="0004044E"/>
    <w:rsid w:val="000413AC"/>
    <w:rsid w:val="00044411"/>
    <w:rsid w:val="00046F47"/>
    <w:rsid w:val="0005120E"/>
    <w:rsid w:val="00054577"/>
    <w:rsid w:val="000614BF"/>
    <w:rsid w:val="0007169C"/>
    <w:rsid w:val="00077593"/>
    <w:rsid w:val="00083F48"/>
    <w:rsid w:val="0008508A"/>
    <w:rsid w:val="00091C12"/>
    <w:rsid w:val="000A6FA4"/>
    <w:rsid w:val="000A7DF9"/>
    <w:rsid w:val="000D05EF"/>
    <w:rsid w:val="000D5485"/>
    <w:rsid w:val="000F21C1"/>
    <w:rsid w:val="00105D72"/>
    <w:rsid w:val="0010745C"/>
    <w:rsid w:val="00117277"/>
    <w:rsid w:val="00122FBF"/>
    <w:rsid w:val="0013428B"/>
    <w:rsid w:val="00154E8B"/>
    <w:rsid w:val="00155873"/>
    <w:rsid w:val="00160BD7"/>
    <w:rsid w:val="001643C9"/>
    <w:rsid w:val="00165568"/>
    <w:rsid w:val="00166082"/>
    <w:rsid w:val="00166C2F"/>
    <w:rsid w:val="001716C9"/>
    <w:rsid w:val="001724B2"/>
    <w:rsid w:val="00184261"/>
    <w:rsid w:val="001871AB"/>
    <w:rsid w:val="00190BA1"/>
    <w:rsid w:val="00190DF5"/>
    <w:rsid w:val="00193461"/>
    <w:rsid w:val="001939E1"/>
    <w:rsid w:val="00195382"/>
    <w:rsid w:val="0019671A"/>
    <w:rsid w:val="00196932"/>
    <w:rsid w:val="001A2474"/>
    <w:rsid w:val="001A3B9F"/>
    <w:rsid w:val="001A4302"/>
    <w:rsid w:val="001A65C0"/>
    <w:rsid w:val="001B0F3B"/>
    <w:rsid w:val="001B6456"/>
    <w:rsid w:val="001B7A5D"/>
    <w:rsid w:val="001C46F0"/>
    <w:rsid w:val="001C69C4"/>
    <w:rsid w:val="001C70D9"/>
    <w:rsid w:val="001D55A0"/>
    <w:rsid w:val="001E0A8D"/>
    <w:rsid w:val="001E3590"/>
    <w:rsid w:val="001E7407"/>
    <w:rsid w:val="001F369B"/>
    <w:rsid w:val="00201D27"/>
    <w:rsid w:val="0020300C"/>
    <w:rsid w:val="00204322"/>
    <w:rsid w:val="00207DB5"/>
    <w:rsid w:val="00220A0C"/>
    <w:rsid w:val="00223E4A"/>
    <w:rsid w:val="002302EA"/>
    <w:rsid w:val="00240749"/>
    <w:rsid w:val="002468D7"/>
    <w:rsid w:val="002530D0"/>
    <w:rsid w:val="00262D91"/>
    <w:rsid w:val="00263886"/>
    <w:rsid w:val="00274F15"/>
    <w:rsid w:val="00282428"/>
    <w:rsid w:val="00285CDD"/>
    <w:rsid w:val="00291167"/>
    <w:rsid w:val="00297ECB"/>
    <w:rsid w:val="002C152A"/>
    <w:rsid w:val="002D043A"/>
    <w:rsid w:val="002E5A0B"/>
    <w:rsid w:val="003036FD"/>
    <w:rsid w:val="00305893"/>
    <w:rsid w:val="00311FDF"/>
    <w:rsid w:val="00313BCE"/>
    <w:rsid w:val="0031713F"/>
    <w:rsid w:val="003173B2"/>
    <w:rsid w:val="00321913"/>
    <w:rsid w:val="00322E48"/>
    <w:rsid w:val="00324EE6"/>
    <w:rsid w:val="003316DC"/>
    <w:rsid w:val="00332E0D"/>
    <w:rsid w:val="00341591"/>
    <w:rsid w:val="003415D3"/>
    <w:rsid w:val="003460ED"/>
    <w:rsid w:val="00346335"/>
    <w:rsid w:val="00352B0F"/>
    <w:rsid w:val="00355DC7"/>
    <w:rsid w:val="003561B0"/>
    <w:rsid w:val="00367960"/>
    <w:rsid w:val="003879EA"/>
    <w:rsid w:val="00397F84"/>
    <w:rsid w:val="003A15AC"/>
    <w:rsid w:val="003A1E0B"/>
    <w:rsid w:val="003A56EB"/>
    <w:rsid w:val="003B0627"/>
    <w:rsid w:val="003C2993"/>
    <w:rsid w:val="003C299B"/>
    <w:rsid w:val="003C5F2B"/>
    <w:rsid w:val="003D0BFE"/>
    <w:rsid w:val="003D5700"/>
    <w:rsid w:val="003F0F5A"/>
    <w:rsid w:val="00400A30"/>
    <w:rsid w:val="00400B88"/>
    <w:rsid w:val="00401182"/>
    <w:rsid w:val="004022CA"/>
    <w:rsid w:val="004116CD"/>
    <w:rsid w:val="00414ADE"/>
    <w:rsid w:val="00424CA9"/>
    <w:rsid w:val="004257BB"/>
    <w:rsid w:val="004261D9"/>
    <w:rsid w:val="0044291A"/>
    <w:rsid w:val="0045218F"/>
    <w:rsid w:val="00460499"/>
    <w:rsid w:val="00474835"/>
    <w:rsid w:val="00480814"/>
    <w:rsid w:val="00481055"/>
    <w:rsid w:val="004819C7"/>
    <w:rsid w:val="0048364F"/>
    <w:rsid w:val="00490F2E"/>
    <w:rsid w:val="00496DB3"/>
    <w:rsid w:val="00496F97"/>
    <w:rsid w:val="00497B4A"/>
    <w:rsid w:val="004A53EA"/>
    <w:rsid w:val="004C2B42"/>
    <w:rsid w:val="004F1FAC"/>
    <w:rsid w:val="004F676E"/>
    <w:rsid w:val="00516B8D"/>
    <w:rsid w:val="00523D8D"/>
    <w:rsid w:val="0052686F"/>
    <w:rsid w:val="0052756C"/>
    <w:rsid w:val="00530230"/>
    <w:rsid w:val="00530CC9"/>
    <w:rsid w:val="00537FBC"/>
    <w:rsid w:val="00541D73"/>
    <w:rsid w:val="00543469"/>
    <w:rsid w:val="005452CC"/>
    <w:rsid w:val="00546FA3"/>
    <w:rsid w:val="00554243"/>
    <w:rsid w:val="00557C7A"/>
    <w:rsid w:val="00562A58"/>
    <w:rsid w:val="00581211"/>
    <w:rsid w:val="00582D7F"/>
    <w:rsid w:val="00584811"/>
    <w:rsid w:val="005854A8"/>
    <w:rsid w:val="00593AA6"/>
    <w:rsid w:val="00594161"/>
    <w:rsid w:val="00594512"/>
    <w:rsid w:val="00594749"/>
    <w:rsid w:val="005A482B"/>
    <w:rsid w:val="005B4067"/>
    <w:rsid w:val="005C3323"/>
    <w:rsid w:val="005C36E0"/>
    <w:rsid w:val="005C3F41"/>
    <w:rsid w:val="005D168D"/>
    <w:rsid w:val="005D5EA1"/>
    <w:rsid w:val="005E61D3"/>
    <w:rsid w:val="005F4840"/>
    <w:rsid w:val="005F7738"/>
    <w:rsid w:val="00600219"/>
    <w:rsid w:val="00613EAD"/>
    <w:rsid w:val="006158AC"/>
    <w:rsid w:val="006213E9"/>
    <w:rsid w:val="00640402"/>
    <w:rsid w:val="00640F78"/>
    <w:rsid w:val="00646E7B"/>
    <w:rsid w:val="00655D6A"/>
    <w:rsid w:val="00656DE9"/>
    <w:rsid w:val="00677CC2"/>
    <w:rsid w:val="00685F42"/>
    <w:rsid w:val="006866A1"/>
    <w:rsid w:val="006916BA"/>
    <w:rsid w:val="0069207B"/>
    <w:rsid w:val="006A4309"/>
    <w:rsid w:val="006A7253"/>
    <w:rsid w:val="006B0E55"/>
    <w:rsid w:val="006B7006"/>
    <w:rsid w:val="006C7F8C"/>
    <w:rsid w:val="006D2CC1"/>
    <w:rsid w:val="006D620C"/>
    <w:rsid w:val="006D7AB9"/>
    <w:rsid w:val="00700B2C"/>
    <w:rsid w:val="00713084"/>
    <w:rsid w:val="00720FC2"/>
    <w:rsid w:val="00731E00"/>
    <w:rsid w:val="00732E9D"/>
    <w:rsid w:val="0073491A"/>
    <w:rsid w:val="007440B7"/>
    <w:rsid w:val="007473C5"/>
    <w:rsid w:val="00747993"/>
    <w:rsid w:val="007634AD"/>
    <w:rsid w:val="007715C9"/>
    <w:rsid w:val="00774EDD"/>
    <w:rsid w:val="007757EC"/>
    <w:rsid w:val="007A115D"/>
    <w:rsid w:val="007A35E6"/>
    <w:rsid w:val="007A6863"/>
    <w:rsid w:val="007D45C1"/>
    <w:rsid w:val="007E7D4A"/>
    <w:rsid w:val="007F48ED"/>
    <w:rsid w:val="007F7947"/>
    <w:rsid w:val="008073F6"/>
    <w:rsid w:val="00812F45"/>
    <w:rsid w:val="00823B55"/>
    <w:rsid w:val="00827245"/>
    <w:rsid w:val="008375F3"/>
    <w:rsid w:val="0084172C"/>
    <w:rsid w:val="00856A31"/>
    <w:rsid w:val="00856D70"/>
    <w:rsid w:val="008754D0"/>
    <w:rsid w:val="00877D48"/>
    <w:rsid w:val="008816F0"/>
    <w:rsid w:val="0088345B"/>
    <w:rsid w:val="008A16A5"/>
    <w:rsid w:val="008B5D42"/>
    <w:rsid w:val="008B7626"/>
    <w:rsid w:val="008C2B5D"/>
    <w:rsid w:val="008D0EE0"/>
    <w:rsid w:val="008D5B99"/>
    <w:rsid w:val="008D7A27"/>
    <w:rsid w:val="008E2FD3"/>
    <w:rsid w:val="008E4702"/>
    <w:rsid w:val="008E69AA"/>
    <w:rsid w:val="008F4F1C"/>
    <w:rsid w:val="00911310"/>
    <w:rsid w:val="00922764"/>
    <w:rsid w:val="00932377"/>
    <w:rsid w:val="009408EA"/>
    <w:rsid w:val="00943102"/>
    <w:rsid w:val="0094523D"/>
    <w:rsid w:val="009559E6"/>
    <w:rsid w:val="00976A63"/>
    <w:rsid w:val="00983419"/>
    <w:rsid w:val="00983908"/>
    <w:rsid w:val="00984B83"/>
    <w:rsid w:val="00986B9D"/>
    <w:rsid w:val="00994821"/>
    <w:rsid w:val="00994E57"/>
    <w:rsid w:val="00996D20"/>
    <w:rsid w:val="009C3431"/>
    <w:rsid w:val="009C4C35"/>
    <w:rsid w:val="009C5989"/>
    <w:rsid w:val="009D08DA"/>
    <w:rsid w:val="009D53FE"/>
    <w:rsid w:val="00A0470B"/>
    <w:rsid w:val="00A06860"/>
    <w:rsid w:val="00A12F6B"/>
    <w:rsid w:val="00A136F5"/>
    <w:rsid w:val="00A231E2"/>
    <w:rsid w:val="00A2550D"/>
    <w:rsid w:val="00A33AEC"/>
    <w:rsid w:val="00A4169B"/>
    <w:rsid w:val="00A445F2"/>
    <w:rsid w:val="00A50D55"/>
    <w:rsid w:val="00A5165B"/>
    <w:rsid w:val="00A52FDA"/>
    <w:rsid w:val="00A613D6"/>
    <w:rsid w:val="00A64912"/>
    <w:rsid w:val="00A7004D"/>
    <w:rsid w:val="00A70A74"/>
    <w:rsid w:val="00A840ED"/>
    <w:rsid w:val="00A90EA8"/>
    <w:rsid w:val="00A973A6"/>
    <w:rsid w:val="00AA0343"/>
    <w:rsid w:val="00AA2A5C"/>
    <w:rsid w:val="00AB46D2"/>
    <w:rsid w:val="00AB78E9"/>
    <w:rsid w:val="00AB7CED"/>
    <w:rsid w:val="00AC23EF"/>
    <w:rsid w:val="00AD3467"/>
    <w:rsid w:val="00AD5641"/>
    <w:rsid w:val="00AD7252"/>
    <w:rsid w:val="00AE0F9B"/>
    <w:rsid w:val="00AF55FF"/>
    <w:rsid w:val="00B032D8"/>
    <w:rsid w:val="00B10546"/>
    <w:rsid w:val="00B33A0F"/>
    <w:rsid w:val="00B33B3C"/>
    <w:rsid w:val="00B36D68"/>
    <w:rsid w:val="00B40D74"/>
    <w:rsid w:val="00B52663"/>
    <w:rsid w:val="00B56DCB"/>
    <w:rsid w:val="00B64977"/>
    <w:rsid w:val="00B7586D"/>
    <w:rsid w:val="00B770D2"/>
    <w:rsid w:val="00B773DD"/>
    <w:rsid w:val="00B94F68"/>
    <w:rsid w:val="00BA47A3"/>
    <w:rsid w:val="00BA5026"/>
    <w:rsid w:val="00BB1CE2"/>
    <w:rsid w:val="00BB6E79"/>
    <w:rsid w:val="00BC7B7C"/>
    <w:rsid w:val="00BE3B31"/>
    <w:rsid w:val="00BE719A"/>
    <w:rsid w:val="00BE720A"/>
    <w:rsid w:val="00BF6650"/>
    <w:rsid w:val="00C067E5"/>
    <w:rsid w:val="00C161A1"/>
    <w:rsid w:val="00C164CA"/>
    <w:rsid w:val="00C266E8"/>
    <w:rsid w:val="00C42BF8"/>
    <w:rsid w:val="00C460AE"/>
    <w:rsid w:val="00C50043"/>
    <w:rsid w:val="00C50A0F"/>
    <w:rsid w:val="00C7573B"/>
    <w:rsid w:val="00C76CF3"/>
    <w:rsid w:val="00CA7844"/>
    <w:rsid w:val="00CB35A0"/>
    <w:rsid w:val="00CB4C1C"/>
    <w:rsid w:val="00CB58EF"/>
    <w:rsid w:val="00CC4B3B"/>
    <w:rsid w:val="00CC5B22"/>
    <w:rsid w:val="00CE7D64"/>
    <w:rsid w:val="00CF0BB2"/>
    <w:rsid w:val="00D10B02"/>
    <w:rsid w:val="00D13441"/>
    <w:rsid w:val="00D20665"/>
    <w:rsid w:val="00D243A3"/>
    <w:rsid w:val="00D3200B"/>
    <w:rsid w:val="00D33440"/>
    <w:rsid w:val="00D52EFE"/>
    <w:rsid w:val="00D56A0D"/>
    <w:rsid w:val="00D5767F"/>
    <w:rsid w:val="00D63EF6"/>
    <w:rsid w:val="00D66518"/>
    <w:rsid w:val="00D67FC3"/>
    <w:rsid w:val="00D70DFB"/>
    <w:rsid w:val="00D71EEA"/>
    <w:rsid w:val="00D735CD"/>
    <w:rsid w:val="00D73EB7"/>
    <w:rsid w:val="00D750AD"/>
    <w:rsid w:val="00D766DF"/>
    <w:rsid w:val="00D95891"/>
    <w:rsid w:val="00DB5CB4"/>
    <w:rsid w:val="00DC4E8C"/>
    <w:rsid w:val="00DD1F5C"/>
    <w:rsid w:val="00DE149E"/>
    <w:rsid w:val="00DE4345"/>
    <w:rsid w:val="00E05704"/>
    <w:rsid w:val="00E1284A"/>
    <w:rsid w:val="00E12F1A"/>
    <w:rsid w:val="00E15561"/>
    <w:rsid w:val="00E21CFB"/>
    <w:rsid w:val="00E22935"/>
    <w:rsid w:val="00E31A67"/>
    <w:rsid w:val="00E36E3D"/>
    <w:rsid w:val="00E54292"/>
    <w:rsid w:val="00E60191"/>
    <w:rsid w:val="00E74DC7"/>
    <w:rsid w:val="00E87699"/>
    <w:rsid w:val="00E915F4"/>
    <w:rsid w:val="00E92E27"/>
    <w:rsid w:val="00E9586B"/>
    <w:rsid w:val="00E97334"/>
    <w:rsid w:val="00EA0D36"/>
    <w:rsid w:val="00EA629E"/>
    <w:rsid w:val="00ED4928"/>
    <w:rsid w:val="00EE3749"/>
    <w:rsid w:val="00EE6190"/>
    <w:rsid w:val="00EF2E3A"/>
    <w:rsid w:val="00EF6402"/>
    <w:rsid w:val="00F025DF"/>
    <w:rsid w:val="00F040F7"/>
    <w:rsid w:val="00F047E2"/>
    <w:rsid w:val="00F04D57"/>
    <w:rsid w:val="00F078DC"/>
    <w:rsid w:val="00F13E86"/>
    <w:rsid w:val="00F32FCB"/>
    <w:rsid w:val="00F574E2"/>
    <w:rsid w:val="00F6709F"/>
    <w:rsid w:val="00F677A9"/>
    <w:rsid w:val="00F723BD"/>
    <w:rsid w:val="00F732EA"/>
    <w:rsid w:val="00F84CF5"/>
    <w:rsid w:val="00F8612E"/>
    <w:rsid w:val="00FA420B"/>
    <w:rsid w:val="00FA70E7"/>
    <w:rsid w:val="00FB5D7F"/>
    <w:rsid w:val="00FB5ECD"/>
    <w:rsid w:val="00FC65B8"/>
    <w:rsid w:val="00FC6936"/>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C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915F4"/>
    <w:pPr>
      <w:spacing w:line="260" w:lineRule="atLeast"/>
    </w:pPr>
    <w:rPr>
      <w:sz w:val="22"/>
    </w:rPr>
  </w:style>
  <w:style w:type="paragraph" w:styleId="Heading1">
    <w:name w:val="heading 1"/>
    <w:basedOn w:val="Normal"/>
    <w:next w:val="Normal"/>
    <w:link w:val="Heading1Char"/>
    <w:uiPriority w:val="9"/>
    <w:qFormat/>
    <w:rsid w:val="00E915F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15F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15F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15F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915F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915F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915F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915F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915F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915F4"/>
  </w:style>
  <w:style w:type="paragraph" w:customStyle="1" w:styleId="OPCParaBase">
    <w:name w:val="OPCParaBase"/>
    <w:qFormat/>
    <w:rsid w:val="00E915F4"/>
    <w:pPr>
      <w:spacing w:line="260" w:lineRule="atLeast"/>
    </w:pPr>
    <w:rPr>
      <w:rFonts w:eastAsia="Times New Roman" w:cs="Times New Roman"/>
      <w:sz w:val="22"/>
      <w:lang w:eastAsia="en-AU"/>
    </w:rPr>
  </w:style>
  <w:style w:type="paragraph" w:customStyle="1" w:styleId="ShortT">
    <w:name w:val="ShortT"/>
    <w:basedOn w:val="OPCParaBase"/>
    <w:next w:val="Normal"/>
    <w:qFormat/>
    <w:rsid w:val="00E915F4"/>
    <w:pPr>
      <w:spacing w:line="240" w:lineRule="auto"/>
    </w:pPr>
    <w:rPr>
      <w:b/>
      <w:sz w:val="40"/>
    </w:rPr>
  </w:style>
  <w:style w:type="paragraph" w:customStyle="1" w:styleId="ActHead1">
    <w:name w:val="ActHead 1"/>
    <w:aliases w:val="c"/>
    <w:basedOn w:val="OPCParaBase"/>
    <w:next w:val="Normal"/>
    <w:qFormat/>
    <w:rsid w:val="00E915F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915F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915F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915F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915F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915F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915F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915F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915F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915F4"/>
  </w:style>
  <w:style w:type="paragraph" w:customStyle="1" w:styleId="Blocks">
    <w:name w:val="Blocks"/>
    <w:aliases w:val="bb"/>
    <w:basedOn w:val="OPCParaBase"/>
    <w:qFormat/>
    <w:rsid w:val="00E915F4"/>
    <w:pPr>
      <w:spacing w:line="240" w:lineRule="auto"/>
    </w:pPr>
    <w:rPr>
      <w:sz w:val="24"/>
    </w:rPr>
  </w:style>
  <w:style w:type="paragraph" w:customStyle="1" w:styleId="BoxText">
    <w:name w:val="BoxText"/>
    <w:aliases w:val="bt"/>
    <w:basedOn w:val="OPCParaBase"/>
    <w:qFormat/>
    <w:rsid w:val="00E915F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915F4"/>
    <w:rPr>
      <w:b/>
    </w:rPr>
  </w:style>
  <w:style w:type="paragraph" w:customStyle="1" w:styleId="BoxHeadItalic">
    <w:name w:val="BoxHeadItalic"/>
    <w:aliases w:val="bhi"/>
    <w:basedOn w:val="BoxText"/>
    <w:next w:val="BoxStep"/>
    <w:qFormat/>
    <w:rsid w:val="00E915F4"/>
    <w:rPr>
      <w:i/>
    </w:rPr>
  </w:style>
  <w:style w:type="paragraph" w:customStyle="1" w:styleId="BoxList">
    <w:name w:val="BoxList"/>
    <w:aliases w:val="bl"/>
    <w:basedOn w:val="BoxText"/>
    <w:qFormat/>
    <w:rsid w:val="00E915F4"/>
    <w:pPr>
      <w:ind w:left="1559" w:hanging="425"/>
    </w:pPr>
  </w:style>
  <w:style w:type="paragraph" w:customStyle="1" w:styleId="BoxNote">
    <w:name w:val="BoxNote"/>
    <w:aliases w:val="bn"/>
    <w:basedOn w:val="BoxText"/>
    <w:qFormat/>
    <w:rsid w:val="00E915F4"/>
    <w:pPr>
      <w:tabs>
        <w:tab w:val="left" w:pos="1985"/>
      </w:tabs>
      <w:spacing w:before="122" w:line="198" w:lineRule="exact"/>
      <w:ind w:left="2948" w:hanging="1814"/>
    </w:pPr>
    <w:rPr>
      <w:sz w:val="18"/>
    </w:rPr>
  </w:style>
  <w:style w:type="paragraph" w:customStyle="1" w:styleId="BoxPara">
    <w:name w:val="BoxPara"/>
    <w:aliases w:val="bp"/>
    <w:basedOn w:val="BoxText"/>
    <w:qFormat/>
    <w:rsid w:val="00E915F4"/>
    <w:pPr>
      <w:tabs>
        <w:tab w:val="right" w:pos="2268"/>
      </w:tabs>
      <w:ind w:left="2552" w:hanging="1418"/>
    </w:pPr>
  </w:style>
  <w:style w:type="paragraph" w:customStyle="1" w:styleId="BoxStep">
    <w:name w:val="BoxStep"/>
    <w:aliases w:val="bs"/>
    <w:basedOn w:val="BoxText"/>
    <w:qFormat/>
    <w:rsid w:val="00E915F4"/>
    <w:pPr>
      <w:ind w:left="1985" w:hanging="851"/>
    </w:pPr>
  </w:style>
  <w:style w:type="character" w:customStyle="1" w:styleId="CharAmPartNo">
    <w:name w:val="CharAmPartNo"/>
    <w:basedOn w:val="OPCCharBase"/>
    <w:qFormat/>
    <w:rsid w:val="00E915F4"/>
  </w:style>
  <w:style w:type="character" w:customStyle="1" w:styleId="CharAmPartText">
    <w:name w:val="CharAmPartText"/>
    <w:basedOn w:val="OPCCharBase"/>
    <w:qFormat/>
    <w:rsid w:val="00E915F4"/>
  </w:style>
  <w:style w:type="character" w:customStyle="1" w:styleId="CharAmSchNo">
    <w:name w:val="CharAmSchNo"/>
    <w:basedOn w:val="OPCCharBase"/>
    <w:qFormat/>
    <w:rsid w:val="00E915F4"/>
  </w:style>
  <w:style w:type="character" w:customStyle="1" w:styleId="CharAmSchText">
    <w:name w:val="CharAmSchText"/>
    <w:basedOn w:val="OPCCharBase"/>
    <w:qFormat/>
    <w:rsid w:val="00E915F4"/>
  </w:style>
  <w:style w:type="character" w:customStyle="1" w:styleId="CharBoldItalic">
    <w:name w:val="CharBoldItalic"/>
    <w:basedOn w:val="OPCCharBase"/>
    <w:uiPriority w:val="1"/>
    <w:qFormat/>
    <w:rsid w:val="00E915F4"/>
    <w:rPr>
      <w:b/>
      <w:i/>
    </w:rPr>
  </w:style>
  <w:style w:type="character" w:customStyle="1" w:styleId="CharChapNo">
    <w:name w:val="CharChapNo"/>
    <w:basedOn w:val="OPCCharBase"/>
    <w:uiPriority w:val="1"/>
    <w:qFormat/>
    <w:rsid w:val="00E915F4"/>
  </w:style>
  <w:style w:type="character" w:customStyle="1" w:styleId="CharChapText">
    <w:name w:val="CharChapText"/>
    <w:basedOn w:val="OPCCharBase"/>
    <w:uiPriority w:val="1"/>
    <w:qFormat/>
    <w:rsid w:val="00E915F4"/>
  </w:style>
  <w:style w:type="character" w:customStyle="1" w:styleId="CharDivNo">
    <w:name w:val="CharDivNo"/>
    <w:basedOn w:val="OPCCharBase"/>
    <w:uiPriority w:val="1"/>
    <w:qFormat/>
    <w:rsid w:val="00E915F4"/>
  </w:style>
  <w:style w:type="character" w:customStyle="1" w:styleId="CharDivText">
    <w:name w:val="CharDivText"/>
    <w:basedOn w:val="OPCCharBase"/>
    <w:uiPriority w:val="1"/>
    <w:qFormat/>
    <w:rsid w:val="00E915F4"/>
  </w:style>
  <w:style w:type="character" w:customStyle="1" w:styleId="CharItalic">
    <w:name w:val="CharItalic"/>
    <w:basedOn w:val="OPCCharBase"/>
    <w:uiPriority w:val="1"/>
    <w:qFormat/>
    <w:rsid w:val="00E915F4"/>
    <w:rPr>
      <w:i/>
    </w:rPr>
  </w:style>
  <w:style w:type="character" w:customStyle="1" w:styleId="CharPartNo">
    <w:name w:val="CharPartNo"/>
    <w:basedOn w:val="OPCCharBase"/>
    <w:uiPriority w:val="1"/>
    <w:qFormat/>
    <w:rsid w:val="00E915F4"/>
  </w:style>
  <w:style w:type="character" w:customStyle="1" w:styleId="CharPartText">
    <w:name w:val="CharPartText"/>
    <w:basedOn w:val="OPCCharBase"/>
    <w:uiPriority w:val="1"/>
    <w:qFormat/>
    <w:rsid w:val="00E915F4"/>
  </w:style>
  <w:style w:type="character" w:customStyle="1" w:styleId="CharSectno">
    <w:name w:val="CharSectno"/>
    <w:basedOn w:val="OPCCharBase"/>
    <w:qFormat/>
    <w:rsid w:val="00E915F4"/>
  </w:style>
  <w:style w:type="character" w:customStyle="1" w:styleId="CharSubdNo">
    <w:name w:val="CharSubdNo"/>
    <w:basedOn w:val="OPCCharBase"/>
    <w:uiPriority w:val="1"/>
    <w:qFormat/>
    <w:rsid w:val="00E915F4"/>
  </w:style>
  <w:style w:type="character" w:customStyle="1" w:styleId="CharSubdText">
    <w:name w:val="CharSubdText"/>
    <w:basedOn w:val="OPCCharBase"/>
    <w:uiPriority w:val="1"/>
    <w:qFormat/>
    <w:rsid w:val="00E915F4"/>
  </w:style>
  <w:style w:type="paragraph" w:customStyle="1" w:styleId="CTA--">
    <w:name w:val="CTA --"/>
    <w:basedOn w:val="OPCParaBase"/>
    <w:next w:val="Normal"/>
    <w:rsid w:val="00E915F4"/>
    <w:pPr>
      <w:spacing w:before="60" w:line="240" w:lineRule="atLeast"/>
      <w:ind w:left="142" w:hanging="142"/>
    </w:pPr>
    <w:rPr>
      <w:sz w:val="20"/>
    </w:rPr>
  </w:style>
  <w:style w:type="paragraph" w:customStyle="1" w:styleId="CTA-">
    <w:name w:val="CTA -"/>
    <w:basedOn w:val="OPCParaBase"/>
    <w:rsid w:val="00E915F4"/>
    <w:pPr>
      <w:spacing w:before="60" w:line="240" w:lineRule="atLeast"/>
      <w:ind w:left="85" w:hanging="85"/>
    </w:pPr>
    <w:rPr>
      <w:sz w:val="20"/>
    </w:rPr>
  </w:style>
  <w:style w:type="paragraph" w:customStyle="1" w:styleId="CTA---">
    <w:name w:val="CTA ---"/>
    <w:basedOn w:val="OPCParaBase"/>
    <w:next w:val="Normal"/>
    <w:rsid w:val="00E915F4"/>
    <w:pPr>
      <w:spacing w:before="60" w:line="240" w:lineRule="atLeast"/>
      <w:ind w:left="198" w:hanging="198"/>
    </w:pPr>
    <w:rPr>
      <w:sz w:val="20"/>
    </w:rPr>
  </w:style>
  <w:style w:type="paragraph" w:customStyle="1" w:styleId="CTA----">
    <w:name w:val="CTA ----"/>
    <w:basedOn w:val="OPCParaBase"/>
    <w:next w:val="Normal"/>
    <w:rsid w:val="00E915F4"/>
    <w:pPr>
      <w:spacing w:before="60" w:line="240" w:lineRule="atLeast"/>
      <w:ind w:left="255" w:hanging="255"/>
    </w:pPr>
    <w:rPr>
      <w:sz w:val="20"/>
    </w:rPr>
  </w:style>
  <w:style w:type="paragraph" w:customStyle="1" w:styleId="CTA1a">
    <w:name w:val="CTA 1(a)"/>
    <w:basedOn w:val="OPCParaBase"/>
    <w:rsid w:val="00E915F4"/>
    <w:pPr>
      <w:tabs>
        <w:tab w:val="right" w:pos="414"/>
      </w:tabs>
      <w:spacing w:before="40" w:line="240" w:lineRule="atLeast"/>
      <w:ind w:left="675" w:hanging="675"/>
    </w:pPr>
    <w:rPr>
      <w:sz w:val="20"/>
    </w:rPr>
  </w:style>
  <w:style w:type="paragraph" w:customStyle="1" w:styleId="CTA1ai">
    <w:name w:val="CTA 1(a)(i)"/>
    <w:basedOn w:val="OPCParaBase"/>
    <w:rsid w:val="00E915F4"/>
    <w:pPr>
      <w:tabs>
        <w:tab w:val="right" w:pos="1004"/>
      </w:tabs>
      <w:spacing w:before="40" w:line="240" w:lineRule="atLeast"/>
      <w:ind w:left="1253" w:hanging="1253"/>
    </w:pPr>
    <w:rPr>
      <w:sz w:val="20"/>
    </w:rPr>
  </w:style>
  <w:style w:type="paragraph" w:customStyle="1" w:styleId="CTA2a">
    <w:name w:val="CTA 2(a)"/>
    <w:basedOn w:val="OPCParaBase"/>
    <w:rsid w:val="00E915F4"/>
    <w:pPr>
      <w:tabs>
        <w:tab w:val="right" w:pos="482"/>
      </w:tabs>
      <w:spacing w:before="40" w:line="240" w:lineRule="atLeast"/>
      <w:ind w:left="748" w:hanging="748"/>
    </w:pPr>
    <w:rPr>
      <w:sz w:val="20"/>
    </w:rPr>
  </w:style>
  <w:style w:type="paragraph" w:customStyle="1" w:styleId="CTA2ai">
    <w:name w:val="CTA 2(a)(i)"/>
    <w:basedOn w:val="OPCParaBase"/>
    <w:rsid w:val="00E915F4"/>
    <w:pPr>
      <w:tabs>
        <w:tab w:val="right" w:pos="1089"/>
      </w:tabs>
      <w:spacing w:before="40" w:line="240" w:lineRule="atLeast"/>
      <w:ind w:left="1327" w:hanging="1327"/>
    </w:pPr>
    <w:rPr>
      <w:sz w:val="20"/>
    </w:rPr>
  </w:style>
  <w:style w:type="paragraph" w:customStyle="1" w:styleId="CTA3a">
    <w:name w:val="CTA 3(a)"/>
    <w:basedOn w:val="OPCParaBase"/>
    <w:rsid w:val="00E915F4"/>
    <w:pPr>
      <w:tabs>
        <w:tab w:val="right" w:pos="556"/>
      </w:tabs>
      <w:spacing w:before="40" w:line="240" w:lineRule="atLeast"/>
      <w:ind w:left="805" w:hanging="805"/>
    </w:pPr>
    <w:rPr>
      <w:sz w:val="20"/>
    </w:rPr>
  </w:style>
  <w:style w:type="paragraph" w:customStyle="1" w:styleId="CTA3ai">
    <w:name w:val="CTA 3(a)(i)"/>
    <w:basedOn w:val="OPCParaBase"/>
    <w:rsid w:val="00E915F4"/>
    <w:pPr>
      <w:tabs>
        <w:tab w:val="right" w:pos="1140"/>
      </w:tabs>
      <w:spacing w:before="40" w:line="240" w:lineRule="atLeast"/>
      <w:ind w:left="1361" w:hanging="1361"/>
    </w:pPr>
    <w:rPr>
      <w:sz w:val="20"/>
    </w:rPr>
  </w:style>
  <w:style w:type="paragraph" w:customStyle="1" w:styleId="CTA4a">
    <w:name w:val="CTA 4(a)"/>
    <w:basedOn w:val="OPCParaBase"/>
    <w:rsid w:val="00E915F4"/>
    <w:pPr>
      <w:tabs>
        <w:tab w:val="right" w:pos="624"/>
      </w:tabs>
      <w:spacing w:before="40" w:line="240" w:lineRule="atLeast"/>
      <w:ind w:left="873" w:hanging="873"/>
    </w:pPr>
    <w:rPr>
      <w:sz w:val="20"/>
    </w:rPr>
  </w:style>
  <w:style w:type="paragraph" w:customStyle="1" w:styleId="CTA4ai">
    <w:name w:val="CTA 4(a)(i)"/>
    <w:basedOn w:val="OPCParaBase"/>
    <w:rsid w:val="00E915F4"/>
    <w:pPr>
      <w:tabs>
        <w:tab w:val="right" w:pos="1213"/>
      </w:tabs>
      <w:spacing w:before="40" w:line="240" w:lineRule="atLeast"/>
      <w:ind w:left="1452" w:hanging="1452"/>
    </w:pPr>
    <w:rPr>
      <w:sz w:val="20"/>
    </w:rPr>
  </w:style>
  <w:style w:type="paragraph" w:customStyle="1" w:styleId="CTACAPS">
    <w:name w:val="CTA CAPS"/>
    <w:basedOn w:val="OPCParaBase"/>
    <w:rsid w:val="00E915F4"/>
    <w:pPr>
      <w:spacing w:before="60" w:line="240" w:lineRule="atLeast"/>
    </w:pPr>
    <w:rPr>
      <w:sz w:val="20"/>
    </w:rPr>
  </w:style>
  <w:style w:type="paragraph" w:customStyle="1" w:styleId="CTAright">
    <w:name w:val="CTA right"/>
    <w:basedOn w:val="OPCParaBase"/>
    <w:rsid w:val="00E915F4"/>
    <w:pPr>
      <w:spacing w:before="60" w:line="240" w:lineRule="auto"/>
      <w:jc w:val="right"/>
    </w:pPr>
    <w:rPr>
      <w:sz w:val="20"/>
    </w:rPr>
  </w:style>
  <w:style w:type="paragraph" w:customStyle="1" w:styleId="subsection">
    <w:name w:val="subsection"/>
    <w:aliases w:val="ss"/>
    <w:basedOn w:val="OPCParaBase"/>
    <w:link w:val="subsectionChar"/>
    <w:rsid w:val="00E915F4"/>
    <w:pPr>
      <w:tabs>
        <w:tab w:val="right" w:pos="1021"/>
      </w:tabs>
      <w:spacing w:before="180" w:line="240" w:lineRule="auto"/>
      <w:ind w:left="1134" w:hanging="1134"/>
    </w:pPr>
  </w:style>
  <w:style w:type="paragraph" w:customStyle="1" w:styleId="Definition">
    <w:name w:val="Definition"/>
    <w:aliases w:val="dd"/>
    <w:basedOn w:val="OPCParaBase"/>
    <w:rsid w:val="00E915F4"/>
    <w:pPr>
      <w:spacing w:before="180" w:line="240" w:lineRule="auto"/>
      <w:ind w:left="1134"/>
    </w:pPr>
  </w:style>
  <w:style w:type="paragraph" w:customStyle="1" w:styleId="ETAsubitem">
    <w:name w:val="ETA(subitem)"/>
    <w:basedOn w:val="OPCParaBase"/>
    <w:rsid w:val="00E915F4"/>
    <w:pPr>
      <w:tabs>
        <w:tab w:val="right" w:pos="340"/>
      </w:tabs>
      <w:spacing w:before="60" w:line="240" w:lineRule="auto"/>
      <w:ind w:left="454" w:hanging="454"/>
    </w:pPr>
    <w:rPr>
      <w:sz w:val="20"/>
    </w:rPr>
  </w:style>
  <w:style w:type="paragraph" w:customStyle="1" w:styleId="ETApara">
    <w:name w:val="ETA(para)"/>
    <w:basedOn w:val="OPCParaBase"/>
    <w:rsid w:val="00E915F4"/>
    <w:pPr>
      <w:tabs>
        <w:tab w:val="right" w:pos="754"/>
      </w:tabs>
      <w:spacing w:before="60" w:line="240" w:lineRule="auto"/>
      <w:ind w:left="828" w:hanging="828"/>
    </w:pPr>
    <w:rPr>
      <w:sz w:val="20"/>
    </w:rPr>
  </w:style>
  <w:style w:type="paragraph" w:customStyle="1" w:styleId="ETAsubpara">
    <w:name w:val="ETA(subpara)"/>
    <w:basedOn w:val="OPCParaBase"/>
    <w:rsid w:val="00E915F4"/>
    <w:pPr>
      <w:tabs>
        <w:tab w:val="right" w:pos="1083"/>
      </w:tabs>
      <w:spacing w:before="60" w:line="240" w:lineRule="auto"/>
      <w:ind w:left="1191" w:hanging="1191"/>
    </w:pPr>
    <w:rPr>
      <w:sz w:val="20"/>
    </w:rPr>
  </w:style>
  <w:style w:type="paragraph" w:customStyle="1" w:styleId="ETAsub-subpara">
    <w:name w:val="ETA(sub-subpara)"/>
    <w:basedOn w:val="OPCParaBase"/>
    <w:rsid w:val="00E915F4"/>
    <w:pPr>
      <w:tabs>
        <w:tab w:val="right" w:pos="1412"/>
      </w:tabs>
      <w:spacing w:before="60" w:line="240" w:lineRule="auto"/>
      <w:ind w:left="1525" w:hanging="1525"/>
    </w:pPr>
    <w:rPr>
      <w:sz w:val="20"/>
    </w:rPr>
  </w:style>
  <w:style w:type="paragraph" w:customStyle="1" w:styleId="Formula">
    <w:name w:val="Formula"/>
    <w:basedOn w:val="OPCParaBase"/>
    <w:rsid w:val="00E915F4"/>
    <w:pPr>
      <w:spacing w:line="240" w:lineRule="auto"/>
      <w:ind w:left="1134"/>
    </w:pPr>
    <w:rPr>
      <w:sz w:val="20"/>
    </w:rPr>
  </w:style>
  <w:style w:type="paragraph" w:styleId="Header">
    <w:name w:val="header"/>
    <w:basedOn w:val="OPCParaBase"/>
    <w:link w:val="HeaderChar"/>
    <w:unhideWhenUsed/>
    <w:rsid w:val="00E915F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915F4"/>
    <w:rPr>
      <w:rFonts w:eastAsia="Times New Roman" w:cs="Times New Roman"/>
      <w:sz w:val="16"/>
      <w:lang w:eastAsia="en-AU"/>
    </w:rPr>
  </w:style>
  <w:style w:type="paragraph" w:customStyle="1" w:styleId="House">
    <w:name w:val="House"/>
    <w:basedOn w:val="OPCParaBase"/>
    <w:rsid w:val="00E915F4"/>
    <w:pPr>
      <w:spacing w:line="240" w:lineRule="auto"/>
    </w:pPr>
    <w:rPr>
      <w:sz w:val="28"/>
    </w:rPr>
  </w:style>
  <w:style w:type="paragraph" w:customStyle="1" w:styleId="Item">
    <w:name w:val="Item"/>
    <w:aliases w:val="i"/>
    <w:basedOn w:val="OPCParaBase"/>
    <w:next w:val="ItemHead"/>
    <w:rsid w:val="00E915F4"/>
    <w:pPr>
      <w:keepLines/>
      <w:spacing w:before="80" w:line="240" w:lineRule="auto"/>
      <w:ind w:left="709"/>
    </w:pPr>
  </w:style>
  <w:style w:type="paragraph" w:customStyle="1" w:styleId="ItemHead">
    <w:name w:val="ItemHead"/>
    <w:aliases w:val="ih"/>
    <w:basedOn w:val="OPCParaBase"/>
    <w:next w:val="Item"/>
    <w:rsid w:val="00E915F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915F4"/>
    <w:pPr>
      <w:spacing w:line="240" w:lineRule="auto"/>
    </w:pPr>
    <w:rPr>
      <w:b/>
      <w:sz w:val="32"/>
    </w:rPr>
  </w:style>
  <w:style w:type="paragraph" w:customStyle="1" w:styleId="notedraft">
    <w:name w:val="note(draft)"/>
    <w:aliases w:val="nd"/>
    <w:basedOn w:val="OPCParaBase"/>
    <w:rsid w:val="00E915F4"/>
    <w:pPr>
      <w:spacing w:before="240" w:line="240" w:lineRule="auto"/>
      <w:ind w:left="284" w:hanging="284"/>
    </w:pPr>
    <w:rPr>
      <w:i/>
      <w:sz w:val="24"/>
    </w:rPr>
  </w:style>
  <w:style w:type="paragraph" w:customStyle="1" w:styleId="notemargin">
    <w:name w:val="note(margin)"/>
    <w:aliases w:val="nm"/>
    <w:basedOn w:val="OPCParaBase"/>
    <w:rsid w:val="00E915F4"/>
    <w:pPr>
      <w:tabs>
        <w:tab w:val="left" w:pos="709"/>
      </w:tabs>
      <w:spacing w:before="122" w:line="198" w:lineRule="exact"/>
      <w:ind w:left="709" w:hanging="709"/>
    </w:pPr>
    <w:rPr>
      <w:sz w:val="18"/>
    </w:rPr>
  </w:style>
  <w:style w:type="paragraph" w:customStyle="1" w:styleId="noteToPara">
    <w:name w:val="noteToPara"/>
    <w:aliases w:val="ntp"/>
    <w:basedOn w:val="OPCParaBase"/>
    <w:rsid w:val="00E915F4"/>
    <w:pPr>
      <w:spacing w:before="122" w:line="198" w:lineRule="exact"/>
      <w:ind w:left="2353" w:hanging="709"/>
    </w:pPr>
    <w:rPr>
      <w:sz w:val="18"/>
    </w:rPr>
  </w:style>
  <w:style w:type="paragraph" w:customStyle="1" w:styleId="noteParlAmend">
    <w:name w:val="note(ParlAmend)"/>
    <w:aliases w:val="npp"/>
    <w:basedOn w:val="OPCParaBase"/>
    <w:next w:val="ParlAmend"/>
    <w:rsid w:val="00E915F4"/>
    <w:pPr>
      <w:spacing w:line="240" w:lineRule="auto"/>
      <w:jc w:val="right"/>
    </w:pPr>
    <w:rPr>
      <w:rFonts w:ascii="Arial" w:hAnsi="Arial"/>
      <w:b/>
      <w:i/>
    </w:rPr>
  </w:style>
  <w:style w:type="paragraph" w:customStyle="1" w:styleId="Page1">
    <w:name w:val="Page1"/>
    <w:basedOn w:val="OPCParaBase"/>
    <w:rsid w:val="00E915F4"/>
    <w:pPr>
      <w:spacing w:before="5600" w:line="240" w:lineRule="auto"/>
    </w:pPr>
    <w:rPr>
      <w:b/>
      <w:sz w:val="32"/>
    </w:rPr>
  </w:style>
  <w:style w:type="paragraph" w:customStyle="1" w:styleId="PageBreak">
    <w:name w:val="PageBreak"/>
    <w:aliases w:val="pb"/>
    <w:basedOn w:val="OPCParaBase"/>
    <w:rsid w:val="00E915F4"/>
    <w:pPr>
      <w:spacing w:line="240" w:lineRule="auto"/>
    </w:pPr>
    <w:rPr>
      <w:sz w:val="20"/>
    </w:rPr>
  </w:style>
  <w:style w:type="paragraph" w:customStyle="1" w:styleId="paragraphsub">
    <w:name w:val="paragraph(sub)"/>
    <w:aliases w:val="aa"/>
    <w:basedOn w:val="OPCParaBase"/>
    <w:rsid w:val="00E915F4"/>
    <w:pPr>
      <w:tabs>
        <w:tab w:val="right" w:pos="1985"/>
      </w:tabs>
      <w:spacing w:before="40" w:line="240" w:lineRule="auto"/>
      <w:ind w:left="2098" w:hanging="2098"/>
    </w:pPr>
  </w:style>
  <w:style w:type="paragraph" w:customStyle="1" w:styleId="paragraphsub-sub">
    <w:name w:val="paragraph(sub-sub)"/>
    <w:aliases w:val="aaa"/>
    <w:basedOn w:val="OPCParaBase"/>
    <w:rsid w:val="00E915F4"/>
    <w:pPr>
      <w:tabs>
        <w:tab w:val="right" w:pos="2722"/>
      </w:tabs>
      <w:spacing w:before="40" w:line="240" w:lineRule="auto"/>
      <w:ind w:left="2835" w:hanging="2835"/>
    </w:pPr>
  </w:style>
  <w:style w:type="paragraph" w:customStyle="1" w:styleId="paragraph">
    <w:name w:val="paragraph"/>
    <w:aliases w:val="a"/>
    <w:basedOn w:val="OPCParaBase"/>
    <w:link w:val="paragraphChar"/>
    <w:rsid w:val="00E915F4"/>
    <w:pPr>
      <w:tabs>
        <w:tab w:val="right" w:pos="1531"/>
      </w:tabs>
      <w:spacing w:before="40" w:line="240" w:lineRule="auto"/>
      <w:ind w:left="1644" w:hanging="1644"/>
    </w:pPr>
  </w:style>
  <w:style w:type="paragraph" w:customStyle="1" w:styleId="ParlAmend">
    <w:name w:val="ParlAmend"/>
    <w:aliases w:val="pp"/>
    <w:basedOn w:val="OPCParaBase"/>
    <w:rsid w:val="00E915F4"/>
    <w:pPr>
      <w:spacing w:before="240" w:line="240" w:lineRule="atLeast"/>
      <w:ind w:hanging="567"/>
    </w:pPr>
    <w:rPr>
      <w:sz w:val="24"/>
    </w:rPr>
  </w:style>
  <w:style w:type="paragraph" w:customStyle="1" w:styleId="Penalty">
    <w:name w:val="Penalty"/>
    <w:basedOn w:val="OPCParaBase"/>
    <w:rsid w:val="00E915F4"/>
    <w:pPr>
      <w:tabs>
        <w:tab w:val="left" w:pos="2977"/>
      </w:tabs>
      <w:spacing w:before="180" w:line="240" w:lineRule="auto"/>
      <w:ind w:left="1985" w:hanging="851"/>
    </w:pPr>
  </w:style>
  <w:style w:type="paragraph" w:customStyle="1" w:styleId="Portfolio">
    <w:name w:val="Portfolio"/>
    <w:basedOn w:val="OPCParaBase"/>
    <w:rsid w:val="00E915F4"/>
    <w:pPr>
      <w:spacing w:line="240" w:lineRule="auto"/>
    </w:pPr>
    <w:rPr>
      <w:i/>
      <w:sz w:val="20"/>
    </w:rPr>
  </w:style>
  <w:style w:type="paragraph" w:customStyle="1" w:styleId="Preamble">
    <w:name w:val="Preamble"/>
    <w:basedOn w:val="OPCParaBase"/>
    <w:next w:val="Normal"/>
    <w:rsid w:val="00E915F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915F4"/>
    <w:pPr>
      <w:spacing w:line="240" w:lineRule="auto"/>
    </w:pPr>
    <w:rPr>
      <w:i/>
      <w:sz w:val="20"/>
    </w:rPr>
  </w:style>
  <w:style w:type="paragraph" w:customStyle="1" w:styleId="Session">
    <w:name w:val="Session"/>
    <w:basedOn w:val="OPCParaBase"/>
    <w:rsid w:val="00E915F4"/>
    <w:pPr>
      <w:spacing w:line="240" w:lineRule="auto"/>
    </w:pPr>
    <w:rPr>
      <w:sz w:val="28"/>
    </w:rPr>
  </w:style>
  <w:style w:type="paragraph" w:customStyle="1" w:styleId="Sponsor">
    <w:name w:val="Sponsor"/>
    <w:basedOn w:val="OPCParaBase"/>
    <w:rsid w:val="00E915F4"/>
    <w:pPr>
      <w:spacing w:line="240" w:lineRule="auto"/>
    </w:pPr>
    <w:rPr>
      <w:i/>
    </w:rPr>
  </w:style>
  <w:style w:type="paragraph" w:customStyle="1" w:styleId="Subitem">
    <w:name w:val="Subitem"/>
    <w:aliases w:val="iss"/>
    <w:basedOn w:val="OPCParaBase"/>
    <w:rsid w:val="00E915F4"/>
    <w:pPr>
      <w:spacing w:before="180" w:line="240" w:lineRule="auto"/>
      <w:ind w:left="709" w:hanging="709"/>
    </w:pPr>
  </w:style>
  <w:style w:type="paragraph" w:customStyle="1" w:styleId="SubitemHead">
    <w:name w:val="SubitemHead"/>
    <w:aliases w:val="issh"/>
    <w:basedOn w:val="OPCParaBase"/>
    <w:rsid w:val="00E915F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915F4"/>
    <w:pPr>
      <w:spacing w:before="40" w:line="240" w:lineRule="auto"/>
      <w:ind w:left="1134"/>
    </w:pPr>
  </w:style>
  <w:style w:type="paragraph" w:customStyle="1" w:styleId="SubsectionHead">
    <w:name w:val="SubsectionHead"/>
    <w:aliases w:val="ssh"/>
    <w:basedOn w:val="OPCParaBase"/>
    <w:next w:val="subsection"/>
    <w:rsid w:val="00E915F4"/>
    <w:pPr>
      <w:keepNext/>
      <w:keepLines/>
      <w:spacing w:before="240" w:line="240" w:lineRule="auto"/>
      <w:ind w:left="1134"/>
    </w:pPr>
    <w:rPr>
      <w:i/>
    </w:rPr>
  </w:style>
  <w:style w:type="paragraph" w:customStyle="1" w:styleId="Tablea">
    <w:name w:val="Table(a)"/>
    <w:aliases w:val="ta"/>
    <w:basedOn w:val="OPCParaBase"/>
    <w:rsid w:val="00E915F4"/>
    <w:pPr>
      <w:spacing w:before="60" w:line="240" w:lineRule="auto"/>
      <w:ind w:left="284" w:hanging="284"/>
    </w:pPr>
    <w:rPr>
      <w:sz w:val="20"/>
    </w:rPr>
  </w:style>
  <w:style w:type="paragraph" w:customStyle="1" w:styleId="TableAA">
    <w:name w:val="Table(AA)"/>
    <w:aliases w:val="taaa"/>
    <w:basedOn w:val="OPCParaBase"/>
    <w:rsid w:val="00E915F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915F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915F4"/>
    <w:pPr>
      <w:spacing w:before="60" w:line="240" w:lineRule="atLeast"/>
    </w:pPr>
    <w:rPr>
      <w:sz w:val="20"/>
    </w:rPr>
  </w:style>
  <w:style w:type="paragraph" w:customStyle="1" w:styleId="TLPBoxTextnote">
    <w:name w:val="TLPBoxText(note"/>
    <w:aliases w:val="right)"/>
    <w:basedOn w:val="OPCParaBase"/>
    <w:rsid w:val="00E915F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915F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915F4"/>
    <w:pPr>
      <w:spacing w:before="122" w:line="198" w:lineRule="exact"/>
      <w:ind w:left="1985" w:hanging="851"/>
      <w:jc w:val="right"/>
    </w:pPr>
    <w:rPr>
      <w:sz w:val="18"/>
    </w:rPr>
  </w:style>
  <w:style w:type="paragraph" w:customStyle="1" w:styleId="TLPTableBullet">
    <w:name w:val="TLPTableBullet"/>
    <w:aliases w:val="ttb"/>
    <w:basedOn w:val="OPCParaBase"/>
    <w:rsid w:val="00E915F4"/>
    <w:pPr>
      <w:spacing w:line="240" w:lineRule="exact"/>
      <w:ind w:left="284" w:hanging="284"/>
    </w:pPr>
    <w:rPr>
      <w:sz w:val="20"/>
    </w:rPr>
  </w:style>
  <w:style w:type="paragraph" w:styleId="TOC1">
    <w:name w:val="toc 1"/>
    <w:basedOn w:val="Normal"/>
    <w:next w:val="Normal"/>
    <w:uiPriority w:val="39"/>
    <w:unhideWhenUsed/>
    <w:rsid w:val="00E915F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915F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915F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915F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915F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915F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915F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915F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915F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915F4"/>
    <w:pPr>
      <w:keepLines/>
      <w:spacing w:before="240" w:after="120" w:line="240" w:lineRule="auto"/>
      <w:ind w:left="794"/>
    </w:pPr>
    <w:rPr>
      <w:b/>
      <w:kern w:val="28"/>
      <w:sz w:val="20"/>
    </w:rPr>
  </w:style>
  <w:style w:type="paragraph" w:customStyle="1" w:styleId="TofSectsHeading">
    <w:name w:val="TofSects(Heading)"/>
    <w:basedOn w:val="OPCParaBase"/>
    <w:rsid w:val="00E915F4"/>
    <w:pPr>
      <w:spacing w:before="240" w:after="120" w:line="240" w:lineRule="auto"/>
    </w:pPr>
    <w:rPr>
      <w:b/>
      <w:sz w:val="24"/>
    </w:rPr>
  </w:style>
  <w:style w:type="paragraph" w:customStyle="1" w:styleId="TofSectsSection">
    <w:name w:val="TofSects(Section)"/>
    <w:basedOn w:val="OPCParaBase"/>
    <w:rsid w:val="00E915F4"/>
    <w:pPr>
      <w:keepLines/>
      <w:spacing w:before="40" w:line="240" w:lineRule="auto"/>
      <w:ind w:left="1588" w:hanging="794"/>
    </w:pPr>
    <w:rPr>
      <w:kern w:val="28"/>
      <w:sz w:val="18"/>
    </w:rPr>
  </w:style>
  <w:style w:type="paragraph" w:customStyle="1" w:styleId="TofSectsSubdiv">
    <w:name w:val="TofSects(Subdiv)"/>
    <w:basedOn w:val="OPCParaBase"/>
    <w:rsid w:val="00E915F4"/>
    <w:pPr>
      <w:keepLines/>
      <w:spacing w:before="80" w:line="240" w:lineRule="auto"/>
      <w:ind w:left="1588" w:hanging="794"/>
    </w:pPr>
    <w:rPr>
      <w:kern w:val="28"/>
    </w:rPr>
  </w:style>
  <w:style w:type="paragraph" w:customStyle="1" w:styleId="WRStyle">
    <w:name w:val="WR Style"/>
    <w:aliases w:val="WR"/>
    <w:basedOn w:val="OPCParaBase"/>
    <w:rsid w:val="00E915F4"/>
    <w:pPr>
      <w:spacing w:before="240" w:line="240" w:lineRule="auto"/>
      <w:ind w:left="284" w:hanging="284"/>
    </w:pPr>
    <w:rPr>
      <w:b/>
      <w:i/>
      <w:kern w:val="28"/>
      <w:sz w:val="24"/>
    </w:rPr>
  </w:style>
  <w:style w:type="paragraph" w:customStyle="1" w:styleId="notepara">
    <w:name w:val="note(para)"/>
    <w:aliases w:val="na"/>
    <w:basedOn w:val="OPCParaBase"/>
    <w:rsid w:val="00E915F4"/>
    <w:pPr>
      <w:spacing w:before="40" w:line="198" w:lineRule="exact"/>
      <w:ind w:left="2354" w:hanging="369"/>
    </w:pPr>
    <w:rPr>
      <w:sz w:val="18"/>
    </w:rPr>
  </w:style>
  <w:style w:type="paragraph" w:styleId="Footer">
    <w:name w:val="footer"/>
    <w:link w:val="FooterChar"/>
    <w:rsid w:val="00E915F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915F4"/>
    <w:rPr>
      <w:rFonts w:eastAsia="Times New Roman" w:cs="Times New Roman"/>
      <w:sz w:val="22"/>
      <w:szCs w:val="24"/>
      <w:lang w:eastAsia="en-AU"/>
    </w:rPr>
  </w:style>
  <w:style w:type="character" w:styleId="LineNumber">
    <w:name w:val="line number"/>
    <w:basedOn w:val="OPCCharBase"/>
    <w:uiPriority w:val="99"/>
    <w:unhideWhenUsed/>
    <w:rsid w:val="00E915F4"/>
    <w:rPr>
      <w:sz w:val="16"/>
    </w:rPr>
  </w:style>
  <w:style w:type="table" w:customStyle="1" w:styleId="CFlag">
    <w:name w:val="CFlag"/>
    <w:basedOn w:val="TableNormal"/>
    <w:uiPriority w:val="99"/>
    <w:rsid w:val="00E915F4"/>
    <w:rPr>
      <w:rFonts w:eastAsia="Times New Roman" w:cs="Times New Roman"/>
      <w:lang w:eastAsia="en-AU"/>
    </w:rPr>
    <w:tblPr/>
  </w:style>
  <w:style w:type="paragraph" w:styleId="BalloonText">
    <w:name w:val="Balloon Text"/>
    <w:basedOn w:val="Normal"/>
    <w:link w:val="BalloonTextChar"/>
    <w:uiPriority w:val="99"/>
    <w:unhideWhenUsed/>
    <w:rsid w:val="00E915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15F4"/>
    <w:rPr>
      <w:rFonts w:ascii="Tahoma" w:hAnsi="Tahoma" w:cs="Tahoma"/>
      <w:sz w:val="16"/>
      <w:szCs w:val="16"/>
    </w:rPr>
  </w:style>
  <w:style w:type="table" w:styleId="TableGrid">
    <w:name w:val="Table Grid"/>
    <w:basedOn w:val="TableNormal"/>
    <w:uiPriority w:val="59"/>
    <w:rsid w:val="00E91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915F4"/>
    <w:rPr>
      <w:b/>
      <w:sz w:val="28"/>
      <w:szCs w:val="32"/>
    </w:rPr>
  </w:style>
  <w:style w:type="paragraph" w:customStyle="1" w:styleId="LegislationMadeUnder">
    <w:name w:val="LegislationMadeUnder"/>
    <w:basedOn w:val="OPCParaBase"/>
    <w:next w:val="Normal"/>
    <w:rsid w:val="00E915F4"/>
    <w:rPr>
      <w:i/>
      <w:sz w:val="32"/>
      <w:szCs w:val="32"/>
    </w:rPr>
  </w:style>
  <w:style w:type="paragraph" w:customStyle="1" w:styleId="SignCoverPageEnd">
    <w:name w:val="SignCoverPageEnd"/>
    <w:basedOn w:val="OPCParaBase"/>
    <w:next w:val="Normal"/>
    <w:rsid w:val="00E915F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915F4"/>
    <w:pPr>
      <w:pBdr>
        <w:top w:val="single" w:sz="4" w:space="1" w:color="auto"/>
      </w:pBdr>
      <w:spacing w:before="360"/>
      <w:ind w:right="397"/>
      <w:jc w:val="both"/>
    </w:pPr>
  </w:style>
  <w:style w:type="paragraph" w:customStyle="1" w:styleId="NotesHeading1">
    <w:name w:val="NotesHeading 1"/>
    <w:basedOn w:val="OPCParaBase"/>
    <w:next w:val="Normal"/>
    <w:rsid w:val="00E915F4"/>
    <w:rPr>
      <w:b/>
      <w:sz w:val="28"/>
      <w:szCs w:val="28"/>
    </w:rPr>
  </w:style>
  <w:style w:type="paragraph" w:customStyle="1" w:styleId="NotesHeading2">
    <w:name w:val="NotesHeading 2"/>
    <w:basedOn w:val="OPCParaBase"/>
    <w:next w:val="Normal"/>
    <w:rsid w:val="00E915F4"/>
    <w:rPr>
      <w:b/>
      <w:sz w:val="28"/>
      <w:szCs w:val="28"/>
    </w:rPr>
  </w:style>
  <w:style w:type="paragraph" w:customStyle="1" w:styleId="ENotesText">
    <w:name w:val="ENotesText"/>
    <w:aliases w:val="Ent"/>
    <w:basedOn w:val="OPCParaBase"/>
    <w:next w:val="Normal"/>
    <w:rsid w:val="00E915F4"/>
    <w:pPr>
      <w:spacing w:before="120"/>
    </w:pPr>
  </w:style>
  <w:style w:type="paragraph" w:customStyle="1" w:styleId="CompiledActNo">
    <w:name w:val="CompiledActNo"/>
    <w:basedOn w:val="OPCParaBase"/>
    <w:next w:val="Normal"/>
    <w:rsid w:val="00E915F4"/>
    <w:rPr>
      <w:b/>
      <w:sz w:val="24"/>
      <w:szCs w:val="24"/>
    </w:rPr>
  </w:style>
  <w:style w:type="paragraph" w:customStyle="1" w:styleId="CompiledMadeUnder">
    <w:name w:val="CompiledMadeUnder"/>
    <w:basedOn w:val="OPCParaBase"/>
    <w:next w:val="Normal"/>
    <w:rsid w:val="00E915F4"/>
    <w:rPr>
      <w:i/>
      <w:sz w:val="24"/>
      <w:szCs w:val="24"/>
    </w:rPr>
  </w:style>
  <w:style w:type="paragraph" w:customStyle="1" w:styleId="Paragraphsub-sub-sub">
    <w:name w:val="Paragraph(sub-sub-sub)"/>
    <w:aliases w:val="aaaa"/>
    <w:basedOn w:val="OPCParaBase"/>
    <w:rsid w:val="00E915F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915F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915F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915F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915F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915F4"/>
    <w:pPr>
      <w:spacing w:before="60" w:line="240" w:lineRule="auto"/>
    </w:pPr>
    <w:rPr>
      <w:rFonts w:cs="Arial"/>
      <w:sz w:val="20"/>
      <w:szCs w:val="22"/>
    </w:rPr>
  </w:style>
  <w:style w:type="paragraph" w:customStyle="1" w:styleId="NoteToSubpara">
    <w:name w:val="NoteToSubpara"/>
    <w:aliases w:val="nts"/>
    <w:basedOn w:val="OPCParaBase"/>
    <w:rsid w:val="00E915F4"/>
    <w:pPr>
      <w:spacing w:before="40" w:line="198" w:lineRule="exact"/>
      <w:ind w:left="2835" w:hanging="709"/>
    </w:pPr>
    <w:rPr>
      <w:sz w:val="18"/>
    </w:rPr>
  </w:style>
  <w:style w:type="paragraph" w:customStyle="1" w:styleId="ENoteTableHeading">
    <w:name w:val="ENoteTableHeading"/>
    <w:aliases w:val="enth"/>
    <w:basedOn w:val="OPCParaBase"/>
    <w:rsid w:val="00E915F4"/>
    <w:pPr>
      <w:keepNext/>
      <w:spacing w:before="60" w:line="240" w:lineRule="atLeast"/>
    </w:pPr>
    <w:rPr>
      <w:rFonts w:ascii="Arial" w:hAnsi="Arial"/>
      <w:b/>
      <w:sz w:val="16"/>
    </w:rPr>
  </w:style>
  <w:style w:type="paragraph" w:customStyle="1" w:styleId="ENoteTTi">
    <w:name w:val="ENoteTTi"/>
    <w:aliases w:val="entti"/>
    <w:basedOn w:val="OPCParaBase"/>
    <w:rsid w:val="00E915F4"/>
    <w:pPr>
      <w:keepNext/>
      <w:spacing w:before="60" w:line="240" w:lineRule="atLeast"/>
      <w:ind w:left="170"/>
    </w:pPr>
    <w:rPr>
      <w:sz w:val="16"/>
    </w:rPr>
  </w:style>
  <w:style w:type="paragraph" w:customStyle="1" w:styleId="ENotesHeading1">
    <w:name w:val="ENotesHeading 1"/>
    <w:aliases w:val="Enh1"/>
    <w:basedOn w:val="OPCParaBase"/>
    <w:next w:val="Normal"/>
    <w:rsid w:val="00E915F4"/>
    <w:pPr>
      <w:spacing w:before="120"/>
      <w:outlineLvl w:val="1"/>
    </w:pPr>
    <w:rPr>
      <w:b/>
      <w:sz w:val="28"/>
      <w:szCs w:val="28"/>
    </w:rPr>
  </w:style>
  <w:style w:type="paragraph" w:customStyle="1" w:styleId="ENotesHeading2">
    <w:name w:val="ENotesHeading 2"/>
    <w:aliases w:val="Enh2"/>
    <w:basedOn w:val="OPCParaBase"/>
    <w:next w:val="Normal"/>
    <w:rsid w:val="00E915F4"/>
    <w:pPr>
      <w:spacing w:before="120" w:after="120"/>
      <w:outlineLvl w:val="2"/>
    </w:pPr>
    <w:rPr>
      <w:b/>
      <w:sz w:val="24"/>
      <w:szCs w:val="28"/>
    </w:rPr>
  </w:style>
  <w:style w:type="paragraph" w:customStyle="1" w:styleId="ENoteTTIndentHeading">
    <w:name w:val="ENoteTTIndentHeading"/>
    <w:aliases w:val="enTTHi"/>
    <w:basedOn w:val="OPCParaBase"/>
    <w:rsid w:val="00E915F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915F4"/>
    <w:pPr>
      <w:spacing w:before="60" w:line="240" w:lineRule="atLeast"/>
    </w:pPr>
    <w:rPr>
      <w:sz w:val="16"/>
    </w:rPr>
  </w:style>
  <w:style w:type="paragraph" w:customStyle="1" w:styleId="MadeunderText">
    <w:name w:val="MadeunderText"/>
    <w:basedOn w:val="OPCParaBase"/>
    <w:next w:val="Normal"/>
    <w:rsid w:val="00E915F4"/>
    <w:pPr>
      <w:spacing w:before="240"/>
    </w:pPr>
    <w:rPr>
      <w:sz w:val="24"/>
      <w:szCs w:val="24"/>
    </w:rPr>
  </w:style>
  <w:style w:type="paragraph" w:customStyle="1" w:styleId="ENotesHeading3">
    <w:name w:val="ENotesHeading 3"/>
    <w:aliases w:val="Enh3"/>
    <w:basedOn w:val="OPCParaBase"/>
    <w:next w:val="Normal"/>
    <w:rsid w:val="00E915F4"/>
    <w:pPr>
      <w:keepNext/>
      <w:spacing w:before="120" w:line="240" w:lineRule="auto"/>
      <w:outlineLvl w:val="4"/>
    </w:pPr>
    <w:rPr>
      <w:b/>
      <w:szCs w:val="24"/>
    </w:rPr>
  </w:style>
  <w:style w:type="character" w:customStyle="1" w:styleId="CharSubPartTextCASA">
    <w:name w:val="CharSubPartText(CASA)"/>
    <w:basedOn w:val="OPCCharBase"/>
    <w:uiPriority w:val="1"/>
    <w:rsid w:val="00E915F4"/>
  </w:style>
  <w:style w:type="character" w:customStyle="1" w:styleId="CharSubPartNoCASA">
    <w:name w:val="CharSubPartNo(CASA)"/>
    <w:basedOn w:val="OPCCharBase"/>
    <w:uiPriority w:val="1"/>
    <w:rsid w:val="00E915F4"/>
  </w:style>
  <w:style w:type="paragraph" w:customStyle="1" w:styleId="ENoteTTIndentHeadingSub">
    <w:name w:val="ENoteTTIndentHeadingSub"/>
    <w:aliases w:val="enTTHis"/>
    <w:basedOn w:val="OPCParaBase"/>
    <w:rsid w:val="00E915F4"/>
    <w:pPr>
      <w:keepNext/>
      <w:spacing w:before="60" w:line="240" w:lineRule="atLeast"/>
      <w:ind w:left="340"/>
    </w:pPr>
    <w:rPr>
      <w:b/>
      <w:sz w:val="16"/>
    </w:rPr>
  </w:style>
  <w:style w:type="paragraph" w:customStyle="1" w:styleId="ENoteTTiSub">
    <w:name w:val="ENoteTTiSub"/>
    <w:aliases w:val="enttis"/>
    <w:basedOn w:val="OPCParaBase"/>
    <w:rsid w:val="00E915F4"/>
    <w:pPr>
      <w:keepNext/>
      <w:spacing w:before="60" w:line="240" w:lineRule="atLeast"/>
      <w:ind w:left="340"/>
    </w:pPr>
    <w:rPr>
      <w:sz w:val="16"/>
    </w:rPr>
  </w:style>
  <w:style w:type="paragraph" w:customStyle="1" w:styleId="SubDivisionMigration">
    <w:name w:val="SubDivisionMigration"/>
    <w:aliases w:val="sdm"/>
    <w:basedOn w:val="OPCParaBase"/>
    <w:rsid w:val="00E915F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915F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915F4"/>
    <w:pPr>
      <w:spacing w:before="122" w:line="240" w:lineRule="auto"/>
      <w:ind w:left="1985" w:hanging="851"/>
    </w:pPr>
    <w:rPr>
      <w:sz w:val="18"/>
    </w:rPr>
  </w:style>
  <w:style w:type="paragraph" w:customStyle="1" w:styleId="FreeForm">
    <w:name w:val="FreeForm"/>
    <w:rsid w:val="00E915F4"/>
    <w:rPr>
      <w:rFonts w:ascii="Arial" w:hAnsi="Arial"/>
      <w:sz w:val="22"/>
    </w:rPr>
  </w:style>
  <w:style w:type="paragraph" w:customStyle="1" w:styleId="SOText">
    <w:name w:val="SO Text"/>
    <w:aliases w:val="sot"/>
    <w:link w:val="SOTextChar"/>
    <w:rsid w:val="00E915F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915F4"/>
    <w:rPr>
      <w:sz w:val="22"/>
    </w:rPr>
  </w:style>
  <w:style w:type="paragraph" w:customStyle="1" w:styleId="SOTextNote">
    <w:name w:val="SO TextNote"/>
    <w:aliases w:val="sont"/>
    <w:basedOn w:val="SOText"/>
    <w:qFormat/>
    <w:rsid w:val="00E915F4"/>
    <w:pPr>
      <w:spacing w:before="122" w:line="198" w:lineRule="exact"/>
      <w:ind w:left="1843" w:hanging="709"/>
    </w:pPr>
    <w:rPr>
      <w:sz w:val="18"/>
    </w:rPr>
  </w:style>
  <w:style w:type="paragraph" w:customStyle="1" w:styleId="SOPara">
    <w:name w:val="SO Para"/>
    <w:aliases w:val="soa"/>
    <w:basedOn w:val="SOText"/>
    <w:link w:val="SOParaChar"/>
    <w:qFormat/>
    <w:rsid w:val="00E915F4"/>
    <w:pPr>
      <w:tabs>
        <w:tab w:val="right" w:pos="1786"/>
      </w:tabs>
      <w:spacing w:before="40"/>
      <w:ind w:left="2070" w:hanging="936"/>
    </w:pPr>
  </w:style>
  <w:style w:type="character" w:customStyle="1" w:styleId="SOParaChar">
    <w:name w:val="SO Para Char"/>
    <w:aliases w:val="soa Char"/>
    <w:basedOn w:val="DefaultParagraphFont"/>
    <w:link w:val="SOPara"/>
    <w:rsid w:val="00E915F4"/>
    <w:rPr>
      <w:sz w:val="22"/>
    </w:rPr>
  </w:style>
  <w:style w:type="paragraph" w:customStyle="1" w:styleId="FileName">
    <w:name w:val="FileName"/>
    <w:basedOn w:val="Normal"/>
    <w:rsid w:val="00E915F4"/>
  </w:style>
  <w:style w:type="paragraph" w:customStyle="1" w:styleId="TableHeading">
    <w:name w:val="TableHeading"/>
    <w:aliases w:val="th"/>
    <w:basedOn w:val="OPCParaBase"/>
    <w:next w:val="Tabletext"/>
    <w:rsid w:val="00E915F4"/>
    <w:pPr>
      <w:keepNext/>
      <w:spacing w:before="60" w:line="240" w:lineRule="atLeast"/>
    </w:pPr>
    <w:rPr>
      <w:b/>
      <w:sz w:val="20"/>
    </w:rPr>
  </w:style>
  <w:style w:type="paragraph" w:customStyle="1" w:styleId="SOHeadBold">
    <w:name w:val="SO HeadBold"/>
    <w:aliases w:val="sohb"/>
    <w:basedOn w:val="SOText"/>
    <w:next w:val="SOText"/>
    <w:link w:val="SOHeadBoldChar"/>
    <w:qFormat/>
    <w:rsid w:val="00E915F4"/>
    <w:rPr>
      <w:b/>
    </w:rPr>
  </w:style>
  <w:style w:type="character" w:customStyle="1" w:styleId="SOHeadBoldChar">
    <w:name w:val="SO HeadBold Char"/>
    <w:aliases w:val="sohb Char"/>
    <w:basedOn w:val="DefaultParagraphFont"/>
    <w:link w:val="SOHeadBold"/>
    <w:rsid w:val="00E915F4"/>
    <w:rPr>
      <w:b/>
      <w:sz w:val="22"/>
    </w:rPr>
  </w:style>
  <w:style w:type="paragraph" w:customStyle="1" w:styleId="SOHeadItalic">
    <w:name w:val="SO HeadItalic"/>
    <w:aliases w:val="sohi"/>
    <w:basedOn w:val="SOText"/>
    <w:next w:val="SOText"/>
    <w:link w:val="SOHeadItalicChar"/>
    <w:qFormat/>
    <w:rsid w:val="00E915F4"/>
    <w:rPr>
      <w:i/>
    </w:rPr>
  </w:style>
  <w:style w:type="character" w:customStyle="1" w:styleId="SOHeadItalicChar">
    <w:name w:val="SO HeadItalic Char"/>
    <w:aliases w:val="sohi Char"/>
    <w:basedOn w:val="DefaultParagraphFont"/>
    <w:link w:val="SOHeadItalic"/>
    <w:rsid w:val="00E915F4"/>
    <w:rPr>
      <w:i/>
      <w:sz w:val="22"/>
    </w:rPr>
  </w:style>
  <w:style w:type="paragraph" w:customStyle="1" w:styleId="SOBullet">
    <w:name w:val="SO Bullet"/>
    <w:aliases w:val="sotb"/>
    <w:basedOn w:val="SOText"/>
    <w:link w:val="SOBulletChar"/>
    <w:qFormat/>
    <w:rsid w:val="00E915F4"/>
    <w:pPr>
      <w:ind w:left="1559" w:hanging="425"/>
    </w:pPr>
  </w:style>
  <w:style w:type="character" w:customStyle="1" w:styleId="SOBulletChar">
    <w:name w:val="SO Bullet Char"/>
    <w:aliases w:val="sotb Char"/>
    <w:basedOn w:val="DefaultParagraphFont"/>
    <w:link w:val="SOBullet"/>
    <w:rsid w:val="00E915F4"/>
    <w:rPr>
      <w:sz w:val="22"/>
    </w:rPr>
  </w:style>
  <w:style w:type="paragraph" w:customStyle="1" w:styleId="SOBulletNote">
    <w:name w:val="SO BulletNote"/>
    <w:aliases w:val="sonb"/>
    <w:basedOn w:val="SOTextNote"/>
    <w:link w:val="SOBulletNoteChar"/>
    <w:qFormat/>
    <w:rsid w:val="00E915F4"/>
    <w:pPr>
      <w:tabs>
        <w:tab w:val="left" w:pos="1560"/>
      </w:tabs>
      <w:ind w:left="2268" w:hanging="1134"/>
    </w:pPr>
  </w:style>
  <w:style w:type="character" w:customStyle="1" w:styleId="SOBulletNoteChar">
    <w:name w:val="SO BulletNote Char"/>
    <w:aliases w:val="sonb Char"/>
    <w:basedOn w:val="DefaultParagraphFont"/>
    <w:link w:val="SOBulletNote"/>
    <w:rsid w:val="00E915F4"/>
    <w:rPr>
      <w:sz w:val="18"/>
    </w:rPr>
  </w:style>
  <w:style w:type="paragraph" w:customStyle="1" w:styleId="SOText2">
    <w:name w:val="SO Text2"/>
    <w:aliases w:val="sot2"/>
    <w:basedOn w:val="Normal"/>
    <w:next w:val="SOText"/>
    <w:link w:val="SOText2Char"/>
    <w:rsid w:val="00E915F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915F4"/>
    <w:rPr>
      <w:sz w:val="22"/>
    </w:rPr>
  </w:style>
  <w:style w:type="paragraph" w:customStyle="1" w:styleId="SubPartCASA">
    <w:name w:val="SubPart(CASA)"/>
    <w:aliases w:val="csp"/>
    <w:basedOn w:val="OPCParaBase"/>
    <w:next w:val="ActHead3"/>
    <w:rsid w:val="00E915F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915F4"/>
    <w:rPr>
      <w:rFonts w:eastAsia="Times New Roman" w:cs="Times New Roman"/>
      <w:sz w:val="22"/>
      <w:lang w:eastAsia="en-AU"/>
    </w:rPr>
  </w:style>
  <w:style w:type="character" w:customStyle="1" w:styleId="notetextChar">
    <w:name w:val="note(text) Char"/>
    <w:aliases w:val="n Char"/>
    <w:basedOn w:val="DefaultParagraphFont"/>
    <w:link w:val="notetext"/>
    <w:rsid w:val="00E915F4"/>
    <w:rPr>
      <w:rFonts w:eastAsia="Times New Roman" w:cs="Times New Roman"/>
      <w:sz w:val="18"/>
      <w:lang w:eastAsia="en-AU"/>
    </w:rPr>
  </w:style>
  <w:style w:type="character" w:customStyle="1" w:styleId="Heading1Char">
    <w:name w:val="Heading 1 Char"/>
    <w:basedOn w:val="DefaultParagraphFont"/>
    <w:link w:val="Heading1"/>
    <w:uiPriority w:val="9"/>
    <w:rsid w:val="00E915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15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15F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915F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915F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915F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915F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915F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915F4"/>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E915F4"/>
  </w:style>
  <w:style w:type="character" w:customStyle="1" w:styleId="charlegsubtitle1">
    <w:name w:val="charlegsubtitle1"/>
    <w:basedOn w:val="DefaultParagraphFont"/>
    <w:rsid w:val="00E915F4"/>
    <w:rPr>
      <w:rFonts w:ascii="Arial" w:hAnsi="Arial" w:cs="Arial" w:hint="default"/>
      <w:b/>
      <w:bCs/>
      <w:sz w:val="28"/>
      <w:szCs w:val="28"/>
    </w:rPr>
  </w:style>
  <w:style w:type="paragraph" w:styleId="Index1">
    <w:name w:val="index 1"/>
    <w:basedOn w:val="Normal"/>
    <w:next w:val="Normal"/>
    <w:autoRedefine/>
    <w:rsid w:val="00E915F4"/>
    <w:pPr>
      <w:ind w:left="240" w:hanging="240"/>
    </w:pPr>
  </w:style>
  <w:style w:type="paragraph" w:styleId="Index2">
    <w:name w:val="index 2"/>
    <w:basedOn w:val="Normal"/>
    <w:next w:val="Normal"/>
    <w:autoRedefine/>
    <w:rsid w:val="00E915F4"/>
    <w:pPr>
      <w:ind w:left="480" w:hanging="240"/>
    </w:pPr>
  </w:style>
  <w:style w:type="paragraph" w:styleId="Index3">
    <w:name w:val="index 3"/>
    <w:basedOn w:val="Normal"/>
    <w:next w:val="Normal"/>
    <w:autoRedefine/>
    <w:rsid w:val="00E915F4"/>
    <w:pPr>
      <w:ind w:left="720" w:hanging="240"/>
    </w:pPr>
  </w:style>
  <w:style w:type="paragraph" w:styleId="Index4">
    <w:name w:val="index 4"/>
    <w:basedOn w:val="Normal"/>
    <w:next w:val="Normal"/>
    <w:autoRedefine/>
    <w:rsid w:val="00E915F4"/>
    <w:pPr>
      <w:ind w:left="960" w:hanging="240"/>
    </w:pPr>
  </w:style>
  <w:style w:type="paragraph" w:styleId="Index5">
    <w:name w:val="index 5"/>
    <w:basedOn w:val="Normal"/>
    <w:next w:val="Normal"/>
    <w:autoRedefine/>
    <w:rsid w:val="00E915F4"/>
    <w:pPr>
      <w:ind w:left="1200" w:hanging="240"/>
    </w:pPr>
  </w:style>
  <w:style w:type="paragraph" w:styleId="Index6">
    <w:name w:val="index 6"/>
    <w:basedOn w:val="Normal"/>
    <w:next w:val="Normal"/>
    <w:autoRedefine/>
    <w:rsid w:val="00E915F4"/>
    <w:pPr>
      <w:ind w:left="1440" w:hanging="240"/>
    </w:pPr>
  </w:style>
  <w:style w:type="paragraph" w:styleId="Index7">
    <w:name w:val="index 7"/>
    <w:basedOn w:val="Normal"/>
    <w:next w:val="Normal"/>
    <w:autoRedefine/>
    <w:rsid w:val="00E915F4"/>
    <w:pPr>
      <w:ind w:left="1680" w:hanging="240"/>
    </w:pPr>
  </w:style>
  <w:style w:type="paragraph" w:styleId="Index8">
    <w:name w:val="index 8"/>
    <w:basedOn w:val="Normal"/>
    <w:next w:val="Normal"/>
    <w:autoRedefine/>
    <w:rsid w:val="00E915F4"/>
    <w:pPr>
      <w:ind w:left="1920" w:hanging="240"/>
    </w:pPr>
  </w:style>
  <w:style w:type="paragraph" w:styleId="Index9">
    <w:name w:val="index 9"/>
    <w:basedOn w:val="Normal"/>
    <w:next w:val="Normal"/>
    <w:autoRedefine/>
    <w:rsid w:val="00E915F4"/>
    <w:pPr>
      <w:ind w:left="2160" w:hanging="240"/>
    </w:pPr>
  </w:style>
  <w:style w:type="paragraph" w:styleId="NormalIndent">
    <w:name w:val="Normal Indent"/>
    <w:basedOn w:val="Normal"/>
    <w:rsid w:val="00E915F4"/>
    <w:pPr>
      <w:ind w:left="720"/>
    </w:pPr>
  </w:style>
  <w:style w:type="paragraph" w:styleId="FootnoteText">
    <w:name w:val="footnote text"/>
    <w:basedOn w:val="Normal"/>
    <w:link w:val="FootnoteTextChar"/>
    <w:rsid w:val="00E915F4"/>
    <w:rPr>
      <w:sz w:val="20"/>
    </w:rPr>
  </w:style>
  <w:style w:type="character" w:customStyle="1" w:styleId="FootnoteTextChar">
    <w:name w:val="Footnote Text Char"/>
    <w:basedOn w:val="DefaultParagraphFont"/>
    <w:link w:val="FootnoteText"/>
    <w:rsid w:val="00E915F4"/>
  </w:style>
  <w:style w:type="paragraph" w:styleId="CommentText">
    <w:name w:val="annotation text"/>
    <w:basedOn w:val="Normal"/>
    <w:link w:val="CommentTextChar"/>
    <w:rsid w:val="00E915F4"/>
    <w:rPr>
      <w:sz w:val="20"/>
    </w:rPr>
  </w:style>
  <w:style w:type="character" w:customStyle="1" w:styleId="CommentTextChar">
    <w:name w:val="Comment Text Char"/>
    <w:basedOn w:val="DefaultParagraphFont"/>
    <w:link w:val="CommentText"/>
    <w:rsid w:val="00E915F4"/>
  </w:style>
  <w:style w:type="paragraph" w:styleId="IndexHeading">
    <w:name w:val="index heading"/>
    <w:basedOn w:val="Normal"/>
    <w:next w:val="Index1"/>
    <w:rsid w:val="00E915F4"/>
    <w:rPr>
      <w:rFonts w:ascii="Arial" w:hAnsi="Arial" w:cs="Arial"/>
      <w:b/>
      <w:bCs/>
    </w:rPr>
  </w:style>
  <w:style w:type="paragraph" w:styleId="Caption">
    <w:name w:val="caption"/>
    <w:basedOn w:val="Normal"/>
    <w:next w:val="Normal"/>
    <w:qFormat/>
    <w:rsid w:val="00E915F4"/>
    <w:pPr>
      <w:spacing w:before="120" w:after="120"/>
    </w:pPr>
    <w:rPr>
      <w:b/>
      <w:bCs/>
      <w:sz w:val="20"/>
    </w:rPr>
  </w:style>
  <w:style w:type="paragraph" w:styleId="TableofFigures">
    <w:name w:val="table of figures"/>
    <w:basedOn w:val="Normal"/>
    <w:next w:val="Normal"/>
    <w:rsid w:val="00E915F4"/>
    <w:pPr>
      <w:ind w:left="480" w:hanging="480"/>
    </w:pPr>
  </w:style>
  <w:style w:type="paragraph" w:styleId="EnvelopeAddress">
    <w:name w:val="envelope address"/>
    <w:basedOn w:val="Normal"/>
    <w:rsid w:val="00E915F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915F4"/>
    <w:rPr>
      <w:rFonts w:ascii="Arial" w:hAnsi="Arial" w:cs="Arial"/>
      <w:sz w:val="20"/>
    </w:rPr>
  </w:style>
  <w:style w:type="character" w:styleId="FootnoteReference">
    <w:name w:val="footnote reference"/>
    <w:basedOn w:val="DefaultParagraphFont"/>
    <w:rsid w:val="00E915F4"/>
    <w:rPr>
      <w:rFonts w:ascii="Times New Roman" w:hAnsi="Times New Roman"/>
      <w:sz w:val="20"/>
      <w:vertAlign w:val="superscript"/>
    </w:rPr>
  </w:style>
  <w:style w:type="character" w:styleId="CommentReference">
    <w:name w:val="annotation reference"/>
    <w:basedOn w:val="DefaultParagraphFont"/>
    <w:rsid w:val="00E915F4"/>
    <w:rPr>
      <w:sz w:val="16"/>
      <w:szCs w:val="16"/>
    </w:rPr>
  </w:style>
  <w:style w:type="character" w:styleId="PageNumber">
    <w:name w:val="page number"/>
    <w:basedOn w:val="DefaultParagraphFont"/>
    <w:rsid w:val="00E915F4"/>
  </w:style>
  <w:style w:type="character" w:styleId="EndnoteReference">
    <w:name w:val="endnote reference"/>
    <w:basedOn w:val="DefaultParagraphFont"/>
    <w:rsid w:val="00E915F4"/>
    <w:rPr>
      <w:vertAlign w:val="superscript"/>
    </w:rPr>
  </w:style>
  <w:style w:type="paragraph" w:styleId="EndnoteText">
    <w:name w:val="endnote text"/>
    <w:basedOn w:val="Normal"/>
    <w:link w:val="EndnoteTextChar"/>
    <w:rsid w:val="00E915F4"/>
    <w:rPr>
      <w:sz w:val="20"/>
    </w:rPr>
  </w:style>
  <w:style w:type="character" w:customStyle="1" w:styleId="EndnoteTextChar">
    <w:name w:val="Endnote Text Char"/>
    <w:basedOn w:val="DefaultParagraphFont"/>
    <w:link w:val="EndnoteText"/>
    <w:rsid w:val="00E915F4"/>
  </w:style>
  <w:style w:type="paragraph" w:styleId="TableofAuthorities">
    <w:name w:val="table of authorities"/>
    <w:basedOn w:val="Normal"/>
    <w:next w:val="Normal"/>
    <w:rsid w:val="00E915F4"/>
    <w:pPr>
      <w:ind w:left="240" w:hanging="240"/>
    </w:pPr>
  </w:style>
  <w:style w:type="paragraph" w:styleId="MacroText">
    <w:name w:val="macro"/>
    <w:link w:val="MacroTextChar"/>
    <w:rsid w:val="00E915F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915F4"/>
    <w:rPr>
      <w:rFonts w:ascii="Courier New" w:eastAsia="Times New Roman" w:hAnsi="Courier New" w:cs="Courier New"/>
      <w:lang w:eastAsia="en-AU"/>
    </w:rPr>
  </w:style>
  <w:style w:type="paragraph" w:styleId="TOAHeading">
    <w:name w:val="toa heading"/>
    <w:basedOn w:val="Normal"/>
    <w:next w:val="Normal"/>
    <w:rsid w:val="00E915F4"/>
    <w:pPr>
      <w:spacing w:before="120"/>
    </w:pPr>
    <w:rPr>
      <w:rFonts w:ascii="Arial" w:hAnsi="Arial" w:cs="Arial"/>
      <w:b/>
      <w:bCs/>
    </w:rPr>
  </w:style>
  <w:style w:type="paragraph" w:styleId="List">
    <w:name w:val="List"/>
    <w:basedOn w:val="Normal"/>
    <w:rsid w:val="00E915F4"/>
    <w:pPr>
      <w:ind w:left="283" w:hanging="283"/>
    </w:pPr>
  </w:style>
  <w:style w:type="paragraph" w:styleId="ListBullet">
    <w:name w:val="List Bullet"/>
    <w:basedOn w:val="Normal"/>
    <w:autoRedefine/>
    <w:rsid w:val="00E915F4"/>
    <w:pPr>
      <w:tabs>
        <w:tab w:val="num" w:pos="360"/>
      </w:tabs>
      <w:ind w:left="360" w:hanging="360"/>
    </w:pPr>
  </w:style>
  <w:style w:type="paragraph" w:styleId="ListNumber">
    <w:name w:val="List Number"/>
    <w:basedOn w:val="Normal"/>
    <w:rsid w:val="00E915F4"/>
    <w:pPr>
      <w:tabs>
        <w:tab w:val="num" w:pos="360"/>
      </w:tabs>
      <w:ind w:left="360" w:hanging="360"/>
    </w:pPr>
  </w:style>
  <w:style w:type="paragraph" w:styleId="List2">
    <w:name w:val="List 2"/>
    <w:basedOn w:val="Normal"/>
    <w:rsid w:val="00E915F4"/>
    <w:pPr>
      <w:ind w:left="566" w:hanging="283"/>
    </w:pPr>
  </w:style>
  <w:style w:type="paragraph" w:styleId="List3">
    <w:name w:val="List 3"/>
    <w:basedOn w:val="Normal"/>
    <w:rsid w:val="00E915F4"/>
    <w:pPr>
      <w:ind w:left="849" w:hanging="283"/>
    </w:pPr>
  </w:style>
  <w:style w:type="paragraph" w:styleId="List4">
    <w:name w:val="List 4"/>
    <w:basedOn w:val="Normal"/>
    <w:rsid w:val="00E915F4"/>
    <w:pPr>
      <w:ind w:left="1132" w:hanging="283"/>
    </w:pPr>
  </w:style>
  <w:style w:type="paragraph" w:styleId="List5">
    <w:name w:val="List 5"/>
    <w:basedOn w:val="Normal"/>
    <w:rsid w:val="00E915F4"/>
    <w:pPr>
      <w:ind w:left="1415" w:hanging="283"/>
    </w:pPr>
  </w:style>
  <w:style w:type="paragraph" w:styleId="ListBullet2">
    <w:name w:val="List Bullet 2"/>
    <w:basedOn w:val="Normal"/>
    <w:autoRedefine/>
    <w:rsid w:val="00E915F4"/>
    <w:pPr>
      <w:tabs>
        <w:tab w:val="num" w:pos="360"/>
      </w:tabs>
    </w:pPr>
  </w:style>
  <w:style w:type="paragraph" w:styleId="ListBullet3">
    <w:name w:val="List Bullet 3"/>
    <w:basedOn w:val="Normal"/>
    <w:autoRedefine/>
    <w:rsid w:val="00E915F4"/>
    <w:pPr>
      <w:tabs>
        <w:tab w:val="num" w:pos="926"/>
      </w:tabs>
      <w:ind w:left="926" w:hanging="360"/>
    </w:pPr>
  </w:style>
  <w:style w:type="paragraph" w:styleId="ListBullet4">
    <w:name w:val="List Bullet 4"/>
    <w:basedOn w:val="Normal"/>
    <w:autoRedefine/>
    <w:rsid w:val="00E915F4"/>
    <w:pPr>
      <w:tabs>
        <w:tab w:val="num" w:pos="1209"/>
      </w:tabs>
      <w:ind w:left="1209" w:hanging="360"/>
    </w:pPr>
  </w:style>
  <w:style w:type="paragraph" w:styleId="ListBullet5">
    <w:name w:val="List Bullet 5"/>
    <w:basedOn w:val="Normal"/>
    <w:autoRedefine/>
    <w:rsid w:val="00E915F4"/>
    <w:pPr>
      <w:tabs>
        <w:tab w:val="num" w:pos="1492"/>
      </w:tabs>
      <w:ind w:left="1492" w:hanging="360"/>
    </w:pPr>
  </w:style>
  <w:style w:type="paragraph" w:styleId="ListNumber2">
    <w:name w:val="List Number 2"/>
    <w:basedOn w:val="Normal"/>
    <w:rsid w:val="00E915F4"/>
    <w:pPr>
      <w:tabs>
        <w:tab w:val="num" w:pos="643"/>
      </w:tabs>
      <w:ind w:left="643" w:hanging="360"/>
    </w:pPr>
  </w:style>
  <w:style w:type="paragraph" w:styleId="ListNumber3">
    <w:name w:val="List Number 3"/>
    <w:basedOn w:val="Normal"/>
    <w:rsid w:val="00E915F4"/>
    <w:pPr>
      <w:tabs>
        <w:tab w:val="num" w:pos="926"/>
      </w:tabs>
      <w:ind w:left="926" w:hanging="360"/>
    </w:pPr>
  </w:style>
  <w:style w:type="paragraph" w:styleId="ListNumber4">
    <w:name w:val="List Number 4"/>
    <w:basedOn w:val="Normal"/>
    <w:rsid w:val="00E915F4"/>
    <w:pPr>
      <w:tabs>
        <w:tab w:val="num" w:pos="1209"/>
      </w:tabs>
      <w:ind w:left="1209" w:hanging="360"/>
    </w:pPr>
  </w:style>
  <w:style w:type="paragraph" w:styleId="ListNumber5">
    <w:name w:val="List Number 5"/>
    <w:basedOn w:val="Normal"/>
    <w:rsid w:val="00E915F4"/>
    <w:pPr>
      <w:tabs>
        <w:tab w:val="num" w:pos="1492"/>
      </w:tabs>
      <w:ind w:left="1492" w:hanging="360"/>
    </w:pPr>
  </w:style>
  <w:style w:type="paragraph" w:styleId="Title">
    <w:name w:val="Title"/>
    <w:basedOn w:val="Normal"/>
    <w:link w:val="TitleChar"/>
    <w:qFormat/>
    <w:rsid w:val="00E915F4"/>
    <w:pPr>
      <w:spacing w:before="240" w:after="60"/>
    </w:pPr>
    <w:rPr>
      <w:rFonts w:ascii="Arial" w:hAnsi="Arial" w:cs="Arial"/>
      <w:b/>
      <w:bCs/>
      <w:sz w:val="40"/>
      <w:szCs w:val="40"/>
    </w:rPr>
  </w:style>
  <w:style w:type="character" w:customStyle="1" w:styleId="TitleChar">
    <w:name w:val="Title Char"/>
    <w:basedOn w:val="DefaultParagraphFont"/>
    <w:link w:val="Title"/>
    <w:rsid w:val="00E915F4"/>
    <w:rPr>
      <w:rFonts w:ascii="Arial" w:hAnsi="Arial" w:cs="Arial"/>
      <w:b/>
      <w:bCs/>
      <w:sz w:val="40"/>
      <w:szCs w:val="40"/>
    </w:rPr>
  </w:style>
  <w:style w:type="paragraph" w:styleId="Closing">
    <w:name w:val="Closing"/>
    <w:basedOn w:val="Normal"/>
    <w:link w:val="ClosingChar"/>
    <w:rsid w:val="00E915F4"/>
    <w:pPr>
      <w:ind w:left="4252"/>
    </w:pPr>
  </w:style>
  <w:style w:type="character" w:customStyle="1" w:styleId="ClosingChar">
    <w:name w:val="Closing Char"/>
    <w:basedOn w:val="DefaultParagraphFont"/>
    <w:link w:val="Closing"/>
    <w:rsid w:val="00E915F4"/>
    <w:rPr>
      <w:sz w:val="22"/>
    </w:rPr>
  </w:style>
  <w:style w:type="paragraph" w:styleId="Signature">
    <w:name w:val="Signature"/>
    <w:basedOn w:val="Normal"/>
    <w:link w:val="SignatureChar"/>
    <w:rsid w:val="00E915F4"/>
    <w:pPr>
      <w:ind w:left="4252"/>
    </w:pPr>
  </w:style>
  <w:style w:type="character" w:customStyle="1" w:styleId="SignatureChar">
    <w:name w:val="Signature Char"/>
    <w:basedOn w:val="DefaultParagraphFont"/>
    <w:link w:val="Signature"/>
    <w:rsid w:val="00E915F4"/>
    <w:rPr>
      <w:sz w:val="22"/>
    </w:rPr>
  </w:style>
  <w:style w:type="paragraph" w:styleId="BodyText">
    <w:name w:val="Body Text"/>
    <w:basedOn w:val="Normal"/>
    <w:link w:val="BodyTextChar"/>
    <w:rsid w:val="00E915F4"/>
    <w:pPr>
      <w:spacing w:after="120"/>
    </w:pPr>
  </w:style>
  <w:style w:type="character" w:customStyle="1" w:styleId="BodyTextChar">
    <w:name w:val="Body Text Char"/>
    <w:basedOn w:val="DefaultParagraphFont"/>
    <w:link w:val="BodyText"/>
    <w:rsid w:val="00E915F4"/>
    <w:rPr>
      <w:sz w:val="22"/>
    </w:rPr>
  </w:style>
  <w:style w:type="paragraph" w:styleId="BodyTextIndent">
    <w:name w:val="Body Text Indent"/>
    <w:basedOn w:val="Normal"/>
    <w:link w:val="BodyTextIndentChar"/>
    <w:rsid w:val="00E915F4"/>
    <w:pPr>
      <w:spacing w:after="120"/>
      <w:ind w:left="283"/>
    </w:pPr>
  </w:style>
  <w:style w:type="character" w:customStyle="1" w:styleId="BodyTextIndentChar">
    <w:name w:val="Body Text Indent Char"/>
    <w:basedOn w:val="DefaultParagraphFont"/>
    <w:link w:val="BodyTextIndent"/>
    <w:rsid w:val="00E915F4"/>
    <w:rPr>
      <w:sz w:val="22"/>
    </w:rPr>
  </w:style>
  <w:style w:type="paragraph" w:styleId="ListContinue">
    <w:name w:val="List Continue"/>
    <w:basedOn w:val="Normal"/>
    <w:rsid w:val="00E915F4"/>
    <w:pPr>
      <w:spacing w:after="120"/>
      <w:ind w:left="283"/>
    </w:pPr>
  </w:style>
  <w:style w:type="paragraph" w:styleId="ListContinue2">
    <w:name w:val="List Continue 2"/>
    <w:basedOn w:val="Normal"/>
    <w:rsid w:val="00E915F4"/>
    <w:pPr>
      <w:spacing w:after="120"/>
      <w:ind w:left="566"/>
    </w:pPr>
  </w:style>
  <w:style w:type="paragraph" w:styleId="ListContinue3">
    <w:name w:val="List Continue 3"/>
    <w:basedOn w:val="Normal"/>
    <w:rsid w:val="00E915F4"/>
    <w:pPr>
      <w:spacing w:after="120"/>
      <w:ind w:left="849"/>
    </w:pPr>
  </w:style>
  <w:style w:type="paragraph" w:styleId="ListContinue4">
    <w:name w:val="List Continue 4"/>
    <w:basedOn w:val="Normal"/>
    <w:rsid w:val="00E915F4"/>
    <w:pPr>
      <w:spacing w:after="120"/>
      <w:ind w:left="1132"/>
    </w:pPr>
  </w:style>
  <w:style w:type="paragraph" w:styleId="ListContinue5">
    <w:name w:val="List Continue 5"/>
    <w:basedOn w:val="Normal"/>
    <w:rsid w:val="00E915F4"/>
    <w:pPr>
      <w:spacing w:after="120"/>
      <w:ind w:left="1415"/>
    </w:pPr>
  </w:style>
  <w:style w:type="paragraph" w:styleId="MessageHeader">
    <w:name w:val="Message Header"/>
    <w:basedOn w:val="Normal"/>
    <w:link w:val="MessageHeaderChar"/>
    <w:rsid w:val="00E915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915F4"/>
    <w:rPr>
      <w:rFonts w:ascii="Arial" w:hAnsi="Arial" w:cs="Arial"/>
      <w:sz w:val="22"/>
      <w:shd w:val="pct20" w:color="auto" w:fill="auto"/>
    </w:rPr>
  </w:style>
  <w:style w:type="paragraph" w:styleId="Subtitle">
    <w:name w:val="Subtitle"/>
    <w:basedOn w:val="Normal"/>
    <w:link w:val="SubtitleChar"/>
    <w:qFormat/>
    <w:rsid w:val="00E915F4"/>
    <w:pPr>
      <w:spacing w:after="60"/>
      <w:jc w:val="center"/>
      <w:outlineLvl w:val="1"/>
    </w:pPr>
    <w:rPr>
      <w:rFonts w:ascii="Arial" w:hAnsi="Arial" w:cs="Arial"/>
    </w:rPr>
  </w:style>
  <w:style w:type="character" w:customStyle="1" w:styleId="SubtitleChar">
    <w:name w:val="Subtitle Char"/>
    <w:basedOn w:val="DefaultParagraphFont"/>
    <w:link w:val="Subtitle"/>
    <w:rsid w:val="00E915F4"/>
    <w:rPr>
      <w:rFonts w:ascii="Arial" w:hAnsi="Arial" w:cs="Arial"/>
      <w:sz w:val="22"/>
    </w:rPr>
  </w:style>
  <w:style w:type="paragraph" w:styleId="Salutation">
    <w:name w:val="Salutation"/>
    <w:basedOn w:val="Normal"/>
    <w:next w:val="Normal"/>
    <w:link w:val="SalutationChar"/>
    <w:rsid w:val="00E915F4"/>
  </w:style>
  <w:style w:type="character" w:customStyle="1" w:styleId="SalutationChar">
    <w:name w:val="Salutation Char"/>
    <w:basedOn w:val="DefaultParagraphFont"/>
    <w:link w:val="Salutation"/>
    <w:rsid w:val="00E915F4"/>
    <w:rPr>
      <w:sz w:val="22"/>
    </w:rPr>
  </w:style>
  <w:style w:type="paragraph" w:styleId="Date">
    <w:name w:val="Date"/>
    <w:basedOn w:val="Normal"/>
    <w:next w:val="Normal"/>
    <w:link w:val="DateChar"/>
    <w:rsid w:val="00E915F4"/>
  </w:style>
  <w:style w:type="character" w:customStyle="1" w:styleId="DateChar">
    <w:name w:val="Date Char"/>
    <w:basedOn w:val="DefaultParagraphFont"/>
    <w:link w:val="Date"/>
    <w:rsid w:val="00E915F4"/>
    <w:rPr>
      <w:sz w:val="22"/>
    </w:rPr>
  </w:style>
  <w:style w:type="paragraph" w:styleId="BodyTextFirstIndent">
    <w:name w:val="Body Text First Indent"/>
    <w:basedOn w:val="BodyText"/>
    <w:link w:val="BodyTextFirstIndentChar"/>
    <w:rsid w:val="00E915F4"/>
    <w:pPr>
      <w:ind w:firstLine="210"/>
    </w:pPr>
  </w:style>
  <w:style w:type="character" w:customStyle="1" w:styleId="BodyTextFirstIndentChar">
    <w:name w:val="Body Text First Indent Char"/>
    <w:basedOn w:val="BodyTextChar"/>
    <w:link w:val="BodyTextFirstIndent"/>
    <w:rsid w:val="00E915F4"/>
    <w:rPr>
      <w:sz w:val="22"/>
    </w:rPr>
  </w:style>
  <w:style w:type="paragraph" w:styleId="BodyTextFirstIndent2">
    <w:name w:val="Body Text First Indent 2"/>
    <w:basedOn w:val="BodyTextIndent"/>
    <w:link w:val="BodyTextFirstIndent2Char"/>
    <w:rsid w:val="00E915F4"/>
    <w:pPr>
      <w:ind w:firstLine="210"/>
    </w:pPr>
  </w:style>
  <w:style w:type="character" w:customStyle="1" w:styleId="BodyTextFirstIndent2Char">
    <w:name w:val="Body Text First Indent 2 Char"/>
    <w:basedOn w:val="BodyTextIndentChar"/>
    <w:link w:val="BodyTextFirstIndent2"/>
    <w:rsid w:val="00E915F4"/>
    <w:rPr>
      <w:sz w:val="22"/>
    </w:rPr>
  </w:style>
  <w:style w:type="paragraph" w:styleId="BodyText2">
    <w:name w:val="Body Text 2"/>
    <w:basedOn w:val="Normal"/>
    <w:link w:val="BodyText2Char"/>
    <w:rsid w:val="00E915F4"/>
    <w:pPr>
      <w:spacing w:after="120" w:line="480" w:lineRule="auto"/>
    </w:pPr>
  </w:style>
  <w:style w:type="character" w:customStyle="1" w:styleId="BodyText2Char">
    <w:name w:val="Body Text 2 Char"/>
    <w:basedOn w:val="DefaultParagraphFont"/>
    <w:link w:val="BodyText2"/>
    <w:rsid w:val="00E915F4"/>
    <w:rPr>
      <w:sz w:val="22"/>
    </w:rPr>
  </w:style>
  <w:style w:type="paragraph" w:styleId="BodyText3">
    <w:name w:val="Body Text 3"/>
    <w:basedOn w:val="Normal"/>
    <w:link w:val="BodyText3Char"/>
    <w:rsid w:val="00E915F4"/>
    <w:pPr>
      <w:spacing w:after="120"/>
    </w:pPr>
    <w:rPr>
      <w:sz w:val="16"/>
      <w:szCs w:val="16"/>
    </w:rPr>
  </w:style>
  <w:style w:type="character" w:customStyle="1" w:styleId="BodyText3Char">
    <w:name w:val="Body Text 3 Char"/>
    <w:basedOn w:val="DefaultParagraphFont"/>
    <w:link w:val="BodyText3"/>
    <w:rsid w:val="00E915F4"/>
    <w:rPr>
      <w:sz w:val="16"/>
      <w:szCs w:val="16"/>
    </w:rPr>
  </w:style>
  <w:style w:type="paragraph" w:styleId="BodyTextIndent2">
    <w:name w:val="Body Text Indent 2"/>
    <w:basedOn w:val="Normal"/>
    <w:link w:val="BodyTextIndent2Char"/>
    <w:rsid w:val="00E915F4"/>
    <w:pPr>
      <w:spacing w:after="120" w:line="480" w:lineRule="auto"/>
      <w:ind w:left="283"/>
    </w:pPr>
  </w:style>
  <w:style w:type="character" w:customStyle="1" w:styleId="BodyTextIndent2Char">
    <w:name w:val="Body Text Indent 2 Char"/>
    <w:basedOn w:val="DefaultParagraphFont"/>
    <w:link w:val="BodyTextIndent2"/>
    <w:rsid w:val="00E915F4"/>
    <w:rPr>
      <w:sz w:val="22"/>
    </w:rPr>
  </w:style>
  <w:style w:type="paragraph" w:styleId="BodyTextIndent3">
    <w:name w:val="Body Text Indent 3"/>
    <w:basedOn w:val="Normal"/>
    <w:link w:val="BodyTextIndent3Char"/>
    <w:rsid w:val="00E915F4"/>
    <w:pPr>
      <w:spacing w:after="120"/>
      <w:ind w:left="283"/>
    </w:pPr>
    <w:rPr>
      <w:sz w:val="16"/>
      <w:szCs w:val="16"/>
    </w:rPr>
  </w:style>
  <w:style w:type="character" w:customStyle="1" w:styleId="BodyTextIndent3Char">
    <w:name w:val="Body Text Indent 3 Char"/>
    <w:basedOn w:val="DefaultParagraphFont"/>
    <w:link w:val="BodyTextIndent3"/>
    <w:rsid w:val="00E915F4"/>
    <w:rPr>
      <w:sz w:val="16"/>
      <w:szCs w:val="16"/>
    </w:rPr>
  </w:style>
  <w:style w:type="paragraph" w:styleId="BlockText">
    <w:name w:val="Block Text"/>
    <w:basedOn w:val="Normal"/>
    <w:rsid w:val="00E915F4"/>
    <w:pPr>
      <w:spacing w:after="120"/>
      <w:ind w:left="1440" w:right="1440"/>
    </w:pPr>
  </w:style>
  <w:style w:type="character" w:styleId="Hyperlink">
    <w:name w:val="Hyperlink"/>
    <w:basedOn w:val="DefaultParagraphFont"/>
    <w:rsid w:val="00E915F4"/>
    <w:rPr>
      <w:color w:val="0000FF"/>
      <w:u w:val="single"/>
    </w:rPr>
  </w:style>
  <w:style w:type="character" w:styleId="FollowedHyperlink">
    <w:name w:val="FollowedHyperlink"/>
    <w:basedOn w:val="DefaultParagraphFont"/>
    <w:rsid w:val="00E915F4"/>
    <w:rPr>
      <w:color w:val="800080"/>
      <w:u w:val="single"/>
    </w:rPr>
  </w:style>
  <w:style w:type="character" w:styleId="Strong">
    <w:name w:val="Strong"/>
    <w:basedOn w:val="DefaultParagraphFont"/>
    <w:qFormat/>
    <w:rsid w:val="00E915F4"/>
    <w:rPr>
      <w:b/>
      <w:bCs/>
    </w:rPr>
  </w:style>
  <w:style w:type="character" w:styleId="Emphasis">
    <w:name w:val="Emphasis"/>
    <w:basedOn w:val="DefaultParagraphFont"/>
    <w:qFormat/>
    <w:rsid w:val="00E915F4"/>
    <w:rPr>
      <w:i/>
      <w:iCs/>
    </w:rPr>
  </w:style>
  <w:style w:type="paragraph" w:styleId="DocumentMap">
    <w:name w:val="Document Map"/>
    <w:basedOn w:val="Normal"/>
    <w:link w:val="DocumentMapChar"/>
    <w:rsid w:val="00E915F4"/>
    <w:pPr>
      <w:shd w:val="clear" w:color="auto" w:fill="000080"/>
    </w:pPr>
    <w:rPr>
      <w:rFonts w:ascii="Tahoma" w:hAnsi="Tahoma" w:cs="Tahoma"/>
    </w:rPr>
  </w:style>
  <w:style w:type="character" w:customStyle="1" w:styleId="DocumentMapChar">
    <w:name w:val="Document Map Char"/>
    <w:basedOn w:val="DefaultParagraphFont"/>
    <w:link w:val="DocumentMap"/>
    <w:rsid w:val="00E915F4"/>
    <w:rPr>
      <w:rFonts w:ascii="Tahoma" w:hAnsi="Tahoma" w:cs="Tahoma"/>
      <w:sz w:val="22"/>
      <w:shd w:val="clear" w:color="auto" w:fill="000080"/>
    </w:rPr>
  </w:style>
  <w:style w:type="paragraph" w:styleId="PlainText">
    <w:name w:val="Plain Text"/>
    <w:basedOn w:val="Normal"/>
    <w:link w:val="PlainTextChar"/>
    <w:rsid w:val="00E915F4"/>
    <w:rPr>
      <w:rFonts w:ascii="Courier New" w:hAnsi="Courier New" w:cs="Courier New"/>
      <w:sz w:val="20"/>
    </w:rPr>
  </w:style>
  <w:style w:type="character" w:customStyle="1" w:styleId="PlainTextChar">
    <w:name w:val="Plain Text Char"/>
    <w:basedOn w:val="DefaultParagraphFont"/>
    <w:link w:val="PlainText"/>
    <w:rsid w:val="00E915F4"/>
    <w:rPr>
      <w:rFonts w:ascii="Courier New" w:hAnsi="Courier New" w:cs="Courier New"/>
    </w:rPr>
  </w:style>
  <w:style w:type="paragraph" w:styleId="E-mailSignature">
    <w:name w:val="E-mail Signature"/>
    <w:basedOn w:val="Normal"/>
    <w:link w:val="E-mailSignatureChar"/>
    <w:rsid w:val="00E915F4"/>
  </w:style>
  <w:style w:type="character" w:customStyle="1" w:styleId="E-mailSignatureChar">
    <w:name w:val="E-mail Signature Char"/>
    <w:basedOn w:val="DefaultParagraphFont"/>
    <w:link w:val="E-mailSignature"/>
    <w:rsid w:val="00E915F4"/>
    <w:rPr>
      <w:sz w:val="22"/>
    </w:rPr>
  </w:style>
  <w:style w:type="paragraph" w:styleId="NormalWeb">
    <w:name w:val="Normal (Web)"/>
    <w:basedOn w:val="Normal"/>
    <w:rsid w:val="00E915F4"/>
  </w:style>
  <w:style w:type="character" w:styleId="HTMLAcronym">
    <w:name w:val="HTML Acronym"/>
    <w:basedOn w:val="DefaultParagraphFont"/>
    <w:rsid w:val="00E915F4"/>
  </w:style>
  <w:style w:type="paragraph" w:styleId="HTMLAddress">
    <w:name w:val="HTML Address"/>
    <w:basedOn w:val="Normal"/>
    <w:link w:val="HTMLAddressChar"/>
    <w:rsid w:val="00E915F4"/>
    <w:rPr>
      <w:i/>
      <w:iCs/>
    </w:rPr>
  </w:style>
  <w:style w:type="character" w:customStyle="1" w:styleId="HTMLAddressChar">
    <w:name w:val="HTML Address Char"/>
    <w:basedOn w:val="DefaultParagraphFont"/>
    <w:link w:val="HTMLAddress"/>
    <w:rsid w:val="00E915F4"/>
    <w:rPr>
      <w:i/>
      <w:iCs/>
      <w:sz w:val="22"/>
    </w:rPr>
  </w:style>
  <w:style w:type="character" w:styleId="HTMLCite">
    <w:name w:val="HTML Cite"/>
    <w:basedOn w:val="DefaultParagraphFont"/>
    <w:rsid w:val="00E915F4"/>
    <w:rPr>
      <w:i/>
      <w:iCs/>
    </w:rPr>
  </w:style>
  <w:style w:type="character" w:styleId="HTMLCode">
    <w:name w:val="HTML Code"/>
    <w:basedOn w:val="DefaultParagraphFont"/>
    <w:rsid w:val="00E915F4"/>
    <w:rPr>
      <w:rFonts w:ascii="Courier New" w:hAnsi="Courier New" w:cs="Courier New"/>
      <w:sz w:val="20"/>
      <w:szCs w:val="20"/>
    </w:rPr>
  </w:style>
  <w:style w:type="character" w:styleId="HTMLDefinition">
    <w:name w:val="HTML Definition"/>
    <w:basedOn w:val="DefaultParagraphFont"/>
    <w:rsid w:val="00E915F4"/>
    <w:rPr>
      <w:i/>
      <w:iCs/>
    </w:rPr>
  </w:style>
  <w:style w:type="character" w:styleId="HTMLKeyboard">
    <w:name w:val="HTML Keyboard"/>
    <w:basedOn w:val="DefaultParagraphFont"/>
    <w:rsid w:val="00E915F4"/>
    <w:rPr>
      <w:rFonts w:ascii="Courier New" w:hAnsi="Courier New" w:cs="Courier New"/>
      <w:sz w:val="20"/>
      <w:szCs w:val="20"/>
    </w:rPr>
  </w:style>
  <w:style w:type="paragraph" w:styleId="HTMLPreformatted">
    <w:name w:val="HTML Preformatted"/>
    <w:basedOn w:val="Normal"/>
    <w:link w:val="HTMLPreformattedChar"/>
    <w:rsid w:val="00E915F4"/>
    <w:rPr>
      <w:rFonts w:ascii="Courier New" w:hAnsi="Courier New" w:cs="Courier New"/>
      <w:sz w:val="20"/>
    </w:rPr>
  </w:style>
  <w:style w:type="character" w:customStyle="1" w:styleId="HTMLPreformattedChar">
    <w:name w:val="HTML Preformatted Char"/>
    <w:basedOn w:val="DefaultParagraphFont"/>
    <w:link w:val="HTMLPreformatted"/>
    <w:rsid w:val="00E915F4"/>
    <w:rPr>
      <w:rFonts w:ascii="Courier New" w:hAnsi="Courier New" w:cs="Courier New"/>
    </w:rPr>
  </w:style>
  <w:style w:type="character" w:styleId="HTMLSample">
    <w:name w:val="HTML Sample"/>
    <w:basedOn w:val="DefaultParagraphFont"/>
    <w:rsid w:val="00E915F4"/>
    <w:rPr>
      <w:rFonts w:ascii="Courier New" w:hAnsi="Courier New" w:cs="Courier New"/>
    </w:rPr>
  </w:style>
  <w:style w:type="character" w:styleId="HTMLTypewriter">
    <w:name w:val="HTML Typewriter"/>
    <w:basedOn w:val="DefaultParagraphFont"/>
    <w:rsid w:val="00E915F4"/>
    <w:rPr>
      <w:rFonts w:ascii="Courier New" w:hAnsi="Courier New" w:cs="Courier New"/>
      <w:sz w:val="20"/>
      <w:szCs w:val="20"/>
    </w:rPr>
  </w:style>
  <w:style w:type="character" w:styleId="HTMLVariable">
    <w:name w:val="HTML Variable"/>
    <w:basedOn w:val="DefaultParagraphFont"/>
    <w:rsid w:val="00E915F4"/>
    <w:rPr>
      <w:i/>
      <w:iCs/>
    </w:rPr>
  </w:style>
  <w:style w:type="paragraph" w:styleId="CommentSubject">
    <w:name w:val="annotation subject"/>
    <w:basedOn w:val="CommentText"/>
    <w:next w:val="CommentText"/>
    <w:link w:val="CommentSubjectChar"/>
    <w:rsid w:val="00E915F4"/>
    <w:rPr>
      <w:b/>
      <w:bCs/>
    </w:rPr>
  </w:style>
  <w:style w:type="character" w:customStyle="1" w:styleId="CommentSubjectChar">
    <w:name w:val="Comment Subject Char"/>
    <w:basedOn w:val="CommentTextChar"/>
    <w:link w:val="CommentSubject"/>
    <w:rsid w:val="00E915F4"/>
    <w:rPr>
      <w:b/>
      <w:bCs/>
    </w:rPr>
  </w:style>
  <w:style w:type="numbering" w:styleId="1ai">
    <w:name w:val="Outline List 1"/>
    <w:basedOn w:val="NoList"/>
    <w:rsid w:val="00E915F4"/>
    <w:pPr>
      <w:numPr>
        <w:numId w:val="14"/>
      </w:numPr>
    </w:pPr>
  </w:style>
  <w:style w:type="numbering" w:styleId="111111">
    <w:name w:val="Outline List 2"/>
    <w:basedOn w:val="NoList"/>
    <w:rsid w:val="00E915F4"/>
    <w:pPr>
      <w:numPr>
        <w:numId w:val="15"/>
      </w:numPr>
    </w:pPr>
  </w:style>
  <w:style w:type="numbering" w:styleId="ArticleSection">
    <w:name w:val="Outline List 3"/>
    <w:basedOn w:val="NoList"/>
    <w:rsid w:val="00E915F4"/>
    <w:pPr>
      <w:numPr>
        <w:numId w:val="17"/>
      </w:numPr>
    </w:pPr>
  </w:style>
  <w:style w:type="table" w:styleId="TableSimple1">
    <w:name w:val="Table Simple 1"/>
    <w:basedOn w:val="TableNormal"/>
    <w:rsid w:val="00E915F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15F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15F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915F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15F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15F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15F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15F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15F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15F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15F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15F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15F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15F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15F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915F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15F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15F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15F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15F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15F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15F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15F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15F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15F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15F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15F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15F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15F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15F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15F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915F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15F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15F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915F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15F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915F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15F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15F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915F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15F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15F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915F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915F4"/>
    <w:rPr>
      <w:rFonts w:eastAsia="Times New Roman" w:cs="Times New Roman"/>
      <w:b/>
      <w:kern w:val="28"/>
      <w:sz w:val="24"/>
      <w:lang w:eastAsia="en-AU"/>
    </w:rPr>
  </w:style>
  <w:style w:type="paragraph" w:styleId="Bibliography">
    <w:name w:val="Bibliography"/>
    <w:basedOn w:val="Normal"/>
    <w:next w:val="Normal"/>
    <w:uiPriority w:val="37"/>
    <w:semiHidden/>
    <w:unhideWhenUsed/>
    <w:rsid w:val="00E915F4"/>
  </w:style>
  <w:style w:type="character" w:styleId="BookTitle">
    <w:name w:val="Book Title"/>
    <w:basedOn w:val="DefaultParagraphFont"/>
    <w:uiPriority w:val="33"/>
    <w:qFormat/>
    <w:rsid w:val="00E915F4"/>
    <w:rPr>
      <w:b/>
      <w:bCs/>
      <w:i/>
      <w:iCs/>
      <w:spacing w:val="5"/>
    </w:rPr>
  </w:style>
  <w:style w:type="table" w:styleId="ColorfulGrid">
    <w:name w:val="Colorful Grid"/>
    <w:basedOn w:val="TableNormal"/>
    <w:uiPriority w:val="73"/>
    <w:semiHidden/>
    <w:unhideWhenUsed/>
    <w:rsid w:val="00E915F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15F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15F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15F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15F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15F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15F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15F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15F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15F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15F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15F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15F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15F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15F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15F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15F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15F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15F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15F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15F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15F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15F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15F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15F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15F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15F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15F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915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15F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15F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15F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15F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15F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15F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15F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15F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15F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15F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15F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15F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15F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15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15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15F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15F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15F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15F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15F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15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15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15F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15F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15F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15F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15F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15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15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15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15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15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15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15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15F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15F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15F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15F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15F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15F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15F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15F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15F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15F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15F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15F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15F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15F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915F4"/>
    <w:rPr>
      <w:color w:val="2B579A"/>
      <w:shd w:val="clear" w:color="auto" w:fill="E1DFDD"/>
    </w:rPr>
  </w:style>
  <w:style w:type="character" w:styleId="IntenseEmphasis">
    <w:name w:val="Intense Emphasis"/>
    <w:basedOn w:val="DefaultParagraphFont"/>
    <w:uiPriority w:val="21"/>
    <w:qFormat/>
    <w:rsid w:val="00E915F4"/>
    <w:rPr>
      <w:i/>
      <w:iCs/>
      <w:color w:val="4F81BD" w:themeColor="accent1"/>
    </w:rPr>
  </w:style>
  <w:style w:type="paragraph" w:styleId="IntenseQuote">
    <w:name w:val="Intense Quote"/>
    <w:basedOn w:val="Normal"/>
    <w:next w:val="Normal"/>
    <w:link w:val="IntenseQuoteChar"/>
    <w:uiPriority w:val="30"/>
    <w:qFormat/>
    <w:rsid w:val="00E915F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915F4"/>
    <w:rPr>
      <w:i/>
      <w:iCs/>
      <w:color w:val="4F81BD" w:themeColor="accent1"/>
      <w:sz w:val="22"/>
    </w:rPr>
  </w:style>
  <w:style w:type="character" w:styleId="IntenseReference">
    <w:name w:val="Intense Reference"/>
    <w:basedOn w:val="DefaultParagraphFont"/>
    <w:uiPriority w:val="32"/>
    <w:qFormat/>
    <w:rsid w:val="00E915F4"/>
    <w:rPr>
      <w:b/>
      <w:bCs/>
      <w:smallCaps/>
      <w:color w:val="4F81BD" w:themeColor="accent1"/>
      <w:spacing w:val="5"/>
    </w:rPr>
  </w:style>
  <w:style w:type="table" w:styleId="LightGrid">
    <w:name w:val="Light Grid"/>
    <w:basedOn w:val="TableNormal"/>
    <w:uiPriority w:val="62"/>
    <w:semiHidden/>
    <w:unhideWhenUsed/>
    <w:rsid w:val="00E915F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15F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15F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15F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15F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15F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15F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15F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15F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15F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15F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15F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15F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15F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15F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15F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15F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15F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15F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15F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15F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915F4"/>
    <w:pPr>
      <w:ind w:left="720"/>
      <w:contextualSpacing/>
    </w:pPr>
  </w:style>
  <w:style w:type="table" w:styleId="ListTable1Light">
    <w:name w:val="List Table 1 Light"/>
    <w:basedOn w:val="TableNormal"/>
    <w:uiPriority w:val="46"/>
    <w:rsid w:val="00E915F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15F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15F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15F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15F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15F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15F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15F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15F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15F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15F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15F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15F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15F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15F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15F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15F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15F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15F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15F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15F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15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15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15F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15F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15F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15F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15F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15F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15F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15F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15F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15F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15F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15F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15F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15F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15F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15F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15F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15F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15F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15F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15F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15F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15F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15F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15F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15F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15F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15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15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15F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15F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15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15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15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15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15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15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15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15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15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15F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15F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15F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15F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15F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15F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15F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15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15F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15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15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15F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15F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15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15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15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15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15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15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15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15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15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915F4"/>
    <w:rPr>
      <w:color w:val="2B579A"/>
      <w:shd w:val="clear" w:color="auto" w:fill="E1DFDD"/>
    </w:rPr>
  </w:style>
  <w:style w:type="paragraph" w:styleId="NoSpacing">
    <w:name w:val="No Spacing"/>
    <w:uiPriority w:val="1"/>
    <w:qFormat/>
    <w:rsid w:val="00E915F4"/>
    <w:rPr>
      <w:sz w:val="22"/>
    </w:rPr>
  </w:style>
  <w:style w:type="paragraph" w:styleId="NoteHeading">
    <w:name w:val="Note Heading"/>
    <w:basedOn w:val="Normal"/>
    <w:next w:val="Normal"/>
    <w:link w:val="NoteHeadingChar"/>
    <w:uiPriority w:val="99"/>
    <w:semiHidden/>
    <w:unhideWhenUsed/>
    <w:rsid w:val="00E915F4"/>
    <w:pPr>
      <w:spacing w:line="240" w:lineRule="auto"/>
    </w:pPr>
  </w:style>
  <w:style w:type="character" w:customStyle="1" w:styleId="NoteHeadingChar">
    <w:name w:val="Note Heading Char"/>
    <w:basedOn w:val="DefaultParagraphFont"/>
    <w:link w:val="NoteHeading"/>
    <w:uiPriority w:val="99"/>
    <w:semiHidden/>
    <w:rsid w:val="00E915F4"/>
    <w:rPr>
      <w:sz w:val="22"/>
    </w:rPr>
  </w:style>
  <w:style w:type="character" w:styleId="PlaceholderText">
    <w:name w:val="Placeholder Text"/>
    <w:basedOn w:val="DefaultParagraphFont"/>
    <w:uiPriority w:val="99"/>
    <w:semiHidden/>
    <w:rsid w:val="00E915F4"/>
    <w:rPr>
      <w:color w:val="808080"/>
    </w:rPr>
  </w:style>
  <w:style w:type="table" w:styleId="PlainTable1">
    <w:name w:val="Plain Table 1"/>
    <w:basedOn w:val="TableNormal"/>
    <w:uiPriority w:val="41"/>
    <w:rsid w:val="00E915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15F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15F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15F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15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915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915F4"/>
    <w:rPr>
      <w:i/>
      <w:iCs/>
      <w:color w:val="404040" w:themeColor="text1" w:themeTint="BF"/>
      <w:sz w:val="22"/>
    </w:rPr>
  </w:style>
  <w:style w:type="character" w:styleId="SmartHyperlink">
    <w:name w:val="Smart Hyperlink"/>
    <w:basedOn w:val="DefaultParagraphFont"/>
    <w:uiPriority w:val="99"/>
    <w:semiHidden/>
    <w:unhideWhenUsed/>
    <w:rsid w:val="00E915F4"/>
    <w:rPr>
      <w:u w:val="dotted"/>
    </w:rPr>
  </w:style>
  <w:style w:type="character" w:styleId="SubtleEmphasis">
    <w:name w:val="Subtle Emphasis"/>
    <w:basedOn w:val="DefaultParagraphFont"/>
    <w:uiPriority w:val="19"/>
    <w:qFormat/>
    <w:rsid w:val="00E915F4"/>
    <w:rPr>
      <w:i/>
      <w:iCs/>
      <w:color w:val="404040" w:themeColor="text1" w:themeTint="BF"/>
    </w:rPr>
  </w:style>
  <w:style w:type="character" w:styleId="SubtleReference">
    <w:name w:val="Subtle Reference"/>
    <w:basedOn w:val="DefaultParagraphFont"/>
    <w:uiPriority w:val="31"/>
    <w:qFormat/>
    <w:rsid w:val="00E915F4"/>
    <w:rPr>
      <w:smallCaps/>
      <w:color w:val="5A5A5A" w:themeColor="text1" w:themeTint="A5"/>
    </w:rPr>
  </w:style>
  <w:style w:type="table" w:styleId="TableGridLight">
    <w:name w:val="Grid Table Light"/>
    <w:basedOn w:val="TableNormal"/>
    <w:uiPriority w:val="40"/>
    <w:rsid w:val="00E915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915F4"/>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E915F4"/>
    <w:rPr>
      <w:color w:val="605E5C"/>
      <w:shd w:val="clear" w:color="auto" w:fill="E1DFDD"/>
    </w:rPr>
  </w:style>
  <w:style w:type="character" w:customStyle="1" w:styleId="paragraphChar">
    <w:name w:val="paragraph Char"/>
    <w:aliases w:val="a Char"/>
    <w:link w:val="paragraph"/>
    <w:rsid w:val="00A973A6"/>
    <w:rPr>
      <w:rFonts w:eastAsia="Times New Roman" w:cs="Times New Roman"/>
      <w:sz w:val="22"/>
      <w:lang w:eastAsia="en-AU"/>
    </w:rPr>
  </w:style>
  <w:style w:type="character" w:customStyle="1" w:styleId="subsection2Char">
    <w:name w:val="subsection2 Char"/>
    <w:aliases w:val="ss2 Char"/>
    <w:basedOn w:val="DefaultParagraphFont"/>
    <w:link w:val="subsection2"/>
    <w:locked/>
    <w:rsid w:val="00A973A6"/>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Template>
  <TotalTime>0</TotalTime>
  <Pages>10</Pages>
  <Words>1782</Words>
  <Characters>10163</Characters>
  <Application>Microsoft Office Word</Application>
  <DocSecurity>0</DocSecurity>
  <PresentationFormat/>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2025-03-11T01:34:00Z</dcterms:created>
  <dcterms:modified xsi:type="dcterms:W3CDTF">2025-03-24T01:01:00Z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Primary Industries Levies and Charges Collection Amendment (Honey) Rules 2025</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OPC67337</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MSIP_Label_473bcc6b-73b7-4ef5-b413-c44cd14a40ad_Enabled">
    <vt:lpwstr>true</vt:lpwstr>
  </property>
  <property fmtid="{D5CDD505-2E9C-101B-9397-08002B2CF9AE}" pid="18" name="MSIP_Label_473bcc6b-73b7-4ef5-b413-c44cd14a40ad_SetDate">
    <vt:lpwstr>2025-03-19T01:08:14Z</vt:lpwstr>
  </property>
  <property fmtid="{D5CDD505-2E9C-101B-9397-08002B2CF9AE}" pid="19" name="MSIP_Label_473bcc6b-73b7-4ef5-b413-c44cd14a40ad_Method">
    <vt:lpwstr>Privileged</vt:lpwstr>
  </property>
  <property fmtid="{D5CDD505-2E9C-101B-9397-08002B2CF9AE}" pid="20" name="MSIP_Label_473bcc6b-73b7-4ef5-b413-c44cd14a40ad_Name">
    <vt:lpwstr>Official - NO MARKING</vt:lpwstr>
  </property>
  <property fmtid="{D5CDD505-2E9C-101B-9397-08002B2CF9AE}" pid="21" name="MSIP_Label_473bcc6b-73b7-4ef5-b413-c44cd14a40ad_SiteId">
    <vt:lpwstr>2be67eb7-400c-4b3f-a5a1-1258c0da0696</vt:lpwstr>
  </property>
  <property fmtid="{D5CDD505-2E9C-101B-9397-08002B2CF9AE}" pid="22" name="MSIP_Label_473bcc6b-73b7-4ef5-b413-c44cd14a40ad_ActionId">
    <vt:lpwstr>91210e5d-6053-410c-9cce-8eb03ba4b87b</vt:lpwstr>
  </property>
  <property fmtid="{D5CDD505-2E9C-101B-9397-08002B2CF9AE}" pid="23" name="MSIP_Label_473bcc6b-73b7-4ef5-b413-c44cd14a40ad_ContentBits">
    <vt:lpwstr>0</vt:lpwstr>
  </property>
  <property fmtid="{D5CDD505-2E9C-101B-9397-08002B2CF9AE}" pid="24" name="MSIP_Label_473bcc6b-73b7-4ef5-b413-c44cd14a40ad_Tag">
    <vt:lpwstr>10, 0, 1, 1</vt:lpwstr>
  </property>
</Properties>
</file>